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9D2BBD">
        <w:trPr>
          <w:trHeight w:hRule="exact" w:val="851"/>
        </w:trPr>
        <w:tc>
          <w:tcPr>
            <w:tcW w:w="1277" w:type="dxa"/>
            <w:tcBorders>
              <w:bottom w:val="single" w:sz="4" w:space="0" w:color="auto"/>
            </w:tcBorders>
          </w:tcPr>
          <w:p w:rsidR="003D1DF3" w:rsidRPr="002401C8" w:rsidRDefault="003D1DF3" w:rsidP="00F01516"/>
        </w:tc>
        <w:tc>
          <w:tcPr>
            <w:tcW w:w="2268" w:type="dxa"/>
            <w:tcBorders>
              <w:bottom w:val="single" w:sz="4" w:space="0" w:color="auto"/>
            </w:tcBorders>
            <w:vAlign w:val="bottom"/>
          </w:tcPr>
          <w:p w:rsidR="003D1DF3" w:rsidRPr="002401C8" w:rsidRDefault="003D1DF3" w:rsidP="00F01516">
            <w:pPr>
              <w:spacing w:after="80" w:line="300" w:lineRule="exact"/>
              <w:rPr>
                <w:sz w:val="28"/>
              </w:rPr>
            </w:pPr>
            <w:r w:rsidRPr="002401C8">
              <w:rPr>
                <w:sz w:val="28"/>
              </w:rPr>
              <w:t>Nations Unies</w:t>
            </w:r>
          </w:p>
        </w:tc>
        <w:tc>
          <w:tcPr>
            <w:tcW w:w="6094" w:type="dxa"/>
            <w:gridSpan w:val="2"/>
            <w:tcBorders>
              <w:bottom w:val="single" w:sz="4" w:space="0" w:color="auto"/>
            </w:tcBorders>
            <w:vAlign w:val="bottom"/>
          </w:tcPr>
          <w:p w:rsidR="003D1DF3" w:rsidRPr="009D2BBD" w:rsidRDefault="0002744F" w:rsidP="0036391D">
            <w:pPr>
              <w:jc w:val="right"/>
              <w:rPr>
                <w:lang w:val="en-GB"/>
              </w:rPr>
            </w:pPr>
            <w:r w:rsidRPr="009D2BBD">
              <w:rPr>
                <w:sz w:val="40"/>
                <w:lang w:val="en-GB"/>
              </w:rPr>
              <w:t>ECE</w:t>
            </w:r>
            <w:r w:rsidRPr="009D2BBD">
              <w:rPr>
                <w:lang w:val="en-GB"/>
              </w:rPr>
              <w:t>/</w:t>
            </w:r>
            <w:r w:rsidR="00C71B5C">
              <w:rPr>
                <w:lang w:val="en-GB"/>
              </w:rPr>
              <w:t>ADN/2</w:t>
            </w:r>
            <w:r w:rsidR="00124D69">
              <w:rPr>
                <w:lang w:val="en-GB"/>
              </w:rPr>
              <w:t>01</w:t>
            </w:r>
            <w:r w:rsidR="0036391D">
              <w:rPr>
                <w:lang w:val="en-GB"/>
              </w:rPr>
              <w:t>6</w:t>
            </w:r>
            <w:r w:rsidR="00124D69">
              <w:rPr>
                <w:lang w:val="en-GB"/>
              </w:rPr>
              <w:t>/1</w:t>
            </w:r>
          </w:p>
        </w:tc>
      </w:tr>
      <w:tr w:rsidR="003D1DF3" w:rsidRPr="002401C8">
        <w:trPr>
          <w:trHeight w:hRule="exact" w:val="2835"/>
        </w:trPr>
        <w:tc>
          <w:tcPr>
            <w:tcW w:w="1276" w:type="dxa"/>
            <w:tcBorders>
              <w:top w:val="single" w:sz="4" w:space="0" w:color="auto"/>
              <w:bottom w:val="single" w:sz="12" w:space="0" w:color="auto"/>
            </w:tcBorders>
          </w:tcPr>
          <w:p w:rsidR="003D1DF3" w:rsidRPr="002401C8" w:rsidRDefault="00A17D14" w:rsidP="00F01516">
            <w:pPr>
              <w:spacing w:before="120"/>
              <w:jc w:val="center"/>
            </w:pPr>
            <w:r>
              <w:rPr>
                <w:noProof/>
                <w:lang w:val="en-GB" w:eastAsia="en-GB"/>
              </w:rPr>
              <w:drawing>
                <wp:inline distT="0" distB="0" distL="0" distR="0">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2401C8" w:rsidRDefault="003D1DF3" w:rsidP="00F01516">
            <w:pPr>
              <w:spacing w:before="120" w:line="420" w:lineRule="exact"/>
              <w:rPr>
                <w:b/>
                <w:sz w:val="40"/>
                <w:szCs w:val="40"/>
              </w:rPr>
            </w:pPr>
            <w:r w:rsidRPr="002401C8">
              <w:rPr>
                <w:b/>
                <w:sz w:val="40"/>
                <w:szCs w:val="40"/>
              </w:rPr>
              <w:t>Conseil économique et social</w:t>
            </w:r>
          </w:p>
        </w:tc>
        <w:tc>
          <w:tcPr>
            <w:tcW w:w="2835" w:type="dxa"/>
            <w:tcBorders>
              <w:top w:val="single" w:sz="4" w:space="0" w:color="auto"/>
              <w:bottom w:val="single" w:sz="12" w:space="0" w:color="auto"/>
            </w:tcBorders>
          </w:tcPr>
          <w:p w:rsidR="0002744F" w:rsidRPr="002401C8" w:rsidRDefault="00F753FD" w:rsidP="0002744F">
            <w:pPr>
              <w:spacing w:before="240" w:line="240" w:lineRule="exact"/>
            </w:pPr>
            <w:proofErr w:type="spellStart"/>
            <w:r>
              <w:t>Distr</w:t>
            </w:r>
            <w:proofErr w:type="spellEnd"/>
            <w:r>
              <w:t>. générale</w:t>
            </w:r>
          </w:p>
          <w:p w:rsidR="0002744F" w:rsidRPr="002401C8" w:rsidRDefault="00B43F2B" w:rsidP="0002744F">
            <w:pPr>
              <w:spacing w:line="240" w:lineRule="exact"/>
            </w:pPr>
            <w:r>
              <w:t>6</w:t>
            </w:r>
            <w:r w:rsidR="00DF0DF1">
              <w:t xml:space="preserve"> novembre</w:t>
            </w:r>
            <w:r w:rsidR="0002744F" w:rsidRPr="002401C8">
              <w:t xml:space="preserve"> 201</w:t>
            </w:r>
            <w:r w:rsidR="00424699">
              <w:t>5</w:t>
            </w:r>
          </w:p>
          <w:p w:rsidR="0002744F" w:rsidRPr="002401C8" w:rsidRDefault="00323176" w:rsidP="0002744F">
            <w:pPr>
              <w:spacing w:line="240" w:lineRule="exact"/>
            </w:pPr>
            <w:r w:rsidRPr="002401C8">
              <w:t>Français</w:t>
            </w:r>
          </w:p>
          <w:p w:rsidR="003D1DF3" w:rsidRPr="002401C8" w:rsidRDefault="0002744F" w:rsidP="0002744F">
            <w:pPr>
              <w:spacing w:line="240" w:lineRule="exact"/>
            </w:pPr>
            <w:r w:rsidRPr="002401C8">
              <w:t xml:space="preserve">Original: </w:t>
            </w:r>
            <w:r w:rsidR="00B647D1">
              <w:t xml:space="preserve">anglais et </w:t>
            </w:r>
            <w:r w:rsidRPr="002401C8">
              <w:t>français</w:t>
            </w:r>
          </w:p>
        </w:tc>
      </w:tr>
    </w:tbl>
    <w:p w:rsidR="00FF1DBD" w:rsidRPr="002401C8" w:rsidRDefault="000312C0" w:rsidP="00301EEC">
      <w:pPr>
        <w:spacing w:before="120"/>
        <w:rPr>
          <w:b/>
          <w:sz w:val="28"/>
          <w:szCs w:val="28"/>
        </w:rPr>
      </w:pPr>
      <w:r w:rsidRPr="002401C8">
        <w:rPr>
          <w:b/>
          <w:sz w:val="28"/>
          <w:szCs w:val="28"/>
        </w:rPr>
        <w:t>Commission économique pour l</w:t>
      </w:r>
      <w:r w:rsidR="00FC644D">
        <w:rPr>
          <w:b/>
          <w:sz w:val="28"/>
          <w:szCs w:val="28"/>
        </w:rPr>
        <w:t>’</w:t>
      </w:r>
      <w:r w:rsidRPr="002401C8">
        <w:rPr>
          <w:b/>
          <w:sz w:val="28"/>
          <w:szCs w:val="28"/>
        </w:rPr>
        <w:t>Europe</w:t>
      </w:r>
    </w:p>
    <w:p w:rsidR="00C9429C" w:rsidRPr="004812F5" w:rsidRDefault="00C9429C" w:rsidP="00301EEC">
      <w:pPr>
        <w:spacing w:before="120"/>
        <w:rPr>
          <w:b/>
        </w:rPr>
      </w:pPr>
      <w:r>
        <w:rPr>
          <w:b/>
          <w:lang w:val="fr-FR"/>
        </w:rPr>
        <w:t>Comité d'administration de</w:t>
      </w:r>
      <w:r w:rsidRPr="004812F5">
        <w:rPr>
          <w:b/>
          <w:lang w:val="fr-FR"/>
        </w:rPr>
        <w:t xml:space="preserve"> l’Accord européen</w:t>
      </w:r>
      <w:r>
        <w:rPr>
          <w:b/>
          <w:lang w:val="fr-FR"/>
        </w:rPr>
        <w:t xml:space="preserve"> </w:t>
      </w:r>
      <w:r>
        <w:rPr>
          <w:b/>
          <w:lang w:val="fr-FR"/>
        </w:rPr>
        <w:br/>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 xml:space="preserve">de </w:t>
      </w:r>
      <w:r>
        <w:rPr>
          <w:b/>
          <w:bCs/>
          <w:iCs/>
          <w:lang w:val="fr-FR"/>
        </w:rPr>
        <w:br/>
      </w:r>
      <w:r w:rsidRPr="004812F5">
        <w:rPr>
          <w:b/>
          <w:bCs/>
          <w:iCs/>
          <w:lang w:val="fr-FR"/>
        </w:rPr>
        <w:t>navigation</w:t>
      </w:r>
      <w:r>
        <w:rPr>
          <w:b/>
          <w:bCs/>
          <w:iCs/>
          <w:lang w:val="fr-FR"/>
        </w:rPr>
        <w:t xml:space="preserve"> intérieures (ADN)</w:t>
      </w:r>
    </w:p>
    <w:p w:rsidR="00C9429C" w:rsidRPr="00234E40" w:rsidRDefault="0036391D" w:rsidP="00C9429C">
      <w:pPr>
        <w:spacing w:before="120"/>
        <w:rPr>
          <w:b/>
        </w:rPr>
      </w:pPr>
      <w:r>
        <w:rPr>
          <w:b/>
          <w:bCs/>
          <w:lang w:val="fr-FR"/>
        </w:rPr>
        <w:t>Seiz</w:t>
      </w:r>
      <w:r w:rsidR="00C9429C" w:rsidRPr="009C3416">
        <w:rPr>
          <w:b/>
          <w:bCs/>
          <w:lang w:val="fr-FR"/>
        </w:rPr>
        <w:t>ième</w:t>
      </w:r>
      <w:r w:rsidR="00C9429C" w:rsidRPr="00234E40">
        <w:rPr>
          <w:b/>
        </w:rPr>
        <w:t xml:space="preserve"> session</w:t>
      </w:r>
    </w:p>
    <w:p w:rsidR="00C9429C" w:rsidRDefault="00C9429C" w:rsidP="00C9429C">
      <w:r>
        <w:t xml:space="preserve">Genève, </w:t>
      </w:r>
      <w:r w:rsidR="0036391D">
        <w:t>29</w:t>
      </w:r>
      <w:r>
        <w:t xml:space="preserve"> janvier 201</w:t>
      </w:r>
      <w:r w:rsidR="0036391D">
        <w:t>5</w:t>
      </w:r>
      <w:r>
        <w:br/>
        <w:t>Point 5 de l'ordre du jour provisoire</w:t>
      </w:r>
    </w:p>
    <w:p w:rsidR="00C9429C" w:rsidRPr="00C9429C" w:rsidRDefault="00C9429C" w:rsidP="00C9429C">
      <w:pPr>
        <w:pStyle w:val="SingleTxtG"/>
        <w:ind w:left="0"/>
        <w:rPr>
          <w:b/>
          <w:lang w:val="fr-FR"/>
        </w:rPr>
      </w:pPr>
      <w:r w:rsidRPr="00C9429C">
        <w:rPr>
          <w:b/>
          <w:lang w:val="fr-FR"/>
        </w:rPr>
        <w:t>Travaux du Comité de sécurité</w:t>
      </w:r>
      <w:bookmarkStart w:id="0" w:name="_GoBack"/>
      <w:bookmarkEnd w:id="0"/>
    </w:p>
    <w:p w:rsidR="001736A1" w:rsidRDefault="001736A1" w:rsidP="00BB5D49">
      <w:pPr>
        <w:pStyle w:val="HChG"/>
      </w:pPr>
      <w:r w:rsidRPr="00EC0301">
        <w:tab/>
      </w:r>
      <w:r w:rsidRPr="00EC0301">
        <w:tab/>
      </w:r>
      <w:r w:rsidRPr="001736A1">
        <w:t>Projet</w:t>
      </w:r>
      <w:r w:rsidR="00664B4D">
        <w:t>s</w:t>
      </w:r>
      <w:r w:rsidRPr="001736A1">
        <w:t xml:space="preserve"> d’amendements au Règlement annexé à l’ADN</w:t>
      </w:r>
      <w:r w:rsidRPr="001736A1">
        <w:br/>
        <w:t xml:space="preserve">pour </w:t>
      </w:r>
      <w:proofErr w:type="spellStart"/>
      <w:r w:rsidRPr="001736A1">
        <w:t>entrée</w:t>
      </w:r>
      <w:proofErr w:type="spellEnd"/>
      <w:r w:rsidRPr="001736A1">
        <w:t xml:space="preserve"> en vigueur le 1</w:t>
      </w:r>
      <w:r w:rsidRPr="001736A1">
        <w:rPr>
          <w:vertAlign w:val="superscript"/>
        </w:rPr>
        <w:t>er</w:t>
      </w:r>
      <w:r w:rsidRPr="001736A1">
        <w:t xml:space="preserve"> janvier 2</w:t>
      </w:r>
      <w:r w:rsidR="0036391D">
        <w:t>017</w:t>
      </w:r>
    </w:p>
    <w:p w:rsidR="00BB5D49" w:rsidRPr="00C71B5C" w:rsidRDefault="00BB5D49" w:rsidP="00BB5D49">
      <w:pPr>
        <w:pStyle w:val="H1G"/>
        <w:rPr>
          <w:sz w:val="28"/>
        </w:rPr>
      </w:pPr>
      <w:r>
        <w:tab/>
      </w:r>
      <w:r>
        <w:tab/>
        <w:t>Note du secrétariat</w:t>
      </w:r>
      <w:r w:rsidRPr="00301EEC">
        <w:rPr>
          <w:rStyle w:val="FootnoteReference"/>
          <w:sz w:val="22"/>
          <w:szCs w:val="22"/>
        </w:rPr>
        <w:footnoteReference w:id="2"/>
      </w:r>
    </w:p>
    <w:p w:rsidR="00552F28" w:rsidRDefault="00C9429C" w:rsidP="00C9429C">
      <w:pPr>
        <w:spacing w:after="120"/>
        <w:ind w:left="1134" w:right="1134"/>
        <w:jc w:val="both"/>
      </w:pPr>
      <w:r w:rsidRPr="00552F28">
        <w:t>1.</w:t>
      </w:r>
      <w:r w:rsidRPr="00552F28">
        <w:tab/>
      </w:r>
      <w:r w:rsidR="00552F28" w:rsidRPr="00552F28">
        <w:t xml:space="preserve">À sa </w:t>
      </w:r>
      <w:r w:rsidR="0036391D">
        <w:t>quinz</w:t>
      </w:r>
      <w:r w:rsidR="00552F28" w:rsidRPr="00552F28">
        <w:t>ième session, le Comité d</w:t>
      </w:r>
      <w:r w:rsidR="0036391D">
        <w:t xml:space="preserve">'administration de </w:t>
      </w:r>
      <w:r w:rsidR="00552F28" w:rsidRPr="00552F28">
        <w:t>l’</w:t>
      </w:r>
      <w:r w:rsidR="00552F28">
        <w:t>ADN</w:t>
      </w:r>
      <w:r w:rsidR="00552F28" w:rsidRPr="00552F28">
        <w:t xml:space="preserve"> </w:t>
      </w:r>
      <w:r w:rsidR="00552F28">
        <w:t>a</w:t>
      </w:r>
      <w:r w:rsidR="00552F28" w:rsidRPr="00552F28">
        <w:t xml:space="preserve"> prié le </w:t>
      </w:r>
      <w:r w:rsidR="00552F28">
        <w:t>secré</w:t>
      </w:r>
      <w:r w:rsidR="00552F28" w:rsidRPr="00552F28">
        <w:t>tariat de consolider dans un même document tous les projets d’amendements adoptés en 201</w:t>
      </w:r>
      <w:r w:rsidR="0036391D">
        <w:t>4</w:t>
      </w:r>
      <w:r w:rsidR="00552F28" w:rsidRPr="00552F28">
        <w:t xml:space="preserve"> et 201</w:t>
      </w:r>
      <w:r w:rsidR="0036391D">
        <w:t>5</w:t>
      </w:r>
      <w:r w:rsidR="00552F28" w:rsidRPr="00552F28">
        <w:t xml:space="preserve"> qui n’ont pas encore été entérinés par le Comité d’adm</w:t>
      </w:r>
      <w:r w:rsidR="00552F28">
        <w:t>i</w:t>
      </w:r>
      <w:r w:rsidR="00552F28" w:rsidRPr="00552F28">
        <w:t xml:space="preserve">nistration (voir </w:t>
      </w:r>
      <w:r w:rsidR="0036391D">
        <w:t>ECE/ADN/33</w:t>
      </w:r>
      <w:r w:rsidR="00552F28">
        <w:t>, par</w:t>
      </w:r>
      <w:r w:rsidR="0036391D">
        <w:t>.18</w:t>
      </w:r>
      <w:r w:rsidR="00552F28" w:rsidRPr="00552F28">
        <w:t>).</w:t>
      </w:r>
    </w:p>
    <w:p w:rsidR="00552F28" w:rsidRPr="00DF725F" w:rsidRDefault="00552F28" w:rsidP="00552F28">
      <w:pPr>
        <w:spacing w:after="120"/>
        <w:ind w:left="1134" w:right="1134"/>
        <w:jc w:val="both"/>
      </w:pPr>
      <w:r w:rsidRPr="00DF725F">
        <w:t>2.</w:t>
      </w:r>
      <w:r w:rsidRPr="00DF725F">
        <w:tab/>
        <w:t xml:space="preserve">Le présent document est une consolidation des projets d’amendements au Règlement annexé à </w:t>
      </w:r>
      <w:r w:rsidR="00DF725F">
        <w:t>l’ADN</w:t>
      </w:r>
      <w:r w:rsidRPr="00DF725F">
        <w:t xml:space="preserve"> adoptés par le Comité de sécurité pour </w:t>
      </w:r>
      <w:proofErr w:type="spellStart"/>
      <w:r w:rsidRPr="00DF725F">
        <w:t>entrée</w:t>
      </w:r>
      <w:proofErr w:type="spellEnd"/>
      <w:r w:rsidRPr="00DF725F">
        <w:t xml:space="preserve"> en vigueur le </w:t>
      </w:r>
      <w:r w:rsidR="00664B4D">
        <w:br/>
      </w:r>
      <w:r w:rsidR="0036391D">
        <w:t>1 janvier 2017</w:t>
      </w:r>
      <w:r w:rsidRPr="00DF725F">
        <w:t> :</w:t>
      </w:r>
    </w:p>
    <w:p w:rsidR="00552F28" w:rsidRPr="00DF725F" w:rsidRDefault="00552F28" w:rsidP="00552F28">
      <w:pPr>
        <w:spacing w:after="120"/>
        <w:ind w:left="1134" w:right="1134" w:firstLine="567"/>
        <w:jc w:val="both"/>
      </w:pPr>
      <w:r w:rsidRPr="00DF725F">
        <w:t>(A) à sa vingt-</w:t>
      </w:r>
      <w:r w:rsidR="0036391D">
        <w:t>sept</w:t>
      </w:r>
      <w:r w:rsidRPr="00DF725F">
        <w:t xml:space="preserve">ième </w:t>
      </w:r>
      <w:r w:rsidR="0036391D">
        <w:t>session (ECE/TRANS/WP.15/AC.2/56</w:t>
      </w:r>
      <w:r w:rsidRPr="00DF725F">
        <w:t>, annexe I) ;</w:t>
      </w:r>
    </w:p>
    <w:p w:rsidR="00552F28" w:rsidRPr="00DF725F" w:rsidRDefault="00552F28" w:rsidP="00552F28">
      <w:pPr>
        <w:spacing w:after="120"/>
        <w:ind w:left="1134" w:right="1134" w:firstLine="567"/>
        <w:jc w:val="both"/>
      </w:pPr>
      <w:r w:rsidRPr="00DF725F">
        <w:t>(B) à sa vingt-</w:t>
      </w:r>
      <w:r w:rsidR="0036391D">
        <w:t>six</w:t>
      </w:r>
      <w:r w:rsidRPr="00DF725F">
        <w:t>ième session (ECE/TRANS/WP.15/AC.2/</w:t>
      </w:r>
      <w:r w:rsidR="0036391D">
        <w:t>54</w:t>
      </w:r>
      <w:r w:rsidRPr="00DF725F">
        <w:t>, annexe I);</w:t>
      </w:r>
    </w:p>
    <w:p w:rsidR="00552F28" w:rsidRDefault="00552F28" w:rsidP="00552F28">
      <w:pPr>
        <w:spacing w:after="120"/>
        <w:ind w:left="1134" w:right="1134" w:firstLine="567"/>
        <w:jc w:val="both"/>
      </w:pPr>
      <w:r w:rsidRPr="00DF725F">
        <w:t>(C) à sa vingt-</w:t>
      </w:r>
      <w:r w:rsidR="0036391D">
        <w:t>cinqu</w:t>
      </w:r>
      <w:r w:rsidRPr="00DF725F">
        <w:t xml:space="preserve">ième </w:t>
      </w:r>
      <w:r w:rsidR="0036391D">
        <w:t>session (ECE/TRANS/WP.15/AC.2/52</w:t>
      </w:r>
      <w:r w:rsidRPr="00DF725F">
        <w:t xml:space="preserve">, annexe </w:t>
      </w:r>
      <w:r w:rsidR="0036391D">
        <w:t>III);</w:t>
      </w:r>
    </w:p>
    <w:p w:rsidR="0036391D" w:rsidRPr="00DF725F" w:rsidRDefault="0036391D" w:rsidP="0036391D">
      <w:pPr>
        <w:spacing w:after="120"/>
        <w:ind w:left="1134" w:right="1134" w:firstLine="567"/>
        <w:jc w:val="both"/>
      </w:pPr>
      <w:r>
        <w:t>(D</w:t>
      </w:r>
      <w:r w:rsidRPr="00DF725F">
        <w:t>) à sa vingt-</w:t>
      </w:r>
      <w:r>
        <w:t>quatr</w:t>
      </w:r>
      <w:r w:rsidRPr="00DF725F">
        <w:t xml:space="preserve">ième </w:t>
      </w:r>
      <w:r>
        <w:t>session (ECE/TRANS/WP.15/AC.2/50</w:t>
      </w:r>
      <w:r w:rsidRPr="00DF725F">
        <w:t xml:space="preserve">, annexe </w:t>
      </w:r>
      <w:r>
        <w:t>IV);</w:t>
      </w:r>
    </w:p>
    <w:p w:rsidR="005C6579" w:rsidRDefault="00552F28" w:rsidP="00552F28">
      <w:pPr>
        <w:spacing w:after="120"/>
        <w:ind w:left="1134" w:right="1134"/>
        <w:jc w:val="both"/>
      </w:pPr>
      <w:r w:rsidRPr="00DF725F">
        <w:t>3.</w:t>
      </w:r>
      <w:r w:rsidRPr="00DF725F">
        <w:tab/>
        <w:t>Chaque proposition d’amendement est suivie par une référence au document d’où provient la proposition d’amendement précédé</w:t>
      </w:r>
      <w:r w:rsidR="00DF725F" w:rsidRPr="00DF725F">
        <w:t>e de la lettre (A), (B)</w:t>
      </w:r>
      <w:r w:rsidR="0036391D">
        <w:t xml:space="preserve">, </w:t>
      </w:r>
      <w:r w:rsidR="00DF725F" w:rsidRPr="00DF725F">
        <w:t xml:space="preserve">(C) </w:t>
      </w:r>
      <w:r w:rsidR="0036391D">
        <w:t xml:space="preserve">or (D) </w:t>
      </w:r>
      <w:r w:rsidR="00DF725F" w:rsidRPr="00DF725F">
        <w:t>indiquant la session à laquelle la proposition a été adoptée (voir paragraphe 2 ci-dessus</w:t>
      </w:r>
      <w:r w:rsidR="00DF725F" w:rsidRPr="00104951">
        <w:t>).</w:t>
      </w:r>
      <w:r w:rsidR="00CA419B" w:rsidRPr="00104951">
        <w:t xml:space="preserve"> </w:t>
      </w:r>
    </w:p>
    <w:p w:rsidR="00552F28" w:rsidRPr="003F3217" w:rsidRDefault="00DF725F" w:rsidP="00552F28">
      <w:pPr>
        <w:spacing w:after="120"/>
        <w:ind w:left="1134" w:right="1134"/>
        <w:jc w:val="both"/>
      </w:pPr>
      <w:r w:rsidRPr="00AD02A3">
        <w:lastRenderedPageBreak/>
        <w:t>4.</w:t>
      </w:r>
      <w:r w:rsidRPr="00AD02A3">
        <w:tab/>
      </w:r>
      <w:r w:rsidRPr="00DF725F">
        <w:t xml:space="preserve">Il est prévu que le Comité de sécurité </w:t>
      </w:r>
      <w:r w:rsidR="00552F28" w:rsidRPr="00DF725F">
        <w:t>vérifie à sa vingt-</w:t>
      </w:r>
      <w:r w:rsidR="0016565B">
        <w:t>huit</w:t>
      </w:r>
      <w:r w:rsidR="00552F28" w:rsidRPr="00DF725F">
        <w:t xml:space="preserve">ième session </w:t>
      </w:r>
      <w:r w:rsidRPr="00DF725F">
        <w:t>les projets d’amendement</w:t>
      </w:r>
      <w:r w:rsidR="00664B4D">
        <w:t>s</w:t>
      </w:r>
      <w:r w:rsidR="00552F28" w:rsidRPr="00DF725F">
        <w:t xml:space="preserve"> qui sont toujours entre crochets et </w:t>
      </w:r>
      <w:r w:rsidRPr="00DF725F">
        <w:t xml:space="preserve">qu’il transmettra ses conclusions au </w:t>
      </w:r>
      <w:r w:rsidR="00552F28" w:rsidRPr="00DF725F">
        <w:t xml:space="preserve">Comité d’administration </w:t>
      </w:r>
      <w:r w:rsidRPr="00DF725F">
        <w:t>qui sera donc invité à entériner tous les amendements proposés.</w:t>
      </w:r>
    </w:p>
    <w:p w:rsidR="0016565B" w:rsidRPr="0016565B" w:rsidRDefault="0016565B" w:rsidP="0016565B">
      <w:pPr>
        <w:keepNext/>
        <w:keepLines/>
        <w:tabs>
          <w:tab w:val="right" w:pos="851"/>
        </w:tabs>
        <w:spacing w:before="360" w:after="240" w:line="270" w:lineRule="exact"/>
        <w:ind w:left="1134" w:right="1134" w:hanging="1134"/>
        <w:rPr>
          <w:b/>
          <w:sz w:val="24"/>
        </w:rPr>
      </w:pPr>
      <w:r w:rsidRPr="0016565B">
        <w:rPr>
          <w:b/>
          <w:sz w:val="24"/>
        </w:rPr>
        <w:tab/>
      </w:r>
      <w:r w:rsidRPr="0016565B">
        <w:rPr>
          <w:b/>
          <w:sz w:val="24"/>
        </w:rPr>
        <w:tab/>
        <w:t>Chapitre 1.1</w:t>
      </w:r>
    </w:p>
    <w:p w:rsidR="0016565B" w:rsidRPr="0016565B" w:rsidRDefault="0016565B" w:rsidP="0016565B">
      <w:pPr>
        <w:spacing w:after="120"/>
        <w:ind w:left="1134" w:right="1134"/>
        <w:jc w:val="both"/>
      </w:pPr>
      <w:r w:rsidRPr="0016565B">
        <w:t>1.1.3.3</w:t>
      </w:r>
      <w:r w:rsidRPr="0016565B">
        <w:tab/>
      </w:r>
      <w:r w:rsidRPr="0016565B">
        <w:tab/>
        <w:t>Insérer un nouveau deuxième alinéa libellé comme suit:</w:t>
      </w:r>
    </w:p>
    <w:p w:rsidR="0016565B" w:rsidRPr="0016565B" w:rsidRDefault="0016565B" w:rsidP="0016565B">
      <w:pPr>
        <w:spacing w:after="120"/>
        <w:ind w:left="1134" w:right="1134"/>
        <w:jc w:val="both"/>
      </w:pPr>
      <w:r w:rsidRPr="0016565B">
        <w:rPr>
          <w:rFonts w:cs="Arial"/>
          <w:szCs w:val="22"/>
          <w:lang w:val="fr-FR"/>
        </w:rPr>
        <w:t>«</w:t>
      </w:r>
      <w:r w:rsidRPr="0016565B">
        <w:t>-</w:t>
      </w:r>
      <w:r w:rsidRPr="0016565B">
        <w:tab/>
        <w:t>pour l'entretien des bateaux,</w:t>
      </w:r>
      <w:r w:rsidRPr="0016565B">
        <w:rPr>
          <w:rFonts w:cs="Arial"/>
          <w:szCs w:val="22"/>
          <w:lang w:val="fr-FR"/>
        </w:rPr>
        <w:t>»</w:t>
      </w:r>
      <w:r w:rsidRPr="0016565B">
        <w:t>.</w:t>
      </w:r>
    </w:p>
    <w:p w:rsidR="0016565B" w:rsidRPr="0016565B" w:rsidRDefault="00117AE4" w:rsidP="0016565B">
      <w:pPr>
        <w:spacing w:after="120"/>
        <w:ind w:left="1134" w:right="1134"/>
        <w:jc w:val="both"/>
        <w:rPr>
          <w:i/>
        </w:rPr>
      </w:pPr>
      <w:r>
        <w:rPr>
          <w:i/>
        </w:rPr>
        <w:t xml:space="preserve">B </w:t>
      </w:r>
      <w:r w:rsidR="0016565B" w:rsidRPr="0016565B">
        <w:rPr>
          <w:i/>
        </w:rPr>
        <w:t xml:space="preserve">(Document de référence: </w:t>
      </w:r>
      <w:r w:rsidR="00397001" w:rsidRPr="00397001">
        <w:t>ECE/TRANS/WP.15/AC.2/54</w:t>
      </w:r>
      <w:r w:rsidR="0016565B" w:rsidRPr="0016565B">
        <w:rPr>
          <w:i/>
        </w:rPr>
        <w:t>)</w:t>
      </w:r>
    </w:p>
    <w:p w:rsidR="0016565B" w:rsidRPr="0016565B" w:rsidRDefault="0016565B" w:rsidP="0016565B">
      <w:pPr>
        <w:keepNext/>
        <w:keepLines/>
        <w:tabs>
          <w:tab w:val="right" w:pos="851"/>
        </w:tabs>
        <w:spacing w:before="360" w:after="240" w:line="270" w:lineRule="exact"/>
        <w:ind w:left="1134" w:right="1134" w:hanging="1134"/>
        <w:rPr>
          <w:b/>
          <w:sz w:val="24"/>
        </w:rPr>
      </w:pPr>
      <w:r w:rsidRPr="0016565B">
        <w:rPr>
          <w:b/>
          <w:sz w:val="24"/>
        </w:rPr>
        <w:tab/>
      </w:r>
      <w:r w:rsidRPr="0016565B">
        <w:rPr>
          <w:b/>
          <w:sz w:val="24"/>
        </w:rPr>
        <w:tab/>
        <w:t>Chapitre 1.2</w:t>
      </w:r>
    </w:p>
    <w:p w:rsidR="0016565B" w:rsidRPr="0016565B" w:rsidRDefault="0016565B" w:rsidP="0016565B">
      <w:pPr>
        <w:spacing w:after="120"/>
        <w:ind w:left="1134" w:right="1134"/>
        <w:jc w:val="both"/>
        <w:rPr>
          <w:lang w:val="fr-FR"/>
        </w:rPr>
      </w:pPr>
      <w:r w:rsidRPr="0016565B">
        <w:rPr>
          <w:lang w:val="fr-FR"/>
        </w:rPr>
        <w:t>1.2.1</w:t>
      </w:r>
      <w:r w:rsidRPr="0016565B">
        <w:rPr>
          <w:lang w:val="fr-FR"/>
        </w:rPr>
        <w:tab/>
        <w:t>Sous la définition de «Conteneur pour vrac», insérer la nouvelle définition suivante:</w:t>
      </w:r>
    </w:p>
    <w:p w:rsidR="0016565B" w:rsidRPr="0016565B" w:rsidRDefault="0016565B" w:rsidP="0016565B">
      <w:pPr>
        <w:spacing w:after="120"/>
        <w:ind w:left="1134" w:right="1134"/>
        <w:jc w:val="both"/>
        <w:rPr>
          <w:rFonts w:cs="Arial"/>
          <w:szCs w:val="22"/>
          <w:lang w:val="fr-FR"/>
        </w:rPr>
      </w:pPr>
      <w:r w:rsidRPr="0016565B">
        <w:rPr>
          <w:rFonts w:cs="Arial"/>
          <w:szCs w:val="22"/>
          <w:lang w:val="fr-FR"/>
        </w:rPr>
        <w:t>«</w:t>
      </w:r>
      <w:r w:rsidRPr="0016565B">
        <w:rPr>
          <w:rFonts w:cs="Arial"/>
          <w:i/>
          <w:szCs w:val="22"/>
          <w:lang w:val="fr-FR"/>
        </w:rPr>
        <w:t>Conteneur pour vrac souple</w:t>
      </w:r>
      <w:r w:rsidRPr="0016565B">
        <w:rPr>
          <w:rFonts w:cs="Arial"/>
          <w:szCs w:val="22"/>
          <w:lang w:val="fr-FR"/>
        </w:rPr>
        <w:t>:</w:t>
      </w:r>
    </w:p>
    <w:p w:rsidR="0016565B" w:rsidRPr="0016565B" w:rsidRDefault="0016565B" w:rsidP="0016565B">
      <w:pPr>
        <w:spacing w:after="120"/>
        <w:ind w:left="1134" w:right="1134"/>
        <w:jc w:val="both"/>
        <w:rPr>
          <w:rFonts w:cs="Arial"/>
          <w:szCs w:val="22"/>
          <w:lang w:val="fr-FR"/>
        </w:rPr>
      </w:pPr>
      <w:proofErr w:type="gramStart"/>
      <w:r w:rsidRPr="0016565B">
        <w:rPr>
          <w:rFonts w:cs="Arial"/>
          <w:szCs w:val="22"/>
          <w:lang w:val="fr-FR"/>
        </w:rPr>
        <w:t>un</w:t>
      </w:r>
      <w:proofErr w:type="gramEnd"/>
      <w:r w:rsidRPr="0016565B">
        <w:rPr>
          <w:rFonts w:cs="Arial"/>
          <w:szCs w:val="22"/>
          <w:lang w:val="fr-FR"/>
        </w:rPr>
        <w:t xml:space="preserve"> conteneur souple d’une capacité ne dépassant </w:t>
      </w:r>
      <w:r w:rsidRPr="0016565B">
        <w:rPr>
          <w:szCs w:val="24"/>
          <w:lang w:val="fr-FR"/>
        </w:rPr>
        <w:t>pas</w:t>
      </w:r>
      <w:r w:rsidRPr="0016565B">
        <w:rPr>
          <w:rFonts w:cs="Arial"/>
          <w:szCs w:val="22"/>
          <w:lang w:val="fr-FR"/>
        </w:rPr>
        <w:t xml:space="preserve"> 15 m</w:t>
      </w:r>
      <w:r w:rsidRPr="0016565B">
        <w:rPr>
          <w:rFonts w:cs="Arial"/>
          <w:szCs w:val="22"/>
          <w:vertAlign w:val="superscript"/>
          <w:lang w:val="fr-FR"/>
        </w:rPr>
        <w:t>3</w:t>
      </w:r>
      <w:r w:rsidRPr="0016565B">
        <w:rPr>
          <w:rFonts w:cs="Arial"/>
          <w:szCs w:val="22"/>
          <w:lang w:val="fr-FR"/>
        </w:rPr>
        <w:t xml:space="preserve"> et comprenant les doublures, ainsi que les dispositifs de manutention et les équipements de services fixés à celui-ci;».</w:t>
      </w:r>
    </w:p>
    <w:p w:rsidR="0016565B" w:rsidRPr="0016565B" w:rsidRDefault="0016565B" w:rsidP="0016565B">
      <w:pPr>
        <w:spacing w:after="120"/>
        <w:ind w:left="1134" w:right="1134"/>
        <w:jc w:val="both"/>
        <w:rPr>
          <w:szCs w:val="24"/>
          <w:lang w:val="fr-FR"/>
        </w:rPr>
      </w:pPr>
      <w:r w:rsidRPr="0016565B">
        <w:rPr>
          <w:lang w:val="fr-FR"/>
        </w:rPr>
        <w:t>1.2.1</w:t>
      </w:r>
      <w:r w:rsidRPr="0016565B">
        <w:rPr>
          <w:lang w:val="fr-FR"/>
        </w:rPr>
        <w:tab/>
      </w:r>
      <w:r w:rsidRPr="0016565B">
        <w:rPr>
          <w:szCs w:val="24"/>
          <w:lang w:val="fr-FR"/>
        </w:rPr>
        <w:t>Insérer dans l'ordre alphabétique:</w:t>
      </w:r>
    </w:p>
    <w:p w:rsidR="0016565B" w:rsidRPr="0016565B" w:rsidRDefault="0016565B" w:rsidP="0016565B">
      <w:pPr>
        <w:spacing w:after="120"/>
        <w:ind w:left="1134" w:right="1134"/>
        <w:jc w:val="both"/>
        <w:rPr>
          <w:rFonts w:cs="Arial"/>
          <w:szCs w:val="22"/>
          <w:lang w:val="fr-FR"/>
        </w:rPr>
      </w:pPr>
      <w:r w:rsidRPr="0016565B">
        <w:rPr>
          <w:rFonts w:cs="Arial"/>
          <w:szCs w:val="22"/>
          <w:lang w:val="fr-FR"/>
        </w:rPr>
        <w:t>«</w:t>
      </w:r>
      <w:r w:rsidRPr="0016565B">
        <w:rPr>
          <w:rFonts w:cs="Arial"/>
          <w:i/>
          <w:szCs w:val="22"/>
          <w:lang w:val="fr-FR"/>
        </w:rPr>
        <w:t>Conteneur pour vrac souple</w:t>
      </w:r>
      <w:r w:rsidRPr="0016565B">
        <w:rPr>
          <w:rFonts w:cs="Arial"/>
          <w:szCs w:val="22"/>
          <w:lang w:val="fr-FR"/>
        </w:rPr>
        <w:t xml:space="preserve">, voir </w:t>
      </w:r>
      <w:r w:rsidRPr="0016565B">
        <w:rPr>
          <w:rFonts w:cs="Arial"/>
          <w:i/>
          <w:szCs w:val="22"/>
          <w:lang w:val="fr-FR"/>
        </w:rPr>
        <w:t>Conteneur pour vrac</w:t>
      </w:r>
      <w:r w:rsidRPr="0016565B">
        <w:rPr>
          <w:rFonts w:cs="Arial"/>
          <w:szCs w:val="22"/>
          <w:lang w:val="fr-FR"/>
        </w:rPr>
        <w:t>;».</w:t>
      </w:r>
    </w:p>
    <w:p w:rsidR="0016565B" w:rsidRPr="0016565B" w:rsidRDefault="00117AE4" w:rsidP="0016565B">
      <w:pPr>
        <w:spacing w:after="120"/>
        <w:ind w:left="1134" w:right="1134"/>
        <w:jc w:val="both"/>
        <w:rPr>
          <w:i/>
        </w:rPr>
      </w:pPr>
      <w:r>
        <w:rPr>
          <w:i/>
        </w:rPr>
        <w:t xml:space="preserve">B </w:t>
      </w:r>
      <w:r w:rsidR="0016565B" w:rsidRPr="0016565B">
        <w:rPr>
          <w:i/>
        </w:rPr>
        <w:t xml:space="preserve">(Document de référence: </w:t>
      </w:r>
      <w:r w:rsidR="00397001" w:rsidRPr="00397001">
        <w:t>ECE/TRANS/WP.15/AC.2/54</w:t>
      </w:r>
      <w:r w:rsidR="0016565B" w:rsidRPr="0016565B">
        <w:rPr>
          <w:i/>
        </w:rPr>
        <w:t>)</w:t>
      </w:r>
    </w:p>
    <w:p w:rsidR="00A71934" w:rsidRPr="0016565B" w:rsidRDefault="00A71934" w:rsidP="00A71934">
      <w:pPr>
        <w:keepNext/>
        <w:keepLines/>
        <w:tabs>
          <w:tab w:val="right" w:pos="851"/>
        </w:tabs>
        <w:spacing w:before="360" w:after="240" w:line="270" w:lineRule="exact"/>
        <w:ind w:left="1134" w:right="1134" w:hanging="1134"/>
        <w:rPr>
          <w:b/>
          <w:sz w:val="24"/>
        </w:rPr>
      </w:pPr>
      <w:r>
        <w:rPr>
          <w:b/>
          <w:sz w:val="24"/>
        </w:rPr>
        <w:tab/>
      </w:r>
      <w:r>
        <w:rPr>
          <w:b/>
          <w:sz w:val="24"/>
        </w:rPr>
        <w:tab/>
        <w:t>Chapitre 1.4</w:t>
      </w:r>
    </w:p>
    <w:p w:rsidR="00A71934" w:rsidRPr="001A4E50" w:rsidRDefault="00A71934" w:rsidP="00A71934">
      <w:pPr>
        <w:spacing w:after="120"/>
        <w:ind w:left="1134" w:right="1134"/>
        <w:jc w:val="both"/>
        <w:rPr>
          <w:rFonts w:eastAsia="SimSun"/>
          <w:lang w:eastAsia="zh-CN"/>
        </w:rPr>
      </w:pPr>
      <w:r w:rsidRPr="001A4E50">
        <w:rPr>
          <w:rFonts w:eastAsia="SimSun"/>
          <w:lang w:eastAsia="zh-CN"/>
        </w:rPr>
        <w:t>1.4.3.3 u)</w:t>
      </w:r>
      <w:r w:rsidRPr="001A4E50">
        <w:rPr>
          <w:rFonts w:eastAsia="SimSun"/>
          <w:lang w:eastAsia="zh-CN"/>
        </w:rPr>
        <w:tab/>
        <w:t>Modifier pour lire comme suit:</w:t>
      </w:r>
    </w:p>
    <w:p w:rsidR="00A71934" w:rsidRPr="001A4E50" w:rsidRDefault="00301EEC" w:rsidP="00A71934">
      <w:pPr>
        <w:spacing w:after="120"/>
        <w:ind w:left="1134" w:right="1134"/>
        <w:jc w:val="both"/>
        <w:rPr>
          <w:rFonts w:eastAsia="SimSun"/>
          <w:lang w:val="fr-FR" w:eastAsia="zh-CN"/>
        </w:rPr>
      </w:pPr>
      <w:r>
        <w:rPr>
          <w:rFonts w:eastAsia="SimSun"/>
          <w:lang w:val="fr-FR" w:eastAsia="zh-CN"/>
        </w:rPr>
        <w:t>«</w:t>
      </w:r>
      <w:proofErr w:type="gramStart"/>
      <w:r w:rsidR="00A71934" w:rsidRPr="001A4E50">
        <w:rPr>
          <w:rFonts w:eastAsia="SimSun"/>
          <w:lang w:val="fr-FR" w:eastAsia="zh-CN"/>
        </w:rPr>
        <w:t>u</w:t>
      </w:r>
      <w:proofErr w:type="gramEnd"/>
      <w:r w:rsidR="00A71934" w:rsidRPr="001A4E50">
        <w:rPr>
          <w:rFonts w:eastAsia="SimSun"/>
          <w:lang w:val="fr-FR" w:eastAsia="zh-CN"/>
        </w:rPr>
        <w:t>)</w:t>
      </w:r>
      <w:r w:rsidR="00A71934" w:rsidRPr="001A4E50">
        <w:rPr>
          <w:rFonts w:eastAsia="SimSun"/>
          <w:lang w:val="fr-FR" w:eastAsia="zh-CN"/>
        </w:rPr>
        <w:tab/>
        <w:t>Il doit s'assurer que pour toute la durée du chargement une surveillance perman</w:t>
      </w:r>
      <w:r>
        <w:rPr>
          <w:rFonts w:eastAsia="SimSun"/>
          <w:lang w:val="fr-FR" w:eastAsia="zh-CN"/>
        </w:rPr>
        <w:t>ente et appropriée est assurée.»</w:t>
      </w:r>
    </w:p>
    <w:p w:rsidR="00A71934" w:rsidRPr="001A4E50" w:rsidRDefault="00A71934" w:rsidP="00A71934">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A71934" w:rsidRPr="0016565B" w:rsidRDefault="00A71934" w:rsidP="00A71934">
      <w:pPr>
        <w:spacing w:after="120"/>
        <w:ind w:left="1134" w:right="1134"/>
        <w:jc w:val="both"/>
        <w:rPr>
          <w:lang w:val="fr-FR"/>
        </w:rPr>
      </w:pPr>
      <w:r w:rsidRPr="0016565B">
        <w:rPr>
          <w:lang w:val="fr-FR"/>
        </w:rPr>
        <w:t xml:space="preserve">1.4.3.3 (v) </w:t>
      </w:r>
      <w:r w:rsidRPr="0016565B">
        <w:rPr>
          <w:lang w:val="fr-FR"/>
        </w:rPr>
        <w:tab/>
      </w:r>
      <w:r w:rsidRPr="0016565B">
        <w:rPr>
          <w:lang w:val="fr-FR"/>
        </w:rPr>
        <w:tab/>
        <w:t>Modifier pour lire comme suit:</w:t>
      </w:r>
    </w:p>
    <w:p w:rsidR="00A71934" w:rsidRPr="0016565B" w:rsidRDefault="00301EEC" w:rsidP="00A71934">
      <w:pPr>
        <w:spacing w:after="120"/>
        <w:ind w:left="1689" w:right="1134" w:hanging="555"/>
        <w:jc w:val="both"/>
        <w:rPr>
          <w:bCs/>
          <w:lang w:val="fr-FR"/>
        </w:rPr>
      </w:pPr>
      <w:r>
        <w:rPr>
          <w:rFonts w:eastAsia="SimSun"/>
          <w:lang w:val="fr-FR" w:eastAsia="zh-CN"/>
        </w:rPr>
        <w:t>«</w:t>
      </w:r>
      <w:r w:rsidR="00A71934" w:rsidRPr="0016565B">
        <w:rPr>
          <w:bCs/>
          <w:lang w:val="fr-FR"/>
        </w:rPr>
        <w:t>v)</w:t>
      </w:r>
      <w:r w:rsidR="00A71934" w:rsidRPr="0016565B">
        <w:rPr>
          <w:bCs/>
          <w:lang w:val="fr-FR"/>
        </w:rPr>
        <w:tab/>
        <w:t xml:space="preserve">Lorsqu'il applique la disposition spéciale 803, doit garantir et documenter par une procédure appropriée que la température maximale admissible de la cargaison n'est pas dépassée et doit remettre des instructions </w:t>
      </w:r>
      <w:r w:rsidR="00A71934" w:rsidRPr="0016565B">
        <w:rPr>
          <w:lang w:val="fr-FR"/>
        </w:rPr>
        <w:t xml:space="preserve">sous forme traçable </w:t>
      </w:r>
      <w:r w:rsidR="00A71934" w:rsidRPr="0016565B">
        <w:rPr>
          <w:bCs/>
          <w:lang w:val="fr-FR"/>
        </w:rPr>
        <w:t>au conducteur;</w:t>
      </w:r>
      <w:r w:rsidRPr="00301EEC">
        <w:rPr>
          <w:rFonts w:eastAsia="SimSun"/>
          <w:lang w:val="fr-FR" w:eastAsia="zh-CN"/>
        </w:rPr>
        <w:t xml:space="preserve"> </w:t>
      </w:r>
      <w:r w:rsidRPr="001A4E50">
        <w:rPr>
          <w:rFonts w:eastAsia="SimSun"/>
          <w:lang w:val="fr-FR" w:eastAsia="zh-CN"/>
        </w:rPr>
        <w:t>»</w:t>
      </w:r>
      <w:r w:rsidR="00A71934" w:rsidRPr="0016565B">
        <w:rPr>
          <w:bCs/>
          <w:lang w:val="fr-FR"/>
        </w:rPr>
        <w:t>.</w:t>
      </w:r>
    </w:p>
    <w:p w:rsidR="00A71934" w:rsidRPr="0016565B" w:rsidRDefault="00A71934" w:rsidP="00A71934">
      <w:pPr>
        <w:spacing w:after="120"/>
        <w:ind w:left="1689" w:right="1134" w:hanging="555"/>
        <w:jc w:val="both"/>
        <w:rPr>
          <w:bCs/>
          <w:lang w:val="fr-FR"/>
        </w:rPr>
      </w:pPr>
      <w:r>
        <w:rPr>
          <w:bCs/>
          <w:lang w:val="fr-FR"/>
        </w:rPr>
        <w:t xml:space="preserve">C </w:t>
      </w:r>
      <w:r w:rsidRPr="0016565B">
        <w:rPr>
          <w:bCs/>
          <w:lang w:val="fr-FR"/>
        </w:rPr>
        <w:t>(</w:t>
      </w:r>
      <w:r w:rsidRPr="0016565B">
        <w:rPr>
          <w:bCs/>
          <w:i/>
          <w:lang w:val="fr-FR"/>
        </w:rPr>
        <w:t>Document de référence:</w:t>
      </w:r>
      <w:r w:rsidRPr="0016565B">
        <w:rPr>
          <w:bCs/>
          <w:lang w:val="fr-FR"/>
        </w:rPr>
        <w:t xml:space="preserve"> </w:t>
      </w:r>
      <w:r w:rsidR="00397001" w:rsidRPr="00397001">
        <w:t>ECE/TRANS/WP.15/AC.2/52</w:t>
      </w:r>
      <w:r w:rsidRPr="0016565B">
        <w:rPr>
          <w:bCs/>
          <w:lang w:val="fr-FR"/>
        </w:rPr>
        <w:t>)</w:t>
      </w:r>
    </w:p>
    <w:p w:rsidR="0016565B" w:rsidRPr="00A71934" w:rsidRDefault="00A71934" w:rsidP="00A71934">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A71934">
        <w:rPr>
          <w:b/>
          <w:sz w:val="24"/>
        </w:rPr>
        <w:t>Chapitre 1.6</w:t>
      </w:r>
    </w:p>
    <w:p w:rsidR="0016565B" w:rsidRPr="0016565B" w:rsidRDefault="0016565B" w:rsidP="0016565B">
      <w:pPr>
        <w:spacing w:before="120" w:after="120"/>
        <w:ind w:left="1134" w:right="1134"/>
        <w:jc w:val="both"/>
      </w:pPr>
      <w:r w:rsidRPr="0016565B">
        <w:t>1.6.7.1.2 c)</w:t>
      </w:r>
      <w:r w:rsidRPr="0016565B">
        <w:tab/>
        <w:t xml:space="preserve">Insérer le texte suivant après </w:t>
      </w:r>
      <w:r w:rsidR="00301EEC">
        <w:rPr>
          <w:rFonts w:eastAsia="SimSun"/>
          <w:lang w:val="fr-FR" w:eastAsia="zh-CN"/>
        </w:rPr>
        <w:t>«</w:t>
      </w:r>
      <w:r w:rsidRPr="0016565B">
        <w:t>signifie que</w:t>
      </w:r>
      <w:r w:rsidR="00301EEC" w:rsidRPr="001A4E50">
        <w:rPr>
          <w:rFonts w:eastAsia="SimSun"/>
          <w:lang w:val="fr-FR" w:eastAsia="zh-CN"/>
        </w:rPr>
        <w:t>»</w:t>
      </w:r>
      <w:r w:rsidRPr="0016565B">
        <w:t>:</w:t>
      </w:r>
    </w:p>
    <w:p w:rsidR="0016565B" w:rsidRPr="0016565B" w:rsidRDefault="00301EEC" w:rsidP="0016565B">
      <w:pPr>
        <w:spacing w:after="120"/>
        <w:ind w:left="1134" w:right="1134"/>
        <w:jc w:val="both"/>
      </w:pPr>
      <w:r>
        <w:rPr>
          <w:rFonts w:eastAsia="SimSun"/>
          <w:lang w:val="fr-FR" w:eastAsia="zh-CN"/>
        </w:rPr>
        <w:t>«</w:t>
      </w:r>
      <w:proofErr w:type="gramStart"/>
      <w:r>
        <w:rPr>
          <w:rFonts w:eastAsia="SimSun"/>
          <w:lang w:val="fr-FR" w:eastAsia="zh-CN"/>
        </w:rPr>
        <w:t>l</w:t>
      </w:r>
      <w:proofErr w:type="spellStart"/>
      <w:r w:rsidRPr="0016565B">
        <w:t>orsqu'un</w:t>
      </w:r>
      <w:proofErr w:type="spellEnd"/>
      <w:proofErr w:type="gramEnd"/>
      <w:r w:rsidR="0016565B" w:rsidRPr="0016565B">
        <w:t xml:space="preserve"> bateau a bénéficié de la mesure transitoire prévue au paragraphe b)</w:t>
      </w:r>
      <w:r w:rsidRPr="001A4E50">
        <w:rPr>
          <w:rFonts w:eastAsia="SimSun"/>
          <w:lang w:val="fr-FR" w:eastAsia="zh-CN"/>
        </w:rPr>
        <w:t>»</w:t>
      </w:r>
      <w:r w:rsidR="0016565B" w:rsidRPr="0016565B">
        <w:t>.</w:t>
      </w:r>
    </w:p>
    <w:p w:rsidR="0016565B" w:rsidRPr="0016565B" w:rsidRDefault="00117AE4" w:rsidP="0016565B">
      <w:pPr>
        <w:spacing w:after="120"/>
        <w:ind w:left="1134" w:right="1134"/>
        <w:jc w:val="both"/>
      </w:pPr>
      <w:r>
        <w:t xml:space="preserve">C </w:t>
      </w:r>
      <w:r w:rsidR="0016565B" w:rsidRPr="0016565B">
        <w:t>(</w:t>
      </w:r>
      <w:r w:rsidR="0016565B" w:rsidRPr="0016565B">
        <w:rPr>
          <w:i/>
        </w:rPr>
        <w:t>Document de référence</w:t>
      </w:r>
      <w:r w:rsidR="0016565B" w:rsidRPr="0016565B">
        <w:t xml:space="preserve">: </w:t>
      </w:r>
      <w:r w:rsidR="00397001" w:rsidRPr="00397001">
        <w:t>ECE/TRANS/WP.15/AC.2/52</w:t>
      </w:r>
      <w:r w:rsidR="0016565B" w:rsidRPr="0016565B">
        <w:t>)</w:t>
      </w:r>
    </w:p>
    <w:p w:rsidR="0016565B" w:rsidRPr="0016565B" w:rsidRDefault="0016565B" w:rsidP="0016565B">
      <w:pPr>
        <w:spacing w:after="120"/>
        <w:ind w:left="1134" w:right="1134"/>
        <w:jc w:val="both"/>
      </w:pPr>
      <w:r w:rsidRPr="0016565B">
        <w:t>1.6.7.2.2.2</w:t>
      </w:r>
      <w:r w:rsidRPr="0016565B">
        <w:tab/>
        <w:t>Modifier les rubriques suivantes au tableau pour lire comme suit: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30"/>
        <w:gridCol w:w="2457"/>
        <w:gridCol w:w="3683"/>
      </w:tblGrid>
      <w:tr w:rsidR="0016565B" w:rsidRPr="00B21E61" w:rsidTr="00B21E61">
        <w:trPr>
          <w:tblHeader/>
        </w:trPr>
        <w:tc>
          <w:tcPr>
            <w:tcW w:w="1418" w:type="dxa"/>
            <w:tcBorders>
              <w:top w:val="single" w:sz="4" w:space="0" w:color="auto"/>
              <w:bottom w:val="single" w:sz="12" w:space="0" w:color="auto"/>
            </w:tcBorders>
            <w:shd w:val="clear" w:color="auto" w:fill="auto"/>
            <w:tcMar>
              <w:left w:w="0" w:type="dxa"/>
              <w:right w:w="0" w:type="dxa"/>
            </w:tcMar>
            <w:vAlign w:val="bottom"/>
          </w:tcPr>
          <w:p w:rsidR="0016565B" w:rsidRPr="00B21E61" w:rsidRDefault="0016565B" w:rsidP="00B21E61">
            <w:pPr>
              <w:keepNext/>
              <w:keepLines/>
              <w:suppressAutoHyphens w:val="0"/>
              <w:spacing w:before="80" w:after="80" w:line="200" w:lineRule="exact"/>
              <w:ind w:right="113"/>
              <w:rPr>
                <w:i/>
                <w:sz w:val="16"/>
                <w:szCs w:val="16"/>
                <w:lang w:val="en-GB"/>
              </w:rPr>
            </w:pPr>
            <w:proofErr w:type="spellStart"/>
            <w:r w:rsidRPr="00B21E61">
              <w:rPr>
                <w:i/>
                <w:sz w:val="16"/>
                <w:szCs w:val="16"/>
                <w:lang w:val="en-GB"/>
              </w:rPr>
              <w:lastRenderedPageBreak/>
              <w:t>Paragraphes</w:t>
            </w:r>
            <w:proofErr w:type="spellEnd"/>
          </w:p>
        </w:tc>
        <w:tc>
          <w:tcPr>
            <w:tcW w:w="2835" w:type="dxa"/>
            <w:tcBorders>
              <w:top w:val="single" w:sz="4" w:space="0" w:color="auto"/>
              <w:bottom w:val="single" w:sz="12" w:space="0" w:color="auto"/>
            </w:tcBorders>
            <w:shd w:val="clear" w:color="auto" w:fill="auto"/>
            <w:tcMar>
              <w:left w:w="0" w:type="dxa"/>
              <w:right w:w="0" w:type="dxa"/>
            </w:tcMar>
            <w:vAlign w:val="bottom"/>
          </w:tcPr>
          <w:p w:rsidR="0016565B" w:rsidRPr="00B21E61" w:rsidRDefault="0016565B" w:rsidP="00B21E61">
            <w:pPr>
              <w:keepNext/>
              <w:keepLines/>
              <w:suppressAutoHyphens w:val="0"/>
              <w:spacing w:before="80" w:after="80" w:line="200" w:lineRule="exact"/>
              <w:ind w:right="113"/>
              <w:rPr>
                <w:i/>
                <w:sz w:val="16"/>
                <w:szCs w:val="16"/>
                <w:lang w:val="en-GB"/>
              </w:rPr>
            </w:pPr>
            <w:r w:rsidRPr="00B21E61">
              <w:rPr>
                <w:i/>
                <w:sz w:val="16"/>
                <w:szCs w:val="16"/>
                <w:lang w:val="en-GB"/>
              </w:rPr>
              <w:t>Objet</w:t>
            </w:r>
          </w:p>
        </w:tc>
        <w:tc>
          <w:tcPr>
            <w:tcW w:w="4252" w:type="dxa"/>
            <w:tcBorders>
              <w:top w:val="single" w:sz="4" w:space="0" w:color="auto"/>
              <w:bottom w:val="single" w:sz="12" w:space="0" w:color="auto"/>
            </w:tcBorders>
            <w:shd w:val="clear" w:color="auto" w:fill="auto"/>
            <w:tcMar>
              <w:left w:w="0" w:type="dxa"/>
              <w:right w:w="0" w:type="dxa"/>
            </w:tcMar>
            <w:vAlign w:val="bottom"/>
          </w:tcPr>
          <w:p w:rsidR="0016565B" w:rsidRPr="00B21E61" w:rsidRDefault="0016565B" w:rsidP="00B21E61">
            <w:pPr>
              <w:keepNext/>
              <w:keepLines/>
              <w:suppressAutoHyphens w:val="0"/>
              <w:spacing w:before="80" w:after="80" w:line="200" w:lineRule="exact"/>
              <w:ind w:right="113"/>
              <w:rPr>
                <w:i/>
                <w:sz w:val="16"/>
                <w:szCs w:val="16"/>
                <w:lang w:val="en-GB"/>
              </w:rPr>
            </w:pPr>
            <w:proofErr w:type="spellStart"/>
            <w:r w:rsidRPr="00B21E61">
              <w:rPr>
                <w:i/>
                <w:sz w:val="16"/>
                <w:szCs w:val="16"/>
                <w:lang w:val="en-GB"/>
              </w:rPr>
              <w:t>Délai</w:t>
            </w:r>
            <w:proofErr w:type="spellEnd"/>
            <w:r w:rsidRPr="00B21E61">
              <w:rPr>
                <w:i/>
                <w:sz w:val="16"/>
                <w:szCs w:val="16"/>
                <w:lang w:val="en-GB"/>
              </w:rPr>
              <w:t xml:space="preserve"> et observations</w:t>
            </w:r>
          </w:p>
        </w:tc>
      </w:tr>
      <w:tr w:rsidR="0016565B" w:rsidRPr="00B21E61" w:rsidTr="00B21E61">
        <w:tc>
          <w:tcPr>
            <w:tcW w:w="1418" w:type="dxa"/>
            <w:tcBorders>
              <w:top w:val="single" w:sz="12" w:space="0" w:color="auto"/>
            </w:tcBorders>
            <w:shd w:val="clear" w:color="auto" w:fill="auto"/>
            <w:tcMar>
              <w:left w:w="0" w:type="dxa"/>
              <w:right w:w="0" w:type="dxa"/>
            </w:tcMar>
          </w:tcPr>
          <w:p w:rsidR="0016565B" w:rsidRPr="00B21E61" w:rsidRDefault="0016565B" w:rsidP="00B21E61">
            <w:pPr>
              <w:keepNext/>
              <w:keepLines/>
              <w:suppressAutoHyphens w:val="0"/>
              <w:spacing w:before="40" w:after="120" w:line="220" w:lineRule="exact"/>
              <w:ind w:right="113"/>
              <w:rPr>
                <w:lang w:val="en-GB"/>
              </w:rPr>
            </w:pPr>
            <w:r w:rsidRPr="00B21E61">
              <w:rPr>
                <w:lang w:val="fr-FR" w:eastAsia="fr-FR"/>
              </w:rPr>
              <w:t>1.2.1</w:t>
            </w:r>
          </w:p>
        </w:tc>
        <w:tc>
          <w:tcPr>
            <w:tcW w:w="2835" w:type="dxa"/>
            <w:tcBorders>
              <w:top w:val="single" w:sz="12" w:space="0" w:color="auto"/>
            </w:tcBorders>
            <w:shd w:val="clear" w:color="auto" w:fill="auto"/>
            <w:tcMar>
              <w:left w:w="0" w:type="dxa"/>
              <w:right w:w="0" w:type="dxa"/>
            </w:tcMar>
          </w:tcPr>
          <w:p w:rsidR="0016565B" w:rsidRPr="00B21E61" w:rsidRDefault="0016565B" w:rsidP="00B21E61">
            <w:pPr>
              <w:keepNext/>
              <w:keepLines/>
              <w:suppressAutoHyphens w:val="0"/>
              <w:spacing w:before="40" w:after="120" w:line="220" w:lineRule="exact"/>
              <w:ind w:right="113"/>
              <w:rPr>
                <w:lang w:val="en-GB"/>
              </w:rPr>
            </w:pPr>
            <w:r w:rsidRPr="00B21E61">
              <w:rPr>
                <w:lang w:val="fr-FR" w:eastAsia="fr-FR"/>
              </w:rPr>
              <w:t>Espace de cale</w:t>
            </w:r>
          </w:p>
        </w:tc>
        <w:tc>
          <w:tcPr>
            <w:tcW w:w="4252" w:type="dxa"/>
            <w:tcBorders>
              <w:top w:val="single" w:sz="12" w:space="0" w:color="auto"/>
            </w:tcBorders>
            <w:shd w:val="clear" w:color="auto" w:fill="auto"/>
            <w:tcMar>
              <w:left w:w="0" w:type="dxa"/>
              <w:right w:w="0" w:type="dxa"/>
            </w:tcMar>
          </w:tcPr>
          <w:p w:rsidR="0016565B" w:rsidRPr="00B21E61" w:rsidRDefault="0016565B" w:rsidP="00B21E61">
            <w:pPr>
              <w:keepNext/>
              <w:keepLines/>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 dont les espaces de cales contiennent des installations auxiliaires et ne transportent que des matières de la classe 8, avec observation 30 à la colonne (20) du tableau C du chapitre 3.2.</w:t>
            </w:r>
          </w:p>
          <w:p w:rsidR="0016565B" w:rsidRPr="00B21E61" w:rsidRDefault="0016565B" w:rsidP="00B21E61">
            <w:pPr>
              <w:keepNext/>
              <w:keepLines/>
              <w:suppressAutoHyphens w:val="0"/>
              <w:spacing w:before="40" w:after="120" w:line="220" w:lineRule="exact"/>
              <w:ind w:right="113"/>
            </w:pPr>
            <w:r w:rsidRPr="00B21E61">
              <w:rPr>
                <w:lang w:val="fr-FR" w:eastAsia="fr-FR"/>
              </w:rPr>
              <w:t>Renouvellement du certificat d’agrément après le 1</w:t>
            </w:r>
            <w:r w:rsidRPr="00B21E61">
              <w:rPr>
                <w:vertAlign w:val="superscript"/>
                <w:lang w:val="fr-FR" w:eastAsia="fr-FR"/>
              </w:rPr>
              <w:t>er</w:t>
            </w:r>
            <w:r w:rsidRPr="00B21E61">
              <w:rPr>
                <w:lang w:val="fr-FR" w:eastAsia="fr-FR"/>
              </w:rPr>
              <w:t> décembre 2038.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7.2.3.20.1</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Installation des indicateurs de niveau pour citernes et compartiments à ballastage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N.R.T. </w:t>
            </w:r>
            <w:r w:rsidRPr="00B21E61">
              <w:t>à partir du 1</w:t>
            </w:r>
            <w:r w:rsidRPr="00B21E61">
              <w:rPr>
                <w:vertAlign w:val="superscript"/>
              </w:rPr>
              <w:t>er</w:t>
            </w:r>
            <w:r w:rsidRPr="00B21E61">
              <w:t xml:space="preserve"> janvier 2013 </w:t>
            </w:r>
            <w:r w:rsidRPr="00B21E61">
              <w:rPr>
                <w:lang w:val="fr-FR" w:eastAsia="fr-FR"/>
              </w:rPr>
              <w:t>pour les bateaux-citernes des types C et G et ceux du type N à double coque.</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2012.</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7.2.3.20.1 </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Preuve de la stabilité en cas de voie d’eau en liaison avec l’eau de ballastage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N.R.T. pour les bateaux du type G et du type N. </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7.2.3.31.2</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Véhicules à moteur uniquement en dehors de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N.R.T. pour les bateaux du type N ouvert. </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Jusqu’à cette échéance les prescriptions suivantes sont applicables à bord des bateaux en service:</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Le véhicule ne doit pas être mis en marche à bord.</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7.2.3.51.3</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i/>
                <w:lang w:val="fr-FR" w:eastAsia="fr-FR"/>
              </w:rPr>
            </w:pPr>
            <w:r w:rsidRPr="00B21E61">
              <w:rPr>
                <w:i/>
                <w:lang w:val="fr-FR" w:eastAsia="fr-FR"/>
              </w:rPr>
              <w:t>Supprimer</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7.2.4.22.3</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Prise d’échantillons</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2018.</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Jusqu’à cette échéance les prescriptions suivantes sont applicables à bord des bateaux en service:</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Les couvercles des citernes à cargaison peuvent être ouverts pendant le chargement pour les contrôles et les prises d’échantillons.</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en-GB"/>
              </w:rPr>
            </w:pPr>
            <w:r w:rsidRPr="00B21E61">
              <w:rPr>
                <w:lang w:val="fr-FR" w:eastAsia="fr-FR"/>
              </w:rPr>
              <w:t>9.3.3.8.1</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en-GB"/>
              </w:rPr>
            </w:pPr>
            <w:r w:rsidRPr="00B21E61">
              <w:rPr>
                <w:lang w:val="fr-FR" w:eastAsia="fr-FR"/>
              </w:rPr>
              <w:t>Maintien de la classe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 avec coupe-flammes et les bateaux du type N ouvert.</w:t>
            </w:r>
          </w:p>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Renouvellement du certificat d’agrément après le 31 décembre 2044.</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Jusqu’à cette échéance les prescriptions suivantes sont applicables à bord des bateaux en service:</w:t>
            </w:r>
          </w:p>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 xml:space="preserve">Sauf disposition contraire, le type de </w:t>
            </w:r>
            <w:r w:rsidRPr="00B21E61">
              <w:rPr>
                <w:lang w:val="fr-FR" w:eastAsia="fr-FR"/>
              </w:rPr>
              <w:lastRenderedPageBreak/>
              <w:t>construction, la solidité, le compartimentage, l’équipement et le gréement du bateau doivent être conformes ou équivalents aux prescriptions de construction pour le classement dans la plus haute classe d’une société de classification agréée.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en-GB"/>
              </w:rPr>
            </w:pPr>
            <w:r w:rsidRPr="00B21E61">
              <w:rPr>
                <w:lang w:val="fr-FR" w:eastAsia="fr-FR"/>
              </w:rPr>
              <w:lastRenderedPageBreak/>
              <w:t xml:space="preserve">9.3.1.11.2 a) </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Disposition des citernes à cargaison</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Intervalle entre les citernes à cargaison et les parois latérales</w:t>
            </w:r>
          </w:p>
          <w:p w:rsidR="0016565B" w:rsidRPr="00B21E61" w:rsidRDefault="0016565B" w:rsidP="00B21E61">
            <w:pPr>
              <w:suppressAutoHyphens w:val="0"/>
              <w:autoSpaceDE w:val="0"/>
              <w:autoSpaceDN w:val="0"/>
              <w:adjustRightInd w:val="0"/>
              <w:spacing w:before="40" w:after="120" w:line="220" w:lineRule="exact"/>
              <w:ind w:right="113"/>
              <w:rPr>
                <w:lang w:val="en-GB"/>
              </w:rPr>
            </w:pPr>
            <w:r w:rsidRPr="00B21E61">
              <w:rPr>
                <w:lang w:val="fr-FR" w:eastAsia="fr-FR"/>
              </w:rPr>
              <w:t>Hauteur des berceaux</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G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9.3.3.11.4</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Passages à travers les cloisons d'extrémités des espaces de cales</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szCs w:val="24"/>
                <w:lang w:val="fr-FR"/>
              </w:rPr>
            </w:pPr>
            <w:r w:rsidRPr="00B21E61">
              <w:rPr>
                <w:szCs w:val="24"/>
                <w:lang w:val="fr-FR"/>
              </w:rPr>
              <w:t>N.R.T à partir du 1</w:t>
            </w:r>
            <w:r w:rsidRPr="00B21E61">
              <w:rPr>
                <w:szCs w:val="24"/>
                <w:vertAlign w:val="superscript"/>
                <w:lang w:val="fr-FR"/>
              </w:rPr>
              <w:t>er</w:t>
            </w:r>
            <w:r w:rsidRPr="00B21E61">
              <w:rPr>
                <w:szCs w:val="24"/>
                <w:lang w:val="fr-FR"/>
              </w:rPr>
              <w:t xml:space="preserve"> janvier 2005 </w:t>
            </w:r>
            <w:r w:rsidRPr="00B21E61">
              <w:rPr>
                <w:lang w:val="fr-FR"/>
              </w:rPr>
              <w:t>pour les bateaux du type N ouvert dont la quille a été posée avant le 1</w:t>
            </w:r>
            <w:r w:rsidRPr="00B21E61">
              <w:rPr>
                <w:vertAlign w:val="superscript"/>
                <w:lang w:val="fr-FR"/>
              </w:rPr>
              <w:t>er</w:t>
            </w:r>
            <w:r w:rsidRPr="00B21E61">
              <w:rPr>
                <w:lang w:val="fr-FR"/>
              </w:rPr>
              <w:t xml:space="preserve"> janvier 1977.</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en-GB"/>
              </w:rPr>
            </w:pPr>
            <w:r w:rsidRPr="00B21E61">
              <w:rPr>
                <w:lang w:val="fr-FR" w:eastAsia="fr-FR"/>
              </w:rPr>
              <w:t xml:space="preserve">9.3.3.11.6 a) </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 xml:space="preserve">Forme du </w:t>
            </w:r>
            <w:proofErr w:type="spellStart"/>
            <w:r w:rsidRPr="00B21E61">
              <w:rPr>
                <w:lang w:val="fr-FR" w:eastAsia="fr-FR"/>
              </w:rPr>
              <w:t>cofferdam</w:t>
            </w:r>
            <w:proofErr w:type="spellEnd"/>
            <w:r w:rsidRPr="00B21E61">
              <w:rPr>
                <w:lang w:val="fr-FR" w:eastAsia="fr-FR"/>
              </w:rPr>
              <w:t xml:space="preserve"> aménagé comme chambre des pompes</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9.3.3.11.8</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pPr>
            <w:r w:rsidRPr="00B21E61">
              <w:rPr>
                <w:lang w:val="fr-FR" w:eastAsia="fr-FR"/>
              </w:rPr>
              <w:t>Aménagement des locaux de service installés dans la zone de cargaison sous le pont</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9.3.3.12.7</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US"/>
              </w:rPr>
            </w:pPr>
            <w:r w:rsidRPr="00B21E61">
              <w:rPr>
                <w:lang w:val="fr-FR" w:eastAsia="fr-FR"/>
              </w:rPr>
              <w:t>Agrément des coupe-flammes</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2018.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9.3.3.16.1</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pPr>
            <w:r w:rsidRPr="00B21E61">
              <w:rPr>
                <w:lang w:val="fr-FR" w:eastAsia="fr-FR"/>
              </w:rPr>
              <w:t>Moteurs à combustion interne en dehors de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9.3.1.16.2</w:t>
            </w:r>
            <w:r w:rsidRPr="00B21E61">
              <w:rPr>
                <w:lang w:val="fr-FR"/>
              </w:rPr>
              <w:br/>
              <w:t>9.3.3.16.2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Charnières de portes du côté de la zone de cargaison</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dont la quille a été posée avant le 1</w:t>
            </w:r>
            <w:r w:rsidRPr="00B21E61">
              <w:rPr>
                <w:vertAlign w:val="superscript"/>
                <w:lang w:val="fr-FR"/>
              </w:rPr>
              <w:t>er </w:t>
            </w:r>
            <w:r w:rsidRPr="00B21E61">
              <w:rPr>
                <w:lang w:val="fr-FR"/>
              </w:rPr>
              <w:t xml:space="preserve">janvier 1977 lorsque la transformation entraverait d'autres accès importants. </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9.3.3.16.2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pPr>
            <w:r w:rsidRPr="00B21E61">
              <w:rPr>
                <w:lang w:val="fr-FR" w:eastAsia="fr-FR"/>
              </w:rPr>
              <w:t>Salle des machines accessible depuis le pont</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9.3.1.17.1</w:t>
            </w:r>
            <w:r w:rsidRPr="00B21E61">
              <w:rPr>
                <w:lang w:val="fr-FR"/>
              </w:rPr>
              <w:br/>
              <w:t>9.3.3.17.1</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Logements et timonerie en dehors de la zone de cargaison</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dont la quille a été posée avant le 1</w:t>
            </w:r>
            <w:r w:rsidRPr="00B21E61">
              <w:rPr>
                <w:vertAlign w:val="superscript"/>
                <w:lang w:val="fr-FR"/>
              </w:rPr>
              <w:t>er</w:t>
            </w:r>
            <w:r w:rsidRPr="00B21E61">
              <w:rPr>
                <w:lang w:val="fr-FR"/>
              </w:rPr>
              <w:t xml:space="preserve"> janvier 1977 à condition qu'il n'y ait pas de liaison entre la timonerie </w:t>
            </w:r>
            <w:r w:rsidRPr="00B21E61">
              <w:rPr>
                <w:lang w:val="fr-FR"/>
              </w:rPr>
              <w:lastRenderedPageBreak/>
              <w:t>et d'autres locaux fermés.</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2044.</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2044 pour les bateaux d'une longueur jusqu'à 50 m dont la quille a été posée avant le 1</w:t>
            </w:r>
            <w:r w:rsidRPr="00B21E61">
              <w:rPr>
                <w:vertAlign w:val="superscript"/>
                <w:lang w:val="fr-FR"/>
              </w:rPr>
              <w:t>er</w:t>
            </w:r>
            <w:r w:rsidRPr="00B21E61">
              <w:rPr>
                <w:lang w:val="fr-FR"/>
              </w:rPr>
              <w:t> janvier 1977 et dont la timonerie est située dans la zone de cargaison même si elle constitue l'entrée d'un autre local fermé à condition que la sécurité soit assurée par des prescriptions de service appropriées de l'autorité compétente.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lastRenderedPageBreak/>
              <w:t>9.3.3.17.1</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Logements et timonerie en dehors de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9.3.1.17.2</w:t>
            </w:r>
            <w:r w:rsidRPr="00B21E61">
              <w:rPr>
                <w:lang w:val="fr-FR"/>
              </w:rPr>
              <w:br/>
              <w:t>9.3.2.17.2</w:t>
            </w:r>
            <w:r w:rsidRPr="00B21E61">
              <w:rPr>
                <w:lang w:val="fr-FR"/>
              </w:rPr>
              <w:br/>
              <w:t>9.3.3.17.2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Accès tournés vers la zone de cargaison</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d'une longueur jusqu'à 50 m dont la quille a été posée avant le 1</w:t>
            </w:r>
            <w:r w:rsidRPr="00B21E61">
              <w:rPr>
                <w:vertAlign w:val="superscript"/>
                <w:lang w:val="fr-FR"/>
              </w:rPr>
              <w:t>er</w:t>
            </w:r>
            <w:r w:rsidRPr="00B21E61">
              <w:rPr>
                <w:lang w:val="fr-FR"/>
              </w:rPr>
              <w:t> janvier 1977 à condition que des écrans contre les gaz soient installés.</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9.3.3.17.2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US"/>
              </w:rPr>
            </w:pPr>
            <w:r w:rsidRPr="00B21E61">
              <w:rPr>
                <w:lang w:val="fr-FR" w:eastAsia="fr-FR"/>
              </w:rPr>
              <w:t xml:space="preserve">Accès et orifices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2044.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9.3.3.17.3</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i/>
              </w:rPr>
            </w:pPr>
            <w:r w:rsidRPr="00B21E61">
              <w:rPr>
                <w:i/>
                <w:lang w:val="fr-FR" w:eastAsia="fr-FR"/>
              </w:rPr>
              <w:t xml:space="preserve">Supprimer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9.3.3.17.5 b), c)</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de-DE"/>
              </w:rPr>
            </w:pPr>
            <w:r w:rsidRPr="00B21E61">
              <w:rPr>
                <w:lang w:val="fr-FR" w:eastAsia="fr-FR"/>
              </w:rPr>
              <w:t>Agrément des passages d’arbres et affichage des instructions</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rPr>
                <w:lang w:val="de-DE"/>
              </w:rPr>
            </w:pPr>
            <w:r w:rsidRPr="00B21E61">
              <w:rPr>
                <w:lang w:val="fr-FR" w:eastAsia="fr-FR"/>
              </w:rPr>
              <w:t>Renouvellement du certificat d’agrément après le 31 décembre 2018.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9.3.3.20.2</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 xml:space="preserve">Remplissage des </w:t>
            </w:r>
            <w:proofErr w:type="spellStart"/>
            <w:r w:rsidRPr="00B21E61">
              <w:rPr>
                <w:lang w:val="fr-FR" w:eastAsia="fr-FR"/>
              </w:rPr>
              <w:t>cofferdams</w:t>
            </w:r>
            <w:proofErr w:type="spellEnd"/>
            <w:r w:rsidRPr="00B21E61">
              <w:rPr>
                <w:lang w:val="fr-FR" w:eastAsia="fr-FR"/>
              </w:rPr>
              <w:t xml:space="preserve"> avec une pompe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2018.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t>9.3.3.21.1 b)</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ru-RU"/>
              </w:rPr>
            </w:pPr>
            <w:r w:rsidRPr="00B21E61">
              <w:rPr>
                <w:lang w:val="fr-FR" w:eastAsia="fr-FR"/>
              </w:rPr>
              <w:t>Indicateur de niveau</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à partir du 1</w:t>
            </w:r>
            <w:r w:rsidRPr="00B21E61">
              <w:rPr>
                <w:vertAlign w:val="superscript"/>
                <w:lang w:val="fr-FR" w:eastAsia="fr-FR"/>
              </w:rPr>
              <w:t>er</w:t>
            </w:r>
            <w:r w:rsidRPr="00B21E61">
              <w:rPr>
                <w:lang w:val="fr-FR" w:eastAsia="fr-FR"/>
              </w:rPr>
              <w:t> janvier 2005 pour les bateaux du type N ouvert avec coupe-flammes et ceux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2018.</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Jusqu’à cette échéance, à bord des bateaux en service munis d’orifices de jaugeage, ces orifices doivent:</w:t>
            </w:r>
          </w:p>
          <w:p w:rsidR="0016565B" w:rsidRPr="00B21E61" w:rsidRDefault="0016565B" w:rsidP="00B21E61">
            <w:pPr>
              <w:numPr>
                <w:ilvl w:val="0"/>
                <w:numId w:val="1"/>
              </w:numPr>
              <w:tabs>
                <w:tab w:val="clear" w:pos="1701"/>
              </w:tabs>
              <w:suppressAutoHyphens w:val="0"/>
              <w:spacing w:before="40" w:after="120" w:line="220" w:lineRule="exact"/>
              <w:ind w:left="0" w:right="113" w:firstLine="0"/>
              <w:rPr>
                <w:lang w:val="fr-FR" w:eastAsia="fr-FR"/>
              </w:rPr>
            </w:pPr>
            <w:r w:rsidRPr="00B21E61">
              <w:rPr>
                <w:lang w:val="fr-FR" w:eastAsia="fr-FR"/>
              </w:rPr>
              <w:t>Être aménagés de manière à ce que le degré de remplissage puisse être mesuré au moyen d’une perche à sonder;</w:t>
            </w:r>
          </w:p>
          <w:p w:rsidR="0016565B" w:rsidRPr="00B21E61" w:rsidRDefault="0016565B" w:rsidP="00B21E61">
            <w:pPr>
              <w:numPr>
                <w:ilvl w:val="0"/>
                <w:numId w:val="1"/>
              </w:numPr>
              <w:tabs>
                <w:tab w:val="clear" w:pos="1701"/>
              </w:tabs>
              <w:suppressAutoHyphens w:val="0"/>
              <w:spacing w:before="40" w:after="120" w:line="220" w:lineRule="exact"/>
              <w:ind w:left="0" w:right="113" w:firstLine="0"/>
            </w:pPr>
            <w:r w:rsidRPr="00B21E61">
              <w:rPr>
                <w:lang w:val="fr-FR" w:eastAsia="fr-FR"/>
              </w:rPr>
              <w:t>Être munis d’un couvercle à fermeture automatique.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en-GB"/>
              </w:rPr>
            </w:pPr>
            <w:r w:rsidRPr="00B21E61">
              <w:rPr>
                <w:lang w:val="fr-FR" w:eastAsia="fr-FR"/>
              </w:rPr>
              <w:lastRenderedPageBreak/>
              <w:t>9.3.3.21.1 g)</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ru-RU"/>
              </w:rPr>
            </w:pPr>
            <w:r w:rsidRPr="00B21E61">
              <w:rPr>
                <w:lang w:val="fr-FR" w:eastAsia="fr-FR"/>
              </w:rPr>
              <w:t xml:space="preserve">Ouverture de prise d’échantillons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2018.</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9.3.3.23.2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Pression d'épreuve des citernes à cargaison</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dont la quille a été posée avant le 1</w:t>
            </w:r>
            <w:r w:rsidRPr="00B21E61">
              <w:rPr>
                <w:vertAlign w:val="superscript"/>
                <w:lang w:val="fr-FR"/>
              </w:rPr>
              <w:t>er</w:t>
            </w:r>
            <w:r w:rsidRPr="00B21E61">
              <w:rPr>
                <w:lang w:val="fr-FR"/>
              </w:rPr>
              <w:t xml:space="preserve"> janvier 1977 pour lesquels une pression d'épreuve de 15 kPa (0,15 bar) est exigée.</w:t>
            </w:r>
          </w:p>
          <w:p w:rsidR="0016565B" w:rsidRPr="00B21E61" w:rsidRDefault="0016565B" w:rsidP="00B21E61">
            <w:pPr>
              <w:suppressAutoHyphens w:val="0"/>
              <w:spacing w:before="40" w:after="120" w:line="220" w:lineRule="exact"/>
              <w:ind w:right="113"/>
              <w:rPr>
                <w:lang w:val="fr-FR"/>
              </w:rPr>
            </w:pPr>
            <w:r w:rsidRPr="00B21E61">
              <w:rPr>
                <w:lang w:val="fr-FR"/>
              </w:rPr>
              <w:t xml:space="preserve">Renouvellement du certificat d'agrément après le 31 décembre 2044. </w:t>
            </w:r>
          </w:p>
          <w:p w:rsidR="0016565B" w:rsidRPr="00B21E61" w:rsidRDefault="0016565B" w:rsidP="00B21E61">
            <w:pPr>
              <w:suppressAutoHyphens w:val="0"/>
              <w:spacing w:before="40" w:after="120" w:line="220" w:lineRule="exact"/>
              <w:ind w:right="113"/>
              <w:rPr>
                <w:lang w:val="fr-FR"/>
              </w:rPr>
            </w:pPr>
            <w:r w:rsidRPr="00B21E61">
              <w:rPr>
                <w:lang w:val="fr-FR"/>
              </w:rPr>
              <w:t>Jusqu'à cette échéance, une pression d’épreuve de 10 kPa (0,10 bar) suffit.</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9.3.3.23.2</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Pression d'épreuve des citernes à cargaison</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déshuileurs en service avant le 1</w:t>
            </w:r>
            <w:r w:rsidRPr="00B21E61">
              <w:rPr>
                <w:vertAlign w:val="superscript"/>
                <w:lang w:val="fr-FR"/>
              </w:rPr>
              <w:t>er</w:t>
            </w:r>
            <w:r w:rsidRPr="00B21E61">
              <w:rPr>
                <w:lang w:val="fr-FR"/>
              </w:rPr>
              <w:t xml:space="preserve"> janvier 1999.</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31 décembre 2044.</w:t>
            </w:r>
          </w:p>
          <w:p w:rsidR="0016565B" w:rsidRPr="00B21E61" w:rsidRDefault="0016565B" w:rsidP="00B21E61">
            <w:pPr>
              <w:suppressAutoHyphens w:val="0"/>
              <w:spacing w:before="40" w:after="120" w:line="220" w:lineRule="exact"/>
              <w:ind w:right="113"/>
              <w:rPr>
                <w:lang w:val="fr-FR"/>
              </w:rPr>
            </w:pPr>
            <w:r w:rsidRPr="00B21E61">
              <w:rPr>
                <w:lang w:val="fr-FR"/>
              </w:rPr>
              <w:t>Jusqu'à cette échéance, une pression d’épreuve de 5 kPa (0,05 bar) est suffisante.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strike/>
                <w:lang w:val="fr-FR"/>
              </w:rPr>
            </w:pPr>
            <w:r w:rsidRPr="00B21E61">
              <w:rPr>
                <w:lang w:val="fr-FR"/>
              </w:rPr>
              <w:t>9.3.3.23.3</w:t>
            </w:r>
          </w:p>
        </w:tc>
        <w:tc>
          <w:tcPr>
            <w:tcW w:w="2835"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Pression d'épreuve des tuyauteries de chargement et de déchargement</w:t>
            </w:r>
          </w:p>
        </w:tc>
        <w:tc>
          <w:tcPr>
            <w:tcW w:w="4252" w:type="dxa"/>
            <w:shd w:val="clear" w:color="auto" w:fill="auto"/>
            <w:tcMar>
              <w:left w:w="0" w:type="dxa"/>
              <w:right w:w="0" w:type="dxa"/>
            </w:tcMar>
          </w:tcPr>
          <w:p w:rsidR="0016565B" w:rsidRPr="00B21E61" w:rsidRDefault="0016565B" w:rsidP="00B21E61">
            <w:pPr>
              <w:suppressAutoHyphens w:val="0"/>
              <w:spacing w:before="40" w:after="120" w:line="220" w:lineRule="exact"/>
              <w:ind w:right="113"/>
              <w:rPr>
                <w:lang w:val="fr-FR"/>
              </w:rPr>
            </w:pPr>
            <w:r w:rsidRPr="00B21E61">
              <w:rPr>
                <w:lang w:val="fr-FR"/>
              </w:rPr>
              <w:t>N.R.T. pour les bateaux déshuileurs en service avant le 1</w:t>
            </w:r>
            <w:r w:rsidRPr="00B21E61">
              <w:rPr>
                <w:vertAlign w:val="superscript"/>
                <w:lang w:val="fr-FR"/>
              </w:rPr>
              <w:t>er </w:t>
            </w:r>
            <w:r w:rsidRPr="00B21E61">
              <w:rPr>
                <w:lang w:val="fr-FR"/>
              </w:rPr>
              <w:t>janvier 1999.</w:t>
            </w:r>
          </w:p>
          <w:p w:rsidR="0016565B" w:rsidRPr="00B21E61" w:rsidRDefault="0016565B" w:rsidP="00B21E61">
            <w:pPr>
              <w:suppressAutoHyphens w:val="0"/>
              <w:spacing w:before="40" w:after="120" w:line="220" w:lineRule="exact"/>
              <w:ind w:right="113"/>
              <w:rPr>
                <w:lang w:val="fr-FR"/>
              </w:rPr>
            </w:pPr>
            <w:r w:rsidRPr="00B21E61">
              <w:rPr>
                <w:lang w:val="fr-FR"/>
              </w:rPr>
              <w:t>Renouvellement du certificat d'agrément après le 1</w:t>
            </w:r>
            <w:r w:rsidRPr="00B21E61">
              <w:rPr>
                <w:vertAlign w:val="superscript"/>
                <w:lang w:val="fr-FR"/>
              </w:rPr>
              <w:t>er</w:t>
            </w:r>
            <w:r w:rsidRPr="00B21E61">
              <w:rPr>
                <w:lang w:val="fr-FR"/>
              </w:rPr>
              <w:t xml:space="preserve"> janvier 2039 au plus tard.</w:t>
            </w:r>
          </w:p>
          <w:p w:rsidR="0016565B" w:rsidRPr="00B21E61" w:rsidRDefault="0016565B" w:rsidP="00B21E61">
            <w:pPr>
              <w:suppressAutoHyphens w:val="0"/>
              <w:spacing w:before="40" w:after="120" w:line="220" w:lineRule="exact"/>
              <w:ind w:right="113"/>
              <w:rPr>
                <w:lang w:val="fr-FR"/>
              </w:rPr>
            </w:pPr>
            <w:r w:rsidRPr="00B21E61">
              <w:rPr>
                <w:lang w:val="fr-FR"/>
              </w:rPr>
              <w:t>Jusqu'à cette échéance, une pression d'épreuve de 400 kPa (4 bar) est suffisante.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9.3.3.42.2</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Installation de chauffage de la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w:t>
            </w:r>
          </w:p>
          <w:p w:rsidR="0016565B" w:rsidRPr="00B21E61" w:rsidRDefault="0016565B" w:rsidP="00B21E61">
            <w:pPr>
              <w:suppressAutoHyphens w:val="0"/>
              <w:spacing w:before="40" w:after="120" w:line="220" w:lineRule="exact"/>
              <w:ind w:right="113"/>
              <w:rPr>
                <w:lang w:val="fr-FR" w:eastAsia="fr-FR"/>
              </w:rPr>
            </w:pPr>
            <w:r w:rsidRPr="00B21E61">
              <w:rPr>
                <w:lang w:val="fr-FR" w:eastAsia="fr-FR"/>
              </w:rPr>
              <w:t>Jusqu’à cette échéance, les prescriptions suivantes sont applicables à bord des bateaux en service:</w:t>
            </w:r>
          </w:p>
          <w:p w:rsidR="0016565B" w:rsidRPr="00B21E61" w:rsidRDefault="0016565B" w:rsidP="00B21E61">
            <w:pPr>
              <w:suppressAutoHyphens w:val="0"/>
              <w:spacing w:before="40" w:after="120" w:line="220" w:lineRule="exact"/>
              <w:ind w:right="113"/>
            </w:pPr>
            <w:r w:rsidRPr="00B21E61">
              <w:rPr>
                <w:lang w:val="fr-FR" w:eastAsia="fr-FR"/>
              </w:rPr>
              <w:t>Ceci peut être réalisé par un séparateur d’huile monté sur le retour de l’eau condensée vers la chaudière.</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9.3.3.52.1 b), c), d) et e)</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ru-RU"/>
              </w:rPr>
            </w:pPr>
            <w:r w:rsidRPr="00B21E61">
              <w:rPr>
                <w:lang w:val="fr-FR" w:eastAsia="fr-FR"/>
              </w:rPr>
              <w:t xml:space="preserve">Installations électriques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9.3.1.52.1 e)</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9.3.3.52.1 e)</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Installations électriques du type «certifié de sécurité» dans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Jusqu’à cette échéance, les conditions suivantes doivent être remplies pendant le chargement, le déchargement et le dégazage à bord des bateaux dont une ouverture de timonerie non </w:t>
            </w:r>
            <w:proofErr w:type="spellStart"/>
            <w:r w:rsidRPr="00B21E61">
              <w:rPr>
                <w:lang w:val="fr-FR" w:eastAsia="fr-FR"/>
              </w:rPr>
              <w:t>verrouillable</w:t>
            </w:r>
            <w:proofErr w:type="spellEnd"/>
            <w:r w:rsidRPr="00B21E61">
              <w:rPr>
                <w:lang w:val="fr-FR" w:eastAsia="fr-FR"/>
              </w:rPr>
              <w:t xml:space="preserve"> de manière </w:t>
            </w:r>
            <w:r w:rsidRPr="00B21E61">
              <w:rPr>
                <w:lang w:val="fr-FR" w:eastAsia="fr-FR"/>
              </w:rPr>
              <w:lastRenderedPageBreak/>
              <w:t>étanche aux gaz (par exemple portes, fenêtres, etc.) débouche dans la zone de cargaison:</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a)</w:t>
            </w:r>
            <w:r w:rsidRPr="00B21E61">
              <w:rPr>
                <w:lang w:val="fr-FR" w:eastAsia="fr-FR"/>
              </w:rPr>
              <w:tab/>
              <w:t>Tous les équipements électriques à utiliser doivent être d’un type à risque limité d’explosion, c’est-à-dire que ces équipements électriques doivent être conçus de manière à ne pas produire d’étincelles en fonctionnement normal et à avoir une enveloppe extérieure dont la température ne dépasse pas 200 °C, ou être d’un type protégé contre les pulvérisations d’eau et ayant une enveloppe extérieure dont la température ne dépasse pas 200 °C dans les conditions normales de service;</w:t>
            </w:r>
          </w:p>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b)</w:t>
            </w:r>
            <w:r w:rsidRPr="00B21E61">
              <w:rPr>
                <w:lang w:val="fr-FR" w:eastAsia="fr-FR"/>
              </w:rPr>
              <w:tab/>
              <w:t>Les équipements électriques qui ne remplissent pas les conditions de a) ci</w:t>
            </w:r>
            <w:r w:rsidRPr="00B21E61">
              <w:rPr>
                <w:i/>
                <w:iCs/>
                <w:lang w:val="fr-FR" w:eastAsia="fr-FR"/>
              </w:rPr>
              <w:t>-</w:t>
            </w:r>
            <w:r w:rsidRPr="00B21E61">
              <w:rPr>
                <w:lang w:val="fr-FR" w:eastAsia="fr-FR"/>
              </w:rPr>
              <w:t>dessus doivent porter une marque rouge et pouvoir être déconnectés par un interrupteur principal.</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lastRenderedPageBreak/>
              <w:t>9.3.3.52.2</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Accumulateurs situés en dehors de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9.3.1.52.3 a)</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9.3.1.52.3 b)</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9.3.3.52.3 a)</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9.3.3.52.3 b)</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Installations électriques utilisées pendant le chargement, le déchargement ou le dégazage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 pour les installations suivantes:</w:t>
            </w:r>
          </w:p>
          <w:p w:rsidR="0016565B" w:rsidRPr="00B21E61" w:rsidRDefault="0016565B" w:rsidP="00B21E61">
            <w:pPr>
              <w:numPr>
                <w:ilvl w:val="0"/>
                <w:numId w:val="1"/>
              </w:numPr>
              <w:tabs>
                <w:tab w:val="clear" w:pos="1701"/>
              </w:tabs>
              <w:suppressAutoHyphens w:val="0"/>
              <w:spacing w:before="40" w:after="120" w:line="220" w:lineRule="exact"/>
              <w:ind w:left="0" w:right="113" w:firstLine="0"/>
              <w:rPr>
                <w:lang w:val="fr-FR" w:eastAsia="fr-FR"/>
              </w:rPr>
            </w:pPr>
            <w:r w:rsidRPr="00B21E61">
              <w:rPr>
                <w:lang w:val="fr-FR" w:eastAsia="fr-FR"/>
              </w:rPr>
              <w:t>Installations d’éclairage dans les logements à l’exception des interrupteurs situés près de l’entrée des logements;</w:t>
            </w:r>
          </w:p>
          <w:p w:rsidR="0016565B" w:rsidRPr="00B21E61" w:rsidRDefault="0016565B" w:rsidP="00B21E61">
            <w:pPr>
              <w:numPr>
                <w:ilvl w:val="0"/>
                <w:numId w:val="1"/>
              </w:numPr>
              <w:tabs>
                <w:tab w:val="clear" w:pos="1701"/>
              </w:tabs>
              <w:suppressAutoHyphens w:val="0"/>
              <w:spacing w:before="40" w:after="120" w:line="220" w:lineRule="exact"/>
              <w:ind w:left="0" w:right="113" w:firstLine="0"/>
              <w:rPr>
                <w:lang w:val="fr-FR" w:eastAsia="fr-FR"/>
              </w:rPr>
            </w:pPr>
            <w:r w:rsidRPr="00B21E61">
              <w:rPr>
                <w:lang w:val="fr-FR" w:eastAsia="fr-FR"/>
              </w:rPr>
              <w:t>Installations de radiotéléphonie dans les logements et dans la timonerie ainsi qu’appareils de contrôle des moteurs à combustion.</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Jusqu’à cette échéance, tous les autres équipements électriques doivent répondre aux conditions suivantes:</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a)</w:t>
            </w:r>
            <w:r w:rsidRPr="00B21E61">
              <w:rPr>
                <w:lang w:val="fr-FR" w:eastAsia="fr-FR"/>
              </w:rPr>
              <w:tab/>
              <w:t>Générateurs, moteurs, etc.</w:t>
            </w:r>
            <w:proofErr w:type="gramStart"/>
            <w:r w:rsidRPr="00B21E61">
              <w:rPr>
                <w:lang w:val="fr-FR" w:eastAsia="fr-FR"/>
              </w:rPr>
              <w:t>,</w:t>
            </w:r>
            <w:proofErr w:type="gramEnd"/>
            <w:r w:rsidRPr="00B21E61">
              <w:rPr>
                <w:lang w:val="fr-FR" w:eastAsia="fr-FR"/>
              </w:rPr>
              <w:br/>
              <w:t>Indice de protection IP13;</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b)</w:t>
            </w:r>
            <w:r w:rsidRPr="00B21E61">
              <w:rPr>
                <w:lang w:val="fr-FR" w:eastAsia="fr-FR"/>
              </w:rPr>
              <w:tab/>
              <w:t>Tableaux de commande, feux, etc.</w:t>
            </w:r>
            <w:proofErr w:type="gramStart"/>
            <w:r w:rsidRPr="00B21E61">
              <w:rPr>
                <w:lang w:val="fr-FR" w:eastAsia="fr-FR"/>
              </w:rPr>
              <w:t>,</w:t>
            </w:r>
            <w:proofErr w:type="gramEnd"/>
            <w:r w:rsidRPr="00B21E61">
              <w:rPr>
                <w:lang w:val="fr-FR" w:eastAsia="fr-FR"/>
              </w:rPr>
              <w:br/>
              <w:t>Indice de protection IP23;</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c)</w:t>
            </w:r>
            <w:r w:rsidRPr="00B21E61">
              <w:rPr>
                <w:lang w:val="fr-FR" w:eastAsia="fr-FR"/>
              </w:rPr>
              <w:tab/>
              <w:t>Matériel d’équipement, etc.</w:t>
            </w:r>
            <w:proofErr w:type="gramStart"/>
            <w:r w:rsidRPr="00B21E61">
              <w:rPr>
                <w:lang w:val="fr-FR" w:eastAsia="fr-FR"/>
              </w:rPr>
              <w:t>,</w:t>
            </w:r>
            <w:proofErr w:type="gramEnd"/>
            <w:r w:rsidRPr="00B21E61">
              <w:rPr>
                <w:lang w:val="fr-FR" w:eastAsia="fr-FR"/>
              </w:rPr>
              <w:br/>
              <w:t>Indice de protection IP55.</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9.3.3.52.3 a)</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9.3.3.52.3 b)</w:t>
            </w:r>
          </w:p>
        </w:tc>
        <w:tc>
          <w:tcPr>
            <w:tcW w:w="2835" w:type="dxa"/>
            <w:shd w:val="clear" w:color="auto" w:fill="auto"/>
            <w:tcMar>
              <w:left w:w="0" w:type="dxa"/>
              <w:right w:w="0" w:type="dxa"/>
            </w:tcMar>
          </w:tcPr>
          <w:p w:rsidR="0016565B" w:rsidRPr="00B21E61" w:rsidRDefault="0016565B" w:rsidP="00FA0E65">
            <w:pPr>
              <w:suppressAutoHyphens w:val="0"/>
              <w:autoSpaceDE w:val="0"/>
              <w:autoSpaceDN w:val="0"/>
              <w:adjustRightInd w:val="0"/>
              <w:spacing w:before="40" w:after="120" w:line="220" w:lineRule="exact"/>
              <w:ind w:right="1"/>
            </w:pPr>
            <w:r w:rsidRPr="00B21E61">
              <w:rPr>
                <w:lang w:val="fr-FR" w:eastAsia="fr-FR"/>
              </w:rPr>
              <w:t xml:space="preserve">Installations électriques utilisées pendant le chargement, le déchargement ou le dégazage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lastRenderedPageBreak/>
              <w:t>9.3.3.52.4</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Marque rouge sur des installations électriques</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9.3.3.52.5</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pPr>
            <w:r w:rsidRPr="00B21E61">
              <w:rPr>
                <w:lang w:val="fr-FR" w:eastAsia="fr-FR"/>
              </w:rPr>
              <w:t>Interrupteur de coupure du générateur entraîné en permanence</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spacing w:before="40" w:after="120" w:line="220" w:lineRule="exact"/>
              <w:ind w:right="113"/>
            </w:pPr>
            <w:r w:rsidRPr="00B21E61">
              <w:rPr>
                <w:lang w:val="fr-FR" w:eastAsia="fr-FR"/>
              </w:rPr>
              <w:t>Renouvellement du certificat d’agrément après le 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 xml:space="preserve">9.3.3.52.6 </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ru-RU"/>
              </w:rPr>
            </w:pPr>
            <w:r w:rsidRPr="00B21E61">
              <w:rPr>
                <w:lang w:val="fr-FR" w:eastAsia="fr-FR"/>
              </w:rPr>
              <w:t xml:space="preserve">Prises fixées à demeure </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du type N ouvert.</w:t>
            </w:r>
          </w:p>
          <w:p w:rsidR="0016565B" w:rsidRPr="00B21E61" w:rsidRDefault="0016565B" w:rsidP="00B21E61">
            <w:pPr>
              <w:suppressAutoHyphens w:val="0"/>
              <w:autoSpaceDE w:val="0"/>
              <w:autoSpaceDN w:val="0"/>
              <w:adjustRightInd w:val="0"/>
              <w:spacing w:before="40" w:after="120" w:line="220" w:lineRule="exact"/>
              <w:ind w:right="113"/>
              <w:rPr>
                <w:lang w:val="ru-RU"/>
              </w:rPr>
            </w:pPr>
            <w:r w:rsidRPr="00B21E61">
              <w:rPr>
                <w:lang w:val="fr-FR" w:eastAsia="fr-FR"/>
              </w:rPr>
              <w:t>Renouvellement du certificat d’agrément après le</w:t>
            </w:r>
            <w:r w:rsidR="00B21E61">
              <w:rPr>
                <w:lang w:val="fr-FR" w:eastAsia="fr-FR"/>
              </w:rPr>
              <w:t xml:space="preserve"> </w:t>
            </w:r>
            <w:r w:rsidRPr="00B21E61">
              <w:rPr>
                <w:lang w:val="fr-FR" w:eastAsia="fr-FR"/>
              </w:rPr>
              <w:t>31 décembre 2034.</w:t>
            </w:r>
          </w:p>
        </w:tc>
      </w:tr>
      <w:tr w:rsidR="0016565B" w:rsidRPr="00B21E61" w:rsidTr="00B21E61">
        <w:tc>
          <w:tcPr>
            <w:tcW w:w="1418"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9.3.1.56.1</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9.3.3.56.1</w:t>
            </w:r>
          </w:p>
        </w:tc>
        <w:tc>
          <w:tcPr>
            <w:tcW w:w="2835"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Gaine métallique pour tous les câbles dans la zone de cargaison</w:t>
            </w:r>
          </w:p>
        </w:tc>
        <w:tc>
          <w:tcPr>
            <w:tcW w:w="4252" w:type="dxa"/>
            <w:shd w:val="clear" w:color="auto" w:fill="auto"/>
            <w:tcMar>
              <w:left w:w="0" w:type="dxa"/>
              <w:right w:w="0" w:type="dxa"/>
            </w:tcMar>
          </w:tcPr>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N.R.T. pour les bateaux dont la quille a été posée avant le 1</w:t>
            </w:r>
            <w:r w:rsidRPr="00B21E61">
              <w:rPr>
                <w:vertAlign w:val="superscript"/>
                <w:lang w:val="fr-FR" w:eastAsia="fr-FR"/>
              </w:rPr>
              <w:t>er</w:t>
            </w:r>
            <w:r w:rsidRPr="00B21E61">
              <w:rPr>
                <w:lang w:val="fr-FR" w:eastAsia="fr-FR"/>
              </w:rPr>
              <w:t> janvier 1977.</w:t>
            </w:r>
          </w:p>
          <w:p w:rsidR="0016565B" w:rsidRPr="00B21E61" w:rsidRDefault="0016565B" w:rsidP="00B21E61">
            <w:pPr>
              <w:suppressAutoHyphens w:val="0"/>
              <w:autoSpaceDE w:val="0"/>
              <w:autoSpaceDN w:val="0"/>
              <w:adjustRightInd w:val="0"/>
              <w:spacing w:before="40" w:after="120" w:line="220" w:lineRule="exact"/>
              <w:ind w:right="113"/>
              <w:rPr>
                <w:lang w:val="fr-FR" w:eastAsia="fr-FR"/>
              </w:rPr>
            </w:pPr>
            <w:r w:rsidRPr="00B21E61">
              <w:rPr>
                <w:lang w:val="fr-FR" w:eastAsia="fr-FR"/>
              </w:rPr>
              <w:t>Renouvellement du certificat d’agrément après le 31 décembre 2034.</w:t>
            </w:r>
          </w:p>
        </w:tc>
      </w:tr>
    </w:tbl>
    <w:p w:rsidR="0016565B" w:rsidRPr="0016565B" w:rsidRDefault="0016565B" w:rsidP="0016565B">
      <w:pPr>
        <w:keepNext/>
        <w:spacing w:before="240" w:after="120"/>
        <w:ind w:left="1134" w:right="1134"/>
        <w:jc w:val="both"/>
      </w:pPr>
      <w:r w:rsidRPr="0016565B">
        <w:rPr>
          <w:szCs w:val="24"/>
        </w:rPr>
        <w:t>1.6.7.3</w:t>
      </w:r>
      <w:r w:rsidRPr="0016565B">
        <w:rPr>
          <w:szCs w:val="24"/>
        </w:rPr>
        <w:tab/>
      </w:r>
      <w:r w:rsidRPr="0016565B">
        <w:rPr>
          <w:szCs w:val="24"/>
        </w:rPr>
        <w:tab/>
        <w:t>Modifier l</w:t>
      </w:r>
      <w:r w:rsidR="00680055">
        <w:rPr>
          <w:szCs w:val="24"/>
        </w:rPr>
        <w:t>a</w:t>
      </w:r>
      <w:r w:rsidRPr="0016565B">
        <w:rPr>
          <w:szCs w:val="24"/>
        </w:rPr>
        <w:t xml:space="preserve"> rubrique 9.3.3.8.1 pour lire comme suit: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30"/>
        <w:gridCol w:w="2456"/>
        <w:gridCol w:w="3684"/>
      </w:tblGrid>
      <w:tr w:rsidR="0016565B" w:rsidRPr="00680055" w:rsidTr="00680055">
        <w:trPr>
          <w:tblHeader/>
        </w:trPr>
        <w:tc>
          <w:tcPr>
            <w:tcW w:w="1418" w:type="dxa"/>
            <w:tcBorders>
              <w:top w:val="single" w:sz="4" w:space="0" w:color="auto"/>
              <w:bottom w:val="single" w:sz="12" w:space="0" w:color="auto"/>
            </w:tcBorders>
            <w:shd w:val="clear" w:color="auto" w:fill="auto"/>
            <w:vAlign w:val="bottom"/>
          </w:tcPr>
          <w:p w:rsidR="0016565B" w:rsidRPr="00680055" w:rsidRDefault="0016565B" w:rsidP="00680055">
            <w:pPr>
              <w:suppressAutoHyphens w:val="0"/>
              <w:spacing w:before="80" w:after="80" w:line="200" w:lineRule="exact"/>
              <w:ind w:right="113"/>
              <w:rPr>
                <w:i/>
                <w:sz w:val="16"/>
                <w:szCs w:val="16"/>
                <w:lang w:val="en-US"/>
              </w:rPr>
            </w:pPr>
            <w:proofErr w:type="spellStart"/>
            <w:r w:rsidRPr="00680055">
              <w:rPr>
                <w:i/>
                <w:sz w:val="16"/>
                <w:szCs w:val="16"/>
                <w:lang w:val="en-US"/>
              </w:rPr>
              <w:t>Paragraphes</w:t>
            </w:r>
            <w:proofErr w:type="spellEnd"/>
          </w:p>
        </w:tc>
        <w:tc>
          <w:tcPr>
            <w:tcW w:w="2835" w:type="dxa"/>
            <w:tcBorders>
              <w:top w:val="single" w:sz="4" w:space="0" w:color="auto"/>
              <w:bottom w:val="single" w:sz="12" w:space="0" w:color="auto"/>
            </w:tcBorders>
            <w:shd w:val="clear" w:color="auto" w:fill="auto"/>
            <w:vAlign w:val="bottom"/>
          </w:tcPr>
          <w:p w:rsidR="0016565B" w:rsidRPr="00680055" w:rsidRDefault="0016565B" w:rsidP="00680055">
            <w:pPr>
              <w:suppressAutoHyphens w:val="0"/>
              <w:spacing w:before="80" w:after="80" w:line="200" w:lineRule="exact"/>
              <w:ind w:right="113"/>
              <w:rPr>
                <w:i/>
                <w:sz w:val="16"/>
                <w:szCs w:val="16"/>
                <w:lang w:val="en-US"/>
              </w:rPr>
            </w:pPr>
            <w:r w:rsidRPr="00680055">
              <w:rPr>
                <w:i/>
                <w:sz w:val="16"/>
                <w:szCs w:val="16"/>
                <w:lang w:val="fr-FR" w:eastAsia="fr-FR"/>
              </w:rPr>
              <w:t>Objet</w:t>
            </w:r>
          </w:p>
        </w:tc>
        <w:tc>
          <w:tcPr>
            <w:tcW w:w="4253" w:type="dxa"/>
            <w:tcBorders>
              <w:top w:val="single" w:sz="4" w:space="0" w:color="auto"/>
              <w:bottom w:val="single" w:sz="12" w:space="0" w:color="auto"/>
            </w:tcBorders>
            <w:shd w:val="clear" w:color="auto" w:fill="auto"/>
            <w:vAlign w:val="bottom"/>
          </w:tcPr>
          <w:p w:rsidR="0016565B" w:rsidRPr="00680055" w:rsidRDefault="0016565B" w:rsidP="00680055">
            <w:pPr>
              <w:suppressAutoHyphens w:val="0"/>
              <w:spacing w:before="80" w:after="80" w:line="200" w:lineRule="exact"/>
              <w:ind w:right="113"/>
              <w:rPr>
                <w:i/>
                <w:sz w:val="16"/>
                <w:szCs w:val="16"/>
                <w:lang w:val="en-US"/>
              </w:rPr>
            </w:pPr>
            <w:r w:rsidRPr="00680055">
              <w:rPr>
                <w:i/>
                <w:sz w:val="16"/>
                <w:szCs w:val="16"/>
                <w:lang w:val="fr-FR" w:eastAsia="fr-FR"/>
              </w:rPr>
              <w:t>Délai et observations</w:t>
            </w:r>
          </w:p>
        </w:tc>
      </w:tr>
      <w:tr w:rsidR="0016565B" w:rsidRPr="00680055" w:rsidTr="00680055">
        <w:tc>
          <w:tcPr>
            <w:tcW w:w="1418" w:type="dxa"/>
            <w:tcBorders>
              <w:top w:val="single" w:sz="12" w:space="0" w:color="auto"/>
            </w:tcBorders>
            <w:shd w:val="clear" w:color="auto" w:fill="auto"/>
          </w:tcPr>
          <w:p w:rsidR="0016565B" w:rsidRPr="00680055" w:rsidRDefault="0016565B" w:rsidP="00680055">
            <w:pPr>
              <w:suppressAutoHyphens w:val="0"/>
              <w:spacing w:before="40" w:after="120" w:line="220" w:lineRule="exact"/>
              <w:ind w:right="113"/>
              <w:rPr>
                <w:szCs w:val="24"/>
                <w:lang w:val="en-US"/>
              </w:rPr>
            </w:pPr>
            <w:r w:rsidRPr="00680055">
              <w:rPr>
                <w:szCs w:val="24"/>
                <w:lang w:val="en-US"/>
              </w:rPr>
              <w:t>9.3.3.8.1</w:t>
            </w:r>
          </w:p>
        </w:tc>
        <w:tc>
          <w:tcPr>
            <w:tcW w:w="2835" w:type="dxa"/>
            <w:tcBorders>
              <w:top w:val="single" w:sz="12" w:space="0" w:color="auto"/>
            </w:tcBorders>
            <w:shd w:val="clear" w:color="auto" w:fill="auto"/>
          </w:tcPr>
          <w:p w:rsidR="0016565B" w:rsidRPr="00680055" w:rsidRDefault="0016565B" w:rsidP="00680055">
            <w:pPr>
              <w:suppressAutoHyphens w:val="0"/>
              <w:spacing w:before="40" w:after="120" w:line="220" w:lineRule="exact"/>
              <w:ind w:right="113"/>
              <w:rPr>
                <w:szCs w:val="24"/>
                <w:lang w:val="en-US"/>
              </w:rPr>
            </w:pPr>
            <w:r w:rsidRPr="00680055">
              <w:rPr>
                <w:szCs w:val="24"/>
                <w:lang w:val="fr-FR" w:eastAsia="fr-FR"/>
              </w:rPr>
              <w:t>Classification des bateaux</w:t>
            </w:r>
          </w:p>
        </w:tc>
        <w:tc>
          <w:tcPr>
            <w:tcW w:w="4253" w:type="dxa"/>
            <w:tcBorders>
              <w:top w:val="single" w:sz="12" w:space="0" w:color="auto"/>
            </w:tcBorders>
            <w:shd w:val="clear" w:color="auto" w:fill="auto"/>
          </w:tcPr>
          <w:p w:rsidR="0016565B" w:rsidRPr="00680055" w:rsidRDefault="0016565B" w:rsidP="00680055">
            <w:pPr>
              <w:suppressAutoHyphens w:val="0"/>
              <w:autoSpaceDE w:val="0"/>
              <w:autoSpaceDN w:val="0"/>
              <w:adjustRightInd w:val="0"/>
              <w:spacing w:before="40" w:after="120" w:line="220" w:lineRule="exact"/>
              <w:ind w:right="113"/>
              <w:rPr>
                <w:szCs w:val="24"/>
                <w:lang w:val="fr-FR" w:eastAsia="fr-FR"/>
              </w:rPr>
            </w:pPr>
            <w:r w:rsidRPr="00680055">
              <w:rPr>
                <w:szCs w:val="24"/>
                <w:lang w:val="fr-FR" w:eastAsia="fr-FR"/>
              </w:rPr>
              <w:t>N.R.T. pour les bateaux du</w:t>
            </w:r>
            <w:r w:rsidRPr="00680055">
              <w:rPr>
                <w:lang w:val="fr-FR" w:eastAsia="fr-FR"/>
              </w:rPr>
              <w:t xml:space="preserve"> </w:t>
            </w:r>
            <w:r w:rsidRPr="00680055">
              <w:rPr>
                <w:szCs w:val="24"/>
                <w:lang w:val="fr-FR" w:eastAsia="fr-FR"/>
              </w:rPr>
              <w:t>type N ouvert avec coupe-flammes et du</w:t>
            </w:r>
            <w:r w:rsidRPr="00680055">
              <w:rPr>
                <w:lang w:val="fr-FR" w:eastAsia="fr-FR"/>
              </w:rPr>
              <w:t xml:space="preserve"> </w:t>
            </w:r>
            <w:r w:rsidRPr="00680055">
              <w:rPr>
                <w:szCs w:val="24"/>
                <w:lang w:val="fr-FR" w:eastAsia="fr-FR"/>
              </w:rPr>
              <w:t>type N ouvert.</w:t>
            </w:r>
          </w:p>
          <w:p w:rsidR="0016565B" w:rsidRPr="00680055" w:rsidRDefault="0016565B" w:rsidP="00680055">
            <w:pPr>
              <w:suppressAutoHyphens w:val="0"/>
              <w:spacing w:before="40" w:after="120" w:line="220" w:lineRule="exact"/>
              <w:ind w:right="113"/>
              <w:rPr>
                <w:szCs w:val="24"/>
              </w:rPr>
            </w:pPr>
            <w:r w:rsidRPr="00680055">
              <w:rPr>
                <w:szCs w:val="24"/>
                <w:lang w:val="fr-FR" w:eastAsia="fr-FR"/>
              </w:rPr>
              <w:t>Renouvellement du certificat d’agrément après le 31 décembre 2044.</w:t>
            </w:r>
          </w:p>
        </w:tc>
      </w:tr>
    </w:tbl>
    <w:p w:rsidR="0016565B" w:rsidRPr="0016565B" w:rsidRDefault="00117AE4" w:rsidP="00680055">
      <w:pPr>
        <w:spacing w:before="120" w:after="120"/>
        <w:ind w:left="1134" w:right="1134"/>
        <w:jc w:val="both"/>
      </w:pPr>
      <w:r>
        <w:t xml:space="preserve">C </w:t>
      </w:r>
      <w:r w:rsidR="0016565B" w:rsidRPr="0016565B">
        <w:t>(</w:t>
      </w:r>
      <w:r w:rsidR="0016565B" w:rsidRPr="0016565B">
        <w:rPr>
          <w:i/>
        </w:rPr>
        <w:t>Document de référence</w:t>
      </w:r>
      <w:r w:rsidR="0016565B" w:rsidRPr="0016565B">
        <w:t xml:space="preserve">: </w:t>
      </w:r>
      <w:r w:rsidR="00397001" w:rsidRPr="00397001">
        <w:t>ECE/TRANS/WP.15/AC.2/52</w:t>
      </w:r>
      <w:r w:rsidR="0016565B" w:rsidRPr="0016565B">
        <w:t>)</w:t>
      </w:r>
    </w:p>
    <w:p w:rsidR="0016565B" w:rsidRPr="008C58A3" w:rsidRDefault="008C58A3" w:rsidP="00680055">
      <w:pPr>
        <w:pStyle w:val="H1G"/>
      </w:pPr>
      <w:r>
        <w:tab/>
      </w:r>
      <w:r>
        <w:tab/>
      </w:r>
      <w:r w:rsidR="0016565B" w:rsidRPr="008C58A3">
        <w:t>Chapitre 1.16</w:t>
      </w:r>
    </w:p>
    <w:p w:rsidR="0016565B" w:rsidRPr="0016565B" w:rsidRDefault="0016565B" w:rsidP="0016565B">
      <w:pPr>
        <w:spacing w:after="120"/>
        <w:ind w:left="1134" w:right="1134"/>
        <w:jc w:val="both"/>
      </w:pPr>
      <w:r w:rsidRPr="0016565B">
        <w:t xml:space="preserve">1.16.1.2.1 </w:t>
      </w:r>
      <w:r w:rsidRPr="0016565B">
        <w:tab/>
        <w:t>Modifier pour lire comme suit:</w:t>
      </w:r>
    </w:p>
    <w:p w:rsidR="0016565B" w:rsidRPr="0016565B" w:rsidRDefault="00FB2FA0" w:rsidP="0016565B">
      <w:pPr>
        <w:spacing w:after="120"/>
        <w:ind w:left="1134" w:right="1134"/>
        <w:jc w:val="both"/>
      </w:pPr>
      <w:r>
        <w:t>«</w:t>
      </w:r>
      <w:r w:rsidR="0016565B" w:rsidRPr="0016565B">
        <w:t xml:space="preserve">1.16.1.2.1 </w:t>
      </w:r>
      <w:r w:rsidR="0016565B" w:rsidRPr="0016565B">
        <w:tab/>
        <w:t xml:space="preserve">Le certificat d’agrément doit être conforme au modèle prévu au 8.6.1.1 ou 8.6.1.3 </w:t>
      </w:r>
      <w:r w:rsidR="0016565B" w:rsidRPr="0016565B">
        <w:rPr>
          <w:bCs/>
        </w:rPr>
        <w:t>quant au fond, à la forme et à la présentation,</w:t>
      </w:r>
      <w:r w:rsidR="0016565B" w:rsidRPr="0016565B">
        <w:t xml:space="preserve"> et porter les indications qui y sont requises, comme il convient. La date d’expiration du délai de validité doit y être mentionnée.</w:t>
      </w:r>
    </w:p>
    <w:p w:rsidR="0016565B" w:rsidRPr="0016565B" w:rsidRDefault="0016565B" w:rsidP="0016565B">
      <w:pPr>
        <w:spacing w:after="120"/>
        <w:ind w:left="1134" w:right="1134"/>
        <w:jc w:val="both"/>
        <w:rPr>
          <w:bCs/>
        </w:rPr>
      </w:pPr>
      <w:r w:rsidRPr="0016565B">
        <w:rPr>
          <w:bCs/>
        </w:rPr>
        <w:t>Ses dimensions sont celles du format A4 (210 mm x 297 mm). Les pages peuvent être utilisées recto verso.</w:t>
      </w:r>
    </w:p>
    <w:p w:rsidR="0016565B" w:rsidRPr="0016565B" w:rsidRDefault="0016565B" w:rsidP="0016565B">
      <w:pPr>
        <w:spacing w:after="120"/>
        <w:ind w:left="1134" w:right="1134"/>
        <w:jc w:val="both"/>
        <w:rPr>
          <w:bCs/>
        </w:rPr>
      </w:pPr>
      <w:r w:rsidRPr="0016565B">
        <w:rPr>
          <w:bCs/>
        </w:rPr>
        <w:t>Il doit être rédigé dans une langue ou l’une des langues de l’État qui le délivre. Si cette langue n’est pas l’allemand, l’anglais ou le français, l’intitulé du certificat et chacune des rubriques 5, 9 et 10 du certificat d’agrément de bateaux à marchandises sèches (8.6.1.1) ou chacune des rubriques 12, 16 et 17 du certificat d’agrément de bateau-citerne (8.6.1.3) doit aussi être établies en allemand, en anglais ou en français.</w:t>
      </w:r>
      <w:r w:rsidR="00FB2FA0">
        <w:t>»</w:t>
      </w:r>
    </w:p>
    <w:p w:rsidR="0016565B" w:rsidRPr="0016565B" w:rsidRDefault="0016565B" w:rsidP="0016565B">
      <w:pPr>
        <w:spacing w:after="120"/>
        <w:ind w:left="1134" w:right="1134"/>
        <w:jc w:val="both"/>
      </w:pPr>
      <w:r w:rsidRPr="0016565B">
        <w:t>1.16.1.3.2</w:t>
      </w:r>
      <w:r w:rsidRPr="0016565B">
        <w:tab/>
        <w:t xml:space="preserve">Insérer le texte suivant après </w:t>
      </w:r>
      <w:r w:rsidR="00FB2FA0">
        <w:t>«</w:t>
      </w:r>
      <w:r w:rsidRPr="0016565B">
        <w:t>modèle prévu au 8.6.1.2 ou 8.6.1.4</w:t>
      </w:r>
      <w:r w:rsidR="00FB2FA0">
        <w:t>»</w:t>
      </w:r>
      <w:r w:rsidRPr="0016565B">
        <w:t xml:space="preserve">: </w:t>
      </w:r>
      <w:r w:rsidR="00FB2FA0">
        <w:t>«</w:t>
      </w:r>
      <w:r w:rsidRPr="0016565B">
        <w:rPr>
          <w:bCs/>
        </w:rPr>
        <w:t>quant au fond, à la forme et à la présentation,</w:t>
      </w:r>
      <w:r w:rsidR="00FB2FA0">
        <w:rPr>
          <w:bCs/>
        </w:rPr>
        <w:t>»</w:t>
      </w:r>
      <w:r w:rsidRPr="0016565B">
        <w:rPr>
          <w:bCs/>
        </w:rPr>
        <w:t xml:space="preserve">, remplacer </w:t>
      </w:r>
      <w:r w:rsidR="00FB2FA0">
        <w:rPr>
          <w:bCs/>
        </w:rPr>
        <w:t>«</w:t>
      </w:r>
      <w:r w:rsidRPr="0016565B">
        <w:rPr>
          <w:bCs/>
        </w:rPr>
        <w:t>certificat provisoire de visite</w:t>
      </w:r>
      <w:r w:rsidR="00FB2FA0">
        <w:rPr>
          <w:bCs/>
        </w:rPr>
        <w:t>»</w:t>
      </w:r>
      <w:r w:rsidRPr="0016565B">
        <w:rPr>
          <w:bCs/>
        </w:rPr>
        <w:t xml:space="preserve"> par </w:t>
      </w:r>
      <w:r w:rsidR="00FB2FA0">
        <w:rPr>
          <w:bCs/>
        </w:rPr>
        <w:t>«</w:t>
      </w:r>
      <w:r w:rsidRPr="0016565B">
        <w:rPr>
          <w:bCs/>
        </w:rPr>
        <w:t>certificat provisoire de bateau</w:t>
      </w:r>
      <w:r w:rsidR="00FB2FA0">
        <w:rPr>
          <w:bCs/>
        </w:rPr>
        <w:t>»</w:t>
      </w:r>
      <w:r w:rsidRPr="0016565B">
        <w:rPr>
          <w:bCs/>
        </w:rPr>
        <w:t xml:space="preserve"> et insérer le texte suivant à la fin:</w:t>
      </w:r>
    </w:p>
    <w:p w:rsidR="0016565B" w:rsidRPr="0016565B" w:rsidRDefault="00FB2FA0" w:rsidP="0016565B">
      <w:pPr>
        <w:spacing w:after="120"/>
        <w:ind w:left="1134" w:right="1134"/>
        <w:jc w:val="both"/>
        <w:rPr>
          <w:bCs/>
        </w:rPr>
      </w:pPr>
      <w:r>
        <w:rPr>
          <w:bCs/>
        </w:rPr>
        <w:t>«</w:t>
      </w:r>
      <w:r w:rsidR="0016565B" w:rsidRPr="0016565B">
        <w:rPr>
          <w:bCs/>
        </w:rPr>
        <w:t>Ses dimensions sont celles du format A4 (210 mm x 297 mm). Les pages peuvent être utilisées recto verso.</w:t>
      </w:r>
    </w:p>
    <w:p w:rsidR="0016565B" w:rsidRPr="0016565B" w:rsidRDefault="0016565B" w:rsidP="0016565B">
      <w:pPr>
        <w:spacing w:after="120"/>
        <w:ind w:left="1134" w:right="1134"/>
        <w:jc w:val="both"/>
        <w:rPr>
          <w:bCs/>
        </w:rPr>
      </w:pPr>
      <w:r w:rsidRPr="0016565B">
        <w:rPr>
          <w:bCs/>
        </w:rPr>
        <w:lastRenderedPageBreak/>
        <w:t>Il doit être rédigé dans une langue ou l’une des langues de l’État qui le délivre. Si cette langue n’est pas l’allemand, l’anglais ou le français, l’intitulé du certificat et la rubrique 5 du certificat d’agrément provisoire de bateaux à marchandises sèches (8.6.1.2) ou la rubrique 12 du certificat d’agrément provisoire de bateau-citerne (8.6.1.4) doivent aussi être établis en allemand, en anglais ou en français.</w:t>
      </w:r>
      <w:r w:rsidR="00FB2FA0">
        <w:rPr>
          <w:bCs/>
        </w:rPr>
        <w:t>»</w:t>
      </w:r>
    </w:p>
    <w:p w:rsidR="0016565B" w:rsidRPr="0016565B" w:rsidRDefault="00117AE4" w:rsidP="0016565B">
      <w:pPr>
        <w:spacing w:after="120"/>
        <w:ind w:left="1134" w:right="1134"/>
        <w:jc w:val="both"/>
        <w:rPr>
          <w:lang w:eastAsia="de-DE"/>
        </w:rPr>
      </w:pPr>
      <w:r>
        <w:rPr>
          <w:lang w:eastAsia="de-DE"/>
        </w:rPr>
        <w:t xml:space="preserve">C </w:t>
      </w:r>
      <w:r w:rsidR="0016565B" w:rsidRPr="0016565B">
        <w:rPr>
          <w:lang w:eastAsia="de-DE"/>
        </w:rPr>
        <w:t>(</w:t>
      </w:r>
      <w:r w:rsidR="0016565B" w:rsidRPr="0016565B">
        <w:rPr>
          <w:i/>
          <w:lang w:eastAsia="de-DE"/>
        </w:rPr>
        <w:t>Document de référence</w:t>
      </w:r>
      <w:r w:rsidR="0016565B" w:rsidRPr="0016565B">
        <w:rPr>
          <w:lang w:eastAsia="de-DE"/>
        </w:rPr>
        <w:t xml:space="preserve">: </w:t>
      </w:r>
      <w:r w:rsidR="00397001" w:rsidRPr="00397001">
        <w:t>ECE/TRANS/WP.15/AC.2/52</w:t>
      </w:r>
      <w:r w:rsidR="0016565B" w:rsidRPr="0016565B">
        <w:rPr>
          <w:lang w:eastAsia="de-DE"/>
        </w:rPr>
        <w:t>)</w:t>
      </w:r>
    </w:p>
    <w:p w:rsidR="0016565B" w:rsidRPr="008C58A3" w:rsidRDefault="008C58A3" w:rsidP="00A40FE4">
      <w:pPr>
        <w:keepNext/>
        <w:keepLines/>
        <w:tabs>
          <w:tab w:val="right" w:pos="851"/>
        </w:tabs>
        <w:spacing w:before="240" w:after="120" w:line="270" w:lineRule="exact"/>
        <w:ind w:left="1134" w:right="1134" w:hanging="1134"/>
        <w:rPr>
          <w:b/>
          <w:sz w:val="24"/>
        </w:rPr>
      </w:pPr>
      <w:r>
        <w:rPr>
          <w:b/>
          <w:sz w:val="24"/>
        </w:rPr>
        <w:tab/>
      </w:r>
      <w:r>
        <w:rPr>
          <w:b/>
          <w:sz w:val="24"/>
        </w:rPr>
        <w:tab/>
      </w:r>
      <w:r w:rsidR="0016565B" w:rsidRPr="008C58A3">
        <w:rPr>
          <w:b/>
          <w:sz w:val="24"/>
        </w:rPr>
        <w:t>Chapitre 3.2</w:t>
      </w:r>
    </w:p>
    <w:p w:rsidR="0016565B" w:rsidRPr="0016565B" w:rsidRDefault="0016565B" w:rsidP="0016565B">
      <w:pPr>
        <w:tabs>
          <w:tab w:val="left" w:pos="720"/>
        </w:tabs>
        <w:spacing w:after="120"/>
        <w:ind w:left="1134" w:right="1134"/>
        <w:jc w:val="both"/>
      </w:pPr>
      <w:r w:rsidRPr="0016565B">
        <w:t>3.2.3.2</w:t>
      </w:r>
      <w:r w:rsidRPr="0016565B">
        <w:tab/>
        <w:t>, Tableau C</w:t>
      </w:r>
      <w:r w:rsidRPr="0016565B">
        <w:tab/>
        <w:t>Ajouter la nouvelle rubrique pour le No ONU 3257:</w:t>
      </w:r>
    </w:p>
    <w:tbl>
      <w:tblPr>
        <w:tblW w:w="0" w:type="auto"/>
        <w:tblInd w:w="1134" w:type="dxa"/>
        <w:tblLayout w:type="fixed"/>
        <w:tblCellMar>
          <w:left w:w="0" w:type="dxa"/>
          <w:right w:w="0" w:type="dxa"/>
        </w:tblCellMar>
        <w:tblLook w:val="01E0" w:firstRow="1" w:lastRow="1" w:firstColumn="1" w:lastColumn="1" w:noHBand="0" w:noVBand="0"/>
      </w:tblPr>
      <w:tblGrid>
        <w:gridCol w:w="3119"/>
        <w:gridCol w:w="851"/>
        <w:gridCol w:w="3402"/>
      </w:tblGrid>
      <w:tr w:rsidR="0016565B" w:rsidRPr="0016565B" w:rsidTr="0016565B">
        <w:tc>
          <w:tcPr>
            <w:tcW w:w="3119" w:type="dxa"/>
            <w:tcBorders>
              <w:top w:val="single" w:sz="4" w:space="0" w:color="auto"/>
              <w:left w:val="nil"/>
              <w:bottom w:val="nil"/>
              <w:right w:val="nil"/>
            </w:tcBorders>
            <w:vAlign w:val="bottom"/>
            <w:hideMark/>
          </w:tcPr>
          <w:p w:rsidR="0016565B" w:rsidRPr="0016565B" w:rsidRDefault="0016565B" w:rsidP="00FF2063">
            <w:pPr>
              <w:spacing w:before="40" w:after="120" w:line="220" w:lineRule="exact"/>
              <w:ind w:right="53"/>
            </w:pPr>
            <w:r w:rsidRPr="0016565B">
              <w:t>Numéro ONU ou numéro d’identification de la matière</w:t>
            </w:r>
          </w:p>
        </w:tc>
        <w:tc>
          <w:tcPr>
            <w:tcW w:w="851" w:type="dxa"/>
            <w:tcBorders>
              <w:top w:val="single" w:sz="4" w:space="0" w:color="auto"/>
              <w:left w:val="nil"/>
              <w:bottom w:val="nil"/>
              <w:right w:val="nil"/>
            </w:tcBorders>
            <w:vAlign w:val="bottom"/>
            <w:hideMark/>
          </w:tcPr>
          <w:p w:rsidR="0016565B" w:rsidRPr="0016565B" w:rsidRDefault="0016565B" w:rsidP="00FF2063">
            <w:pPr>
              <w:spacing w:before="40" w:after="120" w:line="220" w:lineRule="exact"/>
              <w:ind w:right="1134"/>
            </w:pPr>
            <w:r w:rsidRPr="0016565B">
              <w:t>1</w:t>
            </w:r>
          </w:p>
        </w:tc>
        <w:tc>
          <w:tcPr>
            <w:tcW w:w="3402" w:type="dxa"/>
            <w:tcBorders>
              <w:top w:val="single" w:sz="4" w:space="0" w:color="auto"/>
              <w:left w:val="nil"/>
              <w:bottom w:val="nil"/>
              <w:right w:val="nil"/>
            </w:tcBorders>
            <w:vAlign w:val="bottom"/>
            <w:hideMark/>
          </w:tcPr>
          <w:p w:rsidR="0016565B" w:rsidRPr="0016565B" w:rsidRDefault="0016565B" w:rsidP="00FF2063">
            <w:pPr>
              <w:spacing w:before="40" w:after="120" w:line="220" w:lineRule="exact"/>
              <w:ind w:right="1134"/>
            </w:pPr>
            <w:r w:rsidRPr="0016565B">
              <w:t>3257</w:t>
            </w:r>
          </w:p>
        </w:tc>
      </w:tr>
      <w:tr w:rsidR="0016565B" w:rsidRPr="0016565B" w:rsidTr="0016565B">
        <w:tc>
          <w:tcPr>
            <w:tcW w:w="3119" w:type="dxa"/>
            <w:hideMark/>
          </w:tcPr>
          <w:p w:rsidR="0016565B" w:rsidRPr="0016565B" w:rsidRDefault="0016565B" w:rsidP="00FF2063">
            <w:pPr>
              <w:spacing w:before="40" w:after="120" w:line="220" w:lineRule="exact"/>
              <w:ind w:right="1134"/>
            </w:pPr>
            <w:r w:rsidRPr="0016565B">
              <w:t>Nom et description</w:t>
            </w:r>
          </w:p>
        </w:tc>
        <w:tc>
          <w:tcPr>
            <w:tcW w:w="851" w:type="dxa"/>
            <w:hideMark/>
          </w:tcPr>
          <w:p w:rsidR="0016565B" w:rsidRPr="0016565B" w:rsidRDefault="0016565B" w:rsidP="00FF2063">
            <w:pPr>
              <w:spacing w:before="40" w:after="120" w:line="220" w:lineRule="exact"/>
              <w:ind w:right="800"/>
            </w:pPr>
            <w:r w:rsidRPr="0016565B">
              <w:t>2</w:t>
            </w:r>
          </w:p>
        </w:tc>
        <w:tc>
          <w:tcPr>
            <w:tcW w:w="3402" w:type="dxa"/>
            <w:hideMark/>
          </w:tcPr>
          <w:p w:rsidR="0016565B" w:rsidRPr="0016565B" w:rsidRDefault="0016565B" w:rsidP="00FF2063">
            <w:pPr>
              <w:spacing w:before="40" w:after="120" w:line="220" w:lineRule="exact"/>
            </w:pPr>
            <w:r w:rsidRPr="0016565B">
              <w:t>LIQUIDE TRANSPORTÉ À CHAUD, NSA, à une température égale ou supérieure à 100 °C et inférieure à son point d’éclair (y compris métal fondu, sel fondu, etc.)</w:t>
            </w:r>
          </w:p>
        </w:tc>
      </w:tr>
      <w:tr w:rsidR="0016565B" w:rsidRPr="0016565B" w:rsidTr="0016565B">
        <w:tc>
          <w:tcPr>
            <w:tcW w:w="3119" w:type="dxa"/>
            <w:vAlign w:val="bottom"/>
            <w:hideMark/>
          </w:tcPr>
          <w:p w:rsidR="0016565B" w:rsidRPr="0016565B" w:rsidRDefault="0016565B" w:rsidP="00FF2063">
            <w:pPr>
              <w:spacing w:before="40" w:after="120" w:line="220" w:lineRule="exact"/>
              <w:ind w:right="1134"/>
            </w:pPr>
            <w:proofErr w:type="spellStart"/>
            <w:r w:rsidRPr="0016565B">
              <w:rPr>
                <w:lang w:val="en-GB"/>
              </w:rPr>
              <w:t>Classe</w:t>
            </w:r>
            <w:proofErr w:type="spellEnd"/>
          </w:p>
        </w:tc>
        <w:tc>
          <w:tcPr>
            <w:tcW w:w="851" w:type="dxa"/>
            <w:hideMark/>
          </w:tcPr>
          <w:p w:rsidR="0016565B" w:rsidRPr="0016565B" w:rsidRDefault="0016565B" w:rsidP="00FF2063">
            <w:pPr>
              <w:spacing w:before="40" w:after="120" w:line="220" w:lineRule="exact"/>
              <w:ind w:right="503"/>
            </w:pPr>
            <w:r w:rsidRPr="0016565B">
              <w:rPr>
                <w:lang w:val="en-GB"/>
              </w:rPr>
              <w:t>3 a)</w:t>
            </w:r>
          </w:p>
        </w:tc>
        <w:tc>
          <w:tcPr>
            <w:tcW w:w="3402" w:type="dxa"/>
            <w:hideMark/>
          </w:tcPr>
          <w:p w:rsidR="0016565B" w:rsidRPr="0016565B" w:rsidRDefault="0016565B" w:rsidP="00FF2063">
            <w:pPr>
              <w:spacing w:before="40" w:after="120" w:line="220" w:lineRule="exact"/>
              <w:ind w:right="1134"/>
            </w:pPr>
            <w:r w:rsidRPr="0016565B">
              <w:rPr>
                <w:lang w:val="en-GB"/>
              </w:rPr>
              <w:t>9</w:t>
            </w:r>
          </w:p>
        </w:tc>
      </w:tr>
      <w:tr w:rsidR="0016565B" w:rsidRPr="0016565B" w:rsidTr="0016565B">
        <w:tc>
          <w:tcPr>
            <w:tcW w:w="3119" w:type="dxa"/>
            <w:hideMark/>
          </w:tcPr>
          <w:p w:rsidR="0016565B" w:rsidRPr="0016565B" w:rsidRDefault="0016565B" w:rsidP="00FF2063">
            <w:pPr>
              <w:spacing w:before="40" w:after="120" w:line="220" w:lineRule="exact"/>
              <w:ind w:right="769"/>
            </w:pPr>
            <w:r w:rsidRPr="0016565B">
              <w:rPr>
                <w:lang w:val="en-GB"/>
              </w:rPr>
              <w:t>Code de classification</w:t>
            </w:r>
          </w:p>
        </w:tc>
        <w:tc>
          <w:tcPr>
            <w:tcW w:w="851" w:type="dxa"/>
            <w:hideMark/>
          </w:tcPr>
          <w:p w:rsidR="0016565B" w:rsidRPr="0016565B" w:rsidRDefault="0016565B" w:rsidP="00FF2063">
            <w:pPr>
              <w:spacing w:before="40" w:after="120" w:line="220" w:lineRule="exact"/>
              <w:ind w:right="503"/>
            </w:pPr>
            <w:r w:rsidRPr="0016565B">
              <w:rPr>
                <w:lang w:val="en-GB"/>
              </w:rPr>
              <w:t>3 b)</w:t>
            </w:r>
          </w:p>
        </w:tc>
        <w:tc>
          <w:tcPr>
            <w:tcW w:w="3402" w:type="dxa"/>
            <w:hideMark/>
          </w:tcPr>
          <w:p w:rsidR="0016565B" w:rsidRPr="0016565B" w:rsidRDefault="0016565B" w:rsidP="00FF2063">
            <w:pPr>
              <w:spacing w:before="40" w:after="120" w:line="220" w:lineRule="exact"/>
              <w:ind w:right="1134"/>
            </w:pPr>
            <w:r w:rsidRPr="0016565B">
              <w:rPr>
                <w:lang w:val="en-GB"/>
              </w:rPr>
              <w:t>M9</w:t>
            </w:r>
          </w:p>
        </w:tc>
      </w:tr>
      <w:tr w:rsidR="0016565B" w:rsidRPr="0016565B" w:rsidTr="0016565B">
        <w:tc>
          <w:tcPr>
            <w:tcW w:w="3119" w:type="dxa"/>
            <w:hideMark/>
          </w:tcPr>
          <w:p w:rsidR="0016565B" w:rsidRPr="0016565B" w:rsidRDefault="0016565B" w:rsidP="00FF2063">
            <w:pPr>
              <w:spacing w:before="40" w:after="120" w:line="220" w:lineRule="exact"/>
              <w:ind w:right="1134"/>
            </w:pPr>
            <w:proofErr w:type="spellStart"/>
            <w:r w:rsidRPr="0016565B">
              <w:rPr>
                <w:lang w:val="en-GB"/>
              </w:rPr>
              <w:t>Groupe</w:t>
            </w:r>
            <w:proofErr w:type="spellEnd"/>
            <w:r w:rsidRPr="0016565B">
              <w:rPr>
                <w:lang w:val="en-GB"/>
              </w:rPr>
              <w:t xml:space="preserve"> </w:t>
            </w:r>
            <w:proofErr w:type="spellStart"/>
            <w:r w:rsidRPr="0016565B">
              <w:rPr>
                <w:lang w:val="en-GB"/>
              </w:rPr>
              <w:t>d’emballage</w:t>
            </w:r>
            <w:proofErr w:type="spellEnd"/>
          </w:p>
        </w:tc>
        <w:tc>
          <w:tcPr>
            <w:tcW w:w="851" w:type="dxa"/>
            <w:hideMark/>
          </w:tcPr>
          <w:p w:rsidR="0016565B" w:rsidRPr="0016565B" w:rsidRDefault="0016565B" w:rsidP="00FF2063">
            <w:pPr>
              <w:spacing w:before="40" w:after="120" w:line="220" w:lineRule="exact"/>
              <w:ind w:right="1134"/>
            </w:pPr>
            <w:r w:rsidRPr="0016565B">
              <w:rPr>
                <w:lang w:val="en-GB"/>
              </w:rPr>
              <w:t>4</w:t>
            </w:r>
          </w:p>
        </w:tc>
        <w:tc>
          <w:tcPr>
            <w:tcW w:w="3402" w:type="dxa"/>
            <w:hideMark/>
          </w:tcPr>
          <w:p w:rsidR="0016565B" w:rsidRPr="0016565B" w:rsidRDefault="0016565B" w:rsidP="00FF2063">
            <w:pPr>
              <w:spacing w:before="40" w:after="120" w:line="220" w:lineRule="exact"/>
              <w:ind w:right="1134"/>
            </w:pPr>
            <w:r w:rsidRPr="0016565B">
              <w:rPr>
                <w:lang w:val="en-GB"/>
              </w:rPr>
              <w:t>III</w:t>
            </w:r>
          </w:p>
        </w:tc>
      </w:tr>
      <w:tr w:rsidR="0016565B" w:rsidRPr="0016565B" w:rsidTr="0016565B">
        <w:tc>
          <w:tcPr>
            <w:tcW w:w="3119" w:type="dxa"/>
            <w:hideMark/>
          </w:tcPr>
          <w:p w:rsidR="0016565B" w:rsidRPr="0016565B" w:rsidRDefault="0016565B" w:rsidP="00FF2063">
            <w:pPr>
              <w:spacing w:before="40" w:after="120" w:line="220" w:lineRule="exact"/>
              <w:ind w:right="1134"/>
            </w:pPr>
            <w:r w:rsidRPr="0016565B">
              <w:rPr>
                <w:lang w:val="en-GB"/>
              </w:rPr>
              <w:t>Dangers</w:t>
            </w:r>
          </w:p>
        </w:tc>
        <w:tc>
          <w:tcPr>
            <w:tcW w:w="851" w:type="dxa"/>
            <w:hideMark/>
          </w:tcPr>
          <w:p w:rsidR="0016565B" w:rsidRPr="0016565B" w:rsidRDefault="0016565B" w:rsidP="00FF2063">
            <w:pPr>
              <w:spacing w:before="40" w:after="120" w:line="220" w:lineRule="exact"/>
              <w:ind w:right="1134"/>
            </w:pPr>
            <w:r w:rsidRPr="0016565B">
              <w:rPr>
                <w:lang w:val="en-GB"/>
              </w:rPr>
              <w:t>5</w:t>
            </w:r>
          </w:p>
        </w:tc>
        <w:tc>
          <w:tcPr>
            <w:tcW w:w="3402" w:type="dxa"/>
            <w:hideMark/>
          </w:tcPr>
          <w:p w:rsidR="0016565B" w:rsidRPr="0016565B" w:rsidRDefault="0016565B" w:rsidP="00FF2063">
            <w:pPr>
              <w:spacing w:before="40" w:after="120" w:line="220" w:lineRule="exact"/>
              <w:ind w:right="605"/>
            </w:pPr>
            <w:r w:rsidRPr="0016565B">
              <w:rPr>
                <w:lang w:val="en-US" w:eastAsia="de-DE"/>
              </w:rPr>
              <w:t xml:space="preserve">9+(N1, N2, N3, CMR, F </w:t>
            </w:r>
            <w:proofErr w:type="spellStart"/>
            <w:r w:rsidRPr="0016565B">
              <w:rPr>
                <w:lang w:val="en-US" w:eastAsia="de-DE"/>
              </w:rPr>
              <w:t>ou</w:t>
            </w:r>
            <w:proofErr w:type="spellEnd"/>
            <w:r w:rsidRPr="0016565B">
              <w:rPr>
                <w:lang w:val="en-US" w:eastAsia="de-DE"/>
              </w:rPr>
              <w:t xml:space="preserve"> S)</w:t>
            </w:r>
          </w:p>
        </w:tc>
      </w:tr>
      <w:tr w:rsidR="0016565B" w:rsidRPr="0016565B" w:rsidTr="0016565B">
        <w:tc>
          <w:tcPr>
            <w:tcW w:w="3119" w:type="dxa"/>
            <w:hideMark/>
          </w:tcPr>
          <w:p w:rsidR="0016565B" w:rsidRPr="0016565B" w:rsidRDefault="0016565B" w:rsidP="00FF2063">
            <w:pPr>
              <w:spacing w:before="40" w:after="120" w:line="220" w:lineRule="exact"/>
              <w:ind w:right="269"/>
            </w:pPr>
            <w:r w:rsidRPr="0016565B">
              <w:rPr>
                <w:lang w:val="en-GB"/>
              </w:rPr>
              <w:t>Type de bateau-</w:t>
            </w:r>
            <w:proofErr w:type="spellStart"/>
            <w:r w:rsidRPr="0016565B">
              <w:rPr>
                <w:lang w:val="en-GB"/>
              </w:rPr>
              <w:t>citerne</w:t>
            </w:r>
            <w:proofErr w:type="spellEnd"/>
          </w:p>
        </w:tc>
        <w:tc>
          <w:tcPr>
            <w:tcW w:w="851" w:type="dxa"/>
            <w:hideMark/>
          </w:tcPr>
          <w:p w:rsidR="0016565B" w:rsidRPr="0016565B" w:rsidRDefault="0016565B" w:rsidP="00FF2063">
            <w:pPr>
              <w:spacing w:before="40" w:after="120" w:line="220" w:lineRule="exact"/>
              <w:ind w:right="1134"/>
            </w:pPr>
            <w:r w:rsidRPr="0016565B">
              <w:rPr>
                <w:lang w:val="en-GB"/>
              </w:rPr>
              <w:t>6</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ind w:right="369"/>
            </w:pPr>
            <w:r w:rsidRPr="0016565B">
              <w:t>État de la citerne à cargaison</w:t>
            </w:r>
          </w:p>
        </w:tc>
        <w:tc>
          <w:tcPr>
            <w:tcW w:w="851" w:type="dxa"/>
            <w:hideMark/>
          </w:tcPr>
          <w:p w:rsidR="0016565B" w:rsidRPr="0016565B" w:rsidRDefault="0016565B" w:rsidP="00FF2063">
            <w:pPr>
              <w:spacing w:before="40" w:after="120" w:line="220" w:lineRule="exact"/>
              <w:ind w:right="1134"/>
            </w:pPr>
            <w:r w:rsidRPr="0016565B">
              <w:rPr>
                <w:lang w:val="en-GB"/>
              </w:rPr>
              <w:t>7</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ind w:right="169"/>
            </w:pPr>
            <w:r w:rsidRPr="0016565B">
              <w:t>Type de citerne à cargaison</w:t>
            </w:r>
          </w:p>
        </w:tc>
        <w:tc>
          <w:tcPr>
            <w:tcW w:w="851" w:type="dxa"/>
            <w:hideMark/>
          </w:tcPr>
          <w:p w:rsidR="0016565B" w:rsidRPr="0016565B" w:rsidRDefault="0016565B" w:rsidP="00FF2063">
            <w:pPr>
              <w:spacing w:before="40" w:after="120" w:line="220" w:lineRule="exact"/>
              <w:ind w:right="1134"/>
            </w:pPr>
            <w:r w:rsidRPr="0016565B">
              <w:rPr>
                <w:lang w:val="en-GB"/>
              </w:rPr>
              <w:t>8</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ind w:right="169"/>
            </w:pPr>
            <w:r w:rsidRPr="0016565B">
              <w:t>Équipement de la citerne à cargaison</w:t>
            </w:r>
          </w:p>
        </w:tc>
        <w:tc>
          <w:tcPr>
            <w:tcW w:w="851" w:type="dxa"/>
            <w:hideMark/>
          </w:tcPr>
          <w:p w:rsidR="0016565B" w:rsidRPr="0016565B" w:rsidRDefault="0016565B" w:rsidP="00FF2063">
            <w:pPr>
              <w:spacing w:before="40" w:after="120" w:line="220" w:lineRule="exact"/>
              <w:ind w:right="1134"/>
            </w:pPr>
            <w:r w:rsidRPr="0016565B">
              <w:rPr>
                <w:lang w:val="en-GB"/>
              </w:rPr>
              <w:t>9</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pPr>
            <w:r w:rsidRPr="0016565B">
              <w:t>Pression d’ouverture de la soupape de dégagement à grande vitesse en KPa</w:t>
            </w:r>
          </w:p>
        </w:tc>
        <w:tc>
          <w:tcPr>
            <w:tcW w:w="851" w:type="dxa"/>
            <w:hideMark/>
          </w:tcPr>
          <w:p w:rsidR="0016565B" w:rsidRPr="0016565B" w:rsidRDefault="0016565B" w:rsidP="00FF2063">
            <w:pPr>
              <w:spacing w:before="40" w:after="120" w:line="220" w:lineRule="exact"/>
              <w:ind w:right="503"/>
            </w:pPr>
            <w:r w:rsidRPr="0016565B">
              <w:rPr>
                <w:lang w:val="en-GB"/>
              </w:rPr>
              <w:t>10</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ind w:right="169"/>
            </w:pPr>
            <w:r w:rsidRPr="0016565B">
              <w:t>Degré maximal de remplissage en %</w:t>
            </w:r>
          </w:p>
        </w:tc>
        <w:tc>
          <w:tcPr>
            <w:tcW w:w="851" w:type="dxa"/>
            <w:hideMark/>
          </w:tcPr>
          <w:p w:rsidR="0016565B" w:rsidRPr="0016565B" w:rsidRDefault="0016565B" w:rsidP="00FF2063">
            <w:pPr>
              <w:spacing w:before="40" w:after="120" w:line="220" w:lineRule="exact"/>
              <w:ind w:right="503"/>
            </w:pPr>
            <w:r w:rsidRPr="0016565B">
              <w:rPr>
                <w:lang w:val="en-GB"/>
              </w:rPr>
              <w:t>11</w:t>
            </w:r>
          </w:p>
        </w:tc>
        <w:tc>
          <w:tcPr>
            <w:tcW w:w="3402" w:type="dxa"/>
            <w:hideMark/>
          </w:tcPr>
          <w:p w:rsidR="0016565B" w:rsidRPr="0016565B" w:rsidRDefault="0016565B" w:rsidP="00FF2063">
            <w:pPr>
              <w:spacing w:before="40" w:after="120" w:line="220" w:lineRule="exact"/>
              <w:ind w:right="1134"/>
            </w:pPr>
            <w:r w:rsidRPr="0016565B">
              <w:rPr>
                <w:lang w:val="en-GB"/>
              </w:rPr>
              <w:t>95</w:t>
            </w:r>
          </w:p>
        </w:tc>
      </w:tr>
      <w:tr w:rsidR="0016565B" w:rsidRPr="0016565B" w:rsidTr="0016565B">
        <w:tc>
          <w:tcPr>
            <w:tcW w:w="3119" w:type="dxa"/>
            <w:hideMark/>
          </w:tcPr>
          <w:p w:rsidR="0016565B" w:rsidRPr="0016565B" w:rsidRDefault="0016565B" w:rsidP="00FF2063">
            <w:pPr>
              <w:spacing w:before="40" w:after="120" w:line="220" w:lineRule="exact"/>
              <w:ind w:right="69"/>
            </w:pPr>
            <w:proofErr w:type="spellStart"/>
            <w:r w:rsidRPr="0016565B">
              <w:rPr>
                <w:lang w:val="en-GB"/>
              </w:rPr>
              <w:t>Densité</w:t>
            </w:r>
            <w:proofErr w:type="spellEnd"/>
            <w:r w:rsidRPr="0016565B">
              <w:rPr>
                <w:lang w:val="en-GB"/>
              </w:rPr>
              <w:t xml:space="preserve"> relative à 20 °C</w:t>
            </w:r>
          </w:p>
        </w:tc>
        <w:tc>
          <w:tcPr>
            <w:tcW w:w="851" w:type="dxa"/>
            <w:hideMark/>
          </w:tcPr>
          <w:p w:rsidR="0016565B" w:rsidRPr="0016565B" w:rsidRDefault="0016565B" w:rsidP="00FF2063">
            <w:pPr>
              <w:spacing w:before="40" w:after="120" w:line="220" w:lineRule="exact"/>
              <w:ind w:right="503"/>
            </w:pPr>
            <w:r w:rsidRPr="0016565B">
              <w:rPr>
                <w:lang w:val="en-GB"/>
              </w:rPr>
              <w:t>12</w:t>
            </w:r>
          </w:p>
        </w:tc>
        <w:tc>
          <w:tcPr>
            <w:tcW w:w="3402" w:type="dxa"/>
          </w:tcPr>
          <w:p w:rsidR="0016565B" w:rsidRPr="0016565B" w:rsidRDefault="0016565B" w:rsidP="00FF2063">
            <w:pPr>
              <w:spacing w:before="40" w:after="120" w:line="220" w:lineRule="exact"/>
              <w:ind w:right="1134"/>
            </w:pPr>
          </w:p>
        </w:tc>
      </w:tr>
      <w:tr w:rsidR="0016565B" w:rsidRPr="0016565B" w:rsidTr="0016565B">
        <w:tc>
          <w:tcPr>
            <w:tcW w:w="3119" w:type="dxa"/>
            <w:hideMark/>
          </w:tcPr>
          <w:p w:rsidR="0016565B" w:rsidRPr="0016565B" w:rsidRDefault="0016565B" w:rsidP="00FF2063">
            <w:pPr>
              <w:spacing w:before="40" w:after="120" w:line="220" w:lineRule="exact"/>
              <w:ind w:right="69"/>
            </w:pPr>
            <w:r w:rsidRPr="0016565B">
              <w:rPr>
                <w:lang w:val="en-GB"/>
              </w:rPr>
              <w:t xml:space="preserve">Type de prise </w:t>
            </w:r>
            <w:proofErr w:type="spellStart"/>
            <w:r w:rsidRPr="0016565B">
              <w:rPr>
                <w:lang w:val="en-GB"/>
              </w:rPr>
              <w:t>d’échantillon</w:t>
            </w:r>
            <w:proofErr w:type="spellEnd"/>
          </w:p>
        </w:tc>
        <w:tc>
          <w:tcPr>
            <w:tcW w:w="851" w:type="dxa"/>
            <w:hideMark/>
          </w:tcPr>
          <w:p w:rsidR="0016565B" w:rsidRPr="0016565B" w:rsidRDefault="0016565B" w:rsidP="00FF2063">
            <w:pPr>
              <w:spacing w:before="40" w:after="120" w:line="220" w:lineRule="exact"/>
              <w:ind w:right="503"/>
            </w:pPr>
            <w:r w:rsidRPr="0016565B">
              <w:rPr>
                <w:lang w:val="en-GB"/>
              </w:rPr>
              <w:t>13</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16565B">
        <w:tc>
          <w:tcPr>
            <w:tcW w:w="3119" w:type="dxa"/>
            <w:hideMark/>
          </w:tcPr>
          <w:p w:rsidR="0016565B" w:rsidRPr="0016565B" w:rsidRDefault="0016565B" w:rsidP="00FF2063">
            <w:pPr>
              <w:spacing w:before="40" w:after="120" w:line="220" w:lineRule="exact"/>
              <w:ind w:right="169"/>
            </w:pPr>
            <w:r w:rsidRPr="0016565B">
              <w:t>Chambre de pompes sous pont admise</w:t>
            </w:r>
          </w:p>
        </w:tc>
        <w:tc>
          <w:tcPr>
            <w:tcW w:w="851" w:type="dxa"/>
            <w:hideMark/>
          </w:tcPr>
          <w:p w:rsidR="0016565B" w:rsidRPr="0016565B" w:rsidRDefault="0016565B" w:rsidP="00FF2063">
            <w:pPr>
              <w:spacing w:before="40" w:after="120" w:line="220" w:lineRule="exact"/>
              <w:ind w:right="503"/>
            </w:pPr>
            <w:r w:rsidRPr="0016565B">
              <w:rPr>
                <w:lang w:val="en-GB"/>
              </w:rPr>
              <w:t>14</w:t>
            </w:r>
          </w:p>
        </w:tc>
        <w:tc>
          <w:tcPr>
            <w:tcW w:w="3402" w:type="dxa"/>
            <w:hideMark/>
          </w:tcPr>
          <w:p w:rsidR="0016565B" w:rsidRPr="0016565B" w:rsidRDefault="0016565B" w:rsidP="00FF2063">
            <w:pPr>
              <w:spacing w:before="40" w:after="120" w:line="220" w:lineRule="exact"/>
              <w:ind w:right="1134"/>
            </w:pPr>
            <w:proofErr w:type="spellStart"/>
            <w:r w:rsidRPr="0016565B">
              <w:rPr>
                <w:lang w:val="en-GB"/>
              </w:rPr>
              <w:t>Oui</w:t>
            </w:r>
            <w:proofErr w:type="spellEnd"/>
          </w:p>
        </w:tc>
      </w:tr>
      <w:tr w:rsidR="0016565B" w:rsidRPr="0016565B" w:rsidTr="0016565B">
        <w:tc>
          <w:tcPr>
            <w:tcW w:w="3119" w:type="dxa"/>
            <w:hideMark/>
          </w:tcPr>
          <w:p w:rsidR="0016565B" w:rsidRPr="0016565B" w:rsidRDefault="0016565B" w:rsidP="00FF2063">
            <w:pPr>
              <w:spacing w:before="40" w:after="120" w:line="220" w:lineRule="exact"/>
              <w:ind w:right="69"/>
            </w:pPr>
            <w:proofErr w:type="spellStart"/>
            <w:r w:rsidRPr="0016565B">
              <w:rPr>
                <w:lang w:val="en-GB"/>
              </w:rPr>
              <w:t>Classe</w:t>
            </w:r>
            <w:proofErr w:type="spellEnd"/>
            <w:r w:rsidRPr="0016565B">
              <w:rPr>
                <w:lang w:val="en-GB"/>
              </w:rPr>
              <w:t xml:space="preserve"> de </w:t>
            </w:r>
            <w:proofErr w:type="spellStart"/>
            <w:r w:rsidRPr="0016565B">
              <w:rPr>
                <w:lang w:val="en-GB"/>
              </w:rPr>
              <w:t>température</w:t>
            </w:r>
            <w:proofErr w:type="spellEnd"/>
          </w:p>
        </w:tc>
        <w:tc>
          <w:tcPr>
            <w:tcW w:w="851" w:type="dxa"/>
            <w:hideMark/>
          </w:tcPr>
          <w:p w:rsidR="0016565B" w:rsidRPr="0016565B" w:rsidRDefault="0016565B" w:rsidP="00FF2063">
            <w:pPr>
              <w:spacing w:before="40" w:after="120" w:line="220" w:lineRule="exact"/>
              <w:ind w:right="503"/>
            </w:pPr>
            <w:r w:rsidRPr="0016565B">
              <w:rPr>
                <w:lang w:val="en-GB"/>
              </w:rPr>
              <w:t>15</w:t>
            </w:r>
          </w:p>
        </w:tc>
        <w:tc>
          <w:tcPr>
            <w:tcW w:w="3402" w:type="dxa"/>
          </w:tcPr>
          <w:p w:rsidR="0016565B" w:rsidRPr="0016565B" w:rsidRDefault="0016565B" w:rsidP="00FF2063">
            <w:pPr>
              <w:spacing w:before="40" w:after="120" w:line="220" w:lineRule="exact"/>
              <w:ind w:right="1134"/>
            </w:pPr>
          </w:p>
        </w:tc>
      </w:tr>
      <w:tr w:rsidR="0016565B" w:rsidRPr="0016565B" w:rsidTr="0016565B">
        <w:tc>
          <w:tcPr>
            <w:tcW w:w="3119" w:type="dxa"/>
            <w:hideMark/>
          </w:tcPr>
          <w:p w:rsidR="0016565B" w:rsidRPr="0016565B" w:rsidRDefault="0016565B" w:rsidP="00FF2063">
            <w:pPr>
              <w:spacing w:before="40" w:after="120" w:line="220" w:lineRule="exact"/>
              <w:ind w:right="1134"/>
            </w:pPr>
            <w:proofErr w:type="spellStart"/>
            <w:r w:rsidRPr="0016565B">
              <w:rPr>
                <w:lang w:val="en-GB"/>
              </w:rPr>
              <w:t>Groupe</w:t>
            </w:r>
            <w:proofErr w:type="spellEnd"/>
            <w:r w:rsidRPr="0016565B">
              <w:rPr>
                <w:lang w:val="en-GB"/>
              </w:rPr>
              <w:t xml:space="preserve"> </w:t>
            </w:r>
            <w:proofErr w:type="spellStart"/>
            <w:r w:rsidRPr="0016565B">
              <w:rPr>
                <w:lang w:val="en-GB"/>
              </w:rPr>
              <w:t>d’explosion</w:t>
            </w:r>
            <w:proofErr w:type="spellEnd"/>
          </w:p>
        </w:tc>
        <w:tc>
          <w:tcPr>
            <w:tcW w:w="851" w:type="dxa"/>
            <w:hideMark/>
          </w:tcPr>
          <w:p w:rsidR="0016565B" w:rsidRPr="0016565B" w:rsidRDefault="0016565B" w:rsidP="00FF2063">
            <w:pPr>
              <w:spacing w:before="40" w:after="120" w:line="220" w:lineRule="exact"/>
              <w:ind w:right="503"/>
            </w:pPr>
            <w:r w:rsidRPr="0016565B">
              <w:rPr>
                <w:lang w:val="en-GB"/>
              </w:rPr>
              <w:t>16</w:t>
            </w:r>
          </w:p>
        </w:tc>
        <w:tc>
          <w:tcPr>
            <w:tcW w:w="3402" w:type="dxa"/>
          </w:tcPr>
          <w:p w:rsidR="0016565B" w:rsidRPr="0016565B" w:rsidRDefault="0016565B" w:rsidP="00FF2063">
            <w:pPr>
              <w:spacing w:before="40" w:after="120" w:line="220" w:lineRule="exact"/>
              <w:ind w:right="1134"/>
            </w:pPr>
          </w:p>
        </w:tc>
      </w:tr>
      <w:tr w:rsidR="0016565B" w:rsidRPr="0016565B" w:rsidTr="0016565B">
        <w:tc>
          <w:tcPr>
            <w:tcW w:w="3119" w:type="dxa"/>
            <w:hideMark/>
          </w:tcPr>
          <w:p w:rsidR="0016565B" w:rsidRPr="0016565B" w:rsidRDefault="0016565B" w:rsidP="00FF2063">
            <w:pPr>
              <w:spacing w:before="40" w:after="120" w:line="220" w:lineRule="exact"/>
              <w:ind w:right="169"/>
            </w:pPr>
            <w:r w:rsidRPr="0016565B">
              <w:t>Protection contre les explosions exigées</w:t>
            </w:r>
          </w:p>
        </w:tc>
        <w:tc>
          <w:tcPr>
            <w:tcW w:w="851" w:type="dxa"/>
            <w:hideMark/>
          </w:tcPr>
          <w:p w:rsidR="0016565B" w:rsidRPr="0016565B" w:rsidRDefault="0016565B" w:rsidP="00FF2063">
            <w:pPr>
              <w:spacing w:before="40" w:after="120" w:line="220" w:lineRule="exact"/>
              <w:ind w:right="503"/>
            </w:pPr>
            <w:r w:rsidRPr="0016565B">
              <w:rPr>
                <w:lang w:val="en-GB"/>
              </w:rPr>
              <w:t>17</w:t>
            </w:r>
          </w:p>
        </w:tc>
        <w:tc>
          <w:tcPr>
            <w:tcW w:w="3402" w:type="dxa"/>
            <w:hideMark/>
          </w:tcPr>
          <w:p w:rsidR="0016565B" w:rsidRPr="0016565B" w:rsidRDefault="0016565B" w:rsidP="00FF2063">
            <w:pPr>
              <w:spacing w:before="40" w:after="120" w:line="220" w:lineRule="exact"/>
              <w:ind w:right="1134"/>
            </w:pPr>
            <w:r w:rsidRPr="0016565B">
              <w:rPr>
                <w:lang w:val="en-GB"/>
              </w:rPr>
              <w:t>Non</w:t>
            </w:r>
          </w:p>
        </w:tc>
      </w:tr>
      <w:tr w:rsidR="0016565B" w:rsidRPr="0016565B" w:rsidTr="0016565B">
        <w:tc>
          <w:tcPr>
            <w:tcW w:w="3119" w:type="dxa"/>
            <w:hideMark/>
          </w:tcPr>
          <w:p w:rsidR="0016565B" w:rsidRPr="0016565B" w:rsidRDefault="0016565B" w:rsidP="00FF2063">
            <w:pPr>
              <w:spacing w:before="40" w:after="120" w:line="220" w:lineRule="exact"/>
              <w:ind w:right="1134"/>
            </w:pPr>
            <w:proofErr w:type="spellStart"/>
            <w:r w:rsidRPr="0016565B">
              <w:rPr>
                <w:lang w:val="en-GB"/>
              </w:rPr>
              <w:t>Équipement</w:t>
            </w:r>
            <w:proofErr w:type="spellEnd"/>
            <w:r w:rsidRPr="0016565B">
              <w:rPr>
                <w:lang w:val="en-GB"/>
              </w:rPr>
              <w:t xml:space="preserve"> </w:t>
            </w:r>
            <w:proofErr w:type="spellStart"/>
            <w:r w:rsidRPr="0016565B">
              <w:rPr>
                <w:lang w:val="en-GB"/>
              </w:rPr>
              <w:t>exigé</w:t>
            </w:r>
            <w:proofErr w:type="spellEnd"/>
          </w:p>
        </w:tc>
        <w:tc>
          <w:tcPr>
            <w:tcW w:w="851" w:type="dxa"/>
            <w:hideMark/>
          </w:tcPr>
          <w:p w:rsidR="0016565B" w:rsidRPr="0016565B" w:rsidRDefault="0016565B" w:rsidP="00FF2063">
            <w:pPr>
              <w:spacing w:before="40" w:after="120" w:line="220" w:lineRule="exact"/>
              <w:ind w:right="503"/>
            </w:pPr>
            <w:r w:rsidRPr="0016565B">
              <w:rPr>
                <w:lang w:val="en-GB"/>
              </w:rPr>
              <w:t>18</w:t>
            </w:r>
          </w:p>
        </w:tc>
        <w:tc>
          <w:tcPr>
            <w:tcW w:w="3402" w:type="dxa"/>
            <w:hideMark/>
          </w:tcPr>
          <w:p w:rsidR="0016565B" w:rsidRPr="0016565B" w:rsidRDefault="0016565B" w:rsidP="00FF2063">
            <w:pPr>
              <w:spacing w:before="40" w:after="120" w:line="220" w:lineRule="exact"/>
              <w:ind w:right="1134"/>
            </w:pPr>
            <w:r w:rsidRPr="0016565B">
              <w:rPr>
                <w:lang w:val="de-DE" w:eastAsia="de-DE"/>
              </w:rPr>
              <w:t>*</w:t>
            </w:r>
          </w:p>
        </w:tc>
      </w:tr>
      <w:tr w:rsidR="0016565B" w:rsidRPr="0016565B" w:rsidTr="00A40FE4">
        <w:tc>
          <w:tcPr>
            <w:tcW w:w="3119" w:type="dxa"/>
            <w:hideMark/>
          </w:tcPr>
          <w:p w:rsidR="0016565B" w:rsidRPr="0016565B" w:rsidRDefault="0016565B" w:rsidP="00FF2063">
            <w:pPr>
              <w:spacing w:before="40" w:after="120" w:line="220" w:lineRule="exact"/>
              <w:ind w:right="170"/>
            </w:pPr>
            <w:r w:rsidRPr="0016565B">
              <w:t>Nombre de cônes/feux bleus</w:t>
            </w:r>
          </w:p>
        </w:tc>
        <w:tc>
          <w:tcPr>
            <w:tcW w:w="851" w:type="dxa"/>
            <w:hideMark/>
          </w:tcPr>
          <w:p w:rsidR="0016565B" w:rsidRPr="0016565B" w:rsidRDefault="0016565B" w:rsidP="00FF2063">
            <w:pPr>
              <w:spacing w:before="40" w:after="120" w:line="220" w:lineRule="exact"/>
              <w:ind w:right="503"/>
            </w:pPr>
            <w:r w:rsidRPr="0016565B">
              <w:rPr>
                <w:lang w:val="en-GB"/>
              </w:rPr>
              <w:t>19</w:t>
            </w:r>
          </w:p>
        </w:tc>
        <w:tc>
          <w:tcPr>
            <w:tcW w:w="3402" w:type="dxa"/>
            <w:hideMark/>
          </w:tcPr>
          <w:p w:rsidR="0016565B" w:rsidRPr="0016565B" w:rsidRDefault="0016565B" w:rsidP="00FF2063">
            <w:pPr>
              <w:spacing w:before="40" w:after="120" w:line="220" w:lineRule="exact"/>
              <w:ind w:right="1134"/>
            </w:pPr>
            <w:r w:rsidRPr="0016565B">
              <w:rPr>
                <w:lang w:val="en-GB"/>
              </w:rPr>
              <w:t>0</w:t>
            </w:r>
          </w:p>
        </w:tc>
      </w:tr>
      <w:tr w:rsidR="0016565B" w:rsidRPr="0016565B" w:rsidTr="00A40FE4">
        <w:tc>
          <w:tcPr>
            <w:tcW w:w="3119" w:type="dxa"/>
            <w:tcBorders>
              <w:top w:val="nil"/>
              <w:left w:val="nil"/>
              <w:bottom w:val="single" w:sz="12" w:space="0" w:color="auto"/>
              <w:right w:val="nil"/>
            </w:tcBorders>
            <w:hideMark/>
          </w:tcPr>
          <w:p w:rsidR="0016565B" w:rsidRPr="0016565B" w:rsidRDefault="0016565B" w:rsidP="00FF2063">
            <w:pPr>
              <w:spacing w:before="40" w:after="120" w:line="220" w:lineRule="exact"/>
              <w:ind w:right="69"/>
            </w:pPr>
            <w:proofErr w:type="spellStart"/>
            <w:r w:rsidRPr="0016565B">
              <w:rPr>
                <w:lang w:val="en-GB"/>
              </w:rPr>
              <w:t>Exigences</w:t>
            </w:r>
            <w:proofErr w:type="spellEnd"/>
            <w:r w:rsidRPr="0016565B">
              <w:rPr>
                <w:lang w:val="en-GB"/>
              </w:rPr>
              <w:t xml:space="preserve"> </w:t>
            </w:r>
            <w:proofErr w:type="spellStart"/>
            <w:r w:rsidRPr="0016565B">
              <w:rPr>
                <w:lang w:val="en-GB"/>
              </w:rPr>
              <w:t>supplémentaires</w:t>
            </w:r>
            <w:proofErr w:type="spellEnd"/>
            <w:r w:rsidRPr="0016565B">
              <w:rPr>
                <w:lang w:val="en-GB"/>
              </w:rPr>
              <w:t>/Observations</w:t>
            </w:r>
          </w:p>
        </w:tc>
        <w:tc>
          <w:tcPr>
            <w:tcW w:w="851" w:type="dxa"/>
            <w:tcBorders>
              <w:top w:val="nil"/>
              <w:left w:val="nil"/>
              <w:bottom w:val="single" w:sz="12" w:space="0" w:color="auto"/>
              <w:right w:val="nil"/>
            </w:tcBorders>
            <w:hideMark/>
          </w:tcPr>
          <w:p w:rsidR="0016565B" w:rsidRPr="0016565B" w:rsidRDefault="0016565B" w:rsidP="00FF2063">
            <w:pPr>
              <w:spacing w:before="40" w:after="120" w:line="220" w:lineRule="exact"/>
              <w:ind w:right="503"/>
            </w:pPr>
            <w:r w:rsidRPr="0016565B">
              <w:rPr>
                <w:lang w:val="en-GB"/>
              </w:rPr>
              <w:t>20</w:t>
            </w:r>
          </w:p>
        </w:tc>
        <w:tc>
          <w:tcPr>
            <w:tcW w:w="3402" w:type="dxa"/>
            <w:tcBorders>
              <w:top w:val="nil"/>
              <w:left w:val="nil"/>
              <w:bottom w:val="single" w:sz="12" w:space="0" w:color="auto"/>
              <w:right w:val="nil"/>
            </w:tcBorders>
            <w:hideMark/>
          </w:tcPr>
          <w:p w:rsidR="0016565B" w:rsidRPr="0016565B" w:rsidRDefault="0016565B" w:rsidP="00C10B01">
            <w:pPr>
              <w:spacing w:before="40" w:line="220" w:lineRule="exact"/>
              <w:ind w:right="1134"/>
            </w:pPr>
            <w:r w:rsidRPr="0016565B">
              <w:rPr>
                <w:lang w:val="de-DE" w:eastAsia="de-DE"/>
              </w:rPr>
              <w:t>7;</w:t>
            </w:r>
            <w:r w:rsidRPr="0016565B">
              <w:rPr>
                <w:lang w:val="de-DE" w:eastAsia="de-DE"/>
              </w:rPr>
              <w:br/>
              <w:t>20: + 250 °C;</w:t>
            </w:r>
            <w:r w:rsidRPr="0016565B">
              <w:rPr>
                <w:b/>
                <w:lang w:val="de-DE" w:eastAsia="de-DE"/>
              </w:rPr>
              <w:br/>
            </w:r>
            <w:r w:rsidRPr="0016565B">
              <w:rPr>
                <w:lang w:val="de-DE" w:eastAsia="de-DE"/>
              </w:rPr>
              <w:t>22; 24; 27</w:t>
            </w:r>
            <w:r w:rsidRPr="0016565B">
              <w:rPr>
                <w:lang w:val="de-DE" w:eastAsia="de-DE"/>
              </w:rPr>
              <w:br/>
              <w:t>*</w:t>
            </w:r>
            <w:proofErr w:type="spellStart"/>
            <w:r w:rsidRPr="0016565B">
              <w:rPr>
                <w:lang w:val="de-DE" w:eastAsia="de-DE"/>
              </w:rPr>
              <w:t>voir</w:t>
            </w:r>
            <w:proofErr w:type="spellEnd"/>
            <w:r w:rsidRPr="0016565B">
              <w:rPr>
                <w:lang w:val="de-DE" w:eastAsia="de-DE"/>
              </w:rPr>
              <w:t xml:space="preserve"> 3.2.3.3</w:t>
            </w:r>
          </w:p>
        </w:tc>
      </w:tr>
    </w:tbl>
    <w:p w:rsidR="0016565B" w:rsidRPr="0016565B" w:rsidRDefault="00117AE4" w:rsidP="00680055">
      <w:pPr>
        <w:spacing w:before="120" w:after="120"/>
        <w:ind w:left="1134" w:right="1134"/>
        <w:jc w:val="both"/>
      </w:pPr>
      <w:r>
        <w:lastRenderedPageBreak/>
        <w:t xml:space="preserve">C </w:t>
      </w:r>
      <w:r w:rsidR="0016565B" w:rsidRPr="0016565B">
        <w:t>(</w:t>
      </w:r>
      <w:r w:rsidR="0016565B" w:rsidRPr="0016565B">
        <w:rPr>
          <w:i/>
        </w:rPr>
        <w:t>Document de</w:t>
      </w:r>
      <w:r w:rsidR="0016565B" w:rsidRPr="0016565B">
        <w:t xml:space="preserve"> ré</w:t>
      </w:r>
      <w:r w:rsidR="0016565B" w:rsidRPr="0016565B">
        <w:rPr>
          <w:i/>
        </w:rPr>
        <w:t>férence</w:t>
      </w:r>
      <w:r w:rsidR="0016565B" w:rsidRPr="0016565B">
        <w:t xml:space="preserve">: </w:t>
      </w:r>
      <w:r w:rsidR="00397001" w:rsidRPr="00397001">
        <w:t>ECE/TRANS/WP.15/AC.2/52</w:t>
      </w:r>
      <w:r w:rsidR="0016565B" w:rsidRPr="0016565B">
        <w:t>)</w:t>
      </w:r>
    </w:p>
    <w:p w:rsidR="009614C3" w:rsidRPr="00A6348C" w:rsidRDefault="009614C3" w:rsidP="009614C3">
      <w:pPr>
        <w:spacing w:after="120"/>
        <w:ind w:left="1134" w:right="1134"/>
        <w:jc w:val="both"/>
        <w:rPr>
          <w:snapToGrid w:val="0"/>
          <w:lang w:val="fr-FR"/>
        </w:rPr>
      </w:pPr>
      <w:r w:rsidRPr="00A6348C">
        <w:rPr>
          <w:snapToGrid w:val="0"/>
          <w:lang w:val="fr-FR"/>
        </w:rPr>
        <w:t>3.2.3.2, tableau C, No. ONU 1230 METHANOL</w:t>
      </w:r>
      <w:r w:rsidRPr="00A6348C">
        <w:rPr>
          <w:snapToGrid w:val="0"/>
          <w:lang w:val="fr-FR"/>
        </w:rPr>
        <w:tab/>
      </w:r>
      <w:r w:rsidRPr="00A6348C">
        <w:rPr>
          <w:snapToGrid w:val="0"/>
          <w:lang w:val="fr-FR"/>
        </w:rPr>
        <w:tab/>
        <w:t>Dans la colonne (19) remplacer « 1 » par « 2 ».</w:t>
      </w:r>
    </w:p>
    <w:p w:rsidR="009614C3" w:rsidRPr="00070385" w:rsidRDefault="009614C3" w:rsidP="009614C3">
      <w:pPr>
        <w:spacing w:after="120"/>
        <w:ind w:left="1134" w:right="1134"/>
        <w:jc w:val="both"/>
        <w:rPr>
          <w:i/>
        </w:rPr>
      </w:pPr>
      <w:r>
        <w:rPr>
          <w:i/>
        </w:rPr>
        <w:t xml:space="preserve">D </w:t>
      </w:r>
      <w:r w:rsidRPr="00070385">
        <w:rPr>
          <w:i/>
        </w:rPr>
        <w:t>(Document de référence:</w:t>
      </w:r>
      <w:r w:rsidRPr="00070385">
        <w:rPr>
          <w:i/>
        </w:rPr>
        <w:tab/>
      </w:r>
      <w:r w:rsidR="00397001" w:rsidRPr="00397001">
        <w:t>ECE/TRANS/WP.15/AC.2/50</w:t>
      </w:r>
      <w:r w:rsidRPr="00070385">
        <w:rPr>
          <w:i/>
        </w:rPr>
        <w:t>)</w:t>
      </w:r>
    </w:p>
    <w:p w:rsidR="0016565B" w:rsidRPr="008C58A3" w:rsidRDefault="008C58A3" w:rsidP="008C58A3">
      <w:pPr>
        <w:keepNext/>
        <w:keepLines/>
        <w:tabs>
          <w:tab w:val="right" w:pos="851"/>
        </w:tabs>
        <w:spacing w:before="360" w:after="240" w:line="270" w:lineRule="exact"/>
        <w:ind w:left="1134" w:right="1134" w:hanging="1134"/>
        <w:rPr>
          <w:b/>
          <w:sz w:val="24"/>
          <w:lang w:val="en-GB"/>
        </w:rPr>
      </w:pPr>
      <w:r w:rsidRPr="00397001">
        <w:rPr>
          <w:b/>
          <w:sz w:val="24"/>
        </w:rPr>
        <w:tab/>
      </w:r>
      <w:r w:rsidRPr="00397001">
        <w:rPr>
          <w:b/>
          <w:sz w:val="24"/>
        </w:rPr>
        <w:tab/>
      </w:r>
      <w:proofErr w:type="spellStart"/>
      <w:r w:rsidR="0016565B" w:rsidRPr="008C58A3">
        <w:rPr>
          <w:b/>
          <w:sz w:val="24"/>
          <w:lang w:val="en-GB"/>
        </w:rPr>
        <w:t>Chapitre</w:t>
      </w:r>
      <w:proofErr w:type="spellEnd"/>
      <w:r w:rsidR="0016565B" w:rsidRPr="008C58A3">
        <w:rPr>
          <w:b/>
          <w:sz w:val="24"/>
          <w:lang w:val="en-GB"/>
        </w:rPr>
        <w:t xml:space="preserve"> 3.3</w:t>
      </w:r>
    </w:p>
    <w:p w:rsidR="0016565B" w:rsidRPr="0016565B" w:rsidRDefault="0016565B" w:rsidP="0016565B">
      <w:pPr>
        <w:spacing w:after="120"/>
        <w:ind w:left="1134" w:right="1134"/>
        <w:jc w:val="both"/>
      </w:pPr>
      <w:r w:rsidRPr="0016565B">
        <w:t>3.3.1, Disposition spéciale 803</w:t>
      </w:r>
      <w:r w:rsidRPr="0016565B">
        <w:tab/>
        <w:t>Modifier pour lire comme suit:</w:t>
      </w:r>
    </w:p>
    <w:p w:rsidR="0016565B" w:rsidRPr="0016565B" w:rsidRDefault="00FB2FA0" w:rsidP="0016565B">
      <w:pPr>
        <w:spacing w:after="120"/>
        <w:ind w:left="1134" w:right="1134"/>
        <w:jc w:val="both"/>
      </w:pPr>
      <w:r>
        <w:t>«</w:t>
      </w:r>
      <w:r w:rsidR="0016565B" w:rsidRPr="0016565B">
        <w:t>803</w:t>
      </w:r>
      <w:r w:rsidR="0016565B" w:rsidRPr="0016565B">
        <w:tab/>
        <w:t>La houille, le coke et l'anthracite, lorsqu'ils sont transportés en vrac, ne sont pas soumis aux dispositions de l’ADN si:</w:t>
      </w:r>
    </w:p>
    <w:p w:rsidR="0016565B" w:rsidRPr="0016565B" w:rsidRDefault="0016565B" w:rsidP="0016565B">
      <w:pPr>
        <w:spacing w:after="120"/>
        <w:ind w:left="1689" w:right="1134" w:hanging="555"/>
        <w:jc w:val="both"/>
      </w:pPr>
      <w:r w:rsidRPr="0016565B">
        <w:t>a)</w:t>
      </w:r>
      <w:r w:rsidRPr="0016565B">
        <w:tab/>
        <w:t>La température de la cargaison a été déterminée au moyen d'une procédure de mesure appropriée et n'est pas supérieure à 60° C avant, durant ou juste après le chargement de la cale;</w:t>
      </w:r>
    </w:p>
    <w:p w:rsidR="0016565B" w:rsidRPr="0016565B" w:rsidRDefault="0016565B" w:rsidP="0016565B">
      <w:pPr>
        <w:spacing w:after="120"/>
        <w:ind w:left="1689" w:right="1134" w:hanging="555"/>
        <w:jc w:val="both"/>
      </w:pPr>
      <w:r w:rsidRPr="0016565B">
        <w:t>b)</w:t>
      </w:r>
      <w:r w:rsidRPr="0016565B">
        <w:tab/>
        <w:t>en fonction de la température de la cargaison avant, durant et juste après le chargement de la cale, la durée prévue du transport sans surveillance de la température n'est pas supérieure aux durées maximales de voyage indiquées dans le tableau ci-après :</w:t>
      </w:r>
    </w:p>
    <w:p w:rsidR="0016565B" w:rsidRPr="0016565B" w:rsidRDefault="0016565B" w:rsidP="0016565B"/>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98"/>
        <w:gridCol w:w="3772"/>
      </w:tblGrid>
      <w:tr w:rsidR="0016565B" w:rsidRPr="0016565B" w:rsidTr="0016565B">
        <w:trPr>
          <w:tblHeader/>
        </w:trPr>
        <w:tc>
          <w:tcPr>
            <w:tcW w:w="3598" w:type="dxa"/>
            <w:tcBorders>
              <w:top w:val="single" w:sz="4" w:space="0" w:color="auto"/>
              <w:bottom w:val="single" w:sz="12" w:space="0" w:color="auto"/>
            </w:tcBorders>
            <w:shd w:val="clear" w:color="auto" w:fill="auto"/>
            <w:vAlign w:val="bottom"/>
          </w:tcPr>
          <w:p w:rsidR="0016565B" w:rsidRPr="0016565B" w:rsidRDefault="0016565B" w:rsidP="00291DFC">
            <w:pPr>
              <w:suppressAutoHyphens w:val="0"/>
              <w:spacing w:before="80" w:after="80" w:line="200" w:lineRule="exact"/>
              <w:ind w:right="113"/>
              <w:jc w:val="center"/>
              <w:rPr>
                <w:i/>
                <w:sz w:val="16"/>
                <w:szCs w:val="24"/>
                <w:lang w:val="fr-FR"/>
              </w:rPr>
            </w:pPr>
            <w:r w:rsidRPr="0016565B">
              <w:br w:type="page"/>
            </w:r>
            <w:r w:rsidRPr="0016565B">
              <w:rPr>
                <w:i/>
                <w:sz w:val="16"/>
                <w:szCs w:val="24"/>
                <w:lang w:val="fr-FR"/>
              </w:rPr>
              <w:t>Température maximale lors du chargement en °C</w:t>
            </w:r>
          </w:p>
        </w:tc>
        <w:tc>
          <w:tcPr>
            <w:tcW w:w="3772" w:type="dxa"/>
            <w:tcBorders>
              <w:top w:val="single" w:sz="4" w:space="0" w:color="auto"/>
              <w:bottom w:val="single" w:sz="12" w:space="0" w:color="auto"/>
            </w:tcBorders>
            <w:shd w:val="clear" w:color="auto" w:fill="auto"/>
            <w:vAlign w:val="bottom"/>
          </w:tcPr>
          <w:p w:rsidR="0016565B" w:rsidRPr="0016565B" w:rsidRDefault="0016565B" w:rsidP="00291DFC">
            <w:pPr>
              <w:suppressAutoHyphens w:val="0"/>
              <w:spacing w:before="80" w:after="80" w:line="200" w:lineRule="exact"/>
              <w:ind w:right="113"/>
              <w:jc w:val="center"/>
              <w:rPr>
                <w:i/>
                <w:sz w:val="16"/>
                <w:szCs w:val="24"/>
                <w:lang w:val="fr-FR"/>
              </w:rPr>
            </w:pPr>
            <w:r w:rsidRPr="0016565B">
              <w:rPr>
                <w:i/>
                <w:sz w:val="16"/>
                <w:szCs w:val="24"/>
                <w:lang w:val="fr-FR"/>
              </w:rPr>
              <w:t>Durée maximale du voyage en jours</w:t>
            </w:r>
          </w:p>
        </w:tc>
      </w:tr>
      <w:tr w:rsidR="0016565B" w:rsidRPr="0016565B" w:rsidTr="0016565B">
        <w:tc>
          <w:tcPr>
            <w:tcW w:w="3598" w:type="dxa"/>
            <w:tcBorders>
              <w:top w:val="single" w:sz="12" w:space="0" w:color="auto"/>
            </w:tcBorders>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60</w:t>
            </w:r>
          </w:p>
        </w:tc>
        <w:tc>
          <w:tcPr>
            <w:tcW w:w="3772" w:type="dxa"/>
            <w:tcBorders>
              <w:top w:val="single" w:sz="12" w:space="0" w:color="auto"/>
            </w:tcBorders>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10</w:t>
            </w:r>
          </w:p>
        </w:tc>
      </w:tr>
      <w:tr w:rsidR="0016565B" w:rsidRPr="0016565B" w:rsidTr="0016565B">
        <w:tc>
          <w:tcPr>
            <w:tcW w:w="3598"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50</w:t>
            </w:r>
          </w:p>
        </w:tc>
        <w:tc>
          <w:tcPr>
            <w:tcW w:w="3772"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18</w:t>
            </w:r>
          </w:p>
        </w:tc>
      </w:tr>
      <w:tr w:rsidR="0016565B" w:rsidRPr="0016565B" w:rsidTr="0016565B">
        <w:tc>
          <w:tcPr>
            <w:tcW w:w="3598"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40</w:t>
            </w:r>
          </w:p>
        </w:tc>
        <w:tc>
          <w:tcPr>
            <w:tcW w:w="3772"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32</w:t>
            </w:r>
          </w:p>
        </w:tc>
      </w:tr>
      <w:tr w:rsidR="0016565B" w:rsidRPr="0016565B" w:rsidTr="0016565B">
        <w:tc>
          <w:tcPr>
            <w:tcW w:w="3598"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30</w:t>
            </w:r>
          </w:p>
        </w:tc>
        <w:tc>
          <w:tcPr>
            <w:tcW w:w="3772" w:type="dxa"/>
            <w:shd w:val="clear" w:color="auto" w:fill="auto"/>
          </w:tcPr>
          <w:p w:rsidR="0016565B" w:rsidRPr="00291DFC" w:rsidRDefault="0016565B" w:rsidP="00291DFC">
            <w:pPr>
              <w:suppressAutoHyphens w:val="0"/>
              <w:spacing w:before="40" w:after="120" w:line="220" w:lineRule="exact"/>
              <w:ind w:right="113"/>
              <w:jc w:val="center"/>
              <w:rPr>
                <w:sz w:val="18"/>
                <w:szCs w:val="18"/>
                <w:lang w:val="fr-FR"/>
              </w:rPr>
            </w:pPr>
            <w:r w:rsidRPr="00291DFC">
              <w:rPr>
                <w:sz w:val="18"/>
                <w:szCs w:val="18"/>
                <w:lang w:val="fr-FR"/>
              </w:rPr>
              <w:t>57</w:t>
            </w:r>
          </w:p>
        </w:tc>
      </w:tr>
    </w:tbl>
    <w:p w:rsidR="0016565B" w:rsidRPr="0016565B" w:rsidRDefault="0016565B" w:rsidP="0016565B">
      <w:pPr>
        <w:spacing w:before="120" w:after="120"/>
        <w:ind w:left="1690" w:right="1134" w:hanging="556"/>
        <w:jc w:val="both"/>
      </w:pPr>
      <w:r w:rsidRPr="0016565B">
        <w:t>c)</w:t>
      </w:r>
      <w:r w:rsidRPr="0016565B">
        <w:tab/>
        <w:t xml:space="preserve">en cas de durée de transport effective supérieure à la durée maximale du voyage indiquée à la lettre b), une surveillance de la température est assurée dès le premier jour de dépassement, </w:t>
      </w:r>
    </w:p>
    <w:p w:rsidR="0016565B" w:rsidRPr="0016565B" w:rsidRDefault="0016565B" w:rsidP="0016565B">
      <w:pPr>
        <w:spacing w:after="120"/>
        <w:ind w:left="1689" w:right="1134" w:hanging="555"/>
        <w:jc w:val="both"/>
      </w:pPr>
      <w:proofErr w:type="gramStart"/>
      <w:r w:rsidRPr="0016565B">
        <w:t>d</w:t>
      </w:r>
      <w:proofErr w:type="gramEnd"/>
      <w:r w:rsidRPr="0016565B">
        <w:t>)</w:t>
      </w:r>
      <w:r w:rsidRPr="0016565B">
        <w:tab/>
        <w:t>Le conducteur reçoit, au moment du chargement et sous une forme traçable, des instructions sur la manière de procéder en cas d'échauffement significatif de la cargaison.</w:t>
      </w:r>
      <w:r w:rsidR="00FB2FA0">
        <w:t>»</w:t>
      </w:r>
    </w:p>
    <w:p w:rsidR="0016565B" w:rsidRPr="0016565B" w:rsidRDefault="00117AE4" w:rsidP="0016565B">
      <w:pPr>
        <w:spacing w:after="120"/>
        <w:ind w:left="1689" w:right="1134" w:hanging="555"/>
        <w:jc w:val="both"/>
        <w:rPr>
          <w:bCs/>
          <w:lang w:val="fr-FR"/>
        </w:rPr>
      </w:pPr>
      <w:r>
        <w:rPr>
          <w:bCs/>
          <w:lang w:val="fr-FR"/>
        </w:rPr>
        <w:t xml:space="preserve">C </w:t>
      </w:r>
      <w:r w:rsidR="0016565B" w:rsidRPr="0016565B">
        <w:rPr>
          <w:bCs/>
          <w:lang w:val="fr-FR"/>
        </w:rPr>
        <w:t>(</w:t>
      </w:r>
      <w:r w:rsidR="0016565B" w:rsidRPr="0016565B">
        <w:rPr>
          <w:bCs/>
          <w:i/>
          <w:lang w:val="fr-FR"/>
        </w:rPr>
        <w:t>Document de référence:</w:t>
      </w:r>
      <w:r w:rsidR="0016565B" w:rsidRPr="0016565B">
        <w:rPr>
          <w:bCs/>
          <w:lang w:val="fr-FR"/>
        </w:rPr>
        <w:t xml:space="preserve"> </w:t>
      </w:r>
      <w:r w:rsidR="00397001" w:rsidRPr="00397001">
        <w:t>ECE/TRANS/WP.15/AC.2/52</w:t>
      </w:r>
      <w:r w:rsidR="0016565B" w:rsidRPr="0016565B">
        <w:rPr>
          <w:bCs/>
          <w:lang w:val="fr-FR"/>
        </w:rPr>
        <w:t>)</w:t>
      </w:r>
    </w:p>
    <w:p w:rsidR="00A71934" w:rsidRPr="0016565B" w:rsidRDefault="00A71934" w:rsidP="00A71934">
      <w:pPr>
        <w:keepNext/>
        <w:keepLines/>
        <w:tabs>
          <w:tab w:val="right" w:pos="851"/>
        </w:tabs>
        <w:spacing w:before="360" w:after="240" w:line="270" w:lineRule="exact"/>
        <w:ind w:left="1134" w:right="1134" w:hanging="1134"/>
        <w:rPr>
          <w:b/>
          <w:sz w:val="24"/>
        </w:rPr>
      </w:pPr>
      <w:r w:rsidRPr="0016565B">
        <w:rPr>
          <w:b/>
          <w:sz w:val="24"/>
        </w:rPr>
        <w:tab/>
      </w:r>
      <w:r w:rsidRPr="0016565B">
        <w:rPr>
          <w:b/>
          <w:sz w:val="24"/>
        </w:rPr>
        <w:tab/>
        <w:t>Chapitre 4.1</w:t>
      </w:r>
    </w:p>
    <w:p w:rsidR="00A71934" w:rsidRPr="0016565B" w:rsidRDefault="00A71934" w:rsidP="00A71934">
      <w:pPr>
        <w:spacing w:after="120"/>
        <w:ind w:left="1134" w:right="1134"/>
        <w:jc w:val="both"/>
      </w:pPr>
      <w:r w:rsidRPr="0016565B">
        <w:t>4.1.3</w:t>
      </w:r>
      <w:r w:rsidRPr="0016565B">
        <w:tab/>
        <w:t xml:space="preserve">Dans la première phrase, remplacer «wagons ou conteneurs» par «wagons, conteneurs ou conteneurs pour vrac». </w:t>
      </w:r>
    </w:p>
    <w:p w:rsidR="00A71934" w:rsidRPr="0016565B" w:rsidRDefault="00A71934" w:rsidP="00A71934">
      <w:pPr>
        <w:spacing w:after="120"/>
        <w:ind w:left="1134" w:right="1134"/>
        <w:jc w:val="both"/>
      </w:pPr>
      <w:r w:rsidRPr="0016565B">
        <w:t>Dans le premier alinéa, supprimer «à l’exception des conteneurs BK3».</w:t>
      </w:r>
    </w:p>
    <w:p w:rsidR="00A71934" w:rsidRPr="0016565B" w:rsidRDefault="00A71934" w:rsidP="00A71934">
      <w:pPr>
        <w:spacing w:after="120"/>
        <w:ind w:left="1134" w:right="1134"/>
        <w:jc w:val="both"/>
        <w:rPr>
          <w:i/>
        </w:rPr>
      </w:pPr>
      <w:r>
        <w:rPr>
          <w:i/>
        </w:rPr>
        <w:t xml:space="preserve">B </w:t>
      </w:r>
      <w:r w:rsidRPr="0016565B">
        <w:rPr>
          <w:i/>
        </w:rPr>
        <w:t xml:space="preserve">(Document de référence: </w:t>
      </w:r>
      <w:r w:rsidR="00397001" w:rsidRPr="00397001">
        <w:t>ECE/TRANS/WP.15/AC.2/54</w:t>
      </w:r>
      <w:r w:rsidRPr="0016565B">
        <w:rPr>
          <w:i/>
        </w:rPr>
        <w:t>)</w:t>
      </w:r>
    </w:p>
    <w:p w:rsidR="00A71934" w:rsidRPr="008C58A3" w:rsidRDefault="00A71934" w:rsidP="00291DFC">
      <w:pPr>
        <w:keepNext/>
        <w:keepLines/>
        <w:tabs>
          <w:tab w:val="right" w:pos="851"/>
        </w:tabs>
        <w:spacing w:before="360" w:after="240" w:line="270" w:lineRule="exact"/>
        <w:ind w:left="1134" w:right="1134" w:hanging="1134"/>
        <w:rPr>
          <w:b/>
          <w:sz w:val="24"/>
        </w:rPr>
      </w:pPr>
      <w:r w:rsidRPr="0016565B">
        <w:rPr>
          <w:b/>
          <w:sz w:val="24"/>
        </w:rPr>
        <w:lastRenderedPageBreak/>
        <w:tab/>
      </w:r>
      <w:r w:rsidRPr="0016565B">
        <w:rPr>
          <w:b/>
          <w:sz w:val="24"/>
        </w:rPr>
        <w:tab/>
        <w:t>Chapitre</w:t>
      </w:r>
      <w:r w:rsidRPr="008C58A3">
        <w:rPr>
          <w:b/>
          <w:sz w:val="24"/>
        </w:rPr>
        <w:t xml:space="preserve"> 7.1</w:t>
      </w:r>
    </w:p>
    <w:p w:rsidR="00A71934" w:rsidRPr="0016565B" w:rsidRDefault="00A71934" w:rsidP="00291DFC">
      <w:pPr>
        <w:keepNext/>
        <w:keepLines/>
        <w:spacing w:after="120"/>
        <w:ind w:left="1134" w:right="1134"/>
        <w:jc w:val="both"/>
      </w:pPr>
      <w:r w:rsidRPr="0016565B">
        <w:t>7.1.1.18</w:t>
      </w:r>
      <w:r w:rsidRPr="0016565B">
        <w:tab/>
        <w:t>Dans le titre, insérer «en conteneurs pour vrac,» après «conteneurs,».</w:t>
      </w:r>
    </w:p>
    <w:p w:rsidR="00A71934" w:rsidRPr="0016565B" w:rsidRDefault="00A71934" w:rsidP="00291DFC">
      <w:pPr>
        <w:keepNext/>
        <w:keepLines/>
        <w:spacing w:after="120"/>
        <w:ind w:left="1134" w:right="1134"/>
        <w:jc w:val="both"/>
      </w:pPr>
      <w:r w:rsidRPr="0016565B">
        <w:t>Dans le texte, insérer «de conteneurs pour vrac,» après «conteneurs,».</w:t>
      </w:r>
    </w:p>
    <w:p w:rsidR="00A71934" w:rsidRPr="0016565B" w:rsidRDefault="00A71934" w:rsidP="00291DFC">
      <w:pPr>
        <w:keepNext/>
        <w:keepLines/>
        <w:spacing w:after="120"/>
        <w:ind w:left="1134" w:right="1134"/>
        <w:jc w:val="both"/>
        <w:rPr>
          <w:i/>
        </w:rPr>
      </w:pPr>
      <w:r>
        <w:rPr>
          <w:i/>
        </w:rPr>
        <w:t xml:space="preserve">B </w:t>
      </w:r>
      <w:r w:rsidRPr="0016565B">
        <w:rPr>
          <w:i/>
        </w:rPr>
        <w:t xml:space="preserve">(Document de référence: </w:t>
      </w:r>
      <w:r w:rsidR="00397001" w:rsidRPr="00397001">
        <w:t>ECE/TRANS/WP.15/AC.2/54</w:t>
      </w:r>
      <w:r w:rsidRPr="0016565B">
        <w:rPr>
          <w:i/>
        </w:rPr>
        <w:t>)</w:t>
      </w:r>
    </w:p>
    <w:p w:rsidR="008C58A3" w:rsidRPr="0016565B" w:rsidRDefault="008C58A3" w:rsidP="00291DFC">
      <w:pPr>
        <w:keepNext/>
        <w:keepLines/>
        <w:spacing w:after="120"/>
        <w:ind w:left="1134" w:right="1134"/>
        <w:jc w:val="both"/>
      </w:pPr>
      <w:r w:rsidRPr="0016565B">
        <w:t>7.1.2.19.1, deuxième paragraphe</w:t>
      </w:r>
      <w:r w:rsidRPr="0016565B">
        <w:tab/>
        <w:t xml:space="preserve">Dans la liste des paragraphes, insérer </w:t>
      </w:r>
      <w:r w:rsidR="00FB2FA0">
        <w:t>«</w:t>
      </w:r>
      <w:r w:rsidRPr="0016565B">
        <w:rPr>
          <w:bCs/>
        </w:rPr>
        <w:t>1.16.1.1, 1.16.1.2, 1.16.1.3,</w:t>
      </w:r>
      <w:r w:rsidR="00FB2FA0">
        <w:rPr>
          <w:bCs/>
        </w:rPr>
        <w:t>»</w:t>
      </w:r>
      <w:r w:rsidRPr="0016565B">
        <w:rPr>
          <w:bCs/>
        </w:rPr>
        <w:t xml:space="preserve"> au début et supprimer </w:t>
      </w:r>
      <w:r w:rsidR="00FB2FA0">
        <w:rPr>
          <w:bCs/>
        </w:rPr>
        <w:t>«</w:t>
      </w:r>
      <w:r w:rsidRPr="0016565B">
        <w:t>8.1.8, 8.1.9,</w:t>
      </w:r>
      <w:r w:rsidR="00FB2FA0">
        <w:t>»</w:t>
      </w:r>
      <w:r w:rsidRPr="0016565B">
        <w:t>.</w:t>
      </w:r>
    </w:p>
    <w:p w:rsidR="008C58A3" w:rsidRPr="0016565B" w:rsidRDefault="008C58A3" w:rsidP="008C58A3">
      <w:pPr>
        <w:spacing w:after="120"/>
        <w:ind w:left="1134" w:right="1134"/>
        <w:jc w:val="both"/>
        <w:rPr>
          <w:lang w:eastAsia="de-DE"/>
        </w:rPr>
      </w:pPr>
      <w:r>
        <w:rPr>
          <w:lang w:eastAsia="de-DE"/>
        </w:rPr>
        <w:t xml:space="preserve">C </w:t>
      </w:r>
      <w:r w:rsidRPr="0016565B">
        <w:rPr>
          <w:lang w:eastAsia="de-DE"/>
        </w:rPr>
        <w:t>(</w:t>
      </w:r>
      <w:r w:rsidRPr="0016565B">
        <w:rPr>
          <w:i/>
          <w:lang w:eastAsia="de-DE"/>
        </w:rPr>
        <w:t>Document de référence</w:t>
      </w:r>
      <w:r w:rsidRPr="0016565B">
        <w:rPr>
          <w:lang w:eastAsia="de-DE"/>
        </w:rPr>
        <w:t xml:space="preserve">: </w:t>
      </w:r>
      <w:r w:rsidR="00397001" w:rsidRPr="00397001">
        <w:t>ECE/TRANS/WP.15/AC.2/52</w:t>
      </w:r>
      <w:r w:rsidRPr="0016565B">
        <w:rPr>
          <w:lang w:eastAsia="de-DE"/>
        </w:rPr>
        <w:t>)</w:t>
      </w:r>
    </w:p>
    <w:p w:rsidR="00A71934" w:rsidRPr="0016565B" w:rsidRDefault="00A71934" w:rsidP="00A71934">
      <w:pPr>
        <w:kinsoku w:val="0"/>
        <w:overflowPunct w:val="0"/>
        <w:autoSpaceDE w:val="0"/>
        <w:autoSpaceDN w:val="0"/>
        <w:adjustRightInd w:val="0"/>
        <w:snapToGrid w:val="0"/>
        <w:spacing w:after="120"/>
        <w:ind w:left="1134" w:right="1134"/>
        <w:jc w:val="both"/>
        <w:rPr>
          <w:lang w:eastAsia="en-GB"/>
        </w:rPr>
      </w:pPr>
      <w:r w:rsidRPr="0016565B">
        <w:rPr>
          <w:lang w:eastAsia="en-GB"/>
        </w:rPr>
        <w:t>7.1.4</w:t>
      </w:r>
      <w:r w:rsidRPr="0016565B">
        <w:rPr>
          <w:lang w:eastAsia="en-GB"/>
        </w:rPr>
        <w:tab/>
        <w:t xml:space="preserve">Ajouter </w:t>
      </w:r>
      <w:r w:rsidRPr="0016565B">
        <w:t>un</w:t>
      </w:r>
      <w:r w:rsidRPr="0016565B">
        <w:rPr>
          <w:lang w:eastAsia="en-GB"/>
        </w:rPr>
        <w:t xml:space="preserve"> nouveau 7.1.4.4.4 libellé comme suit:</w:t>
      </w:r>
    </w:p>
    <w:p w:rsidR="00A71934" w:rsidRPr="0016565B" w:rsidRDefault="00A71934" w:rsidP="00A71934">
      <w:pPr>
        <w:spacing w:after="120"/>
        <w:ind w:left="1134" w:right="1134"/>
        <w:jc w:val="both"/>
        <w:rPr>
          <w:lang w:eastAsia="en-GB"/>
        </w:rPr>
      </w:pPr>
      <w:r w:rsidRPr="0016565B">
        <w:rPr>
          <w:lang w:eastAsia="en-GB"/>
        </w:rPr>
        <w:t>«7.1.4.4.4</w:t>
      </w:r>
      <w:r w:rsidRPr="0016565B">
        <w:rPr>
          <w:lang w:eastAsia="en-GB"/>
        </w:rPr>
        <w:tab/>
        <w:t>L’équipement électrique monté sur l’extérieur d’un conteneur fermé peut être raccordé avec des câbles électriques amovibles conformément aux dispositions du 9.1.0.56 et mis en service si:</w:t>
      </w:r>
    </w:p>
    <w:p w:rsidR="00A71934" w:rsidRPr="0016565B" w:rsidRDefault="00A71934" w:rsidP="00291DFC">
      <w:pPr>
        <w:spacing w:after="120"/>
        <w:ind w:left="1134" w:right="1134"/>
        <w:jc w:val="both"/>
        <w:rPr>
          <w:lang w:eastAsia="en-GB"/>
        </w:rPr>
      </w:pPr>
      <w:r w:rsidRPr="0016565B">
        <w:rPr>
          <w:lang w:eastAsia="en-GB"/>
        </w:rPr>
        <w:t>a)</w:t>
      </w:r>
      <w:r w:rsidRPr="0016565B">
        <w:rPr>
          <w:lang w:eastAsia="en-GB"/>
        </w:rPr>
        <w:tab/>
        <w:t xml:space="preserve">Cet </w:t>
      </w:r>
      <w:r w:rsidRPr="00291DFC">
        <w:rPr>
          <w:lang w:val="en-GB" w:eastAsia="en-GB"/>
        </w:rPr>
        <w:t>équipement</w:t>
      </w:r>
      <w:r w:rsidRPr="0016565B">
        <w:rPr>
          <w:lang w:eastAsia="en-GB"/>
        </w:rPr>
        <w:t xml:space="preserve"> électrique est d’un type certifié de sécurité; ou si</w:t>
      </w:r>
    </w:p>
    <w:p w:rsidR="00A71934" w:rsidRPr="0016565B" w:rsidRDefault="00A71934" w:rsidP="00291DFC">
      <w:pPr>
        <w:spacing w:after="120"/>
        <w:ind w:left="1689" w:right="1134" w:hanging="555"/>
        <w:jc w:val="both"/>
        <w:rPr>
          <w:lang w:eastAsia="en-GB"/>
        </w:rPr>
      </w:pPr>
      <w:r w:rsidRPr="0016565B">
        <w:rPr>
          <w:lang w:eastAsia="en-GB"/>
        </w:rPr>
        <w:t>b)</w:t>
      </w:r>
      <w:r w:rsidRPr="0016565B">
        <w:rPr>
          <w:lang w:eastAsia="en-GB"/>
        </w:rPr>
        <w:tab/>
        <w:t xml:space="preserve">Cet </w:t>
      </w:r>
      <w:r w:rsidRPr="00291DFC">
        <w:rPr>
          <w:lang w:val="en-GB" w:eastAsia="en-GB"/>
        </w:rPr>
        <w:t>équipement</w:t>
      </w:r>
      <w:r w:rsidRPr="0016565B">
        <w:rPr>
          <w:lang w:eastAsia="en-GB"/>
        </w:rPr>
        <w:t xml:space="preserve"> électrique n’est pas d’un type certifié de sécurité mais est suffisamment séparé des autres conteneurs renfermant des matières de:</w:t>
      </w:r>
    </w:p>
    <w:p w:rsidR="00A71934" w:rsidRPr="0016565B" w:rsidRDefault="00A71934" w:rsidP="00291DFC">
      <w:pPr>
        <w:pStyle w:val="Bullet1G"/>
      </w:pPr>
      <w:r w:rsidRPr="0016565B">
        <w:t>La classe 2 pour lesquelles une étiquette de modèle No 2.1 est exigée à la colonne 5 du tableau A du chapitre 3.2;</w:t>
      </w:r>
    </w:p>
    <w:p w:rsidR="00A71934" w:rsidRPr="0016565B" w:rsidRDefault="00A71934" w:rsidP="00291DFC">
      <w:pPr>
        <w:pStyle w:val="Bullet1G"/>
      </w:pPr>
      <w:r w:rsidRPr="0016565B">
        <w:t>La classe 3, groupe d’emballage I ou II;</w:t>
      </w:r>
    </w:p>
    <w:p w:rsidR="00A71934" w:rsidRPr="0016565B" w:rsidRDefault="00A71934" w:rsidP="00291DFC">
      <w:pPr>
        <w:pStyle w:val="Bullet1G"/>
      </w:pPr>
      <w:r w:rsidRPr="0016565B">
        <w:t>La classe 4.3;</w:t>
      </w:r>
    </w:p>
    <w:p w:rsidR="00A71934" w:rsidRPr="00291DFC" w:rsidRDefault="00A71934" w:rsidP="00291DFC">
      <w:pPr>
        <w:pStyle w:val="Bullet1G"/>
      </w:pPr>
      <w:r w:rsidRPr="0016565B">
        <w:t>La classe 6.1; groupe d’emballage I ou II, avec un risque additionnel de la classe 4.3;</w:t>
      </w:r>
    </w:p>
    <w:p w:rsidR="00A71934" w:rsidRPr="0016565B" w:rsidRDefault="00A71934" w:rsidP="00291DFC">
      <w:pPr>
        <w:pStyle w:val="Bullet1G"/>
      </w:pPr>
      <w:r w:rsidRPr="0016565B">
        <w:t>La classe 8, groupe d’emballage I, avec un risque additionnel de la classe 3; et de</w:t>
      </w:r>
    </w:p>
    <w:p w:rsidR="00A71934" w:rsidRPr="0016565B" w:rsidRDefault="00A71934" w:rsidP="00291DFC">
      <w:pPr>
        <w:pStyle w:val="Bullet1G"/>
      </w:pPr>
      <w:r w:rsidRPr="0016565B">
        <w:t>La classe 8, groupe d’emballage I ou II, avec un risque additionnel de la classe 4.3.</w:t>
      </w:r>
    </w:p>
    <w:p w:rsidR="00A71934" w:rsidRPr="0016565B" w:rsidRDefault="00A71934" w:rsidP="00A71934">
      <w:pPr>
        <w:kinsoku w:val="0"/>
        <w:overflowPunct w:val="0"/>
        <w:autoSpaceDE w:val="0"/>
        <w:autoSpaceDN w:val="0"/>
        <w:adjustRightInd w:val="0"/>
        <w:snapToGrid w:val="0"/>
        <w:spacing w:after="120"/>
        <w:ind w:left="1134" w:right="1134"/>
        <w:jc w:val="both"/>
        <w:rPr>
          <w:lang w:eastAsia="en-GB"/>
        </w:rPr>
      </w:pPr>
      <w:r w:rsidRPr="0016565B">
        <w:rPr>
          <w:lang w:eastAsia="en-GB"/>
        </w:rPr>
        <w:t>Cette condition est réputée satisfaite si aucun conteneur renfermant les matières susmentionnées n’est chargé à l’intérieur d’une zone inscrite dans un cylindre ayant un rayon de 2,4 m autour de l’équipement électrique et une hauteur illimitée.</w:t>
      </w:r>
    </w:p>
    <w:p w:rsidR="00A71934" w:rsidRPr="0016565B" w:rsidRDefault="00A71934" w:rsidP="00A71934">
      <w:pPr>
        <w:kinsoku w:val="0"/>
        <w:overflowPunct w:val="0"/>
        <w:autoSpaceDE w:val="0"/>
        <w:autoSpaceDN w:val="0"/>
        <w:adjustRightInd w:val="0"/>
        <w:snapToGrid w:val="0"/>
        <w:spacing w:after="120"/>
        <w:ind w:left="1134" w:right="1134"/>
        <w:jc w:val="both"/>
        <w:rPr>
          <w:lang w:eastAsia="en-GB"/>
        </w:rPr>
      </w:pPr>
      <w:r w:rsidRPr="0016565B">
        <w:rPr>
          <w:lang w:val="fr-FR"/>
        </w:rPr>
        <w:t xml:space="preserve">Cette condition ne s’applique pas </w:t>
      </w:r>
      <w:r w:rsidRPr="0016565B">
        <w:rPr>
          <w:lang w:eastAsia="en-GB"/>
        </w:rPr>
        <w:t>si les conteneurs avec un équipement électrique qui n’est pas d’un type certifié de sécurité et si les conteneurs renfermant les matières susmentionnées sont chargés dans des cales distinctes.».</w:t>
      </w:r>
    </w:p>
    <w:p w:rsidR="00A71934" w:rsidRPr="0016565B" w:rsidRDefault="00A71934" w:rsidP="00A71934">
      <w:pPr>
        <w:kinsoku w:val="0"/>
        <w:overflowPunct w:val="0"/>
        <w:autoSpaceDE w:val="0"/>
        <w:autoSpaceDN w:val="0"/>
        <w:adjustRightInd w:val="0"/>
        <w:snapToGrid w:val="0"/>
        <w:spacing w:after="120"/>
        <w:ind w:left="1134" w:right="1134"/>
        <w:jc w:val="both"/>
        <w:rPr>
          <w:lang w:eastAsia="en-GB"/>
        </w:rPr>
      </w:pPr>
      <w:r w:rsidRPr="0016565B">
        <w:rPr>
          <w:lang w:eastAsia="en-GB"/>
        </w:rPr>
        <w:t>Exemples d’entreposage et de séparation des conteneurs</w:t>
      </w:r>
    </w:p>
    <w:p w:rsidR="00A71934" w:rsidRPr="0016565B" w:rsidRDefault="00A71934" w:rsidP="00A71934">
      <w:pPr>
        <w:kinsoku w:val="0"/>
        <w:overflowPunct w:val="0"/>
        <w:autoSpaceDE w:val="0"/>
        <w:autoSpaceDN w:val="0"/>
        <w:adjustRightInd w:val="0"/>
        <w:snapToGrid w:val="0"/>
        <w:spacing w:after="120"/>
        <w:ind w:left="2268" w:right="1134" w:hanging="1134"/>
        <w:jc w:val="both"/>
        <w:rPr>
          <w:iCs/>
          <w:lang w:eastAsia="en-GB"/>
        </w:rPr>
      </w:pPr>
      <w:r w:rsidRPr="0016565B">
        <w:rPr>
          <w:iCs/>
          <w:lang w:eastAsia="en-GB"/>
        </w:rPr>
        <w:t>Légendes</w:t>
      </w:r>
    </w:p>
    <w:p w:rsidR="00A71934" w:rsidRPr="0016565B" w:rsidRDefault="00A71934" w:rsidP="00A71934">
      <w:pPr>
        <w:kinsoku w:val="0"/>
        <w:overflowPunct w:val="0"/>
        <w:autoSpaceDE w:val="0"/>
        <w:autoSpaceDN w:val="0"/>
        <w:adjustRightInd w:val="0"/>
        <w:snapToGrid w:val="0"/>
        <w:spacing w:after="120"/>
        <w:ind w:left="2268" w:right="1134" w:hanging="1134"/>
        <w:jc w:val="both"/>
        <w:rPr>
          <w:lang w:eastAsia="en-GB"/>
        </w:rPr>
      </w:pPr>
      <w:r w:rsidRPr="0016565B">
        <w:rPr>
          <w:i/>
          <w:iCs/>
          <w:lang w:eastAsia="en-GB"/>
        </w:rPr>
        <w:t>R</w:t>
      </w:r>
      <w:r w:rsidRPr="0016565B">
        <w:rPr>
          <w:lang w:eastAsia="en-GB"/>
        </w:rPr>
        <w:tab/>
      </w:r>
      <w:r w:rsidRPr="0016565B">
        <w:rPr>
          <w:lang w:eastAsia="en-GB"/>
        </w:rPr>
        <w:tab/>
        <w:t>Conteneur (frigorifique par exemple) avec un équipement électrique qui n’est pas d’un type certifié de sécurité.</w:t>
      </w:r>
    </w:p>
    <w:p w:rsidR="00A71934" w:rsidRPr="0016565B" w:rsidRDefault="00A71934" w:rsidP="00A71934">
      <w:pPr>
        <w:kinsoku w:val="0"/>
        <w:overflowPunct w:val="0"/>
        <w:autoSpaceDE w:val="0"/>
        <w:autoSpaceDN w:val="0"/>
        <w:adjustRightInd w:val="0"/>
        <w:snapToGrid w:val="0"/>
        <w:spacing w:after="120"/>
        <w:ind w:left="2268" w:right="1134" w:hanging="1134"/>
        <w:jc w:val="both"/>
        <w:rPr>
          <w:lang w:eastAsia="en-GB"/>
        </w:rPr>
      </w:pPr>
      <w:r w:rsidRPr="0016565B">
        <w:rPr>
          <w:i/>
          <w:iCs/>
          <w:lang w:eastAsia="en-GB"/>
        </w:rPr>
        <w:t>Z</w:t>
      </w:r>
      <w:r w:rsidRPr="0016565B">
        <w:rPr>
          <w:lang w:eastAsia="en-GB"/>
        </w:rPr>
        <w:tab/>
      </w:r>
      <w:r w:rsidRPr="0016565B">
        <w:rPr>
          <w:lang w:eastAsia="en-GB"/>
        </w:rPr>
        <w:tab/>
        <w:t>Équipement électrique qui n’est pas d’un type certifié de sécurité.</w:t>
      </w:r>
    </w:p>
    <w:p w:rsidR="00A71934" w:rsidRPr="0016565B" w:rsidRDefault="00A71934" w:rsidP="00A71934">
      <w:pPr>
        <w:kinsoku w:val="0"/>
        <w:overflowPunct w:val="0"/>
        <w:autoSpaceDE w:val="0"/>
        <w:autoSpaceDN w:val="0"/>
        <w:adjustRightInd w:val="0"/>
        <w:snapToGrid w:val="0"/>
        <w:spacing w:after="120"/>
        <w:ind w:left="2268" w:right="1134" w:hanging="1134"/>
        <w:jc w:val="both"/>
        <w:rPr>
          <w:lang w:eastAsia="en-GB"/>
        </w:rPr>
      </w:pPr>
      <w:r w:rsidRPr="0016565B">
        <w:rPr>
          <w:i/>
          <w:iCs/>
          <w:lang w:eastAsia="en-GB"/>
        </w:rPr>
        <w:t>X</w:t>
      </w:r>
      <w:r w:rsidRPr="0016565B">
        <w:rPr>
          <w:lang w:eastAsia="en-GB"/>
        </w:rPr>
        <w:tab/>
      </w:r>
      <w:r w:rsidRPr="0016565B">
        <w:rPr>
          <w:lang w:eastAsia="en-GB"/>
        </w:rPr>
        <w:tab/>
        <w:t>Conteneur non autorisé lorsqu’il renferme des matières dangereuses pour lesquelles une séparation suffisante est exigée.</w:t>
      </w:r>
    </w:p>
    <w:p w:rsidR="00A71934" w:rsidRPr="0016565B" w:rsidRDefault="00A71934" w:rsidP="00291DFC">
      <w:pPr>
        <w:keepNext/>
        <w:keepLines/>
        <w:spacing w:after="120"/>
        <w:ind w:left="1134"/>
        <w:outlineLvl w:val="0"/>
        <w:rPr>
          <w:b/>
        </w:rPr>
      </w:pPr>
      <w:r w:rsidRPr="0016565B">
        <w:rPr>
          <w:lang w:val="fr-FR"/>
        </w:rPr>
        <w:lastRenderedPageBreak/>
        <w:t xml:space="preserve">Vue de dessus </w:t>
      </w:r>
      <w:r w:rsidRPr="0016565B">
        <w:rPr>
          <w:lang w:val="fr-FR"/>
        </w:rPr>
        <w:br/>
      </w:r>
      <w:r w:rsidRPr="0016565B">
        <w:rPr>
          <w:b/>
          <w:lang w:val="fr-FR"/>
        </w:rPr>
        <w:t>1.</w:t>
      </w:r>
      <w:r w:rsidRPr="0016565B">
        <w:rPr>
          <w:b/>
          <w:lang w:val="fr-FR"/>
        </w:rPr>
        <w:tab/>
      </w:r>
      <w:r w:rsidRPr="0016565B">
        <w:rPr>
          <w:b/>
        </w:rPr>
        <w:t>Sur le pont</w:t>
      </w:r>
    </w:p>
    <w:p w:rsidR="00A71934" w:rsidRPr="0016565B" w:rsidRDefault="00A17D14" w:rsidP="00291DFC">
      <w:pPr>
        <w:keepNext/>
        <w:keepLines/>
        <w:spacing w:after="120"/>
        <w:ind w:left="567"/>
        <w:outlineLvl w:val="0"/>
        <w:rPr>
          <w:b/>
          <w:lang w:val="en-GB"/>
        </w:rPr>
      </w:pPr>
      <w:r>
        <w:rPr>
          <w:b/>
          <w:noProof/>
          <w:lang w:val="en-GB" w:eastAsia="en-GB"/>
        </w:rPr>
        <mc:AlternateContent>
          <mc:Choice Requires="wps">
            <w:drawing>
              <wp:anchor distT="0" distB="0" distL="114300" distR="114300" simplePos="0" relativeHeight="251657216" behindDoc="0" locked="0" layoutInCell="1" allowOverlap="1" wp14:anchorId="2D89C47C" wp14:editId="19439F71">
                <wp:simplePos x="0" y="0"/>
                <wp:positionH relativeFrom="column">
                  <wp:posOffset>3161665</wp:posOffset>
                </wp:positionH>
                <wp:positionV relativeFrom="paragraph">
                  <wp:posOffset>1317625</wp:posOffset>
                </wp:positionV>
                <wp:extent cx="112395" cy="762635"/>
                <wp:effectExtent l="8890" t="12700" r="1206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762635"/>
                        </a:xfrm>
                        <a:prstGeom prst="rect">
                          <a:avLst/>
                        </a:prstGeom>
                        <a:solidFill>
                          <a:srgbClr val="FFFFFF"/>
                        </a:solidFill>
                        <a:ln w="9525">
                          <a:solidFill>
                            <a:srgbClr val="FFFFFF"/>
                          </a:solidFill>
                          <a:miter lim="800000"/>
                          <a:headEnd/>
                          <a:tailEnd/>
                        </a:ln>
                      </wps:spPr>
                      <wps:txbx>
                        <w:txbxContent>
                          <w:p w:rsidR="00160CCA" w:rsidRPr="00EC0ED7" w:rsidRDefault="00160CCA" w:rsidP="00A71934">
                            <w:pPr>
                              <w:spacing w:line="240" w:lineRule="auto"/>
                              <w:rPr>
                                <w:rFonts w:ascii="Arial" w:hAnsi="Arial" w:cs="Arial"/>
                                <w:b/>
                                <w:sz w:val="16"/>
                                <w:szCs w:val="16"/>
                              </w:rPr>
                            </w:pPr>
                            <w:r w:rsidRPr="00EC0ED7">
                              <w:rPr>
                                <w:rFonts w:ascii="Arial" w:hAnsi="Arial" w:cs="Arial"/>
                                <w:b/>
                                <w:sz w:val="16"/>
                                <w:szCs w:val="16"/>
                              </w:rPr>
                              <w:t>Clo</w:t>
                            </w:r>
                            <w:r>
                              <w:rPr>
                                <w:rFonts w:ascii="Arial" w:hAnsi="Arial" w:cs="Arial"/>
                                <w:b/>
                                <w:sz w:val="16"/>
                                <w:szCs w:val="16"/>
                              </w:rPr>
                              <w:t>i</w:t>
                            </w:r>
                            <w:r w:rsidRPr="00EC0ED7">
                              <w:rPr>
                                <w:rFonts w:ascii="Arial" w:hAnsi="Arial" w:cs="Arial"/>
                                <w:b/>
                                <w:sz w:val="16"/>
                                <w:szCs w:val="16"/>
                              </w:rPr>
                              <w:t>son</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95pt;margin-top:103.75pt;width:8.85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" strokecolor="white">
                <v:textbox style="layout-flow:vertical" inset="0,0,0,0">
                  <w:txbxContent>
                    <w:p w:rsidR="00160CCA" w:rsidRPr="00EC0ED7" w:rsidRDefault="00160CCA" w:rsidP="00A71934">
                      <w:pPr>
                        <w:spacing w:line="240" w:lineRule="auto"/>
                        <w:rPr>
                          <w:rFonts w:ascii="Arial" w:hAnsi="Arial" w:cs="Arial"/>
                          <w:b/>
                          <w:sz w:val="16"/>
                          <w:szCs w:val="16"/>
                        </w:rPr>
                      </w:pPr>
                      <w:r w:rsidRPr="00EC0ED7">
                        <w:rPr>
                          <w:rFonts w:ascii="Arial" w:hAnsi="Arial" w:cs="Arial"/>
                          <w:b/>
                          <w:sz w:val="16"/>
                          <w:szCs w:val="16"/>
                        </w:rPr>
                        <w:t>Clo</w:t>
                      </w:r>
                      <w:r>
                        <w:rPr>
                          <w:rFonts w:ascii="Arial" w:hAnsi="Arial" w:cs="Arial"/>
                          <w:b/>
                          <w:sz w:val="16"/>
                          <w:szCs w:val="16"/>
                        </w:rPr>
                        <w:t>i</w:t>
                      </w:r>
                      <w:r w:rsidRPr="00EC0ED7">
                        <w:rPr>
                          <w:rFonts w:ascii="Arial" w:hAnsi="Arial" w:cs="Arial"/>
                          <w:b/>
                          <w:sz w:val="16"/>
                          <w:szCs w:val="16"/>
                        </w:rPr>
                        <w:t>son</w:t>
                      </w:r>
                    </w:p>
                  </w:txbxContent>
                </v:textbox>
              </v:shape>
            </w:pict>
          </mc:Fallback>
        </mc:AlternateContent>
      </w:r>
      <w:r>
        <w:rPr>
          <w:b/>
          <w:noProof/>
          <w:lang w:val="en-GB" w:eastAsia="en-GB"/>
        </w:rPr>
        <w:drawing>
          <wp:inline distT="0" distB="0" distL="0" distR="0" wp14:anchorId="52487616" wp14:editId="40E70122">
            <wp:extent cx="5372100" cy="3143250"/>
            <wp:effectExtent l="0" t="0" r="0" b="0"/>
            <wp:docPr id="2" name="Picture 2" descr="reefer top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fer top view 1_en"/>
                    <pic:cNvPicPr>
                      <a:picLocks noChangeAspect="1" noChangeArrowheads="1"/>
                    </pic:cNvPicPr>
                  </pic:nvPicPr>
                  <pic:blipFill>
                    <a:blip r:embed="rId10" cstate="print">
                      <a:extLst>
                        <a:ext uri="{28A0092B-C50C-407E-A947-70E740481C1C}">
                          <a14:useLocalDpi xmlns:a14="http://schemas.microsoft.com/office/drawing/2010/main" val="0"/>
                        </a:ext>
                      </a:extLst>
                    </a:blip>
                    <a:srcRect t="18030" r="11922" b="9073"/>
                    <a:stretch>
                      <a:fillRect/>
                    </a:stretch>
                  </pic:blipFill>
                  <pic:spPr bwMode="auto">
                    <a:xfrm>
                      <a:off x="0" y="0"/>
                      <a:ext cx="5372100" cy="3143250"/>
                    </a:xfrm>
                    <a:prstGeom prst="rect">
                      <a:avLst/>
                    </a:prstGeom>
                    <a:noFill/>
                    <a:ln>
                      <a:noFill/>
                    </a:ln>
                  </pic:spPr>
                </pic:pic>
              </a:graphicData>
            </a:graphic>
          </wp:inline>
        </w:drawing>
      </w:r>
    </w:p>
    <w:p w:rsidR="00A71934" w:rsidRPr="0016565B" w:rsidRDefault="00A71934" w:rsidP="008C58A3">
      <w:pPr>
        <w:widowControl w:val="0"/>
        <w:spacing w:before="240" w:after="120"/>
        <w:ind w:left="1134"/>
        <w:outlineLvl w:val="0"/>
        <w:rPr>
          <w:b/>
        </w:rPr>
      </w:pPr>
      <w:r w:rsidRPr="0016565B">
        <w:rPr>
          <w:lang w:val="fr-FR"/>
        </w:rPr>
        <w:t>Vue de dessus</w:t>
      </w:r>
      <w:r w:rsidRPr="0016565B">
        <w:br/>
      </w:r>
      <w:r w:rsidRPr="0016565B">
        <w:rPr>
          <w:b/>
        </w:rPr>
        <w:t>2.</w:t>
      </w:r>
      <w:r w:rsidRPr="0016565B">
        <w:rPr>
          <w:b/>
        </w:rPr>
        <w:tab/>
        <w:t>Dans les cales</w:t>
      </w:r>
    </w:p>
    <w:p w:rsidR="00A71934" w:rsidRPr="0016565B" w:rsidRDefault="00A17D14" w:rsidP="008C58A3">
      <w:pPr>
        <w:widowControl w:val="0"/>
        <w:spacing w:before="240" w:after="120"/>
        <w:ind w:left="567"/>
        <w:outlineLvl w:val="0"/>
        <w:rPr>
          <w:b/>
        </w:rPr>
      </w:pPr>
      <w:r>
        <w:rPr>
          <w:b/>
          <w:noProof/>
          <w:lang w:val="en-GB" w:eastAsia="en-GB"/>
        </w:rPr>
        <w:drawing>
          <wp:inline distT="0" distB="0" distL="0" distR="0">
            <wp:extent cx="5667375" cy="2838450"/>
            <wp:effectExtent l="0" t="0" r="9525" b="0"/>
            <wp:docPr id="3" name="Picture 3" descr="reefer top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fer top view 2_en"/>
                    <pic:cNvPicPr>
                      <a:picLocks noChangeAspect="1" noChangeArrowheads="1"/>
                    </pic:cNvPicPr>
                  </pic:nvPicPr>
                  <pic:blipFill>
                    <a:blip r:embed="rId11" cstate="print">
                      <a:extLst>
                        <a:ext uri="{28A0092B-C50C-407E-A947-70E740481C1C}">
                          <a14:useLocalDpi xmlns:a14="http://schemas.microsoft.com/office/drawing/2010/main" val="0"/>
                        </a:ext>
                      </a:extLst>
                    </a:blip>
                    <a:srcRect t="25812" b="3619"/>
                    <a:stretch>
                      <a:fillRect/>
                    </a:stretch>
                  </pic:blipFill>
                  <pic:spPr bwMode="auto">
                    <a:xfrm>
                      <a:off x="0" y="0"/>
                      <a:ext cx="5667375" cy="2838450"/>
                    </a:xfrm>
                    <a:prstGeom prst="rect">
                      <a:avLst/>
                    </a:prstGeom>
                    <a:noFill/>
                    <a:ln>
                      <a:noFill/>
                    </a:ln>
                  </pic:spPr>
                </pic:pic>
              </a:graphicData>
            </a:graphic>
          </wp:inline>
        </w:drawing>
      </w:r>
    </w:p>
    <w:p w:rsidR="00A71934" w:rsidRPr="0016565B" w:rsidRDefault="00A71934" w:rsidP="00A71934">
      <w:pPr>
        <w:keepNext/>
        <w:keepLines/>
        <w:spacing w:after="120" w:line="240" w:lineRule="auto"/>
        <w:ind w:left="1134"/>
        <w:outlineLvl w:val="0"/>
        <w:rPr>
          <w:b/>
        </w:rPr>
      </w:pPr>
      <w:r w:rsidRPr="0016565B">
        <w:rPr>
          <w:lang w:val="fr-FR"/>
        </w:rPr>
        <w:lastRenderedPageBreak/>
        <w:t>Vue de dessus</w:t>
      </w:r>
      <w:r w:rsidRPr="0016565B">
        <w:br/>
      </w:r>
      <w:r w:rsidRPr="0016565B">
        <w:rPr>
          <w:b/>
        </w:rPr>
        <w:t>2.</w:t>
      </w:r>
      <w:r w:rsidRPr="0016565B">
        <w:rPr>
          <w:b/>
        </w:rPr>
        <w:tab/>
        <w:t>Dans les cales</w:t>
      </w:r>
    </w:p>
    <w:p w:rsidR="00A71934" w:rsidRPr="0016565B" w:rsidRDefault="00A17D14" w:rsidP="00A71934">
      <w:pPr>
        <w:keepNext/>
        <w:keepLines/>
        <w:spacing w:after="120" w:line="240" w:lineRule="auto"/>
        <w:ind w:left="284"/>
        <w:outlineLvl w:val="0"/>
      </w:pPr>
      <w:r>
        <w:rPr>
          <w:rFonts w:eastAsia="SimSun"/>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3221355</wp:posOffset>
                </wp:positionH>
                <wp:positionV relativeFrom="paragraph">
                  <wp:posOffset>1569085</wp:posOffset>
                </wp:positionV>
                <wp:extent cx="142240" cy="835660"/>
                <wp:effectExtent l="11430" t="6985"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835660"/>
                        </a:xfrm>
                        <a:prstGeom prst="rect">
                          <a:avLst/>
                        </a:prstGeom>
                        <a:solidFill>
                          <a:srgbClr val="FFFFFF"/>
                        </a:solidFill>
                        <a:ln w="9525">
                          <a:solidFill>
                            <a:srgbClr val="FFFFFF"/>
                          </a:solidFill>
                          <a:miter lim="800000"/>
                          <a:headEnd/>
                          <a:tailEnd/>
                        </a:ln>
                      </wps:spPr>
                      <wps:txbx>
                        <w:txbxContent>
                          <w:p w:rsidR="00160CCA" w:rsidRPr="00EC0ED7" w:rsidRDefault="00160CCA" w:rsidP="00A71934">
                            <w:pPr>
                              <w:spacing w:line="240" w:lineRule="auto"/>
                              <w:rPr>
                                <w:rFonts w:ascii="Arial" w:hAnsi="Arial" w:cs="Arial"/>
                                <w:b/>
                                <w:sz w:val="18"/>
                                <w:szCs w:val="18"/>
                              </w:rPr>
                            </w:pPr>
                            <w:r w:rsidRPr="00EC0ED7">
                              <w:rPr>
                                <w:rFonts w:ascii="Arial" w:hAnsi="Arial" w:cs="Arial"/>
                                <w:b/>
                                <w:sz w:val="18"/>
                                <w:szCs w:val="18"/>
                              </w:rPr>
                              <w:t>Cloison</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3.65pt;margin-top:123.55pt;width:11.2pt;height: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" strokecolor="white">
                <v:textbox style="layout-flow:vertical" inset="0,0,0,0">
                  <w:txbxContent>
                    <w:p w:rsidR="00160CCA" w:rsidRPr="00EC0ED7" w:rsidRDefault="00160CCA" w:rsidP="00A71934">
                      <w:pPr>
                        <w:spacing w:line="240" w:lineRule="auto"/>
                        <w:rPr>
                          <w:rFonts w:ascii="Arial" w:hAnsi="Arial" w:cs="Arial"/>
                          <w:b/>
                          <w:sz w:val="18"/>
                          <w:szCs w:val="18"/>
                        </w:rPr>
                      </w:pPr>
                      <w:r w:rsidRPr="00EC0ED7">
                        <w:rPr>
                          <w:rFonts w:ascii="Arial" w:hAnsi="Arial" w:cs="Arial"/>
                          <w:b/>
                          <w:sz w:val="18"/>
                          <w:szCs w:val="18"/>
                        </w:rPr>
                        <w:t>Cloison</w:t>
                      </w:r>
                    </w:p>
                  </w:txbxContent>
                </v:textbox>
              </v:shape>
            </w:pict>
          </mc:Fallback>
        </mc:AlternateContent>
      </w:r>
      <w:r>
        <w:rPr>
          <w:noProof/>
          <w:lang w:val="en-GB" w:eastAsia="en-GB"/>
        </w:rPr>
        <w:drawing>
          <wp:inline distT="0" distB="0" distL="0" distR="0">
            <wp:extent cx="6553200" cy="3867150"/>
            <wp:effectExtent l="0" t="0" r="0" b="0"/>
            <wp:docPr id="4" name="Picture 4" descr="reefer top view 3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fer top view 3_en"/>
                    <pic:cNvPicPr>
                      <a:picLocks noChangeAspect="1" noChangeArrowheads="1"/>
                    </pic:cNvPicPr>
                  </pic:nvPicPr>
                  <pic:blipFill>
                    <a:blip r:embed="rId12" cstate="print">
                      <a:extLst>
                        <a:ext uri="{28A0092B-C50C-407E-A947-70E740481C1C}">
                          <a14:useLocalDpi xmlns:a14="http://schemas.microsoft.com/office/drawing/2010/main" val="0"/>
                        </a:ext>
                      </a:extLst>
                    </a:blip>
                    <a:srcRect t="16522"/>
                    <a:stretch>
                      <a:fillRect/>
                    </a:stretch>
                  </pic:blipFill>
                  <pic:spPr bwMode="auto">
                    <a:xfrm>
                      <a:off x="0" y="0"/>
                      <a:ext cx="6553200" cy="3867150"/>
                    </a:xfrm>
                    <a:prstGeom prst="rect">
                      <a:avLst/>
                    </a:prstGeom>
                    <a:noFill/>
                    <a:ln>
                      <a:noFill/>
                    </a:ln>
                  </pic:spPr>
                </pic:pic>
              </a:graphicData>
            </a:graphic>
          </wp:inline>
        </w:drawing>
      </w:r>
    </w:p>
    <w:p w:rsidR="00A71934" w:rsidRPr="0016565B" w:rsidRDefault="00A71934" w:rsidP="00A71934">
      <w:pPr>
        <w:spacing w:before="240" w:after="120"/>
        <w:ind w:left="1701" w:right="1134"/>
        <w:jc w:val="both"/>
      </w:pPr>
      <w:r w:rsidRPr="0016565B">
        <w:t>Vue de face</w:t>
      </w:r>
      <w:r w:rsidRPr="0016565B">
        <w:tab/>
      </w:r>
      <w:r w:rsidRPr="0016565B">
        <w:tab/>
      </w:r>
      <w:r w:rsidRPr="0016565B">
        <w:tab/>
      </w:r>
      <w:r w:rsidRPr="0016565B">
        <w:tab/>
      </w:r>
      <w:r w:rsidRPr="0016565B">
        <w:tab/>
      </w:r>
      <w:r w:rsidRPr="0016565B">
        <w:tab/>
      </w:r>
      <w:r w:rsidRPr="0016565B">
        <w:tab/>
      </w:r>
      <w:r w:rsidRPr="0016565B">
        <w:tab/>
        <w:t>Vue de face</w:t>
      </w:r>
    </w:p>
    <w:p w:rsidR="00A71934" w:rsidRPr="0016565B" w:rsidRDefault="00A17D14" w:rsidP="00A71934">
      <w:pPr>
        <w:spacing w:before="240" w:after="120"/>
        <w:ind w:left="-142" w:right="-143"/>
        <w:jc w:val="both"/>
      </w:pPr>
      <w:r>
        <w:rPr>
          <w:noProof/>
          <w:lang w:val="en-GB" w:eastAsia="en-GB"/>
        </w:rPr>
        <w:drawing>
          <wp:inline distT="0" distB="0" distL="0" distR="0">
            <wp:extent cx="3143250" cy="3076575"/>
            <wp:effectExtent l="0" t="0" r="0" b="9525"/>
            <wp:docPr id="5" name="Picture 5" descr="reefer front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fer front view 1_en"/>
                    <pic:cNvPicPr>
                      <a:picLocks noChangeAspect="1" noChangeArrowheads="1"/>
                    </pic:cNvPicPr>
                  </pic:nvPicPr>
                  <pic:blipFill>
                    <a:blip r:embed="rId13" cstate="print">
                      <a:extLst>
                        <a:ext uri="{28A0092B-C50C-407E-A947-70E740481C1C}">
                          <a14:useLocalDpi xmlns:a14="http://schemas.microsoft.com/office/drawing/2010/main" val="0"/>
                        </a:ext>
                      </a:extLst>
                    </a:blip>
                    <a:srcRect t="30261"/>
                    <a:stretch>
                      <a:fillRect/>
                    </a:stretch>
                  </pic:blipFill>
                  <pic:spPr bwMode="auto">
                    <a:xfrm>
                      <a:off x="0" y="0"/>
                      <a:ext cx="3143250" cy="3076575"/>
                    </a:xfrm>
                    <a:prstGeom prst="rect">
                      <a:avLst/>
                    </a:prstGeom>
                    <a:noFill/>
                    <a:ln>
                      <a:noFill/>
                    </a:ln>
                  </pic:spPr>
                </pic:pic>
              </a:graphicData>
            </a:graphic>
          </wp:inline>
        </w:drawing>
      </w:r>
      <w:r w:rsidR="00A71934" w:rsidRPr="0016565B">
        <w:t xml:space="preserve">  </w:t>
      </w:r>
      <w:r>
        <w:rPr>
          <w:noProof/>
          <w:lang w:val="en-GB" w:eastAsia="en-GB"/>
        </w:rPr>
        <w:drawing>
          <wp:inline distT="0" distB="0" distL="0" distR="0">
            <wp:extent cx="3009900" cy="3057525"/>
            <wp:effectExtent l="0" t="0" r="0" b="9525"/>
            <wp:docPr id="6" name="Picture 6" descr="reefer front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fer front view 2_en"/>
                    <pic:cNvPicPr>
                      <a:picLocks noChangeAspect="1" noChangeArrowheads="1"/>
                    </pic:cNvPicPr>
                  </pic:nvPicPr>
                  <pic:blipFill>
                    <a:blip r:embed="rId14" cstate="print">
                      <a:extLst>
                        <a:ext uri="{28A0092B-C50C-407E-A947-70E740481C1C}">
                          <a14:useLocalDpi xmlns:a14="http://schemas.microsoft.com/office/drawing/2010/main" val="0"/>
                        </a:ext>
                      </a:extLst>
                    </a:blip>
                    <a:srcRect t="27885"/>
                    <a:stretch>
                      <a:fillRect/>
                    </a:stretch>
                  </pic:blipFill>
                  <pic:spPr bwMode="auto">
                    <a:xfrm>
                      <a:off x="0" y="0"/>
                      <a:ext cx="3009900" cy="3057525"/>
                    </a:xfrm>
                    <a:prstGeom prst="rect">
                      <a:avLst/>
                    </a:prstGeom>
                    <a:noFill/>
                    <a:ln>
                      <a:noFill/>
                    </a:ln>
                  </pic:spPr>
                </pic:pic>
              </a:graphicData>
            </a:graphic>
          </wp:inline>
        </w:drawing>
      </w:r>
    </w:p>
    <w:p w:rsidR="00A71934" w:rsidRPr="0016565B" w:rsidRDefault="00A71934" w:rsidP="00291DFC">
      <w:pPr>
        <w:keepNext/>
        <w:keepLines/>
        <w:tabs>
          <w:tab w:val="left" w:pos="1701"/>
        </w:tabs>
        <w:kinsoku w:val="0"/>
        <w:overflowPunct w:val="0"/>
        <w:autoSpaceDE w:val="0"/>
        <w:autoSpaceDN w:val="0"/>
        <w:adjustRightInd w:val="0"/>
        <w:snapToGrid w:val="0"/>
        <w:spacing w:after="120"/>
        <w:ind w:left="1134" w:right="1134"/>
        <w:jc w:val="both"/>
        <w:rPr>
          <w:lang w:eastAsia="en-GB"/>
        </w:rPr>
      </w:pPr>
      <w:r w:rsidRPr="0016565B">
        <w:rPr>
          <w:lang w:eastAsia="en-GB"/>
        </w:rPr>
        <w:lastRenderedPageBreak/>
        <w:t>7.1.4</w:t>
      </w:r>
      <w:r w:rsidRPr="0016565B">
        <w:rPr>
          <w:lang w:eastAsia="en-GB"/>
        </w:rPr>
        <w:tab/>
        <w:t>Ajouter un nouveau 7.1.4.4.5 libellé comme suit:</w:t>
      </w:r>
    </w:p>
    <w:p w:rsidR="00A71934" w:rsidRPr="0016565B" w:rsidRDefault="00A71934" w:rsidP="00291DFC">
      <w:pPr>
        <w:keepNext/>
        <w:keepLines/>
        <w:spacing w:after="120"/>
        <w:ind w:left="1134" w:right="1134"/>
        <w:jc w:val="both"/>
        <w:rPr>
          <w:lang w:eastAsia="en-GB"/>
        </w:rPr>
      </w:pPr>
      <w:r w:rsidRPr="0016565B">
        <w:rPr>
          <w:lang w:eastAsia="en-GB"/>
        </w:rPr>
        <w:t>«7.1.4.4.5</w:t>
      </w:r>
      <w:r w:rsidRPr="0016565B">
        <w:rPr>
          <w:lang w:eastAsia="en-GB"/>
        </w:rPr>
        <w:tab/>
      </w:r>
      <w:r w:rsidRPr="0016565B">
        <w:rPr>
          <w:lang w:eastAsia="en-GB"/>
        </w:rPr>
        <w:tab/>
        <w:t>L’équipement électrique installé sur un conteneur ouvert ne peut  être raccordé avec des câbles électriques amovibles conformément aux dispositions du 9.1.0.56 ni mis en service que s’il est d’un type certifié de sécurité ou si le conteneur est chargé dans une cale qui ne renferme pas de conteneurs dans lesquels figurent des matières visées à l’alinéa b) du 7.1.4.4.4.».</w:t>
      </w:r>
    </w:p>
    <w:p w:rsidR="00A71934" w:rsidRPr="0016565B" w:rsidRDefault="00A71934" w:rsidP="00A71934">
      <w:pPr>
        <w:tabs>
          <w:tab w:val="left" w:pos="1701"/>
        </w:tabs>
        <w:kinsoku w:val="0"/>
        <w:overflowPunct w:val="0"/>
        <w:autoSpaceDE w:val="0"/>
        <w:autoSpaceDN w:val="0"/>
        <w:adjustRightInd w:val="0"/>
        <w:snapToGrid w:val="0"/>
        <w:spacing w:after="120"/>
        <w:ind w:left="1134" w:right="1134"/>
        <w:jc w:val="both"/>
        <w:rPr>
          <w:lang w:eastAsia="en-GB"/>
        </w:rPr>
      </w:pPr>
      <w:r w:rsidRPr="0016565B">
        <w:rPr>
          <w:lang w:eastAsia="en-GB"/>
        </w:rPr>
        <w:t>Amendement de conséquence:</w:t>
      </w:r>
    </w:p>
    <w:p w:rsidR="00A71934" w:rsidRPr="0016565B" w:rsidRDefault="00A71934" w:rsidP="00A71934">
      <w:pPr>
        <w:tabs>
          <w:tab w:val="left" w:pos="1701"/>
        </w:tabs>
        <w:kinsoku w:val="0"/>
        <w:overflowPunct w:val="0"/>
        <w:autoSpaceDE w:val="0"/>
        <w:autoSpaceDN w:val="0"/>
        <w:adjustRightInd w:val="0"/>
        <w:snapToGrid w:val="0"/>
        <w:spacing w:after="120"/>
        <w:ind w:left="1134" w:right="1134"/>
        <w:jc w:val="both"/>
        <w:rPr>
          <w:lang w:eastAsia="en-GB"/>
        </w:rPr>
      </w:pPr>
      <w:r w:rsidRPr="0016565B">
        <w:rPr>
          <w:lang w:eastAsia="en-GB"/>
        </w:rPr>
        <w:t xml:space="preserve">7.1.3.51.4 </w:t>
      </w:r>
      <w:r w:rsidRPr="0016565B">
        <w:rPr>
          <w:lang w:eastAsia="en-GB"/>
        </w:rPr>
        <w:tab/>
        <w:t>Modifier pour comme suit:</w:t>
      </w:r>
    </w:p>
    <w:p w:rsidR="00A71934" w:rsidRPr="0016565B" w:rsidRDefault="00A71934" w:rsidP="00A71934">
      <w:pPr>
        <w:spacing w:after="120"/>
        <w:ind w:left="1134" w:right="1134"/>
        <w:jc w:val="both"/>
        <w:rPr>
          <w:lang w:eastAsia="en-GB"/>
        </w:rPr>
      </w:pPr>
      <w:r w:rsidRPr="0016565B">
        <w:rPr>
          <w:lang w:eastAsia="en-GB"/>
        </w:rPr>
        <w:t>«7.1.3.51.4</w:t>
      </w:r>
      <w:r w:rsidRPr="0016565B">
        <w:rPr>
          <w:lang w:eastAsia="en-GB"/>
        </w:rPr>
        <w:tab/>
        <w:t>Les installations électriques situées dans les cales doivent être maintenues hors tension et protégées contre une connexion inopinée non autorisée.</w:t>
      </w:r>
    </w:p>
    <w:p w:rsidR="00A71934" w:rsidRPr="0016565B" w:rsidRDefault="00A71934" w:rsidP="00A71934">
      <w:pPr>
        <w:kinsoku w:val="0"/>
        <w:overflowPunct w:val="0"/>
        <w:autoSpaceDE w:val="0"/>
        <w:autoSpaceDN w:val="0"/>
        <w:adjustRightInd w:val="0"/>
        <w:snapToGrid w:val="0"/>
        <w:spacing w:after="120"/>
        <w:ind w:left="1134" w:right="1134"/>
        <w:jc w:val="both"/>
        <w:rPr>
          <w:lang w:eastAsia="en-GB"/>
        </w:rPr>
      </w:pPr>
      <w:r w:rsidRPr="0016565B">
        <w:rPr>
          <w:lang w:eastAsia="en-GB"/>
        </w:rPr>
        <w:t>Cette prescription ne s'applique pas aux câbles fixés à demeure passant dans les cales ni aux câbles mobiles pour la connexion de conteneurs chargés conformément au 7.1.4.4.4, ni aux installations d'un type certifié de sécurité.».</w:t>
      </w:r>
    </w:p>
    <w:p w:rsidR="00A71934" w:rsidRPr="0016565B" w:rsidRDefault="00A71934" w:rsidP="00A71934">
      <w:pPr>
        <w:kinsoku w:val="0"/>
        <w:overflowPunct w:val="0"/>
        <w:autoSpaceDE w:val="0"/>
        <w:autoSpaceDN w:val="0"/>
        <w:adjustRightInd w:val="0"/>
        <w:snapToGrid w:val="0"/>
        <w:spacing w:after="120"/>
        <w:ind w:left="1134" w:right="1134"/>
        <w:jc w:val="both"/>
        <w:rPr>
          <w:i/>
        </w:rPr>
      </w:pPr>
      <w:r>
        <w:rPr>
          <w:i/>
        </w:rPr>
        <w:t xml:space="preserve">B </w:t>
      </w:r>
      <w:r w:rsidRPr="0016565B">
        <w:rPr>
          <w:i/>
        </w:rPr>
        <w:t xml:space="preserve">(Document de référence: </w:t>
      </w:r>
      <w:r w:rsidR="00397001" w:rsidRPr="00397001">
        <w:t>ECE/TRANS/WP.15/AC.2/54</w:t>
      </w:r>
      <w:r w:rsidRPr="0016565B">
        <w:rPr>
          <w:i/>
        </w:rPr>
        <w:t>)</w:t>
      </w:r>
    </w:p>
    <w:p w:rsidR="00A71934" w:rsidRPr="0016565B" w:rsidRDefault="00A71934" w:rsidP="00A71934">
      <w:pPr>
        <w:spacing w:after="120"/>
        <w:ind w:left="1134" w:right="1134"/>
        <w:jc w:val="both"/>
      </w:pPr>
      <w:r w:rsidRPr="0016565B">
        <w:t>7.1.4.14.1.1</w:t>
      </w:r>
      <w:r w:rsidRPr="0016565B">
        <w:tab/>
        <w:t>À la fin, ajouter la phrase suivante:</w:t>
      </w:r>
    </w:p>
    <w:p w:rsidR="00A71934" w:rsidRPr="0016565B" w:rsidRDefault="00A71934" w:rsidP="00A71934">
      <w:pPr>
        <w:spacing w:after="120"/>
        <w:ind w:left="1134" w:right="1134"/>
        <w:jc w:val="both"/>
      </w:pPr>
      <w:r w:rsidRPr="0016565B">
        <w:t>«Les conteneurs pour vrac souples doivent être arrimés de manière à ce qu’il n’y ait pas d’espaces vides entre eux dans la cale. Si les conteneurs pour vrac souples ne remplissent pas complètement la cale, des mesures adéquates doivent être prises pour empêcher le ripage de la cargaison.».</w:t>
      </w:r>
    </w:p>
    <w:p w:rsidR="00A71934" w:rsidRPr="0016565B" w:rsidRDefault="00A71934" w:rsidP="00A71934">
      <w:pPr>
        <w:spacing w:after="120"/>
        <w:ind w:left="1134" w:right="1134"/>
        <w:jc w:val="both"/>
      </w:pPr>
      <w:r w:rsidRPr="0016565B">
        <w:t>7.1.4.14.1.2</w:t>
      </w:r>
      <w:r w:rsidRPr="0016565B">
        <w:tab/>
        <w:t>À la fin, ajouter la phrase suivante:</w:t>
      </w:r>
    </w:p>
    <w:p w:rsidR="00A71934" w:rsidRPr="0016565B" w:rsidRDefault="00A71934" w:rsidP="00A71934">
      <w:pPr>
        <w:spacing w:after="120"/>
        <w:ind w:left="1134" w:right="1134"/>
        <w:jc w:val="both"/>
      </w:pPr>
      <w:r w:rsidRPr="0016565B">
        <w:t>«La hauteur de gerbage maximale admissible des conteneurs pour vrac souples ne doit jamais être de plus de trois conteneurs. Lorsque les conteneurs pour vrac souples sont munis d’un évent, leur arrimage ne doit pas gêner le fonctionnement de celui-ci.».</w:t>
      </w:r>
    </w:p>
    <w:p w:rsidR="00A71934" w:rsidRPr="0016565B" w:rsidRDefault="00A71934" w:rsidP="00A71934">
      <w:pPr>
        <w:spacing w:after="120"/>
        <w:ind w:left="1134" w:right="1134"/>
        <w:jc w:val="both"/>
        <w:rPr>
          <w:i/>
        </w:rPr>
      </w:pPr>
      <w:r>
        <w:rPr>
          <w:i/>
        </w:rPr>
        <w:t xml:space="preserve">B </w:t>
      </w:r>
      <w:r w:rsidRPr="0016565B">
        <w:rPr>
          <w:i/>
        </w:rPr>
        <w:t xml:space="preserve">(Document de référence: </w:t>
      </w:r>
      <w:r w:rsidR="00397001" w:rsidRPr="00397001">
        <w:t>ECE/TRANS/WP.15/AC.2/54</w:t>
      </w:r>
      <w:r w:rsidRPr="0016565B">
        <w:rPr>
          <w:i/>
        </w:rPr>
        <w:t>)</w:t>
      </w:r>
    </w:p>
    <w:p w:rsidR="0016565B"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8C58A3">
        <w:rPr>
          <w:b/>
          <w:sz w:val="24"/>
        </w:rPr>
        <w:t>Chapitre 7.2</w:t>
      </w:r>
    </w:p>
    <w:p w:rsidR="0016565B" w:rsidRPr="0016565B" w:rsidRDefault="0016565B" w:rsidP="0016565B">
      <w:pPr>
        <w:spacing w:after="120"/>
        <w:ind w:left="1134" w:right="1134"/>
        <w:jc w:val="both"/>
      </w:pPr>
      <w:r w:rsidRPr="0016565B">
        <w:t>7.2.2.19.1, deuxième paragraphe</w:t>
      </w:r>
      <w:r w:rsidRPr="0016565B">
        <w:tab/>
        <w:t xml:space="preserve">Dans la liste des paragraphes, insérer </w:t>
      </w:r>
      <w:r w:rsidR="00FB2FA0">
        <w:t>«</w:t>
      </w:r>
      <w:r w:rsidRPr="0016565B">
        <w:rPr>
          <w:bCs/>
        </w:rPr>
        <w:t>1.16.1.1, 1.16.1.2, 1.16.1.3,</w:t>
      </w:r>
      <w:r w:rsidR="00FB2FA0">
        <w:rPr>
          <w:bCs/>
        </w:rPr>
        <w:t>»</w:t>
      </w:r>
      <w:r w:rsidRPr="0016565B">
        <w:rPr>
          <w:bCs/>
        </w:rPr>
        <w:t xml:space="preserve"> au début et supprimer </w:t>
      </w:r>
      <w:r w:rsidR="00FB2FA0">
        <w:rPr>
          <w:bCs/>
        </w:rPr>
        <w:t>«</w:t>
      </w:r>
      <w:r w:rsidRPr="0016565B">
        <w:t>8.1.8, 8.1.9,</w:t>
      </w:r>
      <w:r w:rsidR="00FB2FA0">
        <w:t>»</w:t>
      </w:r>
      <w:r w:rsidRPr="0016565B">
        <w:t>.</w:t>
      </w:r>
    </w:p>
    <w:p w:rsidR="0016565B" w:rsidRPr="0016565B" w:rsidRDefault="00117AE4" w:rsidP="0016565B">
      <w:pPr>
        <w:spacing w:after="120"/>
        <w:ind w:left="1134" w:right="1134"/>
        <w:jc w:val="both"/>
        <w:rPr>
          <w:lang w:eastAsia="de-DE"/>
        </w:rPr>
      </w:pPr>
      <w:r>
        <w:rPr>
          <w:lang w:eastAsia="de-DE"/>
        </w:rPr>
        <w:t xml:space="preserve">C </w:t>
      </w:r>
      <w:r w:rsidR="0016565B" w:rsidRPr="0016565B">
        <w:rPr>
          <w:lang w:eastAsia="de-DE"/>
        </w:rPr>
        <w:t>(</w:t>
      </w:r>
      <w:r w:rsidR="0016565B" w:rsidRPr="0016565B">
        <w:rPr>
          <w:i/>
          <w:lang w:eastAsia="de-DE"/>
        </w:rPr>
        <w:t>Document de référence</w:t>
      </w:r>
      <w:r w:rsidR="0016565B" w:rsidRPr="0016565B">
        <w:rPr>
          <w:lang w:eastAsia="de-DE"/>
        </w:rPr>
        <w:t xml:space="preserve">: </w:t>
      </w:r>
      <w:r w:rsidR="00397001" w:rsidRPr="00397001">
        <w:t>ECE/TRANS/WP.15/AC.2/52</w:t>
      </w:r>
      <w:r w:rsidR="0016565B" w:rsidRPr="0016565B">
        <w:rPr>
          <w:lang w:eastAsia="de-DE"/>
        </w:rPr>
        <w:t>)</w:t>
      </w:r>
    </w:p>
    <w:p w:rsidR="005172A8" w:rsidRPr="001A4E50" w:rsidRDefault="005172A8" w:rsidP="005172A8">
      <w:pPr>
        <w:spacing w:after="120"/>
        <w:ind w:left="1134" w:right="1134"/>
        <w:jc w:val="both"/>
        <w:rPr>
          <w:lang w:val="fr-FR" w:eastAsia="de-DE"/>
        </w:rPr>
      </w:pPr>
      <w:r w:rsidRPr="001A4E50">
        <w:rPr>
          <w:rFonts w:eastAsia="SimSun"/>
          <w:lang w:eastAsia="zh-CN"/>
        </w:rPr>
        <w:t>7.2.4.77</w:t>
      </w:r>
      <w:r w:rsidRPr="001A4E50">
        <w:rPr>
          <w:rFonts w:eastAsia="SimSun"/>
          <w:lang w:eastAsia="zh-CN"/>
        </w:rPr>
        <w:tab/>
        <w:t>M</w:t>
      </w:r>
      <w:proofErr w:type="spellStart"/>
      <w:r w:rsidRPr="001A4E50">
        <w:rPr>
          <w:lang w:val="fr-FR" w:eastAsia="de-DE"/>
        </w:rPr>
        <w:t>odifier</w:t>
      </w:r>
      <w:proofErr w:type="spellEnd"/>
      <w:r w:rsidRPr="001A4E50">
        <w:rPr>
          <w:lang w:val="fr-FR" w:eastAsia="de-DE"/>
        </w:rPr>
        <w:t xml:space="preserve"> comme suit le titre de la quatrième colonne du tableau:</w:t>
      </w:r>
    </w:p>
    <w:p w:rsidR="005172A8" w:rsidRPr="001A4E50" w:rsidRDefault="00FB2FA0" w:rsidP="005172A8">
      <w:pPr>
        <w:spacing w:after="120"/>
        <w:ind w:left="1134" w:right="1134"/>
        <w:jc w:val="both"/>
        <w:rPr>
          <w:lang w:val="fr-FR" w:eastAsia="de-DE"/>
        </w:rPr>
      </w:pPr>
      <w:r>
        <w:rPr>
          <w:bCs/>
          <w:lang w:val="fr-FR" w:eastAsia="de-DE"/>
        </w:rPr>
        <w:t>«</w:t>
      </w:r>
      <w:r w:rsidR="005172A8" w:rsidRPr="001A4E50">
        <w:rPr>
          <w:bCs/>
          <w:lang w:val="fr-FR" w:eastAsia="de-DE"/>
        </w:rPr>
        <w:t xml:space="preserve">3 groupe d’emballage III (No. ONU 1202: deuxième et troisième rubriques dans le </w:t>
      </w:r>
      <w:r w:rsidR="005172A8">
        <w:rPr>
          <w:bCs/>
          <w:lang w:val="fr-FR" w:eastAsia="de-DE"/>
        </w:rPr>
        <w:br/>
      </w:r>
      <w:r w:rsidR="005172A8" w:rsidRPr="001A4E50">
        <w:rPr>
          <w:bCs/>
          <w:lang w:val="fr-FR" w:eastAsia="de-DE"/>
        </w:rPr>
        <w:t>tableau C), 4.1</w:t>
      </w:r>
      <w:r>
        <w:rPr>
          <w:bCs/>
          <w:lang w:val="fr-FR" w:eastAsia="de-DE"/>
        </w:rPr>
        <w:t>»</w:t>
      </w:r>
      <w:r w:rsidR="005172A8" w:rsidRPr="001A4E50">
        <w:rPr>
          <w:bCs/>
          <w:lang w:val="fr-FR" w:eastAsia="de-DE"/>
        </w:rPr>
        <w:t>.</w:t>
      </w:r>
    </w:p>
    <w:p w:rsidR="005172A8" w:rsidRPr="001A4E50" w:rsidRDefault="005172A8" w:rsidP="005172A8">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16565B"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8C58A3">
        <w:rPr>
          <w:b/>
          <w:sz w:val="24"/>
        </w:rPr>
        <w:t>Chapitre 8.1</w:t>
      </w:r>
    </w:p>
    <w:p w:rsidR="0016565B" w:rsidRPr="0016565B" w:rsidRDefault="0016565B" w:rsidP="0016565B">
      <w:pPr>
        <w:spacing w:after="120"/>
        <w:ind w:left="1134" w:right="1134"/>
        <w:jc w:val="both"/>
      </w:pPr>
      <w:r w:rsidRPr="0016565B">
        <w:t xml:space="preserve">8.1.2.1 a) </w:t>
      </w:r>
      <w:r w:rsidRPr="0016565B">
        <w:tab/>
        <w:t>Modifier pour lire comme suit:</w:t>
      </w:r>
    </w:p>
    <w:p w:rsidR="0016565B" w:rsidRPr="0016565B" w:rsidRDefault="00FB2FA0" w:rsidP="0016565B">
      <w:pPr>
        <w:spacing w:after="120"/>
        <w:ind w:left="1134" w:right="1134"/>
        <w:jc w:val="both"/>
        <w:rPr>
          <w:lang w:val="fr-FR"/>
        </w:rPr>
      </w:pPr>
      <w:r>
        <w:rPr>
          <w:lang w:val="fr-FR"/>
        </w:rPr>
        <w:t>«</w:t>
      </w:r>
      <w:proofErr w:type="gramStart"/>
      <w:r w:rsidR="0016565B" w:rsidRPr="0016565B">
        <w:rPr>
          <w:lang w:val="fr-FR"/>
        </w:rPr>
        <w:t>a</w:t>
      </w:r>
      <w:proofErr w:type="gramEnd"/>
      <w:r w:rsidR="0016565B" w:rsidRPr="0016565B">
        <w:rPr>
          <w:lang w:val="fr-FR"/>
        </w:rPr>
        <w:t xml:space="preserve">) le certificat d'agrément du bateau visé au </w:t>
      </w:r>
      <w:r w:rsidR="0016565B" w:rsidRPr="0016565B">
        <w:rPr>
          <w:bCs/>
          <w:lang w:val="fr-FR"/>
        </w:rPr>
        <w:t>1.16.1.1 ou le certificat d’agrément provisoire du bateau visé au 1.16.1.3</w:t>
      </w:r>
      <w:r w:rsidR="0016565B" w:rsidRPr="0016565B">
        <w:rPr>
          <w:lang w:val="fr-FR"/>
        </w:rPr>
        <w:t xml:space="preserve"> et l’annexe visée au 1.16.1.4 ;</w:t>
      </w:r>
      <w:r>
        <w:rPr>
          <w:lang w:val="fr-FR"/>
        </w:rPr>
        <w:t>»</w:t>
      </w:r>
      <w:r w:rsidR="0016565B" w:rsidRPr="0016565B">
        <w:rPr>
          <w:lang w:val="fr-FR"/>
        </w:rPr>
        <w:t>.</w:t>
      </w:r>
    </w:p>
    <w:p w:rsidR="0016565B" w:rsidRPr="0016565B" w:rsidRDefault="00397001" w:rsidP="0016565B">
      <w:pPr>
        <w:spacing w:after="120"/>
        <w:ind w:left="1134" w:right="1134"/>
        <w:jc w:val="both"/>
        <w:rPr>
          <w:lang w:eastAsia="de-DE"/>
        </w:rPr>
      </w:pPr>
      <w:r>
        <w:rPr>
          <w:lang w:eastAsia="de-DE"/>
        </w:rPr>
        <w:t xml:space="preserve">C </w:t>
      </w:r>
      <w:r w:rsidR="0016565B" w:rsidRPr="0016565B">
        <w:rPr>
          <w:lang w:eastAsia="de-DE"/>
        </w:rPr>
        <w:t>(</w:t>
      </w:r>
      <w:r w:rsidR="0016565B" w:rsidRPr="0016565B">
        <w:rPr>
          <w:i/>
          <w:lang w:eastAsia="de-DE"/>
        </w:rPr>
        <w:t>Document de référence</w:t>
      </w:r>
      <w:r w:rsidR="0016565B" w:rsidRPr="0016565B">
        <w:rPr>
          <w:lang w:eastAsia="de-DE"/>
        </w:rPr>
        <w:t xml:space="preserve">: </w:t>
      </w:r>
      <w:r w:rsidRPr="00397001">
        <w:t>ECE/TRANS/WP.15/AC.2/52</w:t>
      </w:r>
      <w:r w:rsidR="0016565B" w:rsidRPr="0016565B">
        <w:rPr>
          <w:lang w:eastAsia="de-DE"/>
        </w:rPr>
        <w:t>)</w:t>
      </w:r>
    </w:p>
    <w:p w:rsidR="0016565B" w:rsidRPr="0016565B" w:rsidRDefault="0016565B" w:rsidP="0016565B">
      <w:pPr>
        <w:spacing w:after="120"/>
        <w:ind w:left="1134" w:right="1134"/>
        <w:jc w:val="both"/>
        <w:rPr>
          <w:lang w:val="fr-FR" w:eastAsia="de-DE"/>
        </w:rPr>
      </w:pPr>
      <w:r w:rsidRPr="0016565B">
        <w:t>8.1.2.6, second sentence</w:t>
      </w:r>
      <w:r w:rsidRPr="0016565B">
        <w:tab/>
        <w:t xml:space="preserve">Insérer le texte suivant avant </w:t>
      </w:r>
      <w:r w:rsidR="00FB2FA0">
        <w:t>«</w:t>
      </w:r>
      <w:r w:rsidRPr="0016565B">
        <w:rPr>
          <w:lang w:val="fr-FR" w:eastAsia="de-DE"/>
        </w:rPr>
        <w:t>chez le propriétaire de la barge</w:t>
      </w:r>
      <w:r w:rsidR="00FB2FA0">
        <w:rPr>
          <w:lang w:val="fr-FR" w:eastAsia="de-DE"/>
        </w:rPr>
        <w:t>»</w:t>
      </w:r>
      <w:r w:rsidRPr="0016565B">
        <w:rPr>
          <w:lang w:val="fr-FR" w:eastAsia="de-DE"/>
        </w:rPr>
        <w:t>:</w:t>
      </w:r>
    </w:p>
    <w:p w:rsidR="0016565B" w:rsidRPr="0016565B" w:rsidRDefault="00FB2FA0" w:rsidP="0016565B">
      <w:pPr>
        <w:spacing w:after="120"/>
        <w:ind w:left="1134" w:right="1134"/>
        <w:jc w:val="both"/>
        <w:rPr>
          <w:lang w:val="de-DE" w:eastAsia="de-DE"/>
        </w:rPr>
      </w:pPr>
      <w:r>
        <w:rPr>
          <w:lang w:val="fr-FR" w:eastAsia="de-DE"/>
        </w:rPr>
        <w:lastRenderedPageBreak/>
        <w:t>«</w:t>
      </w:r>
      <w:proofErr w:type="gramStart"/>
      <w:r w:rsidR="0016565B" w:rsidRPr="0016565B">
        <w:rPr>
          <w:lang w:val="fr-FR" w:eastAsia="de-DE"/>
        </w:rPr>
        <w:t>et</w:t>
      </w:r>
      <w:proofErr w:type="gramEnd"/>
      <w:r w:rsidR="0016565B" w:rsidRPr="0016565B">
        <w:rPr>
          <w:lang w:val="fr-FR" w:eastAsia="de-DE"/>
        </w:rPr>
        <w:t xml:space="preserve"> l'annexe visée au 1.16.1.4 sont alors conservés</w:t>
      </w:r>
      <w:r>
        <w:rPr>
          <w:lang w:val="fr-FR" w:eastAsia="de-DE"/>
        </w:rPr>
        <w:t>»</w:t>
      </w:r>
      <w:r w:rsidR="0016565B" w:rsidRPr="0016565B">
        <w:rPr>
          <w:lang w:val="fr-FR" w:eastAsia="de-DE"/>
        </w:rPr>
        <w:t>.</w:t>
      </w:r>
    </w:p>
    <w:p w:rsidR="0016565B" w:rsidRPr="0016565B" w:rsidRDefault="00117AE4" w:rsidP="0016565B">
      <w:pPr>
        <w:spacing w:after="120"/>
        <w:ind w:left="1134" w:right="1134"/>
        <w:jc w:val="both"/>
      </w:pPr>
      <w:r>
        <w:t xml:space="preserve">C </w:t>
      </w:r>
      <w:r w:rsidR="0016565B" w:rsidRPr="0016565B">
        <w:t>(</w:t>
      </w:r>
      <w:r w:rsidR="0016565B" w:rsidRPr="0016565B">
        <w:rPr>
          <w:i/>
        </w:rPr>
        <w:t>Document de</w:t>
      </w:r>
      <w:r w:rsidR="0016565B" w:rsidRPr="0016565B">
        <w:t xml:space="preserve"> ré</w:t>
      </w:r>
      <w:r w:rsidR="0016565B" w:rsidRPr="0016565B">
        <w:rPr>
          <w:i/>
        </w:rPr>
        <w:t>férence</w:t>
      </w:r>
      <w:r w:rsidR="0016565B" w:rsidRPr="0016565B">
        <w:t xml:space="preserve">: </w:t>
      </w:r>
      <w:r w:rsidR="00397001" w:rsidRPr="00397001">
        <w:t>ECE/TRANS/WP.15/AC.2/52</w:t>
      </w:r>
      <w:r w:rsidR="0016565B" w:rsidRPr="0016565B">
        <w:t>)</w:t>
      </w:r>
    </w:p>
    <w:p w:rsidR="0016565B" w:rsidRPr="0016565B" w:rsidRDefault="0016565B" w:rsidP="0016565B">
      <w:pPr>
        <w:spacing w:after="120"/>
        <w:ind w:left="1134" w:right="1134"/>
        <w:jc w:val="both"/>
      </w:pPr>
      <w:r w:rsidRPr="0016565B">
        <w:t xml:space="preserve">8.1.8 </w:t>
      </w:r>
      <w:proofErr w:type="gramStart"/>
      <w:r w:rsidRPr="0016565B">
        <w:t>et</w:t>
      </w:r>
      <w:proofErr w:type="gramEnd"/>
      <w:r w:rsidRPr="0016565B">
        <w:t xml:space="preserve"> 8.1.9 </w:t>
      </w:r>
      <w:r w:rsidRPr="0016565B">
        <w:tab/>
        <w:t xml:space="preserve">Supprimer et remplacer par </w:t>
      </w:r>
      <w:r w:rsidR="00FB2FA0">
        <w:rPr>
          <w:bCs/>
        </w:rPr>
        <w:t>«</w:t>
      </w:r>
      <w:r w:rsidRPr="0016565B">
        <w:rPr>
          <w:bCs/>
        </w:rPr>
        <w:t>(</w:t>
      </w:r>
      <w:r w:rsidRPr="0016565B">
        <w:rPr>
          <w:bCs/>
          <w:i/>
        </w:rPr>
        <w:t>Supprimés</w:t>
      </w:r>
      <w:r w:rsidRPr="0016565B">
        <w:rPr>
          <w:bCs/>
        </w:rPr>
        <w:t>)</w:t>
      </w:r>
      <w:r w:rsidR="00FB2FA0">
        <w:rPr>
          <w:bCs/>
        </w:rPr>
        <w:t>»</w:t>
      </w:r>
      <w:r w:rsidRPr="0016565B">
        <w:t>.</w:t>
      </w:r>
    </w:p>
    <w:p w:rsidR="0016565B" w:rsidRPr="0016565B" w:rsidRDefault="00117AE4" w:rsidP="0016565B">
      <w:pPr>
        <w:spacing w:after="120"/>
        <w:ind w:left="1134" w:right="1134"/>
        <w:jc w:val="both"/>
        <w:rPr>
          <w:lang w:eastAsia="de-DE"/>
        </w:rPr>
      </w:pPr>
      <w:r>
        <w:rPr>
          <w:lang w:eastAsia="de-DE"/>
        </w:rPr>
        <w:t xml:space="preserve">C </w:t>
      </w:r>
      <w:r w:rsidR="0016565B" w:rsidRPr="0016565B">
        <w:rPr>
          <w:lang w:eastAsia="de-DE"/>
        </w:rPr>
        <w:t>(</w:t>
      </w:r>
      <w:r w:rsidR="0016565B" w:rsidRPr="0016565B">
        <w:rPr>
          <w:i/>
          <w:lang w:eastAsia="de-DE"/>
        </w:rPr>
        <w:t>Document de référence</w:t>
      </w:r>
      <w:r w:rsidR="0016565B" w:rsidRPr="0016565B">
        <w:rPr>
          <w:lang w:eastAsia="de-DE"/>
        </w:rPr>
        <w:t xml:space="preserve">: </w:t>
      </w:r>
      <w:r w:rsidR="00397001" w:rsidRPr="00397001">
        <w:t>ECE/TRANS/WP.15/AC.2/52</w:t>
      </w:r>
      <w:r w:rsidR="0016565B" w:rsidRPr="0016565B">
        <w:rPr>
          <w:lang w:eastAsia="de-DE"/>
        </w:rPr>
        <w:t>)</w:t>
      </w:r>
    </w:p>
    <w:p w:rsidR="0016565B"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8C58A3">
        <w:rPr>
          <w:b/>
          <w:sz w:val="24"/>
        </w:rPr>
        <w:t>Chapitre 8.2</w:t>
      </w:r>
    </w:p>
    <w:p w:rsidR="0016565B" w:rsidRPr="0016565B" w:rsidRDefault="0016565B" w:rsidP="0016565B">
      <w:pPr>
        <w:spacing w:after="120"/>
        <w:ind w:left="1134" w:right="1134"/>
        <w:jc w:val="both"/>
      </w:pPr>
      <w:r w:rsidRPr="0016565B">
        <w:t>8.2.1.4</w:t>
      </w:r>
      <w:r w:rsidRPr="0016565B">
        <w:tab/>
      </w:r>
      <w:r w:rsidRPr="0016565B">
        <w:tab/>
        <w:t>Modifier le début de la première phrase pour lire comme suit:</w:t>
      </w:r>
    </w:p>
    <w:p w:rsidR="0016565B" w:rsidRPr="0016565B" w:rsidRDefault="00FB2FA0" w:rsidP="0016565B">
      <w:pPr>
        <w:spacing w:after="120"/>
        <w:ind w:left="1134" w:right="1134"/>
        <w:jc w:val="both"/>
      </w:pPr>
      <w:r>
        <w:t>«</w:t>
      </w:r>
      <w:r w:rsidR="0016565B" w:rsidRPr="0016565B">
        <w:t xml:space="preserve">Après cinq ans, </w:t>
      </w:r>
      <w:r w:rsidR="0016565B" w:rsidRPr="0016565B">
        <w:rPr>
          <w:bCs/>
          <w:lang w:val="fr-FR"/>
        </w:rPr>
        <w:t xml:space="preserve">l’attestation est renouvelée </w:t>
      </w:r>
      <w:r w:rsidR="0016565B" w:rsidRPr="0016565B">
        <w:t>par l'autorité compétente ou par un organisme agréé par elle</w:t>
      </w:r>
      <w:r w:rsidR="0016565B" w:rsidRPr="0016565B">
        <w:rPr>
          <w:bCs/>
          <w:lang w:val="fr-FR"/>
        </w:rPr>
        <w:t xml:space="preserve"> si</w:t>
      </w:r>
      <w:r w:rsidR="0016565B" w:rsidRPr="0016565B">
        <w:t xml:space="preserve"> l'expert apporte la preuve qu'il…</w:t>
      </w:r>
      <w:r>
        <w:t>»</w:t>
      </w:r>
      <w:r w:rsidR="0016565B" w:rsidRPr="0016565B">
        <w:t>.</w:t>
      </w:r>
    </w:p>
    <w:p w:rsidR="0016565B" w:rsidRPr="0016565B" w:rsidRDefault="0016565B" w:rsidP="0016565B">
      <w:pPr>
        <w:spacing w:after="120"/>
        <w:ind w:left="1134" w:right="1134"/>
        <w:jc w:val="both"/>
      </w:pPr>
      <w:r w:rsidRPr="0016565B">
        <w:t>8.2.1.6</w:t>
      </w:r>
      <w:r w:rsidRPr="0016565B">
        <w:tab/>
      </w:r>
      <w:r w:rsidRPr="0016565B">
        <w:tab/>
        <w:t>Modifier le début de la première phrase pour lire comme suit:</w:t>
      </w:r>
    </w:p>
    <w:p w:rsidR="0016565B" w:rsidRPr="0016565B" w:rsidRDefault="00FB2FA0" w:rsidP="0016565B">
      <w:pPr>
        <w:spacing w:after="120"/>
        <w:ind w:left="1134" w:right="1134"/>
        <w:jc w:val="both"/>
      </w:pPr>
      <w:r>
        <w:t>«</w:t>
      </w:r>
      <w:r w:rsidR="0016565B" w:rsidRPr="0016565B">
        <w:t xml:space="preserve">Après cinq ans, </w:t>
      </w:r>
      <w:r w:rsidR="0016565B" w:rsidRPr="0016565B">
        <w:rPr>
          <w:bCs/>
          <w:lang w:val="fr-FR"/>
        </w:rPr>
        <w:t xml:space="preserve">l’attestation est renouvelée </w:t>
      </w:r>
      <w:r w:rsidR="0016565B" w:rsidRPr="0016565B">
        <w:t>par l'autorité compétente ou par un organisme agréé par elle</w:t>
      </w:r>
      <w:r w:rsidR="0016565B" w:rsidRPr="0016565B">
        <w:rPr>
          <w:bCs/>
          <w:lang w:val="fr-FR"/>
        </w:rPr>
        <w:t xml:space="preserve"> si</w:t>
      </w:r>
      <w:r w:rsidR="0016565B" w:rsidRPr="0016565B">
        <w:t xml:space="preserve"> l'expert pour le transport de gaz apporte la preuve, …</w:t>
      </w:r>
      <w:r>
        <w:t>»</w:t>
      </w:r>
      <w:r w:rsidR="0016565B" w:rsidRPr="0016565B">
        <w:t>.</w:t>
      </w:r>
    </w:p>
    <w:p w:rsidR="0016565B" w:rsidRPr="0016565B" w:rsidRDefault="0016565B" w:rsidP="0016565B">
      <w:pPr>
        <w:spacing w:after="120"/>
        <w:ind w:left="1134" w:right="1134"/>
        <w:jc w:val="both"/>
      </w:pPr>
      <w:r w:rsidRPr="0016565B">
        <w:t>8.2.1.8</w:t>
      </w:r>
      <w:r w:rsidRPr="0016565B">
        <w:tab/>
      </w:r>
      <w:r w:rsidRPr="0016565B">
        <w:tab/>
        <w:t>Modifier le début de la première phrase pour lire comme suit:</w:t>
      </w:r>
    </w:p>
    <w:p w:rsidR="0016565B" w:rsidRPr="0016565B" w:rsidRDefault="00FB2FA0" w:rsidP="0016565B">
      <w:pPr>
        <w:spacing w:after="120"/>
        <w:ind w:left="1134" w:right="1134"/>
        <w:jc w:val="both"/>
      </w:pPr>
      <w:r>
        <w:t>«</w:t>
      </w:r>
      <w:r w:rsidR="0016565B" w:rsidRPr="0016565B">
        <w:t xml:space="preserve">Après cinq ans, </w:t>
      </w:r>
      <w:r w:rsidR="0016565B" w:rsidRPr="0016565B">
        <w:rPr>
          <w:bCs/>
          <w:lang w:val="fr-FR"/>
        </w:rPr>
        <w:t xml:space="preserve">l’attestation est renouvelée </w:t>
      </w:r>
      <w:r w:rsidR="0016565B" w:rsidRPr="0016565B">
        <w:t>par l'autorité compétente ou par un organisme agréé par elle</w:t>
      </w:r>
      <w:r w:rsidR="0016565B" w:rsidRPr="0016565B">
        <w:rPr>
          <w:bCs/>
          <w:lang w:val="fr-FR"/>
        </w:rPr>
        <w:t xml:space="preserve"> si</w:t>
      </w:r>
      <w:r w:rsidR="0016565B" w:rsidRPr="0016565B">
        <w:t xml:space="preserve"> l'expert pour le transport de produits chimiques apporte la preuve,…</w:t>
      </w:r>
      <w:r>
        <w:t>»</w:t>
      </w:r>
      <w:r w:rsidR="0016565B" w:rsidRPr="0016565B">
        <w:t>.</w:t>
      </w:r>
    </w:p>
    <w:p w:rsidR="0016565B" w:rsidRPr="0016565B" w:rsidRDefault="00117AE4" w:rsidP="0016565B">
      <w:pPr>
        <w:spacing w:after="120"/>
        <w:ind w:left="1134" w:right="1134"/>
        <w:jc w:val="both"/>
      </w:pPr>
      <w:r>
        <w:t xml:space="preserve">C </w:t>
      </w:r>
      <w:r w:rsidR="0016565B" w:rsidRPr="0016565B">
        <w:t>(</w:t>
      </w:r>
      <w:r w:rsidR="0016565B" w:rsidRPr="0016565B">
        <w:rPr>
          <w:i/>
        </w:rPr>
        <w:t>Reference document</w:t>
      </w:r>
      <w:r w:rsidR="0016565B" w:rsidRPr="0016565B">
        <w:t xml:space="preserve">: </w:t>
      </w:r>
      <w:r w:rsidR="00397001">
        <w:rPr>
          <w:lang w:val="en-US"/>
        </w:rPr>
        <w:t>ECE/TRANS/WP.15/AC.2/52</w:t>
      </w:r>
      <w:r w:rsidR="0016565B" w:rsidRPr="0016565B">
        <w:t>)</w:t>
      </w:r>
    </w:p>
    <w:p w:rsidR="0016565B" w:rsidRPr="0016565B" w:rsidRDefault="0016565B" w:rsidP="0016565B">
      <w:pPr>
        <w:spacing w:after="120"/>
        <w:ind w:left="1134" w:right="1134"/>
        <w:jc w:val="both"/>
      </w:pPr>
      <w:r w:rsidRPr="0016565B">
        <w:t>8.2.2.1, 8.2.2.3.4, 8.2.2.5, 8.2.2.6.6, 8.2.2.8</w:t>
      </w:r>
      <w:r w:rsidRPr="0016565B">
        <w:tab/>
        <w:t xml:space="preserve">Remplacer </w:t>
      </w:r>
      <w:r w:rsidR="00FB2FA0">
        <w:t>«</w:t>
      </w:r>
      <w:r w:rsidRPr="0016565B">
        <w:t>cours de recyclage et de perfectionnement</w:t>
      </w:r>
      <w:r w:rsidR="00FB2FA0">
        <w:t>»</w:t>
      </w:r>
      <w:r w:rsidRPr="0016565B">
        <w:t xml:space="preserve"> par </w:t>
      </w:r>
      <w:r w:rsidR="00FB2FA0">
        <w:t>«</w:t>
      </w:r>
      <w:r w:rsidRPr="0016565B">
        <w:t xml:space="preserve"> cours de recyclage</w:t>
      </w:r>
      <w:r w:rsidR="00FB2FA0">
        <w:t>»</w:t>
      </w:r>
      <w:r w:rsidRPr="0016565B">
        <w:t>.</w:t>
      </w:r>
    </w:p>
    <w:p w:rsidR="0016565B" w:rsidRPr="0016565B" w:rsidRDefault="00117AE4" w:rsidP="0016565B">
      <w:pPr>
        <w:spacing w:before="120" w:after="120"/>
        <w:ind w:left="1134" w:right="1134"/>
        <w:jc w:val="both"/>
      </w:pPr>
      <w:r>
        <w:t xml:space="preserve">C </w:t>
      </w:r>
      <w:r w:rsidR="0016565B" w:rsidRPr="0016565B">
        <w:t>(</w:t>
      </w:r>
      <w:r w:rsidR="0016565B" w:rsidRPr="0016565B">
        <w:rPr>
          <w:i/>
        </w:rPr>
        <w:t>Reference document</w:t>
      </w:r>
      <w:r w:rsidR="0016565B" w:rsidRPr="0016565B">
        <w:t xml:space="preserve">: </w:t>
      </w:r>
      <w:r w:rsidR="00397001">
        <w:rPr>
          <w:lang w:val="en-US"/>
        </w:rPr>
        <w:t>ECE/TRANS/WP.15/AC.2/52</w:t>
      </w:r>
      <w:r w:rsidR="0016565B" w:rsidRPr="0016565B">
        <w:t>)</w:t>
      </w:r>
    </w:p>
    <w:p w:rsidR="005172A8" w:rsidRPr="001A4E50" w:rsidRDefault="005172A8" w:rsidP="005172A8">
      <w:pPr>
        <w:spacing w:after="120"/>
        <w:ind w:left="1134" w:right="1134"/>
        <w:jc w:val="both"/>
        <w:rPr>
          <w:rFonts w:eastAsia="SimSun"/>
          <w:lang w:eastAsia="zh-CN"/>
        </w:rPr>
      </w:pPr>
      <w:r w:rsidRPr="001A4E50">
        <w:rPr>
          <w:rFonts w:eastAsia="SimSun"/>
          <w:lang w:eastAsia="zh-CN"/>
        </w:rPr>
        <w:t>8.2.2.8</w:t>
      </w:r>
      <w:r w:rsidRPr="001A4E50">
        <w:rPr>
          <w:rFonts w:eastAsia="SimSun"/>
          <w:lang w:eastAsia="zh-CN"/>
        </w:rPr>
        <w:tab/>
      </w:r>
      <w:r w:rsidRPr="001A4E50">
        <w:rPr>
          <w:rFonts w:eastAsia="SimSun"/>
          <w:lang w:eastAsia="zh-CN"/>
        </w:rPr>
        <w:tab/>
        <w:t>Après le titre, le texte devient 8.2.2.8.1.</w:t>
      </w:r>
    </w:p>
    <w:p w:rsidR="005172A8" w:rsidRPr="001A4E50" w:rsidRDefault="005172A8" w:rsidP="005172A8">
      <w:pPr>
        <w:spacing w:after="120"/>
        <w:ind w:left="1134" w:right="1134"/>
        <w:jc w:val="both"/>
        <w:rPr>
          <w:rFonts w:eastAsia="SimSun"/>
          <w:lang w:eastAsia="zh-CN"/>
        </w:rPr>
      </w:pPr>
      <w:r w:rsidRPr="001A4E50">
        <w:rPr>
          <w:rFonts w:eastAsia="SimSun"/>
          <w:lang w:eastAsia="zh-CN"/>
        </w:rPr>
        <w:t>Ajouter un nouveau paragraphe 8.2.2.8.2 comme suit:</w:t>
      </w:r>
    </w:p>
    <w:p w:rsidR="005172A8" w:rsidRPr="001A4E50" w:rsidRDefault="00FB2FA0" w:rsidP="005172A8">
      <w:pPr>
        <w:spacing w:after="120"/>
        <w:ind w:left="1134" w:right="1134"/>
        <w:jc w:val="both"/>
        <w:rPr>
          <w:snapToGrid w:val="0"/>
          <w:lang w:val="fr-FR" w:eastAsia="fr-FR"/>
        </w:rPr>
      </w:pPr>
      <w:r>
        <w:rPr>
          <w:snapToGrid w:val="0"/>
          <w:lang w:eastAsia="fr-FR"/>
        </w:rPr>
        <w:t>«</w:t>
      </w:r>
      <w:r w:rsidR="005172A8" w:rsidRPr="001A4E50">
        <w:rPr>
          <w:snapToGrid w:val="0"/>
          <w:lang w:val="fr-FR" w:eastAsia="fr-FR"/>
        </w:rPr>
        <w:t>8.2.2.8.2</w:t>
      </w:r>
      <w:r w:rsidR="005172A8" w:rsidRPr="001A4E50">
        <w:rPr>
          <w:snapToGrid w:val="0"/>
          <w:lang w:val="fr-FR" w:eastAsia="fr-FR"/>
        </w:rPr>
        <w:tab/>
        <w:t>Les Parties contractantes doivent fournir au secrétariat de la CEE-ONU un exemple type de chaque certificat qu’elles entendent délivrer au niveau national, en application de la présente section, ainsi que des exemples types des certificats qui sont toujours en vigueur. Une Partie contractante peut en outre fournir des notes explicatives. Le secrétariat de la CEE-ONU met les informations qu’il a reçues à la disposition de toutes les Parties contractantes.</w:t>
      </w:r>
      <w:r>
        <w:rPr>
          <w:snapToGrid w:val="0"/>
          <w:lang w:val="fr-FR" w:eastAsia="fr-FR"/>
        </w:rPr>
        <w:t>»</w:t>
      </w:r>
    </w:p>
    <w:p w:rsidR="005172A8" w:rsidRPr="001A4E50" w:rsidRDefault="005172A8" w:rsidP="005172A8">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16565B"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8C58A3">
        <w:rPr>
          <w:b/>
          <w:sz w:val="24"/>
        </w:rPr>
        <w:t>Chapitre 8.6</w:t>
      </w:r>
    </w:p>
    <w:p w:rsidR="005172A8" w:rsidRPr="00A155BB" w:rsidRDefault="005172A8" w:rsidP="005172A8">
      <w:pPr>
        <w:spacing w:after="120"/>
        <w:ind w:left="1134" w:right="1134"/>
        <w:jc w:val="both"/>
      </w:pPr>
      <w:r w:rsidRPr="00A155BB">
        <w:t xml:space="preserve">8.6.1.3 et 8.6.1.4 </w:t>
      </w:r>
      <w:r w:rsidRPr="00A155BB">
        <w:tab/>
        <w:t>Sur le page 3 du modèle, insérer un</w:t>
      </w:r>
      <w:r>
        <w:t>e</w:t>
      </w:r>
      <w:r w:rsidRPr="00A155BB">
        <w:t xml:space="preserve"> nouve</w:t>
      </w:r>
      <w:r>
        <w:t>lle</w:t>
      </w:r>
      <w:r w:rsidRPr="00A155BB">
        <w:t xml:space="preserve"> rubrique </w:t>
      </w:r>
      <w:r w:rsidR="00FB2FA0">
        <w:t>«</w:t>
      </w:r>
      <w:r w:rsidRPr="00A155BB">
        <w:rPr>
          <w:lang w:val="fr-FR"/>
        </w:rPr>
        <w:t>installation d’</w:t>
      </w:r>
      <w:proofErr w:type="spellStart"/>
      <w:r w:rsidRPr="00A155BB">
        <w:rPr>
          <w:lang w:val="fr-FR"/>
        </w:rPr>
        <w:t>inertisation</w:t>
      </w:r>
      <w:proofErr w:type="spellEnd"/>
      <w:r w:rsidR="00FB2FA0">
        <w:t>»</w:t>
      </w:r>
      <w:r w:rsidRPr="00A155BB">
        <w:t xml:space="preserve"> après </w:t>
      </w:r>
      <w:r w:rsidR="00FB2FA0">
        <w:t>«</w:t>
      </w:r>
      <w:r w:rsidRPr="00A155BB">
        <w:rPr>
          <w:lang w:val="fr-FR"/>
        </w:rPr>
        <w:t>installation de réfrigération</w:t>
      </w:r>
      <w:r w:rsidR="00FB2FA0">
        <w:t>»</w:t>
      </w:r>
      <w:r w:rsidRPr="00A155BB">
        <w:t>.</w:t>
      </w:r>
    </w:p>
    <w:p w:rsidR="005172A8" w:rsidRPr="00A155BB" w:rsidRDefault="005172A8" w:rsidP="005172A8">
      <w:pPr>
        <w:spacing w:before="120" w:after="120"/>
        <w:ind w:left="1134" w:right="1134"/>
        <w:jc w:val="both"/>
        <w:rPr>
          <w:i/>
        </w:rPr>
      </w:pPr>
      <w:r>
        <w:rPr>
          <w:i/>
        </w:rPr>
        <w:t xml:space="preserve">A </w:t>
      </w:r>
      <w:r w:rsidRPr="00A155BB">
        <w:rPr>
          <w:i/>
        </w:rPr>
        <w:t xml:space="preserve">(Document de référence: </w:t>
      </w:r>
      <w:r w:rsidR="00397001" w:rsidRPr="00397001">
        <w:t>ECE/TRANS/WP.15/AC.2/56</w:t>
      </w:r>
      <w:r w:rsidRPr="00A155BB">
        <w:rPr>
          <w:i/>
        </w:rPr>
        <w:t>)</w:t>
      </w:r>
    </w:p>
    <w:p w:rsidR="0016565B" w:rsidRPr="0016565B" w:rsidRDefault="0016565B" w:rsidP="0016565B">
      <w:pPr>
        <w:spacing w:after="120"/>
        <w:ind w:left="1134" w:right="1134"/>
        <w:jc w:val="both"/>
      </w:pPr>
      <w:r w:rsidRPr="0016565B">
        <w:t>8.6.1.3 et 8.6.1.4, page 3 des modèles</w:t>
      </w:r>
      <w:r w:rsidRPr="0016565B">
        <w:tab/>
        <w:t xml:space="preserve">Modifier le texte en tête pour lire comme suit: </w:t>
      </w:r>
      <w:r w:rsidR="00FB2FA0">
        <w:t>«</w:t>
      </w:r>
      <w:r w:rsidRPr="0016565B">
        <w:rPr>
          <w:lang w:val="fr-FR"/>
        </w:rPr>
        <w:t xml:space="preserve">Si les citernes à cargaison du bateau ne sont pas toutes du même type ou </w:t>
      </w:r>
      <w:r w:rsidRPr="0016565B">
        <w:rPr>
          <w:bCs/>
          <w:lang w:val="fr-FR"/>
        </w:rPr>
        <w:t>de même conception</w:t>
      </w:r>
      <w:r w:rsidRPr="0016565B">
        <w:rPr>
          <w:lang w:val="fr-FR"/>
        </w:rPr>
        <w:t xml:space="preserve"> ou si leur équipement n’est pas le même, leur type, </w:t>
      </w:r>
      <w:r w:rsidRPr="0016565B">
        <w:rPr>
          <w:bCs/>
          <w:lang w:val="fr-FR"/>
        </w:rPr>
        <w:t>conception</w:t>
      </w:r>
      <w:r w:rsidRPr="0016565B">
        <w:rPr>
          <w:lang w:val="fr-FR"/>
        </w:rPr>
        <w:t xml:space="preserve"> et équipement doivent être indiqués ci-après:</w:t>
      </w:r>
      <w:r w:rsidR="00FB2FA0">
        <w:rPr>
          <w:lang w:val="fr-FR"/>
        </w:rPr>
        <w:t>»</w:t>
      </w:r>
      <w:r w:rsidRPr="0016565B">
        <w:rPr>
          <w:lang w:val="fr-FR"/>
        </w:rPr>
        <w:t xml:space="preserve"> et </w:t>
      </w:r>
      <w:r w:rsidRPr="0016565B">
        <w:t xml:space="preserve">la rubrique </w:t>
      </w:r>
      <w:r w:rsidR="00FB2FA0">
        <w:t>«</w:t>
      </w:r>
      <w:r w:rsidRPr="0016565B">
        <w:t>Pression d’ouverture de la soupape de dégagement à grande vitesse en kPa</w:t>
      </w:r>
      <w:r w:rsidR="00FB2FA0">
        <w:t>»</w:t>
      </w:r>
      <w:r w:rsidRPr="0016565B">
        <w:t xml:space="preserve"> pour lire comme suit: </w:t>
      </w:r>
      <w:r w:rsidR="00FB2FA0">
        <w:t>«</w:t>
      </w:r>
      <w:r w:rsidRPr="0016565B">
        <w:t>Pression d’ouverture de la soupape de dégagement à grande vitesse</w:t>
      </w:r>
      <w:r w:rsidRPr="0016565B">
        <w:rPr>
          <w:b/>
          <w:bCs/>
        </w:rPr>
        <w:t>/</w:t>
      </w:r>
      <w:r w:rsidRPr="0016565B">
        <w:rPr>
          <w:bCs/>
        </w:rPr>
        <w:t>de la soupape de sécurité</w:t>
      </w:r>
      <w:r w:rsidRPr="0016565B">
        <w:t xml:space="preserve"> en kPa</w:t>
      </w:r>
      <w:r w:rsidR="00FB2FA0">
        <w:t>»</w:t>
      </w:r>
      <w:r w:rsidRPr="0016565B">
        <w:t>.</w:t>
      </w:r>
    </w:p>
    <w:p w:rsidR="0016565B" w:rsidRPr="0016565B" w:rsidRDefault="00117AE4" w:rsidP="0016565B">
      <w:pPr>
        <w:spacing w:after="120"/>
        <w:ind w:left="1134" w:right="1134"/>
        <w:jc w:val="both"/>
        <w:rPr>
          <w:lang w:eastAsia="de-DE"/>
        </w:rPr>
      </w:pPr>
      <w:r>
        <w:rPr>
          <w:lang w:eastAsia="de-DE"/>
        </w:rPr>
        <w:t xml:space="preserve">C </w:t>
      </w:r>
      <w:r w:rsidR="0016565B" w:rsidRPr="0016565B">
        <w:rPr>
          <w:lang w:eastAsia="de-DE"/>
        </w:rPr>
        <w:t>(</w:t>
      </w:r>
      <w:r w:rsidR="0016565B" w:rsidRPr="0016565B">
        <w:rPr>
          <w:i/>
          <w:lang w:eastAsia="de-DE"/>
        </w:rPr>
        <w:t>Document de référence</w:t>
      </w:r>
      <w:r w:rsidR="0016565B" w:rsidRPr="0016565B">
        <w:rPr>
          <w:lang w:eastAsia="de-DE"/>
        </w:rPr>
        <w:t xml:space="preserve">: </w:t>
      </w:r>
      <w:r w:rsidR="00397001" w:rsidRPr="00397001">
        <w:t>ECE/TRANS/WP.15/AC.2/52</w:t>
      </w:r>
      <w:r w:rsidR="0016565B" w:rsidRPr="0016565B">
        <w:rPr>
          <w:lang w:eastAsia="de-DE"/>
        </w:rPr>
        <w:t>)</w:t>
      </w:r>
    </w:p>
    <w:p w:rsidR="0016565B" w:rsidRPr="0016565B" w:rsidRDefault="0016565B" w:rsidP="0016565B">
      <w:pPr>
        <w:spacing w:after="120"/>
        <w:ind w:left="1134" w:right="1134"/>
        <w:jc w:val="both"/>
        <w:rPr>
          <w:szCs w:val="24"/>
          <w:lang w:val="fr-FR"/>
        </w:rPr>
      </w:pPr>
      <w:r w:rsidRPr="0016565B">
        <w:rPr>
          <w:lang w:val="fr-FR" w:eastAsia="fr-FR"/>
        </w:rPr>
        <w:lastRenderedPageBreak/>
        <w:t>8.6.3, question 4</w:t>
      </w:r>
      <w:r w:rsidRPr="0016565B">
        <w:rPr>
          <w:lang w:val="fr-FR" w:eastAsia="fr-FR"/>
        </w:rPr>
        <w:tab/>
      </w:r>
      <w:r w:rsidRPr="0016565B">
        <w:rPr>
          <w:lang w:val="fr-FR" w:eastAsia="fr-FR"/>
        </w:rPr>
        <w:tab/>
        <w:t>Modifier pour lire comme suit:</w:t>
      </w:r>
    </w:p>
    <w:p w:rsidR="0016565B" w:rsidRPr="0016565B" w:rsidRDefault="00FB2FA0" w:rsidP="0016565B">
      <w:pPr>
        <w:spacing w:after="120"/>
        <w:ind w:left="1134" w:right="1134"/>
        <w:jc w:val="both"/>
        <w:rPr>
          <w:szCs w:val="24"/>
          <w:lang w:val="fr-FR"/>
        </w:rPr>
      </w:pPr>
      <w:r>
        <w:rPr>
          <w:lang w:val="fr-FR" w:eastAsia="fr-FR"/>
        </w:rPr>
        <w:t>«</w:t>
      </w:r>
      <w:r w:rsidR="0016565B" w:rsidRPr="0016565B">
        <w:rPr>
          <w:szCs w:val="24"/>
          <w:lang w:val="fr-FR"/>
        </w:rPr>
        <w:t xml:space="preserve">Y </w:t>
      </w:r>
      <w:proofErr w:type="spellStart"/>
      <w:r w:rsidR="0016565B" w:rsidRPr="0016565B">
        <w:rPr>
          <w:szCs w:val="24"/>
          <w:lang w:val="fr-FR"/>
        </w:rPr>
        <w:t>a-t-il</w:t>
      </w:r>
      <w:proofErr w:type="spellEnd"/>
      <w:r w:rsidR="0016565B" w:rsidRPr="0016565B">
        <w:rPr>
          <w:szCs w:val="24"/>
          <w:lang w:val="fr-FR"/>
        </w:rPr>
        <w:t xml:space="preserve"> des moyens appropriés conformément aux dispositions du paragraphe 7.2.4.77 permettant de quitter le bateau également en cas d'urgence?</w:t>
      </w:r>
      <w:r>
        <w:rPr>
          <w:lang w:val="fr-FR" w:eastAsia="fr-FR"/>
        </w:rPr>
        <w:t>»</w:t>
      </w:r>
    </w:p>
    <w:p w:rsidR="0016565B" w:rsidRPr="0016565B" w:rsidRDefault="00117AE4" w:rsidP="0016565B">
      <w:pPr>
        <w:spacing w:after="120"/>
        <w:ind w:left="1134" w:right="1134"/>
        <w:jc w:val="both"/>
      </w:pPr>
      <w:r>
        <w:t xml:space="preserve">C </w:t>
      </w:r>
      <w:r w:rsidR="0016565B" w:rsidRPr="0016565B">
        <w:t>(</w:t>
      </w:r>
      <w:r w:rsidR="0016565B" w:rsidRPr="0016565B">
        <w:rPr>
          <w:i/>
        </w:rPr>
        <w:t>Documents de</w:t>
      </w:r>
      <w:r w:rsidR="0016565B" w:rsidRPr="0016565B">
        <w:t xml:space="preserve"> ré</w:t>
      </w:r>
      <w:r w:rsidR="0016565B" w:rsidRPr="0016565B">
        <w:rPr>
          <w:i/>
        </w:rPr>
        <w:t>férence</w:t>
      </w:r>
      <w:r w:rsidR="0016565B" w:rsidRPr="0016565B">
        <w:t xml:space="preserve">: </w:t>
      </w:r>
      <w:r w:rsidR="00397001" w:rsidRPr="00397001">
        <w:t>ECE/TRANS/WP.15/AC.2/52</w:t>
      </w:r>
      <w:r w:rsidR="0016565B" w:rsidRPr="0016565B">
        <w:t>)</w:t>
      </w:r>
    </w:p>
    <w:p w:rsidR="005172A8"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5172A8" w:rsidRPr="008C58A3">
        <w:rPr>
          <w:b/>
          <w:sz w:val="24"/>
        </w:rPr>
        <w:t>Chapitre 9.1</w:t>
      </w:r>
    </w:p>
    <w:p w:rsidR="00A828D2" w:rsidRPr="001A4E50" w:rsidRDefault="00A828D2" w:rsidP="00A828D2">
      <w:pPr>
        <w:spacing w:after="120"/>
        <w:ind w:left="1134" w:right="1134"/>
        <w:jc w:val="both"/>
        <w:rPr>
          <w:rFonts w:eastAsia="SimSun"/>
          <w:lang w:eastAsia="zh-CN"/>
        </w:rPr>
      </w:pPr>
      <w:r w:rsidRPr="001A4E50">
        <w:rPr>
          <w:rFonts w:eastAsia="SimSun"/>
          <w:lang w:eastAsia="zh-CN"/>
        </w:rPr>
        <w:t>9.1.0.40.2.7 a)</w:t>
      </w:r>
      <w:r w:rsidRPr="001A4E50">
        <w:rPr>
          <w:rFonts w:eastAsia="SimSun"/>
          <w:lang w:eastAsia="zh-CN"/>
        </w:rPr>
        <w:tab/>
      </w:r>
      <w:r w:rsidR="00291DFC">
        <w:rPr>
          <w:rFonts w:eastAsia="SimSun"/>
          <w:lang w:eastAsia="zh-CN"/>
        </w:rPr>
        <w:tab/>
      </w:r>
      <w:r>
        <w:rPr>
          <w:rFonts w:eastAsia="SimSun"/>
          <w:lang w:eastAsia="zh-CN"/>
        </w:rPr>
        <w:t>Ajouter</w:t>
      </w:r>
      <w:r w:rsidRPr="001A4E50">
        <w:rPr>
          <w:rFonts w:eastAsia="SimSun"/>
          <w:lang w:eastAsia="zh-CN"/>
        </w:rPr>
        <w:t xml:space="preserve"> </w:t>
      </w:r>
      <w:r w:rsidR="00FB2FA0">
        <w:rPr>
          <w:rFonts w:eastAsia="SimSun"/>
          <w:lang w:eastAsia="zh-CN"/>
        </w:rPr>
        <w:t>«</w:t>
      </w:r>
      <w:r w:rsidRPr="001A4E50">
        <w:rPr>
          <w:rFonts w:eastAsia="SimSun"/>
          <w:lang w:val="fr-FR" w:eastAsia="zh-CN"/>
        </w:rPr>
        <w:t>ou, s'il n'y a pas de telles prescriptions, ils doivent être conformes aux prescriptions d'une société de classification agréée</w:t>
      </w:r>
      <w:r w:rsidR="00FB2FA0">
        <w:rPr>
          <w:rFonts w:eastAsia="SimSun"/>
          <w:lang w:val="fr-FR" w:eastAsia="zh-CN"/>
        </w:rPr>
        <w:t>»</w:t>
      </w:r>
      <w:r w:rsidRPr="001A4E50">
        <w:rPr>
          <w:rFonts w:eastAsia="SimSun"/>
          <w:lang w:val="fr-FR" w:eastAsia="zh-CN"/>
        </w:rPr>
        <w:t xml:space="preserve"> à la fin</w:t>
      </w:r>
      <w:r w:rsidRPr="001A4E50">
        <w:rPr>
          <w:rFonts w:eastAsia="SimSun"/>
          <w:lang w:eastAsia="zh-CN"/>
        </w:rPr>
        <w:t>.</w:t>
      </w:r>
    </w:p>
    <w:p w:rsidR="00A828D2" w:rsidRPr="001A4E50" w:rsidRDefault="00A828D2" w:rsidP="00A828D2">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16565B" w:rsidRPr="008C58A3" w:rsidRDefault="008C58A3" w:rsidP="008C58A3">
      <w:pPr>
        <w:keepNext/>
        <w:keepLines/>
        <w:tabs>
          <w:tab w:val="right" w:pos="851"/>
        </w:tabs>
        <w:spacing w:before="360" w:after="240" w:line="270" w:lineRule="exact"/>
        <w:ind w:left="1134" w:right="1134" w:hanging="1134"/>
        <w:rPr>
          <w:b/>
          <w:sz w:val="24"/>
        </w:rPr>
      </w:pPr>
      <w:r>
        <w:rPr>
          <w:b/>
          <w:sz w:val="24"/>
        </w:rPr>
        <w:tab/>
      </w:r>
      <w:r>
        <w:rPr>
          <w:b/>
          <w:sz w:val="24"/>
        </w:rPr>
        <w:tab/>
      </w:r>
      <w:r w:rsidR="0016565B" w:rsidRPr="008C58A3">
        <w:rPr>
          <w:b/>
          <w:sz w:val="24"/>
        </w:rPr>
        <w:t>Chapitre 9.3</w:t>
      </w:r>
    </w:p>
    <w:p w:rsidR="00A828D2" w:rsidRPr="00A155BB" w:rsidRDefault="00A828D2" w:rsidP="00A828D2">
      <w:pPr>
        <w:spacing w:after="120"/>
        <w:ind w:left="1134" w:right="1134"/>
        <w:jc w:val="both"/>
        <w:rPr>
          <w:rFonts w:eastAsia="SimSun"/>
          <w:lang w:eastAsia="zh-CN"/>
        </w:rPr>
      </w:pPr>
      <w:r w:rsidRPr="00A155BB">
        <w:rPr>
          <w:rFonts w:eastAsia="SimSun"/>
          <w:lang w:eastAsia="zh-CN"/>
        </w:rPr>
        <w:t>9.3</w:t>
      </w:r>
      <w:proofErr w:type="gramStart"/>
      <w:r w:rsidRPr="00A155BB">
        <w:rPr>
          <w:rFonts w:eastAsia="SimSun"/>
          <w:lang w:eastAsia="zh-CN"/>
        </w:rPr>
        <w:t>.</w:t>
      </w:r>
      <w:r>
        <w:rPr>
          <w:rFonts w:eastAsia="SimSun"/>
          <w:lang w:eastAsia="zh-CN"/>
        </w:rPr>
        <w:t>x</w:t>
      </w:r>
      <w:r w:rsidRPr="00A155BB">
        <w:rPr>
          <w:rFonts w:eastAsia="SimSun"/>
          <w:lang w:eastAsia="zh-CN"/>
        </w:rPr>
        <w:t>.13</w:t>
      </w:r>
      <w:proofErr w:type="gramEnd"/>
      <w:r w:rsidRPr="00A155BB">
        <w:rPr>
          <w:rFonts w:eastAsia="SimSun"/>
          <w:lang w:eastAsia="zh-CN"/>
        </w:rPr>
        <w:tab/>
        <w:t>Ajouter un nouveau paragraphe pour lire comme suit:</w:t>
      </w:r>
    </w:p>
    <w:p w:rsidR="00A828D2" w:rsidRPr="00A155BB" w:rsidRDefault="00FB2FA0" w:rsidP="00A828D2">
      <w:pPr>
        <w:spacing w:after="120"/>
        <w:ind w:left="1134" w:right="1134"/>
        <w:jc w:val="both"/>
      </w:pPr>
      <w:r>
        <w:rPr>
          <w:rFonts w:eastAsia="SimSun"/>
          <w:lang w:eastAsia="zh-CN"/>
        </w:rPr>
        <w:t>«</w:t>
      </w:r>
      <w:r w:rsidR="00A828D2" w:rsidRPr="00A155BB">
        <w:rPr>
          <w:rFonts w:eastAsia="SimSun"/>
          <w:lang w:eastAsia="zh-CN"/>
        </w:rPr>
        <w:t>9.3.x.13.4</w:t>
      </w:r>
      <w:r w:rsidR="00A828D2" w:rsidRPr="00A155BB">
        <w:rPr>
          <w:rFonts w:eastAsia="SimSun"/>
          <w:lang w:eastAsia="zh-CN"/>
        </w:rPr>
        <w:tab/>
      </w:r>
      <w:r w:rsidR="00A828D2" w:rsidRPr="00A155BB">
        <w:t>La preuve de la flottabilité du bateau après avarie doit être apportée dans les stades de chargement les moins favorables. À cette fin, la preuve d’une stabilité suffisante doit être établie au moyen de calculs pour les stades intermédiaires critiques d’envahissement et pour le stade final d’envahissement.</w:t>
      </w:r>
      <w:r>
        <w:t>»</w:t>
      </w:r>
      <w:r w:rsidR="00A828D2" w:rsidRPr="00A155BB">
        <w:t>.</w:t>
      </w:r>
    </w:p>
    <w:p w:rsidR="00A828D2" w:rsidRPr="00F301F5" w:rsidRDefault="00A828D2" w:rsidP="00A828D2">
      <w:pPr>
        <w:spacing w:after="120"/>
        <w:ind w:left="1134" w:right="1134"/>
        <w:jc w:val="both"/>
        <w:rPr>
          <w:i/>
        </w:rPr>
      </w:pPr>
      <w:r>
        <w:rPr>
          <w:i/>
        </w:rPr>
        <w:t xml:space="preserve">A </w:t>
      </w:r>
      <w:r w:rsidRPr="00A155BB">
        <w:rPr>
          <w:i/>
        </w:rPr>
        <w:t xml:space="preserve">(Document de référence: </w:t>
      </w:r>
      <w:r w:rsidR="00397001" w:rsidRPr="00397001">
        <w:t>ECE/TRANS/WP.15/AC.2/56</w:t>
      </w:r>
      <w:r w:rsidRPr="00A155BB">
        <w:rPr>
          <w:i/>
        </w:rPr>
        <w:t>)</w:t>
      </w:r>
    </w:p>
    <w:p w:rsidR="00A828D2" w:rsidRPr="00A155BB" w:rsidRDefault="00A828D2" w:rsidP="00A828D2">
      <w:pPr>
        <w:spacing w:after="120"/>
        <w:ind w:left="1134" w:right="1134"/>
        <w:jc w:val="both"/>
        <w:rPr>
          <w:rFonts w:eastAsia="SimSun"/>
          <w:lang w:eastAsia="zh-CN"/>
        </w:rPr>
      </w:pPr>
      <w:r w:rsidRPr="00A155BB">
        <w:rPr>
          <w:rFonts w:eastAsia="SimSun"/>
          <w:lang w:eastAsia="zh-CN"/>
        </w:rPr>
        <w:t>9.3</w:t>
      </w:r>
      <w:proofErr w:type="gramStart"/>
      <w:r w:rsidRPr="00A155BB">
        <w:rPr>
          <w:rFonts w:eastAsia="SimSun"/>
          <w:lang w:eastAsia="zh-CN"/>
        </w:rPr>
        <w:t>.x.15.2</w:t>
      </w:r>
      <w:proofErr w:type="gramEnd"/>
      <w:r w:rsidRPr="00A155BB">
        <w:rPr>
          <w:rFonts w:eastAsia="SimSun"/>
          <w:lang w:eastAsia="zh-CN"/>
        </w:rPr>
        <w:tab/>
        <w:t>Ajouter un nouveau première paragraphe pour lire comme suit:</w:t>
      </w:r>
    </w:p>
    <w:p w:rsidR="00A828D2" w:rsidRPr="00A155BB" w:rsidRDefault="00FB2FA0" w:rsidP="00A828D2">
      <w:pPr>
        <w:spacing w:after="120"/>
        <w:ind w:left="1134" w:right="1134"/>
        <w:jc w:val="both"/>
      </w:pPr>
      <w:r>
        <w:rPr>
          <w:rFonts w:eastAsia="SimSun"/>
          <w:lang w:eastAsia="zh-CN"/>
        </w:rPr>
        <w:t>«</w:t>
      </w:r>
      <w:r w:rsidR="00A828D2" w:rsidRPr="00A155BB">
        <w:t>Pour le stade intermédiaire d’envahissement, les critères suivants doivent être respectés :</w:t>
      </w:r>
    </w:p>
    <w:p w:rsidR="00A828D2" w:rsidRPr="00A155BB" w:rsidRDefault="00A828D2" w:rsidP="00A828D2">
      <w:pPr>
        <w:spacing w:after="120"/>
        <w:ind w:left="1134" w:right="1134"/>
        <w:jc w:val="both"/>
      </w:pPr>
      <w:r w:rsidRPr="00A155BB">
        <w:tab/>
        <w:t>GZ &gt;= 0,03 m</w:t>
      </w:r>
    </w:p>
    <w:p w:rsidR="00A828D2" w:rsidRPr="00A155BB" w:rsidRDefault="00A828D2" w:rsidP="00A828D2">
      <w:pPr>
        <w:spacing w:after="120"/>
        <w:ind w:left="1134" w:right="1134"/>
        <w:jc w:val="both"/>
        <w:rPr>
          <w:rFonts w:eastAsia="SimSun"/>
          <w:lang w:eastAsia="zh-CN"/>
        </w:rPr>
      </w:pPr>
      <w:r w:rsidRPr="00A155BB">
        <w:tab/>
        <w:t>Portée des valeurs positives de GZ : 5°.</w:t>
      </w:r>
      <w:r w:rsidR="00FB2FA0">
        <w:rPr>
          <w:rFonts w:eastAsia="SimSun"/>
          <w:lang w:eastAsia="zh-CN"/>
        </w:rPr>
        <w:t>»</w:t>
      </w:r>
    </w:p>
    <w:p w:rsidR="00A828D2" w:rsidRPr="00F301F5" w:rsidRDefault="00A828D2" w:rsidP="00A828D2">
      <w:pPr>
        <w:spacing w:after="120"/>
        <w:ind w:left="1134" w:right="1134"/>
        <w:jc w:val="both"/>
        <w:rPr>
          <w:i/>
        </w:rPr>
      </w:pPr>
      <w:r>
        <w:rPr>
          <w:i/>
        </w:rPr>
        <w:t xml:space="preserve">A </w:t>
      </w:r>
      <w:r w:rsidRPr="00A155BB">
        <w:rPr>
          <w:i/>
        </w:rPr>
        <w:t xml:space="preserve">(Document de référence: </w:t>
      </w:r>
      <w:r w:rsidR="00397001" w:rsidRPr="00397001">
        <w:t>ECE/TRANS/WP.15/AC.2/56</w:t>
      </w:r>
      <w:r w:rsidRPr="00A155BB">
        <w:rPr>
          <w:i/>
        </w:rPr>
        <w:t>)</w:t>
      </w:r>
    </w:p>
    <w:p w:rsidR="005172A8" w:rsidRPr="001A4E50" w:rsidRDefault="005172A8" w:rsidP="005172A8">
      <w:pPr>
        <w:spacing w:after="120"/>
        <w:ind w:left="1134" w:right="1134"/>
        <w:jc w:val="both"/>
        <w:rPr>
          <w:rFonts w:eastAsia="SimSun"/>
          <w:lang w:eastAsia="zh-CN"/>
        </w:rPr>
      </w:pPr>
      <w:r w:rsidRPr="001A4E50">
        <w:rPr>
          <w:rFonts w:eastAsia="SimSun"/>
          <w:lang w:eastAsia="zh-CN"/>
        </w:rPr>
        <w:t xml:space="preserve">9.3.1.40.2.7 a) </w:t>
      </w:r>
      <w:r w:rsidRPr="001A4E50">
        <w:rPr>
          <w:rFonts w:eastAsia="SimSun"/>
          <w:lang w:eastAsia="zh-CN"/>
        </w:rPr>
        <w:tab/>
      </w:r>
      <w:r>
        <w:rPr>
          <w:rFonts w:eastAsia="SimSun"/>
          <w:lang w:eastAsia="zh-CN"/>
        </w:rPr>
        <w:t>Ajouter</w:t>
      </w:r>
      <w:r w:rsidRPr="001A4E50">
        <w:rPr>
          <w:rFonts w:eastAsia="SimSun"/>
          <w:lang w:eastAsia="zh-CN"/>
        </w:rPr>
        <w:t xml:space="preserve"> </w:t>
      </w:r>
      <w:r w:rsidR="00FB2FA0">
        <w:rPr>
          <w:rFonts w:eastAsia="SimSun"/>
          <w:lang w:eastAsia="zh-CN"/>
        </w:rPr>
        <w:t>«</w:t>
      </w:r>
      <w:r w:rsidRPr="001A4E50">
        <w:rPr>
          <w:rFonts w:eastAsia="SimSun"/>
          <w:lang w:val="fr-FR" w:eastAsia="zh-CN"/>
        </w:rPr>
        <w:t>ou, s'il n'y a pas de telles prescriptions, ils doivent être conformes aux prescriptions d'une société de classification agréée</w:t>
      </w:r>
      <w:r w:rsidR="00FB2FA0">
        <w:rPr>
          <w:rFonts w:eastAsia="SimSun"/>
          <w:lang w:val="fr-FR" w:eastAsia="zh-CN"/>
        </w:rPr>
        <w:t>»</w:t>
      </w:r>
      <w:r w:rsidRPr="001A4E50">
        <w:rPr>
          <w:rFonts w:eastAsia="SimSun"/>
          <w:lang w:val="fr-FR" w:eastAsia="zh-CN"/>
        </w:rPr>
        <w:t xml:space="preserve"> à la fin</w:t>
      </w:r>
      <w:r w:rsidRPr="001A4E50">
        <w:rPr>
          <w:rFonts w:eastAsia="SimSun"/>
          <w:lang w:eastAsia="zh-CN"/>
        </w:rPr>
        <w:t>.</w:t>
      </w:r>
    </w:p>
    <w:p w:rsidR="005172A8" w:rsidRPr="001A4E50" w:rsidRDefault="005172A8" w:rsidP="005172A8">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5172A8" w:rsidRPr="001A4E50" w:rsidRDefault="005172A8" w:rsidP="005172A8">
      <w:pPr>
        <w:spacing w:after="120"/>
        <w:ind w:left="1134" w:right="1134"/>
        <w:jc w:val="both"/>
        <w:rPr>
          <w:rFonts w:eastAsia="SimSun"/>
          <w:lang w:eastAsia="zh-CN"/>
        </w:rPr>
      </w:pPr>
      <w:r w:rsidRPr="001A4E50">
        <w:rPr>
          <w:rFonts w:eastAsia="SimSun"/>
          <w:lang w:eastAsia="zh-CN"/>
        </w:rPr>
        <w:t xml:space="preserve">9.3.2.40.2.7 a) </w:t>
      </w:r>
      <w:r w:rsidRPr="001A4E50">
        <w:rPr>
          <w:rFonts w:eastAsia="SimSun"/>
          <w:lang w:eastAsia="zh-CN"/>
        </w:rPr>
        <w:tab/>
      </w:r>
      <w:r>
        <w:rPr>
          <w:rFonts w:eastAsia="SimSun"/>
          <w:lang w:eastAsia="zh-CN"/>
        </w:rPr>
        <w:t>Ajouter</w:t>
      </w:r>
      <w:r w:rsidRPr="001A4E50">
        <w:rPr>
          <w:rFonts w:eastAsia="SimSun"/>
          <w:lang w:eastAsia="zh-CN"/>
        </w:rPr>
        <w:t xml:space="preserve"> </w:t>
      </w:r>
      <w:r w:rsidR="00FB2FA0">
        <w:rPr>
          <w:rFonts w:eastAsia="SimSun"/>
          <w:lang w:eastAsia="zh-CN"/>
        </w:rPr>
        <w:t>«</w:t>
      </w:r>
      <w:r w:rsidRPr="001A4E50">
        <w:rPr>
          <w:rFonts w:eastAsia="SimSun"/>
          <w:lang w:val="fr-FR" w:eastAsia="zh-CN"/>
        </w:rPr>
        <w:t>ou, s'il n'y a pas de telles prescriptions, ils doivent être conformes aux prescriptions d'une société de classification agréée</w:t>
      </w:r>
      <w:r w:rsidR="00FB2FA0">
        <w:rPr>
          <w:rFonts w:eastAsia="SimSun"/>
          <w:lang w:val="fr-FR" w:eastAsia="zh-CN"/>
        </w:rPr>
        <w:t>»</w:t>
      </w:r>
      <w:r w:rsidRPr="001A4E50">
        <w:rPr>
          <w:rFonts w:eastAsia="SimSun"/>
          <w:lang w:val="fr-FR" w:eastAsia="zh-CN"/>
        </w:rPr>
        <w:t xml:space="preserve"> à la fin</w:t>
      </w:r>
      <w:r w:rsidRPr="001A4E50">
        <w:rPr>
          <w:rFonts w:eastAsia="SimSun"/>
          <w:lang w:eastAsia="zh-CN"/>
        </w:rPr>
        <w:t>.</w:t>
      </w:r>
    </w:p>
    <w:p w:rsidR="005172A8" w:rsidRPr="001A4E50" w:rsidRDefault="005172A8" w:rsidP="005172A8">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5172A8" w:rsidRPr="001A4E50" w:rsidRDefault="005172A8" w:rsidP="005172A8">
      <w:pPr>
        <w:spacing w:after="120"/>
        <w:ind w:left="1134" w:right="1134"/>
        <w:jc w:val="both"/>
        <w:rPr>
          <w:b/>
          <w:sz w:val="24"/>
        </w:rPr>
      </w:pPr>
      <w:r w:rsidRPr="001A4E50">
        <w:rPr>
          <w:rFonts w:eastAsia="SimSun"/>
          <w:lang w:eastAsia="zh-CN"/>
        </w:rPr>
        <w:t xml:space="preserve">9.3.3.40.2.7 a) </w:t>
      </w:r>
      <w:r w:rsidRPr="001A4E50">
        <w:rPr>
          <w:rFonts w:eastAsia="SimSun"/>
          <w:lang w:eastAsia="zh-CN"/>
        </w:rPr>
        <w:tab/>
      </w:r>
      <w:r>
        <w:rPr>
          <w:rFonts w:eastAsia="SimSun"/>
          <w:lang w:eastAsia="zh-CN"/>
        </w:rPr>
        <w:t>Ajouter</w:t>
      </w:r>
      <w:r w:rsidRPr="001A4E50">
        <w:rPr>
          <w:rFonts w:eastAsia="SimSun"/>
          <w:lang w:eastAsia="zh-CN"/>
        </w:rPr>
        <w:t xml:space="preserve"> </w:t>
      </w:r>
      <w:r w:rsidR="00FB2FA0">
        <w:rPr>
          <w:rFonts w:eastAsia="SimSun"/>
          <w:lang w:eastAsia="zh-CN"/>
        </w:rPr>
        <w:t>«</w:t>
      </w:r>
      <w:r w:rsidRPr="001A4E50">
        <w:rPr>
          <w:rFonts w:eastAsia="SimSun"/>
          <w:lang w:val="fr-FR" w:eastAsia="zh-CN"/>
        </w:rPr>
        <w:t>ou, s'il n'y a pas de telles prescriptions, ils doivent être conformes aux prescriptions d'une société de classification agréée</w:t>
      </w:r>
      <w:r w:rsidR="00FB2FA0">
        <w:rPr>
          <w:rFonts w:eastAsia="SimSun"/>
          <w:lang w:val="fr-FR" w:eastAsia="zh-CN"/>
        </w:rPr>
        <w:t>»</w:t>
      </w:r>
      <w:r w:rsidRPr="001A4E50">
        <w:rPr>
          <w:rFonts w:eastAsia="SimSun"/>
          <w:lang w:val="fr-FR" w:eastAsia="zh-CN"/>
        </w:rPr>
        <w:t xml:space="preserve"> à la fin</w:t>
      </w:r>
      <w:r w:rsidRPr="001A4E50">
        <w:rPr>
          <w:rFonts w:eastAsia="SimSun"/>
          <w:lang w:eastAsia="zh-CN"/>
        </w:rPr>
        <w:t>.</w:t>
      </w:r>
    </w:p>
    <w:p w:rsidR="005172A8" w:rsidRPr="001A4E50" w:rsidRDefault="005172A8" w:rsidP="005172A8">
      <w:pPr>
        <w:spacing w:after="120"/>
        <w:ind w:left="1134" w:right="1134"/>
        <w:jc w:val="both"/>
        <w:rPr>
          <w:i/>
        </w:rPr>
      </w:pPr>
      <w:r>
        <w:rPr>
          <w:i/>
        </w:rPr>
        <w:t xml:space="preserve">A </w:t>
      </w:r>
      <w:r w:rsidRPr="001A4E50">
        <w:rPr>
          <w:i/>
        </w:rPr>
        <w:t xml:space="preserve">(Document de référence: </w:t>
      </w:r>
      <w:r w:rsidR="00397001" w:rsidRPr="00397001">
        <w:t>ECE/TRANS/WP.15/AC.2/56</w:t>
      </w:r>
      <w:r w:rsidRPr="001A4E50">
        <w:rPr>
          <w:i/>
        </w:rPr>
        <w:t>)</w:t>
      </w:r>
    </w:p>
    <w:p w:rsidR="00A828D2" w:rsidRPr="0016565B" w:rsidRDefault="00A828D2" w:rsidP="00A828D2">
      <w:pPr>
        <w:spacing w:after="120"/>
        <w:ind w:left="1134" w:right="1134"/>
        <w:jc w:val="both"/>
      </w:pPr>
      <w:r w:rsidRPr="0016565B">
        <w:t>9.3</w:t>
      </w:r>
      <w:proofErr w:type="gramStart"/>
      <w:r w:rsidRPr="0016565B">
        <w:t>.x.52.1</w:t>
      </w:r>
      <w:proofErr w:type="gramEnd"/>
      <w:r w:rsidRPr="0016565B">
        <w:t xml:space="preserve"> b)</w:t>
      </w:r>
      <w:r w:rsidRPr="0016565B">
        <w:tab/>
        <w:t>Ajouter le texte suivant à la fin:</w:t>
      </w:r>
    </w:p>
    <w:p w:rsidR="00A828D2" w:rsidRPr="0016565B" w:rsidRDefault="00FB2FA0" w:rsidP="00A828D2">
      <w:pPr>
        <w:spacing w:after="120"/>
        <w:ind w:left="1134" w:right="1134"/>
        <w:jc w:val="both"/>
        <w:rPr>
          <w:lang w:val="fr-FR"/>
        </w:rPr>
      </w:pPr>
      <w:r>
        <w:rPr>
          <w:lang w:val="fr-FR"/>
        </w:rPr>
        <w:t>«</w:t>
      </w:r>
      <w:r w:rsidR="00A828D2" w:rsidRPr="0016565B">
        <w:rPr>
          <w:lang w:val="fr-FR"/>
        </w:rPr>
        <w:t>Les équipements suivants sont admis seulement dans les espaces de double-coque et les doubles fonds lorsqu'ils sont utilisés pour le ballastage:</w:t>
      </w:r>
    </w:p>
    <w:p w:rsidR="00A828D2" w:rsidRPr="0016565B" w:rsidRDefault="00A828D2" w:rsidP="00A828D2">
      <w:pPr>
        <w:spacing w:after="120"/>
        <w:ind w:left="1689" w:right="1134" w:hanging="555"/>
        <w:jc w:val="both"/>
        <w:rPr>
          <w:lang w:val="fr-FR"/>
        </w:rPr>
      </w:pPr>
      <w:r w:rsidRPr="0016565B">
        <w:rPr>
          <w:lang w:val="fr-FR"/>
        </w:rPr>
        <w:t>-</w:t>
      </w:r>
      <w:r w:rsidRPr="0016565B">
        <w:rPr>
          <w:lang w:val="fr-FR"/>
        </w:rPr>
        <w:tab/>
        <w:t xml:space="preserve">pompes immergées fixées à demeure avec surveillance de la température, du type </w:t>
      </w:r>
      <w:r w:rsidR="00FB2FA0">
        <w:rPr>
          <w:lang w:val="fr-FR"/>
        </w:rPr>
        <w:t>«</w:t>
      </w:r>
      <w:r w:rsidRPr="0016565B">
        <w:rPr>
          <w:lang w:val="fr-FR"/>
        </w:rPr>
        <w:t>certifié de sécurité</w:t>
      </w:r>
      <w:r w:rsidR="00FB2FA0">
        <w:rPr>
          <w:lang w:val="fr-FR"/>
        </w:rPr>
        <w:t>»</w:t>
      </w:r>
      <w:r w:rsidRPr="0016565B">
        <w:rPr>
          <w:lang w:val="fr-FR"/>
        </w:rPr>
        <w:t>.</w:t>
      </w:r>
      <w:r w:rsidR="00FB2FA0">
        <w:rPr>
          <w:lang w:val="fr-FR"/>
        </w:rPr>
        <w:t>»</w:t>
      </w:r>
    </w:p>
    <w:p w:rsidR="00A828D2" w:rsidRPr="0016565B" w:rsidRDefault="00A828D2" w:rsidP="00A828D2">
      <w:pPr>
        <w:spacing w:after="120"/>
        <w:ind w:left="1134" w:right="1134"/>
        <w:jc w:val="both"/>
      </w:pPr>
      <w:r w:rsidRPr="0016565B">
        <w:t>9.3</w:t>
      </w:r>
      <w:proofErr w:type="gramStart"/>
      <w:r w:rsidRPr="0016565B">
        <w:t>.x.52.1</w:t>
      </w:r>
      <w:proofErr w:type="gramEnd"/>
      <w:r w:rsidRPr="0016565B">
        <w:t xml:space="preserve"> c), troisième alinéa</w:t>
      </w:r>
      <w:r w:rsidRPr="0016565B">
        <w:tab/>
        <w:t xml:space="preserve">Insérer </w:t>
      </w:r>
      <w:r w:rsidR="00FB2FA0">
        <w:t>«</w:t>
      </w:r>
      <w:r w:rsidRPr="0016565B">
        <w:t>avec surveillance de la température</w:t>
      </w:r>
      <w:r w:rsidR="00FB2FA0">
        <w:t>»</w:t>
      </w:r>
      <w:r w:rsidRPr="0016565B">
        <w:t xml:space="preserve"> après </w:t>
      </w:r>
      <w:r w:rsidR="00FB2FA0">
        <w:t>«</w:t>
      </w:r>
      <w:r w:rsidRPr="0016565B">
        <w:t>pompes de ballastage</w:t>
      </w:r>
      <w:r w:rsidR="00FB2FA0">
        <w:t>»</w:t>
      </w:r>
      <w:r w:rsidRPr="0016565B">
        <w:t>.</w:t>
      </w:r>
    </w:p>
    <w:p w:rsidR="00160CCA" w:rsidRPr="00160CCA" w:rsidRDefault="00160CCA" w:rsidP="00160CCA">
      <w:pPr>
        <w:spacing w:after="120"/>
        <w:ind w:left="1134" w:right="1134"/>
        <w:jc w:val="both"/>
      </w:pPr>
      <w:r>
        <w:rPr>
          <w:noProof/>
          <w:lang w:val="en-GB" w:eastAsia="en-GB"/>
        </w:rPr>
        <mc:AlternateContent>
          <mc:Choice Requires="wps">
            <w:drawing>
              <wp:anchor distT="0" distB="0" distL="114300" distR="114300" simplePos="0" relativeHeight="251659264" behindDoc="1" locked="0" layoutInCell="1" allowOverlap="1" wp14:anchorId="39F7F8B0" wp14:editId="790C5C6A">
                <wp:simplePos x="0" y="0"/>
                <wp:positionH relativeFrom="column">
                  <wp:posOffset>1374775</wp:posOffset>
                </wp:positionH>
                <wp:positionV relativeFrom="paragraph">
                  <wp:posOffset>217170</wp:posOffset>
                </wp:positionV>
                <wp:extent cx="3491230" cy="349885"/>
                <wp:effectExtent l="0" t="0" r="0" b="0"/>
                <wp:wrapTight wrapText="bothSides">
                  <wp:wrapPolygon edited="0">
                    <wp:start x="354" y="0"/>
                    <wp:lineTo x="354" y="19993"/>
                    <wp:lineTo x="21215" y="19993"/>
                    <wp:lineTo x="21215" y="0"/>
                    <wp:lineTo x="354"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49885"/>
                        </a:xfrm>
                        <a:prstGeom prst="rect">
                          <a:avLst/>
                        </a:prstGeom>
                        <a:noFill/>
                        <a:ln w="9525">
                          <a:noFill/>
                          <a:miter lim="800000"/>
                          <a:headEnd/>
                          <a:tailEnd/>
                        </a:ln>
                      </wps:spPr>
                      <wps:txbx>
                        <w:txbxContent>
                          <w:p w:rsidR="00160CCA" w:rsidRPr="00160CCA" w:rsidRDefault="00160CCA" w:rsidP="00160CCA">
                            <w:pPr>
                              <w:pStyle w:val="SingleTxtG"/>
                              <w:spacing w:after="0"/>
                              <w:jc w:val="center"/>
                              <w:rPr>
                                <w:u w:val="single"/>
                              </w:rPr>
                            </w:pP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8.25pt;margin-top:17.1pt;width:274.9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" filled="f" stroked="f">
                <v:textbox>
                  <w:txbxContent>
                    <w:p w:rsidR="00160CCA" w:rsidRPr="00160CCA" w:rsidRDefault="00160CCA" w:rsidP="00160CCA">
                      <w:pPr>
                        <w:pStyle w:val="SingleTxtG"/>
                        <w:spacing w:after="0"/>
                        <w:jc w:val="center"/>
                        <w:rPr>
                          <w:u w:val="single"/>
                        </w:rPr>
                      </w:pPr>
                      <w:r>
                        <w:rPr>
                          <w:u w:val="single"/>
                        </w:rPr>
                        <w:tab/>
                      </w:r>
                      <w:r>
                        <w:rPr>
                          <w:u w:val="single"/>
                        </w:rPr>
                        <w:tab/>
                      </w:r>
                      <w:r>
                        <w:rPr>
                          <w:u w:val="single"/>
                        </w:rPr>
                        <w:tab/>
                      </w:r>
                    </w:p>
                  </w:txbxContent>
                </v:textbox>
                <w10:wrap type="tight"/>
              </v:shape>
            </w:pict>
          </mc:Fallback>
        </mc:AlternateContent>
      </w:r>
      <w:r w:rsidR="00A828D2">
        <w:t xml:space="preserve">C </w:t>
      </w:r>
      <w:r w:rsidR="00A828D2" w:rsidRPr="0016565B">
        <w:t>(</w:t>
      </w:r>
      <w:r w:rsidR="00A828D2" w:rsidRPr="0016565B">
        <w:rPr>
          <w:i/>
        </w:rPr>
        <w:t>Document de</w:t>
      </w:r>
      <w:r w:rsidR="00A828D2" w:rsidRPr="0016565B">
        <w:t xml:space="preserve"> ré</w:t>
      </w:r>
      <w:r w:rsidR="00A828D2" w:rsidRPr="0016565B">
        <w:rPr>
          <w:i/>
        </w:rPr>
        <w:t>férence</w:t>
      </w:r>
      <w:r w:rsidR="00A828D2" w:rsidRPr="0016565B">
        <w:t xml:space="preserve">: </w:t>
      </w:r>
      <w:r w:rsidR="00397001">
        <w:rPr>
          <w:lang w:val="en-US"/>
        </w:rPr>
        <w:t>ECE/TRANS/WP.15/AC.2/52</w:t>
      </w:r>
      <w:r w:rsidR="00A828D2" w:rsidRPr="0016565B">
        <w:t>)</w:t>
      </w:r>
    </w:p>
    <w:sectPr w:rsidR="00160CCA" w:rsidRPr="00160CCA" w:rsidSect="00424699">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CA" w:rsidRDefault="00160CCA"/>
  </w:endnote>
  <w:endnote w:type="continuationSeparator" w:id="0">
    <w:p w:rsidR="00160CCA" w:rsidRDefault="00160CCA"/>
  </w:endnote>
  <w:endnote w:type="continuationNotice" w:id="1">
    <w:p w:rsidR="00160CCA" w:rsidRDefault="00160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A" w:rsidRPr="00E00AAB" w:rsidRDefault="00160CCA" w:rsidP="00E00AAB">
    <w:pPr>
      <w:pStyle w:val="Footer"/>
      <w:tabs>
        <w:tab w:val="right" w:pos="9638"/>
      </w:tabs>
      <w:rPr>
        <w:b/>
        <w:sz w:val="18"/>
      </w:rPr>
    </w:pPr>
    <w:r w:rsidRPr="00E00AAB">
      <w:rPr>
        <w:b/>
        <w:sz w:val="18"/>
      </w:rPr>
      <w:fldChar w:fldCharType="begin"/>
    </w:r>
    <w:r w:rsidRPr="00E00AAB">
      <w:rPr>
        <w:b/>
        <w:sz w:val="18"/>
      </w:rPr>
      <w:instrText xml:space="preserve"> PAGE  \* MERGEFORMAT </w:instrText>
    </w:r>
    <w:r w:rsidRPr="00E00AAB">
      <w:rPr>
        <w:b/>
        <w:sz w:val="18"/>
      </w:rPr>
      <w:fldChar w:fldCharType="separate"/>
    </w:r>
    <w:r w:rsidR="00FB2FA0">
      <w:rPr>
        <w:b/>
        <w:noProof/>
        <w:sz w:val="18"/>
      </w:rPr>
      <w:t>16</w:t>
    </w:r>
    <w:r w:rsidRPr="00E00AA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A" w:rsidRPr="00E45199" w:rsidRDefault="00160CCA" w:rsidP="00E45199">
    <w:pPr>
      <w:pStyle w:val="Footer"/>
      <w:tabs>
        <w:tab w:val="right" w:pos="9638"/>
      </w:tabs>
      <w:jc w:val="right"/>
      <w:rPr>
        <w:b/>
        <w:sz w:val="18"/>
      </w:rPr>
    </w:pPr>
    <w:r w:rsidRPr="00E00AAB">
      <w:rPr>
        <w:b/>
        <w:sz w:val="18"/>
      </w:rPr>
      <w:fldChar w:fldCharType="begin"/>
    </w:r>
    <w:r w:rsidRPr="00E00AAB">
      <w:rPr>
        <w:b/>
        <w:sz w:val="18"/>
      </w:rPr>
      <w:instrText xml:space="preserve"> PAGE  \* MERGEFORMAT </w:instrText>
    </w:r>
    <w:r w:rsidRPr="00E00AAB">
      <w:rPr>
        <w:b/>
        <w:sz w:val="18"/>
      </w:rPr>
      <w:fldChar w:fldCharType="separate"/>
    </w:r>
    <w:r w:rsidR="00FB2FA0">
      <w:rPr>
        <w:b/>
        <w:noProof/>
        <w:sz w:val="18"/>
      </w:rPr>
      <w:t>15</w:t>
    </w:r>
    <w:r w:rsidRPr="00E00A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A" w:rsidRPr="00E50B0B" w:rsidRDefault="00160CCA" w:rsidP="00897EED">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CA" w:rsidRPr="00D27D5E" w:rsidRDefault="00160CCA" w:rsidP="00D27D5E">
      <w:pPr>
        <w:tabs>
          <w:tab w:val="right" w:pos="2155"/>
        </w:tabs>
        <w:spacing w:after="80"/>
        <w:ind w:left="680"/>
        <w:rPr>
          <w:u w:val="single"/>
        </w:rPr>
      </w:pPr>
      <w:r>
        <w:rPr>
          <w:u w:val="single"/>
        </w:rPr>
        <w:tab/>
      </w:r>
    </w:p>
  </w:footnote>
  <w:footnote w:type="continuationSeparator" w:id="0">
    <w:p w:rsidR="00160CCA" w:rsidRPr="003F3EFA" w:rsidRDefault="00160CCA" w:rsidP="003F3EFA">
      <w:pPr>
        <w:tabs>
          <w:tab w:val="left" w:pos="2155"/>
        </w:tabs>
        <w:spacing w:after="80"/>
        <w:ind w:left="680"/>
        <w:rPr>
          <w:u w:val="single"/>
        </w:rPr>
      </w:pPr>
      <w:r w:rsidRPr="003F3EFA">
        <w:rPr>
          <w:u w:val="single"/>
        </w:rPr>
        <w:tab/>
      </w:r>
    </w:p>
  </w:footnote>
  <w:footnote w:type="continuationNotice" w:id="1">
    <w:p w:rsidR="00160CCA" w:rsidRDefault="00160CCA"/>
  </w:footnote>
  <w:footnote w:id="2">
    <w:p w:rsidR="00160CCA" w:rsidRDefault="00160CCA" w:rsidP="00BB5D49">
      <w:pPr>
        <w:pStyle w:val="FootnoteText"/>
        <w:widowControl w:val="0"/>
        <w:tabs>
          <w:tab w:val="clear" w:pos="1021"/>
          <w:tab w:val="right" w:pos="1020"/>
        </w:tabs>
      </w:pPr>
      <w:r>
        <w:tab/>
      </w:r>
      <w:r>
        <w:rPr>
          <w:rStyle w:val="FootnoteReference"/>
        </w:rPr>
        <w:footnoteRef/>
      </w:r>
      <w:r>
        <w:tab/>
      </w:r>
      <w:r w:rsidRPr="00BB5D49">
        <w:t xml:space="preserve">Diffusé en langue allemande par la </w:t>
      </w:r>
      <w:r w:rsidRPr="00664B4D">
        <w:rPr>
          <w:lang w:val="fr-FR"/>
        </w:rPr>
        <w:t>Commission Centrale pour la Navigation du Rhin</w:t>
      </w:r>
      <w:r w:rsidRPr="00BB5D49">
        <w:t xml:space="preserve"> sous la cote </w:t>
      </w:r>
      <w:r>
        <w:rPr>
          <w:lang w:val="fr-FR"/>
        </w:rPr>
        <w:t>CCNR/ZKR/ADN/2016</w:t>
      </w:r>
      <w:r w:rsidRPr="00BB5D49">
        <w:rPr>
          <w:lang w:val="fr-FR"/>
        </w:rPr>
        <w:t>/</w:t>
      </w:r>
      <w:r>
        <w:rPr>
          <w:lang w:val="fr-FR"/>
        </w:rPr>
        <w:t>1</w:t>
      </w:r>
      <w:r w:rsidRPr="00BB5D49">
        <w:rPr>
          <w:lang w:val="fr-FR"/>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A" w:rsidRPr="008032B4" w:rsidRDefault="00160CCA" w:rsidP="00DD4CD9">
    <w:pPr>
      <w:pStyle w:val="Header"/>
      <w:rPr>
        <w:lang w:val="en-GB"/>
      </w:rPr>
    </w:pPr>
    <w:r w:rsidRPr="008032B4">
      <w:rPr>
        <w:lang w:val="en-GB"/>
      </w:rPr>
      <w:t>ECE/</w:t>
    </w:r>
    <w:r>
      <w:rPr>
        <w:lang w:val="en-GB"/>
      </w:rPr>
      <w:t>ADN/2016/1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A" w:rsidRPr="00E45199" w:rsidRDefault="00160CCA" w:rsidP="00E45199">
    <w:pPr>
      <w:pStyle w:val="Header"/>
      <w:jc w:val="right"/>
      <w:rPr>
        <w:lang w:val="en-GB"/>
      </w:rPr>
    </w:pPr>
    <w:r>
      <w:rPr>
        <w:lang w:val="en-GB"/>
      </w:rPr>
      <w:t>ECE/</w:t>
    </w: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CA" w:rsidRPr="00913DCE" w:rsidRDefault="00160CCA" w:rsidP="00473F56">
                          <w:pPr>
                            <w:pStyle w:val="Header"/>
                            <w:jc w:val="right"/>
                            <w:rPr>
                              <w:lang w:val="en-GB"/>
                            </w:rPr>
                          </w:pPr>
                          <w:r w:rsidRPr="00913DCE">
                            <w:rPr>
                              <w:lang w:val="en-GB"/>
                            </w:rPr>
                            <w:t>ECE/TRANS/WP.15/AC.2/48/Add.1</w:t>
                          </w:r>
                        </w:p>
                        <w:p w:rsidR="00160CCA" w:rsidRPr="00172453" w:rsidRDefault="00160CCA">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rsidR="00160CCA" w:rsidRPr="00913DCE" w:rsidRDefault="00160CCA" w:rsidP="00473F56">
                    <w:pPr>
                      <w:pStyle w:val="Header"/>
                      <w:jc w:val="right"/>
                      <w:rPr>
                        <w:lang w:val="en-GB"/>
                      </w:rPr>
                    </w:pPr>
                    <w:r w:rsidRPr="00913DCE">
                      <w:rPr>
                        <w:lang w:val="en-GB"/>
                      </w:rPr>
                      <w:t>ECE/TRANS/WP.15/AC.2/48/Add.1</w:t>
                    </w:r>
                  </w:p>
                  <w:p w:rsidR="00160CCA" w:rsidRPr="00172453" w:rsidRDefault="00160CCA">
                    <w:pPr>
                      <w:rPr>
                        <w:lang w:val="en-GB"/>
                      </w:rPr>
                    </w:pPr>
                  </w:p>
                </w:txbxContent>
              </v:textbox>
              <w10:wrap anchorx="page" anchory="margin"/>
            </v:shape>
          </w:pict>
        </mc:Fallback>
      </mc:AlternateContent>
    </w:r>
    <w:r>
      <w:rPr>
        <w:lang w:val="en-GB"/>
      </w:rPr>
      <w:t>ADN/2016/1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90001"/>
    <w:lvl w:ilvl="0">
      <w:start w:val="1"/>
      <w:numFmt w:val="bullet"/>
      <w:lvlText w:val=""/>
      <w:lvlJc w:val="left"/>
      <w:pPr>
        <w:ind w:left="1209" w:hanging="360"/>
      </w:pPr>
      <w:rPr>
        <w:rFonts w:ascii="Symbol" w:hAnsi="Symbol" w:hint="default"/>
      </w:rPr>
    </w:lvl>
  </w:abstractNum>
  <w:abstractNum w:abstractNumId="1">
    <w:nsid w:val="03F2036B"/>
    <w:multiLevelType w:val="hybridMultilevel"/>
    <w:tmpl w:val="B22E0BFA"/>
    <w:lvl w:ilvl="0" w:tplc="9008FA9E">
      <w:start w:val="1"/>
      <w:numFmt w:val="bullet"/>
      <w:pStyle w:val="ParaNo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C2745886"/>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b w:val="0"/>
        <w:i w:val="0"/>
        <w:sz w:val="20"/>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28697F76"/>
    <w:multiLevelType w:val="multilevel"/>
    <w:tmpl w:val="26C81AE6"/>
    <w:lvl w:ilvl="0">
      <w:start w:val="1"/>
      <w:numFmt w:val="upperRoman"/>
      <w:lvlText w:val="%1."/>
      <w:lvlJc w:val="left"/>
      <w:pPr>
        <w:tabs>
          <w:tab w:val="num" w:pos="1395"/>
        </w:tabs>
        <w:ind w:left="1395" w:hanging="720"/>
      </w:pPr>
      <w:rPr>
        <w:rFonts w:hint="default"/>
      </w:rPr>
    </w:lvl>
    <w:lvl w:ilvl="1">
      <w:start w:val="2"/>
      <w:numFmt w:val="decimal"/>
      <w:isLgl/>
      <w:lvlText w:val="%1.%2."/>
      <w:lvlJc w:val="left"/>
      <w:pPr>
        <w:tabs>
          <w:tab w:val="num" w:pos="1357"/>
        </w:tabs>
        <w:ind w:left="1357" w:hanging="450"/>
      </w:pPr>
      <w:rPr>
        <w:rFonts w:hint="default"/>
      </w:rPr>
    </w:lvl>
    <w:lvl w:ilvl="2">
      <w:start w:val="1"/>
      <w:numFmt w:val="decimal"/>
      <w:isLgl/>
      <w:lvlText w:val="%1.%2.%3."/>
      <w:lvlJc w:val="left"/>
      <w:pPr>
        <w:tabs>
          <w:tab w:val="num" w:pos="1859"/>
        </w:tabs>
        <w:ind w:left="1859" w:hanging="720"/>
      </w:pPr>
      <w:rPr>
        <w:rFonts w:hint="default"/>
      </w:rPr>
    </w:lvl>
    <w:lvl w:ilvl="3">
      <w:start w:val="1"/>
      <w:numFmt w:val="decimal"/>
      <w:isLgl/>
      <w:lvlText w:val="%1.%2.%3.%4."/>
      <w:lvlJc w:val="left"/>
      <w:pPr>
        <w:tabs>
          <w:tab w:val="num" w:pos="2091"/>
        </w:tabs>
        <w:ind w:left="2091" w:hanging="720"/>
      </w:pPr>
      <w:rPr>
        <w:rFonts w:hint="default"/>
      </w:rPr>
    </w:lvl>
    <w:lvl w:ilvl="4">
      <w:start w:val="1"/>
      <w:numFmt w:val="decimal"/>
      <w:isLgl/>
      <w:lvlText w:val="%1.%2.%3.%4.%5."/>
      <w:lvlJc w:val="left"/>
      <w:pPr>
        <w:tabs>
          <w:tab w:val="num" w:pos="2683"/>
        </w:tabs>
        <w:ind w:left="2683" w:hanging="1080"/>
      </w:pPr>
      <w:rPr>
        <w:rFonts w:hint="default"/>
      </w:rPr>
    </w:lvl>
    <w:lvl w:ilvl="5">
      <w:start w:val="1"/>
      <w:numFmt w:val="decimal"/>
      <w:isLgl/>
      <w:lvlText w:val="%1.%2.%3.%4.%5.%6."/>
      <w:lvlJc w:val="left"/>
      <w:pPr>
        <w:tabs>
          <w:tab w:val="num" w:pos="2915"/>
        </w:tabs>
        <w:ind w:left="2915" w:hanging="1080"/>
      </w:pPr>
      <w:rPr>
        <w:rFonts w:hint="default"/>
      </w:rPr>
    </w:lvl>
    <w:lvl w:ilvl="6">
      <w:start w:val="1"/>
      <w:numFmt w:val="decimal"/>
      <w:isLgl/>
      <w:lvlText w:val="%1.%2.%3.%4.%5.%6.%7."/>
      <w:lvlJc w:val="left"/>
      <w:pPr>
        <w:tabs>
          <w:tab w:val="num" w:pos="3147"/>
        </w:tabs>
        <w:ind w:left="3147" w:hanging="1080"/>
      </w:pPr>
      <w:rPr>
        <w:rFonts w:hint="default"/>
      </w:rPr>
    </w:lvl>
    <w:lvl w:ilvl="7">
      <w:start w:val="1"/>
      <w:numFmt w:val="decimal"/>
      <w:isLgl/>
      <w:lvlText w:val="%1.%2.%3.%4.%5.%6.%7.%8."/>
      <w:lvlJc w:val="left"/>
      <w:pPr>
        <w:tabs>
          <w:tab w:val="num" w:pos="3739"/>
        </w:tabs>
        <w:ind w:left="3739" w:hanging="1440"/>
      </w:pPr>
      <w:rPr>
        <w:rFonts w:hint="default"/>
      </w:rPr>
    </w:lvl>
    <w:lvl w:ilvl="8">
      <w:start w:val="1"/>
      <w:numFmt w:val="decimal"/>
      <w:isLgl/>
      <w:lvlText w:val="%1.%2.%3.%4.%5.%6.%7.%8.%9."/>
      <w:lvlJc w:val="left"/>
      <w:pPr>
        <w:tabs>
          <w:tab w:val="num" w:pos="3971"/>
        </w:tabs>
        <w:ind w:left="3971" w:hanging="1440"/>
      </w:pPr>
      <w:rPr>
        <w:rFonts w:hint="default"/>
      </w:rPr>
    </w:lvl>
  </w:abstractNum>
  <w:abstractNum w:abstractNumId="4">
    <w:nsid w:val="2B3F49C6"/>
    <w:multiLevelType w:val="singleLevel"/>
    <w:tmpl w:val="72B2AD70"/>
    <w:lvl w:ilvl="0">
      <w:start w:val="1"/>
      <w:numFmt w:val="lowerRoman"/>
      <w:pStyle w:val="Rom2"/>
      <w:lvlText w:val="(%1)"/>
      <w:lvlJc w:val="right"/>
      <w:pPr>
        <w:tabs>
          <w:tab w:val="num" w:pos="2160"/>
        </w:tabs>
        <w:ind w:left="2160" w:hanging="516"/>
      </w:pPr>
    </w:lvl>
  </w:abstractNum>
  <w:abstractNum w:abstractNumId="5">
    <w:nsid w:val="2EEB30CA"/>
    <w:multiLevelType w:val="multilevel"/>
    <w:tmpl w:val="04B4A7D0"/>
    <w:lvl w:ilvl="0">
      <w:start w:val="3"/>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3ACF4EB2"/>
    <w:multiLevelType w:val="hybridMultilevel"/>
    <w:tmpl w:val="3F2CCC0E"/>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3708"/>
        </w:tabs>
        <w:ind w:left="3708" w:hanging="360"/>
      </w:pPr>
      <w:rPr>
        <w:rFonts w:ascii="Courier New" w:hAnsi="Courier New" w:hint="default"/>
      </w:rPr>
    </w:lvl>
    <w:lvl w:ilvl="2" w:tentative="1">
      <w:start w:val="1"/>
      <w:numFmt w:val="bullet"/>
      <w:lvlText w:val=""/>
      <w:lvlJc w:val="left"/>
      <w:pPr>
        <w:tabs>
          <w:tab w:val="num" w:pos="4428"/>
        </w:tabs>
        <w:ind w:left="4428" w:hanging="360"/>
      </w:pPr>
      <w:rPr>
        <w:rFonts w:ascii="Wingdings" w:hAnsi="Wingdings" w:hint="default"/>
      </w:rPr>
    </w:lvl>
    <w:lvl w:ilvl="3" w:tentative="1">
      <w:start w:val="1"/>
      <w:numFmt w:val="bullet"/>
      <w:lvlText w:val=""/>
      <w:lvlJc w:val="left"/>
      <w:pPr>
        <w:tabs>
          <w:tab w:val="num" w:pos="5148"/>
        </w:tabs>
        <w:ind w:left="5148" w:hanging="360"/>
      </w:pPr>
      <w:rPr>
        <w:rFonts w:ascii="Symbol" w:hAnsi="Symbol" w:hint="default"/>
      </w:rPr>
    </w:lvl>
    <w:lvl w:ilvl="4" w:tentative="1">
      <w:start w:val="1"/>
      <w:numFmt w:val="bullet"/>
      <w:lvlText w:val="o"/>
      <w:lvlJc w:val="left"/>
      <w:pPr>
        <w:tabs>
          <w:tab w:val="num" w:pos="5868"/>
        </w:tabs>
        <w:ind w:left="5868" w:hanging="360"/>
      </w:pPr>
      <w:rPr>
        <w:rFonts w:ascii="Courier New" w:hAnsi="Courier New" w:hint="default"/>
      </w:rPr>
    </w:lvl>
    <w:lvl w:ilvl="5" w:tentative="1">
      <w:start w:val="1"/>
      <w:numFmt w:val="bullet"/>
      <w:lvlText w:val=""/>
      <w:lvlJc w:val="left"/>
      <w:pPr>
        <w:tabs>
          <w:tab w:val="num" w:pos="6588"/>
        </w:tabs>
        <w:ind w:left="6588" w:hanging="360"/>
      </w:pPr>
      <w:rPr>
        <w:rFonts w:ascii="Wingdings" w:hAnsi="Wingdings" w:hint="default"/>
      </w:rPr>
    </w:lvl>
    <w:lvl w:ilvl="6" w:tentative="1">
      <w:start w:val="1"/>
      <w:numFmt w:val="bullet"/>
      <w:lvlText w:val=""/>
      <w:lvlJc w:val="left"/>
      <w:pPr>
        <w:tabs>
          <w:tab w:val="num" w:pos="7308"/>
        </w:tabs>
        <w:ind w:left="7308" w:hanging="360"/>
      </w:pPr>
      <w:rPr>
        <w:rFonts w:ascii="Symbol" w:hAnsi="Symbol" w:hint="default"/>
      </w:rPr>
    </w:lvl>
    <w:lvl w:ilvl="7" w:tentative="1">
      <w:start w:val="1"/>
      <w:numFmt w:val="bullet"/>
      <w:lvlText w:val="o"/>
      <w:lvlJc w:val="left"/>
      <w:pPr>
        <w:tabs>
          <w:tab w:val="num" w:pos="8028"/>
        </w:tabs>
        <w:ind w:left="8028" w:hanging="360"/>
      </w:pPr>
      <w:rPr>
        <w:rFonts w:ascii="Courier New" w:hAnsi="Courier New" w:hint="default"/>
      </w:rPr>
    </w:lvl>
    <w:lvl w:ilvl="8" w:tentative="1">
      <w:start w:val="1"/>
      <w:numFmt w:val="bullet"/>
      <w:lvlText w:val=""/>
      <w:lvlJc w:val="left"/>
      <w:pPr>
        <w:tabs>
          <w:tab w:val="num" w:pos="8748"/>
        </w:tabs>
        <w:ind w:left="8748" w:hanging="360"/>
      </w:pPr>
      <w:rPr>
        <w:rFonts w:ascii="Wingdings" w:hAnsi="Wingdings" w:hint="default"/>
      </w:rPr>
    </w:lvl>
  </w:abstractNum>
  <w:abstractNum w:abstractNumId="7">
    <w:nsid w:val="4F826908"/>
    <w:multiLevelType w:val="hybridMultilevel"/>
    <w:tmpl w:val="B8C6018A"/>
    <w:lvl w:ilvl="0" w:tplc="56F2F91E">
      <w:start w:val="10"/>
      <w:numFmt w:val="bullet"/>
      <w:lvlText w:val="-"/>
      <w:lvlJc w:val="left"/>
      <w:pPr>
        <w:ind w:left="1891" w:hanging="360"/>
      </w:pPr>
      <w:rPr>
        <w:rFonts w:ascii="Times New Roman" w:eastAsia="Times New Roman" w:hAnsi="Times New Roman" w:cs="Times New Roman" w:hint="default"/>
      </w:rPr>
    </w:lvl>
    <w:lvl w:ilvl="1" w:tplc="08090003">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AD07B2"/>
    <w:multiLevelType w:val="hybridMultilevel"/>
    <w:tmpl w:val="D7D47906"/>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0">
    <w:nsid w:val="78885DDF"/>
    <w:multiLevelType w:val="multilevel"/>
    <w:tmpl w:val="EC2CD6E8"/>
    <w:lvl w:ilvl="0">
      <w:start w:val="1"/>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9"/>
  </w:num>
  <w:num w:numId="2">
    <w:abstractNumId w:val="6"/>
  </w:num>
  <w:num w:numId="3">
    <w:abstractNumId w:val="4"/>
  </w:num>
  <w:num w:numId="4">
    <w:abstractNumId w:val="3"/>
  </w:num>
  <w:num w:numId="5">
    <w:abstractNumId w:val="0"/>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7"/>
  </w:num>
  <w:num w:numId="12">
    <w:abstractNumId w:val="5"/>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0088C"/>
    <w:rsid w:val="000037B9"/>
    <w:rsid w:val="0000564E"/>
    <w:rsid w:val="0000599E"/>
    <w:rsid w:val="00013035"/>
    <w:rsid w:val="00014175"/>
    <w:rsid w:val="00016AC5"/>
    <w:rsid w:val="0001735F"/>
    <w:rsid w:val="0002164C"/>
    <w:rsid w:val="00022083"/>
    <w:rsid w:val="000223E5"/>
    <w:rsid w:val="00024867"/>
    <w:rsid w:val="0002744F"/>
    <w:rsid w:val="00027665"/>
    <w:rsid w:val="00030ADE"/>
    <w:rsid w:val="00030B44"/>
    <w:rsid w:val="0003111F"/>
    <w:rsid w:val="000312C0"/>
    <w:rsid w:val="0003279D"/>
    <w:rsid w:val="00034C78"/>
    <w:rsid w:val="0003545B"/>
    <w:rsid w:val="00036150"/>
    <w:rsid w:val="000427A6"/>
    <w:rsid w:val="00042F94"/>
    <w:rsid w:val="00044F16"/>
    <w:rsid w:val="00047046"/>
    <w:rsid w:val="00052128"/>
    <w:rsid w:val="0005269A"/>
    <w:rsid w:val="00053DE9"/>
    <w:rsid w:val="0005544E"/>
    <w:rsid w:val="000555FE"/>
    <w:rsid w:val="00056EAA"/>
    <w:rsid w:val="00057E45"/>
    <w:rsid w:val="000705B8"/>
    <w:rsid w:val="000714F8"/>
    <w:rsid w:val="00073A99"/>
    <w:rsid w:val="00076271"/>
    <w:rsid w:val="00081276"/>
    <w:rsid w:val="0008231B"/>
    <w:rsid w:val="00082B56"/>
    <w:rsid w:val="0008324D"/>
    <w:rsid w:val="000844CC"/>
    <w:rsid w:val="000846F8"/>
    <w:rsid w:val="00084D43"/>
    <w:rsid w:val="000852E2"/>
    <w:rsid w:val="00085B9B"/>
    <w:rsid w:val="000864A6"/>
    <w:rsid w:val="00091F13"/>
    <w:rsid w:val="000921AB"/>
    <w:rsid w:val="000921F7"/>
    <w:rsid w:val="00095948"/>
    <w:rsid w:val="00095F97"/>
    <w:rsid w:val="00097807"/>
    <w:rsid w:val="00097DAC"/>
    <w:rsid w:val="000A46D5"/>
    <w:rsid w:val="000B08A3"/>
    <w:rsid w:val="000B0D4D"/>
    <w:rsid w:val="000B1DE7"/>
    <w:rsid w:val="000B4EFA"/>
    <w:rsid w:val="000C7F4C"/>
    <w:rsid w:val="000D0388"/>
    <w:rsid w:val="000D1BB0"/>
    <w:rsid w:val="000D35ED"/>
    <w:rsid w:val="000E0BC4"/>
    <w:rsid w:val="000E2933"/>
    <w:rsid w:val="000E46DD"/>
    <w:rsid w:val="000E55AE"/>
    <w:rsid w:val="000F08C4"/>
    <w:rsid w:val="000F17BF"/>
    <w:rsid w:val="000F2592"/>
    <w:rsid w:val="000F27D4"/>
    <w:rsid w:val="000F41F2"/>
    <w:rsid w:val="000F5316"/>
    <w:rsid w:val="000F56B0"/>
    <w:rsid w:val="000F7DAA"/>
    <w:rsid w:val="00104951"/>
    <w:rsid w:val="001057A4"/>
    <w:rsid w:val="00106B9D"/>
    <w:rsid w:val="001108A9"/>
    <w:rsid w:val="0011092A"/>
    <w:rsid w:val="001127CC"/>
    <w:rsid w:val="001157B7"/>
    <w:rsid w:val="00117AE4"/>
    <w:rsid w:val="00117BFB"/>
    <w:rsid w:val="00117DD2"/>
    <w:rsid w:val="001205E7"/>
    <w:rsid w:val="00124D69"/>
    <w:rsid w:val="00127F30"/>
    <w:rsid w:val="00131007"/>
    <w:rsid w:val="00131B5F"/>
    <w:rsid w:val="0013371B"/>
    <w:rsid w:val="00135C0D"/>
    <w:rsid w:val="00135CC6"/>
    <w:rsid w:val="00137550"/>
    <w:rsid w:val="00137798"/>
    <w:rsid w:val="001453BA"/>
    <w:rsid w:val="001477EB"/>
    <w:rsid w:val="00150DB3"/>
    <w:rsid w:val="00154BFE"/>
    <w:rsid w:val="00155EDF"/>
    <w:rsid w:val="00157294"/>
    <w:rsid w:val="00160540"/>
    <w:rsid w:val="00160CCA"/>
    <w:rsid w:val="00165014"/>
    <w:rsid w:val="0016565B"/>
    <w:rsid w:val="00165717"/>
    <w:rsid w:val="00165F70"/>
    <w:rsid w:val="00166591"/>
    <w:rsid w:val="001665FF"/>
    <w:rsid w:val="0017168E"/>
    <w:rsid w:val="0017182C"/>
    <w:rsid w:val="00172453"/>
    <w:rsid w:val="001736A1"/>
    <w:rsid w:val="00173AB3"/>
    <w:rsid w:val="00174271"/>
    <w:rsid w:val="0017511D"/>
    <w:rsid w:val="00175ACB"/>
    <w:rsid w:val="00177007"/>
    <w:rsid w:val="00177605"/>
    <w:rsid w:val="0018007D"/>
    <w:rsid w:val="00183C16"/>
    <w:rsid w:val="00186EE9"/>
    <w:rsid w:val="00190FBA"/>
    <w:rsid w:val="00192DC2"/>
    <w:rsid w:val="00192EEB"/>
    <w:rsid w:val="00193D53"/>
    <w:rsid w:val="00197020"/>
    <w:rsid w:val="00197C8E"/>
    <w:rsid w:val="001A1107"/>
    <w:rsid w:val="001A123C"/>
    <w:rsid w:val="001A182B"/>
    <w:rsid w:val="001A1F70"/>
    <w:rsid w:val="001A20FB"/>
    <w:rsid w:val="001A5776"/>
    <w:rsid w:val="001A5BDE"/>
    <w:rsid w:val="001A6181"/>
    <w:rsid w:val="001A61F1"/>
    <w:rsid w:val="001B6F40"/>
    <w:rsid w:val="001C3C1C"/>
    <w:rsid w:val="001C4E45"/>
    <w:rsid w:val="001C6507"/>
    <w:rsid w:val="001D1553"/>
    <w:rsid w:val="001D1E32"/>
    <w:rsid w:val="001D4CCA"/>
    <w:rsid w:val="001D67A6"/>
    <w:rsid w:val="001D7F8A"/>
    <w:rsid w:val="001E138E"/>
    <w:rsid w:val="001E14E8"/>
    <w:rsid w:val="001E1B17"/>
    <w:rsid w:val="001E37ED"/>
    <w:rsid w:val="001E3852"/>
    <w:rsid w:val="001E3FEB"/>
    <w:rsid w:val="001E4A02"/>
    <w:rsid w:val="001E4D71"/>
    <w:rsid w:val="001E4E9C"/>
    <w:rsid w:val="001E69FA"/>
    <w:rsid w:val="001F0321"/>
    <w:rsid w:val="001F079A"/>
    <w:rsid w:val="001F0B92"/>
    <w:rsid w:val="001F2256"/>
    <w:rsid w:val="001F4BC1"/>
    <w:rsid w:val="00200BA7"/>
    <w:rsid w:val="00206B49"/>
    <w:rsid w:val="002074C7"/>
    <w:rsid w:val="002079BA"/>
    <w:rsid w:val="00207C07"/>
    <w:rsid w:val="00221F48"/>
    <w:rsid w:val="0022249B"/>
    <w:rsid w:val="00223B89"/>
    <w:rsid w:val="00224176"/>
    <w:rsid w:val="00224756"/>
    <w:rsid w:val="00225A8C"/>
    <w:rsid w:val="00227359"/>
    <w:rsid w:val="00227B10"/>
    <w:rsid w:val="00234E40"/>
    <w:rsid w:val="00236E8B"/>
    <w:rsid w:val="002401C8"/>
    <w:rsid w:val="00241616"/>
    <w:rsid w:val="002426BE"/>
    <w:rsid w:val="00243B32"/>
    <w:rsid w:val="00243FDE"/>
    <w:rsid w:val="00244338"/>
    <w:rsid w:val="002452DD"/>
    <w:rsid w:val="0024602E"/>
    <w:rsid w:val="00247C47"/>
    <w:rsid w:val="00251C2A"/>
    <w:rsid w:val="00254301"/>
    <w:rsid w:val="002550C0"/>
    <w:rsid w:val="00255BFA"/>
    <w:rsid w:val="002605DD"/>
    <w:rsid w:val="00262267"/>
    <w:rsid w:val="00263F8D"/>
    <w:rsid w:val="002659F1"/>
    <w:rsid w:val="00270455"/>
    <w:rsid w:val="00271C7C"/>
    <w:rsid w:val="002738E9"/>
    <w:rsid w:val="00276678"/>
    <w:rsid w:val="00285EAA"/>
    <w:rsid w:val="00286A94"/>
    <w:rsid w:val="00287E79"/>
    <w:rsid w:val="002905F4"/>
    <w:rsid w:val="002917BD"/>
    <w:rsid w:val="00291AE5"/>
    <w:rsid w:val="00291DFC"/>
    <w:rsid w:val="002924CD"/>
    <w:rsid w:val="002928F9"/>
    <w:rsid w:val="00292BD9"/>
    <w:rsid w:val="00294CD4"/>
    <w:rsid w:val="00294F52"/>
    <w:rsid w:val="00296D90"/>
    <w:rsid w:val="002A0199"/>
    <w:rsid w:val="002A1DF9"/>
    <w:rsid w:val="002A27F3"/>
    <w:rsid w:val="002A3DCC"/>
    <w:rsid w:val="002A5D07"/>
    <w:rsid w:val="002A678E"/>
    <w:rsid w:val="002A7EA9"/>
    <w:rsid w:val="002B261D"/>
    <w:rsid w:val="002B2ED5"/>
    <w:rsid w:val="002B4983"/>
    <w:rsid w:val="002D0BF8"/>
    <w:rsid w:val="002D5404"/>
    <w:rsid w:val="002D7669"/>
    <w:rsid w:val="002E2CE6"/>
    <w:rsid w:val="002F0EA1"/>
    <w:rsid w:val="002F283B"/>
    <w:rsid w:val="002F48A0"/>
    <w:rsid w:val="00300C59"/>
    <w:rsid w:val="00301206"/>
    <w:rsid w:val="003016B7"/>
    <w:rsid w:val="00301EEC"/>
    <w:rsid w:val="00303F83"/>
    <w:rsid w:val="00305954"/>
    <w:rsid w:val="003146E0"/>
    <w:rsid w:val="00314F68"/>
    <w:rsid w:val="0032007E"/>
    <w:rsid w:val="00323176"/>
    <w:rsid w:val="003250F7"/>
    <w:rsid w:val="0032555D"/>
    <w:rsid w:val="00330F9C"/>
    <w:rsid w:val="003319E1"/>
    <w:rsid w:val="003365F1"/>
    <w:rsid w:val="00340C35"/>
    <w:rsid w:val="00340DE9"/>
    <w:rsid w:val="0034145F"/>
    <w:rsid w:val="003419E0"/>
    <w:rsid w:val="00343019"/>
    <w:rsid w:val="003433FE"/>
    <w:rsid w:val="00344DF3"/>
    <w:rsid w:val="003515AA"/>
    <w:rsid w:val="0035370E"/>
    <w:rsid w:val="003540FC"/>
    <w:rsid w:val="00355FB9"/>
    <w:rsid w:val="0036391D"/>
    <w:rsid w:val="00365475"/>
    <w:rsid w:val="00367930"/>
    <w:rsid w:val="00370E0F"/>
    <w:rsid w:val="00371F41"/>
    <w:rsid w:val="0037201A"/>
    <w:rsid w:val="00374106"/>
    <w:rsid w:val="003838B6"/>
    <w:rsid w:val="0038522B"/>
    <w:rsid w:val="00397001"/>
    <w:rsid w:val="003976D5"/>
    <w:rsid w:val="003A2976"/>
    <w:rsid w:val="003A5B63"/>
    <w:rsid w:val="003A756A"/>
    <w:rsid w:val="003A760C"/>
    <w:rsid w:val="003B051C"/>
    <w:rsid w:val="003B11E1"/>
    <w:rsid w:val="003B5512"/>
    <w:rsid w:val="003B62DC"/>
    <w:rsid w:val="003C1FE7"/>
    <w:rsid w:val="003C3BD4"/>
    <w:rsid w:val="003C4F0B"/>
    <w:rsid w:val="003D1DF3"/>
    <w:rsid w:val="003D224C"/>
    <w:rsid w:val="003D26BD"/>
    <w:rsid w:val="003D30A0"/>
    <w:rsid w:val="003D3B18"/>
    <w:rsid w:val="003D46A7"/>
    <w:rsid w:val="003D6C68"/>
    <w:rsid w:val="003D77C6"/>
    <w:rsid w:val="003E199F"/>
    <w:rsid w:val="003E5D0B"/>
    <w:rsid w:val="003E5F45"/>
    <w:rsid w:val="003E6B1A"/>
    <w:rsid w:val="003E7A3A"/>
    <w:rsid w:val="003F229A"/>
    <w:rsid w:val="003F3217"/>
    <w:rsid w:val="003F33EF"/>
    <w:rsid w:val="003F3EFA"/>
    <w:rsid w:val="003F484A"/>
    <w:rsid w:val="00400B32"/>
    <w:rsid w:val="00400D80"/>
    <w:rsid w:val="0040536E"/>
    <w:rsid w:val="004058F1"/>
    <w:rsid w:val="00406DB9"/>
    <w:rsid w:val="00411A17"/>
    <w:rsid w:val="004159D0"/>
    <w:rsid w:val="00415AFE"/>
    <w:rsid w:val="00417FA0"/>
    <w:rsid w:val="004214FC"/>
    <w:rsid w:val="00421D36"/>
    <w:rsid w:val="00424699"/>
    <w:rsid w:val="004249E7"/>
    <w:rsid w:val="00425CE3"/>
    <w:rsid w:val="0042619B"/>
    <w:rsid w:val="004272F3"/>
    <w:rsid w:val="0043010B"/>
    <w:rsid w:val="004306DE"/>
    <w:rsid w:val="0043139A"/>
    <w:rsid w:val="00431606"/>
    <w:rsid w:val="00431845"/>
    <w:rsid w:val="00432AE2"/>
    <w:rsid w:val="004338A1"/>
    <w:rsid w:val="00440DC2"/>
    <w:rsid w:val="004421FF"/>
    <w:rsid w:val="0044271E"/>
    <w:rsid w:val="00450A2B"/>
    <w:rsid w:val="004532CE"/>
    <w:rsid w:val="00455459"/>
    <w:rsid w:val="00463FFB"/>
    <w:rsid w:val="00464A1E"/>
    <w:rsid w:val="00466274"/>
    <w:rsid w:val="00467936"/>
    <w:rsid w:val="0047039E"/>
    <w:rsid w:val="00473F56"/>
    <w:rsid w:val="00481141"/>
    <w:rsid w:val="004812F5"/>
    <w:rsid w:val="00481609"/>
    <w:rsid w:val="00483F09"/>
    <w:rsid w:val="004857D1"/>
    <w:rsid w:val="00486403"/>
    <w:rsid w:val="00491CB7"/>
    <w:rsid w:val="0049241A"/>
    <w:rsid w:val="004946D7"/>
    <w:rsid w:val="00495F42"/>
    <w:rsid w:val="004961A0"/>
    <w:rsid w:val="0049790C"/>
    <w:rsid w:val="004A1274"/>
    <w:rsid w:val="004B034F"/>
    <w:rsid w:val="004B15D6"/>
    <w:rsid w:val="004B1E76"/>
    <w:rsid w:val="004B2428"/>
    <w:rsid w:val="004B3187"/>
    <w:rsid w:val="004B66F4"/>
    <w:rsid w:val="004B6DD8"/>
    <w:rsid w:val="004C0312"/>
    <w:rsid w:val="004C171C"/>
    <w:rsid w:val="004C1B3C"/>
    <w:rsid w:val="004C2F5C"/>
    <w:rsid w:val="004C5569"/>
    <w:rsid w:val="004D19CD"/>
    <w:rsid w:val="004D2689"/>
    <w:rsid w:val="004D29A5"/>
    <w:rsid w:val="004D3371"/>
    <w:rsid w:val="004D39D7"/>
    <w:rsid w:val="004E1722"/>
    <w:rsid w:val="004E269B"/>
    <w:rsid w:val="004E4BD6"/>
    <w:rsid w:val="004E7289"/>
    <w:rsid w:val="004E7CAA"/>
    <w:rsid w:val="004F5FD7"/>
    <w:rsid w:val="004F6DDC"/>
    <w:rsid w:val="00500498"/>
    <w:rsid w:val="005007BE"/>
    <w:rsid w:val="00503321"/>
    <w:rsid w:val="00503B45"/>
    <w:rsid w:val="005073BC"/>
    <w:rsid w:val="005109EE"/>
    <w:rsid w:val="00511115"/>
    <w:rsid w:val="005119F3"/>
    <w:rsid w:val="0051416A"/>
    <w:rsid w:val="005161C8"/>
    <w:rsid w:val="005172A8"/>
    <w:rsid w:val="00521BF5"/>
    <w:rsid w:val="0052217C"/>
    <w:rsid w:val="005234D7"/>
    <w:rsid w:val="00524B2F"/>
    <w:rsid w:val="005301FD"/>
    <w:rsid w:val="00530F2E"/>
    <w:rsid w:val="00534607"/>
    <w:rsid w:val="005357F2"/>
    <w:rsid w:val="00535B6A"/>
    <w:rsid w:val="0053631D"/>
    <w:rsid w:val="00537875"/>
    <w:rsid w:val="00541434"/>
    <w:rsid w:val="00543D49"/>
    <w:rsid w:val="00543D5E"/>
    <w:rsid w:val="00545461"/>
    <w:rsid w:val="0054595C"/>
    <w:rsid w:val="00547693"/>
    <w:rsid w:val="0055036D"/>
    <w:rsid w:val="00552F28"/>
    <w:rsid w:val="0055654D"/>
    <w:rsid w:val="00557309"/>
    <w:rsid w:val="00557F62"/>
    <w:rsid w:val="00560854"/>
    <w:rsid w:val="00566FF5"/>
    <w:rsid w:val="00567C66"/>
    <w:rsid w:val="005719DB"/>
    <w:rsid w:val="00571F41"/>
    <w:rsid w:val="00576BEC"/>
    <w:rsid w:val="00576E68"/>
    <w:rsid w:val="00581C35"/>
    <w:rsid w:val="00582CCF"/>
    <w:rsid w:val="00585E25"/>
    <w:rsid w:val="0058625F"/>
    <w:rsid w:val="00586BEE"/>
    <w:rsid w:val="00587F61"/>
    <w:rsid w:val="005944FD"/>
    <w:rsid w:val="00595BE4"/>
    <w:rsid w:val="00597DE2"/>
    <w:rsid w:val="005A0BA2"/>
    <w:rsid w:val="005A4801"/>
    <w:rsid w:val="005A5B22"/>
    <w:rsid w:val="005B4AE1"/>
    <w:rsid w:val="005B76A3"/>
    <w:rsid w:val="005C2B68"/>
    <w:rsid w:val="005C2E63"/>
    <w:rsid w:val="005C5A20"/>
    <w:rsid w:val="005C5D72"/>
    <w:rsid w:val="005C6579"/>
    <w:rsid w:val="005D04B0"/>
    <w:rsid w:val="005D4344"/>
    <w:rsid w:val="005D5B88"/>
    <w:rsid w:val="005E4795"/>
    <w:rsid w:val="005E5D1F"/>
    <w:rsid w:val="005E6146"/>
    <w:rsid w:val="005E69A3"/>
    <w:rsid w:val="005F103E"/>
    <w:rsid w:val="005F24EB"/>
    <w:rsid w:val="005F4D89"/>
    <w:rsid w:val="005F6055"/>
    <w:rsid w:val="005F685C"/>
    <w:rsid w:val="005F6A80"/>
    <w:rsid w:val="00600956"/>
    <w:rsid w:val="00603391"/>
    <w:rsid w:val="00610618"/>
    <w:rsid w:val="00610B72"/>
    <w:rsid w:val="00611D43"/>
    <w:rsid w:val="00612D48"/>
    <w:rsid w:val="00614CB3"/>
    <w:rsid w:val="00614CCD"/>
    <w:rsid w:val="00616B45"/>
    <w:rsid w:val="006177AA"/>
    <w:rsid w:val="00622459"/>
    <w:rsid w:val="00624963"/>
    <w:rsid w:val="00626945"/>
    <w:rsid w:val="00626AC0"/>
    <w:rsid w:val="0063004A"/>
    <w:rsid w:val="00630900"/>
    <w:rsid w:val="00630D9B"/>
    <w:rsid w:val="006316C7"/>
    <w:rsid w:val="00631953"/>
    <w:rsid w:val="0063270A"/>
    <w:rsid w:val="0063395B"/>
    <w:rsid w:val="0063654A"/>
    <w:rsid w:val="006439EC"/>
    <w:rsid w:val="006529E5"/>
    <w:rsid w:val="006559BC"/>
    <w:rsid w:val="00662E75"/>
    <w:rsid w:val="006641ED"/>
    <w:rsid w:val="00664B4D"/>
    <w:rsid w:val="006660AD"/>
    <w:rsid w:val="00674FCB"/>
    <w:rsid w:val="00680055"/>
    <w:rsid w:val="00680585"/>
    <w:rsid w:val="006812A9"/>
    <w:rsid w:val="0068704E"/>
    <w:rsid w:val="00693238"/>
    <w:rsid w:val="006945BA"/>
    <w:rsid w:val="006A11FB"/>
    <w:rsid w:val="006A2D89"/>
    <w:rsid w:val="006A3249"/>
    <w:rsid w:val="006A3F7C"/>
    <w:rsid w:val="006A43CC"/>
    <w:rsid w:val="006A4BB7"/>
    <w:rsid w:val="006A67AD"/>
    <w:rsid w:val="006A6838"/>
    <w:rsid w:val="006B14D6"/>
    <w:rsid w:val="006B167F"/>
    <w:rsid w:val="006B1C60"/>
    <w:rsid w:val="006B4590"/>
    <w:rsid w:val="006B6926"/>
    <w:rsid w:val="006C340C"/>
    <w:rsid w:val="006C5194"/>
    <w:rsid w:val="006C7288"/>
    <w:rsid w:val="006D012B"/>
    <w:rsid w:val="006D3028"/>
    <w:rsid w:val="006D59A3"/>
    <w:rsid w:val="006E0C0A"/>
    <w:rsid w:val="006E3B6F"/>
    <w:rsid w:val="006E4B17"/>
    <w:rsid w:val="006E5FC7"/>
    <w:rsid w:val="006E5FE8"/>
    <w:rsid w:val="006E7627"/>
    <w:rsid w:val="006E7CC9"/>
    <w:rsid w:val="006F0BDF"/>
    <w:rsid w:val="006F3C8E"/>
    <w:rsid w:val="006F4025"/>
    <w:rsid w:val="006F4EA3"/>
    <w:rsid w:val="0070083D"/>
    <w:rsid w:val="007009B0"/>
    <w:rsid w:val="0070347C"/>
    <w:rsid w:val="007041B3"/>
    <w:rsid w:val="00706BE5"/>
    <w:rsid w:val="007147F3"/>
    <w:rsid w:val="00714C63"/>
    <w:rsid w:val="007153EF"/>
    <w:rsid w:val="007176C1"/>
    <w:rsid w:val="007209DA"/>
    <w:rsid w:val="00721BA4"/>
    <w:rsid w:val="007253DC"/>
    <w:rsid w:val="007257FC"/>
    <w:rsid w:val="00725AC7"/>
    <w:rsid w:val="00725DFF"/>
    <w:rsid w:val="00726DCC"/>
    <w:rsid w:val="00731809"/>
    <w:rsid w:val="00731B92"/>
    <w:rsid w:val="00732BF0"/>
    <w:rsid w:val="00733477"/>
    <w:rsid w:val="00740702"/>
    <w:rsid w:val="00741811"/>
    <w:rsid w:val="007530D5"/>
    <w:rsid w:val="007534F5"/>
    <w:rsid w:val="00754289"/>
    <w:rsid w:val="007549D0"/>
    <w:rsid w:val="00755047"/>
    <w:rsid w:val="00757C9D"/>
    <w:rsid w:val="00760EA7"/>
    <w:rsid w:val="00763EB9"/>
    <w:rsid w:val="00764508"/>
    <w:rsid w:val="00766391"/>
    <w:rsid w:val="00767012"/>
    <w:rsid w:val="007720A3"/>
    <w:rsid w:val="007730F3"/>
    <w:rsid w:val="007733D6"/>
    <w:rsid w:val="007807A1"/>
    <w:rsid w:val="0078413F"/>
    <w:rsid w:val="00790553"/>
    <w:rsid w:val="00790F2F"/>
    <w:rsid w:val="00791BD0"/>
    <w:rsid w:val="00791BE8"/>
    <w:rsid w:val="007921BB"/>
    <w:rsid w:val="007A3E02"/>
    <w:rsid w:val="007A4594"/>
    <w:rsid w:val="007A7357"/>
    <w:rsid w:val="007A75A9"/>
    <w:rsid w:val="007A7AEE"/>
    <w:rsid w:val="007B149C"/>
    <w:rsid w:val="007B7C99"/>
    <w:rsid w:val="007C01A1"/>
    <w:rsid w:val="007C0CBD"/>
    <w:rsid w:val="007C21D6"/>
    <w:rsid w:val="007D28F7"/>
    <w:rsid w:val="007D399D"/>
    <w:rsid w:val="007E5FAA"/>
    <w:rsid w:val="007E63D5"/>
    <w:rsid w:val="007F55CB"/>
    <w:rsid w:val="007F74BB"/>
    <w:rsid w:val="008032B4"/>
    <w:rsid w:val="00804CE5"/>
    <w:rsid w:val="00806050"/>
    <w:rsid w:val="00811776"/>
    <w:rsid w:val="00812C1A"/>
    <w:rsid w:val="00823EDE"/>
    <w:rsid w:val="00826C1A"/>
    <w:rsid w:val="008277C3"/>
    <w:rsid w:val="008317F6"/>
    <w:rsid w:val="008324B2"/>
    <w:rsid w:val="0083256D"/>
    <w:rsid w:val="00834402"/>
    <w:rsid w:val="00835334"/>
    <w:rsid w:val="00836452"/>
    <w:rsid w:val="00840990"/>
    <w:rsid w:val="0084106E"/>
    <w:rsid w:val="00844750"/>
    <w:rsid w:val="00847AB3"/>
    <w:rsid w:val="00851AD5"/>
    <w:rsid w:val="00852FD9"/>
    <w:rsid w:val="00856727"/>
    <w:rsid w:val="00857911"/>
    <w:rsid w:val="00861CAF"/>
    <w:rsid w:val="00867A20"/>
    <w:rsid w:val="00867CF6"/>
    <w:rsid w:val="0087136F"/>
    <w:rsid w:val="00871EFD"/>
    <w:rsid w:val="00871F31"/>
    <w:rsid w:val="00874D1B"/>
    <w:rsid w:val="0087746A"/>
    <w:rsid w:val="0088095F"/>
    <w:rsid w:val="00887A72"/>
    <w:rsid w:val="0089017A"/>
    <w:rsid w:val="00892E6A"/>
    <w:rsid w:val="00894C3C"/>
    <w:rsid w:val="00897EED"/>
    <w:rsid w:val="008A2044"/>
    <w:rsid w:val="008A29B9"/>
    <w:rsid w:val="008A392E"/>
    <w:rsid w:val="008A3D6D"/>
    <w:rsid w:val="008A7480"/>
    <w:rsid w:val="008A785F"/>
    <w:rsid w:val="008B383E"/>
    <w:rsid w:val="008B44C4"/>
    <w:rsid w:val="008B4844"/>
    <w:rsid w:val="008B7539"/>
    <w:rsid w:val="008B7879"/>
    <w:rsid w:val="008C197C"/>
    <w:rsid w:val="008C4568"/>
    <w:rsid w:val="008C58A3"/>
    <w:rsid w:val="008D1FC9"/>
    <w:rsid w:val="008D3919"/>
    <w:rsid w:val="008D5D32"/>
    <w:rsid w:val="008D5EB7"/>
    <w:rsid w:val="008E1AE6"/>
    <w:rsid w:val="008E505A"/>
    <w:rsid w:val="008E5AD4"/>
    <w:rsid w:val="008E7FAE"/>
    <w:rsid w:val="008F4E7A"/>
    <w:rsid w:val="00901B6E"/>
    <w:rsid w:val="0090274F"/>
    <w:rsid w:val="009067AE"/>
    <w:rsid w:val="00907E45"/>
    <w:rsid w:val="009112A3"/>
    <w:rsid w:val="00911BF7"/>
    <w:rsid w:val="00912B41"/>
    <w:rsid w:val="00912F28"/>
    <w:rsid w:val="00913DCE"/>
    <w:rsid w:val="00914719"/>
    <w:rsid w:val="00914CF9"/>
    <w:rsid w:val="00916183"/>
    <w:rsid w:val="00916873"/>
    <w:rsid w:val="0092232D"/>
    <w:rsid w:val="00922C9D"/>
    <w:rsid w:val="009234AC"/>
    <w:rsid w:val="00923A6B"/>
    <w:rsid w:val="009241A5"/>
    <w:rsid w:val="00926966"/>
    <w:rsid w:val="00931B16"/>
    <w:rsid w:val="00932876"/>
    <w:rsid w:val="00941EAB"/>
    <w:rsid w:val="00945005"/>
    <w:rsid w:val="00952FDB"/>
    <w:rsid w:val="009614C3"/>
    <w:rsid w:val="0096252C"/>
    <w:rsid w:val="0096277A"/>
    <w:rsid w:val="00962B33"/>
    <w:rsid w:val="00963D5E"/>
    <w:rsid w:val="00965FEF"/>
    <w:rsid w:val="00966277"/>
    <w:rsid w:val="00977EC8"/>
    <w:rsid w:val="00982EAF"/>
    <w:rsid w:val="00985F9B"/>
    <w:rsid w:val="00996D39"/>
    <w:rsid w:val="009A1258"/>
    <w:rsid w:val="009A71EE"/>
    <w:rsid w:val="009B18A3"/>
    <w:rsid w:val="009B6486"/>
    <w:rsid w:val="009B746C"/>
    <w:rsid w:val="009C1B0A"/>
    <w:rsid w:val="009C3437"/>
    <w:rsid w:val="009C3628"/>
    <w:rsid w:val="009C3B36"/>
    <w:rsid w:val="009C3F65"/>
    <w:rsid w:val="009C53F8"/>
    <w:rsid w:val="009C6C0E"/>
    <w:rsid w:val="009C7043"/>
    <w:rsid w:val="009D01B1"/>
    <w:rsid w:val="009D2BBD"/>
    <w:rsid w:val="009D3A8C"/>
    <w:rsid w:val="009E01B8"/>
    <w:rsid w:val="009E0C98"/>
    <w:rsid w:val="009E626C"/>
    <w:rsid w:val="009E7956"/>
    <w:rsid w:val="009F37E9"/>
    <w:rsid w:val="00A03275"/>
    <w:rsid w:val="00A117A7"/>
    <w:rsid w:val="00A130F9"/>
    <w:rsid w:val="00A1636D"/>
    <w:rsid w:val="00A16D65"/>
    <w:rsid w:val="00A175AE"/>
    <w:rsid w:val="00A17D14"/>
    <w:rsid w:val="00A21822"/>
    <w:rsid w:val="00A238A1"/>
    <w:rsid w:val="00A23DBA"/>
    <w:rsid w:val="00A2492E"/>
    <w:rsid w:val="00A26238"/>
    <w:rsid w:val="00A266AE"/>
    <w:rsid w:val="00A401B3"/>
    <w:rsid w:val="00A40462"/>
    <w:rsid w:val="00A40FE4"/>
    <w:rsid w:val="00A42CC6"/>
    <w:rsid w:val="00A42EB7"/>
    <w:rsid w:val="00A52303"/>
    <w:rsid w:val="00A564C9"/>
    <w:rsid w:val="00A570E4"/>
    <w:rsid w:val="00A62239"/>
    <w:rsid w:val="00A62C72"/>
    <w:rsid w:val="00A67184"/>
    <w:rsid w:val="00A70163"/>
    <w:rsid w:val="00A71934"/>
    <w:rsid w:val="00A730D0"/>
    <w:rsid w:val="00A828D2"/>
    <w:rsid w:val="00A834F1"/>
    <w:rsid w:val="00A91006"/>
    <w:rsid w:val="00A91CFD"/>
    <w:rsid w:val="00A95D24"/>
    <w:rsid w:val="00A96069"/>
    <w:rsid w:val="00A96D3F"/>
    <w:rsid w:val="00A971D4"/>
    <w:rsid w:val="00AA088D"/>
    <w:rsid w:val="00AA2D4B"/>
    <w:rsid w:val="00AA32BA"/>
    <w:rsid w:val="00AA5366"/>
    <w:rsid w:val="00AC3699"/>
    <w:rsid w:val="00AC4C39"/>
    <w:rsid w:val="00AC67A1"/>
    <w:rsid w:val="00AC7977"/>
    <w:rsid w:val="00AD02A3"/>
    <w:rsid w:val="00AD3F7C"/>
    <w:rsid w:val="00AD4608"/>
    <w:rsid w:val="00AD5D90"/>
    <w:rsid w:val="00AD5F56"/>
    <w:rsid w:val="00AD5F98"/>
    <w:rsid w:val="00AD65F0"/>
    <w:rsid w:val="00AD74FA"/>
    <w:rsid w:val="00AE1FCA"/>
    <w:rsid w:val="00AE31AD"/>
    <w:rsid w:val="00AE352C"/>
    <w:rsid w:val="00AE7DF8"/>
    <w:rsid w:val="00AF0AD9"/>
    <w:rsid w:val="00AF2CCD"/>
    <w:rsid w:val="00AF3AD8"/>
    <w:rsid w:val="00AF532E"/>
    <w:rsid w:val="00AF7C59"/>
    <w:rsid w:val="00B01166"/>
    <w:rsid w:val="00B011C8"/>
    <w:rsid w:val="00B05B29"/>
    <w:rsid w:val="00B07369"/>
    <w:rsid w:val="00B10DD4"/>
    <w:rsid w:val="00B1202E"/>
    <w:rsid w:val="00B14951"/>
    <w:rsid w:val="00B15776"/>
    <w:rsid w:val="00B16634"/>
    <w:rsid w:val="00B168A1"/>
    <w:rsid w:val="00B218F1"/>
    <w:rsid w:val="00B21E61"/>
    <w:rsid w:val="00B2316B"/>
    <w:rsid w:val="00B2488D"/>
    <w:rsid w:val="00B25874"/>
    <w:rsid w:val="00B30938"/>
    <w:rsid w:val="00B32E2D"/>
    <w:rsid w:val="00B37580"/>
    <w:rsid w:val="00B436A5"/>
    <w:rsid w:val="00B43F2B"/>
    <w:rsid w:val="00B4466B"/>
    <w:rsid w:val="00B47616"/>
    <w:rsid w:val="00B516DD"/>
    <w:rsid w:val="00B53D69"/>
    <w:rsid w:val="00B57815"/>
    <w:rsid w:val="00B57E76"/>
    <w:rsid w:val="00B61990"/>
    <w:rsid w:val="00B628F5"/>
    <w:rsid w:val="00B647D1"/>
    <w:rsid w:val="00B71184"/>
    <w:rsid w:val="00B71396"/>
    <w:rsid w:val="00B7640C"/>
    <w:rsid w:val="00B8175C"/>
    <w:rsid w:val="00B81ABE"/>
    <w:rsid w:val="00B84D74"/>
    <w:rsid w:val="00B85D99"/>
    <w:rsid w:val="00B90AB6"/>
    <w:rsid w:val="00B91CC4"/>
    <w:rsid w:val="00B93E72"/>
    <w:rsid w:val="00BA5C8C"/>
    <w:rsid w:val="00BA709C"/>
    <w:rsid w:val="00BA73EC"/>
    <w:rsid w:val="00BB5D49"/>
    <w:rsid w:val="00BC0B4E"/>
    <w:rsid w:val="00BC1CA6"/>
    <w:rsid w:val="00BC1DA5"/>
    <w:rsid w:val="00BC5602"/>
    <w:rsid w:val="00BC67E8"/>
    <w:rsid w:val="00BD6589"/>
    <w:rsid w:val="00BE1C29"/>
    <w:rsid w:val="00BE46E4"/>
    <w:rsid w:val="00BE6340"/>
    <w:rsid w:val="00BF0556"/>
    <w:rsid w:val="00BF1C64"/>
    <w:rsid w:val="00BF3FEA"/>
    <w:rsid w:val="00BF401C"/>
    <w:rsid w:val="00BF4315"/>
    <w:rsid w:val="00BF5779"/>
    <w:rsid w:val="00BF5892"/>
    <w:rsid w:val="00BF5966"/>
    <w:rsid w:val="00BF5E21"/>
    <w:rsid w:val="00BF6582"/>
    <w:rsid w:val="00C00A74"/>
    <w:rsid w:val="00C00DEA"/>
    <w:rsid w:val="00C0139A"/>
    <w:rsid w:val="00C029C2"/>
    <w:rsid w:val="00C0403C"/>
    <w:rsid w:val="00C043C1"/>
    <w:rsid w:val="00C10875"/>
    <w:rsid w:val="00C10B01"/>
    <w:rsid w:val="00C12A32"/>
    <w:rsid w:val="00C13EC7"/>
    <w:rsid w:val="00C225F9"/>
    <w:rsid w:val="00C24B53"/>
    <w:rsid w:val="00C261F8"/>
    <w:rsid w:val="00C33100"/>
    <w:rsid w:val="00C503E9"/>
    <w:rsid w:val="00C5088A"/>
    <w:rsid w:val="00C50973"/>
    <w:rsid w:val="00C54A5D"/>
    <w:rsid w:val="00C55C6C"/>
    <w:rsid w:val="00C57892"/>
    <w:rsid w:val="00C60B5D"/>
    <w:rsid w:val="00C653D5"/>
    <w:rsid w:val="00C66774"/>
    <w:rsid w:val="00C67AAB"/>
    <w:rsid w:val="00C67B41"/>
    <w:rsid w:val="00C67EF6"/>
    <w:rsid w:val="00C71B5C"/>
    <w:rsid w:val="00C7231B"/>
    <w:rsid w:val="00C75B36"/>
    <w:rsid w:val="00C7648B"/>
    <w:rsid w:val="00C83FED"/>
    <w:rsid w:val="00C8726D"/>
    <w:rsid w:val="00C915FF"/>
    <w:rsid w:val="00C940E9"/>
    <w:rsid w:val="00C9424B"/>
    <w:rsid w:val="00C9429C"/>
    <w:rsid w:val="00C95A28"/>
    <w:rsid w:val="00CA0F97"/>
    <w:rsid w:val="00CA3910"/>
    <w:rsid w:val="00CA419B"/>
    <w:rsid w:val="00CA5FEC"/>
    <w:rsid w:val="00CB3B3B"/>
    <w:rsid w:val="00CB46FA"/>
    <w:rsid w:val="00CB5CAE"/>
    <w:rsid w:val="00CB6267"/>
    <w:rsid w:val="00CC2232"/>
    <w:rsid w:val="00CC2A62"/>
    <w:rsid w:val="00CD17FD"/>
    <w:rsid w:val="00CD1A71"/>
    <w:rsid w:val="00CD1C0C"/>
    <w:rsid w:val="00CD1D46"/>
    <w:rsid w:val="00CD1FBB"/>
    <w:rsid w:val="00CD4761"/>
    <w:rsid w:val="00CD517F"/>
    <w:rsid w:val="00CE0CDE"/>
    <w:rsid w:val="00CE17D7"/>
    <w:rsid w:val="00CE1946"/>
    <w:rsid w:val="00CE5887"/>
    <w:rsid w:val="00CE5BF6"/>
    <w:rsid w:val="00CF0A0B"/>
    <w:rsid w:val="00CF7A51"/>
    <w:rsid w:val="00D00C43"/>
    <w:rsid w:val="00D016B5"/>
    <w:rsid w:val="00D034F1"/>
    <w:rsid w:val="00D04E62"/>
    <w:rsid w:val="00D056F2"/>
    <w:rsid w:val="00D06950"/>
    <w:rsid w:val="00D06BEB"/>
    <w:rsid w:val="00D106AC"/>
    <w:rsid w:val="00D11B17"/>
    <w:rsid w:val="00D120AA"/>
    <w:rsid w:val="00D15631"/>
    <w:rsid w:val="00D172BE"/>
    <w:rsid w:val="00D219F1"/>
    <w:rsid w:val="00D24EC0"/>
    <w:rsid w:val="00D2529E"/>
    <w:rsid w:val="00D2575E"/>
    <w:rsid w:val="00D27535"/>
    <w:rsid w:val="00D27D5E"/>
    <w:rsid w:val="00D30DE9"/>
    <w:rsid w:val="00D31960"/>
    <w:rsid w:val="00D3210C"/>
    <w:rsid w:val="00D35D33"/>
    <w:rsid w:val="00D35DD8"/>
    <w:rsid w:val="00D3630E"/>
    <w:rsid w:val="00D37C62"/>
    <w:rsid w:val="00D42D2D"/>
    <w:rsid w:val="00D4355B"/>
    <w:rsid w:val="00D60301"/>
    <w:rsid w:val="00D6229E"/>
    <w:rsid w:val="00D6482D"/>
    <w:rsid w:val="00D728EB"/>
    <w:rsid w:val="00D743DF"/>
    <w:rsid w:val="00D76951"/>
    <w:rsid w:val="00D80BF7"/>
    <w:rsid w:val="00D83DD8"/>
    <w:rsid w:val="00D84EDC"/>
    <w:rsid w:val="00D86336"/>
    <w:rsid w:val="00D87A6D"/>
    <w:rsid w:val="00D90FC4"/>
    <w:rsid w:val="00D9402A"/>
    <w:rsid w:val="00D96882"/>
    <w:rsid w:val="00DA0305"/>
    <w:rsid w:val="00DA2696"/>
    <w:rsid w:val="00DA2DAF"/>
    <w:rsid w:val="00DA4FA9"/>
    <w:rsid w:val="00DA57D4"/>
    <w:rsid w:val="00DA60CE"/>
    <w:rsid w:val="00DA6B37"/>
    <w:rsid w:val="00DB2C83"/>
    <w:rsid w:val="00DB4793"/>
    <w:rsid w:val="00DB78FD"/>
    <w:rsid w:val="00DC0CBA"/>
    <w:rsid w:val="00DC21E4"/>
    <w:rsid w:val="00DC261B"/>
    <w:rsid w:val="00DC2D80"/>
    <w:rsid w:val="00DC2EC5"/>
    <w:rsid w:val="00DC3A9F"/>
    <w:rsid w:val="00DC786C"/>
    <w:rsid w:val="00DD0330"/>
    <w:rsid w:val="00DD1F5F"/>
    <w:rsid w:val="00DD4CD9"/>
    <w:rsid w:val="00DE01E3"/>
    <w:rsid w:val="00DE54BC"/>
    <w:rsid w:val="00DE6D42"/>
    <w:rsid w:val="00DE6D90"/>
    <w:rsid w:val="00DF002F"/>
    <w:rsid w:val="00DF0DF1"/>
    <w:rsid w:val="00DF18C1"/>
    <w:rsid w:val="00DF503B"/>
    <w:rsid w:val="00DF6C3F"/>
    <w:rsid w:val="00DF725F"/>
    <w:rsid w:val="00E00AAB"/>
    <w:rsid w:val="00E0101B"/>
    <w:rsid w:val="00E0244D"/>
    <w:rsid w:val="00E0331A"/>
    <w:rsid w:val="00E07CAC"/>
    <w:rsid w:val="00E12176"/>
    <w:rsid w:val="00E142B3"/>
    <w:rsid w:val="00E1534B"/>
    <w:rsid w:val="00E15E6A"/>
    <w:rsid w:val="00E22F12"/>
    <w:rsid w:val="00E25CEB"/>
    <w:rsid w:val="00E3233C"/>
    <w:rsid w:val="00E35118"/>
    <w:rsid w:val="00E35AC2"/>
    <w:rsid w:val="00E37E1A"/>
    <w:rsid w:val="00E43307"/>
    <w:rsid w:val="00E45102"/>
    <w:rsid w:val="00E45199"/>
    <w:rsid w:val="00E50079"/>
    <w:rsid w:val="00E50B0B"/>
    <w:rsid w:val="00E546C9"/>
    <w:rsid w:val="00E55D71"/>
    <w:rsid w:val="00E62999"/>
    <w:rsid w:val="00E64C9E"/>
    <w:rsid w:val="00E6546A"/>
    <w:rsid w:val="00E81E94"/>
    <w:rsid w:val="00E82607"/>
    <w:rsid w:val="00E83F5C"/>
    <w:rsid w:val="00E851A4"/>
    <w:rsid w:val="00E86A00"/>
    <w:rsid w:val="00E971A6"/>
    <w:rsid w:val="00EA31C2"/>
    <w:rsid w:val="00EA5EEC"/>
    <w:rsid w:val="00EB0F23"/>
    <w:rsid w:val="00EB1544"/>
    <w:rsid w:val="00EB3271"/>
    <w:rsid w:val="00EB5280"/>
    <w:rsid w:val="00EB59B8"/>
    <w:rsid w:val="00EC04DF"/>
    <w:rsid w:val="00EC097D"/>
    <w:rsid w:val="00EC2193"/>
    <w:rsid w:val="00EC488A"/>
    <w:rsid w:val="00EC4DF7"/>
    <w:rsid w:val="00EC4F9A"/>
    <w:rsid w:val="00EC7005"/>
    <w:rsid w:val="00EC719A"/>
    <w:rsid w:val="00EC74BD"/>
    <w:rsid w:val="00EC74DC"/>
    <w:rsid w:val="00ED02E6"/>
    <w:rsid w:val="00ED09BF"/>
    <w:rsid w:val="00ED30E7"/>
    <w:rsid w:val="00EE116E"/>
    <w:rsid w:val="00EE1424"/>
    <w:rsid w:val="00EE2BBD"/>
    <w:rsid w:val="00EE2EA3"/>
    <w:rsid w:val="00EE33D2"/>
    <w:rsid w:val="00EE55B0"/>
    <w:rsid w:val="00EE5FCD"/>
    <w:rsid w:val="00EF486C"/>
    <w:rsid w:val="00F01516"/>
    <w:rsid w:val="00F053D2"/>
    <w:rsid w:val="00F10FBC"/>
    <w:rsid w:val="00F11F93"/>
    <w:rsid w:val="00F14131"/>
    <w:rsid w:val="00F1448B"/>
    <w:rsid w:val="00F17BDD"/>
    <w:rsid w:val="00F24EA4"/>
    <w:rsid w:val="00F26100"/>
    <w:rsid w:val="00F347CB"/>
    <w:rsid w:val="00F35A9B"/>
    <w:rsid w:val="00F35E50"/>
    <w:rsid w:val="00F42F85"/>
    <w:rsid w:val="00F44331"/>
    <w:rsid w:val="00F56BBC"/>
    <w:rsid w:val="00F57129"/>
    <w:rsid w:val="00F57A00"/>
    <w:rsid w:val="00F61ED2"/>
    <w:rsid w:val="00F6217C"/>
    <w:rsid w:val="00F67220"/>
    <w:rsid w:val="00F6756F"/>
    <w:rsid w:val="00F70B15"/>
    <w:rsid w:val="00F7160D"/>
    <w:rsid w:val="00F72AF0"/>
    <w:rsid w:val="00F738D8"/>
    <w:rsid w:val="00F73FAC"/>
    <w:rsid w:val="00F753FD"/>
    <w:rsid w:val="00F813C4"/>
    <w:rsid w:val="00F81753"/>
    <w:rsid w:val="00F83DB2"/>
    <w:rsid w:val="00F85200"/>
    <w:rsid w:val="00F85287"/>
    <w:rsid w:val="00F9298C"/>
    <w:rsid w:val="00F959A2"/>
    <w:rsid w:val="00FA0E65"/>
    <w:rsid w:val="00FA3484"/>
    <w:rsid w:val="00FA46AD"/>
    <w:rsid w:val="00FA475D"/>
    <w:rsid w:val="00FA5725"/>
    <w:rsid w:val="00FA5A79"/>
    <w:rsid w:val="00FB00CB"/>
    <w:rsid w:val="00FB0BFE"/>
    <w:rsid w:val="00FB2FA0"/>
    <w:rsid w:val="00FB30E7"/>
    <w:rsid w:val="00FB4C51"/>
    <w:rsid w:val="00FB6C2B"/>
    <w:rsid w:val="00FC08D3"/>
    <w:rsid w:val="00FC4758"/>
    <w:rsid w:val="00FC644D"/>
    <w:rsid w:val="00FC6617"/>
    <w:rsid w:val="00FD069D"/>
    <w:rsid w:val="00FD3E4A"/>
    <w:rsid w:val="00FE0624"/>
    <w:rsid w:val="00FE1B66"/>
    <w:rsid w:val="00FE2633"/>
    <w:rsid w:val="00FE39F9"/>
    <w:rsid w:val="00FF1DBD"/>
    <w:rsid w:val="00FF2063"/>
    <w:rsid w:val="00FF323F"/>
    <w:rsid w:val="00FF479A"/>
    <w:rsid w:val="00FF5C3A"/>
    <w:rsid w:val="00FF5EB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616"/>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semiHidden/>
    <w:rsid w:val="00CF0A0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A0B"/>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link w:val="HeaderChar"/>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link w:val="FooterChar"/>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character" w:customStyle="1" w:styleId="HChGChar">
    <w:name w:val="_ H _Ch_G Char"/>
    <w:link w:val="HChG"/>
    <w:rsid w:val="00323176"/>
    <w:rPr>
      <w:b/>
      <w:sz w:val="28"/>
      <w:lang w:val="fr-CH" w:eastAsia="en-US" w:bidi="ar-SA"/>
    </w:rPr>
  </w:style>
  <w:style w:type="paragraph" w:customStyle="1" w:styleId="Rom2">
    <w:name w:val="Rom2"/>
    <w:basedOn w:val="Normal"/>
    <w:rsid w:val="003F484A"/>
    <w:pPr>
      <w:numPr>
        <w:numId w:val="3"/>
      </w:numPr>
      <w:tabs>
        <w:tab w:val="clear" w:pos="2160"/>
      </w:tabs>
      <w:suppressAutoHyphens w:val="0"/>
      <w:spacing w:after="240" w:line="240" w:lineRule="auto"/>
      <w:ind w:left="1702" w:hanging="284"/>
    </w:pPr>
    <w:rPr>
      <w:sz w:val="24"/>
      <w:lang w:val="en-GB"/>
    </w:rPr>
  </w:style>
  <w:style w:type="paragraph" w:styleId="BodyText">
    <w:name w:val="Body Text"/>
    <w:basedOn w:val="Normal"/>
    <w:rsid w:val="00EC4DF7"/>
    <w:pPr>
      <w:suppressAutoHyphens w:val="0"/>
      <w:spacing w:after="120" w:line="240" w:lineRule="auto"/>
    </w:pPr>
    <w:rPr>
      <w:sz w:val="24"/>
      <w:lang w:val="en-GB"/>
    </w:rPr>
  </w:style>
  <w:style w:type="character" w:customStyle="1" w:styleId="SingleTxtGChar">
    <w:name w:val="_ Single Txt_G Char"/>
    <w:link w:val="SingleTxtG"/>
    <w:rsid w:val="009C53F8"/>
    <w:rPr>
      <w:lang w:val="fr-CH" w:eastAsia="en-US" w:bidi="ar-SA"/>
    </w:rPr>
  </w:style>
  <w:style w:type="character" w:customStyle="1" w:styleId="H1GChar">
    <w:name w:val="_ H_1_G Char"/>
    <w:link w:val="H1G"/>
    <w:rsid w:val="009C53F8"/>
    <w:rPr>
      <w:b/>
      <w:sz w:val="24"/>
      <w:lang w:val="fr-CH" w:eastAsia="en-US" w:bidi="ar-SA"/>
    </w:rPr>
  </w:style>
  <w:style w:type="paragraph" w:styleId="BalloonText">
    <w:name w:val="Balloon Text"/>
    <w:basedOn w:val="Normal"/>
    <w:link w:val="BalloonTextChar"/>
    <w:rsid w:val="00014175"/>
    <w:rPr>
      <w:rFonts w:ascii="Tahoma" w:hAnsi="Tahoma" w:cs="Tahoma"/>
      <w:sz w:val="16"/>
      <w:szCs w:val="16"/>
    </w:rPr>
  </w:style>
  <w:style w:type="paragraph" w:customStyle="1" w:styleId="Default">
    <w:name w:val="Default"/>
    <w:rsid w:val="00014175"/>
    <w:pPr>
      <w:autoSpaceDE w:val="0"/>
      <w:autoSpaceDN w:val="0"/>
      <w:adjustRightInd w:val="0"/>
    </w:pPr>
    <w:rPr>
      <w:rFonts w:eastAsia="Batang"/>
      <w:snapToGrid w:val="0"/>
      <w:color w:val="000000"/>
      <w:sz w:val="24"/>
      <w:szCs w:val="24"/>
      <w:lang w:val="de-DE" w:eastAsia="fr-FR"/>
    </w:rPr>
  </w:style>
  <w:style w:type="character" w:customStyle="1" w:styleId="H23GChar">
    <w:name w:val="_ H_2/3_G Char"/>
    <w:link w:val="H23G"/>
    <w:rsid w:val="00FA46AD"/>
    <w:rPr>
      <w:b/>
      <w:lang w:val="fr-CH" w:eastAsia="en-US" w:bidi="ar-SA"/>
    </w:rPr>
  </w:style>
  <w:style w:type="paragraph" w:styleId="ListNumber5">
    <w:name w:val="List Number 5"/>
    <w:basedOn w:val="Normal"/>
    <w:semiHidden/>
    <w:rsid w:val="00A96D3F"/>
    <w:pPr>
      <w:tabs>
        <w:tab w:val="num" w:pos="1492"/>
      </w:tabs>
      <w:ind w:left="1492" w:hanging="360"/>
    </w:pPr>
  </w:style>
  <w:style w:type="character" w:customStyle="1" w:styleId="HeaderChar">
    <w:name w:val="Header Char"/>
    <w:aliases w:val="6_G Char"/>
    <w:link w:val="Header"/>
    <w:rsid w:val="00610618"/>
    <w:rPr>
      <w:b/>
      <w:sz w:val="18"/>
      <w:lang w:val="fr-CH" w:eastAsia="en-US"/>
    </w:rPr>
  </w:style>
  <w:style w:type="character" w:customStyle="1" w:styleId="FooterChar">
    <w:name w:val="Footer Char"/>
    <w:aliases w:val="3_G Char"/>
    <w:link w:val="Footer"/>
    <w:rsid w:val="00610618"/>
    <w:rPr>
      <w:sz w:val="16"/>
      <w:lang w:val="fr-CH" w:eastAsia="en-US"/>
    </w:rPr>
  </w:style>
  <w:style w:type="character" w:customStyle="1" w:styleId="BalloonTextChar">
    <w:name w:val="Balloon Text Char"/>
    <w:link w:val="BalloonText"/>
    <w:rsid w:val="00B53D69"/>
    <w:rPr>
      <w:rFonts w:ascii="Tahoma" w:hAnsi="Tahoma" w:cs="Tahoma"/>
      <w:sz w:val="16"/>
      <w:szCs w:val="16"/>
      <w:lang w:val="fr-CH" w:eastAsia="en-US"/>
    </w:rPr>
  </w:style>
  <w:style w:type="paragraph" w:customStyle="1" w:styleId="ParaNoG">
    <w:name w:val="_ParaNo._G"/>
    <w:basedOn w:val="SingleTxtG"/>
    <w:rsid w:val="00B53D69"/>
    <w:pPr>
      <w:numPr>
        <w:numId w:val="6"/>
      </w:numPr>
      <w:tabs>
        <w:tab w:val="clear" w:pos="1701"/>
      </w:tabs>
      <w:ind w:left="1134" w:firstLine="0"/>
    </w:pPr>
    <w:rPr>
      <w:lang w:val="en-GB"/>
    </w:rPr>
  </w:style>
  <w:style w:type="paragraph" w:customStyle="1" w:styleId="ParNoG">
    <w:name w:val="_ParNo_G"/>
    <w:basedOn w:val="SingleTxtG"/>
    <w:rsid w:val="00B53D69"/>
    <w:pPr>
      <w:numPr>
        <w:numId w:val="7"/>
      </w:numPr>
    </w:pPr>
  </w:style>
  <w:style w:type="character" w:customStyle="1" w:styleId="SingleTxtGCar">
    <w:name w:val="_ Single Txt_G Car"/>
    <w:locked/>
    <w:rsid w:val="003A756A"/>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616"/>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semiHidden/>
    <w:rsid w:val="00CF0A0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A0B"/>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link w:val="HeaderChar"/>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link w:val="FooterChar"/>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character" w:customStyle="1" w:styleId="HChGChar">
    <w:name w:val="_ H _Ch_G Char"/>
    <w:link w:val="HChG"/>
    <w:rsid w:val="00323176"/>
    <w:rPr>
      <w:b/>
      <w:sz w:val="28"/>
      <w:lang w:val="fr-CH" w:eastAsia="en-US" w:bidi="ar-SA"/>
    </w:rPr>
  </w:style>
  <w:style w:type="paragraph" w:customStyle="1" w:styleId="Rom2">
    <w:name w:val="Rom2"/>
    <w:basedOn w:val="Normal"/>
    <w:rsid w:val="003F484A"/>
    <w:pPr>
      <w:numPr>
        <w:numId w:val="3"/>
      </w:numPr>
      <w:tabs>
        <w:tab w:val="clear" w:pos="2160"/>
      </w:tabs>
      <w:suppressAutoHyphens w:val="0"/>
      <w:spacing w:after="240" w:line="240" w:lineRule="auto"/>
      <w:ind w:left="1702" w:hanging="284"/>
    </w:pPr>
    <w:rPr>
      <w:sz w:val="24"/>
      <w:lang w:val="en-GB"/>
    </w:rPr>
  </w:style>
  <w:style w:type="paragraph" w:styleId="BodyText">
    <w:name w:val="Body Text"/>
    <w:basedOn w:val="Normal"/>
    <w:rsid w:val="00EC4DF7"/>
    <w:pPr>
      <w:suppressAutoHyphens w:val="0"/>
      <w:spacing w:after="120" w:line="240" w:lineRule="auto"/>
    </w:pPr>
    <w:rPr>
      <w:sz w:val="24"/>
      <w:lang w:val="en-GB"/>
    </w:rPr>
  </w:style>
  <w:style w:type="character" w:customStyle="1" w:styleId="SingleTxtGChar">
    <w:name w:val="_ Single Txt_G Char"/>
    <w:link w:val="SingleTxtG"/>
    <w:rsid w:val="009C53F8"/>
    <w:rPr>
      <w:lang w:val="fr-CH" w:eastAsia="en-US" w:bidi="ar-SA"/>
    </w:rPr>
  </w:style>
  <w:style w:type="character" w:customStyle="1" w:styleId="H1GChar">
    <w:name w:val="_ H_1_G Char"/>
    <w:link w:val="H1G"/>
    <w:rsid w:val="009C53F8"/>
    <w:rPr>
      <w:b/>
      <w:sz w:val="24"/>
      <w:lang w:val="fr-CH" w:eastAsia="en-US" w:bidi="ar-SA"/>
    </w:rPr>
  </w:style>
  <w:style w:type="paragraph" w:styleId="BalloonText">
    <w:name w:val="Balloon Text"/>
    <w:basedOn w:val="Normal"/>
    <w:link w:val="BalloonTextChar"/>
    <w:rsid w:val="00014175"/>
    <w:rPr>
      <w:rFonts w:ascii="Tahoma" w:hAnsi="Tahoma" w:cs="Tahoma"/>
      <w:sz w:val="16"/>
      <w:szCs w:val="16"/>
    </w:rPr>
  </w:style>
  <w:style w:type="paragraph" w:customStyle="1" w:styleId="Default">
    <w:name w:val="Default"/>
    <w:rsid w:val="00014175"/>
    <w:pPr>
      <w:autoSpaceDE w:val="0"/>
      <w:autoSpaceDN w:val="0"/>
      <w:adjustRightInd w:val="0"/>
    </w:pPr>
    <w:rPr>
      <w:rFonts w:eastAsia="Batang"/>
      <w:snapToGrid w:val="0"/>
      <w:color w:val="000000"/>
      <w:sz w:val="24"/>
      <w:szCs w:val="24"/>
      <w:lang w:val="de-DE" w:eastAsia="fr-FR"/>
    </w:rPr>
  </w:style>
  <w:style w:type="character" w:customStyle="1" w:styleId="H23GChar">
    <w:name w:val="_ H_2/3_G Char"/>
    <w:link w:val="H23G"/>
    <w:rsid w:val="00FA46AD"/>
    <w:rPr>
      <w:b/>
      <w:lang w:val="fr-CH" w:eastAsia="en-US" w:bidi="ar-SA"/>
    </w:rPr>
  </w:style>
  <w:style w:type="paragraph" w:styleId="ListNumber5">
    <w:name w:val="List Number 5"/>
    <w:basedOn w:val="Normal"/>
    <w:semiHidden/>
    <w:rsid w:val="00A96D3F"/>
    <w:pPr>
      <w:tabs>
        <w:tab w:val="num" w:pos="1492"/>
      </w:tabs>
      <w:ind w:left="1492" w:hanging="360"/>
    </w:pPr>
  </w:style>
  <w:style w:type="character" w:customStyle="1" w:styleId="HeaderChar">
    <w:name w:val="Header Char"/>
    <w:aliases w:val="6_G Char"/>
    <w:link w:val="Header"/>
    <w:rsid w:val="00610618"/>
    <w:rPr>
      <w:b/>
      <w:sz w:val="18"/>
      <w:lang w:val="fr-CH" w:eastAsia="en-US"/>
    </w:rPr>
  </w:style>
  <w:style w:type="character" w:customStyle="1" w:styleId="FooterChar">
    <w:name w:val="Footer Char"/>
    <w:aliases w:val="3_G Char"/>
    <w:link w:val="Footer"/>
    <w:rsid w:val="00610618"/>
    <w:rPr>
      <w:sz w:val="16"/>
      <w:lang w:val="fr-CH" w:eastAsia="en-US"/>
    </w:rPr>
  </w:style>
  <w:style w:type="character" w:customStyle="1" w:styleId="BalloonTextChar">
    <w:name w:val="Balloon Text Char"/>
    <w:link w:val="BalloonText"/>
    <w:rsid w:val="00B53D69"/>
    <w:rPr>
      <w:rFonts w:ascii="Tahoma" w:hAnsi="Tahoma" w:cs="Tahoma"/>
      <w:sz w:val="16"/>
      <w:szCs w:val="16"/>
      <w:lang w:val="fr-CH" w:eastAsia="en-US"/>
    </w:rPr>
  </w:style>
  <w:style w:type="paragraph" w:customStyle="1" w:styleId="ParaNoG">
    <w:name w:val="_ParaNo._G"/>
    <w:basedOn w:val="SingleTxtG"/>
    <w:rsid w:val="00B53D69"/>
    <w:pPr>
      <w:numPr>
        <w:numId w:val="6"/>
      </w:numPr>
      <w:tabs>
        <w:tab w:val="clear" w:pos="1701"/>
      </w:tabs>
      <w:ind w:left="1134" w:firstLine="0"/>
    </w:pPr>
    <w:rPr>
      <w:lang w:val="en-GB"/>
    </w:rPr>
  </w:style>
  <w:style w:type="paragraph" w:customStyle="1" w:styleId="ParNoG">
    <w:name w:val="_ParNo_G"/>
    <w:basedOn w:val="SingleTxtG"/>
    <w:rsid w:val="00B53D69"/>
    <w:pPr>
      <w:numPr>
        <w:numId w:val="7"/>
      </w:numPr>
    </w:pPr>
  </w:style>
  <w:style w:type="character" w:customStyle="1" w:styleId="SingleTxtGCar">
    <w:name w:val="_ Single Txt_G Car"/>
    <w:locked/>
    <w:rsid w:val="003A756A"/>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6">
      <w:bodyDiv w:val="1"/>
      <w:marLeft w:val="0"/>
      <w:marRight w:val="0"/>
      <w:marTop w:val="0"/>
      <w:marBottom w:val="0"/>
      <w:divBdr>
        <w:top w:val="none" w:sz="0" w:space="0" w:color="auto"/>
        <w:left w:val="none" w:sz="0" w:space="0" w:color="auto"/>
        <w:bottom w:val="none" w:sz="0" w:space="0" w:color="auto"/>
        <w:right w:val="none" w:sz="0" w:space="0" w:color="auto"/>
      </w:divBdr>
    </w:div>
    <w:div w:id="766582371">
      <w:bodyDiv w:val="1"/>
      <w:marLeft w:val="0"/>
      <w:marRight w:val="0"/>
      <w:marTop w:val="0"/>
      <w:marBottom w:val="0"/>
      <w:divBdr>
        <w:top w:val="none" w:sz="0" w:space="0" w:color="auto"/>
        <w:left w:val="none" w:sz="0" w:space="0" w:color="auto"/>
        <w:bottom w:val="none" w:sz="0" w:space="0" w:color="auto"/>
        <w:right w:val="none" w:sz="0" w:space="0" w:color="auto"/>
      </w:divBdr>
    </w:div>
    <w:div w:id="1031953178">
      <w:bodyDiv w:val="1"/>
      <w:marLeft w:val="0"/>
      <w:marRight w:val="0"/>
      <w:marTop w:val="0"/>
      <w:marBottom w:val="0"/>
      <w:divBdr>
        <w:top w:val="none" w:sz="0" w:space="0" w:color="auto"/>
        <w:left w:val="none" w:sz="0" w:space="0" w:color="auto"/>
        <w:bottom w:val="none" w:sz="0" w:space="0" w:color="auto"/>
        <w:right w:val="none" w:sz="0" w:space="0" w:color="auto"/>
      </w:divBdr>
    </w:div>
    <w:div w:id="1375615867">
      <w:bodyDiv w:val="1"/>
      <w:marLeft w:val="0"/>
      <w:marRight w:val="0"/>
      <w:marTop w:val="0"/>
      <w:marBottom w:val="0"/>
      <w:divBdr>
        <w:top w:val="none" w:sz="0" w:space="0" w:color="auto"/>
        <w:left w:val="none" w:sz="0" w:space="0" w:color="auto"/>
        <w:bottom w:val="none" w:sz="0" w:space="0" w:color="auto"/>
        <w:right w:val="none" w:sz="0" w:space="0" w:color="auto"/>
      </w:divBdr>
    </w:div>
    <w:div w:id="19118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56A2-7C96-4CB1-8AE9-A12754F1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Mourlon Fabienne</dc:creator>
  <cp:lastModifiedBy>UNECE</cp:lastModifiedBy>
  <cp:revision>15</cp:revision>
  <cp:lastPrinted>2013-11-13T11:13:00Z</cp:lastPrinted>
  <dcterms:created xsi:type="dcterms:W3CDTF">2015-11-05T17:05:00Z</dcterms:created>
  <dcterms:modified xsi:type="dcterms:W3CDTF">2015-11-05T17:52:00Z</dcterms:modified>
</cp:coreProperties>
</file>