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5A1F2E" w:rsidTr="00CF376E">
        <w:trPr>
          <w:cantSplit/>
          <w:trHeight w:hRule="exact" w:val="851"/>
        </w:trPr>
        <w:tc>
          <w:tcPr>
            <w:tcW w:w="9639" w:type="dxa"/>
            <w:tcBorders>
              <w:bottom w:val="single" w:sz="4" w:space="0" w:color="auto"/>
            </w:tcBorders>
            <w:vAlign w:val="bottom"/>
          </w:tcPr>
          <w:p w:rsidR="00ED4C0B" w:rsidRPr="005A1F2E" w:rsidRDefault="00724EEB" w:rsidP="00DA2991">
            <w:pPr>
              <w:jc w:val="right"/>
              <w:rPr>
                <w:b/>
                <w:sz w:val="40"/>
                <w:szCs w:val="40"/>
              </w:rPr>
            </w:pPr>
            <w:r>
              <w:rPr>
                <w:b/>
                <w:sz w:val="40"/>
                <w:szCs w:val="40"/>
              </w:rPr>
              <w:t>UN/SCETDG/50</w:t>
            </w:r>
            <w:r w:rsidR="00ED4C0B" w:rsidRPr="005A1F2E">
              <w:rPr>
                <w:b/>
                <w:sz w:val="40"/>
                <w:szCs w:val="40"/>
              </w:rPr>
              <w:t>/INF.</w:t>
            </w:r>
            <w:r w:rsidR="00DA2991">
              <w:rPr>
                <w:b/>
                <w:sz w:val="40"/>
                <w:szCs w:val="40"/>
              </w:rPr>
              <w:t>33</w:t>
            </w:r>
          </w:p>
        </w:tc>
      </w:tr>
      <w:tr w:rsidR="00ED4C0B" w:rsidRPr="005A1F2E" w:rsidTr="00CF376E">
        <w:trPr>
          <w:cantSplit/>
          <w:trHeight w:val="2456"/>
        </w:trPr>
        <w:tc>
          <w:tcPr>
            <w:tcW w:w="9639" w:type="dxa"/>
            <w:tcBorders>
              <w:top w:val="single" w:sz="4" w:space="0" w:color="auto"/>
            </w:tcBorders>
          </w:tcPr>
          <w:p w:rsidR="00ED4C0B" w:rsidRPr="005A1F2E" w:rsidRDefault="00ED4C0B" w:rsidP="00CF376E">
            <w:pPr>
              <w:spacing w:before="120"/>
              <w:rPr>
                <w:b/>
                <w:sz w:val="24"/>
                <w:szCs w:val="24"/>
              </w:rPr>
            </w:pPr>
            <w:r w:rsidRPr="005A1F2E">
              <w:rPr>
                <w:b/>
                <w:sz w:val="24"/>
                <w:szCs w:val="24"/>
              </w:rPr>
              <w:t>Committee of Experts on the Transport of Dangerous Goods</w:t>
            </w:r>
            <w:r w:rsidRPr="005A1F2E">
              <w:rPr>
                <w:b/>
                <w:sz w:val="24"/>
                <w:szCs w:val="24"/>
              </w:rPr>
              <w:br/>
              <w:t>and on the Globally Harmonized System of Classification</w:t>
            </w:r>
            <w:r w:rsidRPr="005A1F2E">
              <w:rPr>
                <w:b/>
                <w:sz w:val="24"/>
                <w:szCs w:val="24"/>
              </w:rPr>
              <w:br/>
              <w:t>and Labelling of Chemicals</w:t>
            </w:r>
          </w:p>
          <w:p w:rsidR="00ED4C0B" w:rsidRPr="005A1F2E" w:rsidRDefault="00ED4C0B" w:rsidP="00302C0A">
            <w:pPr>
              <w:tabs>
                <w:tab w:val="left" w:pos="7920"/>
              </w:tabs>
              <w:spacing w:before="120"/>
              <w:rPr>
                <w:b/>
              </w:rPr>
            </w:pPr>
            <w:r w:rsidRPr="005A1F2E">
              <w:rPr>
                <w:b/>
              </w:rPr>
              <w:t>Sub-Committee of Experts on the Transport of Dangerous Goods</w:t>
            </w:r>
            <w:r w:rsidRPr="005A1F2E">
              <w:rPr>
                <w:b/>
              </w:rPr>
              <w:tab/>
            </w:r>
            <w:r w:rsidR="00DA2991">
              <w:rPr>
                <w:b/>
              </w:rPr>
              <w:t>21</w:t>
            </w:r>
            <w:r w:rsidR="002B497F">
              <w:rPr>
                <w:b/>
              </w:rPr>
              <w:t xml:space="preserve"> </w:t>
            </w:r>
            <w:r w:rsidR="00430DA5">
              <w:rPr>
                <w:b/>
              </w:rPr>
              <w:t>November</w:t>
            </w:r>
            <w:r w:rsidR="00314BF3">
              <w:rPr>
                <w:b/>
              </w:rPr>
              <w:t xml:space="preserve"> </w:t>
            </w:r>
            <w:r>
              <w:rPr>
                <w:b/>
              </w:rPr>
              <w:t>201</w:t>
            </w:r>
            <w:r w:rsidR="00724EEB">
              <w:rPr>
                <w:b/>
              </w:rPr>
              <w:t>6</w:t>
            </w:r>
          </w:p>
          <w:p w:rsidR="00724EEB" w:rsidRPr="00724EEB" w:rsidRDefault="00724EEB" w:rsidP="00724EEB">
            <w:pPr>
              <w:spacing w:before="120"/>
              <w:rPr>
                <w:b/>
              </w:rPr>
            </w:pPr>
            <w:r w:rsidRPr="00724EEB">
              <w:rPr>
                <w:b/>
              </w:rPr>
              <w:t>Fiftieth session</w:t>
            </w:r>
          </w:p>
          <w:p w:rsidR="00ED4C0B" w:rsidRPr="00724EEB" w:rsidRDefault="00724EEB" w:rsidP="00724EEB">
            <w:r w:rsidRPr="00724EEB">
              <w:t>Geneva, 28 November-6 December 2016</w:t>
            </w:r>
          </w:p>
          <w:p w:rsidR="003F4773" w:rsidRPr="00610992" w:rsidRDefault="00610992" w:rsidP="00302C0A">
            <w:pPr>
              <w:pStyle w:val="Default"/>
              <w:rPr>
                <w:sz w:val="20"/>
                <w:szCs w:val="20"/>
              </w:rPr>
            </w:pPr>
            <w:r w:rsidRPr="00610992">
              <w:rPr>
                <w:sz w:val="20"/>
                <w:szCs w:val="20"/>
              </w:rPr>
              <w:t xml:space="preserve">Item </w:t>
            </w:r>
            <w:r w:rsidR="00C17715">
              <w:rPr>
                <w:sz w:val="20"/>
                <w:szCs w:val="20"/>
              </w:rPr>
              <w:t>2</w:t>
            </w:r>
            <w:r w:rsidR="006861C4" w:rsidRPr="00610992">
              <w:rPr>
                <w:sz w:val="20"/>
                <w:szCs w:val="20"/>
              </w:rPr>
              <w:t xml:space="preserve"> </w:t>
            </w:r>
            <w:r w:rsidR="00DA2991">
              <w:rPr>
                <w:sz w:val="20"/>
                <w:szCs w:val="20"/>
              </w:rPr>
              <w:t>(</w:t>
            </w:r>
            <w:r w:rsidR="00572C95">
              <w:rPr>
                <w:sz w:val="20"/>
                <w:szCs w:val="20"/>
              </w:rPr>
              <w:t xml:space="preserve">b) </w:t>
            </w:r>
            <w:r w:rsidR="003F4773" w:rsidRPr="00610992">
              <w:rPr>
                <w:sz w:val="20"/>
                <w:szCs w:val="20"/>
              </w:rPr>
              <w:t>of the provisional agenda</w:t>
            </w:r>
          </w:p>
          <w:p w:rsidR="00ED4C0B" w:rsidRPr="00DA2991" w:rsidRDefault="00DA2991" w:rsidP="00DA2991">
            <w:pPr>
              <w:rPr>
                <w:b/>
              </w:rPr>
            </w:pPr>
            <w:r w:rsidRPr="00DA2991">
              <w:rPr>
                <w:b/>
              </w:rPr>
              <w:t xml:space="preserve">Recommendations made by the Sub-Committee </w:t>
            </w:r>
            <w:r w:rsidRPr="00DA2991">
              <w:rPr>
                <w:b/>
              </w:rPr>
              <w:br/>
              <w:t>o</w:t>
            </w:r>
            <w:r w:rsidRPr="00DA2991">
              <w:rPr>
                <w:b/>
              </w:rPr>
              <w:t xml:space="preserve">n its forty-seventh, forty-eighth and forty-ninth sessions </w:t>
            </w:r>
            <w:r w:rsidRPr="00DA2991">
              <w:rPr>
                <w:b/>
              </w:rPr>
              <w:br/>
            </w:r>
            <w:r w:rsidRPr="00DA2991">
              <w:rPr>
                <w:b/>
              </w:rPr>
              <w:t>and pending issues</w:t>
            </w:r>
            <w:r w:rsidRPr="00DA2991">
              <w:rPr>
                <w:b/>
              </w:rPr>
              <w:t>: e</w:t>
            </w:r>
            <w:r>
              <w:rPr>
                <w:b/>
              </w:rPr>
              <w:t>xplosives and related matters</w:t>
            </w:r>
          </w:p>
        </w:tc>
      </w:tr>
    </w:tbl>
    <w:p w:rsidR="00C17715" w:rsidRDefault="00C17715" w:rsidP="00C17715">
      <w:pPr>
        <w:pStyle w:val="HChG"/>
        <w:rPr>
          <w:lang w:val="en-US"/>
        </w:rPr>
      </w:pPr>
      <w:r>
        <w:rPr>
          <w:lang w:val="en-US"/>
        </w:rPr>
        <w:tab/>
      </w:r>
      <w:r>
        <w:rPr>
          <w:lang w:val="en-US"/>
        </w:rPr>
        <w:tab/>
      </w:r>
      <w:r w:rsidRPr="00913276">
        <w:rPr>
          <w:lang w:val="en-US"/>
        </w:rPr>
        <w:t xml:space="preserve">Application of Security Provisions to Explosives N.O.S  </w:t>
      </w:r>
    </w:p>
    <w:p w:rsidR="00826C53" w:rsidRDefault="00DA2991" w:rsidP="00DA2991">
      <w:pPr>
        <w:pStyle w:val="HChG"/>
        <w:rPr>
          <w:lang w:val="en-US"/>
        </w:rPr>
      </w:pPr>
      <w:r>
        <w:rPr>
          <w:lang w:val="en-US"/>
        </w:rPr>
        <w:tab/>
      </w:r>
      <w:r>
        <w:rPr>
          <w:lang w:val="en-US"/>
        </w:rPr>
        <w:tab/>
      </w:r>
      <w:r w:rsidR="003B6FF7">
        <w:rPr>
          <w:lang w:val="en-US"/>
        </w:rPr>
        <w:t>Final consideration concerning proposal by Italy</w:t>
      </w:r>
    </w:p>
    <w:p w:rsidR="0045790C" w:rsidRPr="0045790C" w:rsidRDefault="0045790C" w:rsidP="0045790C">
      <w:pPr>
        <w:pStyle w:val="H1G"/>
        <w:rPr>
          <w:lang w:val="en-US"/>
        </w:rPr>
      </w:pPr>
      <w:r>
        <w:tab/>
      </w:r>
      <w:r>
        <w:tab/>
        <w:t>Transmitted by the expert from Italy</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17715" w:rsidTr="00C17715">
        <w:trPr>
          <w:jc w:val="center"/>
        </w:trPr>
        <w:tc>
          <w:tcPr>
            <w:tcW w:w="9637" w:type="dxa"/>
            <w:shd w:val="clear" w:color="auto" w:fill="auto"/>
          </w:tcPr>
          <w:p w:rsidR="00C17715" w:rsidRPr="00C17715" w:rsidRDefault="00C17715" w:rsidP="00C17715">
            <w:pPr>
              <w:spacing w:before="240" w:after="120"/>
              <w:ind w:left="255"/>
              <w:rPr>
                <w:i/>
                <w:sz w:val="24"/>
              </w:rPr>
            </w:pPr>
            <w:r w:rsidRPr="00C17715">
              <w:rPr>
                <w:i/>
                <w:sz w:val="24"/>
              </w:rPr>
              <w:t>Summary</w:t>
            </w:r>
          </w:p>
        </w:tc>
      </w:tr>
      <w:tr w:rsidR="00C17715" w:rsidTr="00C17715">
        <w:trPr>
          <w:jc w:val="center"/>
        </w:trPr>
        <w:tc>
          <w:tcPr>
            <w:tcW w:w="9637" w:type="dxa"/>
            <w:shd w:val="clear" w:color="auto" w:fill="auto"/>
          </w:tcPr>
          <w:p w:rsidR="00C17715" w:rsidRDefault="00C17715" w:rsidP="00C17715">
            <w:pPr>
              <w:ind w:left="3402" w:right="1134" w:hanging="2268"/>
              <w:jc w:val="both"/>
            </w:pPr>
            <w:r w:rsidRPr="0081017D">
              <w:rPr>
                <w:b/>
              </w:rPr>
              <w:t>Executive summary</w:t>
            </w:r>
            <w:r w:rsidRPr="0081017D">
              <w:t>:</w:t>
            </w:r>
            <w:r w:rsidRPr="0081017D">
              <w:tab/>
              <w:t>Classification of explosives: assigning 1.4S Classification code</w:t>
            </w:r>
          </w:p>
          <w:p w:rsidR="00C17715" w:rsidRDefault="00C17715" w:rsidP="00C17715">
            <w:pPr>
              <w:ind w:left="3402" w:right="1134" w:hanging="2268"/>
              <w:jc w:val="both"/>
            </w:pPr>
          </w:p>
        </w:tc>
      </w:tr>
      <w:tr w:rsidR="00C17715" w:rsidTr="00C17715">
        <w:trPr>
          <w:jc w:val="center"/>
        </w:trPr>
        <w:tc>
          <w:tcPr>
            <w:tcW w:w="9637" w:type="dxa"/>
            <w:shd w:val="clear" w:color="auto" w:fill="auto"/>
          </w:tcPr>
          <w:p w:rsidR="00C17715" w:rsidRDefault="00C17715" w:rsidP="00C17715">
            <w:pPr>
              <w:ind w:left="1133" w:right="1134" w:firstLine="1"/>
              <w:jc w:val="both"/>
            </w:pPr>
            <w:r w:rsidRPr="0081017D">
              <w:rPr>
                <w:b/>
              </w:rPr>
              <w:t>Action to be taken</w:t>
            </w:r>
            <w:r w:rsidRPr="0081017D">
              <w:t>:</w:t>
            </w:r>
            <w:r w:rsidRPr="0081017D">
              <w:tab/>
            </w:r>
            <w:r w:rsidR="00D91034">
              <w:tab/>
            </w:r>
            <w:r w:rsidRPr="0081017D">
              <w:t xml:space="preserve">Proposal to add two new UN entries and to amend UN0349 </w:t>
            </w:r>
            <w:r w:rsidR="00D91034">
              <w:tab/>
            </w:r>
            <w:r w:rsidR="00D91034">
              <w:tab/>
            </w:r>
            <w:r w:rsidR="00D91034">
              <w:tab/>
            </w:r>
            <w:r w:rsidR="00D91034">
              <w:tab/>
            </w:r>
            <w:r w:rsidR="00D91034">
              <w:tab/>
            </w:r>
            <w:r w:rsidRPr="0081017D">
              <w:t>and UN0481</w:t>
            </w:r>
          </w:p>
          <w:p w:rsidR="00C17715" w:rsidRDefault="00C17715" w:rsidP="00C17715">
            <w:pPr>
              <w:ind w:left="1133" w:right="1134" w:firstLine="1"/>
              <w:jc w:val="both"/>
            </w:pPr>
          </w:p>
        </w:tc>
      </w:tr>
      <w:tr w:rsidR="00C17715" w:rsidTr="00C17715">
        <w:trPr>
          <w:jc w:val="center"/>
        </w:trPr>
        <w:tc>
          <w:tcPr>
            <w:tcW w:w="9637" w:type="dxa"/>
            <w:shd w:val="clear" w:color="auto" w:fill="auto"/>
          </w:tcPr>
          <w:p w:rsidR="002B497F" w:rsidRDefault="00C17715" w:rsidP="00D91034">
            <w:pPr>
              <w:ind w:left="3402" w:right="1134" w:hanging="2268"/>
              <w:rPr>
                <w:lang w:val="en-US"/>
              </w:rPr>
            </w:pPr>
            <w:r w:rsidRPr="0081017D">
              <w:rPr>
                <w:b/>
              </w:rPr>
              <w:t>Reference documents</w:t>
            </w:r>
            <w:r w:rsidRPr="0081017D">
              <w:t>:</w:t>
            </w:r>
            <w:r w:rsidRPr="0081017D">
              <w:tab/>
              <w:t>ST/SG/AC.10/C.3/2014/22</w:t>
            </w:r>
            <w:r>
              <w:rPr>
                <w:lang w:val="en-US"/>
              </w:rPr>
              <w:t xml:space="preserve"> (Italy) and informal document </w:t>
            </w:r>
            <w:r w:rsidRPr="0081017D">
              <w:rPr>
                <w:lang w:val="en-US"/>
              </w:rPr>
              <w:t>INF.61 (Report Working Group on Explosives) (</w:t>
            </w:r>
            <w:r w:rsidRPr="002B497F">
              <w:rPr>
                <w:u w:val="single"/>
                <w:lang w:val="en-US"/>
              </w:rPr>
              <w:t>45</w:t>
            </w:r>
            <w:r w:rsidRPr="002B497F">
              <w:rPr>
                <w:u w:val="single"/>
                <w:vertAlign w:val="superscript"/>
                <w:lang w:val="en-US"/>
              </w:rPr>
              <w:t>th</w:t>
            </w:r>
            <w:r w:rsidRPr="002B497F">
              <w:rPr>
                <w:u w:val="single"/>
                <w:lang w:val="en-US"/>
              </w:rPr>
              <w:t xml:space="preserve"> </w:t>
            </w:r>
            <w:r w:rsidR="002B497F" w:rsidRPr="002B497F">
              <w:rPr>
                <w:u w:val="single"/>
                <w:lang w:val="en-US"/>
              </w:rPr>
              <w:t>session of the Sub</w:t>
            </w:r>
            <w:r w:rsidR="002B497F" w:rsidRPr="002B497F">
              <w:rPr>
                <w:u w:val="single"/>
                <w:lang w:val="en-US"/>
              </w:rPr>
              <w:noBreakHyphen/>
              <w:t>Committee</w:t>
            </w:r>
            <w:r w:rsidR="002B497F">
              <w:rPr>
                <w:lang w:val="en-US"/>
              </w:rPr>
              <w:t>);</w:t>
            </w:r>
          </w:p>
          <w:p w:rsidR="002B497F" w:rsidRDefault="002B497F" w:rsidP="002B497F">
            <w:pPr>
              <w:ind w:left="3402" w:right="1134" w:hanging="1"/>
            </w:pPr>
          </w:p>
          <w:p w:rsidR="002B497F" w:rsidRDefault="00C17715" w:rsidP="002B497F">
            <w:pPr>
              <w:ind w:left="3402" w:right="1134" w:hanging="1"/>
              <w:rPr>
                <w:lang w:val="en-US"/>
              </w:rPr>
            </w:pPr>
            <w:r w:rsidRPr="0081017D">
              <w:t>ST/SG/AC.10/C.3/2014/86</w:t>
            </w:r>
            <w:r>
              <w:rPr>
                <w:lang w:val="en-US"/>
              </w:rPr>
              <w:t xml:space="preserve"> (Italy) and informal document </w:t>
            </w:r>
            <w:r w:rsidRPr="0081017D">
              <w:rPr>
                <w:lang w:val="en-US"/>
              </w:rPr>
              <w:t xml:space="preserve">INF.47(Italy), </w:t>
            </w:r>
            <w:r>
              <w:rPr>
                <w:lang w:val="en-US"/>
              </w:rPr>
              <w:t xml:space="preserve">informal document </w:t>
            </w:r>
            <w:r w:rsidRPr="0081017D">
              <w:rPr>
                <w:lang w:val="en-US"/>
              </w:rPr>
              <w:t>INF53 (Report Working Group on Explosives) (</w:t>
            </w:r>
            <w:r w:rsidRPr="002B497F">
              <w:rPr>
                <w:u w:val="single"/>
                <w:lang w:val="en-US"/>
              </w:rPr>
              <w:t>47</w:t>
            </w:r>
            <w:r w:rsidRPr="002B497F">
              <w:rPr>
                <w:u w:val="single"/>
                <w:vertAlign w:val="superscript"/>
                <w:lang w:val="en-US"/>
              </w:rPr>
              <w:t>th</w:t>
            </w:r>
            <w:r w:rsidRPr="002B497F">
              <w:rPr>
                <w:u w:val="single"/>
                <w:lang w:val="en-US"/>
              </w:rPr>
              <w:t xml:space="preserve"> session of the Sub</w:t>
            </w:r>
            <w:r w:rsidRPr="002B497F">
              <w:rPr>
                <w:u w:val="single"/>
                <w:lang w:val="en-US"/>
              </w:rPr>
              <w:noBreakHyphen/>
              <w:t>Committee</w:t>
            </w:r>
            <w:r w:rsidR="006E4DF1">
              <w:rPr>
                <w:lang w:val="en-US"/>
              </w:rPr>
              <w:t>);</w:t>
            </w:r>
          </w:p>
          <w:p w:rsidR="002B497F" w:rsidRDefault="002B497F" w:rsidP="002B497F">
            <w:pPr>
              <w:ind w:left="3402" w:right="1134" w:hanging="1"/>
              <w:rPr>
                <w:lang w:val="en-US"/>
              </w:rPr>
            </w:pPr>
          </w:p>
          <w:p w:rsidR="00C17715" w:rsidRPr="0081017D" w:rsidRDefault="002B497F" w:rsidP="002B497F">
            <w:pPr>
              <w:ind w:left="3402" w:right="1134" w:hanging="1"/>
              <w:rPr>
                <w:lang w:val="en-US"/>
              </w:rPr>
            </w:pPr>
            <w:r>
              <w:rPr>
                <w:lang w:val="en-US"/>
              </w:rPr>
              <w:t>I</w:t>
            </w:r>
            <w:r w:rsidR="006E4DF1">
              <w:rPr>
                <w:lang w:val="en-US"/>
              </w:rPr>
              <w:t xml:space="preserve">nformal document </w:t>
            </w:r>
            <w:proofErr w:type="gramStart"/>
            <w:r w:rsidR="006E4DF1" w:rsidRPr="0081017D">
              <w:rPr>
                <w:lang w:val="en-US"/>
              </w:rPr>
              <w:t>INF.4</w:t>
            </w:r>
            <w:r w:rsidR="006E4DF1">
              <w:rPr>
                <w:lang w:val="en-US"/>
              </w:rPr>
              <w:t>4</w:t>
            </w:r>
            <w:r w:rsidR="006E4DF1" w:rsidRPr="0081017D">
              <w:rPr>
                <w:lang w:val="en-US"/>
              </w:rPr>
              <w:t>(</w:t>
            </w:r>
            <w:proofErr w:type="gramEnd"/>
            <w:r w:rsidR="006E4DF1" w:rsidRPr="0081017D">
              <w:rPr>
                <w:lang w:val="en-US"/>
              </w:rPr>
              <w:t xml:space="preserve">Italy), </w:t>
            </w:r>
            <w:r w:rsidR="006E4DF1">
              <w:rPr>
                <w:lang w:val="en-US"/>
              </w:rPr>
              <w:t xml:space="preserve">informal document </w:t>
            </w:r>
            <w:r w:rsidR="006E4DF1" w:rsidRPr="0081017D">
              <w:rPr>
                <w:lang w:val="en-US"/>
              </w:rPr>
              <w:t>INF53 (Repo</w:t>
            </w:r>
            <w:r w:rsidR="006E4DF1">
              <w:rPr>
                <w:lang w:val="en-US"/>
              </w:rPr>
              <w:t xml:space="preserve">rt Working Group on Explosives), </w:t>
            </w:r>
            <w:r w:rsidR="006E4DF1" w:rsidRPr="0081017D">
              <w:t>ST/SG/AC.10/C.3/</w:t>
            </w:r>
            <w:r w:rsidR="006E4DF1">
              <w:t>9</w:t>
            </w:r>
            <w:r w:rsidR="006E4DF1" w:rsidRPr="0081017D">
              <w:t>6</w:t>
            </w:r>
            <w:r w:rsidR="006E4DF1">
              <w:t xml:space="preserve"> </w:t>
            </w:r>
            <w:r w:rsidR="006E4DF1" w:rsidRPr="0081017D">
              <w:rPr>
                <w:lang w:val="en-US"/>
              </w:rPr>
              <w:t>(</w:t>
            </w:r>
            <w:r w:rsidR="006E4DF1" w:rsidRPr="002B497F">
              <w:rPr>
                <w:u w:val="single"/>
                <w:lang w:val="en-US"/>
              </w:rPr>
              <w:t>Report of the 48</w:t>
            </w:r>
            <w:r w:rsidR="006E4DF1" w:rsidRPr="002B497F">
              <w:rPr>
                <w:u w:val="single"/>
                <w:vertAlign w:val="superscript"/>
                <w:lang w:val="en-US"/>
              </w:rPr>
              <w:t>th</w:t>
            </w:r>
            <w:r w:rsidRPr="002B497F">
              <w:rPr>
                <w:u w:val="single"/>
                <w:lang w:val="en-US"/>
              </w:rPr>
              <w:t xml:space="preserve"> </w:t>
            </w:r>
            <w:r w:rsidR="006E4DF1" w:rsidRPr="002B497F">
              <w:rPr>
                <w:u w:val="single"/>
                <w:lang w:val="en-US"/>
              </w:rPr>
              <w:t>session of the Sub</w:t>
            </w:r>
            <w:r w:rsidR="006E4DF1" w:rsidRPr="002B497F">
              <w:rPr>
                <w:u w:val="single"/>
                <w:lang w:val="en-US"/>
              </w:rPr>
              <w:noBreakHyphen/>
              <w:t>Committee</w:t>
            </w:r>
            <w:r w:rsidR="006E4DF1" w:rsidRPr="0081017D">
              <w:rPr>
                <w:lang w:val="en-US"/>
              </w:rPr>
              <w:t>)</w:t>
            </w:r>
            <w:r>
              <w:rPr>
                <w:lang w:val="en-US"/>
              </w:rPr>
              <w:t>.</w:t>
            </w:r>
          </w:p>
          <w:p w:rsidR="00C17715" w:rsidRDefault="00C17715" w:rsidP="00C17715"/>
        </w:tc>
      </w:tr>
      <w:tr w:rsidR="00C17715" w:rsidTr="00C17715">
        <w:trPr>
          <w:jc w:val="center"/>
        </w:trPr>
        <w:tc>
          <w:tcPr>
            <w:tcW w:w="9637" w:type="dxa"/>
            <w:shd w:val="clear" w:color="auto" w:fill="auto"/>
          </w:tcPr>
          <w:p w:rsidR="00C17715" w:rsidRPr="0081017D" w:rsidRDefault="00C17715" w:rsidP="00C17715">
            <w:pPr>
              <w:ind w:left="1133" w:right="1134" w:firstLine="1"/>
              <w:rPr>
                <w:lang w:val="en-US"/>
              </w:rPr>
            </w:pPr>
            <w:r w:rsidRPr="0081017D">
              <w:rPr>
                <w:b/>
              </w:rPr>
              <w:t>Related documents</w:t>
            </w:r>
            <w:r w:rsidRPr="0081017D">
              <w:t>:</w:t>
            </w:r>
            <w:r w:rsidRPr="0081017D">
              <w:tab/>
            </w:r>
            <w:r w:rsidR="00D91034">
              <w:tab/>
            </w:r>
            <w:r w:rsidR="006364F1">
              <w:t>--</w:t>
            </w:r>
          </w:p>
          <w:p w:rsidR="00C17715" w:rsidRDefault="00C17715" w:rsidP="00C17715"/>
        </w:tc>
      </w:tr>
      <w:tr w:rsidR="002B497F" w:rsidTr="00C17715">
        <w:trPr>
          <w:jc w:val="center"/>
        </w:trPr>
        <w:tc>
          <w:tcPr>
            <w:tcW w:w="9637" w:type="dxa"/>
            <w:shd w:val="clear" w:color="auto" w:fill="auto"/>
          </w:tcPr>
          <w:p w:rsidR="002B497F" w:rsidRPr="0081017D" w:rsidRDefault="002B497F" w:rsidP="00C17715">
            <w:pPr>
              <w:ind w:left="1133" w:right="1134" w:firstLine="1"/>
              <w:rPr>
                <w:b/>
              </w:rPr>
            </w:pPr>
          </w:p>
        </w:tc>
      </w:tr>
    </w:tbl>
    <w:p w:rsidR="00C17715" w:rsidRPr="0081017D" w:rsidRDefault="00C17715" w:rsidP="00DA2991">
      <w:pPr>
        <w:pStyle w:val="HChG"/>
        <w:rPr>
          <w:lang w:val="en-US"/>
        </w:rPr>
      </w:pPr>
      <w:r>
        <w:rPr>
          <w:lang w:val="en-US"/>
        </w:rPr>
        <w:tab/>
      </w:r>
      <w:r>
        <w:rPr>
          <w:lang w:val="en-US"/>
        </w:rPr>
        <w:tab/>
      </w:r>
      <w:r w:rsidRPr="0081017D">
        <w:rPr>
          <w:lang w:val="en-US"/>
        </w:rPr>
        <w:t>Introduction</w:t>
      </w:r>
      <w:r w:rsidR="00561A4D">
        <w:rPr>
          <w:lang w:val="en-US"/>
        </w:rPr>
        <w:t xml:space="preserve"> and discussion</w:t>
      </w:r>
    </w:p>
    <w:p w:rsidR="006364F1" w:rsidRDefault="00DA2991" w:rsidP="00DA2991">
      <w:pPr>
        <w:pStyle w:val="SingleTxtG"/>
      </w:pPr>
      <w:r>
        <w:rPr>
          <w:lang w:val="en-US"/>
        </w:rPr>
        <w:t>1.</w:t>
      </w:r>
      <w:r>
        <w:rPr>
          <w:lang w:val="en-US"/>
        </w:rPr>
        <w:tab/>
      </w:r>
      <w:r w:rsidR="002757FD" w:rsidRPr="002757FD">
        <w:rPr>
          <w:lang w:val="en-US"/>
        </w:rPr>
        <w:t xml:space="preserve">At the 45th session </w:t>
      </w:r>
      <w:r w:rsidR="002757FD">
        <w:rPr>
          <w:lang w:val="en-US"/>
        </w:rPr>
        <w:t xml:space="preserve">(June 2014) </w:t>
      </w:r>
      <w:r w:rsidR="002757FD" w:rsidRPr="002757FD">
        <w:rPr>
          <w:lang w:val="en-US"/>
        </w:rPr>
        <w:t>of the Sub-Committee</w:t>
      </w:r>
      <w:r w:rsidR="00924A57">
        <w:rPr>
          <w:lang w:val="en-US"/>
        </w:rPr>
        <w:t>,</w:t>
      </w:r>
      <w:r w:rsidR="002757FD" w:rsidRPr="002757FD">
        <w:rPr>
          <w:lang w:val="en-US"/>
        </w:rPr>
        <w:t xml:space="preserve"> Italy described a problem </w:t>
      </w:r>
      <w:r w:rsidR="002757FD">
        <w:rPr>
          <w:lang w:val="en-US"/>
        </w:rPr>
        <w:t xml:space="preserve">concerning </w:t>
      </w:r>
      <w:r w:rsidR="006364F1">
        <w:t>the inconsistency of paragraph 2.1.2.1.1 of the Model Regulations on the Transport of Dangerous Goods while it states that the 1.4S classification code can be assigned in case of:</w:t>
      </w:r>
    </w:p>
    <w:p w:rsidR="006364F1" w:rsidRPr="00DA2991" w:rsidRDefault="006364F1" w:rsidP="00DA2991">
      <w:pPr>
        <w:pStyle w:val="SingleTxtG"/>
        <w:ind w:left="1701"/>
        <w:rPr>
          <w:i/>
        </w:rPr>
      </w:pPr>
      <w:r w:rsidRPr="00DA2991">
        <w:rPr>
          <w:i/>
        </w:rPr>
        <w:t xml:space="preserve">“ …….. Substances or items packed in such a way as to confine any dangerous explosive </w:t>
      </w:r>
      <w:proofErr w:type="gramStart"/>
      <w:r w:rsidRPr="00DA2991">
        <w:rPr>
          <w:i/>
        </w:rPr>
        <w:t>effect,</w:t>
      </w:r>
      <w:proofErr w:type="gramEnd"/>
      <w:r w:rsidRPr="00DA2991">
        <w:rPr>
          <w:i/>
        </w:rPr>
        <w:t xml:space="preserve"> caused by an accidental operation, within the package itself, therefore those items or materials can be assigned the 1.4S classification code.”</w:t>
      </w:r>
    </w:p>
    <w:p w:rsidR="00C77827" w:rsidRPr="00C77827" w:rsidRDefault="00DA2991" w:rsidP="00DA2991">
      <w:pPr>
        <w:pStyle w:val="SingleTxtG"/>
        <w:rPr>
          <w:lang w:val="en"/>
        </w:rPr>
      </w:pPr>
      <w:r>
        <w:rPr>
          <w:lang w:val="en-US"/>
        </w:rPr>
        <w:lastRenderedPageBreak/>
        <w:t>2.</w:t>
      </w:r>
      <w:r>
        <w:rPr>
          <w:lang w:val="en-US"/>
        </w:rPr>
        <w:tab/>
      </w:r>
      <w:r w:rsidR="00924A57" w:rsidRPr="00EE4728">
        <w:rPr>
          <w:lang w:val="en-US"/>
        </w:rPr>
        <w:t>The EWG recogniz</w:t>
      </w:r>
      <w:r w:rsidR="00E80842">
        <w:rPr>
          <w:lang w:val="en-US"/>
        </w:rPr>
        <w:t>ing</w:t>
      </w:r>
      <w:r w:rsidR="00924A57" w:rsidRPr="00EE4728">
        <w:rPr>
          <w:lang w:val="en-US"/>
        </w:rPr>
        <w:t xml:space="preserve"> </w:t>
      </w:r>
      <w:r w:rsidR="002757FD" w:rsidRPr="00EE4728">
        <w:rPr>
          <w:lang w:val="en-US"/>
        </w:rPr>
        <w:t>the problem, discuss</w:t>
      </w:r>
      <w:r w:rsidR="00E80842">
        <w:rPr>
          <w:lang w:val="en-US"/>
        </w:rPr>
        <w:t>ed</w:t>
      </w:r>
      <w:r w:rsidR="00924A57" w:rsidRPr="00EE4728">
        <w:rPr>
          <w:lang w:val="en-US"/>
        </w:rPr>
        <w:t xml:space="preserve"> the</w:t>
      </w:r>
      <w:r w:rsidR="002757FD" w:rsidRPr="00EE4728">
        <w:rPr>
          <w:lang w:val="en-US"/>
        </w:rPr>
        <w:t xml:space="preserve"> </w:t>
      </w:r>
      <w:proofErr w:type="gramStart"/>
      <w:r w:rsidR="002757FD" w:rsidRPr="00EE4728">
        <w:rPr>
          <w:lang w:val="en-US"/>
        </w:rPr>
        <w:t>proposal presented by the expert of Italy taking into account</w:t>
      </w:r>
      <w:proofErr w:type="gramEnd"/>
      <w:r w:rsidR="002757FD" w:rsidRPr="00EE4728">
        <w:rPr>
          <w:lang w:val="en-US"/>
        </w:rPr>
        <w:t xml:space="preserve"> </w:t>
      </w:r>
      <w:r w:rsidR="00924A57" w:rsidRPr="00EE4728">
        <w:rPr>
          <w:lang w:val="en-US"/>
        </w:rPr>
        <w:t xml:space="preserve">also </w:t>
      </w:r>
      <w:r w:rsidR="002757FD" w:rsidRPr="00EE4728">
        <w:rPr>
          <w:lang w:val="en-US"/>
        </w:rPr>
        <w:t xml:space="preserve">the </w:t>
      </w:r>
      <w:r w:rsidR="00924A57" w:rsidRPr="00EE4728">
        <w:rPr>
          <w:lang w:val="en-US"/>
        </w:rPr>
        <w:t xml:space="preserve">views and alternative </w:t>
      </w:r>
      <w:r w:rsidR="002757FD" w:rsidRPr="00EE4728">
        <w:rPr>
          <w:lang w:val="en-US"/>
        </w:rPr>
        <w:t>solutions proposed b</w:t>
      </w:r>
      <w:r w:rsidR="00924A57" w:rsidRPr="00EE4728">
        <w:rPr>
          <w:lang w:val="en-US"/>
        </w:rPr>
        <w:t>y</w:t>
      </w:r>
      <w:r w:rsidR="002757FD" w:rsidRPr="00EE4728">
        <w:rPr>
          <w:lang w:val="en-US"/>
        </w:rPr>
        <w:t xml:space="preserve"> other experts</w:t>
      </w:r>
      <w:r w:rsidR="00924A57" w:rsidRPr="00EE4728">
        <w:rPr>
          <w:lang w:val="en-US"/>
        </w:rPr>
        <w:t>.</w:t>
      </w:r>
      <w:r w:rsidR="002757FD" w:rsidRPr="00EE4728">
        <w:rPr>
          <w:lang w:val="en-US"/>
        </w:rPr>
        <w:t xml:space="preserve"> </w:t>
      </w:r>
    </w:p>
    <w:p w:rsidR="00EE4728" w:rsidRPr="00C77827" w:rsidRDefault="00DA2991" w:rsidP="00DA2991">
      <w:pPr>
        <w:pStyle w:val="SingleTxtG"/>
        <w:rPr>
          <w:lang w:val="en"/>
        </w:rPr>
      </w:pPr>
      <w:r>
        <w:rPr>
          <w:lang w:val="en"/>
        </w:rPr>
        <w:t>3.</w:t>
      </w:r>
      <w:r>
        <w:rPr>
          <w:lang w:val="en"/>
        </w:rPr>
        <w:tab/>
      </w:r>
      <w:r w:rsidR="00C77827">
        <w:rPr>
          <w:lang w:val="en"/>
        </w:rPr>
        <w:t xml:space="preserve">After long discussions </w:t>
      </w:r>
      <w:r w:rsidR="00E80842">
        <w:rPr>
          <w:lang w:val="en-US"/>
        </w:rPr>
        <w:t>during the 48</w:t>
      </w:r>
      <w:r w:rsidR="00E80842" w:rsidRPr="00C77827">
        <w:rPr>
          <w:vertAlign w:val="superscript"/>
          <w:lang w:val="en-US"/>
        </w:rPr>
        <w:t>th</w:t>
      </w:r>
      <w:r w:rsidR="00E80842">
        <w:rPr>
          <w:lang w:val="en-US"/>
        </w:rPr>
        <w:t xml:space="preserve"> session,</w:t>
      </w:r>
      <w:r w:rsidR="00E80842" w:rsidRPr="00C77827">
        <w:rPr>
          <w:lang w:val="en-US"/>
        </w:rPr>
        <w:t xml:space="preserve"> </w:t>
      </w:r>
      <w:r w:rsidR="00C77827" w:rsidRPr="00C77827">
        <w:rPr>
          <w:lang w:val="en-US"/>
        </w:rPr>
        <w:t>the EWG</w:t>
      </w:r>
      <w:r w:rsidR="00C77827">
        <w:rPr>
          <w:lang w:val="en-US"/>
        </w:rPr>
        <w:t xml:space="preserve"> presented two options as possible solution </w:t>
      </w:r>
      <w:r w:rsidR="00C77827" w:rsidRPr="00C77827">
        <w:rPr>
          <w:lang w:val="en-US"/>
        </w:rPr>
        <w:t xml:space="preserve">(see par. 13 of the report </w:t>
      </w:r>
      <w:r>
        <w:rPr>
          <w:lang w:val="en-US"/>
        </w:rPr>
        <w:t xml:space="preserve">informal document </w:t>
      </w:r>
      <w:r w:rsidR="00C77827" w:rsidRPr="00C77827">
        <w:rPr>
          <w:lang w:val="en-US"/>
        </w:rPr>
        <w:t>INF.53</w:t>
      </w:r>
      <w:r>
        <w:rPr>
          <w:lang w:val="en-US"/>
        </w:rPr>
        <w:t xml:space="preserve"> (48</w:t>
      </w:r>
      <w:r w:rsidRPr="00DA2991">
        <w:rPr>
          <w:vertAlign w:val="superscript"/>
          <w:lang w:val="en-US"/>
        </w:rPr>
        <w:t>th</w:t>
      </w:r>
      <w:r>
        <w:rPr>
          <w:lang w:val="en-US"/>
        </w:rPr>
        <w:t xml:space="preserve"> session)</w:t>
      </w:r>
      <w:r w:rsidR="00C77827" w:rsidRPr="00C77827">
        <w:rPr>
          <w:lang w:val="en-US"/>
        </w:rPr>
        <w:t xml:space="preserve">); </w:t>
      </w:r>
      <w:r w:rsidR="00C77827">
        <w:rPr>
          <w:lang w:val="en-US"/>
        </w:rPr>
        <w:t>t</w:t>
      </w:r>
      <w:r w:rsidR="00EE4728" w:rsidRPr="00C77827">
        <w:rPr>
          <w:lang w:val="en-US"/>
        </w:rPr>
        <w:t xml:space="preserve">he Sub-Committee </w:t>
      </w:r>
      <w:r w:rsidR="00956D11" w:rsidRPr="00C77827">
        <w:rPr>
          <w:lang w:val="en-US"/>
        </w:rPr>
        <w:t>noted the preference express</w:t>
      </w:r>
      <w:r w:rsidR="00C77827">
        <w:rPr>
          <w:lang w:val="en-US"/>
        </w:rPr>
        <w:t xml:space="preserve">ed by most experts for </w:t>
      </w:r>
      <w:r w:rsidR="00956D11" w:rsidRPr="00C77827">
        <w:rPr>
          <w:lang w:val="en-US"/>
        </w:rPr>
        <w:t>option</w:t>
      </w:r>
      <w:r w:rsidR="006364F1" w:rsidRPr="00C77827">
        <w:rPr>
          <w:lang w:val="en-US"/>
        </w:rPr>
        <w:t xml:space="preserve"> 2</w:t>
      </w:r>
      <w:r w:rsidR="00C77827">
        <w:rPr>
          <w:lang w:val="en-US"/>
        </w:rPr>
        <w:t xml:space="preserve"> of the proposal </w:t>
      </w:r>
      <w:r w:rsidR="00956D11" w:rsidRPr="00C77827">
        <w:rPr>
          <w:lang w:val="en-US"/>
        </w:rPr>
        <w:t>by</w:t>
      </w:r>
      <w:r w:rsidR="00C77827">
        <w:rPr>
          <w:lang w:val="en-US"/>
        </w:rPr>
        <w:t xml:space="preserve"> EWG, that </w:t>
      </w:r>
      <w:r w:rsidR="00605872" w:rsidRPr="00C77827">
        <w:rPr>
          <w:lang w:val="en"/>
        </w:rPr>
        <w:t>involves the redrafting of</w:t>
      </w:r>
      <w:r w:rsidR="00605872" w:rsidRPr="00475B46">
        <w:t xml:space="preserve"> </w:t>
      </w:r>
      <w:r w:rsidR="00EF25B9">
        <w:t xml:space="preserve">both </w:t>
      </w:r>
      <w:r w:rsidR="00605872" w:rsidRPr="00475B46">
        <w:t xml:space="preserve">the </w:t>
      </w:r>
      <w:r w:rsidR="00605872">
        <w:t>definition of “</w:t>
      </w:r>
      <w:r w:rsidR="00605872" w:rsidRPr="000C4644">
        <w:rPr>
          <w:i/>
        </w:rPr>
        <w:t>high consequence</w:t>
      </w:r>
      <w:r w:rsidR="00605872">
        <w:t xml:space="preserve">” and the </w:t>
      </w:r>
      <w:r w:rsidR="00EF25B9">
        <w:t>“</w:t>
      </w:r>
      <w:r w:rsidR="00605872" w:rsidRPr="000C4644">
        <w:rPr>
          <w:i/>
        </w:rPr>
        <w:t>list of hig</w:t>
      </w:r>
      <w:r w:rsidR="00EF25B9" w:rsidRPr="000C4644">
        <w:rPr>
          <w:i/>
        </w:rPr>
        <w:t>h consequence dangerous goods</w:t>
      </w:r>
      <w:r w:rsidR="00EF25B9">
        <w:t xml:space="preserve">”, using </w:t>
      </w:r>
      <w:r w:rsidR="00605872" w:rsidRPr="00475B46">
        <w:t>the form of a framework</w:t>
      </w:r>
      <w:r w:rsidR="00EF25B9">
        <w:t xml:space="preserve">, </w:t>
      </w:r>
      <w:r w:rsidR="00605872" w:rsidRPr="00C77827">
        <w:rPr>
          <w:lang w:val="en"/>
        </w:rPr>
        <w:t xml:space="preserve">taking into account </w:t>
      </w:r>
      <w:r w:rsidR="00EF25B9" w:rsidRPr="00C77827">
        <w:rPr>
          <w:lang w:val="en"/>
        </w:rPr>
        <w:t xml:space="preserve">also </w:t>
      </w:r>
      <w:r w:rsidR="00605872" w:rsidRPr="00C77827">
        <w:rPr>
          <w:lang w:val="en"/>
        </w:rPr>
        <w:t xml:space="preserve">the concept of </w:t>
      </w:r>
      <w:r w:rsidR="00EF25B9" w:rsidRPr="00C77827">
        <w:rPr>
          <w:lang w:val="en"/>
        </w:rPr>
        <w:t>“security sensitive” dangerous goods.</w:t>
      </w:r>
      <w:r w:rsidR="00EE4728" w:rsidRPr="00C77827">
        <w:rPr>
          <w:lang w:val="en"/>
        </w:rPr>
        <w:t xml:space="preserve"> </w:t>
      </w:r>
    </w:p>
    <w:p w:rsidR="00EE4728" w:rsidRDefault="00EE4728" w:rsidP="00DA2991">
      <w:pPr>
        <w:pStyle w:val="SingleTxtG"/>
        <w:ind w:left="1689" w:firstLine="12"/>
        <w:rPr>
          <w:i/>
        </w:rPr>
      </w:pPr>
      <w:r>
        <w:rPr>
          <w:lang w:val="en-US"/>
        </w:rPr>
        <w:t>(</w:t>
      </w:r>
      <w:r w:rsidRPr="00EE4728">
        <w:rPr>
          <w:lang w:val="en-US"/>
        </w:rPr>
        <w:t xml:space="preserve">Excerpt from </w:t>
      </w:r>
      <w:r w:rsidR="00C77827" w:rsidRPr="00C77827">
        <w:rPr>
          <w:lang w:val="en-US"/>
        </w:rPr>
        <w:t>page 8 of the report</w:t>
      </w:r>
      <w:r w:rsidR="00C77827" w:rsidRPr="00EE4728">
        <w:rPr>
          <w:lang w:val="en-US"/>
        </w:rPr>
        <w:t xml:space="preserve"> </w:t>
      </w:r>
      <w:r w:rsidR="00DA2991">
        <w:rPr>
          <w:lang w:val="en-US"/>
        </w:rPr>
        <w:t>doc</w:t>
      </w:r>
      <w:r w:rsidRPr="00EE4728">
        <w:rPr>
          <w:lang w:val="en-US"/>
        </w:rPr>
        <w:t xml:space="preserve"> ST/SG/AC.10/C.3/96</w:t>
      </w:r>
      <w:r>
        <w:rPr>
          <w:lang w:val="en-US"/>
        </w:rPr>
        <w:t>)</w:t>
      </w:r>
    </w:p>
    <w:p w:rsidR="006364F1" w:rsidRPr="00EE4728" w:rsidRDefault="00EE4728" w:rsidP="00D24FBF">
      <w:pPr>
        <w:pStyle w:val="SingleTxtG"/>
        <w:ind w:left="1689"/>
        <w:rPr>
          <w:i/>
        </w:rPr>
      </w:pPr>
      <w:r w:rsidRPr="00EE4728">
        <w:rPr>
          <w:i/>
        </w:rPr>
        <w:t>22.</w:t>
      </w:r>
      <w:r w:rsidRPr="00EE4728">
        <w:rPr>
          <w:i/>
        </w:rPr>
        <w:tab/>
        <w:t xml:space="preserve">For the issue of the application of security provisions to N.O.S. entries for explosives, as described in paragraph 13 of the report, </w:t>
      </w:r>
      <w:r w:rsidRPr="00EE4728">
        <w:rPr>
          <w:i/>
          <w:u w:val="single"/>
        </w:rPr>
        <w:t>most experts who took the floor said that they preferred the option 2 proposed</w:t>
      </w:r>
      <w:r w:rsidRPr="00EE4728">
        <w:rPr>
          <w:i/>
        </w:rPr>
        <w:t xml:space="preserve">. However some delegations feared that defining “high consequence” dangerous goods as “security sensitive” dangerous goods might complicate the current situation in the sense that competent authorities might have to be consulted frequently including for classes other than Class 1. </w:t>
      </w:r>
      <w:r w:rsidRPr="00536B61">
        <w:rPr>
          <w:i/>
        </w:rPr>
        <w:t>They would prefer an intermediate solution</w:t>
      </w:r>
      <w:r w:rsidRPr="00EE4728">
        <w:rPr>
          <w:i/>
          <w:u w:val="single"/>
        </w:rPr>
        <w:t xml:space="preserve"> </w:t>
      </w:r>
      <w:r w:rsidRPr="00EE4728">
        <w:rPr>
          <w:i/>
        </w:rPr>
        <w:t>that would retain the current system of identifying in the Model Regulations those dangerous goods which are deemed to be high-consequence dangerous goods, but would also, for example, associate a quantity factor in the case of explosives of Division 1.4. The expert from the United Kingdom said that he intended to submit a new proposal for the next session.</w:t>
      </w:r>
    </w:p>
    <w:p w:rsidR="00EE4728" w:rsidRPr="00425C81" w:rsidRDefault="00DA2991" w:rsidP="00DA2991">
      <w:pPr>
        <w:pStyle w:val="SingleTxtG"/>
        <w:rPr>
          <w:lang w:val="en-US"/>
        </w:rPr>
      </w:pPr>
      <w:r>
        <w:rPr>
          <w:lang w:val="en-US"/>
        </w:rPr>
        <w:t>4.</w:t>
      </w:r>
      <w:r>
        <w:rPr>
          <w:lang w:val="en-US"/>
        </w:rPr>
        <w:tab/>
      </w:r>
      <w:r w:rsidR="00EF25B9" w:rsidRPr="00425C81">
        <w:rPr>
          <w:lang w:val="en-US"/>
        </w:rPr>
        <w:t xml:space="preserve">Italy fully </w:t>
      </w:r>
      <w:proofErr w:type="gramStart"/>
      <w:r w:rsidR="00425C81">
        <w:rPr>
          <w:lang w:val="en-US"/>
        </w:rPr>
        <w:t>support</w:t>
      </w:r>
      <w:proofErr w:type="gramEnd"/>
      <w:r w:rsidR="00425C81">
        <w:rPr>
          <w:lang w:val="en-US"/>
        </w:rPr>
        <w:t xml:space="preserve"> option 2 but also </w:t>
      </w:r>
      <w:r w:rsidR="00EF25B9" w:rsidRPr="00425C81">
        <w:rPr>
          <w:lang w:val="en-US"/>
        </w:rPr>
        <w:t xml:space="preserve">shares the fear expressed by some delegations during the discussion regarding the </w:t>
      </w:r>
      <w:r w:rsidR="00EE4728" w:rsidRPr="00425C81">
        <w:rPr>
          <w:lang w:val="en-US"/>
        </w:rPr>
        <w:t>complexity</w:t>
      </w:r>
      <w:r w:rsidR="00EF25B9" w:rsidRPr="00425C81">
        <w:rPr>
          <w:lang w:val="en-US"/>
        </w:rPr>
        <w:t xml:space="preserve"> and the length of that process</w:t>
      </w:r>
      <w:r w:rsidR="00EE4728" w:rsidRPr="00425C81">
        <w:rPr>
          <w:lang w:val="en-US"/>
        </w:rPr>
        <w:t xml:space="preserve"> tha</w:t>
      </w:r>
      <w:r w:rsidR="00425C81">
        <w:rPr>
          <w:lang w:val="en-US"/>
        </w:rPr>
        <w:t>t</w:t>
      </w:r>
      <w:r w:rsidR="00EE4728" w:rsidRPr="00425C81">
        <w:rPr>
          <w:lang w:val="en-US"/>
        </w:rPr>
        <w:t xml:space="preserve"> might complicate the current situation.</w:t>
      </w:r>
    </w:p>
    <w:p w:rsidR="001B55AF" w:rsidRPr="0019272D" w:rsidRDefault="00425C81" w:rsidP="0019272D">
      <w:pPr>
        <w:pStyle w:val="ListParagraph"/>
        <w:spacing w:before="240" w:after="120"/>
        <w:ind w:left="1689" w:right="1134"/>
        <w:jc w:val="both"/>
        <w:rPr>
          <w:lang w:val="en-US"/>
        </w:rPr>
      </w:pPr>
      <w:r>
        <w:rPr>
          <w:lang w:val="en-US"/>
        </w:rPr>
        <w:t xml:space="preserve">For these </w:t>
      </w:r>
      <w:r w:rsidR="00EE4728" w:rsidRPr="00425C81">
        <w:rPr>
          <w:lang w:val="en-US"/>
        </w:rPr>
        <w:t>reason</w:t>
      </w:r>
      <w:r>
        <w:rPr>
          <w:lang w:val="en-US"/>
        </w:rPr>
        <w:t>s</w:t>
      </w:r>
      <w:r w:rsidR="00EE4728" w:rsidRPr="00425C81">
        <w:rPr>
          <w:lang w:val="en-US"/>
        </w:rPr>
        <w:t xml:space="preserve"> Italy</w:t>
      </w:r>
      <w:r w:rsidR="00536B61">
        <w:rPr>
          <w:lang w:val="en-US"/>
        </w:rPr>
        <w:t xml:space="preserve"> wants</w:t>
      </w:r>
      <w:r w:rsidR="00EE4728" w:rsidRPr="00425C81">
        <w:rPr>
          <w:lang w:val="en-US"/>
        </w:rPr>
        <w:t xml:space="preserve"> </w:t>
      </w:r>
      <w:r w:rsidR="00536B61">
        <w:rPr>
          <w:u w:val="single"/>
          <w:lang w:val="en-US"/>
        </w:rPr>
        <w:t>to c</w:t>
      </w:r>
      <w:r w:rsidR="00EE4728" w:rsidRPr="00425C81">
        <w:rPr>
          <w:u w:val="single"/>
          <w:lang w:val="en-US"/>
        </w:rPr>
        <w:t>onfirm the validity of the solution as proposed in the docu</w:t>
      </w:r>
      <w:r w:rsidR="00C77827" w:rsidRPr="00425C81">
        <w:rPr>
          <w:u w:val="single"/>
          <w:lang w:val="en-US"/>
        </w:rPr>
        <w:t>ment 48/INF.44</w:t>
      </w:r>
      <w:r w:rsidR="001B55AF" w:rsidRPr="00425C81">
        <w:rPr>
          <w:lang w:val="en-US"/>
        </w:rPr>
        <w:t xml:space="preserve"> </w:t>
      </w:r>
      <w:r w:rsidR="00C77827" w:rsidRPr="00425C81">
        <w:rPr>
          <w:lang w:val="en-US"/>
        </w:rPr>
        <w:t>(</w:t>
      </w:r>
      <w:r w:rsidR="00536B61" w:rsidRPr="00425C81">
        <w:rPr>
          <w:lang w:val="en-US"/>
        </w:rPr>
        <w:t>for ease of reading the proposed amendment</w:t>
      </w:r>
      <w:r w:rsidR="00536B61">
        <w:rPr>
          <w:lang w:val="en-US"/>
        </w:rPr>
        <w:t>s</w:t>
      </w:r>
      <w:r w:rsidR="00536B61" w:rsidRPr="00425C81">
        <w:rPr>
          <w:lang w:val="en-US"/>
        </w:rPr>
        <w:t xml:space="preserve"> of the Model Regulations</w:t>
      </w:r>
      <w:r w:rsidR="00536B61">
        <w:rPr>
          <w:lang w:val="en-US"/>
        </w:rPr>
        <w:t xml:space="preserve"> are </w:t>
      </w:r>
      <w:r>
        <w:rPr>
          <w:lang w:val="en-US"/>
        </w:rPr>
        <w:t>l</w:t>
      </w:r>
      <w:r w:rsidR="00C77827" w:rsidRPr="00425C81">
        <w:rPr>
          <w:lang w:val="en-US"/>
        </w:rPr>
        <w:t xml:space="preserve">isted in Annex I) </w:t>
      </w:r>
      <w:r w:rsidR="00536B61">
        <w:rPr>
          <w:lang w:val="en"/>
        </w:rPr>
        <w:t xml:space="preserve">which </w:t>
      </w:r>
      <w:r w:rsidR="00536B61" w:rsidRPr="00536B61">
        <w:rPr>
          <w:u w:val="single"/>
          <w:lang w:val="en"/>
        </w:rPr>
        <w:t>can also be considered as a temporary solution</w:t>
      </w:r>
      <w:r w:rsidR="00536B61">
        <w:rPr>
          <w:lang w:val="en"/>
        </w:rPr>
        <w:t xml:space="preserve"> pending </w:t>
      </w:r>
      <w:r>
        <w:rPr>
          <w:lang w:val="en-US"/>
        </w:rPr>
        <w:t xml:space="preserve">the above mentioned </w:t>
      </w:r>
      <w:r w:rsidR="000C4644">
        <w:rPr>
          <w:lang w:val="en-US"/>
        </w:rPr>
        <w:t xml:space="preserve">activity of </w:t>
      </w:r>
      <w:r>
        <w:rPr>
          <w:lang w:val="en-US"/>
        </w:rPr>
        <w:t>redrafting</w:t>
      </w:r>
      <w:r w:rsidR="00536B61">
        <w:rPr>
          <w:lang w:val="en-US"/>
        </w:rPr>
        <w:t>.</w:t>
      </w:r>
      <w:r>
        <w:rPr>
          <w:lang w:val="en-US"/>
        </w:rPr>
        <w:t xml:space="preserve"> </w:t>
      </w:r>
    </w:p>
    <w:p w:rsidR="001B55AF" w:rsidRPr="001B55AF" w:rsidRDefault="001B55AF" w:rsidP="00D24FBF">
      <w:pPr>
        <w:pStyle w:val="HChG"/>
        <w:jc w:val="both"/>
        <w:rPr>
          <w:b w:val="0"/>
          <w:szCs w:val="28"/>
          <w:lang w:val="en-US"/>
        </w:rPr>
      </w:pPr>
      <w:r w:rsidRPr="00425C81">
        <w:rPr>
          <w:lang w:val="en-US"/>
        </w:rPr>
        <w:tab/>
      </w:r>
      <w:r w:rsidRPr="00425C81">
        <w:rPr>
          <w:lang w:val="en-US"/>
        </w:rPr>
        <w:tab/>
      </w:r>
      <w:r w:rsidRPr="001B55AF">
        <w:rPr>
          <w:szCs w:val="28"/>
          <w:lang w:val="en-US"/>
        </w:rPr>
        <w:t>Request</w:t>
      </w:r>
      <w:r w:rsidRPr="001B55AF">
        <w:rPr>
          <w:szCs w:val="28"/>
        </w:rPr>
        <w:t xml:space="preserve"> </w:t>
      </w:r>
      <w:r w:rsidR="003B6FF7">
        <w:rPr>
          <w:szCs w:val="28"/>
        </w:rPr>
        <w:t xml:space="preserve">for a </w:t>
      </w:r>
      <w:r w:rsidRPr="001B55AF">
        <w:rPr>
          <w:szCs w:val="28"/>
          <w:lang w:val="en-US"/>
        </w:rPr>
        <w:t>decision</w:t>
      </w:r>
    </w:p>
    <w:p w:rsidR="00240C96" w:rsidRPr="00536B61" w:rsidRDefault="0019272D" w:rsidP="0019272D">
      <w:pPr>
        <w:pStyle w:val="SingleTxtG"/>
        <w:rPr>
          <w:lang w:val="en-US"/>
        </w:rPr>
      </w:pPr>
      <w:r>
        <w:rPr>
          <w:lang w:val="en-US"/>
        </w:rPr>
        <w:t>5.</w:t>
      </w:r>
      <w:r>
        <w:rPr>
          <w:lang w:val="en-US"/>
        </w:rPr>
        <w:tab/>
      </w:r>
      <w:r w:rsidR="009B318E" w:rsidRPr="009B318E">
        <w:rPr>
          <w:lang w:val="en-US"/>
        </w:rPr>
        <w:t xml:space="preserve">Furthermore </w:t>
      </w:r>
      <w:r w:rsidR="00536B61" w:rsidRPr="00536B61">
        <w:rPr>
          <w:lang w:val="en-US"/>
        </w:rPr>
        <w:t xml:space="preserve">Italy would like to remind that some </w:t>
      </w:r>
      <w:proofErr w:type="gramStart"/>
      <w:r w:rsidR="00536B61" w:rsidRPr="00536B61">
        <w:rPr>
          <w:lang w:val="en-US"/>
        </w:rPr>
        <w:t>request of classification</w:t>
      </w:r>
      <w:r w:rsidR="00536B61">
        <w:rPr>
          <w:lang w:val="en-US"/>
        </w:rPr>
        <w:t xml:space="preserve"> </w:t>
      </w:r>
      <w:r w:rsidR="00536B61" w:rsidRPr="00536B61">
        <w:rPr>
          <w:lang w:val="en-US"/>
        </w:rPr>
        <w:t>are</w:t>
      </w:r>
      <w:proofErr w:type="gramEnd"/>
      <w:r w:rsidR="00536B61" w:rsidRPr="00536B61">
        <w:rPr>
          <w:lang w:val="en-US"/>
        </w:rPr>
        <w:t xml:space="preserve"> wa</w:t>
      </w:r>
      <w:r w:rsidR="00536B61">
        <w:rPr>
          <w:lang w:val="en-US"/>
        </w:rPr>
        <w:t>i</w:t>
      </w:r>
      <w:r w:rsidR="00536B61" w:rsidRPr="00536B61">
        <w:rPr>
          <w:lang w:val="en-US"/>
        </w:rPr>
        <w:t xml:space="preserve">ting </w:t>
      </w:r>
      <w:r w:rsidR="00536B61">
        <w:rPr>
          <w:lang w:val="en-US"/>
        </w:rPr>
        <w:t>to be answer</w:t>
      </w:r>
      <w:r w:rsidR="009B318E">
        <w:rPr>
          <w:lang w:val="en-US"/>
        </w:rPr>
        <w:t>e</w:t>
      </w:r>
      <w:r w:rsidR="00536B61">
        <w:rPr>
          <w:lang w:val="en-US"/>
        </w:rPr>
        <w:t>d by the National Authority</w:t>
      </w:r>
      <w:r w:rsidR="00240C96" w:rsidRPr="00536B61">
        <w:rPr>
          <w:lang w:val="en-US"/>
        </w:rPr>
        <w:t>.</w:t>
      </w:r>
    </w:p>
    <w:p w:rsidR="00240C96" w:rsidRPr="009B318E" w:rsidRDefault="0019272D" w:rsidP="0019272D">
      <w:pPr>
        <w:pStyle w:val="SingleTxtG"/>
        <w:rPr>
          <w:lang w:val="en-US"/>
        </w:rPr>
      </w:pPr>
      <w:r>
        <w:rPr>
          <w:lang w:val="en-US"/>
        </w:rPr>
        <w:t>6.</w:t>
      </w:r>
      <w:r>
        <w:rPr>
          <w:lang w:val="en-US"/>
        </w:rPr>
        <w:tab/>
      </w:r>
      <w:r w:rsidR="009B318E">
        <w:rPr>
          <w:lang w:val="en-US"/>
        </w:rPr>
        <w:t>Moreover a</w:t>
      </w:r>
      <w:r w:rsidR="009B318E" w:rsidRPr="009B318E">
        <w:rPr>
          <w:lang w:val="en-US"/>
        </w:rPr>
        <w:t xml:space="preserve">t time the experts of Italy did not received </w:t>
      </w:r>
      <w:r w:rsidR="009B318E">
        <w:rPr>
          <w:lang w:val="en-US"/>
        </w:rPr>
        <w:t xml:space="preserve">written </w:t>
      </w:r>
      <w:r w:rsidR="009B318E" w:rsidRPr="009B318E">
        <w:rPr>
          <w:lang w:val="en-US"/>
        </w:rPr>
        <w:t>comments/suggestions or objections by other experts</w:t>
      </w:r>
      <w:r w:rsidR="00240C96" w:rsidRPr="009B318E">
        <w:rPr>
          <w:lang w:val="en-US"/>
        </w:rPr>
        <w:t>.</w:t>
      </w:r>
    </w:p>
    <w:p w:rsidR="00ED246E" w:rsidRPr="00DE2781" w:rsidRDefault="0019272D" w:rsidP="0019272D">
      <w:pPr>
        <w:pStyle w:val="SingleTxtG"/>
        <w:rPr>
          <w:lang w:val="en-US"/>
        </w:rPr>
      </w:pPr>
      <w:r>
        <w:rPr>
          <w:lang w:val="en-US"/>
        </w:rPr>
        <w:t>7.</w:t>
      </w:r>
      <w:r>
        <w:rPr>
          <w:lang w:val="en-US"/>
        </w:rPr>
        <w:tab/>
      </w:r>
      <w:r w:rsidR="009B318E" w:rsidRPr="00DE2781">
        <w:rPr>
          <w:lang w:val="en-US"/>
        </w:rPr>
        <w:t>Therefore Italy is requesting a final decision by the Sub-Committee on the document ST/SG/AC.10/C.3/2014/86 as modified by UN/SCETDG/48/INF.44</w:t>
      </w:r>
      <w:r w:rsidR="00ED246E" w:rsidRPr="00DE2781">
        <w:rPr>
          <w:lang w:val="en-US"/>
        </w:rPr>
        <w:t>.</w:t>
      </w:r>
    </w:p>
    <w:p w:rsidR="00ED246E" w:rsidRPr="00B41C0F" w:rsidRDefault="0019272D" w:rsidP="0019272D">
      <w:pPr>
        <w:pStyle w:val="SingleTxtG"/>
        <w:rPr>
          <w:lang w:val="en-US"/>
        </w:rPr>
      </w:pPr>
      <w:r>
        <w:rPr>
          <w:lang w:val="en-US"/>
        </w:rPr>
        <w:t>8.</w:t>
      </w:r>
      <w:r>
        <w:rPr>
          <w:lang w:val="en-US"/>
        </w:rPr>
        <w:tab/>
      </w:r>
      <w:r w:rsidR="00DE2781" w:rsidRPr="00B41C0F">
        <w:rPr>
          <w:lang w:val="en-US"/>
        </w:rPr>
        <w:t xml:space="preserve">In case of rejection of the proposal, Italy would request that the </w:t>
      </w:r>
      <w:r w:rsidR="00B41C0F" w:rsidRPr="00B41C0F">
        <w:rPr>
          <w:lang w:val="en-US"/>
        </w:rPr>
        <w:t xml:space="preserve">decision </w:t>
      </w:r>
      <w:r w:rsidR="00DE2781" w:rsidRPr="00B41C0F">
        <w:rPr>
          <w:lang w:val="en-US"/>
        </w:rPr>
        <w:t xml:space="preserve">of the </w:t>
      </w:r>
      <w:r w:rsidR="00B41C0F" w:rsidRPr="00B41C0F">
        <w:rPr>
          <w:lang w:val="en-US"/>
        </w:rPr>
        <w:t xml:space="preserve">Sub-Committee be detailed into the report in order to </w:t>
      </w:r>
      <w:r w:rsidR="00D24FBF">
        <w:rPr>
          <w:lang w:val="en-US"/>
        </w:rPr>
        <w:t xml:space="preserve">direct </w:t>
      </w:r>
      <w:r w:rsidR="00B41C0F" w:rsidRPr="00B41C0F">
        <w:rPr>
          <w:lang w:val="en-US"/>
        </w:rPr>
        <w:t>the national activity in a proper way</w:t>
      </w:r>
      <w:r w:rsidR="00B169C9" w:rsidRPr="00B41C0F">
        <w:rPr>
          <w:lang w:val="en-US"/>
        </w:rPr>
        <w:t>.</w:t>
      </w:r>
    </w:p>
    <w:p w:rsidR="0019272D" w:rsidRDefault="0019272D">
      <w:pPr>
        <w:suppressAutoHyphens w:val="0"/>
        <w:spacing w:line="240" w:lineRule="auto"/>
        <w:rPr>
          <w:lang w:val="en-US"/>
        </w:rPr>
      </w:pPr>
    </w:p>
    <w:p w:rsidR="00ED246E" w:rsidRPr="00B41C0F" w:rsidRDefault="00ED246E">
      <w:pPr>
        <w:suppressAutoHyphens w:val="0"/>
        <w:spacing w:line="240" w:lineRule="auto"/>
        <w:rPr>
          <w:lang w:val="en-US"/>
        </w:rPr>
      </w:pPr>
      <w:r w:rsidRPr="00B41C0F">
        <w:rPr>
          <w:lang w:val="en-US"/>
        </w:rPr>
        <w:br w:type="page"/>
      </w:r>
    </w:p>
    <w:p w:rsidR="0019272D" w:rsidRDefault="0019272D" w:rsidP="0019272D">
      <w:pPr>
        <w:pStyle w:val="HChG"/>
        <w:rPr>
          <w:lang w:val="en-US"/>
        </w:rPr>
      </w:pPr>
      <w:r>
        <w:rPr>
          <w:lang w:val="en-US"/>
        </w:rPr>
        <w:lastRenderedPageBreak/>
        <w:t>Annex</w:t>
      </w:r>
    </w:p>
    <w:p w:rsidR="00561A4D" w:rsidRPr="00ED246E" w:rsidRDefault="0019272D" w:rsidP="0019272D">
      <w:pPr>
        <w:pStyle w:val="HChG"/>
        <w:rPr>
          <w:lang w:val="en-US"/>
        </w:rPr>
      </w:pPr>
      <w:r>
        <w:rPr>
          <w:lang w:val="en-US"/>
        </w:rPr>
        <w:tab/>
      </w:r>
      <w:r>
        <w:rPr>
          <w:lang w:val="en-US"/>
        </w:rPr>
        <w:tab/>
      </w:r>
      <w:r w:rsidR="00572C95">
        <w:rPr>
          <w:lang w:val="en-US"/>
        </w:rPr>
        <w:t>Exc</w:t>
      </w:r>
      <w:r w:rsidR="00ED246E">
        <w:rPr>
          <w:lang w:val="en-US"/>
        </w:rPr>
        <w:t>e</w:t>
      </w:r>
      <w:r w:rsidR="00572C95">
        <w:rPr>
          <w:lang w:val="en-US"/>
        </w:rPr>
        <w:t>r</w:t>
      </w:r>
      <w:r w:rsidR="00ED246E">
        <w:rPr>
          <w:lang w:val="en-US"/>
        </w:rPr>
        <w:t xml:space="preserve">pt from </w:t>
      </w:r>
      <w:r w:rsidR="00B169C9" w:rsidRPr="00B169C9">
        <w:rPr>
          <w:lang w:val="en-US"/>
        </w:rPr>
        <w:t xml:space="preserve">ST/SG/AC.10/C.3/2014/86 as modified by </w:t>
      </w:r>
      <w:r w:rsidR="00B169C9">
        <w:rPr>
          <w:lang w:val="en-US"/>
        </w:rPr>
        <w:t>UN/SCETDG/48/</w:t>
      </w:r>
      <w:r w:rsidR="00ED246E">
        <w:rPr>
          <w:lang w:val="en-US"/>
        </w:rPr>
        <w:t>INF</w:t>
      </w:r>
      <w:r w:rsidR="00B169C9">
        <w:rPr>
          <w:lang w:val="en-US"/>
        </w:rPr>
        <w:t>.</w:t>
      </w:r>
      <w:r w:rsidR="00ED246E">
        <w:rPr>
          <w:lang w:val="en-US"/>
        </w:rPr>
        <w:t>44</w:t>
      </w:r>
      <w:r w:rsidR="00572C95">
        <w:rPr>
          <w:lang w:val="en-US"/>
        </w:rPr>
        <w:t xml:space="preserve"> </w:t>
      </w:r>
    </w:p>
    <w:p w:rsidR="00ED246E" w:rsidRDefault="00C17715" w:rsidP="00C17715">
      <w:pPr>
        <w:pStyle w:val="HChG"/>
      </w:pPr>
      <w:r>
        <w:tab/>
      </w:r>
      <w:r>
        <w:tab/>
      </w:r>
      <w:r w:rsidR="00ED246E">
        <w:t>“………</w:t>
      </w:r>
    </w:p>
    <w:p w:rsidR="00C17715" w:rsidRPr="0081017D" w:rsidRDefault="00ED246E" w:rsidP="00C17715">
      <w:pPr>
        <w:pStyle w:val="HChG"/>
      </w:pPr>
      <w:r>
        <w:tab/>
      </w:r>
      <w:r>
        <w:tab/>
      </w:r>
      <w:r w:rsidR="00C17715" w:rsidRPr="0081017D">
        <w:t>Proposal</w:t>
      </w:r>
    </w:p>
    <w:p w:rsidR="00A27F89" w:rsidRPr="0081017D" w:rsidRDefault="00A27F89" w:rsidP="00A27F89">
      <w:pPr>
        <w:spacing w:after="120"/>
        <w:ind w:left="1134" w:right="1134"/>
      </w:pPr>
      <w:r>
        <w:t>9</w:t>
      </w:r>
      <w:r w:rsidRPr="0081017D">
        <w:t>.</w:t>
      </w:r>
      <w:r w:rsidRPr="0081017D">
        <w:tab/>
      </w:r>
      <w:r w:rsidRPr="0081017D">
        <w:rPr>
          <w:u w:val="single"/>
        </w:rPr>
        <w:t>Add</w:t>
      </w:r>
      <w:r w:rsidRPr="0081017D">
        <w:t xml:space="preserve"> two new entries in the dangerous goods list (Chapter 3.2) as follows:</w:t>
      </w:r>
    </w:p>
    <w:p w:rsidR="00A27F89" w:rsidRPr="0081017D" w:rsidRDefault="00A27F89" w:rsidP="00A27F89">
      <w:pPr>
        <w:spacing w:after="120"/>
        <w:ind w:left="1701" w:right="567"/>
        <w:rPr>
          <w:b/>
        </w:rPr>
      </w:pPr>
      <w:r w:rsidRPr="0081017D">
        <w:rPr>
          <w:b/>
        </w:rPr>
        <w:t xml:space="preserve">UN 0XXA SUBSTANCES, EXPLOSIVE, </w:t>
      </w:r>
      <w:r w:rsidRPr="0081017D">
        <w:rPr>
          <w:b/>
          <w:i/>
          <w:highlight w:val="yellow"/>
        </w:rPr>
        <w:t>PACKED</w:t>
      </w:r>
      <w:r>
        <w:rPr>
          <w:b/>
        </w:rPr>
        <w:t xml:space="preserve">, N.O.S. 1.4S      </w:t>
      </w:r>
      <w:r>
        <w:rPr>
          <w:b/>
        </w:rPr>
        <w:tab/>
        <w:t>SP 178, SP </w:t>
      </w:r>
      <w:r w:rsidRPr="0081017D">
        <w:rPr>
          <w:b/>
        </w:rPr>
        <w:t xml:space="preserve">274, SP 347, </w:t>
      </w:r>
      <w:proofErr w:type="spellStart"/>
      <w:r w:rsidRPr="0081017D">
        <w:rPr>
          <w:b/>
        </w:rPr>
        <w:t>SPyyy</w:t>
      </w:r>
      <w:proofErr w:type="spellEnd"/>
    </w:p>
    <w:p w:rsidR="00A27F89" w:rsidRPr="0081017D" w:rsidRDefault="00A27F89" w:rsidP="00A27F89">
      <w:pPr>
        <w:spacing w:after="120"/>
        <w:ind w:left="1701" w:right="567"/>
        <w:rPr>
          <w:b/>
        </w:rPr>
      </w:pPr>
      <w:r w:rsidRPr="0081017D">
        <w:rPr>
          <w:b/>
        </w:rPr>
        <w:t xml:space="preserve">UN 0XXB ARTICLES, EXPLOSIVE, </w:t>
      </w:r>
      <w:r w:rsidRPr="0081017D">
        <w:rPr>
          <w:b/>
          <w:i/>
          <w:highlight w:val="yellow"/>
        </w:rPr>
        <w:t>PACKED</w:t>
      </w:r>
      <w:r w:rsidRPr="0081017D">
        <w:rPr>
          <w:b/>
        </w:rPr>
        <w:t>, N.O</w:t>
      </w:r>
      <w:r>
        <w:rPr>
          <w:b/>
        </w:rPr>
        <w:t xml:space="preserve">.S. 1.4S            </w:t>
      </w:r>
      <w:r>
        <w:rPr>
          <w:b/>
        </w:rPr>
        <w:tab/>
        <w:t>SP 178, SP </w:t>
      </w:r>
      <w:r w:rsidRPr="0081017D">
        <w:rPr>
          <w:b/>
        </w:rPr>
        <w:t xml:space="preserve">274, SP 347, </w:t>
      </w:r>
      <w:proofErr w:type="spellStart"/>
      <w:r w:rsidRPr="0081017D">
        <w:rPr>
          <w:b/>
        </w:rPr>
        <w:t>SPyyy</w:t>
      </w:r>
      <w:proofErr w:type="spellEnd"/>
    </w:p>
    <w:p w:rsidR="00A27F89" w:rsidRPr="0081017D" w:rsidRDefault="00A27F89" w:rsidP="00A27F89">
      <w:pPr>
        <w:pStyle w:val="SingleTxtG"/>
      </w:pPr>
      <w:r>
        <w:t>10</w:t>
      </w:r>
      <w:r w:rsidRPr="0081017D">
        <w:t>.</w:t>
      </w:r>
      <w:r w:rsidRPr="0081017D">
        <w:tab/>
      </w:r>
      <w:proofErr w:type="gramStart"/>
      <w:r w:rsidRPr="0081017D">
        <w:rPr>
          <w:u w:val="single"/>
        </w:rPr>
        <w:t>Add</w:t>
      </w:r>
      <w:r w:rsidRPr="0081017D">
        <w:t xml:space="preserve">  a</w:t>
      </w:r>
      <w:proofErr w:type="gramEnd"/>
      <w:r w:rsidRPr="0081017D">
        <w:t xml:space="preserve"> new special provision in Chapter 3.3 as follows:</w:t>
      </w:r>
    </w:p>
    <w:p w:rsidR="00A27F89" w:rsidRPr="0081017D" w:rsidRDefault="00A27F89" w:rsidP="00A27F89">
      <w:pPr>
        <w:tabs>
          <w:tab w:val="left" w:pos="2127"/>
          <w:tab w:val="left" w:pos="2552"/>
        </w:tabs>
        <w:ind w:left="1701" w:right="992"/>
        <w:jc w:val="both"/>
        <w:rPr>
          <w:b/>
        </w:rPr>
      </w:pPr>
      <w:proofErr w:type="spellStart"/>
      <w:r w:rsidRPr="0081017D">
        <w:rPr>
          <w:b/>
        </w:rPr>
        <w:t>SPyyy</w:t>
      </w:r>
      <w:proofErr w:type="spellEnd"/>
      <w:r w:rsidRPr="0081017D">
        <w:rPr>
          <w:b/>
        </w:rPr>
        <w:t xml:space="preserve"> </w:t>
      </w:r>
      <w:r w:rsidRPr="0081017D">
        <w:rPr>
          <w:b/>
        </w:rPr>
        <w:tab/>
        <w:t>This entry applies only when the security provisions of Chapter 1.4 have to be fulfilled.</w:t>
      </w:r>
    </w:p>
    <w:p w:rsidR="00A27F89" w:rsidRPr="0081017D" w:rsidRDefault="00A27F89" w:rsidP="00A27F89">
      <w:pPr>
        <w:spacing w:before="120" w:after="120"/>
        <w:ind w:left="1134" w:right="1134"/>
        <w:jc w:val="both"/>
      </w:pPr>
      <w:r>
        <w:t>11</w:t>
      </w:r>
      <w:r w:rsidRPr="0081017D">
        <w:t>.</w:t>
      </w:r>
      <w:r w:rsidRPr="0081017D">
        <w:tab/>
      </w:r>
      <w:r w:rsidRPr="0081017D">
        <w:rPr>
          <w:u w:val="single"/>
        </w:rPr>
        <w:t>Add</w:t>
      </w:r>
      <w:r w:rsidRPr="0081017D">
        <w:t xml:space="preserve"> to the Table 1.4.1 of Chapter 1.4 against “Class 1, Division 1.4” the new </w:t>
      </w:r>
      <w:r w:rsidRPr="0081017D">
        <w:tab/>
        <w:t xml:space="preserve">UN numbers 0XXA and 0XXB </w:t>
      </w:r>
    </w:p>
    <w:p w:rsidR="00A27F89" w:rsidRPr="0081017D" w:rsidRDefault="00A27F89" w:rsidP="00A27F89">
      <w:pPr>
        <w:ind w:left="1134" w:right="1134"/>
        <w:jc w:val="both"/>
      </w:pPr>
      <w:r>
        <w:t>12</w:t>
      </w:r>
      <w:r w:rsidRPr="0081017D">
        <w:t>.</w:t>
      </w:r>
      <w:r w:rsidRPr="0081017D">
        <w:tab/>
      </w:r>
      <w:r w:rsidRPr="0081017D">
        <w:rPr>
          <w:u w:val="single"/>
        </w:rPr>
        <w:t>Add</w:t>
      </w:r>
      <w:r w:rsidRPr="0081017D">
        <w:t xml:space="preserve"> a new special provision in Chapter 3.3 as follows:</w:t>
      </w:r>
    </w:p>
    <w:p w:rsidR="00A27F89" w:rsidRPr="0081017D" w:rsidRDefault="00A27F89" w:rsidP="00A27F89">
      <w:pPr>
        <w:spacing w:before="120"/>
        <w:ind w:left="1701" w:right="992" w:hanging="567"/>
        <w:jc w:val="both"/>
        <w:rPr>
          <w:b/>
        </w:rPr>
      </w:pPr>
      <w:r w:rsidRPr="0081017D">
        <w:rPr>
          <w:b/>
        </w:rPr>
        <w:tab/>
      </w:r>
      <w:proofErr w:type="spellStart"/>
      <w:r w:rsidRPr="0081017D">
        <w:rPr>
          <w:b/>
        </w:rPr>
        <w:t>SPzzz</w:t>
      </w:r>
      <w:proofErr w:type="spellEnd"/>
      <w:r w:rsidRPr="0081017D">
        <w:rPr>
          <w:b/>
        </w:rPr>
        <w:tab/>
        <w:t xml:space="preserve"> This entry shall not be used when the security provisions of Chapter 1.4 have to be fulfilled.</w:t>
      </w:r>
    </w:p>
    <w:p w:rsidR="00A27F89" w:rsidRPr="0081017D" w:rsidRDefault="00A27F89" w:rsidP="00A27F89">
      <w:pPr>
        <w:spacing w:before="120"/>
        <w:ind w:left="1701" w:right="1134" w:hanging="567"/>
        <w:jc w:val="both"/>
      </w:pPr>
      <w:r>
        <w:t>13</w:t>
      </w:r>
      <w:r w:rsidRPr="0081017D">
        <w:t>.</w:t>
      </w:r>
      <w:r>
        <w:t xml:space="preserve"> </w:t>
      </w:r>
      <w:r>
        <w:tab/>
      </w:r>
      <w:r w:rsidRPr="0081017D">
        <w:rPr>
          <w:u w:val="single"/>
        </w:rPr>
        <w:t>Add</w:t>
      </w:r>
      <w:r w:rsidRPr="0081017D">
        <w:t xml:space="preserve"> the new </w:t>
      </w:r>
      <w:proofErr w:type="spellStart"/>
      <w:r w:rsidRPr="0081017D">
        <w:t>SPzzz</w:t>
      </w:r>
      <w:proofErr w:type="spellEnd"/>
      <w:r w:rsidRPr="0081017D">
        <w:t xml:space="preserve"> in Column (6) of the Dangerous Goods List of Chapter 3.2 against UN 0349 and UN 0481.</w:t>
      </w:r>
    </w:p>
    <w:p w:rsidR="00C17715" w:rsidRDefault="00A27F89" w:rsidP="0019272D">
      <w:pPr>
        <w:spacing w:before="120" w:after="120"/>
        <w:ind w:left="1701" w:right="1134" w:hanging="567"/>
        <w:jc w:val="both"/>
      </w:pPr>
      <w:r>
        <w:t>14.</w:t>
      </w:r>
      <w:r>
        <w:tab/>
      </w:r>
      <w:r w:rsidRPr="006E2D77">
        <w:t xml:space="preserve">The amendments contained in paragraphs </w:t>
      </w:r>
      <w:r>
        <w:t>10 and 12</w:t>
      </w:r>
      <w:r w:rsidRPr="006E2D77">
        <w:t xml:space="preserve">. </w:t>
      </w:r>
      <w:r>
        <w:t>14</w:t>
      </w:r>
      <w:r w:rsidRPr="006E2D77">
        <w:t xml:space="preserve">. </w:t>
      </w:r>
      <w:proofErr w:type="gramStart"/>
      <w:r>
        <w:t>above</w:t>
      </w:r>
      <w:proofErr w:type="gramEnd"/>
      <w:r w:rsidRPr="006E2D77">
        <w:t xml:space="preserve"> have as result </w:t>
      </w:r>
      <w:r>
        <w:t xml:space="preserve">in </w:t>
      </w:r>
      <w:r w:rsidRPr="006E2D77">
        <w:t>the D</w:t>
      </w:r>
      <w:r>
        <w:t xml:space="preserve">angerous </w:t>
      </w:r>
      <w:r w:rsidRPr="006E2D77">
        <w:t>G</w:t>
      </w:r>
      <w:r>
        <w:t xml:space="preserve">oods </w:t>
      </w:r>
      <w:r w:rsidRPr="006E2D77">
        <w:t>L</w:t>
      </w:r>
      <w:r>
        <w:t>ist</w:t>
      </w:r>
      <w:r w:rsidRPr="006E2D77">
        <w:t xml:space="preserve"> </w:t>
      </w:r>
      <w:r>
        <w:t>the</w:t>
      </w:r>
      <w:r w:rsidRPr="006E2D77">
        <w:t xml:space="preserve"> </w:t>
      </w:r>
      <w:r>
        <w:t>following</w:t>
      </w:r>
      <w:r w:rsidRPr="006E2D77">
        <w:t xml:space="preserve"> </w:t>
      </w:r>
      <w:r>
        <w:t xml:space="preserve">modifications </w:t>
      </w:r>
      <w:r w:rsidRPr="006E2D77">
        <w:t>(new text underlined)</w:t>
      </w:r>
      <w:r>
        <w:t>.</w:t>
      </w:r>
    </w:p>
    <w:tbl>
      <w:tblPr>
        <w:tblW w:w="8646"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5"/>
        <w:gridCol w:w="2855"/>
        <w:gridCol w:w="450"/>
        <w:gridCol w:w="721"/>
        <w:gridCol w:w="776"/>
        <w:gridCol w:w="771"/>
        <w:gridCol w:w="599"/>
        <w:gridCol w:w="625"/>
        <w:gridCol w:w="1264"/>
      </w:tblGrid>
      <w:tr w:rsidR="0019272D" w:rsidRPr="0019272D" w:rsidTr="005447C7">
        <w:trPr>
          <w:trHeight w:val="720"/>
          <w:jc w:val="center"/>
        </w:trPr>
        <w:tc>
          <w:tcPr>
            <w:tcW w:w="585" w:type="dxa"/>
            <w:vAlign w:val="center"/>
          </w:tcPr>
          <w:p w:rsidR="0019272D" w:rsidRPr="0019272D" w:rsidRDefault="0019272D" w:rsidP="005447C7">
            <w:pPr>
              <w:jc w:val="center"/>
              <w:rPr>
                <w:b/>
                <w:i/>
                <w:sz w:val="16"/>
                <w:szCs w:val="16"/>
                <w:lang w:eastAsia="ko-KR"/>
              </w:rPr>
            </w:pPr>
            <w:r w:rsidRPr="0019272D">
              <w:rPr>
                <w:b/>
                <w:i/>
                <w:sz w:val="16"/>
                <w:szCs w:val="16"/>
                <w:lang w:eastAsia="ko-KR"/>
              </w:rPr>
              <w:t xml:space="preserve">UN </w:t>
            </w:r>
          </w:p>
          <w:p w:rsidR="0019272D" w:rsidRPr="0019272D" w:rsidRDefault="0019272D" w:rsidP="005447C7">
            <w:pPr>
              <w:jc w:val="center"/>
              <w:rPr>
                <w:b/>
                <w:i/>
                <w:sz w:val="16"/>
                <w:szCs w:val="16"/>
                <w:lang w:eastAsia="ko-KR"/>
              </w:rPr>
            </w:pPr>
            <w:r w:rsidRPr="0019272D">
              <w:rPr>
                <w:b/>
                <w:i/>
                <w:sz w:val="16"/>
                <w:szCs w:val="16"/>
                <w:lang w:eastAsia="ko-KR"/>
              </w:rPr>
              <w:t>No.</w:t>
            </w:r>
          </w:p>
        </w:tc>
        <w:tc>
          <w:tcPr>
            <w:tcW w:w="2855" w:type="dxa"/>
            <w:vAlign w:val="center"/>
          </w:tcPr>
          <w:p w:rsidR="0019272D" w:rsidRPr="0019272D" w:rsidRDefault="0019272D" w:rsidP="005447C7">
            <w:pPr>
              <w:jc w:val="center"/>
              <w:rPr>
                <w:b/>
                <w:i/>
                <w:sz w:val="16"/>
                <w:szCs w:val="16"/>
                <w:lang w:eastAsia="ko-KR"/>
              </w:rPr>
            </w:pPr>
            <w:r w:rsidRPr="0019272D">
              <w:rPr>
                <w:b/>
                <w:i/>
                <w:sz w:val="16"/>
                <w:szCs w:val="16"/>
                <w:lang w:eastAsia="ko-KR"/>
              </w:rPr>
              <w:t>Name and description</w:t>
            </w:r>
          </w:p>
        </w:tc>
        <w:tc>
          <w:tcPr>
            <w:tcW w:w="450" w:type="dxa"/>
            <w:vAlign w:val="center"/>
          </w:tcPr>
          <w:p w:rsidR="0019272D" w:rsidRPr="0019272D" w:rsidRDefault="0019272D" w:rsidP="005447C7">
            <w:pPr>
              <w:jc w:val="center"/>
              <w:rPr>
                <w:b/>
                <w:i/>
                <w:sz w:val="16"/>
                <w:szCs w:val="16"/>
                <w:lang w:eastAsia="ko-KR"/>
              </w:rPr>
            </w:pPr>
            <w:r w:rsidRPr="0019272D">
              <w:rPr>
                <w:b/>
                <w:i/>
                <w:sz w:val="16"/>
                <w:szCs w:val="16"/>
                <w:lang w:eastAsia="ko-KR"/>
              </w:rPr>
              <w:t>Class</w:t>
            </w:r>
          </w:p>
        </w:tc>
        <w:tc>
          <w:tcPr>
            <w:tcW w:w="721" w:type="dxa"/>
            <w:vAlign w:val="center"/>
          </w:tcPr>
          <w:p w:rsidR="0019272D" w:rsidRPr="0019272D" w:rsidRDefault="0019272D" w:rsidP="005447C7">
            <w:pPr>
              <w:jc w:val="center"/>
              <w:rPr>
                <w:b/>
                <w:i/>
                <w:sz w:val="16"/>
                <w:szCs w:val="16"/>
                <w:lang w:eastAsia="ko-KR"/>
              </w:rPr>
            </w:pPr>
            <w:r w:rsidRPr="0019272D">
              <w:rPr>
                <w:b/>
                <w:i/>
                <w:sz w:val="16"/>
                <w:szCs w:val="16"/>
                <w:lang w:eastAsia="ko-KR"/>
              </w:rPr>
              <w:t>Sub</w:t>
            </w:r>
          </w:p>
          <w:p w:rsidR="0019272D" w:rsidRPr="0019272D" w:rsidRDefault="0019272D" w:rsidP="005447C7">
            <w:pPr>
              <w:jc w:val="center"/>
              <w:rPr>
                <w:b/>
                <w:i/>
                <w:sz w:val="16"/>
                <w:szCs w:val="16"/>
                <w:lang w:eastAsia="ko-KR"/>
              </w:rPr>
            </w:pPr>
            <w:proofErr w:type="spellStart"/>
            <w:r w:rsidRPr="0019272D">
              <w:rPr>
                <w:b/>
                <w:i/>
                <w:sz w:val="16"/>
                <w:szCs w:val="16"/>
                <w:lang w:eastAsia="ko-KR"/>
              </w:rPr>
              <w:t>Sidiary</w:t>
            </w:r>
            <w:proofErr w:type="spellEnd"/>
          </w:p>
          <w:p w:rsidR="0019272D" w:rsidRPr="0019272D" w:rsidRDefault="0019272D" w:rsidP="005447C7">
            <w:pPr>
              <w:jc w:val="center"/>
              <w:rPr>
                <w:b/>
                <w:i/>
                <w:sz w:val="16"/>
                <w:szCs w:val="16"/>
                <w:lang w:eastAsia="ko-KR"/>
              </w:rPr>
            </w:pPr>
            <w:r w:rsidRPr="0019272D">
              <w:rPr>
                <w:b/>
                <w:i/>
                <w:sz w:val="16"/>
                <w:szCs w:val="16"/>
                <w:lang w:eastAsia="ko-KR"/>
              </w:rPr>
              <w:t>risk</w:t>
            </w:r>
          </w:p>
        </w:tc>
        <w:tc>
          <w:tcPr>
            <w:tcW w:w="776" w:type="dxa"/>
            <w:vAlign w:val="center"/>
          </w:tcPr>
          <w:p w:rsidR="0019272D" w:rsidRPr="0019272D" w:rsidRDefault="0019272D" w:rsidP="005447C7">
            <w:pPr>
              <w:jc w:val="center"/>
              <w:rPr>
                <w:b/>
                <w:i/>
                <w:sz w:val="16"/>
                <w:szCs w:val="16"/>
                <w:lang w:eastAsia="ko-KR"/>
              </w:rPr>
            </w:pPr>
            <w:r w:rsidRPr="0019272D">
              <w:rPr>
                <w:b/>
                <w:i/>
                <w:sz w:val="16"/>
                <w:szCs w:val="16"/>
                <w:lang w:eastAsia="ko-KR"/>
              </w:rPr>
              <w:t>UN</w:t>
            </w:r>
          </w:p>
          <w:p w:rsidR="0019272D" w:rsidRPr="0019272D" w:rsidRDefault="0019272D" w:rsidP="005447C7">
            <w:pPr>
              <w:jc w:val="center"/>
              <w:rPr>
                <w:b/>
                <w:i/>
                <w:sz w:val="16"/>
                <w:szCs w:val="16"/>
                <w:lang w:eastAsia="ko-KR"/>
              </w:rPr>
            </w:pPr>
            <w:r w:rsidRPr="0019272D">
              <w:rPr>
                <w:b/>
                <w:i/>
                <w:sz w:val="16"/>
                <w:szCs w:val="16"/>
                <w:lang w:eastAsia="ko-KR"/>
              </w:rPr>
              <w:t>packing</w:t>
            </w:r>
          </w:p>
          <w:p w:rsidR="0019272D" w:rsidRPr="0019272D" w:rsidRDefault="0019272D" w:rsidP="005447C7">
            <w:pPr>
              <w:jc w:val="center"/>
              <w:rPr>
                <w:b/>
                <w:i/>
                <w:sz w:val="16"/>
                <w:szCs w:val="16"/>
                <w:lang w:eastAsia="ko-KR"/>
              </w:rPr>
            </w:pPr>
            <w:r w:rsidRPr="0019272D">
              <w:rPr>
                <w:b/>
                <w:i/>
                <w:sz w:val="16"/>
                <w:szCs w:val="16"/>
                <w:lang w:eastAsia="ko-KR"/>
              </w:rPr>
              <w:t>group</w:t>
            </w:r>
          </w:p>
        </w:tc>
        <w:tc>
          <w:tcPr>
            <w:tcW w:w="771" w:type="dxa"/>
            <w:vAlign w:val="center"/>
          </w:tcPr>
          <w:p w:rsidR="0019272D" w:rsidRPr="0019272D" w:rsidRDefault="0019272D" w:rsidP="005447C7">
            <w:pPr>
              <w:jc w:val="center"/>
              <w:rPr>
                <w:b/>
                <w:i/>
                <w:sz w:val="16"/>
                <w:szCs w:val="16"/>
                <w:lang w:eastAsia="ko-KR"/>
              </w:rPr>
            </w:pPr>
            <w:r w:rsidRPr="0019272D">
              <w:rPr>
                <w:b/>
                <w:i/>
                <w:sz w:val="16"/>
                <w:szCs w:val="16"/>
                <w:lang w:eastAsia="ko-KR"/>
              </w:rPr>
              <w:t>Special</w:t>
            </w:r>
          </w:p>
          <w:p w:rsidR="0019272D" w:rsidRPr="0019272D" w:rsidRDefault="0019272D" w:rsidP="005447C7">
            <w:pPr>
              <w:jc w:val="center"/>
              <w:rPr>
                <w:b/>
                <w:i/>
                <w:sz w:val="16"/>
                <w:szCs w:val="16"/>
                <w:lang w:eastAsia="ko-KR"/>
              </w:rPr>
            </w:pPr>
            <w:r w:rsidRPr="0019272D">
              <w:rPr>
                <w:b/>
                <w:i/>
                <w:sz w:val="16"/>
                <w:szCs w:val="16"/>
                <w:lang w:eastAsia="ko-KR"/>
              </w:rPr>
              <w:t>provisions</w:t>
            </w:r>
          </w:p>
        </w:tc>
        <w:tc>
          <w:tcPr>
            <w:tcW w:w="1224" w:type="dxa"/>
            <w:gridSpan w:val="2"/>
            <w:vAlign w:val="center"/>
          </w:tcPr>
          <w:p w:rsidR="0019272D" w:rsidRPr="0019272D" w:rsidRDefault="0019272D" w:rsidP="005447C7">
            <w:pPr>
              <w:jc w:val="center"/>
              <w:rPr>
                <w:b/>
                <w:i/>
                <w:sz w:val="16"/>
                <w:szCs w:val="16"/>
                <w:lang w:eastAsia="ko-KR"/>
              </w:rPr>
            </w:pPr>
            <w:r w:rsidRPr="0019272D">
              <w:rPr>
                <w:b/>
                <w:i/>
                <w:sz w:val="16"/>
                <w:szCs w:val="16"/>
                <w:lang w:eastAsia="ko-KR"/>
              </w:rPr>
              <w:t>Limited and excepted quantities</w:t>
            </w:r>
          </w:p>
        </w:tc>
        <w:tc>
          <w:tcPr>
            <w:tcW w:w="1264" w:type="dxa"/>
            <w:vAlign w:val="center"/>
          </w:tcPr>
          <w:p w:rsidR="0019272D" w:rsidRPr="0019272D" w:rsidRDefault="0019272D" w:rsidP="005447C7">
            <w:pPr>
              <w:ind w:right="-88"/>
              <w:jc w:val="center"/>
              <w:rPr>
                <w:b/>
                <w:i/>
                <w:sz w:val="16"/>
                <w:szCs w:val="16"/>
                <w:lang w:eastAsia="ko-KR"/>
              </w:rPr>
            </w:pPr>
            <w:r w:rsidRPr="0019272D">
              <w:rPr>
                <w:b/>
                <w:i/>
                <w:sz w:val="16"/>
                <w:szCs w:val="16"/>
                <w:lang w:eastAsia="ko-KR"/>
              </w:rPr>
              <w:t>Packing instruction</w:t>
            </w:r>
          </w:p>
        </w:tc>
      </w:tr>
      <w:tr w:rsidR="0019272D" w:rsidRPr="0019272D" w:rsidTr="005447C7">
        <w:trPr>
          <w:trHeight w:val="174"/>
          <w:jc w:val="center"/>
        </w:trPr>
        <w:tc>
          <w:tcPr>
            <w:tcW w:w="585" w:type="dxa"/>
            <w:vAlign w:val="center"/>
          </w:tcPr>
          <w:p w:rsidR="0019272D" w:rsidRPr="0019272D" w:rsidRDefault="0019272D" w:rsidP="005447C7">
            <w:pPr>
              <w:jc w:val="center"/>
              <w:rPr>
                <w:b/>
                <w:i/>
                <w:sz w:val="16"/>
                <w:szCs w:val="16"/>
                <w:lang w:eastAsia="ko-KR"/>
              </w:rPr>
            </w:pPr>
            <w:r w:rsidRPr="0019272D">
              <w:rPr>
                <w:b/>
                <w:i/>
                <w:sz w:val="16"/>
                <w:szCs w:val="16"/>
                <w:lang w:eastAsia="ko-KR"/>
              </w:rPr>
              <w:t>(1)</w:t>
            </w:r>
          </w:p>
        </w:tc>
        <w:tc>
          <w:tcPr>
            <w:tcW w:w="2855" w:type="dxa"/>
            <w:vAlign w:val="center"/>
          </w:tcPr>
          <w:p w:rsidR="0019272D" w:rsidRPr="0019272D" w:rsidRDefault="0019272D" w:rsidP="005447C7">
            <w:pPr>
              <w:jc w:val="center"/>
              <w:rPr>
                <w:b/>
                <w:i/>
                <w:sz w:val="16"/>
                <w:szCs w:val="16"/>
                <w:lang w:eastAsia="ko-KR"/>
              </w:rPr>
            </w:pPr>
            <w:r w:rsidRPr="0019272D">
              <w:rPr>
                <w:b/>
                <w:i/>
                <w:sz w:val="16"/>
                <w:szCs w:val="16"/>
                <w:lang w:eastAsia="ko-KR"/>
              </w:rPr>
              <w:t>(2)</w:t>
            </w:r>
          </w:p>
        </w:tc>
        <w:tc>
          <w:tcPr>
            <w:tcW w:w="450" w:type="dxa"/>
            <w:vAlign w:val="center"/>
          </w:tcPr>
          <w:p w:rsidR="0019272D" w:rsidRPr="0019272D" w:rsidRDefault="0019272D" w:rsidP="005447C7">
            <w:pPr>
              <w:jc w:val="center"/>
              <w:rPr>
                <w:b/>
                <w:i/>
                <w:sz w:val="16"/>
                <w:szCs w:val="16"/>
                <w:lang w:eastAsia="ko-KR"/>
              </w:rPr>
            </w:pPr>
            <w:r w:rsidRPr="0019272D">
              <w:rPr>
                <w:b/>
                <w:i/>
                <w:sz w:val="16"/>
                <w:szCs w:val="16"/>
                <w:lang w:eastAsia="ko-KR"/>
              </w:rPr>
              <w:t>(3)</w:t>
            </w:r>
          </w:p>
        </w:tc>
        <w:tc>
          <w:tcPr>
            <w:tcW w:w="721" w:type="dxa"/>
            <w:vAlign w:val="center"/>
          </w:tcPr>
          <w:p w:rsidR="0019272D" w:rsidRPr="0019272D" w:rsidRDefault="0019272D" w:rsidP="005447C7">
            <w:pPr>
              <w:jc w:val="center"/>
              <w:rPr>
                <w:b/>
                <w:i/>
                <w:sz w:val="16"/>
                <w:szCs w:val="16"/>
                <w:lang w:eastAsia="ko-KR"/>
              </w:rPr>
            </w:pPr>
            <w:r w:rsidRPr="0019272D">
              <w:rPr>
                <w:b/>
                <w:i/>
                <w:sz w:val="16"/>
                <w:szCs w:val="16"/>
                <w:lang w:eastAsia="ko-KR"/>
              </w:rPr>
              <w:t>(4)</w:t>
            </w:r>
          </w:p>
        </w:tc>
        <w:tc>
          <w:tcPr>
            <w:tcW w:w="776" w:type="dxa"/>
            <w:vAlign w:val="center"/>
          </w:tcPr>
          <w:p w:rsidR="0019272D" w:rsidRPr="0019272D" w:rsidRDefault="0019272D" w:rsidP="005447C7">
            <w:pPr>
              <w:jc w:val="center"/>
              <w:rPr>
                <w:b/>
                <w:i/>
                <w:sz w:val="16"/>
                <w:szCs w:val="16"/>
                <w:lang w:eastAsia="ko-KR"/>
              </w:rPr>
            </w:pPr>
            <w:r w:rsidRPr="0019272D">
              <w:rPr>
                <w:b/>
                <w:i/>
                <w:sz w:val="16"/>
                <w:szCs w:val="16"/>
                <w:lang w:eastAsia="ko-KR"/>
              </w:rPr>
              <w:t>(5)</w:t>
            </w:r>
          </w:p>
        </w:tc>
        <w:tc>
          <w:tcPr>
            <w:tcW w:w="771" w:type="dxa"/>
            <w:vAlign w:val="center"/>
          </w:tcPr>
          <w:p w:rsidR="0019272D" w:rsidRPr="0019272D" w:rsidRDefault="0019272D" w:rsidP="005447C7">
            <w:pPr>
              <w:jc w:val="center"/>
              <w:rPr>
                <w:b/>
                <w:i/>
                <w:sz w:val="16"/>
                <w:szCs w:val="16"/>
                <w:lang w:eastAsia="ko-KR"/>
              </w:rPr>
            </w:pPr>
            <w:r w:rsidRPr="0019272D">
              <w:rPr>
                <w:b/>
                <w:i/>
                <w:sz w:val="16"/>
                <w:szCs w:val="16"/>
                <w:lang w:eastAsia="ko-KR"/>
              </w:rPr>
              <w:t>(6)</w:t>
            </w:r>
          </w:p>
        </w:tc>
        <w:tc>
          <w:tcPr>
            <w:tcW w:w="599" w:type="dxa"/>
          </w:tcPr>
          <w:p w:rsidR="0019272D" w:rsidRPr="0019272D" w:rsidRDefault="0019272D" w:rsidP="005447C7">
            <w:pPr>
              <w:jc w:val="center"/>
              <w:rPr>
                <w:b/>
                <w:i/>
                <w:sz w:val="16"/>
                <w:szCs w:val="16"/>
                <w:lang w:eastAsia="ko-KR"/>
              </w:rPr>
            </w:pPr>
            <w:r w:rsidRPr="0019272D">
              <w:rPr>
                <w:b/>
                <w:i/>
                <w:sz w:val="16"/>
                <w:szCs w:val="16"/>
                <w:lang w:eastAsia="ko-KR"/>
              </w:rPr>
              <w:t>(7a)</w:t>
            </w:r>
          </w:p>
        </w:tc>
        <w:tc>
          <w:tcPr>
            <w:tcW w:w="625" w:type="dxa"/>
          </w:tcPr>
          <w:p w:rsidR="0019272D" w:rsidRPr="0019272D" w:rsidRDefault="0019272D" w:rsidP="005447C7">
            <w:pPr>
              <w:jc w:val="center"/>
              <w:rPr>
                <w:b/>
                <w:i/>
                <w:sz w:val="16"/>
                <w:szCs w:val="16"/>
                <w:lang w:eastAsia="ko-KR"/>
              </w:rPr>
            </w:pPr>
            <w:r w:rsidRPr="0019272D">
              <w:rPr>
                <w:b/>
                <w:i/>
                <w:sz w:val="16"/>
                <w:szCs w:val="16"/>
                <w:lang w:eastAsia="ko-KR"/>
              </w:rPr>
              <w:t>(7b)</w:t>
            </w:r>
          </w:p>
        </w:tc>
        <w:tc>
          <w:tcPr>
            <w:tcW w:w="1264" w:type="dxa"/>
          </w:tcPr>
          <w:p w:rsidR="0019272D" w:rsidRPr="0019272D" w:rsidRDefault="0019272D" w:rsidP="005447C7">
            <w:pPr>
              <w:jc w:val="center"/>
              <w:rPr>
                <w:b/>
                <w:i/>
                <w:sz w:val="16"/>
                <w:szCs w:val="16"/>
                <w:lang w:eastAsia="ko-KR"/>
              </w:rPr>
            </w:pPr>
            <w:r w:rsidRPr="0019272D">
              <w:rPr>
                <w:b/>
                <w:i/>
                <w:sz w:val="16"/>
                <w:szCs w:val="16"/>
                <w:lang w:eastAsia="ko-KR"/>
              </w:rPr>
              <w:t>(8)</w:t>
            </w:r>
          </w:p>
        </w:tc>
      </w:tr>
      <w:tr w:rsidR="0019272D" w:rsidRPr="0019272D" w:rsidTr="005447C7">
        <w:trPr>
          <w:trHeight w:val="199"/>
          <w:jc w:val="center"/>
        </w:trPr>
        <w:tc>
          <w:tcPr>
            <w:tcW w:w="585" w:type="dxa"/>
            <w:vAlign w:val="center"/>
          </w:tcPr>
          <w:p w:rsidR="0019272D" w:rsidRPr="0019272D" w:rsidRDefault="0019272D" w:rsidP="005447C7">
            <w:pPr>
              <w:jc w:val="center"/>
              <w:rPr>
                <w:b/>
                <w:i/>
                <w:sz w:val="16"/>
                <w:szCs w:val="16"/>
                <w:lang w:eastAsia="ko-KR"/>
              </w:rPr>
            </w:pPr>
            <w:r w:rsidRPr="0019272D">
              <w:rPr>
                <w:b/>
                <w:i/>
                <w:sz w:val="16"/>
                <w:szCs w:val="16"/>
                <w:lang w:eastAsia="ko-KR"/>
              </w:rPr>
              <w:t>-</w:t>
            </w:r>
          </w:p>
        </w:tc>
        <w:tc>
          <w:tcPr>
            <w:tcW w:w="2855" w:type="dxa"/>
            <w:vAlign w:val="center"/>
          </w:tcPr>
          <w:p w:rsidR="0019272D" w:rsidRPr="0019272D" w:rsidRDefault="0019272D" w:rsidP="005447C7">
            <w:pPr>
              <w:jc w:val="center"/>
              <w:rPr>
                <w:b/>
                <w:i/>
                <w:sz w:val="16"/>
                <w:szCs w:val="16"/>
                <w:lang w:eastAsia="ko-KR"/>
              </w:rPr>
            </w:pPr>
            <w:r w:rsidRPr="0019272D">
              <w:rPr>
                <w:b/>
                <w:i/>
                <w:sz w:val="16"/>
                <w:szCs w:val="16"/>
                <w:lang w:eastAsia="ko-KR"/>
              </w:rPr>
              <w:t>3.1.2</w:t>
            </w:r>
          </w:p>
        </w:tc>
        <w:tc>
          <w:tcPr>
            <w:tcW w:w="450" w:type="dxa"/>
            <w:vAlign w:val="center"/>
          </w:tcPr>
          <w:p w:rsidR="0019272D" w:rsidRPr="0019272D" w:rsidRDefault="0019272D" w:rsidP="005447C7">
            <w:pPr>
              <w:jc w:val="center"/>
              <w:rPr>
                <w:b/>
                <w:i/>
                <w:sz w:val="16"/>
                <w:szCs w:val="16"/>
                <w:lang w:eastAsia="ko-KR"/>
              </w:rPr>
            </w:pPr>
            <w:r w:rsidRPr="0019272D">
              <w:rPr>
                <w:b/>
                <w:i/>
                <w:sz w:val="16"/>
                <w:szCs w:val="16"/>
                <w:lang w:eastAsia="ko-KR"/>
              </w:rPr>
              <w:t>2.0</w:t>
            </w:r>
          </w:p>
        </w:tc>
        <w:tc>
          <w:tcPr>
            <w:tcW w:w="721" w:type="dxa"/>
            <w:vAlign w:val="center"/>
          </w:tcPr>
          <w:p w:rsidR="0019272D" w:rsidRPr="0019272D" w:rsidRDefault="0019272D" w:rsidP="005447C7">
            <w:pPr>
              <w:jc w:val="center"/>
              <w:rPr>
                <w:b/>
                <w:i/>
                <w:sz w:val="16"/>
                <w:szCs w:val="16"/>
                <w:lang w:eastAsia="ko-KR"/>
              </w:rPr>
            </w:pPr>
            <w:r w:rsidRPr="0019272D">
              <w:rPr>
                <w:b/>
                <w:i/>
                <w:sz w:val="16"/>
                <w:szCs w:val="16"/>
                <w:lang w:eastAsia="ko-KR"/>
              </w:rPr>
              <w:t>2.0</w:t>
            </w:r>
          </w:p>
        </w:tc>
        <w:tc>
          <w:tcPr>
            <w:tcW w:w="776" w:type="dxa"/>
            <w:vAlign w:val="center"/>
          </w:tcPr>
          <w:p w:rsidR="0019272D" w:rsidRPr="0019272D" w:rsidRDefault="0019272D" w:rsidP="005447C7">
            <w:pPr>
              <w:jc w:val="center"/>
              <w:rPr>
                <w:b/>
                <w:i/>
                <w:sz w:val="16"/>
                <w:szCs w:val="16"/>
                <w:lang w:eastAsia="ko-KR"/>
              </w:rPr>
            </w:pPr>
            <w:r w:rsidRPr="0019272D">
              <w:rPr>
                <w:b/>
                <w:i/>
                <w:sz w:val="16"/>
                <w:szCs w:val="16"/>
                <w:lang w:eastAsia="ko-KR"/>
              </w:rPr>
              <w:t>2.0.1.3</w:t>
            </w:r>
          </w:p>
        </w:tc>
        <w:tc>
          <w:tcPr>
            <w:tcW w:w="771" w:type="dxa"/>
            <w:vAlign w:val="center"/>
          </w:tcPr>
          <w:p w:rsidR="0019272D" w:rsidRPr="0019272D" w:rsidRDefault="0019272D" w:rsidP="005447C7">
            <w:pPr>
              <w:jc w:val="center"/>
              <w:rPr>
                <w:b/>
                <w:i/>
                <w:sz w:val="16"/>
                <w:szCs w:val="16"/>
                <w:lang w:eastAsia="ko-KR"/>
              </w:rPr>
            </w:pPr>
            <w:r w:rsidRPr="0019272D">
              <w:rPr>
                <w:b/>
                <w:i/>
                <w:sz w:val="16"/>
                <w:szCs w:val="16"/>
                <w:lang w:eastAsia="ko-KR"/>
              </w:rPr>
              <w:t>3.3</w:t>
            </w:r>
          </w:p>
        </w:tc>
        <w:tc>
          <w:tcPr>
            <w:tcW w:w="599" w:type="dxa"/>
          </w:tcPr>
          <w:p w:rsidR="0019272D" w:rsidRPr="0019272D" w:rsidRDefault="0019272D" w:rsidP="005447C7">
            <w:pPr>
              <w:jc w:val="center"/>
              <w:rPr>
                <w:b/>
                <w:i/>
                <w:sz w:val="16"/>
                <w:szCs w:val="16"/>
                <w:lang w:eastAsia="ko-KR"/>
              </w:rPr>
            </w:pPr>
            <w:r w:rsidRPr="0019272D">
              <w:rPr>
                <w:b/>
                <w:i/>
                <w:sz w:val="16"/>
                <w:szCs w:val="16"/>
                <w:lang w:eastAsia="ko-KR"/>
              </w:rPr>
              <w:t>3.4</w:t>
            </w:r>
          </w:p>
        </w:tc>
        <w:tc>
          <w:tcPr>
            <w:tcW w:w="625" w:type="dxa"/>
          </w:tcPr>
          <w:p w:rsidR="0019272D" w:rsidRPr="0019272D" w:rsidRDefault="0019272D" w:rsidP="005447C7">
            <w:pPr>
              <w:jc w:val="center"/>
              <w:rPr>
                <w:b/>
                <w:i/>
                <w:sz w:val="16"/>
                <w:szCs w:val="16"/>
                <w:lang w:eastAsia="ko-KR"/>
              </w:rPr>
            </w:pPr>
            <w:r w:rsidRPr="0019272D">
              <w:rPr>
                <w:b/>
                <w:i/>
                <w:sz w:val="16"/>
                <w:szCs w:val="16"/>
                <w:lang w:eastAsia="ko-KR"/>
              </w:rPr>
              <w:t>3.5</w:t>
            </w:r>
          </w:p>
        </w:tc>
        <w:tc>
          <w:tcPr>
            <w:tcW w:w="1264" w:type="dxa"/>
          </w:tcPr>
          <w:p w:rsidR="0019272D" w:rsidRPr="0019272D" w:rsidRDefault="0019272D" w:rsidP="005447C7">
            <w:pPr>
              <w:jc w:val="center"/>
              <w:rPr>
                <w:b/>
                <w:i/>
                <w:sz w:val="16"/>
                <w:szCs w:val="16"/>
                <w:lang w:eastAsia="ko-KR"/>
              </w:rPr>
            </w:pPr>
            <w:r w:rsidRPr="0019272D">
              <w:rPr>
                <w:b/>
                <w:i/>
                <w:sz w:val="16"/>
                <w:szCs w:val="16"/>
                <w:lang w:eastAsia="ko-KR"/>
              </w:rPr>
              <w:t>4.1.4</w:t>
            </w:r>
          </w:p>
        </w:tc>
      </w:tr>
      <w:tr w:rsidR="0019272D" w:rsidRPr="0019272D" w:rsidTr="00061664">
        <w:trPr>
          <w:trHeight w:val="897"/>
          <w:jc w:val="center"/>
        </w:trPr>
        <w:tc>
          <w:tcPr>
            <w:tcW w:w="585" w:type="dxa"/>
            <w:vAlign w:val="center"/>
          </w:tcPr>
          <w:p w:rsidR="0019272D" w:rsidRPr="0019272D" w:rsidRDefault="0019272D" w:rsidP="005447C7">
            <w:pPr>
              <w:jc w:val="center"/>
              <w:rPr>
                <w:sz w:val="16"/>
                <w:szCs w:val="16"/>
                <w:u w:val="single"/>
                <w:lang w:eastAsia="ko-KR"/>
              </w:rPr>
            </w:pPr>
            <w:r w:rsidRPr="0019272D">
              <w:rPr>
                <w:sz w:val="16"/>
                <w:szCs w:val="16"/>
                <w:u w:val="single"/>
                <w:lang w:eastAsia="ko-KR"/>
              </w:rPr>
              <w:t>0XXA</w:t>
            </w:r>
          </w:p>
        </w:tc>
        <w:tc>
          <w:tcPr>
            <w:tcW w:w="2855" w:type="dxa"/>
            <w:vAlign w:val="center"/>
          </w:tcPr>
          <w:p w:rsidR="0019272D" w:rsidRPr="0019272D" w:rsidRDefault="0019272D" w:rsidP="005447C7">
            <w:pPr>
              <w:jc w:val="center"/>
              <w:rPr>
                <w:sz w:val="16"/>
                <w:szCs w:val="16"/>
                <w:u w:val="single"/>
                <w:lang w:val="en-US" w:eastAsia="ko-KR"/>
              </w:rPr>
            </w:pPr>
            <w:r w:rsidRPr="0019272D">
              <w:rPr>
                <w:sz w:val="16"/>
                <w:szCs w:val="16"/>
                <w:u w:val="single"/>
                <w:lang w:val="en-US" w:eastAsia="ko-KR"/>
              </w:rPr>
              <w:t>SUBSTANCES, EXPLOSIVE, PAC</w:t>
            </w:r>
            <w:r w:rsidRPr="0019272D">
              <w:rPr>
                <w:i/>
                <w:sz w:val="16"/>
                <w:szCs w:val="16"/>
                <w:u w:val="single"/>
                <w:lang w:val="en-US" w:eastAsia="ko-KR"/>
              </w:rPr>
              <w:t>KED</w:t>
            </w:r>
            <w:r w:rsidRPr="0019272D">
              <w:rPr>
                <w:sz w:val="16"/>
                <w:szCs w:val="16"/>
                <w:u w:val="single"/>
                <w:lang w:val="en-US" w:eastAsia="ko-KR"/>
              </w:rPr>
              <w:t>, N.O.S.</w:t>
            </w:r>
          </w:p>
        </w:tc>
        <w:tc>
          <w:tcPr>
            <w:tcW w:w="450" w:type="dxa"/>
            <w:vAlign w:val="center"/>
          </w:tcPr>
          <w:p w:rsidR="0019272D" w:rsidRPr="0019272D" w:rsidRDefault="0019272D" w:rsidP="005447C7">
            <w:pPr>
              <w:jc w:val="center"/>
              <w:rPr>
                <w:sz w:val="16"/>
                <w:szCs w:val="16"/>
                <w:u w:val="single"/>
                <w:lang w:eastAsia="ko-KR"/>
              </w:rPr>
            </w:pPr>
            <w:r w:rsidRPr="0019272D">
              <w:rPr>
                <w:sz w:val="16"/>
                <w:szCs w:val="16"/>
                <w:u w:val="single"/>
                <w:lang w:eastAsia="ko-KR"/>
              </w:rPr>
              <w:t>1.4S</w:t>
            </w:r>
          </w:p>
        </w:tc>
        <w:tc>
          <w:tcPr>
            <w:tcW w:w="721" w:type="dxa"/>
            <w:vAlign w:val="center"/>
          </w:tcPr>
          <w:p w:rsidR="0019272D" w:rsidRPr="0019272D" w:rsidRDefault="0019272D" w:rsidP="005447C7">
            <w:pPr>
              <w:jc w:val="center"/>
              <w:rPr>
                <w:sz w:val="16"/>
                <w:szCs w:val="16"/>
                <w:lang w:eastAsia="ko-KR"/>
              </w:rPr>
            </w:pPr>
            <w:r w:rsidRPr="0019272D">
              <w:rPr>
                <w:sz w:val="16"/>
                <w:szCs w:val="16"/>
                <w:lang w:eastAsia="ko-KR"/>
              </w:rPr>
              <w:t>-</w:t>
            </w:r>
          </w:p>
        </w:tc>
        <w:tc>
          <w:tcPr>
            <w:tcW w:w="776" w:type="dxa"/>
            <w:vAlign w:val="center"/>
          </w:tcPr>
          <w:p w:rsidR="0019272D" w:rsidRPr="0019272D" w:rsidRDefault="0019272D" w:rsidP="005447C7">
            <w:pPr>
              <w:jc w:val="center"/>
              <w:rPr>
                <w:sz w:val="16"/>
                <w:szCs w:val="16"/>
                <w:lang w:eastAsia="ko-KR"/>
              </w:rPr>
            </w:pPr>
            <w:r w:rsidRPr="0019272D">
              <w:rPr>
                <w:sz w:val="16"/>
                <w:szCs w:val="16"/>
                <w:lang w:eastAsia="ko-KR"/>
              </w:rPr>
              <w:t>-</w:t>
            </w:r>
          </w:p>
        </w:tc>
        <w:tc>
          <w:tcPr>
            <w:tcW w:w="771" w:type="dxa"/>
            <w:vAlign w:val="center"/>
          </w:tcPr>
          <w:p w:rsidR="0019272D" w:rsidRPr="0019272D" w:rsidRDefault="0019272D" w:rsidP="005447C7">
            <w:pPr>
              <w:jc w:val="center"/>
              <w:rPr>
                <w:sz w:val="16"/>
                <w:szCs w:val="16"/>
                <w:u w:val="single"/>
                <w:lang w:eastAsia="ko-KR"/>
              </w:rPr>
            </w:pPr>
            <w:r w:rsidRPr="0019272D">
              <w:rPr>
                <w:sz w:val="16"/>
                <w:szCs w:val="16"/>
                <w:u w:val="single"/>
                <w:lang w:eastAsia="ko-KR"/>
              </w:rPr>
              <w:t>178</w:t>
            </w:r>
          </w:p>
          <w:p w:rsidR="0019272D" w:rsidRPr="0019272D" w:rsidRDefault="0019272D" w:rsidP="005447C7">
            <w:pPr>
              <w:jc w:val="center"/>
              <w:rPr>
                <w:sz w:val="16"/>
                <w:szCs w:val="16"/>
                <w:u w:val="single"/>
                <w:lang w:eastAsia="ko-KR"/>
              </w:rPr>
            </w:pPr>
            <w:r w:rsidRPr="0019272D">
              <w:rPr>
                <w:sz w:val="16"/>
                <w:szCs w:val="16"/>
                <w:u w:val="single"/>
                <w:lang w:eastAsia="ko-KR"/>
              </w:rPr>
              <w:t>274</w:t>
            </w:r>
          </w:p>
          <w:p w:rsidR="0019272D" w:rsidRPr="0019272D" w:rsidRDefault="0019272D" w:rsidP="005447C7">
            <w:pPr>
              <w:jc w:val="center"/>
              <w:rPr>
                <w:sz w:val="16"/>
                <w:szCs w:val="16"/>
                <w:u w:val="single"/>
                <w:lang w:eastAsia="ko-KR"/>
              </w:rPr>
            </w:pPr>
            <w:r w:rsidRPr="0019272D">
              <w:rPr>
                <w:sz w:val="16"/>
                <w:szCs w:val="16"/>
                <w:u w:val="single"/>
                <w:lang w:eastAsia="ko-KR"/>
              </w:rPr>
              <w:t>347</w:t>
            </w:r>
          </w:p>
          <w:p w:rsidR="0019272D" w:rsidRPr="0019272D" w:rsidRDefault="0019272D" w:rsidP="005447C7">
            <w:pPr>
              <w:jc w:val="center"/>
              <w:rPr>
                <w:sz w:val="16"/>
                <w:szCs w:val="16"/>
                <w:u w:val="single"/>
                <w:lang w:eastAsia="ko-KR"/>
              </w:rPr>
            </w:pPr>
            <w:proofErr w:type="spellStart"/>
            <w:r w:rsidRPr="0019272D">
              <w:rPr>
                <w:sz w:val="16"/>
                <w:szCs w:val="16"/>
                <w:u w:val="single"/>
                <w:lang w:eastAsia="ko-KR"/>
              </w:rPr>
              <w:t>yyy</w:t>
            </w:r>
            <w:proofErr w:type="spellEnd"/>
          </w:p>
        </w:tc>
        <w:tc>
          <w:tcPr>
            <w:tcW w:w="599" w:type="dxa"/>
            <w:vAlign w:val="center"/>
          </w:tcPr>
          <w:p w:rsidR="0019272D" w:rsidRPr="0019272D" w:rsidRDefault="0019272D" w:rsidP="005447C7">
            <w:pPr>
              <w:jc w:val="center"/>
              <w:rPr>
                <w:sz w:val="16"/>
                <w:szCs w:val="16"/>
                <w:u w:val="single"/>
                <w:lang w:eastAsia="ko-KR"/>
              </w:rPr>
            </w:pPr>
            <w:r w:rsidRPr="0019272D">
              <w:rPr>
                <w:sz w:val="16"/>
                <w:szCs w:val="16"/>
                <w:u w:val="single"/>
                <w:lang w:eastAsia="ko-KR"/>
              </w:rPr>
              <w:t>0</w:t>
            </w:r>
          </w:p>
        </w:tc>
        <w:tc>
          <w:tcPr>
            <w:tcW w:w="625" w:type="dxa"/>
            <w:vAlign w:val="center"/>
          </w:tcPr>
          <w:p w:rsidR="0019272D" w:rsidRPr="0019272D" w:rsidRDefault="0019272D" w:rsidP="005447C7">
            <w:pPr>
              <w:jc w:val="center"/>
              <w:rPr>
                <w:sz w:val="16"/>
                <w:szCs w:val="16"/>
                <w:u w:val="single"/>
                <w:lang w:eastAsia="ko-KR"/>
              </w:rPr>
            </w:pPr>
            <w:r w:rsidRPr="0019272D">
              <w:rPr>
                <w:sz w:val="16"/>
                <w:szCs w:val="16"/>
                <w:u w:val="single"/>
                <w:lang w:eastAsia="ko-KR"/>
              </w:rPr>
              <w:t>E0</w:t>
            </w:r>
          </w:p>
        </w:tc>
        <w:tc>
          <w:tcPr>
            <w:tcW w:w="1264" w:type="dxa"/>
            <w:vAlign w:val="center"/>
          </w:tcPr>
          <w:p w:rsidR="0019272D" w:rsidRPr="0019272D" w:rsidRDefault="0019272D" w:rsidP="005447C7">
            <w:pPr>
              <w:jc w:val="center"/>
              <w:rPr>
                <w:sz w:val="16"/>
                <w:szCs w:val="16"/>
                <w:u w:val="single"/>
                <w:lang w:eastAsia="ko-KR"/>
              </w:rPr>
            </w:pPr>
            <w:r w:rsidRPr="0019272D">
              <w:rPr>
                <w:sz w:val="16"/>
                <w:szCs w:val="16"/>
                <w:u w:val="single"/>
                <w:lang w:eastAsia="ko-KR"/>
              </w:rPr>
              <w:t>P101</w:t>
            </w:r>
          </w:p>
        </w:tc>
      </w:tr>
      <w:tr w:rsidR="0019272D" w:rsidRPr="0019272D" w:rsidTr="005447C7">
        <w:trPr>
          <w:trHeight w:val="1066"/>
          <w:jc w:val="center"/>
        </w:trPr>
        <w:tc>
          <w:tcPr>
            <w:tcW w:w="585" w:type="dxa"/>
            <w:vAlign w:val="center"/>
          </w:tcPr>
          <w:p w:rsidR="0019272D" w:rsidRPr="0019272D" w:rsidRDefault="0019272D" w:rsidP="005447C7">
            <w:pPr>
              <w:jc w:val="center"/>
              <w:rPr>
                <w:sz w:val="16"/>
                <w:szCs w:val="16"/>
                <w:u w:val="single"/>
                <w:lang w:eastAsia="ko-KR"/>
              </w:rPr>
            </w:pPr>
            <w:r w:rsidRPr="0019272D">
              <w:rPr>
                <w:sz w:val="16"/>
                <w:szCs w:val="16"/>
                <w:u w:val="single"/>
                <w:lang w:eastAsia="ko-KR"/>
              </w:rPr>
              <w:t>0XXB</w:t>
            </w:r>
          </w:p>
        </w:tc>
        <w:tc>
          <w:tcPr>
            <w:tcW w:w="2855" w:type="dxa"/>
            <w:vAlign w:val="center"/>
          </w:tcPr>
          <w:p w:rsidR="0019272D" w:rsidRPr="0019272D" w:rsidRDefault="0019272D" w:rsidP="005447C7">
            <w:pPr>
              <w:jc w:val="center"/>
              <w:rPr>
                <w:sz w:val="16"/>
                <w:szCs w:val="16"/>
                <w:u w:val="single"/>
                <w:lang w:val="en-US" w:eastAsia="ko-KR"/>
              </w:rPr>
            </w:pPr>
            <w:r w:rsidRPr="0019272D">
              <w:rPr>
                <w:sz w:val="16"/>
                <w:szCs w:val="16"/>
                <w:u w:val="single"/>
                <w:lang w:val="en-US" w:eastAsia="ko-KR"/>
              </w:rPr>
              <w:t xml:space="preserve">ARTICLES, EXPLOSIVE, </w:t>
            </w:r>
            <w:r w:rsidRPr="0019272D">
              <w:rPr>
                <w:i/>
                <w:sz w:val="16"/>
                <w:szCs w:val="16"/>
                <w:u w:val="single"/>
                <w:lang w:val="en-US" w:eastAsia="ko-KR"/>
              </w:rPr>
              <w:t>PACKED</w:t>
            </w:r>
            <w:r w:rsidRPr="0019272D">
              <w:rPr>
                <w:sz w:val="16"/>
                <w:szCs w:val="16"/>
                <w:u w:val="single"/>
                <w:lang w:val="en-US" w:eastAsia="ko-KR"/>
              </w:rPr>
              <w:t>, N.O.S.</w:t>
            </w:r>
          </w:p>
        </w:tc>
        <w:tc>
          <w:tcPr>
            <w:tcW w:w="450" w:type="dxa"/>
            <w:vAlign w:val="center"/>
          </w:tcPr>
          <w:p w:rsidR="0019272D" w:rsidRPr="0019272D" w:rsidRDefault="0019272D" w:rsidP="005447C7">
            <w:pPr>
              <w:jc w:val="center"/>
              <w:rPr>
                <w:sz w:val="16"/>
                <w:szCs w:val="16"/>
                <w:u w:val="single"/>
                <w:lang w:eastAsia="ko-KR"/>
              </w:rPr>
            </w:pPr>
            <w:r w:rsidRPr="0019272D">
              <w:rPr>
                <w:sz w:val="16"/>
                <w:szCs w:val="16"/>
                <w:u w:val="single"/>
                <w:lang w:eastAsia="ko-KR"/>
              </w:rPr>
              <w:t>1.4S</w:t>
            </w:r>
          </w:p>
        </w:tc>
        <w:tc>
          <w:tcPr>
            <w:tcW w:w="721" w:type="dxa"/>
            <w:vAlign w:val="center"/>
          </w:tcPr>
          <w:p w:rsidR="0019272D" w:rsidRPr="0019272D" w:rsidRDefault="0019272D" w:rsidP="005447C7">
            <w:pPr>
              <w:jc w:val="center"/>
              <w:rPr>
                <w:sz w:val="16"/>
                <w:szCs w:val="16"/>
                <w:lang w:eastAsia="ko-KR"/>
              </w:rPr>
            </w:pPr>
            <w:r w:rsidRPr="0019272D">
              <w:rPr>
                <w:sz w:val="16"/>
                <w:szCs w:val="16"/>
                <w:lang w:eastAsia="ko-KR"/>
              </w:rPr>
              <w:t>-</w:t>
            </w:r>
          </w:p>
        </w:tc>
        <w:tc>
          <w:tcPr>
            <w:tcW w:w="776" w:type="dxa"/>
            <w:vAlign w:val="center"/>
          </w:tcPr>
          <w:p w:rsidR="0019272D" w:rsidRPr="0019272D" w:rsidRDefault="0019272D" w:rsidP="005447C7">
            <w:pPr>
              <w:jc w:val="center"/>
              <w:rPr>
                <w:sz w:val="16"/>
                <w:szCs w:val="16"/>
                <w:lang w:eastAsia="ko-KR"/>
              </w:rPr>
            </w:pPr>
            <w:r w:rsidRPr="0019272D">
              <w:rPr>
                <w:sz w:val="16"/>
                <w:szCs w:val="16"/>
                <w:lang w:eastAsia="ko-KR"/>
              </w:rPr>
              <w:t>-</w:t>
            </w:r>
          </w:p>
        </w:tc>
        <w:tc>
          <w:tcPr>
            <w:tcW w:w="771" w:type="dxa"/>
            <w:vAlign w:val="center"/>
          </w:tcPr>
          <w:p w:rsidR="0019272D" w:rsidRPr="0019272D" w:rsidRDefault="0019272D" w:rsidP="005447C7">
            <w:pPr>
              <w:jc w:val="center"/>
              <w:rPr>
                <w:sz w:val="16"/>
                <w:szCs w:val="16"/>
                <w:u w:val="single"/>
                <w:lang w:eastAsia="ko-KR"/>
              </w:rPr>
            </w:pPr>
            <w:r w:rsidRPr="0019272D">
              <w:rPr>
                <w:sz w:val="16"/>
                <w:szCs w:val="16"/>
                <w:u w:val="single"/>
                <w:lang w:eastAsia="ko-KR"/>
              </w:rPr>
              <w:t>178</w:t>
            </w:r>
          </w:p>
          <w:p w:rsidR="0019272D" w:rsidRPr="0019272D" w:rsidRDefault="0019272D" w:rsidP="005447C7">
            <w:pPr>
              <w:jc w:val="center"/>
              <w:rPr>
                <w:sz w:val="16"/>
                <w:szCs w:val="16"/>
                <w:u w:val="single"/>
                <w:lang w:eastAsia="ko-KR"/>
              </w:rPr>
            </w:pPr>
            <w:r w:rsidRPr="0019272D">
              <w:rPr>
                <w:sz w:val="16"/>
                <w:szCs w:val="16"/>
                <w:u w:val="single"/>
                <w:lang w:eastAsia="ko-KR"/>
              </w:rPr>
              <w:t>274</w:t>
            </w:r>
          </w:p>
          <w:p w:rsidR="0019272D" w:rsidRPr="0019272D" w:rsidRDefault="0019272D" w:rsidP="005447C7">
            <w:pPr>
              <w:jc w:val="center"/>
              <w:rPr>
                <w:sz w:val="16"/>
                <w:szCs w:val="16"/>
                <w:u w:val="single"/>
                <w:lang w:eastAsia="ko-KR"/>
              </w:rPr>
            </w:pPr>
            <w:r w:rsidRPr="0019272D">
              <w:rPr>
                <w:sz w:val="16"/>
                <w:szCs w:val="16"/>
                <w:u w:val="single"/>
                <w:lang w:eastAsia="ko-KR"/>
              </w:rPr>
              <w:t>347</w:t>
            </w:r>
          </w:p>
          <w:p w:rsidR="0019272D" w:rsidRPr="0019272D" w:rsidRDefault="0019272D" w:rsidP="005447C7">
            <w:pPr>
              <w:jc w:val="center"/>
              <w:rPr>
                <w:sz w:val="16"/>
                <w:szCs w:val="16"/>
                <w:u w:val="single"/>
                <w:lang w:eastAsia="ko-KR"/>
              </w:rPr>
            </w:pPr>
            <w:proofErr w:type="spellStart"/>
            <w:r w:rsidRPr="0019272D">
              <w:rPr>
                <w:sz w:val="16"/>
                <w:szCs w:val="16"/>
                <w:u w:val="single"/>
                <w:lang w:eastAsia="ko-KR"/>
              </w:rPr>
              <w:t>yyy</w:t>
            </w:r>
            <w:proofErr w:type="spellEnd"/>
          </w:p>
        </w:tc>
        <w:tc>
          <w:tcPr>
            <w:tcW w:w="599" w:type="dxa"/>
            <w:vAlign w:val="center"/>
          </w:tcPr>
          <w:p w:rsidR="0019272D" w:rsidRPr="0019272D" w:rsidRDefault="0019272D" w:rsidP="005447C7">
            <w:pPr>
              <w:jc w:val="center"/>
              <w:rPr>
                <w:sz w:val="16"/>
                <w:szCs w:val="16"/>
                <w:u w:val="single"/>
                <w:lang w:eastAsia="ko-KR"/>
              </w:rPr>
            </w:pPr>
            <w:r w:rsidRPr="0019272D">
              <w:rPr>
                <w:sz w:val="16"/>
                <w:szCs w:val="16"/>
                <w:u w:val="single"/>
                <w:lang w:eastAsia="ko-KR"/>
              </w:rPr>
              <w:t>0</w:t>
            </w:r>
          </w:p>
        </w:tc>
        <w:tc>
          <w:tcPr>
            <w:tcW w:w="625" w:type="dxa"/>
            <w:vAlign w:val="center"/>
          </w:tcPr>
          <w:p w:rsidR="0019272D" w:rsidRPr="0019272D" w:rsidRDefault="0019272D" w:rsidP="005447C7">
            <w:pPr>
              <w:jc w:val="center"/>
              <w:rPr>
                <w:sz w:val="16"/>
                <w:szCs w:val="16"/>
                <w:u w:val="single"/>
                <w:lang w:eastAsia="ko-KR"/>
              </w:rPr>
            </w:pPr>
            <w:r w:rsidRPr="0019272D">
              <w:rPr>
                <w:sz w:val="16"/>
                <w:szCs w:val="16"/>
                <w:u w:val="single"/>
                <w:lang w:eastAsia="ko-KR"/>
              </w:rPr>
              <w:t>E0</w:t>
            </w:r>
          </w:p>
        </w:tc>
        <w:tc>
          <w:tcPr>
            <w:tcW w:w="1264" w:type="dxa"/>
            <w:vAlign w:val="center"/>
          </w:tcPr>
          <w:p w:rsidR="0019272D" w:rsidRPr="0019272D" w:rsidRDefault="0019272D" w:rsidP="005447C7">
            <w:pPr>
              <w:jc w:val="center"/>
              <w:rPr>
                <w:sz w:val="16"/>
                <w:szCs w:val="16"/>
                <w:u w:val="single"/>
                <w:lang w:eastAsia="ko-KR"/>
              </w:rPr>
            </w:pPr>
            <w:r w:rsidRPr="0019272D">
              <w:rPr>
                <w:sz w:val="16"/>
                <w:szCs w:val="16"/>
                <w:u w:val="single"/>
                <w:lang w:eastAsia="ko-KR"/>
              </w:rPr>
              <w:t>P101</w:t>
            </w:r>
          </w:p>
        </w:tc>
      </w:tr>
      <w:tr w:rsidR="0019272D" w:rsidRPr="0019272D" w:rsidTr="005447C7">
        <w:trPr>
          <w:trHeight w:val="987"/>
          <w:jc w:val="center"/>
        </w:trPr>
        <w:tc>
          <w:tcPr>
            <w:tcW w:w="585" w:type="dxa"/>
            <w:vAlign w:val="center"/>
          </w:tcPr>
          <w:p w:rsidR="0019272D" w:rsidRPr="0019272D" w:rsidRDefault="0019272D" w:rsidP="005447C7">
            <w:pPr>
              <w:jc w:val="center"/>
              <w:rPr>
                <w:sz w:val="16"/>
                <w:szCs w:val="16"/>
                <w:lang w:eastAsia="ko-KR"/>
              </w:rPr>
            </w:pPr>
            <w:r w:rsidRPr="0019272D">
              <w:rPr>
                <w:sz w:val="16"/>
                <w:szCs w:val="16"/>
                <w:lang w:eastAsia="ko-KR"/>
              </w:rPr>
              <w:t>0349</w:t>
            </w:r>
          </w:p>
        </w:tc>
        <w:tc>
          <w:tcPr>
            <w:tcW w:w="2855" w:type="dxa"/>
            <w:vAlign w:val="center"/>
          </w:tcPr>
          <w:p w:rsidR="0019272D" w:rsidRPr="0019272D" w:rsidRDefault="0019272D" w:rsidP="005447C7">
            <w:pPr>
              <w:jc w:val="center"/>
              <w:rPr>
                <w:sz w:val="16"/>
                <w:szCs w:val="16"/>
                <w:lang w:val="en-US" w:eastAsia="ko-KR"/>
              </w:rPr>
            </w:pPr>
            <w:r w:rsidRPr="0019272D">
              <w:rPr>
                <w:sz w:val="16"/>
                <w:szCs w:val="16"/>
                <w:lang w:val="en-US" w:eastAsia="ko-KR"/>
              </w:rPr>
              <w:t>ARTICLES, EXPLOSIVE, N.O.S.</w:t>
            </w:r>
          </w:p>
        </w:tc>
        <w:tc>
          <w:tcPr>
            <w:tcW w:w="450" w:type="dxa"/>
            <w:vAlign w:val="center"/>
          </w:tcPr>
          <w:p w:rsidR="0019272D" w:rsidRPr="0019272D" w:rsidRDefault="0019272D" w:rsidP="005447C7">
            <w:pPr>
              <w:jc w:val="center"/>
              <w:rPr>
                <w:sz w:val="16"/>
                <w:szCs w:val="16"/>
                <w:lang w:eastAsia="ko-KR"/>
              </w:rPr>
            </w:pPr>
            <w:r w:rsidRPr="0019272D">
              <w:rPr>
                <w:sz w:val="16"/>
                <w:szCs w:val="16"/>
                <w:lang w:eastAsia="ko-KR"/>
              </w:rPr>
              <w:t>1.4S</w:t>
            </w:r>
          </w:p>
        </w:tc>
        <w:tc>
          <w:tcPr>
            <w:tcW w:w="721" w:type="dxa"/>
            <w:vAlign w:val="center"/>
          </w:tcPr>
          <w:p w:rsidR="0019272D" w:rsidRPr="0019272D" w:rsidRDefault="0019272D" w:rsidP="005447C7">
            <w:pPr>
              <w:jc w:val="center"/>
              <w:rPr>
                <w:sz w:val="16"/>
                <w:szCs w:val="16"/>
                <w:lang w:eastAsia="ko-KR"/>
              </w:rPr>
            </w:pPr>
            <w:r w:rsidRPr="0019272D">
              <w:rPr>
                <w:sz w:val="16"/>
                <w:szCs w:val="16"/>
                <w:lang w:eastAsia="ko-KR"/>
              </w:rPr>
              <w:t>-</w:t>
            </w:r>
          </w:p>
        </w:tc>
        <w:tc>
          <w:tcPr>
            <w:tcW w:w="776" w:type="dxa"/>
            <w:vAlign w:val="center"/>
          </w:tcPr>
          <w:p w:rsidR="0019272D" w:rsidRPr="0019272D" w:rsidRDefault="0019272D" w:rsidP="005447C7">
            <w:pPr>
              <w:jc w:val="center"/>
              <w:rPr>
                <w:sz w:val="16"/>
                <w:szCs w:val="16"/>
                <w:lang w:eastAsia="ko-KR"/>
              </w:rPr>
            </w:pPr>
            <w:r w:rsidRPr="0019272D">
              <w:rPr>
                <w:sz w:val="16"/>
                <w:szCs w:val="16"/>
                <w:lang w:eastAsia="ko-KR"/>
              </w:rPr>
              <w:t>-</w:t>
            </w:r>
          </w:p>
        </w:tc>
        <w:tc>
          <w:tcPr>
            <w:tcW w:w="771" w:type="dxa"/>
            <w:vAlign w:val="center"/>
          </w:tcPr>
          <w:p w:rsidR="0019272D" w:rsidRPr="0019272D" w:rsidRDefault="0019272D" w:rsidP="005447C7">
            <w:pPr>
              <w:jc w:val="center"/>
              <w:rPr>
                <w:sz w:val="16"/>
                <w:szCs w:val="16"/>
                <w:lang w:eastAsia="ko-KR"/>
              </w:rPr>
            </w:pPr>
            <w:r w:rsidRPr="0019272D">
              <w:rPr>
                <w:sz w:val="16"/>
                <w:szCs w:val="16"/>
                <w:lang w:eastAsia="ko-KR"/>
              </w:rPr>
              <w:t>178</w:t>
            </w:r>
          </w:p>
          <w:p w:rsidR="0019272D" w:rsidRPr="0019272D" w:rsidRDefault="0019272D" w:rsidP="005447C7">
            <w:pPr>
              <w:jc w:val="center"/>
              <w:rPr>
                <w:sz w:val="16"/>
                <w:szCs w:val="16"/>
                <w:lang w:eastAsia="ko-KR"/>
              </w:rPr>
            </w:pPr>
            <w:r w:rsidRPr="0019272D">
              <w:rPr>
                <w:sz w:val="16"/>
                <w:szCs w:val="16"/>
                <w:lang w:eastAsia="ko-KR"/>
              </w:rPr>
              <w:t>274</w:t>
            </w:r>
          </w:p>
          <w:p w:rsidR="0019272D" w:rsidRPr="0019272D" w:rsidRDefault="0019272D" w:rsidP="005447C7">
            <w:pPr>
              <w:jc w:val="center"/>
              <w:rPr>
                <w:sz w:val="16"/>
                <w:szCs w:val="16"/>
                <w:u w:val="single"/>
                <w:lang w:eastAsia="ko-KR"/>
              </w:rPr>
            </w:pPr>
            <w:proofErr w:type="spellStart"/>
            <w:r w:rsidRPr="0019272D">
              <w:rPr>
                <w:sz w:val="16"/>
                <w:szCs w:val="16"/>
                <w:u w:val="single"/>
                <w:lang w:eastAsia="ko-KR"/>
              </w:rPr>
              <w:t>zzz</w:t>
            </w:r>
            <w:proofErr w:type="spellEnd"/>
          </w:p>
        </w:tc>
        <w:tc>
          <w:tcPr>
            <w:tcW w:w="599" w:type="dxa"/>
            <w:vAlign w:val="center"/>
          </w:tcPr>
          <w:p w:rsidR="0019272D" w:rsidRPr="0019272D" w:rsidRDefault="0019272D" w:rsidP="005447C7">
            <w:pPr>
              <w:jc w:val="center"/>
              <w:rPr>
                <w:sz w:val="16"/>
                <w:szCs w:val="16"/>
                <w:lang w:eastAsia="ko-KR"/>
              </w:rPr>
            </w:pPr>
            <w:r w:rsidRPr="0019272D">
              <w:rPr>
                <w:sz w:val="16"/>
                <w:szCs w:val="16"/>
                <w:lang w:eastAsia="ko-KR"/>
              </w:rPr>
              <w:t>0</w:t>
            </w:r>
          </w:p>
        </w:tc>
        <w:tc>
          <w:tcPr>
            <w:tcW w:w="625" w:type="dxa"/>
            <w:vAlign w:val="center"/>
          </w:tcPr>
          <w:p w:rsidR="0019272D" w:rsidRPr="0019272D" w:rsidRDefault="0019272D" w:rsidP="005447C7">
            <w:pPr>
              <w:jc w:val="center"/>
              <w:rPr>
                <w:sz w:val="16"/>
                <w:szCs w:val="16"/>
                <w:lang w:eastAsia="ko-KR"/>
              </w:rPr>
            </w:pPr>
            <w:r w:rsidRPr="0019272D">
              <w:rPr>
                <w:sz w:val="16"/>
                <w:szCs w:val="16"/>
                <w:lang w:eastAsia="ko-KR"/>
              </w:rPr>
              <w:t>E0</w:t>
            </w:r>
          </w:p>
        </w:tc>
        <w:tc>
          <w:tcPr>
            <w:tcW w:w="1264" w:type="dxa"/>
            <w:vAlign w:val="center"/>
          </w:tcPr>
          <w:p w:rsidR="0019272D" w:rsidRPr="0019272D" w:rsidRDefault="0019272D" w:rsidP="005447C7">
            <w:pPr>
              <w:jc w:val="center"/>
              <w:rPr>
                <w:sz w:val="16"/>
                <w:szCs w:val="16"/>
                <w:lang w:eastAsia="ko-KR"/>
              </w:rPr>
            </w:pPr>
            <w:r w:rsidRPr="0019272D">
              <w:rPr>
                <w:sz w:val="16"/>
                <w:szCs w:val="16"/>
                <w:lang w:eastAsia="ko-KR"/>
              </w:rPr>
              <w:t>P101</w:t>
            </w:r>
          </w:p>
        </w:tc>
      </w:tr>
      <w:tr w:rsidR="0019272D" w:rsidRPr="0019272D" w:rsidTr="00061664">
        <w:trPr>
          <w:trHeight w:val="77"/>
          <w:jc w:val="center"/>
        </w:trPr>
        <w:tc>
          <w:tcPr>
            <w:tcW w:w="585" w:type="dxa"/>
            <w:vAlign w:val="center"/>
          </w:tcPr>
          <w:p w:rsidR="0019272D" w:rsidRPr="0019272D" w:rsidRDefault="0019272D" w:rsidP="005447C7">
            <w:pPr>
              <w:jc w:val="center"/>
              <w:rPr>
                <w:sz w:val="16"/>
                <w:szCs w:val="16"/>
                <w:lang w:eastAsia="ko-KR"/>
              </w:rPr>
            </w:pPr>
            <w:r w:rsidRPr="0019272D">
              <w:rPr>
                <w:sz w:val="16"/>
                <w:szCs w:val="16"/>
                <w:lang w:eastAsia="ko-KR"/>
              </w:rPr>
              <w:t>0481</w:t>
            </w:r>
          </w:p>
        </w:tc>
        <w:tc>
          <w:tcPr>
            <w:tcW w:w="2855" w:type="dxa"/>
            <w:vAlign w:val="center"/>
          </w:tcPr>
          <w:p w:rsidR="0019272D" w:rsidRPr="0019272D" w:rsidRDefault="0019272D" w:rsidP="005447C7">
            <w:pPr>
              <w:jc w:val="center"/>
              <w:rPr>
                <w:sz w:val="16"/>
                <w:szCs w:val="16"/>
                <w:lang w:val="en-US" w:eastAsia="ko-KR"/>
              </w:rPr>
            </w:pPr>
            <w:r w:rsidRPr="0019272D">
              <w:rPr>
                <w:sz w:val="16"/>
                <w:szCs w:val="16"/>
                <w:lang w:val="en-US" w:eastAsia="ko-KR"/>
              </w:rPr>
              <w:t>SUBSTANCES, EXPLOSIVE, N.O.S.</w:t>
            </w:r>
          </w:p>
        </w:tc>
        <w:tc>
          <w:tcPr>
            <w:tcW w:w="450" w:type="dxa"/>
            <w:vAlign w:val="center"/>
          </w:tcPr>
          <w:p w:rsidR="0019272D" w:rsidRPr="0019272D" w:rsidRDefault="0019272D" w:rsidP="005447C7">
            <w:pPr>
              <w:jc w:val="center"/>
              <w:rPr>
                <w:sz w:val="16"/>
                <w:szCs w:val="16"/>
                <w:lang w:eastAsia="ko-KR"/>
              </w:rPr>
            </w:pPr>
            <w:r w:rsidRPr="0019272D">
              <w:rPr>
                <w:sz w:val="16"/>
                <w:szCs w:val="16"/>
                <w:lang w:eastAsia="ko-KR"/>
              </w:rPr>
              <w:t>1.4S</w:t>
            </w:r>
          </w:p>
        </w:tc>
        <w:tc>
          <w:tcPr>
            <w:tcW w:w="721" w:type="dxa"/>
            <w:vAlign w:val="center"/>
          </w:tcPr>
          <w:p w:rsidR="0019272D" w:rsidRPr="0019272D" w:rsidRDefault="0019272D" w:rsidP="005447C7">
            <w:pPr>
              <w:jc w:val="center"/>
              <w:rPr>
                <w:sz w:val="16"/>
                <w:szCs w:val="16"/>
                <w:lang w:eastAsia="ko-KR"/>
              </w:rPr>
            </w:pPr>
            <w:r w:rsidRPr="0019272D">
              <w:rPr>
                <w:sz w:val="16"/>
                <w:szCs w:val="16"/>
                <w:lang w:eastAsia="ko-KR"/>
              </w:rPr>
              <w:t>-</w:t>
            </w:r>
          </w:p>
        </w:tc>
        <w:tc>
          <w:tcPr>
            <w:tcW w:w="776" w:type="dxa"/>
            <w:vAlign w:val="center"/>
          </w:tcPr>
          <w:p w:rsidR="0019272D" w:rsidRPr="0019272D" w:rsidRDefault="0019272D" w:rsidP="005447C7">
            <w:pPr>
              <w:jc w:val="center"/>
              <w:rPr>
                <w:sz w:val="16"/>
                <w:szCs w:val="16"/>
                <w:lang w:eastAsia="ko-KR"/>
              </w:rPr>
            </w:pPr>
            <w:r w:rsidRPr="0019272D">
              <w:rPr>
                <w:sz w:val="16"/>
                <w:szCs w:val="16"/>
                <w:lang w:eastAsia="ko-KR"/>
              </w:rPr>
              <w:t>-</w:t>
            </w:r>
          </w:p>
        </w:tc>
        <w:tc>
          <w:tcPr>
            <w:tcW w:w="771" w:type="dxa"/>
            <w:vAlign w:val="center"/>
          </w:tcPr>
          <w:p w:rsidR="0019272D" w:rsidRPr="0019272D" w:rsidRDefault="0019272D" w:rsidP="005447C7">
            <w:pPr>
              <w:jc w:val="center"/>
              <w:rPr>
                <w:sz w:val="16"/>
                <w:szCs w:val="16"/>
                <w:lang w:eastAsia="ko-KR"/>
              </w:rPr>
            </w:pPr>
            <w:r w:rsidRPr="0019272D">
              <w:rPr>
                <w:sz w:val="16"/>
                <w:szCs w:val="16"/>
                <w:lang w:eastAsia="ko-KR"/>
              </w:rPr>
              <w:t>178</w:t>
            </w:r>
          </w:p>
          <w:p w:rsidR="0019272D" w:rsidRPr="0019272D" w:rsidRDefault="0019272D" w:rsidP="005447C7">
            <w:pPr>
              <w:jc w:val="center"/>
              <w:rPr>
                <w:sz w:val="16"/>
                <w:szCs w:val="16"/>
                <w:lang w:eastAsia="ko-KR"/>
              </w:rPr>
            </w:pPr>
            <w:r w:rsidRPr="0019272D">
              <w:rPr>
                <w:sz w:val="16"/>
                <w:szCs w:val="16"/>
                <w:lang w:eastAsia="ko-KR"/>
              </w:rPr>
              <w:t>274</w:t>
            </w:r>
          </w:p>
          <w:p w:rsidR="0019272D" w:rsidRPr="0019272D" w:rsidRDefault="0019272D" w:rsidP="005447C7">
            <w:pPr>
              <w:jc w:val="center"/>
              <w:rPr>
                <w:sz w:val="16"/>
                <w:szCs w:val="16"/>
                <w:u w:val="single"/>
                <w:lang w:eastAsia="ko-KR"/>
              </w:rPr>
            </w:pPr>
            <w:proofErr w:type="spellStart"/>
            <w:r w:rsidRPr="0019272D">
              <w:rPr>
                <w:sz w:val="16"/>
                <w:szCs w:val="16"/>
                <w:u w:val="single"/>
                <w:lang w:eastAsia="ko-KR"/>
              </w:rPr>
              <w:t>zzz</w:t>
            </w:r>
            <w:proofErr w:type="spellEnd"/>
          </w:p>
        </w:tc>
        <w:tc>
          <w:tcPr>
            <w:tcW w:w="599" w:type="dxa"/>
            <w:vAlign w:val="center"/>
          </w:tcPr>
          <w:p w:rsidR="0019272D" w:rsidRPr="0019272D" w:rsidRDefault="0019272D" w:rsidP="005447C7">
            <w:pPr>
              <w:jc w:val="center"/>
              <w:rPr>
                <w:sz w:val="16"/>
                <w:szCs w:val="16"/>
                <w:lang w:eastAsia="ko-KR"/>
              </w:rPr>
            </w:pPr>
            <w:r w:rsidRPr="0019272D">
              <w:rPr>
                <w:sz w:val="16"/>
                <w:szCs w:val="16"/>
                <w:lang w:eastAsia="ko-KR"/>
              </w:rPr>
              <w:t>0</w:t>
            </w:r>
          </w:p>
        </w:tc>
        <w:tc>
          <w:tcPr>
            <w:tcW w:w="625" w:type="dxa"/>
            <w:vAlign w:val="center"/>
          </w:tcPr>
          <w:p w:rsidR="0019272D" w:rsidRPr="0019272D" w:rsidRDefault="0019272D" w:rsidP="005447C7">
            <w:pPr>
              <w:jc w:val="center"/>
              <w:rPr>
                <w:sz w:val="16"/>
                <w:szCs w:val="16"/>
                <w:lang w:eastAsia="ko-KR"/>
              </w:rPr>
            </w:pPr>
            <w:r w:rsidRPr="0019272D">
              <w:rPr>
                <w:sz w:val="16"/>
                <w:szCs w:val="16"/>
                <w:lang w:eastAsia="ko-KR"/>
              </w:rPr>
              <w:t>E0</w:t>
            </w:r>
          </w:p>
        </w:tc>
        <w:tc>
          <w:tcPr>
            <w:tcW w:w="1264" w:type="dxa"/>
            <w:vAlign w:val="center"/>
          </w:tcPr>
          <w:p w:rsidR="0019272D" w:rsidRPr="0019272D" w:rsidRDefault="0019272D" w:rsidP="005447C7">
            <w:pPr>
              <w:jc w:val="center"/>
              <w:rPr>
                <w:sz w:val="16"/>
                <w:szCs w:val="16"/>
                <w:lang w:eastAsia="ko-KR"/>
              </w:rPr>
            </w:pPr>
            <w:r w:rsidRPr="0019272D">
              <w:rPr>
                <w:sz w:val="16"/>
                <w:szCs w:val="16"/>
                <w:lang w:eastAsia="ko-KR"/>
              </w:rPr>
              <w:t>P101</w:t>
            </w:r>
          </w:p>
        </w:tc>
      </w:tr>
    </w:tbl>
    <w:p w:rsidR="0019272D" w:rsidRPr="0019272D" w:rsidRDefault="00061664" w:rsidP="0019272D">
      <w:pPr>
        <w:spacing w:before="240"/>
        <w:ind w:right="1134"/>
        <w:rPr>
          <w:u w:val="single"/>
        </w:rPr>
      </w:pPr>
      <w:r w:rsidRPr="0019272D">
        <w:rPr>
          <w:noProof/>
          <w:u w:val="single"/>
          <w:lang w:eastAsia="en-GB"/>
        </w:rPr>
        <mc:AlternateContent>
          <mc:Choice Requires="wps">
            <w:drawing>
              <wp:anchor distT="0" distB="0" distL="114300" distR="114300" simplePos="0" relativeHeight="251659264" behindDoc="0" locked="0" layoutInCell="1" allowOverlap="1" wp14:anchorId="4B52FC5F" wp14:editId="49A89C48">
                <wp:simplePos x="0" y="0"/>
                <wp:positionH relativeFrom="column">
                  <wp:posOffset>2225675</wp:posOffset>
                </wp:positionH>
                <wp:positionV relativeFrom="paragraph">
                  <wp:posOffset>186055</wp:posOffset>
                </wp:positionV>
                <wp:extent cx="14478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rgbClr val="FFFFFF"/>
                        </a:solidFill>
                        <a:ln w="9525">
                          <a:solidFill>
                            <a:schemeClr val="bg1"/>
                          </a:solidFill>
                          <a:miter lim="800000"/>
                          <a:headEnd/>
                          <a:tailEnd/>
                        </a:ln>
                      </wps:spPr>
                      <wps:txbx>
                        <w:txbxContent>
                          <w:p w:rsidR="0019272D" w:rsidRDefault="0019272D">
                            <w:bookmarkStart w:id="0" w:name="_GoBack"/>
                            <w:r>
                              <w:t>___________________</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25pt;margin-top:14.65pt;width:114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" strokecolor="white [3212]">
                <v:textbox style="mso-fit-shape-to-text:t">
                  <w:txbxContent>
                    <w:p w:rsidR="0019272D" w:rsidRDefault="0019272D">
                      <w:bookmarkStart w:id="1" w:name="_GoBack"/>
                      <w:r>
                        <w:t>___________________</w:t>
                      </w:r>
                      <w:bookmarkEnd w:id="1"/>
                    </w:p>
                  </w:txbxContent>
                </v:textbox>
              </v:shape>
            </w:pict>
          </mc:Fallback>
        </mc:AlternateContent>
      </w:r>
    </w:p>
    <w:sectPr w:rsidR="0019272D" w:rsidRPr="0019272D" w:rsidSect="00572C95">
      <w:headerReference w:type="default" r:id="rId9"/>
      <w:footerReference w:type="even" r:id="rId10"/>
      <w:footerReference w:type="default" r:id="rId11"/>
      <w:footerReference w:type="first" r:id="rId12"/>
      <w:endnotePr>
        <w:numFmt w:val="decimal"/>
      </w:endnotePr>
      <w:pgSz w:w="11907" w:h="16840" w:code="9"/>
      <w:pgMar w:top="993" w:right="1134" w:bottom="1560" w:left="1134" w:header="1134" w:footer="11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9D" w:rsidRDefault="00E27F9D"/>
  </w:endnote>
  <w:endnote w:type="continuationSeparator" w:id="0">
    <w:p w:rsidR="00E27F9D" w:rsidRDefault="00E27F9D"/>
  </w:endnote>
  <w:endnote w:type="continuationNotice" w:id="1">
    <w:p w:rsidR="00E27F9D" w:rsidRDefault="00E27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BF" w:rsidRPr="00587799" w:rsidRDefault="00D24FBF">
    <w:pPr>
      <w:pStyle w:val="Footer"/>
      <w:rPr>
        <w:b/>
      </w:rPr>
    </w:pPr>
    <w:r w:rsidRPr="00587799">
      <w:rPr>
        <w:b/>
      </w:rPr>
      <w:fldChar w:fldCharType="begin"/>
    </w:r>
    <w:r w:rsidRPr="00587799">
      <w:rPr>
        <w:b/>
      </w:rPr>
      <w:instrText xml:space="preserve"> PAGE   \* MERGEFORMAT </w:instrText>
    </w:r>
    <w:r w:rsidRPr="00587799">
      <w:rPr>
        <w:b/>
      </w:rPr>
      <w:fldChar w:fldCharType="separate"/>
    </w:r>
    <w:r w:rsidR="00061664">
      <w:rPr>
        <w:b/>
        <w:noProof/>
      </w:rPr>
      <w:t>2</w:t>
    </w:r>
    <w:r w:rsidRPr="00587799">
      <w:rPr>
        <w:b/>
        <w:noProof/>
      </w:rPr>
      <w:fldChar w:fldCharType="end"/>
    </w:r>
  </w:p>
  <w:p w:rsidR="00D24FBF" w:rsidRDefault="00D24F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BF" w:rsidRPr="00D352FD" w:rsidRDefault="00D24FBF"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061664">
      <w:rPr>
        <w:b/>
        <w:noProof/>
        <w:sz w:val="18"/>
      </w:rPr>
      <w:t>3</w:t>
    </w:r>
    <w:r w:rsidRPr="00D352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BF" w:rsidRDefault="00D24FBF">
    <w:pPr>
      <w:pStyle w:val="Footer"/>
    </w:pPr>
    <w:r>
      <w:rPr>
        <w:noProof/>
        <w:lang w:eastAsia="en-GB"/>
      </w:rPr>
      <w:drawing>
        <wp:anchor distT="0" distB="0" distL="114300" distR="114300" simplePos="0" relativeHeight="251657728" behindDoc="0" locked="1" layoutInCell="1" allowOverlap="1" wp14:anchorId="1964D734" wp14:editId="4CA0A3DB">
          <wp:simplePos x="0" y="0"/>
          <wp:positionH relativeFrom="column">
            <wp:posOffset>5148580</wp:posOffset>
          </wp:positionH>
          <wp:positionV relativeFrom="paragraph">
            <wp:posOffset>37465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FBF" w:rsidRPr="00D352FD" w:rsidRDefault="00D24FB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9D" w:rsidRPr="000B175B" w:rsidRDefault="00E27F9D" w:rsidP="000B175B">
      <w:pPr>
        <w:tabs>
          <w:tab w:val="right" w:pos="2155"/>
        </w:tabs>
        <w:spacing w:after="80"/>
        <w:ind w:left="680"/>
        <w:rPr>
          <w:u w:val="single"/>
        </w:rPr>
      </w:pPr>
      <w:r>
        <w:rPr>
          <w:u w:val="single"/>
        </w:rPr>
        <w:tab/>
      </w:r>
    </w:p>
  </w:footnote>
  <w:footnote w:type="continuationSeparator" w:id="0">
    <w:p w:rsidR="00E27F9D" w:rsidRPr="00FC68B7" w:rsidRDefault="00E27F9D" w:rsidP="00FC68B7">
      <w:pPr>
        <w:tabs>
          <w:tab w:val="left" w:pos="2155"/>
        </w:tabs>
        <w:spacing w:after="80"/>
        <w:ind w:left="680"/>
        <w:rPr>
          <w:u w:val="single"/>
        </w:rPr>
      </w:pPr>
      <w:r>
        <w:rPr>
          <w:u w:val="single"/>
        </w:rPr>
        <w:tab/>
      </w:r>
    </w:p>
  </w:footnote>
  <w:footnote w:type="continuationNotice" w:id="1">
    <w:p w:rsidR="00E27F9D" w:rsidRDefault="00E27F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BF" w:rsidRPr="00B169C9" w:rsidRDefault="0019272D" w:rsidP="00C1703D">
    <w:pPr>
      <w:pStyle w:val="Header"/>
      <w:jc w:val="right"/>
      <w:rPr>
        <w:lang w:val="it-IT"/>
      </w:rPr>
    </w:pPr>
    <w:r>
      <w:rPr>
        <w:lang w:val="es-ES"/>
      </w:rPr>
      <w:t>UN/SCETDG/50/INF.33</w:t>
    </w:r>
  </w:p>
  <w:p w:rsidR="00D24FBF" w:rsidRPr="00D214CA" w:rsidRDefault="00D24FBF"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9451E7"/>
    <w:multiLevelType w:val="hybridMultilevel"/>
    <w:tmpl w:val="3E34D22A"/>
    <w:lvl w:ilvl="0" w:tplc="176CD4FC">
      <w:start w:val="1"/>
      <w:numFmt w:val="bullet"/>
      <w:pStyle w:val="RefPrincipal"/>
      <w:lvlText w:val=""/>
      <w:lvlJc w:val="left"/>
      <w:pPr>
        <w:tabs>
          <w:tab w:val="num" w:pos="144"/>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307749"/>
    <w:multiLevelType w:val="hybridMultilevel"/>
    <w:tmpl w:val="D1CAB7BC"/>
    <w:lvl w:ilvl="0" w:tplc="A6F21966">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6">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nsid w:val="3F9D2AB6"/>
    <w:multiLevelType w:val="hybridMultilevel"/>
    <w:tmpl w:val="43C67D06"/>
    <w:lvl w:ilvl="0" w:tplc="A282ED8C">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8">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9">
    <w:nsid w:val="46DF12DC"/>
    <w:multiLevelType w:val="multilevel"/>
    <w:tmpl w:val="79CABB00"/>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80F3245"/>
    <w:multiLevelType w:val="multilevel"/>
    <w:tmpl w:val="32C2850C"/>
    <w:lvl w:ilvl="0">
      <w:start w:val="1"/>
      <w:numFmt w:val="decimal"/>
      <w:pStyle w:val="1Heading-A2"/>
      <w:lvlText w:val="2.%1"/>
      <w:lvlJc w:val="left"/>
      <w:pPr>
        <w:tabs>
          <w:tab w:val="num" w:pos="720"/>
        </w:tabs>
        <w:ind w:left="720" w:hanging="720"/>
      </w:pPr>
      <w:rPr>
        <w:rFonts w:ascii="Times New Roman" w:hAnsi="Times New Roman" w:cs="Times New Roman"/>
        <w:b w:val="0"/>
        <w:sz w:val="22"/>
      </w:rPr>
    </w:lvl>
    <w:lvl w:ilvl="1">
      <w:start w:val="1"/>
      <w:numFmt w:val="decimal"/>
      <w:pStyle w:val="2Para-A2"/>
      <w:lvlText w:val="2.%1.%2"/>
      <w:lvlJc w:val="left"/>
      <w:pPr>
        <w:tabs>
          <w:tab w:val="num" w:pos="0"/>
        </w:tabs>
        <w:ind w:left="0" w:firstLine="0"/>
      </w:pPr>
      <w:rPr>
        <w:rFonts w:ascii="Times New Roman" w:hAnsi="Times New Roman" w:cs="Times New Roman"/>
        <w:b w:val="0"/>
        <w:i w:val="0"/>
        <w:sz w:val="22"/>
      </w:rPr>
    </w:lvl>
    <w:lvl w:ilvl="2">
      <w:start w:val="1"/>
      <w:numFmt w:val="decimal"/>
      <w:pStyle w:val="3Para-A2"/>
      <w:lvlText w:val="2.%1.%2.%3"/>
      <w:lvlJc w:val="left"/>
      <w:pPr>
        <w:tabs>
          <w:tab w:val="num" w:pos="0"/>
        </w:tabs>
        <w:ind w:left="0" w:firstLine="0"/>
      </w:pPr>
      <w:rPr>
        <w:rFonts w:ascii="Times New Roman" w:hAnsi="Times New Roman" w:cs="Times New Roman"/>
        <w:b w:val="0"/>
        <w:sz w:val="22"/>
      </w:rPr>
    </w:lvl>
    <w:lvl w:ilvl="3">
      <w:start w:val="1"/>
      <w:numFmt w:val="decimal"/>
      <w:pStyle w:val="4Para-A2"/>
      <w:lvlText w:val="2.%1.%2.%3.%4"/>
      <w:lvlJc w:val="left"/>
      <w:pPr>
        <w:tabs>
          <w:tab w:val="num" w:pos="0"/>
        </w:tabs>
        <w:ind w:left="0" w:firstLine="0"/>
      </w:pPr>
      <w:rPr>
        <w:rFonts w:ascii="Times New Roman" w:hAnsi="Times New Roman" w:cs="Times New Roman"/>
        <w:b w:val="0"/>
        <w:sz w:val="22"/>
      </w:rPr>
    </w:lvl>
    <w:lvl w:ilvl="4">
      <w:start w:val="1"/>
      <w:numFmt w:val="decimal"/>
      <w:pStyle w:val="5Para-A2"/>
      <w:lvlText w:val="2.%1.%2.%3.%4.%5"/>
      <w:lvlJc w:val="left"/>
      <w:pPr>
        <w:tabs>
          <w:tab w:val="num" w:pos="0"/>
        </w:tabs>
        <w:ind w:left="0" w:firstLine="0"/>
      </w:pPr>
      <w:rPr>
        <w:rFonts w:ascii="Times New Roman" w:hAnsi="Times New Roman" w:cs="Times New Roman"/>
        <w:b w:val="0"/>
        <w:sz w:val="22"/>
      </w:rPr>
    </w:lvl>
    <w:lvl w:ilvl="5">
      <w:start w:val="1"/>
      <w:numFmt w:val="decimal"/>
      <w:pStyle w:val="6Para-A2"/>
      <w:lvlText w:val="2.%1.%2.%3.%4.%5.%6"/>
      <w:lvlJc w:val="left"/>
      <w:pPr>
        <w:tabs>
          <w:tab w:val="num" w:pos="0"/>
        </w:tabs>
        <w:ind w:left="0" w:firstLine="0"/>
      </w:pPr>
      <w:rPr>
        <w:rFonts w:ascii="Times New Roman" w:hAnsi="Times New Roman" w:cs="Times New Roman"/>
        <w:b w:val="0"/>
        <w:sz w:val="22"/>
      </w:rPr>
    </w:lvl>
    <w:lvl w:ilvl="6">
      <w:start w:val="1"/>
      <w:numFmt w:val="decimal"/>
      <w:pStyle w:val="7Para-A2"/>
      <w:lvlText w:val="2.%1.%2.%3.%4.%5.%6.%7"/>
      <w:lvlJc w:val="left"/>
      <w:pPr>
        <w:tabs>
          <w:tab w:val="num" w:pos="0"/>
        </w:tabs>
        <w:ind w:left="0" w:firstLine="0"/>
      </w:pPr>
      <w:rPr>
        <w:rFonts w:ascii="Times New Roman" w:hAnsi="Times New Roman" w:cs="Times New Roman"/>
        <w:b w:val="0"/>
        <w:sz w:val="22"/>
      </w:rPr>
    </w:lvl>
    <w:lvl w:ilvl="7">
      <w:start w:val="1"/>
      <w:numFmt w:val="decimal"/>
      <w:pStyle w:val="8Para-A2"/>
      <w:lvlText w:val="2.%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21">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2">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nsid w:val="5C904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8">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1">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2">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4">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3"/>
  </w:num>
  <w:num w:numId="13">
    <w:abstractNumId w:val="10"/>
  </w:num>
  <w:num w:numId="14">
    <w:abstractNumId w:val="26"/>
  </w:num>
  <w:num w:numId="15">
    <w:abstractNumId w:val="29"/>
  </w:num>
  <w:num w:numId="16">
    <w:abstractNumId w:val="16"/>
  </w:num>
  <w:num w:numId="17">
    <w:abstractNumId w:val="27"/>
  </w:num>
  <w:num w:numId="18">
    <w:abstractNumId w:val="35"/>
  </w:num>
  <w:num w:numId="19">
    <w:abstractNumId w:val="22"/>
  </w:num>
  <w:num w:numId="20">
    <w:abstractNumId w:val="24"/>
  </w:num>
  <w:num w:numId="21">
    <w:abstractNumId w:val="33"/>
  </w:num>
  <w:num w:numId="22">
    <w:abstractNumId w:val="18"/>
  </w:num>
  <w:num w:numId="23">
    <w:abstractNumId w:val="30"/>
  </w:num>
  <w:num w:numId="24">
    <w:abstractNumId w:val="14"/>
  </w:num>
  <w:num w:numId="25">
    <w:abstractNumId w:val="32"/>
  </w:num>
  <w:num w:numId="26">
    <w:abstractNumId w:val="31"/>
  </w:num>
  <w:num w:numId="27">
    <w:abstractNumId w:val="34"/>
  </w:num>
  <w:num w:numId="28">
    <w:abstractNumId w:val="28"/>
  </w:num>
  <w:num w:numId="29">
    <w:abstractNumId w:val="21"/>
  </w:num>
  <w:num w:numId="30">
    <w:abstractNumId w:val="15"/>
  </w:num>
  <w:num w:numId="31">
    <w:abstractNumId w:val="12"/>
  </w:num>
  <w:num w:numId="32">
    <w:abstractNumId w:val="11"/>
  </w:num>
  <w:num w:numId="33">
    <w:abstractNumId w:val="19"/>
  </w:num>
  <w:num w:numId="34">
    <w:abstractNumId w:val="23"/>
  </w:num>
  <w:num w:numId="35">
    <w:abstractNumId w:val="20"/>
  </w:num>
  <w:num w:numId="36">
    <w:abstractNumId w:val="20"/>
  </w:num>
  <w:num w:numId="3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2AD"/>
    <w:rsid w:val="000033C6"/>
    <w:rsid w:val="00007A75"/>
    <w:rsid w:val="0001180D"/>
    <w:rsid w:val="0001599D"/>
    <w:rsid w:val="000159EF"/>
    <w:rsid w:val="00020203"/>
    <w:rsid w:val="00021442"/>
    <w:rsid w:val="00025256"/>
    <w:rsid w:val="00026390"/>
    <w:rsid w:val="00027110"/>
    <w:rsid w:val="000273EE"/>
    <w:rsid w:val="00027F96"/>
    <w:rsid w:val="00030E15"/>
    <w:rsid w:val="00040E21"/>
    <w:rsid w:val="00050F6B"/>
    <w:rsid w:val="000525D6"/>
    <w:rsid w:val="00060080"/>
    <w:rsid w:val="00061664"/>
    <w:rsid w:val="00064E6C"/>
    <w:rsid w:val="0006667B"/>
    <w:rsid w:val="00070795"/>
    <w:rsid w:val="00072C8C"/>
    <w:rsid w:val="000763CA"/>
    <w:rsid w:val="00077F85"/>
    <w:rsid w:val="0008550C"/>
    <w:rsid w:val="00091419"/>
    <w:rsid w:val="000931C0"/>
    <w:rsid w:val="000940DC"/>
    <w:rsid w:val="000A363F"/>
    <w:rsid w:val="000B175B"/>
    <w:rsid w:val="000B1C33"/>
    <w:rsid w:val="000B3A0F"/>
    <w:rsid w:val="000B5C94"/>
    <w:rsid w:val="000C35D4"/>
    <w:rsid w:val="000C4644"/>
    <w:rsid w:val="000C7A13"/>
    <w:rsid w:val="000D1D11"/>
    <w:rsid w:val="000D698F"/>
    <w:rsid w:val="000D700D"/>
    <w:rsid w:val="000E0415"/>
    <w:rsid w:val="000E3CBC"/>
    <w:rsid w:val="000E3E09"/>
    <w:rsid w:val="000E6FC9"/>
    <w:rsid w:val="000F5DD8"/>
    <w:rsid w:val="000F641A"/>
    <w:rsid w:val="000F7D68"/>
    <w:rsid w:val="0010483E"/>
    <w:rsid w:val="001053BC"/>
    <w:rsid w:val="00111B27"/>
    <w:rsid w:val="00112884"/>
    <w:rsid w:val="00112F02"/>
    <w:rsid w:val="00116226"/>
    <w:rsid w:val="0011688B"/>
    <w:rsid w:val="00117787"/>
    <w:rsid w:val="0012195D"/>
    <w:rsid w:val="001248E7"/>
    <w:rsid w:val="0012717F"/>
    <w:rsid w:val="00131D42"/>
    <w:rsid w:val="001350DA"/>
    <w:rsid w:val="00136D16"/>
    <w:rsid w:val="00136EE5"/>
    <w:rsid w:val="001450B5"/>
    <w:rsid w:val="001500EA"/>
    <w:rsid w:val="0015326E"/>
    <w:rsid w:val="001543A5"/>
    <w:rsid w:val="001633FB"/>
    <w:rsid w:val="0016659E"/>
    <w:rsid w:val="00171FC6"/>
    <w:rsid w:val="00173279"/>
    <w:rsid w:val="001748B3"/>
    <w:rsid w:val="00174DC2"/>
    <w:rsid w:val="001755C2"/>
    <w:rsid w:val="0018325A"/>
    <w:rsid w:val="001907FB"/>
    <w:rsid w:val="00190DE0"/>
    <w:rsid w:val="0019272D"/>
    <w:rsid w:val="0019356C"/>
    <w:rsid w:val="0019389A"/>
    <w:rsid w:val="00195CD1"/>
    <w:rsid w:val="0019627D"/>
    <w:rsid w:val="001A2809"/>
    <w:rsid w:val="001A3C06"/>
    <w:rsid w:val="001A4BC7"/>
    <w:rsid w:val="001A6EC1"/>
    <w:rsid w:val="001B1039"/>
    <w:rsid w:val="001B36E1"/>
    <w:rsid w:val="001B4B04"/>
    <w:rsid w:val="001B55AF"/>
    <w:rsid w:val="001C0A92"/>
    <w:rsid w:val="001C6663"/>
    <w:rsid w:val="001C7895"/>
    <w:rsid w:val="001D26DF"/>
    <w:rsid w:val="001D2FDC"/>
    <w:rsid w:val="001D324A"/>
    <w:rsid w:val="001D3309"/>
    <w:rsid w:val="001D3887"/>
    <w:rsid w:val="001D4B7D"/>
    <w:rsid w:val="001E1608"/>
    <w:rsid w:val="001E1F95"/>
    <w:rsid w:val="001E3689"/>
    <w:rsid w:val="00206125"/>
    <w:rsid w:val="00211E0B"/>
    <w:rsid w:val="0021549E"/>
    <w:rsid w:val="00221BEE"/>
    <w:rsid w:val="00222A65"/>
    <w:rsid w:val="002309A7"/>
    <w:rsid w:val="00231DCE"/>
    <w:rsid w:val="00233C96"/>
    <w:rsid w:val="002344CD"/>
    <w:rsid w:val="00235678"/>
    <w:rsid w:val="00237785"/>
    <w:rsid w:val="00240C96"/>
    <w:rsid w:val="00241466"/>
    <w:rsid w:val="002454FD"/>
    <w:rsid w:val="00245DA0"/>
    <w:rsid w:val="00246621"/>
    <w:rsid w:val="00246C32"/>
    <w:rsid w:val="0026552D"/>
    <w:rsid w:val="00266C3D"/>
    <w:rsid w:val="002725CA"/>
    <w:rsid w:val="00273219"/>
    <w:rsid w:val="002757FD"/>
    <w:rsid w:val="00280105"/>
    <w:rsid w:val="00280EB7"/>
    <w:rsid w:val="00281EDF"/>
    <w:rsid w:val="00285DF2"/>
    <w:rsid w:val="002929F5"/>
    <w:rsid w:val="00296E02"/>
    <w:rsid w:val="002A11A8"/>
    <w:rsid w:val="002A1F97"/>
    <w:rsid w:val="002A43E5"/>
    <w:rsid w:val="002A5848"/>
    <w:rsid w:val="002B1CDA"/>
    <w:rsid w:val="002B497F"/>
    <w:rsid w:val="002B5B24"/>
    <w:rsid w:val="002C13A6"/>
    <w:rsid w:val="002C1C7E"/>
    <w:rsid w:val="002C39FF"/>
    <w:rsid w:val="002C50B6"/>
    <w:rsid w:val="002D31F0"/>
    <w:rsid w:val="002D4D3D"/>
    <w:rsid w:val="002D7E83"/>
    <w:rsid w:val="002E01D0"/>
    <w:rsid w:val="002E0B1B"/>
    <w:rsid w:val="002E0B84"/>
    <w:rsid w:val="002E49A3"/>
    <w:rsid w:val="002F544D"/>
    <w:rsid w:val="002F749B"/>
    <w:rsid w:val="003007E3"/>
    <w:rsid w:val="0030282E"/>
    <w:rsid w:val="00302C0A"/>
    <w:rsid w:val="00302D74"/>
    <w:rsid w:val="00304E20"/>
    <w:rsid w:val="003065AA"/>
    <w:rsid w:val="00307115"/>
    <w:rsid w:val="003073BE"/>
    <w:rsid w:val="003107FA"/>
    <w:rsid w:val="003113A4"/>
    <w:rsid w:val="0031210B"/>
    <w:rsid w:val="0031261E"/>
    <w:rsid w:val="00313AEE"/>
    <w:rsid w:val="00314BF3"/>
    <w:rsid w:val="0031738D"/>
    <w:rsid w:val="003207D1"/>
    <w:rsid w:val="003229D8"/>
    <w:rsid w:val="00324F41"/>
    <w:rsid w:val="00325D96"/>
    <w:rsid w:val="0033078E"/>
    <w:rsid w:val="003310A6"/>
    <w:rsid w:val="003327D8"/>
    <w:rsid w:val="00336D59"/>
    <w:rsid w:val="0034100F"/>
    <w:rsid w:val="00343B80"/>
    <w:rsid w:val="00343C5F"/>
    <w:rsid w:val="00344DB3"/>
    <w:rsid w:val="0035093F"/>
    <w:rsid w:val="0035378F"/>
    <w:rsid w:val="0036086B"/>
    <w:rsid w:val="00361486"/>
    <w:rsid w:val="00362A80"/>
    <w:rsid w:val="0036414B"/>
    <w:rsid w:val="00366F3D"/>
    <w:rsid w:val="0036710F"/>
    <w:rsid w:val="00382BE7"/>
    <w:rsid w:val="0039277A"/>
    <w:rsid w:val="00392B57"/>
    <w:rsid w:val="00394A4A"/>
    <w:rsid w:val="003972E0"/>
    <w:rsid w:val="003977C2"/>
    <w:rsid w:val="003A07E5"/>
    <w:rsid w:val="003A2EEA"/>
    <w:rsid w:val="003B02FF"/>
    <w:rsid w:val="003B109A"/>
    <w:rsid w:val="003B6FF7"/>
    <w:rsid w:val="003C21DB"/>
    <w:rsid w:val="003C2CC4"/>
    <w:rsid w:val="003C323B"/>
    <w:rsid w:val="003C5566"/>
    <w:rsid w:val="003C6103"/>
    <w:rsid w:val="003D3D2C"/>
    <w:rsid w:val="003D4B23"/>
    <w:rsid w:val="003D6D01"/>
    <w:rsid w:val="003E004F"/>
    <w:rsid w:val="003E16F3"/>
    <w:rsid w:val="003E7707"/>
    <w:rsid w:val="003F43B1"/>
    <w:rsid w:val="003F4773"/>
    <w:rsid w:val="003F561D"/>
    <w:rsid w:val="003F5B51"/>
    <w:rsid w:val="003F7598"/>
    <w:rsid w:val="00406185"/>
    <w:rsid w:val="00411BC4"/>
    <w:rsid w:val="00412F27"/>
    <w:rsid w:val="004137A5"/>
    <w:rsid w:val="00414546"/>
    <w:rsid w:val="0042004A"/>
    <w:rsid w:val="0042123B"/>
    <w:rsid w:val="00423F72"/>
    <w:rsid w:val="00425C81"/>
    <w:rsid w:val="00426D4A"/>
    <w:rsid w:val="00430DA5"/>
    <w:rsid w:val="00432011"/>
    <w:rsid w:val="004325CB"/>
    <w:rsid w:val="004345E0"/>
    <w:rsid w:val="00437E46"/>
    <w:rsid w:val="00437F3F"/>
    <w:rsid w:val="004420E4"/>
    <w:rsid w:val="00446DE4"/>
    <w:rsid w:val="00447967"/>
    <w:rsid w:val="00452D7D"/>
    <w:rsid w:val="00454036"/>
    <w:rsid w:val="00455263"/>
    <w:rsid w:val="0045790C"/>
    <w:rsid w:val="00460958"/>
    <w:rsid w:val="00461C3B"/>
    <w:rsid w:val="00462B5A"/>
    <w:rsid w:val="004645EA"/>
    <w:rsid w:val="00471292"/>
    <w:rsid w:val="00477677"/>
    <w:rsid w:val="004800E7"/>
    <w:rsid w:val="00480B9E"/>
    <w:rsid w:val="0048196A"/>
    <w:rsid w:val="0048372B"/>
    <w:rsid w:val="00492426"/>
    <w:rsid w:val="00492832"/>
    <w:rsid w:val="004962B4"/>
    <w:rsid w:val="00496FCF"/>
    <w:rsid w:val="0049730E"/>
    <w:rsid w:val="004A143F"/>
    <w:rsid w:val="004B01B8"/>
    <w:rsid w:val="004B2C9D"/>
    <w:rsid w:val="004C04BC"/>
    <w:rsid w:val="004C52AC"/>
    <w:rsid w:val="004C6C73"/>
    <w:rsid w:val="004C74AE"/>
    <w:rsid w:val="004C7C9C"/>
    <w:rsid w:val="004D4897"/>
    <w:rsid w:val="004D574F"/>
    <w:rsid w:val="004D60B4"/>
    <w:rsid w:val="004D631D"/>
    <w:rsid w:val="004E286E"/>
    <w:rsid w:val="004E4CCC"/>
    <w:rsid w:val="004E7252"/>
    <w:rsid w:val="004F44EC"/>
    <w:rsid w:val="004F45B6"/>
    <w:rsid w:val="00503798"/>
    <w:rsid w:val="00504E59"/>
    <w:rsid w:val="005054EE"/>
    <w:rsid w:val="00511255"/>
    <w:rsid w:val="00516283"/>
    <w:rsid w:val="005165FE"/>
    <w:rsid w:val="00517A3F"/>
    <w:rsid w:val="00520033"/>
    <w:rsid w:val="005201AE"/>
    <w:rsid w:val="00520847"/>
    <w:rsid w:val="00523059"/>
    <w:rsid w:val="00523965"/>
    <w:rsid w:val="00523D26"/>
    <w:rsid w:val="005240B4"/>
    <w:rsid w:val="0052436D"/>
    <w:rsid w:val="00527910"/>
    <w:rsid w:val="005355FB"/>
    <w:rsid w:val="00536B61"/>
    <w:rsid w:val="00537105"/>
    <w:rsid w:val="005420F2"/>
    <w:rsid w:val="0054543E"/>
    <w:rsid w:val="00545561"/>
    <w:rsid w:val="005504CE"/>
    <w:rsid w:val="00557CAC"/>
    <w:rsid w:val="00561A4D"/>
    <w:rsid w:val="00570BD2"/>
    <w:rsid w:val="00572C95"/>
    <w:rsid w:val="00575156"/>
    <w:rsid w:val="0057581A"/>
    <w:rsid w:val="005761C0"/>
    <w:rsid w:val="00576D2F"/>
    <w:rsid w:val="00577FFB"/>
    <w:rsid w:val="00582B84"/>
    <w:rsid w:val="0058567E"/>
    <w:rsid w:val="00586D1A"/>
    <w:rsid w:val="0058720B"/>
    <w:rsid w:val="00587799"/>
    <w:rsid w:val="00590144"/>
    <w:rsid w:val="00597262"/>
    <w:rsid w:val="005A4308"/>
    <w:rsid w:val="005B11B6"/>
    <w:rsid w:val="005B3DB3"/>
    <w:rsid w:val="005B4DC6"/>
    <w:rsid w:val="005C16E0"/>
    <w:rsid w:val="005C3789"/>
    <w:rsid w:val="005D00D9"/>
    <w:rsid w:val="005D16B7"/>
    <w:rsid w:val="005E6081"/>
    <w:rsid w:val="005E64C2"/>
    <w:rsid w:val="005E7E0D"/>
    <w:rsid w:val="005E7EFC"/>
    <w:rsid w:val="005F2A5D"/>
    <w:rsid w:val="00602CE8"/>
    <w:rsid w:val="00605872"/>
    <w:rsid w:val="006069EF"/>
    <w:rsid w:val="00610992"/>
    <w:rsid w:val="00610F39"/>
    <w:rsid w:val="00611FC4"/>
    <w:rsid w:val="006120D7"/>
    <w:rsid w:val="00615807"/>
    <w:rsid w:val="006176FB"/>
    <w:rsid w:val="00623495"/>
    <w:rsid w:val="006234DD"/>
    <w:rsid w:val="0062449B"/>
    <w:rsid w:val="00624DC2"/>
    <w:rsid w:val="006250E3"/>
    <w:rsid w:val="0063419C"/>
    <w:rsid w:val="006364F1"/>
    <w:rsid w:val="00640B26"/>
    <w:rsid w:val="00644147"/>
    <w:rsid w:val="00644A62"/>
    <w:rsid w:val="006500BA"/>
    <w:rsid w:val="0065287C"/>
    <w:rsid w:val="00654210"/>
    <w:rsid w:val="006623FD"/>
    <w:rsid w:val="0066601C"/>
    <w:rsid w:val="006700B3"/>
    <w:rsid w:val="00676D1B"/>
    <w:rsid w:val="006847C1"/>
    <w:rsid w:val="00684E5B"/>
    <w:rsid w:val="006861C4"/>
    <w:rsid w:val="006868CE"/>
    <w:rsid w:val="00687A4F"/>
    <w:rsid w:val="00692A7A"/>
    <w:rsid w:val="00692BBF"/>
    <w:rsid w:val="00693528"/>
    <w:rsid w:val="00694BDB"/>
    <w:rsid w:val="00694DB9"/>
    <w:rsid w:val="006964E2"/>
    <w:rsid w:val="006A26B5"/>
    <w:rsid w:val="006A31E7"/>
    <w:rsid w:val="006A4FF4"/>
    <w:rsid w:val="006A7392"/>
    <w:rsid w:val="006A7886"/>
    <w:rsid w:val="006B2614"/>
    <w:rsid w:val="006B54B0"/>
    <w:rsid w:val="006C0D34"/>
    <w:rsid w:val="006C19F2"/>
    <w:rsid w:val="006C7261"/>
    <w:rsid w:val="006C7E11"/>
    <w:rsid w:val="006E4568"/>
    <w:rsid w:val="006E4DF1"/>
    <w:rsid w:val="006E564B"/>
    <w:rsid w:val="006F0D78"/>
    <w:rsid w:val="006F1AFD"/>
    <w:rsid w:val="006F3E5A"/>
    <w:rsid w:val="00703434"/>
    <w:rsid w:val="00706CF0"/>
    <w:rsid w:val="00713695"/>
    <w:rsid w:val="00714353"/>
    <w:rsid w:val="0071612E"/>
    <w:rsid w:val="007215CA"/>
    <w:rsid w:val="00724EEB"/>
    <w:rsid w:val="0072632A"/>
    <w:rsid w:val="00731080"/>
    <w:rsid w:val="00733D54"/>
    <w:rsid w:val="00734718"/>
    <w:rsid w:val="00740FD7"/>
    <w:rsid w:val="007523B9"/>
    <w:rsid w:val="007528A8"/>
    <w:rsid w:val="00753E56"/>
    <w:rsid w:val="00756568"/>
    <w:rsid w:val="00757D9F"/>
    <w:rsid w:val="00762429"/>
    <w:rsid w:val="00766574"/>
    <w:rsid w:val="00766662"/>
    <w:rsid w:val="00767E04"/>
    <w:rsid w:val="007735C6"/>
    <w:rsid w:val="007760C6"/>
    <w:rsid w:val="007771E7"/>
    <w:rsid w:val="00781C48"/>
    <w:rsid w:val="00781DBA"/>
    <w:rsid w:val="00783A50"/>
    <w:rsid w:val="00787151"/>
    <w:rsid w:val="00790791"/>
    <w:rsid w:val="007907C5"/>
    <w:rsid w:val="00790B4D"/>
    <w:rsid w:val="0079308F"/>
    <w:rsid w:val="00796199"/>
    <w:rsid w:val="007979F3"/>
    <w:rsid w:val="007A1262"/>
    <w:rsid w:val="007A6660"/>
    <w:rsid w:val="007B20A9"/>
    <w:rsid w:val="007B2AE6"/>
    <w:rsid w:val="007B2B56"/>
    <w:rsid w:val="007B6BA5"/>
    <w:rsid w:val="007C3390"/>
    <w:rsid w:val="007C4F4B"/>
    <w:rsid w:val="007C56D2"/>
    <w:rsid w:val="007C7159"/>
    <w:rsid w:val="007E2266"/>
    <w:rsid w:val="007E25DE"/>
    <w:rsid w:val="007E650F"/>
    <w:rsid w:val="007E7DDA"/>
    <w:rsid w:val="007E7E3F"/>
    <w:rsid w:val="007F2402"/>
    <w:rsid w:val="007F3A4D"/>
    <w:rsid w:val="007F55FD"/>
    <w:rsid w:val="007F6611"/>
    <w:rsid w:val="007F66F9"/>
    <w:rsid w:val="00801547"/>
    <w:rsid w:val="008016A5"/>
    <w:rsid w:val="00801882"/>
    <w:rsid w:val="008028C7"/>
    <w:rsid w:val="008175E9"/>
    <w:rsid w:val="0082011D"/>
    <w:rsid w:val="00820C9B"/>
    <w:rsid w:val="008229C9"/>
    <w:rsid w:val="00823A99"/>
    <w:rsid w:val="008242D7"/>
    <w:rsid w:val="00826C53"/>
    <w:rsid w:val="00827667"/>
    <w:rsid w:val="008309A5"/>
    <w:rsid w:val="00832A9A"/>
    <w:rsid w:val="008463F9"/>
    <w:rsid w:val="0085128E"/>
    <w:rsid w:val="008555F2"/>
    <w:rsid w:val="00862825"/>
    <w:rsid w:val="008644B5"/>
    <w:rsid w:val="00871FD5"/>
    <w:rsid w:val="008734C7"/>
    <w:rsid w:val="00873CC0"/>
    <w:rsid w:val="00886778"/>
    <w:rsid w:val="008979B1"/>
    <w:rsid w:val="008A6B25"/>
    <w:rsid w:val="008A6C4F"/>
    <w:rsid w:val="008A7D7C"/>
    <w:rsid w:val="008B57C5"/>
    <w:rsid w:val="008B5AD2"/>
    <w:rsid w:val="008B7671"/>
    <w:rsid w:val="008B7AF9"/>
    <w:rsid w:val="008C4BA9"/>
    <w:rsid w:val="008D4349"/>
    <w:rsid w:val="008D7089"/>
    <w:rsid w:val="008D7684"/>
    <w:rsid w:val="008E0E46"/>
    <w:rsid w:val="008F16EF"/>
    <w:rsid w:val="008F3A21"/>
    <w:rsid w:val="008F7198"/>
    <w:rsid w:val="009027C8"/>
    <w:rsid w:val="00905146"/>
    <w:rsid w:val="00915907"/>
    <w:rsid w:val="009203DB"/>
    <w:rsid w:val="00924A57"/>
    <w:rsid w:val="00934F8D"/>
    <w:rsid w:val="009359B7"/>
    <w:rsid w:val="00936083"/>
    <w:rsid w:val="0094224B"/>
    <w:rsid w:val="00943370"/>
    <w:rsid w:val="00944344"/>
    <w:rsid w:val="00945A5D"/>
    <w:rsid w:val="0095044B"/>
    <w:rsid w:val="00955D36"/>
    <w:rsid w:val="00956D11"/>
    <w:rsid w:val="00957678"/>
    <w:rsid w:val="00960293"/>
    <w:rsid w:val="00962788"/>
    <w:rsid w:val="00963CBA"/>
    <w:rsid w:val="009660D3"/>
    <w:rsid w:val="009667C3"/>
    <w:rsid w:val="00972515"/>
    <w:rsid w:val="00980555"/>
    <w:rsid w:val="00980BA4"/>
    <w:rsid w:val="0099124E"/>
    <w:rsid w:val="00991261"/>
    <w:rsid w:val="00992928"/>
    <w:rsid w:val="00996B55"/>
    <w:rsid w:val="0099739B"/>
    <w:rsid w:val="009A0CCA"/>
    <w:rsid w:val="009A22A1"/>
    <w:rsid w:val="009A2A17"/>
    <w:rsid w:val="009A41DC"/>
    <w:rsid w:val="009B2A5D"/>
    <w:rsid w:val="009B318E"/>
    <w:rsid w:val="009B36B1"/>
    <w:rsid w:val="009C3671"/>
    <w:rsid w:val="009C5E41"/>
    <w:rsid w:val="009C6AA8"/>
    <w:rsid w:val="009D47CE"/>
    <w:rsid w:val="009D49A7"/>
    <w:rsid w:val="009E07F3"/>
    <w:rsid w:val="009E1FFD"/>
    <w:rsid w:val="009E3D2F"/>
    <w:rsid w:val="009F0508"/>
    <w:rsid w:val="009F0F06"/>
    <w:rsid w:val="009F2BD9"/>
    <w:rsid w:val="00A02A90"/>
    <w:rsid w:val="00A11225"/>
    <w:rsid w:val="00A1306F"/>
    <w:rsid w:val="00A1424E"/>
    <w:rsid w:val="00A1427D"/>
    <w:rsid w:val="00A16E62"/>
    <w:rsid w:val="00A23AD3"/>
    <w:rsid w:val="00A243A4"/>
    <w:rsid w:val="00A27F89"/>
    <w:rsid w:val="00A3644D"/>
    <w:rsid w:val="00A4133A"/>
    <w:rsid w:val="00A4528A"/>
    <w:rsid w:val="00A46900"/>
    <w:rsid w:val="00A523CD"/>
    <w:rsid w:val="00A52C53"/>
    <w:rsid w:val="00A575B7"/>
    <w:rsid w:val="00A650BC"/>
    <w:rsid w:val="00A70FBE"/>
    <w:rsid w:val="00A719BB"/>
    <w:rsid w:val="00A71B3D"/>
    <w:rsid w:val="00A71E9E"/>
    <w:rsid w:val="00A72F22"/>
    <w:rsid w:val="00A748A6"/>
    <w:rsid w:val="00A75112"/>
    <w:rsid w:val="00A75EC9"/>
    <w:rsid w:val="00A81A51"/>
    <w:rsid w:val="00A83E8F"/>
    <w:rsid w:val="00A84BCE"/>
    <w:rsid w:val="00A85CE2"/>
    <w:rsid w:val="00A86A59"/>
    <w:rsid w:val="00A879A4"/>
    <w:rsid w:val="00A9410D"/>
    <w:rsid w:val="00AA086A"/>
    <w:rsid w:val="00AA255E"/>
    <w:rsid w:val="00AA3259"/>
    <w:rsid w:val="00AB33F7"/>
    <w:rsid w:val="00AB5F1C"/>
    <w:rsid w:val="00AC0B01"/>
    <w:rsid w:val="00AC0F0F"/>
    <w:rsid w:val="00AC1437"/>
    <w:rsid w:val="00AC7BAB"/>
    <w:rsid w:val="00AD34CF"/>
    <w:rsid w:val="00AE14FD"/>
    <w:rsid w:val="00AE15DC"/>
    <w:rsid w:val="00AE19F6"/>
    <w:rsid w:val="00AE1EFD"/>
    <w:rsid w:val="00AE2E7A"/>
    <w:rsid w:val="00AE737D"/>
    <w:rsid w:val="00AF014B"/>
    <w:rsid w:val="00AF36F5"/>
    <w:rsid w:val="00AF70E1"/>
    <w:rsid w:val="00B10932"/>
    <w:rsid w:val="00B15BBF"/>
    <w:rsid w:val="00B169C9"/>
    <w:rsid w:val="00B1765A"/>
    <w:rsid w:val="00B30179"/>
    <w:rsid w:val="00B3018A"/>
    <w:rsid w:val="00B326C3"/>
    <w:rsid w:val="00B3317B"/>
    <w:rsid w:val="00B37311"/>
    <w:rsid w:val="00B41C0F"/>
    <w:rsid w:val="00B45F8C"/>
    <w:rsid w:val="00B509EA"/>
    <w:rsid w:val="00B54D63"/>
    <w:rsid w:val="00B62775"/>
    <w:rsid w:val="00B81E12"/>
    <w:rsid w:val="00B86229"/>
    <w:rsid w:val="00B87CDF"/>
    <w:rsid w:val="00B92AE4"/>
    <w:rsid w:val="00B93068"/>
    <w:rsid w:val="00B93A09"/>
    <w:rsid w:val="00BA0B17"/>
    <w:rsid w:val="00BA1C8B"/>
    <w:rsid w:val="00BA270E"/>
    <w:rsid w:val="00BB08BA"/>
    <w:rsid w:val="00BB7EA7"/>
    <w:rsid w:val="00BC03A3"/>
    <w:rsid w:val="00BC1A2E"/>
    <w:rsid w:val="00BC74E9"/>
    <w:rsid w:val="00BD3815"/>
    <w:rsid w:val="00BD44F1"/>
    <w:rsid w:val="00BD50CF"/>
    <w:rsid w:val="00BD5A29"/>
    <w:rsid w:val="00BD6746"/>
    <w:rsid w:val="00BD790F"/>
    <w:rsid w:val="00BE0E4C"/>
    <w:rsid w:val="00BE18CC"/>
    <w:rsid w:val="00BE409E"/>
    <w:rsid w:val="00BE618E"/>
    <w:rsid w:val="00BE7529"/>
    <w:rsid w:val="00BF0A10"/>
    <w:rsid w:val="00BF252E"/>
    <w:rsid w:val="00BF4D09"/>
    <w:rsid w:val="00BF4E49"/>
    <w:rsid w:val="00C024CA"/>
    <w:rsid w:val="00C07A9E"/>
    <w:rsid w:val="00C11334"/>
    <w:rsid w:val="00C140EE"/>
    <w:rsid w:val="00C1703D"/>
    <w:rsid w:val="00C17715"/>
    <w:rsid w:val="00C201A3"/>
    <w:rsid w:val="00C22A46"/>
    <w:rsid w:val="00C26DFA"/>
    <w:rsid w:val="00C27477"/>
    <w:rsid w:val="00C27632"/>
    <w:rsid w:val="00C306AC"/>
    <w:rsid w:val="00C321F7"/>
    <w:rsid w:val="00C3356A"/>
    <w:rsid w:val="00C40934"/>
    <w:rsid w:val="00C429BE"/>
    <w:rsid w:val="00C463DD"/>
    <w:rsid w:val="00C46F02"/>
    <w:rsid w:val="00C502A4"/>
    <w:rsid w:val="00C52F16"/>
    <w:rsid w:val="00C569E3"/>
    <w:rsid w:val="00C62F76"/>
    <w:rsid w:val="00C64167"/>
    <w:rsid w:val="00C67A5F"/>
    <w:rsid w:val="00C70453"/>
    <w:rsid w:val="00C70FF3"/>
    <w:rsid w:val="00C73CF5"/>
    <w:rsid w:val="00C740E4"/>
    <w:rsid w:val="00C745C3"/>
    <w:rsid w:val="00C74F57"/>
    <w:rsid w:val="00C77827"/>
    <w:rsid w:val="00C83FAC"/>
    <w:rsid w:val="00C8442A"/>
    <w:rsid w:val="00C8475A"/>
    <w:rsid w:val="00C95089"/>
    <w:rsid w:val="00C97FC3"/>
    <w:rsid w:val="00CA1296"/>
    <w:rsid w:val="00CA698B"/>
    <w:rsid w:val="00CB1B28"/>
    <w:rsid w:val="00CB42D6"/>
    <w:rsid w:val="00CB7A6C"/>
    <w:rsid w:val="00CC503F"/>
    <w:rsid w:val="00CD3225"/>
    <w:rsid w:val="00CD42C6"/>
    <w:rsid w:val="00CD570D"/>
    <w:rsid w:val="00CD59C7"/>
    <w:rsid w:val="00CD5A1E"/>
    <w:rsid w:val="00CD6D47"/>
    <w:rsid w:val="00CD6DB5"/>
    <w:rsid w:val="00CE0883"/>
    <w:rsid w:val="00CE40D9"/>
    <w:rsid w:val="00CE4A8F"/>
    <w:rsid w:val="00CE4BDC"/>
    <w:rsid w:val="00CE52F5"/>
    <w:rsid w:val="00CF060E"/>
    <w:rsid w:val="00CF29E5"/>
    <w:rsid w:val="00CF2FAE"/>
    <w:rsid w:val="00CF376E"/>
    <w:rsid w:val="00CF3FDA"/>
    <w:rsid w:val="00CF5670"/>
    <w:rsid w:val="00D00C19"/>
    <w:rsid w:val="00D2031B"/>
    <w:rsid w:val="00D214CA"/>
    <w:rsid w:val="00D230A1"/>
    <w:rsid w:val="00D245B8"/>
    <w:rsid w:val="00D24FBF"/>
    <w:rsid w:val="00D25FE2"/>
    <w:rsid w:val="00D263AF"/>
    <w:rsid w:val="00D30763"/>
    <w:rsid w:val="00D325E1"/>
    <w:rsid w:val="00D32E45"/>
    <w:rsid w:val="00D3416A"/>
    <w:rsid w:val="00D352FD"/>
    <w:rsid w:val="00D37A2E"/>
    <w:rsid w:val="00D43252"/>
    <w:rsid w:val="00D4587D"/>
    <w:rsid w:val="00D46643"/>
    <w:rsid w:val="00D4696D"/>
    <w:rsid w:val="00D53132"/>
    <w:rsid w:val="00D55FDA"/>
    <w:rsid w:val="00D56680"/>
    <w:rsid w:val="00D603A9"/>
    <w:rsid w:val="00D6056C"/>
    <w:rsid w:val="00D620B9"/>
    <w:rsid w:val="00D6796D"/>
    <w:rsid w:val="00D71F9A"/>
    <w:rsid w:val="00D72550"/>
    <w:rsid w:val="00D753D8"/>
    <w:rsid w:val="00D7764E"/>
    <w:rsid w:val="00D814CD"/>
    <w:rsid w:val="00D81B39"/>
    <w:rsid w:val="00D84986"/>
    <w:rsid w:val="00D87F6D"/>
    <w:rsid w:val="00D91034"/>
    <w:rsid w:val="00D9252E"/>
    <w:rsid w:val="00D92AA9"/>
    <w:rsid w:val="00D942C2"/>
    <w:rsid w:val="00D96CC5"/>
    <w:rsid w:val="00D978C6"/>
    <w:rsid w:val="00DA2991"/>
    <w:rsid w:val="00DA67AD"/>
    <w:rsid w:val="00DB2AEF"/>
    <w:rsid w:val="00DB3193"/>
    <w:rsid w:val="00DB71C2"/>
    <w:rsid w:val="00DB7C45"/>
    <w:rsid w:val="00DC0378"/>
    <w:rsid w:val="00DC3E5A"/>
    <w:rsid w:val="00DC6BF2"/>
    <w:rsid w:val="00DC7622"/>
    <w:rsid w:val="00DD217B"/>
    <w:rsid w:val="00DD7BE3"/>
    <w:rsid w:val="00DE0FD9"/>
    <w:rsid w:val="00DE2781"/>
    <w:rsid w:val="00DE38EC"/>
    <w:rsid w:val="00DE5FB9"/>
    <w:rsid w:val="00DE7C71"/>
    <w:rsid w:val="00DE7D85"/>
    <w:rsid w:val="00DE7E86"/>
    <w:rsid w:val="00DF0FAF"/>
    <w:rsid w:val="00DF22D5"/>
    <w:rsid w:val="00DF4C3C"/>
    <w:rsid w:val="00DF4F6E"/>
    <w:rsid w:val="00DF5494"/>
    <w:rsid w:val="00E0259F"/>
    <w:rsid w:val="00E04B26"/>
    <w:rsid w:val="00E07CE1"/>
    <w:rsid w:val="00E07FDF"/>
    <w:rsid w:val="00E10DB6"/>
    <w:rsid w:val="00E130AB"/>
    <w:rsid w:val="00E16100"/>
    <w:rsid w:val="00E22448"/>
    <w:rsid w:val="00E25509"/>
    <w:rsid w:val="00E27F9D"/>
    <w:rsid w:val="00E31280"/>
    <w:rsid w:val="00E36AE0"/>
    <w:rsid w:val="00E41514"/>
    <w:rsid w:val="00E42111"/>
    <w:rsid w:val="00E458B0"/>
    <w:rsid w:val="00E45FAF"/>
    <w:rsid w:val="00E464E9"/>
    <w:rsid w:val="00E46B58"/>
    <w:rsid w:val="00E50122"/>
    <w:rsid w:val="00E53D59"/>
    <w:rsid w:val="00E5644E"/>
    <w:rsid w:val="00E60BC4"/>
    <w:rsid w:val="00E611F5"/>
    <w:rsid w:val="00E61BF1"/>
    <w:rsid w:val="00E63066"/>
    <w:rsid w:val="00E7260F"/>
    <w:rsid w:val="00E80842"/>
    <w:rsid w:val="00E8449A"/>
    <w:rsid w:val="00E8535A"/>
    <w:rsid w:val="00E8631A"/>
    <w:rsid w:val="00E92C7F"/>
    <w:rsid w:val="00E9395E"/>
    <w:rsid w:val="00E96630"/>
    <w:rsid w:val="00EA6DDC"/>
    <w:rsid w:val="00EA772F"/>
    <w:rsid w:val="00EB2AE2"/>
    <w:rsid w:val="00EB6832"/>
    <w:rsid w:val="00EC04D8"/>
    <w:rsid w:val="00EC1214"/>
    <w:rsid w:val="00ED246E"/>
    <w:rsid w:val="00ED30E9"/>
    <w:rsid w:val="00ED4C0B"/>
    <w:rsid w:val="00ED6653"/>
    <w:rsid w:val="00ED7772"/>
    <w:rsid w:val="00ED7A2A"/>
    <w:rsid w:val="00EE257F"/>
    <w:rsid w:val="00EE4728"/>
    <w:rsid w:val="00EE4966"/>
    <w:rsid w:val="00EF1D7F"/>
    <w:rsid w:val="00EF22F4"/>
    <w:rsid w:val="00EF25B9"/>
    <w:rsid w:val="00EF582C"/>
    <w:rsid w:val="00EF5A8D"/>
    <w:rsid w:val="00F0002D"/>
    <w:rsid w:val="00F1272B"/>
    <w:rsid w:val="00F1510E"/>
    <w:rsid w:val="00F173DD"/>
    <w:rsid w:val="00F21597"/>
    <w:rsid w:val="00F23B01"/>
    <w:rsid w:val="00F2784E"/>
    <w:rsid w:val="00F3006C"/>
    <w:rsid w:val="00F3171A"/>
    <w:rsid w:val="00F350A9"/>
    <w:rsid w:val="00F40E75"/>
    <w:rsid w:val="00F42B81"/>
    <w:rsid w:val="00F438AA"/>
    <w:rsid w:val="00F441D1"/>
    <w:rsid w:val="00F50AA7"/>
    <w:rsid w:val="00F5110C"/>
    <w:rsid w:val="00F51169"/>
    <w:rsid w:val="00F5307C"/>
    <w:rsid w:val="00F54674"/>
    <w:rsid w:val="00F547C2"/>
    <w:rsid w:val="00F63B80"/>
    <w:rsid w:val="00F63E08"/>
    <w:rsid w:val="00F65530"/>
    <w:rsid w:val="00F6717A"/>
    <w:rsid w:val="00F67CA6"/>
    <w:rsid w:val="00F7751B"/>
    <w:rsid w:val="00F80AB9"/>
    <w:rsid w:val="00F83AF1"/>
    <w:rsid w:val="00F86F97"/>
    <w:rsid w:val="00F92F8C"/>
    <w:rsid w:val="00F9483C"/>
    <w:rsid w:val="00FA0E39"/>
    <w:rsid w:val="00FA5D55"/>
    <w:rsid w:val="00FA7DFD"/>
    <w:rsid w:val="00FB5F72"/>
    <w:rsid w:val="00FB61D6"/>
    <w:rsid w:val="00FC318E"/>
    <w:rsid w:val="00FC4EFC"/>
    <w:rsid w:val="00FC5F5D"/>
    <w:rsid w:val="00FC68B7"/>
    <w:rsid w:val="00FD0C57"/>
    <w:rsid w:val="00FD104C"/>
    <w:rsid w:val="00FD25C7"/>
    <w:rsid w:val="00FD3402"/>
    <w:rsid w:val="00FD4900"/>
    <w:rsid w:val="00FD50F3"/>
    <w:rsid w:val="00FD6B2B"/>
    <w:rsid w:val="00FD6B94"/>
    <w:rsid w:val="00FD72EC"/>
    <w:rsid w:val="00FE2C16"/>
    <w:rsid w:val="00FF01E5"/>
    <w:rsid w:val="00FF03BB"/>
    <w:rsid w:val="00FF37E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AF"/>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aliases w:val="b"/>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qFormat/>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302C0A"/>
    <w:rPr>
      <w:lang w:val="en-GB" w:eastAsia="en-US" w:bidi="ar-SA"/>
    </w:rPr>
  </w:style>
  <w:style w:type="paragraph" w:customStyle="1" w:styleId="RefPrincipal">
    <w:name w:val="RefPrincipal"/>
    <w:basedOn w:val="Normal"/>
    <w:rsid w:val="00FF37EB"/>
    <w:pPr>
      <w:numPr>
        <w:numId w:val="32"/>
      </w:numPr>
      <w:tabs>
        <w:tab w:val="clear" w:pos="144"/>
        <w:tab w:val="num" w:pos="1209"/>
        <w:tab w:val="num" w:pos="2232"/>
      </w:tabs>
      <w:suppressAutoHyphens w:val="0"/>
      <w:spacing w:line="240" w:lineRule="auto"/>
      <w:ind w:left="2232" w:hanging="432"/>
      <w:jc w:val="both"/>
    </w:pPr>
    <w:rPr>
      <w:rFonts w:eastAsia="SimSun"/>
      <w:sz w:val="22"/>
      <w:szCs w:val="22"/>
    </w:rPr>
  </w:style>
  <w:style w:type="paragraph" w:customStyle="1" w:styleId="List-">
    <w:name w:val="List_-"/>
    <w:basedOn w:val="Normal"/>
    <w:rsid w:val="0033078E"/>
    <w:pPr>
      <w:tabs>
        <w:tab w:val="num" w:pos="2160"/>
      </w:tabs>
      <w:suppressAutoHyphens w:val="0"/>
      <w:autoSpaceDE w:val="0"/>
      <w:autoSpaceDN w:val="0"/>
      <w:adjustRightInd w:val="0"/>
      <w:spacing w:before="260" w:after="260" w:line="240" w:lineRule="auto"/>
      <w:ind w:left="2520" w:hanging="360"/>
      <w:jc w:val="both"/>
    </w:pPr>
    <w:rPr>
      <w:sz w:val="22"/>
      <w:szCs w:val="24"/>
    </w:rPr>
  </w:style>
  <w:style w:type="paragraph" w:customStyle="1" w:styleId="List123">
    <w:name w:val="List_1_2_3"/>
    <w:basedOn w:val="Normal"/>
    <w:rsid w:val="0033078E"/>
    <w:pPr>
      <w:tabs>
        <w:tab w:val="num" w:pos="1800"/>
      </w:tabs>
      <w:suppressAutoHyphens w:val="0"/>
      <w:autoSpaceDE w:val="0"/>
      <w:autoSpaceDN w:val="0"/>
      <w:adjustRightInd w:val="0"/>
      <w:spacing w:before="260" w:after="260" w:line="240" w:lineRule="auto"/>
      <w:ind w:left="2160" w:hanging="360"/>
      <w:jc w:val="both"/>
    </w:pPr>
    <w:rPr>
      <w:sz w:val="22"/>
      <w:szCs w:val="24"/>
    </w:rPr>
  </w:style>
  <w:style w:type="paragraph" w:customStyle="1" w:styleId="Listabc">
    <w:name w:val="List_a_b_c"/>
    <w:basedOn w:val="Normal"/>
    <w:rsid w:val="0033078E"/>
    <w:pPr>
      <w:tabs>
        <w:tab w:val="num" w:pos="1440"/>
      </w:tabs>
      <w:suppressAutoHyphens w:val="0"/>
      <w:autoSpaceDE w:val="0"/>
      <w:autoSpaceDN w:val="0"/>
      <w:adjustRightInd w:val="0"/>
      <w:spacing w:before="260" w:after="260" w:line="240" w:lineRule="auto"/>
      <w:ind w:left="1800" w:hanging="360"/>
      <w:jc w:val="both"/>
    </w:pPr>
    <w:rPr>
      <w:sz w:val="22"/>
      <w:szCs w:val="24"/>
    </w:rPr>
  </w:style>
  <w:style w:type="paragraph" w:customStyle="1" w:styleId="2Para-A2">
    <w:name w:val="2Para-A2"/>
    <w:basedOn w:val="Normal"/>
    <w:rsid w:val="000D1D11"/>
    <w:pPr>
      <w:numPr>
        <w:ilvl w:val="1"/>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3Para-A2">
    <w:name w:val="3Para-A2"/>
    <w:basedOn w:val="Normal"/>
    <w:link w:val="3Para-A2Char"/>
    <w:rsid w:val="000D1D11"/>
    <w:pPr>
      <w:numPr>
        <w:ilvl w:val="2"/>
        <w:numId w:val="35"/>
      </w:numPr>
      <w:tabs>
        <w:tab w:val="left" w:pos="1440"/>
      </w:tabs>
      <w:suppressAutoHyphens w:val="0"/>
      <w:spacing w:before="260" w:after="260" w:line="240" w:lineRule="auto"/>
      <w:jc w:val="both"/>
    </w:pPr>
    <w:rPr>
      <w:rFonts w:eastAsiaTheme="minorEastAsia"/>
      <w:sz w:val="22"/>
      <w:szCs w:val="22"/>
    </w:rPr>
  </w:style>
  <w:style w:type="character" w:customStyle="1" w:styleId="3Para-A2Char">
    <w:name w:val="3Para-A2 Char"/>
    <w:basedOn w:val="DefaultParagraphFont"/>
    <w:link w:val="3Para-A2"/>
    <w:rsid w:val="000D1D11"/>
    <w:rPr>
      <w:rFonts w:eastAsiaTheme="minorEastAsia"/>
      <w:sz w:val="22"/>
      <w:szCs w:val="22"/>
      <w:lang w:eastAsia="en-US"/>
    </w:rPr>
  </w:style>
  <w:style w:type="paragraph" w:customStyle="1" w:styleId="4Para-A2">
    <w:name w:val="4Para-A2"/>
    <w:basedOn w:val="Normal"/>
    <w:rsid w:val="000D1D11"/>
    <w:pPr>
      <w:numPr>
        <w:ilvl w:val="3"/>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5Para-A2">
    <w:name w:val="5Para-A2"/>
    <w:basedOn w:val="Normal"/>
    <w:rsid w:val="000D1D11"/>
    <w:pPr>
      <w:numPr>
        <w:ilvl w:val="4"/>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6Para-A2">
    <w:name w:val="6Para-A2"/>
    <w:basedOn w:val="Normal"/>
    <w:rsid w:val="000D1D11"/>
    <w:pPr>
      <w:numPr>
        <w:ilvl w:val="5"/>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7Para-A2">
    <w:name w:val="7Para-A2"/>
    <w:basedOn w:val="Normal"/>
    <w:rsid w:val="000D1D11"/>
    <w:pPr>
      <w:numPr>
        <w:ilvl w:val="6"/>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8Para-A2">
    <w:name w:val="8Para-A2"/>
    <w:basedOn w:val="Normal"/>
    <w:rsid w:val="000D1D11"/>
    <w:pPr>
      <w:numPr>
        <w:ilvl w:val="7"/>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2Heading-A2">
    <w:name w:val="2Heading-A2"/>
    <w:basedOn w:val="2Para-A2"/>
    <w:next w:val="3Para-A2"/>
    <w:link w:val="2Heading-A2Char"/>
    <w:rsid w:val="000D1D11"/>
    <w:pPr>
      <w:keepNext/>
      <w:tabs>
        <w:tab w:val="left" w:pos="720"/>
      </w:tabs>
      <w:ind w:left="720" w:right="2880" w:hanging="720"/>
    </w:pPr>
    <w:rPr>
      <w:b/>
    </w:rPr>
  </w:style>
  <w:style w:type="character" w:customStyle="1" w:styleId="2Heading-A2Char">
    <w:name w:val="2Heading-A2 Char"/>
    <w:basedOn w:val="DefaultParagraphFont"/>
    <w:link w:val="2Heading-A2"/>
    <w:rsid w:val="000D1D11"/>
    <w:rPr>
      <w:rFonts w:eastAsiaTheme="minorEastAsia"/>
      <w:b/>
      <w:sz w:val="22"/>
      <w:szCs w:val="22"/>
      <w:lang w:eastAsia="en-US"/>
    </w:rPr>
  </w:style>
  <w:style w:type="paragraph" w:customStyle="1" w:styleId="1Heading-A2">
    <w:name w:val="1Heading-A2"/>
    <w:basedOn w:val="TOC1"/>
    <w:next w:val="2Para-A2"/>
    <w:rsid w:val="000D1D11"/>
    <w:pPr>
      <w:keepNext/>
      <w:numPr>
        <w:numId w:val="35"/>
      </w:numPr>
      <w:tabs>
        <w:tab w:val="clear" w:pos="720"/>
        <w:tab w:val="num" w:pos="1492"/>
      </w:tabs>
      <w:suppressAutoHyphens w:val="0"/>
      <w:spacing w:before="520" w:after="260" w:line="240" w:lineRule="auto"/>
      <w:ind w:left="1492" w:right="2880" w:hanging="360"/>
    </w:pPr>
    <w:rPr>
      <w:rFonts w:eastAsiaTheme="minorEastAsia"/>
      <w:b/>
      <w:caps/>
      <w:sz w:val="22"/>
      <w:szCs w:val="22"/>
    </w:rPr>
  </w:style>
  <w:style w:type="paragraph" w:styleId="TOC1">
    <w:name w:val="toc 1"/>
    <w:basedOn w:val="Normal"/>
    <w:next w:val="Normal"/>
    <w:autoRedefine/>
    <w:rsid w:val="000D1D11"/>
    <w:pPr>
      <w:spacing w:after="100"/>
    </w:pPr>
  </w:style>
  <w:style w:type="paragraph" w:styleId="ListParagraph">
    <w:name w:val="List Paragraph"/>
    <w:basedOn w:val="Normal"/>
    <w:uiPriority w:val="34"/>
    <w:qFormat/>
    <w:rsid w:val="00636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5AF"/>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aliases w:val="b"/>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qFormat/>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302C0A"/>
    <w:rPr>
      <w:lang w:val="en-GB" w:eastAsia="en-US" w:bidi="ar-SA"/>
    </w:rPr>
  </w:style>
  <w:style w:type="paragraph" w:customStyle="1" w:styleId="RefPrincipal">
    <w:name w:val="RefPrincipal"/>
    <w:basedOn w:val="Normal"/>
    <w:rsid w:val="00FF37EB"/>
    <w:pPr>
      <w:numPr>
        <w:numId w:val="32"/>
      </w:numPr>
      <w:tabs>
        <w:tab w:val="clear" w:pos="144"/>
        <w:tab w:val="num" w:pos="1209"/>
        <w:tab w:val="num" w:pos="2232"/>
      </w:tabs>
      <w:suppressAutoHyphens w:val="0"/>
      <w:spacing w:line="240" w:lineRule="auto"/>
      <w:ind w:left="2232" w:hanging="432"/>
      <w:jc w:val="both"/>
    </w:pPr>
    <w:rPr>
      <w:rFonts w:eastAsia="SimSun"/>
      <w:sz w:val="22"/>
      <w:szCs w:val="22"/>
    </w:rPr>
  </w:style>
  <w:style w:type="paragraph" w:customStyle="1" w:styleId="List-">
    <w:name w:val="List_-"/>
    <w:basedOn w:val="Normal"/>
    <w:rsid w:val="0033078E"/>
    <w:pPr>
      <w:tabs>
        <w:tab w:val="num" w:pos="2160"/>
      </w:tabs>
      <w:suppressAutoHyphens w:val="0"/>
      <w:autoSpaceDE w:val="0"/>
      <w:autoSpaceDN w:val="0"/>
      <w:adjustRightInd w:val="0"/>
      <w:spacing w:before="260" w:after="260" w:line="240" w:lineRule="auto"/>
      <w:ind w:left="2520" w:hanging="360"/>
      <w:jc w:val="both"/>
    </w:pPr>
    <w:rPr>
      <w:sz w:val="22"/>
      <w:szCs w:val="24"/>
    </w:rPr>
  </w:style>
  <w:style w:type="paragraph" w:customStyle="1" w:styleId="List123">
    <w:name w:val="List_1_2_3"/>
    <w:basedOn w:val="Normal"/>
    <w:rsid w:val="0033078E"/>
    <w:pPr>
      <w:tabs>
        <w:tab w:val="num" w:pos="1800"/>
      </w:tabs>
      <w:suppressAutoHyphens w:val="0"/>
      <w:autoSpaceDE w:val="0"/>
      <w:autoSpaceDN w:val="0"/>
      <w:adjustRightInd w:val="0"/>
      <w:spacing w:before="260" w:after="260" w:line="240" w:lineRule="auto"/>
      <w:ind w:left="2160" w:hanging="360"/>
      <w:jc w:val="both"/>
    </w:pPr>
    <w:rPr>
      <w:sz w:val="22"/>
      <w:szCs w:val="24"/>
    </w:rPr>
  </w:style>
  <w:style w:type="paragraph" w:customStyle="1" w:styleId="Listabc">
    <w:name w:val="List_a_b_c"/>
    <w:basedOn w:val="Normal"/>
    <w:rsid w:val="0033078E"/>
    <w:pPr>
      <w:tabs>
        <w:tab w:val="num" w:pos="1440"/>
      </w:tabs>
      <w:suppressAutoHyphens w:val="0"/>
      <w:autoSpaceDE w:val="0"/>
      <w:autoSpaceDN w:val="0"/>
      <w:adjustRightInd w:val="0"/>
      <w:spacing w:before="260" w:after="260" w:line="240" w:lineRule="auto"/>
      <w:ind w:left="1800" w:hanging="360"/>
      <w:jc w:val="both"/>
    </w:pPr>
    <w:rPr>
      <w:sz w:val="22"/>
      <w:szCs w:val="24"/>
    </w:rPr>
  </w:style>
  <w:style w:type="paragraph" w:customStyle="1" w:styleId="2Para-A2">
    <w:name w:val="2Para-A2"/>
    <w:basedOn w:val="Normal"/>
    <w:rsid w:val="000D1D11"/>
    <w:pPr>
      <w:numPr>
        <w:ilvl w:val="1"/>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3Para-A2">
    <w:name w:val="3Para-A2"/>
    <w:basedOn w:val="Normal"/>
    <w:link w:val="3Para-A2Char"/>
    <w:rsid w:val="000D1D11"/>
    <w:pPr>
      <w:numPr>
        <w:ilvl w:val="2"/>
        <w:numId w:val="35"/>
      </w:numPr>
      <w:tabs>
        <w:tab w:val="left" w:pos="1440"/>
      </w:tabs>
      <w:suppressAutoHyphens w:val="0"/>
      <w:spacing w:before="260" w:after="260" w:line="240" w:lineRule="auto"/>
      <w:jc w:val="both"/>
    </w:pPr>
    <w:rPr>
      <w:rFonts w:eastAsiaTheme="minorEastAsia"/>
      <w:sz w:val="22"/>
      <w:szCs w:val="22"/>
    </w:rPr>
  </w:style>
  <w:style w:type="character" w:customStyle="1" w:styleId="3Para-A2Char">
    <w:name w:val="3Para-A2 Char"/>
    <w:basedOn w:val="DefaultParagraphFont"/>
    <w:link w:val="3Para-A2"/>
    <w:rsid w:val="000D1D11"/>
    <w:rPr>
      <w:rFonts w:eastAsiaTheme="minorEastAsia"/>
      <w:sz w:val="22"/>
      <w:szCs w:val="22"/>
      <w:lang w:eastAsia="en-US"/>
    </w:rPr>
  </w:style>
  <w:style w:type="paragraph" w:customStyle="1" w:styleId="4Para-A2">
    <w:name w:val="4Para-A2"/>
    <w:basedOn w:val="Normal"/>
    <w:rsid w:val="000D1D11"/>
    <w:pPr>
      <w:numPr>
        <w:ilvl w:val="3"/>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5Para-A2">
    <w:name w:val="5Para-A2"/>
    <w:basedOn w:val="Normal"/>
    <w:rsid w:val="000D1D11"/>
    <w:pPr>
      <w:numPr>
        <w:ilvl w:val="4"/>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6Para-A2">
    <w:name w:val="6Para-A2"/>
    <w:basedOn w:val="Normal"/>
    <w:rsid w:val="000D1D11"/>
    <w:pPr>
      <w:numPr>
        <w:ilvl w:val="5"/>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7Para-A2">
    <w:name w:val="7Para-A2"/>
    <w:basedOn w:val="Normal"/>
    <w:rsid w:val="000D1D11"/>
    <w:pPr>
      <w:numPr>
        <w:ilvl w:val="6"/>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8Para-A2">
    <w:name w:val="8Para-A2"/>
    <w:basedOn w:val="Normal"/>
    <w:rsid w:val="000D1D11"/>
    <w:pPr>
      <w:numPr>
        <w:ilvl w:val="7"/>
        <w:numId w:val="35"/>
      </w:numPr>
      <w:tabs>
        <w:tab w:val="clear" w:pos="0"/>
        <w:tab w:val="left" w:pos="1440"/>
      </w:tabs>
      <w:suppressAutoHyphens w:val="0"/>
      <w:spacing w:before="260" w:after="260" w:line="240" w:lineRule="auto"/>
      <w:jc w:val="both"/>
    </w:pPr>
    <w:rPr>
      <w:rFonts w:eastAsiaTheme="minorEastAsia"/>
      <w:sz w:val="22"/>
      <w:szCs w:val="22"/>
    </w:rPr>
  </w:style>
  <w:style w:type="paragraph" w:customStyle="1" w:styleId="2Heading-A2">
    <w:name w:val="2Heading-A2"/>
    <w:basedOn w:val="2Para-A2"/>
    <w:next w:val="3Para-A2"/>
    <w:link w:val="2Heading-A2Char"/>
    <w:rsid w:val="000D1D11"/>
    <w:pPr>
      <w:keepNext/>
      <w:tabs>
        <w:tab w:val="left" w:pos="720"/>
      </w:tabs>
      <w:ind w:left="720" w:right="2880" w:hanging="720"/>
    </w:pPr>
    <w:rPr>
      <w:b/>
    </w:rPr>
  </w:style>
  <w:style w:type="character" w:customStyle="1" w:styleId="2Heading-A2Char">
    <w:name w:val="2Heading-A2 Char"/>
    <w:basedOn w:val="DefaultParagraphFont"/>
    <w:link w:val="2Heading-A2"/>
    <w:rsid w:val="000D1D11"/>
    <w:rPr>
      <w:rFonts w:eastAsiaTheme="minorEastAsia"/>
      <w:b/>
      <w:sz w:val="22"/>
      <w:szCs w:val="22"/>
      <w:lang w:eastAsia="en-US"/>
    </w:rPr>
  </w:style>
  <w:style w:type="paragraph" w:customStyle="1" w:styleId="1Heading-A2">
    <w:name w:val="1Heading-A2"/>
    <w:basedOn w:val="TOC1"/>
    <w:next w:val="2Para-A2"/>
    <w:rsid w:val="000D1D11"/>
    <w:pPr>
      <w:keepNext/>
      <w:numPr>
        <w:numId w:val="35"/>
      </w:numPr>
      <w:tabs>
        <w:tab w:val="clear" w:pos="720"/>
        <w:tab w:val="num" w:pos="1492"/>
      </w:tabs>
      <w:suppressAutoHyphens w:val="0"/>
      <w:spacing w:before="520" w:after="260" w:line="240" w:lineRule="auto"/>
      <w:ind w:left="1492" w:right="2880" w:hanging="360"/>
    </w:pPr>
    <w:rPr>
      <w:rFonts w:eastAsiaTheme="minorEastAsia"/>
      <w:b/>
      <w:caps/>
      <w:sz w:val="22"/>
      <w:szCs w:val="22"/>
    </w:rPr>
  </w:style>
  <w:style w:type="paragraph" w:styleId="TOC1">
    <w:name w:val="toc 1"/>
    <w:basedOn w:val="Normal"/>
    <w:next w:val="Normal"/>
    <w:autoRedefine/>
    <w:rsid w:val="000D1D11"/>
    <w:pPr>
      <w:spacing w:after="100"/>
    </w:pPr>
  </w:style>
  <w:style w:type="paragraph" w:styleId="ListParagraph">
    <w:name w:val="List Paragraph"/>
    <w:basedOn w:val="Normal"/>
    <w:uiPriority w:val="34"/>
    <w:qFormat/>
    <w:rsid w:val="00636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2496">
      <w:bodyDiv w:val="1"/>
      <w:marLeft w:val="0"/>
      <w:marRight w:val="0"/>
      <w:marTop w:val="0"/>
      <w:marBottom w:val="0"/>
      <w:divBdr>
        <w:top w:val="none" w:sz="0" w:space="0" w:color="auto"/>
        <w:left w:val="none" w:sz="0" w:space="0" w:color="auto"/>
        <w:bottom w:val="none" w:sz="0" w:space="0" w:color="auto"/>
        <w:right w:val="none" w:sz="0" w:space="0" w:color="auto"/>
      </w:divBdr>
      <w:divsChild>
        <w:div w:id="1654724722">
          <w:marLeft w:val="0"/>
          <w:marRight w:val="0"/>
          <w:marTop w:val="0"/>
          <w:marBottom w:val="0"/>
          <w:divBdr>
            <w:top w:val="none" w:sz="0" w:space="0" w:color="auto"/>
            <w:left w:val="none" w:sz="0" w:space="0" w:color="auto"/>
            <w:bottom w:val="none" w:sz="0" w:space="0" w:color="auto"/>
            <w:right w:val="none" w:sz="0" w:space="0" w:color="auto"/>
          </w:divBdr>
        </w:div>
        <w:div w:id="924456962">
          <w:marLeft w:val="0"/>
          <w:marRight w:val="0"/>
          <w:marTop w:val="0"/>
          <w:marBottom w:val="0"/>
          <w:divBdr>
            <w:top w:val="none" w:sz="0" w:space="0" w:color="auto"/>
            <w:left w:val="none" w:sz="0" w:space="0" w:color="auto"/>
            <w:bottom w:val="none" w:sz="0" w:space="0" w:color="auto"/>
            <w:right w:val="none" w:sz="0" w:space="0" w:color="auto"/>
          </w:divBdr>
          <w:divsChild>
            <w:div w:id="1292713002">
              <w:marLeft w:val="0"/>
              <w:marRight w:val="0"/>
              <w:marTop w:val="0"/>
              <w:marBottom w:val="0"/>
              <w:divBdr>
                <w:top w:val="none" w:sz="0" w:space="0" w:color="auto"/>
                <w:left w:val="none" w:sz="0" w:space="0" w:color="auto"/>
                <w:bottom w:val="none" w:sz="0" w:space="0" w:color="auto"/>
                <w:right w:val="none" w:sz="0" w:space="0" w:color="auto"/>
              </w:divBdr>
              <w:divsChild>
                <w:div w:id="157962918">
                  <w:marLeft w:val="0"/>
                  <w:marRight w:val="0"/>
                  <w:marTop w:val="0"/>
                  <w:marBottom w:val="0"/>
                  <w:divBdr>
                    <w:top w:val="none" w:sz="0" w:space="0" w:color="auto"/>
                    <w:left w:val="none" w:sz="0" w:space="0" w:color="auto"/>
                    <w:bottom w:val="none" w:sz="0" w:space="0" w:color="auto"/>
                    <w:right w:val="none" w:sz="0" w:space="0" w:color="auto"/>
                  </w:divBdr>
                  <w:divsChild>
                    <w:div w:id="1790539791">
                      <w:marLeft w:val="0"/>
                      <w:marRight w:val="0"/>
                      <w:marTop w:val="0"/>
                      <w:marBottom w:val="0"/>
                      <w:divBdr>
                        <w:top w:val="none" w:sz="0" w:space="0" w:color="auto"/>
                        <w:left w:val="none" w:sz="0" w:space="0" w:color="auto"/>
                        <w:bottom w:val="none" w:sz="0" w:space="0" w:color="auto"/>
                        <w:right w:val="none" w:sz="0" w:space="0" w:color="auto"/>
                      </w:divBdr>
                      <w:divsChild>
                        <w:div w:id="173152444">
                          <w:marLeft w:val="0"/>
                          <w:marRight w:val="0"/>
                          <w:marTop w:val="0"/>
                          <w:marBottom w:val="0"/>
                          <w:divBdr>
                            <w:top w:val="none" w:sz="0" w:space="0" w:color="auto"/>
                            <w:left w:val="none" w:sz="0" w:space="0" w:color="auto"/>
                            <w:bottom w:val="none" w:sz="0" w:space="0" w:color="auto"/>
                            <w:right w:val="none" w:sz="0" w:space="0" w:color="auto"/>
                          </w:divBdr>
                          <w:divsChild>
                            <w:div w:id="12543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 w:id="19688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FFE0-EDCB-484F-BAF3-B81376A2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929</Words>
  <Characters>5296</Characters>
  <Application>Microsoft Office Word</Application>
  <DocSecurity>0</DocSecurity>
  <Lines>44</Lines>
  <Paragraphs>12</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2016-11-21T13:39:00Z</cp:lastPrinted>
  <dcterms:created xsi:type="dcterms:W3CDTF">2016-11-21T12:41:00Z</dcterms:created>
  <dcterms:modified xsi:type="dcterms:W3CDTF">2016-11-21T13:43:00Z</dcterms:modified>
</cp:coreProperties>
</file>