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17408" w:rsidRPr="0099001C" w:rsidTr="00CE031D">
        <w:trPr>
          <w:cantSplit/>
          <w:trHeight w:hRule="exact" w:val="851"/>
        </w:trPr>
        <w:tc>
          <w:tcPr>
            <w:tcW w:w="9639" w:type="dxa"/>
            <w:tcBorders>
              <w:bottom w:val="single" w:sz="4" w:space="0" w:color="auto"/>
            </w:tcBorders>
            <w:vAlign w:val="bottom"/>
          </w:tcPr>
          <w:p w:rsidR="00717408" w:rsidRPr="0099001C" w:rsidRDefault="00717408" w:rsidP="009469AA">
            <w:pPr>
              <w:jc w:val="right"/>
              <w:rPr>
                <w:b/>
                <w:sz w:val="40"/>
                <w:szCs w:val="40"/>
              </w:rPr>
            </w:pPr>
            <w:r>
              <w:rPr>
                <w:b/>
                <w:sz w:val="40"/>
                <w:szCs w:val="40"/>
              </w:rPr>
              <w:t>UN/SCETDG/49</w:t>
            </w:r>
            <w:r w:rsidRPr="00DB1A7F">
              <w:rPr>
                <w:b/>
                <w:sz w:val="40"/>
                <w:szCs w:val="40"/>
              </w:rPr>
              <w:t>/</w:t>
            </w:r>
            <w:r w:rsidRPr="00951EBC">
              <w:rPr>
                <w:b/>
                <w:sz w:val="40"/>
                <w:szCs w:val="40"/>
              </w:rPr>
              <w:t>INF.</w:t>
            </w:r>
            <w:r w:rsidR="009469AA">
              <w:rPr>
                <w:b/>
                <w:sz w:val="40"/>
                <w:szCs w:val="40"/>
              </w:rPr>
              <w:t>68</w:t>
            </w:r>
          </w:p>
        </w:tc>
      </w:tr>
      <w:tr w:rsidR="00717408" w:rsidTr="00CE031D">
        <w:trPr>
          <w:cantSplit/>
          <w:trHeight w:hRule="exact" w:val="3114"/>
        </w:trPr>
        <w:tc>
          <w:tcPr>
            <w:tcW w:w="9639" w:type="dxa"/>
            <w:tcBorders>
              <w:top w:val="single" w:sz="4" w:space="0" w:color="auto"/>
            </w:tcBorders>
          </w:tcPr>
          <w:p w:rsidR="00717408" w:rsidRPr="00951EBC" w:rsidRDefault="00717408" w:rsidP="00CE031D">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17408" w:rsidRPr="00951EBC" w:rsidRDefault="00717408" w:rsidP="00CE031D">
            <w:pPr>
              <w:tabs>
                <w:tab w:val="left" w:pos="8000"/>
              </w:tabs>
              <w:spacing w:before="120"/>
            </w:pPr>
            <w:r w:rsidRPr="00951EBC">
              <w:rPr>
                <w:b/>
              </w:rPr>
              <w:t>Sub-Committee of Experts on the Transport of Dangerous Goods</w:t>
            </w:r>
            <w:r w:rsidRPr="00951EBC">
              <w:tab/>
            </w:r>
            <w:r w:rsidR="00EA3610">
              <w:t>30</w:t>
            </w:r>
            <w:r>
              <w:t xml:space="preserve"> June 2016</w:t>
            </w:r>
          </w:p>
          <w:p w:rsidR="00717408" w:rsidRPr="00951EBC" w:rsidRDefault="00717408" w:rsidP="00CE031D">
            <w:pPr>
              <w:spacing w:before="120"/>
              <w:rPr>
                <w:b/>
              </w:rPr>
            </w:pPr>
            <w:r w:rsidRPr="00951EBC">
              <w:rPr>
                <w:b/>
              </w:rPr>
              <w:t>Forty-</w:t>
            </w:r>
            <w:r>
              <w:rPr>
                <w:b/>
              </w:rPr>
              <w:t>ninth</w:t>
            </w:r>
            <w:r w:rsidRPr="00951EBC">
              <w:rPr>
                <w:b/>
              </w:rPr>
              <w:t xml:space="preserve"> session</w:t>
            </w:r>
          </w:p>
          <w:p w:rsidR="00717408" w:rsidRDefault="00717408" w:rsidP="00CE031D">
            <w:r w:rsidRPr="00951EBC">
              <w:t xml:space="preserve">Geneva, </w:t>
            </w:r>
            <w:r>
              <w:t>27 June – 6 July 2016</w:t>
            </w:r>
          </w:p>
          <w:p w:rsidR="00717408" w:rsidRPr="00574027" w:rsidRDefault="00717408" w:rsidP="00CE031D">
            <w:r w:rsidRPr="00574027">
              <w:t xml:space="preserve">Item </w:t>
            </w:r>
            <w:r w:rsidR="00574027" w:rsidRPr="00574027">
              <w:t>7</w:t>
            </w:r>
            <w:r w:rsidRPr="00574027">
              <w:t xml:space="preserve"> of the provisional agenda</w:t>
            </w:r>
          </w:p>
          <w:p w:rsidR="00223F9F" w:rsidRDefault="00574027" w:rsidP="00574027">
            <w:pPr>
              <w:spacing w:line="240" w:lineRule="exact"/>
              <w:rPr>
                <w:b/>
                <w:bCs/>
                <w:lang w:eastAsia="en-GB"/>
              </w:rPr>
            </w:pPr>
            <w:r>
              <w:rPr>
                <w:b/>
                <w:bCs/>
                <w:lang w:eastAsia="en-GB"/>
              </w:rPr>
              <w:t xml:space="preserve">Global harmonization of transport of dangerous goods regulations </w:t>
            </w:r>
          </w:p>
          <w:p w:rsidR="00717408" w:rsidRDefault="00574027" w:rsidP="00574027">
            <w:pPr>
              <w:spacing w:line="240" w:lineRule="exact"/>
            </w:pPr>
            <w:r>
              <w:rPr>
                <w:b/>
                <w:bCs/>
                <w:lang w:eastAsia="en-GB"/>
              </w:rPr>
              <w:t>with the Model Regulations</w:t>
            </w:r>
          </w:p>
        </w:tc>
      </w:tr>
    </w:tbl>
    <w:p w:rsidR="00760F29" w:rsidRPr="003B342C" w:rsidRDefault="00760F29" w:rsidP="00760F29">
      <w:pPr>
        <w:pStyle w:val="HChG"/>
        <w:rPr>
          <w:rFonts w:eastAsia="MS Mincho"/>
          <w:lang w:eastAsia="ja-JP"/>
        </w:rPr>
      </w:pPr>
      <w:r w:rsidRPr="009E7ABD">
        <w:rPr>
          <w:rFonts w:eastAsia="MS Mincho"/>
          <w:lang w:val="en-US" w:eastAsia="ja-JP"/>
        </w:rPr>
        <w:tab/>
      </w:r>
      <w:r>
        <w:rPr>
          <w:rFonts w:eastAsia="MS Mincho"/>
          <w:lang w:val="en-US" w:eastAsia="ja-JP"/>
        </w:rPr>
        <w:tab/>
      </w:r>
      <w:r w:rsidR="00EA3610">
        <w:rPr>
          <w:rFonts w:eastAsia="MS Mincho"/>
          <w:lang w:val="en-US" w:eastAsia="ja-JP"/>
        </w:rPr>
        <w:t>Excerpt of Safety</w:t>
      </w:r>
      <w:r w:rsidR="0057588D">
        <w:rPr>
          <w:rFonts w:eastAsia="MS Mincho"/>
          <w:lang w:val="en-US" w:eastAsia="ja-JP"/>
        </w:rPr>
        <w:t xml:space="preserve"> Guide TS-G-1.1 (rev.1) for the </w:t>
      </w:r>
      <w:r w:rsidR="00EA3610">
        <w:rPr>
          <w:rFonts w:eastAsia="MS Mincho"/>
          <w:lang w:val="en-US" w:eastAsia="ja-JP"/>
        </w:rPr>
        <w:t>analysis of para</w:t>
      </w:r>
      <w:r w:rsidR="001C0F3D">
        <w:rPr>
          <w:rFonts w:eastAsia="MS Mincho"/>
          <w:lang w:val="en-US" w:eastAsia="ja-JP"/>
        </w:rPr>
        <w:t>graph</w:t>
      </w:r>
      <w:r w:rsidR="00EA3610">
        <w:rPr>
          <w:rFonts w:eastAsia="MS Mincho"/>
          <w:lang w:val="en-US" w:eastAsia="ja-JP"/>
        </w:rPr>
        <w:t xml:space="preserve"> 10 of </w:t>
      </w:r>
      <w:r w:rsidR="00EA3610" w:rsidRPr="00EA3610">
        <w:rPr>
          <w:rFonts w:eastAsia="MS Mincho"/>
          <w:lang w:val="en-US" w:eastAsia="ja-JP"/>
        </w:rPr>
        <w:t>ST/SG/AC.10/C.3/2016/15</w:t>
      </w:r>
      <w:r w:rsidR="00EA3610">
        <w:rPr>
          <w:rFonts w:eastAsia="MS Mincho"/>
          <w:lang w:val="en-US" w:eastAsia="ja-JP"/>
        </w:rPr>
        <w:t xml:space="preserve"> in relation with </w:t>
      </w:r>
      <w:r w:rsidR="00884CB4">
        <w:rPr>
          <w:rFonts w:eastAsia="MS Mincho"/>
          <w:lang w:val="en-US" w:eastAsia="ja-JP"/>
        </w:rPr>
        <w:t xml:space="preserve">the proposed </w:t>
      </w:r>
      <w:r w:rsidR="00EA3610">
        <w:rPr>
          <w:rFonts w:eastAsia="MS Mincho"/>
          <w:lang w:val="en-US" w:eastAsia="ja-JP"/>
        </w:rPr>
        <w:t>mild steel definition</w:t>
      </w:r>
    </w:p>
    <w:p w:rsidR="00760F29" w:rsidRDefault="00760F29" w:rsidP="00760F29">
      <w:pPr>
        <w:pStyle w:val="H1G"/>
      </w:pPr>
      <w:r>
        <w:rPr>
          <w:rFonts w:eastAsia="MS Mincho"/>
        </w:rPr>
        <w:tab/>
      </w:r>
      <w:r>
        <w:rPr>
          <w:rFonts w:eastAsia="MS Mincho"/>
        </w:rPr>
        <w:tab/>
      </w:r>
      <w:r w:rsidR="00EA3610" w:rsidRPr="009A5B24">
        <w:rPr>
          <w:rFonts w:eastAsia="MS Mincho"/>
        </w:rPr>
        <w:t>Transmitted</w:t>
      </w:r>
      <w:r w:rsidR="00EA3610" w:rsidRPr="00756552">
        <w:rPr>
          <w:rFonts w:eastAsia="MS Mincho"/>
        </w:rPr>
        <w:t xml:space="preserve"> by the observer from Romania</w:t>
      </w:r>
    </w:p>
    <w:p w:rsidR="00760F29" w:rsidRDefault="00760F29" w:rsidP="00760F29">
      <w:pPr>
        <w:pStyle w:val="HChG"/>
      </w:pPr>
      <w:r>
        <w:tab/>
      </w:r>
      <w:r>
        <w:tab/>
        <w:t>Introduction</w:t>
      </w:r>
      <w:r w:rsidRPr="00AE4DC1">
        <w:t xml:space="preserve"> </w:t>
      </w:r>
    </w:p>
    <w:p w:rsidR="00FE179E" w:rsidRDefault="00A55BFD" w:rsidP="00EA3610">
      <w:pPr>
        <w:pStyle w:val="SingleTxtG"/>
        <w:tabs>
          <w:tab w:val="left" w:pos="1701"/>
        </w:tabs>
        <w:rPr>
          <w:rFonts w:eastAsia="MS Mincho"/>
          <w:lang w:val="en-US" w:eastAsia="ja-JP"/>
        </w:rPr>
      </w:pPr>
      <w:r w:rsidRPr="00A55BFD">
        <w:t>1.</w:t>
      </w:r>
      <w:r w:rsidRPr="00A55BFD">
        <w:tab/>
      </w:r>
      <w:r w:rsidR="001C0F3D">
        <w:t>The paragraph 727.13 of the</w:t>
      </w:r>
      <w:r w:rsidR="001C0F3D" w:rsidRPr="001C0F3D">
        <w:t xml:space="preserve"> </w:t>
      </w:r>
      <w:r w:rsidR="001C0F3D" w:rsidRPr="00756552">
        <w:t>Advisory Material for the IAEA Regulations for the Safe Transport of Radioactive Material, IAEA Safety Standards Series No. TS-G-1.1 (Rev. 1)</w:t>
      </w:r>
      <w:r w:rsidR="001C0F3D">
        <w:t xml:space="preserve"> must be analysed in conjunction with the proposed definition for mild steel of paragraph 35 </w:t>
      </w:r>
      <w:r w:rsidR="00C70F78">
        <w:t xml:space="preserve">of </w:t>
      </w:r>
      <w:r w:rsidR="001C0F3D">
        <w:t xml:space="preserve">document </w:t>
      </w:r>
      <w:r w:rsidR="001C0F3D" w:rsidRPr="00EA3610">
        <w:rPr>
          <w:rFonts w:eastAsia="MS Mincho"/>
          <w:lang w:val="en-US" w:eastAsia="ja-JP"/>
        </w:rPr>
        <w:t>ST/SG/AC.10/C.3/2016/15</w:t>
      </w:r>
      <w:r w:rsidR="0057588D">
        <w:rPr>
          <w:rFonts w:eastAsia="MS Mincho"/>
          <w:lang w:val="en-US" w:eastAsia="ja-JP"/>
        </w:rPr>
        <w:t xml:space="preserve"> as follows:</w:t>
      </w:r>
    </w:p>
    <w:p w:rsidR="0057588D" w:rsidRDefault="0057588D" w:rsidP="00802B7D">
      <w:pPr>
        <w:pStyle w:val="SingleTxtG"/>
        <w:tabs>
          <w:tab w:val="left" w:pos="1701"/>
        </w:tabs>
        <w:ind w:left="1701"/>
        <w:rPr>
          <w:rFonts w:eastAsia="MS Mincho"/>
          <w:lang w:val="en-US" w:eastAsia="ja-JP"/>
        </w:rPr>
      </w:pPr>
      <w:r w:rsidRPr="00551670">
        <w:t>"</w:t>
      </w:r>
      <w:r w:rsidRPr="00551670">
        <w:rPr>
          <w:i/>
        </w:rPr>
        <w:t>Mild steel</w:t>
      </w:r>
      <w:r w:rsidRPr="00551670">
        <w:t xml:space="preserve"> means </w:t>
      </w:r>
      <w:proofErr w:type="gramStart"/>
      <w:r w:rsidRPr="00551670">
        <w:t>a steel</w:t>
      </w:r>
      <w:proofErr w:type="gramEnd"/>
      <w:r w:rsidRPr="00551670">
        <w:t xml:space="preserve"> with a </w:t>
      </w:r>
      <w:r w:rsidRPr="00551670">
        <w:rPr>
          <w:lang w:val="en-US"/>
        </w:rPr>
        <w:t>[</w:t>
      </w:r>
      <w:r w:rsidRPr="00551670">
        <w:t>guaranteed] minimum tensile strength of 360 N/mm</w:t>
      </w:r>
      <w:r w:rsidRPr="00551670">
        <w:rPr>
          <w:vertAlign w:val="superscript"/>
        </w:rPr>
        <w:t>2</w:t>
      </w:r>
      <w:r w:rsidRPr="00551670">
        <w:t xml:space="preserve"> to 440 N/mm</w:t>
      </w:r>
      <w:r w:rsidRPr="00551670">
        <w:rPr>
          <w:vertAlign w:val="superscript"/>
        </w:rPr>
        <w:t>2</w:t>
      </w:r>
      <w:r>
        <w:t>".</w:t>
      </w:r>
    </w:p>
    <w:p w:rsidR="001C0F3D" w:rsidRDefault="001C0F3D" w:rsidP="00EA3610">
      <w:pPr>
        <w:pStyle w:val="SingleTxtG"/>
        <w:tabs>
          <w:tab w:val="left" w:pos="1701"/>
        </w:tabs>
        <w:rPr>
          <w:rFonts w:eastAsia="MS Mincho"/>
          <w:lang w:val="en-US" w:eastAsia="ja-JP"/>
        </w:rPr>
      </w:pPr>
      <w:r>
        <w:t>2.</w:t>
      </w:r>
      <w:r>
        <w:tab/>
        <w:t xml:space="preserve">Between UN Model Regulations and the </w:t>
      </w:r>
      <w:r>
        <w:rPr>
          <w:rFonts w:eastAsia="MS Mincho"/>
          <w:lang w:val="en-US" w:eastAsia="ja-JP"/>
        </w:rPr>
        <w:t xml:space="preserve">Safety Guide TS-G-1.1 (rev.1) texts is a certain difference coming from the use of different </w:t>
      </w:r>
      <w:r w:rsidR="0057588D">
        <w:rPr>
          <w:rFonts w:eastAsia="MS Mincho"/>
          <w:lang w:val="en-US" w:eastAsia="ja-JP"/>
        </w:rPr>
        <w:t xml:space="preserve">mechanical </w:t>
      </w:r>
      <w:r>
        <w:rPr>
          <w:rFonts w:eastAsia="MS Mincho"/>
          <w:lang w:val="en-US" w:eastAsia="ja-JP"/>
        </w:rPr>
        <w:t>properties of the steel</w:t>
      </w:r>
      <w:r w:rsidR="0057588D">
        <w:rPr>
          <w:rFonts w:eastAsia="MS Mincho"/>
          <w:lang w:val="en-US" w:eastAsia="ja-JP"/>
        </w:rPr>
        <w:t>s</w:t>
      </w:r>
      <w:r>
        <w:rPr>
          <w:rFonts w:eastAsia="MS Mincho"/>
          <w:lang w:val="en-US" w:eastAsia="ja-JP"/>
        </w:rPr>
        <w:t>.</w:t>
      </w:r>
    </w:p>
    <w:p w:rsidR="001C0F3D" w:rsidRDefault="001C0F3D" w:rsidP="001C0F3D">
      <w:pPr>
        <w:pStyle w:val="SingleTxtG"/>
        <w:tabs>
          <w:tab w:val="left" w:pos="1701"/>
        </w:tabs>
        <w:rPr>
          <w:rFonts w:eastAsia="MS Mincho"/>
          <w:lang w:val="en-US" w:eastAsia="ja-JP"/>
        </w:rPr>
      </w:pPr>
      <w:r>
        <w:rPr>
          <w:rFonts w:eastAsia="MS Mincho"/>
          <w:lang w:val="en-US" w:eastAsia="ja-JP"/>
        </w:rPr>
        <w:t>3.</w:t>
      </w:r>
      <w:r>
        <w:rPr>
          <w:rFonts w:eastAsia="MS Mincho"/>
          <w:lang w:val="en-US" w:eastAsia="ja-JP"/>
        </w:rPr>
        <w:tab/>
        <w:t xml:space="preserve">The Safety Guide TS-G-1.1 (rev.1) is available in English and Spanish also at </w:t>
      </w:r>
      <w:r w:rsidRPr="001C0F3D">
        <w:rPr>
          <w:rFonts w:eastAsia="MS Mincho"/>
          <w:lang w:val="en-US" w:eastAsia="ja-JP"/>
        </w:rPr>
        <w:t>http://www-ns.iaea.org/standards/documents/topics.asp?sub=250</w:t>
      </w:r>
      <w:r>
        <w:rPr>
          <w:rFonts w:eastAsia="MS Mincho"/>
          <w:lang w:val="en-US" w:eastAsia="ja-JP"/>
        </w:rPr>
        <w:t>.</w:t>
      </w:r>
    </w:p>
    <w:p w:rsidR="001C0F3D" w:rsidRDefault="001C0F3D" w:rsidP="00EA3610">
      <w:pPr>
        <w:pStyle w:val="SingleTxtG"/>
        <w:tabs>
          <w:tab w:val="left" w:pos="1701"/>
        </w:tabs>
        <w:rPr>
          <w:rFonts w:eastAsia="MS Mincho"/>
          <w:lang w:val="en-US" w:eastAsia="ja-JP"/>
        </w:rPr>
      </w:pPr>
      <w:r>
        <w:rPr>
          <w:rFonts w:eastAsia="MS Mincho"/>
          <w:lang w:val="en-US" w:eastAsia="ja-JP"/>
        </w:rPr>
        <w:t>4.</w:t>
      </w:r>
      <w:r>
        <w:rPr>
          <w:rFonts w:eastAsia="MS Mincho"/>
          <w:lang w:val="en-US" w:eastAsia="ja-JP"/>
        </w:rPr>
        <w:tab/>
        <w:t xml:space="preserve"> </w:t>
      </w:r>
      <w:r w:rsidR="001F69AD">
        <w:rPr>
          <w:rFonts w:eastAsia="MS Mincho"/>
          <w:lang w:val="en-US" w:eastAsia="ja-JP"/>
        </w:rPr>
        <w:t>Excerpt of the p</w:t>
      </w:r>
      <w:r w:rsidR="00C70F78">
        <w:rPr>
          <w:rFonts w:eastAsia="MS Mincho"/>
          <w:lang w:val="en-US" w:eastAsia="ja-JP"/>
        </w:rPr>
        <w:t xml:space="preserve">aragraph </w:t>
      </w:r>
      <w:r>
        <w:rPr>
          <w:rFonts w:eastAsia="MS Mincho"/>
          <w:lang w:val="en-US" w:eastAsia="ja-JP"/>
        </w:rPr>
        <w:t>727.13</w:t>
      </w:r>
      <w:r w:rsidR="00354E1D">
        <w:rPr>
          <w:rFonts w:eastAsia="MS Mincho"/>
          <w:lang w:val="en-US" w:eastAsia="ja-JP"/>
        </w:rPr>
        <w:t xml:space="preserve"> </w:t>
      </w:r>
      <w:proofErr w:type="gramStart"/>
      <w:r w:rsidR="00354E1D">
        <w:rPr>
          <w:rFonts w:eastAsia="MS Mincho"/>
          <w:lang w:val="en-US" w:eastAsia="ja-JP"/>
        </w:rPr>
        <w:t xml:space="preserve">of </w:t>
      </w:r>
      <w:r w:rsidR="00884CB4">
        <w:rPr>
          <w:rFonts w:eastAsia="MS Mincho"/>
          <w:lang w:val="en-US" w:eastAsia="ja-JP"/>
        </w:rPr>
        <w:t xml:space="preserve"> </w:t>
      </w:r>
      <w:r w:rsidR="00354E1D">
        <w:rPr>
          <w:rFonts w:eastAsia="MS Mincho"/>
          <w:lang w:val="en-US" w:eastAsia="ja-JP"/>
        </w:rPr>
        <w:t>TS</w:t>
      </w:r>
      <w:proofErr w:type="gramEnd"/>
      <w:r w:rsidR="00354E1D">
        <w:rPr>
          <w:rFonts w:eastAsia="MS Mincho"/>
          <w:lang w:val="en-US" w:eastAsia="ja-JP"/>
        </w:rPr>
        <w:t>-G-1.1 (rev.1)</w:t>
      </w:r>
      <w:r>
        <w:rPr>
          <w:rFonts w:eastAsia="MS Mincho"/>
          <w:lang w:val="en-US" w:eastAsia="ja-JP"/>
        </w:rPr>
        <w:t>:</w:t>
      </w:r>
    </w:p>
    <w:p w:rsidR="00C70F78" w:rsidRPr="00C70F78" w:rsidRDefault="00C70F78" w:rsidP="00C70F78">
      <w:pPr>
        <w:pStyle w:val="SingleTxtG"/>
        <w:tabs>
          <w:tab w:val="left" w:pos="1701"/>
        </w:tabs>
        <w:rPr>
          <w:rFonts w:eastAsia="MS Mincho"/>
          <w:lang w:val="en-US" w:eastAsia="ja-JP"/>
        </w:rPr>
      </w:pPr>
      <w:r w:rsidRPr="00C70F78">
        <w:rPr>
          <w:rFonts w:eastAsia="MS Mincho"/>
          <w:b/>
          <w:u w:val="single"/>
          <w:lang w:val="en-US" w:eastAsia="ja-JP"/>
        </w:rPr>
        <w:t>EN</w:t>
      </w:r>
      <w:r>
        <w:rPr>
          <w:rFonts w:eastAsia="MS Mincho"/>
          <w:lang w:val="en-US" w:eastAsia="ja-JP"/>
        </w:rPr>
        <w:t xml:space="preserve"> </w:t>
      </w:r>
      <w:r w:rsidRPr="00C70F78">
        <w:rPr>
          <w:rFonts w:eastAsia="MS Mincho"/>
          <w:lang w:val="en-US" w:eastAsia="ja-JP"/>
        </w:rPr>
        <w:t>For drop II, the required minimum length of the penetrating bar is 20 cm. A longer bar length should be used when the distance between the outer surface of a package and any inner component important for the safety of the package is greater than 20 cm or when the orientation of the model requires it.</w:t>
      </w:r>
      <w:r>
        <w:rPr>
          <w:rFonts w:eastAsia="MS Mincho"/>
          <w:lang w:val="en-US" w:eastAsia="ja-JP"/>
        </w:rPr>
        <w:t xml:space="preserve"> </w:t>
      </w:r>
      <w:r w:rsidRPr="00C70F78">
        <w:rPr>
          <w:rFonts w:eastAsia="MS Mincho"/>
          <w:lang w:val="en-US" w:eastAsia="ja-JP"/>
        </w:rPr>
        <w:t>This is particularly true for specimens with large impact limiting devices, where the p</w:t>
      </w:r>
      <w:r>
        <w:rPr>
          <w:rFonts w:eastAsia="MS Mincho"/>
          <w:lang w:val="en-US" w:eastAsia="ja-JP"/>
        </w:rPr>
        <w:t xml:space="preserve">enetration can be considerable. </w:t>
      </w:r>
      <w:r w:rsidRPr="00C70F78">
        <w:rPr>
          <w:rFonts w:eastAsia="MS Mincho"/>
          <w:u w:val="single"/>
          <w:lang w:val="en-US" w:eastAsia="ja-JP"/>
        </w:rPr>
        <w:t xml:space="preserve">The material specified for the construction of the bar is mild steel. The </w:t>
      </w:r>
      <w:r w:rsidRPr="0057588D">
        <w:rPr>
          <w:rFonts w:eastAsia="MS Mincho"/>
          <w:b/>
          <w:u w:val="single"/>
          <w:lang w:val="en-US" w:eastAsia="ja-JP"/>
        </w:rPr>
        <w:t>minimum yield stress</w:t>
      </w:r>
      <w:r w:rsidRPr="00C70F78">
        <w:rPr>
          <w:rFonts w:eastAsia="MS Mincho"/>
          <w:u w:val="single"/>
          <w:lang w:val="en-US" w:eastAsia="ja-JP"/>
        </w:rPr>
        <w:t xml:space="preserve"> of such material should not be less than 150 </w:t>
      </w:r>
      <w:proofErr w:type="spellStart"/>
      <w:r w:rsidRPr="00C70F78">
        <w:rPr>
          <w:rFonts w:eastAsia="MS Mincho"/>
          <w:u w:val="single"/>
          <w:lang w:val="en-US" w:eastAsia="ja-JP"/>
        </w:rPr>
        <w:t>MPa</w:t>
      </w:r>
      <w:proofErr w:type="spellEnd"/>
      <w:r w:rsidRPr="00C70F78">
        <w:rPr>
          <w:rFonts w:eastAsia="MS Mincho"/>
          <w:u w:val="single"/>
          <w:lang w:val="en-US" w:eastAsia="ja-JP"/>
        </w:rPr>
        <w:t xml:space="preserve"> </w:t>
      </w:r>
      <w:proofErr w:type="gramStart"/>
      <w:r w:rsidRPr="00C70F78">
        <w:rPr>
          <w:rFonts w:eastAsia="MS Mincho"/>
          <w:u w:val="single"/>
          <w:lang w:val="en-US" w:eastAsia="ja-JP"/>
        </w:rPr>
        <w:t>nor</w:t>
      </w:r>
      <w:proofErr w:type="gramEnd"/>
      <w:r w:rsidRPr="00C70F78">
        <w:rPr>
          <w:rFonts w:eastAsia="MS Mincho"/>
          <w:u w:val="single"/>
          <w:lang w:val="en-US" w:eastAsia="ja-JP"/>
        </w:rPr>
        <w:t xml:space="preserve"> more than 280 </w:t>
      </w:r>
      <w:proofErr w:type="spellStart"/>
      <w:r w:rsidRPr="00C70F78">
        <w:rPr>
          <w:rFonts w:eastAsia="MS Mincho"/>
          <w:u w:val="single"/>
          <w:lang w:val="en-US" w:eastAsia="ja-JP"/>
        </w:rPr>
        <w:t>MPa</w:t>
      </w:r>
      <w:proofErr w:type="spellEnd"/>
      <w:r w:rsidRPr="00C70F78">
        <w:rPr>
          <w:rFonts w:eastAsia="MS Mincho"/>
          <w:u w:val="single"/>
          <w:lang w:val="en-US" w:eastAsia="ja-JP"/>
        </w:rPr>
        <w:t xml:space="preserve">. The </w:t>
      </w:r>
      <w:r w:rsidRPr="0057588D">
        <w:rPr>
          <w:rFonts w:eastAsia="MS Mincho"/>
          <w:b/>
          <w:u w:val="single"/>
          <w:lang w:val="en-US" w:eastAsia="ja-JP"/>
        </w:rPr>
        <w:t>yield to ultimate stress ratio</w:t>
      </w:r>
      <w:r w:rsidRPr="00C70F78">
        <w:rPr>
          <w:rFonts w:eastAsia="MS Mincho"/>
          <w:u w:val="single"/>
          <w:lang w:val="en-US" w:eastAsia="ja-JP"/>
        </w:rPr>
        <w:t xml:space="preserve"> should not be greater than 0.6.</w:t>
      </w:r>
      <w:r w:rsidRPr="0057588D">
        <w:rPr>
          <w:rFonts w:eastAsia="MS Mincho"/>
          <w:lang w:val="en-US" w:eastAsia="ja-JP"/>
        </w:rPr>
        <w:t xml:space="preserve"> </w:t>
      </w:r>
      <w:r w:rsidRPr="00C70F78">
        <w:rPr>
          <w:rFonts w:eastAsia="MS Mincho"/>
          <w:lang w:val="en-US" w:eastAsia="ja-JP"/>
        </w:rPr>
        <w:t>It may be difficult to perform a test where buckling of the bar is possible. In this case, justification of the bar length to obtain maximum damage to the specimen should be carried out.</w:t>
      </w:r>
    </w:p>
    <w:p w:rsidR="00C70F78" w:rsidRDefault="00C70F78" w:rsidP="00C70F78">
      <w:pPr>
        <w:pStyle w:val="SingleTxtG"/>
        <w:tabs>
          <w:tab w:val="left" w:pos="1701"/>
        </w:tabs>
        <w:rPr>
          <w:rFonts w:eastAsia="MS Mincho"/>
          <w:lang w:val="es-ES" w:eastAsia="ja-JP"/>
        </w:rPr>
      </w:pPr>
      <w:r w:rsidRPr="00884CB4">
        <w:rPr>
          <w:rFonts w:eastAsia="MS Mincho"/>
          <w:b/>
          <w:u w:val="single"/>
          <w:lang w:val="es-ES" w:eastAsia="ja-JP"/>
        </w:rPr>
        <w:t>ES</w:t>
      </w:r>
      <w:r w:rsidRPr="00884CB4">
        <w:rPr>
          <w:rFonts w:eastAsia="MS Mincho"/>
          <w:lang w:val="es-ES" w:eastAsia="ja-JP"/>
        </w:rPr>
        <w:t xml:space="preserve"> </w:t>
      </w:r>
      <w:r w:rsidRPr="00C70F78">
        <w:rPr>
          <w:rFonts w:eastAsia="MS Mincho"/>
          <w:lang w:val="es-ES" w:eastAsia="ja-JP"/>
        </w:rPr>
        <w:t xml:space="preserve">Para la caída II se requiere una longitud mínima de 20 cm de la barra de penetración. Debería utilizarse una barra más larga cuando la distancia entre la superficie exterior del bulto y cualquier componente interior importante para la seguridad del bulto sea mayor de 20 cm o cuando lo requiera la orientación que se dé al modelo. En particular, esto es válido para los especímenes con grandes dispositivos que hagan de limitadores de impacto, en los que la penetración podría ser considerable. </w:t>
      </w:r>
      <w:r w:rsidRPr="00C70F78">
        <w:rPr>
          <w:rFonts w:eastAsia="MS Mincho"/>
          <w:u w:val="single"/>
          <w:lang w:val="es-ES" w:eastAsia="ja-JP"/>
        </w:rPr>
        <w:t xml:space="preserve">El material especificado para la construcción de la barra es el </w:t>
      </w:r>
      <w:r w:rsidRPr="00C70F78">
        <w:rPr>
          <w:rFonts w:eastAsia="MS Mincho"/>
          <w:u w:val="single"/>
          <w:lang w:val="es-ES" w:eastAsia="ja-JP"/>
        </w:rPr>
        <w:lastRenderedPageBreak/>
        <w:t xml:space="preserve">acero dulce. El </w:t>
      </w:r>
      <w:r w:rsidRPr="0057588D">
        <w:rPr>
          <w:rFonts w:eastAsia="MS Mincho"/>
          <w:b/>
          <w:u w:val="single"/>
          <w:lang w:val="es-ES" w:eastAsia="ja-JP"/>
        </w:rPr>
        <w:t>límite elástico mínimo</w:t>
      </w:r>
      <w:r w:rsidRPr="00C70F78">
        <w:rPr>
          <w:rFonts w:eastAsia="MS Mincho"/>
          <w:u w:val="single"/>
          <w:lang w:val="es-ES" w:eastAsia="ja-JP"/>
        </w:rPr>
        <w:t xml:space="preserve"> de ese material no debería ser inferior a 150 MPa ni superior a 280 MPa. La </w:t>
      </w:r>
      <w:r w:rsidRPr="0057588D">
        <w:rPr>
          <w:rFonts w:eastAsia="MS Mincho"/>
          <w:b/>
          <w:u w:val="single"/>
          <w:lang w:val="es-ES" w:eastAsia="ja-JP"/>
        </w:rPr>
        <w:t>razón entre el límite elástico y la tensión de rotura</w:t>
      </w:r>
      <w:r w:rsidRPr="00C70F78">
        <w:rPr>
          <w:rFonts w:eastAsia="MS Mincho"/>
          <w:u w:val="single"/>
          <w:lang w:val="es-ES" w:eastAsia="ja-JP"/>
        </w:rPr>
        <w:t xml:space="preserve"> no debería ser superior a 0,6. </w:t>
      </w:r>
      <w:r w:rsidRPr="00C70F78">
        <w:rPr>
          <w:rFonts w:eastAsia="MS Mincho"/>
          <w:lang w:val="es-ES" w:eastAsia="ja-JP"/>
        </w:rPr>
        <w:t>Quizás sea difícil llevar a cabo un ensayo en el que sea posible el pandeo de la barra. Para tales casos debería justificarse que la longitud que se elija para la barra será la que produzca el máximo daño al espécimen.</w:t>
      </w:r>
    </w:p>
    <w:p w:rsidR="00F92A32" w:rsidRDefault="00C70F78" w:rsidP="00C70F78">
      <w:pPr>
        <w:pStyle w:val="SingleTxtG"/>
        <w:tabs>
          <w:tab w:val="left" w:pos="1701"/>
        </w:tabs>
        <w:rPr>
          <w:rFonts w:eastAsia="MS Mincho"/>
          <w:lang w:eastAsia="ja-JP"/>
        </w:rPr>
      </w:pPr>
      <w:r w:rsidRPr="009E2287">
        <w:rPr>
          <w:rFonts w:eastAsia="MS Mincho"/>
          <w:lang w:eastAsia="ja-JP"/>
        </w:rPr>
        <w:t xml:space="preserve">5. </w:t>
      </w:r>
      <w:r w:rsidRPr="009E2287">
        <w:rPr>
          <w:rFonts w:eastAsia="MS Mincho"/>
          <w:lang w:eastAsia="ja-JP"/>
        </w:rPr>
        <w:tab/>
      </w:r>
      <w:r w:rsidR="00B67369" w:rsidRPr="00B67369">
        <w:rPr>
          <w:rFonts w:eastAsia="MS Mincho"/>
          <w:lang w:eastAsia="ja-JP"/>
        </w:rPr>
        <w:t>Coming from the TS-G</w:t>
      </w:r>
      <w:r w:rsidR="00B67369">
        <w:rPr>
          <w:rFonts w:eastAsia="MS Mincho"/>
          <w:lang w:eastAsia="ja-JP"/>
        </w:rPr>
        <w:t>-1.1</w:t>
      </w:r>
      <w:r w:rsidR="001F69AD">
        <w:rPr>
          <w:rFonts w:eastAsia="MS Mincho"/>
          <w:lang w:eastAsia="ja-JP"/>
        </w:rPr>
        <w:t xml:space="preserve"> </w:t>
      </w:r>
      <w:r w:rsidR="00F92A32">
        <w:rPr>
          <w:rFonts w:eastAsia="MS Mincho"/>
          <w:lang w:eastAsia="ja-JP"/>
        </w:rPr>
        <w:t xml:space="preserve">yield stress </w:t>
      </w:r>
      <w:r w:rsidR="00B67369">
        <w:rPr>
          <w:rFonts w:eastAsia="MS Mincho"/>
          <w:lang w:eastAsia="ja-JP"/>
        </w:rPr>
        <w:t xml:space="preserve">limits will determine the </w:t>
      </w:r>
      <w:r w:rsidR="00F92A32">
        <w:rPr>
          <w:rFonts w:eastAsia="MS Mincho"/>
          <w:lang w:eastAsia="ja-JP"/>
        </w:rPr>
        <w:t>range of values for the minimum tensile strength of the mild steels allowed as follows:</w:t>
      </w:r>
    </w:p>
    <w:p w:rsidR="00F92A32" w:rsidRPr="00884CB4" w:rsidRDefault="00F92A32" w:rsidP="00802B7D">
      <w:pPr>
        <w:pStyle w:val="SingleTxtG"/>
        <w:tabs>
          <w:tab w:val="left" w:pos="1701"/>
        </w:tabs>
        <w:ind w:left="1701"/>
        <w:rPr>
          <w:rFonts w:eastAsia="MS Mincho"/>
          <w:lang w:val="es-ES" w:eastAsia="ja-JP"/>
        </w:rPr>
      </w:pPr>
      <w:r w:rsidRPr="00884CB4">
        <w:rPr>
          <w:rFonts w:eastAsia="MS Mincho"/>
          <w:lang w:val="es-ES" w:eastAsia="ja-JP"/>
        </w:rPr>
        <w:t xml:space="preserve">- 150 MPa/0.6 = </w:t>
      </w:r>
      <w:r w:rsidRPr="00884CB4">
        <w:rPr>
          <w:rFonts w:eastAsia="MS Mincho"/>
          <w:b/>
          <w:lang w:val="es-ES" w:eastAsia="ja-JP"/>
        </w:rPr>
        <w:t>250 MPa</w:t>
      </w:r>
      <w:r w:rsidR="00802B7D">
        <w:rPr>
          <w:rFonts w:eastAsia="MS Mincho"/>
          <w:lang w:val="es-ES" w:eastAsia="ja-JP"/>
        </w:rPr>
        <w:t xml:space="preserve">     </w:t>
      </w:r>
      <w:r w:rsidR="00802B7D">
        <w:rPr>
          <w:rFonts w:eastAsia="MS Mincho"/>
          <w:lang w:val="es-ES" w:eastAsia="ja-JP"/>
        </w:rPr>
        <w:tab/>
        <w:t xml:space="preserve">and        </w:t>
      </w:r>
      <w:bookmarkStart w:id="0" w:name="_GoBack"/>
      <w:bookmarkEnd w:id="0"/>
      <w:r w:rsidRPr="00884CB4">
        <w:rPr>
          <w:rFonts w:eastAsia="MS Mincho"/>
          <w:lang w:val="es-ES" w:eastAsia="ja-JP"/>
        </w:rPr>
        <w:tab/>
        <w:t xml:space="preserve">280MPa/0.6 = </w:t>
      </w:r>
      <w:r w:rsidR="00B67369" w:rsidRPr="00884CB4">
        <w:rPr>
          <w:rFonts w:eastAsia="MS Mincho"/>
          <w:lang w:val="es-ES" w:eastAsia="ja-JP"/>
        </w:rPr>
        <w:t xml:space="preserve"> </w:t>
      </w:r>
      <w:r w:rsidRPr="00884CB4">
        <w:rPr>
          <w:rFonts w:eastAsia="MS Mincho"/>
          <w:b/>
          <w:lang w:val="es-ES" w:eastAsia="ja-JP"/>
        </w:rPr>
        <w:t>467 MPa</w:t>
      </w:r>
      <w:r w:rsidRPr="00884CB4">
        <w:rPr>
          <w:rFonts w:eastAsia="MS Mincho"/>
          <w:lang w:val="es-ES" w:eastAsia="ja-JP"/>
        </w:rPr>
        <w:t>;</w:t>
      </w:r>
    </w:p>
    <w:p w:rsidR="00F92A32" w:rsidRDefault="008E347D" w:rsidP="008E347D">
      <w:pPr>
        <w:pStyle w:val="SingleTxtG"/>
        <w:tabs>
          <w:tab w:val="left" w:pos="1701"/>
        </w:tabs>
        <w:rPr>
          <w:rFonts w:eastAsia="MS Mincho"/>
          <w:lang w:eastAsia="ja-JP"/>
        </w:rPr>
      </w:pPr>
      <w:r>
        <w:rPr>
          <w:rFonts w:eastAsia="MS Mincho"/>
          <w:lang w:eastAsia="ja-JP"/>
        </w:rPr>
        <w:t>6.</w:t>
      </w:r>
      <w:r>
        <w:rPr>
          <w:rFonts w:eastAsia="MS Mincho"/>
          <w:lang w:eastAsia="ja-JP"/>
        </w:rPr>
        <w:tab/>
        <w:t xml:space="preserve">The </w:t>
      </w:r>
      <w:r w:rsidR="00F92A32">
        <w:rPr>
          <w:rFonts w:eastAsia="MS Mincho"/>
          <w:lang w:eastAsia="ja-JP"/>
        </w:rPr>
        <w:t xml:space="preserve">proposed range of values of the minimum tensile strength from the proposed mild steel definition is </w:t>
      </w:r>
      <w:r w:rsidR="00F92A32" w:rsidRPr="00F92A32">
        <w:rPr>
          <w:rFonts w:eastAsia="MS Mincho"/>
          <w:b/>
          <w:lang w:eastAsia="ja-JP"/>
        </w:rPr>
        <w:t xml:space="preserve">360 </w:t>
      </w:r>
      <w:proofErr w:type="spellStart"/>
      <w:r w:rsidR="00F92A32" w:rsidRPr="00F92A32">
        <w:rPr>
          <w:rFonts w:eastAsia="MS Mincho"/>
          <w:b/>
          <w:lang w:eastAsia="ja-JP"/>
        </w:rPr>
        <w:t>MPa</w:t>
      </w:r>
      <w:proofErr w:type="spellEnd"/>
      <w:r w:rsidR="00F92A32" w:rsidRPr="00F92A32">
        <w:rPr>
          <w:rFonts w:eastAsia="MS Mincho"/>
          <w:b/>
          <w:lang w:eastAsia="ja-JP"/>
        </w:rPr>
        <w:t xml:space="preserve"> – 440 </w:t>
      </w:r>
      <w:proofErr w:type="spellStart"/>
      <w:r w:rsidR="00F92A32" w:rsidRPr="00F92A32">
        <w:rPr>
          <w:rFonts w:eastAsia="MS Mincho"/>
          <w:b/>
          <w:lang w:eastAsia="ja-JP"/>
        </w:rPr>
        <w:t>MPa</w:t>
      </w:r>
      <w:proofErr w:type="spellEnd"/>
      <w:r>
        <w:rPr>
          <w:rFonts w:eastAsia="MS Mincho"/>
          <w:lang w:eastAsia="ja-JP"/>
        </w:rPr>
        <w:t>.</w:t>
      </w:r>
    </w:p>
    <w:p w:rsidR="001F69AD" w:rsidRDefault="001F69AD" w:rsidP="008E347D">
      <w:pPr>
        <w:pStyle w:val="SingleTxtG"/>
        <w:tabs>
          <w:tab w:val="left" w:pos="1701"/>
        </w:tabs>
        <w:rPr>
          <w:rFonts w:eastAsia="MS Mincho"/>
          <w:lang w:eastAsia="ja-JP"/>
        </w:rPr>
      </w:pPr>
      <w:r>
        <w:rPr>
          <w:rFonts w:eastAsia="MS Mincho"/>
          <w:lang w:eastAsia="ja-JP"/>
        </w:rPr>
        <w:t>7.</w:t>
      </w:r>
      <w:r>
        <w:rPr>
          <w:rFonts w:eastAsia="MS Mincho"/>
          <w:lang w:eastAsia="ja-JP"/>
        </w:rPr>
        <w:tab/>
        <w:t>As you see the allowed range of values for the tensile strength in TS-G-1.1 is broader.</w:t>
      </w:r>
    </w:p>
    <w:p w:rsidR="00C70F78" w:rsidRDefault="001F69AD" w:rsidP="008E347D">
      <w:pPr>
        <w:pStyle w:val="SingleTxtG"/>
        <w:tabs>
          <w:tab w:val="left" w:pos="1701"/>
        </w:tabs>
        <w:rPr>
          <w:rFonts w:eastAsia="MS Mincho"/>
          <w:lang w:eastAsia="ja-JP"/>
        </w:rPr>
      </w:pPr>
      <w:r>
        <w:rPr>
          <w:rFonts w:eastAsia="MS Mincho"/>
          <w:lang w:eastAsia="ja-JP"/>
        </w:rPr>
        <w:t>8</w:t>
      </w:r>
      <w:r w:rsidR="008E347D">
        <w:rPr>
          <w:rFonts w:eastAsia="MS Mincho"/>
          <w:lang w:eastAsia="ja-JP"/>
        </w:rPr>
        <w:t>.</w:t>
      </w:r>
      <w:r w:rsidR="008E347D">
        <w:rPr>
          <w:rFonts w:eastAsia="MS Mincho"/>
          <w:lang w:eastAsia="ja-JP"/>
        </w:rPr>
        <w:tab/>
      </w:r>
      <w:r w:rsidR="00C70F78" w:rsidRPr="00C70F78">
        <w:rPr>
          <w:rFonts w:eastAsia="MS Mincho"/>
          <w:lang w:eastAsia="ja-JP"/>
        </w:rPr>
        <w:t>For a better und</w:t>
      </w:r>
      <w:r w:rsidR="00C70F78">
        <w:rPr>
          <w:rFonts w:eastAsia="MS Mincho"/>
          <w:lang w:eastAsia="ja-JP"/>
        </w:rPr>
        <w:t>erstanding of the texts the</w:t>
      </w:r>
      <w:r w:rsidR="00C70F78" w:rsidRPr="00C70F78">
        <w:rPr>
          <w:rFonts w:eastAsia="MS Mincho"/>
          <w:lang w:eastAsia="ja-JP"/>
        </w:rPr>
        <w:t xml:space="preserve"> figure</w:t>
      </w:r>
      <w:r w:rsidR="008E347D">
        <w:rPr>
          <w:rFonts w:eastAsia="MS Mincho"/>
          <w:lang w:eastAsia="ja-JP"/>
        </w:rPr>
        <w:t>s</w:t>
      </w:r>
      <w:r w:rsidR="00C70F78" w:rsidRPr="00C70F78">
        <w:rPr>
          <w:rFonts w:eastAsia="MS Mincho"/>
          <w:lang w:eastAsia="ja-JP"/>
        </w:rPr>
        <w:t xml:space="preserve"> </w:t>
      </w:r>
      <w:r w:rsidR="00C70F78">
        <w:rPr>
          <w:rFonts w:eastAsia="MS Mincho"/>
          <w:lang w:eastAsia="ja-JP"/>
        </w:rPr>
        <w:t>of</w:t>
      </w:r>
      <w:r w:rsidR="00C70F78" w:rsidRPr="00C70F78">
        <w:rPr>
          <w:rFonts w:eastAsia="MS Mincho"/>
          <w:lang w:eastAsia="ja-JP"/>
        </w:rPr>
        <w:t xml:space="preserve"> the p</w:t>
      </w:r>
      <w:r w:rsidR="00C70F78">
        <w:rPr>
          <w:rFonts w:eastAsia="MS Mincho"/>
          <w:lang w:eastAsia="ja-JP"/>
        </w:rPr>
        <w:t xml:space="preserve">roperties of the steel </w:t>
      </w:r>
      <w:r w:rsidR="00BB2536">
        <w:rPr>
          <w:rFonts w:eastAsia="MS Mincho"/>
          <w:lang w:eastAsia="ja-JP"/>
        </w:rPr>
        <w:t>can be</w:t>
      </w:r>
      <w:r w:rsidR="00C70F78">
        <w:rPr>
          <w:rFonts w:eastAsia="MS Mincho"/>
          <w:lang w:eastAsia="ja-JP"/>
        </w:rPr>
        <w:t xml:space="preserve"> clarify</w:t>
      </w:r>
      <w:r w:rsidR="00BB2536">
        <w:rPr>
          <w:rFonts w:eastAsia="MS Mincho"/>
          <w:lang w:eastAsia="ja-JP"/>
        </w:rPr>
        <w:t>ing</w:t>
      </w:r>
      <w:r w:rsidR="00C70F78">
        <w:rPr>
          <w:rFonts w:eastAsia="MS Mincho"/>
          <w:lang w:eastAsia="ja-JP"/>
        </w:rPr>
        <w:t>:</w:t>
      </w:r>
    </w:p>
    <w:p w:rsidR="00865628" w:rsidRDefault="00865628" w:rsidP="008E347D">
      <w:pPr>
        <w:pStyle w:val="SingleTxtG"/>
        <w:tabs>
          <w:tab w:val="left" w:pos="1701"/>
        </w:tabs>
        <w:rPr>
          <w:rFonts w:eastAsia="MS Mincho"/>
          <w:lang w:eastAsia="ja-JP"/>
        </w:rPr>
      </w:pPr>
    </w:p>
    <w:p w:rsidR="00760F29" w:rsidRDefault="00C70F78" w:rsidP="00BB2536">
      <w:pPr>
        <w:pStyle w:val="SingleTxtG"/>
        <w:tabs>
          <w:tab w:val="left" w:pos="1701"/>
        </w:tabs>
        <w:jc w:val="center"/>
        <w:rPr>
          <w:rFonts w:eastAsia="MS Mincho"/>
          <w:lang w:eastAsia="ja-JP"/>
        </w:rPr>
      </w:pPr>
      <w:r w:rsidRPr="00C70F78">
        <w:rPr>
          <w:rFonts w:eastAsia="MS Mincho"/>
          <w:noProof/>
          <w:lang w:eastAsia="en-GB"/>
        </w:rPr>
        <w:drawing>
          <wp:inline distT="0" distB="0" distL="0" distR="0">
            <wp:extent cx="2736375" cy="2962576"/>
            <wp:effectExtent l="19050" t="0" r="6825" b="0"/>
            <wp:docPr id="3" name="Imagine 3" descr="http://www.engineersedge.com/material_science/images/yield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gineersedge.com/material_science/images/yield_2.gif"/>
                    <pic:cNvPicPr>
                      <a:picLocks noChangeAspect="1" noChangeArrowheads="1"/>
                    </pic:cNvPicPr>
                  </pic:nvPicPr>
                  <pic:blipFill>
                    <a:blip r:embed="rId9" cstate="print"/>
                    <a:srcRect b="6343"/>
                    <a:stretch>
                      <a:fillRect/>
                    </a:stretch>
                  </pic:blipFill>
                  <pic:spPr bwMode="auto">
                    <a:xfrm>
                      <a:off x="0" y="0"/>
                      <a:ext cx="2737538" cy="2963835"/>
                    </a:xfrm>
                    <a:prstGeom prst="rect">
                      <a:avLst/>
                    </a:prstGeom>
                    <a:noFill/>
                    <a:ln w="9525">
                      <a:noFill/>
                      <a:miter lim="800000"/>
                      <a:headEnd/>
                      <a:tailEnd/>
                    </a:ln>
                  </pic:spPr>
                </pic:pic>
              </a:graphicData>
            </a:graphic>
          </wp:inline>
        </w:drawing>
      </w:r>
      <w:r w:rsidR="00BB2536">
        <w:rPr>
          <w:rFonts w:eastAsia="MS Mincho"/>
          <w:lang w:eastAsia="ja-JP"/>
        </w:rPr>
        <w:t xml:space="preserve"> </w:t>
      </w:r>
    </w:p>
    <w:p w:rsidR="003F4061" w:rsidRDefault="00F9681C" w:rsidP="009E2287">
      <w:pPr>
        <w:pStyle w:val="SingleTxtG"/>
        <w:tabs>
          <w:tab w:val="left" w:pos="1701"/>
        </w:tabs>
        <w:rPr>
          <w:rFonts w:eastAsia="MS Mincho"/>
          <w:lang w:eastAsia="ja-JP"/>
        </w:rPr>
      </w:pPr>
      <w:r>
        <w:rPr>
          <w:rFonts w:eastAsia="MS Mincho"/>
          <w:lang w:eastAsia="ja-JP"/>
        </w:rPr>
        <w:t>9</w:t>
      </w:r>
      <w:r w:rsidR="009E2287">
        <w:rPr>
          <w:rFonts w:eastAsia="MS Mincho"/>
          <w:lang w:eastAsia="ja-JP"/>
        </w:rPr>
        <w:t>.</w:t>
      </w:r>
      <w:r w:rsidR="009E2287">
        <w:rPr>
          <w:rFonts w:eastAsia="MS Mincho"/>
          <w:lang w:eastAsia="ja-JP"/>
        </w:rPr>
        <w:tab/>
      </w:r>
      <w:r w:rsidR="009E2287" w:rsidRPr="009E2287">
        <w:rPr>
          <w:rFonts w:eastAsia="MS Mincho"/>
          <w:lang w:eastAsia="ja-JP"/>
        </w:rPr>
        <w:t xml:space="preserve">Due to the potential rule out </w:t>
      </w:r>
      <w:r w:rsidR="00BB2CFA">
        <w:rPr>
          <w:rFonts w:eastAsia="MS Mincho"/>
          <w:lang w:eastAsia="ja-JP"/>
        </w:rPr>
        <w:t>of</w:t>
      </w:r>
      <w:r w:rsidR="009E2287">
        <w:rPr>
          <w:rFonts w:eastAsia="MS Mincho"/>
          <w:lang w:eastAsia="ja-JP"/>
        </w:rPr>
        <w:t xml:space="preserve"> </w:t>
      </w:r>
      <w:r w:rsidR="009E2287" w:rsidRPr="009E2287">
        <w:rPr>
          <w:rFonts w:eastAsia="MS Mincho"/>
          <w:lang w:eastAsia="ja-JP"/>
        </w:rPr>
        <w:t xml:space="preserve">the </w:t>
      </w:r>
      <w:r w:rsidR="009E2287">
        <w:rPr>
          <w:rFonts w:eastAsia="MS Mincho"/>
          <w:lang w:eastAsia="ja-JP"/>
        </w:rPr>
        <w:t xml:space="preserve">approvals of some </w:t>
      </w:r>
      <w:r w:rsidR="009E2287" w:rsidRPr="009E2287">
        <w:rPr>
          <w:rFonts w:eastAsia="MS Mincho"/>
          <w:lang w:eastAsia="ja-JP"/>
        </w:rPr>
        <w:t>package designs</w:t>
      </w:r>
      <w:r w:rsidR="009E2287">
        <w:rPr>
          <w:rFonts w:eastAsia="MS Mincho"/>
          <w:lang w:eastAsia="ja-JP"/>
        </w:rPr>
        <w:t>, i</w:t>
      </w:r>
      <w:r w:rsidR="009E2287" w:rsidRPr="009E2287">
        <w:rPr>
          <w:rFonts w:eastAsia="MS Mincho"/>
          <w:lang w:eastAsia="ja-JP"/>
        </w:rPr>
        <w:t xml:space="preserve">t should be </w:t>
      </w:r>
      <w:r w:rsidR="009E2287">
        <w:rPr>
          <w:rFonts w:eastAsia="MS Mincho"/>
          <w:lang w:eastAsia="ja-JP"/>
        </w:rPr>
        <w:t>verified</w:t>
      </w:r>
      <w:r w:rsidR="009E2287" w:rsidRPr="009E2287">
        <w:rPr>
          <w:rFonts w:eastAsia="MS Mincho"/>
          <w:lang w:eastAsia="ja-JP"/>
        </w:rPr>
        <w:t xml:space="preserve"> with the IAEA</w:t>
      </w:r>
      <w:r w:rsidR="009E2287">
        <w:rPr>
          <w:rFonts w:eastAsia="MS Mincho"/>
          <w:lang w:eastAsia="ja-JP"/>
        </w:rPr>
        <w:t xml:space="preserve"> experts if the proposed definition for mild steel produces </w:t>
      </w:r>
      <w:r w:rsidR="009E2287" w:rsidRPr="009E2287">
        <w:rPr>
          <w:rFonts w:eastAsia="MS Mincho"/>
          <w:lang w:eastAsia="ja-JP"/>
        </w:rPr>
        <w:t>consequence</w:t>
      </w:r>
      <w:r w:rsidR="003F4061">
        <w:rPr>
          <w:rFonts w:eastAsia="MS Mincho"/>
          <w:lang w:eastAsia="ja-JP"/>
        </w:rPr>
        <w:t xml:space="preserve">s </w:t>
      </w:r>
      <w:r w:rsidR="003F4061" w:rsidRPr="00E22202">
        <w:rPr>
          <w:rFonts w:eastAsia="MS Mincho"/>
          <w:b/>
          <w:u w:val="single"/>
          <w:lang w:eastAsia="ja-JP"/>
        </w:rPr>
        <w:t>or</w:t>
      </w:r>
      <w:r w:rsidR="003F4061">
        <w:rPr>
          <w:rFonts w:eastAsia="MS Mincho"/>
          <w:lang w:eastAsia="ja-JP"/>
        </w:rPr>
        <w:t xml:space="preserve"> simply, accept the broader limits for radioactive material.</w:t>
      </w:r>
    </w:p>
    <w:p w:rsidR="003F4061" w:rsidRDefault="003F4061" w:rsidP="003F4061">
      <w:pPr>
        <w:pStyle w:val="SingleTxtG"/>
        <w:tabs>
          <w:tab w:val="left" w:pos="1701"/>
        </w:tabs>
        <w:rPr>
          <w:rFonts w:eastAsia="MS Mincho"/>
          <w:lang w:eastAsia="ja-JP"/>
        </w:rPr>
      </w:pPr>
      <w:r>
        <w:rPr>
          <w:rFonts w:eastAsia="MS Mincho"/>
          <w:lang w:eastAsia="ja-JP"/>
        </w:rPr>
        <w:t>10.</w:t>
      </w:r>
      <w:r>
        <w:rPr>
          <w:rFonts w:eastAsia="MS Mincho"/>
          <w:lang w:eastAsia="ja-JP"/>
        </w:rPr>
        <w:tab/>
        <w:t>In this case the definition for mild steel will be:</w:t>
      </w:r>
    </w:p>
    <w:p w:rsidR="008E347D" w:rsidRPr="00BB2536" w:rsidRDefault="003F4061" w:rsidP="003F4061">
      <w:pPr>
        <w:pStyle w:val="SingleTxtG"/>
        <w:tabs>
          <w:tab w:val="left" w:pos="1701"/>
        </w:tabs>
        <w:rPr>
          <w:rFonts w:eastAsia="MS Mincho"/>
          <w:lang w:eastAsia="ja-JP"/>
        </w:rPr>
      </w:pPr>
      <w:r>
        <w:rPr>
          <w:rFonts w:eastAsia="MS Mincho"/>
          <w:lang w:eastAsia="ja-JP"/>
        </w:rPr>
        <w:t xml:space="preserve"> </w:t>
      </w:r>
      <w:r w:rsidRPr="00551670">
        <w:t>"</w:t>
      </w:r>
      <w:r w:rsidRPr="00551670">
        <w:rPr>
          <w:i/>
        </w:rPr>
        <w:t>Mild steel</w:t>
      </w:r>
      <w:r w:rsidRPr="00551670">
        <w:t xml:space="preserve"> means </w:t>
      </w:r>
      <w:proofErr w:type="gramStart"/>
      <w:r w:rsidRPr="00551670">
        <w:t>a steel</w:t>
      </w:r>
      <w:proofErr w:type="gramEnd"/>
      <w:r w:rsidRPr="00551670">
        <w:t xml:space="preserve"> with a </w:t>
      </w:r>
      <w:r w:rsidRPr="00551670">
        <w:rPr>
          <w:lang w:val="en-US"/>
        </w:rPr>
        <w:t>[</w:t>
      </w:r>
      <w:r w:rsidRPr="00551670">
        <w:t>guaranteed] minimum tensile strength of 360 N/mm</w:t>
      </w:r>
      <w:r w:rsidRPr="00551670">
        <w:rPr>
          <w:vertAlign w:val="superscript"/>
        </w:rPr>
        <w:t>2</w:t>
      </w:r>
      <w:r w:rsidRPr="00551670">
        <w:t xml:space="preserve"> to 440 N/mm</w:t>
      </w:r>
      <w:r w:rsidRPr="00551670">
        <w:rPr>
          <w:vertAlign w:val="superscript"/>
        </w:rPr>
        <w:t>2</w:t>
      </w:r>
      <w:r>
        <w:t xml:space="preserve">. For radioactive material packages tests the </w:t>
      </w:r>
      <w:r w:rsidRPr="00551670">
        <w:t xml:space="preserve">minimum tensile strength </w:t>
      </w:r>
      <w:r>
        <w:t xml:space="preserve">is </w:t>
      </w:r>
      <w:r w:rsidRPr="00551670">
        <w:t xml:space="preserve">of </w:t>
      </w:r>
      <w:r>
        <w:t>250</w:t>
      </w:r>
      <w:r w:rsidRPr="00551670">
        <w:t xml:space="preserve"> N/mm</w:t>
      </w:r>
      <w:r w:rsidRPr="00551670">
        <w:rPr>
          <w:vertAlign w:val="superscript"/>
        </w:rPr>
        <w:t>2</w:t>
      </w:r>
      <w:r w:rsidRPr="00551670">
        <w:t xml:space="preserve"> to 4</w:t>
      </w:r>
      <w:r>
        <w:t>67</w:t>
      </w:r>
      <w:r w:rsidRPr="00551670">
        <w:t xml:space="preserve"> N/mm</w:t>
      </w:r>
      <w:r w:rsidRPr="00551670">
        <w:rPr>
          <w:vertAlign w:val="superscript"/>
        </w:rPr>
        <w:t>2</w:t>
      </w:r>
      <w:r>
        <w:t>"</w:t>
      </w:r>
      <w:r w:rsidR="00E22202">
        <w:t>.</w:t>
      </w:r>
    </w:p>
    <w:p w:rsidR="00760F29" w:rsidRPr="009E2287" w:rsidRDefault="00760F29" w:rsidP="00760F29">
      <w:pPr>
        <w:pStyle w:val="SingleTxtG"/>
        <w:spacing w:before="240" w:after="0"/>
        <w:jc w:val="center"/>
        <w:rPr>
          <w:u w:val="single"/>
        </w:rPr>
      </w:pPr>
      <w:r w:rsidRPr="009E2287">
        <w:rPr>
          <w:u w:val="single"/>
        </w:rPr>
        <w:tab/>
      </w:r>
      <w:r w:rsidRPr="009E2287">
        <w:rPr>
          <w:u w:val="single"/>
        </w:rPr>
        <w:tab/>
      </w:r>
      <w:r w:rsidRPr="009E2287">
        <w:rPr>
          <w:u w:val="single"/>
        </w:rPr>
        <w:tab/>
      </w:r>
    </w:p>
    <w:sectPr w:rsidR="00760F29" w:rsidRPr="009E2287" w:rsidSect="00760F29">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50" w:rsidRDefault="003D1F50" w:rsidP="00760F29">
      <w:pPr>
        <w:spacing w:line="240" w:lineRule="auto"/>
      </w:pPr>
      <w:r>
        <w:separator/>
      </w:r>
    </w:p>
  </w:endnote>
  <w:endnote w:type="continuationSeparator" w:id="0">
    <w:p w:rsidR="003D1F50" w:rsidRDefault="003D1F50"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143"/>
      <w:docPartObj>
        <w:docPartGallery w:val="Page Numbers (Bottom of Page)"/>
        <w:docPartUnique/>
      </w:docPartObj>
    </w:sdtPr>
    <w:sdtEndPr>
      <w:rPr>
        <w:b/>
        <w:noProof/>
        <w:sz w:val="18"/>
      </w:rPr>
    </w:sdtEndPr>
    <w:sdtContent>
      <w:p w:rsidR="00EA3610" w:rsidRPr="00AA3D2B" w:rsidRDefault="00F208A6">
        <w:pPr>
          <w:pStyle w:val="Footer"/>
          <w:rPr>
            <w:b/>
            <w:sz w:val="18"/>
          </w:rPr>
        </w:pPr>
        <w:r w:rsidRPr="00AA3D2B">
          <w:rPr>
            <w:b/>
            <w:sz w:val="18"/>
          </w:rPr>
          <w:fldChar w:fldCharType="begin"/>
        </w:r>
        <w:r w:rsidR="00EA3610" w:rsidRPr="00AA3D2B">
          <w:rPr>
            <w:b/>
            <w:sz w:val="18"/>
          </w:rPr>
          <w:instrText xml:space="preserve"> PAGE   \* MERGEFORMAT </w:instrText>
        </w:r>
        <w:r w:rsidRPr="00AA3D2B">
          <w:rPr>
            <w:b/>
            <w:sz w:val="18"/>
          </w:rPr>
          <w:fldChar w:fldCharType="separate"/>
        </w:r>
        <w:r w:rsidR="00802B7D">
          <w:rPr>
            <w:b/>
            <w:noProof/>
            <w:sz w:val="18"/>
          </w:rPr>
          <w:t>2</w:t>
        </w:r>
        <w:r w:rsidRPr="00AA3D2B">
          <w:rPr>
            <w:b/>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27124"/>
      <w:docPartObj>
        <w:docPartGallery w:val="Page Numbers (Bottom of Page)"/>
        <w:docPartUnique/>
      </w:docPartObj>
    </w:sdtPr>
    <w:sdtEndPr>
      <w:rPr>
        <w:b/>
        <w:noProof/>
        <w:sz w:val="18"/>
      </w:rPr>
    </w:sdtEndPr>
    <w:sdtContent>
      <w:p w:rsidR="00EA3610" w:rsidRPr="00AA3D2B" w:rsidRDefault="00F208A6">
        <w:pPr>
          <w:pStyle w:val="Footer"/>
          <w:jc w:val="right"/>
          <w:rPr>
            <w:b/>
            <w:sz w:val="18"/>
          </w:rPr>
        </w:pPr>
        <w:r w:rsidRPr="00AA3D2B">
          <w:rPr>
            <w:b/>
            <w:sz w:val="18"/>
          </w:rPr>
          <w:fldChar w:fldCharType="begin"/>
        </w:r>
        <w:r w:rsidR="00EA3610" w:rsidRPr="00AA3D2B">
          <w:rPr>
            <w:b/>
            <w:sz w:val="18"/>
          </w:rPr>
          <w:instrText xml:space="preserve"> PAGE   \* MERGEFORMAT </w:instrText>
        </w:r>
        <w:r w:rsidRPr="00AA3D2B">
          <w:rPr>
            <w:b/>
            <w:sz w:val="18"/>
          </w:rPr>
          <w:fldChar w:fldCharType="separate"/>
        </w:r>
        <w:r w:rsidR="00802B7D">
          <w:rPr>
            <w:b/>
            <w:noProof/>
            <w:sz w:val="18"/>
          </w:rPr>
          <w:t>1</w:t>
        </w:r>
        <w:r w:rsidRPr="00AA3D2B">
          <w:rPr>
            <w:b/>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50" w:rsidRDefault="003D1F50" w:rsidP="00760F29">
      <w:pPr>
        <w:spacing w:line="240" w:lineRule="auto"/>
      </w:pPr>
      <w:r>
        <w:separator/>
      </w:r>
    </w:p>
  </w:footnote>
  <w:footnote w:type="continuationSeparator" w:id="0">
    <w:p w:rsidR="003D1F50" w:rsidRDefault="003D1F50" w:rsidP="00760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AA" w:rsidRPr="00CE031D" w:rsidRDefault="009469AA" w:rsidP="00AA3D2B">
    <w:pPr>
      <w:pStyle w:val="Header"/>
      <w:rPr>
        <w:szCs w:val="18"/>
      </w:rPr>
    </w:pPr>
    <w:r>
      <w:rPr>
        <w:szCs w:val="18"/>
      </w:rPr>
      <w:t>UN/SCETDG/49/INF.68</w:t>
    </w:r>
  </w:p>
  <w:p w:rsidR="00EA3610" w:rsidRPr="0062617C" w:rsidRDefault="00FC3C27" w:rsidP="0062617C">
    <w:pPr>
      <w:pStyle w:val="Header"/>
      <w:pBdr>
        <w:bottom w:val="none" w:sz="0" w:space="0" w:color="auto"/>
      </w:pBdr>
    </w:pPr>
    <w:r>
      <w:rPr>
        <w:noProof/>
        <w:lang w:eastAsia="en-GB"/>
      </w:rPr>
      <mc:AlternateContent>
        <mc:Choice Requires="wps">
          <w:drawing>
            <wp:anchor distT="0" distB="0" distL="114300" distR="114300" simplePos="0" relativeHeight="251679744" behindDoc="0" locked="0" layoutInCell="1" allowOverlap="1" wp14:anchorId="243D1C2B" wp14:editId="576E69BF">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610" w:rsidRDefault="00EA3610" w:rsidP="0062617C">
                          <w:pPr>
                            <w:pStyle w:val="Header"/>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78pt;margin-top:.6pt;width:17pt;height:481.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" stroked="f">
              <v:textbox style="layout-flow:vertical" inset="0,0,0,0">
                <w:txbxContent>
                  <w:p w:rsidR="00EA3610" w:rsidRDefault="00EA3610" w:rsidP="0062617C">
                    <w:pPr>
                      <w:pStyle w:val="Header"/>
                    </w:pPr>
                    <w:r>
                      <w:t>UN/SCETDG/49/</w:t>
                    </w:r>
                    <w:proofErr w:type="spellStart"/>
                    <w:r>
                      <w:t>INF.xx</w:t>
                    </w:r>
                    <w:proofErr w:type="spellEnd"/>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10" w:rsidRPr="00CE031D" w:rsidRDefault="00EA3610" w:rsidP="009469AA">
    <w:pPr>
      <w:pStyle w:val="Header"/>
      <w:pBdr>
        <w:bottom w:val="none" w:sz="0" w:space="0" w:color="auto"/>
      </w:pBdr>
      <w:rPr>
        <w:szCs w:val="18"/>
      </w:rPr>
    </w:pPr>
  </w:p>
  <w:p w:rsidR="00EA3610" w:rsidRPr="00CE031D" w:rsidRDefault="00FC3C27" w:rsidP="0062617C">
    <w:pPr>
      <w:pStyle w:val="Header"/>
      <w:pBdr>
        <w:bottom w:val="none" w:sz="0" w:space="0" w:color="auto"/>
      </w:pBdr>
    </w:pPr>
    <w:r>
      <w:rPr>
        <w:noProof/>
        <w:lang w:eastAsia="en-GB"/>
      </w:rPr>
      <mc:AlternateContent>
        <mc:Choice Requires="wps">
          <w:drawing>
            <wp:anchor distT="0" distB="0" distL="114300" distR="114300" simplePos="0" relativeHeight="251677696" behindDoc="0" locked="0" layoutInCell="1" allowOverlap="1" wp14:anchorId="5575615E" wp14:editId="13253695">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610" w:rsidRDefault="00EA3610" w:rsidP="0062617C">
                          <w:pPr>
                            <w:pStyle w:val="Header"/>
                            <w:jc w:val="right"/>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766pt;margin-top:5.1pt;width:17pt;height:48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" stroked="f">
              <v:textbox style="layout-flow:vertical" inset="0,0,0,0">
                <w:txbxContent>
                  <w:p w:rsidR="00EA3610" w:rsidRDefault="00EA3610" w:rsidP="0062617C">
                    <w:pPr>
                      <w:pStyle w:val="Header"/>
                      <w:jc w:val="right"/>
                    </w:pPr>
                    <w:r>
                      <w:t>UN/SCETDG/49/</w:t>
                    </w:r>
                    <w:proofErr w:type="spellStart"/>
                    <w:r>
                      <w:t>INF.xx</w:t>
                    </w:r>
                    <w:proofErr w:type="spellEnd"/>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7">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4"/>
  </w:num>
  <w:num w:numId="6">
    <w:abstractNumId w:val="3"/>
  </w:num>
  <w:num w:numId="7">
    <w:abstractNumId w:val="1"/>
  </w:num>
  <w:num w:numId="8">
    <w:abstractNumId w:val="6"/>
  </w:num>
  <w:num w:numId="9">
    <w:abstractNumId w:val="2"/>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102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8"/>
    <w:rsid w:val="000214BC"/>
    <w:rsid w:val="0003079A"/>
    <w:rsid w:val="0006039D"/>
    <w:rsid w:val="001C0F3D"/>
    <w:rsid w:val="001C5FE4"/>
    <w:rsid w:val="001F69AD"/>
    <w:rsid w:val="001F7275"/>
    <w:rsid w:val="00223F9F"/>
    <w:rsid w:val="00225747"/>
    <w:rsid w:val="00226CEA"/>
    <w:rsid w:val="00236385"/>
    <w:rsid w:val="00302833"/>
    <w:rsid w:val="00354E1D"/>
    <w:rsid w:val="00371089"/>
    <w:rsid w:val="003A2A96"/>
    <w:rsid w:val="003A3245"/>
    <w:rsid w:val="003B2653"/>
    <w:rsid w:val="003C10B9"/>
    <w:rsid w:val="003C2ECF"/>
    <w:rsid w:val="003D1F50"/>
    <w:rsid w:val="003E64B9"/>
    <w:rsid w:val="003F4061"/>
    <w:rsid w:val="00406A6B"/>
    <w:rsid w:val="004B5A77"/>
    <w:rsid w:val="004E7435"/>
    <w:rsid w:val="00522D72"/>
    <w:rsid w:val="00574027"/>
    <w:rsid w:val="0057588D"/>
    <w:rsid w:val="00592369"/>
    <w:rsid w:val="005C0B65"/>
    <w:rsid w:val="005F7AE9"/>
    <w:rsid w:val="0062617C"/>
    <w:rsid w:val="00630265"/>
    <w:rsid w:val="00633F54"/>
    <w:rsid w:val="00686B73"/>
    <w:rsid w:val="006A2C7D"/>
    <w:rsid w:val="006D3E76"/>
    <w:rsid w:val="00717408"/>
    <w:rsid w:val="00760F29"/>
    <w:rsid w:val="007A5031"/>
    <w:rsid w:val="007C1E4D"/>
    <w:rsid w:val="007C61DB"/>
    <w:rsid w:val="007F1D3F"/>
    <w:rsid w:val="00802B7D"/>
    <w:rsid w:val="00822F3B"/>
    <w:rsid w:val="00861D71"/>
    <w:rsid w:val="00865628"/>
    <w:rsid w:val="00884CB4"/>
    <w:rsid w:val="008E347D"/>
    <w:rsid w:val="00930F93"/>
    <w:rsid w:val="0094551F"/>
    <w:rsid w:val="009469AA"/>
    <w:rsid w:val="009855D0"/>
    <w:rsid w:val="009E1F11"/>
    <w:rsid w:val="009E2287"/>
    <w:rsid w:val="009E245E"/>
    <w:rsid w:val="009E42E4"/>
    <w:rsid w:val="00A55BFD"/>
    <w:rsid w:val="00A56B07"/>
    <w:rsid w:val="00A57ACB"/>
    <w:rsid w:val="00A83A4A"/>
    <w:rsid w:val="00A91B52"/>
    <w:rsid w:val="00AA3D2B"/>
    <w:rsid w:val="00AC50C4"/>
    <w:rsid w:val="00B64854"/>
    <w:rsid w:val="00B67369"/>
    <w:rsid w:val="00B77E3D"/>
    <w:rsid w:val="00B85035"/>
    <w:rsid w:val="00BB2536"/>
    <w:rsid w:val="00BB2CFA"/>
    <w:rsid w:val="00BF0E50"/>
    <w:rsid w:val="00C13576"/>
    <w:rsid w:val="00C13F89"/>
    <w:rsid w:val="00C60AE5"/>
    <w:rsid w:val="00C64CCA"/>
    <w:rsid w:val="00C65283"/>
    <w:rsid w:val="00C70F78"/>
    <w:rsid w:val="00CA28D8"/>
    <w:rsid w:val="00CA5128"/>
    <w:rsid w:val="00CE031D"/>
    <w:rsid w:val="00D841B8"/>
    <w:rsid w:val="00DB521F"/>
    <w:rsid w:val="00DD396E"/>
    <w:rsid w:val="00E15AE8"/>
    <w:rsid w:val="00E1727E"/>
    <w:rsid w:val="00E22202"/>
    <w:rsid w:val="00EA1133"/>
    <w:rsid w:val="00EA3610"/>
    <w:rsid w:val="00EA3F81"/>
    <w:rsid w:val="00EA5B52"/>
    <w:rsid w:val="00ED29FF"/>
    <w:rsid w:val="00F208A6"/>
    <w:rsid w:val="00F22714"/>
    <w:rsid w:val="00F27F2C"/>
    <w:rsid w:val="00F41B6B"/>
    <w:rsid w:val="00F84D75"/>
    <w:rsid w:val="00F92A32"/>
    <w:rsid w:val="00F9681C"/>
    <w:rsid w:val="00FC3C27"/>
    <w:rsid w:val="00FE17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SingleTxtGCar">
    <w:name w:val="_ Single Txt_G Car"/>
    <w:rsid w:val="0057588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SingleTxtGCar">
    <w:name w:val="_ Single Txt_G Car"/>
    <w:rsid w:val="005758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DB5E-7764-47A6-97EC-9FE219F5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RO</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Laurence Berthet</cp:lastModifiedBy>
  <cp:revision>4</cp:revision>
  <cp:lastPrinted>2016-06-30T12:43:00Z</cp:lastPrinted>
  <dcterms:created xsi:type="dcterms:W3CDTF">2016-06-30T12:41:00Z</dcterms:created>
  <dcterms:modified xsi:type="dcterms:W3CDTF">2016-06-30T12:43:00Z</dcterms:modified>
</cp:coreProperties>
</file>