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A225BB" w:rsidTr="000216CC">
        <w:trPr>
          <w:trHeight w:val="851"/>
        </w:trPr>
        <w:tc>
          <w:tcPr>
            <w:tcW w:w="1259" w:type="dxa"/>
            <w:tcBorders>
              <w:top w:val="nil"/>
              <w:left w:val="nil"/>
              <w:bottom w:val="single" w:sz="4" w:space="0" w:color="auto"/>
              <w:right w:val="nil"/>
            </w:tcBorders>
            <w:shd w:val="clear" w:color="auto" w:fill="auto"/>
          </w:tcPr>
          <w:p w:rsidR="00446DE4" w:rsidRPr="000B491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0B491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A225BB" w:rsidRDefault="00FC215C" w:rsidP="00FC215C">
            <w:pPr>
              <w:jc w:val="right"/>
              <w:rPr>
                <w:b/>
                <w:sz w:val="40"/>
                <w:szCs w:val="40"/>
                <w:lang w:val="fr-BE"/>
              </w:rPr>
            </w:pPr>
            <w:r w:rsidRPr="00A225BB">
              <w:rPr>
                <w:b/>
                <w:sz w:val="40"/>
                <w:szCs w:val="40"/>
                <w:lang w:val="fr-BE"/>
              </w:rPr>
              <w:t>UN/SCETDG/</w:t>
            </w:r>
            <w:r w:rsidR="00904EBC" w:rsidRPr="00A225BB">
              <w:rPr>
                <w:b/>
                <w:sz w:val="40"/>
                <w:szCs w:val="40"/>
                <w:lang w:val="fr-BE"/>
              </w:rPr>
              <w:t>4</w:t>
            </w:r>
            <w:r w:rsidR="00F64C95" w:rsidRPr="00A225BB">
              <w:rPr>
                <w:b/>
                <w:sz w:val="40"/>
                <w:szCs w:val="40"/>
                <w:lang w:val="fr-BE"/>
              </w:rPr>
              <w:t>9</w:t>
            </w:r>
            <w:r w:rsidRPr="00A225BB">
              <w:rPr>
                <w:b/>
                <w:sz w:val="40"/>
                <w:szCs w:val="40"/>
                <w:lang w:val="fr-BE"/>
              </w:rPr>
              <w:t>/INF.</w:t>
            </w:r>
            <w:r w:rsidR="00A225BB" w:rsidRPr="00A225BB">
              <w:rPr>
                <w:b/>
                <w:sz w:val="40"/>
                <w:szCs w:val="40"/>
                <w:lang w:val="fr-BE"/>
              </w:rPr>
              <w:t>31</w:t>
            </w:r>
          </w:p>
          <w:p w:rsidR="00FC215C" w:rsidRPr="00A225BB" w:rsidRDefault="00FC215C" w:rsidP="00FC215C">
            <w:pPr>
              <w:jc w:val="right"/>
              <w:rPr>
                <w:b/>
                <w:sz w:val="40"/>
                <w:szCs w:val="40"/>
                <w:lang w:val="fr-BE"/>
              </w:rPr>
            </w:pPr>
            <w:r w:rsidRPr="00A225BB">
              <w:rPr>
                <w:b/>
                <w:sz w:val="40"/>
                <w:szCs w:val="40"/>
                <w:lang w:val="fr-BE"/>
              </w:rPr>
              <w:t>UN/SCEGHS/</w:t>
            </w:r>
            <w:r w:rsidR="00F64C95" w:rsidRPr="00A225BB">
              <w:rPr>
                <w:b/>
                <w:sz w:val="40"/>
                <w:szCs w:val="40"/>
                <w:lang w:val="fr-BE"/>
              </w:rPr>
              <w:t>31</w:t>
            </w:r>
            <w:r w:rsidRPr="00A225BB">
              <w:rPr>
                <w:b/>
                <w:sz w:val="40"/>
                <w:szCs w:val="40"/>
                <w:lang w:val="fr-BE"/>
              </w:rPr>
              <w:t>/INF.</w:t>
            </w:r>
            <w:r w:rsidR="00A225BB" w:rsidRPr="00A225BB">
              <w:rPr>
                <w:b/>
                <w:sz w:val="40"/>
                <w:szCs w:val="40"/>
                <w:lang w:val="fr-BE"/>
              </w:rPr>
              <w:t>9</w:t>
            </w:r>
          </w:p>
          <w:p w:rsidR="000216CC" w:rsidRPr="00A225BB" w:rsidRDefault="000216CC" w:rsidP="00497711">
            <w:pPr>
              <w:jc w:val="right"/>
              <w:rPr>
                <w:lang w:val="fr-BE"/>
              </w:rPr>
            </w:pPr>
          </w:p>
        </w:tc>
      </w:tr>
    </w:tbl>
    <w:p w:rsidR="000019B8" w:rsidRPr="000B491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0B4919" w:rsidTr="00165735">
        <w:tc>
          <w:tcPr>
            <w:tcW w:w="9645" w:type="dxa"/>
            <w:gridSpan w:val="2"/>
            <w:tcMar>
              <w:top w:w="142" w:type="dxa"/>
              <w:left w:w="108" w:type="dxa"/>
              <w:bottom w:w="142" w:type="dxa"/>
              <w:right w:w="108" w:type="dxa"/>
            </w:tcMar>
          </w:tcPr>
          <w:p w:rsidR="00645A0B" w:rsidRPr="000B4919" w:rsidRDefault="00645A0B" w:rsidP="00CE53C4">
            <w:pPr>
              <w:tabs>
                <w:tab w:val="right" w:pos="9214"/>
              </w:tabs>
            </w:pPr>
            <w:r w:rsidRPr="000B4919">
              <w:rPr>
                <w:b/>
                <w:sz w:val="24"/>
                <w:szCs w:val="24"/>
              </w:rPr>
              <w:t>Committee of Experts on the Transport of Dangerous Goods</w:t>
            </w:r>
            <w:r w:rsidRPr="000B4919">
              <w:rPr>
                <w:b/>
                <w:sz w:val="24"/>
                <w:szCs w:val="24"/>
              </w:rPr>
              <w:tab/>
            </w:r>
            <w:r w:rsidRPr="000B4919">
              <w:rPr>
                <w:b/>
                <w:sz w:val="24"/>
                <w:szCs w:val="24"/>
              </w:rPr>
              <w:br/>
              <w:t>and on the Globally Harmonized System of Classification</w:t>
            </w:r>
            <w:r w:rsidRPr="000B4919">
              <w:rPr>
                <w:b/>
                <w:sz w:val="24"/>
                <w:szCs w:val="24"/>
              </w:rPr>
              <w:br/>
              <w:t>and Labelling of Chemicals</w:t>
            </w:r>
            <w:r w:rsidRPr="000B4919">
              <w:rPr>
                <w:b/>
              </w:rPr>
              <w:tab/>
            </w:r>
            <w:r w:rsidR="00CE53C4" w:rsidRPr="00CE53C4">
              <w:rPr>
                <w:b/>
                <w:sz w:val="18"/>
                <w:szCs w:val="24"/>
              </w:rPr>
              <w:t>15</w:t>
            </w:r>
            <w:r w:rsidR="00955109" w:rsidRPr="00CE53C4">
              <w:rPr>
                <w:b/>
                <w:sz w:val="18"/>
                <w:szCs w:val="24"/>
              </w:rPr>
              <w:t xml:space="preserve"> </w:t>
            </w:r>
            <w:r w:rsidR="00CE53C4" w:rsidRPr="00CE53C4">
              <w:rPr>
                <w:b/>
                <w:sz w:val="18"/>
                <w:szCs w:val="24"/>
              </w:rPr>
              <w:t xml:space="preserve">June </w:t>
            </w:r>
            <w:r w:rsidR="00F64C95" w:rsidRPr="00CE53C4">
              <w:rPr>
                <w:b/>
                <w:sz w:val="18"/>
                <w:szCs w:val="24"/>
              </w:rPr>
              <w:t>2016</w:t>
            </w:r>
          </w:p>
        </w:tc>
      </w:tr>
      <w:tr w:rsidR="00645A0B" w:rsidRPr="000B4919" w:rsidTr="00165735">
        <w:tc>
          <w:tcPr>
            <w:tcW w:w="4652" w:type="dxa"/>
            <w:tcMar>
              <w:top w:w="57" w:type="dxa"/>
              <w:left w:w="108" w:type="dxa"/>
              <w:bottom w:w="0" w:type="dxa"/>
              <w:right w:w="108" w:type="dxa"/>
            </w:tcMar>
            <w:vAlign w:val="center"/>
          </w:tcPr>
          <w:p w:rsidR="00645A0B" w:rsidRPr="000B4919" w:rsidRDefault="00645A0B" w:rsidP="00165735">
            <w:pPr>
              <w:spacing w:before="120"/>
              <w:rPr>
                <w:b/>
              </w:rPr>
            </w:pPr>
            <w:r w:rsidRPr="000B4919">
              <w:rPr>
                <w:b/>
              </w:rPr>
              <w:t xml:space="preserve">Sub-Committee of Experts on the </w:t>
            </w:r>
            <w:r w:rsidRPr="000B4919">
              <w:rPr>
                <w:b/>
              </w:rPr>
              <w:br/>
              <w:t xml:space="preserve">Transport of Dangerous Goods </w:t>
            </w:r>
          </w:p>
        </w:tc>
        <w:tc>
          <w:tcPr>
            <w:tcW w:w="4993" w:type="dxa"/>
            <w:tcMar>
              <w:top w:w="57" w:type="dxa"/>
              <w:left w:w="108" w:type="dxa"/>
              <w:bottom w:w="0" w:type="dxa"/>
              <w:right w:w="108" w:type="dxa"/>
            </w:tcMar>
            <w:vAlign w:val="center"/>
          </w:tcPr>
          <w:p w:rsidR="00645A0B" w:rsidRPr="000B4919" w:rsidRDefault="00645A0B" w:rsidP="00165735">
            <w:pPr>
              <w:spacing w:before="120"/>
              <w:rPr>
                <w:b/>
              </w:rPr>
            </w:pPr>
            <w:r w:rsidRPr="000B4919">
              <w:rPr>
                <w:b/>
              </w:rPr>
              <w:t>Sub-Committee of Experts on the Globally Harmonized System of Classification and Labelling of Chemicals</w:t>
            </w:r>
          </w:p>
        </w:tc>
      </w:tr>
      <w:tr w:rsidR="00645A0B" w:rsidRPr="000B4919" w:rsidTr="00165735">
        <w:tc>
          <w:tcPr>
            <w:tcW w:w="4652" w:type="dxa"/>
            <w:tcMar>
              <w:top w:w="57" w:type="dxa"/>
              <w:left w:w="108" w:type="dxa"/>
              <w:bottom w:w="0" w:type="dxa"/>
              <w:right w:w="108" w:type="dxa"/>
            </w:tcMar>
          </w:tcPr>
          <w:p w:rsidR="00645A0B" w:rsidRPr="000B4919" w:rsidRDefault="00EA48C4" w:rsidP="00F64C95">
            <w:pPr>
              <w:spacing w:before="120"/>
              <w:ind w:left="34" w:hanging="34"/>
              <w:rPr>
                <w:b/>
              </w:rPr>
            </w:pPr>
            <w:r w:rsidRPr="000B4919">
              <w:rPr>
                <w:b/>
              </w:rPr>
              <w:t>F</w:t>
            </w:r>
            <w:r w:rsidR="00645A0B" w:rsidRPr="000B4919">
              <w:rPr>
                <w:b/>
              </w:rPr>
              <w:t>orty-</w:t>
            </w:r>
            <w:r w:rsidR="00F64C95">
              <w:rPr>
                <w:b/>
              </w:rPr>
              <w:t>nin</w:t>
            </w:r>
            <w:r w:rsidR="00D9274F">
              <w:rPr>
                <w:b/>
              </w:rPr>
              <w:t>th</w:t>
            </w:r>
            <w:r w:rsidR="00645A0B" w:rsidRPr="000B4919">
              <w:rPr>
                <w:b/>
              </w:rPr>
              <w:t xml:space="preserve"> session</w:t>
            </w:r>
          </w:p>
        </w:tc>
        <w:tc>
          <w:tcPr>
            <w:tcW w:w="4993" w:type="dxa"/>
            <w:tcMar>
              <w:top w:w="57" w:type="dxa"/>
              <w:left w:w="108" w:type="dxa"/>
              <w:bottom w:w="0" w:type="dxa"/>
              <w:right w:w="108" w:type="dxa"/>
            </w:tcMar>
          </w:tcPr>
          <w:p w:rsidR="00645A0B" w:rsidRPr="000B4919" w:rsidRDefault="00F64C95" w:rsidP="00D9274F">
            <w:pPr>
              <w:spacing w:before="120"/>
              <w:rPr>
                <w:b/>
              </w:rPr>
            </w:pPr>
            <w:r>
              <w:rPr>
                <w:b/>
              </w:rPr>
              <w:t>Thirty-first</w:t>
            </w:r>
            <w:r w:rsidR="00645A0B" w:rsidRPr="000B4919">
              <w:rPr>
                <w:b/>
              </w:rPr>
              <w:t xml:space="preserve"> session</w:t>
            </w:r>
          </w:p>
        </w:tc>
      </w:tr>
      <w:tr w:rsidR="00645A0B" w:rsidRPr="000B4919" w:rsidTr="00165735">
        <w:tc>
          <w:tcPr>
            <w:tcW w:w="4652" w:type="dxa"/>
            <w:tcMar>
              <w:top w:w="28" w:type="dxa"/>
              <w:left w:w="108" w:type="dxa"/>
              <w:bottom w:w="0" w:type="dxa"/>
              <w:right w:w="108" w:type="dxa"/>
            </w:tcMar>
          </w:tcPr>
          <w:p w:rsidR="00645A0B" w:rsidRPr="000B4919" w:rsidRDefault="00645A0B" w:rsidP="00EA48C4">
            <w:pPr>
              <w:tabs>
                <w:tab w:val="left" w:pos="0"/>
                <w:tab w:val="left" w:pos="6361"/>
                <w:tab w:val="left" w:pos="6939"/>
              </w:tabs>
              <w:spacing w:before="40"/>
              <w:ind w:left="34" w:hanging="34"/>
              <w:outlineLvl w:val="0"/>
              <w:rPr>
                <w:bCs/>
              </w:rPr>
            </w:pPr>
            <w:r w:rsidRPr="000B4919">
              <w:rPr>
                <w:bCs/>
              </w:rPr>
              <w:t xml:space="preserve">Geneva, </w:t>
            </w:r>
            <w:r w:rsidR="00F64C95">
              <w:rPr>
                <w:bCs/>
              </w:rPr>
              <w:t>27</w:t>
            </w:r>
            <w:r w:rsidR="00904EBC">
              <w:rPr>
                <w:bCs/>
              </w:rPr>
              <w:t xml:space="preserve"> </w:t>
            </w:r>
            <w:r w:rsidR="00F64C95">
              <w:rPr>
                <w:bCs/>
              </w:rPr>
              <w:t xml:space="preserve">June </w:t>
            </w:r>
            <w:r w:rsidRPr="000B4919">
              <w:t xml:space="preserve">– </w:t>
            </w:r>
            <w:r w:rsidR="00F64C95">
              <w:t>6</w:t>
            </w:r>
            <w:r w:rsidR="00904EBC">
              <w:t xml:space="preserve"> </w:t>
            </w:r>
            <w:r w:rsidR="00F64C95">
              <w:t>July 2016</w:t>
            </w:r>
          </w:p>
          <w:p w:rsidR="00645A0B" w:rsidRPr="000B4919" w:rsidRDefault="00645A0B" w:rsidP="00EA48C4">
            <w:pPr>
              <w:spacing w:before="40"/>
              <w:ind w:left="34" w:hanging="34"/>
            </w:pPr>
            <w:r w:rsidRPr="000B4919">
              <w:t xml:space="preserve">Item </w:t>
            </w:r>
            <w:r w:rsidR="00CE53C4">
              <w:t>10 (c)</w:t>
            </w:r>
            <w:r w:rsidRPr="000B4919">
              <w:t xml:space="preserve"> of the provisional agenda</w:t>
            </w:r>
          </w:p>
          <w:p w:rsidR="00645A0B" w:rsidRPr="00CE53C4" w:rsidRDefault="00CE53C4" w:rsidP="00CE53C4">
            <w:pPr>
              <w:spacing w:before="40"/>
              <w:rPr>
                <w:b/>
                <w:bCs/>
              </w:rPr>
            </w:pPr>
            <w:r w:rsidRPr="00CE53C4">
              <w:rPr>
                <w:b/>
              </w:rPr>
              <w:t>Issues relating to the Globally Harmonized System of Classification and Labelling of Chemicals</w:t>
            </w:r>
            <w:r>
              <w:rPr>
                <w:b/>
              </w:rPr>
              <w:t xml:space="preserve">: </w:t>
            </w:r>
            <w:r w:rsidRPr="00CE53C4">
              <w:rPr>
                <w:b/>
              </w:rPr>
              <w:t>Classification criteria for flammable gases</w:t>
            </w:r>
          </w:p>
        </w:tc>
        <w:tc>
          <w:tcPr>
            <w:tcW w:w="4993" w:type="dxa"/>
            <w:tcMar>
              <w:top w:w="28" w:type="dxa"/>
              <w:left w:w="108" w:type="dxa"/>
              <w:bottom w:w="0" w:type="dxa"/>
              <w:right w:w="108" w:type="dxa"/>
            </w:tcMar>
          </w:tcPr>
          <w:p w:rsidR="00645A0B" w:rsidRPr="000B4919" w:rsidRDefault="00D9274F" w:rsidP="00D9274F">
            <w:pPr>
              <w:jc w:val="both"/>
            </w:pPr>
            <w:r w:rsidRPr="00283442">
              <w:t xml:space="preserve">Geneva, </w:t>
            </w:r>
            <w:r w:rsidR="00D477C4">
              <w:t>5</w:t>
            </w:r>
            <w:r w:rsidRPr="00283442">
              <w:t xml:space="preserve">– </w:t>
            </w:r>
            <w:r w:rsidR="00D477C4">
              <w:t>8</w:t>
            </w:r>
            <w:r w:rsidRPr="00283442">
              <w:t xml:space="preserve"> </w:t>
            </w:r>
            <w:r w:rsidR="00D477C4">
              <w:t>July 2016</w:t>
            </w:r>
          </w:p>
          <w:p w:rsidR="00645A0B" w:rsidRPr="000B4919" w:rsidRDefault="00645A0B" w:rsidP="00165735">
            <w:pPr>
              <w:spacing w:before="40"/>
            </w:pPr>
            <w:r w:rsidRPr="000B4919">
              <w:t xml:space="preserve">Item </w:t>
            </w:r>
            <w:r w:rsidR="00CE53C4">
              <w:t>2</w:t>
            </w:r>
            <w:r w:rsidRPr="000B4919">
              <w:t xml:space="preserve"> of the provisional agenda</w:t>
            </w:r>
          </w:p>
          <w:p w:rsidR="00645A0B" w:rsidRPr="00CE53C4" w:rsidRDefault="00CE53C4" w:rsidP="00165735">
            <w:pPr>
              <w:spacing w:before="40"/>
              <w:rPr>
                <w:b/>
                <w:bCs/>
              </w:rPr>
            </w:pPr>
            <w:r w:rsidRPr="00CE53C4">
              <w:rPr>
                <w:b/>
              </w:rPr>
              <w:t>Joint work with the Sub-Committee of Experts on the Transport of Dangerous Goods (TDG Sub-Committee)</w:t>
            </w:r>
          </w:p>
        </w:tc>
      </w:tr>
    </w:tbl>
    <w:p w:rsidR="00B87C39" w:rsidRPr="00CF64BB" w:rsidRDefault="008B65FB" w:rsidP="00B87C39">
      <w:pPr>
        <w:pStyle w:val="HChG"/>
        <w:rPr>
          <w:lang w:val="en-GB"/>
        </w:rPr>
      </w:pPr>
      <w:r w:rsidRPr="000B4919">
        <w:rPr>
          <w:rFonts w:eastAsia="MS Mincho"/>
          <w:lang w:val="en-GB" w:eastAsia="ja-JP"/>
        </w:rPr>
        <w:tab/>
      </w:r>
      <w:r w:rsidRPr="000B4919">
        <w:rPr>
          <w:rFonts w:eastAsia="MS Mincho"/>
          <w:lang w:val="en-GB" w:eastAsia="ja-JP"/>
        </w:rPr>
        <w:tab/>
      </w:r>
      <w:r w:rsidR="00B87C39">
        <w:t>B</w:t>
      </w:r>
      <w:r w:rsidR="00B87C39" w:rsidRPr="00A453C8">
        <w:t xml:space="preserve">ackground </w:t>
      </w:r>
      <w:r w:rsidR="00B87C39">
        <w:t xml:space="preserve">information regarding </w:t>
      </w:r>
      <w:r w:rsidR="00B87C39" w:rsidRPr="00A453C8">
        <w:t>hazard co</w:t>
      </w:r>
      <w:r w:rsidR="00B87C39">
        <w:t>mmunication for flammable gases</w:t>
      </w:r>
    </w:p>
    <w:p w:rsidR="00B87C39" w:rsidRDefault="00B87C39" w:rsidP="00B87C39">
      <w:pPr>
        <w:pStyle w:val="H1G"/>
      </w:pPr>
      <w:r w:rsidRPr="00B87C39">
        <w:tab/>
      </w:r>
      <w:r>
        <w:tab/>
      </w:r>
      <w:r w:rsidRPr="00B87C39">
        <w:t>Transmitted by the experts from Belgium and Japan</w:t>
      </w:r>
    </w:p>
    <w:p w:rsidR="00B87C39" w:rsidRPr="00F5158D" w:rsidRDefault="00B87C39" w:rsidP="00B87C39">
      <w:pPr>
        <w:pStyle w:val="SingleTxtG"/>
      </w:pPr>
      <w:r w:rsidRPr="00CF64BB">
        <w:rPr>
          <w:lang w:val="en-GB"/>
        </w:rPr>
        <w:t>1.</w:t>
      </w:r>
      <w:r w:rsidRPr="00CF64BB">
        <w:rPr>
          <w:lang w:val="en-GB"/>
        </w:rPr>
        <w:tab/>
      </w:r>
      <w:r>
        <w:t xml:space="preserve">This document is submitted as background to the formal </w:t>
      </w:r>
      <w:r w:rsidRPr="00C17BD2">
        <w:t>Proposal for modification of the classification criteria and hazard communication for flammable gases</w:t>
      </w:r>
      <w:r>
        <w:t xml:space="preserve"> (</w:t>
      </w:r>
      <w:r w:rsidRPr="00C17BD2">
        <w:t>ST/SG/AC.10/C.3/2016/17</w:t>
      </w:r>
      <w:r>
        <w:t xml:space="preserve"> </w:t>
      </w:r>
      <w:r w:rsidRPr="00C17BD2">
        <w:t>−</w:t>
      </w:r>
      <w:r>
        <w:t xml:space="preserve"> </w:t>
      </w:r>
      <w:r w:rsidRPr="00C17BD2">
        <w:t>ST/SG/AC.10/C.4/2016/4</w:t>
      </w:r>
      <w:r>
        <w:t>), t</w:t>
      </w:r>
      <w:r w:rsidRPr="00C17BD2">
        <w:t>ransmitted by the experts from Belgium and Japan</w:t>
      </w:r>
      <w:r>
        <w:t xml:space="preserve">. </w:t>
      </w:r>
    </w:p>
    <w:p w:rsidR="00B87C39" w:rsidRDefault="00B87C39" w:rsidP="00B87C39">
      <w:pPr>
        <w:pStyle w:val="SingleTxtG"/>
      </w:pPr>
      <w:r w:rsidRPr="00CF64BB">
        <w:rPr>
          <w:lang w:val="en-GB"/>
        </w:rPr>
        <w:t>2.</w:t>
      </w:r>
      <w:r w:rsidRPr="00CF64BB">
        <w:rPr>
          <w:lang w:val="en-GB"/>
        </w:rPr>
        <w:tab/>
      </w:r>
      <w:r w:rsidRPr="00E37B6B">
        <w:t xml:space="preserve">During the December 2015 sessions of the Sub-Committee of Experts on the Transport of Dangerous Goods (TDG Sub-Committee) and the Sub-Committee of Experts on the Globally Harmonized System of Classification and Labelling of Chemicals, (GHS Sub-Committee), the joint TDG-GHS </w:t>
      </w:r>
      <w:r>
        <w:t>i</w:t>
      </w:r>
      <w:r w:rsidRPr="00E37B6B">
        <w:t xml:space="preserve">nformal </w:t>
      </w:r>
      <w:r>
        <w:t>w</w:t>
      </w:r>
      <w:r w:rsidRPr="00E37B6B">
        <w:t xml:space="preserve">orking </w:t>
      </w:r>
      <w:r>
        <w:t>g</w:t>
      </w:r>
      <w:r w:rsidRPr="00E37B6B">
        <w:t xml:space="preserve">roup </w:t>
      </w:r>
      <w:r>
        <w:t>on classification criteria for flammable gases</w:t>
      </w:r>
      <w:r w:rsidRPr="00E37B6B">
        <w:t xml:space="preserve"> presented the results of its work consisting of new classification criteria to be used for dividing flammable gases. As noted in the report</w:t>
      </w:r>
      <w:r w:rsidRPr="00B87C39">
        <w:rPr>
          <w:rStyle w:val="FootnoteReference"/>
          <w:rFonts w:eastAsia="SimSun"/>
        </w:rPr>
        <w:footnoteReference w:id="2"/>
      </w:r>
      <w:r w:rsidRPr="00E37B6B">
        <w:t>, t</w:t>
      </w:r>
      <w:r w:rsidRPr="00E37B6B">
        <w:rPr>
          <w:bCs/>
          <w:iCs/>
          <w:lang w:eastAsia="ja-JP"/>
        </w:rPr>
        <w:t>here was full support for the criteria in option 3 in informal documents INF.15 (TDG Sub-Committee, 48</w:t>
      </w:r>
      <w:r w:rsidRPr="00E37B6B">
        <w:rPr>
          <w:bCs/>
          <w:iCs/>
          <w:vertAlign w:val="superscript"/>
          <w:lang w:eastAsia="ja-JP"/>
        </w:rPr>
        <w:t>th</w:t>
      </w:r>
      <w:r w:rsidRPr="00E37B6B">
        <w:rPr>
          <w:bCs/>
          <w:iCs/>
          <w:lang w:eastAsia="ja-JP"/>
        </w:rPr>
        <w:t xml:space="preserve"> session) - INF.4 (GHS Sub-Committee, 30</w:t>
      </w:r>
      <w:r w:rsidRPr="00E37B6B">
        <w:rPr>
          <w:bCs/>
          <w:iCs/>
          <w:vertAlign w:val="superscript"/>
          <w:lang w:eastAsia="ja-JP"/>
        </w:rPr>
        <w:t>th</w:t>
      </w:r>
      <w:r w:rsidRPr="00E37B6B">
        <w:rPr>
          <w:bCs/>
          <w:iCs/>
          <w:lang w:eastAsia="ja-JP"/>
        </w:rPr>
        <w:t xml:space="preserve"> session) i.e., allowing for sub-categorization of current category 1 into category 1A and 1B, with category 1B addressing gases with a lower flammability limit greater than 6% or a fundamental burning velocity of less than 10 cm/s.</w:t>
      </w:r>
    </w:p>
    <w:p w:rsidR="00B87C39" w:rsidRDefault="00B87C39" w:rsidP="00B87C39">
      <w:pPr>
        <w:pStyle w:val="SingleTxtG"/>
        <w:rPr>
          <w:bCs/>
          <w:iCs/>
          <w:lang w:eastAsia="ja-JP"/>
        </w:rPr>
      </w:pPr>
      <w:r w:rsidRPr="00CF64BB">
        <w:rPr>
          <w:bCs/>
          <w:iCs/>
          <w:lang w:val="en-GB" w:eastAsia="ja-JP"/>
        </w:rPr>
        <w:t>3.</w:t>
      </w:r>
      <w:r w:rsidRPr="00CF64BB">
        <w:rPr>
          <w:bCs/>
          <w:iCs/>
          <w:lang w:val="en-GB" w:eastAsia="ja-JP"/>
        </w:rPr>
        <w:tab/>
      </w:r>
      <w:r w:rsidRPr="00292B56">
        <w:rPr>
          <w:bCs/>
          <w:iCs/>
          <w:lang w:eastAsia="ja-JP"/>
        </w:rPr>
        <w:t>It was noted that the new sub-category 1B would allow the classification of gases and gas mixtures with a lower burning velocity developed by the refrigeration and foam plastics industries following the phasing down of high global warming potential substances. It was also noted that the criteria in option 3 would not entail any change in classification for transport purposes.</w:t>
      </w:r>
    </w:p>
    <w:p w:rsidR="00B87C39" w:rsidRPr="00C17BD2" w:rsidRDefault="00B87C39" w:rsidP="00B87C39">
      <w:pPr>
        <w:pStyle w:val="SingleTxtG"/>
      </w:pPr>
      <w:r w:rsidRPr="00CF64BB">
        <w:rPr>
          <w:lang w:val="en-GB" w:eastAsia="ja-JP"/>
        </w:rPr>
        <w:t>4.</w:t>
      </w:r>
      <w:r w:rsidRPr="00CF64BB">
        <w:rPr>
          <w:lang w:val="en-GB" w:eastAsia="ja-JP"/>
        </w:rPr>
        <w:tab/>
      </w:r>
      <w:r w:rsidRPr="00C17BD2">
        <w:rPr>
          <w:lang w:eastAsia="ja-JP"/>
        </w:rPr>
        <w:t>This recommendation was based on factors such as:</w:t>
      </w:r>
    </w:p>
    <w:p w:rsidR="00B87C39" w:rsidRPr="007B4CD5" w:rsidRDefault="00B87C39" w:rsidP="00B87C39">
      <w:pPr>
        <w:pStyle w:val="Bullet1G"/>
        <w:rPr>
          <w:lang w:eastAsia="ja-JP"/>
        </w:rPr>
      </w:pPr>
      <w:r w:rsidRPr="007B4CD5">
        <w:rPr>
          <w:lang w:eastAsia="ja-JP"/>
        </w:rPr>
        <w:t xml:space="preserve">safety considerations including the necessity to mark off reliable hazard areas for flammable gases and the necessity to provide the right hazard guidance for users of, for instance, blowing agents, solvents, cleaners and other process gases, </w:t>
      </w:r>
    </w:p>
    <w:p w:rsidR="00B87C39" w:rsidRPr="007B4CD5" w:rsidRDefault="00B87C39" w:rsidP="00B87C39">
      <w:pPr>
        <w:pStyle w:val="Bullet1G"/>
        <w:rPr>
          <w:lang w:eastAsia="ja-JP"/>
        </w:rPr>
      </w:pPr>
      <w:r w:rsidRPr="007B4CD5">
        <w:rPr>
          <w:lang w:eastAsia="ja-JP"/>
        </w:rPr>
        <w:lastRenderedPageBreak/>
        <w:t xml:space="preserve">the need of a wider adoption of gases with low global warming potential (flammable) to deal with climate change issues (Montreal Protocol and Kyoto Protocol) </w:t>
      </w:r>
    </w:p>
    <w:p w:rsidR="00B87C39" w:rsidRPr="00B87C39" w:rsidRDefault="00B87C39" w:rsidP="00B87C39">
      <w:pPr>
        <w:pStyle w:val="SingleTxtG"/>
      </w:pPr>
      <w:r w:rsidRPr="00CF64BB">
        <w:rPr>
          <w:lang w:val="en-GB"/>
        </w:rPr>
        <w:t>4.</w:t>
      </w:r>
      <w:r w:rsidRPr="00CF64BB">
        <w:rPr>
          <w:lang w:val="en-GB"/>
        </w:rPr>
        <w:tab/>
      </w:r>
      <w:r w:rsidRPr="00B87C39">
        <w:t>In the consensus recommendation from the IWG on flammable gases categories</w:t>
      </w:r>
      <w:r w:rsidR="007912FC" w:rsidRPr="007912FC">
        <w:rPr>
          <w:lang w:val="en-GB"/>
        </w:rPr>
        <w:t>,</w:t>
      </w:r>
      <w:r w:rsidRPr="00B87C39">
        <w:t xml:space="preserve"> led by the Belgian and Japanese GHS Delegations, gases which meet the criteria of category 1 or 1A</w:t>
      </w:r>
      <w:r w:rsidR="007912FC">
        <w:rPr>
          <w:rStyle w:val="FootnoteReference"/>
        </w:rPr>
        <w:footnoteReference w:id="3"/>
      </w:r>
      <w:r w:rsidRPr="00B87C39">
        <w:t xml:space="preserve"> and which have a lower flammability limit (LFL) of more than 6% by volume in air; and/or a fundamental burning velocity (FBV) less than 10 cm/s may be categorised as Category 1B gases.</w:t>
      </w:r>
    </w:p>
    <w:p w:rsidR="00B87C39" w:rsidRPr="00B87C39" w:rsidRDefault="00B87C39" w:rsidP="00B87C39">
      <w:pPr>
        <w:pStyle w:val="SingleTxtG"/>
      </w:pPr>
      <w:r w:rsidRPr="00CF64BB">
        <w:rPr>
          <w:lang w:val="en-GB"/>
        </w:rPr>
        <w:t>5.</w:t>
      </w:r>
      <w:r w:rsidRPr="00CF64BB">
        <w:rPr>
          <w:lang w:val="en-GB"/>
        </w:rPr>
        <w:tab/>
      </w:r>
      <w:r w:rsidRPr="00B87C39">
        <w:t>There has been discussion regarding the appropriate hazard statements for the revised categories. Belgium and Japan agreed to bring forward further information regarding the appropriateness of the signal word and hazard statement (warning/flammable gas) for the proposed category 1B.</w:t>
      </w:r>
      <w:r w:rsidR="00F31987" w:rsidRPr="00CF64BB">
        <w:rPr>
          <w:lang w:val="en-GB"/>
        </w:rPr>
        <w:t xml:space="preserve"> </w:t>
      </w:r>
      <w:r w:rsidRPr="00B87C39">
        <w:t>This document contains three pieces of information in this regard:</w:t>
      </w:r>
    </w:p>
    <w:p w:rsidR="00CF64BB" w:rsidRPr="00EA047B" w:rsidRDefault="00B87C39" w:rsidP="00CF64BB">
      <w:pPr>
        <w:pStyle w:val="Bullet1G"/>
      </w:pPr>
      <w:r w:rsidRPr="00EA047B">
        <w:t>The first is a set of tests which have been undertaken in response to the request for</w:t>
      </w:r>
      <w:r w:rsidRPr="00C56B4D">
        <w:t xml:space="preserve"> </w:t>
      </w:r>
      <w:r w:rsidRPr="00B87C39">
        <w:t xml:space="preserve">better understanding of the differences in </w:t>
      </w:r>
      <w:hyperlink w:anchor="TestingEscapeTime" w:history="1">
        <w:r w:rsidRPr="00EA047B">
          <w:t>escape time</w:t>
        </w:r>
      </w:hyperlink>
      <w:r w:rsidRPr="00B87C39">
        <w:t xml:space="preserve"> and </w:t>
      </w:r>
      <w:hyperlink w:anchor="TestingConsequences" w:history="1">
        <w:r w:rsidRPr="00EA047B">
          <w:t>consequences</w:t>
        </w:r>
      </w:hyperlink>
      <w:r w:rsidRPr="00B87C39">
        <w:t xml:space="preserve"> of ignition between the proposed 1A and 1B flammable gases categories. Gases in the testing are both pure gases in commercial use and mixtures created to illustrate these parameters for distinguishing between 1A an</w:t>
      </w:r>
      <w:r w:rsidRPr="00B87C39">
        <w:softHyphen/>
      </w:r>
      <w:r w:rsidRPr="00B87C39">
        <w:softHyphen/>
      </w:r>
      <w:r w:rsidRPr="00B87C39">
        <w:softHyphen/>
        <w:t>d 1B gases</w:t>
      </w:r>
      <w:r w:rsidR="00F31987">
        <w:t xml:space="preserve">. </w:t>
      </w:r>
      <w:r w:rsidR="00F31987" w:rsidRPr="00674516">
        <w:t>(See Annex 1)</w:t>
      </w:r>
      <w:r w:rsidRPr="00674516">
        <w:t>.</w:t>
      </w:r>
      <w:r w:rsidRPr="00B87C39">
        <w:t xml:space="preserve"> </w:t>
      </w:r>
    </w:p>
    <w:p w:rsidR="000B239C" w:rsidRDefault="00CF64BB" w:rsidP="00B87C39">
      <w:pPr>
        <w:pStyle w:val="Bullet1G"/>
      </w:pPr>
      <w:r w:rsidRPr="00B87C39">
        <w:t>The</w:t>
      </w:r>
      <w:r>
        <w:t xml:space="preserve">se tests results have been analysed </w:t>
      </w:r>
      <w:r w:rsidR="001777DB">
        <w:t xml:space="preserve">by </w:t>
      </w:r>
      <w:proofErr w:type="spellStart"/>
      <w:r w:rsidR="001777DB">
        <w:t>Dr.</w:t>
      </w:r>
      <w:proofErr w:type="spellEnd"/>
      <w:r w:rsidR="00C56B4D">
        <w:t xml:space="preserve"> </w:t>
      </w:r>
      <w:r w:rsidRPr="00B87C39">
        <w:t xml:space="preserve">Denis </w:t>
      </w:r>
      <w:proofErr w:type="spellStart"/>
      <w:r w:rsidRPr="00B87C39">
        <w:t>Clodic</w:t>
      </w:r>
      <w:proofErr w:type="spellEnd"/>
      <w:r w:rsidRPr="00B87C39">
        <w:t xml:space="preserve">, Expert on Global Warming and Gas Flammability,  </w:t>
      </w:r>
      <w:r w:rsidRPr="00674516">
        <w:t>(See Annex</w:t>
      </w:r>
      <w:r w:rsidR="000B239C" w:rsidRPr="00674516">
        <w:t xml:space="preserve"> </w:t>
      </w:r>
      <w:r w:rsidR="001777DB" w:rsidRPr="00674516">
        <w:t>2</w:t>
      </w:r>
      <w:r w:rsidRPr="00674516">
        <w:t>)</w:t>
      </w:r>
    </w:p>
    <w:p w:rsidR="00B87C39" w:rsidRPr="00B87C39" w:rsidRDefault="00B87C39" w:rsidP="00B87C39">
      <w:pPr>
        <w:pStyle w:val="Bullet1G"/>
      </w:pPr>
      <w:r w:rsidRPr="00B87C39">
        <w:t xml:space="preserve">The </w:t>
      </w:r>
      <w:r w:rsidR="001777DB">
        <w:t>third</w:t>
      </w:r>
      <w:r w:rsidRPr="00B87C39">
        <w:t xml:space="preserve"> is an </w:t>
      </w:r>
      <w:hyperlink w:anchor="KalsherOpinion" w:history="1">
        <w:r w:rsidRPr="00B87C39">
          <w:rPr>
            <w:rStyle w:val="Hyperlink"/>
          </w:rPr>
          <w:t>Expert Opinion</w:t>
        </w:r>
      </w:hyperlink>
      <w:r w:rsidRPr="00B87C39">
        <w:t xml:space="preserve"> from Professor M. J. </w:t>
      </w:r>
      <w:proofErr w:type="spellStart"/>
      <w:r w:rsidRPr="00B87C39">
        <w:t>Kalsher</w:t>
      </w:r>
      <w:proofErr w:type="spellEnd"/>
      <w:r w:rsidRPr="00B87C39">
        <w:t xml:space="preserve">, Rensselaer </w:t>
      </w:r>
      <w:proofErr w:type="spellStart"/>
      <w:r w:rsidRPr="00B87C39">
        <w:t>Polytech</w:t>
      </w:r>
      <w:proofErr w:type="spellEnd"/>
      <w:r w:rsidRPr="00B87C39">
        <w:t xml:space="preserve"> Institute, regarding Hazard Communication Elements for a Proposed Modification of the Categories of Flammable Gases within the GHS Framework.</w:t>
      </w:r>
      <w:r w:rsidR="00F31987">
        <w:t xml:space="preserve"> </w:t>
      </w:r>
      <w:r w:rsidR="00F31987" w:rsidRPr="00674516">
        <w:t xml:space="preserve">(See Annex </w:t>
      </w:r>
      <w:r w:rsidR="001777DB" w:rsidRPr="00674516">
        <w:t>3</w:t>
      </w:r>
      <w:r w:rsidR="00F31987" w:rsidRPr="00674516">
        <w:t>)</w:t>
      </w:r>
    </w:p>
    <w:p w:rsidR="00B87C39" w:rsidRPr="00B87C39" w:rsidRDefault="00B87C39" w:rsidP="00B87C39"/>
    <w:p w:rsidR="00B87C39" w:rsidRPr="001777DB" w:rsidRDefault="00B87C39" w:rsidP="00B87C39"/>
    <w:p w:rsidR="00F31987" w:rsidRDefault="00F31987" w:rsidP="00F31987">
      <w:pPr>
        <w:pStyle w:val="H1G"/>
      </w:pPr>
      <w:r>
        <w:br w:type="page"/>
      </w:r>
      <w:r>
        <w:lastRenderedPageBreak/>
        <w:tab/>
      </w:r>
      <w:r>
        <w:tab/>
        <w:t>Annex 1</w:t>
      </w:r>
    </w:p>
    <w:p w:rsidR="00F31987" w:rsidRPr="00CF64BB" w:rsidRDefault="00F31987" w:rsidP="00F31987">
      <w:pPr>
        <w:pStyle w:val="HChG"/>
        <w:rPr>
          <w:lang w:val="en-GB"/>
        </w:rPr>
      </w:pPr>
      <w:r w:rsidRPr="00CF64BB">
        <w:rPr>
          <w:lang w:val="en-GB"/>
        </w:rPr>
        <w:tab/>
      </w:r>
      <w:r w:rsidRPr="00CF64BB">
        <w:rPr>
          <w:lang w:val="en-GB"/>
        </w:rPr>
        <w:tab/>
      </w:r>
      <w:r w:rsidRPr="00F31987">
        <w:t xml:space="preserve">Tests undertaken to better understand the differences in escape time and consequences of ignition between the proposed 1A and 1B flammable gases categories </w:t>
      </w:r>
    </w:p>
    <w:p w:rsidR="00F31987" w:rsidRPr="007B4CD5" w:rsidRDefault="00F31987" w:rsidP="00F31987">
      <w:pPr>
        <w:pStyle w:val="H1G"/>
      </w:pPr>
      <w:r>
        <w:tab/>
      </w:r>
      <w:r>
        <w:tab/>
      </w:r>
      <w:r w:rsidRPr="007B4CD5">
        <w:t>TESTING THE</w:t>
      </w:r>
      <w:r>
        <w:t xml:space="preserve"> RELATIVE</w:t>
      </w:r>
      <w:r w:rsidRPr="007B4CD5">
        <w:t xml:space="preserve"> </w:t>
      </w:r>
      <w:r>
        <w:t xml:space="preserve">HUMAN ESCAPE TIME </w:t>
      </w:r>
      <w:r w:rsidRPr="00D933D1">
        <w:t>FOR FLAMMABLE GASES</w:t>
      </w:r>
      <w:r w:rsidRPr="007B4CD5">
        <w:t xml:space="preserve"> </w:t>
      </w:r>
    </w:p>
    <w:p w:rsidR="00F31987" w:rsidRPr="00CF64BB" w:rsidRDefault="00F31987" w:rsidP="00F31987">
      <w:pPr>
        <w:pStyle w:val="SingleTxtG"/>
        <w:rPr>
          <w:lang w:val="en-GB"/>
        </w:rPr>
      </w:pPr>
      <w:r w:rsidRPr="007B4CD5">
        <w:t>This test was designed to confirm, for various gases in the proposed 1A and 1B categories, the</w:t>
      </w:r>
      <w:r>
        <w:t xml:space="preserve"> relative</w:t>
      </w:r>
      <w:r w:rsidRPr="007B4CD5">
        <w:t xml:space="preserve"> time between </w:t>
      </w:r>
      <w:r>
        <w:t xml:space="preserve">a) </w:t>
      </w:r>
      <w:r w:rsidRPr="007B4CD5">
        <w:t xml:space="preserve">the start of a leak, </w:t>
      </w:r>
      <w:r>
        <w:t xml:space="preserve">b) </w:t>
      </w:r>
      <w:r w:rsidRPr="007B4CD5">
        <w:t>a standard warning</w:t>
      </w:r>
      <w:r>
        <w:t xml:space="preserve"> from a leakage tester</w:t>
      </w:r>
      <w:r w:rsidRPr="007B4CD5">
        <w:t xml:space="preserve"> at ¼ LFL and</w:t>
      </w:r>
      <w:r>
        <w:t xml:space="preserve"> c)</w:t>
      </w:r>
      <w:r w:rsidRPr="007B4CD5">
        <w:t xml:space="preserve"> the creation of flammable conditions at 1/1 LFL; in other words, the time, after an alarm sound</w:t>
      </w:r>
      <w:r>
        <w:t>s</w:t>
      </w:r>
      <w:r w:rsidRPr="007B4CD5">
        <w:t xml:space="preserve">, during which it is possible </w:t>
      </w:r>
      <w:r>
        <w:t xml:space="preserve">for a person </w:t>
      </w:r>
      <w:r w:rsidRPr="007B4CD5">
        <w:t xml:space="preserve">to avoid and escape a </w:t>
      </w:r>
      <w:r>
        <w:t>warehouse</w:t>
      </w:r>
      <w:r w:rsidRPr="007B4CD5">
        <w:t xml:space="preserve"> </w:t>
      </w:r>
      <w:r>
        <w:t xml:space="preserve">or workshop </w:t>
      </w:r>
      <w:r w:rsidRPr="007B4CD5">
        <w:t xml:space="preserve">before the conditions for a flammable environment are reached. </w:t>
      </w:r>
    </w:p>
    <w:p w:rsidR="00F31987" w:rsidRDefault="00F31987" w:rsidP="00F31987">
      <w:pPr>
        <w:pStyle w:val="H23G"/>
      </w:pPr>
      <w:r>
        <w:tab/>
      </w:r>
      <w:r>
        <w:tab/>
      </w:r>
      <w:r w:rsidRPr="00F31987">
        <w:t>ESCAPE TIME TEST SET UP</w:t>
      </w:r>
    </w:p>
    <w:p w:rsidR="00F31987" w:rsidRPr="007B4CD5" w:rsidRDefault="00F31987" w:rsidP="00F31987">
      <w:pPr>
        <w:pStyle w:val="Bullet1G"/>
      </w:pPr>
      <w:r w:rsidRPr="007B4CD5">
        <w:t>The test gas was leaked in a 1.5m</w:t>
      </w:r>
      <w:r w:rsidRPr="007B4CD5">
        <w:rPr>
          <w:vertAlign w:val="superscript"/>
        </w:rPr>
        <w:t>3</w:t>
      </w:r>
      <w:r w:rsidRPr="007B4CD5">
        <w:t xml:space="preserve"> container (1,800x900x900mm), at a rate of 3.5L/min, equivalent to </w:t>
      </w:r>
      <w:r>
        <w:t xml:space="preserve">either </w:t>
      </w:r>
      <w:r w:rsidRPr="007B4CD5">
        <w:t xml:space="preserve">a </w:t>
      </w:r>
      <w:r w:rsidRPr="004D50A6">
        <w:t>severed 3cm pipe in a 18,000m</w:t>
      </w:r>
      <w:r w:rsidRPr="00F31987">
        <w:rPr>
          <w:vertAlign w:val="superscript"/>
        </w:rPr>
        <w:t>3</w:t>
      </w:r>
      <w:r>
        <w:t xml:space="preserve"> warehouse (L </w:t>
      </w:r>
      <w:r w:rsidRPr="004D50A6">
        <w:t>100m, W 30m, H 6m) or a severed 1.5cm pipe in a standard workshop (L 5m</w:t>
      </w:r>
      <w:r>
        <w:t>, W </w:t>
      </w:r>
      <w:r w:rsidRPr="004D50A6">
        <w:t>6m, H 5m).</w:t>
      </w:r>
      <w:r>
        <w:t xml:space="preserve">  </w:t>
      </w:r>
    </w:p>
    <w:p w:rsidR="00F31987" w:rsidRDefault="00F31987" w:rsidP="00F31987">
      <w:pPr>
        <w:pStyle w:val="Bullet1G"/>
      </w:pPr>
      <w:r w:rsidRPr="007B4CD5">
        <w:t>The gas concentration was</w:t>
      </w:r>
      <w:r>
        <w:t xml:space="preserve"> measured by oxygen replacement. </w:t>
      </w:r>
    </w:p>
    <w:p w:rsidR="00F31987" w:rsidRDefault="00F31987" w:rsidP="00F31987">
      <w:pPr>
        <w:pStyle w:val="Bullet1G"/>
      </w:pPr>
      <w:r>
        <w:t xml:space="preserve">Leakage testers were placed at 6 locations in the test apparatus. Escape time is the time from the ¼ LFL alarm to the 1/1 LFL (flammable atmosphere). To obtain conservative (shortest) escape time values, the ¼ LFL alarm times are recorded when all six testers signal the ¼ LFL and flammable atmosphere (1/1 LFL) is recorded when the first tester signals the flammable concentration. </w:t>
      </w:r>
    </w:p>
    <w:p w:rsidR="004D4A9A" w:rsidRDefault="004D4A9A" w:rsidP="004D4A9A">
      <w:pPr>
        <w:pStyle w:val="Bullet1G"/>
        <w:numPr>
          <w:ilvl w:val="0"/>
          <w:numId w:val="0"/>
        </w:numPr>
        <w:ind w:left="1701"/>
        <w:jc w:val="center"/>
        <w:rPr>
          <w:b/>
        </w:rPr>
      </w:pPr>
    </w:p>
    <w:p w:rsidR="004D4A9A" w:rsidRPr="00F5158D" w:rsidRDefault="004D4A9A" w:rsidP="004D4A9A">
      <w:pPr>
        <w:pStyle w:val="Bullet1G"/>
        <w:numPr>
          <w:ilvl w:val="0"/>
          <w:numId w:val="0"/>
        </w:numPr>
        <w:ind w:left="1701"/>
        <w:jc w:val="center"/>
      </w:pPr>
      <w:r w:rsidRPr="004D4A9A">
        <w:rPr>
          <w:b/>
        </w:rPr>
        <w:t>Figure 1:</w:t>
      </w:r>
      <w:r w:rsidRPr="00F5158D">
        <w:t xml:space="preserve"> </w:t>
      </w:r>
      <w:r>
        <w:t xml:space="preserve">Escape </w:t>
      </w:r>
      <w:proofErr w:type="gramStart"/>
      <w:r>
        <w:t xml:space="preserve">time </w:t>
      </w:r>
      <w:r w:rsidRPr="00F5158D">
        <w:t xml:space="preserve"> test</w:t>
      </w:r>
      <w:proofErr w:type="gramEnd"/>
      <w:r w:rsidRPr="00F5158D">
        <w:t xml:space="preserve"> set-up</w:t>
      </w:r>
    </w:p>
    <w:p w:rsidR="004D4A9A" w:rsidRPr="00CF64BB" w:rsidRDefault="00AB45DD" w:rsidP="004D4A9A">
      <w:pPr>
        <w:pStyle w:val="SingleTxtG"/>
        <w:rPr>
          <w:b/>
          <w:lang w:val="en-GB"/>
        </w:rPr>
      </w:pPr>
      <w:r>
        <w:rPr>
          <w:noProof/>
          <w:lang w:val="en-GB" w:eastAsia="zh-CN"/>
        </w:rPr>
        <w:drawing>
          <wp:anchor distT="0" distB="0" distL="114300" distR="114300" simplePos="0" relativeHeight="251658240" behindDoc="0" locked="1" layoutInCell="1" allowOverlap="0">
            <wp:simplePos x="0" y="0"/>
            <wp:positionH relativeFrom="column">
              <wp:posOffset>752475</wp:posOffset>
            </wp:positionH>
            <wp:positionV relativeFrom="paragraph">
              <wp:posOffset>-454660</wp:posOffset>
            </wp:positionV>
            <wp:extent cx="4857115" cy="2406650"/>
            <wp:effectExtent l="0" t="0" r="635" b="0"/>
            <wp:wrapTopAndBottom/>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t="8994" b="4935"/>
                    <a:stretch>
                      <a:fillRect/>
                    </a:stretch>
                  </pic:blipFill>
                  <pic:spPr bwMode="auto">
                    <a:xfrm>
                      <a:off x="0" y="0"/>
                      <a:ext cx="4857115" cy="2406650"/>
                    </a:xfrm>
                    <a:prstGeom prst="rect">
                      <a:avLst/>
                    </a:prstGeom>
                    <a:noFill/>
                  </pic:spPr>
                </pic:pic>
              </a:graphicData>
            </a:graphic>
            <wp14:sizeRelH relativeFrom="page">
              <wp14:pctWidth>0</wp14:pctWidth>
            </wp14:sizeRelH>
            <wp14:sizeRelV relativeFrom="page">
              <wp14:pctHeight>0</wp14:pctHeight>
            </wp14:sizeRelV>
          </wp:anchor>
        </w:drawing>
      </w:r>
      <w:r w:rsidR="004D4A9A">
        <w:br w:type="page"/>
      </w:r>
      <w:r w:rsidR="004D4A9A" w:rsidRPr="004D4A9A">
        <w:rPr>
          <w:b/>
        </w:rPr>
        <w:lastRenderedPageBreak/>
        <w:t xml:space="preserve">DIFFERENCES IN RELATIVE ESCAPE TIMES FOR THE TESTED </w:t>
      </w:r>
      <w:bookmarkStart w:id="0" w:name="ClodicOpinion"/>
      <w:r w:rsidR="004D4A9A" w:rsidRPr="004D4A9A">
        <w:rPr>
          <w:b/>
        </w:rPr>
        <w:t>FLAMMABLE GASES</w:t>
      </w:r>
    </w:p>
    <w:bookmarkEnd w:id="0"/>
    <w:p w:rsidR="004D4A9A" w:rsidRPr="001F096F" w:rsidRDefault="00AB45DD" w:rsidP="00891D4F">
      <w:pPr>
        <w:pStyle w:val="SingleTxtG"/>
        <w:jc w:val="center"/>
        <w:rPr>
          <w:i/>
        </w:rPr>
      </w:pPr>
      <w:r>
        <w:rPr>
          <w:noProof/>
          <w:lang w:val="en-GB" w:eastAsia="zh-CN"/>
        </w:rPr>
        <w:drawing>
          <wp:anchor distT="0" distB="0" distL="114300" distR="114300" simplePos="0" relativeHeight="251660288" behindDoc="0" locked="1" layoutInCell="1" allowOverlap="0">
            <wp:simplePos x="0" y="0"/>
            <wp:positionH relativeFrom="column">
              <wp:posOffset>-49530</wp:posOffset>
            </wp:positionH>
            <wp:positionV relativeFrom="paragraph">
              <wp:posOffset>62230</wp:posOffset>
            </wp:positionV>
            <wp:extent cx="6174740" cy="33064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b="2094"/>
                    <a:stretch>
                      <a:fillRect/>
                    </a:stretch>
                  </pic:blipFill>
                  <pic:spPr bwMode="auto">
                    <a:xfrm>
                      <a:off x="0" y="0"/>
                      <a:ext cx="6174740" cy="3306445"/>
                    </a:xfrm>
                    <a:prstGeom prst="rect">
                      <a:avLst/>
                    </a:prstGeom>
                    <a:noFill/>
                  </pic:spPr>
                </pic:pic>
              </a:graphicData>
            </a:graphic>
            <wp14:sizeRelH relativeFrom="margin">
              <wp14:pctWidth>0</wp14:pctWidth>
            </wp14:sizeRelH>
            <wp14:sizeRelV relativeFrom="margin">
              <wp14:pctHeight>0</wp14:pctHeight>
            </wp14:sizeRelV>
          </wp:anchor>
        </w:drawing>
      </w:r>
      <w:r w:rsidR="004D4A9A" w:rsidRPr="006447B2">
        <w:rPr>
          <w:b/>
        </w:rPr>
        <w:t>Figure 2:</w:t>
      </w:r>
      <w:r w:rsidR="004D4A9A" w:rsidRPr="00F5158D">
        <w:t xml:space="preserve"> Differences in</w:t>
      </w:r>
      <w:r w:rsidR="004D4A9A">
        <w:t xml:space="preserve"> Relative Escape Times f</w:t>
      </w:r>
      <w:r w:rsidR="004D4A9A" w:rsidRPr="00F5158D">
        <w:t xml:space="preserve">or </w:t>
      </w:r>
      <w:r w:rsidR="004D4A9A">
        <w:t>t</w:t>
      </w:r>
      <w:r w:rsidR="004D4A9A" w:rsidRPr="00F5158D">
        <w:t>he Tested Flammable Gases</w:t>
      </w:r>
      <w:r w:rsidR="00891D4F" w:rsidRPr="00CF64BB">
        <w:rPr>
          <w:lang w:val="en-GB"/>
        </w:rPr>
        <w:br/>
      </w:r>
      <w:r w:rsidR="004D4A9A" w:rsidRPr="0030584A">
        <w:rPr>
          <w:i/>
        </w:rPr>
        <w:t xml:space="preserve">An enlarged version of this graph is available </w:t>
      </w:r>
      <w:r w:rsidR="00EA047B" w:rsidRPr="0030584A">
        <w:rPr>
          <w:i/>
          <w:lang w:val="fr-CH"/>
        </w:rPr>
        <w:t xml:space="preserve">on </w:t>
      </w:r>
      <w:r w:rsidR="0030584A" w:rsidRPr="0030584A">
        <w:rPr>
          <w:i/>
          <w:lang w:val="fr-CH"/>
        </w:rPr>
        <w:t xml:space="preserve">the last </w:t>
      </w:r>
      <w:r w:rsidR="00EA047B" w:rsidRPr="0030584A">
        <w:rPr>
          <w:i/>
          <w:lang w:val="fr-CH"/>
        </w:rPr>
        <w:t xml:space="preserve">page of </w:t>
      </w:r>
      <w:proofErr w:type="spellStart"/>
      <w:r w:rsidR="00EA047B" w:rsidRPr="0030584A">
        <w:rPr>
          <w:i/>
          <w:lang w:val="fr-CH"/>
        </w:rPr>
        <w:t>this</w:t>
      </w:r>
      <w:proofErr w:type="spellEnd"/>
      <w:r w:rsidR="00924173">
        <w:rPr>
          <w:i/>
          <w:lang w:val="fr-CH"/>
        </w:rPr>
        <w:t xml:space="preserve"> </w:t>
      </w:r>
      <w:bookmarkStart w:id="1" w:name="_GoBack"/>
      <w:bookmarkEnd w:id="1"/>
      <w:r w:rsidR="00EA047B" w:rsidRPr="0030584A">
        <w:rPr>
          <w:i/>
          <w:lang w:val="fr-CH"/>
        </w:rPr>
        <w:t>document</w:t>
      </w:r>
      <w:r w:rsidR="00EA047B">
        <w:rPr>
          <w:i/>
          <w:lang w:val="fr-CH"/>
        </w:rPr>
        <w:t xml:space="preserve"> </w:t>
      </w:r>
    </w:p>
    <w:p w:rsidR="0030584A" w:rsidRDefault="0030584A" w:rsidP="006447B2">
      <w:pPr>
        <w:pStyle w:val="SingleTxtG"/>
        <w:rPr>
          <w:b/>
          <w:lang w:val="fr-CH"/>
        </w:rPr>
      </w:pPr>
    </w:p>
    <w:p w:rsidR="006447B2" w:rsidRPr="006447B2" w:rsidRDefault="006447B2" w:rsidP="006447B2">
      <w:pPr>
        <w:pStyle w:val="SingleTxtG"/>
        <w:rPr>
          <w:b/>
        </w:rPr>
      </w:pPr>
      <w:r w:rsidRPr="006447B2">
        <w:rPr>
          <w:b/>
        </w:rPr>
        <w:t>ESCAPE TIME TEST RESULTS</w:t>
      </w:r>
    </w:p>
    <w:p w:rsidR="006447B2" w:rsidRPr="007B4CD5" w:rsidRDefault="006447B2" w:rsidP="006447B2">
      <w:pPr>
        <w:pStyle w:val="Bullet1G"/>
      </w:pPr>
      <w:r>
        <w:t xml:space="preserve">The test results are consistent, although not identical, to theoretical results and as expected, gases with higher LFL provide more escape time. </w:t>
      </w:r>
    </w:p>
    <w:p w:rsidR="006447B2" w:rsidRDefault="006447B2" w:rsidP="006447B2">
      <w:pPr>
        <w:pStyle w:val="Bullet1G"/>
      </w:pPr>
      <w:r>
        <w:t xml:space="preserve">Although escape times just above and below the LFL threshold are within one minute of each other, there are </w:t>
      </w:r>
      <w:r w:rsidRPr="007B4CD5">
        <w:t>significant difference</w:t>
      </w:r>
      <w:r>
        <w:t xml:space="preserve">s between </w:t>
      </w:r>
      <w:r w:rsidRPr="007B4CD5">
        <w:t>the two categories of gases</w:t>
      </w:r>
      <w:r>
        <w:t xml:space="preserve"> as a whole</w:t>
      </w:r>
      <w:r w:rsidRPr="007B4CD5">
        <w:t xml:space="preserve">. </w:t>
      </w:r>
      <w:r>
        <w:t>Two gases with the same LFL but different FBV</w:t>
      </w:r>
      <w:r w:rsidR="00C56B4D">
        <w:t>’</w:t>
      </w:r>
      <w:r>
        <w:t xml:space="preserve">s would, if ignited, have different consequences. </w:t>
      </w:r>
    </w:p>
    <w:p w:rsidR="006447B2" w:rsidRPr="00E84D08" w:rsidRDefault="006447B2" w:rsidP="006447B2">
      <w:pPr>
        <w:pStyle w:val="Bullet1G"/>
      </w:pPr>
      <w:r w:rsidRPr="00E84D08">
        <w:t xml:space="preserve">Gases in the 1B group uniformly allowed for reasonable exit after an alarm. </w:t>
      </w:r>
      <w:r>
        <w:t xml:space="preserve">P. Hughes and E. </w:t>
      </w:r>
      <w:proofErr w:type="spellStart"/>
      <w:r>
        <w:t>Ferrett</w:t>
      </w:r>
      <w:proofErr w:type="spellEnd"/>
      <w:r>
        <w:rPr>
          <w:rStyle w:val="FootnoteReference"/>
        </w:rPr>
        <w:footnoteReference w:id="4"/>
      </w:r>
      <w:r w:rsidRPr="00674516">
        <w:t xml:space="preserve"> </w:t>
      </w:r>
      <w:r w:rsidRPr="00E84D08">
        <w:t xml:space="preserve">indicate that occupational structures should provide 2 to 3 minutes escape time. </w:t>
      </w:r>
      <w:r>
        <w:t xml:space="preserve">The results here indicate that in realistic situations category 1B gases allow an escape time of 5 minutes and more. The time would vary depending on structure size, geometry and leak rate but the observation of relative escape time remains valid. </w:t>
      </w:r>
    </w:p>
    <w:p w:rsidR="006447B2" w:rsidRPr="006447B2" w:rsidRDefault="006447B2" w:rsidP="006447B2">
      <w:pPr>
        <w:pStyle w:val="H1G"/>
      </w:pPr>
      <w:r w:rsidRPr="00CF64BB">
        <w:rPr>
          <w:b w:val="0"/>
        </w:rPr>
        <w:br w:type="page"/>
      </w:r>
      <w:r w:rsidRPr="00CF64BB">
        <w:rPr>
          <w:b w:val="0"/>
        </w:rPr>
        <w:tab/>
      </w:r>
      <w:r w:rsidRPr="00CF64BB">
        <w:rPr>
          <w:b w:val="0"/>
        </w:rPr>
        <w:tab/>
      </w:r>
      <w:r w:rsidRPr="007B4CD5">
        <w:t xml:space="preserve">TESTING THE CONSEQUENCES OF </w:t>
      </w:r>
      <w:r>
        <w:t>AN</w:t>
      </w:r>
      <w:r w:rsidRPr="007B4CD5">
        <w:t xml:space="preserve"> IGNITION</w:t>
      </w:r>
    </w:p>
    <w:p w:rsidR="006447B2" w:rsidRDefault="006447B2" w:rsidP="00C1407E">
      <w:pPr>
        <w:pStyle w:val="SingleTxtG"/>
        <w:spacing w:line="240" w:lineRule="auto"/>
      </w:pPr>
      <w:r>
        <w:t>Two tests were designed for examining the consequences of an ignition in a real life situation</w:t>
      </w:r>
      <w:r w:rsidRPr="00732DB5">
        <w:t xml:space="preserve"> </w:t>
      </w:r>
      <w:r>
        <w:t>for</w:t>
      </w:r>
      <w:r w:rsidRPr="007B4CD5">
        <w:t xml:space="preserve"> </w:t>
      </w:r>
      <w:r>
        <w:t>gases categorised as 1A or 1B:</w:t>
      </w:r>
    </w:p>
    <w:p w:rsidR="006447B2" w:rsidRDefault="006447B2" w:rsidP="00C1407E">
      <w:pPr>
        <w:pStyle w:val="SingleTxtG"/>
        <w:spacing w:line="240" w:lineRule="auto"/>
      </w:pPr>
      <w:r w:rsidRPr="00CF64BB">
        <w:rPr>
          <w:lang w:val="en-GB"/>
        </w:rPr>
        <w:t>1.</w:t>
      </w:r>
      <w:r w:rsidRPr="00CF64BB">
        <w:rPr>
          <w:lang w:val="en-GB"/>
        </w:rPr>
        <w:tab/>
      </w:r>
      <w:r w:rsidRPr="00732DB5">
        <w:t>One</w:t>
      </w:r>
      <w:r>
        <w:t xml:space="preserve"> test</w:t>
      </w:r>
      <w:r w:rsidRPr="00732DB5">
        <w:t xml:space="preserve"> simulates a slow long term leak into a sealed</w:t>
      </w:r>
      <w:r>
        <w:t>, unvented,</w:t>
      </w:r>
      <w:r w:rsidRPr="00732DB5">
        <w:t xml:space="preserve"> equipment room. In this case, there is sufficient time for the flammable gas to form a homogenous fuel/air mixture and the equipment in such room act as </w:t>
      </w:r>
      <w:r>
        <w:t>obstacles</w:t>
      </w:r>
      <w:r w:rsidRPr="00732DB5">
        <w:t>, potentially causing flame turbulence</w:t>
      </w:r>
      <w:r>
        <w:t xml:space="preserve"> increasing the severity of the flame (worst case scenario)</w:t>
      </w:r>
      <w:r w:rsidRPr="00732DB5">
        <w:t xml:space="preserve">. </w:t>
      </w:r>
    </w:p>
    <w:p w:rsidR="006447B2" w:rsidRPr="00732DB5" w:rsidRDefault="006447B2" w:rsidP="00C1407E">
      <w:pPr>
        <w:pStyle w:val="SingleTxtG"/>
        <w:spacing w:line="240" w:lineRule="auto"/>
      </w:pPr>
      <w:r w:rsidRPr="00CF64BB">
        <w:rPr>
          <w:lang w:val="en-GB"/>
        </w:rPr>
        <w:t>2.</w:t>
      </w:r>
      <w:r w:rsidRPr="00CF64BB">
        <w:rPr>
          <w:lang w:val="en-GB"/>
        </w:rPr>
        <w:tab/>
      </w:r>
      <w:r>
        <w:t xml:space="preserve">The other is an accelerated test simulating a leak into a workshop or warehouse. The test was accelerated to make it practical to test multiple substances on multiple runs in a reasonable time. Consequently, a worst case scenario is recreated. Concrete block obstacles were included in the test apparatus, representing worktables and shelving, potentially causing flame turbulence. </w:t>
      </w:r>
    </w:p>
    <w:p w:rsidR="006447B2" w:rsidRDefault="006447B2" w:rsidP="00C1407E">
      <w:pPr>
        <w:pStyle w:val="SingleTxtG"/>
        <w:spacing w:line="240" w:lineRule="auto"/>
      </w:pPr>
      <w:r>
        <w:t>For each test, an</w:t>
      </w:r>
      <w:r w:rsidRPr="00FB320C">
        <w:t xml:space="preserve"> </w:t>
      </w:r>
      <w:r w:rsidRPr="007B4CD5">
        <w:t>ignition</w:t>
      </w:r>
      <w:r>
        <w:t xml:space="preserve"> source energetic enough to ensure ignition was used. </w:t>
      </w:r>
    </w:p>
    <w:p w:rsidR="006447B2" w:rsidRDefault="006447B2" w:rsidP="00C1407E">
      <w:pPr>
        <w:pStyle w:val="SingleTxtG"/>
        <w:spacing w:line="240" w:lineRule="auto"/>
      </w:pPr>
      <w:r w:rsidRPr="00CF64BB">
        <w:rPr>
          <w:lang w:val="en-GB"/>
        </w:rPr>
        <w:t>1.</w:t>
      </w:r>
      <w:r w:rsidRPr="00CF64BB">
        <w:rPr>
          <w:lang w:val="en-GB"/>
        </w:rPr>
        <w:tab/>
      </w:r>
      <w:r w:rsidRPr="002C75DE">
        <w:t xml:space="preserve">For four of the homogenous fuel/air mixture test, the ignition source was instantaneous (milliseconds). For the fifth one a longer duration ignition source was required to ensure ignition. </w:t>
      </w:r>
    </w:p>
    <w:p w:rsidR="006447B2" w:rsidRPr="002C75DE" w:rsidRDefault="006447B2" w:rsidP="00C1407E">
      <w:pPr>
        <w:pStyle w:val="SingleTxtG"/>
        <w:spacing w:line="240" w:lineRule="auto"/>
      </w:pPr>
      <w:r w:rsidRPr="00CF64BB">
        <w:rPr>
          <w:lang w:val="en-GB"/>
        </w:rPr>
        <w:t>2.</w:t>
      </w:r>
      <w:r w:rsidRPr="00CF64BB">
        <w:rPr>
          <w:lang w:val="en-GB"/>
        </w:rPr>
        <w:tab/>
      </w:r>
      <w:r w:rsidRPr="002C75DE">
        <w:t xml:space="preserve">For the accelerated leak test, the ignition source was maintained until the end of the tests, so combustion continues even without self-propagation. </w:t>
      </w:r>
    </w:p>
    <w:p w:rsidR="006447B2" w:rsidRPr="006447B2" w:rsidRDefault="006447B2" w:rsidP="006447B2">
      <w:pPr>
        <w:pStyle w:val="H23G"/>
      </w:pPr>
      <w:r>
        <w:tab/>
      </w:r>
      <w:r>
        <w:tab/>
      </w:r>
      <w:r w:rsidRPr="006447B2">
        <w:t xml:space="preserve">CONSEQUENCES TEST 1 (homogenous cloud) - SET UP </w:t>
      </w:r>
    </w:p>
    <w:p w:rsidR="006447B2" w:rsidRDefault="006447B2" w:rsidP="00C1407E">
      <w:pPr>
        <w:pStyle w:val="Bullet1G"/>
        <w:spacing w:line="240" w:lineRule="auto"/>
      </w:pPr>
      <w:r>
        <w:t>A homogenous fuel/air mixture was created in a sealed space (1.5m</w:t>
      </w:r>
      <w:r w:rsidRPr="00FB320C">
        <w:rPr>
          <w:vertAlign w:val="superscript"/>
        </w:rPr>
        <w:t>3</w:t>
      </w:r>
      <w:r>
        <w:t xml:space="preserve">) with obstacles. </w:t>
      </w:r>
    </w:p>
    <w:p w:rsidR="006447B2" w:rsidRDefault="006447B2" w:rsidP="00C1407E">
      <w:pPr>
        <w:pStyle w:val="Bullet1G"/>
        <w:spacing w:line="240" w:lineRule="auto"/>
      </w:pPr>
      <w:r>
        <w:t xml:space="preserve">The right side of the test box is a vinyl sheet which fully separates from the box in the case of a sudden high pressure or flaps open to release over-pressure in the case of a slow pressure rise (required for laboratory safety). </w:t>
      </w:r>
    </w:p>
    <w:p w:rsidR="006447B2" w:rsidRDefault="006447B2" w:rsidP="00C1407E">
      <w:pPr>
        <w:pStyle w:val="Bullet1G"/>
        <w:spacing w:line="240" w:lineRule="auto"/>
      </w:pPr>
      <w:r>
        <w:t xml:space="preserve">The fuel concentration was raised in steps until ignition occurred (additional gas added, pressure equalised, mixed and homogenised). Concentration is noted for each test as a percentage of </w:t>
      </w:r>
      <w:r>
        <w:rPr>
          <w:rStyle w:val="st"/>
        </w:rPr>
        <w:t xml:space="preserve">Φ. Φ </w:t>
      </w:r>
      <w:r w:rsidRPr="000C3585">
        <w:t>is a 1:1 air/gas equivalence ratio.</w:t>
      </w:r>
    </w:p>
    <w:p w:rsidR="006447B2" w:rsidRDefault="006447B2" w:rsidP="00C1407E">
      <w:pPr>
        <w:pStyle w:val="Bullet1G"/>
        <w:spacing w:after="0" w:line="240" w:lineRule="auto"/>
      </w:pPr>
      <w:r w:rsidRPr="00781390">
        <w:t xml:space="preserve">Results were video-taped. </w:t>
      </w:r>
      <w:r>
        <w:t xml:space="preserve"> </w:t>
      </w:r>
    </w:p>
    <w:p w:rsidR="00C1407E" w:rsidRPr="00F5158D" w:rsidRDefault="00AB45DD" w:rsidP="00C1407E">
      <w:pPr>
        <w:pStyle w:val="SingleTxtG"/>
        <w:jc w:val="center"/>
      </w:pPr>
      <w:r>
        <w:rPr>
          <w:noProof/>
          <w:lang w:val="en-GB" w:eastAsia="zh-CN"/>
        </w:rPr>
        <w:drawing>
          <wp:anchor distT="0" distB="0" distL="114300" distR="114300" simplePos="0" relativeHeight="251664384" behindDoc="0" locked="1" layoutInCell="1" allowOverlap="0">
            <wp:simplePos x="0" y="0"/>
            <wp:positionH relativeFrom="column">
              <wp:posOffset>509270</wp:posOffset>
            </wp:positionH>
            <wp:positionV relativeFrom="paragraph">
              <wp:posOffset>8890</wp:posOffset>
            </wp:positionV>
            <wp:extent cx="4787900" cy="2751455"/>
            <wp:effectExtent l="0" t="0" r="0" b="0"/>
            <wp:wrapTopAndBottom/>
            <wp:docPr id="12" name="Picture 12" descr="2B5BC073-4A0B-4A65-B04B-A99B42FD640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B5BC073-4A0B-4A65-B04B-A99B42FD640E@l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7900" cy="2751455"/>
                    </a:xfrm>
                    <a:prstGeom prst="rect">
                      <a:avLst/>
                    </a:prstGeom>
                    <a:noFill/>
                  </pic:spPr>
                </pic:pic>
              </a:graphicData>
            </a:graphic>
            <wp14:sizeRelH relativeFrom="page">
              <wp14:pctWidth>0</wp14:pctWidth>
            </wp14:sizeRelH>
            <wp14:sizeRelV relativeFrom="page">
              <wp14:pctHeight>0</wp14:pctHeight>
            </wp14:sizeRelV>
          </wp:anchor>
        </w:drawing>
      </w:r>
      <w:r w:rsidR="00C1407E" w:rsidRPr="00891D4F">
        <w:rPr>
          <w:rStyle w:val="SingleTxtGChar"/>
          <w:b/>
        </w:rPr>
        <w:t>Figure 3:</w:t>
      </w:r>
      <w:r w:rsidR="00C1407E" w:rsidRPr="00891D4F">
        <w:rPr>
          <w:rStyle w:val="SingleTxtGChar"/>
        </w:rPr>
        <w:t xml:space="preserve"> Consequences</w:t>
      </w:r>
      <w:r w:rsidR="00C1407E" w:rsidRPr="00F5158D">
        <w:t xml:space="preserve"> test (homogenous cloud)</w:t>
      </w:r>
      <w:r w:rsidR="00C1407E">
        <w:t xml:space="preserve"> </w:t>
      </w:r>
      <w:r w:rsidR="00C1407E" w:rsidRPr="00F5158D">
        <w:t>- set up</w:t>
      </w:r>
    </w:p>
    <w:p w:rsidR="00D26578" w:rsidRPr="00D26578" w:rsidRDefault="00D26578" w:rsidP="00D26578">
      <w:pPr>
        <w:pStyle w:val="Bullet1G"/>
        <w:numPr>
          <w:ilvl w:val="0"/>
          <w:numId w:val="0"/>
        </w:numPr>
        <w:ind w:left="1531"/>
        <w:jc w:val="left"/>
        <w:rPr>
          <w:b/>
        </w:rPr>
      </w:pPr>
      <w:r w:rsidRPr="00D26578">
        <w:rPr>
          <w:b/>
        </w:rPr>
        <w:t>C</w:t>
      </w:r>
      <w:r>
        <w:rPr>
          <w:b/>
        </w:rPr>
        <w:t>ONSEQUENCES TEST 2</w:t>
      </w:r>
      <w:r w:rsidRPr="00D26578">
        <w:rPr>
          <w:b/>
        </w:rPr>
        <w:t xml:space="preserve"> (accelerated leak) - SET UP</w:t>
      </w:r>
    </w:p>
    <w:p w:rsidR="00891D4F" w:rsidRPr="007B4CD5" w:rsidRDefault="00891D4F" w:rsidP="00B54FED">
      <w:pPr>
        <w:pStyle w:val="Bullet1G"/>
        <w:numPr>
          <w:ilvl w:val="0"/>
          <w:numId w:val="0"/>
        </w:numPr>
        <w:ind w:left="1701" w:hanging="170"/>
        <w:jc w:val="left"/>
      </w:pPr>
      <w:r>
        <w:t>The gas wa</w:t>
      </w:r>
      <w:r w:rsidRPr="007B4CD5">
        <w:t xml:space="preserve">s introduced at a constant rate (15 L/min) in a vented space with </w:t>
      </w:r>
      <w:r>
        <w:t>obstacles</w:t>
      </w:r>
      <w:r w:rsidRPr="007B4CD5">
        <w:t xml:space="preserve"> sized and positioned to simulate wo</w:t>
      </w:r>
      <w:r>
        <w:t>rk tables and stocking shelves.</w:t>
      </w:r>
    </w:p>
    <w:p w:rsidR="00891D4F" w:rsidRDefault="00891D4F" w:rsidP="00891D4F">
      <w:pPr>
        <w:pStyle w:val="Bullet1G"/>
      </w:pPr>
      <w:r w:rsidRPr="007B4CD5">
        <w:t>A high energy igniti</w:t>
      </w:r>
      <w:r>
        <w:t>on source (5kV, 10mA, AC 60Hz) wa</w:t>
      </w:r>
      <w:r w:rsidRPr="007B4CD5">
        <w:t xml:space="preserve">s positioned </w:t>
      </w:r>
      <w:r>
        <w:t>among the obstacles.</w:t>
      </w:r>
    </w:p>
    <w:p w:rsidR="00891D4F" w:rsidRDefault="00891D4F" w:rsidP="00891D4F">
      <w:pPr>
        <w:pStyle w:val="Bullet1G"/>
      </w:pPr>
      <w:r>
        <w:t xml:space="preserve">The gas was leaked until ignition occurred. </w:t>
      </w:r>
    </w:p>
    <w:p w:rsidR="00891D4F" w:rsidRPr="00FB320C" w:rsidRDefault="00891D4F" w:rsidP="00891D4F">
      <w:pPr>
        <w:pStyle w:val="Bullet1G"/>
      </w:pPr>
      <w:r>
        <w:t>Results were video-taped. For the sake of demonstrating the results, the time (up to 20 minutes) during which the gas builds to a flammable concentration without any visible change has been edited out of the videos.</w:t>
      </w:r>
    </w:p>
    <w:p w:rsidR="00C1407E" w:rsidRPr="00CF64BB" w:rsidRDefault="00C1407E" w:rsidP="00C1407E">
      <w:pPr>
        <w:pStyle w:val="SingleTxtG"/>
        <w:ind w:left="0" w:right="0"/>
        <w:jc w:val="center"/>
        <w:rPr>
          <w:b/>
          <w:lang w:val="en-GB"/>
        </w:rPr>
      </w:pPr>
      <w:r w:rsidRPr="00891D4F">
        <w:rPr>
          <w:rStyle w:val="SingleTxtGChar"/>
          <w:b/>
        </w:rPr>
        <w:t xml:space="preserve">Figure </w:t>
      </w:r>
      <w:r w:rsidRPr="00CF64BB">
        <w:rPr>
          <w:rStyle w:val="SingleTxtGChar"/>
          <w:b/>
          <w:lang w:val="en-GB"/>
        </w:rPr>
        <w:t>4</w:t>
      </w:r>
      <w:r w:rsidRPr="00891D4F">
        <w:rPr>
          <w:rStyle w:val="SingleTxtGChar"/>
          <w:b/>
        </w:rPr>
        <w:t>:</w:t>
      </w:r>
      <w:r w:rsidRPr="00891D4F">
        <w:rPr>
          <w:rStyle w:val="SingleTxtGChar"/>
        </w:rPr>
        <w:t xml:space="preserve"> Consequences</w:t>
      </w:r>
      <w:r w:rsidRPr="00F5158D">
        <w:t xml:space="preserve"> test (</w:t>
      </w:r>
      <w:r w:rsidR="00B54FED" w:rsidRPr="00B54FED">
        <w:rPr>
          <w:lang w:val="en-GB"/>
        </w:rPr>
        <w:t>accelerated leak</w:t>
      </w:r>
      <w:r w:rsidRPr="00F5158D">
        <w:t>)</w:t>
      </w:r>
      <w:r>
        <w:t xml:space="preserve"> </w:t>
      </w:r>
      <w:r w:rsidRPr="00F5158D">
        <w:t>- set up</w:t>
      </w:r>
      <w:r w:rsidR="00AB45DD">
        <w:rPr>
          <w:b/>
          <w:noProof/>
          <w:lang w:val="en-GB" w:eastAsia="zh-CN"/>
        </w:rPr>
        <w:drawing>
          <wp:anchor distT="0" distB="0" distL="114300" distR="114300" simplePos="0" relativeHeight="251665408" behindDoc="0" locked="1" layoutInCell="1" allowOverlap="0">
            <wp:simplePos x="0" y="0"/>
            <wp:positionH relativeFrom="column">
              <wp:posOffset>292735</wp:posOffset>
            </wp:positionH>
            <wp:positionV relativeFrom="paragraph">
              <wp:posOffset>32385</wp:posOffset>
            </wp:positionV>
            <wp:extent cx="5734685" cy="2834640"/>
            <wp:effectExtent l="0" t="0" r="0" b="381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7800" b="6049"/>
                    <a:stretch>
                      <a:fillRect/>
                    </a:stretch>
                  </pic:blipFill>
                  <pic:spPr bwMode="auto">
                    <a:xfrm>
                      <a:off x="0" y="0"/>
                      <a:ext cx="5734685" cy="2834640"/>
                    </a:xfrm>
                    <a:prstGeom prst="rect">
                      <a:avLst/>
                    </a:prstGeom>
                    <a:noFill/>
                  </pic:spPr>
                </pic:pic>
              </a:graphicData>
            </a:graphic>
            <wp14:sizeRelH relativeFrom="page">
              <wp14:pctWidth>0</wp14:pctWidth>
            </wp14:sizeRelH>
            <wp14:sizeRelV relativeFrom="page">
              <wp14:pctHeight>0</wp14:pctHeight>
            </wp14:sizeRelV>
          </wp:anchor>
        </w:drawing>
      </w:r>
    </w:p>
    <w:p w:rsidR="0014380F" w:rsidRPr="0014380F" w:rsidRDefault="0014380F" w:rsidP="0014380F">
      <w:pPr>
        <w:pStyle w:val="H23G"/>
      </w:pPr>
      <w:r>
        <w:tab/>
      </w:r>
      <w:r>
        <w:tab/>
      </w:r>
      <w:r w:rsidRPr="0014380F">
        <w:t xml:space="preserve">CONSEQUENCES TEST 1 (homogenous cloud) – RESULTS </w:t>
      </w:r>
    </w:p>
    <w:p w:rsidR="0014380F" w:rsidRDefault="0014380F" w:rsidP="0014380F">
      <w:pPr>
        <w:pStyle w:val="SingleTxtG"/>
      </w:pPr>
      <w:r w:rsidRPr="002A7666">
        <w:t xml:space="preserve">The videos of the test </w:t>
      </w:r>
      <w:r w:rsidRPr="00665F56">
        <w:rPr>
          <w:bCs/>
        </w:rPr>
        <w:t>results</w:t>
      </w:r>
      <w:r w:rsidRPr="002A7666">
        <w:t xml:space="preserve"> exhibit a significant difference in the </w:t>
      </w:r>
      <w:r>
        <w:t>consequences</w:t>
      </w:r>
      <w:r w:rsidRPr="002A7666">
        <w:t xml:space="preserve"> of the combustion between the tw</w:t>
      </w:r>
      <w:r>
        <w:t>o categories of gases (see video links below).</w:t>
      </w:r>
    </w:p>
    <w:p w:rsidR="0014380F" w:rsidRDefault="0014380F" w:rsidP="0014380F">
      <w:pPr>
        <w:pStyle w:val="SingleTxtG"/>
      </w:pPr>
      <w:r>
        <w:t>As expected, the test results show a significant combustion with high overpressure for the 1A gases. For the tested 1B gases the flame propagation is noticeably milder and the over pressures vent and equalise immediately.</w:t>
      </w:r>
    </w:p>
    <w:p w:rsidR="0014380F" w:rsidRPr="0014380F" w:rsidRDefault="0014380F" w:rsidP="0014380F">
      <w:pPr>
        <w:pStyle w:val="H23G"/>
      </w:pPr>
      <w:r>
        <w:tab/>
      </w:r>
      <w:r>
        <w:tab/>
      </w:r>
      <w:r w:rsidRPr="0014380F">
        <w:t xml:space="preserve">CONSEQUENCES TEST 2 (accelerated leak) – RESULTS </w:t>
      </w:r>
    </w:p>
    <w:p w:rsidR="0014380F" w:rsidRPr="002A7666" w:rsidRDefault="0014380F" w:rsidP="0014380F">
      <w:pPr>
        <w:pStyle w:val="SingleTxtG"/>
      </w:pPr>
      <w:r w:rsidRPr="002A7666">
        <w:t xml:space="preserve">The videos of the test </w:t>
      </w:r>
      <w:r w:rsidRPr="00665F56">
        <w:rPr>
          <w:bCs/>
        </w:rPr>
        <w:t>results</w:t>
      </w:r>
      <w:r w:rsidRPr="002A7666">
        <w:t xml:space="preserve"> exhibit a significant difference in the </w:t>
      </w:r>
      <w:r>
        <w:t>consequences</w:t>
      </w:r>
      <w:r w:rsidRPr="002A7666">
        <w:t xml:space="preserve"> of the combustion between the tw</w:t>
      </w:r>
      <w:r>
        <w:t>o categories of gases (see video links below). The test</w:t>
      </w:r>
      <w:r w:rsidRPr="002A7666">
        <w:t xml:space="preserve"> results</w:t>
      </w:r>
      <w:r>
        <w:t xml:space="preserve"> for </w:t>
      </w:r>
      <w:r w:rsidRPr="002A7666">
        <w:t>1A gases show fire with a sustained and significant flame occurring. For the tested 1B gas</w:t>
      </w:r>
      <w:r>
        <w:t>es</w:t>
      </w:r>
      <w:r w:rsidRPr="002A7666">
        <w:t>, the flame remains small and sustains only with a continuous ignition source. When the ignition source is stopped, the flame extinguishes</w:t>
      </w:r>
      <w:r w:rsidR="009B00E0" w:rsidRPr="009B00E0">
        <w:rPr>
          <w:color w:val="FF0000"/>
        </w:rPr>
        <w:t xml:space="preserve"> </w:t>
      </w:r>
      <w:r w:rsidR="009B00E0" w:rsidRPr="000B239C">
        <w:rPr>
          <w:color w:val="000000" w:themeColor="text1"/>
        </w:rPr>
        <w:t>despite the continuing gas supply</w:t>
      </w:r>
      <w:r w:rsidRPr="000B239C">
        <w:t>.</w:t>
      </w:r>
      <w:r w:rsidRPr="002A7666">
        <w:t xml:space="preserve"> </w:t>
      </w:r>
    </w:p>
    <w:p w:rsidR="0014380F" w:rsidRPr="009B00E0" w:rsidRDefault="0014380F" w:rsidP="00F31987">
      <w:pPr>
        <w:pStyle w:val="SingleTxtG"/>
        <w:rPr>
          <w:b/>
          <w:lang w:val="en-GB"/>
        </w:rPr>
      </w:pPr>
      <w:r w:rsidRPr="009B00E0">
        <w:rPr>
          <w:b/>
          <w:lang w:val="en-GB"/>
        </w:rPr>
        <w:br w:type="page"/>
      </w:r>
    </w:p>
    <w:tbl>
      <w:tblPr>
        <w:tblStyle w:val="GridTable1Light"/>
        <w:tblW w:w="9639" w:type="dxa"/>
        <w:tblInd w:w="108" w:type="dxa"/>
        <w:tblLook w:val="04A0" w:firstRow="1" w:lastRow="0" w:firstColumn="1" w:lastColumn="0" w:noHBand="0" w:noVBand="1"/>
      </w:tblPr>
      <w:tblGrid>
        <w:gridCol w:w="567"/>
        <w:gridCol w:w="2275"/>
        <w:gridCol w:w="6797"/>
      </w:tblGrid>
      <w:tr w:rsidR="0014380F" w:rsidRPr="00781390" w:rsidTr="00DC5923">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nil"/>
            </w:tcBorders>
            <w:shd w:val="clear" w:color="auto" w:fill="auto"/>
          </w:tcPr>
          <w:p w:rsidR="0014380F" w:rsidRPr="00F5158D" w:rsidRDefault="0014380F" w:rsidP="008960C8">
            <w:pPr>
              <w:jc w:val="center"/>
              <w:rPr>
                <w:rFonts w:ascii="Times New Roman" w:eastAsia="Times New Roman" w:hAnsi="Times New Roman"/>
                <w:sz w:val="24"/>
                <w:szCs w:val="20"/>
                <w:lang w:eastAsia="en-GB"/>
              </w:rPr>
            </w:pPr>
          </w:p>
        </w:tc>
        <w:tc>
          <w:tcPr>
            <w:tcW w:w="2275" w:type="dxa"/>
            <w:tcBorders>
              <w:top w:val="single" w:sz="4" w:space="0" w:color="auto"/>
              <w:bottom w:val="none" w:sz="0" w:space="0" w:color="auto"/>
            </w:tcBorders>
            <w:noWrap/>
            <w:vAlign w:val="center"/>
            <w:hideMark/>
          </w:tcPr>
          <w:p w:rsidR="0014380F" w:rsidRPr="00F5158D" w:rsidRDefault="0014380F" w:rsidP="008960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0"/>
                <w:lang w:eastAsia="en-GB"/>
              </w:rPr>
            </w:pPr>
            <w:r w:rsidRPr="00F5158D">
              <w:rPr>
                <w:rFonts w:ascii="Times New Roman" w:eastAsia="Times New Roman" w:hAnsi="Times New Roman"/>
                <w:sz w:val="24"/>
                <w:szCs w:val="20"/>
                <w:lang w:eastAsia="en-GB"/>
              </w:rPr>
              <w:t>TEST GAS</w:t>
            </w:r>
          </w:p>
        </w:tc>
        <w:tc>
          <w:tcPr>
            <w:tcW w:w="6797" w:type="dxa"/>
            <w:tcBorders>
              <w:top w:val="single" w:sz="4" w:space="0" w:color="auto"/>
              <w:bottom w:val="none" w:sz="0" w:space="0" w:color="auto"/>
              <w:right w:val="single" w:sz="4" w:space="0" w:color="auto"/>
            </w:tcBorders>
            <w:vAlign w:val="center"/>
          </w:tcPr>
          <w:p w:rsidR="0014380F" w:rsidRPr="00F5158D" w:rsidRDefault="0014380F" w:rsidP="008960C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0"/>
                <w:lang w:eastAsia="en-GB"/>
              </w:rPr>
            </w:pPr>
            <w:r w:rsidRPr="00F5158D">
              <w:rPr>
                <w:rFonts w:ascii="Times New Roman" w:eastAsia="Times New Roman" w:hAnsi="Times New Roman"/>
                <w:sz w:val="24"/>
                <w:szCs w:val="20"/>
                <w:lang w:eastAsia="en-GB"/>
              </w:rPr>
              <w:t>OBSERVATIONS</w:t>
            </w:r>
          </w:p>
        </w:tc>
      </w:tr>
      <w:tr w:rsidR="0014380F" w:rsidRPr="00781390" w:rsidTr="00B54FED">
        <w:trPr>
          <w:trHeight w:val="25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il"/>
              <w:left w:val="single" w:sz="4" w:space="0" w:color="auto"/>
            </w:tcBorders>
            <w:shd w:val="clear" w:color="auto" w:fill="C4BC96" w:themeFill="background2" w:themeFillShade="BF"/>
            <w:textDirection w:val="btLr"/>
          </w:tcPr>
          <w:p w:rsidR="0014380F" w:rsidRPr="00F5158D" w:rsidRDefault="0014380F" w:rsidP="008960C8">
            <w:pPr>
              <w:ind w:left="113" w:right="113"/>
              <w:jc w:val="center"/>
              <w:rPr>
                <w:rFonts w:ascii="Times New Roman" w:eastAsia="Times New Roman" w:hAnsi="Times New Roman"/>
                <w:color w:val="000000"/>
                <w:sz w:val="18"/>
                <w:szCs w:val="20"/>
                <w:lang w:eastAsia="en-GB"/>
              </w:rPr>
            </w:pPr>
            <w:r w:rsidRPr="00C06525">
              <w:rPr>
                <w:rFonts w:ascii="Times New Roman" w:eastAsia="Times New Roman" w:hAnsi="Times New Roman"/>
                <w:color w:val="000000"/>
                <w:szCs w:val="20"/>
                <w:lang w:eastAsia="en-GB"/>
              </w:rPr>
              <w:t>CATEGORY 1A</w:t>
            </w:r>
          </w:p>
        </w:tc>
        <w:tc>
          <w:tcPr>
            <w:tcW w:w="2275" w:type="dxa"/>
            <w:shd w:val="clear" w:color="auto" w:fill="C4BC96" w:themeFill="background2" w:themeFillShade="BF"/>
            <w:noWrap/>
            <w:hideMark/>
          </w:tcPr>
          <w:p w:rsidR="0014380F" w:rsidRPr="00F5158D"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r w:rsidRPr="00F5158D">
              <w:rPr>
                <w:rFonts w:ascii="Times New Roman" w:eastAsia="Times New Roman" w:hAnsi="Times New Roman"/>
                <w:b/>
                <w:color w:val="000000"/>
                <w:szCs w:val="20"/>
                <w:lang w:eastAsia="en-GB"/>
              </w:rPr>
              <w:t>Propane</w:t>
            </w:r>
          </w:p>
          <w:p w:rsidR="0014380F" w:rsidRPr="00F5158D"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r w:rsidRPr="00F5158D">
              <w:rPr>
                <w:rFonts w:ascii="Times New Roman" w:eastAsia="Times New Roman" w:hAnsi="Times New Roman"/>
                <w:b/>
                <w:color w:val="000000"/>
                <w:szCs w:val="20"/>
                <w:lang w:eastAsia="en-GB"/>
              </w:rPr>
              <w:t>FBV = 46 cm/sec</w:t>
            </w:r>
          </w:p>
          <w:p w:rsidR="0014380F"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20"/>
                <w:lang w:eastAsia="en-GB"/>
              </w:rPr>
            </w:pPr>
            <w:r w:rsidRPr="00781390">
              <w:rPr>
                <w:rFonts w:ascii="Times New Roman" w:eastAsia="Times New Roman" w:hAnsi="Times New Roman"/>
                <w:color w:val="000000"/>
                <w:sz w:val="18"/>
                <w:szCs w:val="20"/>
                <w:lang w:eastAsia="en-GB"/>
              </w:rPr>
              <w:t>LFL = 1.7%v/v</w:t>
            </w: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tc>
        <w:tc>
          <w:tcPr>
            <w:tcW w:w="6797" w:type="dxa"/>
            <w:tcBorders>
              <w:right w:val="single" w:sz="4" w:space="0" w:color="auto"/>
            </w:tcBorders>
            <w:shd w:val="clear" w:color="auto" w:fill="auto"/>
          </w:tcPr>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81390">
              <w:rPr>
                <w:rFonts w:ascii="Times New Roman" w:hAnsi="Times New Roman"/>
                <w:sz w:val="20"/>
              </w:rPr>
              <w:t>Propane was used</w:t>
            </w:r>
            <w:r>
              <w:rPr>
                <w:rFonts w:ascii="Times New Roman" w:hAnsi="Times New Roman"/>
                <w:sz w:val="20"/>
              </w:rPr>
              <w:t xml:space="preserve"> because it is</w:t>
            </w:r>
            <w:r w:rsidRPr="00781390">
              <w:rPr>
                <w:rFonts w:ascii="Times New Roman" w:hAnsi="Times New Roman"/>
                <w:sz w:val="20"/>
              </w:rPr>
              <w:t xml:space="preserve"> the standard flammability gas.</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sidRPr="00781390">
              <w:rPr>
                <w:rFonts w:ascii="Times New Roman" w:hAnsi="Times New Roman"/>
                <w:b/>
                <w:sz w:val="20"/>
              </w:rPr>
              <w:t>Homogenous cloud</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Having a high FBV (46 cm/sec), </w:t>
            </w:r>
            <w:r w:rsidRPr="00781390">
              <w:rPr>
                <w:rFonts w:ascii="Times New Roman" w:hAnsi="Times New Roman"/>
                <w:sz w:val="20"/>
              </w:rPr>
              <w:t>t</w:t>
            </w:r>
            <w:r>
              <w:rPr>
                <w:rFonts w:ascii="Times New Roman" w:hAnsi="Times New Roman"/>
                <w:sz w:val="20"/>
              </w:rPr>
              <w:t>he results for propane demonstrate</w:t>
            </w:r>
            <w:r w:rsidRPr="00781390">
              <w:rPr>
                <w:rFonts w:ascii="Times New Roman" w:hAnsi="Times New Roman"/>
                <w:sz w:val="20"/>
              </w:rPr>
              <w:t xml:space="preserve"> the severe consequences of a category 1A gas ignition. </w:t>
            </w:r>
            <w:r>
              <w:rPr>
                <w:rFonts w:ascii="Times New Roman" w:hAnsi="Times New Roman"/>
                <w:sz w:val="20"/>
              </w:rPr>
              <w:t xml:space="preserve">The gas concentration at ignition time was 0.65 </w:t>
            </w:r>
            <w:r>
              <w:rPr>
                <w:rStyle w:val="st"/>
              </w:rPr>
              <w:t>Φ</w:t>
            </w:r>
            <w:r w:rsidRPr="000C3585">
              <w:rPr>
                <w:rFonts w:ascii="Times New Roman" w:hAnsi="Times New Roman"/>
                <w:sz w:val="20"/>
              </w:rPr>
              <w:t>.</w:t>
            </w:r>
          </w:p>
          <w:p w:rsidR="0014380F" w:rsidRPr="00781390" w:rsidRDefault="0014380F" w:rsidP="00DC5923">
            <w:pPr>
              <w:pStyle w:val="ListParagraph"/>
              <w:tabs>
                <w:tab w:val="left" w:pos="1962"/>
              </w:tab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Accelerated</w:t>
            </w:r>
            <w:r w:rsidRPr="00781390">
              <w:rPr>
                <w:rFonts w:ascii="Times New Roman" w:hAnsi="Times New Roman"/>
                <w:b/>
                <w:sz w:val="20"/>
              </w:rPr>
              <w:t xml:space="preserve"> leak </w:t>
            </w:r>
            <w:r w:rsidR="00DC5923">
              <w:rPr>
                <w:rFonts w:ascii="Times New Roman" w:hAnsi="Times New Roman"/>
                <w:b/>
                <w:sz w:val="20"/>
              </w:rPr>
              <w:tab/>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O</w:t>
            </w:r>
            <w:r w:rsidRPr="00781390">
              <w:rPr>
                <w:rFonts w:ascii="Times New Roman" w:hAnsi="Times New Roman"/>
                <w:sz w:val="20"/>
              </w:rPr>
              <w:t xml:space="preserve">nce ignited, the </w:t>
            </w:r>
            <w:r>
              <w:rPr>
                <w:rFonts w:ascii="Times New Roman" w:hAnsi="Times New Roman"/>
                <w:sz w:val="20"/>
              </w:rPr>
              <w:t xml:space="preserve">propane </w:t>
            </w:r>
            <w:r w:rsidRPr="00781390">
              <w:rPr>
                <w:rFonts w:ascii="Times New Roman" w:hAnsi="Times New Roman"/>
                <w:sz w:val="20"/>
              </w:rPr>
              <w:t>flame spreads quickly and in all directions. As it exhausts the supply of pooled gas</w:t>
            </w:r>
            <w:r>
              <w:rPr>
                <w:rFonts w:ascii="Times New Roman" w:hAnsi="Times New Roman"/>
                <w:sz w:val="20"/>
              </w:rPr>
              <w:t xml:space="preserve"> the flame</w:t>
            </w:r>
            <w:r w:rsidRPr="00781390">
              <w:rPr>
                <w:rFonts w:ascii="Times New Roman" w:hAnsi="Times New Roman"/>
                <w:sz w:val="20"/>
              </w:rPr>
              <w:t xml:space="preserve"> burns selecti</w:t>
            </w:r>
            <w:r>
              <w:rPr>
                <w:rFonts w:ascii="Times New Roman" w:hAnsi="Times New Roman"/>
                <w:sz w:val="20"/>
              </w:rPr>
              <w:t>vely upstream towards the leak.</w:t>
            </w:r>
            <w:r w:rsidRPr="00781390">
              <w:rPr>
                <w:rFonts w:ascii="Times New Roman" w:hAnsi="Times New Roman"/>
                <w:sz w:val="20"/>
              </w:rPr>
              <w:t xml:space="preserve"> This burning upstream </w:t>
            </w:r>
            <w:r>
              <w:rPr>
                <w:rFonts w:ascii="Times New Roman" w:hAnsi="Times New Roman"/>
                <w:sz w:val="20"/>
              </w:rPr>
              <w:t>introduces the extreme danger that</w:t>
            </w:r>
            <w:r w:rsidRPr="00781390">
              <w:rPr>
                <w:rFonts w:ascii="Times New Roman" w:hAnsi="Times New Roman"/>
                <w:sz w:val="20"/>
              </w:rPr>
              <w:t xml:space="preserve"> the s</w:t>
            </w:r>
            <w:r>
              <w:rPr>
                <w:rFonts w:ascii="Times New Roman" w:hAnsi="Times New Roman"/>
                <w:sz w:val="20"/>
              </w:rPr>
              <w:t xml:space="preserve">ource of the gas might also ignite. In this video the flame sustains, even away from the ignition source, until the gas leak is terminated. </w:t>
            </w:r>
          </w:p>
          <w:p w:rsidR="0014380F" w:rsidRPr="00846C94"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 xml:space="preserve">To view video please click on the image below: </w:t>
            </w:r>
          </w:p>
          <w:p w:rsidR="0014380F" w:rsidRPr="00846C94"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Note the password is TDG-GHS</w:t>
            </w:r>
          </w:p>
          <w:p w:rsidR="0014380F" w:rsidRPr="00846C94" w:rsidRDefault="00AB45DD" w:rsidP="008960C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noProof/>
                <w:lang w:val="en-GB" w:eastAsia="zh-CN"/>
              </w:rPr>
              <w:drawing>
                <wp:inline distT="0" distB="0" distL="0" distR="0" wp14:anchorId="2D312BA1" wp14:editId="526382B3">
                  <wp:extent cx="2814320" cy="1520190"/>
                  <wp:effectExtent l="0" t="0" r="5080" b="3810"/>
                  <wp:docPr id="6"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24306" t="15514" r="25371" b="36172"/>
                          <a:stretch>
                            <a:fillRect/>
                          </a:stretch>
                        </pic:blipFill>
                        <pic:spPr bwMode="auto">
                          <a:xfrm>
                            <a:off x="0" y="0"/>
                            <a:ext cx="2814320" cy="1520190"/>
                          </a:xfrm>
                          <a:prstGeom prst="rect">
                            <a:avLst/>
                          </a:prstGeom>
                          <a:noFill/>
                          <a:ln>
                            <a:noFill/>
                          </a:ln>
                        </pic:spPr>
                      </pic:pic>
                    </a:graphicData>
                  </a:graphic>
                </wp:inline>
              </w:drawing>
            </w:r>
          </w:p>
        </w:tc>
      </w:tr>
      <w:tr w:rsidR="0014380F" w:rsidRPr="00781390" w:rsidTr="00B54FED">
        <w:trPr>
          <w:trHeight w:val="255"/>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4" w:space="0" w:color="auto"/>
              <w:bottom w:val="single" w:sz="4" w:space="0" w:color="999999"/>
            </w:tcBorders>
            <w:shd w:val="clear" w:color="auto" w:fill="C4BC96" w:themeFill="background2" w:themeFillShade="BF"/>
          </w:tcPr>
          <w:p w:rsidR="0014380F" w:rsidRPr="00781390" w:rsidRDefault="0014380F" w:rsidP="008960C8">
            <w:pPr>
              <w:rPr>
                <w:rFonts w:ascii="Times New Roman" w:eastAsia="Times New Roman" w:hAnsi="Times New Roman"/>
                <w:color w:val="000000"/>
                <w:szCs w:val="20"/>
                <w:lang w:eastAsia="en-GB"/>
              </w:rPr>
            </w:pPr>
          </w:p>
        </w:tc>
        <w:tc>
          <w:tcPr>
            <w:tcW w:w="2275" w:type="dxa"/>
            <w:shd w:val="clear" w:color="auto" w:fill="C4BC96" w:themeFill="background2" w:themeFillShade="BF"/>
            <w:noWrap/>
            <w:hideMark/>
          </w:tcPr>
          <w:p w:rsidR="0014380F" w:rsidRPr="00F5158D"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proofErr w:type="spellStart"/>
            <w:r w:rsidRPr="00F5158D">
              <w:rPr>
                <w:rFonts w:ascii="Times New Roman" w:eastAsia="Times New Roman" w:hAnsi="Times New Roman"/>
                <w:b/>
                <w:color w:val="000000"/>
                <w:szCs w:val="20"/>
                <w:lang w:eastAsia="en-GB"/>
              </w:rPr>
              <w:t>Difluoroethane</w:t>
            </w:r>
            <w:proofErr w:type="spellEnd"/>
          </w:p>
          <w:p w:rsidR="0014380F" w:rsidRPr="00F5158D"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r w:rsidRPr="00F5158D">
              <w:rPr>
                <w:rFonts w:ascii="Times New Roman" w:eastAsia="Times New Roman" w:hAnsi="Times New Roman"/>
                <w:b/>
                <w:color w:val="000000"/>
                <w:szCs w:val="20"/>
                <w:lang w:eastAsia="en-GB"/>
              </w:rPr>
              <w:t>FBV = 23 cm/sec</w:t>
            </w:r>
          </w:p>
          <w:p w:rsidR="0014380F"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20"/>
                <w:lang w:eastAsia="en-GB"/>
              </w:rPr>
            </w:pPr>
            <w:r w:rsidRPr="00781390">
              <w:rPr>
                <w:rFonts w:ascii="Times New Roman" w:eastAsia="Times New Roman" w:hAnsi="Times New Roman"/>
                <w:color w:val="000000"/>
                <w:sz w:val="18"/>
                <w:szCs w:val="20"/>
                <w:lang w:eastAsia="en-GB"/>
              </w:rPr>
              <w:t>LFL = 4%v/v</w:t>
            </w: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tc>
        <w:tc>
          <w:tcPr>
            <w:tcW w:w="6797" w:type="dxa"/>
            <w:tcBorders>
              <w:right w:val="single" w:sz="4" w:space="0" w:color="auto"/>
            </w:tcBorders>
          </w:tcPr>
          <w:p w:rsidR="0014380F" w:rsidRDefault="0014380F" w:rsidP="00DC5923">
            <w:pPr>
              <w:spacing w:after="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roofErr w:type="spellStart"/>
            <w:r w:rsidRPr="00781390">
              <w:rPr>
                <w:rFonts w:ascii="Times New Roman" w:hAnsi="Times New Roman"/>
                <w:sz w:val="20"/>
              </w:rPr>
              <w:t>Difluoroethane</w:t>
            </w:r>
            <w:proofErr w:type="spellEnd"/>
            <w:r w:rsidRPr="00781390">
              <w:rPr>
                <w:rFonts w:ascii="Times New Roman" w:hAnsi="Times New Roman"/>
                <w:sz w:val="20"/>
              </w:rPr>
              <w:t xml:space="preserve"> demonstrates a gas with approximately 50% of the FBV of propane but still with extreme flammab</w:t>
            </w:r>
            <w:r>
              <w:rPr>
                <w:rFonts w:ascii="Times New Roman" w:hAnsi="Times New Roman"/>
                <w:sz w:val="20"/>
              </w:rPr>
              <w:t>ility</w:t>
            </w:r>
            <w:r w:rsidRPr="00781390">
              <w:rPr>
                <w:rFonts w:ascii="Times New Roman" w:hAnsi="Times New Roman"/>
                <w:sz w:val="20"/>
              </w:rPr>
              <w:t>.</w:t>
            </w:r>
          </w:p>
          <w:p w:rsidR="0014380F" w:rsidRPr="00781390" w:rsidRDefault="0014380F" w:rsidP="00DC5923">
            <w:pPr>
              <w:spacing w:after="6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sidRPr="00781390">
              <w:rPr>
                <w:rFonts w:ascii="Times New Roman" w:hAnsi="Times New Roman"/>
                <w:b/>
                <w:sz w:val="20"/>
              </w:rPr>
              <w:t xml:space="preserve">Homogenous cloud </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81390">
              <w:rPr>
                <w:rFonts w:ascii="Times New Roman" w:hAnsi="Times New Roman"/>
                <w:sz w:val="20"/>
              </w:rPr>
              <w:t xml:space="preserve">The combustion of the homogenous cloud is noticeably less severe than the propane cloud although quite dangerous. </w:t>
            </w:r>
            <w:r>
              <w:rPr>
                <w:rFonts w:ascii="Times New Roman" w:hAnsi="Times New Roman"/>
                <w:sz w:val="20"/>
              </w:rPr>
              <w:t xml:space="preserve">The gas concentration was at ignition time 0.65 </w:t>
            </w:r>
            <w:r>
              <w:rPr>
                <w:rStyle w:val="st"/>
              </w:rPr>
              <w:t>Φ</w:t>
            </w:r>
            <w:r w:rsidRPr="000C3585">
              <w:rPr>
                <w:rFonts w:ascii="Times New Roman" w:hAnsi="Times New Roman"/>
                <w:sz w:val="20"/>
              </w:rPr>
              <w:t>.</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Accelerated</w:t>
            </w:r>
            <w:r w:rsidRPr="00781390">
              <w:rPr>
                <w:rFonts w:ascii="Times New Roman" w:hAnsi="Times New Roman"/>
                <w:b/>
                <w:sz w:val="20"/>
              </w:rPr>
              <w:t xml:space="preserve"> leak </w:t>
            </w:r>
          </w:p>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81390">
              <w:rPr>
                <w:rFonts w:ascii="Times New Roman" w:hAnsi="Times New Roman"/>
                <w:sz w:val="20"/>
              </w:rPr>
              <w:t xml:space="preserve">The leak test for </w:t>
            </w:r>
            <w:proofErr w:type="spellStart"/>
            <w:r w:rsidRPr="00781390">
              <w:rPr>
                <w:rFonts w:ascii="Times New Roman" w:hAnsi="Times New Roman"/>
                <w:sz w:val="20"/>
              </w:rPr>
              <w:t>difluoroethane</w:t>
            </w:r>
            <w:proofErr w:type="spellEnd"/>
            <w:r w:rsidRPr="00781390">
              <w:rPr>
                <w:rFonts w:ascii="Times New Roman" w:hAnsi="Times New Roman"/>
                <w:sz w:val="20"/>
              </w:rPr>
              <w:t xml:space="preserve"> shows slightly less severe consequences than propane but is </w:t>
            </w:r>
            <w:r>
              <w:rPr>
                <w:rFonts w:ascii="Times New Roman" w:hAnsi="Times New Roman"/>
                <w:sz w:val="20"/>
              </w:rPr>
              <w:t>fairly</w:t>
            </w:r>
            <w:r w:rsidRPr="00781390">
              <w:rPr>
                <w:rFonts w:ascii="Times New Roman" w:hAnsi="Times New Roman"/>
                <w:sz w:val="20"/>
              </w:rPr>
              <w:t xml:space="preserve"> dangerous in </w:t>
            </w:r>
            <w:proofErr w:type="gramStart"/>
            <w:r w:rsidRPr="00781390">
              <w:rPr>
                <w:rFonts w:ascii="Times New Roman" w:hAnsi="Times New Roman"/>
                <w:sz w:val="20"/>
              </w:rPr>
              <w:t>itself</w:t>
            </w:r>
            <w:proofErr w:type="gramEnd"/>
            <w:r w:rsidRPr="00781390">
              <w:rPr>
                <w:rFonts w:ascii="Times New Roman" w:hAnsi="Times New Roman"/>
                <w:sz w:val="20"/>
              </w:rPr>
              <w:t xml:space="preserve"> and burn</w:t>
            </w:r>
            <w:r>
              <w:rPr>
                <w:rFonts w:ascii="Times New Roman" w:hAnsi="Times New Roman"/>
                <w:sz w:val="20"/>
              </w:rPr>
              <w:t>s upstream to the leak source. In this video the flame is extinguished by terminating the gas leak.</w:t>
            </w:r>
          </w:p>
          <w:p w:rsidR="0014380F" w:rsidRPr="00846C94"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 xml:space="preserve">To view video please click on the image below: </w:t>
            </w:r>
          </w:p>
          <w:p w:rsidR="0014380F" w:rsidRPr="00846C94"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Note the password is TDG-GHS</w:t>
            </w:r>
          </w:p>
          <w:p w:rsidR="0014380F" w:rsidRPr="00781390" w:rsidRDefault="00AB45DD" w:rsidP="008960C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r>
              <w:rPr>
                <w:noProof/>
                <w:lang w:val="en-GB" w:eastAsia="zh-CN"/>
              </w:rPr>
              <w:drawing>
                <wp:inline distT="0" distB="0" distL="0" distR="0" wp14:anchorId="254642DD" wp14:editId="137FCD56">
                  <wp:extent cx="2814320" cy="1579245"/>
                  <wp:effectExtent l="0" t="0" r="5080" b="1905"/>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24538" t="14444" r="25555" b="36008"/>
                          <a:stretch>
                            <a:fillRect/>
                          </a:stretch>
                        </pic:blipFill>
                        <pic:spPr bwMode="auto">
                          <a:xfrm>
                            <a:off x="0" y="0"/>
                            <a:ext cx="2814320" cy="1579245"/>
                          </a:xfrm>
                          <a:prstGeom prst="rect">
                            <a:avLst/>
                          </a:prstGeom>
                          <a:noFill/>
                          <a:ln>
                            <a:noFill/>
                          </a:ln>
                        </pic:spPr>
                      </pic:pic>
                    </a:graphicData>
                  </a:graphic>
                </wp:inline>
              </w:drawing>
            </w:r>
          </w:p>
        </w:tc>
      </w:tr>
      <w:tr w:rsidR="0014380F" w:rsidRPr="00781390" w:rsidTr="00DC5923">
        <w:trPr>
          <w:trHeight w:val="25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999999"/>
              <w:left w:val="single" w:sz="4" w:space="0" w:color="auto"/>
            </w:tcBorders>
            <w:shd w:val="clear" w:color="auto" w:fill="C4BC96"/>
            <w:textDirection w:val="btLr"/>
          </w:tcPr>
          <w:p w:rsidR="0014380F" w:rsidRPr="00781390" w:rsidRDefault="0014380F" w:rsidP="00DC5923">
            <w:pPr>
              <w:keepNext/>
              <w:keepLines/>
              <w:jc w:val="center"/>
              <w:rPr>
                <w:rFonts w:ascii="Times New Roman" w:eastAsia="Times New Roman" w:hAnsi="Times New Roman"/>
                <w:color w:val="000000"/>
                <w:sz w:val="18"/>
                <w:szCs w:val="20"/>
                <w:lang w:eastAsia="en-GB"/>
              </w:rPr>
            </w:pPr>
            <w:r>
              <w:rPr>
                <w:rFonts w:ascii="Times New Roman" w:eastAsia="Times New Roman" w:hAnsi="Times New Roman"/>
                <w:color w:val="000000"/>
                <w:sz w:val="18"/>
                <w:szCs w:val="20"/>
                <w:lang w:eastAsia="en-GB"/>
              </w:rPr>
              <w:t>CATEGORY 1B</w:t>
            </w:r>
          </w:p>
          <w:p w:rsidR="0014380F" w:rsidRPr="00781390" w:rsidRDefault="0014380F" w:rsidP="00DC5923">
            <w:pPr>
              <w:keepNext/>
              <w:keepLines/>
              <w:ind w:left="113" w:right="113"/>
              <w:jc w:val="center"/>
              <w:rPr>
                <w:rFonts w:ascii="Times New Roman" w:hAnsi="Times New Roman"/>
                <w:sz w:val="20"/>
              </w:rPr>
            </w:pPr>
          </w:p>
        </w:tc>
        <w:tc>
          <w:tcPr>
            <w:tcW w:w="2275" w:type="dxa"/>
            <w:shd w:val="clear" w:color="auto" w:fill="C4BC96"/>
            <w:noWrap/>
          </w:tcPr>
          <w:p w:rsidR="0014380F" w:rsidRPr="00C06525" w:rsidRDefault="0014380F" w:rsidP="00DC5923">
            <w:pPr>
              <w:keepNext/>
              <w:keepLines/>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sidRPr="00C06525">
              <w:rPr>
                <w:rFonts w:ascii="Times New Roman" w:hAnsi="Times New Roman"/>
                <w:b/>
                <w:sz w:val="20"/>
              </w:rPr>
              <w:t>Propane/CO</w:t>
            </w:r>
            <w:r w:rsidRPr="00C06525">
              <w:rPr>
                <w:rFonts w:ascii="Times New Roman" w:hAnsi="Times New Roman"/>
                <w:b/>
                <w:sz w:val="20"/>
                <w:vertAlign w:val="subscript"/>
              </w:rPr>
              <w:t>2</w:t>
            </w:r>
            <w:r w:rsidRPr="00C06525">
              <w:rPr>
                <w:rFonts w:ascii="Times New Roman" w:hAnsi="Times New Roman"/>
                <w:b/>
                <w:sz w:val="20"/>
              </w:rPr>
              <w:t xml:space="preserve"> mixture (30 / 70%)</w:t>
            </w:r>
          </w:p>
          <w:p w:rsidR="0014380F" w:rsidRPr="00C06525" w:rsidRDefault="0014380F" w:rsidP="00DC5923">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r w:rsidRPr="00C06525">
              <w:rPr>
                <w:rFonts w:ascii="Times New Roman" w:eastAsia="Times New Roman" w:hAnsi="Times New Roman"/>
                <w:b/>
                <w:color w:val="000000"/>
                <w:szCs w:val="20"/>
                <w:lang w:eastAsia="en-GB"/>
              </w:rPr>
              <w:t>FBV = 12</w:t>
            </w:r>
            <w:r w:rsidR="00674516">
              <w:rPr>
                <w:rFonts w:ascii="Times New Roman" w:eastAsia="Times New Roman" w:hAnsi="Times New Roman"/>
                <w:b/>
                <w:color w:val="000000"/>
                <w:szCs w:val="20"/>
                <w:lang w:eastAsia="en-GB"/>
              </w:rPr>
              <w:t>.</w:t>
            </w:r>
            <w:r w:rsidR="001777DB">
              <w:rPr>
                <w:rFonts w:ascii="Times New Roman" w:eastAsia="Times New Roman" w:hAnsi="Times New Roman"/>
                <w:b/>
                <w:color w:val="000000"/>
                <w:szCs w:val="20"/>
                <w:lang w:eastAsia="en-GB"/>
              </w:rPr>
              <w:t>3</w:t>
            </w:r>
            <w:r w:rsidRPr="00C06525">
              <w:rPr>
                <w:rFonts w:ascii="Times New Roman" w:eastAsia="Times New Roman" w:hAnsi="Times New Roman"/>
                <w:b/>
                <w:color w:val="000000"/>
                <w:szCs w:val="20"/>
                <w:lang w:eastAsia="en-GB"/>
              </w:rPr>
              <w:t xml:space="preserve"> cm/sec</w:t>
            </w:r>
          </w:p>
          <w:p w:rsidR="0014380F" w:rsidRDefault="0014380F" w:rsidP="00DC5923">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p w:rsidR="0014380F" w:rsidRPr="00781390" w:rsidRDefault="0014380F" w:rsidP="00DC5923">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20"/>
                <w:lang w:eastAsia="en-GB"/>
              </w:rPr>
            </w:pPr>
            <w:r w:rsidRPr="00781390">
              <w:rPr>
                <w:rFonts w:ascii="Times New Roman" w:eastAsia="Times New Roman" w:hAnsi="Times New Roman"/>
                <w:color w:val="000000"/>
                <w:sz w:val="18"/>
                <w:szCs w:val="20"/>
                <w:lang w:eastAsia="en-GB"/>
              </w:rPr>
              <w:t>LFL = 7%v/v</w:t>
            </w:r>
          </w:p>
          <w:p w:rsidR="0014380F" w:rsidRPr="00781390" w:rsidRDefault="0014380F" w:rsidP="00DC5923">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tc>
        <w:tc>
          <w:tcPr>
            <w:tcW w:w="6797" w:type="dxa"/>
            <w:tcBorders>
              <w:right w:val="single" w:sz="4" w:space="0" w:color="auto"/>
            </w:tcBorders>
          </w:tcPr>
          <w:p w:rsidR="0014380F" w:rsidRDefault="0014380F" w:rsidP="00DC5923">
            <w:pPr>
              <w:pStyle w:val="ListParagraph"/>
              <w:keepNext/>
              <w:keepLine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81390">
              <w:rPr>
                <w:rFonts w:ascii="Times New Roman" w:hAnsi="Times New Roman"/>
                <w:sz w:val="20"/>
              </w:rPr>
              <w:t>This is not a commercially available or useful gas mixture. It was mixed specifically for th</w:t>
            </w:r>
            <w:r>
              <w:rPr>
                <w:rFonts w:ascii="Times New Roman" w:hAnsi="Times New Roman"/>
                <w:sz w:val="20"/>
              </w:rPr>
              <w:t xml:space="preserve">is test to show a borderline gas with a high LFL and </w:t>
            </w:r>
            <w:r w:rsidRPr="00781390">
              <w:rPr>
                <w:rFonts w:ascii="Times New Roman" w:hAnsi="Times New Roman"/>
                <w:sz w:val="20"/>
              </w:rPr>
              <w:t>a fundamental burning velocity slightly above the threshold.</w:t>
            </w:r>
          </w:p>
          <w:p w:rsidR="0014380F" w:rsidRPr="00781390" w:rsidRDefault="0014380F" w:rsidP="00DC5923">
            <w:pPr>
              <w:pStyle w:val="ListParagraph"/>
              <w:keepNext/>
              <w:keepLine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 xml:space="preserve">Homogenous cloud </w:t>
            </w:r>
          </w:p>
          <w:p w:rsidR="0014380F" w:rsidRPr="00781390" w:rsidRDefault="0014380F" w:rsidP="00DC5923">
            <w:pPr>
              <w:pStyle w:val="ListParagraph"/>
              <w:keepNext/>
              <w:keepLine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T</w:t>
            </w:r>
            <w:r w:rsidRPr="00781390">
              <w:rPr>
                <w:rFonts w:ascii="Times New Roman" w:hAnsi="Times New Roman"/>
                <w:sz w:val="20"/>
              </w:rPr>
              <w:t xml:space="preserve">he combustion of the homogenous cloud is relatively mild compared to the 1A gases. Moreover, the flame quenches against the </w:t>
            </w:r>
            <w:r>
              <w:rPr>
                <w:rFonts w:ascii="Times New Roman" w:hAnsi="Times New Roman"/>
                <w:sz w:val="20"/>
              </w:rPr>
              <w:t>obstacles</w:t>
            </w:r>
            <w:r w:rsidRPr="00781390">
              <w:rPr>
                <w:rFonts w:ascii="Times New Roman" w:hAnsi="Times New Roman"/>
                <w:sz w:val="20"/>
              </w:rPr>
              <w:t xml:space="preserve">. </w:t>
            </w:r>
            <w:r>
              <w:rPr>
                <w:rFonts w:ascii="Times New Roman" w:hAnsi="Times New Roman"/>
                <w:sz w:val="20"/>
              </w:rPr>
              <w:t xml:space="preserve">The gas concentration at ignition time was 0.55 </w:t>
            </w:r>
            <w:r>
              <w:rPr>
                <w:rStyle w:val="st"/>
              </w:rPr>
              <w:t>Φ</w:t>
            </w:r>
            <w:r w:rsidRPr="000C3585">
              <w:rPr>
                <w:rFonts w:ascii="Times New Roman" w:hAnsi="Times New Roman"/>
                <w:sz w:val="20"/>
              </w:rPr>
              <w:t>.</w:t>
            </w:r>
          </w:p>
          <w:p w:rsidR="0014380F" w:rsidRPr="00781390" w:rsidRDefault="0014380F" w:rsidP="00DC5923">
            <w:pPr>
              <w:pStyle w:val="ListParagraph"/>
              <w:keepNext/>
              <w:keepLine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Accelerated</w:t>
            </w:r>
            <w:r w:rsidRPr="00781390">
              <w:rPr>
                <w:rFonts w:ascii="Times New Roman" w:hAnsi="Times New Roman"/>
                <w:b/>
                <w:sz w:val="20"/>
              </w:rPr>
              <w:t xml:space="preserve"> leak</w:t>
            </w:r>
            <w:r>
              <w:rPr>
                <w:rFonts w:ascii="Times New Roman" w:hAnsi="Times New Roman"/>
                <w:b/>
                <w:sz w:val="20"/>
              </w:rPr>
              <w:t xml:space="preserve"> </w:t>
            </w:r>
          </w:p>
          <w:p w:rsidR="0014380F" w:rsidRDefault="0014380F" w:rsidP="00DC5923">
            <w:pPr>
              <w:pStyle w:val="ListParagraph"/>
              <w:keepNext/>
              <w:keepLine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32B85">
              <w:rPr>
                <w:rFonts w:ascii="Times New Roman" w:hAnsi="Times New Roman"/>
                <w:sz w:val="20"/>
              </w:rPr>
              <w:t>The flame, although difficult to see, occurs at 40 seconds.</w:t>
            </w:r>
            <w:r w:rsidR="009B00E0">
              <w:rPr>
                <w:rFonts w:ascii="Times New Roman" w:hAnsi="Times New Roman"/>
                <w:color w:val="FF0000"/>
                <w:sz w:val="20"/>
                <w:szCs w:val="20"/>
              </w:rPr>
              <w:t xml:space="preserve"> </w:t>
            </w:r>
            <w:r w:rsidR="009B00E0" w:rsidRPr="00674516">
              <w:rPr>
                <w:rFonts w:ascii="Times New Roman" w:hAnsi="Times New Roman"/>
                <w:color w:val="000000" w:themeColor="text1"/>
                <w:sz w:val="20"/>
                <w:szCs w:val="20"/>
              </w:rPr>
              <w:t>It quickly depletes the gas from the leak, drops again below LFL, and auto-extinguishes</w:t>
            </w:r>
            <w:r w:rsidRPr="00674516">
              <w:rPr>
                <w:rFonts w:ascii="Times New Roman" w:hAnsi="Times New Roman"/>
                <w:color w:val="000000" w:themeColor="text1"/>
                <w:sz w:val="20"/>
              </w:rPr>
              <w:t xml:space="preserve"> It</w:t>
            </w:r>
            <w:r w:rsidR="009B00E0" w:rsidRPr="00674516">
              <w:rPr>
                <w:rFonts w:ascii="Times New Roman" w:hAnsi="Times New Roman"/>
                <w:color w:val="000000" w:themeColor="text1"/>
                <w:sz w:val="20"/>
                <w:szCs w:val="20"/>
              </w:rPr>
              <w:t xml:space="preserve"> ignites again,</w:t>
            </w:r>
            <w:r w:rsidRPr="00674516">
              <w:rPr>
                <w:rFonts w:ascii="Times New Roman" w:hAnsi="Times New Roman"/>
                <w:color w:val="000000" w:themeColor="text1"/>
                <w:sz w:val="20"/>
              </w:rPr>
              <w:t xml:space="preserve"> </w:t>
            </w:r>
            <w:r w:rsidRPr="00732B85">
              <w:rPr>
                <w:rFonts w:ascii="Times New Roman" w:hAnsi="Times New Roman"/>
                <w:sz w:val="20"/>
              </w:rPr>
              <w:t>burns locally at the ignition source without propagating until the ignition source is turned off. It does not propagate upstream towards the source</w:t>
            </w:r>
            <w:r w:rsidRPr="00781390">
              <w:rPr>
                <w:rFonts w:ascii="Times New Roman" w:hAnsi="Times New Roman"/>
                <w:sz w:val="20"/>
              </w:rPr>
              <w:t xml:space="preserve"> of the leak. </w:t>
            </w:r>
          </w:p>
          <w:p w:rsidR="0014380F" w:rsidRPr="00846C94" w:rsidRDefault="0014380F" w:rsidP="00DC5923">
            <w:pPr>
              <w:pStyle w:val="ListParagraph"/>
              <w:keepNext/>
              <w:keepLine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 xml:space="preserve">To view video please click on the image below: </w:t>
            </w:r>
          </w:p>
          <w:p w:rsidR="0014380F" w:rsidRPr="00846C94" w:rsidRDefault="0014380F" w:rsidP="00DC5923">
            <w:pPr>
              <w:pStyle w:val="ListParagraph"/>
              <w:keepNext/>
              <w:keepLines/>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Note the password is TDG-GHS</w:t>
            </w:r>
          </w:p>
          <w:p w:rsidR="0014380F" w:rsidRPr="00781390" w:rsidRDefault="00AB45DD" w:rsidP="00DC5923">
            <w:pPr>
              <w:pStyle w:val="ListParagraph"/>
              <w:keepNext/>
              <w:keepLines/>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r>
              <w:rPr>
                <w:noProof/>
                <w:lang w:val="en-GB" w:eastAsia="zh-CN"/>
              </w:rPr>
              <w:drawing>
                <wp:inline distT="0" distB="0" distL="0" distR="0">
                  <wp:extent cx="2814320" cy="1567815"/>
                  <wp:effectExtent l="0" t="0" r="5080" b="0"/>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24397" t="14050" r="25282" b="36255"/>
                          <a:stretch>
                            <a:fillRect/>
                          </a:stretch>
                        </pic:blipFill>
                        <pic:spPr bwMode="auto">
                          <a:xfrm>
                            <a:off x="0" y="0"/>
                            <a:ext cx="2814320" cy="1567815"/>
                          </a:xfrm>
                          <a:prstGeom prst="rect">
                            <a:avLst/>
                          </a:prstGeom>
                          <a:noFill/>
                          <a:ln>
                            <a:noFill/>
                          </a:ln>
                        </pic:spPr>
                      </pic:pic>
                    </a:graphicData>
                  </a:graphic>
                </wp:inline>
              </w:drawing>
            </w:r>
          </w:p>
        </w:tc>
      </w:tr>
      <w:tr w:rsidR="0014380F" w:rsidRPr="00743621" w:rsidTr="00DC5923">
        <w:trPr>
          <w:trHeight w:val="255"/>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4" w:space="0" w:color="auto"/>
              <w:bottom w:val="nil"/>
            </w:tcBorders>
            <w:shd w:val="clear" w:color="auto" w:fill="C4BC96"/>
          </w:tcPr>
          <w:p w:rsidR="0014380F" w:rsidRDefault="0014380F" w:rsidP="008960C8">
            <w:pPr>
              <w:rPr>
                <w:rFonts w:ascii="Times New Roman" w:eastAsia="Times New Roman" w:hAnsi="Times New Roman"/>
                <w:color w:val="000000"/>
                <w:szCs w:val="20"/>
                <w:lang w:eastAsia="en-GB"/>
              </w:rPr>
            </w:pPr>
          </w:p>
        </w:tc>
        <w:tc>
          <w:tcPr>
            <w:tcW w:w="2275" w:type="dxa"/>
            <w:shd w:val="clear" w:color="auto" w:fill="C4BC96"/>
            <w:noWrap/>
            <w:hideMark/>
          </w:tcPr>
          <w:p w:rsidR="0014380F" w:rsidRPr="00C06525"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proofErr w:type="spellStart"/>
            <w:r w:rsidRPr="00C06525">
              <w:rPr>
                <w:rFonts w:ascii="Times New Roman" w:eastAsia="Times New Roman" w:hAnsi="Times New Roman"/>
                <w:b/>
                <w:color w:val="000000"/>
                <w:szCs w:val="20"/>
                <w:lang w:eastAsia="en-GB"/>
              </w:rPr>
              <w:t>Difluoromethane</w:t>
            </w:r>
            <w:proofErr w:type="spellEnd"/>
          </w:p>
          <w:p w:rsidR="0014380F" w:rsidRPr="00C06525"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r w:rsidRPr="00C06525">
              <w:rPr>
                <w:rFonts w:ascii="Times New Roman" w:eastAsia="Times New Roman" w:hAnsi="Times New Roman"/>
                <w:b/>
                <w:color w:val="000000"/>
                <w:szCs w:val="20"/>
                <w:lang w:eastAsia="en-GB"/>
              </w:rPr>
              <w:t>FBV = 6.7 cm/sec</w:t>
            </w: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20"/>
                <w:lang w:eastAsia="en-GB"/>
              </w:rPr>
            </w:pPr>
            <w:r w:rsidRPr="00781390">
              <w:rPr>
                <w:rFonts w:ascii="Times New Roman" w:eastAsia="Times New Roman" w:hAnsi="Times New Roman"/>
                <w:color w:val="000000"/>
                <w:sz w:val="18"/>
                <w:szCs w:val="20"/>
                <w:lang w:eastAsia="en-GB"/>
              </w:rPr>
              <w:t xml:space="preserve">LFL = </w:t>
            </w:r>
            <w:r>
              <w:rPr>
                <w:rFonts w:ascii="Times New Roman" w:eastAsia="Times New Roman" w:hAnsi="Times New Roman"/>
                <w:color w:val="000000"/>
                <w:sz w:val="18"/>
                <w:szCs w:val="20"/>
                <w:lang w:eastAsia="en-GB"/>
              </w:rPr>
              <w:t>14</w:t>
            </w:r>
            <w:r w:rsidRPr="00781390">
              <w:rPr>
                <w:rFonts w:ascii="Times New Roman" w:eastAsia="Times New Roman" w:hAnsi="Times New Roman"/>
                <w:color w:val="000000"/>
                <w:sz w:val="18"/>
                <w:szCs w:val="20"/>
                <w:lang w:eastAsia="en-GB"/>
              </w:rPr>
              <w:t>.</w:t>
            </w:r>
            <w:r>
              <w:rPr>
                <w:rFonts w:ascii="Times New Roman" w:eastAsia="Times New Roman" w:hAnsi="Times New Roman"/>
                <w:color w:val="000000"/>
                <w:sz w:val="18"/>
                <w:szCs w:val="20"/>
                <w:lang w:eastAsia="en-GB"/>
              </w:rPr>
              <w:t>4</w:t>
            </w:r>
            <w:r w:rsidRPr="00781390">
              <w:rPr>
                <w:rFonts w:ascii="Times New Roman" w:eastAsia="Times New Roman" w:hAnsi="Times New Roman"/>
                <w:color w:val="000000"/>
                <w:sz w:val="18"/>
                <w:szCs w:val="20"/>
                <w:lang w:eastAsia="en-GB"/>
              </w:rPr>
              <w:t>%v/v</w:t>
            </w: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tc>
        <w:tc>
          <w:tcPr>
            <w:tcW w:w="6797" w:type="dxa"/>
            <w:tcBorders>
              <w:right w:val="single" w:sz="4" w:space="0" w:color="auto"/>
            </w:tcBorders>
          </w:tcPr>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roofErr w:type="spellStart"/>
            <w:r w:rsidRPr="00781390">
              <w:rPr>
                <w:rFonts w:ascii="Times New Roman" w:hAnsi="Times New Roman"/>
                <w:sz w:val="20"/>
              </w:rPr>
              <w:t>Difluoromethane</w:t>
            </w:r>
            <w:proofErr w:type="spellEnd"/>
            <w:r w:rsidRPr="00781390">
              <w:rPr>
                <w:rFonts w:ascii="Times New Roman" w:hAnsi="Times New Roman"/>
                <w:sz w:val="20"/>
              </w:rPr>
              <w:t>, which is a commercial gas, is eligible for category 1B because of both its</w:t>
            </w:r>
            <w:r>
              <w:rPr>
                <w:rFonts w:ascii="Times New Roman" w:hAnsi="Times New Roman"/>
                <w:sz w:val="20"/>
              </w:rPr>
              <w:t xml:space="preserve"> very</w:t>
            </w:r>
            <w:r w:rsidRPr="00781390">
              <w:rPr>
                <w:rFonts w:ascii="Times New Roman" w:hAnsi="Times New Roman"/>
                <w:sz w:val="20"/>
              </w:rPr>
              <w:t xml:space="preserve"> high LFL and its low FBV.</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sidRPr="00781390">
              <w:rPr>
                <w:rFonts w:ascii="Times New Roman" w:hAnsi="Times New Roman"/>
                <w:b/>
                <w:sz w:val="20"/>
              </w:rPr>
              <w:t xml:space="preserve">Homogenous cloud </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The test results show a mild</w:t>
            </w:r>
            <w:r w:rsidRPr="00781390">
              <w:rPr>
                <w:rFonts w:ascii="Times New Roman" w:hAnsi="Times New Roman"/>
                <w:sz w:val="20"/>
              </w:rPr>
              <w:t xml:space="preserve"> flame that rises because of the buoyancy of the warm gas and remains above the </w:t>
            </w:r>
            <w:r>
              <w:rPr>
                <w:rFonts w:ascii="Times New Roman" w:hAnsi="Times New Roman"/>
                <w:sz w:val="20"/>
              </w:rPr>
              <w:t>obstacles</w:t>
            </w:r>
            <w:r w:rsidRPr="00781390">
              <w:rPr>
                <w:rFonts w:ascii="Times New Roman" w:hAnsi="Times New Roman"/>
                <w:sz w:val="20"/>
              </w:rPr>
              <w:t>. Over-pressure generation is gradual and the vinyl</w:t>
            </w:r>
            <w:r>
              <w:rPr>
                <w:rFonts w:ascii="Times New Roman" w:hAnsi="Times New Roman"/>
                <w:sz w:val="20"/>
              </w:rPr>
              <w:t xml:space="preserve"> </w:t>
            </w:r>
            <w:r w:rsidRPr="00781390">
              <w:rPr>
                <w:rFonts w:ascii="Times New Roman" w:hAnsi="Times New Roman"/>
                <w:sz w:val="20"/>
              </w:rPr>
              <w:t xml:space="preserve">sheet </w:t>
            </w:r>
            <w:r>
              <w:rPr>
                <w:rFonts w:ascii="Times New Roman" w:hAnsi="Times New Roman"/>
                <w:sz w:val="20"/>
              </w:rPr>
              <w:t xml:space="preserve">flaps open and remains intact. The gas concentration at ignition time was 0.85 </w:t>
            </w:r>
            <w:r>
              <w:rPr>
                <w:rStyle w:val="st"/>
              </w:rPr>
              <w:t>Φ</w:t>
            </w:r>
            <w:r w:rsidRPr="000C3585">
              <w:rPr>
                <w:rFonts w:ascii="Times New Roman" w:hAnsi="Times New Roman"/>
                <w:sz w:val="20"/>
              </w:rPr>
              <w:t>.</w:t>
            </w:r>
          </w:p>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Accelerated</w:t>
            </w:r>
            <w:r w:rsidRPr="00781390">
              <w:rPr>
                <w:rFonts w:ascii="Times New Roman" w:hAnsi="Times New Roman"/>
                <w:b/>
                <w:sz w:val="20"/>
              </w:rPr>
              <w:t xml:space="preserve"> leak </w:t>
            </w:r>
          </w:p>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sidRPr="00781390">
              <w:rPr>
                <w:rFonts w:ascii="Times New Roman" w:hAnsi="Times New Roman"/>
                <w:sz w:val="20"/>
              </w:rPr>
              <w:t xml:space="preserve">The flame, although difficult to see, </w:t>
            </w:r>
            <w:r w:rsidRPr="00732B85">
              <w:rPr>
                <w:rFonts w:ascii="Times New Roman" w:hAnsi="Times New Roman"/>
                <w:sz w:val="20"/>
              </w:rPr>
              <w:t>burns locally at the ignition source without propagating until the ignition source is turned off.</w:t>
            </w:r>
            <w:r>
              <w:rPr>
                <w:rFonts w:ascii="Times New Roman" w:hAnsi="Times New Roman"/>
                <w:sz w:val="20"/>
              </w:rPr>
              <w:t xml:space="preserve"> </w:t>
            </w:r>
            <w:r w:rsidRPr="00781390">
              <w:rPr>
                <w:rFonts w:ascii="Times New Roman" w:hAnsi="Times New Roman"/>
                <w:sz w:val="20"/>
              </w:rPr>
              <w:t>It does not propagate upstream towards the source of the leak.</w:t>
            </w:r>
          </w:p>
          <w:p w:rsidR="0014380F" w:rsidRPr="00846C94"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 xml:space="preserve">To view video please click on the image below: </w:t>
            </w:r>
          </w:p>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Note the password is TDG-GHS</w:t>
            </w:r>
          </w:p>
          <w:p w:rsidR="0014380F" w:rsidRDefault="00AB45DD" w:rsidP="008960C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noProof/>
                <w:lang w:val="en-GB" w:eastAsia="zh-CN"/>
              </w:rPr>
              <w:drawing>
                <wp:inline distT="0" distB="0" distL="0" distR="0">
                  <wp:extent cx="2814320" cy="1567815"/>
                  <wp:effectExtent l="0" t="0" r="5080" b="0"/>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l="24445" t="14197" r="25278" b="36172"/>
                          <a:stretch>
                            <a:fillRect/>
                          </a:stretch>
                        </pic:blipFill>
                        <pic:spPr bwMode="auto">
                          <a:xfrm>
                            <a:off x="0" y="0"/>
                            <a:ext cx="2814320" cy="1567815"/>
                          </a:xfrm>
                          <a:prstGeom prst="rect">
                            <a:avLst/>
                          </a:prstGeom>
                          <a:noFill/>
                          <a:ln>
                            <a:noFill/>
                          </a:ln>
                        </pic:spPr>
                      </pic:pic>
                    </a:graphicData>
                  </a:graphic>
                </wp:inline>
              </w:drawing>
            </w: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tc>
      </w:tr>
      <w:tr w:rsidR="0014380F" w:rsidRPr="00743621" w:rsidTr="00DC5923">
        <w:trPr>
          <w:cantSplit/>
          <w:trHeight w:val="113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999999"/>
              <w:left w:val="single" w:sz="4" w:space="0" w:color="auto"/>
              <w:bottom w:val="single" w:sz="4" w:space="0" w:color="auto"/>
            </w:tcBorders>
            <w:shd w:val="clear" w:color="auto" w:fill="C4BC96"/>
            <w:textDirection w:val="btLr"/>
          </w:tcPr>
          <w:p w:rsidR="0014380F" w:rsidRPr="00781390" w:rsidRDefault="0014380F" w:rsidP="008960C8">
            <w:pPr>
              <w:jc w:val="center"/>
              <w:rPr>
                <w:rFonts w:ascii="Times New Roman" w:eastAsia="Times New Roman" w:hAnsi="Times New Roman"/>
                <w:color w:val="000000"/>
                <w:sz w:val="18"/>
                <w:szCs w:val="20"/>
                <w:lang w:eastAsia="en-GB"/>
              </w:rPr>
            </w:pPr>
            <w:r>
              <w:rPr>
                <w:rFonts w:ascii="Times New Roman" w:eastAsia="Times New Roman" w:hAnsi="Times New Roman"/>
                <w:color w:val="000000"/>
                <w:sz w:val="18"/>
                <w:szCs w:val="20"/>
                <w:lang w:eastAsia="en-GB"/>
              </w:rPr>
              <w:t>CATEGORY 1B</w:t>
            </w:r>
          </w:p>
          <w:p w:rsidR="0014380F" w:rsidRDefault="0014380F" w:rsidP="008960C8">
            <w:pPr>
              <w:ind w:left="113" w:right="113"/>
              <w:rPr>
                <w:rFonts w:ascii="Times New Roman" w:eastAsia="Times New Roman" w:hAnsi="Times New Roman"/>
                <w:color w:val="000000"/>
                <w:szCs w:val="20"/>
                <w:lang w:eastAsia="en-GB"/>
              </w:rPr>
            </w:pPr>
          </w:p>
        </w:tc>
        <w:tc>
          <w:tcPr>
            <w:tcW w:w="2275" w:type="dxa"/>
            <w:tcBorders>
              <w:bottom w:val="single" w:sz="4" w:space="0" w:color="auto"/>
            </w:tcBorders>
            <w:shd w:val="clear" w:color="auto" w:fill="C4BC96"/>
            <w:noWrap/>
            <w:hideMark/>
          </w:tcPr>
          <w:p w:rsidR="0014380F" w:rsidRPr="00F21914"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proofErr w:type="spellStart"/>
            <w:r w:rsidRPr="00F21914">
              <w:rPr>
                <w:rFonts w:ascii="Times New Roman" w:eastAsia="Times New Roman" w:hAnsi="Times New Roman"/>
                <w:b/>
                <w:color w:val="000000"/>
                <w:szCs w:val="20"/>
                <w:lang w:eastAsia="en-GB"/>
              </w:rPr>
              <w:t>Chlorodifluoroethane</w:t>
            </w:r>
            <w:proofErr w:type="spellEnd"/>
          </w:p>
          <w:p w:rsidR="0014380F" w:rsidRPr="00F21914"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Cs w:val="20"/>
                <w:lang w:eastAsia="en-GB"/>
              </w:rPr>
            </w:pPr>
            <w:r w:rsidRPr="00F21914">
              <w:rPr>
                <w:rFonts w:ascii="Times New Roman" w:eastAsia="Times New Roman" w:hAnsi="Times New Roman"/>
                <w:b/>
                <w:color w:val="000000"/>
                <w:szCs w:val="20"/>
                <w:lang w:eastAsia="en-GB"/>
              </w:rPr>
              <w:t>FBV = 3.8 cm/sec</w:t>
            </w: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20"/>
                <w:lang w:eastAsia="en-GB"/>
              </w:rPr>
            </w:pP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18"/>
                <w:szCs w:val="20"/>
                <w:lang w:eastAsia="en-GB"/>
              </w:rPr>
            </w:pPr>
            <w:r w:rsidRPr="00781390">
              <w:rPr>
                <w:rFonts w:ascii="Times New Roman" w:eastAsia="Times New Roman" w:hAnsi="Times New Roman"/>
                <w:color w:val="000000"/>
                <w:sz w:val="18"/>
                <w:szCs w:val="20"/>
                <w:lang w:eastAsia="en-GB"/>
              </w:rPr>
              <w:t>LFL = 6.3%v/v</w:t>
            </w:r>
          </w:p>
          <w:p w:rsidR="0014380F" w:rsidRPr="00781390" w:rsidRDefault="0014380F" w:rsidP="008960C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p>
        </w:tc>
        <w:tc>
          <w:tcPr>
            <w:tcW w:w="6797" w:type="dxa"/>
            <w:tcBorders>
              <w:bottom w:val="single" w:sz="4" w:space="0" w:color="auto"/>
              <w:right w:val="single" w:sz="4" w:space="0" w:color="auto"/>
            </w:tcBorders>
          </w:tcPr>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roofErr w:type="spellStart"/>
            <w:r>
              <w:rPr>
                <w:rFonts w:ascii="Times New Roman" w:hAnsi="Times New Roman"/>
                <w:sz w:val="20"/>
              </w:rPr>
              <w:t>Chlorodifluoroethane</w:t>
            </w:r>
            <w:proofErr w:type="spellEnd"/>
            <w:r>
              <w:rPr>
                <w:rFonts w:ascii="Times New Roman" w:hAnsi="Times New Roman"/>
                <w:sz w:val="20"/>
              </w:rPr>
              <w:t xml:space="preserve"> sits firmly in the </w:t>
            </w:r>
            <w:r w:rsidRPr="00781390">
              <w:rPr>
                <w:rFonts w:ascii="Times New Roman" w:hAnsi="Times New Roman"/>
                <w:sz w:val="20"/>
              </w:rPr>
              <w:t xml:space="preserve">1B </w:t>
            </w:r>
            <w:r>
              <w:rPr>
                <w:rFonts w:ascii="Times New Roman" w:hAnsi="Times New Roman"/>
                <w:sz w:val="20"/>
              </w:rPr>
              <w:t xml:space="preserve">category </w:t>
            </w:r>
            <w:r w:rsidRPr="00781390">
              <w:rPr>
                <w:rFonts w:ascii="Times New Roman" w:hAnsi="Times New Roman"/>
                <w:sz w:val="20"/>
              </w:rPr>
              <w:t xml:space="preserve">because of both its high LFL and its </w:t>
            </w:r>
            <w:r>
              <w:rPr>
                <w:rFonts w:ascii="Times New Roman" w:hAnsi="Times New Roman"/>
                <w:sz w:val="20"/>
              </w:rPr>
              <w:t xml:space="preserve">very </w:t>
            </w:r>
            <w:r w:rsidRPr="00781390">
              <w:rPr>
                <w:rFonts w:ascii="Times New Roman" w:hAnsi="Times New Roman"/>
                <w:sz w:val="20"/>
              </w:rPr>
              <w:t>low FBV.</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b/>
                <w:sz w:val="20"/>
              </w:rPr>
              <w:t>Homogenous cloud</w:t>
            </w:r>
          </w:p>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In this test, the</w:t>
            </w:r>
            <w:r w:rsidRPr="00781390">
              <w:rPr>
                <w:rFonts w:ascii="Times New Roman" w:hAnsi="Times New Roman"/>
                <w:sz w:val="20"/>
              </w:rPr>
              <w:t xml:space="preserve"> flame does </w:t>
            </w:r>
            <w:r>
              <w:rPr>
                <w:rFonts w:ascii="Times New Roman" w:hAnsi="Times New Roman"/>
                <w:sz w:val="20"/>
              </w:rPr>
              <w:t>not propagate through the cloud;</w:t>
            </w:r>
            <w:r w:rsidRPr="00781390">
              <w:rPr>
                <w:rFonts w:ascii="Times New Roman" w:hAnsi="Times New Roman"/>
                <w:sz w:val="20"/>
              </w:rPr>
              <w:t xml:space="preserve"> it auto-extinguishes within 15cm of the source.</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A</w:t>
            </w:r>
            <w:r w:rsidRPr="00781390">
              <w:rPr>
                <w:rFonts w:ascii="Times New Roman" w:hAnsi="Times New Roman"/>
                <w:sz w:val="20"/>
              </w:rPr>
              <w:t xml:space="preserve"> real time and a slow motion video are provided. In the real time video, although the flame is within the circle indicated, it is difficult or impossible to discern. </w:t>
            </w:r>
            <w:r>
              <w:rPr>
                <w:rFonts w:ascii="Times New Roman" w:hAnsi="Times New Roman"/>
                <w:sz w:val="20"/>
              </w:rPr>
              <w:t xml:space="preserve">The gas concentration at ignition time was 1.0 </w:t>
            </w:r>
            <w:r>
              <w:rPr>
                <w:rStyle w:val="st"/>
              </w:rPr>
              <w:t>Φ</w:t>
            </w:r>
            <w:r w:rsidRPr="000C3585">
              <w:rPr>
                <w:rFonts w:ascii="Times New Roman" w:hAnsi="Times New Roman"/>
                <w:sz w:val="20"/>
              </w:rPr>
              <w:t>.</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Accelerated</w:t>
            </w:r>
            <w:r w:rsidRPr="00781390">
              <w:rPr>
                <w:rFonts w:ascii="Times New Roman" w:hAnsi="Times New Roman"/>
                <w:b/>
                <w:sz w:val="20"/>
              </w:rPr>
              <w:t xml:space="preserve"> leak</w:t>
            </w:r>
          </w:p>
          <w:p w:rsidR="0014380F"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781390">
              <w:rPr>
                <w:rFonts w:ascii="Times New Roman" w:hAnsi="Times New Roman"/>
                <w:sz w:val="20"/>
              </w:rPr>
              <w:t>In this test, the flame although not self-propagating</w:t>
            </w:r>
            <w:r>
              <w:rPr>
                <w:rFonts w:ascii="Times New Roman" w:hAnsi="Times New Roman"/>
                <w:sz w:val="20"/>
              </w:rPr>
              <w:t>,</w:t>
            </w:r>
            <w:r w:rsidRPr="00781390">
              <w:rPr>
                <w:rFonts w:ascii="Times New Roman" w:hAnsi="Times New Roman"/>
                <w:sz w:val="20"/>
              </w:rPr>
              <w:t xml:space="preserve"> continues to burn at the ignition source </w:t>
            </w:r>
            <w:r>
              <w:rPr>
                <w:rFonts w:ascii="Times New Roman" w:hAnsi="Times New Roman"/>
                <w:sz w:val="20"/>
              </w:rPr>
              <w:t>as long as</w:t>
            </w:r>
            <w:r w:rsidRPr="00781390">
              <w:rPr>
                <w:rFonts w:ascii="Times New Roman" w:hAnsi="Times New Roman"/>
                <w:sz w:val="20"/>
              </w:rPr>
              <w:t xml:space="preserve"> the ignition source is </w:t>
            </w:r>
            <w:proofErr w:type="spellStart"/>
            <w:r w:rsidRPr="00781390">
              <w:rPr>
                <w:rFonts w:ascii="Times New Roman" w:hAnsi="Times New Roman"/>
                <w:sz w:val="20"/>
              </w:rPr>
              <w:t>energised</w:t>
            </w:r>
            <w:proofErr w:type="spellEnd"/>
            <w:r w:rsidRPr="00781390">
              <w:rPr>
                <w:rFonts w:ascii="Times New Roman" w:hAnsi="Times New Roman"/>
                <w:sz w:val="20"/>
              </w:rPr>
              <w:t>. While burning, it creates an updraft which pulls gas which has pooled in the bottom of the box back to the ignition source. The flame does not however propagate upstream to the source of the leak. When the ignition source is extinguish</w:t>
            </w:r>
            <w:r>
              <w:rPr>
                <w:rFonts w:ascii="Times New Roman" w:hAnsi="Times New Roman"/>
                <w:sz w:val="20"/>
              </w:rPr>
              <w:t>ed the combustion cea</w:t>
            </w:r>
            <w:r w:rsidRPr="00781390">
              <w:rPr>
                <w:rFonts w:ascii="Times New Roman" w:hAnsi="Times New Roman"/>
                <w:sz w:val="20"/>
              </w:rPr>
              <w:t>ses.</w:t>
            </w:r>
          </w:p>
          <w:p w:rsidR="0014380F" w:rsidRPr="00846C94"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sidRPr="00846C94">
              <w:rPr>
                <w:rFonts w:ascii="Times New Roman" w:hAnsi="Times New Roman"/>
                <w:sz w:val="18"/>
              </w:rPr>
              <w:t xml:space="preserve">To view video please click on the image below: </w:t>
            </w:r>
          </w:p>
          <w:p w:rsidR="0014380F" w:rsidRPr="00781390" w:rsidRDefault="0014380F" w:rsidP="00DC5923">
            <w:pPr>
              <w:pStyle w:val="ListParagraph"/>
              <w:spacing w:after="6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846C94">
              <w:rPr>
                <w:rFonts w:ascii="Times New Roman" w:hAnsi="Times New Roman"/>
                <w:sz w:val="18"/>
              </w:rPr>
              <w:t>Note the password is TDG-GHS</w:t>
            </w:r>
          </w:p>
          <w:p w:rsidR="0014380F" w:rsidRPr="00781390" w:rsidRDefault="00AB45DD" w:rsidP="008960C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18"/>
                <w:szCs w:val="20"/>
                <w:lang w:eastAsia="en-GB"/>
              </w:rPr>
            </w:pPr>
            <w:r>
              <w:rPr>
                <w:noProof/>
                <w:lang w:val="en-GB" w:eastAsia="zh-CN"/>
              </w:rPr>
              <w:drawing>
                <wp:inline distT="0" distB="0" distL="0" distR="0">
                  <wp:extent cx="2814320" cy="1567815"/>
                  <wp:effectExtent l="0" t="0" r="5080" b="0"/>
                  <wp:docPr id="5"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24397" t="14362" r="25371" b="36008"/>
                          <a:stretch>
                            <a:fillRect/>
                          </a:stretch>
                        </pic:blipFill>
                        <pic:spPr bwMode="auto">
                          <a:xfrm>
                            <a:off x="0" y="0"/>
                            <a:ext cx="2814320" cy="1567815"/>
                          </a:xfrm>
                          <a:prstGeom prst="rect">
                            <a:avLst/>
                          </a:prstGeom>
                          <a:noFill/>
                          <a:ln>
                            <a:noFill/>
                          </a:ln>
                        </pic:spPr>
                      </pic:pic>
                    </a:graphicData>
                  </a:graphic>
                </wp:inline>
              </w:drawing>
            </w:r>
          </w:p>
        </w:tc>
      </w:tr>
    </w:tbl>
    <w:p w:rsidR="00F31987" w:rsidRPr="00891D4F" w:rsidRDefault="00F31987" w:rsidP="00F31987">
      <w:pPr>
        <w:pStyle w:val="SingleTxtG"/>
        <w:rPr>
          <w:b/>
          <w:lang w:val="fr-CH"/>
        </w:rPr>
      </w:pPr>
    </w:p>
    <w:p w:rsidR="009B00E0" w:rsidRPr="00674516" w:rsidRDefault="00D007FB" w:rsidP="009B00E0">
      <w:pPr>
        <w:pStyle w:val="HChG"/>
        <w:rPr>
          <w:lang w:val="en-GB"/>
        </w:rPr>
      </w:pPr>
      <w:r>
        <w:br w:type="page"/>
      </w:r>
      <w:r w:rsidRPr="00CF64BB">
        <w:rPr>
          <w:lang w:val="en-GB"/>
        </w:rPr>
        <w:tab/>
      </w:r>
      <w:r w:rsidRPr="00CF64BB">
        <w:rPr>
          <w:lang w:val="en-GB"/>
        </w:rPr>
        <w:tab/>
      </w:r>
      <w:r w:rsidR="009B00E0">
        <w:t xml:space="preserve">Annex </w:t>
      </w:r>
      <w:r w:rsidR="009B00E0" w:rsidRPr="00674516">
        <w:rPr>
          <w:lang w:val="en-GB"/>
        </w:rPr>
        <w:t>2</w:t>
      </w:r>
    </w:p>
    <w:p w:rsidR="009B00E0" w:rsidRPr="001777DB" w:rsidRDefault="009B00E0" w:rsidP="009B00E0">
      <w:pPr>
        <w:pStyle w:val="HChG"/>
        <w:rPr>
          <w:lang w:val="en-GB"/>
        </w:rPr>
      </w:pPr>
      <w:r w:rsidRPr="00CF64BB">
        <w:rPr>
          <w:lang w:val="en-GB"/>
        </w:rPr>
        <w:tab/>
      </w:r>
      <w:r w:rsidRPr="00CF64BB">
        <w:rPr>
          <w:lang w:val="en-GB"/>
        </w:rPr>
        <w:tab/>
      </w:r>
      <w:r>
        <w:t xml:space="preserve">Analysis of </w:t>
      </w:r>
      <w:r w:rsidRPr="001777DB">
        <w:rPr>
          <w:lang w:val="en-GB"/>
        </w:rPr>
        <w:t>test r</w:t>
      </w:r>
      <w:proofErr w:type="spellStart"/>
      <w:r>
        <w:t>esults</w:t>
      </w:r>
      <w:proofErr w:type="spellEnd"/>
      <w:r w:rsidRPr="001777DB">
        <w:rPr>
          <w:lang w:val="en-GB"/>
        </w:rPr>
        <w:t xml:space="preserve"> and conclusions </w:t>
      </w:r>
      <w:r>
        <w:rPr>
          <w:lang w:val="en-GB"/>
        </w:rPr>
        <w:t xml:space="preserve">for Hazard Communication  by </w:t>
      </w:r>
      <w:proofErr w:type="spellStart"/>
      <w:r w:rsidRPr="001777DB">
        <w:rPr>
          <w:lang w:val="en-GB"/>
        </w:rPr>
        <w:t>Dr.</w:t>
      </w:r>
      <w:proofErr w:type="spellEnd"/>
      <w:r w:rsidRPr="002645B3">
        <w:t xml:space="preserve"> </w:t>
      </w:r>
      <w:r>
        <w:t xml:space="preserve">Denis </w:t>
      </w:r>
      <w:proofErr w:type="spellStart"/>
      <w:r>
        <w:t>Clodic</w:t>
      </w:r>
      <w:proofErr w:type="spellEnd"/>
      <w:r w:rsidRPr="002645B3">
        <w:t xml:space="preserve">, </w:t>
      </w:r>
      <w:r w:rsidRPr="00732885">
        <w:t>Expert on Global</w:t>
      </w:r>
      <w:r>
        <w:t xml:space="preserve"> Warming and Gas Flammability</w:t>
      </w:r>
    </w:p>
    <w:p w:rsidR="009B00E0" w:rsidRPr="00757353" w:rsidRDefault="009B00E0" w:rsidP="009B00E0">
      <w:pPr>
        <w:pStyle w:val="SingleTxtG"/>
      </w:pPr>
      <w:r w:rsidRPr="00757353">
        <w:t xml:space="preserve">The videos of the 2 series of tests on </w:t>
      </w:r>
      <w:r w:rsidRPr="00757353">
        <w:rPr>
          <w:i/>
        </w:rPr>
        <w:t>consequences of an ignition</w:t>
      </w:r>
      <w:r w:rsidRPr="00757353">
        <w:t xml:space="preserve"> for 5 different gases show significant differences between “1A” and “1B” substances.</w:t>
      </w:r>
    </w:p>
    <w:p w:rsidR="009B00E0" w:rsidRPr="00757353" w:rsidRDefault="009B00E0" w:rsidP="009B00E0">
      <w:pPr>
        <w:pStyle w:val="SingleTxtG"/>
      </w:pPr>
      <w:r w:rsidRPr="00757353">
        <w:t>Among those 5 gases, 2 are representative of category “1</w:t>
      </w:r>
      <w:r>
        <w:t xml:space="preserve">A” </w:t>
      </w:r>
      <w:r w:rsidRPr="00757353">
        <w:t xml:space="preserve">and 3 of category “1B”. </w:t>
      </w:r>
    </w:p>
    <w:p w:rsidR="009B00E0" w:rsidRPr="00757353" w:rsidRDefault="009B00E0" w:rsidP="009B00E0">
      <w:pPr>
        <w:pStyle w:val="SingleTxtG"/>
      </w:pPr>
      <w:r w:rsidRPr="00757353">
        <w:t xml:space="preserve">Table 1 summarizes the properties related to the thresholds between the two categories </w:t>
      </w:r>
      <w:proofErr w:type="spellStart"/>
      <w:r w:rsidRPr="00757353">
        <w:t>i.e</w:t>
      </w:r>
      <w:proofErr w:type="spellEnd"/>
      <w:r w:rsidRPr="00757353">
        <w:t>: the lower flammability limit (LFL) and the fundamental burning velocity (FBV).</w:t>
      </w:r>
    </w:p>
    <w:p w:rsidR="009B00E0" w:rsidRPr="00757353" w:rsidRDefault="009B00E0" w:rsidP="009B00E0">
      <w:pPr>
        <w:pStyle w:val="SingleTxtG"/>
        <w:jc w:val="center"/>
      </w:pPr>
      <w:r w:rsidRPr="00757353">
        <w:t>Table 1</w:t>
      </w:r>
      <w:r>
        <w:t xml:space="preserve"> </w:t>
      </w:r>
      <w:r w:rsidRPr="00757353">
        <w:t>- Category 1A and 1B substances being tested</w:t>
      </w:r>
    </w:p>
    <w:tbl>
      <w:tblPr>
        <w:tblStyle w:val="TableGrid"/>
        <w:tblW w:w="0" w:type="auto"/>
        <w:jc w:val="center"/>
        <w:tblLook w:val="04A0" w:firstRow="1" w:lastRow="0" w:firstColumn="1" w:lastColumn="0" w:noHBand="0" w:noVBand="1"/>
      </w:tblPr>
      <w:tblGrid>
        <w:gridCol w:w="1555"/>
        <w:gridCol w:w="2975"/>
        <w:gridCol w:w="2266"/>
        <w:gridCol w:w="2266"/>
      </w:tblGrid>
      <w:tr w:rsidR="009B00E0" w:rsidRPr="00757353" w:rsidTr="008C59A5">
        <w:trPr>
          <w:jc w:val="center"/>
        </w:trPr>
        <w:tc>
          <w:tcPr>
            <w:tcW w:w="1555" w:type="dxa"/>
          </w:tcPr>
          <w:p w:rsidR="009B00E0" w:rsidRPr="00757353" w:rsidRDefault="009B00E0" w:rsidP="008C59A5">
            <w:pPr>
              <w:jc w:val="center"/>
              <w:rPr>
                <w:b/>
                <w:lang w:val="en-US"/>
              </w:rPr>
            </w:pPr>
            <w:r w:rsidRPr="00757353">
              <w:rPr>
                <w:b/>
                <w:lang w:val="en-US"/>
              </w:rPr>
              <w:t>Category</w:t>
            </w:r>
          </w:p>
        </w:tc>
        <w:tc>
          <w:tcPr>
            <w:tcW w:w="2975" w:type="dxa"/>
          </w:tcPr>
          <w:p w:rsidR="009B00E0" w:rsidRPr="00757353" w:rsidRDefault="009B00E0" w:rsidP="008C59A5">
            <w:pPr>
              <w:jc w:val="center"/>
              <w:rPr>
                <w:b/>
                <w:lang w:val="en-US"/>
              </w:rPr>
            </w:pPr>
            <w:r w:rsidRPr="00757353">
              <w:rPr>
                <w:b/>
                <w:lang w:val="en-US"/>
              </w:rPr>
              <w:t>Substance</w:t>
            </w:r>
          </w:p>
        </w:tc>
        <w:tc>
          <w:tcPr>
            <w:tcW w:w="2266" w:type="dxa"/>
          </w:tcPr>
          <w:p w:rsidR="009B00E0" w:rsidRPr="00757353" w:rsidRDefault="009B00E0" w:rsidP="008C59A5">
            <w:pPr>
              <w:jc w:val="center"/>
              <w:rPr>
                <w:b/>
                <w:lang w:val="en-US"/>
              </w:rPr>
            </w:pPr>
            <w:r w:rsidRPr="00757353">
              <w:rPr>
                <w:b/>
                <w:lang w:val="en-US"/>
              </w:rPr>
              <w:t>LFL (%)</w:t>
            </w:r>
          </w:p>
        </w:tc>
        <w:tc>
          <w:tcPr>
            <w:tcW w:w="2266" w:type="dxa"/>
          </w:tcPr>
          <w:p w:rsidR="009B00E0" w:rsidRPr="00757353" w:rsidRDefault="009B00E0" w:rsidP="008C59A5">
            <w:pPr>
              <w:jc w:val="center"/>
              <w:rPr>
                <w:b/>
                <w:lang w:val="en-US"/>
              </w:rPr>
            </w:pPr>
            <w:r w:rsidRPr="00757353">
              <w:rPr>
                <w:b/>
                <w:lang w:val="en-US"/>
              </w:rPr>
              <w:t>FBV (cm/s)</w:t>
            </w:r>
          </w:p>
        </w:tc>
      </w:tr>
      <w:tr w:rsidR="009B00E0" w:rsidRPr="00757353" w:rsidTr="008C59A5">
        <w:trPr>
          <w:jc w:val="center"/>
        </w:trPr>
        <w:tc>
          <w:tcPr>
            <w:tcW w:w="1555" w:type="dxa"/>
          </w:tcPr>
          <w:p w:rsidR="009B00E0" w:rsidRPr="00757353" w:rsidRDefault="009B00E0" w:rsidP="008C59A5">
            <w:pPr>
              <w:jc w:val="center"/>
              <w:rPr>
                <w:lang w:val="en-US"/>
              </w:rPr>
            </w:pPr>
            <w:r w:rsidRPr="00757353">
              <w:rPr>
                <w:lang w:val="en-US"/>
              </w:rPr>
              <w:t>1A</w:t>
            </w:r>
          </w:p>
        </w:tc>
        <w:tc>
          <w:tcPr>
            <w:tcW w:w="2975" w:type="dxa"/>
          </w:tcPr>
          <w:p w:rsidR="009B00E0" w:rsidRPr="00757353" w:rsidRDefault="009B00E0" w:rsidP="008C59A5">
            <w:pPr>
              <w:jc w:val="center"/>
              <w:rPr>
                <w:lang w:val="en-US"/>
              </w:rPr>
            </w:pPr>
            <w:r w:rsidRPr="00757353">
              <w:rPr>
                <w:lang w:val="en-US"/>
              </w:rPr>
              <w:t>propane</w:t>
            </w:r>
          </w:p>
        </w:tc>
        <w:tc>
          <w:tcPr>
            <w:tcW w:w="2266" w:type="dxa"/>
          </w:tcPr>
          <w:p w:rsidR="009B00E0" w:rsidRPr="00757353" w:rsidRDefault="009B00E0" w:rsidP="008C59A5">
            <w:pPr>
              <w:jc w:val="center"/>
              <w:rPr>
                <w:lang w:val="en-US"/>
              </w:rPr>
            </w:pPr>
            <w:r w:rsidRPr="00757353">
              <w:rPr>
                <w:lang w:val="en-US"/>
              </w:rPr>
              <w:t>1.7</w:t>
            </w:r>
          </w:p>
        </w:tc>
        <w:tc>
          <w:tcPr>
            <w:tcW w:w="2266" w:type="dxa"/>
          </w:tcPr>
          <w:p w:rsidR="009B00E0" w:rsidRPr="00757353" w:rsidRDefault="009B00E0" w:rsidP="008C59A5">
            <w:pPr>
              <w:jc w:val="center"/>
              <w:rPr>
                <w:lang w:val="en-US"/>
              </w:rPr>
            </w:pPr>
            <w:r w:rsidRPr="00757353">
              <w:rPr>
                <w:lang w:val="en-US"/>
              </w:rPr>
              <w:t>46</w:t>
            </w:r>
          </w:p>
        </w:tc>
      </w:tr>
      <w:tr w:rsidR="009B00E0" w:rsidRPr="00757353" w:rsidTr="008C59A5">
        <w:trPr>
          <w:jc w:val="center"/>
        </w:trPr>
        <w:tc>
          <w:tcPr>
            <w:tcW w:w="1555" w:type="dxa"/>
          </w:tcPr>
          <w:p w:rsidR="009B00E0" w:rsidRPr="00757353" w:rsidRDefault="009B00E0" w:rsidP="008C59A5">
            <w:pPr>
              <w:jc w:val="center"/>
              <w:rPr>
                <w:lang w:val="en-US"/>
              </w:rPr>
            </w:pPr>
            <w:r w:rsidRPr="00757353">
              <w:rPr>
                <w:lang w:val="en-US"/>
              </w:rPr>
              <w:t>1A</w:t>
            </w:r>
          </w:p>
        </w:tc>
        <w:tc>
          <w:tcPr>
            <w:tcW w:w="2975" w:type="dxa"/>
          </w:tcPr>
          <w:p w:rsidR="009B00E0" w:rsidRPr="00757353" w:rsidRDefault="009B00E0" w:rsidP="008C59A5">
            <w:pPr>
              <w:jc w:val="center"/>
              <w:rPr>
                <w:lang w:val="en-US"/>
              </w:rPr>
            </w:pPr>
            <w:proofErr w:type="spellStart"/>
            <w:r w:rsidRPr="00757353">
              <w:rPr>
                <w:lang w:val="en-US"/>
              </w:rPr>
              <w:t>Difluoroethane</w:t>
            </w:r>
            <w:proofErr w:type="spellEnd"/>
            <w:r w:rsidRPr="00757353">
              <w:rPr>
                <w:lang w:val="en-US"/>
              </w:rPr>
              <w:t xml:space="preserve"> (R-152a)</w:t>
            </w:r>
          </w:p>
        </w:tc>
        <w:tc>
          <w:tcPr>
            <w:tcW w:w="2266" w:type="dxa"/>
          </w:tcPr>
          <w:p w:rsidR="009B00E0" w:rsidRPr="00757353" w:rsidRDefault="009B00E0" w:rsidP="008C59A5">
            <w:pPr>
              <w:jc w:val="center"/>
              <w:rPr>
                <w:lang w:val="en-US"/>
              </w:rPr>
            </w:pPr>
            <w:r w:rsidRPr="00757353">
              <w:rPr>
                <w:lang w:val="en-US"/>
              </w:rPr>
              <w:t>4</w:t>
            </w:r>
          </w:p>
        </w:tc>
        <w:tc>
          <w:tcPr>
            <w:tcW w:w="2266" w:type="dxa"/>
          </w:tcPr>
          <w:p w:rsidR="009B00E0" w:rsidRPr="00757353" w:rsidRDefault="009B00E0" w:rsidP="008C59A5">
            <w:pPr>
              <w:jc w:val="center"/>
              <w:rPr>
                <w:lang w:val="en-US"/>
              </w:rPr>
            </w:pPr>
            <w:r w:rsidRPr="00757353">
              <w:rPr>
                <w:lang w:val="en-US"/>
              </w:rPr>
              <w:t>23</w:t>
            </w:r>
          </w:p>
        </w:tc>
      </w:tr>
      <w:tr w:rsidR="009B00E0" w:rsidRPr="00757353" w:rsidTr="008C59A5">
        <w:trPr>
          <w:jc w:val="center"/>
        </w:trPr>
        <w:tc>
          <w:tcPr>
            <w:tcW w:w="1555" w:type="dxa"/>
          </w:tcPr>
          <w:p w:rsidR="009B00E0" w:rsidRPr="00757353" w:rsidRDefault="009B00E0" w:rsidP="008C59A5">
            <w:pPr>
              <w:jc w:val="center"/>
              <w:rPr>
                <w:lang w:val="en-US"/>
              </w:rPr>
            </w:pPr>
          </w:p>
        </w:tc>
        <w:tc>
          <w:tcPr>
            <w:tcW w:w="2975" w:type="dxa"/>
          </w:tcPr>
          <w:p w:rsidR="009B00E0" w:rsidRPr="00757353" w:rsidRDefault="009B00E0" w:rsidP="008C59A5">
            <w:pPr>
              <w:jc w:val="center"/>
              <w:rPr>
                <w:lang w:val="en-US"/>
              </w:rPr>
            </w:pPr>
          </w:p>
        </w:tc>
        <w:tc>
          <w:tcPr>
            <w:tcW w:w="2266" w:type="dxa"/>
          </w:tcPr>
          <w:p w:rsidR="009B00E0" w:rsidRPr="00757353" w:rsidRDefault="009B00E0" w:rsidP="008C59A5">
            <w:pPr>
              <w:jc w:val="center"/>
              <w:rPr>
                <w:lang w:val="en-US"/>
              </w:rPr>
            </w:pPr>
          </w:p>
        </w:tc>
        <w:tc>
          <w:tcPr>
            <w:tcW w:w="2266" w:type="dxa"/>
          </w:tcPr>
          <w:p w:rsidR="009B00E0" w:rsidRPr="00757353" w:rsidRDefault="009B00E0" w:rsidP="008C59A5">
            <w:pPr>
              <w:jc w:val="center"/>
              <w:rPr>
                <w:lang w:val="en-US"/>
              </w:rPr>
            </w:pPr>
          </w:p>
        </w:tc>
      </w:tr>
      <w:tr w:rsidR="009B00E0" w:rsidRPr="00757353" w:rsidTr="008C59A5">
        <w:trPr>
          <w:jc w:val="center"/>
        </w:trPr>
        <w:tc>
          <w:tcPr>
            <w:tcW w:w="1555" w:type="dxa"/>
          </w:tcPr>
          <w:p w:rsidR="009B00E0" w:rsidRPr="00757353" w:rsidRDefault="009B00E0" w:rsidP="008C59A5">
            <w:pPr>
              <w:jc w:val="center"/>
              <w:rPr>
                <w:lang w:val="en-US"/>
              </w:rPr>
            </w:pPr>
            <w:r w:rsidRPr="00757353">
              <w:rPr>
                <w:lang w:val="en-US"/>
              </w:rPr>
              <w:t>1B</w:t>
            </w:r>
          </w:p>
        </w:tc>
        <w:tc>
          <w:tcPr>
            <w:tcW w:w="2975" w:type="dxa"/>
          </w:tcPr>
          <w:p w:rsidR="009B00E0" w:rsidRPr="00757353" w:rsidRDefault="009B00E0" w:rsidP="008C59A5">
            <w:pPr>
              <w:jc w:val="center"/>
              <w:rPr>
                <w:lang w:val="en-US"/>
              </w:rPr>
            </w:pPr>
            <w:r w:rsidRPr="00757353">
              <w:rPr>
                <w:lang w:val="en-US"/>
              </w:rPr>
              <w:t>Propane / CO2 (30/70%)</w:t>
            </w:r>
          </w:p>
        </w:tc>
        <w:tc>
          <w:tcPr>
            <w:tcW w:w="2266" w:type="dxa"/>
          </w:tcPr>
          <w:p w:rsidR="009B00E0" w:rsidRPr="00757353" w:rsidRDefault="009B00E0" w:rsidP="008C59A5">
            <w:pPr>
              <w:jc w:val="center"/>
              <w:rPr>
                <w:lang w:val="en-US"/>
              </w:rPr>
            </w:pPr>
            <w:r w:rsidRPr="00757353">
              <w:rPr>
                <w:lang w:val="en-US"/>
              </w:rPr>
              <w:t>7</w:t>
            </w:r>
          </w:p>
        </w:tc>
        <w:tc>
          <w:tcPr>
            <w:tcW w:w="2266" w:type="dxa"/>
          </w:tcPr>
          <w:p w:rsidR="009B00E0" w:rsidRPr="00757353" w:rsidRDefault="009B00E0" w:rsidP="008C59A5">
            <w:pPr>
              <w:jc w:val="center"/>
              <w:rPr>
                <w:lang w:val="en-US"/>
              </w:rPr>
            </w:pPr>
            <w:r w:rsidRPr="00757353">
              <w:rPr>
                <w:lang w:val="en-US"/>
              </w:rPr>
              <w:t>12.3</w:t>
            </w:r>
          </w:p>
        </w:tc>
      </w:tr>
      <w:tr w:rsidR="009B00E0" w:rsidRPr="00757353" w:rsidTr="008C59A5">
        <w:trPr>
          <w:jc w:val="center"/>
        </w:trPr>
        <w:tc>
          <w:tcPr>
            <w:tcW w:w="1555" w:type="dxa"/>
          </w:tcPr>
          <w:p w:rsidR="009B00E0" w:rsidRPr="00757353" w:rsidRDefault="009B00E0" w:rsidP="008C59A5">
            <w:pPr>
              <w:jc w:val="center"/>
              <w:rPr>
                <w:lang w:val="en-US"/>
              </w:rPr>
            </w:pPr>
            <w:r w:rsidRPr="00757353">
              <w:rPr>
                <w:lang w:val="en-US"/>
              </w:rPr>
              <w:t>1B</w:t>
            </w:r>
          </w:p>
        </w:tc>
        <w:tc>
          <w:tcPr>
            <w:tcW w:w="2975" w:type="dxa"/>
          </w:tcPr>
          <w:p w:rsidR="009B00E0" w:rsidRPr="00757353" w:rsidRDefault="009B00E0" w:rsidP="008C59A5">
            <w:pPr>
              <w:jc w:val="center"/>
              <w:rPr>
                <w:lang w:val="en-US"/>
              </w:rPr>
            </w:pPr>
            <w:proofErr w:type="spellStart"/>
            <w:r w:rsidRPr="00757353">
              <w:rPr>
                <w:lang w:val="en-US"/>
              </w:rPr>
              <w:t>Difluromethane</w:t>
            </w:r>
            <w:proofErr w:type="spellEnd"/>
            <w:r w:rsidRPr="00757353">
              <w:rPr>
                <w:lang w:val="en-US"/>
              </w:rPr>
              <w:t xml:space="preserve"> (R-32)</w:t>
            </w:r>
          </w:p>
        </w:tc>
        <w:tc>
          <w:tcPr>
            <w:tcW w:w="2266" w:type="dxa"/>
          </w:tcPr>
          <w:p w:rsidR="009B00E0" w:rsidRPr="00757353" w:rsidRDefault="009B00E0" w:rsidP="008C59A5">
            <w:pPr>
              <w:jc w:val="center"/>
              <w:rPr>
                <w:lang w:val="en-US"/>
              </w:rPr>
            </w:pPr>
            <w:r w:rsidRPr="00757353">
              <w:rPr>
                <w:lang w:val="en-US"/>
              </w:rPr>
              <w:t>14.4</w:t>
            </w:r>
          </w:p>
        </w:tc>
        <w:tc>
          <w:tcPr>
            <w:tcW w:w="2266" w:type="dxa"/>
          </w:tcPr>
          <w:p w:rsidR="009B00E0" w:rsidRPr="00757353" w:rsidRDefault="009B00E0" w:rsidP="008C59A5">
            <w:pPr>
              <w:jc w:val="center"/>
              <w:rPr>
                <w:lang w:val="en-US"/>
              </w:rPr>
            </w:pPr>
            <w:r w:rsidRPr="00757353">
              <w:rPr>
                <w:lang w:val="en-US"/>
              </w:rPr>
              <w:t>6.7</w:t>
            </w:r>
          </w:p>
        </w:tc>
      </w:tr>
      <w:tr w:rsidR="009B00E0" w:rsidRPr="00757353" w:rsidTr="008C59A5">
        <w:trPr>
          <w:jc w:val="center"/>
        </w:trPr>
        <w:tc>
          <w:tcPr>
            <w:tcW w:w="1555" w:type="dxa"/>
          </w:tcPr>
          <w:p w:rsidR="009B00E0" w:rsidRPr="00757353" w:rsidRDefault="009B00E0" w:rsidP="008C59A5">
            <w:pPr>
              <w:jc w:val="center"/>
              <w:rPr>
                <w:lang w:val="en-US"/>
              </w:rPr>
            </w:pPr>
            <w:r w:rsidRPr="00757353">
              <w:rPr>
                <w:lang w:val="en-US"/>
              </w:rPr>
              <w:t>1B</w:t>
            </w:r>
          </w:p>
        </w:tc>
        <w:tc>
          <w:tcPr>
            <w:tcW w:w="2975" w:type="dxa"/>
          </w:tcPr>
          <w:p w:rsidR="009B00E0" w:rsidRPr="00757353" w:rsidRDefault="009B00E0" w:rsidP="008C59A5">
            <w:pPr>
              <w:jc w:val="center"/>
              <w:rPr>
                <w:lang w:val="en-US"/>
              </w:rPr>
            </w:pPr>
            <w:proofErr w:type="spellStart"/>
            <w:r w:rsidRPr="00757353">
              <w:rPr>
                <w:lang w:val="en-US"/>
              </w:rPr>
              <w:t>Chlorodifluoroethane</w:t>
            </w:r>
            <w:proofErr w:type="spellEnd"/>
            <w:r w:rsidRPr="00757353">
              <w:rPr>
                <w:lang w:val="en-US"/>
              </w:rPr>
              <w:t xml:space="preserve"> (R-142b)</w:t>
            </w:r>
          </w:p>
        </w:tc>
        <w:tc>
          <w:tcPr>
            <w:tcW w:w="2266" w:type="dxa"/>
          </w:tcPr>
          <w:p w:rsidR="009B00E0" w:rsidRPr="00757353" w:rsidRDefault="009B00E0" w:rsidP="008C59A5">
            <w:pPr>
              <w:jc w:val="center"/>
              <w:rPr>
                <w:lang w:val="en-US"/>
              </w:rPr>
            </w:pPr>
            <w:r w:rsidRPr="00757353">
              <w:rPr>
                <w:lang w:val="en-US"/>
              </w:rPr>
              <w:t>6.3</w:t>
            </w:r>
          </w:p>
        </w:tc>
        <w:tc>
          <w:tcPr>
            <w:tcW w:w="2266" w:type="dxa"/>
          </w:tcPr>
          <w:p w:rsidR="009B00E0" w:rsidRPr="00757353" w:rsidRDefault="009B00E0" w:rsidP="008C59A5">
            <w:pPr>
              <w:jc w:val="center"/>
              <w:rPr>
                <w:lang w:val="en-US"/>
              </w:rPr>
            </w:pPr>
            <w:r w:rsidRPr="00757353">
              <w:rPr>
                <w:lang w:val="en-US"/>
              </w:rPr>
              <w:t>3.8</w:t>
            </w:r>
          </w:p>
        </w:tc>
      </w:tr>
    </w:tbl>
    <w:p w:rsidR="009B00E0" w:rsidRPr="00757353" w:rsidRDefault="009B00E0" w:rsidP="009B00E0">
      <w:pPr>
        <w:rPr>
          <w:lang w:val="en-US"/>
        </w:rPr>
      </w:pPr>
    </w:p>
    <w:p w:rsidR="009B00E0" w:rsidRDefault="009B00E0" w:rsidP="009B00E0">
      <w:pPr>
        <w:pStyle w:val="SingleTxtG"/>
      </w:pPr>
      <w:r w:rsidRPr="00757353">
        <w:t>The 1</w:t>
      </w:r>
      <w:r w:rsidRPr="00757353">
        <w:rPr>
          <w:vertAlign w:val="superscript"/>
        </w:rPr>
        <w:t>st</w:t>
      </w:r>
      <w:r w:rsidRPr="00757353">
        <w:t xml:space="preserve"> series is called “homogeneous cloud” the second is called “accelerated leak”.</w:t>
      </w:r>
    </w:p>
    <w:p w:rsidR="009B00E0" w:rsidRPr="00385592" w:rsidRDefault="009B00E0" w:rsidP="009B00E0">
      <w:pPr>
        <w:pStyle w:val="H1G"/>
        <w:rPr>
          <w:lang w:val="en-US"/>
        </w:rPr>
      </w:pPr>
      <w:r>
        <w:rPr>
          <w:lang w:val="en-US"/>
        </w:rPr>
        <w:tab/>
      </w:r>
      <w:r>
        <w:rPr>
          <w:lang w:val="en-US"/>
        </w:rPr>
        <w:tab/>
      </w:r>
      <w:r w:rsidRPr="00385592">
        <w:rPr>
          <w:lang w:val="en-US"/>
        </w:rPr>
        <w:t>Homogeneous cloud test</w:t>
      </w:r>
    </w:p>
    <w:p w:rsidR="009B00E0" w:rsidRPr="00385592" w:rsidRDefault="009B00E0" w:rsidP="009B00E0">
      <w:pPr>
        <w:pStyle w:val="SingleTxtG"/>
      </w:pPr>
      <w:r w:rsidRPr="00385592">
        <w:t>The 1</w:t>
      </w:r>
      <w:r w:rsidRPr="00385592">
        <w:rPr>
          <w:vertAlign w:val="superscript"/>
        </w:rPr>
        <w:t>st</w:t>
      </w:r>
      <w:r w:rsidRPr="00385592">
        <w:t xml:space="preserve"> series of tests simulate long term slow leak leading to a flammable concentration within the occupied space. </w:t>
      </w:r>
    </w:p>
    <w:p w:rsidR="009B00E0" w:rsidRPr="00385592" w:rsidRDefault="009B00E0" w:rsidP="009B00E0">
      <w:pPr>
        <w:pStyle w:val="H23G"/>
        <w:rPr>
          <w:lang w:val="en-US"/>
        </w:rPr>
      </w:pPr>
      <w:r>
        <w:rPr>
          <w:lang w:val="en-US"/>
        </w:rPr>
        <w:tab/>
      </w:r>
      <w:r>
        <w:rPr>
          <w:lang w:val="en-US"/>
        </w:rPr>
        <w:tab/>
      </w:r>
      <w:r w:rsidRPr="00385592">
        <w:rPr>
          <w:lang w:val="en-US"/>
        </w:rPr>
        <w:t>Momentum</w:t>
      </w:r>
    </w:p>
    <w:p w:rsidR="009B00E0" w:rsidRPr="00385592" w:rsidRDefault="009B00E0" w:rsidP="009B00E0">
      <w:pPr>
        <w:pStyle w:val="SingleTxtG"/>
      </w:pPr>
      <w:r w:rsidRPr="00385592">
        <w:t xml:space="preserve">One obvious difference between the two “1A” substances and the three 3 “1B” substances is the ignited gas flow momentum on the </w:t>
      </w:r>
      <w:proofErr w:type="spellStart"/>
      <w:r w:rsidRPr="00385592">
        <w:t>we</w:t>
      </w:r>
      <w:r w:rsidR="00FB30F7" w:rsidRPr="00FB30F7">
        <w:rPr>
          <w:lang w:val="en-GB"/>
        </w:rPr>
        <w:t>a</w:t>
      </w:r>
      <w:proofErr w:type="spellEnd"/>
      <w:r w:rsidRPr="00385592">
        <w:t>k wall (vinyl sheet), the rupture is much quicker for “1A” substances.  This difference can be referenced qualitatively to the FBV, the higher the FBV the quicker the rupture. Moreover</w:t>
      </w:r>
      <w:r>
        <w:t>,</w:t>
      </w:r>
      <w:r w:rsidRPr="00385592">
        <w:t xml:space="preserve"> </w:t>
      </w:r>
      <w:proofErr w:type="spellStart"/>
      <w:r w:rsidRPr="00385592">
        <w:t>Chlorodifluoroethane</w:t>
      </w:r>
      <w:proofErr w:type="spellEnd"/>
      <w:r w:rsidRPr="00385592">
        <w:t xml:space="preserve"> (R-142b) with a </w:t>
      </w:r>
      <w:r w:rsidR="003B41DE" w:rsidRPr="003B41DE">
        <w:rPr>
          <w:lang w:val="en-GB"/>
        </w:rPr>
        <w:t>F</w:t>
      </w:r>
      <w:r w:rsidRPr="00385592">
        <w:t>BV of 3.</w:t>
      </w:r>
      <w:r w:rsidR="003B41DE" w:rsidRPr="003B41DE">
        <w:rPr>
          <w:lang w:val="en-GB"/>
        </w:rPr>
        <w:t>8</w:t>
      </w:r>
      <w:r w:rsidRPr="00385592">
        <w:t xml:space="preserve"> cm/s does not generate any rupture.</w:t>
      </w:r>
    </w:p>
    <w:p w:rsidR="009B00E0" w:rsidRPr="00385592" w:rsidRDefault="009B00E0" w:rsidP="009B00E0">
      <w:pPr>
        <w:pStyle w:val="H23G"/>
        <w:rPr>
          <w:lang w:val="en-US"/>
        </w:rPr>
      </w:pPr>
      <w:r>
        <w:rPr>
          <w:lang w:val="en-US"/>
        </w:rPr>
        <w:tab/>
      </w:r>
      <w:r>
        <w:rPr>
          <w:lang w:val="en-US"/>
        </w:rPr>
        <w:tab/>
      </w:r>
      <w:r w:rsidRPr="00385592">
        <w:rPr>
          <w:lang w:val="en-US"/>
        </w:rPr>
        <w:t xml:space="preserve">Energy release </w:t>
      </w:r>
    </w:p>
    <w:p w:rsidR="009B00E0" w:rsidRPr="00385592" w:rsidRDefault="009B00E0" w:rsidP="009B00E0">
      <w:pPr>
        <w:pStyle w:val="SingleTxtG"/>
      </w:pPr>
      <w:r w:rsidRPr="00385592">
        <w:t xml:space="preserve">In order to quantify those differences, the time during which the flame is sustained is significantly different: the higher the FBV the shorter the time of energy release. </w:t>
      </w:r>
    </w:p>
    <w:p w:rsidR="009B00E0" w:rsidRPr="00385592" w:rsidRDefault="009B00E0" w:rsidP="009B00E0">
      <w:pPr>
        <w:pStyle w:val="SingleTxtG"/>
      </w:pPr>
      <w:r w:rsidRPr="00385592">
        <w:t>For a given amount of energy a shorter time of release results in a higher energy concentration and a higher possible severity of damages. The FBV is a consistent measure of the consequences of ignition.</w:t>
      </w:r>
    </w:p>
    <w:p w:rsidR="009B00E0" w:rsidRPr="00385592" w:rsidRDefault="009B00E0" w:rsidP="009B00E0">
      <w:pPr>
        <w:pStyle w:val="SingleTxtG"/>
        <w:keepNext/>
        <w:keepLines/>
        <w:jc w:val="center"/>
      </w:pPr>
      <w:r w:rsidRPr="00385592">
        <w:t>Table 2</w:t>
      </w:r>
      <w:r>
        <w:t xml:space="preserve"> </w:t>
      </w:r>
      <w:r w:rsidRPr="00385592">
        <w:t>- Energy release time</w:t>
      </w:r>
    </w:p>
    <w:tbl>
      <w:tblPr>
        <w:tblStyle w:val="TableGrid"/>
        <w:tblW w:w="9062" w:type="dxa"/>
        <w:tblLook w:val="04A0" w:firstRow="1" w:lastRow="0" w:firstColumn="1" w:lastColumn="0" w:noHBand="0" w:noVBand="1"/>
      </w:tblPr>
      <w:tblGrid>
        <w:gridCol w:w="1555"/>
        <w:gridCol w:w="2975"/>
        <w:gridCol w:w="2266"/>
        <w:gridCol w:w="2266"/>
      </w:tblGrid>
      <w:tr w:rsidR="009B00E0" w:rsidRPr="006918DB" w:rsidTr="008C59A5">
        <w:tc>
          <w:tcPr>
            <w:tcW w:w="1555" w:type="dxa"/>
          </w:tcPr>
          <w:p w:rsidR="009B00E0" w:rsidRPr="006918DB" w:rsidRDefault="009B00E0" w:rsidP="008C59A5">
            <w:pPr>
              <w:keepNext/>
              <w:keepLines/>
              <w:tabs>
                <w:tab w:val="center" w:pos="669"/>
              </w:tabs>
              <w:jc w:val="center"/>
              <w:rPr>
                <w:b/>
                <w:lang w:val="en-US"/>
              </w:rPr>
            </w:pPr>
            <w:r w:rsidRPr="006918DB">
              <w:rPr>
                <w:b/>
                <w:lang w:val="en-US"/>
              </w:rPr>
              <w:t>Category</w:t>
            </w:r>
          </w:p>
        </w:tc>
        <w:tc>
          <w:tcPr>
            <w:tcW w:w="2975" w:type="dxa"/>
          </w:tcPr>
          <w:p w:rsidR="009B00E0" w:rsidRPr="006918DB" w:rsidRDefault="009B00E0" w:rsidP="008C59A5">
            <w:pPr>
              <w:keepNext/>
              <w:keepLines/>
              <w:jc w:val="center"/>
              <w:rPr>
                <w:b/>
                <w:lang w:val="en-US"/>
              </w:rPr>
            </w:pPr>
            <w:r w:rsidRPr="006918DB">
              <w:rPr>
                <w:b/>
                <w:lang w:val="en-US"/>
              </w:rPr>
              <w:t>substance</w:t>
            </w:r>
          </w:p>
        </w:tc>
        <w:tc>
          <w:tcPr>
            <w:tcW w:w="2266" w:type="dxa"/>
          </w:tcPr>
          <w:p w:rsidR="009B00E0" w:rsidRPr="006918DB" w:rsidRDefault="009B00E0" w:rsidP="008C59A5">
            <w:pPr>
              <w:keepNext/>
              <w:keepLines/>
              <w:jc w:val="center"/>
              <w:rPr>
                <w:b/>
                <w:lang w:val="en-US"/>
              </w:rPr>
            </w:pPr>
            <w:r w:rsidRPr="006918DB">
              <w:rPr>
                <w:b/>
                <w:lang w:val="en-US"/>
              </w:rPr>
              <w:t>Energy release time (s)</w:t>
            </w:r>
          </w:p>
        </w:tc>
        <w:tc>
          <w:tcPr>
            <w:tcW w:w="2266" w:type="dxa"/>
          </w:tcPr>
          <w:p w:rsidR="009B00E0" w:rsidRPr="006918DB" w:rsidRDefault="009B00E0" w:rsidP="008C59A5">
            <w:pPr>
              <w:keepNext/>
              <w:keepLines/>
              <w:jc w:val="center"/>
              <w:rPr>
                <w:b/>
                <w:lang w:val="en-US"/>
              </w:rPr>
            </w:pPr>
            <w:r w:rsidRPr="006918DB">
              <w:rPr>
                <w:b/>
                <w:lang w:val="en-US"/>
              </w:rPr>
              <w:t>FBV (cm/s)</w:t>
            </w:r>
          </w:p>
        </w:tc>
      </w:tr>
      <w:tr w:rsidR="009B00E0" w:rsidRPr="00385592" w:rsidTr="008C59A5">
        <w:tc>
          <w:tcPr>
            <w:tcW w:w="1555" w:type="dxa"/>
          </w:tcPr>
          <w:p w:rsidR="009B00E0" w:rsidRPr="00385592" w:rsidRDefault="009B00E0" w:rsidP="008C59A5">
            <w:pPr>
              <w:keepNext/>
              <w:keepLines/>
              <w:jc w:val="center"/>
              <w:rPr>
                <w:lang w:val="en-US"/>
              </w:rPr>
            </w:pPr>
            <w:r w:rsidRPr="00385592">
              <w:rPr>
                <w:lang w:val="en-US"/>
              </w:rPr>
              <w:t>1A</w:t>
            </w:r>
          </w:p>
        </w:tc>
        <w:tc>
          <w:tcPr>
            <w:tcW w:w="2975" w:type="dxa"/>
          </w:tcPr>
          <w:p w:rsidR="009B00E0" w:rsidRPr="00385592" w:rsidRDefault="009B00E0" w:rsidP="008C59A5">
            <w:pPr>
              <w:keepNext/>
              <w:keepLines/>
              <w:jc w:val="center"/>
              <w:rPr>
                <w:lang w:val="en-US"/>
              </w:rPr>
            </w:pPr>
            <w:r w:rsidRPr="00385592">
              <w:rPr>
                <w:lang w:val="en-US"/>
              </w:rPr>
              <w:t>propane</w:t>
            </w:r>
          </w:p>
        </w:tc>
        <w:tc>
          <w:tcPr>
            <w:tcW w:w="2266" w:type="dxa"/>
          </w:tcPr>
          <w:p w:rsidR="009B00E0" w:rsidRPr="00385592" w:rsidRDefault="009B00E0" w:rsidP="008C59A5">
            <w:pPr>
              <w:keepNext/>
              <w:keepLines/>
              <w:jc w:val="center"/>
              <w:rPr>
                <w:lang w:val="en-US"/>
              </w:rPr>
            </w:pPr>
            <w:r w:rsidRPr="00385592">
              <w:rPr>
                <w:lang w:val="en-US"/>
              </w:rPr>
              <w:t>1.2</w:t>
            </w:r>
          </w:p>
        </w:tc>
        <w:tc>
          <w:tcPr>
            <w:tcW w:w="2266" w:type="dxa"/>
          </w:tcPr>
          <w:p w:rsidR="009B00E0" w:rsidRPr="00385592" w:rsidRDefault="009B00E0" w:rsidP="008C59A5">
            <w:pPr>
              <w:keepNext/>
              <w:keepLines/>
              <w:jc w:val="center"/>
              <w:rPr>
                <w:lang w:val="en-US"/>
              </w:rPr>
            </w:pPr>
            <w:r w:rsidRPr="00385592">
              <w:rPr>
                <w:lang w:val="en-US"/>
              </w:rPr>
              <w:t>46</w:t>
            </w:r>
          </w:p>
        </w:tc>
      </w:tr>
      <w:tr w:rsidR="009B00E0" w:rsidRPr="00385592" w:rsidTr="008C59A5">
        <w:tc>
          <w:tcPr>
            <w:tcW w:w="1555" w:type="dxa"/>
          </w:tcPr>
          <w:p w:rsidR="009B00E0" w:rsidRPr="00385592" w:rsidRDefault="009B00E0" w:rsidP="008C59A5">
            <w:pPr>
              <w:keepNext/>
              <w:keepLines/>
              <w:jc w:val="center"/>
              <w:rPr>
                <w:lang w:val="en-US"/>
              </w:rPr>
            </w:pPr>
            <w:r w:rsidRPr="00385592">
              <w:rPr>
                <w:lang w:val="en-US"/>
              </w:rPr>
              <w:t>1A</w:t>
            </w:r>
          </w:p>
        </w:tc>
        <w:tc>
          <w:tcPr>
            <w:tcW w:w="2975" w:type="dxa"/>
          </w:tcPr>
          <w:p w:rsidR="009B00E0" w:rsidRPr="00385592" w:rsidRDefault="009B00E0" w:rsidP="008C59A5">
            <w:pPr>
              <w:keepNext/>
              <w:keepLines/>
              <w:jc w:val="center"/>
              <w:rPr>
                <w:lang w:val="en-US"/>
              </w:rPr>
            </w:pPr>
            <w:proofErr w:type="spellStart"/>
            <w:r w:rsidRPr="00385592">
              <w:rPr>
                <w:lang w:val="en-US"/>
              </w:rPr>
              <w:t>Difluoroethane</w:t>
            </w:r>
            <w:proofErr w:type="spellEnd"/>
            <w:r w:rsidRPr="00385592">
              <w:rPr>
                <w:lang w:val="en-US"/>
              </w:rPr>
              <w:t xml:space="preserve"> (R-152a)</w:t>
            </w:r>
          </w:p>
        </w:tc>
        <w:tc>
          <w:tcPr>
            <w:tcW w:w="2266" w:type="dxa"/>
          </w:tcPr>
          <w:p w:rsidR="009B00E0" w:rsidRPr="00385592" w:rsidRDefault="009B00E0" w:rsidP="008C59A5">
            <w:pPr>
              <w:keepNext/>
              <w:keepLines/>
              <w:jc w:val="center"/>
              <w:rPr>
                <w:lang w:val="en-US"/>
              </w:rPr>
            </w:pPr>
            <w:r w:rsidRPr="00385592">
              <w:rPr>
                <w:lang w:val="en-US"/>
              </w:rPr>
              <w:t>4</w:t>
            </w:r>
          </w:p>
        </w:tc>
        <w:tc>
          <w:tcPr>
            <w:tcW w:w="2266" w:type="dxa"/>
          </w:tcPr>
          <w:p w:rsidR="009B00E0" w:rsidRPr="00385592" w:rsidRDefault="009B00E0" w:rsidP="008C59A5">
            <w:pPr>
              <w:keepNext/>
              <w:keepLines/>
              <w:jc w:val="center"/>
              <w:rPr>
                <w:lang w:val="en-US"/>
              </w:rPr>
            </w:pPr>
            <w:r w:rsidRPr="00385592">
              <w:rPr>
                <w:lang w:val="en-US"/>
              </w:rPr>
              <w:t>23</w:t>
            </w:r>
          </w:p>
        </w:tc>
      </w:tr>
      <w:tr w:rsidR="009B00E0" w:rsidRPr="00385592" w:rsidTr="008C59A5">
        <w:tc>
          <w:tcPr>
            <w:tcW w:w="1555" w:type="dxa"/>
          </w:tcPr>
          <w:p w:rsidR="009B00E0" w:rsidRPr="00385592" w:rsidRDefault="009B00E0" w:rsidP="008C59A5">
            <w:pPr>
              <w:keepNext/>
              <w:keepLines/>
              <w:jc w:val="center"/>
              <w:rPr>
                <w:lang w:val="en-US"/>
              </w:rPr>
            </w:pPr>
          </w:p>
        </w:tc>
        <w:tc>
          <w:tcPr>
            <w:tcW w:w="2975" w:type="dxa"/>
          </w:tcPr>
          <w:p w:rsidR="009B00E0" w:rsidRPr="00385592" w:rsidRDefault="009B00E0" w:rsidP="008C59A5">
            <w:pPr>
              <w:keepNext/>
              <w:keepLines/>
              <w:jc w:val="center"/>
              <w:rPr>
                <w:lang w:val="en-US"/>
              </w:rPr>
            </w:pPr>
          </w:p>
        </w:tc>
        <w:tc>
          <w:tcPr>
            <w:tcW w:w="2266" w:type="dxa"/>
          </w:tcPr>
          <w:p w:rsidR="009B00E0" w:rsidRPr="00385592" w:rsidRDefault="009B00E0" w:rsidP="008C59A5">
            <w:pPr>
              <w:keepNext/>
              <w:keepLines/>
              <w:jc w:val="center"/>
              <w:rPr>
                <w:lang w:val="en-US"/>
              </w:rPr>
            </w:pPr>
          </w:p>
        </w:tc>
        <w:tc>
          <w:tcPr>
            <w:tcW w:w="2266" w:type="dxa"/>
          </w:tcPr>
          <w:p w:rsidR="009B00E0" w:rsidRPr="00385592" w:rsidRDefault="009B00E0" w:rsidP="008C59A5">
            <w:pPr>
              <w:keepNext/>
              <w:keepLines/>
              <w:jc w:val="center"/>
              <w:rPr>
                <w:lang w:val="en-US"/>
              </w:rPr>
            </w:pPr>
          </w:p>
        </w:tc>
      </w:tr>
      <w:tr w:rsidR="009B00E0" w:rsidRPr="00385592" w:rsidTr="008C59A5">
        <w:tc>
          <w:tcPr>
            <w:tcW w:w="1555" w:type="dxa"/>
          </w:tcPr>
          <w:p w:rsidR="009B00E0" w:rsidRPr="00385592" w:rsidRDefault="009B00E0" w:rsidP="008C59A5">
            <w:pPr>
              <w:keepNext/>
              <w:keepLines/>
              <w:jc w:val="center"/>
              <w:rPr>
                <w:lang w:val="en-US"/>
              </w:rPr>
            </w:pPr>
            <w:r w:rsidRPr="00385592">
              <w:rPr>
                <w:lang w:val="en-US"/>
              </w:rPr>
              <w:t>1B</w:t>
            </w:r>
          </w:p>
        </w:tc>
        <w:tc>
          <w:tcPr>
            <w:tcW w:w="2975" w:type="dxa"/>
          </w:tcPr>
          <w:p w:rsidR="009B00E0" w:rsidRPr="00385592" w:rsidRDefault="009B00E0" w:rsidP="008C59A5">
            <w:pPr>
              <w:keepNext/>
              <w:keepLines/>
              <w:jc w:val="center"/>
              <w:rPr>
                <w:lang w:val="en-US"/>
              </w:rPr>
            </w:pPr>
            <w:r w:rsidRPr="00385592">
              <w:rPr>
                <w:lang w:val="en-US"/>
              </w:rPr>
              <w:t>Propane / CO2 (30/70%)</w:t>
            </w:r>
          </w:p>
        </w:tc>
        <w:tc>
          <w:tcPr>
            <w:tcW w:w="2266" w:type="dxa"/>
          </w:tcPr>
          <w:p w:rsidR="009B00E0" w:rsidRPr="00385592" w:rsidRDefault="009B00E0" w:rsidP="008C59A5">
            <w:pPr>
              <w:keepNext/>
              <w:keepLines/>
              <w:jc w:val="center"/>
              <w:rPr>
                <w:lang w:val="en-US"/>
              </w:rPr>
            </w:pPr>
            <w:r w:rsidRPr="00385592">
              <w:rPr>
                <w:lang w:val="en-US"/>
              </w:rPr>
              <w:t>6.4</w:t>
            </w:r>
          </w:p>
        </w:tc>
        <w:tc>
          <w:tcPr>
            <w:tcW w:w="2266" w:type="dxa"/>
          </w:tcPr>
          <w:p w:rsidR="009B00E0" w:rsidRPr="00385592" w:rsidRDefault="009B00E0" w:rsidP="008C59A5">
            <w:pPr>
              <w:keepNext/>
              <w:keepLines/>
              <w:jc w:val="center"/>
              <w:rPr>
                <w:lang w:val="en-US"/>
              </w:rPr>
            </w:pPr>
            <w:r w:rsidRPr="00385592">
              <w:rPr>
                <w:lang w:val="en-US"/>
              </w:rPr>
              <w:t>12.3</w:t>
            </w:r>
          </w:p>
        </w:tc>
      </w:tr>
      <w:tr w:rsidR="009B00E0" w:rsidRPr="00385592" w:rsidTr="008C59A5">
        <w:tc>
          <w:tcPr>
            <w:tcW w:w="1555" w:type="dxa"/>
          </w:tcPr>
          <w:p w:rsidR="009B00E0" w:rsidRPr="00385592" w:rsidRDefault="009B00E0" w:rsidP="008C59A5">
            <w:pPr>
              <w:keepNext/>
              <w:keepLines/>
              <w:jc w:val="center"/>
              <w:rPr>
                <w:lang w:val="en-US"/>
              </w:rPr>
            </w:pPr>
            <w:r w:rsidRPr="00385592">
              <w:rPr>
                <w:lang w:val="en-US"/>
              </w:rPr>
              <w:t>1B</w:t>
            </w:r>
          </w:p>
        </w:tc>
        <w:tc>
          <w:tcPr>
            <w:tcW w:w="2975" w:type="dxa"/>
          </w:tcPr>
          <w:p w:rsidR="009B00E0" w:rsidRPr="00385592" w:rsidRDefault="009B00E0" w:rsidP="008C59A5">
            <w:pPr>
              <w:keepNext/>
              <w:keepLines/>
              <w:jc w:val="center"/>
              <w:rPr>
                <w:lang w:val="en-US"/>
              </w:rPr>
            </w:pPr>
            <w:proofErr w:type="spellStart"/>
            <w:r w:rsidRPr="00385592">
              <w:rPr>
                <w:lang w:val="en-US"/>
              </w:rPr>
              <w:t>Difluromethane</w:t>
            </w:r>
            <w:proofErr w:type="spellEnd"/>
            <w:r w:rsidRPr="00385592">
              <w:rPr>
                <w:lang w:val="en-US"/>
              </w:rPr>
              <w:t xml:space="preserve"> (R-32)</w:t>
            </w:r>
          </w:p>
        </w:tc>
        <w:tc>
          <w:tcPr>
            <w:tcW w:w="2266" w:type="dxa"/>
          </w:tcPr>
          <w:p w:rsidR="009B00E0" w:rsidRPr="00385592" w:rsidRDefault="009B00E0" w:rsidP="008C59A5">
            <w:pPr>
              <w:keepNext/>
              <w:keepLines/>
              <w:jc w:val="center"/>
              <w:rPr>
                <w:lang w:val="en-US"/>
              </w:rPr>
            </w:pPr>
            <w:r w:rsidRPr="00385592">
              <w:rPr>
                <w:lang w:val="en-US"/>
              </w:rPr>
              <w:t>8.9</w:t>
            </w:r>
          </w:p>
        </w:tc>
        <w:tc>
          <w:tcPr>
            <w:tcW w:w="2266" w:type="dxa"/>
          </w:tcPr>
          <w:p w:rsidR="009B00E0" w:rsidRPr="00385592" w:rsidRDefault="009B00E0" w:rsidP="008C59A5">
            <w:pPr>
              <w:keepNext/>
              <w:keepLines/>
              <w:jc w:val="center"/>
              <w:rPr>
                <w:lang w:val="en-US"/>
              </w:rPr>
            </w:pPr>
            <w:r w:rsidRPr="00385592">
              <w:rPr>
                <w:lang w:val="en-US"/>
              </w:rPr>
              <w:t>6.7</w:t>
            </w:r>
          </w:p>
        </w:tc>
      </w:tr>
      <w:tr w:rsidR="009B00E0" w:rsidRPr="00385592" w:rsidTr="008C59A5">
        <w:tc>
          <w:tcPr>
            <w:tcW w:w="1555" w:type="dxa"/>
          </w:tcPr>
          <w:p w:rsidR="009B00E0" w:rsidRPr="00385592" w:rsidRDefault="009B00E0" w:rsidP="008C59A5">
            <w:pPr>
              <w:keepNext/>
              <w:keepLines/>
              <w:jc w:val="center"/>
              <w:rPr>
                <w:lang w:val="en-US"/>
              </w:rPr>
            </w:pPr>
            <w:r w:rsidRPr="00385592">
              <w:rPr>
                <w:lang w:val="en-US"/>
              </w:rPr>
              <w:t>1B</w:t>
            </w:r>
          </w:p>
        </w:tc>
        <w:tc>
          <w:tcPr>
            <w:tcW w:w="2975" w:type="dxa"/>
          </w:tcPr>
          <w:p w:rsidR="009B00E0" w:rsidRPr="00385592" w:rsidRDefault="009B00E0" w:rsidP="008C59A5">
            <w:pPr>
              <w:keepNext/>
              <w:keepLines/>
              <w:jc w:val="center"/>
              <w:rPr>
                <w:lang w:val="en-US"/>
              </w:rPr>
            </w:pPr>
            <w:proofErr w:type="spellStart"/>
            <w:r w:rsidRPr="00385592">
              <w:rPr>
                <w:lang w:val="en-US"/>
              </w:rPr>
              <w:t>Chlorodifluoroethane</w:t>
            </w:r>
            <w:proofErr w:type="spellEnd"/>
            <w:r w:rsidRPr="00385592">
              <w:rPr>
                <w:lang w:val="en-US"/>
              </w:rPr>
              <w:t xml:space="preserve"> (R-142b)</w:t>
            </w:r>
          </w:p>
        </w:tc>
        <w:tc>
          <w:tcPr>
            <w:tcW w:w="2266" w:type="dxa"/>
          </w:tcPr>
          <w:p w:rsidR="009B00E0" w:rsidRPr="00385592" w:rsidRDefault="009B00E0" w:rsidP="008C59A5">
            <w:pPr>
              <w:keepNext/>
              <w:keepLines/>
              <w:jc w:val="center"/>
              <w:rPr>
                <w:lang w:val="en-US"/>
              </w:rPr>
            </w:pPr>
            <w:r w:rsidRPr="00385592">
              <w:rPr>
                <w:lang w:val="en-US"/>
              </w:rPr>
              <w:t>No propagation</w:t>
            </w:r>
          </w:p>
        </w:tc>
        <w:tc>
          <w:tcPr>
            <w:tcW w:w="2266" w:type="dxa"/>
          </w:tcPr>
          <w:p w:rsidR="009B00E0" w:rsidRPr="00385592" w:rsidRDefault="009B00E0" w:rsidP="008C59A5">
            <w:pPr>
              <w:keepNext/>
              <w:keepLines/>
              <w:jc w:val="center"/>
              <w:rPr>
                <w:lang w:val="en-US"/>
              </w:rPr>
            </w:pPr>
            <w:r>
              <w:rPr>
                <w:lang w:val="en-US"/>
              </w:rPr>
              <w:t>3.8</w:t>
            </w:r>
          </w:p>
        </w:tc>
      </w:tr>
    </w:tbl>
    <w:p w:rsidR="009B00E0" w:rsidRPr="0025757F" w:rsidRDefault="009B00E0" w:rsidP="009B00E0">
      <w:pPr>
        <w:pStyle w:val="H1G"/>
        <w:rPr>
          <w:lang w:val="en-US"/>
        </w:rPr>
      </w:pPr>
      <w:r>
        <w:rPr>
          <w:lang w:val="en-US"/>
        </w:rPr>
        <w:tab/>
      </w:r>
      <w:r>
        <w:rPr>
          <w:lang w:val="en-US"/>
        </w:rPr>
        <w:tab/>
      </w:r>
      <w:r w:rsidRPr="0025757F">
        <w:rPr>
          <w:lang w:val="en-US"/>
        </w:rPr>
        <w:t>Accelerated leak test</w:t>
      </w:r>
    </w:p>
    <w:p w:rsidR="009B00E0" w:rsidRPr="00385592" w:rsidRDefault="009B00E0" w:rsidP="009B00E0">
      <w:pPr>
        <w:pStyle w:val="SingleTxtG"/>
      </w:pPr>
      <w:r w:rsidRPr="00385592">
        <w:t>The analysis of the test “</w:t>
      </w:r>
      <w:r w:rsidRPr="00385592">
        <w:rPr>
          <w:i/>
        </w:rPr>
        <w:t>leak near an ignition source</w:t>
      </w:r>
      <w:r w:rsidRPr="00385592">
        <w:t>” shows:</w:t>
      </w:r>
    </w:p>
    <w:p w:rsidR="009B00E0" w:rsidRPr="00385592" w:rsidRDefault="009B00E0" w:rsidP="009B00E0">
      <w:pPr>
        <w:pStyle w:val="Bullet1G"/>
      </w:pPr>
      <w:r w:rsidRPr="00385592">
        <w:t>A strong propagation for 1A substances, the higher the FBV the larger the propagation volume</w:t>
      </w:r>
    </w:p>
    <w:p w:rsidR="009B00E0" w:rsidRPr="00385592" w:rsidRDefault="009B00E0" w:rsidP="009B00E0">
      <w:pPr>
        <w:pStyle w:val="Bullet1G"/>
      </w:pPr>
      <w:r w:rsidRPr="00385592">
        <w:t>No propagation for any of the 3 “1B” substances, the flame is confined in a small volume and as stated in the video if the ignition source is switched off the flame stops even when the leak goes on.</w:t>
      </w:r>
    </w:p>
    <w:p w:rsidR="009B00E0" w:rsidRPr="00385592" w:rsidRDefault="009B00E0" w:rsidP="009B00E0">
      <w:pPr>
        <w:pStyle w:val="SingleTxtG"/>
      </w:pPr>
      <w:r w:rsidRPr="00385592">
        <w:t>Table 3 summarizes the main difference between “1A” and “1B” substances for the accelerated leak test.</w:t>
      </w:r>
    </w:p>
    <w:p w:rsidR="009B00E0" w:rsidRPr="006918DB" w:rsidRDefault="009B00E0" w:rsidP="009B00E0">
      <w:pPr>
        <w:pStyle w:val="SingleTxtG"/>
        <w:keepNext/>
        <w:keepLines/>
        <w:jc w:val="center"/>
      </w:pPr>
      <w:r w:rsidRPr="006918DB">
        <w:t>Table 3 – accelerated leak test</w:t>
      </w:r>
    </w:p>
    <w:tbl>
      <w:tblPr>
        <w:tblStyle w:val="TableGrid"/>
        <w:tblW w:w="9062" w:type="dxa"/>
        <w:tblLook w:val="04A0" w:firstRow="1" w:lastRow="0" w:firstColumn="1" w:lastColumn="0" w:noHBand="0" w:noVBand="1"/>
      </w:tblPr>
      <w:tblGrid>
        <w:gridCol w:w="1555"/>
        <w:gridCol w:w="2975"/>
        <w:gridCol w:w="2266"/>
        <w:gridCol w:w="2266"/>
      </w:tblGrid>
      <w:tr w:rsidR="009B00E0" w:rsidRPr="006918DB" w:rsidTr="008C59A5">
        <w:tc>
          <w:tcPr>
            <w:tcW w:w="1555" w:type="dxa"/>
          </w:tcPr>
          <w:p w:rsidR="009B00E0" w:rsidRPr="006918DB" w:rsidRDefault="009B00E0" w:rsidP="008C59A5">
            <w:pPr>
              <w:tabs>
                <w:tab w:val="center" w:pos="669"/>
              </w:tabs>
              <w:jc w:val="center"/>
              <w:rPr>
                <w:b/>
                <w:lang w:val="en-US"/>
              </w:rPr>
            </w:pPr>
            <w:r w:rsidRPr="006918DB">
              <w:rPr>
                <w:b/>
                <w:lang w:val="en-US"/>
              </w:rPr>
              <w:t>Category</w:t>
            </w:r>
          </w:p>
        </w:tc>
        <w:tc>
          <w:tcPr>
            <w:tcW w:w="2975" w:type="dxa"/>
          </w:tcPr>
          <w:p w:rsidR="009B00E0" w:rsidRPr="006918DB" w:rsidRDefault="009B00E0" w:rsidP="008C59A5">
            <w:pPr>
              <w:jc w:val="center"/>
              <w:rPr>
                <w:b/>
                <w:lang w:val="en-US"/>
              </w:rPr>
            </w:pPr>
            <w:r w:rsidRPr="006918DB">
              <w:rPr>
                <w:b/>
                <w:lang w:val="en-US"/>
              </w:rPr>
              <w:t>substance</w:t>
            </w:r>
          </w:p>
        </w:tc>
        <w:tc>
          <w:tcPr>
            <w:tcW w:w="2266" w:type="dxa"/>
          </w:tcPr>
          <w:p w:rsidR="009B00E0" w:rsidRPr="006918DB" w:rsidRDefault="009B00E0" w:rsidP="008C59A5">
            <w:pPr>
              <w:jc w:val="center"/>
              <w:rPr>
                <w:b/>
                <w:lang w:val="en-US"/>
              </w:rPr>
            </w:pPr>
            <w:r w:rsidRPr="006918DB">
              <w:rPr>
                <w:b/>
                <w:lang w:val="en-US"/>
              </w:rPr>
              <w:t>Flame propagation</w:t>
            </w:r>
          </w:p>
        </w:tc>
        <w:tc>
          <w:tcPr>
            <w:tcW w:w="2266" w:type="dxa"/>
          </w:tcPr>
          <w:p w:rsidR="009B00E0" w:rsidRPr="006918DB" w:rsidRDefault="009B00E0" w:rsidP="008C59A5">
            <w:pPr>
              <w:jc w:val="center"/>
              <w:rPr>
                <w:b/>
                <w:lang w:val="en-US"/>
              </w:rPr>
            </w:pPr>
            <w:r w:rsidRPr="006918DB">
              <w:rPr>
                <w:b/>
                <w:lang w:val="en-US"/>
              </w:rPr>
              <w:t>FBV (cm/s)</w:t>
            </w:r>
          </w:p>
        </w:tc>
      </w:tr>
      <w:tr w:rsidR="009B00E0" w:rsidRPr="00385592" w:rsidTr="008C59A5">
        <w:tc>
          <w:tcPr>
            <w:tcW w:w="1555" w:type="dxa"/>
          </w:tcPr>
          <w:p w:rsidR="009B00E0" w:rsidRPr="00385592" w:rsidRDefault="009B00E0" w:rsidP="008C59A5">
            <w:pPr>
              <w:jc w:val="center"/>
              <w:rPr>
                <w:lang w:val="en-US"/>
              </w:rPr>
            </w:pPr>
            <w:r w:rsidRPr="00385592">
              <w:rPr>
                <w:lang w:val="en-US"/>
              </w:rPr>
              <w:t>1A</w:t>
            </w:r>
          </w:p>
        </w:tc>
        <w:tc>
          <w:tcPr>
            <w:tcW w:w="2975" w:type="dxa"/>
          </w:tcPr>
          <w:p w:rsidR="009B00E0" w:rsidRPr="00385592" w:rsidRDefault="009B00E0" w:rsidP="008C59A5">
            <w:pPr>
              <w:jc w:val="center"/>
              <w:rPr>
                <w:lang w:val="en-US"/>
              </w:rPr>
            </w:pPr>
            <w:r w:rsidRPr="00385592">
              <w:rPr>
                <w:lang w:val="en-US"/>
              </w:rPr>
              <w:t>propane</w:t>
            </w:r>
          </w:p>
        </w:tc>
        <w:tc>
          <w:tcPr>
            <w:tcW w:w="2266" w:type="dxa"/>
          </w:tcPr>
          <w:p w:rsidR="009B00E0" w:rsidRPr="00385592" w:rsidRDefault="009B00E0" w:rsidP="008C59A5">
            <w:pPr>
              <w:jc w:val="center"/>
              <w:rPr>
                <w:lang w:val="en-US"/>
              </w:rPr>
            </w:pPr>
            <w:r w:rsidRPr="00385592">
              <w:rPr>
                <w:lang w:val="en-US"/>
              </w:rPr>
              <w:t>Yes</w:t>
            </w:r>
          </w:p>
        </w:tc>
        <w:tc>
          <w:tcPr>
            <w:tcW w:w="2266" w:type="dxa"/>
          </w:tcPr>
          <w:p w:rsidR="009B00E0" w:rsidRPr="00385592" w:rsidRDefault="009B00E0" w:rsidP="008C59A5">
            <w:pPr>
              <w:jc w:val="center"/>
              <w:rPr>
                <w:lang w:val="en-US"/>
              </w:rPr>
            </w:pPr>
            <w:r w:rsidRPr="00385592">
              <w:rPr>
                <w:lang w:val="en-US"/>
              </w:rPr>
              <w:t>46</w:t>
            </w:r>
          </w:p>
        </w:tc>
      </w:tr>
      <w:tr w:rsidR="009B00E0" w:rsidRPr="00385592" w:rsidTr="008C59A5">
        <w:tc>
          <w:tcPr>
            <w:tcW w:w="1555" w:type="dxa"/>
          </w:tcPr>
          <w:p w:rsidR="009B00E0" w:rsidRPr="00385592" w:rsidRDefault="009B00E0" w:rsidP="008C59A5">
            <w:pPr>
              <w:jc w:val="center"/>
              <w:rPr>
                <w:lang w:val="en-US"/>
              </w:rPr>
            </w:pPr>
            <w:r w:rsidRPr="00385592">
              <w:rPr>
                <w:lang w:val="en-US"/>
              </w:rPr>
              <w:t>1A</w:t>
            </w:r>
          </w:p>
        </w:tc>
        <w:tc>
          <w:tcPr>
            <w:tcW w:w="2975" w:type="dxa"/>
          </w:tcPr>
          <w:p w:rsidR="009B00E0" w:rsidRPr="00385592" w:rsidRDefault="009B00E0" w:rsidP="008C59A5">
            <w:pPr>
              <w:jc w:val="center"/>
              <w:rPr>
                <w:lang w:val="en-US"/>
              </w:rPr>
            </w:pPr>
            <w:proofErr w:type="spellStart"/>
            <w:r w:rsidRPr="00385592">
              <w:rPr>
                <w:lang w:val="en-US"/>
              </w:rPr>
              <w:t>Difluoroethane</w:t>
            </w:r>
            <w:proofErr w:type="spellEnd"/>
            <w:r w:rsidRPr="00385592">
              <w:rPr>
                <w:lang w:val="en-US"/>
              </w:rPr>
              <w:t xml:space="preserve"> (R-152a)</w:t>
            </w:r>
          </w:p>
        </w:tc>
        <w:tc>
          <w:tcPr>
            <w:tcW w:w="2266" w:type="dxa"/>
          </w:tcPr>
          <w:p w:rsidR="009B00E0" w:rsidRPr="00385592" w:rsidRDefault="009B00E0" w:rsidP="008C59A5">
            <w:pPr>
              <w:jc w:val="center"/>
              <w:rPr>
                <w:lang w:val="en-US"/>
              </w:rPr>
            </w:pPr>
            <w:r w:rsidRPr="00385592">
              <w:rPr>
                <w:lang w:val="en-US"/>
              </w:rPr>
              <w:t>Yes</w:t>
            </w:r>
          </w:p>
        </w:tc>
        <w:tc>
          <w:tcPr>
            <w:tcW w:w="2266" w:type="dxa"/>
          </w:tcPr>
          <w:p w:rsidR="009B00E0" w:rsidRPr="00385592" w:rsidRDefault="009B00E0" w:rsidP="008C59A5">
            <w:pPr>
              <w:jc w:val="center"/>
              <w:rPr>
                <w:lang w:val="en-US"/>
              </w:rPr>
            </w:pPr>
            <w:r w:rsidRPr="00385592">
              <w:rPr>
                <w:lang w:val="en-US"/>
              </w:rPr>
              <w:t>23</w:t>
            </w:r>
          </w:p>
        </w:tc>
      </w:tr>
      <w:tr w:rsidR="009B00E0" w:rsidRPr="00385592" w:rsidTr="008C59A5">
        <w:tc>
          <w:tcPr>
            <w:tcW w:w="1555" w:type="dxa"/>
          </w:tcPr>
          <w:p w:rsidR="009B00E0" w:rsidRPr="00385592" w:rsidRDefault="009B00E0" w:rsidP="008C59A5">
            <w:pPr>
              <w:jc w:val="center"/>
              <w:rPr>
                <w:lang w:val="en-US"/>
              </w:rPr>
            </w:pPr>
          </w:p>
        </w:tc>
        <w:tc>
          <w:tcPr>
            <w:tcW w:w="2975" w:type="dxa"/>
          </w:tcPr>
          <w:p w:rsidR="009B00E0" w:rsidRPr="00385592" w:rsidRDefault="009B00E0" w:rsidP="008C59A5">
            <w:pPr>
              <w:jc w:val="center"/>
              <w:rPr>
                <w:lang w:val="en-US"/>
              </w:rPr>
            </w:pPr>
          </w:p>
        </w:tc>
        <w:tc>
          <w:tcPr>
            <w:tcW w:w="2266" w:type="dxa"/>
          </w:tcPr>
          <w:p w:rsidR="009B00E0" w:rsidRPr="00385592" w:rsidRDefault="009B00E0" w:rsidP="008C59A5">
            <w:pPr>
              <w:jc w:val="center"/>
              <w:rPr>
                <w:lang w:val="en-US"/>
              </w:rPr>
            </w:pPr>
          </w:p>
        </w:tc>
        <w:tc>
          <w:tcPr>
            <w:tcW w:w="2266" w:type="dxa"/>
          </w:tcPr>
          <w:p w:rsidR="009B00E0" w:rsidRPr="00385592" w:rsidRDefault="009B00E0" w:rsidP="008C59A5">
            <w:pPr>
              <w:jc w:val="center"/>
              <w:rPr>
                <w:lang w:val="en-US"/>
              </w:rPr>
            </w:pPr>
          </w:p>
        </w:tc>
      </w:tr>
      <w:tr w:rsidR="009B00E0" w:rsidRPr="00385592" w:rsidTr="008C59A5">
        <w:tc>
          <w:tcPr>
            <w:tcW w:w="1555" w:type="dxa"/>
          </w:tcPr>
          <w:p w:rsidR="009B00E0" w:rsidRPr="00385592" w:rsidRDefault="009B00E0" w:rsidP="008C59A5">
            <w:pPr>
              <w:jc w:val="center"/>
              <w:rPr>
                <w:lang w:val="en-US"/>
              </w:rPr>
            </w:pPr>
            <w:r w:rsidRPr="00385592">
              <w:rPr>
                <w:lang w:val="en-US"/>
              </w:rPr>
              <w:t>1B</w:t>
            </w:r>
          </w:p>
        </w:tc>
        <w:tc>
          <w:tcPr>
            <w:tcW w:w="2975" w:type="dxa"/>
          </w:tcPr>
          <w:p w:rsidR="009B00E0" w:rsidRPr="00385592" w:rsidRDefault="009B00E0" w:rsidP="008C59A5">
            <w:pPr>
              <w:jc w:val="center"/>
              <w:rPr>
                <w:lang w:val="en-US"/>
              </w:rPr>
            </w:pPr>
            <w:r w:rsidRPr="00385592">
              <w:rPr>
                <w:lang w:val="en-US"/>
              </w:rPr>
              <w:t>Propane / CO2 (30/70%)</w:t>
            </w:r>
          </w:p>
        </w:tc>
        <w:tc>
          <w:tcPr>
            <w:tcW w:w="2266" w:type="dxa"/>
          </w:tcPr>
          <w:p w:rsidR="009B00E0" w:rsidRPr="00385592" w:rsidRDefault="009B00E0" w:rsidP="008C59A5">
            <w:pPr>
              <w:jc w:val="center"/>
              <w:rPr>
                <w:lang w:val="en-US"/>
              </w:rPr>
            </w:pPr>
            <w:r w:rsidRPr="00385592">
              <w:rPr>
                <w:lang w:val="en-US"/>
              </w:rPr>
              <w:t>No</w:t>
            </w:r>
          </w:p>
        </w:tc>
        <w:tc>
          <w:tcPr>
            <w:tcW w:w="2266" w:type="dxa"/>
          </w:tcPr>
          <w:p w:rsidR="009B00E0" w:rsidRPr="00385592" w:rsidRDefault="009B00E0" w:rsidP="008C59A5">
            <w:pPr>
              <w:jc w:val="center"/>
              <w:rPr>
                <w:lang w:val="en-US"/>
              </w:rPr>
            </w:pPr>
            <w:r w:rsidRPr="00385592">
              <w:rPr>
                <w:lang w:val="en-US"/>
              </w:rPr>
              <w:t>12.3</w:t>
            </w:r>
          </w:p>
        </w:tc>
      </w:tr>
      <w:tr w:rsidR="009B00E0" w:rsidRPr="00385592" w:rsidTr="008C59A5">
        <w:tc>
          <w:tcPr>
            <w:tcW w:w="1555" w:type="dxa"/>
          </w:tcPr>
          <w:p w:rsidR="009B00E0" w:rsidRPr="00385592" w:rsidRDefault="009B00E0" w:rsidP="008C59A5">
            <w:pPr>
              <w:jc w:val="center"/>
              <w:rPr>
                <w:lang w:val="en-US"/>
              </w:rPr>
            </w:pPr>
            <w:r w:rsidRPr="00385592">
              <w:rPr>
                <w:lang w:val="en-US"/>
              </w:rPr>
              <w:t>1B</w:t>
            </w:r>
          </w:p>
        </w:tc>
        <w:tc>
          <w:tcPr>
            <w:tcW w:w="2975" w:type="dxa"/>
          </w:tcPr>
          <w:p w:rsidR="009B00E0" w:rsidRPr="00385592" w:rsidRDefault="009B00E0" w:rsidP="008C59A5">
            <w:pPr>
              <w:jc w:val="center"/>
              <w:rPr>
                <w:lang w:val="en-US"/>
              </w:rPr>
            </w:pPr>
            <w:proofErr w:type="spellStart"/>
            <w:r w:rsidRPr="00385592">
              <w:rPr>
                <w:lang w:val="en-US"/>
              </w:rPr>
              <w:t>Difluromethane</w:t>
            </w:r>
            <w:proofErr w:type="spellEnd"/>
            <w:r w:rsidRPr="00385592">
              <w:rPr>
                <w:lang w:val="en-US"/>
              </w:rPr>
              <w:t xml:space="preserve"> (R-32)</w:t>
            </w:r>
          </w:p>
        </w:tc>
        <w:tc>
          <w:tcPr>
            <w:tcW w:w="2266" w:type="dxa"/>
          </w:tcPr>
          <w:p w:rsidR="009B00E0" w:rsidRPr="00385592" w:rsidRDefault="009B00E0" w:rsidP="008C59A5">
            <w:pPr>
              <w:jc w:val="center"/>
              <w:rPr>
                <w:lang w:val="en-US"/>
              </w:rPr>
            </w:pPr>
            <w:r w:rsidRPr="00385592">
              <w:rPr>
                <w:lang w:val="en-US"/>
              </w:rPr>
              <w:t>No</w:t>
            </w:r>
          </w:p>
        </w:tc>
        <w:tc>
          <w:tcPr>
            <w:tcW w:w="2266" w:type="dxa"/>
          </w:tcPr>
          <w:p w:rsidR="009B00E0" w:rsidRPr="00385592" w:rsidRDefault="009B00E0" w:rsidP="008C59A5">
            <w:pPr>
              <w:jc w:val="center"/>
              <w:rPr>
                <w:lang w:val="en-US"/>
              </w:rPr>
            </w:pPr>
            <w:r w:rsidRPr="00385592">
              <w:rPr>
                <w:lang w:val="en-US"/>
              </w:rPr>
              <w:t>6.7</w:t>
            </w:r>
          </w:p>
        </w:tc>
      </w:tr>
      <w:tr w:rsidR="009B00E0" w:rsidRPr="00385592" w:rsidTr="008C59A5">
        <w:tc>
          <w:tcPr>
            <w:tcW w:w="1555" w:type="dxa"/>
          </w:tcPr>
          <w:p w:rsidR="009B00E0" w:rsidRPr="00385592" w:rsidRDefault="009B00E0" w:rsidP="008C59A5">
            <w:pPr>
              <w:jc w:val="center"/>
              <w:rPr>
                <w:lang w:val="en-US"/>
              </w:rPr>
            </w:pPr>
            <w:r w:rsidRPr="00385592">
              <w:rPr>
                <w:lang w:val="en-US"/>
              </w:rPr>
              <w:t>1B</w:t>
            </w:r>
          </w:p>
        </w:tc>
        <w:tc>
          <w:tcPr>
            <w:tcW w:w="2975" w:type="dxa"/>
          </w:tcPr>
          <w:p w:rsidR="009B00E0" w:rsidRPr="00385592" w:rsidRDefault="009B00E0" w:rsidP="008C59A5">
            <w:pPr>
              <w:jc w:val="center"/>
              <w:rPr>
                <w:lang w:val="en-US"/>
              </w:rPr>
            </w:pPr>
            <w:proofErr w:type="spellStart"/>
            <w:r w:rsidRPr="00385592">
              <w:rPr>
                <w:lang w:val="en-US"/>
              </w:rPr>
              <w:t>Chlorodifluoroethane</w:t>
            </w:r>
            <w:proofErr w:type="spellEnd"/>
            <w:r w:rsidRPr="00385592">
              <w:rPr>
                <w:lang w:val="en-US"/>
              </w:rPr>
              <w:t xml:space="preserve"> (R-142b)</w:t>
            </w:r>
          </w:p>
        </w:tc>
        <w:tc>
          <w:tcPr>
            <w:tcW w:w="2266" w:type="dxa"/>
          </w:tcPr>
          <w:p w:rsidR="009B00E0" w:rsidRPr="00385592" w:rsidRDefault="009B00E0" w:rsidP="008C59A5">
            <w:pPr>
              <w:jc w:val="center"/>
              <w:rPr>
                <w:lang w:val="en-US"/>
              </w:rPr>
            </w:pPr>
            <w:r w:rsidRPr="00385592">
              <w:rPr>
                <w:lang w:val="en-US"/>
              </w:rPr>
              <w:t>No</w:t>
            </w:r>
          </w:p>
        </w:tc>
        <w:tc>
          <w:tcPr>
            <w:tcW w:w="2266" w:type="dxa"/>
          </w:tcPr>
          <w:p w:rsidR="009B00E0" w:rsidRPr="00385592" w:rsidRDefault="009B00E0" w:rsidP="008C59A5">
            <w:pPr>
              <w:jc w:val="center"/>
              <w:rPr>
                <w:lang w:val="en-US"/>
              </w:rPr>
            </w:pPr>
            <w:r w:rsidRPr="00385592">
              <w:rPr>
                <w:lang w:val="en-US"/>
              </w:rPr>
              <w:t>3.8</w:t>
            </w:r>
          </w:p>
          <w:p w:rsidR="009B00E0" w:rsidRPr="00385592" w:rsidRDefault="009B00E0" w:rsidP="008C59A5">
            <w:pPr>
              <w:jc w:val="center"/>
              <w:rPr>
                <w:lang w:val="en-US"/>
              </w:rPr>
            </w:pPr>
          </w:p>
        </w:tc>
      </w:tr>
    </w:tbl>
    <w:p w:rsidR="009B00E0" w:rsidRPr="00385592" w:rsidRDefault="009B00E0" w:rsidP="009B00E0">
      <w:pPr>
        <w:pStyle w:val="H1G"/>
        <w:rPr>
          <w:sz w:val="28"/>
          <w:lang w:val="en-US"/>
        </w:rPr>
      </w:pPr>
      <w:r>
        <w:rPr>
          <w:sz w:val="28"/>
          <w:lang w:val="en-US"/>
        </w:rPr>
        <w:tab/>
      </w:r>
      <w:r>
        <w:rPr>
          <w:sz w:val="28"/>
          <w:lang w:val="en-US"/>
        </w:rPr>
        <w:tab/>
      </w:r>
      <w:r w:rsidRPr="00385592">
        <w:rPr>
          <w:sz w:val="28"/>
          <w:lang w:val="en-US"/>
        </w:rPr>
        <w:t>Consequences on hazard communication</w:t>
      </w:r>
    </w:p>
    <w:p w:rsidR="009B00E0" w:rsidRPr="00385592" w:rsidRDefault="009B00E0" w:rsidP="009B00E0">
      <w:pPr>
        <w:pStyle w:val="SingleTxtG"/>
      </w:pPr>
      <w:r w:rsidRPr="00385592">
        <w:t>In the light of those two series of tests</w:t>
      </w:r>
      <w:r>
        <w:t xml:space="preserve"> my</w:t>
      </w:r>
      <w:r w:rsidRPr="00385592">
        <w:t xml:space="preserve"> conclusions are as follows:</w:t>
      </w:r>
    </w:p>
    <w:p w:rsidR="009B00E0" w:rsidRPr="00385592" w:rsidRDefault="009B00E0" w:rsidP="009B00E0">
      <w:pPr>
        <w:pStyle w:val="Bullet1G"/>
      </w:pPr>
      <w:r w:rsidRPr="00385592">
        <w:t xml:space="preserve"> “1A” and “1B” substances are flammable and so their pictogram should be identical</w:t>
      </w:r>
    </w:p>
    <w:p w:rsidR="009B00E0" w:rsidRPr="00385592" w:rsidRDefault="009B00E0" w:rsidP="009B00E0">
      <w:pPr>
        <w:pStyle w:val="Bullet1G"/>
      </w:pPr>
      <w:r w:rsidRPr="00385592">
        <w:t>The flammability intensity or reactivity is significantly different between “1A” and “1B” substances with the chosen thresholds of LFL &gt; 6% or FBV &lt; 10 cm/s</w:t>
      </w:r>
    </w:p>
    <w:p w:rsidR="009B00E0" w:rsidRDefault="009B00E0" w:rsidP="009B00E0">
      <w:pPr>
        <w:pStyle w:val="Bullet1G"/>
      </w:pPr>
      <w:r w:rsidRPr="00385592">
        <w:t xml:space="preserve">The difference of flammability is well covered by naming “1A” by the current hazard statement “extremely flammable gas” and “1B” substances by a new hazard statement “flammable gas”. </w:t>
      </w:r>
    </w:p>
    <w:p w:rsidR="009B00E0" w:rsidRDefault="009B00E0" w:rsidP="00D007FB">
      <w:pPr>
        <w:pStyle w:val="HChG"/>
        <w:rPr>
          <w:lang w:val="en-GB"/>
        </w:rPr>
      </w:pPr>
    </w:p>
    <w:p w:rsidR="009B00E0" w:rsidRDefault="009B00E0">
      <w:pPr>
        <w:suppressAutoHyphens w:val="0"/>
        <w:spacing w:line="240" w:lineRule="auto"/>
        <w:rPr>
          <w:b/>
          <w:sz w:val="28"/>
        </w:rPr>
      </w:pPr>
      <w:r>
        <w:br w:type="page"/>
      </w:r>
    </w:p>
    <w:p w:rsidR="00F31987" w:rsidRPr="007912FC" w:rsidRDefault="009B00E0" w:rsidP="00D007FB">
      <w:pPr>
        <w:pStyle w:val="HChG"/>
        <w:rPr>
          <w:vanish/>
          <w:lang w:val="en-GB"/>
          <w:specVanish/>
        </w:rPr>
      </w:pPr>
      <w:r w:rsidRPr="00674516">
        <w:rPr>
          <w:lang w:val="en-GB"/>
        </w:rPr>
        <w:tab/>
      </w:r>
      <w:r w:rsidRPr="00674516">
        <w:rPr>
          <w:lang w:val="en-GB"/>
        </w:rPr>
        <w:tab/>
      </w:r>
      <w:r w:rsidR="00D007FB">
        <w:t xml:space="preserve">Annex </w:t>
      </w:r>
      <w:r w:rsidRPr="007912FC">
        <w:rPr>
          <w:lang w:val="en-GB"/>
        </w:rPr>
        <w:t>3</w:t>
      </w:r>
    </w:p>
    <w:p w:rsidR="009B00E0" w:rsidRDefault="00D007FB" w:rsidP="00D007FB">
      <w:pPr>
        <w:pStyle w:val="HChG"/>
        <w:rPr>
          <w:lang w:val="en-GB"/>
        </w:rPr>
      </w:pPr>
      <w:r w:rsidRPr="00CF64BB">
        <w:rPr>
          <w:lang w:val="en-GB"/>
        </w:rPr>
        <w:tab/>
      </w:r>
      <w:r w:rsidRPr="00CF64BB">
        <w:rPr>
          <w:lang w:val="en-GB"/>
        </w:rPr>
        <w:tab/>
      </w:r>
    </w:p>
    <w:p w:rsidR="00D007FB" w:rsidRPr="002645B3" w:rsidRDefault="009B00E0" w:rsidP="00D007FB">
      <w:pPr>
        <w:pStyle w:val="HChG"/>
      </w:pPr>
      <w:r>
        <w:rPr>
          <w:lang w:val="en-GB"/>
        </w:rPr>
        <w:tab/>
      </w:r>
      <w:r>
        <w:rPr>
          <w:lang w:val="en-GB"/>
        </w:rPr>
        <w:tab/>
      </w:r>
      <w:r w:rsidR="00D007FB">
        <w:t xml:space="preserve">Expert </w:t>
      </w:r>
      <w:r w:rsidR="00D007FB" w:rsidRPr="00CF64BB">
        <w:rPr>
          <w:lang w:val="en-GB"/>
        </w:rPr>
        <w:t>o</w:t>
      </w:r>
      <w:r w:rsidR="00D007FB" w:rsidRPr="002645B3">
        <w:t xml:space="preserve">pinion from Professor M. J. </w:t>
      </w:r>
      <w:proofErr w:type="spellStart"/>
      <w:r w:rsidR="00D007FB" w:rsidRPr="002645B3">
        <w:t>Kalsher</w:t>
      </w:r>
      <w:proofErr w:type="spellEnd"/>
      <w:r w:rsidR="00D007FB" w:rsidRPr="002645B3">
        <w:t xml:space="preserve">, Rensselaer </w:t>
      </w:r>
      <w:proofErr w:type="spellStart"/>
      <w:r w:rsidR="00D007FB" w:rsidRPr="002645B3">
        <w:t>Polytech</w:t>
      </w:r>
      <w:proofErr w:type="spellEnd"/>
      <w:r w:rsidR="00D007FB" w:rsidRPr="002645B3">
        <w:t xml:space="preserve"> Institute, regarding </w:t>
      </w:r>
      <w:r w:rsidR="00D007FB" w:rsidRPr="00CF64BB">
        <w:rPr>
          <w:lang w:val="en-GB"/>
        </w:rPr>
        <w:t>h</w:t>
      </w:r>
      <w:proofErr w:type="spellStart"/>
      <w:r w:rsidR="00D007FB">
        <w:t>azard</w:t>
      </w:r>
      <w:proofErr w:type="spellEnd"/>
      <w:r w:rsidR="00D007FB">
        <w:t xml:space="preserve"> </w:t>
      </w:r>
      <w:r w:rsidR="00D007FB" w:rsidRPr="00CF64BB">
        <w:rPr>
          <w:lang w:val="en-GB"/>
        </w:rPr>
        <w:t>c</w:t>
      </w:r>
      <w:proofErr w:type="spellStart"/>
      <w:r w:rsidR="00D007FB" w:rsidRPr="002645B3">
        <w:t>ommunication</w:t>
      </w:r>
      <w:proofErr w:type="spellEnd"/>
      <w:r w:rsidR="00D007FB" w:rsidRPr="002645B3">
        <w:t xml:space="preserve"> </w:t>
      </w:r>
      <w:r w:rsidR="00D007FB" w:rsidRPr="00CF64BB">
        <w:rPr>
          <w:lang w:val="en-GB"/>
        </w:rPr>
        <w:t>e</w:t>
      </w:r>
      <w:proofErr w:type="spellStart"/>
      <w:r w:rsidR="00D007FB">
        <w:t>lements</w:t>
      </w:r>
      <w:proofErr w:type="spellEnd"/>
      <w:r w:rsidR="00D007FB">
        <w:t xml:space="preserve"> for a </w:t>
      </w:r>
      <w:r w:rsidR="00D007FB" w:rsidRPr="00CF64BB">
        <w:rPr>
          <w:lang w:val="en-GB"/>
        </w:rPr>
        <w:t>p</w:t>
      </w:r>
      <w:proofErr w:type="spellStart"/>
      <w:r w:rsidR="00D007FB">
        <w:t>roposed</w:t>
      </w:r>
      <w:proofErr w:type="spellEnd"/>
      <w:r w:rsidR="00D007FB">
        <w:t xml:space="preserve"> </w:t>
      </w:r>
      <w:r w:rsidR="00D007FB" w:rsidRPr="00CF64BB">
        <w:rPr>
          <w:lang w:val="en-GB"/>
        </w:rPr>
        <w:t>m</w:t>
      </w:r>
      <w:proofErr w:type="spellStart"/>
      <w:r w:rsidR="00D007FB">
        <w:t>odification</w:t>
      </w:r>
      <w:proofErr w:type="spellEnd"/>
      <w:r w:rsidR="00D007FB">
        <w:t xml:space="preserve"> of the </w:t>
      </w:r>
      <w:r w:rsidR="00D007FB" w:rsidRPr="00CF64BB">
        <w:rPr>
          <w:lang w:val="en-GB"/>
        </w:rPr>
        <w:t>c</w:t>
      </w:r>
      <w:proofErr w:type="spellStart"/>
      <w:r w:rsidR="00D007FB" w:rsidRPr="002645B3">
        <w:t>ategories</w:t>
      </w:r>
      <w:proofErr w:type="spellEnd"/>
      <w:r w:rsidR="00D007FB" w:rsidRPr="002645B3">
        <w:t xml:space="preserve"> of </w:t>
      </w:r>
      <w:r w:rsidR="00D007FB" w:rsidRPr="00CF64BB">
        <w:rPr>
          <w:lang w:val="en-GB"/>
        </w:rPr>
        <w:t>f</w:t>
      </w:r>
      <w:proofErr w:type="spellStart"/>
      <w:r w:rsidR="00D007FB" w:rsidRPr="002645B3">
        <w:t>lammable</w:t>
      </w:r>
      <w:proofErr w:type="spellEnd"/>
      <w:r w:rsidR="00D007FB" w:rsidRPr="002645B3">
        <w:t xml:space="preserve"> </w:t>
      </w:r>
      <w:r w:rsidR="00D007FB" w:rsidRPr="00CF64BB">
        <w:rPr>
          <w:lang w:val="en-GB"/>
        </w:rPr>
        <w:t>g</w:t>
      </w:r>
      <w:proofErr w:type="spellStart"/>
      <w:r w:rsidR="00D007FB">
        <w:t>ases</w:t>
      </w:r>
      <w:proofErr w:type="spellEnd"/>
      <w:r w:rsidR="00D007FB">
        <w:t xml:space="preserve"> within the GHS </w:t>
      </w:r>
      <w:r w:rsidR="00D007FB" w:rsidRPr="00CF64BB">
        <w:rPr>
          <w:lang w:val="en-GB"/>
        </w:rPr>
        <w:t>f</w:t>
      </w:r>
      <w:proofErr w:type="spellStart"/>
      <w:r w:rsidR="00D007FB" w:rsidRPr="002645B3">
        <w:t>ramework</w:t>
      </w:r>
      <w:proofErr w:type="spellEnd"/>
    </w:p>
    <w:p w:rsidR="00F31987" w:rsidRPr="00CF64BB" w:rsidRDefault="00AB45DD" w:rsidP="00F31987">
      <w:pPr>
        <w:pStyle w:val="SingleTxtG"/>
        <w:rPr>
          <w:b/>
          <w:lang w:val="en-GB"/>
        </w:rPr>
      </w:pPr>
      <w:r>
        <w:rPr>
          <w:noProof/>
          <w:lang w:val="en-GB" w:eastAsia="zh-CN"/>
        </w:rPr>
        <w:drawing>
          <wp:anchor distT="0" distB="0" distL="114300" distR="114300" simplePos="0" relativeHeight="251667456" behindDoc="0" locked="1" layoutInCell="1" allowOverlap="0">
            <wp:simplePos x="0" y="0"/>
            <wp:positionH relativeFrom="column">
              <wp:posOffset>5080</wp:posOffset>
            </wp:positionH>
            <wp:positionV relativeFrom="paragraph">
              <wp:posOffset>139065</wp:posOffset>
            </wp:positionV>
            <wp:extent cx="6092825" cy="7258685"/>
            <wp:effectExtent l="0" t="0" r="3175" b="0"/>
            <wp:wrapTopAndBottom/>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cstate="print">
                      <a:extLst>
                        <a:ext uri="{28A0092B-C50C-407E-A947-70E740481C1C}">
                          <a14:useLocalDpi xmlns:a14="http://schemas.microsoft.com/office/drawing/2010/main" val="0"/>
                        </a:ext>
                      </a:extLst>
                    </a:blip>
                    <a:srcRect t="7285" b="3552"/>
                    <a:stretch>
                      <a:fillRect/>
                    </a:stretch>
                  </pic:blipFill>
                  <pic:spPr bwMode="auto">
                    <a:xfrm>
                      <a:off x="0" y="0"/>
                      <a:ext cx="6092825" cy="7258685"/>
                    </a:xfrm>
                    <a:prstGeom prst="rect">
                      <a:avLst/>
                    </a:prstGeom>
                    <a:noFill/>
                  </pic:spPr>
                </pic:pic>
              </a:graphicData>
            </a:graphic>
            <wp14:sizeRelH relativeFrom="page">
              <wp14:pctWidth>0</wp14:pctWidth>
            </wp14:sizeRelH>
            <wp14:sizeRelV relativeFrom="page">
              <wp14:pctHeight>0</wp14:pctHeight>
            </wp14:sizeRelV>
          </wp:anchor>
        </w:drawing>
      </w:r>
    </w:p>
    <w:p w:rsidR="00F31987" w:rsidRPr="00CF64BB" w:rsidRDefault="00F31987" w:rsidP="00F31987">
      <w:pPr>
        <w:pStyle w:val="SingleTxtG"/>
        <w:rPr>
          <w:b/>
          <w:lang w:val="en-GB"/>
        </w:rPr>
      </w:pPr>
    </w:p>
    <w:p w:rsidR="00F31987" w:rsidRPr="00CF64BB" w:rsidRDefault="00F31987" w:rsidP="00F31987">
      <w:pPr>
        <w:pStyle w:val="SingleTxtG"/>
        <w:rPr>
          <w:b/>
          <w:lang w:val="en-GB"/>
        </w:rPr>
      </w:pPr>
    </w:p>
    <w:p w:rsidR="00D25F22" w:rsidRPr="00CF64BB" w:rsidRDefault="00D25F22" w:rsidP="00235053">
      <w:r>
        <w:br w:type="page"/>
      </w:r>
      <w:r w:rsidR="00AB45DD">
        <w:rPr>
          <w:noProof/>
          <w:lang w:eastAsia="zh-CN"/>
        </w:rPr>
        <w:drawing>
          <wp:anchor distT="0" distB="0" distL="114300" distR="114300" simplePos="0" relativeHeight="251668480" behindDoc="0" locked="1" layoutInCell="1" allowOverlap="0">
            <wp:simplePos x="0" y="0"/>
            <wp:positionH relativeFrom="column">
              <wp:posOffset>8890</wp:posOffset>
            </wp:positionH>
            <wp:positionV relativeFrom="paragraph">
              <wp:posOffset>-139065</wp:posOffset>
            </wp:positionV>
            <wp:extent cx="5989320" cy="7985760"/>
            <wp:effectExtent l="0" t="0" r="0" b="0"/>
            <wp:wrapTopAndBottom/>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9320" cy="7985760"/>
                    </a:xfrm>
                    <a:prstGeom prst="rect">
                      <a:avLst/>
                    </a:prstGeom>
                    <a:noFill/>
                  </pic:spPr>
                </pic:pic>
              </a:graphicData>
            </a:graphic>
            <wp14:sizeRelH relativeFrom="page">
              <wp14:pctWidth>0</wp14:pctWidth>
            </wp14:sizeRelH>
            <wp14:sizeRelV relativeFrom="page">
              <wp14:pctHeight>0</wp14:pctHeight>
            </wp14:sizeRelV>
          </wp:anchor>
        </w:drawing>
      </w:r>
      <w:r>
        <w:br w:type="page"/>
      </w:r>
      <w:r w:rsidR="00AB45DD">
        <w:rPr>
          <w:noProof/>
          <w:lang w:eastAsia="zh-CN"/>
        </w:rPr>
        <w:drawing>
          <wp:inline distT="0" distB="0" distL="0" distR="0">
            <wp:extent cx="6005195" cy="7736840"/>
            <wp:effectExtent l="0" t="0" r="0" b="0"/>
            <wp:docPr id="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5195" cy="7736840"/>
                    </a:xfrm>
                    <a:prstGeom prst="rect">
                      <a:avLst/>
                    </a:prstGeom>
                    <a:noFill/>
                  </pic:spPr>
                </pic:pic>
              </a:graphicData>
            </a:graphic>
          </wp:inline>
        </w:drawing>
      </w:r>
      <w:r w:rsidRPr="00CF64BB">
        <w:br w:type="page"/>
      </w:r>
      <w:r w:rsidR="00AB45DD">
        <w:rPr>
          <w:noProof/>
          <w:lang w:eastAsia="zh-CN"/>
        </w:rPr>
        <w:drawing>
          <wp:inline distT="0" distB="0" distL="0" distR="0">
            <wp:extent cx="6186805" cy="7667625"/>
            <wp:effectExtent l="0" t="0" r="4445" b="9525"/>
            <wp:docPr id="18"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6805" cy="7667625"/>
                    </a:xfrm>
                    <a:prstGeom prst="rect">
                      <a:avLst/>
                    </a:prstGeom>
                    <a:noFill/>
                  </pic:spPr>
                </pic:pic>
              </a:graphicData>
            </a:graphic>
          </wp:inline>
        </w:drawing>
      </w:r>
      <w:r w:rsidRPr="00CF64BB">
        <w:br w:type="page"/>
      </w:r>
    </w:p>
    <w:p w:rsidR="00D25F22" w:rsidRPr="00CF64BB" w:rsidRDefault="00997070" w:rsidP="00D25F22">
      <w:r>
        <w:rPr>
          <w:noProof/>
          <w:lang w:eastAsia="zh-CN"/>
        </w:rPr>
        <w:drawing>
          <wp:inline distT="0" distB="0" distL="0" distR="0">
            <wp:extent cx="5928360" cy="7672070"/>
            <wp:effectExtent l="0" t="0" r="0" b="5080"/>
            <wp:docPr id="19"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8360" cy="7672070"/>
                    </a:xfrm>
                    <a:prstGeom prst="rect">
                      <a:avLst/>
                    </a:prstGeom>
                    <a:noFill/>
                  </pic:spPr>
                </pic:pic>
              </a:graphicData>
            </a:graphic>
          </wp:inline>
        </w:drawing>
      </w:r>
    </w:p>
    <w:p w:rsidR="00D25F22" w:rsidRPr="00CF64BB" w:rsidRDefault="00AB45DD" w:rsidP="00D25F22">
      <w:r>
        <w:rPr>
          <w:noProof/>
          <w:lang w:eastAsia="zh-CN"/>
        </w:rPr>
        <w:drawing>
          <wp:inline distT="0" distB="0" distL="0" distR="0">
            <wp:extent cx="6092190" cy="7883525"/>
            <wp:effectExtent l="0" t="0" r="3810" b="3175"/>
            <wp:docPr id="20"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2190" cy="7883525"/>
                    </a:xfrm>
                    <a:prstGeom prst="rect">
                      <a:avLst/>
                    </a:prstGeom>
                    <a:noFill/>
                  </pic:spPr>
                </pic:pic>
              </a:graphicData>
            </a:graphic>
          </wp:inline>
        </w:drawing>
      </w:r>
    </w:p>
    <w:p w:rsidR="00D25F22" w:rsidRPr="00CF64BB" w:rsidRDefault="00AB45DD" w:rsidP="00D25F22">
      <w:r>
        <w:rPr>
          <w:noProof/>
          <w:lang w:eastAsia="zh-CN"/>
        </w:rPr>
        <w:drawing>
          <wp:inline distT="0" distB="0" distL="0" distR="0">
            <wp:extent cx="6198870" cy="8021955"/>
            <wp:effectExtent l="0" t="0" r="0" b="0"/>
            <wp:docPr id="21"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8870" cy="8021955"/>
                    </a:xfrm>
                    <a:prstGeom prst="rect">
                      <a:avLst/>
                    </a:prstGeom>
                    <a:noFill/>
                  </pic:spPr>
                </pic:pic>
              </a:graphicData>
            </a:graphic>
          </wp:inline>
        </w:drawing>
      </w:r>
    </w:p>
    <w:p w:rsidR="00650351" w:rsidRPr="00CF64BB" w:rsidRDefault="00AB45DD" w:rsidP="00650351">
      <w:pPr>
        <w:ind w:firstLine="567"/>
      </w:pPr>
      <w:r>
        <w:rPr>
          <w:noProof/>
          <w:lang w:eastAsia="zh-CN"/>
        </w:rPr>
        <w:drawing>
          <wp:inline distT="0" distB="0" distL="0" distR="0">
            <wp:extent cx="5718709" cy="7400544"/>
            <wp:effectExtent l="0" t="0" r="0" b="0"/>
            <wp:docPr id="26"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1248" cy="7403829"/>
                    </a:xfrm>
                    <a:prstGeom prst="rect">
                      <a:avLst/>
                    </a:prstGeom>
                    <a:noFill/>
                  </pic:spPr>
                </pic:pic>
              </a:graphicData>
            </a:graphic>
          </wp:inline>
        </w:drawing>
      </w:r>
      <w:r w:rsidR="00650351" w:rsidRPr="00CF64BB">
        <w:br w:type="page"/>
      </w:r>
      <w:r>
        <w:rPr>
          <w:noProof/>
          <w:lang w:eastAsia="zh-CN"/>
        </w:rPr>
        <w:drawing>
          <wp:inline distT="0" distB="0" distL="0" distR="0">
            <wp:extent cx="6195060" cy="8016875"/>
            <wp:effectExtent l="0" t="0" r="0" b="3175"/>
            <wp:docPr id="27"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5060" cy="8016875"/>
                    </a:xfrm>
                    <a:prstGeom prst="rect">
                      <a:avLst/>
                    </a:prstGeom>
                    <a:noFill/>
                  </pic:spPr>
                </pic:pic>
              </a:graphicData>
            </a:graphic>
          </wp:inline>
        </w:drawing>
      </w:r>
    </w:p>
    <w:p w:rsidR="0025757F" w:rsidRDefault="00650351" w:rsidP="00650351">
      <w:pPr>
        <w:ind w:firstLine="567"/>
      </w:pPr>
      <w:r w:rsidRPr="00CF64BB">
        <w:br w:type="page"/>
      </w:r>
      <w:r w:rsidR="00AB45DD">
        <w:rPr>
          <w:noProof/>
          <w:lang w:eastAsia="zh-CN"/>
        </w:rPr>
        <w:drawing>
          <wp:anchor distT="0" distB="0" distL="114300" distR="114300" simplePos="0" relativeHeight="251682816" behindDoc="0" locked="1" layoutInCell="1" allowOverlap="0">
            <wp:simplePos x="0" y="0"/>
            <wp:positionH relativeFrom="column">
              <wp:posOffset>132080</wp:posOffset>
            </wp:positionH>
            <wp:positionV relativeFrom="paragraph">
              <wp:posOffset>139065</wp:posOffset>
            </wp:positionV>
            <wp:extent cx="5999480" cy="7764145"/>
            <wp:effectExtent l="0" t="0" r="1270" b="8255"/>
            <wp:wrapTopAndBottom/>
            <wp:docPr id="3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9480" cy="7764145"/>
                    </a:xfrm>
                    <a:prstGeom prst="rect">
                      <a:avLst/>
                    </a:prstGeom>
                    <a:noFill/>
                  </pic:spPr>
                </pic:pic>
              </a:graphicData>
            </a:graphic>
            <wp14:sizeRelH relativeFrom="page">
              <wp14:pctWidth>0</wp14:pctWidth>
            </wp14:sizeRelH>
            <wp14:sizeRelV relativeFrom="page">
              <wp14:pctHeight>0</wp14:pctHeight>
            </wp14:sizeRelV>
          </wp:anchor>
        </w:drawing>
      </w:r>
      <w:r w:rsidRPr="00CF64BB">
        <w:br w:type="page"/>
      </w:r>
      <w:r w:rsidR="00AB45DD">
        <w:rPr>
          <w:noProof/>
          <w:lang w:eastAsia="zh-CN"/>
        </w:rPr>
        <w:drawing>
          <wp:anchor distT="0" distB="0" distL="114300" distR="114300" simplePos="0" relativeHeight="251684864" behindDoc="0" locked="1" layoutInCell="1" allowOverlap="0">
            <wp:simplePos x="0" y="0"/>
            <wp:positionH relativeFrom="column">
              <wp:posOffset>-41275</wp:posOffset>
            </wp:positionH>
            <wp:positionV relativeFrom="paragraph">
              <wp:posOffset>8255</wp:posOffset>
            </wp:positionV>
            <wp:extent cx="6153150" cy="7962900"/>
            <wp:effectExtent l="0" t="0" r="0" b="0"/>
            <wp:wrapTopAndBottom/>
            <wp:docPr id="3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3150" cy="7962900"/>
                    </a:xfrm>
                    <a:prstGeom prst="rect">
                      <a:avLst/>
                    </a:prstGeom>
                    <a:noFill/>
                  </pic:spPr>
                </pic:pic>
              </a:graphicData>
            </a:graphic>
            <wp14:sizeRelH relativeFrom="page">
              <wp14:pctWidth>0</wp14:pctWidth>
            </wp14:sizeRelH>
            <wp14:sizeRelV relativeFrom="page">
              <wp14:pctHeight>0</wp14:pctHeight>
            </wp14:sizeRelV>
          </wp:anchor>
        </w:drawing>
      </w:r>
      <w:r w:rsidR="0025757F" w:rsidRPr="00CF64BB">
        <w:br w:type="page"/>
      </w:r>
      <w:r w:rsidR="00AB45DD">
        <w:rPr>
          <w:noProof/>
          <w:lang w:eastAsia="zh-CN"/>
        </w:rPr>
        <w:drawing>
          <wp:inline distT="0" distB="0" distL="0" distR="0">
            <wp:extent cx="6043930" cy="7821930"/>
            <wp:effectExtent l="0" t="0" r="0" b="7620"/>
            <wp:docPr id="35"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3930" cy="7821930"/>
                    </a:xfrm>
                    <a:prstGeom prst="rect">
                      <a:avLst/>
                    </a:prstGeom>
                    <a:noFill/>
                  </pic:spPr>
                </pic:pic>
              </a:graphicData>
            </a:graphic>
          </wp:inline>
        </w:drawing>
      </w:r>
    </w:p>
    <w:p w:rsidR="00AA3039" w:rsidRDefault="00AA3039" w:rsidP="00646392">
      <w:pPr>
        <w:pStyle w:val="SingleTxtG"/>
        <w:sectPr w:rsidR="00AA3039" w:rsidSect="00497711">
          <w:headerReference w:type="even" r:id="rId35"/>
          <w:headerReference w:type="default" r:id="rId36"/>
          <w:footerReference w:type="even" r:id="rId37"/>
          <w:footerReference w:type="default" r:id="rId38"/>
          <w:headerReference w:type="first" r:id="rId39"/>
          <w:footerReference w:type="first" r:id="rId40"/>
          <w:endnotePr>
            <w:numFmt w:val="decimal"/>
          </w:endnotePr>
          <w:pgSz w:w="11907" w:h="16840" w:code="9"/>
          <w:pgMar w:top="1701" w:right="1134" w:bottom="2268" w:left="1134" w:header="964" w:footer="1701" w:gutter="0"/>
          <w:cols w:space="720"/>
          <w:titlePg/>
          <w:docGrid w:linePitch="272"/>
        </w:sectPr>
      </w:pPr>
    </w:p>
    <w:p w:rsidR="00646392" w:rsidRPr="00CF64BB" w:rsidRDefault="002A2350" w:rsidP="002A2350">
      <w:pPr>
        <w:pStyle w:val="SingleTxtG"/>
        <w:ind w:left="0"/>
        <w:jc w:val="center"/>
        <w:rPr>
          <w:b/>
          <w:color w:val="000000"/>
          <w:lang w:val="en-GB"/>
        </w:rPr>
      </w:pPr>
      <w:r w:rsidRPr="002A2350">
        <w:rPr>
          <w:b/>
          <w:color w:val="000000"/>
        </w:rPr>
        <w:t>FIGURE 2</w:t>
      </w:r>
      <w:r>
        <w:rPr>
          <w:b/>
          <w:color w:val="000000"/>
        </w:rPr>
        <w:t> </w:t>
      </w:r>
      <w:r w:rsidRPr="00CF64BB">
        <w:rPr>
          <w:b/>
          <w:color w:val="000000"/>
          <w:lang w:val="en-GB"/>
        </w:rPr>
        <w:t xml:space="preserve">: </w:t>
      </w:r>
      <w:r w:rsidRPr="002A2350">
        <w:rPr>
          <w:b/>
          <w:color w:val="000000"/>
        </w:rPr>
        <w:t xml:space="preserve"> ENLARGEMENT - DIFFERENCES IN RELATIVE ESCAPE TIMES FOR THE TESTED FLAMMABLE GASE</w:t>
      </w:r>
    </w:p>
    <w:p w:rsidR="002A2350" w:rsidRPr="002A2350" w:rsidRDefault="00AB45DD" w:rsidP="00840EF5">
      <w:pPr>
        <w:pStyle w:val="SingleTxtG"/>
        <w:ind w:left="0" w:right="-29"/>
        <w:rPr>
          <w:lang w:val="fr-CH"/>
        </w:rPr>
      </w:pPr>
      <w:r>
        <w:rPr>
          <w:noProof/>
          <w:lang w:val="en-GB" w:eastAsia="zh-CN"/>
        </w:rPr>
        <w:drawing>
          <wp:anchor distT="0" distB="0" distL="114300" distR="114300" simplePos="0" relativeHeight="251688960" behindDoc="0" locked="0" layoutInCell="1" allowOverlap="1">
            <wp:simplePos x="0" y="0"/>
            <wp:positionH relativeFrom="column">
              <wp:posOffset>-452882</wp:posOffset>
            </wp:positionH>
            <wp:positionV relativeFrom="paragraph">
              <wp:posOffset>130429</wp:posOffset>
            </wp:positionV>
            <wp:extent cx="8754406" cy="4687509"/>
            <wp:effectExtent l="0" t="0" r="0" b="0"/>
            <wp:wrapNone/>
            <wp:docPr id="4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
                      <a:extLst>
                        <a:ext uri="{28A0092B-C50C-407E-A947-70E740481C1C}">
                          <a14:useLocalDpi xmlns:a14="http://schemas.microsoft.com/office/drawing/2010/main" val="0"/>
                        </a:ext>
                      </a:extLst>
                    </a:blip>
                    <a:srcRect b="2086"/>
                    <a:stretch>
                      <a:fillRect/>
                    </a:stretch>
                  </pic:blipFill>
                  <pic:spPr bwMode="auto">
                    <a:xfrm>
                      <a:off x="0" y="0"/>
                      <a:ext cx="8754406" cy="4687509"/>
                    </a:xfrm>
                    <a:prstGeom prst="rect">
                      <a:avLst/>
                    </a:prstGeom>
                    <a:noFill/>
                  </pic:spPr>
                </pic:pic>
              </a:graphicData>
            </a:graphic>
            <wp14:sizeRelH relativeFrom="margin">
              <wp14:pctWidth>0</wp14:pctWidth>
            </wp14:sizeRelH>
            <wp14:sizeRelV relativeFrom="margin">
              <wp14:pctHeight>0</wp14:pctHeight>
            </wp14:sizeRelV>
          </wp:anchor>
        </w:drawing>
      </w:r>
    </w:p>
    <w:sectPr w:rsidR="002A2350" w:rsidRPr="002A2350" w:rsidSect="00AA3039">
      <w:headerReference w:type="first" r:id="rId41"/>
      <w:footerReference w:type="first" r:id="rId42"/>
      <w:endnotePr>
        <w:numFmt w:val="decimal"/>
      </w:endnotePr>
      <w:pgSz w:w="16840" w:h="11907" w:orient="landscape" w:code="9"/>
      <w:pgMar w:top="1134" w:right="1701" w:bottom="1134" w:left="2268"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A77" w:rsidRDefault="00F16A77"/>
  </w:endnote>
  <w:endnote w:type="continuationSeparator" w:id="0">
    <w:p w:rsidR="00F16A77" w:rsidRDefault="00F16A77"/>
  </w:endnote>
  <w:endnote w:type="continuationNotice" w:id="1">
    <w:p w:rsidR="00F16A77" w:rsidRDefault="00F16A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6F" w:rsidRPr="000216CC" w:rsidRDefault="00DE236F"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924173">
      <w:rPr>
        <w:b/>
        <w:noProof/>
        <w:sz w:val="18"/>
      </w:rPr>
      <w:t>4</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6F" w:rsidRPr="000216CC" w:rsidRDefault="00DE236F"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924173">
      <w:rPr>
        <w:b/>
        <w:noProof/>
        <w:sz w:val="18"/>
      </w:rPr>
      <w:t>3</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6F" w:rsidRPr="000216CC" w:rsidRDefault="00AB45DD">
    <w:pPr>
      <w:pStyle w:val="Footer"/>
      <w:rPr>
        <w:sz w:val="20"/>
      </w:rPr>
    </w:pPr>
    <w:r>
      <w:rPr>
        <w:noProof/>
        <w:lang w:eastAsia="zh-CN"/>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039" w:rsidRPr="000216CC" w:rsidRDefault="00AA303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A77" w:rsidRPr="000B175B" w:rsidRDefault="00F16A77" w:rsidP="000B175B">
      <w:pPr>
        <w:tabs>
          <w:tab w:val="right" w:pos="2155"/>
        </w:tabs>
        <w:spacing w:after="80"/>
        <w:ind w:left="680"/>
        <w:rPr>
          <w:u w:val="single"/>
        </w:rPr>
      </w:pPr>
      <w:r>
        <w:rPr>
          <w:u w:val="single"/>
        </w:rPr>
        <w:tab/>
      </w:r>
    </w:p>
  </w:footnote>
  <w:footnote w:type="continuationSeparator" w:id="0">
    <w:p w:rsidR="00F16A77" w:rsidRPr="00FC68B7" w:rsidRDefault="00F16A77" w:rsidP="00FC68B7">
      <w:pPr>
        <w:tabs>
          <w:tab w:val="left" w:pos="2155"/>
        </w:tabs>
        <w:spacing w:after="80"/>
        <w:ind w:left="680"/>
        <w:rPr>
          <w:u w:val="single"/>
        </w:rPr>
      </w:pPr>
      <w:r>
        <w:rPr>
          <w:u w:val="single"/>
        </w:rPr>
        <w:tab/>
      </w:r>
    </w:p>
  </w:footnote>
  <w:footnote w:type="continuationNotice" w:id="1">
    <w:p w:rsidR="00F16A77" w:rsidRDefault="00F16A77"/>
  </w:footnote>
  <w:footnote w:id="2">
    <w:p w:rsidR="00B87C39" w:rsidRPr="00B87C39" w:rsidRDefault="00B87C39" w:rsidP="00B87C39">
      <w:pPr>
        <w:pStyle w:val="FootnoteText"/>
      </w:pPr>
      <w:r>
        <w:rPr>
          <w:rFonts w:ascii="Arial" w:hAnsi="Arial" w:cs="Arial"/>
          <w:sz w:val="14"/>
          <w:szCs w:val="14"/>
          <w:lang w:val="fr-CH"/>
        </w:rPr>
        <w:tab/>
      </w:r>
      <w:r w:rsidRPr="00B87C39">
        <w:rPr>
          <w:rStyle w:val="FootnoteReference"/>
        </w:rPr>
        <w:footnoteRef/>
      </w:r>
      <w:r w:rsidRPr="00B87C39">
        <w:rPr>
          <w:rStyle w:val="FootnoteReference"/>
        </w:rPr>
        <w:t xml:space="preserve"> </w:t>
      </w:r>
      <w:r w:rsidRPr="00B87C39">
        <w:rPr>
          <w:rStyle w:val="FootnoteReference"/>
        </w:rPr>
        <w:tab/>
      </w:r>
      <w:r w:rsidRPr="00B87C39">
        <w:t>Refer to the report of the GHS Sub-Committee on its 30th session (ST/SG/AC.10/C.4/60, paras. 4 to 8)</w:t>
      </w:r>
    </w:p>
  </w:footnote>
  <w:footnote w:id="3">
    <w:p w:rsidR="007912FC" w:rsidRPr="007912FC" w:rsidRDefault="007912FC">
      <w:pPr>
        <w:pStyle w:val="FootnoteText"/>
        <w:rPr>
          <w:lang w:val="en-GB"/>
        </w:rPr>
      </w:pPr>
      <w:r>
        <w:rPr>
          <w:lang w:val="nl-BE"/>
        </w:rPr>
        <w:tab/>
      </w:r>
      <w:r>
        <w:rPr>
          <w:lang w:val="nl-BE"/>
        </w:rPr>
        <w:tab/>
      </w:r>
      <w:r>
        <w:rPr>
          <w:rStyle w:val="FootnoteReference"/>
        </w:rPr>
        <w:footnoteRef/>
      </w:r>
      <w:r>
        <w:t xml:space="preserve"> </w:t>
      </w:r>
      <w:r>
        <w:rPr>
          <w:lang w:val="en-GB"/>
        </w:rPr>
        <w:t xml:space="preserve"> </w:t>
      </w:r>
      <w:r w:rsidRPr="00B87C39">
        <w:t xml:space="preserve">Gases which at 20 °C and a standard pressure of 101.3 </w:t>
      </w:r>
      <w:proofErr w:type="spellStart"/>
      <w:r w:rsidRPr="00B87C39">
        <w:t>kPa</w:t>
      </w:r>
      <w:proofErr w:type="spellEnd"/>
      <w:r w:rsidRPr="00B87C39">
        <w:t>: are ignitable when in a mixture of 13% or less by volume in air; or have a flammable range with air of at least 12 percentage points regardless of the lower flammable limit are considered Category 1A gases.</w:t>
      </w:r>
    </w:p>
  </w:footnote>
  <w:footnote w:id="4">
    <w:p w:rsidR="006447B2" w:rsidRPr="006447B2" w:rsidRDefault="006447B2" w:rsidP="006447B2">
      <w:pPr>
        <w:pStyle w:val="FootnoteText"/>
      </w:pPr>
      <w:r w:rsidRPr="00CF64BB">
        <w:rPr>
          <w:lang w:val="en-GB"/>
        </w:rPr>
        <w:tab/>
      </w:r>
      <w:r>
        <w:rPr>
          <w:rStyle w:val="FootnoteReference"/>
        </w:rPr>
        <w:footnoteRef/>
      </w:r>
      <w:r>
        <w:t xml:space="preserve"> </w:t>
      </w:r>
      <w:r w:rsidRPr="00CF64BB">
        <w:rPr>
          <w:lang w:val="en-GB"/>
        </w:rPr>
        <w:tab/>
      </w:r>
      <w:r w:rsidRPr="006447B2">
        <w:t xml:space="preserve">P. Hughes and E. </w:t>
      </w:r>
      <w:proofErr w:type="spellStart"/>
      <w:r w:rsidRPr="006447B2">
        <w:t>Ferrett</w:t>
      </w:r>
      <w:proofErr w:type="spellEnd"/>
      <w:r w:rsidRPr="006447B2">
        <w:t>, International Health and Safety at Work: for the NEBOSH International General Certificate in Occupational Health and Safety, 2015, page 362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DFB" w:rsidRPr="00BD3553" w:rsidRDefault="00DE236F">
    <w:pPr>
      <w:pStyle w:val="Header"/>
      <w:rPr>
        <w:lang w:val="fr-BE"/>
      </w:rPr>
    </w:pPr>
    <w:r w:rsidRPr="00BD3553">
      <w:rPr>
        <w:lang w:val="fr-BE"/>
      </w:rPr>
      <w:t>UN/SCETDG/</w:t>
    </w:r>
    <w:r w:rsidR="00D477C4" w:rsidRPr="00BD3553">
      <w:rPr>
        <w:lang w:val="fr-BE"/>
      </w:rPr>
      <w:t>49</w:t>
    </w:r>
    <w:r w:rsidRPr="00BD3553">
      <w:rPr>
        <w:lang w:val="fr-BE"/>
      </w:rPr>
      <w:t>/INF.</w:t>
    </w:r>
    <w:r w:rsidR="00BD3553" w:rsidRPr="00BD3553">
      <w:rPr>
        <w:lang w:val="fr-BE"/>
      </w:rPr>
      <w:t>31</w:t>
    </w:r>
  </w:p>
  <w:p w:rsidR="00DE236F" w:rsidRPr="00CF64BB" w:rsidRDefault="00DE236F">
    <w:pPr>
      <w:pStyle w:val="Header"/>
      <w:rPr>
        <w:lang w:val="fr-BE"/>
      </w:rPr>
    </w:pPr>
    <w:r w:rsidRPr="00BD3553">
      <w:rPr>
        <w:lang w:val="fr-BE"/>
      </w:rPr>
      <w:t>UN/SCEGHS/</w:t>
    </w:r>
    <w:r w:rsidR="00D477C4" w:rsidRPr="00BD3553">
      <w:rPr>
        <w:lang w:val="fr-BE"/>
      </w:rPr>
      <w:t>31</w:t>
    </w:r>
    <w:r w:rsidRPr="00BD3553">
      <w:rPr>
        <w:lang w:val="fr-BE"/>
      </w:rPr>
      <w:t>/INF.</w:t>
    </w:r>
    <w:r w:rsidR="00BD3553" w:rsidRPr="00BD3553">
      <w:rPr>
        <w:lang w:val="fr-BE"/>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6F" w:rsidRPr="00CF64BB" w:rsidRDefault="00DE236F" w:rsidP="000216CC">
    <w:pPr>
      <w:pStyle w:val="Header"/>
      <w:jc w:val="right"/>
      <w:rPr>
        <w:lang w:val="fr-BE"/>
      </w:rPr>
    </w:pPr>
    <w:r w:rsidRPr="00BD3553">
      <w:rPr>
        <w:lang w:val="fr-BE"/>
      </w:rPr>
      <w:t>UN/SCETDG/</w:t>
    </w:r>
    <w:r w:rsidR="00D477C4" w:rsidRPr="00BD3553">
      <w:rPr>
        <w:lang w:val="fr-BE"/>
      </w:rPr>
      <w:t>49</w:t>
    </w:r>
    <w:r w:rsidRPr="00BD3553">
      <w:rPr>
        <w:lang w:val="fr-BE"/>
      </w:rPr>
      <w:t>/INF.</w:t>
    </w:r>
    <w:r w:rsidR="00BD3553" w:rsidRPr="00BD3553">
      <w:rPr>
        <w:lang w:val="fr-BE"/>
      </w:rPr>
      <w:t>31</w:t>
    </w:r>
    <w:r w:rsidRPr="00BD3553">
      <w:rPr>
        <w:lang w:val="fr-BE"/>
      </w:rPr>
      <w:br/>
      <w:t>UN/SCEGHS/</w:t>
    </w:r>
    <w:r w:rsidR="00D477C4" w:rsidRPr="00BD3553">
      <w:rPr>
        <w:lang w:val="fr-BE"/>
      </w:rPr>
      <w:t>31</w:t>
    </w:r>
    <w:r w:rsidRPr="00BD3553">
      <w:rPr>
        <w:lang w:val="fr-BE"/>
      </w:rPr>
      <w:t>/INF.</w:t>
    </w:r>
    <w:r w:rsidR="00BD3553" w:rsidRPr="00BD3553">
      <w:rPr>
        <w:lang w:val="fr-BE"/>
      </w:rPr>
      <w:t>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36F" w:rsidRDefault="00DE236F" w:rsidP="00796F36">
    <w:pPr>
      <w:pStyle w:val="Header"/>
      <w:pBdr>
        <w:bottom w:val="none" w:sz="0" w:space="0" w:color="auto"/>
      </w:pBdr>
    </w:pPr>
  </w:p>
  <w:p w:rsidR="00DE236F" w:rsidRDefault="00DE236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039" w:rsidRDefault="00AA3039" w:rsidP="00796F36">
    <w:pPr>
      <w:pStyle w:val="Header"/>
      <w:pBdr>
        <w:bottom w:val="none" w:sz="0" w:space="0" w:color="auto"/>
      </w:pBdr>
    </w:pPr>
  </w:p>
  <w:p w:rsidR="00AA3039" w:rsidRDefault="00AA30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96E036F"/>
    <w:multiLevelType w:val="hybridMultilevel"/>
    <w:tmpl w:val="BB9E11DC"/>
    <w:lvl w:ilvl="0" w:tplc="E4785C0C">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2">
    <w:nsid w:val="139A29BD"/>
    <w:multiLevelType w:val="hybridMultilevel"/>
    <w:tmpl w:val="021AFC16"/>
    <w:lvl w:ilvl="0" w:tplc="B23401C4">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1E62E34"/>
    <w:multiLevelType w:val="hybridMultilevel"/>
    <w:tmpl w:val="9E50D1F4"/>
    <w:lvl w:ilvl="0" w:tplc="41467B3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ED3391"/>
    <w:multiLevelType w:val="hybridMultilevel"/>
    <w:tmpl w:val="15A241D0"/>
    <w:lvl w:ilvl="0" w:tplc="08090001">
      <w:start w:val="1"/>
      <w:numFmt w:val="bullet"/>
      <w:lvlText w:val=""/>
      <w:lvlJc w:val="left"/>
      <w:pPr>
        <w:ind w:left="2251" w:hanging="360"/>
      </w:pPr>
      <w:rPr>
        <w:rFonts w:ascii="Symbol" w:hAnsi="Symbol" w:hint="default"/>
      </w:rPr>
    </w:lvl>
    <w:lvl w:ilvl="1" w:tplc="08090003" w:tentative="1">
      <w:start w:val="1"/>
      <w:numFmt w:val="bullet"/>
      <w:lvlText w:val="o"/>
      <w:lvlJc w:val="left"/>
      <w:pPr>
        <w:ind w:left="2971" w:hanging="360"/>
      </w:pPr>
      <w:rPr>
        <w:rFonts w:ascii="Courier New" w:hAnsi="Courier New" w:cs="Courier New" w:hint="default"/>
      </w:rPr>
    </w:lvl>
    <w:lvl w:ilvl="2" w:tplc="08090005" w:tentative="1">
      <w:start w:val="1"/>
      <w:numFmt w:val="bullet"/>
      <w:lvlText w:val=""/>
      <w:lvlJc w:val="left"/>
      <w:pPr>
        <w:ind w:left="3691" w:hanging="360"/>
      </w:pPr>
      <w:rPr>
        <w:rFonts w:ascii="Wingdings" w:hAnsi="Wingdings" w:hint="default"/>
      </w:rPr>
    </w:lvl>
    <w:lvl w:ilvl="3" w:tplc="08090001" w:tentative="1">
      <w:start w:val="1"/>
      <w:numFmt w:val="bullet"/>
      <w:lvlText w:val=""/>
      <w:lvlJc w:val="left"/>
      <w:pPr>
        <w:ind w:left="4411" w:hanging="360"/>
      </w:pPr>
      <w:rPr>
        <w:rFonts w:ascii="Symbol" w:hAnsi="Symbol" w:hint="default"/>
      </w:rPr>
    </w:lvl>
    <w:lvl w:ilvl="4" w:tplc="08090003" w:tentative="1">
      <w:start w:val="1"/>
      <w:numFmt w:val="bullet"/>
      <w:lvlText w:val="o"/>
      <w:lvlJc w:val="left"/>
      <w:pPr>
        <w:ind w:left="5131" w:hanging="360"/>
      </w:pPr>
      <w:rPr>
        <w:rFonts w:ascii="Courier New" w:hAnsi="Courier New" w:cs="Courier New" w:hint="default"/>
      </w:rPr>
    </w:lvl>
    <w:lvl w:ilvl="5" w:tplc="08090005" w:tentative="1">
      <w:start w:val="1"/>
      <w:numFmt w:val="bullet"/>
      <w:lvlText w:val=""/>
      <w:lvlJc w:val="left"/>
      <w:pPr>
        <w:ind w:left="5851" w:hanging="360"/>
      </w:pPr>
      <w:rPr>
        <w:rFonts w:ascii="Wingdings" w:hAnsi="Wingdings" w:hint="default"/>
      </w:rPr>
    </w:lvl>
    <w:lvl w:ilvl="6" w:tplc="08090001" w:tentative="1">
      <w:start w:val="1"/>
      <w:numFmt w:val="bullet"/>
      <w:lvlText w:val=""/>
      <w:lvlJc w:val="left"/>
      <w:pPr>
        <w:ind w:left="6571" w:hanging="360"/>
      </w:pPr>
      <w:rPr>
        <w:rFonts w:ascii="Symbol" w:hAnsi="Symbol" w:hint="default"/>
      </w:rPr>
    </w:lvl>
    <w:lvl w:ilvl="7" w:tplc="08090003" w:tentative="1">
      <w:start w:val="1"/>
      <w:numFmt w:val="bullet"/>
      <w:lvlText w:val="o"/>
      <w:lvlJc w:val="left"/>
      <w:pPr>
        <w:ind w:left="7291" w:hanging="360"/>
      </w:pPr>
      <w:rPr>
        <w:rFonts w:ascii="Courier New" w:hAnsi="Courier New" w:cs="Courier New" w:hint="default"/>
      </w:rPr>
    </w:lvl>
    <w:lvl w:ilvl="8" w:tplc="08090005" w:tentative="1">
      <w:start w:val="1"/>
      <w:numFmt w:val="bullet"/>
      <w:lvlText w:val=""/>
      <w:lvlJc w:val="left"/>
      <w:pPr>
        <w:ind w:left="8011" w:hanging="360"/>
      </w:pPr>
      <w:rPr>
        <w:rFonts w:ascii="Wingdings" w:hAnsi="Wingdings" w:hint="default"/>
      </w:rPr>
    </w:lvl>
  </w:abstractNum>
  <w:abstractNum w:abstractNumId="18">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19">
    <w:nsid w:val="330919C8"/>
    <w:multiLevelType w:val="hybridMultilevel"/>
    <w:tmpl w:val="A83A4D0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342F3492"/>
    <w:multiLevelType w:val="hybridMultilevel"/>
    <w:tmpl w:val="E1644B8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1">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4">
    <w:nsid w:val="46D40701"/>
    <w:multiLevelType w:val="hybridMultilevel"/>
    <w:tmpl w:val="DD3E43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1">
    <w:nsid w:val="73585605"/>
    <w:multiLevelType w:val="hybridMultilevel"/>
    <w:tmpl w:val="C2CA5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BD26D5F"/>
    <w:multiLevelType w:val="hybridMultilevel"/>
    <w:tmpl w:val="5D8EA68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7"/>
  </w:num>
  <w:num w:numId="12">
    <w:abstractNumId w:val="13"/>
  </w:num>
  <w:num w:numId="13">
    <w:abstractNumId w:val="10"/>
  </w:num>
  <w:num w:numId="14">
    <w:abstractNumId w:val="28"/>
  </w:num>
  <w:num w:numId="15">
    <w:abstractNumId w:val="32"/>
  </w:num>
  <w:num w:numId="16">
    <w:abstractNumId w:val="22"/>
  </w:num>
  <w:num w:numId="17">
    <w:abstractNumId w:val="26"/>
  </w:num>
  <w:num w:numId="18">
    <w:abstractNumId w:val="30"/>
  </w:num>
  <w:num w:numId="19">
    <w:abstractNumId w:val="21"/>
  </w:num>
  <w:num w:numId="20">
    <w:abstractNumId w:val="29"/>
  </w:num>
  <w:num w:numId="21">
    <w:abstractNumId w:val="18"/>
  </w:num>
  <w:num w:numId="22">
    <w:abstractNumId w:val="25"/>
  </w:num>
  <w:num w:numId="23">
    <w:abstractNumId w:val="34"/>
  </w:num>
  <w:num w:numId="24">
    <w:abstractNumId w:val="16"/>
  </w:num>
  <w:num w:numId="25">
    <w:abstractNumId w:val="23"/>
  </w:num>
  <w:num w:numId="26">
    <w:abstractNumId w:val="15"/>
  </w:num>
  <w:num w:numId="27">
    <w:abstractNumId w:val="33"/>
  </w:num>
  <w:num w:numId="28">
    <w:abstractNumId w:val="11"/>
  </w:num>
  <w:num w:numId="29">
    <w:abstractNumId w:val="12"/>
  </w:num>
  <w:num w:numId="30">
    <w:abstractNumId w:val="19"/>
  </w:num>
  <w:num w:numId="31">
    <w:abstractNumId w:val="24"/>
  </w:num>
  <w:num w:numId="32">
    <w:abstractNumId w:val="31"/>
  </w:num>
  <w:num w:numId="33">
    <w:abstractNumId w:val="20"/>
  </w:num>
  <w:num w:numId="34">
    <w:abstractNumId w:val="14"/>
  </w:num>
  <w:num w:numId="35">
    <w:abstractNumId w:val="17"/>
  </w:num>
  <w:num w:numId="36">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fr-B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5095"/>
    <w:rsid w:val="00091046"/>
    <w:rsid w:val="00091419"/>
    <w:rsid w:val="00091CB3"/>
    <w:rsid w:val="000931C0"/>
    <w:rsid w:val="000A2236"/>
    <w:rsid w:val="000A35F2"/>
    <w:rsid w:val="000A3A48"/>
    <w:rsid w:val="000A4C38"/>
    <w:rsid w:val="000B175B"/>
    <w:rsid w:val="000B239C"/>
    <w:rsid w:val="000B3A0F"/>
    <w:rsid w:val="000B4919"/>
    <w:rsid w:val="000B7AF2"/>
    <w:rsid w:val="000C1ED8"/>
    <w:rsid w:val="000C5D4B"/>
    <w:rsid w:val="000C717F"/>
    <w:rsid w:val="000D0B8F"/>
    <w:rsid w:val="000D481F"/>
    <w:rsid w:val="000D6D97"/>
    <w:rsid w:val="000D7830"/>
    <w:rsid w:val="000E0415"/>
    <w:rsid w:val="000F52D6"/>
    <w:rsid w:val="000F6A20"/>
    <w:rsid w:val="0010461A"/>
    <w:rsid w:val="00115303"/>
    <w:rsid w:val="00117787"/>
    <w:rsid w:val="00117D0D"/>
    <w:rsid w:val="00121EB7"/>
    <w:rsid w:val="00131B10"/>
    <w:rsid w:val="00131D42"/>
    <w:rsid w:val="00133C50"/>
    <w:rsid w:val="001406F4"/>
    <w:rsid w:val="0014380F"/>
    <w:rsid w:val="001633FB"/>
    <w:rsid w:val="00163A1B"/>
    <w:rsid w:val="00165735"/>
    <w:rsid w:val="00167786"/>
    <w:rsid w:val="001777DB"/>
    <w:rsid w:val="00181019"/>
    <w:rsid w:val="001835BF"/>
    <w:rsid w:val="00184B86"/>
    <w:rsid w:val="001A02A4"/>
    <w:rsid w:val="001B35EE"/>
    <w:rsid w:val="001B4B04"/>
    <w:rsid w:val="001B6B72"/>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053"/>
    <w:rsid w:val="00235381"/>
    <w:rsid w:val="00237785"/>
    <w:rsid w:val="00241178"/>
    <w:rsid w:val="00241466"/>
    <w:rsid w:val="002440E7"/>
    <w:rsid w:val="00247570"/>
    <w:rsid w:val="0025757F"/>
    <w:rsid w:val="00257C1E"/>
    <w:rsid w:val="00261B71"/>
    <w:rsid w:val="002621F5"/>
    <w:rsid w:val="002708B5"/>
    <w:rsid w:val="002725CA"/>
    <w:rsid w:val="00273A92"/>
    <w:rsid w:val="00277896"/>
    <w:rsid w:val="00280EB7"/>
    <w:rsid w:val="002976CF"/>
    <w:rsid w:val="002A0BD2"/>
    <w:rsid w:val="002A2350"/>
    <w:rsid w:val="002A5B17"/>
    <w:rsid w:val="002B067A"/>
    <w:rsid w:val="002B1514"/>
    <w:rsid w:val="002B1CDA"/>
    <w:rsid w:val="002C7F25"/>
    <w:rsid w:val="002D5A85"/>
    <w:rsid w:val="002D5C7D"/>
    <w:rsid w:val="002E35BB"/>
    <w:rsid w:val="002F68FD"/>
    <w:rsid w:val="0030584A"/>
    <w:rsid w:val="003107FA"/>
    <w:rsid w:val="00315D73"/>
    <w:rsid w:val="00316FF9"/>
    <w:rsid w:val="00321716"/>
    <w:rsid w:val="003229D8"/>
    <w:rsid w:val="00327D0A"/>
    <w:rsid w:val="003517C3"/>
    <w:rsid w:val="00355502"/>
    <w:rsid w:val="00356BC7"/>
    <w:rsid w:val="00357A20"/>
    <w:rsid w:val="00372F06"/>
    <w:rsid w:val="00391647"/>
    <w:rsid w:val="0039277A"/>
    <w:rsid w:val="00396F6A"/>
    <w:rsid w:val="003972E0"/>
    <w:rsid w:val="003A1EC2"/>
    <w:rsid w:val="003A52D7"/>
    <w:rsid w:val="003A5A16"/>
    <w:rsid w:val="003B41DE"/>
    <w:rsid w:val="003C0657"/>
    <w:rsid w:val="003C18C9"/>
    <w:rsid w:val="003C2CC4"/>
    <w:rsid w:val="003C655D"/>
    <w:rsid w:val="003D4B23"/>
    <w:rsid w:val="003F23A4"/>
    <w:rsid w:val="003F5B52"/>
    <w:rsid w:val="00403EC6"/>
    <w:rsid w:val="00406CD4"/>
    <w:rsid w:val="00430086"/>
    <w:rsid w:val="00430918"/>
    <w:rsid w:val="004325CB"/>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1B7E"/>
    <w:rsid w:val="004B2C9D"/>
    <w:rsid w:val="004B5939"/>
    <w:rsid w:val="004B73D6"/>
    <w:rsid w:val="004C39D0"/>
    <w:rsid w:val="004C4F1A"/>
    <w:rsid w:val="004C6D6D"/>
    <w:rsid w:val="004D4A9A"/>
    <w:rsid w:val="004E0C5D"/>
    <w:rsid w:val="004F4240"/>
    <w:rsid w:val="004F77CD"/>
    <w:rsid w:val="00507CF1"/>
    <w:rsid w:val="00522177"/>
    <w:rsid w:val="00527910"/>
    <w:rsid w:val="005420F2"/>
    <w:rsid w:val="00542505"/>
    <w:rsid w:val="005475D4"/>
    <w:rsid w:val="00555CDB"/>
    <w:rsid w:val="00561B6D"/>
    <w:rsid w:val="00562D45"/>
    <w:rsid w:val="0056615B"/>
    <w:rsid w:val="00566AA0"/>
    <w:rsid w:val="00567DFB"/>
    <w:rsid w:val="00571DAA"/>
    <w:rsid w:val="0058129D"/>
    <w:rsid w:val="00590144"/>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1196"/>
    <w:rsid w:val="00626B06"/>
    <w:rsid w:val="006279AC"/>
    <w:rsid w:val="0063419C"/>
    <w:rsid w:val="00635381"/>
    <w:rsid w:val="00636986"/>
    <w:rsid w:val="00637542"/>
    <w:rsid w:val="00640B26"/>
    <w:rsid w:val="00641194"/>
    <w:rsid w:val="006447B2"/>
    <w:rsid w:val="00645A0B"/>
    <w:rsid w:val="00646392"/>
    <w:rsid w:val="006500BA"/>
    <w:rsid w:val="00650351"/>
    <w:rsid w:val="006506DB"/>
    <w:rsid w:val="00662121"/>
    <w:rsid w:val="00662E09"/>
    <w:rsid w:val="00670CF0"/>
    <w:rsid w:val="00674516"/>
    <w:rsid w:val="00675F87"/>
    <w:rsid w:val="00690CD6"/>
    <w:rsid w:val="006918DB"/>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F59"/>
    <w:rsid w:val="0074697D"/>
    <w:rsid w:val="00755EBE"/>
    <w:rsid w:val="00761619"/>
    <w:rsid w:val="0076177C"/>
    <w:rsid w:val="00763C33"/>
    <w:rsid w:val="00766322"/>
    <w:rsid w:val="00770BCD"/>
    <w:rsid w:val="00771904"/>
    <w:rsid w:val="00773353"/>
    <w:rsid w:val="00774129"/>
    <w:rsid w:val="00774E8F"/>
    <w:rsid w:val="00774EAA"/>
    <w:rsid w:val="0078123B"/>
    <w:rsid w:val="00786434"/>
    <w:rsid w:val="00790791"/>
    <w:rsid w:val="007912FC"/>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16582"/>
    <w:rsid w:val="008175E9"/>
    <w:rsid w:val="00820A2D"/>
    <w:rsid w:val="008242D7"/>
    <w:rsid w:val="00826C09"/>
    <w:rsid w:val="0083043E"/>
    <w:rsid w:val="0083069A"/>
    <w:rsid w:val="00832A1D"/>
    <w:rsid w:val="00834479"/>
    <w:rsid w:val="00840EF5"/>
    <w:rsid w:val="00843AB2"/>
    <w:rsid w:val="00846809"/>
    <w:rsid w:val="0086107D"/>
    <w:rsid w:val="00864251"/>
    <w:rsid w:val="00871FD5"/>
    <w:rsid w:val="00881213"/>
    <w:rsid w:val="00891D4F"/>
    <w:rsid w:val="008979B1"/>
    <w:rsid w:val="008A0B75"/>
    <w:rsid w:val="008A1542"/>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26AD"/>
    <w:rsid w:val="00923019"/>
    <w:rsid w:val="00924173"/>
    <w:rsid w:val="00924B63"/>
    <w:rsid w:val="009363B6"/>
    <w:rsid w:val="00940F46"/>
    <w:rsid w:val="00941ECC"/>
    <w:rsid w:val="00945A5D"/>
    <w:rsid w:val="00946A0D"/>
    <w:rsid w:val="00955109"/>
    <w:rsid w:val="00963B67"/>
    <w:rsid w:val="00963CBA"/>
    <w:rsid w:val="009701ED"/>
    <w:rsid w:val="00984471"/>
    <w:rsid w:val="00985F37"/>
    <w:rsid w:val="009879EA"/>
    <w:rsid w:val="009908A5"/>
    <w:rsid w:val="0099124E"/>
    <w:rsid w:val="00991261"/>
    <w:rsid w:val="009953D5"/>
    <w:rsid w:val="00997070"/>
    <w:rsid w:val="009A1D29"/>
    <w:rsid w:val="009B00E0"/>
    <w:rsid w:val="009C6394"/>
    <w:rsid w:val="009C7C36"/>
    <w:rsid w:val="009D0E2A"/>
    <w:rsid w:val="009D0F0E"/>
    <w:rsid w:val="009D1AAE"/>
    <w:rsid w:val="009D634E"/>
    <w:rsid w:val="009E1560"/>
    <w:rsid w:val="009F0F06"/>
    <w:rsid w:val="009F4FC5"/>
    <w:rsid w:val="00A1427D"/>
    <w:rsid w:val="00A225BB"/>
    <w:rsid w:val="00A235F1"/>
    <w:rsid w:val="00A34B00"/>
    <w:rsid w:val="00A3777A"/>
    <w:rsid w:val="00A50077"/>
    <w:rsid w:val="00A54CA8"/>
    <w:rsid w:val="00A60196"/>
    <w:rsid w:val="00A6199C"/>
    <w:rsid w:val="00A622AF"/>
    <w:rsid w:val="00A65F4A"/>
    <w:rsid w:val="00A66636"/>
    <w:rsid w:val="00A72F22"/>
    <w:rsid w:val="00A744D7"/>
    <w:rsid w:val="00A748A6"/>
    <w:rsid w:val="00A74A46"/>
    <w:rsid w:val="00A75EC9"/>
    <w:rsid w:val="00A810D4"/>
    <w:rsid w:val="00A83538"/>
    <w:rsid w:val="00A8523D"/>
    <w:rsid w:val="00A879A4"/>
    <w:rsid w:val="00AA1D9A"/>
    <w:rsid w:val="00AA3039"/>
    <w:rsid w:val="00AA32EB"/>
    <w:rsid w:val="00AB382F"/>
    <w:rsid w:val="00AB45DD"/>
    <w:rsid w:val="00AB4CF1"/>
    <w:rsid w:val="00AD34EE"/>
    <w:rsid w:val="00AD7C88"/>
    <w:rsid w:val="00AE45DE"/>
    <w:rsid w:val="00AF0878"/>
    <w:rsid w:val="00AF2F9D"/>
    <w:rsid w:val="00AF6710"/>
    <w:rsid w:val="00B013E6"/>
    <w:rsid w:val="00B04D66"/>
    <w:rsid w:val="00B10C19"/>
    <w:rsid w:val="00B1157C"/>
    <w:rsid w:val="00B1501F"/>
    <w:rsid w:val="00B26710"/>
    <w:rsid w:val="00B26B3C"/>
    <w:rsid w:val="00B30179"/>
    <w:rsid w:val="00B3317B"/>
    <w:rsid w:val="00B41384"/>
    <w:rsid w:val="00B4144E"/>
    <w:rsid w:val="00B4398E"/>
    <w:rsid w:val="00B5392B"/>
    <w:rsid w:val="00B54FED"/>
    <w:rsid w:val="00B71E2B"/>
    <w:rsid w:val="00B73DA8"/>
    <w:rsid w:val="00B74F7C"/>
    <w:rsid w:val="00B75E05"/>
    <w:rsid w:val="00B81E12"/>
    <w:rsid w:val="00B84AAC"/>
    <w:rsid w:val="00B87C39"/>
    <w:rsid w:val="00B90F54"/>
    <w:rsid w:val="00B91CC3"/>
    <w:rsid w:val="00B92A0C"/>
    <w:rsid w:val="00B93068"/>
    <w:rsid w:val="00BB176D"/>
    <w:rsid w:val="00BB3B28"/>
    <w:rsid w:val="00BC74E9"/>
    <w:rsid w:val="00BD3553"/>
    <w:rsid w:val="00BE1FF8"/>
    <w:rsid w:val="00BE50CA"/>
    <w:rsid w:val="00BE618E"/>
    <w:rsid w:val="00C0263F"/>
    <w:rsid w:val="00C03B44"/>
    <w:rsid w:val="00C13A85"/>
    <w:rsid w:val="00C1407E"/>
    <w:rsid w:val="00C218A4"/>
    <w:rsid w:val="00C36D37"/>
    <w:rsid w:val="00C463DD"/>
    <w:rsid w:val="00C46D5B"/>
    <w:rsid w:val="00C537D5"/>
    <w:rsid w:val="00C56B4D"/>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E53C4"/>
    <w:rsid w:val="00CF64BB"/>
    <w:rsid w:val="00CF6F32"/>
    <w:rsid w:val="00CF778D"/>
    <w:rsid w:val="00D007FB"/>
    <w:rsid w:val="00D0631B"/>
    <w:rsid w:val="00D06C3A"/>
    <w:rsid w:val="00D164BA"/>
    <w:rsid w:val="00D2031B"/>
    <w:rsid w:val="00D25E8C"/>
    <w:rsid w:val="00D25F22"/>
    <w:rsid w:val="00D25FE2"/>
    <w:rsid w:val="00D26578"/>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C5923"/>
    <w:rsid w:val="00DD42A0"/>
    <w:rsid w:val="00DE236F"/>
    <w:rsid w:val="00DE3ECB"/>
    <w:rsid w:val="00DE4785"/>
    <w:rsid w:val="00DE7267"/>
    <w:rsid w:val="00DF0A4D"/>
    <w:rsid w:val="00DF3039"/>
    <w:rsid w:val="00DF3A04"/>
    <w:rsid w:val="00DF4518"/>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81230"/>
    <w:rsid w:val="00E8535A"/>
    <w:rsid w:val="00E864BE"/>
    <w:rsid w:val="00E90647"/>
    <w:rsid w:val="00E96630"/>
    <w:rsid w:val="00EA0364"/>
    <w:rsid w:val="00EA047B"/>
    <w:rsid w:val="00EA48C4"/>
    <w:rsid w:val="00EA772F"/>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1C57"/>
    <w:rsid w:val="00F03FA2"/>
    <w:rsid w:val="00F05283"/>
    <w:rsid w:val="00F07537"/>
    <w:rsid w:val="00F07E12"/>
    <w:rsid w:val="00F1200D"/>
    <w:rsid w:val="00F16A77"/>
    <w:rsid w:val="00F30A8A"/>
    <w:rsid w:val="00F31987"/>
    <w:rsid w:val="00F34267"/>
    <w:rsid w:val="00F3574D"/>
    <w:rsid w:val="00F40295"/>
    <w:rsid w:val="00F40E75"/>
    <w:rsid w:val="00F412D3"/>
    <w:rsid w:val="00F444E3"/>
    <w:rsid w:val="00F5087E"/>
    <w:rsid w:val="00F51BAB"/>
    <w:rsid w:val="00F535BE"/>
    <w:rsid w:val="00F54674"/>
    <w:rsid w:val="00F64C95"/>
    <w:rsid w:val="00F75E96"/>
    <w:rsid w:val="00FA00A0"/>
    <w:rsid w:val="00FA3FB7"/>
    <w:rsid w:val="00FB30F7"/>
    <w:rsid w:val="00FB5A37"/>
    <w:rsid w:val="00FB7793"/>
    <w:rsid w:val="00FC18AA"/>
    <w:rsid w:val="00FC215C"/>
    <w:rsid w:val="00FC68B7"/>
    <w:rsid w:val="00FD3C5D"/>
    <w:rsid w:val="00FD3E70"/>
    <w:rsid w:val="00FD6136"/>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uiPriority w:val="99"/>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uiPriority w:val="99"/>
    <w:semiHidden/>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uiPriority w:val="99"/>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st">
    <w:name w:val="st"/>
    <w:rsid w:val="006447B2"/>
  </w:style>
  <w:style w:type="table" w:customStyle="1" w:styleId="GridTable1Light">
    <w:name w:val="Grid Table 1 Light"/>
    <w:basedOn w:val="TableNormal"/>
    <w:uiPriority w:val="46"/>
    <w:rsid w:val="0014380F"/>
    <w:rPr>
      <w:rFonts w:ascii="Calibri" w:eastAsia="MS Mincho"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uiPriority w:val="99"/>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uiPriority w:val="99"/>
    <w:semiHidden/>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uiPriority w:val="99"/>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st">
    <w:name w:val="st"/>
    <w:rsid w:val="006447B2"/>
  </w:style>
  <w:style w:type="table" w:customStyle="1" w:styleId="GridTable1Light">
    <w:name w:val="Grid Table 1 Light"/>
    <w:basedOn w:val="TableNormal"/>
    <w:uiPriority w:val="46"/>
    <w:rsid w:val="0014380F"/>
    <w:rPr>
      <w:rFonts w:ascii="Calibri" w:eastAsia="MS Mincho"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imeo.com/170170908"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eader" Target="header3.xml"/><Relationship Id="rId21" Type="http://schemas.openxmlformats.org/officeDocument/2006/relationships/hyperlink" Target="https://vimeo.com/170450923" TargetMode="External"/><Relationship Id="rId34" Type="http://schemas.openxmlformats.org/officeDocument/2006/relationships/image" Target="media/image21.jpeg"/><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vimeo.com/170171052"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vimeo.com/170450954" TargetMode="External"/><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vimeo.com/170171166"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4167D-46A3-4AF1-BF56-4A50B646C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39</TotalTime>
  <Pages>25</Pages>
  <Words>2750</Words>
  <Characters>15676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18390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Rosa Garcia-Couto</cp:lastModifiedBy>
  <cp:revision>6</cp:revision>
  <cp:lastPrinted>2014-03-14T07:40:00Z</cp:lastPrinted>
  <dcterms:created xsi:type="dcterms:W3CDTF">2016-06-15T08:14:00Z</dcterms:created>
  <dcterms:modified xsi:type="dcterms:W3CDTF">2016-06-15T11:50:00Z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