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0305D3">
        <w:trPr>
          <w:trHeight w:hRule="exact" w:val="851"/>
        </w:trPr>
        <w:tc>
          <w:tcPr>
            <w:tcW w:w="1276" w:type="dxa"/>
            <w:tcBorders>
              <w:bottom w:val="single" w:sz="4" w:space="0" w:color="auto"/>
            </w:tcBorders>
          </w:tcPr>
          <w:p w:rsidR="00132EA9" w:rsidRPr="00DB58B5" w:rsidRDefault="00132EA9" w:rsidP="00213175">
            <w:bookmarkStart w:id="0" w:name="_GoBack"/>
            <w:bookmarkEnd w:id="0"/>
          </w:p>
        </w:tc>
        <w:tc>
          <w:tcPr>
            <w:tcW w:w="2268" w:type="dxa"/>
            <w:tcBorders>
              <w:bottom w:val="single" w:sz="4" w:space="0" w:color="auto"/>
            </w:tcBorders>
            <w:vAlign w:val="bottom"/>
          </w:tcPr>
          <w:p w:rsidR="00132EA9" w:rsidRPr="00DB58B5" w:rsidRDefault="00132EA9" w:rsidP="009C312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213175" w:rsidP="00213175">
            <w:pPr>
              <w:jc w:val="right"/>
            </w:pPr>
            <w:r w:rsidRPr="00213175">
              <w:rPr>
                <w:sz w:val="40"/>
              </w:rPr>
              <w:t>ST</w:t>
            </w:r>
            <w:r>
              <w:t>/SG/AC.10/C.3/2016/71</w:t>
            </w:r>
          </w:p>
        </w:tc>
      </w:tr>
      <w:tr w:rsidR="00132EA9" w:rsidRPr="00DB58B5" w:rsidTr="009C3129">
        <w:trPr>
          <w:trHeight w:hRule="exact" w:val="2835"/>
        </w:trPr>
        <w:tc>
          <w:tcPr>
            <w:tcW w:w="1276" w:type="dxa"/>
            <w:tcBorders>
              <w:top w:val="single" w:sz="4" w:space="0" w:color="auto"/>
              <w:bottom w:val="single" w:sz="12" w:space="0" w:color="auto"/>
            </w:tcBorders>
          </w:tcPr>
          <w:p w:rsidR="00132EA9" w:rsidRPr="00DB58B5" w:rsidRDefault="00132EA9" w:rsidP="009C3129">
            <w:pPr>
              <w:spacing w:before="120"/>
              <w:jc w:val="center"/>
            </w:pPr>
            <w:r>
              <w:rPr>
                <w:noProof/>
                <w:lang w:val="en-GB" w:eastAsia="en-GB"/>
              </w:rPr>
              <w:drawing>
                <wp:inline distT="0" distB="0" distL="0" distR="0" wp14:anchorId="2E76D5A0" wp14:editId="1FEE2CF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9C3129">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213175" w:rsidP="009C3129">
            <w:pPr>
              <w:spacing w:before="240"/>
            </w:pPr>
            <w:r>
              <w:t>Distr. générale</w:t>
            </w:r>
          </w:p>
          <w:p w:rsidR="00213175" w:rsidRDefault="00213175" w:rsidP="00213175">
            <w:pPr>
              <w:spacing w:line="240" w:lineRule="exact"/>
            </w:pPr>
            <w:r>
              <w:t>9 septembre 2016</w:t>
            </w:r>
          </w:p>
          <w:p w:rsidR="00213175" w:rsidRDefault="00213175" w:rsidP="00213175">
            <w:pPr>
              <w:spacing w:line="240" w:lineRule="exact"/>
            </w:pPr>
            <w:r>
              <w:t>Français</w:t>
            </w:r>
          </w:p>
          <w:p w:rsidR="00213175" w:rsidRPr="00DB58B5" w:rsidRDefault="00213175" w:rsidP="00213175">
            <w:pPr>
              <w:spacing w:line="240" w:lineRule="exact"/>
            </w:pPr>
            <w:r>
              <w:t>Original : anglais</w:t>
            </w:r>
          </w:p>
        </w:tc>
      </w:tr>
    </w:tbl>
    <w:p w:rsidR="00213175" w:rsidRPr="00CA0680" w:rsidRDefault="00213175" w:rsidP="000305D3">
      <w:pPr>
        <w:spacing w:before="120"/>
        <w:rPr>
          <w:b/>
          <w:sz w:val="24"/>
          <w:szCs w:val="24"/>
        </w:rPr>
      </w:pPr>
      <w:r w:rsidRPr="00CA0680">
        <w:rPr>
          <w:b/>
          <w:sz w:val="24"/>
          <w:szCs w:val="24"/>
        </w:rPr>
        <w:t>Comité d</w:t>
      </w:r>
      <w:r w:rsidR="005F160D">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sidR="005F160D">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rsidR="00213175" w:rsidRPr="00CA0680" w:rsidRDefault="00213175" w:rsidP="000305D3">
      <w:pPr>
        <w:spacing w:before="120"/>
        <w:rPr>
          <w:b/>
        </w:rPr>
      </w:pPr>
      <w:r w:rsidRPr="00CA0680">
        <w:rPr>
          <w:b/>
        </w:rPr>
        <w:t>Sous</w:t>
      </w:r>
      <w:r>
        <w:rPr>
          <w:b/>
        </w:rPr>
        <w:t>-</w:t>
      </w:r>
      <w:r w:rsidRPr="00CA0680">
        <w:rPr>
          <w:b/>
        </w:rPr>
        <w:t>Comité d</w:t>
      </w:r>
      <w:r w:rsidR="005F160D">
        <w:rPr>
          <w:b/>
        </w:rPr>
        <w:t>’</w:t>
      </w:r>
      <w:r w:rsidRPr="00CA0680">
        <w:rPr>
          <w:b/>
        </w:rPr>
        <w:t>experts du transport des marchandises dangereuses</w:t>
      </w:r>
    </w:p>
    <w:p w:rsidR="00213175" w:rsidRDefault="00213175" w:rsidP="000305D3">
      <w:pPr>
        <w:spacing w:before="120"/>
        <w:rPr>
          <w:b/>
        </w:rPr>
      </w:pPr>
      <w:r>
        <w:rPr>
          <w:b/>
        </w:rPr>
        <w:t xml:space="preserve">Cinquantième </w:t>
      </w:r>
      <w:r w:rsidRPr="00CA0680">
        <w:rPr>
          <w:b/>
        </w:rPr>
        <w:t>session</w:t>
      </w:r>
    </w:p>
    <w:p w:rsidR="00213175" w:rsidRPr="0027270F" w:rsidRDefault="00213175" w:rsidP="00213175">
      <w:pPr>
        <w:rPr>
          <w:color w:val="333333"/>
        </w:rPr>
      </w:pPr>
      <w:r>
        <w:t xml:space="preserve">Genève, </w:t>
      </w:r>
      <w:r>
        <w:rPr>
          <w:lang w:val="fr-FR"/>
        </w:rPr>
        <w:t>28 novembre-6 décembre 2016</w:t>
      </w:r>
    </w:p>
    <w:p w:rsidR="00213175" w:rsidRPr="0027270F" w:rsidRDefault="00213175" w:rsidP="00213175">
      <w:r>
        <w:rPr>
          <w:lang w:val="fr-FR"/>
        </w:rPr>
        <w:t>Point 6 de l</w:t>
      </w:r>
      <w:r w:rsidR="005F160D">
        <w:rPr>
          <w:lang w:val="fr-FR"/>
        </w:rPr>
        <w:t>’</w:t>
      </w:r>
      <w:r>
        <w:rPr>
          <w:lang w:val="fr-FR"/>
        </w:rPr>
        <w:t>ordre du jour provisoire</w:t>
      </w:r>
    </w:p>
    <w:p w:rsidR="00213175" w:rsidRPr="00F966DB" w:rsidRDefault="00213175" w:rsidP="00213175">
      <w:pPr>
        <w:rPr>
          <w:b/>
        </w:rPr>
      </w:pPr>
      <w:r w:rsidRPr="00F966DB">
        <w:rPr>
          <w:b/>
          <w:lang w:val="fr-FR"/>
        </w:rPr>
        <w:t>Nouvelles propositions d</w:t>
      </w:r>
      <w:r w:rsidR="005F160D" w:rsidRPr="00F966DB">
        <w:rPr>
          <w:b/>
          <w:lang w:val="fr-FR"/>
        </w:rPr>
        <w:t>’</w:t>
      </w:r>
      <w:r w:rsidRPr="00F966DB">
        <w:rPr>
          <w:b/>
          <w:lang w:val="fr-FR"/>
        </w:rPr>
        <w:t>amendements au Règlement type</w:t>
      </w:r>
      <w:r w:rsidRPr="00F966DB">
        <w:rPr>
          <w:b/>
          <w:lang w:val="fr-FR"/>
        </w:rPr>
        <w:br/>
        <w:t>pour le transport des marchandises dangereuses</w:t>
      </w:r>
    </w:p>
    <w:p w:rsidR="00213175" w:rsidRPr="0027270F" w:rsidRDefault="00213175" w:rsidP="00213175">
      <w:pPr>
        <w:pStyle w:val="HChG"/>
      </w:pPr>
      <w:r>
        <w:rPr>
          <w:lang w:val="fr-FR"/>
        </w:rPr>
        <w:tab/>
      </w:r>
      <w:r>
        <w:rPr>
          <w:lang w:val="fr-FR"/>
        </w:rPr>
        <w:tab/>
        <w:t xml:space="preserve">Amendements à la section 2.9.4 </w:t>
      </w:r>
      <w:r w:rsidR="005F160D">
        <w:rPr>
          <w:lang w:val="fr-FR"/>
        </w:rPr>
        <w:t>−</w:t>
      </w:r>
      <w:r>
        <w:rPr>
          <w:lang w:val="fr-FR"/>
        </w:rPr>
        <w:t xml:space="preserve"> batteries au lithium et</w:t>
      </w:r>
      <w:r w:rsidR="005F160D">
        <w:rPr>
          <w:lang w:val="fr-FR"/>
        </w:rPr>
        <w:t> </w:t>
      </w:r>
      <w:r>
        <w:rPr>
          <w:lang w:val="fr-FR"/>
        </w:rPr>
        <w:t>disposition spéciale 310</w:t>
      </w:r>
    </w:p>
    <w:p w:rsidR="00213175" w:rsidRPr="0027270F" w:rsidRDefault="00213175" w:rsidP="00213175">
      <w:pPr>
        <w:pStyle w:val="H1G"/>
      </w:pPr>
      <w:r>
        <w:rPr>
          <w:lang w:val="fr-FR"/>
        </w:rPr>
        <w:tab/>
      </w:r>
      <w:r>
        <w:rPr>
          <w:lang w:val="fr-FR"/>
        </w:rPr>
        <w:tab/>
      </w:r>
      <w:r w:rsidRPr="00213175">
        <w:rPr>
          <w:spacing w:val="2"/>
          <w:lang w:val="fr-FR"/>
        </w:rPr>
        <w:t>Communication de la Recharge</w:t>
      </w:r>
      <w:r>
        <w:rPr>
          <w:spacing w:val="2"/>
          <w:lang w:val="fr-FR"/>
        </w:rPr>
        <w:t>able Battery Association (PRBA</w:t>
      </w:r>
      <w:proofErr w:type="gramStart"/>
      <w:r>
        <w:rPr>
          <w:spacing w:val="2"/>
          <w:lang w:val="fr-FR"/>
        </w:rPr>
        <w:t>)</w:t>
      </w:r>
      <w:proofErr w:type="gramEnd"/>
      <w:r w:rsidRPr="00213175">
        <w:rPr>
          <w:spacing w:val="2"/>
          <w:lang w:val="fr-FR"/>
        </w:rPr>
        <w:br/>
      </w:r>
      <w:r w:rsidRPr="00213175">
        <w:rPr>
          <w:spacing w:val="-2"/>
          <w:lang w:val="fr-FR"/>
        </w:rPr>
        <w:t>et de l</w:t>
      </w:r>
      <w:r w:rsidR="005F160D">
        <w:rPr>
          <w:spacing w:val="-2"/>
          <w:lang w:val="fr-FR"/>
        </w:rPr>
        <w:t>’</w:t>
      </w:r>
      <w:r w:rsidRPr="00213175">
        <w:rPr>
          <w:spacing w:val="-2"/>
          <w:lang w:val="fr-FR"/>
        </w:rPr>
        <w:t>European Association for Advanced Rechargeable Batteries</w:t>
      </w:r>
      <w:r>
        <w:rPr>
          <w:lang w:val="fr-FR"/>
        </w:rPr>
        <w:t xml:space="preserve"> (RECHARGE)</w:t>
      </w:r>
      <w:r w:rsidRPr="00213175">
        <w:rPr>
          <w:rStyle w:val="FootnoteReference"/>
          <w:b w:val="0"/>
        </w:rPr>
        <w:footnoteReference w:id="2"/>
      </w:r>
    </w:p>
    <w:p w:rsidR="00213175" w:rsidRPr="003F006C" w:rsidRDefault="00213175" w:rsidP="00213175">
      <w:pPr>
        <w:pStyle w:val="HChG"/>
      </w:pPr>
      <w:r>
        <w:rPr>
          <w:lang w:val="fr-FR"/>
        </w:rPr>
        <w:tab/>
      </w:r>
      <w:r>
        <w:rPr>
          <w:lang w:val="fr-FR"/>
        </w:rPr>
        <w:tab/>
        <w:t>Introduction</w:t>
      </w:r>
    </w:p>
    <w:p w:rsidR="00213175" w:rsidRDefault="00213175" w:rsidP="00213175">
      <w:pPr>
        <w:pStyle w:val="SingleTxtG"/>
        <w:numPr>
          <w:ilvl w:val="0"/>
          <w:numId w:val="15"/>
        </w:numPr>
        <w:ind w:left="1134" w:firstLine="0"/>
      </w:pPr>
      <w:r>
        <w:rPr>
          <w:lang w:val="fr-FR"/>
        </w:rPr>
        <w:t>Plusieurs dispositions de la section 2.9.4 du Règlement type semblent faire double emploi avec d</w:t>
      </w:r>
      <w:r w:rsidR="005F160D">
        <w:rPr>
          <w:lang w:val="fr-FR"/>
        </w:rPr>
        <w:t>’</w:t>
      </w:r>
      <w:r>
        <w:rPr>
          <w:lang w:val="fr-FR"/>
        </w:rPr>
        <w:t>autres dispositions du Règlement type et avec la section 38.3 du Manuel d</w:t>
      </w:r>
      <w:r w:rsidR="005F160D">
        <w:rPr>
          <w:lang w:val="fr-FR"/>
        </w:rPr>
        <w:t>’</w:t>
      </w:r>
      <w:r>
        <w:rPr>
          <w:lang w:val="fr-FR"/>
        </w:rPr>
        <w:t xml:space="preserve">épreuves et de critères. La suppression de ces dispositions redondantes contribuerait à simplifier la réglementation applicable aux batteries au lithium. En conséquence, la PRBA </w:t>
      </w:r>
      <w:r w:rsidRPr="005F160D">
        <w:rPr>
          <w:spacing w:val="-4"/>
          <w:lang w:val="fr-FR"/>
        </w:rPr>
        <w:t>et RECHARGE proposent de supprimer plusieurs dispositions de la section 2.9.4 et de modifier</w:t>
      </w:r>
      <w:r>
        <w:rPr>
          <w:lang w:val="fr-FR"/>
        </w:rPr>
        <w:t xml:space="preserve"> en conséquence la disposition spéciale 310, comme expliqué plus en détail ci</w:t>
      </w:r>
      <w:r>
        <w:rPr>
          <w:lang w:val="fr-FR"/>
        </w:rPr>
        <w:noBreakHyphen/>
        <w:t>après.</w:t>
      </w:r>
    </w:p>
    <w:p w:rsidR="00213175" w:rsidRDefault="00213175" w:rsidP="00213175">
      <w:pPr>
        <w:pStyle w:val="SingleTxtG"/>
        <w:numPr>
          <w:ilvl w:val="0"/>
          <w:numId w:val="15"/>
        </w:numPr>
        <w:ind w:left="1134" w:firstLine="0"/>
      </w:pPr>
      <w:r>
        <w:rPr>
          <w:lang w:val="fr-FR"/>
        </w:rPr>
        <w:t>Le Manuel d</w:t>
      </w:r>
      <w:r w:rsidR="005F160D">
        <w:rPr>
          <w:lang w:val="fr-FR"/>
        </w:rPr>
        <w:t>’</w:t>
      </w:r>
      <w:r>
        <w:rPr>
          <w:lang w:val="fr-FR"/>
        </w:rPr>
        <w:t>épreuves et de critères et le Règlement type ont été modifiés au fil des ans pour tenir compte de l</w:t>
      </w:r>
      <w:r w:rsidR="005F160D">
        <w:rPr>
          <w:lang w:val="fr-FR"/>
        </w:rPr>
        <w:t>’</w:t>
      </w:r>
      <w:r>
        <w:rPr>
          <w:lang w:val="fr-FR"/>
        </w:rPr>
        <w:t>évolution de la technologie et de la conception des piles et des batteries au lithium métal et au lithium ionique. Par exemple, avant l</w:t>
      </w:r>
      <w:r w:rsidR="005F160D">
        <w:rPr>
          <w:lang w:val="fr-FR"/>
        </w:rPr>
        <w:t>’</w:t>
      </w:r>
      <w:r>
        <w:rPr>
          <w:lang w:val="fr-FR"/>
        </w:rPr>
        <w:t>introduction des batteries au lithium ionique au début des années 1990, les épreuves pour les batteries au lithium de la section 38.3 du Manuel d</w:t>
      </w:r>
      <w:r w:rsidR="005F160D">
        <w:rPr>
          <w:lang w:val="fr-FR"/>
        </w:rPr>
        <w:t>’</w:t>
      </w:r>
      <w:r>
        <w:rPr>
          <w:lang w:val="fr-FR"/>
        </w:rPr>
        <w:t>épreuves et de critères ne tenaient pas compte des caractéristiques particulières de ce type de batteries. C</w:t>
      </w:r>
      <w:r w:rsidR="005F160D">
        <w:rPr>
          <w:lang w:val="fr-FR"/>
        </w:rPr>
        <w:t>’</w:t>
      </w:r>
      <w:r>
        <w:rPr>
          <w:lang w:val="fr-FR"/>
        </w:rPr>
        <w:t xml:space="preserve">est pourquoi le Sous-Comité a </w:t>
      </w:r>
      <w:r>
        <w:rPr>
          <w:lang w:val="fr-FR"/>
        </w:rPr>
        <w:lastRenderedPageBreak/>
        <w:t>apporté de profondes modifications au Règlement type et au Manuel d</w:t>
      </w:r>
      <w:r w:rsidR="005F160D">
        <w:rPr>
          <w:lang w:val="fr-FR"/>
        </w:rPr>
        <w:t>’</w:t>
      </w:r>
      <w:r>
        <w:rPr>
          <w:lang w:val="fr-FR"/>
        </w:rPr>
        <w:t>épreuves et de critères au cours des années 1990.</w:t>
      </w:r>
    </w:p>
    <w:p w:rsidR="00213175" w:rsidRDefault="00213175" w:rsidP="00F966DB">
      <w:pPr>
        <w:pStyle w:val="SingleTxtG"/>
        <w:numPr>
          <w:ilvl w:val="0"/>
          <w:numId w:val="15"/>
        </w:numPr>
        <w:spacing w:line="236" w:lineRule="atLeast"/>
        <w:ind w:left="1134" w:firstLine="0"/>
      </w:pPr>
      <w:r>
        <w:rPr>
          <w:lang w:val="fr-FR"/>
        </w:rPr>
        <w:t>La section 2.9.4 du Règlement type, qui était intégrée auparavant dans la disposition spéciale 230, comprend les dispositions et prescriptions suivantes :</w:t>
      </w:r>
    </w:p>
    <w:p w:rsidR="00213175" w:rsidRDefault="00213175" w:rsidP="00F966DB">
      <w:pPr>
        <w:pStyle w:val="SingleTxtG"/>
        <w:spacing w:after="110" w:line="236" w:lineRule="atLeast"/>
        <w:ind w:left="2268" w:hanging="556"/>
      </w:pPr>
      <w:r>
        <w:rPr>
          <w:lang w:val="fr-FR"/>
        </w:rPr>
        <w:t>a)</w:t>
      </w:r>
      <w:r>
        <w:rPr>
          <w:lang w:val="fr-FR"/>
        </w:rPr>
        <w:tab/>
        <w:t>Chaque pile et batterie comporte un dispositif de protection contre les surpressions internes, ou est conçue de manière à exclure tout éclatement violent dans les conditions normales de transport ;</w:t>
      </w:r>
    </w:p>
    <w:p w:rsidR="00213175" w:rsidRDefault="00213175" w:rsidP="00F966DB">
      <w:pPr>
        <w:pStyle w:val="SingleTxtG"/>
        <w:spacing w:after="110" w:line="236" w:lineRule="atLeast"/>
        <w:ind w:left="2268" w:hanging="556"/>
      </w:pPr>
      <w:r>
        <w:rPr>
          <w:lang w:val="fr-FR"/>
        </w:rPr>
        <w:t xml:space="preserve">b) </w:t>
      </w:r>
      <w:r>
        <w:rPr>
          <w:lang w:val="fr-FR"/>
        </w:rPr>
        <w:tab/>
        <w:t>Chaque pile et batterie est munie d</w:t>
      </w:r>
      <w:r w:rsidR="005F160D">
        <w:rPr>
          <w:lang w:val="fr-FR"/>
        </w:rPr>
        <w:t>’</w:t>
      </w:r>
      <w:r>
        <w:rPr>
          <w:lang w:val="fr-FR"/>
        </w:rPr>
        <w:t>un système efficace pour empêcher les courts-circuits externes ;</w:t>
      </w:r>
    </w:p>
    <w:p w:rsidR="00213175" w:rsidRPr="003F006C" w:rsidRDefault="00213175" w:rsidP="00F966DB">
      <w:pPr>
        <w:pStyle w:val="SingleTxtG"/>
        <w:spacing w:line="236" w:lineRule="atLeast"/>
        <w:ind w:left="2268" w:hanging="558"/>
      </w:pPr>
      <w:r>
        <w:rPr>
          <w:lang w:val="fr-FR"/>
        </w:rPr>
        <w:t>c)</w:t>
      </w:r>
      <w:r>
        <w:rPr>
          <w:lang w:val="fr-FR"/>
        </w:rPr>
        <w:tab/>
        <w:t>Chaque batterie formée de piles ou de séries de piles reliées en parallèle doit être munie de moyens efficaces pour arrêter les courants inverses (par exemple diodes, fusibles, etc.).</w:t>
      </w:r>
    </w:p>
    <w:p w:rsidR="00213175" w:rsidRDefault="00213175" w:rsidP="00F966DB">
      <w:pPr>
        <w:pStyle w:val="SingleTxtG"/>
        <w:numPr>
          <w:ilvl w:val="0"/>
          <w:numId w:val="15"/>
        </w:numPr>
        <w:spacing w:line="236" w:lineRule="atLeast"/>
        <w:ind w:left="1134" w:firstLine="0"/>
      </w:pPr>
      <w:r>
        <w:rPr>
          <w:lang w:val="fr-FR"/>
        </w:rPr>
        <w:t>La prescription énoncée à l</w:t>
      </w:r>
      <w:r w:rsidR="005F160D">
        <w:rPr>
          <w:lang w:val="fr-FR"/>
        </w:rPr>
        <w:t>’</w:t>
      </w:r>
      <w:r>
        <w:rPr>
          <w:lang w:val="fr-FR"/>
        </w:rPr>
        <w:t xml:space="preserve">alinéa b) du 2.9.4 selon laquelle aucun éclatement violent ne doit survenir </w:t>
      </w:r>
      <w:r w:rsidR="005F160D">
        <w:rPr>
          <w:lang w:val="fr-FR"/>
        </w:rPr>
        <w:t>« </w:t>
      </w:r>
      <w:r>
        <w:rPr>
          <w:lang w:val="fr-FR"/>
        </w:rPr>
        <w:t>dans les conditions normales de transport</w:t>
      </w:r>
      <w:r w:rsidR="005F160D">
        <w:rPr>
          <w:lang w:val="fr-FR"/>
        </w:rPr>
        <w:t> »</w:t>
      </w:r>
      <w:r>
        <w:rPr>
          <w:lang w:val="fr-FR"/>
        </w:rPr>
        <w:t xml:space="preserve"> est vérifiée lorsqu</w:t>
      </w:r>
      <w:r w:rsidR="005F160D">
        <w:rPr>
          <w:lang w:val="fr-FR"/>
        </w:rPr>
        <w:t>’</w:t>
      </w:r>
      <w:r>
        <w:rPr>
          <w:lang w:val="fr-FR"/>
        </w:rPr>
        <w:t>une pile ou batterie satisfait à l</w:t>
      </w:r>
      <w:r w:rsidR="005F160D">
        <w:rPr>
          <w:lang w:val="fr-FR"/>
        </w:rPr>
        <w:t>’</w:t>
      </w:r>
      <w:r>
        <w:rPr>
          <w:lang w:val="fr-FR"/>
        </w:rPr>
        <w:t>épreuve de vibrations T.3 et à l</w:t>
      </w:r>
      <w:r w:rsidR="005F160D">
        <w:rPr>
          <w:lang w:val="fr-FR"/>
        </w:rPr>
        <w:t>’</w:t>
      </w:r>
      <w:r>
        <w:rPr>
          <w:lang w:val="fr-FR"/>
        </w:rPr>
        <w:t>épreuve de choc T.4 du Manuel d</w:t>
      </w:r>
      <w:r w:rsidR="005F160D">
        <w:rPr>
          <w:lang w:val="fr-FR"/>
        </w:rPr>
        <w:t>’</w:t>
      </w:r>
      <w:r>
        <w:rPr>
          <w:lang w:val="fr-FR"/>
        </w:rPr>
        <w:t>épreuves et de critères. En d</w:t>
      </w:r>
      <w:r w:rsidR="005F160D">
        <w:rPr>
          <w:lang w:val="fr-FR"/>
        </w:rPr>
        <w:t>’</w:t>
      </w:r>
      <w:r>
        <w:rPr>
          <w:lang w:val="fr-FR"/>
        </w:rPr>
        <w:t>autres termes, lorsque les piles et les batteries sont soumises aux épreuves T.3 et T.4, il ne doit pas y avoir de fuite, d</w:t>
      </w:r>
      <w:r w:rsidR="005F160D">
        <w:rPr>
          <w:lang w:val="fr-FR"/>
        </w:rPr>
        <w:t>’</w:t>
      </w:r>
      <w:r>
        <w:rPr>
          <w:lang w:val="fr-FR"/>
        </w:rPr>
        <w:t>évacuation de gaz, d</w:t>
      </w:r>
      <w:r w:rsidR="005F160D">
        <w:rPr>
          <w:lang w:val="fr-FR"/>
        </w:rPr>
        <w:t>’</w:t>
      </w:r>
      <w:r>
        <w:rPr>
          <w:lang w:val="fr-FR"/>
        </w:rPr>
        <w:t>éclatement, de rupture ou d</w:t>
      </w:r>
      <w:r w:rsidR="005F160D">
        <w:rPr>
          <w:lang w:val="fr-FR"/>
        </w:rPr>
        <w:t>’</w:t>
      </w:r>
      <w:r>
        <w:rPr>
          <w:lang w:val="fr-FR"/>
        </w:rPr>
        <w:t>inflammation et la tension à circuit ouvert ne doit pas être inférieure à 90</w:t>
      </w:r>
      <w:r w:rsidR="005F160D">
        <w:rPr>
          <w:lang w:val="fr-FR"/>
        </w:rPr>
        <w:t> </w:t>
      </w:r>
      <w:r>
        <w:rPr>
          <w:lang w:val="fr-FR"/>
        </w:rPr>
        <w:t xml:space="preserve">%. Ces critères de réussite correspondent à la prescription </w:t>
      </w:r>
      <w:r w:rsidR="005F160D">
        <w:rPr>
          <w:lang w:val="fr-FR"/>
        </w:rPr>
        <w:t>« </w:t>
      </w:r>
      <w:r>
        <w:rPr>
          <w:lang w:val="fr-FR"/>
        </w:rPr>
        <w:t>absence d</w:t>
      </w:r>
      <w:r w:rsidR="005F160D">
        <w:rPr>
          <w:lang w:val="fr-FR"/>
        </w:rPr>
        <w:t>’</w:t>
      </w:r>
      <w:r>
        <w:rPr>
          <w:lang w:val="fr-FR"/>
        </w:rPr>
        <w:t>éclatement violent</w:t>
      </w:r>
      <w:r w:rsidR="005F160D">
        <w:rPr>
          <w:lang w:val="fr-FR"/>
        </w:rPr>
        <w:t> »</w:t>
      </w:r>
      <w:r>
        <w:rPr>
          <w:lang w:val="fr-FR"/>
        </w:rPr>
        <w:t xml:space="preserve"> de l</w:t>
      </w:r>
      <w:r w:rsidR="005F160D">
        <w:rPr>
          <w:lang w:val="fr-FR"/>
        </w:rPr>
        <w:t>’</w:t>
      </w:r>
      <w:r>
        <w:rPr>
          <w:lang w:val="fr-FR"/>
        </w:rPr>
        <w:t xml:space="preserve">alinéa b) du 2.9.4. </w:t>
      </w:r>
    </w:p>
    <w:p w:rsidR="00213175" w:rsidRDefault="00213175" w:rsidP="00F966DB">
      <w:pPr>
        <w:pStyle w:val="SingleTxtG"/>
        <w:numPr>
          <w:ilvl w:val="0"/>
          <w:numId w:val="15"/>
        </w:numPr>
        <w:spacing w:line="236" w:lineRule="atLeast"/>
        <w:ind w:left="1134" w:firstLine="0"/>
      </w:pPr>
      <w:r>
        <w:rPr>
          <w:lang w:val="fr-FR"/>
        </w:rPr>
        <w:t>La prescription énoncée à l</w:t>
      </w:r>
      <w:r w:rsidR="005F160D">
        <w:rPr>
          <w:lang w:val="fr-FR"/>
        </w:rPr>
        <w:t>’</w:t>
      </w:r>
      <w:r>
        <w:rPr>
          <w:lang w:val="fr-FR"/>
        </w:rPr>
        <w:t>alinéa c) du 2.9.4 selon laquelle les piles et les batteries doivent être munies d</w:t>
      </w:r>
      <w:r w:rsidR="005F160D">
        <w:rPr>
          <w:lang w:val="fr-FR"/>
        </w:rPr>
        <w:t>’</w:t>
      </w:r>
      <w:r>
        <w:rPr>
          <w:lang w:val="fr-FR"/>
        </w:rPr>
        <w:t>un système efficace pour empêcher les courts-circuits externes est reprise dans toutes les instructions d</w:t>
      </w:r>
      <w:r w:rsidR="005F160D">
        <w:rPr>
          <w:lang w:val="fr-FR"/>
        </w:rPr>
        <w:t>’</w:t>
      </w:r>
      <w:r>
        <w:rPr>
          <w:lang w:val="fr-FR"/>
        </w:rPr>
        <w:t>emballage pour les batteries au lithium et les dispositions spéciales 188 et 310. En outre, les piles et les batteries sont soumises à l</w:t>
      </w:r>
      <w:r w:rsidR="005F160D">
        <w:rPr>
          <w:lang w:val="fr-FR"/>
        </w:rPr>
        <w:t>’</w:t>
      </w:r>
      <w:r>
        <w:rPr>
          <w:lang w:val="fr-FR"/>
        </w:rPr>
        <w:t>épreuve de court-circuit externe T.5 du Manuel d</w:t>
      </w:r>
      <w:r w:rsidR="005F160D">
        <w:rPr>
          <w:lang w:val="fr-FR"/>
        </w:rPr>
        <w:t>’</w:t>
      </w:r>
      <w:r>
        <w:rPr>
          <w:lang w:val="fr-FR"/>
        </w:rPr>
        <w:t xml:space="preserve">épreuves et de critères. </w:t>
      </w:r>
    </w:p>
    <w:p w:rsidR="00213175" w:rsidRDefault="00213175" w:rsidP="00F966DB">
      <w:pPr>
        <w:pStyle w:val="SingleTxtG"/>
        <w:numPr>
          <w:ilvl w:val="0"/>
          <w:numId w:val="15"/>
        </w:numPr>
        <w:spacing w:line="236" w:lineRule="atLeast"/>
        <w:ind w:left="1134" w:firstLine="0"/>
      </w:pPr>
      <w:r>
        <w:rPr>
          <w:lang w:val="fr-FR"/>
        </w:rPr>
        <w:t>La prescription énoncée à l</w:t>
      </w:r>
      <w:r w:rsidR="005F160D">
        <w:rPr>
          <w:lang w:val="fr-FR"/>
        </w:rPr>
        <w:t>’</w:t>
      </w:r>
      <w:r>
        <w:rPr>
          <w:lang w:val="fr-FR"/>
        </w:rPr>
        <w:t>alinéa d) du 2.9.4 selon laquelle certaines cellules doivent être conçues de manière à empêcher les courants inverses est prise en compte dans l</w:t>
      </w:r>
      <w:r w:rsidR="005F160D">
        <w:rPr>
          <w:lang w:val="fr-FR"/>
        </w:rPr>
        <w:t>’</w:t>
      </w:r>
      <w:r>
        <w:rPr>
          <w:lang w:val="fr-FR"/>
        </w:rPr>
        <w:t>épreuve de décharge forcée T.8 du Manuel d</w:t>
      </w:r>
      <w:r w:rsidR="005F160D">
        <w:rPr>
          <w:lang w:val="fr-FR"/>
        </w:rPr>
        <w:t>’</w:t>
      </w:r>
      <w:r>
        <w:rPr>
          <w:lang w:val="fr-FR"/>
        </w:rPr>
        <w:t>épreuves et de critères. L</w:t>
      </w:r>
      <w:r w:rsidR="005F160D">
        <w:rPr>
          <w:lang w:val="fr-FR"/>
        </w:rPr>
        <w:t>’</w:t>
      </w:r>
      <w:r>
        <w:rPr>
          <w:lang w:val="fr-FR"/>
        </w:rPr>
        <w:t>épreuve T.8 détermine l</w:t>
      </w:r>
      <w:r w:rsidR="005F160D">
        <w:rPr>
          <w:lang w:val="fr-FR"/>
        </w:rPr>
        <w:t>’</w:t>
      </w:r>
      <w:r>
        <w:rPr>
          <w:lang w:val="fr-FR"/>
        </w:rPr>
        <w:t>aptitude d</w:t>
      </w:r>
      <w:r w:rsidR="005F160D">
        <w:rPr>
          <w:lang w:val="fr-FR"/>
        </w:rPr>
        <w:t>’</w:t>
      </w:r>
      <w:r>
        <w:rPr>
          <w:lang w:val="fr-FR"/>
        </w:rPr>
        <w:t>une pile primaire ou rechargeable à résister à une décharge forcée sans éclatement ni inflammation pendant l</w:t>
      </w:r>
      <w:r w:rsidR="005F160D">
        <w:rPr>
          <w:lang w:val="fr-FR"/>
        </w:rPr>
        <w:t>’</w:t>
      </w:r>
      <w:r>
        <w:rPr>
          <w:lang w:val="fr-FR"/>
        </w:rPr>
        <w:t>épreuve et dans les sept jours qui suivent. Par conséquent, les valeurs de courant inverse qui pourraient être constatées dans une batterie sont totalement couvertes par la valeur spécifique indiquée dans l</w:t>
      </w:r>
      <w:r w:rsidR="005F160D">
        <w:rPr>
          <w:lang w:val="fr-FR"/>
        </w:rPr>
        <w:t>’</w:t>
      </w:r>
      <w:r>
        <w:rPr>
          <w:lang w:val="fr-FR"/>
        </w:rPr>
        <w:t>épreuve T.8.</w:t>
      </w:r>
    </w:p>
    <w:p w:rsidR="00213175" w:rsidRDefault="00213175" w:rsidP="00F966DB">
      <w:pPr>
        <w:pStyle w:val="SingleTxtG"/>
        <w:numPr>
          <w:ilvl w:val="0"/>
          <w:numId w:val="15"/>
        </w:numPr>
        <w:spacing w:line="236" w:lineRule="atLeast"/>
        <w:ind w:left="1134" w:firstLine="0"/>
      </w:pPr>
      <w:r>
        <w:rPr>
          <w:lang w:val="fr-FR"/>
        </w:rPr>
        <w:t>Afin de prendre en compte les piles et batteries qui n</w:t>
      </w:r>
      <w:r w:rsidR="005F160D">
        <w:rPr>
          <w:lang w:val="fr-FR"/>
        </w:rPr>
        <w:t>’</w:t>
      </w:r>
      <w:r>
        <w:rPr>
          <w:lang w:val="fr-FR"/>
        </w:rPr>
        <w:t>ont pas été soumises aux épreuves applicables aux batteries au lithium de la section 38.3 du Manuel d</w:t>
      </w:r>
      <w:r w:rsidR="005F160D">
        <w:rPr>
          <w:lang w:val="fr-FR"/>
        </w:rPr>
        <w:t>’</w:t>
      </w:r>
      <w:r>
        <w:rPr>
          <w:lang w:val="fr-FR"/>
        </w:rPr>
        <w:t>épreuves et de critères (c</w:t>
      </w:r>
      <w:r w:rsidR="005F160D">
        <w:rPr>
          <w:lang w:val="fr-FR"/>
        </w:rPr>
        <w:t>’</w:t>
      </w:r>
      <w:r>
        <w:rPr>
          <w:lang w:val="fr-FR"/>
        </w:rPr>
        <w:t>est-à-dire, les piles et batteries produites comme prototypes ou produites en série limitée), il est également proposé d</w:t>
      </w:r>
      <w:r w:rsidR="005F160D">
        <w:rPr>
          <w:lang w:val="fr-FR"/>
        </w:rPr>
        <w:t>’</w:t>
      </w:r>
      <w:r>
        <w:rPr>
          <w:lang w:val="fr-FR"/>
        </w:rPr>
        <w:t>ajouter les alinéas b) et d) de la section 2.9.4</w:t>
      </w:r>
      <w:r w:rsidR="005F160D">
        <w:rPr>
          <w:lang w:val="fr-FR"/>
        </w:rPr>
        <w:t xml:space="preserve"> à la disposition spéciale 310.</w:t>
      </w:r>
    </w:p>
    <w:p w:rsidR="00213175" w:rsidRPr="003F006C" w:rsidRDefault="00213175" w:rsidP="00F966DB">
      <w:pPr>
        <w:pStyle w:val="HChG"/>
        <w:spacing w:before="340" w:after="220"/>
      </w:pPr>
      <w:r>
        <w:rPr>
          <w:lang w:val="fr-FR"/>
        </w:rPr>
        <w:tab/>
      </w:r>
      <w:r>
        <w:rPr>
          <w:lang w:val="fr-FR"/>
        </w:rPr>
        <w:tab/>
        <w:t>Proposition</w:t>
      </w:r>
    </w:p>
    <w:p w:rsidR="00213175" w:rsidRDefault="00213175" w:rsidP="00F966DB">
      <w:pPr>
        <w:pStyle w:val="SingleTxtG"/>
        <w:numPr>
          <w:ilvl w:val="0"/>
          <w:numId w:val="15"/>
        </w:numPr>
        <w:spacing w:line="236" w:lineRule="exact"/>
        <w:ind w:left="1134" w:firstLine="0"/>
      </w:pPr>
      <w:r>
        <w:rPr>
          <w:lang w:val="fr-FR"/>
        </w:rPr>
        <w:t>Afin de simplifier la réglementation et d</w:t>
      </w:r>
      <w:r w:rsidR="005F160D">
        <w:rPr>
          <w:lang w:val="fr-FR"/>
        </w:rPr>
        <w:t>’</w:t>
      </w:r>
      <w:r>
        <w:rPr>
          <w:lang w:val="fr-FR"/>
        </w:rPr>
        <w:t>éliminer les doubles emplois dans la section 2.9.4 du Règlement type, la PRBA et RECHARGE proposent de supprimer les alinéas b), c) et d) de la section 2.9.4 et de renuméroter en conséquence les alinéas restants. En outre, les auteurs proposent d</w:t>
      </w:r>
      <w:r w:rsidR="005F160D">
        <w:rPr>
          <w:lang w:val="fr-FR"/>
        </w:rPr>
        <w:t>’</w:t>
      </w:r>
      <w:r>
        <w:rPr>
          <w:lang w:val="fr-FR"/>
        </w:rPr>
        <w:t>ajouter les alinéas b) et d) de la section 2.9.4 à la disposition spéciale 310, comme suit</w:t>
      </w:r>
      <w:r w:rsidR="005F160D">
        <w:rPr>
          <w:lang w:val="fr-FR"/>
        </w:rPr>
        <w:t> :</w:t>
      </w:r>
    </w:p>
    <w:p w:rsidR="00446FE5" w:rsidRDefault="00213175" w:rsidP="00F966DB">
      <w:pPr>
        <w:pStyle w:val="SingleTxtG"/>
        <w:spacing w:line="236" w:lineRule="exact"/>
        <w:rPr>
          <w:lang w:val="fr-FR"/>
        </w:rPr>
      </w:pPr>
      <w:r>
        <w:rPr>
          <w:lang w:val="fr-FR"/>
        </w:rPr>
        <w:t>310</w:t>
      </w:r>
      <w:r>
        <w:rPr>
          <w:lang w:val="fr-FR"/>
        </w:rPr>
        <w:tab/>
      </w:r>
      <w:r w:rsidRPr="00213175">
        <w:rPr>
          <w:u w:val="single"/>
          <w:lang w:val="fr-FR"/>
        </w:rPr>
        <w:t>Chaque pile et batterie doit comporter un dispositif de protection contre les surpressions internes, ou être conçue de manière à exclure tout éclatement violent dans les conditions normales de transport. En outr</w:t>
      </w:r>
      <w:r w:rsidR="005F160D">
        <w:rPr>
          <w:u w:val="single"/>
          <w:lang w:val="fr-FR"/>
        </w:rPr>
        <w:t>e</w:t>
      </w:r>
      <w:r w:rsidRPr="00213175">
        <w:rPr>
          <w:u w:val="single"/>
          <w:lang w:val="fr-FR"/>
        </w:rPr>
        <w:t xml:space="preserve">, chaque batterie formée de piles ou de séries de </w:t>
      </w:r>
      <w:r w:rsidRPr="00213175">
        <w:rPr>
          <w:u w:val="single"/>
          <w:lang w:val="fr-FR"/>
        </w:rPr>
        <w:lastRenderedPageBreak/>
        <w:t>piles reliées en parallèle doit être munie de moyens efficaces pour arrêter les courants inverses (par exemple diodes, fusibles, etc.).</w:t>
      </w:r>
    </w:p>
    <w:p w:rsidR="00213175" w:rsidRPr="00213175" w:rsidRDefault="00213175" w:rsidP="00F966DB">
      <w:pPr>
        <w:pStyle w:val="SingleTxtG"/>
        <w:spacing w:before="160" w:after="0" w:line="200" w:lineRule="exact"/>
        <w:jc w:val="center"/>
        <w:rPr>
          <w:u w:val="single"/>
        </w:rPr>
      </w:pPr>
      <w:r>
        <w:rPr>
          <w:u w:val="single"/>
        </w:rPr>
        <w:tab/>
      </w:r>
      <w:r>
        <w:rPr>
          <w:u w:val="single"/>
        </w:rPr>
        <w:tab/>
      </w:r>
      <w:r>
        <w:rPr>
          <w:u w:val="single"/>
        </w:rPr>
        <w:tab/>
      </w:r>
    </w:p>
    <w:sectPr w:rsidR="00213175" w:rsidRPr="00213175" w:rsidSect="00213175">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D07" w:rsidRDefault="00BE5D07" w:rsidP="00F95C08">
      <w:pPr>
        <w:spacing w:line="240" w:lineRule="auto"/>
      </w:pPr>
    </w:p>
  </w:endnote>
  <w:endnote w:type="continuationSeparator" w:id="0">
    <w:p w:rsidR="00BE5D07" w:rsidRPr="00AC3823" w:rsidRDefault="00BE5D07" w:rsidP="00AC3823">
      <w:pPr>
        <w:pStyle w:val="Footer"/>
      </w:pPr>
    </w:p>
  </w:endnote>
  <w:endnote w:type="continuationNotice" w:id="1">
    <w:p w:rsidR="00BE5D07" w:rsidRDefault="00BE5D0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175" w:rsidRPr="00213175" w:rsidRDefault="00213175" w:rsidP="00213175">
    <w:pPr>
      <w:pStyle w:val="Footer"/>
      <w:tabs>
        <w:tab w:val="right" w:pos="9638"/>
      </w:tabs>
    </w:pPr>
    <w:r w:rsidRPr="00213175">
      <w:rPr>
        <w:b/>
        <w:sz w:val="18"/>
      </w:rPr>
      <w:fldChar w:fldCharType="begin"/>
    </w:r>
    <w:r w:rsidRPr="00213175">
      <w:rPr>
        <w:b/>
        <w:sz w:val="18"/>
      </w:rPr>
      <w:instrText xml:space="preserve"> PAGE  \* MERGEFORMAT </w:instrText>
    </w:r>
    <w:r w:rsidRPr="00213175">
      <w:rPr>
        <w:b/>
        <w:sz w:val="18"/>
      </w:rPr>
      <w:fldChar w:fldCharType="separate"/>
    </w:r>
    <w:r w:rsidR="00216A3A">
      <w:rPr>
        <w:b/>
        <w:noProof/>
        <w:sz w:val="18"/>
      </w:rPr>
      <w:t>2</w:t>
    </w:r>
    <w:r w:rsidRPr="00213175">
      <w:rPr>
        <w:b/>
        <w:sz w:val="18"/>
      </w:rPr>
      <w:fldChar w:fldCharType="end"/>
    </w:r>
    <w:r>
      <w:rPr>
        <w:b/>
        <w:sz w:val="18"/>
      </w:rPr>
      <w:tab/>
    </w:r>
    <w:r>
      <w:t>GE.16-15565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175" w:rsidRPr="00213175" w:rsidRDefault="00213175" w:rsidP="00213175">
    <w:pPr>
      <w:pStyle w:val="Footer"/>
      <w:tabs>
        <w:tab w:val="right" w:pos="9638"/>
      </w:tabs>
      <w:rPr>
        <w:b/>
        <w:sz w:val="18"/>
      </w:rPr>
    </w:pPr>
    <w:r>
      <w:t>GE.16-15565</w:t>
    </w:r>
    <w:r>
      <w:tab/>
    </w:r>
    <w:r w:rsidRPr="00213175">
      <w:rPr>
        <w:b/>
        <w:sz w:val="18"/>
      </w:rPr>
      <w:fldChar w:fldCharType="begin"/>
    </w:r>
    <w:r w:rsidRPr="00213175">
      <w:rPr>
        <w:b/>
        <w:sz w:val="18"/>
      </w:rPr>
      <w:instrText xml:space="preserve"> PAGE  \* MERGEFORMAT </w:instrText>
    </w:r>
    <w:r w:rsidRPr="00213175">
      <w:rPr>
        <w:b/>
        <w:sz w:val="18"/>
      </w:rPr>
      <w:fldChar w:fldCharType="separate"/>
    </w:r>
    <w:r w:rsidR="00216A3A">
      <w:rPr>
        <w:b/>
        <w:noProof/>
        <w:sz w:val="18"/>
      </w:rPr>
      <w:t>3</w:t>
    </w:r>
    <w:r w:rsidRPr="0021317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6F" w:rsidRPr="00213175" w:rsidRDefault="00213175" w:rsidP="00213175">
    <w:pPr>
      <w:pStyle w:val="Footer"/>
      <w:spacing w:before="120"/>
      <w:rPr>
        <w:sz w:val="20"/>
      </w:rPr>
    </w:pPr>
    <w:r>
      <w:rPr>
        <w:sz w:val="20"/>
      </w:rPr>
      <w:t>GE.</w:t>
    </w:r>
    <w:r w:rsidR="0068456F">
      <w:rPr>
        <w:noProof/>
        <w:lang w:val="en-GB" w:eastAsia="en-GB"/>
      </w:rPr>
      <w:drawing>
        <wp:anchor distT="0" distB="0" distL="114300" distR="114300" simplePos="0" relativeHeight="251659264" behindDoc="0" locked="0" layoutInCell="1" allowOverlap="0" wp14:anchorId="3D12204C" wp14:editId="7B6DE40A">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16-15565  (F)    171016    171016</w:t>
    </w:r>
    <w:r>
      <w:rPr>
        <w:sz w:val="20"/>
      </w:rPr>
      <w:br/>
    </w:r>
    <w:r w:rsidRPr="00213175">
      <w:rPr>
        <w:rFonts w:ascii="C39T30Lfz" w:hAnsi="C39T30Lfz"/>
        <w:sz w:val="56"/>
      </w:rPr>
      <w:t></w:t>
    </w:r>
    <w:r w:rsidRPr="00213175">
      <w:rPr>
        <w:rFonts w:ascii="C39T30Lfz" w:hAnsi="C39T30Lfz"/>
        <w:sz w:val="56"/>
      </w:rPr>
      <w:t></w:t>
    </w:r>
    <w:r w:rsidRPr="00213175">
      <w:rPr>
        <w:rFonts w:ascii="C39T30Lfz" w:hAnsi="C39T30Lfz"/>
        <w:sz w:val="56"/>
      </w:rPr>
      <w:t></w:t>
    </w:r>
    <w:r w:rsidRPr="00213175">
      <w:rPr>
        <w:rFonts w:ascii="C39T30Lfz" w:hAnsi="C39T30Lfz"/>
        <w:sz w:val="56"/>
      </w:rPr>
      <w:t></w:t>
    </w:r>
    <w:r w:rsidRPr="00213175">
      <w:rPr>
        <w:rFonts w:ascii="C39T30Lfz" w:hAnsi="C39T30Lfz"/>
        <w:sz w:val="56"/>
      </w:rPr>
      <w:t></w:t>
    </w:r>
    <w:r w:rsidRPr="00213175">
      <w:rPr>
        <w:rFonts w:ascii="C39T30Lfz" w:hAnsi="C39T30Lfz"/>
        <w:sz w:val="56"/>
      </w:rPr>
      <w:t></w:t>
    </w:r>
    <w:r w:rsidRPr="00213175">
      <w:rPr>
        <w:rFonts w:ascii="C39T30Lfz" w:hAnsi="C39T30Lfz"/>
        <w:sz w:val="56"/>
      </w:rPr>
      <w:t></w:t>
    </w:r>
    <w:r w:rsidRPr="00213175">
      <w:rPr>
        <w:rFonts w:ascii="C39T30Lfz" w:hAnsi="C39T30Lfz"/>
        <w:sz w:val="56"/>
      </w:rPr>
      <w:t></w:t>
    </w:r>
    <w:r w:rsidRPr="00213175">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ST/SG/AC.10/C.3/2016/7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ST/SG/AC.10/C.3/2016/7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D07" w:rsidRPr="00AC3823" w:rsidRDefault="00BE5D07" w:rsidP="00AC3823">
      <w:pPr>
        <w:pStyle w:val="Footer"/>
        <w:tabs>
          <w:tab w:val="right" w:pos="2155"/>
        </w:tabs>
        <w:spacing w:after="80" w:line="240" w:lineRule="atLeast"/>
        <w:ind w:left="680"/>
        <w:rPr>
          <w:u w:val="single"/>
        </w:rPr>
      </w:pPr>
      <w:r>
        <w:rPr>
          <w:u w:val="single"/>
        </w:rPr>
        <w:tab/>
      </w:r>
    </w:p>
  </w:footnote>
  <w:footnote w:type="continuationSeparator" w:id="0">
    <w:p w:rsidR="00BE5D07" w:rsidRPr="00AC3823" w:rsidRDefault="00BE5D07" w:rsidP="00AC3823">
      <w:pPr>
        <w:pStyle w:val="Footer"/>
        <w:tabs>
          <w:tab w:val="right" w:pos="2155"/>
        </w:tabs>
        <w:spacing w:after="80" w:line="240" w:lineRule="atLeast"/>
        <w:ind w:left="680"/>
        <w:rPr>
          <w:u w:val="single"/>
        </w:rPr>
      </w:pPr>
      <w:r>
        <w:rPr>
          <w:u w:val="single"/>
        </w:rPr>
        <w:tab/>
      </w:r>
    </w:p>
  </w:footnote>
  <w:footnote w:type="continuationNotice" w:id="1">
    <w:p w:rsidR="00BE5D07" w:rsidRPr="00AC3823" w:rsidRDefault="00BE5D07">
      <w:pPr>
        <w:spacing w:line="240" w:lineRule="auto"/>
        <w:rPr>
          <w:sz w:val="2"/>
          <w:szCs w:val="2"/>
        </w:rPr>
      </w:pPr>
    </w:p>
  </w:footnote>
  <w:footnote w:id="2">
    <w:p w:rsidR="00213175" w:rsidRDefault="00213175">
      <w:pPr>
        <w:pStyle w:val="FootnoteText"/>
      </w:pPr>
      <w:r>
        <w:tab/>
      </w:r>
      <w:r>
        <w:rPr>
          <w:rStyle w:val="FootnoteReference"/>
        </w:rPr>
        <w:footnoteRef/>
      </w:r>
      <w:r>
        <w:tab/>
      </w:r>
      <w:r>
        <w:rPr>
          <w:lang w:val="fr-FR"/>
        </w:rPr>
        <w:t>Conformément au programme de travail du Sous-Comité pour la période 2015-2016, adopté par le Comité à sa septième session (voir ST/SG/AC.10/C.3/92, par.</w:t>
      </w:r>
      <w:r w:rsidR="005F160D">
        <w:rPr>
          <w:lang w:val="fr-FR"/>
        </w:rPr>
        <w:t> </w:t>
      </w:r>
      <w:r>
        <w:rPr>
          <w:lang w:val="fr-FR"/>
        </w:rPr>
        <w:t>95, et ST/SG/AC.10/42, par.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175" w:rsidRPr="00213175" w:rsidRDefault="00213175">
    <w:pPr>
      <w:pStyle w:val="Header"/>
    </w:pPr>
    <w:r>
      <w:t>ST/SG/AC.10/C.3/2016/71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175" w:rsidRPr="00213175" w:rsidRDefault="00213175" w:rsidP="00213175">
    <w:pPr>
      <w:pStyle w:val="Header"/>
      <w:jc w:val="right"/>
    </w:pPr>
    <w:r>
      <w:t>ST/SG/AC.10/C.3/2016/71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133E559E"/>
    <w:multiLevelType w:val="hybridMultilevel"/>
    <w:tmpl w:val="B3CACF82"/>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5D5D77BE"/>
    <w:multiLevelType w:val="hybridMultilevel"/>
    <w:tmpl w:val="5FE2D282"/>
    <w:lvl w:ilvl="0" w:tplc="25A21380">
      <w:start w:val="1"/>
      <w:numFmt w:val="decimal"/>
      <w:lvlText w:val="%1."/>
      <w:lvlJc w:val="left"/>
      <w:pPr>
        <w:ind w:left="1689" w:hanging="555"/>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D07"/>
    <w:rsid w:val="00017F94"/>
    <w:rsid w:val="00023842"/>
    <w:rsid w:val="000305D3"/>
    <w:rsid w:val="000334F9"/>
    <w:rsid w:val="0007796D"/>
    <w:rsid w:val="000B7790"/>
    <w:rsid w:val="00111F2F"/>
    <w:rsid w:val="00132EA9"/>
    <w:rsid w:val="0014365E"/>
    <w:rsid w:val="00176178"/>
    <w:rsid w:val="001F525A"/>
    <w:rsid w:val="00213175"/>
    <w:rsid w:val="00216A3A"/>
    <w:rsid w:val="00223272"/>
    <w:rsid w:val="0024779E"/>
    <w:rsid w:val="00283190"/>
    <w:rsid w:val="002832AC"/>
    <w:rsid w:val="002D7C93"/>
    <w:rsid w:val="00441C3B"/>
    <w:rsid w:val="00446FE5"/>
    <w:rsid w:val="00452396"/>
    <w:rsid w:val="004E468C"/>
    <w:rsid w:val="005505B7"/>
    <w:rsid w:val="00573BE5"/>
    <w:rsid w:val="00586ED3"/>
    <w:rsid w:val="00596AA9"/>
    <w:rsid w:val="005F160D"/>
    <w:rsid w:val="0068456F"/>
    <w:rsid w:val="0071601D"/>
    <w:rsid w:val="007A62E6"/>
    <w:rsid w:val="0080684C"/>
    <w:rsid w:val="00871C75"/>
    <w:rsid w:val="008776DC"/>
    <w:rsid w:val="009705C8"/>
    <w:rsid w:val="009C1CF4"/>
    <w:rsid w:val="00A30353"/>
    <w:rsid w:val="00A3542D"/>
    <w:rsid w:val="00AC3823"/>
    <w:rsid w:val="00AE323C"/>
    <w:rsid w:val="00B00181"/>
    <w:rsid w:val="00B00B0D"/>
    <w:rsid w:val="00B765F7"/>
    <w:rsid w:val="00BA0CA9"/>
    <w:rsid w:val="00BE5D07"/>
    <w:rsid w:val="00C02897"/>
    <w:rsid w:val="00D3439C"/>
    <w:rsid w:val="00DB1831"/>
    <w:rsid w:val="00DD3BFD"/>
    <w:rsid w:val="00DF6678"/>
    <w:rsid w:val="00EC43B6"/>
    <w:rsid w:val="00EF2E22"/>
    <w:rsid w:val="00F660DF"/>
    <w:rsid w:val="00F730C8"/>
    <w:rsid w:val="00F95C08"/>
    <w:rsid w:val="00F966D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1GChar">
    <w:name w:val="_ H_1_G Char"/>
    <w:link w:val="H1G"/>
    <w:rsid w:val="00213175"/>
    <w:rPr>
      <w:rFonts w:ascii="Times New Roman" w:hAnsi="Times New Roman" w:cs="Times New Roman"/>
      <w:b/>
      <w:sz w:val="24"/>
      <w:szCs w:val="20"/>
      <w:lang w:eastAsia="en-US"/>
    </w:rPr>
  </w:style>
  <w:style w:type="character" w:customStyle="1" w:styleId="HChGChar">
    <w:name w:val="_ H _Ch_G Char"/>
    <w:link w:val="HChG"/>
    <w:locked/>
    <w:rsid w:val="00213175"/>
    <w:rPr>
      <w:rFonts w:ascii="Times New Roman" w:hAnsi="Times New Roman" w:cs="Times New Roman"/>
      <w:b/>
      <w:sz w:val="2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1GChar">
    <w:name w:val="_ H_1_G Char"/>
    <w:link w:val="H1G"/>
    <w:rsid w:val="00213175"/>
    <w:rPr>
      <w:rFonts w:ascii="Times New Roman" w:hAnsi="Times New Roman" w:cs="Times New Roman"/>
      <w:b/>
      <w:sz w:val="24"/>
      <w:szCs w:val="20"/>
      <w:lang w:eastAsia="en-US"/>
    </w:rPr>
  </w:style>
  <w:style w:type="character" w:customStyle="1" w:styleId="HChGChar">
    <w:name w:val="_ H _Ch_G Char"/>
    <w:link w:val="HChG"/>
    <w:locked/>
    <w:rsid w:val="00213175"/>
    <w:rPr>
      <w:rFonts w:ascii="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4663</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ST/SG/AC.10/C.3/2016/71</vt:lpstr>
      <vt:lpstr>ST/SG/AC.10/C.3/2016/71</vt:lpstr>
    </vt:vector>
  </TitlesOfParts>
  <Company>DCM</Company>
  <LinksUpToDate>false</LinksUpToDate>
  <CharactersWithSpaces>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ST/SG/AC.10/C.3/2016/71</dc:title>
  <dc:subject>Final</dc:subject>
  <dc:creator>Fabienne Crelier</dc:creator>
  <cp:lastModifiedBy>Laurence Berthet</cp:lastModifiedBy>
  <cp:revision>2</cp:revision>
  <cp:lastPrinted>2016-10-18T07:32:00Z</cp:lastPrinted>
  <dcterms:created xsi:type="dcterms:W3CDTF">2016-10-18T07:32:00Z</dcterms:created>
  <dcterms:modified xsi:type="dcterms:W3CDTF">2016-10-18T07:32:00Z</dcterms:modified>
</cp:coreProperties>
</file>