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BE069A">
            <w:pPr>
              <w:jc w:val="right"/>
            </w:pPr>
            <w:r w:rsidRPr="006D12B1">
              <w:rPr>
                <w:sz w:val="40"/>
              </w:rPr>
              <w:t>ST</w:t>
            </w:r>
            <w:r>
              <w:t>/SG/AC.10/C.3/201</w:t>
            </w:r>
            <w:r w:rsidR="00B44060">
              <w:t>6</w:t>
            </w:r>
            <w:r>
              <w:t>/</w:t>
            </w:r>
            <w:r w:rsidR="00BE069A">
              <w:t>70</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BE069A" w:rsidP="006D12B1">
            <w:pPr>
              <w:spacing w:line="240" w:lineRule="exact"/>
            </w:pPr>
            <w:r>
              <w:t>7</w:t>
            </w:r>
            <w:r w:rsidR="007F7C54">
              <w:t xml:space="preserve"> September</w:t>
            </w:r>
            <w:r w:rsidR="00B44060" w:rsidRPr="00DB63BF">
              <w:t xml:space="preserve">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BD0239" w:rsidRPr="00F67DBB" w:rsidRDefault="00B51A46" w:rsidP="00247149">
      <w:pPr>
        <w:pStyle w:val="NormalWeb"/>
        <w:rPr>
          <w:b/>
          <w:sz w:val="20"/>
          <w:szCs w:val="20"/>
        </w:rPr>
      </w:pPr>
      <w:r w:rsidRPr="00432930">
        <w:rPr>
          <w:sz w:val="20"/>
          <w:szCs w:val="20"/>
        </w:rPr>
        <w:t xml:space="preserve">Geneva, </w:t>
      </w:r>
      <w:r w:rsidR="00F67DBB">
        <w:rPr>
          <w:color w:val="333333"/>
          <w:sz w:val="20"/>
          <w:szCs w:val="20"/>
          <w:lang w:eastAsia="it-IT"/>
        </w:rPr>
        <w:t>28 November-</w:t>
      </w:r>
      <w:r w:rsidR="00812689" w:rsidRPr="00812689">
        <w:rPr>
          <w:color w:val="333333"/>
          <w:sz w:val="20"/>
          <w:szCs w:val="20"/>
          <w:lang w:eastAsia="it-IT"/>
        </w:rPr>
        <w:t>6 December 2016</w:t>
      </w:r>
      <w:r w:rsidRPr="00432930">
        <w:rPr>
          <w:color w:val="333333"/>
          <w:sz w:val="20"/>
          <w:szCs w:val="20"/>
          <w:lang w:eastAsia="it-IT"/>
        </w:rPr>
        <w:br/>
      </w:r>
      <w:r w:rsidRPr="00DB63BF">
        <w:rPr>
          <w:sz w:val="20"/>
          <w:szCs w:val="20"/>
        </w:rPr>
        <w:t xml:space="preserve">Item </w:t>
      </w:r>
      <w:r w:rsidR="00FD77BA">
        <w:rPr>
          <w:sz w:val="20"/>
          <w:szCs w:val="20"/>
        </w:rPr>
        <w:t>2 (f</w:t>
      </w:r>
      <w:r w:rsidR="00247149">
        <w:rPr>
          <w:sz w:val="20"/>
          <w:szCs w:val="20"/>
        </w:rPr>
        <w:t>)</w:t>
      </w:r>
      <w:r w:rsidRPr="00DB63BF">
        <w:rPr>
          <w:sz w:val="20"/>
          <w:szCs w:val="20"/>
        </w:rPr>
        <w:t xml:space="preserve"> of the provisional agenda</w:t>
      </w:r>
      <w:r w:rsidRPr="00DB63BF">
        <w:rPr>
          <w:sz w:val="20"/>
          <w:szCs w:val="20"/>
        </w:rPr>
        <w:br/>
      </w:r>
      <w:r w:rsidR="00F67DBB" w:rsidRPr="00F67DBB">
        <w:rPr>
          <w:b/>
          <w:sz w:val="20"/>
          <w:szCs w:val="20"/>
        </w:rPr>
        <w:t xml:space="preserve">Recommendations made by the Sub-Committee </w:t>
      </w:r>
      <w:r w:rsidR="00F67DBB">
        <w:rPr>
          <w:b/>
          <w:sz w:val="20"/>
          <w:szCs w:val="20"/>
        </w:rPr>
        <w:br/>
      </w:r>
      <w:r w:rsidR="00F67DBB" w:rsidRPr="00F67DBB">
        <w:rPr>
          <w:b/>
          <w:sz w:val="20"/>
          <w:szCs w:val="20"/>
        </w:rPr>
        <w:t xml:space="preserve">on its forty-seventh, forty-eighth </w:t>
      </w:r>
      <w:r w:rsidR="00F67DBB">
        <w:rPr>
          <w:b/>
          <w:sz w:val="20"/>
          <w:szCs w:val="20"/>
        </w:rPr>
        <w:br/>
      </w:r>
      <w:r w:rsidR="00F67DBB" w:rsidRPr="00F67DBB">
        <w:rPr>
          <w:b/>
          <w:sz w:val="20"/>
          <w:szCs w:val="20"/>
        </w:rPr>
        <w:t xml:space="preserve">and forty-ninth sessions and pending issues: </w:t>
      </w:r>
      <w:r w:rsidR="00F67DBB">
        <w:rPr>
          <w:b/>
          <w:sz w:val="20"/>
          <w:szCs w:val="20"/>
        </w:rPr>
        <w:br/>
      </w:r>
      <w:r w:rsidR="00F67DBB" w:rsidRPr="00F67DBB">
        <w:rPr>
          <w:b/>
          <w:sz w:val="20"/>
          <w:szCs w:val="20"/>
        </w:rPr>
        <w:t>miscellaneous pending issues</w:t>
      </w:r>
    </w:p>
    <w:p w:rsidR="00AA2240" w:rsidRPr="00CB2FC3" w:rsidRDefault="00AA2240" w:rsidP="00AA2240">
      <w:pPr>
        <w:pStyle w:val="HChG"/>
      </w:pPr>
      <w:r>
        <w:tab/>
      </w:r>
      <w:r>
        <w:tab/>
      </w:r>
      <w:r w:rsidRPr="00C9029B">
        <w:t>Polymerizing substances – information on emergency and control temperature</w:t>
      </w:r>
    </w:p>
    <w:p w:rsidR="00AA2240" w:rsidRDefault="00AA2240" w:rsidP="00AA2240">
      <w:pPr>
        <w:pStyle w:val="H1G"/>
      </w:pPr>
      <w:r w:rsidRPr="00CB2FC3">
        <w:tab/>
      </w:r>
      <w:r w:rsidRPr="00CB2FC3">
        <w:tab/>
        <w:t xml:space="preserve">Transmitted by </w:t>
      </w:r>
      <w:r>
        <w:rPr>
          <w:lang w:eastAsia="ja-JP"/>
        </w:rPr>
        <w:t>the e</w:t>
      </w:r>
      <w:r w:rsidRPr="00CB2FC3">
        <w:rPr>
          <w:lang w:eastAsia="ja-JP"/>
        </w:rPr>
        <w:t xml:space="preserve">xpert </w:t>
      </w:r>
      <w:r w:rsidRPr="00CB2FC3">
        <w:t>from Germany</w:t>
      </w:r>
      <w:r w:rsidR="00E0502C">
        <w:rPr>
          <w:rStyle w:val="FootnoteReference"/>
        </w:rPr>
        <w:footnoteReference w:id="2"/>
      </w:r>
    </w:p>
    <w:p w:rsidR="00AA2240" w:rsidRPr="009776CE" w:rsidRDefault="00AA2240" w:rsidP="00E0502C">
      <w:pPr>
        <w:pStyle w:val="SingleTxtG"/>
        <w:rPr>
          <w:b/>
        </w:rPr>
      </w:pPr>
      <w:r w:rsidRPr="009776CE">
        <w:t>1.</w:t>
      </w:r>
      <w:r w:rsidRPr="009776CE">
        <w:tab/>
        <w:t>The expert from Germany provided during the forty-seventh session of the Sub-Committee a proposal concerning information on emergen</w:t>
      </w:r>
      <w:r w:rsidR="00CA7E7D">
        <w:t>cy and control temperature for p</w:t>
      </w:r>
      <w:r w:rsidRPr="009776CE">
        <w:t>olymerizing substances (ST/SG/AC.10/C.3/2015/38). This proposal was adopted.</w:t>
      </w:r>
    </w:p>
    <w:p w:rsidR="00AA2240" w:rsidRPr="00026FF1" w:rsidRDefault="00AA2240" w:rsidP="00AA2240">
      <w:pPr>
        <w:pStyle w:val="SingleTxtG"/>
      </w:pPr>
      <w:r w:rsidRPr="009776CE">
        <w:t>2.</w:t>
      </w:r>
      <w:r w:rsidRPr="009776CE">
        <w:tab/>
        <w:t>The members of the Sub-Committee pointed out that other aspects, such as the w</w:t>
      </w:r>
      <w:r w:rsidRPr="00026FF1">
        <w:t>ording in section 7.1.5 on temperature control during transport, also need to be checked for consequential amendments.</w:t>
      </w:r>
    </w:p>
    <w:p w:rsidR="006F7C01" w:rsidRDefault="00AA2240" w:rsidP="00AA2240">
      <w:pPr>
        <w:pStyle w:val="SingleTxtG"/>
      </w:pPr>
      <w:r w:rsidRPr="00026FF1">
        <w:t xml:space="preserve">3. </w:t>
      </w:r>
      <w:r w:rsidRPr="00026FF1">
        <w:tab/>
        <w:t xml:space="preserve">Problems with the wording in 7.1.5 and 7.1.6 seem to result from </w:t>
      </w:r>
      <w:r w:rsidR="00CA7E7D">
        <w:t xml:space="preserve">the </w:t>
      </w:r>
      <w:r w:rsidRPr="00026FF1">
        <w:t xml:space="preserve">structure of the text. 7.1.6.2 </w:t>
      </w:r>
      <w:proofErr w:type="gramStart"/>
      <w:r w:rsidRPr="00026FF1">
        <w:t>refers</w:t>
      </w:r>
      <w:proofErr w:type="gramEnd"/>
      <w:r w:rsidRPr="00026FF1">
        <w:t xml:space="preserve"> to the provisions on temperature control in 7.1.5.3.11 to 7.1.5.3.1.3 and 7.1.5.3.2. However, the term SAPT and polymerizing substances are not mentioned in 7.1.5 as the scope of this section is limited to self-reactive substances of Division 4.1 and organic peroxides of Division 5.2 only. A review showed that the current differentiation between self-reactive substances of Division 4.1 and organic peroxides of Division 5.2 on the one hand and other temperature controlled substances (including polymerizing substances) on </w:t>
      </w:r>
    </w:p>
    <w:p w:rsidR="006F7C01" w:rsidRDefault="006F7C01">
      <w:pPr>
        <w:suppressAutoHyphens w:val="0"/>
        <w:spacing w:line="240" w:lineRule="auto"/>
      </w:pPr>
      <w:r>
        <w:br w:type="page"/>
      </w:r>
    </w:p>
    <w:p w:rsidR="00AA2240" w:rsidRPr="00026FF1" w:rsidRDefault="00AA2240" w:rsidP="00AA2240">
      <w:pPr>
        <w:pStyle w:val="SingleTxtG"/>
      </w:pPr>
      <w:proofErr w:type="gramStart"/>
      <w:r w:rsidRPr="00026FF1">
        <w:lastRenderedPageBreak/>
        <w:t>the</w:t>
      </w:r>
      <w:proofErr w:type="gramEnd"/>
      <w:r w:rsidRPr="00026FF1">
        <w:t xml:space="preserve"> other hand is not needed as almost the same requirements apply to both groups of substances. The text could be improved by a new structure, combining the provisions under a common heading. In this new structure, the necessary editorial improvements of the wording could be inserted. </w:t>
      </w:r>
    </w:p>
    <w:p w:rsidR="00AA2240" w:rsidRDefault="00AA2240" w:rsidP="00AA2240">
      <w:pPr>
        <w:pStyle w:val="SingleTxtG"/>
      </w:pPr>
      <w:r w:rsidRPr="00026FF1">
        <w:t xml:space="preserve">4. </w:t>
      </w:r>
      <w:r>
        <w:tab/>
      </w:r>
      <w:r w:rsidRPr="00026FF1">
        <w:t>In this context, it was noted that the provisions on polymerizing substances should apply not only to p</w:t>
      </w:r>
      <w:r w:rsidR="00CA7E7D">
        <w:t>olymerizing substances of D</w:t>
      </w:r>
      <w:r w:rsidRPr="00026FF1">
        <w:t>ivision 4.1, but also to polymerizing substances of other classes. Therefore also the text as adopted during the forty</w:t>
      </w:r>
      <w:r w:rsidR="00CA50AC">
        <w:t>-</w:t>
      </w:r>
      <w:r w:rsidR="00B11F7A">
        <w:t>seventh</w:t>
      </w:r>
      <w:r w:rsidRPr="00026FF1">
        <w:t xml:space="preserve"> session should be amended accordingly. </w:t>
      </w:r>
    </w:p>
    <w:p w:rsidR="00B11F7A" w:rsidRDefault="00B11F7A" w:rsidP="00AA2240">
      <w:pPr>
        <w:pStyle w:val="SingleTxtG"/>
      </w:pPr>
      <w:r>
        <w:t>5.</w:t>
      </w:r>
      <w:r>
        <w:tab/>
      </w:r>
      <w:r w:rsidR="003A44A5">
        <w:t>A proposal for a rev</w:t>
      </w:r>
      <w:r w:rsidR="00CA7E7D">
        <w:t>ised text was submitted to the S</w:t>
      </w:r>
      <w:r w:rsidR="003A44A5">
        <w:t>ub</w:t>
      </w:r>
      <w:r w:rsidR="00CA7E7D">
        <w:t>-C</w:t>
      </w:r>
      <w:r w:rsidR="003A44A5">
        <w:t>ommittee as informal document INF. 39 at the forty-ninth session</w:t>
      </w:r>
      <w:r w:rsidR="00E415B2">
        <w:t xml:space="preserve">. </w:t>
      </w:r>
      <w:r>
        <w:t xml:space="preserve">Several experts supported the proposal by Germany and the expert from Germany was invited to submit a </w:t>
      </w:r>
      <w:r w:rsidR="003A44A5">
        <w:t xml:space="preserve">formal </w:t>
      </w:r>
      <w:r>
        <w:t xml:space="preserve">proposal for the next session, taking </w:t>
      </w:r>
      <w:r w:rsidR="00CA50AC">
        <w:t xml:space="preserve">into </w:t>
      </w:r>
      <w:r>
        <w:t>account comments made</w:t>
      </w:r>
      <w:r w:rsidR="00CA50AC">
        <w:t xml:space="preserve"> during </w:t>
      </w:r>
      <w:r w:rsidR="007F7C54">
        <w:t xml:space="preserve">the </w:t>
      </w:r>
      <w:r w:rsidR="00CA50AC">
        <w:t>session</w:t>
      </w:r>
      <w:r>
        <w:t>.</w:t>
      </w:r>
    </w:p>
    <w:p w:rsidR="00B11F7A" w:rsidRPr="00026FF1" w:rsidRDefault="00B11F7A" w:rsidP="00AA2240">
      <w:pPr>
        <w:pStyle w:val="SingleTxtG"/>
      </w:pPr>
      <w:r>
        <w:t>6.</w:t>
      </w:r>
      <w:r>
        <w:tab/>
      </w:r>
      <w:r w:rsidR="00B22251">
        <w:t xml:space="preserve">The expert from Germany would like to point out, that the texts concerning the SADT/SAPT threshold that triggers temperature control requirements are existing texts. The expert from Germany is of the opinion that the different wording in the temperature control </w:t>
      </w:r>
      <w:r w:rsidR="007D32AD">
        <w:t>provisions</w:t>
      </w:r>
      <w:r w:rsidR="00B22251">
        <w:t xml:space="preserve"> is describing the same </w:t>
      </w:r>
      <w:r w:rsidR="007D32AD">
        <w:t>requirements</w:t>
      </w:r>
      <w:r w:rsidR="00B22251">
        <w:t xml:space="preserve">. Following the rule that the </w:t>
      </w:r>
      <w:r w:rsidR="00CA50AC">
        <w:t>SADT/SAPT is determined</w:t>
      </w:r>
      <w:r w:rsidR="00B22251">
        <w:t xml:space="preserve"> in steps of 5 K</w:t>
      </w:r>
      <w:r w:rsidR="007D32AD">
        <w:t xml:space="preserve"> “&lt; 50 °C” in fact means “≤ 45 °C”. If the Sub</w:t>
      </w:r>
      <w:r w:rsidR="00CA7E7D">
        <w:noBreakHyphen/>
        <w:t>C</w:t>
      </w:r>
      <w:r w:rsidR="007D32AD">
        <w:t>ommittee is of the opinion that it is necessary to harmonize the wording it could be done in a separate proposal.</w:t>
      </w:r>
    </w:p>
    <w:p w:rsidR="00AA2240" w:rsidRPr="00026FF1" w:rsidRDefault="00AA2240" w:rsidP="00AA2240">
      <w:pPr>
        <w:pStyle w:val="HChG"/>
      </w:pPr>
      <w:r>
        <w:tab/>
      </w:r>
      <w:r>
        <w:tab/>
      </w:r>
      <w:r w:rsidRPr="00026FF1">
        <w:t>Proposal</w:t>
      </w:r>
    </w:p>
    <w:p w:rsidR="00AA2240" w:rsidRPr="00026FF1" w:rsidRDefault="007D32AD" w:rsidP="00AA2240">
      <w:pPr>
        <w:pStyle w:val="SingleTxtG"/>
      </w:pPr>
      <w:r>
        <w:t>7</w:t>
      </w:r>
      <w:r w:rsidR="003C2C9C">
        <w:t>.</w:t>
      </w:r>
      <w:bookmarkStart w:id="0" w:name="_GoBack"/>
      <w:bookmarkEnd w:id="0"/>
      <w:r w:rsidR="00AA2240" w:rsidRPr="00026FF1">
        <w:t xml:space="preserve"> </w:t>
      </w:r>
      <w:r w:rsidR="00AA2240" w:rsidRPr="00026FF1">
        <w:tab/>
        <w:t xml:space="preserve">It is proposed to reorder the text of 7.1.5 and 7.1.6 as </w:t>
      </w:r>
      <w:r w:rsidR="00CA7E7D">
        <w:t>presented in the annex</w:t>
      </w:r>
      <w:r w:rsidR="00AA2240" w:rsidRPr="00026FF1">
        <w:t>. Consequential amendments are necessary in the table of contents and in several paragraphs referring to 7.1.5 or 7.1.6.</w:t>
      </w:r>
    </w:p>
    <w:p w:rsidR="00AA2240" w:rsidRPr="00026FF1" w:rsidRDefault="007D32AD" w:rsidP="00AA2240">
      <w:pPr>
        <w:pStyle w:val="SingleTxtG"/>
      </w:pPr>
      <w:r>
        <w:t>8</w:t>
      </w:r>
      <w:r w:rsidR="00AA2240">
        <w:t>.</w:t>
      </w:r>
      <w:r w:rsidR="00AA2240">
        <w:tab/>
      </w:r>
      <w:r w:rsidR="00AA2240" w:rsidRPr="00026FF1">
        <w:t xml:space="preserve">The amendments adopted on the basis of ST/SG/AC.10/C.3/2015/38 shall be replaced by the following amendments: </w:t>
      </w:r>
    </w:p>
    <w:p w:rsidR="00AA2240" w:rsidRPr="00026FF1" w:rsidRDefault="00AA2240" w:rsidP="00AA2240">
      <w:pPr>
        <w:pStyle w:val="SingleTxtG"/>
        <w:ind w:firstLine="567"/>
      </w:pPr>
      <w:r w:rsidRPr="00026FF1">
        <w:t>Amend 5.4.1.5.5 of the Model Regulations as follows:</w:t>
      </w:r>
    </w:p>
    <w:p w:rsidR="00AA2240" w:rsidRPr="00026FF1" w:rsidRDefault="00AA2240" w:rsidP="00AA2240">
      <w:pPr>
        <w:pStyle w:val="SingleTxtG"/>
        <w:ind w:firstLine="567"/>
      </w:pPr>
      <w:r w:rsidRPr="00026FF1">
        <w:t xml:space="preserve">In the heading, after “Self-reactive substances” insert “, polymerizing substances”. </w:t>
      </w:r>
    </w:p>
    <w:p w:rsidR="00AA2240" w:rsidRPr="00026FF1" w:rsidRDefault="00AA2240" w:rsidP="00AA2240">
      <w:pPr>
        <w:pStyle w:val="SingleTxtG"/>
        <w:ind w:left="1701"/>
      </w:pPr>
      <w:r w:rsidRPr="00026FF1">
        <w:t>In the text, replace “and for organic peroxides” with “, organic peroxides and polymerizing substances”.</w:t>
      </w:r>
    </w:p>
    <w:p w:rsidR="00AA2240" w:rsidRDefault="007D32AD" w:rsidP="00AA2240">
      <w:pPr>
        <w:pStyle w:val="SingleTxtG"/>
      </w:pPr>
      <w:r>
        <w:t>9</w:t>
      </w:r>
      <w:r w:rsidR="00592F79">
        <w:t>.</w:t>
      </w:r>
      <w:r w:rsidR="00592F79">
        <w:tab/>
        <w:t>Add at the end of 2.4.2.5.2 the following note:</w:t>
      </w:r>
    </w:p>
    <w:p w:rsidR="00592F79" w:rsidRPr="00026FF1" w:rsidRDefault="00592F79" w:rsidP="00EC790F">
      <w:pPr>
        <w:pStyle w:val="SingleTxtG"/>
      </w:pPr>
      <w:r>
        <w:t>“</w:t>
      </w:r>
      <w:r w:rsidRPr="00E415B2">
        <w:rPr>
          <w:b/>
        </w:rPr>
        <w:t>NOTE:</w:t>
      </w:r>
      <w:r w:rsidR="00E0502C">
        <w:t xml:space="preserve"> </w:t>
      </w:r>
      <w:r>
        <w:t>Subs</w:t>
      </w:r>
      <w:r w:rsidR="00EC790F">
        <w:t xml:space="preserve">tances meeting the criteria of a polymerizing substance and </w:t>
      </w:r>
      <w:r w:rsidR="00CA50AC">
        <w:t xml:space="preserve">also </w:t>
      </w:r>
      <w:r w:rsidR="00EC790F">
        <w:t xml:space="preserve">for </w:t>
      </w:r>
      <w:r>
        <w:t>inclusion in Cl</w:t>
      </w:r>
      <w:r w:rsidR="00EC790F">
        <w:t xml:space="preserve">asses 1-8 are subject to the requirements of Special </w:t>
      </w:r>
      <w:r w:rsidR="000D7FC2">
        <w:t>P</w:t>
      </w:r>
      <w:r w:rsidR="00EC790F">
        <w:t xml:space="preserve">rovision 386.” </w:t>
      </w:r>
    </w:p>
    <w:p w:rsidR="00AA2240" w:rsidRPr="00026FF1" w:rsidRDefault="00AA2240" w:rsidP="00AA2240">
      <w:pPr>
        <w:pStyle w:val="SingleTxtG"/>
      </w:pPr>
    </w:p>
    <w:p w:rsidR="00AA2240" w:rsidRDefault="00AA2240" w:rsidP="00AA2240">
      <w:pPr>
        <w:pStyle w:val="SingleTxtG"/>
      </w:pPr>
    </w:p>
    <w:p w:rsidR="00AA2240" w:rsidRDefault="00AA2240" w:rsidP="00AA2240">
      <w:pPr>
        <w:suppressAutoHyphens w:val="0"/>
        <w:spacing w:line="240" w:lineRule="auto"/>
      </w:pPr>
      <w:r>
        <w:br w:type="page"/>
      </w:r>
    </w:p>
    <w:p w:rsidR="00AA2240" w:rsidRDefault="00AA2240" w:rsidP="00AA2240">
      <w:pPr>
        <w:pStyle w:val="HChG"/>
      </w:pPr>
      <w:r>
        <w:lastRenderedPageBreak/>
        <w:t>Annex</w:t>
      </w:r>
    </w:p>
    <w:p w:rsidR="00AA2240" w:rsidRPr="00026FF1" w:rsidRDefault="006F7C01" w:rsidP="00AA2240">
      <w:pPr>
        <w:pStyle w:val="SingleTxtG"/>
        <w:rPr>
          <w:b/>
        </w:rPr>
      </w:pPr>
      <w:r>
        <w:rPr>
          <w:b/>
        </w:rPr>
        <w:t>“</w:t>
      </w:r>
      <w:r w:rsidR="00AA2240" w:rsidRPr="00026FF1">
        <w:rPr>
          <w:b/>
        </w:rPr>
        <w:t>7.1.5</w:t>
      </w:r>
      <w:r w:rsidR="00AA2240" w:rsidRPr="00026FF1">
        <w:rPr>
          <w:b/>
        </w:rPr>
        <w:tab/>
      </w:r>
      <w:r w:rsidR="00AA2240">
        <w:rPr>
          <w:b/>
        </w:rPr>
        <w:tab/>
      </w:r>
      <w:r w:rsidR="00AA2240" w:rsidRPr="00026FF1">
        <w:rPr>
          <w:b/>
        </w:rPr>
        <w:t>Special provisions applicable to the transport of self-reactive substances of Division 4.1, organic peroxides of Division 5.2 and substances stabilized by temperature control (other than self-reactive substances and organic peroxides)</w:t>
      </w:r>
    </w:p>
    <w:p w:rsidR="00AA2240" w:rsidRDefault="00AA2240" w:rsidP="00AA2240">
      <w:pPr>
        <w:pStyle w:val="SingleTxtG"/>
      </w:pPr>
      <w:r>
        <w:t>7.1.5.1</w:t>
      </w:r>
      <w:r>
        <w:tab/>
      </w:r>
      <w:r>
        <w:tab/>
      </w:r>
      <w:r w:rsidRPr="00771A47">
        <w:t xml:space="preserve">All self-reactive substances, organic peroxides </w:t>
      </w:r>
      <w:r w:rsidRPr="00BF2ACC">
        <w:t>and polymerizing substances</w:t>
      </w:r>
      <w:r w:rsidRPr="00771A47">
        <w:t xml:space="preserve"> shall be protected from direct sunlight and all sources of heat, and placed in adequately ventilated areas.</w:t>
      </w:r>
    </w:p>
    <w:p w:rsidR="00AA2240" w:rsidRPr="00771A47" w:rsidRDefault="00AA2240" w:rsidP="00AA2240">
      <w:pPr>
        <w:pStyle w:val="SingleTxtG"/>
      </w:pPr>
      <w:r w:rsidRPr="00E0502C">
        <w:rPr>
          <w:b/>
        </w:rPr>
        <w:t>NOTE</w:t>
      </w:r>
      <w:r w:rsidRPr="005D02DF">
        <w:t>:</w:t>
      </w:r>
      <w:r w:rsidRPr="005D02DF">
        <w:tab/>
        <w:t>Some substances which are transported under temperature control are prohibited from transport by certain modes.</w:t>
      </w:r>
    </w:p>
    <w:p w:rsidR="00AA2240" w:rsidRPr="00771A47" w:rsidRDefault="00AA2240" w:rsidP="00AA2240">
      <w:pPr>
        <w:pStyle w:val="SingleTxtG"/>
      </w:pPr>
      <w:r>
        <w:t>7.1.5.2</w:t>
      </w:r>
      <w:r>
        <w:tab/>
      </w:r>
      <w:r>
        <w:tab/>
      </w:r>
      <w:r w:rsidRPr="00BA06EC">
        <w:rPr>
          <w:i/>
        </w:rPr>
        <w:t>Temperature control provisions</w:t>
      </w:r>
    </w:p>
    <w:p w:rsidR="00AA2240" w:rsidRPr="00BF2ACC" w:rsidRDefault="00AA2240" w:rsidP="00AA2240">
      <w:pPr>
        <w:pStyle w:val="SingleTxtG"/>
      </w:pPr>
      <w:r>
        <w:t>7.1.5.2.1</w:t>
      </w:r>
      <w:r>
        <w:tab/>
      </w:r>
      <w:r w:rsidRPr="00BF2ACC">
        <w:t xml:space="preserve">These provisions apply to certain self-reactive substances when required by </w:t>
      </w:r>
      <w:proofErr w:type="gramStart"/>
      <w:r w:rsidRPr="00BF2ACC">
        <w:t>2.4.2.3.4,</w:t>
      </w:r>
      <w:proofErr w:type="gramEnd"/>
      <w:r w:rsidRPr="00BF2ACC">
        <w:t xml:space="preserve"> and certain organic peroxides when required by 2.5.3.4.1 and certain polymerizing substances when required </w:t>
      </w:r>
      <w:r>
        <w:t>by</w:t>
      </w:r>
      <w:r w:rsidRPr="00BF2ACC">
        <w:t xml:space="preserve"> 2.4.2.5.2 </w:t>
      </w:r>
      <w:r>
        <w:t xml:space="preserve">or special provision 386 which </w:t>
      </w:r>
      <w:r w:rsidRPr="00BF2ACC">
        <w:t>may only be transported under conditions where the temperature is controlled.</w:t>
      </w:r>
    </w:p>
    <w:p w:rsidR="00AA2240" w:rsidRDefault="00AA2240" w:rsidP="00AA2240">
      <w:pPr>
        <w:pStyle w:val="SingleTxtG"/>
      </w:pPr>
      <w:r w:rsidRPr="00771A47">
        <w:t>7.1.5.2.2</w:t>
      </w:r>
      <w:r>
        <w:tab/>
      </w:r>
      <w:r w:rsidRPr="00771A47">
        <w:t xml:space="preserve">These </w:t>
      </w:r>
      <w:r w:rsidRPr="00E80B0B">
        <w:t xml:space="preserve">provisions </w:t>
      </w:r>
      <w:r w:rsidRPr="00AE3AA6">
        <w:t xml:space="preserve">also </w:t>
      </w:r>
      <w:r w:rsidRPr="00E80B0B">
        <w:t>apply</w:t>
      </w:r>
      <w:r w:rsidRPr="00771A47">
        <w:t xml:space="preserve"> to the transport of substances for which:</w:t>
      </w:r>
    </w:p>
    <w:p w:rsidR="00AA2240" w:rsidRDefault="00AA2240" w:rsidP="00AA2240">
      <w:pPr>
        <w:pStyle w:val="SingleTxtG"/>
        <w:ind w:left="2268"/>
      </w:pPr>
      <w:r>
        <w:t>(a)</w:t>
      </w:r>
      <w:r>
        <w:tab/>
      </w:r>
      <w:r w:rsidRPr="00771A47">
        <w:t>The proper shipping name as indicated in column 2 of the Dangerous Goods List of Chapter 3.2 or according to 3.1.2.6 contains the word “STABILIZED” and</w:t>
      </w:r>
    </w:p>
    <w:p w:rsidR="00AA2240" w:rsidRPr="00771A47" w:rsidRDefault="00AA2240" w:rsidP="00AA2240">
      <w:pPr>
        <w:pStyle w:val="SingleTxtG"/>
        <w:ind w:left="2268"/>
      </w:pPr>
      <w:r w:rsidRPr="00771A47">
        <w:t>(b)</w:t>
      </w:r>
      <w:r>
        <w:tab/>
      </w:r>
      <w:r w:rsidRPr="00771A47">
        <w:t>The SADT or SAPT</w:t>
      </w:r>
      <w:r w:rsidRPr="00AE3AA6">
        <w:rPr>
          <w:rStyle w:val="FootnoteReference"/>
          <w:rFonts w:cs="Arial"/>
        </w:rPr>
        <w:footnoteReference w:customMarkFollows="1" w:id="3"/>
        <w:t>1</w:t>
      </w:r>
      <w:r w:rsidRPr="00771A47">
        <w:t xml:space="preserve"> determined for the substance (with or without chemical stabilization) as offered for transport is:</w:t>
      </w:r>
    </w:p>
    <w:p w:rsidR="00AA2240" w:rsidRPr="00771A47" w:rsidRDefault="00AA2240" w:rsidP="00AA2240">
      <w:pPr>
        <w:pStyle w:val="SingleTxtG"/>
        <w:ind w:left="2268" w:firstLine="567"/>
      </w:pPr>
      <w:r>
        <w:t>(</w:t>
      </w:r>
      <w:proofErr w:type="spellStart"/>
      <w:r w:rsidRPr="00771A47">
        <w:t>i</w:t>
      </w:r>
      <w:proofErr w:type="spellEnd"/>
      <w:r>
        <w:t>)</w:t>
      </w:r>
      <w:r>
        <w:tab/>
      </w:r>
      <w:r w:rsidRPr="00771A47">
        <w:t>50 °C or less for packages and IBCs; or</w:t>
      </w:r>
    </w:p>
    <w:p w:rsidR="00AA2240" w:rsidRPr="00771A47" w:rsidRDefault="00AA2240" w:rsidP="00AA2240">
      <w:pPr>
        <w:pStyle w:val="SingleTxtG"/>
        <w:ind w:left="2268" w:firstLine="567"/>
      </w:pPr>
      <w:proofErr w:type="gramStart"/>
      <w:r>
        <w:t>(</w:t>
      </w:r>
      <w:r w:rsidRPr="00771A47">
        <w:t>ii</w:t>
      </w:r>
      <w:r>
        <w:t>)</w:t>
      </w:r>
      <w:r>
        <w:tab/>
      </w:r>
      <w:r w:rsidRPr="00771A47">
        <w:t>45 °C or less for portable tanks</w:t>
      </w:r>
      <w:r>
        <w:t>.</w:t>
      </w:r>
      <w:proofErr w:type="gramEnd"/>
    </w:p>
    <w:p w:rsidR="00AA2240" w:rsidRPr="00771A47" w:rsidRDefault="00AA2240" w:rsidP="00AA2240">
      <w:pPr>
        <w:pStyle w:val="SingleTxtG"/>
      </w:pPr>
      <w:r w:rsidRPr="00771A47">
        <w:t xml:space="preserve">When chemical inhibition is not used to stabilize a reactive substance which may generate dangerous amounts of heat and gas, or vapour, under normal transport conditions, these substances need to be transported under temperature control. These provisions do not apply to substances which are stabilized by the addition of chemical inhibitors such that the </w:t>
      </w:r>
      <w:r w:rsidRPr="00BF2ACC">
        <w:t>SADT or the SAPT is greater</w:t>
      </w:r>
      <w:r w:rsidRPr="00771A47">
        <w:t xml:space="preserve"> than </w:t>
      </w:r>
      <w:r w:rsidR="00B11F7A">
        <w:t>that prescribed in (b) (</w:t>
      </w:r>
      <w:proofErr w:type="spellStart"/>
      <w:r w:rsidR="00B11F7A">
        <w:t>i</w:t>
      </w:r>
      <w:proofErr w:type="spellEnd"/>
      <w:r w:rsidR="00B11F7A">
        <w:t>) or (ii), above</w:t>
      </w:r>
      <w:r w:rsidRPr="00771A47">
        <w:t>.</w:t>
      </w:r>
    </w:p>
    <w:p w:rsidR="00AA2240" w:rsidRPr="00771A47" w:rsidRDefault="00AA2240" w:rsidP="00AA2240">
      <w:pPr>
        <w:pStyle w:val="SingleTxtG"/>
      </w:pPr>
      <w:r w:rsidRPr="00771A47">
        <w:t>7.1.5.2.3</w:t>
      </w:r>
      <w:r>
        <w:tab/>
      </w:r>
      <w:r w:rsidRPr="00771A47">
        <w:t xml:space="preserve">In </w:t>
      </w:r>
      <w:r w:rsidRPr="00BF2ACC">
        <w:t>addition, if a self-reactive substance or organic peroxide or a substance</w:t>
      </w:r>
      <w:r w:rsidRPr="00771A47">
        <w:t xml:space="preserve"> the proper shipping name of which contains the word “STABILIZED” and which is not normally required to be transported under temperature control is transported under conditions where the temperature may exceed 55 °C, it may require temperature control. </w:t>
      </w:r>
    </w:p>
    <w:p w:rsidR="00AA2240" w:rsidRDefault="00AA2240" w:rsidP="00AA2240">
      <w:pPr>
        <w:pStyle w:val="SingleTxtG"/>
      </w:pPr>
      <w:r w:rsidRPr="00771A47">
        <w:t>7.1.5.2.4</w:t>
      </w:r>
      <w:r>
        <w:tab/>
      </w:r>
      <w:r w:rsidRPr="00771A47">
        <w:t>The “control temperature” is the maximum temperature at which the substance can be safely transported. It is assumed that during transport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rsidR="00AA2240" w:rsidRDefault="00AA2240" w:rsidP="00AA2240">
      <w:pPr>
        <w:suppressAutoHyphens w:val="0"/>
        <w:spacing w:line="240" w:lineRule="auto"/>
        <w:rPr>
          <w:rFonts w:ascii="Arial" w:hAnsi="Arial" w:cs="Arial"/>
        </w:rPr>
      </w:pPr>
      <w:r>
        <w:rPr>
          <w:rFonts w:ascii="Arial" w:hAnsi="Arial" w:cs="Arial"/>
        </w:rPr>
        <w:br w:type="page"/>
      </w:r>
    </w:p>
    <w:p w:rsidR="00AA2240" w:rsidRPr="00771A47" w:rsidRDefault="00AA2240" w:rsidP="00AA2240">
      <w:pPr>
        <w:pStyle w:val="SingleTxtG"/>
      </w:pPr>
      <w:r w:rsidRPr="00771A47">
        <w:lastRenderedPageBreak/>
        <w:t>7.1.5.2.5</w:t>
      </w:r>
      <w:r>
        <w:tab/>
      </w:r>
      <w:r w:rsidRPr="00771A47">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AA2240" w:rsidRPr="00026FF1" w:rsidTr="0024040C">
        <w:tc>
          <w:tcPr>
            <w:tcW w:w="1559" w:type="dxa"/>
          </w:tcPr>
          <w:p w:rsidR="00AA2240" w:rsidRPr="00026FF1" w:rsidRDefault="00AA2240" w:rsidP="00864766">
            <w:pPr>
              <w:suppressAutoHyphens w:val="0"/>
              <w:spacing w:line="276" w:lineRule="auto"/>
            </w:pPr>
            <w:r w:rsidRPr="00026FF1">
              <w:t>Type of receptacle</w:t>
            </w:r>
          </w:p>
        </w:tc>
        <w:tc>
          <w:tcPr>
            <w:tcW w:w="1984" w:type="dxa"/>
          </w:tcPr>
          <w:p w:rsidR="00AA2240" w:rsidRPr="00026FF1" w:rsidRDefault="00AA2240" w:rsidP="00864766">
            <w:pPr>
              <w:suppressAutoHyphens w:val="0"/>
              <w:spacing w:line="276" w:lineRule="auto"/>
            </w:pPr>
            <w:proofErr w:type="spellStart"/>
            <w:r w:rsidRPr="00026FF1">
              <w:t>SADT</w:t>
            </w:r>
            <w:r w:rsidRPr="00026FF1">
              <w:rPr>
                <w:vertAlign w:val="superscript"/>
              </w:rPr>
              <w:t>a</w:t>
            </w:r>
            <w:proofErr w:type="spellEnd"/>
            <w:r w:rsidRPr="00026FF1">
              <w:rPr>
                <w:vertAlign w:val="superscript"/>
              </w:rPr>
              <w:t xml:space="preserve"> </w:t>
            </w:r>
            <w:r w:rsidRPr="00026FF1">
              <w:t>/</w:t>
            </w:r>
            <w:proofErr w:type="spellStart"/>
            <w:r w:rsidRPr="00026FF1">
              <w:t>SAPT</w:t>
            </w:r>
            <w:r w:rsidRPr="00026FF1">
              <w:rPr>
                <w:vertAlign w:val="superscript"/>
              </w:rPr>
              <w:t>a</w:t>
            </w:r>
            <w:proofErr w:type="spellEnd"/>
          </w:p>
        </w:tc>
        <w:tc>
          <w:tcPr>
            <w:tcW w:w="2552" w:type="dxa"/>
          </w:tcPr>
          <w:p w:rsidR="00AA2240" w:rsidRPr="00026FF1" w:rsidRDefault="00AA2240" w:rsidP="00864766">
            <w:pPr>
              <w:suppressAutoHyphens w:val="0"/>
              <w:spacing w:line="276" w:lineRule="auto"/>
            </w:pPr>
            <w:r w:rsidRPr="00026FF1">
              <w:t xml:space="preserve">Control temperature </w:t>
            </w:r>
          </w:p>
        </w:tc>
        <w:tc>
          <w:tcPr>
            <w:tcW w:w="2583" w:type="dxa"/>
          </w:tcPr>
          <w:p w:rsidR="00AA2240" w:rsidRPr="00026FF1" w:rsidRDefault="00AA2240" w:rsidP="00864766">
            <w:pPr>
              <w:suppressAutoHyphens w:val="0"/>
              <w:spacing w:line="276" w:lineRule="auto"/>
            </w:pPr>
            <w:r w:rsidRPr="00026FF1">
              <w:t>Emergency temperature</w:t>
            </w:r>
          </w:p>
        </w:tc>
      </w:tr>
      <w:tr w:rsidR="00AA2240" w:rsidRPr="00026FF1" w:rsidTr="0024040C">
        <w:tc>
          <w:tcPr>
            <w:tcW w:w="1559" w:type="dxa"/>
          </w:tcPr>
          <w:p w:rsidR="00AA2240" w:rsidRPr="00026FF1" w:rsidRDefault="00AA2240" w:rsidP="00864766">
            <w:pPr>
              <w:suppressAutoHyphens w:val="0"/>
              <w:spacing w:line="276" w:lineRule="auto"/>
            </w:pPr>
            <w:r w:rsidRPr="00026FF1">
              <w:t xml:space="preserve">Single </w:t>
            </w:r>
            <w:proofErr w:type="spellStart"/>
            <w:r w:rsidRPr="00026FF1">
              <w:t>packagings</w:t>
            </w:r>
            <w:proofErr w:type="spellEnd"/>
            <w:r w:rsidRPr="00026FF1">
              <w:t xml:space="preserve"> and IBCs</w:t>
            </w:r>
          </w:p>
        </w:tc>
        <w:tc>
          <w:tcPr>
            <w:tcW w:w="1984" w:type="dxa"/>
          </w:tcPr>
          <w:p w:rsidR="00AA2240" w:rsidRPr="00026FF1" w:rsidRDefault="00AA2240" w:rsidP="00864766">
            <w:pPr>
              <w:suppressAutoHyphens w:val="0"/>
              <w:spacing w:line="276" w:lineRule="auto"/>
            </w:pPr>
            <w:r w:rsidRPr="00026FF1">
              <w:t>20 °C or less</w:t>
            </w:r>
          </w:p>
          <w:p w:rsidR="00AA2240" w:rsidRPr="00026FF1" w:rsidRDefault="00AA2240" w:rsidP="00864766">
            <w:pPr>
              <w:suppressAutoHyphens w:val="0"/>
              <w:spacing w:line="276" w:lineRule="auto"/>
            </w:pPr>
            <w:r w:rsidRPr="00026FF1">
              <w:t>over 20 °C to 35 °C</w:t>
            </w:r>
          </w:p>
          <w:p w:rsidR="00AA2240" w:rsidRPr="00026FF1" w:rsidRDefault="00AA2240" w:rsidP="00864766">
            <w:pPr>
              <w:suppressAutoHyphens w:val="0"/>
              <w:spacing w:line="276" w:lineRule="auto"/>
            </w:pPr>
            <w:r w:rsidRPr="00026FF1">
              <w:t>over 35 °C</w:t>
            </w:r>
          </w:p>
        </w:tc>
        <w:tc>
          <w:tcPr>
            <w:tcW w:w="2552" w:type="dxa"/>
          </w:tcPr>
          <w:p w:rsidR="00AA2240" w:rsidRPr="00026FF1" w:rsidRDefault="00AA2240" w:rsidP="00864766">
            <w:pPr>
              <w:suppressAutoHyphens w:val="0"/>
              <w:spacing w:line="276" w:lineRule="auto"/>
            </w:pPr>
            <w:r w:rsidRPr="00026FF1">
              <w:t>20 °C below SADT/SAPT</w:t>
            </w:r>
          </w:p>
          <w:p w:rsidR="00AA2240" w:rsidRPr="00026FF1" w:rsidRDefault="00AA2240" w:rsidP="00864766">
            <w:pPr>
              <w:suppressAutoHyphens w:val="0"/>
              <w:spacing w:line="276" w:lineRule="auto"/>
            </w:pPr>
            <w:r w:rsidRPr="00026FF1">
              <w:t>15 °C below SADT/SAPT</w:t>
            </w:r>
          </w:p>
          <w:p w:rsidR="00AA2240" w:rsidRPr="00026FF1" w:rsidRDefault="00AA2240" w:rsidP="00864766">
            <w:pPr>
              <w:suppressAutoHyphens w:val="0"/>
              <w:spacing w:line="276" w:lineRule="auto"/>
            </w:pPr>
            <w:r w:rsidRPr="00026FF1">
              <w:t>10 °C below SADT/SAPT</w:t>
            </w:r>
          </w:p>
        </w:tc>
        <w:tc>
          <w:tcPr>
            <w:tcW w:w="2583" w:type="dxa"/>
          </w:tcPr>
          <w:p w:rsidR="00AA2240" w:rsidRPr="00026FF1" w:rsidRDefault="00AA2240" w:rsidP="00864766">
            <w:pPr>
              <w:suppressAutoHyphens w:val="0"/>
              <w:spacing w:line="276" w:lineRule="auto"/>
            </w:pPr>
            <w:r w:rsidRPr="00026FF1">
              <w:t xml:space="preserve">10 °C below SADT/SAPT </w:t>
            </w:r>
          </w:p>
          <w:p w:rsidR="00AA2240" w:rsidRPr="00026FF1" w:rsidRDefault="00AA2240" w:rsidP="00864766">
            <w:pPr>
              <w:suppressAutoHyphens w:val="0"/>
              <w:spacing w:line="276" w:lineRule="auto"/>
            </w:pPr>
            <w:r w:rsidRPr="00026FF1">
              <w:t xml:space="preserve">10 °C below SADT/SAPT </w:t>
            </w:r>
          </w:p>
          <w:p w:rsidR="00AA2240" w:rsidRPr="00026FF1" w:rsidRDefault="00AA2240" w:rsidP="00864766">
            <w:pPr>
              <w:suppressAutoHyphens w:val="0"/>
              <w:spacing w:line="276" w:lineRule="auto"/>
            </w:pPr>
            <w:r w:rsidRPr="00026FF1">
              <w:t>5 °C below SADT/SAPT</w:t>
            </w:r>
          </w:p>
        </w:tc>
      </w:tr>
      <w:tr w:rsidR="00AA2240" w:rsidRPr="00026FF1" w:rsidTr="0024040C">
        <w:tc>
          <w:tcPr>
            <w:tcW w:w="1559" w:type="dxa"/>
          </w:tcPr>
          <w:p w:rsidR="00AA2240" w:rsidRPr="00026FF1" w:rsidRDefault="00AA2240" w:rsidP="00864766">
            <w:pPr>
              <w:suppressAutoHyphens w:val="0"/>
              <w:spacing w:line="276" w:lineRule="auto"/>
            </w:pPr>
            <w:r w:rsidRPr="00026FF1">
              <w:t>Portable tanks</w:t>
            </w:r>
          </w:p>
        </w:tc>
        <w:tc>
          <w:tcPr>
            <w:tcW w:w="1984" w:type="dxa"/>
          </w:tcPr>
          <w:p w:rsidR="00AA2240" w:rsidRPr="00026FF1" w:rsidRDefault="00AA2240" w:rsidP="00864766">
            <w:pPr>
              <w:suppressAutoHyphens w:val="0"/>
              <w:spacing w:line="276" w:lineRule="auto"/>
            </w:pPr>
            <w:r w:rsidRPr="00026FF1">
              <w:t>&lt; 50 °C</w:t>
            </w:r>
          </w:p>
        </w:tc>
        <w:tc>
          <w:tcPr>
            <w:tcW w:w="2552" w:type="dxa"/>
          </w:tcPr>
          <w:p w:rsidR="00AA2240" w:rsidRPr="00026FF1" w:rsidRDefault="00AA2240" w:rsidP="00864766">
            <w:pPr>
              <w:suppressAutoHyphens w:val="0"/>
              <w:spacing w:line="276" w:lineRule="auto"/>
            </w:pPr>
            <w:r w:rsidRPr="00026FF1">
              <w:t>10 °C below SADT/SAPT</w:t>
            </w:r>
          </w:p>
        </w:tc>
        <w:tc>
          <w:tcPr>
            <w:tcW w:w="2583" w:type="dxa"/>
          </w:tcPr>
          <w:p w:rsidR="00AA2240" w:rsidRPr="00026FF1" w:rsidRDefault="00AA2240" w:rsidP="00864766">
            <w:pPr>
              <w:suppressAutoHyphens w:val="0"/>
              <w:spacing w:line="276" w:lineRule="auto"/>
            </w:pPr>
            <w:r w:rsidRPr="00026FF1">
              <w:t>5 °C below SADT/SAPT</w:t>
            </w:r>
          </w:p>
        </w:tc>
      </w:tr>
    </w:tbl>
    <w:p w:rsidR="00AA2240" w:rsidRPr="00BF2ACC" w:rsidRDefault="00AA2240" w:rsidP="00AA2240">
      <w:pPr>
        <w:pStyle w:val="SingleTxtG"/>
        <w:spacing w:before="120"/>
      </w:pPr>
      <w:proofErr w:type="spellStart"/>
      <w:proofErr w:type="gramStart"/>
      <w:r w:rsidRPr="00771A47">
        <w:rPr>
          <w:vertAlign w:val="superscript"/>
        </w:rPr>
        <w:t>a</w:t>
      </w:r>
      <w:proofErr w:type="spellEnd"/>
      <w:proofErr w:type="gramEnd"/>
      <w:r>
        <w:rPr>
          <w:vertAlign w:val="superscript"/>
        </w:rPr>
        <w:tab/>
      </w:r>
      <w:r w:rsidRPr="00BA06EC">
        <w:t>i.e. the SADT</w:t>
      </w:r>
      <w:r>
        <w:t>/SAPT</w:t>
      </w:r>
      <w:r w:rsidRPr="00BA06EC">
        <w:t xml:space="preserve"> of the substance as packaged for transport.</w:t>
      </w:r>
    </w:p>
    <w:p w:rsidR="00AA2240" w:rsidRPr="00771A47" w:rsidRDefault="00AA2240" w:rsidP="00AA2240">
      <w:pPr>
        <w:pStyle w:val="SingleTxtG"/>
      </w:pPr>
      <w:r w:rsidRPr="00771A47">
        <w:t>7.1.5.2.6</w:t>
      </w:r>
      <w:r>
        <w:tab/>
      </w:r>
      <w:r w:rsidRPr="00771A47">
        <w:t xml:space="preserve">The control and emergency temperatures are derived using the table </w:t>
      </w:r>
      <w:r w:rsidRPr="000E3460">
        <w:t>in 7.1.5.2.5 from</w:t>
      </w:r>
      <w:r w:rsidRPr="00771A47">
        <w:t xml:space="preserve"> the self-accelerating decomposition temperature (SADT) </w:t>
      </w:r>
      <w:r>
        <w:t xml:space="preserve">or from the self-accelerating polymerization temperature (SAPT) </w:t>
      </w:r>
      <w:r w:rsidRPr="00771A47">
        <w:t xml:space="preserve">which </w:t>
      </w:r>
      <w:proofErr w:type="gramStart"/>
      <w:r>
        <w:t>are</w:t>
      </w:r>
      <w:proofErr w:type="gramEnd"/>
      <w:r w:rsidRPr="00771A47">
        <w:t xml:space="preserve"> defined as the lowest temperature</w:t>
      </w:r>
      <w:r>
        <w:t>s</w:t>
      </w:r>
      <w:r w:rsidRPr="00771A47">
        <w:t xml:space="preserve"> at which self-accelerating decomposition </w:t>
      </w:r>
      <w:r>
        <w:t xml:space="preserve">or self-accelerating polymerization </w:t>
      </w:r>
      <w:r w:rsidRPr="00771A47">
        <w:t>may occur with a substance in the packaging</w:t>
      </w:r>
      <w:r>
        <w:t>, IBC or portable tank</w:t>
      </w:r>
      <w:r w:rsidRPr="00771A47">
        <w:t xml:space="preserve"> as used in transport. An SADT</w:t>
      </w:r>
      <w:r>
        <w:t xml:space="preserve"> or SAPT</w:t>
      </w:r>
      <w:r w:rsidRPr="00771A47">
        <w:t xml:space="preserve"> shall be determined in order to decide if a substance shall be subjected to temperature control during transport.</w:t>
      </w:r>
      <w:r>
        <w:t xml:space="preserve"> </w:t>
      </w:r>
      <w:r w:rsidRPr="00771A47">
        <w:t>Provisions for the determination of the SADT are given in 2.4.2.3.4</w:t>
      </w:r>
      <w:r>
        <w:t>,</w:t>
      </w:r>
      <w:r w:rsidRPr="00771A47">
        <w:t xml:space="preserve"> 2.5.3.4.2 </w:t>
      </w:r>
      <w:r>
        <w:t xml:space="preserve">and 2.4.2.5.2 </w:t>
      </w:r>
      <w:r w:rsidRPr="00771A47">
        <w:t>for self-reactive substances</w:t>
      </w:r>
      <w:r>
        <w:t>,</w:t>
      </w:r>
      <w:r w:rsidRPr="00771A47">
        <w:t xml:space="preserve"> organic peroxides</w:t>
      </w:r>
      <w:r>
        <w:t xml:space="preserve"> and polymerizing substances and mixtures</w:t>
      </w:r>
      <w:r w:rsidRPr="00771A47">
        <w:t>, respectively.</w:t>
      </w:r>
    </w:p>
    <w:p w:rsidR="00AA2240" w:rsidRPr="00771A47" w:rsidRDefault="00AA2240" w:rsidP="00AA2240">
      <w:pPr>
        <w:pStyle w:val="SingleTxtG"/>
        <w:rPr>
          <w:strike/>
        </w:rPr>
      </w:pPr>
      <w:r w:rsidRPr="00771A47">
        <w:t>7.1.5.2.7</w:t>
      </w:r>
      <w:r>
        <w:tab/>
      </w:r>
      <w:r w:rsidRPr="00771A47">
        <w:t>Control and emergency temperatures, where appropriate, are provided for currently assigned self-reactive substances in 2.4.2.3.2.3 and for currently assigned organic pero</w:t>
      </w:r>
      <w:r>
        <w:t>xide formulations in 2.5.3.2.4.</w:t>
      </w:r>
    </w:p>
    <w:p w:rsidR="00AA2240" w:rsidRPr="00771A47" w:rsidRDefault="00AA2240" w:rsidP="00AA2240">
      <w:pPr>
        <w:pStyle w:val="SingleTxtG"/>
      </w:pPr>
      <w:r w:rsidRPr="00771A47">
        <w:t>7.1.5.2.</w:t>
      </w:r>
      <w:r>
        <w:t>8</w:t>
      </w:r>
      <w:r>
        <w:tab/>
      </w:r>
      <w:r w:rsidRPr="00771A47">
        <w:t>The actual transport temperature may be lower than the control temperature but shall be selected so as to avoid dangerous separation of phases.</w:t>
      </w:r>
    </w:p>
    <w:p w:rsidR="00AA2240" w:rsidRPr="00771A47" w:rsidRDefault="00AA2240" w:rsidP="00AA2240">
      <w:pPr>
        <w:pStyle w:val="SingleTxtG"/>
      </w:pPr>
      <w:r w:rsidRPr="00771A47">
        <w:t>7.1.5.3</w:t>
      </w:r>
      <w:r>
        <w:tab/>
      </w:r>
      <w:r>
        <w:tab/>
      </w:r>
      <w:r w:rsidRPr="00BA06EC">
        <w:rPr>
          <w:i/>
        </w:rPr>
        <w:t>Transport under temperature control</w:t>
      </w:r>
    </w:p>
    <w:p w:rsidR="00AA2240" w:rsidRPr="00771A47" w:rsidRDefault="00AA2240" w:rsidP="00AA2240">
      <w:pPr>
        <w:pStyle w:val="SingleTxtG"/>
      </w:pPr>
      <w:r w:rsidRPr="00771A47">
        <w:rPr>
          <w:b/>
        </w:rPr>
        <w:t>NOTE:</w:t>
      </w:r>
      <w:r>
        <w:rPr>
          <w:b/>
        </w:rPr>
        <w:tab/>
      </w:r>
      <w:r w:rsidRPr="00771A47">
        <w:t>Since the circumstances to be taken into account differ for the various modes of transport, only</w:t>
      </w:r>
      <w:r>
        <w:t xml:space="preserve"> </w:t>
      </w:r>
      <w:r w:rsidRPr="00771A47">
        <w:t>general guidance is provided.</w:t>
      </w:r>
    </w:p>
    <w:p w:rsidR="00AA2240" w:rsidRDefault="00AA2240" w:rsidP="00AA2240">
      <w:pPr>
        <w:pStyle w:val="SingleTxtG"/>
      </w:pPr>
      <w:r w:rsidRPr="00771A47">
        <w:t>7.1.5.3.1</w:t>
      </w:r>
      <w:r>
        <w:tab/>
      </w:r>
      <w:r w:rsidRPr="00771A47">
        <w:t xml:space="preserve">Maintenance of the prescribed temperature is an essential feature of the safe transport of </w:t>
      </w:r>
      <w:r w:rsidRPr="004D087B">
        <w:t>substances stabilized by temperature control</w:t>
      </w:r>
      <w:r w:rsidRPr="00771A47">
        <w:t>. In general, there shall be:</w:t>
      </w:r>
    </w:p>
    <w:p w:rsidR="00AA2240" w:rsidRPr="00771A47" w:rsidRDefault="00AA2240" w:rsidP="00AA2240">
      <w:pPr>
        <w:pStyle w:val="SingleTxtG"/>
        <w:ind w:left="1701" w:firstLine="567"/>
      </w:pPr>
      <w:r w:rsidRPr="00771A47">
        <w:t>(a)</w:t>
      </w:r>
      <w:r>
        <w:tab/>
      </w:r>
      <w:r w:rsidRPr="00771A47">
        <w:t>Thorough inspection of the cargo transport unit prior to loading;</w:t>
      </w:r>
    </w:p>
    <w:p w:rsidR="00AA2240" w:rsidRPr="00771A47" w:rsidRDefault="00AA2240" w:rsidP="00AA2240">
      <w:pPr>
        <w:pStyle w:val="SingleTxtG"/>
        <w:ind w:left="2268"/>
      </w:pPr>
      <w:r w:rsidRPr="00771A47">
        <w:t>(b)</w:t>
      </w:r>
      <w:r>
        <w:tab/>
      </w:r>
      <w:r w:rsidRPr="00771A47">
        <w:t>Instructions to the carrier about the operation of the refrigeration system;</w:t>
      </w:r>
    </w:p>
    <w:p w:rsidR="00AA2240" w:rsidRPr="00771A47" w:rsidRDefault="00AA2240" w:rsidP="00AA2240">
      <w:pPr>
        <w:pStyle w:val="SingleTxtG"/>
        <w:ind w:left="2268"/>
      </w:pPr>
      <w:r w:rsidRPr="00771A47">
        <w:t>(c)</w:t>
      </w:r>
      <w:r>
        <w:tab/>
      </w:r>
      <w:r w:rsidRPr="00771A47">
        <w:t>Procedures to be followed in the event of loss of control;</w:t>
      </w:r>
    </w:p>
    <w:p w:rsidR="00AA2240" w:rsidRPr="00771A47" w:rsidRDefault="00AA2240" w:rsidP="00AA2240">
      <w:pPr>
        <w:pStyle w:val="SingleTxtG"/>
        <w:ind w:left="2268"/>
      </w:pPr>
      <w:r w:rsidRPr="00771A47">
        <w:t>(d)</w:t>
      </w:r>
      <w:r>
        <w:tab/>
      </w:r>
      <w:r w:rsidRPr="00771A47">
        <w:t>Regular monitoring of operating temperatures; and</w:t>
      </w:r>
    </w:p>
    <w:p w:rsidR="00AA2240" w:rsidRPr="00771A47" w:rsidRDefault="00AA2240" w:rsidP="00AA2240">
      <w:pPr>
        <w:pStyle w:val="SingleTxtG"/>
        <w:ind w:left="2268"/>
      </w:pPr>
      <w:r w:rsidRPr="00771A47">
        <w:t>(e)</w:t>
      </w:r>
      <w:r>
        <w:tab/>
      </w:r>
      <w:r w:rsidRPr="00771A47">
        <w:t>Provision of a back-up refrigeration system or spare parts.</w:t>
      </w:r>
    </w:p>
    <w:p w:rsidR="00AA2240" w:rsidRPr="00771A47" w:rsidRDefault="00AA2240" w:rsidP="00AA2240">
      <w:pPr>
        <w:pStyle w:val="SingleTxtG"/>
      </w:pPr>
      <w:r w:rsidRPr="00771A47">
        <w:t>7.1.5.3.2</w:t>
      </w:r>
      <w:r>
        <w:tab/>
      </w:r>
      <w:r w:rsidRPr="00771A47">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rsidR="00AA2240" w:rsidRPr="00771A47" w:rsidRDefault="00AA2240" w:rsidP="00AA2240">
      <w:pPr>
        <w:pStyle w:val="SingleTxtG"/>
      </w:pPr>
      <w:r w:rsidRPr="00771A47">
        <w:t>7.1.5.3.3</w:t>
      </w:r>
      <w:r>
        <w:tab/>
      </w:r>
      <w:r w:rsidRPr="00771A47">
        <w:t xml:space="preserve">If during transport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w:t>
      </w:r>
      <w:r w:rsidRPr="00771A47">
        <w:lastRenderedPageBreak/>
        <w:t>the emergency procedures. If the emergency temperature is reached, the emergency procedures shall be initiated.</w:t>
      </w:r>
    </w:p>
    <w:p w:rsidR="00AA2240" w:rsidRDefault="00AA2240" w:rsidP="00AA2240">
      <w:pPr>
        <w:pStyle w:val="SingleTxtG"/>
      </w:pPr>
      <w:r w:rsidRPr="00771A47">
        <w:t>7.1.5.3.4</w:t>
      </w:r>
      <w:r>
        <w:tab/>
      </w:r>
      <w:r w:rsidRPr="00771A47">
        <w:t>The suitability of a particular means of temperature control for transport depends on a number of factors. Factors to be considered include:</w:t>
      </w:r>
    </w:p>
    <w:p w:rsidR="00AA2240" w:rsidRDefault="00AA2240" w:rsidP="00AA2240">
      <w:pPr>
        <w:pStyle w:val="SingleTxtG"/>
      </w:pPr>
      <w:r>
        <w:tab/>
      </w:r>
      <w:r>
        <w:tab/>
      </w:r>
      <w:r w:rsidRPr="00771A47">
        <w:t>(a)</w:t>
      </w:r>
      <w:r>
        <w:tab/>
      </w:r>
      <w:r w:rsidRPr="00771A47">
        <w:t>The control temperature(s) of the substance(s) to be transported;</w:t>
      </w:r>
    </w:p>
    <w:p w:rsidR="00AA2240" w:rsidRPr="00771A47" w:rsidRDefault="00AA2240" w:rsidP="00AA2240">
      <w:pPr>
        <w:pStyle w:val="SingleTxtG"/>
        <w:ind w:left="2268"/>
      </w:pPr>
      <w:r w:rsidRPr="00771A47">
        <w:t>(b)</w:t>
      </w:r>
      <w:r>
        <w:tab/>
      </w:r>
      <w:r w:rsidRPr="00771A47">
        <w:t>The difference between the control temperature and the anticipated ambient temperature conditions;</w:t>
      </w:r>
    </w:p>
    <w:p w:rsidR="00AA2240" w:rsidRPr="00771A47" w:rsidRDefault="00AA2240" w:rsidP="00AA2240">
      <w:pPr>
        <w:pStyle w:val="SingleTxtG"/>
        <w:ind w:left="2268"/>
      </w:pPr>
      <w:r w:rsidRPr="00771A47">
        <w:t>(c)</w:t>
      </w:r>
      <w:r>
        <w:tab/>
      </w:r>
      <w:r w:rsidRPr="00771A47">
        <w:t>The effectiveness of the thermal insulation;</w:t>
      </w:r>
    </w:p>
    <w:p w:rsidR="00AA2240" w:rsidRPr="00771A47" w:rsidRDefault="00AA2240" w:rsidP="00AA2240">
      <w:pPr>
        <w:pStyle w:val="SingleTxtG"/>
        <w:ind w:left="2268"/>
      </w:pPr>
      <w:r w:rsidRPr="00771A47">
        <w:t>(d)</w:t>
      </w:r>
      <w:r>
        <w:tab/>
      </w:r>
      <w:r w:rsidRPr="00771A47">
        <w:t>The duration of transport; and</w:t>
      </w:r>
    </w:p>
    <w:p w:rsidR="00AA2240" w:rsidRPr="00771A47" w:rsidRDefault="00AA2240" w:rsidP="00AA2240">
      <w:pPr>
        <w:pStyle w:val="SingleTxtG"/>
        <w:ind w:left="2268"/>
      </w:pPr>
      <w:r w:rsidRPr="00771A47">
        <w:t>(e)</w:t>
      </w:r>
      <w:r>
        <w:tab/>
      </w:r>
      <w:r w:rsidRPr="00771A47">
        <w:t>Allowance of a safety margin for delays.</w:t>
      </w:r>
    </w:p>
    <w:p w:rsidR="00AA2240" w:rsidRPr="00771A47" w:rsidRDefault="00AA2240" w:rsidP="00AA2240">
      <w:pPr>
        <w:pStyle w:val="SingleTxtG"/>
      </w:pPr>
      <w:r w:rsidRPr="00771A47">
        <w:t>7.1.5.3.5</w:t>
      </w:r>
      <w:r>
        <w:tab/>
      </w:r>
      <w:r w:rsidRPr="00771A47">
        <w:t>Suitable methods for preventing the control temperature being exceeded are, in order of increasing control capability:</w:t>
      </w:r>
    </w:p>
    <w:p w:rsidR="00AA2240" w:rsidRPr="00771A47" w:rsidRDefault="00AA2240" w:rsidP="00AA2240">
      <w:pPr>
        <w:pStyle w:val="SingleTxtG"/>
        <w:ind w:firstLine="1134"/>
      </w:pPr>
      <w:r w:rsidRPr="00771A47">
        <w:t>(a)</w:t>
      </w:r>
      <w:r>
        <w:tab/>
      </w:r>
      <w:r w:rsidRPr="00771A47">
        <w:t xml:space="preserve">Thermal insulation; provided that the initial temperature </w:t>
      </w:r>
      <w:r w:rsidRPr="004D087B">
        <w:t xml:space="preserve">of the </w:t>
      </w:r>
      <w:r>
        <w:tab/>
      </w:r>
      <w:r>
        <w:tab/>
      </w:r>
      <w:r>
        <w:tab/>
      </w:r>
      <w:r w:rsidRPr="004D087B">
        <w:t>substance(s) to be transported</w:t>
      </w:r>
      <w:r w:rsidRPr="004D087B" w:rsidDel="004D087B">
        <w:t xml:space="preserve"> </w:t>
      </w:r>
      <w:r w:rsidRPr="00771A47">
        <w:t>is</w:t>
      </w:r>
      <w:r>
        <w:t xml:space="preserve"> </w:t>
      </w:r>
      <w:r w:rsidRPr="00771A47">
        <w:t>sufficiently below the control temperature;</w:t>
      </w:r>
    </w:p>
    <w:p w:rsidR="00AA2240" w:rsidRPr="00771A47" w:rsidRDefault="00AA2240" w:rsidP="00AA2240">
      <w:pPr>
        <w:pStyle w:val="SingleTxtG"/>
        <w:ind w:firstLine="1134"/>
      </w:pPr>
      <w:r w:rsidRPr="00771A47">
        <w:t>(b)</w:t>
      </w:r>
      <w:r>
        <w:tab/>
      </w:r>
      <w:r w:rsidRPr="00771A47">
        <w:t>Thermal insulation with coolant system; provided that:</w:t>
      </w:r>
    </w:p>
    <w:p w:rsidR="00AA2240" w:rsidRPr="00771A47" w:rsidRDefault="00AA2240" w:rsidP="00AA2240">
      <w:pPr>
        <w:pStyle w:val="SingleTxtG"/>
        <w:ind w:left="2835"/>
      </w:pPr>
      <w:r w:rsidRPr="00771A47">
        <w:t>(</w:t>
      </w:r>
      <w:proofErr w:type="spellStart"/>
      <w:r w:rsidRPr="00771A47">
        <w:t>i</w:t>
      </w:r>
      <w:proofErr w:type="spellEnd"/>
      <w:r w:rsidRPr="00771A47">
        <w:t>)</w:t>
      </w:r>
      <w:r>
        <w:tab/>
      </w:r>
      <w:r w:rsidRPr="00771A47">
        <w:t>An adequate quantity of coolant (e.g. liquid nitrogen or solid carbon dioxide),</w:t>
      </w:r>
      <w:r>
        <w:t xml:space="preserve"> </w:t>
      </w:r>
      <w:r w:rsidRPr="00771A47">
        <w:t>allowing a reasonable margin for delay, is carried;</w:t>
      </w:r>
    </w:p>
    <w:p w:rsidR="00AA2240" w:rsidRPr="00771A47" w:rsidRDefault="00AA2240" w:rsidP="00AA2240">
      <w:pPr>
        <w:pStyle w:val="SingleTxtG"/>
        <w:ind w:left="2835"/>
      </w:pPr>
      <w:r>
        <w:t>(ii)</w:t>
      </w:r>
      <w:r>
        <w:tab/>
      </w:r>
      <w:r w:rsidRPr="00771A47">
        <w:t>Liquid oxygen or air is not used as coolant;</w:t>
      </w:r>
    </w:p>
    <w:p w:rsidR="00AA2240" w:rsidRPr="00771A47" w:rsidRDefault="00AA2240" w:rsidP="00AA2240">
      <w:pPr>
        <w:pStyle w:val="SingleTxtG"/>
        <w:ind w:left="2835"/>
      </w:pPr>
      <w:r>
        <w:t>(iii)</w:t>
      </w:r>
      <w:r>
        <w:tab/>
      </w:r>
      <w:r w:rsidRPr="00771A47">
        <w:t>There is a uniform cooling effect even when most of the coolant has been</w:t>
      </w:r>
      <w:r>
        <w:t xml:space="preserve"> </w:t>
      </w:r>
      <w:r w:rsidRPr="00771A47">
        <w:t>consumed; and</w:t>
      </w:r>
    </w:p>
    <w:p w:rsidR="00AA2240" w:rsidRPr="00771A47" w:rsidRDefault="00AA2240" w:rsidP="00AA2240">
      <w:pPr>
        <w:pStyle w:val="SingleTxtG"/>
        <w:ind w:left="2835"/>
      </w:pPr>
      <w:proofErr w:type="gramStart"/>
      <w:r>
        <w:t>(iv)</w:t>
      </w:r>
      <w:r>
        <w:tab/>
      </w:r>
      <w:r w:rsidRPr="00771A47">
        <w:t>The</w:t>
      </w:r>
      <w:proofErr w:type="gramEnd"/>
      <w:r w:rsidRPr="00771A47">
        <w:t xml:space="preserve"> need to ventilate the unit before entering is clearly indicated by a warning on</w:t>
      </w:r>
      <w:r>
        <w:t xml:space="preserve"> </w:t>
      </w:r>
      <w:r w:rsidRPr="00771A47">
        <w:t>the door(s) of the unit;</w:t>
      </w:r>
    </w:p>
    <w:p w:rsidR="00AA2240" w:rsidRDefault="00AA2240" w:rsidP="00AA2240">
      <w:pPr>
        <w:pStyle w:val="SingleTxtG"/>
        <w:ind w:left="2268"/>
      </w:pPr>
      <w:r w:rsidRPr="00771A47">
        <w:t>(c)</w:t>
      </w:r>
      <w:r>
        <w:tab/>
      </w:r>
      <w:r w:rsidRPr="00771A47">
        <w:t xml:space="preserve">Single mechanical refrigeration; provided that for </w:t>
      </w:r>
      <w:r w:rsidRPr="00967482">
        <w:t>substance(s) to be transported</w:t>
      </w:r>
      <w:r w:rsidRPr="00967482" w:rsidDel="00967482">
        <w:t xml:space="preserve"> </w:t>
      </w:r>
      <w:r w:rsidRPr="00771A47">
        <w:t>with a flash point</w:t>
      </w:r>
      <w:r>
        <w:t xml:space="preserve"> </w:t>
      </w:r>
      <w:r w:rsidRPr="00771A47">
        <w:t>lower than the sum of the emergency temperature plus 5 °C explosion-proof electrical</w:t>
      </w:r>
      <w:r>
        <w:t xml:space="preserve"> </w:t>
      </w:r>
      <w:r w:rsidRPr="00771A47">
        <w:t>fittings are used within the cooling compartment to prevent ignition of flammable vapours;</w:t>
      </w:r>
    </w:p>
    <w:p w:rsidR="00AA2240" w:rsidRPr="00771A47" w:rsidRDefault="00AA2240" w:rsidP="00AA2240">
      <w:pPr>
        <w:pStyle w:val="SingleTxtG"/>
        <w:ind w:left="2268"/>
      </w:pPr>
      <w:r>
        <w:t>(</w:t>
      </w:r>
      <w:proofErr w:type="gramStart"/>
      <w:r>
        <w:t>d</w:t>
      </w:r>
      <w:proofErr w:type="gramEnd"/>
      <w:r>
        <w:t>)</w:t>
      </w:r>
      <w:r>
        <w:tab/>
      </w:r>
      <w:r w:rsidRPr="00771A47">
        <w:t>Combined mechanical refrigeration system with coolant system; provided that:</w:t>
      </w:r>
    </w:p>
    <w:p w:rsidR="00AA2240" w:rsidRPr="00771A47" w:rsidRDefault="00AA2240" w:rsidP="00AA2240">
      <w:pPr>
        <w:pStyle w:val="SingleTxtG"/>
        <w:ind w:left="2835"/>
      </w:pPr>
      <w:r w:rsidRPr="00771A47">
        <w:t>(</w:t>
      </w:r>
      <w:proofErr w:type="spellStart"/>
      <w:r w:rsidRPr="00771A47">
        <w:t>i</w:t>
      </w:r>
      <w:proofErr w:type="spellEnd"/>
      <w:r w:rsidRPr="00771A47">
        <w:t>)</w:t>
      </w:r>
      <w:r>
        <w:tab/>
      </w:r>
      <w:r w:rsidRPr="00771A47">
        <w:t>The two systems are independent of one another;</w:t>
      </w:r>
    </w:p>
    <w:p w:rsidR="00AA2240" w:rsidRPr="00771A47" w:rsidRDefault="00AA2240" w:rsidP="00AA2240">
      <w:pPr>
        <w:pStyle w:val="SingleTxtG"/>
        <w:ind w:left="2835"/>
      </w:pPr>
      <w:r w:rsidRPr="00771A47">
        <w:t>(ii)</w:t>
      </w:r>
      <w:r>
        <w:tab/>
      </w:r>
      <w:r w:rsidRPr="00771A47">
        <w:t>The provisions in (b) and (c) are complied with;</w:t>
      </w:r>
    </w:p>
    <w:p w:rsidR="00AA2240" w:rsidRPr="00771A47" w:rsidRDefault="00AA2240" w:rsidP="00AA2240">
      <w:pPr>
        <w:pStyle w:val="SingleTxtG"/>
        <w:ind w:firstLine="1134"/>
      </w:pPr>
      <w:r>
        <w:t>(e)</w:t>
      </w:r>
      <w:r>
        <w:tab/>
      </w:r>
      <w:r w:rsidRPr="00771A47">
        <w:t>Dual mechanical refrigeration system; provided that:</w:t>
      </w:r>
    </w:p>
    <w:p w:rsidR="00AA2240" w:rsidRPr="00771A47" w:rsidRDefault="00AA2240" w:rsidP="00AA2240">
      <w:pPr>
        <w:pStyle w:val="SingleTxtG"/>
        <w:ind w:left="2835"/>
      </w:pPr>
      <w:r w:rsidRPr="00771A47">
        <w:t>(</w:t>
      </w:r>
      <w:proofErr w:type="spellStart"/>
      <w:r w:rsidRPr="00771A47">
        <w:t>i</w:t>
      </w:r>
      <w:proofErr w:type="spellEnd"/>
      <w:r w:rsidRPr="00771A47">
        <w:t>)</w:t>
      </w:r>
      <w:r>
        <w:tab/>
      </w:r>
      <w:r w:rsidRPr="00771A47">
        <w:t>Apart from the integral power supply unit, the two systems are independent of one</w:t>
      </w:r>
      <w:r>
        <w:t xml:space="preserve"> </w:t>
      </w:r>
      <w:r w:rsidRPr="00771A47">
        <w:t>another;</w:t>
      </w:r>
    </w:p>
    <w:p w:rsidR="00AA2240" w:rsidRPr="00771A47" w:rsidRDefault="00AA2240" w:rsidP="00AA2240">
      <w:pPr>
        <w:pStyle w:val="SingleTxtG"/>
        <w:ind w:left="2835"/>
      </w:pPr>
      <w:r w:rsidRPr="00771A47">
        <w:t>(ii)</w:t>
      </w:r>
      <w:r>
        <w:tab/>
      </w:r>
      <w:r w:rsidRPr="00771A47">
        <w:t>Each system alone is capable of maintaining adequate temperature control; and</w:t>
      </w:r>
    </w:p>
    <w:p w:rsidR="00AA2240" w:rsidRDefault="00AA2240" w:rsidP="00AA2240">
      <w:pPr>
        <w:pStyle w:val="SingleTxtG"/>
        <w:ind w:left="2835"/>
      </w:pPr>
      <w:r w:rsidRPr="00771A47">
        <w:t>(iii)</w:t>
      </w:r>
      <w:r>
        <w:tab/>
      </w:r>
      <w:r w:rsidRPr="00771A47">
        <w:t xml:space="preserve">For </w:t>
      </w:r>
      <w:r w:rsidRPr="00967482">
        <w:t>substance(s) to be transported</w:t>
      </w:r>
      <w:r w:rsidRPr="00967482" w:rsidDel="00967482">
        <w:t xml:space="preserve"> </w:t>
      </w:r>
      <w:r w:rsidRPr="00771A47">
        <w:t>with a flash point lower than the sum of the emergency</w:t>
      </w:r>
      <w:r>
        <w:t xml:space="preserve"> </w:t>
      </w:r>
      <w:r w:rsidRPr="00771A47">
        <w:t>temperature plus 5 °C explosion-proof electrical fittings are used within the</w:t>
      </w:r>
      <w:r>
        <w:t xml:space="preserve"> </w:t>
      </w:r>
      <w:r w:rsidRPr="00771A47">
        <w:t xml:space="preserve">cooling compartment to prevent ignition of flammable vapours </w:t>
      </w:r>
      <w:r>
        <w:t>.</w:t>
      </w:r>
    </w:p>
    <w:p w:rsidR="00AA2240" w:rsidRDefault="00AA2240" w:rsidP="00AA2240">
      <w:pPr>
        <w:suppressAutoHyphens w:val="0"/>
        <w:spacing w:line="276" w:lineRule="auto"/>
        <w:ind w:left="2268" w:hanging="567"/>
        <w:rPr>
          <w:rFonts w:ascii="Arial" w:hAnsi="Arial" w:cs="Arial"/>
        </w:rPr>
      </w:pPr>
    </w:p>
    <w:p w:rsidR="00AA2240" w:rsidRPr="00771A47" w:rsidRDefault="00AA2240" w:rsidP="00AA2240">
      <w:pPr>
        <w:pStyle w:val="SingleTxtG"/>
      </w:pPr>
      <w:r w:rsidRPr="00967482">
        <w:lastRenderedPageBreak/>
        <w:t>7.1.</w:t>
      </w:r>
      <w:r>
        <w:t>5.</w:t>
      </w:r>
      <w:r w:rsidRPr="00967482">
        <w:t>3.6</w:t>
      </w:r>
      <w:r w:rsidRPr="00967482">
        <w:tab/>
        <w:t>Where a number of packages are assembled in a freight container, closed road vehicle or unit load, the total quantity of substance, the type and number of packages and the stacking arrangement shall not create an explosion hazard.</w:t>
      </w:r>
      <w:proofErr w:type="gramStart"/>
      <w:r w:rsidR="006F7C01">
        <w:t>”.</w:t>
      </w:r>
      <w:proofErr w:type="gramEnd"/>
    </w:p>
    <w:p w:rsidR="00AA2240" w:rsidRDefault="00220723" w:rsidP="00AA2240">
      <w:pPr>
        <w:pStyle w:val="H1G"/>
      </w:pPr>
      <w:r>
        <w:tab/>
      </w:r>
      <w:r>
        <w:tab/>
        <w:t>Consequential a</w:t>
      </w:r>
      <w:r w:rsidR="00AA2240">
        <w:t>mendments</w:t>
      </w:r>
    </w:p>
    <w:p w:rsidR="00AA2240" w:rsidRDefault="00AA2240" w:rsidP="00AA2240">
      <w:pPr>
        <w:pStyle w:val="SingleTxtG"/>
      </w:pPr>
      <w:r>
        <w:t>Amend the table of contents accordingly.</w:t>
      </w:r>
    </w:p>
    <w:p w:rsidR="00AA2240" w:rsidRDefault="00AA2240" w:rsidP="00AA2240">
      <w:pPr>
        <w:pStyle w:val="SingleTxtG"/>
      </w:pPr>
      <w:r>
        <w:t>Amend references in 2.4.2.3.2.3, 2.4.2.3.5.4, 3.1.2.6, SP 386, 4.1.7.2.3, 5.4.1.5.4, 5.4.1.5.5, 7.1.5.3.1.3, 7.1.6.2 and 7.1.6.3 accordingly.</w:t>
      </w:r>
    </w:p>
    <w:p w:rsidR="00B11F7A" w:rsidRPr="0027277B" w:rsidRDefault="00B11F7A" w:rsidP="00AA2240">
      <w:pPr>
        <w:pStyle w:val="SingleTxtG"/>
      </w:pPr>
      <w:r>
        <w:t xml:space="preserve">Amend 7.1.6 to read as follows: </w:t>
      </w:r>
      <w:r w:rsidRPr="00E415B2">
        <w:rPr>
          <w:i/>
        </w:rPr>
        <w:t>“</w:t>
      </w:r>
      <w:r w:rsidR="00592F79" w:rsidRPr="00E415B2">
        <w:rPr>
          <w:i/>
        </w:rPr>
        <w:t>R</w:t>
      </w:r>
      <w:r w:rsidRPr="00E415B2">
        <w:rPr>
          <w:i/>
        </w:rPr>
        <w:t>eserved”</w:t>
      </w:r>
    </w:p>
    <w:p w:rsidR="00AA2240" w:rsidRPr="00D91FF9" w:rsidRDefault="00AA2240" w:rsidP="00AA2240">
      <w:pPr>
        <w:pStyle w:val="SingleTxtG"/>
        <w:spacing w:before="240" w:after="0"/>
        <w:jc w:val="center"/>
        <w:rPr>
          <w:u w:val="single"/>
        </w:rPr>
      </w:pPr>
      <w:r>
        <w:rPr>
          <w:u w:val="single"/>
        </w:rPr>
        <w:tab/>
      </w:r>
      <w:r>
        <w:rPr>
          <w:u w:val="single"/>
        </w:rPr>
        <w:tab/>
      </w:r>
      <w:r>
        <w:rPr>
          <w:u w:val="single"/>
        </w:rPr>
        <w:tab/>
      </w:r>
    </w:p>
    <w:p w:rsidR="002B63BD" w:rsidRPr="00AA2240" w:rsidRDefault="002B63BD" w:rsidP="00E415B2">
      <w:pPr>
        <w:pStyle w:val="HChG"/>
        <w:ind w:left="0" w:firstLine="0"/>
        <w:rPr>
          <w:u w:val="single"/>
          <w:lang w:eastAsia="en-GB" w:bidi="en-GB"/>
        </w:rPr>
      </w:pPr>
    </w:p>
    <w:sectPr w:rsidR="002B63BD" w:rsidRPr="00AA2240"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CA" w:rsidRDefault="00B67FCA"/>
  </w:endnote>
  <w:endnote w:type="continuationSeparator" w:id="0">
    <w:p w:rsidR="00B67FCA" w:rsidRDefault="00B67FCA"/>
  </w:endnote>
  <w:endnote w:type="continuationNotice" w:id="1">
    <w:p w:rsidR="00B67FCA" w:rsidRDefault="00B67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3C2C9C">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3C2C9C">
      <w:rPr>
        <w:b/>
        <w:noProof/>
        <w:sz w:val="18"/>
      </w:rPr>
      <w:t>5</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CA" w:rsidRPr="000B175B" w:rsidRDefault="00B67FCA" w:rsidP="000B175B">
      <w:pPr>
        <w:tabs>
          <w:tab w:val="right" w:pos="2155"/>
        </w:tabs>
        <w:spacing w:after="80"/>
        <w:ind w:left="680"/>
        <w:rPr>
          <w:u w:val="single"/>
        </w:rPr>
      </w:pPr>
      <w:r>
        <w:rPr>
          <w:u w:val="single"/>
        </w:rPr>
        <w:tab/>
      </w:r>
    </w:p>
  </w:footnote>
  <w:footnote w:type="continuationSeparator" w:id="0">
    <w:p w:rsidR="00B67FCA" w:rsidRPr="00FC68B7" w:rsidRDefault="00B67FCA" w:rsidP="00FC68B7">
      <w:pPr>
        <w:tabs>
          <w:tab w:val="left" w:pos="2155"/>
        </w:tabs>
        <w:spacing w:after="80"/>
        <w:ind w:left="680"/>
        <w:rPr>
          <w:u w:val="single"/>
        </w:rPr>
      </w:pPr>
      <w:r>
        <w:rPr>
          <w:u w:val="single"/>
        </w:rPr>
        <w:tab/>
      </w:r>
    </w:p>
  </w:footnote>
  <w:footnote w:type="continuationNotice" w:id="1">
    <w:p w:rsidR="00B67FCA" w:rsidRDefault="00B67FCA"/>
  </w:footnote>
  <w:footnote w:id="2">
    <w:p w:rsidR="00E0502C" w:rsidRPr="00E0502C" w:rsidRDefault="00E0502C" w:rsidP="00CA65F6">
      <w:pPr>
        <w:pStyle w:val="FootnoteText"/>
        <w:tabs>
          <w:tab w:val="left" w:pos="1418"/>
        </w:tabs>
        <w:ind w:firstLine="0"/>
        <w:rPr>
          <w:lang w:val="fr-CH"/>
        </w:rPr>
      </w:pPr>
      <w:r>
        <w:rPr>
          <w:rStyle w:val="FootnoteReference"/>
        </w:rPr>
        <w:footnoteRef/>
      </w:r>
      <w:r>
        <w:t xml:space="preserve"> </w:t>
      </w:r>
      <w:r w:rsidR="00CA65F6">
        <w:tab/>
      </w:r>
      <w:r w:rsidRPr="00DB63BF">
        <w:t>In accordance with the programme of work of the Sub-Committee for 2015–2016 approved by the Committee at its seventh session (see ST/SG/AC.10/C.3/92, paragraph 95 and ST/SG/AC.10/42, para. 15).</w:t>
      </w:r>
    </w:p>
  </w:footnote>
  <w:footnote w:id="3">
    <w:p w:rsidR="00AA2240" w:rsidRPr="00AE3AA6" w:rsidRDefault="00AA2240" w:rsidP="00AA2240">
      <w:pPr>
        <w:pStyle w:val="FootnoteText"/>
        <w:ind w:firstLine="0"/>
        <w:rPr>
          <w:lang w:val="en-US"/>
        </w:rPr>
      </w:pPr>
      <w:r w:rsidRPr="00AE3AA6">
        <w:rPr>
          <w:rStyle w:val="FootnoteReference"/>
        </w:rPr>
        <w:t>1</w:t>
      </w:r>
      <w:r w:rsidRPr="00AE3AA6">
        <w:t xml:space="preserve"> </w:t>
      </w:r>
      <w:r>
        <w:tab/>
      </w:r>
      <w:r w:rsidRPr="00AE3AA6">
        <w:t>The self-accelerating polymerization temperature (SAPT) shall be determined in accordance with the</w:t>
      </w:r>
      <w:r>
        <w:t xml:space="preserve"> </w:t>
      </w:r>
      <w:r w:rsidRPr="00AE3AA6">
        <w:t>Manual of Tests and Criteria. The SADT tests in Section 28, Series H as appropriate may be equally applied to</w:t>
      </w:r>
      <w:r>
        <w:t xml:space="preserve"> </w:t>
      </w:r>
      <w:r w:rsidRPr="00AE3AA6">
        <w:t>determine a self-accelerating polymerization temperature.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w:t>
    </w:r>
    <w:r w:rsidR="00E0502C">
      <w:t>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E0502C">
      <w:t>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0"/>
  </w:num>
  <w:num w:numId="16">
    <w:abstractNumId w:val="14"/>
  </w:num>
  <w:num w:numId="17">
    <w:abstractNumId w:val="15"/>
  </w:num>
  <w:num w:numId="18">
    <w:abstractNumId w:val="16"/>
  </w:num>
  <w:num w:numId="19">
    <w:abstractNumId w:val="12"/>
  </w:num>
  <w:num w:numId="20">
    <w:abstractNumId w:val="21"/>
  </w:num>
  <w:num w:numId="21">
    <w:abstractNumId w:val="11"/>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72CA"/>
    <w:rsid w:val="00072C8C"/>
    <w:rsid w:val="00082AB3"/>
    <w:rsid w:val="00083B73"/>
    <w:rsid w:val="00091419"/>
    <w:rsid w:val="000931C0"/>
    <w:rsid w:val="000B175B"/>
    <w:rsid w:val="000B3A0F"/>
    <w:rsid w:val="000C2086"/>
    <w:rsid w:val="000D58F6"/>
    <w:rsid w:val="000D734E"/>
    <w:rsid w:val="000D7FC2"/>
    <w:rsid w:val="000E0415"/>
    <w:rsid w:val="000F6C26"/>
    <w:rsid w:val="000F7AB3"/>
    <w:rsid w:val="00105236"/>
    <w:rsid w:val="00107523"/>
    <w:rsid w:val="001142CF"/>
    <w:rsid w:val="00117787"/>
    <w:rsid w:val="00127BD2"/>
    <w:rsid w:val="00131D42"/>
    <w:rsid w:val="001633FB"/>
    <w:rsid w:val="00167786"/>
    <w:rsid w:val="001810F7"/>
    <w:rsid w:val="00184E75"/>
    <w:rsid w:val="001924C5"/>
    <w:rsid w:val="001A0EF0"/>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20723"/>
    <w:rsid w:val="002309A7"/>
    <w:rsid w:val="0023193F"/>
    <w:rsid w:val="00232EC4"/>
    <w:rsid w:val="0023334A"/>
    <w:rsid w:val="00237785"/>
    <w:rsid w:val="0024040C"/>
    <w:rsid w:val="00241466"/>
    <w:rsid w:val="00247149"/>
    <w:rsid w:val="00254AD0"/>
    <w:rsid w:val="00255C1E"/>
    <w:rsid w:val="002656C7"/>
    <w:rsid w:val="002725CA"/>
    <w:rsid w:val="00274950"/>
    <w:rsid w:val="00277A29"/>
    <w:rsid w:val="00280EB7"/>
    <w:rsid w:val="00281C3B"/>
    <w:rsid w:val="002B1CDA"/>
    <w:rsid w:val="002B4076"/>
    <w:rsid w:val="002B63BD"/>
    <w:rsid w:val="002C1AE8"/>
    <w:rsid w:val="002C2549"/>
    <w:rsid w:val="002D460D"/>
    <w:rsid w:val="0030379C"/>
    <w:rsid w:val="003107FA"/>
    <w:rsid w:val="0032058E"/>
    <w:rsid w:val="003229D8"/>
    <w:rsid w:val="00323424"/>
    <w:rsid w:val="0032486A"/>
    <w:rsid w:val="00337633"/>
    <w:rsid w:val="0034759C"/>
    <w:rsid w:val="0036127B"/>
    <w:rsid w:val="00375E8A"/>
    <w:rsid w:val="0039277A"/>
    <w:rsid w:val="00392D73"/>
    <w:rsid w:val="003972E0"/>
    <w:rsid w:val="003A0447"/>
    <w:rsid w:val="003A0C75"/>
    <w:rsid w:val="003A44A5"/>
    <w:rsid w:val="003A5CDB"/>
    <w:rsid w:val="003C2C9C"/>
    <w:rsid w:val="003C2CC4"/>
    <w:rsid w:val="003D4B23"/>
    <w:rsid w:val="003E099E"/>
    <w:rsid w:val="003E5A57"/>
    <w:rsid w:val="004043C0"/>
    <w:rsid w:val="0042233A"/>
    <w:rsid w:val="004262E2"/>
    <w:rsid w:val="00431FA3"/>
    <w:rsid w:val="004325CB"/>
    <w:rsid w:val="00432930"/>
    <w:rsid w:val="00437F3F"/>
    <w:rsid w:val="00442DF8"/>
    <w:rsid w:val="00444615"/>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2E4A"/>
    <w:rsid w:val="004F60F8"/>
    <w:rsid w:val="00502159"/>
    <w:rsid w:val="00527910"/>
    <w:rsid w:val="005420F2"/>
    <w:rsid w:val="005458AF"/>
    <w:rsid w:val="00547C8F"/>
    <w:rsid w:val="005500DD"/>
    <w:rsid w:val="005501BE"/>
    <w:rsid w:val="00562335"/>
    <w:rsid w:val="00563498"/>
    <w:rsid w:val="00590144"/>
    <w:rsid w:val="00592F79"/>
    <w:rsid w:val="0059588D"/>
    <w:rsid w:val="005A4196"/>
    <w:rsid w:val="005B03C6"/>
    <w:rsid w:val="005B3DB3"/>
    <w:rsid w:val="005B77F6"/>
    <w:rsid w:val="005C6796"/>
    <w:rsid w:val="005C7602"/>
    <w:rsid w:val="005D2018"/>
    <w:rsid w:val="005D5DD6"/>
    <w:rsid w:val="005E731E"/>
    <w:rsid w:val="00604E72"/>
    <w:rsid w:val="00611FC4"/>
    <w:rsid w:val="006176FB"/>
    <w:rsid w:val="006200EB"/>
    <w:rsid w:val="00620B51"/>
    <w:rsid w:val="00625E3D"/>
    <w:rsid w:val="00630C9C"/>
    <w:rsid w:val="0063158E"/>
    <w:rsid w:val="00632868"/>
    <w:rsid w:val="0063419C"/>
    <w:rsid w:val="006377C4"/>
    <w:rsid w:val="00640B26"/>
    <w:rsid w:val="006500BA"/>
    <w:rsid w:val="006531B9"/>
    <w:rsid w:val="00663EED"/>
    <w:rsid w:val="00665835"/>
    <w:rsid w:val="00666E76"/>
    <w:rsid w:val="00676449"/>
    <w:rsid w:val="00677B83"/>
    <w:rsid w:val="006A1372"/>
    <w:rsid w:val="006A7392"/>
    <w:rsid w:val="006C0D34"/>
    <w:rsid w:val="006D12B1"/>
    <w:rsid w:val="006E564B"/>
    <w:rsid w:val="006F7C01"/>
    <w:rsid w:val="00704CDB"/>
    <w:rsid w:val="00705B77"/>
    <w:rsid w:val="00711C13"/>
    <w:rsid w:val="0072632A"/>
    <w:rsid w:val="007413E7"/>
    <w:rsid w:val="007434BC"/>
    <w:rsid w:val="00744314"/>
    <w:rsid w:val="00756DD2"/>
    <w:rsid w:val="00783107"/>
    <w:rsid w:val="00790791"/>
    <w:rsid w:val="00790C6F"/>
    <w:rsid w:val="007965DD"/>
    <w:rsid w:val="00796AE1"/>
    <w:rsid w:val="007A3F9B"/>
    <w:rsid w:val="007B08A0"/>
    <w:rsid w:val="007B1A7E"/>
    <w:rsid w:val="007B6205"/>
    <w:rsid w:val="007B6BA5"/>
    <w:rsid w:val="007C3390"/>
    <w:rsid w:val="007C4F4B"/>
    <w:rsid w:val="007D1711"/>
    <w:rsid w:val="007D32AD"/>
    <w:rsid w:val="007D51AB"/>
    <w:rsid w:val="007E2030"/>
    <w:rsid w:val="007F6611"/>
    <w:rsid w:val="007F6894"/>
    <w:rsid w:val="007F7C54"/>
    <w:rsid w:val="00812689"/>
    <w:rsid w:val="008175E9"/>
    <w:rsid w:val="00823B1A"/>
    <w:rsid w:val="008242D7"/>
    <w:rsid w:val="00824C37"/>
    <w:rsid w:val="00854B0D"/>
    <w:rsid w:val="00860540"/>
    <w:rsid w:val="00871FD5"/>
    <w:rsid w:val="00875EAC"/>
    <w:rsid w:val="00884FD0"/>
    <w:rsid w:val="00893FA2"/>
    <w:rsid w:val="00894BC2"/>
    <w:rsid w:val="00895E97"/>
    <w:rsid w:val="008979B1"/>
    <w:rsid w:val="008A6B25"/>
    <w:rsid w:val="008A6C4F"/>
    <w:rsid w:val="008C1297"/>
    <w:rsid w:val="008C1C03"/>
    <w:rsid w:val="008D53CE"/>
    <w:rsid w:val="008E0E46"/>
    <w:rsid w:val="008F79EE"/>
    <w:rsid w:val="00904FD7"/>
    <w:rsid w:val="0091277C"/>
    <w:rsid w:val="00944EB1"/>
    <w:rsid w:val="00945A5D"/>
    <w:rsid w:val="00946A04"/>
    <w:rsid w:val="00957117"/>
    <w:rsid w:val="00962AD6"/>
    <w:rsid w:val="00963CBA"/>
    <w:rsid w:val="0097518C"/>
    <w:rsid w:val="009776CE"/>
    <w:rsid w:val="009854F2"/>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1130"/>
    <w:rsid w:val="00A93914"/>
    <w:rsid w:val="00A93EFD"/>
    <w:rsid w:val="00AA04C0"/>
    <w:rsid w:val="00AA2240"/>
    <w:rsid w:val="00AC1D2F"/>
    <w:rsid w:val="00AD22A1"/>
    <w:rsid w:val="00AD4A2A"/>
    <w:rsid w:val="00AE06E2"/>
    <w:rsid w:val="00AE5C5F"/>
    <w:rsid w:val="00AF523B"/>
    <w:rsid w:val="00AF56F0"/>
    <w:rsid w:val="00B06A8F"/>
    <w:rsid w:val="00B11F7A"/>
    <w:rsid w:val="00B20FD5"/>
    <w:rsid w:val="00B22251"/>
    <w:rsid w:val="00B250D7"/>
    <w:rsid w:val="00B30179"/>
    <w:rsid w:val="00B3094C"/>
    <w:rsid w:val="00B30FA9"/>
    <w:rsid w:val="00B3317B"/>
    <w:rsid w:val="00B44060"/>
    <w:rsid w:val="00B51A46"/>
    <w:rsid w:val="00B55093"/>
    <w:rsid w:val="00B67FCA"/>
    <w:rsid w:val="00B707EC"/>
    <w:rsid w:val="00B81E12"/>
    <w:rsid w:val="00B93068"/>
    <w:rsid w:val="00BB0133"/>
    <w:rsid w:val="00BB027F"/>
    <w:rsid w:val="00BC1BF4"/>
    <w:rsid w:val="00BC4EA5"/>
    <w:rsid w:val="00BC74E9"/>
    <w:rsid w:val="00BD0239"/>
    <w:rsid w:val="00BE069A"/>
    <w:rsid w:val="00BE618E"/>
    <w:rsid w:val="00BF169C"/>
    <w:rsid w:val="00BF7DE7"/>
    <w:rsid w:val="00C031EF"/>
    <w:rsid w:val="00C07513"/>
    <w:rsid w:val="00C07A73"/>
    <w:rsid w:val="00C41015"/>
    <w:rsid w:val="00C44E98"/>
    <w:rsid w:val="00C463DD"/>
    <w:rsid w:val="00C62F76"/>
    <w:rsid w:val="00C70190"/>
    <w:rsid w:val="00C745C3"/>
    <w:rsid w:val="00C929D8"/>
    <w:rsid w:val="00C94877"/>
    <w:rsid w:val="00CA2FB6"/>
    <w:rsid w:val="00CA50AC"/>
    <w:rsid w:val="00CA65F6"/>
    <w:rsid w:val="00CA7E7D"/>
    <w:rsid w:val="00CB2FC3"/>
    <w:rsid w:val="00CB3924"/>
    <w:rsid w:val="00CB44CD"/>
    <w:rsid w:val="00CB4E01"/>
    <w:rsid w:val="00CB567B"/>
    <w:rsid w:val="00CC5473"/>
    <w:rsid w:val="00CD3225"/>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3252"/>
    <w:rsid w:val="00D46231"/>
    <w:rsid w:val="00D6027D"/>
    <w:rsid w:val="00D625F6"/>
    <w:rsid w:val="00D63ED2"/>
    <w:rsid w:val="00D71E33"/>
    <w:rsid w:val="00D729F2"/>
    <w:rsid w:val="00D753D8"/>
    <w:rsid w:val="00D770FE"/>
    <w:rsid w:val="00D81679"/>
    <w:rsid w:val="00D92235"/>
    <w:rsid w:val="00D948D6"/>
    <w:rsid w:val="00D96CC5"/>
    <w:rsid w:val="00D978C6"/>
    <w:rsid w:val="00DA10B3"/>
    <w:rsid w:val="00DA49D2"/>
    <w:rsid w:val="00DA4AA3"/>
    <w:rsid w:val="00DA67AD"/>
    <w:rsid w:val="00DA6D5E"/>
    <w:rsid w:val="00DB63BF"/>
    <w:rsid w:val="00DD3691"/>
    <w:rsid w:val="00DD62B9"/>
    <w:rsid w:val="00DE71E5"/>
    <w:rsid w:val="00DF6FE9"/>
    <w:rsid w:val="00E0502C"/>
    <w:rsid w:val="00E130AB"/>
    <w:rsid w:val="00E1345B"/>
    <w:rsid w:val="00E1679E"/>
    <w:rsid w:val="00E25396"/>
    <w:rsid w:val="00E4035D"/>
    <w:rsid w:val="00E415B2"/>
    <w:rsid w:val="00E55A9E"/>
    <w:rsid w:val="00E5644E"/>
    <w:rsid w:val="00E7260F"/>
    <w:rsid w:val="00E81230"/>
    <w:rsid w:val="00E8535A"/>
    <w:rsid w:val="00E8684C"/>
    <w:rsid w:val="00E877D6"/>
    <w:rsid w:val="00E96630"/>
    <w:rsid w:val="00E96952"/>
    <w:rsid w:val="00EA3854"/>
    <w:rsid w:val="00EA6E78"/>
    <w:rsid w:val="00EA772F"/>
    <w:rsid w:val="00EB459A"/>
    <w:rsid w:val="00EB6832"/>
    <w:rsid w:val="00EC271A"/>
    <w:rsid w:val="00EC4D9F"/>
    <w:rsid w:val="00EC6F05"/>
    <w:rsid w:val="00EC790F"/>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67DBB"/>
    <w:rsid w:val="00F9407A"/>
    <w:rsid w:val="00FB521E"/>
    <w:rsid w:val="00FB7353"/>
    <w:rsid w:val="00FC48A3"/>
    <w:rsid w:val="00FC68B7"/>
    <w:rsid w:val="00FD6B2B"/>
    <w:rsid w:val="00FD77BA"/>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ellenraster2">
    <w:name w:val="Tabellenraster2"/>
    <w:basedOn w:val="TableNormal"/>
    <w:next w:val="TableGrid"/>
    <w:rsid w:val="00AA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ellenraster2">
    <w:name w:val="Tabellenraster2"/>
    <w:basedOn w:val="TableNormal"/>
    <w:next w:val="TableGrid"/>
    <w:rsid w:val="00AA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0645-BBF9-42FB-BA26-A02D97EA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72</TotalTime>
  <Pages>6</Pages>
  <Words>1893</Words>
  <Characters>10794</Characters>
  <Application>Microsoft Office Word</Application>
  <DocSecurity>0</DocSecurity>
  <Lines>89</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10</cp:revision>
  <cp:lastPrinted>2016-09-07T07:22:00Z</cp:lastPrinted>
  <dcterms:created xsi:type="dcterms:W3CDTF">2016-09-02T15:05:00Z</dcterms:created>
  <dcterms:modified xsi:type="dcterms:W3CDTF">2016-09-07T07:54:00Z</dcterms:modified>
</cp:coreProperties>
</file>