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4716E8">
            <w:bookmarkStart w:id="0" w:name="_GoBack"/>
            <w:bookmarkEnd w:id="0"/>
          </w:p>
        </w:tc>
        <w:tc>
          <w:tcPr>
            <w:tcW w:w="2268" w:type="dxa"/>
            <w:tcBorders>
              <w:bottom w:val="single" w:sz="4" w:space="0" w:color="auto"/>
            </w:tcBorders>
            <w:vAlign w:val="bottom"/>
          </w:tcPr>
          <w:p w:rsidR="00132EA9" w:rsidRPr="00DB58B5" w:rsidRDefault="00132EA9" w:rsidP="00F257E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716E8" w:rsidP="004716E8">
            <w:pPr>
              <w:jc w:val="right"/>
            </w:pPr>
            <w:r w:rsidRPr="004716E8">
              <w:rPr>
                <w:sz w:val="40"/>
              </w:rPr>
              <w:t>ST</w:t>
            </w:r>
            <w:r>
              <w:t>/SG/AC.10/C.3/2016/42</w:t>
            </w:r>
          </w:p>
        </w:tc>
      </w:tr>
      <w:tr w:rsidR="00132EA9" w:rsidRPr="00DB58B5" w:rsidTr="00F257E9">
        <w:trPr>
          <w:trHeight w:hRule="exact" w:val="2835"/>
        </w:trPr>
        <w:tc>
          <w:tcPr>
            <w:tcW w:w="1276" w:type="dxa"/>
            <w:tcBorders>
              <w:top w:val="single" w:sz="4" w:space="0" w:color="auto"/>
              <w:bottom w:val="single" w:sz="12" w:space="0" w:color="auto"/>
            </w:tcBorders>
          </w:tcPr>
          <w:p w:rsidR="00132EA9" w:rsidRPr="00DB58B5" w:rsidRDefault="00132EA9" w:rsidP="00F257E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257E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716E8" w:rsidP="00F257E9">
            <w:pPr>
              <w:spacing w:before="240"/>
            </w:pPr>
            <w:r>
              <w:t>Distr. générale</w:t>
            </w:r>
          </w:p>
          <w:p w:rsidR="004716E8" w:rsidRDefault="004716E8" w:rsidP="004716E8">
            <w:pPr>
              <w:spacing w:line="240" w:lineRule="exact"/>
            </w:pPr>
            <w:r>
              <w:t>1</w:t>
            </w:r>
            <w:r w:rsidR="00E92601">
              <w:t>1</w:t>
            </w:r>
            <w:r>
              <w:t xml:space="preserve"> avril 2016</w:t>
            </w:r>
          </w:p>
          <w:p w:rsidR="004716E8" w:rsidRDefault="004716E8" w:rsidP="004716E8">
            <w:pPr>
              <w:spacing w:line="240" w:lineRule="exact"/>
            </w:pPr>
            <w:r>
              <w:t>Français</w:t>
            </w:r>
          </w:p>
          <w:p w:rsidR="004716E8" w:rsidRPr="00DB58B5" w:rsidRDefault="004716E8" w:rsidP="004716E8">
            <w:pPr>
              <w:spacing w:line="240" w:lineRule="exact"/>
            </w:pPr>
            <w:r>
              <w:t>Original : anglais</w:t>
            </w:r>
          </w:p>
        </w:tc>
      </w:tr>
    </w:tbl>
    <w:p w:rsidR="004716E8" w:rsidRPr="00CA0680" w:rsidRDefault="004716E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F257E9">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257E9">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4716E8" w:rsidRPr="00CA0680" w:rsidRDefault="004716E8" w:rsidP="000305D3">
      <w:pPr>
        <w:spacing w:before="120"/>
        <w:rPr>
          <w:b/>
        </w:rPr>
      </w:pPr>
      <w:r w:rsidRPr="00CA0680">
        <w:rPr>
          <w:b/>
        </w:rPr>
        <w:t>Sous</w:t>
      </w:r>
      <w:r>
        <w:rPr>
          <w:b/>
        </w:rPr>
        <w:t>-</w:t>
      </w:r>
      <w:r w:rsidRPr="00CA0680">
        <w:rPr>
          <w:b/>
        </w:rPr>
        <w:t>Comité d’experts du transport des marchandises dangereuses</w:t>
      </w:r>
    </w:p>
    <w:p w:rsidR="004716E8" w:rsidRDefault="00F257E9" w:rsidP="000305D3">
      <w:pPr>
        <w:spacing w:before="120"/>
        <w:rPr>
          <w:b/>
        </w:rPr>
      </w:pPr>
      <w:r w:rsidRPr="004716E8">
        <w:rPr>
          <w:b/>
          <w:lang w:val="fr-FR"/>
        </w:rPr>
        <w:t>Quarante-neuvième</w:t>
      </w:r>
      <w:r w:rsidR="004716E8">
        <w:rPr>
          <w:b/>
        </w:rPr>
        <w:t xml:space="preserve"> </w:t>
      </w:r>
      <w:r w:rsidR="004716E8" w:rsidRPr="00CA0680">
        <w:rPr>
          <w:b/>
        </w:rPr>
        <w:t>session</w:t>
      </w:r>
    </w:p>
    <w:p w:rsidR="004716E8" w:rsidRDefault="004716E8" w:rsidP="000305D3">
      <w:r>
        <w:t xml:space="preserve">Genève, </w:t>
      </w:r>
      <w:r w:rsidR="00F257E9" w:rsidRPr="004716E8">
        <w:rPr>
          <w:lang w:val="fr-FR"/>
        </w:rPr>
        <w:t>27 juin-6 juillet 2016</w:t>
      </w:r>
    </w:p>
    <w:p w:rsidR="004716E8" w:rsidRDefault="004716E8" w:rsidP="000305D3">
      <w:r>
        <w:t xml:space="preserve">Point </w:t>
      </w:r>
      <w:r w:rsidRPr="004B3155">
        <w:rPr>
          <w:lang w:val="fr-FR"/>
        </w:rPr>
        <w:t xml:space="preserve">4 d) </w:t>
      </w:r>
      <w:r>
        <w:t>de l’ordre du jour provisoire</w:t>
      </w:r>
    </w:p>
    <w:p w:rsidR="00F257E9" w:rsidRPr="004716E8" w:rsidRDefault="00F257E9" w:rsidP="004716E8">
      <w:pPr>
        <w:rPr>
          <w:b/>
          <w:lang w:val="fr-FR"/>
        </w:rPr>
      </w:pPr>
      <w:r w:rsidRPr="004716E8">
        <w:rPr>
          <w:b/>
          <w:lang w:val="fr-FR"/>
        </w:rPr>
        <w:t>Systèmes de stockage de l’électricité</w:t>
      </w:r>
      <w:r w:rsidR="00912DAC">
        <w:rPr>
          <w:b/>
          <w:lang w:val="fr-FR"/>
        </w:rPr>
        <w:t> :</w:t>
      </w:r>
      <w:r w:rsidRPr="004716E8">
        <w:rPr>
          <w:b/>
          <w:lang w:val="fr-FR"/>
        </w:rPr>
        <w:t xml:space="preserve"> questions diverses</w:t>
      </w:r>
    </w:p>
    <w:p w:rsidR="00F257E9" w:rsidRPr="004716E8" w:rsidRDefault="00F257E9" w:rsidP="004716E8">
      <w:pPr>
        <w:pStyle w:val="HChG"/>
        <w:rPr>
          <w:lang w:val="fr-FR"/>
        </w:rPr>
      </w:pPr>
      <w:r w:rsidRPr="004716E8">
        <w:rPr>
          <w:lang w:val="fr-FR"/>
        </w:rPr>
        <w:tab/>
      </w:r>
      <w:r w:rsidRPr="004716E8">
        <w:rPr>
          <w:lang w:val="fr-FR"/>
        </w:rPr>
        <w:tab/>
        <w:t xml:space="preserve">Nouvelles rubriques pour les piles ou batteries </w:t>
      </w:r>
      <w:r w:rsidR="004716E8">
        <w:rPr>
          <w:lang w:val="fr-FR"/>
        </w:rPr>
        <w:br/>
      </w:r>
      <w:r w:rsidRPr="004716E8">
        <w:rPr>
          <w:lang w:val="fr-FR"/>
        </w:rPr>
        <w:t xml:space="preserve">au lithium employées dans des dispositifs </w:t>
      </w:r>
      <w:r w:rsidR="004716E8">
        <w:rPr>
          <w:lang w:val="fr-FR"/>
        </w:rPr>
        <w:br/>
      </w:r>
      <w:r w:rsidRPr="004716E8">
        <w:rPr>
          <w:lang w:val="fr-FR"/>
        </w:rPr>
        <w:t>médicaux</w:t>
      </w:r>
    </w:p>
    <w:p w:rsidR="00F257E9" w:rsidRPr="004716E8" w:rsidRDefault="00F257E9" w:rsidP="004716E8">
      <w:pPr>
        <w:pStyle w:val="H1G"/>
        <w:rPr>
          <w:lang w:val="fr-FR"/>
        </w:rPr>
      </w:pPr>
      <w:r w:rsidRPr="004716E8">
        <w:rPr>
          <w:lang w:val="fr-FR"/>
        </w:rPr>
        <w:tab/>
      </w:r>
      <w:r w:rsidRPr="004716E8">
        <w:rPr>
          <w:lang w:val="fr-FR"/>
        </w:rPr>
        <w:tab/>
        <w:t xml:space="preserve">Communication de la Rechargeable Battery Association </w:t>
      </w:r>
      <w:r w:rsidR="004716E8">
        <w:rPr>
          <w:lang w:val="fr-FR"/>
        </w:rPr>
        <w:br/>
      </w:r>
      <w:r w:rsidRPr="004716E8">
        <w:rPr>
          <w:lang w:val="fr-FR"/>
        </w:rPr>
        <w:t>(PRBA)</w:t>
      </w:r>
      <w:r w:rsidRPr="004716E8">
        <w:rPr>
          <w:b w:val="0"/>
          <w:sz w:val="18"/>
          <w:szCs w:val="18"/>
          <w:vertAlign w:val="superscript"/>
        </w:rPr>
        <w:footnoteReference w:id="2"/>
      </w:r>
    </w:p>
    <w:p w:rsidR="00F257E9" w:rsidRPr="004716E8" w:rsidRDefault="00F257E9" w:rsidP="004716E8">
      <w:pPr>
        <w:pStyle w:val="HChG"/>
        <w:rPr>
          <w:lang w:val="fr-FR"/>
        </w:rPr>
      </w:pPr>
      <w:r w:rsidRPr="004716E8">
        <w:rPr>
          <w:lang w:val="fr-FR"/>
        </w:rPr>
        <w:tab/>
      </w:r>
      <w:r w:rsidRPr="004716E8">
        <w:rPr>
          <w:lang w:val="fr-FR"/>
        </w:rPr>
        <w:tab/>
        <w:t>Introduction</w:t>
      </w:r>
    </w:p>
    <w:p w:rsidR="00F257E9" w:rsidRPr="004716E8" w:rsidRDefault="00F257E9" w:rsidP="00F257E9">
      <w:pPr>
        <w:pStyle w:val="ParNoG"/>
        <w:tabs>
          <w:tab w:val="clear" w:pos="1701"/>
        </w:tabs>
        <w:rPr>
          <w:lang w:val="fr-FR"/>
        </w:rPr>
      </w:pPr>
      <w:r w:rsidRPr="004716E8">
        <w:rPr>
          <w:lang w:val="fr-FR"/>
        </w:rPr>
        <w:t>Les dispositifs médicaux alimentés par des piles ou batteries au lithium jouent un rôle essentiel, dans le monde entier, dans l</w:t>
      </w:r>
      <w:r>
        <w:rPr>
          <w:lang w:val="fr-FR"/>
        </w:rPr>
        <w:t>’</w:t>
      </w:r>
      <w:r w:rsidRPr="004716E8">
        <w:rPr>
          <w:lang w:val="fr-FR"/>
        </w:rPr>
        <w:t>amélioratio</w:t>
      </w:r>
      <w:r w:rsidRPr="004716E8">
        <w:rPr>
          <w:bCs/>
          <w:lang w:val="fr-FR"/>
        </w:rPr>
        <w:t>n de la santé</w:t>
      </w:r>
      <w:r w:rsidRPr="004716E8">
        <w:rPr>
          <w:lang w:val="fr-FR"/>
        </w:rPr>
        <w:t>. Eu égard au caractère urgent des soins médicaux, il est indispensable que les dispositifs destiné</w:t>
      </w:r>
      <w:r w:rsidR="00E92601">
        <w:rPr>
          <w:lang w:val="fr-FR"/>
        </w:rPr>
        <w:t>s</w:t>
      </w:r>
      <w:r w:rsidRPr="004716E8">
        <w:rPr>
          <w:lang w:val="fr-FR"/>
        </w:rPr>
        <w:t xml:space="preserve"> à sauver des vies humaines et leurs batteries au lithium soient mis le plus rapidement possible à la disposition des patients. Les fabricants et les utilisateurs de ce type de matériel sont donc très dépendants des transports aériens. Après s</w:t>
      </w:r>
      <w:r>
        <w:rPr>
          <w:lang w:val="fr-FR"/>
        </w:rPr>
        <w:t>’</w:t>
      </w:r>
      <w:r w:rsidRPr="004716E8">
        <w:rPr>
          <w:lang w:val="fr-FR"/>
        </w:rPr>
        <w:t xml:space="preserve">être </w:t>
      </w:r>
      <w:proofErr w:type="gramStart"/>
      <w:r w:rsidRPr="004716E8">
        <w:rPr>
          <w:lang w:val="fr-FR"/>
        </w:rPr>
        <w:t>concertée</w:t>
      </w:r>
      <w:proofErr w:type="gramEnd"/>
      <w:r w:rsidRPr="004716E8">
        <w:rPr>
          <w:lang w:val="fr-FR"/>
        </w:rPr>
        <w:t xml:space="preserve"> avec lesdits fabricants au sujet des mesures récemment adoptées par l</w:t>
      </w:r>
      <w:r>
        <w:rPr>
          <w:lang w:val="fr-FR"/>
        </w:rPr>
        <w:t>’</w:t>
      </w:r>
      <w:r w:rsidRPr="004716E8">
        <w:rPr>
          <w:lang w:val="fr-FR"/>
        </w:rPr>
        <w:t>Organisation de l</w:t>
      </w:r>
      <w:r>
        <w:rPr>
          <w:lang w:val="fr-FR"/>
        </w:rPr>
        <w:t>’</w:t>
      </w:r>
      <w:r w:rsidRPr="004716E8">
        <w:rPr>
          <w:lang w:val="fr-FR"/>
        </w:rPr>
        <w:t>aviation civile internationale (OACI) à propos des piles et batteries au lithium, la PRBA a estimé qu</w:t>
      </w:r>
      <w:r>
        <w:rPr>
          <w:lang w:val="fr-FR"/>
        </w:rPr>
        <w:t>’</w:t>
      </w:r>
      <w:r w:rsidRPr="004716E8">
        <w:rPr>
          <w:lang w:val="fr-FR"/>
        </w:rPr>
        <w:t>il était nécessaire d</w:t>
      </w:r>
      <w:r>
        <w:rPr>
          <w:lang w:val="fr-FR"/>
        </w:rPr>
        <w:t>’</w:t>
      </w:r>
      <w:r w:rsidRPr="004716E8">
        <w:rPr>
          <w:lang w:val="fr-FR"/>
        </w:rPr>
        <w:t xml:space="preserve">ajouter au Règlement type des rubriques pour les piles et batteries au lithium uniquement utilisées dans les dispositifs médicaux. </w:t>
      </w:r>
    </w:p>
    <w:p w:rsidR="00F257E9" w:rsidRPr="004716E8" w:rsidRDefault="00F257E9" w:rsidP="004716E8">
      <w:pPr>
        <w:pStyle w:val="ParNoG"/>
        <w:tabs>
          <w:tab w:val="clear" w:pos="1701"/>
        </w:tabs>
        <w:rPr>
          <w:lang w:val="fr-FR"/>
        </w:rPr>
      </w:pPr>
      <w:r w:rsidRPr="004716E8">
        <w:rPr>
          <w:lang w:val="fr-FR"/>
        </w:rPr>
        <w:t>Les contraintes récemment imposées par l</w:t>
      </w:r>
      <w:r>
        <w:rPr>
          <w:lang w:val="fr-FR"/>
        </w:rPr>
        <w:t>’</w:t>
      </w:r>
      <w:r w:rsidRPr="004716E8">
        <w:rPr>
          <w:lang w:val="fr-FR"/>
        </w:rPr>
        <w:t>OACI rendent le transport des batteries au lithium de plus en plus complexe et difficile. Les restrictions les plus sévères concernent le transport aérien des piles et batteries au lithium. Au nombre des restrictions récentes ayant des incidences notables sur les chaînes d</w:t>
      </w:r>
      <w:r>
        <w:rPr>
          <w:lang w:val="fr-FR"/>
        </w:rPr>
        <w:t>’</w:t>
      </w:r>
      <w:r w:rsidRPr="004716E8">
        <w:rPr>
          <w:lang w:val="fr-FR"/>
        </w:rPr>
        <w:t xml:space="preserve">approvisionnement de dispositifs médicaux </w:t>
      </w:r>
      <w:r w:rsidRPr="004716E8">
        <w:rPr>
          <w:lang w:val="fr-FR"/>
        </w:rPr>
        <w:lastRenderedPageBreak/>
        <w:t>figurent la limitation du niveau de charge des piles et batteries et du nombre de colis par envoi et l</w:t>
      </w:r>
      <w:r>
        <w:rPr>
          <w:lang w:val="fr-FR"/>
        </w:rPr>
        <w:t>’</w:t>
      </w:r>
      <w:r w:rsidRPr="004716E8">
        <w:rPr>
          <w:lang w:val="fr-FR"/>
        </w:rPr>
        <w:t>interdiction de transporter des piles ou des batteries au lithium, dans les avions de transport de passagers, en tant que marchandises isolées. Ces restrictions ont été mises en place en tenant compte du large éventail des piles et batteries au lithium existantes, qui diffèrent de par leur conception, leurs propriétés chimiques et leurs méthodes de fabrication. La conception et les normes de fabrication particulières de certaines piles et batteries au lithium pour dispositifs médicau</w:t>
      </w:r>
      <w:r w:rsidRPr="004716E8">
        <w:rPr>
          <w:bCs/>
          <w:lang w:val="fr-FR"/>
        </w:rPr>
        <w:t>x justifient l’ajout de rubriques au Règlement typ</w:t>
      </w:r>
      <w:r w:rsidRPr="004716E8">
        <w:rPr>
          <w:lang w:val="fr-FR"/>
        </w:rPr>
        <w:t xml:space="preserve">e. </w:t>
      </w:r>
    </w:p>
    <w:p w:rsidR="00F257E9" w:rsidRPr="004716E8" w:rsidRDefault="00F257E9" w:rsidP="004716E8">
      <w:pPr>
        <w:pStyle w:val="ParNoG"/>
        <w:tabs>
          <w:tab w:val="clear" w:pos="1701"/>
        </w:tabs>
        <w:rPr>
          <w:lang w:val="fr-FR"/>
        </w:rPr>
      </w:pPr>
      <w:r w:rsidRPr="004716E8">
        <w:rPr>
          <w:lang w:val="fr-FR"/>
        </w:rPr>
        <w:t xml:space="preserve">Actuellement, toutes les piles et batteries au lithium sont confondues dans une même catégorie. Seule une distinction est faite entre les piles et batteries au </w:t>
      </w:r>
      <w:r w:rsidRPr="004716E8">
        <w:rPr>
          <w:bCs/>
          <w:lang w:val="fr-FR"/>
        </w:rPr>
        <w:t xml:space="preserve">lithium-ion </w:t>
      </w:r>
      <w:r w:rsidRPr="004716E8">
        <w:rPr>
          <w:lang w:val="fr-FR"/>
        </w:rPr>
        <w:t>et les piles et batteries au lithium métal. Lorsqu’elles sont utilisées pour des dispositifs médicaux, les piles et les batteries sont souvent soumises à des normes de sécurité et à des contrôles supplémentaires mis en place par divers organismes gouvernementaux n</w:t>
      </w:r>
      <w:r>
        <w:rPr>
          <w:lang w:val="fr-FR"/>
        </w:rPr>
        <w:t>’</w:t>
      </w:r>
      <w:r w:rsidRPr="004716E8">
        <w:rPr>
          <w:lang w:val="fr-FR"/>
        </w:rPr>
        <w:t xml:space="preserve">ayant aucun lien avec les transports </w:t>
      </w:r>
      <w:r w:rsidR="00E92601">
        <w:rPr>
          <w:lang w:val="fr-FR"/>
        </w:rPr>
        <w:t>(</w:t>
      </w:r>
      <w:r w:rsidRPr="004716E8">
        <w:rPr>
          <w:lang w:val="fr-FR"/>
        </w:rPr>
        <w:t>tels que la Food and Drug Administration (FDA) aux États-Unis d</w:t>
      </w:r>
      <w:r>
        <w:rPr>
          <w:lang w:val="fr-FR"/>
        </w:rPr>
        <w:t>’</w:t>
      </w:r>
      <w:r w:rsidRPr="004716E8">
        <w:rPr>
          <w:lang w:val="fr-FR"/>
        </w:rPr>
        <w:t xml:space="preserve">Amérique et TÜV Rheinland en </w:t>
      </w:r>
      <w:r w:rsidR="00E92601">
        <w:rPr>
          <w:lang w:val="fr-FR"/>
        </w:rPr>
        <w:t>Allemagne)</w:t>
      </w:r>
      <w:r w:rsidRPr="004716E8">
        <w:rPr>
          <w:lang w:val="fr-FR"/>
        </w:rPr>
        <w:t xml:space="preserve">. </w:t>
      </w:r>
    </w:p>
    <w:p w:rsidR="00F257E9" w:rsidRPr="004716E8" w:rsidRDefault="00F257E9" w:rsidP="004716E8">
      <w:pPr>
        <w:pStyle w:val="ParNoG"/>
        <w:tabs>
          <w:tab w:val="clear" w:pos="1701"/>
        </w:tabs>
        <w:rPr>
          <w:lang w:val="fr-FR"/>
        </w:rPr>
      </w:pPr>
      <w:r w:rsidRPr="004716E8">
        <w:rPr>
          <w:lang w:val="fr-FR"/>
        </w:rPr>
        <w:t>Les piles et batteries au lithium alimentant les dispositifs médicaux portables et implantables sont conçues, fabriquées et soumises à des essais conformément à certaines normes dont le champ d</w:t>
      </w:r>
      <w:r>
        <w:rPr>
          <w:lang w:val="fr-FR"/>
        </w:rPr>
        <w:t>’</w:t>
      </w:r>
      <w:r w:rsidRPr="004716E8">
        <w:rPr>
          <w:lang w:val="fr-FR"/>
        </w:rPr>
        <w:t>application est plus vaste que celui des prescriptions réglementaires actuellement applicables aux marchandises dangereuses. Afin de tenir compte de ces nouvelles mesures et normes de sécurité, il est ici proposé de soumettre les piles et batteries au lithium utilisées dans des dispositifs médicau</w:t>
      </w:r>
      <w:r w:rsidRPr="004716E8">
        <w:rPr>
          <w:bCs/>
          <w:lang w:val="fr-FR"/>
        </w:rPr>
        <w:t>x aux exigences d</w:t>
      </w:r>
      <w:r w:rsidRPr="004716E8">
        <w:rPr>
          <w:lang w:val="fr-FR"/>
        </w:rPr>
        <w:t>es normes ISO 13485:2016, EN ISO 14971:2012 et ISO 11607-1:2006/Amd.1:2014. Ces normes sont décrites à la fin du présent document.</w:t>
      </w:r>
    </w:p>
    <w:p w:rsidR="00F257E9" w:rsidRPr="004716E8" w:rsidRDefault="00F257E9" w:rsidP="004716E8">
      <w:pPr>
        <w:pStyle w:val="ParNoG"/>
        <w:tabs>
          <w:tab w:val="clear" w:pos="1701"/>
        </w:tabs>
        <w:rPr>
          <w:lang w:val="fr-FR"/>
        </w:rPr>
      </w:pPr>
      <w:r w:rsidRPr="004716E8">
        <w:rPr>
          <w:lang w:val="fr-FR"/>
        </w:rPr>
        <w:t>En outre, l</w:t>
      </w:r>
      <w:r>
        <w:rPr>
          <w:lang w:val="fr-FR"/>
        </w:rPr>
        <w:t>’</w:t>
      </w:r>
      <w:r w:rsidRPr="004716E8">
        <w:rPr>
          <w:lang w:val="fr-FR"/>
        </w:rPr>
        <w:t>expédition de ces piles et batteries au lithium est régie par des dispositions spéciales relatives aux emballages, aux essais et à l</w:t>
      </w:r>
      <w:r>
        <w:rPr>
          <w:lang w:val="fr-FR"/>
        </w:rPr>
        <w:t>’</w:t>
      </w:r>
      <w:r w:rsidRPr="004716E8">
        <w:rPr>
          <w:lang w:val="fr-FR"/>
        </w:rPr>
        <w:t xml:space="preserve">assurance qualité, qui ne </w:t>
      </w:r>
      <w:proofErr w:type="gramStart"/>
      <w:r w:rsidRPr="004716E8">
        <w:rPr>
          <w:lang w:val="fr-FR"/>
        </w:rPr>
        <w:t>s</w:t>
      </w:r>
      <w:r>
        <w:rPr>
          <w:lang w:val="fr-FR"/>
        </w:rPr>
        <w:t>’</w:t>
      </w:r>
      <w:r w:rsidRPr="004716E8">
        <w:rPr>
          <w:lang w:val="fr-FR"/>
        </w:rPr>
        <w:t>appliquent</w:t>
      </w:r>
      <w:proofErr w:type="gramEnd"/>
      <w:r w:rsidRPr="004716E8">
        <w:rPr>
          <w:lang w:val="fr-FR"/>
        </w:rPr>
        <w:t xml:space="preserve"> généralement pas aux piles et batteries utilisées dans d</w:t>
      </w:r>
      <w:r>
        <w:rPr>
          <w:lang w:val="fr-FR"/>
        </w:rPr>
        <w:t>’</w:t>
      </w:r>
      <w:r w:rsidRPr="004716E8">
        <w:rPr>
          <w:lang w:val="fr-FR"/>
        </w:rPr>
        <w:t>autres contextes.</w:t>
      </w:r>
    </w:p>
    <w:p w:rsidR="00F257E9" w:rsidRDefault="00F257E9" w:rsidP="004716E8">
      <w:pPr>
        <w:pStyle w:val="ParNoG"/>
        <w:tabs>
          <w:tab w:val="clear" w:pos="1701"/>
        </w:tabs>
        <w:rPr>
          <w:lang w:val="fr-FR"/>
        </w:rPr>
      </w:pPr>
      <w:r w:rsidRPr="004716E8">
        <w:rPr>
          <w:lang w:val="fr-FR"/>
        </w:rPr>
        <w:t>Il est ici demandé de créer, pour les piles et les batteries au lithium fabriquées et éprouvées conformément aux normes énumérées ci-dessus, quatre numéros ONU et désignations officielles de transport, une disposition spéciale permettant le classement des piles et batteries au lithium pour dispositifs médicaux et une nouvelle instruction d</w:t>
      </w:r>
      <w:r>
        <w:rPr>
          <w:lang w:val="fr-FR"/>
        </w:rPr>
        <w:t>’</w:t>
      </w:r>
      <w:r w:rsidRPr="004716E8">
        <w:rPr>
          <w:lang w:val="fr-FR"/>
        </w:rPr>
        <w:t>emballage. Ces piles et ces batteries devraient être expédiées sous la forme d</w:t>
      </w:r>
      <w:r>
        <w:rPr>
          <w:lang w:val="fr-FR"/>
        </w:rPr>
        <w:t>’</w:t>
      </w:r>
      <w:r w:rsidRPr="004716E8">
        <w:rPr>
          <w:lang w:val="fr-FR"/>
        </w:rPr>
        <w:t xml:space="preserve">envois de la classe 9, pleinement réglementés. Les dérogations prévues par la disposition spéciale 188 ne devraient être possibles pour le transport aérien que lorsque les piles ou batteries sont </w:t>
      </w:r>
      <w:r w:rsidRPr="004716E8">
        <w:rPr>
          <w:bCs/>
          <w:lang w:val="fr-FR"/>
        </w:rPr>
        <w:t>contenues dans le dispositif ou dans son embal</w:t>
      </w:r>
      <w:r w:rsidRPr="004716E8">
        <w:rPr>
          <w:lang w:val="fr-FR"/>
        </w:rPr>
        <w:t>lage.</w:t>
      </w:r>
    </w:p>
    <w:p w:rsidR="00F257E9" w:rsidRPr="004716E8" w:rsidRDefault="006338BB" w:rsidP="006338BB">
      <w:pPr>
        <w:pStyle w:val="HChG"/>
        <w:rPr>
          <w:lang w:val="fr-FR"/>
        </w:rPr>
      </w:pPr>
      <w:r>
        <w:rPr>
          <w:lang w:val="fr-FR"/>
        </w:rPr>
        <w:br w:type="page"/>
      </w:r>
      <w:r w:rsidR="00F257E9" w:rsidRPr="004716E8">
        <w:rPr>
          <w:lang w:val="fr-FR"/>
        </w:rPr>
        <w:lastRenderedPageBreak/>
        <w:tab/>
      </w:r>
      <w:r w:rsidR="00F257E9" w:rsidRPr="004716E8">
        <w:rPr>
          <w:lang w:val="fr-FR"/>
        </w:rPr>
        <w:tab/>
        <w:t xml:space="preserve">Proposition 1 </w:t>
      </w:r>
    </w:p>
    <w:p w:rsidR="00F257E9" w:rsidRDefault="00F257E9" w:rsidP="004716E8">
      <w:pPr>
        <w:pStyle w:val="ParNoG"/>
        <w:tabs>
          <w:tab w:val="clear" w:pos="1701"/>
        </w:tabs>
        <w:rPr>
          <w:lang w:val="fr-FR"/>
        </w:rPr>
      </w:pPr>
      <w:r w:rsidRPr="004716E8">
        <w:rPr>
          <w:lang w:val="fr-FR"/>
        </w:rPr>
        <w:t>Dans la Liste des marchandises dangereuses du Chapitre 3.2, ajouter les rubriques suivantes</w:t>
      </w:r>
      <w:r w:rsidR="00912DAC">
        <w:rPr>
          <w:lang w:val="fr-FR"/>
        </w:rPr>
        <w:t>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531"/>
        <w:gridCol w:w="602"/>
        <w:gridCol w:w="756"/>
        <w:gridCol w:w="826"/>
        <w:gridCol w:w="840"/>
        <w:gridCol w:w="482"/>
        <w:gridCol w:w="483"/>
        <w:gridCol w:w="868"/>
        <w:gridCol w:w="882"/>
        <w:gridCol w:w="840"/>
        <w:gridCol w:w="818"/>
      </w:tblGrid>
      <w:tr w:rsidR="000E1B6D" w:rsidRPr="00023063" w:rsidTr="000E1B6D">
        <w:trPr>
          <w:tblHeader/>
        </w:trPr>
        <w:tc>
          <w:tcPr>
            <w:tcW w:w="709"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1531"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602"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756"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826"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840" w:type="dxa"/>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965" w:type="dxa"/>
            <w:gridSpan w:val="2"/>
            <w:tcBorders>
              <w:top w:val="single" w:sz="4" w:space="0" w:color="auto"/>
            </w:tcBorders>
            <w:shd w:val="clear" w:color="auto" w:fill="auto"/>
            <w:vAlign w:val="bottom"/>
          </w:tcPr>
          <w:p w:rsidR="000E1B6D" w:rsidRPr="00023063" w:rsidRDefault="000E1B6D" w:rsidP="00AE33D1">
            <w:pPr>
              <w:spacing w:before="80" w:after="80" w:line="180" w:lineRule="exact"/>
              <w:ind w:right="113"/>
              <w:rPr>
                <w:i/>
                <w:sz w:val="14"/>
                <w:szCs w:val="14"/>
              </w:rPr>
            </w:pPr>
          </w:p>
        </w:tc>
        <w:tc>
          <w:tcPr>
            <w:tcW w:w="1750" w:type="dxa"/>
            <w:gridSpan w:val="2"/>
            <w:tcBorders>
              <w:top w:val="single" w:sz="4" w:space="0" w:color="auto"/>
              <w:bottom w:val="single" w:sz="4" w:space="0" w:color="auto"/>
              <w:right w:val="single" w:sz="24" w:space="0" w:color="FFFFFF" w:themeColor="background1"/>
            </w:tcBorders>
            <w:shd w:val="clear" w:color="auto" w:fill="auto"/>
            <w:vAlign w:val="bottom"/>
          </w:tcPr>
          <w:p w:rsidR="000E1B6D" w:rsidRPr="00023063" w:rsidRDefault="000E1B6D" w:rsidP="00AE33D1">
            <w:pPr>
              <w:spacing w:before="80" w:after="80" w:line="180" w:lineRule="exact"/>
              <w:ind w:right="113"/>
              <w:jc w:val="center"/>
              <w:rPr>
                <w:i/>
                <w:sz w:val="14"/>
                <w:szCs w:val="14"/>
              </w:rPr>
            </w:pPr>
            <w:r w:rsidRPr="00023063">
              <w:rPr>
                <w:i/>
                <w:sz w:val="14"/>
                <w:szCs w:val="14"/>
                <w:lang w:val="fr-FR"/>
              </w:rPr>
              <w:t>Emballages et GRV</w:t>
            </w:r>
          </w:p>
        </w:tc>
        <w:tc>
          <w:tcPr>
            <w:tcW w:w="1658" w:type="dxa"/>
            <w:gridSpan w:val="2"/>
            <w:tcBorders>
              <w:top w:val="single" w:sz="4" w:space="0" w:color="auto"/>
              <w:left w:val="single" w:sz="24" w:space="0" w:color="FFFFFF" w:themeColor="background1"/>
              <w:bottom w:val="single" w:sz="4" w:space="0" w:color="auto"/>
            </w:tcBorders>
            <w:shd w:val="clear" w:color="auto" w:fill="auto"/>
            <w:vAlign w:val="bottom"/>
          </w:tcPr>
          <w:p w:rsidR="000E1B6D" w:rsidRPr="00023063" w:rsidRDefault="000E1B6D" w:rsidP="00AE33D1">
            <w:pPr>
              <w:spacing w:before="80" w:after="80" w:line="180" w:lineRule="exact"/>
              <w:ind w:right="113"/>
              <w:jc w:val="center"/>
              <w:rPr>
                <w:i/>
                <w:sz w:val="14"/>
                <w:szCs w:val="14"/>
              </w:rPr>
            </w:pPr>
            <w:r w:rsidRPr="00023063">
              <w:rPr>
                <w:i/>
                <w:sz w:val="14"/>
                <w:szCs w:val="14"/>
                <w:lang w:val="fr-FR"/>
              </w:rPr>
              <w:t>Citernes mobiles et conteneurs pour vrac</w:t>
            </w:r>
          </w:p>
        </w:tc>
      </w:tr>
      <w:tr w:rsidR="00023063" w:rsidRPr="00023063" w:rsidTr="000E1B6D">
        <w:trPr>
          <w:tblHeader/>
        </w:trPr>
        <w:tc>
          <w:tcPr>
            <w:tcW w:w="709"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N</w:t>
            </w:r>
            <w:r w:rsidRPr="00023063">
              <w:rPr>
                <w:i/>
                <w:sz w:val="14"/>
                <w:szCs w:val="14"/>
                <w:vertAlign w:val="superscript"/>
                <w:lang w:val="fr-FR"/>
              </w:rPr>
              <w:t>o</w:t>
            </w:r>
            <w:r w:rsidRPr="00023063">
              <w:rPr>
                <w:i/>
                <w:sz w:val="14"/>
                <w:szCs w:val="14"/>
                <w:lang w:val="fr-FR"/>
              </w:rPr>
              <w:t xml:space="preserve"> ONU</w:t>
            </w:r>
          </w:p>
        </w:tc>
        <w:tc>
          <w:tcPr>
            <w:tcW w:w="1531"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Nom et description</w:t>
            </w:r>
          </w:p>
        </w:tc>
        <w:tc>
          <w:tcPr>
            <w:tcW w:w="602"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 xml:space="preserve">Classe </w:t>
            </w:r>
            <w:r w:rsidR="00023063">
              <w:rPr>
                <w:i/>
                <w:sz w:val="14"/>
                <w:szCs w:val="14"/>
                <w:lang w:val="fr-FR"/>
              </w:rPr>
              <w:br/>
            </w:r>
            <w:r w:rsidRPr="00023063">
              <w:rPr>
                <w:i/>
                <w:sz w:val="14"/>
                <w:szCs w:val="14"/>
                <w:lang w:val="fr-FR"/>
              </w:rPr>
              <w:t>ou division</w:t>
            </w:r>
          </w:p>
        </w:tc>
        <w:tc>
          <w:tcPr>
            <w:tcW w:w="756"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Risque subsidiaire</w:t>
            </w:r>
          </w:p>
        </w:tc>
        <w:tc>
          <w:tcPr>
            <w:tcW w:w="826"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Groupe d’emballage</w:t>
            </w:r>
          </w:p>
        </w:tc>
        <w:tc>
          <w:tcPr>
            <w:tcW w:w="840" w:type="dxa"/>
            <w:tcBorders>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Dispositions spéciales</w:t>
            </w:r>
          </w:p>
        </w:tc>
        <w:tc>
          <w:tcPr>
            <w:tcW w:w="965" w:type="dxa"/>
            <w:gridSpan w:val="2"/>
            <w:tcBorders>
              <w:bottom w:val="single" w:sz="12" w:space="0" w:color="auto"/>
            </w:tcBorders>
            <w:shd w:val="clear" w:color="auto" w:fill="auto"/>
            <w:vAlign w:val="bottom"/>
          </w:tcPr>
          <w:p w:rsidR="00C65971" w:rsidRPr="00023063" w:rsidRDefault="00C65971" w:rsidP="00477242">
            <w:pPr>
              <w:spacing w:before="80" w:after="80" w:line="180" w:lineRule="exact"/>
              <w:ind w:right="113"/>
              <w:rPr>
                <w:i/>
                <w:sz w:val="14"/>
                <w:szCs w:val="14"/>
              </w:rPr>
            </w:pPr>
            <w:r w:rsidRPr="00023063">
              <w:rPr>
                <w:i/>
                <w:sz w:val="14"/>
                <w:szCs w:val="14"/>
                <w:lang w:val="fr-FR"/>
              </w:rPr>
              <w:t>Quantités limitées</w:t>
            </w:r>
            <w:r w:rsidR="00F257E9">
              <w:rPr>
                <w:i/>
                <w:sz w:val="14"/>
                <w:szCs w:val="14"/>
                <w:lang w:val="fr-FR"/>
              </w:rPr>
              <w:t xml:space="preserve"> </w:t>
            </w:r>
            <w:r w:rsidR="00023063">
              <w:rPr>
                <w:i/>
                <w:sz w:val="14"/>
                <w:szCs w:val="14"/>
                <w:lang w:val="fr-FR"/>
              </w:rPr>
              <w:br/>
            </w:r>
            <w:r w:rsidRPr="00023063">
              <w:rPr>
                <w:i/>
                <w:sz w:val="14"/>
                <w:szCs w:val="14"/>
                <w:lang w:val="fr-FR"/>
              </w:rPr>
              <w:t>et quantités exceptées</w:t>
            </w:r>
          </w:p>
        </w:tc>
        <w:tc>
          <w:tcPr>
            <w:tcW w:w="868" w:type="dxa"/>
            <w:tcBorders>
              <w:top w:val="single" w:sz="4" w:space="0" w:color="auto"/>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Instructions d</w:t>
            </w:r>
            <w:r w:rsidR="00F257E9">
              <w:rPr>
                <w:i/>
                <w:sz w:val="14"/>
                <w:szCs w:val="14"/>
                <w:lang w:val="fr-FR"/>
              </w:rPr>
              <w:t>’</w:t>
            </w:r>
            <w:r w:rsidRPr="00023063">
              <w:rPr>
                <w:i/>
                <w:sz w:val="14"/>
                <w:szCs w:val="14"/>
                <w:lang w:val="fr-FR"/>
              </w:rPr>
              <w:t>emballage</w:t>
            </w:r>
          </w:p>
        </w:tc>
        <w:tc>
          <w:tcPr>
            <w:tcW w:w="882" w:type="dxa"/>
            <w:tcBorders>
              <w:top w:val="single" w:sz="4" w:space="0" w:color="auto"/>
              <w:bottom w:val="single" w:sz="12" w:space="0" w:color="auto"/>
              <w:right w:val="single" w:sz="24" w:space="0" w:color="FFFFFF" w:themeColor="background1"/>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Dispositions spéciales</w:t>
            </w:r>
          </w:p>
        </w:tc>
        <w:tc>
          <w:tcPr>
            <w:tcW w:w="840" w:type="dxa"/>
            <w:tcBorders>
              <w:top w:val="single" w:sz="4" w:space="0" w:color="auto"/>
              <w:left w:val="single" w:sz="24" w:space="0" w:color="FFFFFF" w:themeColor="background1"/>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Instructions de transport</w:t>
            </w:r>
          </w:p>
        </w:tc>
        <w:tc>
          <w:tcPr>
            <w:tcW w:w="818" w:type="dxa"/>
            <w:tcBorders>
              <w:top w:val="single" w:sz="4" w:space="0" w:color="auto"/>
              <w:bottom w:val="single" w:sz="12" w:space="0" w:color="auto"/>
            </w:tcBorders>
            <w:shd w:val="clear" w:color="auto" w:fill="auto"/>
            <w:vAlign w:val="bottom"/>
          </w:tcPr>
          <w:p w:rsidR="00C65971" w:rsidRPr="00023063" w:rsidRDefault="00C65971" w:rsidP="00AE33D1">
            <w:pPr>
              <w:spacing w:before="80" w:after="80" w:line="180" w:lineRule="exact"/>
              <w:ind w:right="113"/>
              <w:rPr>
                <w:i/>
                <w:sz w:val="14"/>
                <w:szCs w:val="14"/>
              </w:rPr>
            </w:pPr>
            <w:r w:rsidRPr="00023063">
              <w:rPr>
                <w:i/>
                <w:sz w:val="14"/>
                <w:szCs w:val="14"/>
                <w:lang w:val="fr-FR"/>
              </w:rPr>
              <w:t>Dispositions spéciales</w:t>
            </w:r>
          </w:p>
        </w:tc>
      </w:tr>
      <w:tr w:rsidR="00023063" w:rsidRPr="00C65971" w:rsidTr="000E1B6D">
        <w:trPr>
          <w:trHeight w:hRule="exact" w:val="113"/>
        </w:trPr>
        <w:tc>
          <w:tcPr>
            <w:tcW w:w="709"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1531"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602"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756"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26"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40"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965" w:type="dxa"/>
            <w:gridSpan w:val="2"/>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68"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82"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40"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c>
          <w:tcPr>
            <w:tcW w:w="818" w:type="dxa"/>
            <w:tcBorders>
              <w:top w:val="single" w:sz="12" w:space="0" w:color="auto"/>
            </w:tcBorders>
            <w:shd w:val="clear" w:color="auto" w:fill="auto"/>
            <w:vAlign w:val="bottom"/>
          </w:tcPr>
          <w:p w:rsidR="00C65971" w:rsidRPr="00C65971" w:rsidRDefault="00C65971" w:rsidP="00C65971">
            <w:pPr>
              <w:spacing w:before="80" w:after="80" w:line="200" w:lineRule="exact"/>
              <w:ind w:right="113"/>
              <w:rPr>
                <w:i/>
                <w:sz w:val="16"/>
              </w:rPr>
            </w:pPr>
          </w:p>
        </w:tc>
      </w:tr>
      <w:tr w:rsidR="00023063" w:rsidRPr="00E92601" w:rsidTr="000E1B6D">
        <w:tc>
          <w:tcPr>
            <w:tcW w:w="709"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(1)</w:t>
            </w:r>
          </w:p>
        </w:tc>
        <w:tc>
          <w:tcPr>
            <w:tcW w:w="1531"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(2)</w:t>
            </w:r>
          </w:p>
        </w:tc>
        <w:tc>
          <w:tcPr>
            <w:tcW w:w="602"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(3)</w:t>
            </w:r>
          </w:p>
        </w:tc>
        <w:tc>
          <w:tcPr>
            <w:tcW w:w="756"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(4)</w:t>
            </w:r>
          </w:p>
        </w:tc>
        <w:tc>
          <w:tcPr>
            <w:tcW w:w="826"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(5)</w:t>
            </w:r>
          </w:p>
        </w:tc>
        <w:tc>
          <w:tcPr>
            <w:tcW w:w="840"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(6)</w:t>
            </w:r>
          </w:p>
        </w:tc>
        <w:tc>
          <w:tcPr>
            <w:tcW w:w="482"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(7a)</w:t>
            </w:r>
          </w:p>
        </w:tc>
        <w:tc>
          <w:tcPr>
            <w:tcW w:w="483"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(7b)</w:t>
            </w:r>
          </w:p>
        </w:tc>
        <w:tc>
          <w:tcPr>
            <w:tcW w:w="868" w:type="dxa"/>
            <w:shd w:val="clear" w:color="auto" w:fill="auto"/>
          </w:tcPr>
          <w:p w:rsidR="006B1048" w:rsidRPr="00E92601" w:rsidRDefault="006B1048" w:rsidP="00AE33D1">
            <w:pPr>
              <w:spacing w:before="40" w:after="120" w:line="220" w:lineRule="atLeast"/>
              <w:ind w:right="113"/>
              <w:rPr>
                <w:b/>
                <w:sz w:val="18"/>
                <w:szCs w:val="18"/>
                <w:lang w:val="fr-FR"/>
              </w:rPr>
            </w:pPr>
            <w:r w:rsidRPr="00E92601">
              <w:rPr>
                <w:b/>
                <w:sz w:val="18"/>
                <w:szCs w:val="18"/>
                <w:lang w:val="fr-FR"/>
              </w:rPr>
              <w:t>(8)</w:t>
            </w:r>
          </w:p>
        </w:tc>
        <w:tc>
          <w:tcPr>
            <w:tcW w:w="882"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(9)</w:t>
            </w:r>
          </w:p>
        </w:tc>
        <w:tc>
          <w:tcPr>
            <w:tcW w:w="840"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(10)</w:t>
            </w:r>
          </w:p>
        </w:tc>
        <w:tc>
          <w:tcPr>
            <w:tcW w:w="818" w:type="dxa"/>
            <w:shd w:val="clear" w:color="auto" w:fill="auto"/>
          </w:tcPr>
          <w:p w:rsidR="006B1048" w:rsidRPr="00E92601" w:rsidRDefault="006B1048" w:rsidP="00AE33D1">
            <w:pPr>
              <w:spacing w:before="40" w:after="120" w:line="220" w:lineRule="atLeast"/>
              <w:ind w:right="113"/>
              <w:rPr>
                <w:b/>
                <w:sz w:val="18"/>
                <w:szCs w:val="18"/>
              </w:rPr>
            </w:pPr>
            <w:r w:rsidRPr="00E92601">
              <w:rPr>
                <w:b/>
                <w:sz w:val="18"/>
                <w:szCs w:val="18"/>
                <w:lang w:val="fr-FR"/>
              </w:rPr>
              <w:t>(11)</w:t>
            </w:r>
          </w:p>
        </w:tc>
      </w:tr>
      <w:tr w:rsidR="00023063" w:rsidRPr="00AE33D1" w:rsidTr="000E1B6D">
        <w:tc>
          <w:tcPr>
            <w:tcW w:w="709"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35XX</w:t>
            </w:r>
          </w:p>
        </w:tc>
        <w:tc>
          <w:tcPr>
            <w:tcW w:w="1531" w:type="dxa"/>
            <w:shd w:val="clear" w:color="auto" w:fill="auto"/>
          </w:tcPr>
          <w:p w:rsidR="006B1048" w:rsidRPr="00AE33D1" w:rsidRDefault="006B1048" w:rsidP="00AE33D1">
            <w:pPr>
              <w:spacing w:before="40" w:after="120" w:line="220" w:lineRule="atLeast"/>
              <w:ind w:right="113"/>
              <w:rPr>
                <w:sz w:val="18"/>
                <w:szCs w:val="18"/>
                <w:lang w:val="fr-FR"/>
              </w:rPr>
            </w:pPr>
            <w:r w:rsidRPr="00AE33D1">
              <w:rPr>
                <w:bCs/>
                <w:sz w:val="18"/>
                <w:szCs w:val="18"/>
                <w:lang w:val="fr-FR"/>
              </w:rPr>
              <w:t xml:space="preserve">PILES OU BATTERIES </w:t>
            </w:r>
            <w:r w:rsidR="00023063" w:rsidRPr="00AE33D1">
              <w:rPr>
                <w:bCs/>
                <w:sz w:val="18"/>
                <w:szCs w:val="18"/>
                <w:lang w:val="fr-FR"/>
              </w:rPr>
              <w:br/>
            </w:r>
            <w:r w:rsidRPr="00AE33D1">
              <w:rPr>
                <w:bCs/>
                <w:sz w:val="18"/>
                <w:szCs w:val="18"/>
                <w:lang w:val="fr-FR"/>
              </w:rPr>
              <w:t>AU LITHIUM</w:t>
            </w:r>
            <w:r w:rsidR="00023063" w:rsidRPr="00AE33D1">
              <w:rPr>
                <w:bCs/>
                <w:sz w:val="18"/>
                <w:szCs w:val="18"/>
                <w:lang w:val="fr-FR"/>
              </w:rPr>
              <w:t xml:space="preserve"> </w:t>
            </w:r>
            <w:r w:rsidRPr="00AE33D1">
              <w:rPr>
                <w:bCs/>
                <w:sz w:val="18"/>
                <w:szCs w:val="18"/>
                <w:lang w:val="fr-FR"/>
              </w:rPr>
              <w:t>IONIQUE</w:t>
            </w:r>
            <w:r w:rsidRPr="00AE33D1">
              <w:rPr>
                <w:sz w:val="18"/>
                <w:szCs w:val="18"/>
                <w:lang w:val="fr-FR"/>
              </w:rPr>
              <w:t xml:space="preserve"> POUR DISPOSITIFS MÉDICAUX</w:t>
            </w:r>
          </w:p>
        </w:tc>
        <w:tc>
          <w:tcPr>
            <w:tcW w:w="602"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9</w:t>
            </w:r>
          </w:p>
        </w:tc>
        <w:tc>
          <w:tcPr>
            <w:tcW w:w="756" w:type="dxa"/>
            <w:shd w:val="clear" w:color="auto" w:fill="auto"/>
          </w:tcPr>
          <w:p w:rsidR="006B1048" w:rsidRPr="00AE33D1" w:rsidRDefault="006B1048" w:rsidP="00AE33D1">
            <w:pPr>
              <w:spacing w:before="40" w:after="120" w:line="220" w:lineRule="atLeast"/>
              <w:ind w:right="113"/>
              <w:rPr>
                <w:sz w:val="18"/>
                <w:szCs w:val="18"/>
              </w:rPr>
            </w:pPr>
          </w:p>
        </w:tc>
        <w:tc>
          <w:tcPr>
            <w:tcW w:w="826"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XXX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230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348</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376</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377</w:t>
            </w:r>
          </w:p>
        </w:tc>
        <w:tc>
          <w:tcPr>
            <w:tcW w:w="482" w:type="dxa"/>
            <w:shd w:val="clear" w:color="auto" w:fill="auto"/>
          </w:tcPr>
          <w:p w:rsidR="006B1048" w:rsidRPr="00AE33D1" w:rsidRDefault="006B1048" w:rsidP="00AE33D1">
            <w:pPr>
              <w:spacing w:before="40" w:after="120" w:line="220" w:lineRule="atLeast"/>
              <w:ind w:right="113"/>
              <w:rPr>
                <w:sz w:val="18"/>
                <w:szCs w:val="18"/>
                <w:lang w:val="fr-FR"/>
              </w:rPr>
            </w:pPr>
          </w:p>
        </w:tc>
        <w:tc>
          <w:tcPr>
            <w:tcW w:w="483" w:type="dxa"/>
            <w:shd w:val="clear" w:color="auto" w:fill="auto"/>
          </w:tcPr>
          <w:p w:rsidR="006B1048" w:rsidRPr="00AE33D1" w:rsidRDefault="006B1048" w:rsidP="00AE33D1">
            <w:pPr>
              <w:spacing w:before="40" w:after="120" w:line="220" w:lineRule="atLeast"/>
              <w:ind w:right="113"/>
              <w:rPr>
                <w:sz w:val="18"/>
                <w:szCs w:val="18"/>
                <w:lang w:val="fr-FR"/>
              </w:rPr>
            </w:pPr>
          </w:p>
        </w:tc>
        <w:tc>
          <w:tcPr>
            <w:tcW w:w="868"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P9xx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P908</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P909</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P911</w:t>
            </w:r>
          </w:p>
        </w:tc>
        <w:tc>
          <w:tcPr>
            <w:tcW w:w="882"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sz w:val="18"/>
                <w:szCs w:val="18"/>
              </w:rPr>
            </w:pPr>
          </w:p>
        </w:tc>
        <w:tc>
          <w:tcPr>
            <w:tcW w:w="818" w:type="dxa"/>
            <w:shd w:val="clear" w:color="auto" w:fill="auto"/>
          </w:tcPr>
          <w:p w:rsidR="006B1048" w:rsidRPr="00AE33D1" w:rsidRDefault="006B1048" w:rsidP="00AE33D1">
            <w:pPr>
              <w:spacing w:before="40" w:after="120" w:line="220" w:lineRule="atLeast"/>
              <w:ind w:right="113"/>
              <w:rPr>
                <w:sz w:val="18"/>
                <w:szCs w:val="18"/>
              </w:rPr>
            </w:pPr>
          </w:p>
        </w:tc>
      </w:tr>
      <w:tr w:rsidR="00023063" w:rsidRPr="00AE33D1" w:rsidTr="000E1B6D">
        <w:tc>
          <w:tcPr>
            <w:tcW w:w="709"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35XY</w:t>
            </w:r>
          </w:p>
        </w:tc>
        <w:tc>
          <w:tcPr>
            <w:tcW w:w="1531" w:type="dxa"/>
            <w:shd w:val="clear" w:color="auto" w:fill="auto"/>
          </w:tcPr>
          <w:p w:rsidR="006B1048" w:rsidRPr="00AE33D1" w:rsidRDefault="006B1048" w:rsidP="00AE33D1">
            <w:pPr>
              <w:spacing w:before="40" w:after="120" w:line="220" w:lineRule="atLeast"/>
              <w:ind w:right="113"/>
              <w:rPr>
                <w:sz w:val="18"/>
                <w:szCs w:val="18"/>
                <w:lang w:val="fr-FR"/>
              </w:rPr>
            </w:pPr>
            <w:r w:rsidRPr="00AE33D1">
              <w:rPr>
                <w:bCs/>
                <w:sz w:val="18"/>
                <w:szCs w:val="18"/>
                <w:lang w:val="fr-FR"/>
              </w:rPr>
              <w:t xml:space="preserve">PILES OU BATTERIES </w:t>
            </w:r>
            <w:r w:rsidR="00023063" w:rsidRPr="00AE33D1">
              <w:rPr>
                <w:bCs/>
                <w:sz w:val="18"/>
                <w:szCs w:val="18"/>
                <w:lang w:val="fr-FR"/>
              </w:rPr>
              <w:br/>
            </w:r>
            <w:r w:rsidRPr="00AE33D1">
              <w:rPr>
                <w:bCs/>
                <w:sz w:val="18"/>
                <w:szCs w:val="18"/>
                <w:lang w:val="fr-FR"/>
              </w:rPr>
              <w:t xml:space="preserve">AU LITHIUM IONIQUE POUR DISPOSITIFS MÉDICAUX </w:t>
            </w:r>
            <w:r w:rsidRPr="00AE33D1">
              <w:rPr>
                <w:sz w:val="18"/>
                <w:szCs w:val="18"/>
                <w:lang w:val="fr-FR"/>
              </w:rPr>
              <w:t xml:space="preserve">contenues dans </w:t>
            </w:r>
            <w:r w:rsidR="00023063" w:rsidRPr="00AE33D1">
              <w:rPr>
                <w:sz w:val="18"/>
                <w:szCs w:val="18"/>
                <w:lang w:val="fr-FR"/>
              </w:rPr>
              <w:br/>
            </w:r>
            <w:r w:rsidRPr="00AE33D1">
              <w:rPr>
                <w:sz w:val="18"/>
                <w:szCs w:val="18"/>
                <w:lang w:val="fr-FR"/>
              </w:rPr>
              <w:t>le dispositif ou dans le même emballage</w:t>
            </w:r>
          </w:p>
        </w:tc>
        <w:tc>
          <w:tcPr>
            <w:tcW w:w="602"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9</w:t>
            </w:r>
          </w:p>
        </w:tc>
        <w:tc>
          <w:tcPr>
            <w:tcW w:w="756" w:type="dxa"/>
            <w:shd w:val="clear" w:color="auto" w:fill="auto"/>
          </w:tcPr>
          <w:p w:rsidR="006B1048" w:rsidRPr="00AE33D1" w:rsidRDefault="006B1048" w:rsidP="00AE33D1">
            <w:pPr>
              <w:spacing w:before="40" w:after="120" w:line="220" w:lineRule="atLeast"/>
              <w:ind w:right="113"/>
              <w:rPr>
                <w:sz w:val="18"/>
                <w:szCs w:val="18"/>
              </w:rPr>
            </w:pPr>
          </w:p>
        </w:tc>
        <w:tc>
          <w:tcPr>
            <w:tcW w:w="826"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b/>
                <w:sz w:val="18"/>
                <w:szCs w:val="18"/>
                <w:lang w:val="fr-FR"/>
              </w:rPr>
            </w:pPr>
            <w:r w:rsidRPr="00AE33D1">
              <w:rPr>
                <w:sz w:val="18"/>
                <w:szCs w:val="18"/>
                <w:lang w:val="fr-FR"/>
              </w:rPr>
              <w:t>XXX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YYY</w:t>
            </w:r>
            <w:r w:rsidR="00F257E9" w:rsidRPr="00AE33D1">
              <w:rPr>
                <w:sz w:val="18"/>
                <w:szCs w:val="18"/>
                <w:lang w:val="fr-FR"/>
              </w:rPr>
              <w:t xml:space="preserve"> </w:t>
            </w:r>
            <w:r w:rsidR="00023063" w:rsidRPr="00AE33D1">
              <w:rPr>
                <w:sz w:val="18"/>
                <w:szCs w:val="18"/>
                <w:lang w:val="fr-FR"/>
              </w:rPr>
              <w:br/>
            </w:r>
            <w:r w:rsidRPr="00AE33D1">
              <w:rPr>
                <w:sz w:val="18"/>
                <w:szCs w:val="18"/>
                <w:lang w:val="fr-FR"/>
              </w:rPr>
              <w:t>230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348</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376</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377</w:t>
            </w:r>
          </w:p>
        </w:tc>
        <w:tc>
          <w:tcPr>
            <w:tcW w:w="482" w:type="dxa"/>
            <w:shd w:val="clear" w:color="auto" w:fill="auto"/>
          </w:tcPr>
          <w:p w:rsidR="006B1048" w:rsidRPr="00AE33D1" w:rsidRDefault="008E1699" w:rsidP="00AE33D1">
            <w:pPr>
              <w:spacing w:before="40" w:after="120" w:line="220" w:lineRule="atLeast"/>
              <w:ind w:right="113"/>
              <w:rPr>
                <w:sz w:val="18"/>
                <w:szCs w:val="18"/>
                <w:lang w:val="fr-FR"/>
              </w:rPr>
            </w:pPr>
            <w:r>
              <w:rPr>
                <w:sz w:val="18"/>
                <w:szCs w:val="18"/>
                <w:lang w:val="fr-FR"/>
              </w:rPr>
              <w:t>0</w:t>
            </w:r>
          </w:p>
        </w:tc>
        <w:tc>
          <w:tcPr>
            <w:tcW w:w="483"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E0</w:t>
            </w:r>
          </w:p>
        </w:tc>
        <w:tc>
          <w:tcPr>
            <w:tcW w:w="868" w:type="dxa"/>
            <w:shd w:val="clear" w:color="auto" w:fill="auto"/>
          </w:tcPr>
          <w:p w:rsidR="006B1048" w:rsidRPr="00AE33D1" w:rsidRDefault="006B1048" w:rsidP="00AE33D1">
            <w:pPr>
              <w:spacing w:before="40" w:after="120" w:line="220" w:lineRule="atLeast"/>
              <w:ind w:right="113"/>
              <w:rPr>
                <w:b/>
                <w:sz w:val="18"/>
                <w:szCs w:val="18"/>
                <w:lang w:val="fr-FR"/>
              </w:rPr>
            </w:pPr>
            <w:r w:rsidRPr="00AE33D1">
              <w:rPr>
                <w:sz w:val="18"/>
                <w:szCs w:val="18"/>
                <w:lang w:val="fr-FR"/>
              </w:rPr>
              <w:t>P9xx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P908</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P909</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P911</w:t>
            </w:r>
          </w:p>
        </w:tc>
        <w:tc>
          <w:tcPr>
            <w:tcW w:w="882"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sz w:val="18"/>
                <w:szCs w:val="18"/>
              </w:rPr>
            </w:pPr>
          </w:p>
        </w:tc>
        <w:tc>
          <w:tcPr>
            <w:tcW w:w="818" w:type="dxa"/>
            <w:shd w:val="clear" w:color="auto" w:fill="auto"/>
          </w:tcPr>
          <w:p w:rsidR="006B1048" w:rsidRPr="00AE33D1" w:rsidRDefault="006B1048" w:rsidP="00AE33D1">
            <w:pPr>
              <w:spacing w:before="40" w:after="120" w:line="220" w:lineRule="atLeast"/>
              <w:ind w:right="113"/>
              <w:rPr>
                <w:sz w:val="18"/>
                <w:szCs w:val="18"/>
              </w:rPr>
            </w:pPr>
          </w:p>
        </w:tc>
      </w:tr>
      <w:tr w:rsidR="00023063" w:rsidRPr="00AE33D1" w:rsidTr="000E1B6D">
        <w:tc>
          <w:tcPr>
            <w:tcW w:w="709"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35YY</w:t>
            </w:r>
          </w:p>
        </w:tc>
        <w:tc>
          <w:tcPr>
            <w:tcW w:w="1531" w:type="dxa"/>
            <w:shd w:val="clear" w:color="auto" w:fill="auto"/>
          </w:tcPr>
          <w:p w:rsidR="006B1048" w:rsidRPr="00AE33D1" w:rsidRDefault="006B1048" w:rsidP="00AE33D1">
            <w:pPr>
              <w:spacing w:before="40" w:after="120" w:line="220" w:lineRule="atLeast"/>
              <w:ind w:right="113"/>
              <w:rPr>
                <w:b/>
                <w:sz w:val="18"/>
                <w:szCs w:val="18"/>
                <w:lang w:val="fr-FR"/>
              </w:rPr>
            </w:pPr>
            <w:r w:rsidRPr="00AE33D1">
              <w:rPr>
                <w:sz w:val="18"/>
                <w:szCs w:val="18"/>
                <w:lang w:val="fr-FR"/>
              </w:rPr>
              <w:t xml:space="preserve">PILES OU BATTERIES </w:t>
            </w:r>
            <w:r w:rsidR="00023063" w:rsidRPr="00AE33D1">
              <w:rPr>
                <w:sz w:val="18"/>
                <w:szCs w:val="18"/>
                <w:lang w:val="fr-FR"/>
              </w:rPr>
              <w:br/>
            </w:r>
            <w:r w:rsidRPr="00AE33D1">
              <w:rPr>
                <w:sz w:val="18"/>
                <w:szCs w:val="18"/>
                <w:lang w:val="fr-FR"/>
              </w:rPr>
              <w:t>AU LITHIUM MÉTAL POUR DISPOSITIFS MÉDICAUX</w:t>
            </w:r>
          </w:p>
        </w:tc>
        <w:tc>
          <w:tcPr>
            <w:tcW w:w="602"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9</w:t>
            </w:r>
          </w:p>
        </w:tc>
        <w:tc>
          <w:tcPr>
            <w:tcW w:w="756" w:type="dxa"/>
            <w:shd w:val="clear" w:color="auto" w:fill="auto"/>
          </w:tcPr>
          <w:p w:rsidR="006B1048" w:rsidRPr="00AE33D1" w:rsidRDefault="006B1048" w:rsidP="00AE33D1">
            <w:pPr>
              <w:spacing w:before="40" w:after="120" w:line="220" w:lineRule="atLeast"/>
              <w:ind w:right="113"/>
              <w:rPr>
                <w:sz w:val="18"/>
                <w:szCs w:val="18"/>
              </w:rPr>
            </w:pPr>
          </w:p>
        </w:tc>
        <w:tc>
          <w:tcPr>
            <w:tcW w:w="826"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b/>
                <w:sz w:val="18"/>
                <w:szCs w:val="18"/>
                <w:lang w:val="fr-FR"/>
              </w:rPr>
            </w:pPr>
            <w:r w:rsidRPr="00AE33D1">
              <w:rPr>
                <w:sz w:val="18"/>
                <w:szCs w:val="18"/>
                <w:lang w:val="fr-FR"/>
              </w:rPr>
              <w:t>XXX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230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348</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376</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377</w:t>
            </w:r>
          </w:p>
        </w:tc>
        <w:tc>
          <w:tcPr>
            <w:tcW w:w="482" w:type="dxa"/>
            <w:shd w:val="clear" w:color="auto" w:fill="auto"/>
          </w:tcPr>
          <w:p w:rsidR="006B1048" w:rsidRPr="00AE33D1" w:rsidRDefault="008E1699" w:rsidP="00AE33D1">
            <w:pPr>
              <w:spacing w:before="40" w:after="120" w:line="220" w:lineRule="atLeast"/>
              <w:ind w:right="113"/>
              <w:rPr>
                <w:sz w:val="18"/>
                <w:szCs w:val="18"/>
                <w:lang w:val="fr-FR"/>
              </w:rPr>
            </w:pPr>
            <w:r>
              <w:rPr>
                <w:sz w:val="18"/>
                <w:szCs w:val="18"/>
                <w:lang w:val="fr-FR"/>
              </w:rPr>
              <w:t>0</w:t>
            </w:r>
          </w:p>
        </w:tc>
        <w:tc>
          <w:tcPr>
            <w:tcW w:w="483" w:type="dxa"/>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E0</w:t>
            </w:r>
          </w:p>
        </w:tc>
        <w:tc>
          <w:tcPr>
            <w:tcW w:w="868" w:type="dxa"/>
            <w:shd w:val="clear" w:color="auto" w:fill="auto"/>
          </w:tcPr>
          <w:p w:rsidR="006B1048" w:rsidRPr="00AE33D1" w:rsidRDefault="006B1048" w:rsidP="00AE33D1">
            <w:pPr>
              <w:spacing w:before="40" w:after="120" w:line="220" w:lineRule="atLeast"/>
              <w:ind w:right="113"/>
              <w:rPr>
                <w:b/>
                <w:sz w:val="18"/>
                <w:szCs w:val="18"/>
                <w:lang w:val="fr-FR"/>
              </w:rPr>
            </w:pPr>
            <w:r w:rsidRPr="00AE33D1">
              <w:rPr>
                <w:sz w:val="18"/>
                <w:szCs w:val="18"/>
                <w:lang w:val="fr-FR"/>
              </w:rPr>
              <w:t>P9xx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P908</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P909</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P911</w:t>
            </w:r>
          </w:p>
        </w:tc>
        <w:tc>
          <w:tcPr>
            <w:tcW w:w="882" w:type="dxa"/>
            <w:shd w:val="clear" w:color="auto" w:fill="auto"/>
          </w:tcPr>
          <w:p w:rsidR="006B1048" w:rsidRPr="00AE33D1" w:rsidRDefault="006B1048" w:rsidP="00AE33D1">
            <w:pPr>
              <w:spacing w:before="40" w:after="120" w:line="220" w:lineRule="atLeast"/>
              <w:ind w:right="113"/>
              <w:rPr>
                <w:sz w:val="18"/>
                <w:szCs w:val="18"/>
              </w:rPr>
            </w:pPr>
          </w:p>
        </w:tc>
        <w:tc>
          <w:tcPr>
            <w:tcW w:w="840" w:type="dxa"/>
            <w:shd w:val="clear" w:color="auto" w:fill="auto"/>
          </w:tcPr>
          <w:p w:rsidR="006B1048" w:rsidRPr="00AE33D1" w:rsidRDefault="006B1048" w:rsidP="00AE33D1">
            <w:pPr>
              <w:spacing w:before="40" w:after="120" w:line="220" w:lineRule="atLeast"/>
              <w:ind w:right="113"/>
              <w:rPr>
                <w:sz w:val="18"/>
                <w:szCs w:val="18"/>
              </w:rPr>
            </w:pPr>
          </w:p>
        </w:tc>
        <w:tc>
          <w:tcPr>
            <w:tcW w:w="818" w:type="dxa"/>
            <w:shd w:val="clear" w:color="auto" w:fill="auto"/>
          </w:tcPr>
          <w:p w:rsidR="006B1048" w:rsidRPr="00AE33D1" w:rsidRDefault="006B1048" w:rsidP="00AE33D1">
            <w:pPr>
              <w:spacing w:before="40" w:after="120" w:line="220" w:lineRule="atLeast"/>
              <w:ind w:right="113"/>
              <w:rPr>
                <w:sz w:val="18"/>
                <w:szCs w:val="18"/>
              </w:rPr>
            </w:pPr>
          </w:p>
        </w:tc>
      </w:tr>
      <w:tr w:rsidR="00023063" w:rsidRPr="00AE33D1" w:rsidTr="000E1B6D">
        <w:tc>
          <w:tcPr>
            <w:tcW w:w="709"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35YZ</w:t>
            </w:r>
          </w:p>
        </w:tc>
        <w:tc>
          <w:tcPr>
            <w:tcW w:w="1531"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 xml:space="preserve">PILES OU BATTERIES </w:t>
            </w:r>
            <w:r w:rsidR="00023063" w:rsidRPr="00AE33D1">
              <w:rPr>
                <w:sz w:val="18"/>
                <w:szCs w:val="18"/>
                <w:lang w:val="fr-FR"/>
              </w:rPr>
              <w:br/>
            </w:r>
            <w:r w:rsidRPr="00AE33D1">
              <w:rPr>
                <w:sz w:val="18"/>
                <w:szCs w:val="18"/>
                <w:lang w:val="fr-FR"/>
              </w:rPr>
              <w:t xml:space="preserve">AU LITHIUM MÉTAL POUR DISPOSITIFS MÉDICAUX </w:t>
            </w:r>
            <w:r w:rsidRPr="00AE33D1">
              <w:rPr>
                <w:bCs/>
                <w:sz w:val="18"/>
                <w:szCs w:val="18"/>
                <w:lang w:val="fr-FR"/>
              </w:rPr>
              <w:t xml:space="preserve">contenues dans </w:t>
            </w:r>
            <w:r w:rsidR="00023063" w:rsidRPr="00AE33D1">
              <w:rPr>
                <w:bCs/>
                <w:sz w:val="18"/>
                <w:szCs w:val="18"/>
                <w:lang w:val="fr-FR"/>
              </w:rPr>
              <w:br/>
            </w:r>
            <w:r w:rsidRPr="00AE33D1">
              <w:rPr>
                <w:bCs/>
                <w:sz w:val="18"/>
                <w:szCs w:val="18"/>
                <w:lang w:val="fr-FR"/>
              </w:rPr>
              <w:t>le dispositif ou dans le même emballage</w:t>
            </w:r>
          </w:p>
        </w:tc>
        <w:tc>
          <w:tcPr>
            <w:tcW w:w="602"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9</w:t>
            </w:r>
          </w:p>
        </w:tc>
        <w:tc>
          <w:tcPr>
            <w:tcW w:w="756"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c>
          <w:tcPr>
            <w:tcW w:w="826"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c>
          <w:tcPr>
            <w:tcW w:w="840"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XXX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YYY</w:t>
            </w:r>
            <w:r w:rsidR="00F257E9" w:rsidRPr="00AE33D1">
              <w:rPr>
                <w:sz w:val="18"/>
                <w:szCs w:val="18"/>
                <w:lang w:val="fr-FR"/>
              </w:rPr>
              <w:t xml:space="preserve"> </w:t>
            </w:r>
            <w:r w:rsidR="00023063" w:rsidRPr="00AE33D1">
              <w:rPr>
                <w:sz w:val="18"/>
                <w:szCs w:val="18"/>
                <w:lang w:val="fr-FR"/>
              </w:rPr>
              <w:br/>
            </w:r>
            <w:r w:rsidRPr="00AE33D1">
              <w:rPr>
                <w:sz w:val="18"/>
                <w:szCs w:val="18"/>
                <w:lang w:val="fr-FR"/>
              </w:rPr>
              <w:t>230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348</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376</w:t>
            </w:r>
            <w:r w:rsidR="00F257E9" w:rsidRPr="00AE33D1">
              <w:rPr>
                <w:sz w:val="18"/>
                <w:szCs w:val="18"/>
                <w:lang w:val="fr-FR"/>
              </w:rPr>
              <w:t xml:space="preserve"> </w:t>
            </w:r>
            <w:r w:rsidR="00023063" w:rsidRPr="00AE33D1">
              <w:rPr>
                <w:sz w:val="18"/>
                <w:szCs w:val="18"/>
                <w:lang w:val="fr-FR"/>
              </w:rPr>
              <w:br/>
            </w:r>
            <w:r w:rsidRPr="00AE33D1">
              <w:rPr>
                <w:sz w:val="18"/>
                <w:szCs w:val="18"/>
                <w:lang w:val="fr-FR"/>
              </w:rPr>
              <w:t>377</w:t>
            </w:r>
          </w:p>
        </w:tc>
        <w:tc>
          <w:tcPr>
            <w:tcW w:w="482"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c>
          <w:tcPr>
            <w:tcW w:w="483"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p>
        </w:tc>
        <w:tc>
          <w:tcPr>
            <w:tcW w:w="868"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lang w:val="fr-FR"/>
              </w:rPr>
            </w:pPr>
            <w:r w:rsidRPr="00AE33D1">
              <w:rPr>
                <w:sz w:val="18"/>
                <w:szCs w:val="18"/>
                <w:lang w:val="fr-FR"/>
              </w:rPr>
              <w:t>P9xxx</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P908</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P909</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P910</w:t>
            </w:r>
            <w:r w:rsidR="00F257E9" w:rsidRPr="00AE33D1">
              <w:rPr>
                <w:sz w:val="18"/>
                <w:szCs w:val="18"/>
                <w:lang w:val="fr-FR"/>
              </w:rPr>
              <w:t xml:space="preserve"> </w:t>
            </w:r>
            <w:r w:rsidR="00023063" w:rsidRPr="00AE33D1">
              <w:rPr>
                <w:sz w:val="18"/>
                <w:szCs w:val="18"/>
                <w:lang w:val="fr-FR"/>
              </w:rPr>
              <w:br/>
            </w:r>
            <w:r w:rsidRPr="00AE33D1">
              <w:rPr>
                <w:sz w:val="18"/>
                <w:szCs w:val="18"/>
                <w:lang w:val="fr-FR"/>
              </w:rPr>
              <w:t>P911</w:t>
            </w:r>
          </w:p>
        </w:tc>
        <w:tc>
          <w:tcPr>
            <w:tcW w:w="882"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c>
          <w:tcPr>
            <w:tcW w:w="840"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c>
          <w:tcPr>
            <w:tcW w:w="818" w:type="dxa"/>
            <w:tcBorders>
              <w:bottom w:val="single" w:sz="12" w:space="0" w:color="auto"/>
            </w:tcBorders>
            <w:shd w:val="clear" w:color="auto" w:fill="auto"/>
          </w:tcPr>
          <w:p w:rsidR="006B1048" w:rsidRPr="00AE33D1" w:rsidRDefault="006B1048" w:rsidP="00AE33D1">
            <w:pPr>
              <w:spacing w:before="40" w:after="120" w:line="220" w:lineRule="atLeast"/>
              <w:ind w:right="113"/>
              <w:rPr>
                <w:sz w:val="18"/>
                <w:szCs w:val="18"/>
              </w:rPr>
            </w:pPr>
          </w:p>
        </w:tc>
      </w:tr>
    </w:tbl>
    <w:p w:rsidR="00F257E9" w:rsidRPr="00C65971" w:rsidRDefault="00F257E9" w:rsidP="00D4714C">
      <w:pPr>
        <w:pStyle w:val="ParNoG"/>
        <w:keepNext/>
        <w:keepLines/>
        <w:tabs>
          <w:tab w:val="clear" w:pos="1701"/>
        </w:tabs>
        <w:spacing w:before="240" w:after="100" w:line="236" w:lineRule="exact"/>
        <w:rPr>
          <w:lang w:val="fr-FR"/>
        </w:rPr>
      </w:pPr>
      <w:r w:rsidRPr="00C65971">
        <w:rPr>
          <w:lang w:val="fr-FR"/>
        </w:rPr>
        <w:t>Au chapitre 3.3, ajouter la nouvelle disposition spéciale XXX, ainsi libellée</w:t>
      </w:r>
      <w:r w:rsidR="00912DAC">
        <w:rPr>
          <w:lang w:val="fr-FR"/>
        </w:rPr>
        <w:t> :</w:t>
      </w:r>
      <w:r w:rsidRPr="00C65971">
        <w:rPr>
          <w:lang w:val="fr-FR"/>
        </w:rPr>
        <w:t xml:space="preserve"> </w:t>
      </w:r>
    </w:p>
    <w:p w:rsidR="00F257E9" w:rsidRPr="004716E8" w:rsidRDefault="00F257E9" w:rsidP="00D4714C">
      <w:pPr>
        <w:pStyle w:val="SingleTxtG"/>
        <w:keepNext/>
        <w:keepLines/>
        <w:spacing w:after="100" w:line="236" w:lineRule="exact"/>
        <w:rPr>
          <w:lang w:val="fr-FR"/>
        </w:rPr>
      </w:pPr>
      <w:r w:rsidRPr="00F257E9">
        <w:rPr>
          <w:iCs/>
          <w:lang w:val="fr-FR"/>
        </w:rPr>
        <w:t>« </w:t>
      </w:r>
      <w:r w:rsidRPr="00023063">
        <w:rPr>
          <w:i/>
          <w:iCs/>
          <w:lang w:val="fr-FR"/>
        </w:rPr>
        <w:t>XXX</w:t>
      </w:r>
      <w:r w:rsidRPr="00C65971">
        <w:rPr>
          <w:lang w:val="fr-FR"/>
        </w:rPr>
        <w:t xml:space="preserve"> Cette rubrique ne concerne que les piles ou batteries au lithium utilisées dans les dispositifs médicaux et les dispositifs médicaux satisfaisant aux critères suivants</w:t>
      </w:r>
      <w:r w:rsidR="00912DAC">
        <w:rPr>
          <w:lang w:val="fr-FR"/>
        </w:rPr>
        <w:t> :</w:t>
      </w:r>
    </w:p>
    <w:p w:rsidR="00F257E9" w:rsidRPr="004716E8" w:rsidRDefault="00F257E9" w:rsidP="00D4714C">
      <w:pPr>
        <w:pStyle w:val="SingleTxtG"/>
        <w:spacing w:after="100" w:line="236" w:lineRule="exact"/>
        <w:ind w:firstLine="567"/>
        <w:rPr>
          <w:lang w:val="fr-FR"/>
        </w:rPr>
      </w:pPr>
      <w:r w:rsidRPr="004716E8">
        <w:rPr>
          <w:lang w:val="fr-FR"/>
        </w:rPr>
        <w:t>a)</w:t>
      </w:r>
      <w:r w:rsidRPr="004716E8">
        <w:rPr>
          <w:lang w:val="fr-FR"/>
        </w:rPr>
        <w:tab/>
        <w:t>Ces piles ou batteries au lithium sont faites pour être utilisées dans un dispositif médical. Le fabricant des piles ou batteries et des dispositifs applique les normes ISO 13485:2016, EN ISO 14971:2012 et ISO 11607-1:2006/Amd.1:2014</w:t>
      </w:r>
      <w:r w:rsidR="00912DAC">
        <w:rPr>
          <w:lang w:val="fr-FR"/>
        </w:rPr>
        <w:t> ;</w:t>
      </w:r>
    </w:p>
    <w:p w:rsidR="00F257E9" w:rsidRPr="004716E8" w:rsidRDefault="00F257E9" w:rsidP="00D4714C">
      <w:pPr>
        <w:pStyle w:val="SingleTxtG"/>
        <w:spacing w:after="100" w:line="236" w:lineRule="exact"/>
        <w:ind w:firstLine="567"/>
        <w:rPr>
          <w:lang w:val="fr-FR"/>
        </w:rPr>
      </w:pPr>
      <w:r w:rsidRPr="004716E8">
        <w:rPr>
          <w:lang w:val="fr-FR"/>
        </w:rPr>
        <w:t>b)</w:t>
      </w:r>
      <w:r w:rsidRPr="004716E8">
        <w:rPr>
          <w:lang w:val="fr-FR"/>
        </w:rPr>
        <w:tab/>
        <w:t>Le processus de fabrication est examiné et vérifié par un organisme désigné par l</w:t>
      </w:r>
      <w:r>
        <w:rPr>
          <w:lang w:val="fr-FR"/>
        </w:rPr>
        <w:t>’</w:t>
      </w:r>
      <w:r w:rsidRPr="004716E8">
        <w:rPr>
          <w:lang w:val="fr-FR"/>
        </w:rPr>
        <w:t>autorité compétente pour le suivi, l</w:t>
      </w:r>
      <w:r>
        <w:rPr>
          <w:lang w:val="fr-FR"/>
        </w:rPr>
        <w:t>’</w:t>
      </w:r>
      <w:r w:rsidRPr="004716E8">
        <w:rPr>
          <w:lang w:val="fr-FR"/>
        </w:rPr>
        <w:t>évaluation et le contrôle de la fabrication, en toute sécurité, des dispositifs médicaux et des piles ou batteries utilisées pour leur alimentation</w:t>
      </w:r>
      <w:r w:rsidR="00912DAC">
        <w:rPr>
          <w:lang w:val="fr-FR"/>
        </w:rPr>
        <w:t> ;</w:t>
      </w:r>
    </w:p>
    <w:p w:rsidR="00F257E9" w:rsidRPr="004716E8" w:rsidRDefault="00F257E9" w:rsidP="00D4714C">
      <w:pPr>
        <w:pStyle w:val="SingleTxtG"/>
        <w:spacing w:after="100" w:line="236" w:lineRule="exact"/>
        <w:ind w:firstLine="567"/>
        <w:rPr>
          <w:lang w:val="fr-FR"/>
        </w:rPr>
      </w:pPr>
      <w:r w:rsidRPr="004716E8">
        <w:rPr>
          <w:lang w:val="fr-FR"/>
        </w:rPr>
        <w:t>c)</w:t>
      </w:r>
      <w:r w:rsidRPr="004716E8">
        <w:rPr>
          <w:lang w:val="fr-FR"/>
        </w:rPr>
        <w:tab/>
        <w:t xml:space="preserve">Aux fins du présent Règlement, sont considérés comme </w:t>
      </w:r>
      <w:r w:rsidRPr="00F257E9">
        <w:t>“</w:t>
      </w:r>
      <w:r w:rsidRPr="004716E8">
        <w:rPr>
          <w:lang w:val="fr-FR"/>
        </w:rPr>
        <w:t>dispositifs médicaux</w:t>
      </w:r>
      <w:r w:rsidRPr="00F257E9">
        <w:t>”</w:t>
      </w:r>
      <w:r w:rsidR="00912DAC">
        <w:rPr>
          <w:lang w:val="fr-FR"/>
        </w:rPr>
        <w:t> :</w:t>
      </w:r>
      <w:r w:rsidRPr="004716E8">
        <w:rPr>
          <w:lang w:val="fr-FR"/>
        </w:rPr>
        <w:t xml:space="preserve"> </w:t>
      </w:r>
    </w:p>
    <w:p w:rsidR="00F257E9" w:rsidRPr="004716E8" w:rsidRDefault="00F257E9" w:rsidP="00D4714C">
      <w:pPr>
        <w:pStyle w:val="SingleTxtG"/>
        <w:spacing w:after="100" w:line="236" w:lineRule="exact"/>
        <w:ind w:left="1701"/>
        <w:rPr>
          <w:lang w:val="fr-FR"/>
        </w:rPr>
      </w:pPr>
      <w:r w:rsidRPr="004716E8">
        <w:rPr>
          <w:lang w:val="fr-FR"/>
        </w:rPr>
        <w:t>Les instruments, les appareils, les machines, les systèmes, les implants, le matériel ou les objets connexes, utilisés seuls ou en association, destinés par le fabricant à être utilisés chez l</w:t>
      </w:r>
      <w:r>
        <w:rPr>
          <w:lang w:val="fr-FR"/>
        </w:rPr>
        <w:t>’</w:t>
      </w:r>
      <w:r w:rsidRPr="004716E8">
        <w:rPr>
          <w:lang w:val="fr-FR"/>
        </w:rPr>
        <w:t>homme dans l’un ou plusieurs des cas suivants</w:t>
      </w:r>
      <w:r w:rsidR="00912DAC">
        <w:rPr>
          <w:lang w:val="fr-FR"/>
        </w:rPr>
        <w:t> :</w:t>
      </w:r>
    </w:p>
    <w:p w:rsidR="00F257E9" w:rsidRPr="004716E8" w:rsidRDefault="00F257E9" w:rsidP="00D4714C">
      <w:pPr>
        <w:pStyle w:val="Bullet1G"/>
        <w:spacing w:after="100" w:line="236" w:lineRule="exact"/>
        <w:rPr>
          <w:lang w:val="fr-FR"/>
        </w:rPr>
      </w:pPr>
      <w:r w:rsidRPr="004716E8">
        <w:rPr>
          <w:lang w:val="fr-FR"/>
        </w:rPr>
        <w:t>Diagnostic, prévention, contrôle, traitement ou atténuation d</w:t>
      </w:r>
      <w:r>
        <w:rPr>
          <w:lang w:val="fr-FR"/>
        </w:rPr>
        <w:t>’</w:t>
      </w:r>
      <w:r w:rsidRPr="004716E8">
        <w:rPr>
          <w:lang w:val="fr-FR"/>
        </w:rPr>
        <w:t>une maladie</w:t>
      </w:r>
      <w:r w:rsidR="00912DAC">
        <w:rPr>
          <w:lang w:val="fr-FR"/>
        </w:rPr>
        <w:t> ;</w:t>
      </w:r>
    </w:p>
    <w:p w:rsidR="00F257E9" w:rsidRPr="004716E8" w:rsidRDefault="00F257E9" w:rsidP="00D4714C">
      <w:pPr>
        <w:pStyle w:val="Bullet1G"/>
        <w:spacing w:after="100" w:line="236" w:lineRule="exact"/>
        <w:rPr>
          <w:lang w:val="fr-FR"/>
        </w:rPr>
      </w:pPr>
      <w:r w:rsidRPr="004716E8">
        <w:rPr>
          <w:lang w:val="fr-FR"/>
        </w:rPr>
        <w:t>Étude, remplacement, modification ou soutien de l</w:t>
      </w:r>
      <w:r>
        <w:rPr>
          <w:lang w:val="fr-FR"/>
        </w:rPr>
        <w:t>’</w:t>
      </w:r>
      <w:r w:rsidRPr="004716E8">
        <w:rPr>
          <w:lang w:val="fr-FR"/>
        </w:rPr>
        <w:t>anatomie ou d</w:t>
      </w:r>
      <w:r>
        <w:rPr>
          <w:lang w:val="fr-FR"/>
        </w:rPr>
        <w:t>’</w:t>
      </w:r>
      <w:r w:rsidRPr="004716E8">
        <w:rPr>
          <w:lang w:val="fr-FR"/>
        </w:rPr>
        <w:t>un processus physiologique</w:t>
      </w:r>
      <w:r w:rsidR="00912DAC">
        <w:rPr>
          <w:lang w:val="fr-FR"/>
        </w:rPr>
        <w:t> ;</w:t>
      </w:r>
    </w:p>
    <w:p w:rsidR="00F257E9" w:rsidRPr="004716E8" w:rsidRDefault="00F257E9" w:rsidP="00D4714C">
      <w:pPr>
        <w:pStyle w:val="Bullet1G"/>
        <w:spacing w:after="100" w:line="236" w:lineRule="exact"/>
        <w:rPr>
          <w:lang w:val="fr-FR"/>
        </w:rPr>
      </w:pPr>
      <w:r w:rsidRPr="004716E8">
        <w:rPr>
          <w:lang w:val="fr-FR"/>
        </w:rPr>
        <w:t>Renforcement ou maintien des processus vitaux</w:t>
      </w:r>
      <w:r w:rsidR="00912DAC">
        <w:rPr>
          <w:lang w:val="fr-FR"/>
        </w:rPr>
        <w:t> ;</w:t>
      </w:r>
    </w:p>
    <w:p w:rsidR="00F257E9" w:rsidRPr="004716E8" w:rsidRDefault="00F257E9" w:rsidP="00D4714C">
      <w:pPr>
        <w:pStyle w:val="Bullet1G"/>
        <w:spacing w:after="100" w:line="236" w:lineRule="exact"/>
        <w:rPr>
          <w:lang w:val="fr-FR"/>
        </w:rPr>
      </w:pPr>
      <w:r w:rsidRPr="004716E8">
        <w:rPr>
          <w:lang w:val="fr-FR"/>
        </w:rPr>
        <w:t>Appareillage orthopédique, prothèses corporelles, prothèses auditives et autres appareils à tenir à la main, à porter sur la personne ou à implanter dans l</w:t>
      </w:r>
      <w:r>
        <w:rPr>
          <w:lang w:val="fr-FR"/>
        </w:rPr>
        <w:t>’</w:t>
      </w:r>
      <w:r w:rsidRPr="004716E8">
        <w:rPr>
          <w:lang w:val="fr-FR"/>
        </w:rPr>
        <w:t>organisme, afin de compenser une déficience ou une infirmité</w:t>
      </w:r>
      <w:r w:rsidR="00912DAC">
        <w:rPr>
          <w:lang w:val="fr-FR"/>
        </w:rPr>
        <w:t> ;</w:t>
      </w:r>
    </w:p>
    <w:p w:rsidR="00F257E9" w:rsidRPr="004716E8" w:rsidRDefault="00F257E9" w:rsidP="00D4714C">
      <w:pPr>
        <w:pStyle w:val="Bullet1G"/>
        <w:spacing w:after="100" w:line="236" w:lineRule="exact"/>
        <w:rPr>
          <w:lang w:val="fr-FR"/>
        </w:rPr>
      </w:pPr>
      <w:r w:rsidRPr="004716E8">
        <w:rPr>
          <w:lang w:val="fr-FR"/>
        </w:rPr>
        <w:t>Assistance aux personnes infirmes ou handicapées</w:t>
      </w:r>
      <w:r w:rsidR="00912DAC">
        <w:rPr>
          <w:lang w:val="fr-FR"/>
        </w:rPr>
        <w:t> ;</w:t>
      </w:r>
    </w:p>
    <w:p w:rsidR="00F257E9" w:rsidRPr="004716E8" w:rsidRDefault="00F257E9" w:rsidP="00D4714C">
      <w:pPr>
        <w:pStyle w:val="Bullet1G"/>
        <w:spacing w:after="100" w:line="236" w:lineRule="exact"/>
        <w:rPr>
          <w:lang w:val="fr-FR"/>
        </w:rPr>
      </w:pPr>
      <w:r w:rsidRPr="004716E8">
        <w:rPr>
          <w:lang w:val="fr-FR"/>
        </w:rPr>
        <w:t xml:space="preserve">Utilisation en tant qu’accessoires pour les dispositifs médicaux (accessoires destinés par les fabricants à être utilisés avec un dispositif médical </w:t>
      </w:r>
      <w:r w:rsidRPr="00BF0C08">
        <w:t>“</w:t>
      </w:r>
      <w:r w:rsidRPr="004716E8">
        <w:rPr>
          <w:lang w:val="fr-FR"/>
        </w:rPr>
        <w:t>parent</w:t>
      </w:r>
      <w:r w:rsidRPr="00F257E9">
        <w:t>”</w:t>
      </w:r>
      <w:r w:rsidRPr="004716E8">
        <w:rPr>
          <w:lang w:val="fr-FR"/>
        </w:rPr>
        <w:t xml:space="preserve"> pour permettre à ce dispositif de remplir sa fonction).</w:t>
      </w:r>
      <w:r>
        <w:rPr>
          <w:lang w:val="fr-FR"/>
        </w:rPr>
        <w:t> ».</w:t>
      </w:r>
    </w:p>
    <w:p w:rsidR="00F257E9" w:rsidRPr="004716E8" w:rsidRDefault="00F257E9" w:rsidP="00D4714C">
      <w:pPr>
        <w:pStyle w:val="ParNoG"/>
        <w:tabs>
          <w:tab w:val="clear" w:pos="1701"/>
        </w:tabs>
        <w:spacing w:after="100" w:line="236" w:lineRule="exact"/>
        <w:rPr>
          <w:lang w:val="fr-FR"/>
        </w:rPr>
      </w:pPr>
      <w:r w:rsidRPr="004716E8">
        <w:rPr>
          <w:lang w:val="fr-FR"/>
        </w:rPr>
        <w:t>Au chapitre 3.3, ajouter la nouvelle disposition spéciale YYY, ainsi libellée</w:t>
      </w:r>
      <w:r w:rsidR="00912DAC">
        <w:rPr>
          <w:lang w:val="fr-FR"/>
        </w:rPr>
        <w:t> :</w:t>
      </w:r>
    </w:p>
    <w:p w:rsidR="00F257E9" w:rsidRPr="004716E8" w:rsidRDefault="00912DAC" w:rsidP="00D4714C">
      <w:pPr>
        <w:pStyle w:val="SingleTxtG"/>
        <w:spacing w:after="100" w:line="236" w:lineRule="exact"/>
        <w:rPr>
          <w:lang w:val="fr-FR"/>
        </w:rPr>
      </w:pPr>
      <w:r>
        <w:rPr>
          <w:lang w:val="fr-FR"/>
        </w:rPr>
        <w:t>« </w:t>
      </w:r>
      <w:r w:rsidR="00F257E9" w:rsidRPr="004716E8">
        <w:rPr>
          <w:i/>
          <w:iCs/>
          <w:lang w:val="fr-FR"/>
        </w:rPr>
        <w:t>YYY</w:t>
      </w:r>
      <w:r w:rsidR="008E1699">
        <w:rPr>
          <w:lang w:val="fr-FR"/>
        </w:rPr>
        <w:t xml:space="preserve"> </w:t>
      </w:r>
      <w:r w:rsidR="00F257E9" w:rsidRPr="004716E8">
        <w:rPr>
          <w:lang w:val="fr-FR"/>
        </w:rPr>
        <w:t xml:space="preserve">Les piles et batteries au lithium </w:t>
      </w:r>
      <w:r w:rsidR="00F257E9" w:rsidRPr="004716E8">
        <w:rPr>
          <w:bCs/>
          <w:lang w:val="fr-FR"/>
        </w:rPr>
        <w:t>pour dispositifs médicaux</w:t>
      </w:r>
      <w:r w:rsidR="00F257E9" w:rsidRPr="004716E8">
        <w:rPr>
          <w:lang w:val="fr-FR"/>
        </w:rPr>
        <w:t xml:space="preserve"> expédiées par voie routière, ferroviaire ou maritime et celles contenues dans le dispositif ou dans son emballage ne sont pas soumises aux autres dispositions du présent Règlement si elles satisfont aux conditions énoncées ci-après</w:t>
      </w:r>
      <w:r>
        <w:rPr>
          <w:lang w:val="fr-FR"/>
        </w:rPr>
        <w:t> :</w:t>
      </w:r>
    </w:p>
    <w:p w:rsidR="00F257E9" w:rsidRPr="004716E8" w:rsidRDefault="00F257E9" w:rsidP="00D4714C">
      <w:pPr>
        <w:pStyle w:val="SingleTxtG"/>
        <w:spacing w:after="100" w:line="236" w:lineRule="exact"/>
        <w:ind w:firstLine="567"/>
        <w:rPr>
          <w:lang w:val="fr-FR"/>
        </w:rPr>
      </w:pPr>
      <w:r w:rsidRPr="004716E8">
        <w:rPr>
          <w:lang w:val="fr-FR"/>
        </w:rPr>
        <w:t xml:space="preserve">a) </w:t>
      </w:r>
      <w:r w:rsidRPr="004716E8">
        <w:rPr>
          <w:lang w:val="fr-FR"/>
        </w:rPr>
        <w:tab/>
        <w:t>Pour une pile au lithium métal ou à alliage de lithium, la quantité de lithium n</w:t>
      </w:r>
      <w:r>
        <w:rPr>
          <w:lang w:val="fr-FR"/>
        </w:rPr>
        <w:t>’</w:t>
      </w:r>
      <w:r w:rsidRPr="004716E8">
        <w:rPr>
          <w:lang w:val="fr-FR"/>
        </w:rPr>
        <w:t>est pas supérieure à 1</w:t>
      </w:r>
      <w:r w:rsidR="006338BB">
        <w:rPr>
          <w:lang w:val="fr-FR"/>
        </w:rPr>
        <w:t> </w:t>
      </w:r>
      <w:r w:rsidRPr="004716E8">
        <w:rPr>
          <w:lang w:val="fr-FR"/>
        </w:rPr>
        <w:t>g, et pour une pile au lithium ionique, l</w:t>
      </w:r>
      <w:r>
        <w:rPr>
          <w:lang w:val="fr-FR"/>
        </w:rPr>
        <w:t>’</w:t>
      </w:r>
      <w:r w:rsidRPr="004716E8">
        <w:rPr>
          <w:lang w:val="fr-FR"/>
        </w:rPr>
        <w:t>énergie nominale en wattheures ne doit pas dépasser 20</w:t>
      </w:r>
      <w:r w:rsidR="006338BB">
        <w:rPr>
          <w:lang w:val="fr-FR"/>
        </w:rPr>
        <w:t> </w:t>
      </w:r>
      <w:r w:rsidRPr="004716E8">
        <w:rPr>
          <w:lang w:val="fr-FR"/>
        </w:rPr>
        <w:t>Wh</w:t>
      </w:r>
      <w:r w:rsidR="00912DAC">
        <w:rPr>
          <w:lang w:val="fr-FR"/>
        </w:rPr>
        <w:t> ;</w:t>
      </w:r>
    </w:p>
    <w:p w:rsidR="00F257E9" w:rsidRPr="004716E8" w:rsidRDefault="00F257E9" w:rsidP="00D4714C">
      <w:pPr>
        <w:pStyle w:val="SingleTxtG"/>
        <w:spacing w:after="100" w:line="236" w:lineRule="exact"/>
        <w:ind w:firstLine="567"/>
        <w:rPr>
          <w:lang w:val="fr-FR"/>
        </w:rPr>
      </w:pPr>
      <w:r w:rsidRPr="004716E8">
        <w:rPr>
          <w:lang w:val="fr-FR"/>
        </w:rPr>
        <w:t xml:space="preserve">b) </w:t>
      </w:r>
      <w:r w:rsidRPr="004716E8">
        <w:rPr>
          <w:lang w:val="fr-FR"/>
        </w:rPr>
        <w:tab/>
        <w:t>Pour une batterie au lithium métal ou à alliage de lithium, la quantité totale de lithium n</w:t>
      </w:r>
      <w:r>
        <w:rPr>
          <w:lang w:val="fr-FR"/>
        </w:rPr>
        <w:t>’</w:t>
      </w:r>
      <w:r w:rsidRPr="004716E8">
        <w:rPr>
          <w:lang w:val="fr-FR"/>
        </w:rPr>
        <w:t>est pas supérieure à 2</w:t>
      </w:r>
      <w:r w:rsidR="006338BB">
        <w:rPr>
          <w:lang w:val="fr-FR"/>
        </w:rPr>
        <w:t> </w:t>
      </w:r>
      <w:r w:rsidRPr="004716E8">
        <w:rPr>
          <w:lang w:val="fr-FR"/>
        </w:rPr>
        <w:t>g, et pour une batterie au lithium ionique, l</w:t>
      </w:r>
      <w:r>
        <w:rPr>
          <w:lang w:val="fr-FR"/>
        </w:rPr>
        <w:t>’</w:t>
      </w:r>
      <w:r w:rsidRPr="004716E8">
        <w:rPr>
          <w:lang w:val="fr-FR"/>
        </w:rPr>
        <w:t>énergie nominale en wattheures ne doit pas dépasser 100</w:t>
      </w:r>
      <w:r w:rsidR="006338BB">
        <w:rPr>
          <w:lang w:val="fr-FR"/>
        </w:rPr>
        <w:t> </w:t>
      </w:r>
      <w:r w:rsidRPr="004716E8">
        <w:rPr>
          <w:lang w:val="fr-FR"/>
        </w:rPr>
        <w:t>Wh. Dans le cas des piles ou batteries au lithium ionique remplissant cette disposition, l’énergie nominale en wattheures doit être inscrite sur l’enveloppe extérieure</w:t>
      </w:r>
      <w:r w:rsidR="008E1699">
        <w:rPr>
          <w:lang w:val="fr-FR"/>
        </w:rPr>
        <w:t> ;</w:t>
      </w:r>
    </w:p>
    <w:p w:rsidR="00F257E9" w:rsidRPr="004716E8" w:rsidRDefault="00F257E9" w:rsidP="00D4714C">
      <w:pPr>
        <w:pStyle w:val="SingleTxtG"/>
        <w:spacing w:after="100" w:line="236" w:lineRule="exact"/>
        <w:ind w:firstLine="567"/>
        <w:rPr>
          <w:lang w:val="fr-FR"/>
        </w:rPr>
      </w:pPr>
      <w:r w:rsidRPr="004716E8">
        <w:rPr>
          <w:lang w:val="fr-FR"/>
        </w:rPr>
        <w:t xml:space="preserve">c) </w:t>
      </w:r>
      <w:r w:rsidRPr="004716E8">
        <w:rPr>
          <w:lang w:val="fr-FR"/>
        </w:rPr>
        <w:tab/>
        <w:t>Chaque pile ou batterie satisfait aux dispositions du 2.9.4 a) et e)</w:t>
      </w:r>
      <w:r w:rsidR="00912DAC">
        <w:rPr>
          <w:lang w:val="fr-FR"/>
        </w:rPr>
        <w:t> ;</w:t>
      </w:r>
      <w:r w:rsidRPr="004716E8">
        <w:rPr>
          <w:lang w:val="fr-FR"/>
        </w:rPr>
        <w:t xml:space="preserve"> </w:t>
      </w:r>
    </w:p>
    <w:p w:rsidR="00F257E9" w:rsidRPr="004716E8" w:rsidRDefault="00F257E9" w:rsidP="00D4714C">
      <w:pPr>
        <w:pStyle w:val="SingleTxtG"/>
        <w:spacing w:after="100" w:line="236" w:lineRule="exact"/>
        <w:ind w:firstLine="567"/>
        <w:rPr>
          <w:lang w:val="fr-FR"/>
        </w:rPr>
      </w:pPr>
      <w:r w:rsidRPr="004716E8">
        <w:rPr>
          <w:lang w:val="fr-FR"/>
        </w:rPr>
        <w:t xml:space="preserve">d) </w:t>
      </w:r>
      <w:r w:rsidRPr="004716E8">
        <w:rPr>
          <w:lang w:val="fr-FR"/>
        </w:rPr>
        <w:tab/>
        <w:t>Les piles et les batteries, lorsqu</w:t>
      </w:r>
      <w:r>
        <w:rPr>
          <w:lang w:val="fr-FR"/>
        </w:rPr>
        <w:t>’</w:t>
      </w:r>
      <w:r w:rsidRPr="004716E8">
        <w:rPr>
          <w:lang w:val="fr-FR"/>
        </w:rPr>
        <w:t>elles sont montées dans des dispositifs, doivent être protégées contre les endommagements et les courts-circuits, et le dispositif doit être pourvu de moyens efficaces pour empêcher leur fonctionnement accidentel. Lorsque des piles ou des batteries sont installées dans un dispositif, ce dernier doit être placé dans des emballages extérieurs robustes, construits en matériaux appropriés, et d</w:t>
      </w:r>
      <w:r>
        <w:rPr>
          <w:lang w:val="fr-FR"/>
        </w:rPr>
        <w:t>’</w:t>
      </w:r>
      <w:r w:rsidRPr="004716E8">
        <w:rPr>
          <w:lang w:val="fr-FR"/>
        </w:rPr>
        <w:t>une résistance et d</w:t>
      </w:r>
      <w:r>
        <w:rPr>
          <w:lang w:val="fr-FR"/>
        </w:rPr>
        <w:t>’</w:t>
      </w:r>
      <w:r w:rsidRPr="004716E8">
        <w:rPr>
          <w:lang w:val="fr-FR"/>
        </w:rPr>
        <w:t>une conception adaptées à la capacité de l</w:t>
      </w:r>
      <w:r>
        <w:rPr>
          <w:lang w:val="fr-FR"/>
        </w:rPr>
        <w:t>’</w:t>
      </w:r>
      <w:r w:rsidRPr="004716E8">
        <w:rPr>
          <w:lang w:val="fr-FR"/>
        </w:rPr>
        <w:t>emballage et à l</w:t>
      </w:r>
      <w:r>
        <w:rPr>
          <w:lang w:val="fr-FR"/>
        </w:rPr>
        <w:t>’</w:t>
      </w:r>
      <w:r w:rsidRPr="004716E8">
        <w:rPr>
          <w:lang w:val="fr-FR"/>
        </w:rPr>
        <w:t>utilisation prévue, à moins qu</w:t>
      </w:r>
      <w:r>
        <w:rPr>
          <w:lang w:val="fr-FR"/>
        </w:rPr>
        <w:t>’</w:t>
      </w:r>
      <w:r w:rsidRPr="004716E8">
        <w:rPr>
          <w:lang w:val="fr-FR"/>
        </w:rPr>
        <w:t>une protection équivalente de la batterie ne soit assurée par le dispositif dans lequel elle est contenue</w:t>
      </w:r>
      <w:r w:rsidR="00912DAC">
        <w:rPr>
          <w:lang w:val="fr-FR"/>
        </w:rPr>
        <w:t> ;</w:t>
      </w:r>
      <w:r w:rsidRPr="004716E8">
        <w:rPr>
          <w:lang w:val="fr-FR"/>
        </w:rPr>
        <w:t xml:space="preserve"> </w:t>
      </w:r>
    </w:p>
    <w:p w:rsidR="00F257E9" w:rsidRPr="004716E8" w:rsidRDefault="00F257E9" w:rsidP="00D4714C">
      <w:pPr>
        <w:pStyle w:val="SingleTxtG"/>
        <w:ind w:firstLine="567"/>
        <w:rPr>
          <w:lang w:val="fr-FR"/>
        </w:rPr>
      </w:pPr>
      <w:r w:rsidRPr="004716E8">
        <w:rPr>
          <w:lang w:val="fr-FR"/>
        </w:rPr>
        <w:t xml:space="preserve">e) </w:t>
      </w:r>
      <w:r w:rsidRPr="004716E8">
        <w:rPr>
          <w:lang w:val="fr-FR"/>
        </w:rPr>
        <w:tab/>
        <w:t xml:space="preserve">Chaque </w:t>
      </w:r>
      <w:r w:rsidRPr="004716E8">
        <w:rPr>
          <w:bCs/>
          <w:lang w:val="fr-FR"/>
        </w:rPr>
        <w:t>colis</w:t>
      </w:r>
      <w:r w:rsidRPr="004716E8">
        <w:rPr>
          <w:lang w:val="fr-FR"/>
        </w:rPr>
        <w:t xml:space="preserve"> doit porter la marque distinctive des piles ou batteries au lithium</w:t>
      </w:r>
      <w:r w:rsidRPr="004716E8">
        <w:rPr>
          <w:bCs/>
          <w:lang w:val="fr-FR"/>
        </w:rPr>
        <w:t xml:space="preserve"> pour dispositifs médicaux, comme indiqué au </w:t>
      </w:r>
      <w:r w:rsidRPr="004716E8">
        <w:rPr>
          <w:lang w:val="fr-FR"/>
        </w:rPr>
        <w:t>5.X.X.X</w:t>
      </w:r>
      <w:r w:rsidR="00912DAC">
        <w:rPr>
          <w:lang w:val="fr-FR"/>
        </w:rPr>
        <w:t> ;</w:t>
      </w:r>
      <w:r w:rsidRPr="004716E8">
        <w:rPr>
          <w:lang w:val="fr-FR"/>
        </w:rPr>
        <w:t xml:space="preserve"> et</w:t>
      </w:r>
    </w:p>
    <w:p w:rsidR="00F257E9" w:rsidRPr="004716E8" w:rsidRDefault="00F257E9" w:rsidP="00D4714C">
      <w:pPr>
        <w:pStyle w:val="SingleTxtG"/>
        <w:ind w:firstLine="567"/>
        <w:rPr>
          <w:lang w:val="fr-FR"/>
        </w:rPr>
      </w:pPr>
      <w:r w:rsidRPr="004716E8">
        <w:rPr>
          <w:lang w:val="fr-FR"/>
        </w:rPr>
        <w:t xml:space="preserve">f) </w:t>
      </w:r>
      <w:r w:rsidRPr="004716E8">
        <w:rPr>
          <w:lang w:val="fr-FR"/>
        </w:rPr>
        <w:tab/>
        <w:t>Chaque colis doit pouvoir résister à une épreuve de chute d</w:t>
      </w:r>
      <w:r>
        <w:rPr>
          <w:lang w:val="fr-FR"/>
        </w:rPr>
        <w:t>’</w:t>
      </w:r>
      <w:r w:rsidRPr="004716E8">
        <w:rPr>
          <w:lang w:val="fr-FR"/>
        </w:rPr>
        <w:t>une hauteur de 1,2</w:t>
      </w:r>
      <w:r w:rsidR="006338BB">
        <w:rPr>
          <w:lang w:val="fr-FR"/>
        </w:rPr>
        <w:t> </w:t>
      </w:r>
      <w:r w:rsidRPr="004716E8">
        <w:rPr>
          <w:lang w:val="fr-FR"/>
        </w:rPr>
        <w:t>m, quelle que soit son orientation, sans que les piles ou batteries qu</w:t>
      </w:r>
      <w:r>
        <w:rPr>
          <w:lang w:val="fr-FR"/>
        </w:rPr>
        <w:t>’</w:t>
      </w:r>
      <w:r w:rsidRPr="004716E8">
        <w:rPr>
          <w:lang w:val="fr-FR"/>
        </w:rPr>
        <w:t xml:space="preserve">il contient soient endommagées, sans que son contenu soit déplacé de telle manière que les piles ou batteries </w:t>
      </w:r>
      <w:r w:rsidRPr="004716E8">
        <w:rPr>
          <w:bCs/>
          <w:lang w:val="fr-FR"/>
        </w:rPr>
        <w:t xml:space="preserve">pour dispositifs médicaux </w:t>
      </w:r>
      <w:r w:rsidRPr="004716E8">
        <w:rPr>
          <w:lang w:val="fr-FR"/>
        </w:rPr>
        <w:t>se touchent, et sans qu</w:t>
      </w:r>
      <w:r>
        <w:rPr>
          <w:lang w:val="fr-FR"/>
        </w:rPr>
        <w:t>’</w:t>
      </w:r>
      <w:r w:rsidRPr="004716E8">
        <w:rPr>
          <w:lang w:val="fr-FR"/>
        </w:rPr>
        <w:t>il y ait libération du contenu</w:t>
      </w:r>
      <w:r w:rsidR="008E1699">
        <w:rPr>
          <w:lang w:val="fr-FR"/>
        </w:rPr>
        <w:t>.</w:t>
      </w:r>
    </w:p>
    <w:p w:rsidR="00F257E9" w:rsidRPr="006338BB" w:rsidRDefault="00F257E9" w:rsidP="00D4714C">
      <w:pPr>
        <w:pStyle w:val="SingleTxtG"/>
        <w:rPr>
          <w:spacing w:val="-2"/>
          <w:lang w:val="fr-FR"/>
        </w:rPr>
      </w:pPr>
      <w:r w:rsidRPr="006338BB">
        <w:rPr>
          <w:spacing w:val="-2"/>
          <w:lang w:val="fr-FR"/>
        </w:rPr>
        <w:t xml:space="preserve">Ci-dessus et ailleurs dans le présent Règlement, l’expression </w:t>
      </w:r>
      <w:r w:rsidR="008E1699" w:rsidRPr="00BF0C08">
        <w:t>“</w:t>
      </w:r>
      <w:r w:rsidRPr="006338BB">
        <w:rPr>
          <w:spacing w:val="-2"/>
          <w:lang w:val="fr-FR"/>
        </w:rPr>
        <w:t>quantité de lithium</w:t>
      </w:r>
      <w:r w:rsidR="008E1699" w:rsidRPr="00BF0C08">
        <w:t>”</w:t>
      </w:r>
      <w:r w:rsidRPr="006338BB">
        <w:rPr>
          <w:spacing w:val="-2"/>
          <w:lang w:val="fr-FR"/>
        </w:rPr>
        <w:t xml:space="preserve"> désigne la masse de lithium présente dans l’anode d’une pile au lithium métal ou à alliage de lithium.</w:t>
      </w:r>
    </w:p>
    <w:p w:rsidR="00F257E9" w:rsidRPr="004716E8" w:rsidRDefault="00F257E9" w:rsidP="00D4714C">
      <w:pPr>
        <w:pStyle w:val="SingleTxtG"/>
        <w:rPr>
          <w:lang w:val="fr-FR"/>
        </w:rPr>
      </w:pPr>
      <w:r w:rsidRPr="004716E8">
        <w:rPr>
          <w:lang w:val="fr-FR"/>
        </w:rPr>
        <w:t xml:space="preserve">Une batterie à une seule pile telle que définie dans la sous-section 38.3.2.3 de la partie III du Manuel d’épreuves et de critères est considérée comme une </w:t>
      </w:r>
      <w:r w:rsidR="008E1699" w:rsidRPr="00BF0C08">
        <w:t>“</w:t>
      </w:r>
      <w:r w:rsidRPr="004716E8">
        <w:rPr>
          <w:lang w:val="fr-FR"/>
        </w:rPr>
        <w:t>pile</w:t>
      </w:r>
      <w:r w:rsidR="008E1699" w:rsidRPr="00BF0C08">
        <w:t>”</w:t>
      </w:r>
      <w:r w:rsidRPr="004716E8">
        <w:rPr>
          <w:lang w:val="fr-FR"/>
        </w:rPr>
        <w:t xml:space="preserve"> et doit être transportée selon les prescriptions applicables aux </w:t>
      </w:r>
      <w:r w:rsidR="008E1699" w:rsidRPr="00BF0C08">
        <w:t>“</w:t>
      </w:r>
      <w:r w:rsidRPr="004716E8">
        <w:rPr>
          <w:lang w:val="fr-FR"/>
        </w:rPr>
        <w:t>piles</w:t>
      </w:r>
      <w:r w:rsidR="008E1699" w:rsidRPr="00BF0C08">
        <w:t>”</w:t>
      </w:r>
      <w:r w:rsidRPr="004716E8">
        <w:rPr>
          <w:lang w:val="fr-FR"/>
        </w:rPr>
        <w:t xml:space="preserve"> dans le cadre de cette disposition spéciale.</w:t>
      </w:r>
      <w:r w:rsidR="008E1699">
        <w:rPr>
          <w:lang w:val="fr-FR"/>
        </w:rPr>
        <w:t> ».</w:t>
      </w:r>
    </w:p>
    <w:p w:rsidR="00F257E9" w:rsidRDefault="00F257E9" w:rsidP="00912DAC">
      <w:pPr>
        <w:pStyle w:val="ParNoG"/>
        <w:keepNext/>
        <w:keepLines/>
        <w:rPr>
          <w:lang w:val="fr-FR"/>
        </w:rPr>
      </w:pPr>
      <w:r w:rsidRPr="004716E8">
        <w:rPr>
          <w:lang w:val="fr-FR"/>
        </w:rPr>
        <w:t>Au 4.1.4.1, ajouter la nouvelle instruction d</w:t>
      </w:r>
      <w:r>
        <w:rPr>
          <w:lang w:val="fr-FR"/>
        </w:rPr>
        <w:t>’</w:t>
      </w:r>
      <w:r w:rsidRPr="004716E8">
        <w:rPr>
          <w:lang w:val="fr-FR"/>
        </w:rPr>
        <w:t>emballage suivante</w:t>
      </w:r>
      <w:r w:rsidR="00912DAC">
        <w:rPr>
          <w:lang w:val="fr-FR"/>
        </w:rPr>
        <w:t> </w:t>
      </w:r>
      <w:r w:rsidRPr="004716E8">
        <w:rPr>
          <w:lang w:val="fr-FR"/>
        </w:rPr>
        <w: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9639"/>
      </w:tblGrid>
      <w:tr w:rsidR="00023063" w:rsidTr="00DF5080">
        <w:trPr>
          <w:jc w:val="center"/>
        </w:trPr>
        <w:tc>
          <w:tcPr>
            <w:tcW w:w="8505" w:type="dxa"/>
            <w:tcBorders>
              <w:top w:val="single" w:sz="4" w:space="0" w:color="auto"/>
              <w:left w:val="single" w:sz="4" w:space="0" w:color="auto"/>
              <w:bottom w:val="single" w:sz="4" w:space="0" w:color="auto"/>
              <w:right w:val="single" w:sz="4" w:space="0" w:color="auto"/>
            </w:tcBorders>
            <w:shd w:val="clear" w:color="auto" w:fill="auto"/>
          </w:tcPr>
          <w:p w:rsidR="00023063" w:rsidRDefault="002E4BC0" w:rsidP="00DF5080">
            <w:pPr>
              <w:tabs>
                <w:tab w:val="left" w:pos="3261"/>
                <w:tab w:val="right" w:pos="9356"/>
              </w:tabs>
              <w:spacing w:before="120" w:after="120"/>
              <w:jc w:val="both"/>
            </w:pPr>
            <w:r w:rsidRPr="002E4BC0">
              <w:rPr>
                <w:b/>
                <w:lang w:val="fr-FR"/>
              </w:rPr>
              <w:t>P9XX</w:t>
            </w:r>
            <w:r w:rsidR="00912DAC">
              <w:rPr>
                <w:b/>
                <w:lang w:val="fr-FR"/>
              </w:rPr>
              <w:tab/>
            </w:r>
            <w:r w:rsidRPr="002E4BC0">
              <w:rPr>
                <w:b/>
                <w:lang w:val="fr-FR"/>
              </w:rPr>
              <w:t>INSTRUCTION EMBALLAGE</w:t>
            </w:r>
            <w:r w:rsidR="00912DAC">
              <w:rPr>
                <w:b/>
                <w:lang w:val="fr-FR"/>
              </w:rPr>
              <w:tab/>
            </w:r>
            <w:r w:rsidRPr="002E4BC0">
              <w:rPr>
                <w:b/>
                <w:lang w:val="fr-FR"/>
              </w:rPr>
              <w:t>P9XX</w:t>
            </w:r>
          </w:p>
        </w:tc>
      </w:tr>
      <w:tr w:rsidR="002E4BC0" w:rsidTr="00DF5080">
        <w:trPr>
          <w:jc w:val="center"/>
        </w:trPr>
        <w:tc>
          <w:tcPr>
            <w:tcW w:w="8505" w:type="dxa"/>
            <w:tcBorders>
              <w:top w:val="single" w:sz="4" w:space="0" w:color="auto"/>
              <w:left w:val="single" w:sz="4" w:space="0" w:color="auto"/>
              <w:bottom w:val="single" w:sz="4" w:space="0" w:color="auto"/>
              <w:right w:val="single" w:sz="4" w:space="0" w:color="auto"/>
            </w:tcBorders>
            <w:shd w:val="clear" w:color="auto" w:fill="auto"/>
          </w:tcPr>
          <w:p w:rsidR="002E4BC0" w:rsidRDefault="002E4BC0" w:rsidP="00D4714C">
            <w:pPr>
              <w:spacing w:after="120"/>
              <w:jc w:val="both"/>
            </w:pPr>
            <w:r w:rsidRPr="002E4BC0">
              <w:rPr>
                <w:lang w:val="fr-FR"/>
              </w:rPr>
              <w:t>Cette instruction s’applique aux numéros ONU 35AA, 35BB, 35CC et 35DD</w:t>
            </w:r>
          </w:p>
        </w:tc>
      </w:tr>
      <w:tr w:rsidR="002E4BC0" w:rsidTr="00DF5080">
        <w:trPr>
          <w:jc w:val="center"/>
        </w:trPr>
        <w:tc>
          <w:tcPr>
            <w:tcW w:w="8505" w:type="dxa"/>
            <w:tcBorders>
              <w:top w:val="single" w:sz="4" w:space="0" w:color="auto"/>
              <w:left w:val="single" w:sz="4" w:space="0" w:color="auto"/>
              <w:bottom w:val="nil"/>
              <w:right w:val="single" w:sz="4" w:space="0" w:color="auto"/>
            </w:tcBorders>
            <w:shd w:val="clear" w:color="auto" w:fill="auto"/>
          </w:tcPr>
          <w:p w:rsidR="002E4BC0" w:rsidRDefault="002E4BC0" w:rsidP="00D4714C">
            <w:pPr>
              <w:spacing w:after="120"/>
              <w:jc w:val="both"/>
            </w:pPr>
            <w:r w:rsidRPr="002E4BC0">
              <w:rPr>
                <w:lang w:val="fr-FR"/>
              </w:rPr>
              <w:t>Les emballages suivants sont autorisés pour les piles et batteries au lithium ionique et au lithium métal utilisées dans les dispositifs médicaux, y compris celles qui sont contenues dans un dispositif, s’il est satisfait aux dispositions générales des sections 4.1.1 et 4.1.3</w:t>
            </w:r>
            <w:r w:rsidR="00912DAC">
              <w:rPr>
                <w:lang w:val="fr-FR"/>
              </w:rPr>
              <w:t>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8E1699">
            <w:pPr>
              <w:spacing w:after="120"/>
              <w:jc w:val="both"/>
            </w:pPr>
            <w:r w:rsidRPr="002E4BC0">
              <w:rPr>
                <w:lang w:val="fr-FR"/>
              </w:rPr>
              <w:t>Pour les piles et batteries et pour les dispositifs contenant des piles et des batteries</w:t>
            </w:r>
            <w:r w:rsidR="00912DAC">
              <w:rPr>
                <w:lang w:val="fr-FR"/>
              </w:rPr>
              <w:t> :</w:t>
            </w:r>
          </w:p>
        </w:tc>
      </w:tr>
      <w:tr w:rsidR="008E1699" w:rsidTr="00DF5080">
        <w:trPr>
          <w:jc w:val="center"/>
        </w:trPr>
        <w:tc>
          <w:tcPr>
            <w:tcW w:w="8505" w:type="dxa"/>
            <w:tcBorders>
              <w:left w:val="single" w:sz="4" w:space="0" w:color="auto"/>
              <w:bottom w:val="nil"/>
              <w:right w:val="single" w:sz="4" w:space="0" w:color="auto"/>
            </w:tcBorders>
            <w:shd w:val="clear" w:color="auto" w:fill="auto"/>
          </w:tcPr>
          <w:p w:rsidR="008E1699" w:rsidRPr="002E4BC0" w:rsidRDefault="008E1699" w:rsidP="008E1699">
            <w:pPr>
              <w:spacing w:after="120"/>
              <w:ind w:firstLine="567"/>
              <w:jc w:val="both"/>
              <w:rPr>
                <w:lang w:val="fr-FR"/>
              </w:rPr>
            </w:pPr>
            <w:r w:rsidRPr="008E1699">
              <w:rPr>
                <w:lang w:val="fr-FR"/>
              </w:rPr>
              <w:t xml:space="preserve">Fûts (1A2, 1B2, 1N2, 1H2, 1D, 1G) ;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ind w:firstLine="567"/>
              <w:jc w:val="both"/>
            </w:pPr>
            <w:r w:rsidRPr="002E4BC0">
              <w:rPr>
                <w:lang w:val="fr-FR"/>
              </w:rPr>
              <w:t>Caisses (4A, 4B, 4N, 4C1, 4C2, 4D, 4F, 4G, 4H1, 4H2)</w:t>
            </w:r>
            <w:r w:rsidR="00912DAC">
              <w:rPr>
                <w:lang w:val="fr-FR"/>
              </w:rPr>
              <w:t>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ind w:firstLine="567"/>
              <w:jc w:val="both"/>
            </w:pPr>
            <w:r w:rsidRPr="002E4BC0">
              <w:rPr>
                <w:lang w:val="fr-FR"/>
              </w:rPr>
              <w:t xml:space="preserve">Bidons (jerricanes) (3A2, 3B2, 3H2).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8E1699">
            <w:pPr>
              <w:spacing w:after="120"/>
              <w:jc w:val="both"/>
            </w:pPr>
            <w:r w:rsidRPr="002E4BC0">
              <w:rPr>
                <w:lang w:val="fr-FR"/>
              </w:rPr>
              <w:t xml:space="preserve">Chaque pile, batterie ou dispositif est emballé individuellement, séparément ou sur une plaquette, à l’intérieur d’un emballage extérieur.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jc w:val="both"/>
            </w:pPr>
            <w:r w:rsidRPr="002E4BC0">
              <w:rPr>
                <w:lang w:val="fr-FR"/>
              </w:rPr>
              <w:t>Les emballages doivent satisfaire au niveau d’épreuve du groupe d’emballage II. En outre, l</w:t>
            </w:r>
            <w:r w:rsidR="00F257E9">
              <w:rPr>
                <w:lang w:val="fr-FR"/>
              </w:rPr>
              <w:t>’</w:t>
            </w:r>
            <w:r w:rsidRPr="002E4BC0">
              <w:rPr>
                <w:lang w:val="fr-FR"/>
              </w:rPr>
              <w:t>emballage intérieur doit pouvoir résister à une épreuve de chute d’une hauteur de 1,2</w:t>
            </w:r>
            <w:r w:rsidR="006338BB">
              <w:rPr>
                <w:lang w:val="fr-FR"/>
              </w:rPr>
              <w:t> </w:t>
            </w:r>
            <w:r w:rsidRPr="002E4BC0">
              <w:rPr>
                <w:lang w:val="fr-FR"/>
              </w:rPr>
              <w:t>m, quelle que soit son orientation</w:t>
            </w:r>
            <w:r w:rsidR="00912DAC">
              <w:rPr>
                <w:lang w:val="fr-FR"/>
              </w:rPr>
              <w:t> :</w:t>
            </w:r>
            <w:r w:rsidRPr="002E4BC0">
              <w:rPr>
                <w:lang w:val="fr-FR"/>
              </w:rPr>
              <w:t xml:space="preserve">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pStyle w:val="Bullet1G"/>
              <w:ind w:left="567"/>
            </w:pPr>
            <w:r w:rsidRPr="002E4BC0">
              <w:rPr>
                <w:lang w:val="fr-FR"/>
              </w:rPr>
              <w:t>Sans que les piles ou les batteries qu’il contient soient endommagées</w:t>
            </w:r>
            <w:r w:rsidR="00912DAC">
              <w:rPr>
                <w:lang w:val="fr-FR"/>
              </w:rPr>
              <w:t>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pStyle w:val="Bullet1G"/>
              <w:ind w:left="567"/>
            </w:pPr>
            <w:r w:rsidRPr="002E4BC0">
              <w:rPr>
                <w:lang w:val="fr-FR"/>
              </w:rPr>
              <w:t>Sans que son contenu soit déplacé de telle manière que les piles ou les batteries</w:t>
            </w:r>
            <w:r w:rsidR="00912DAC">
              <w:rPr>
                <w:lang w:val="fr-FR"/>
              </w:rPr>
              <w:t xml:space="preserve"> </w:t>
            </w:r>
            <w:r w:rsidRPr="002E4BC0">
              <w:rPr>
                <w:lang w:val="fr-FR"/>
              </w:rPr>
              <w:t>se touchent</w:t>
            </w:r>
            <w:r w:rsidR="00912DAC">
              <w:rPr>
                <w:lang w:val="fr-FR"/>
              </w:rPr>
              <w:t> ;</w:t>
            </w:r>
            <w:r w:rsidRPr="002E4BC0">
              <w:rPr>
                <w:lang w:val="fr-FR"/>
              </w:rPr>
              <w:t xml:space="preserve"> et</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pStyle w:val="Bullet1G"/>
              <w:ind w:left="567"/>
            </w:pPr>
            <w:r w:rsidRPr="002E4BC0">
              <w:rPr>
                <w:lang w:val="fr-FR"/>
              </w:rPr>
              <w:t>Sans que les piles ou les batteries s’échappent de l</w:t>
            </w:r>
            <w:r w:rsidR="00F257E9">
              <w:rPr>
                <w:lang w:val="fr-FR"/>
              </w:rPr>
              <w:t>’</w:t>
            </w:r>
            <w:r w:rsidRPr="002E4BC0">
              <w:rPr>
                <w:lang w:val="fr-FR"/>
              </w:rPr>
              <w:t>emballage intérieur.</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jc w:val="both"/>
            </w:pPr>
            <w:r w:rsidRPr="002E4BC0">
              <w:rPr>
                <w:lang w:val="fr-FR"/>
              </w:rPr>
              <w:t>Les piles et les batteries doivent être protégées de manière à éviter la propagation du feu au cas où l</w:t>
            </w:r>
            <w:r w:rsidR="00F257E9">
              <w:rPr>
                <w:lang w:val="fr-FR"/>
              </w:rPr>
              <w:t>’</w:t>
            </w:r>
            <w:r w:rsidRPr="002E4BC0">
              <w:rPr>
                <w:lang w:val="fr-FR"/>
              </w:rPr>
              <w:t>une d</w:t>
            </w:r>
            <w:r w:rsidR="00F257E9">
              <w:rPr>
                <w:lang w:val="fr-FR"/>
              </w:rPr>
              <w:t>’</w:t>
            </w:r>
            <w:r w:rsidRPr="002E4BC0">
              <w:rPr>
                <w:lang w:val="fr-FR"/>
              </w:rPr>
              <w:t>entre elles subirait un échauffement. À cette fin, il convient de les placer sur des plaquettes, de les séparer par un cloisonnement ou de ménager entre elles une distance suffisante, ou encore de limiter le nombre d</w:t>
            </w:r>
            <w:r w:rsidR="00F257E9">
              <w:rPr>
                <w:lang w:val="fr-FR"/>
              </w:rPr>
              <w:t>’</w:t>
            </w:r>
            <w:r w:rsidRPr="002E4BC0">
              <w:rPr>
                <w:lang w:val="fr-FR"/>
              </w:rPr>
              <w:t xml:space="preserve">unités contenues dans chaque emballage.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jc w:val="both"/>
            </w:pPr>
            <w:r w:rsidRPr="002E4BC0">
              <w:rPr>
                <w:lang w:val="fr-FR"/>
              </w:rPr>
              <w:t xml:space="preserve">Des mesures appropriées doivent être prises pour empêcher, à l’intérieur de l’emballage, tout déplacement excessif des piles ou des batteries susceptible de provoquer un court-circuit, une fuite ou une rupture des piles ou des batteries au cours du transport. </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Default="002E4BC0" w:rsidP="00D4714C">
            <w:pPr>
              <w:spacing w:after="120"/>
              <w:jc w:val="both"/>
            </w:pPr>
            <w:r w:rsidRPr="002E4BC0">
              <w:rPr>
                <w:lang w:val="fr-FR"/>
              </w:rPr>
              <w:t>L</w:t>
            </w:r>
            <w:r w:rsidR="00F257E9">
              <w:rPr>
                <w:lang w:val="fr-FR"/>
              </w:rPr>
              <w:t>’</w:t>
            </w:r>
            <w:r w:rsidRPr="002E4BC0">
              <w:rPr>
                <w:lang w:val="fr-FR"/>
              </w:rPr>
              <w:t>emballage doit satisfaire aux prescriptions de la norme ISO 11607-1 (Emballages des dispositifs médicaux stérilisés au stade terminal</w:t>
            </w:r>
            <w:r w:rsidR="00912DAC">
              <w:rPr>
                <w:lang w:val="fr-FR"/>
              </w:rPr>
              <w:t xml:space="preserve"> − Partie 1 :</w:t>
            </w:r>
            <w:r w:rsidRPr="002E4BC0">
              <w:rPr>
                <w:lang w:val="fr-FR"/>
              </w:rPr>
              <w:t xml:space="preserve"> </w:t>
            </w:r>
            <w:r w:rsidR="00DF5080" w:rsidRPr="002E4BC0">
              <w:rPr>
                <w:lang w:val="fr-FR"/>
              </w:rPr>
              <w:t xml:space="preserve">Exigences </w:t>
            </w:r>
            <w:r w:rsidRPr="002E4BC0">
              <w:rPr>
                <w:lang w:val="fr-FR"/>
              </w:rPr>
              <w:t>relatives aux matériaux, aux systèmes de barrière stérile et aux systèmes d</w:t>
            </w:r>
            <w:r w:rsidR="00F257E9">
              <w:rPr>
                <w:lang w:val="fr-FR"/>
              </w:rPr>
              <w:t>’</w:t>
            </w:r>
            <w:r w:rsidRPr="002E4BC0">
              <w:rPr>
                <w:lang w:val="fr-FR"/>
              </w:rPr>
              <w:t>emballage)</w:t>
            </w:r>
            <w:r w:rsidR="008E1699">
              <w:rPr>
                <w:lang w:val="fr-FR"/>
              </w:rPr>
              <w:t>.</w:t>
            </w:r>
          </w:p>
        </w:tc>
      </w:tr>
      <w:tr w:rsidR="002E4BC0" w:rsidTr="00DF5080">
        <w:trPr>
          <w:jc w:val="center"/>
        </w:trPr>
        <w:tc>
          <w:tcPr>
            <w:tcW w:w="8505" w:type="dxa"/>
            <w:tcBorders>
              <w:left w:val="single" w:sz="4" w:space="0" w:color="auto"/>
              <w:bottom w:val="nil"/>
              <w:right w:val="single" w:sz="4" w:space="0" w:color="auto"/>
            </w:tcBorders>
            <w:shd w:val="clear" w:color="auto" w:fill="auto"/>
          </w:tcPr>
          <w:p w:rsidR="002E4BC0" w:rsidRPr="002E4BC0" w:rsidRDefault="002E4BC0" w:rsidP="00D4714C">
            <w:pPr>
              <w:spacing w:after="120"/>
              <w:jc w:val="both"/>
              <w:rPr>
                <w:lang w:val="fr-FR"/>
              </w:rPr>
            </w:pPr>
            <w:r w:rsidRPr="002E4BC0">
              <w:rPr>
                <w:lang w:val="fr-FR"/>
              </w:rPr>
              <w:t xml:space="preserve">Chaque </w:t>
            </w:r>
            <w:r w:rsidRPr="002E4BC0">
              <w:rPr>
                <w:bCs/>
                <w:lang w:val="fr-FR"/>
              </w:rPr>
              <w:t xml:space="preserve">colis doit </w:t>
            </w:r>
            <w:r w:rsidRPr="002E4BC0">
              <w:rPr>
                <w:lang w:val="fr-FR"/>
              </w:rPr>
              <w:t xml:space="preserve">porter la marque distinctive des piles ou batteries au lithium </w:t>
            </w:r>
            <w:r w:rsidRPr="002E4BC0">
              <w:rPr>
                <w:bCs/>
                <w:lang w:val="fr-FR"/>
              </w:rPr>
              <w:t xml:space="preserve">pour dispositifs médicaux, comme indiqué au </w:t>
            </w:r>
            <w:r w:rsidRPr="002E4BC0">
              <w:rPr>
                <w:lang w:val="fr-FR"/>
              </w:rPr>
              <w:t>5.2.1.10).</w:t>
            </w:r>
          </w:p>
        </w:tc>
      </w:tr>
      <w:tr w:rsidR="00023063" w:rsidTr="00DF5080">
        <w:trPr>
          <w:trHeight w:hRule="exact" w:val="23"/>
          <w:jc w:val="center"/>
        </w:trPr>
        <w:tc>
          <w:tcPr>
            <w:tcW w:w="8505" w:type="dxa"/>
            <w:tcBorders>
              <w:left w:val="single" w:sz="4" w:space="0" w:color="auto"/>
              <w:bottom w:val="single" w:sz="4" w:space="0" w:color="auto"/>
              <w:right w:val="single" w:sz="4" w:space="0" w:color="auto"/>
            </w:tcBorders>
            <w:shd w:val="clear" w:color="auto" w:fill="auto"/>
          </w:tcPr>
          <w:p w:rsidR="00023063" w:rsidRDefault="00023063" w:rsidP="00D4714C">
            <w:pPr>
              <w:spacing w:after="120"/>
            </w:pPr>
          </w:p>
        </w:tc>
      </w:tr>
    </w:tbl>
    <w:p w:rsidR="00F257E9" w:rsidRPr="004716E8" w:rsidRDefault="00F257E9" w:rsidP="00D4714C">
      <w:pPr>
        <w:pStyle w:val="ParNoG"/>
        <w:keepNext/>
        <w:keepLines/>
        <w:tabs>
          <w:tab w:val="clear" w:pos="1701"/>
        </w:tabs>
        <w:spacing w:before="240"/>
        <w:rPr>
          <w:lang w:val="fr-FR"/>
        </w:rPr>
      </w:pPr>
      <w:r w:rsidRPr="004716E8">
        <w:rPr>
          <w:lang w:val="fr-FR"/>
        </w:rPr>
        <w:t>Ajouter un nouveau paragraphe 5.2.1.10 ainsi libellé</w:t>
      </w:r>
      <w:r w:rsidR="00912DAC">
        <w:rPr>
          <w:lang w:val="fr-FR"/>
        </w:rPr>
        <w:t> :</w:t>
      </w:r>
    </w:p>
    <w:p w:rsidR="00F257E9" w:rsidRPr="004716E8" w:rsidRDefault="00912DAC" w:rsidP="00D4714C">
      <w:pPr>
        <w:pStyle w:val="SingleTxtG"/>
        <w:keepNext/>
        <w:keepLines/>
        <w:rPr>
          <w:lang w:val="fr-FR"/>
        </w:rPr>
      </w:pPr>
      <w:r>
        <w:rPr>
          <w:lang w:val="fr-FR"/>
        </w:rPr>
        <w:t>« </w:t>
      </w:r>
      <w:r w:rsidR="00F257E9" w:rsidRPr="00351E9F">
        <w:rPr>
          <w:b/>
          <w:lang w:val="fr-FR"/>
        </w:rPr>
        <w:t>5.2.1.10</w:t>
      </w:r>
      <w:r w:rsidR="00F257E9" w:rsidRPr="00351E9F">
        <w:rPr>
          <w:b/>
          <w:lang w:val="fr-FR"/>
        </w:rPr>
        <w:tab/>
        <w:t>Marque pour les piles ou batteries au lithium</w:t>
      </w:r>
      <w:r w:rsidR="00F257E9" w:rsidRPr="00351E9F">
        <w:rPr>
          <w:b/>
          <w:bCs/>
          <w:lang w:val="fr-FR"/>
        </w:rPr>
        <w:t xml:space="preserve"> pour dispositifs médicaux</w:t>
      </w:r>
    </w:p>
    <w:p w:rsidR="00F257E9" w:rsidRPr="004716E8" w:rsidRDefault="00F257E9" w:rsidP="00D4714C">
      <w:pPr>
        <w:pStyle w:val="SingleTxtG"/>
        <w:keepNext/>
        <w:keepLines/>
        <w:rPr>
          <w:lang w:val="fr-FR"/>
        </w:rPr>
      </w:pPr>
      <w:r w:rsidRPr="004716E8">
        <w:rPr>
          <w:lang w:val="fr-FR"/>
        </w:rPr>
        <w:t>5.2.1.10.1</w:t>
      </w:r>
      <w:r w:rsidR="008E1699">
        <w:rPr>
          <w:lang w:val="fr-FR"/>
        </w:rPr>
        <w:tab/>
      </w:r>
      <w:r w:rsidRPr="004716E8">
        <w:rPr>
          <w:lang w:val="fr-FR"/>
        </w:rPr>
        <w:t xml:space="preserve">Les colis contenant des piles ou des batteries </w:t>
      </w:r>
      <w:r w:rsidRPr="004716E8">
        <w:rPr>
          <w:bCs/>
          <w:lang w:val="fr-FR"/>
        </w:rPr>
        <w:t>pour dispositifs médicaux</w:t>
      </w:r>
      <w:r w:rsidRPr="004716E8">
        <w:rPr>
          <w:lang w:val="fr-FR"/>
        </w:rPr>
        <w:t xml:space="preserve"> satisfaisant à la disposition spéciale XXX doivent porter la marque présentée dans la figure 5.2.6.</w:t>
      </w:r>
    </w:p>
    <w:p w:rsidR="00F257E9" w:rsidRPr="004716E8" w:rsidRDefault="00F257E9" w:rsidP="00351E9F">
      <w:pPr>
        <w:pStyle w:val="SingleTxtG"/>
        <w:rPr>
          <w:lang w:val="fr-FR"/>
        </w:rPr>
      </w:pPr>
      <w:r w:rsidRPr="004716E8">
        <w:rPr>
          <w:lang w:val="fr-FR"/>
        </w:rPr>
        <w:t>5.2.1.10.2</w:t>
      </w:r>
      <w:r w:rsidR="008E1699">
        <w:rPr>
          <w:lang w:val="fr-FR"/>
        </w:rPr>
        <w:tab/>
      </w:r>
      <w:r w:rsidRPr="004716E8">
        <w:rPr>
          <w:lang w:val="fr-FR"/>
        </w:rPr>
        <w:t xml:space="preserve">Le numéro ONU précédé des lettres </w:t>
      </w:r>
      <w:r w:rsidRPr="00BF0C08">
        <w:t>“</w:t>
      </w:r>
      <w:r w:rsidRPr="004716E8">
        <w:rPr>
          <w:lang w:val="fr-FR"/>
        </w:rPr>
        <w:t>UN</w:t>
      </w:r>
      <w:r w:rsidRPr="00BF0C08">
        <w:t>”</w:t>
      </w:r>
      <w:r w:rsidRPr="004716E8">
        <w:rPr>
          <w:lang w:val="fr-FR"/>
        </w:rPr>
        <w:t xml:space="preserve">, à savoir </w:t>
      </w:r>
      <w:r w:rsidRPr="00BF0C08">
        <w:t>“</w:t>
      </w:r>
      <w:r w:rsidRPr="004716E8">
        <w:rPr>
          <w:lang w:val="fr-FR"/>
        </w:rPr>
        <w:t>UN 35XX</w:t>
      </w:r>
      <w:r w:rsidRPr="00BF0C08">
        <w:t>”</w:t>
      </w:r>
      <w:r w:rsidRPr="004716E8">
        <w:rPr>
          <w:lang w:val="fr-FR"/>
        </w:rPr>
        <w:t xml:space="preserve"> pour les piles ou batteries au lithium métal ou </w:t>
      </w:r>
      <w:r w:rsidRPr="00BF0C08">
        <w:t>“</w:t>
      </w:r>
      <w:r w:rsidRPr="004716E8">
        <w:rPr>
          <w:lang w:val="fr-FR"/>
        </w:rPr>
        <w:t>UN 35XX</w:t>
      </w:r>
      <w:r w:rsidRPr="00BF0C08">
        <w:t>”</w:t>
      </w:r>
      <w:r w:rsidRPr="004716E8">
        <w:rPr>
          <w:lang w:val="fr-FR"/>
        </w:rPr>
        <w:t xml:space="preserve"> pour les piles ou batteries au lithium ionique, doit être indiqué sur la marque. Lorsque les piles ou batteries sont contenues dans un dispositif ou emballées avec lui, le numéro ONU approprié précédé des lettres </w:t>
      </w:r>
      <w:r w:rsidRPr="00BF0C08">
        <w:t>“</w:t>
      </w:r>
      <w:r w:rsidRPr="004716E8">
        <w:rPr>
          <w:lang w:val="fr-FR"/>
        </w:rPr>
        <w:t>UN</w:t>
      </w:r>
      <w:r w:rsidRPr="00BF0C08">
        <w:t>”</w:t>
      </w:r>
      <w:r w:rsidRPr="004716E8">
        <w:rPr>
          <w:lang w:val="fr-FR"/>
        </w:rPr>
        <w:t xml:space="preserve">, à savoir </w:t>
      </w:r>
      <w:r w:rsidRPr="00BF0C08">
        <w:t>“</w:t>
      </w:r>
      <w:r w:rsidRPr="004716E8">
        <w:rPr>
          <w:lang w:val="fr-FR"/>
        </w:rPr>
        <w:t>UN 3091</w:t>
      </w:r>
      <w:r w:rsidRPr="00BF0C08">
        <w:t>”</w:t>
      </w:r>
      <w:r w:rsidRPr="004716E8">
        <w:rPr>
          <w:lang w:val="fr-FR"/>
        </w:rPr>
        <w:t xml:space="preserve"> ou </w:t>
      </w:r>
      <w:r w:rsidRPr="00BF0C08">
        <w:t>“</w:t>
      </w:r>
      <w:r w:rsidRPr="004716E8">
        <w:rPr>
          <w:lang w:val="fr-FR"/>
        </w:rPr>
        <w:t>UN 3481</w:t>
      </w:r>
      <w:r w:rsidRPr="00BF0C08">
        <w:t>”</w:t>
      </w:r>
      <w:r w:rsidRPr="004716E8">
        <w:rPr>
          <w:lang w:val="fr-FR"/>
        </w:rPr>
        <w:t>, doit être indiqué. Lorsqu’un colis contient des piles ou batteries au lithium affectées à différents numéros ONU, tous les numéros ONU applicables doivent être indiqués sur une ou plusieurs marques.</w:t>
      </w:r>
    </w:p>
    <w:p w:rsidR="00F257E9" w:rsidRPr="002E4BC0" w:rsidRDefault="00F257E9" w:rsidP="002E4BC0">
      <w:pPr>
        <w:pStyle w:val="Heading1"/>
        <w:spacing w:after="120"/>
        <w:ind w:right="1134"/>
        <w:jc w:val="center"/>
        <w:rPr>
          <w:b/>
          <w:lang w:val="fr-FR"/>
        </w:rPr>
      </w:pPr>
      <w:r w:rsidRPr="002E4BC0">
        <w:rPr>
          <w:b/>
          <w:lang w:val="fr-FR"/>
        </w:rPr>
        <w:t>Figure 5.2.6</w:t>
      </w:r>
    </w:p>
    <w:p w:rsidR="00F257E9" w:rsidRPr="004716E8" w:rsidRDefault="00F257E9" w:rsidP="002E4BC0">
      <w:pPr>
        <w:jc w:val="center"/>
        <w:rPr>
          <w:b/>
          <w:lang w:val="fr-FR"/>
        </w:rPr>
      </w:pPr>
      <w:r w:rsidRPr="004716E8">
        <w:rPr>
          <w:noProof/>
          <w:lang w:val="en-GB" w:eastAsia="en-GB"/>
        </w:rPr>
        <w:drawing>
          <wp:inline distT="0" distB="0" distL="0" distR="0" wp14:anchorId="15EC37AB" wp14:editId="2220490E">
            <wp:extent cx="1855966" cy="17986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955" cy="1800582"/>
                    </a:xfrm>
                    <a:prstGeom prst="rect">
                      <a:avLst/>
                    </a:prstGeom>
                    <a:noFill/>
                    <a:ln>
                      <a:noFill/>
                    </a:ln>
                  </pic:spPr>
                </pic:pic>
              </a:graphicData>
            </a:graphic>
          </wp:inline>
        </w:drawing>
      </w:r>
    </w:p>
    <w:p w:rsidR="00F257E9" w:rsidRPr="004716E8" w:rsidRDefault="00F257E9" w:rsidP="002E4BC0">
      <w:pPr>
        <w:jc w:val="center"/>
        <w:rPr>
          <w:lang w:val="fr-FR"/>
        </w:rPr>
      </w:pPr>
      <w:r w:rsidRPr="004716E8">
        <w:rPr>
          <w:lang w:val="fr-FR"/>
        </w:rPr>
        <w:t>Marque pour les piles ou batteries au lithium pour dispositifs médicaux</w:t>
      </w:r>
    </w:p>
    <w:p w:rsidR="00F257E9" w:rsidRPr="008E1699" w:rsidRDefault="00F257E9" w:rsidP="00DF5080">
      <w:pPr>
        <w:tabs>
          <w:tab w:val="left" w:pos="1588"/>
        </w:tabs>
        <w:spacing w:before="120"/>
        <w:ind w:left="1134" w:firstLine="170"/>
        <w:rPr>
          <w:sz w:val="18"/>
          <w:szCs w:val="18"/>
          <w:lang w:val="fr-FR"/>
        </w:rPr>
      </w:pPr>
      <w:r w:rsidRPr="008E1699">
        <w:rPr>
          <w:sz w:val="18"/>
          <w:szCs w:val="18"/>
          <w:lang w:val="fr-FR"/>
        </w:rPr>
        <w:t>*</w:t>
      </w:r>
      <w:r w:rsidR="008E1699" w:rsidRPr="008E1699">
        <w:rPr>
          <w:sz w:val="18"/>
          <w:szCs w:val="18"/>
          <w:lang w:val="fr-FR"/>
        </w:rPr>
        <w:t xml:space="preserve"> </w:t>
      </w:r>
      <w:r w:rsidR="00DF5080">
        <w:rPr>
          <w:sz w:val="18"/>
          <w:szCs w:val="18"/>
          <w:lang w:val="fr-FR"/>
        </w:rPr>
        <w:tab/>
      </w:r>
      <w:r w:rsidRPr="008E1699">
        <w:rPr>
          <w:sz w:val="18"/>
          <w:szCs w:val="18"/>
          <w:lang w:val="fr-FR"/>
        </w:rPr>
        <w:t>Emplaceme</w:t>
      </w:r>
      <w:r w:rsidR="00982FC4">
        <w:rPr>
          <w:sz w:val="18"/>
          <w:szCs w:val="18"/>
          <w:lang w:val="fr-FR"/>
        </w:rPr>
        <w:t>nt pour le ou les numéro(s) ONU.</w:t>
      </w:r>
    </w:p>
    <w:p w:rsidR="00F257E9" w:rsidRPr="008E1699" w:rsidRDefault="00F257E9" w:rsidP="00DF5080">
      <w:pPr>
        <w:tabs>
          <w:tab w:val="left" w:pos="1588"/>
        </w:tabs>
        <w:spacing w:after="240"/>
        <w:ind w:left="1134" w:firstLine="170"/>
        <w:rPr>
          <w:sz w:val="18"/>
          <w:szCs w:val="18"/>
          <w:lang w:val="fr-FR"/>
        </w:rPr>
      </w:pPr>
      <w:r w:rsidRPr="008E1699">
        <w:rPr>
          <w:sz w:val="18"/>
          <w:szCs w:val="18"/>
          <w:lang w:val="fr-FR"/>
        </w:rPr>
        <w:t xml:space="preserve">** </w:t>
      </w:r>
      <w:r w:rsidR="00DF5080">
        <w:rPr>
          <w:sz w:val="18"/>
          <w:szCs w:val="18"/>
          <w:lang w:val="fr-FR"/>
        </w:rPr>
        <w:tab/>
      </w:r>
      <w:r w:rsidRPr="008E1699">
        <w:rPr>
          <w:sz w:val="18"/>
          <w:szCs w:val="18"/>
          <w:lang w:val="fr-FR"/>
        </w:rPr>
        <w:t>Emplacement pour un numéro de téléphone où l’on peut obtenir d</w:t>
      </w:r>
      <w:r w:rsidR="00982FC4">
        <w:rPr>
          <w:sz w:val="18"/>
          <w:szCs w:val="18"/>
          <w:lang w:val="fr-FR"/>
        </w:rPr>
        <w:t>es informations complémentaires.</w:t>
      </w:r>
    </w:p>
    <w:p w:rsidR="00F257E9" w:rsidRPr="004716E8" w:rsidRDefault="00F257E9" w:rsidP="00351E9F">
      <w:pPr>
        <w:pStyle w:val="SingleTxtG"/>
        <w:rPr>
          <w:lang w:val="fr-FR"/>
        </w:rPr>
      </w:pPr>
      <w:r w:rsidRPr="004716E8">
        <w:rPr>
          <w:lang w:val="fr-FR"/>
        </w:rPr>
        <w:t>La marque doit avoir la forme d</w:t>
      </w:r>
      <w:r>
        <w:rPr>
          <w:lang w:val="fr-FR"/>
        </w:rPr>
        <w:t>’</w:t>
      </w:r>
      <w:r w:rsidRPr="004716E8">
        <w:rPr>
          <w:lang w:val="fr-FR"/>
        </w:rPr>
        <w:t>un rectangle bordé d</w:t>
      </w:r>
      <w:r>
        <w:rPr>
          <w:lang w:val="fr-FR"/>
        </w:rPr>
        <w:t>’</w:t>
      </w:r>
      <w:r w:rsidRPr="004716E8">
        <w:rPr>
          <w:lang w:val="fr-FR"/>
        </w:rPr>
        <w:t>une ligne rouge ou noire épaisse d</w:t>
      </w:r>
      <w:r>
        <w:rPr>
          <w:lang w:val="fr-FR"/>
        </w:rPr>
        <w:t>’</w:t>
      </w:r>
      <w:r w:rsidRPr="004716E8">
        <w:rPr>
          <w:lang w:val="fr-FR"/>
        </w:rPr>
        <w:t>au moins 2 mm. Ses dimensions minimales doivent être de 120 mm de largeur x 110 mm de hauteur. Le symbole doit être noir et contraster avec le fond. Si la taille du colis l’exige, les dimensions/l’épaisseur de la ligne peuvent être réduites sans dépasser 105 mm de largeur x 74 mm de hauteur. Lorsque les dimensions ne sont pas spécifiées, tous les éléments doivent respecter approximativement les proportions représentées ci-dessus.</w:t>
      </w:r>
      <w:r>
        <w:rPr>
          <w:lang w:val="fr-FR"/>
        </w:rPr>
        <w:t> ».</w:t>
      </w:r>
    </w:p>
    <w:p w:rsidR="00F257E9" w:rsidRPr="004716E8" w:rsidRDefault="00F257E9" w:rsidP="002E4BC0">
      <w:pPr>
        <w:pStyle w:val="H1G"/>
        <w:rPr>
          <w:lang w:val="fr-FR"/>
        </w:rPr>
      </w:pPr>
      <w:r w:rsidRPr="004716E8">
        <w:rPr>
          <w:lang w:val="fr-FR"/>
        </w:rPr>
        <w:br w:type="page"/>
      </w:r>
      <w:r w:rsidR="00351E9F">
        <w:rPr>
          <w:lang w:val="fr-FR"/>
        </w:rPr>
        <w:tab/>
      </w:r>
      <w:r w:rsidR="00351E9F">
        <w:rPr>
          <w:lang w:val="fr-FR"/>
        </w:rPr>
        <w:tab/>
      </w:r>
      <w:r w:rsidRPr="004716E8">
        <w:rPr>
          <w:lang w:val="fr-FR"/>
        </w:rPr>
        <w:t>Récapitulatif des normes ISO auxquelles renvoie la présente proposition</w:t>
      </w:r>
      <w:r w:rsidR="00912DAC">
        <w:rPr>
          <w:lang w:val="fr-FR"/>
        </w:rPr>
        <w:t> :</w:t>
      </w:r>
    </w:p>
    <w:p w:rsidR="00F257E9" w:rsidRPr="004716E8" w:rsidRDefault="00F257E9" w:rsidP="00351E9F">
      <w:pPr>
        <w:pStyle w:val="SingleTxtG"/>
        <w:rPr>
          <w:lang w:val="fr-FR"/>
        </w:rPr>
      </w:pPr>
      <w:r w:rsidRPr="00351E9F">
        <w:rPr>
          <w:b/>
          <w:lang w:val="fr-FR"/>
        </w:rPr>
        <w:t xml:space="preserve">ISO 13485:2016 Dispositifs médicaux </w:t>
      </w:r>
      <w:r w:rsidR="00912DAC">
        <w:rPr>
          <w:b/>
          <w:lang w:val="fr-FR"/>
        </w:rPr>
        <w:t>−</w:t>
      </w:r>
      <w:r w:rsidRPr="00351E9F">
        <w:rPr>
          <w:b/>
          <w:lang w:val="fr-FR"/>
        </w:rPr>
        <w:t xml:space="preserve"> Systèmes de management de la qualité </w:t>
      </w:r>
      <w:r w:rsidR="00912DAC">
        <w:rPr>
          <w:b/>
          <w:lang w:val="fr-FR"/>
        </w:rPr>
        <w:t>−</w:t>
      </w:r>
      <w:r w:rsidRPr="00351E9F">
        <w:rPr>
          <w:b/>
          <w:lang w:val="fr-FR"/>
        </w:rPr>
        <w:t xml:space="preserve"> Exigences à des fins réglementaires</w:t>
      </w:r>
      <w:r w:rsidRPr="004716E8">
        <w:rPr>
          <w:lang w:val="fr-FR"/>
        </w:rPr>
        <w:t>. Cette norme est harmonisée avec la directive européenne 93/42/CEE relative aux dispositifs médicaux. Cette norme est un document distinct qui institue un système de certification pour les fabricants de dispositifs médicaux. L</w:t>
      </w:r>
      <w:r>
        <w:rPr>
          <w:lang w:val="fr-FR"/>
        </w:rPr>
        <w:t>’</w:t>
      </w:r>
      <w:r w:rsidRPr="004716E8">
        <w:rPr>
          <w:lang w:val="fr-FR"/>
        </w:rPr>
        <w:t>ISO 13485 oblige l</w:t>
      </w:r>
      <w:r>
        <w:rPr>
          <w:lang w:val="fr-FR"/>
        </w:rPr>
        <w:t>’</w:t>
      </w:r>
      <w:r w:rsidRPr="004716E8">
        <w:rPr>
          <w:lang w:val="fr-FR"/>
        </w:rPr>
        <w:t xml:space="preserve">organisation certifiée à prouver que son système de qualité est effectivement </w:t>
      </w:r>
      <w:r w:rsidRPr="004716E8">
        <w:rPr>
          <w:bCs/>
          <w:lang w:val="fr-FR"/>
        </w:rPr>
        <w:t>mis en place et entretenu</w:t>
      </w:r>
      <w:r w:rsidRPr="004716E8">
        <w:rPr>
          <w:lang w:val="fr-FR"/>
        </w:rPr>
        <w:t xml:space="preserve">. </w:t>
      </w:r>
    </w:p>
    <w:p w:rsidR="00F257E9" w:rsidRPr="004716E8" w:rsidRDefault="00F257E9" w:rsidP="00351E9F">
      <w:pPr>
        <w:pStyle w:val="SingleTxtG"/>
        <w:rPr>
          <w:lang w:val="fr-FR"/>
        </w:rPr>
      </w:pPr>
      <w:r w:rsidRPr="004716E8">
        <w:rPr>
          <w:lang w:val="fr-FR"/>
        </w:rPr>
        <w:t>Il est également exigé</w:t>
      </w:r>
      <w:r w:rsidR="00912DAC">
        <w:rPr>
          <w:lang w:val="fr-FR"/>
        </w:rPr>
        <w:t> :</w:t>
      </w:r>
      <w:r w:rsidRPr="004716E8">
        <w:rPr>
          <w:lang w:val="fr-FR"/>
        </w:rPr>
        <w:t xml:space="preserve"> </w:t>
      </w:r>
    </w:p>
    <w:p w:rsidR="00F257E9" w:rsidRPr="004716E8" w:rsidRDefault="00F257E9" w:rsidP="00351E9F">
      <w:pPr>
        <w:pStyle w:val="Bullet1G"/>
        <w:rPr>
          <w:lang w:val="fr-FR"/>
        </w:rPr>
      </w:pPr>
      <w:r w:rsidRPr="004716E8">
        <w:rPr>
          <w:lang w:val="fr-FR"/>
        </w:rPr>
        <w:t>Que les responsables assurent la promotion des prescriptions réglementaires et la sensibilisation à ces prescriptions. Certains marchés sont visés par des prescriptions réglementaires. Par exemple, les systèmes de gestion de la qualité relatifs aux dispositifs médicaux vendus aux États-Unis sont régis par la partie 820 du titre 21 du CFR, que la Food and Drug Administration (FDA) est chargée de faire respecter</w:t>
      </w:r>
      <w:r w:rsidR="00912DAC">
        <w:rPr>
          <w:lang w:val="fr-FR"/>
        </w:rPr>
        <w:t> ;</w:t>
      </w:r>
      <w:r w:rsidRPr="004716E8">
        <w:rPr>
          <w:lang w:val="fr-FR"/>
        </w:rPr>
        <w:t xml:space="preserve"> dans l</w:t>
      </w:r>
      <w:r>
        <w:rPr>
          <w:lang w:val="fr-FR"/>
        </w:rPr>
        <w:t>’</w:t>
      </w:r>
      <w:r w:rsidRPr="004716E8">
        <w:rPr>
          <w:lang w:val="fr-FR"/>
        </w:rPr>
        <w:t>Union européenne, ce type d</w:t>
      </w:r>
      <w:r>
        <w:rPr>
          <w:lang w:val="fr-FR"/>
        </w:rPr>
        <w:t>’</w:t>
      </w:r>
      <w:r w:rsidRPr="004716E8">
        <w:rPr>
          <w:lang w:val="fr-FR"/>
        </w:rPr>
        <w:t>activité économique doit respecter la directive européenne 93/42/CEE relative aux dispositifs médicaux. Cette norme vise à garantir la conception de piles ou de batteries sûres</w:t>
      </w:r>
      <w:r w:rsidR="00912DAC">
        <w:rPr>
          <w:lang w:val="fr-FR"/>
        </w:rPr>
        <w:t> :</w:t>
      </w:r>
    </w:p>
    <w:p w:rsidR="00F257E9" w:rsidRPr="004716E8" w:rsidRDefault="00F257E9" w:rsidP="00351E9F">
      <w:pPr>
        <w:pStyle w:val="Bullet2G"/>
        <w:rPr>
          <w:lang w:val="fr-FR"/>
        </w:rPr>
      </w:pPr>
      <w:r w:rsidRPr="004716E8">
        <w:rPr>
          <w:lang w:val="fr-FR"/>
        </w:rPr>
        <w:t>Par des contrôles de sécurité sur le lieu de production</w:t>
      </w:r>
      <w:r w:rsidR="00912DAC">
        <w:rPr>
          <w:lang w:val="fr-FR"/>
        </w:rPr>
        <w:t> ;</w:t>
      </w:r>
    </w:p>
    <w:p w:rsidR="00F257E9" w:rsidRPr="004716E8" w:rsidRDefault="00F257E9" w:rsidP="00351E9F">
      <w:pPr>
        <w:pStyle w:val="Bullet2G"/>
        <w:rPr>
          <w:lang w:val="fr-FR"/>
        </w:rPr>
      </w:pPr>
      <w:r w:rsidRPr="004716E8">
        <w:rPr>
          <w:lang w:val="fr-FR"/>
        </w:rPr>
        <w:t>En insistant sur la gestion des risques et le contrôle de la conception lors de la mise au point des produits</w:t>
      </w:r>
      <w:r w:rsidR="00912DAC">
        <w:rPr>
          <w:lang w:val="fr-FR"/>
        </w:rPr>
        <w:t> ;</w:t>
      </w:r>
    </w:p>
    <w:p w:rsidR="00F257E9" w:rsidRPr="004716E8" w:rsidRDefault="00F257E9" w:rsidP="00351E9F">
      <w:pPr>
        <w:pStyle w:val="Bullet2G"/>
        <w:rPr>
          <w:lang w:val="fr-FR"/>
        </w:rPr>
      </w:pPr>
      <w:r w:rsidRPr="004716E8">
        <w:rPr>
          <w:lang w:val="fr-FR"/>
        </w:rPr>
        <w:t>En formulant des exigences particulières au sujet de l</w:t>
      </w:r>
      <w:r>
        <w:rPr>
          <w:lang w:val="fr-FR"/>
        </w:rPr>
        <w:t>’</w:t>
      </w:r>
      <w:r w:rsidRPr="004716E8">
        <w:rPr>
          <w:lang w:val="fr-FR"/>
        </w:rPr>
        <w:t>examen et de la traçabilité des dispositifs implantables</w:t>
      </w:r>
      <w:r w:rsidR="00912DAC">
        <w:rPr>
          <w:lang w:val="fr-FR"/>
        </w:rPr>
        <w:t> ;</w:t>
      </w:r>
    </w:p>
    <w:p w:rsidR="00F257E9" w:rsidRPr="004716E8" w:rsidRDefault="00F257E9" w:rsidP="00351E9F">
      <w:pPr>
        <w:pStyle w:val="Bullet2G"/>
        <w:rPr>
          <w:lang w:val="fr-FR"/>
        </w:rPr>
      </w:pPr>
      <w:r w:rsidRPr="004716E8">
        <w:rPr>
          <w:lang w:val="fr-FR"/>
        </w:rPr>
        <w:t>En formulant, pour les dispositifs médicaux stériles, des exigences particulières pour ce qui est de la documentation et de la validation</w:t>
      </w:r>
      <w:r w:rsidR="00912DAC">
        <w:rPr>
          <w:lang w:val="fr-FR"/>
        </w:rPr>
        <w:t> ;</w:t>
      </w:r>
    </w:p>
    <w:p w:rsidR="00F257E9" w:rsidRPr="004716E8" w:rsidRDefault="00F257E9" w:rsidP="00351E9F">
      <w:pPr>
        <w:pStyle w:val="Bullet2G"/>
        <w:rPr>
          <w:lang w:val="fr-FR"/>
        </w:rPr>
      </w:pPr>
      <w:r w:rsidRPr="004716E8">
        <w:rPr>
          <w:lang w:val="fr-FR"/>
        </w:rPr>
        <w:t>En formulant des exigences particulières au sujet de la vérification de l</w:t>
      </w:r>
      <w:r>
        <w:rPr>
          <w:lang w:val="fr-FR"/>
        </w:rPr>
        <w:t>’</w:t>
      </w:r>
      <w:r w:rsidRPr="004716E8">
        <w:rPr>
          <w:lang w:val="fr-FR"/>
        </w:rPr>
        <w:t>efficacité des mesures correctives et préventives</w:t>
      </w:r>
      <w:r w:rsidR="00912DAC">
        <w:rPr>
          <w:lang w:val="fr-FR"/>
        </w:rPr>
        <w:t> ;</w:t>
      </w:r>
    </w:p>
    <w:p w:rsidR="00F257E9" w:rsidRPr="004716E8" w:rsidRDefault="00F257E9" w:rsidP="00351E9F">
      <w:pPr>
        <w:pStyle w:val="Bullet1G"/>
        <w:rPr>
          <w:lang w:val="fr-FR"/>
        </w:rPr>
      </w:pPr>
      <w:r w:rsidRPr="004716E8">
        <w:rPr>
          <w:lang w:val="fr-FR"/>
        </w:rPr>
        <w:t>Que la conformité des dispositifs médicaux et des dispositifs médicaux de diagnostic in vitro aux prescriptions des directives 93/42/CEE, 90/385/CEE et 98/79/CEE soit vérifiée avant la mise sur le marché. Pour ce faire, il est préférable d</w:t>
      </w:r>
      <w:r>
        <w:rPr>
          <w:lang w:val="fr-FR"/>
        </w:rPr>
        <w:t>’</w:t>
      </w:r>
      <w:r w:rsidRPr="004716E8">
        <w:rPr>
          <w:lang w:val="fr-FR"/>
        </w:rPr>
        <w:t>obtenir auprès d</w:t>
      </w:r>
      <w:r>
        <w:rPr>
          <w:lang w:val="fr-FR"/>
        </w:rPr>
        <w:t>’</w:t>
      </w:r>
      <w:r w:rsidRPr="004716E8">
        <w:rPr>
          <w:lang w:val="fr-FR"/>
        </w:rPr>
        <w:t>un organisme notifié, pour le système de gestion de la qualité, la certification ISO</w:t>
      </w:r>
      <w:r w:rsidR="00982FC4">
        <w:rPr>
          <w:lang w:val="fr-FR"/>
        </w:rPr>
        <w:t> </w:t>
      </w:r>
      <w:r w:rsidRPr="004716E8">
        <w:rPr>
          <w:lang w:val="fr-FR"/>
        </w:rPr>
        <w:t>9001 et/ou ISO 13485 et ISO 14971. Une évaluation positive permet d</w:t>
      </w:r>
      <w:r>
        <w:rPr>
          <w:lang w:val="fr-FR"/>
        </w:rPr>
        <w:t>’</w:t>
      </w:r>
      <w:r w:rsidRPr="004716E8">
        <w:rPr>
          <w:lang w:val="fr-FR"/>
        </w:rPr>
        <w:t>obtenir le certificat de conformité autorisant l</w:t>
      </w:r>
      <w:r>
        <w:rPr>
          <w:lang w:val="fr-FR"/>
        </w:rPr>
        <w:t>’</w:t>
      </w:r>
      <w:r w:rsidRPr="004716E8">
        <w:rPr>
          <w:lang w:val="fr-FR"/>
        </w:rPr>
        <w:t>apposition du marquage CE et la commercialisation du dispositif médical dans l</w:t>
      </w:r>
      <w:r>
        <w:rPr>
          <w:lang w:val="fr-FR"/>
        </w:rPr>
        <w:t>’</w:t>
      </w:r>
      <w:r w:rsidRPr="004716E8">
        <w:rPr>
          <w:lang w:val="fr-FR"/>
        </w:rPr>
        <w:t xml:space="preserve">Union </w:t>
      </w:r>
      <w:r w:rsidR="00982FC4" w:rsidRPr="004716E8">
        <w:rPr>
          <w:lang w:val="fr-FR"/>
        </w:rPr>
        <w:t>européenne</w:t>
      </w:r>
      <w:r w:rsidRPr="004716E8">
        <w:rPr>
          <w:lang w:val="fr-FR"/>
        </w:rPr>
        <w:t>.</w:t>
      </w:r>
    </w:p>
    <w:p w:rsidR="00F257E9" w:rsidRPr="004716E8" w:rsidRDefault="00F257E9" w:rsidP="00351E9F">
      <w:pPr>
        <w:pStyle w:val="SingleTxtG"/>
        <w:rPr>
          <w:lang w:val="fr-FR"/>
        </w:rPr>
      </w:pPr>
      <w:r w:rsidRPr="004716E8">
        <w:rPr>
          <w:b/>
          <w:bCs/>
          <w:lang w:val="fr-FR"/>
        </w:rPr>
        <w:t xml:space="preserve">EN ISO 14971:2012 Dispositifs Médicaux </w:t>
      </w:r>
      <w:r w:rsidR="00912DAC">
        <w:rPr>
          <w:b/>
          <w:bCs/>
          <w:lang w:val="fr-FR"/>
        </w:rPr>
        <w:t>−</w:t>
      </w:r>
      <w:r w:rsidRPr="004716E8">
        <w:rPr>
          <w:b/>
          <w:bCs/>
          <w:lang w:val="fr-FR"/>
        </w:rPr>
        <w:t xml:space="preserve"> Application de la gestion des risques aux dispositifs médicaux</w:t>
      </w:r>
      <w:r w:rsidRPr="00982FC4">
        <w:rPr>
          <w:bCs/>
          <w:lang w:val="fr-FR"/>
        </w:rPr>
        <w:t>.</w:t>
      </w:r>
      <w:r w:rsidRPr="004716E8">
        <w:rPr>
          <w:lang w:val="fr-FR"/>
        </w:rPr>
        <w:t xml:space="preserve"> Cette norme concerne la gestion des risques relatifs aux dispositifs médicaux. Cette version est harmonisée avec les trois directives européennes associées à la directive 93/42/CEE relative aux dispositifs médicaux. Elle a pour objet d</w:t>
      </w:r>
      <w:r>
        <w:rPr>
          <w:lang w:val="fr-FR"/>
        </w:rPr>
        <w:t>’</w:t>
      </w:r>
      <w:r w:rsidRPr="004716E8">
        <w:rPr>
          <w:lang w:val="fr-FR"/>
        </w:rPr>
        <w:t>indiquer aux fabricants la marche à suivre pour mettre en place un système de gestion des risques permettant de recenser les phénomènes dangereux associés aux dispositifs médicaux et de déterminer la probabilité et la gravité des risques associés, ainsi que d</w:t>
      </w:r>
      <w:r>
        <w:rPr>
          <w:lang w:val="fr-FR"/>
        </w:rPr>
        <w:t>’</w:t>
      </w:r>
      <w:r w:rsidRPr="004716E8">
        <w:rPr>
          <w:lang w:val="fr-FR"/>
        </w:rPr>
        <w:t>élaborer et de mettre en œuvre des mesures de contrôle de ces risques et d</w:t>
      </w:r>
      <w:r>
        <w:rPr>
          <w:lang w:val="fr-FR"/>
        </w:rPr>
        <w:t>’</w:t>
      </w:r>
      <w:r w:rsidRPr="004716E8">
        <w:rPr>
          <w:lang w:val="fr-FR"/>
        </w:rPr>
        <w:t>en contrôler l</w:t>
      </w:r>
      <w:r>
        <w:rPr>
          <w:lang w:val="fr-FR"/>
        </w:rPr>
        <w:t>’</w:t>
      </w:r>
      <w:r w:rsidRPr="004716E8">
        <w:rPr>
          <w:lang w:val="fr-FR"/>
        </w:rPr>
        <w:t>efficacité. Cette norme impose</w:t>
      </w:r>
      <w:r w:rsidR="00912DAC">
        <w:rPr>
          <w:lang w:val="fr-FR"/>
        </w:rPr>
        <w:t> :</w:t>
      </w:r>
      <w:r w:rsidRPr="004716E8">
        <w:rPr>
          <w:lang w:val="fr-FR"/>
        </w:rPr>
        <w:t xml:space="preserve"> </w:t>
      </w:r>
    </w:p>
    <w:p w:rsidR="00F257E9" w:rsidRPr="004716E8" w:rsidRDefault="00F257E9" w:rsidP="00351E9F">
      <w:pPr>
        <w:pStyle w:val="Bullet1G"/>
        <w:rPr>
          <w:lang w:val="fr-FR"/>
        </w:rPr>
      </w:pPr>
      <w:r w:rsidRPr="004716E8">
        <w:rPr>
          <w:lang w:val="fr-FR"/>
        </w:rPr>
        <w:t>L</w:t>
      </w:r>
      <w:r>
        <w:rPr>
          <w:lang w:val="fr-FR"/>
        </w:rPr>
        <w:t>’</w:t>
      </w:r>
      <w:r w:rsidRPr="004716E8">
        <w:rPr>
          <w:lang w:val="fr-FR"/>
        </w:rPr>
        <w:t>établissement d</w:t>
      </w:r>
      <w:r>
        <w:rPr>
          <w:lang w:val="fr-FR"/>
        </w:rPr>
        <w:t>’</w:t>
      </w:r>
      <w:r w:rsidRPr="004716E8">
        <w:rPr>
          <w:lang w:val="fr-FR"/>
        </w:rPr>
        <w:t>une documentation relative au système de gestion des risques associés aux dispositifs médicaux</w:t>
      </w:r>
      <w:r w:rsidR="00912DAC">
        <w:rPr>
          <w:lang w:val="fr-FR"/>
        </w:rPr>
        <w:t> ;</w:t>
      </w:r>
    </w:p>
    <w:p w:rsidR="00F257E9" w:rsidRPr="004716E8" w:rsidRDefault="00F257E9" w:rsidP="00351E9F">
      <w:pPr>
        <w:pStyle w:val="Bullet1G"/>
        <w:rPr>
          <w:lang w:val="fr-FR"/>
        </w:rPr>
      </w:pPr>
      <w:r w:rsidRPr="004716E8">
        <w:rPr>
          <w:lang w:val="fr-FR"/>
        </w:rPr>
        <w:t>L</w:t>
      </w:r>
      <w:r>
        <w:rPr>
          <w:lang w:val="fr-FR"/>
        </w:rPr>
        <w:t>’</w:t>
      </w:r>
      <w:r w:rsidRPr="004716E8">
        <w:rPr>
          <w:lang w:val="fr-FR"/>
        </w:rPr>
        <w:t>application de procédures de gestion des risques aux dispositifs médicaux</w:t>
      </w:r>
      <w:r w:rsidR="00912DAC">
        <w:rPr>
          <w:lang w:val="fr-FR"/>
        </w:rPr>
        <w:t> ;</w:t>
      </w:r>
    </w:p>
    <w:p w:rsidR="00F257E9" w:rsidRPr="004716E8" w:rsidRDefault="00F257E9" w:rsidP="00351E9F">
      <w:pPr>
        <w:pStyle w:val="Bullet1G"/>
        <w:rPr>
          <w:lang w:val="fr-FR"/>
        </w:rPr>
      </w:pPr>
      <w:r w:rsidRPr="004716E8">
        <w:rPr>
          <w:lang w:val="fr-FR"/>
        </w:rPr>
        <w:t>La permanence des procédures de gestion des risques, pour chaque dispositif médical, tout au long de son cycle de vie</w:t>
      </w:r>
      <w:r w:rsidR="00912DAC">
        <w:rPr>
          <w:lang w:val="fr-FR"/>
        </w:rPr>
        <w:t> ;</w:t>
      </w:r>
      <w:r w:rsidRPr="004716E8">
        <w:rPr>
          <w:lang w:val="fr-FR"/>
        </w:rPr>
        <w:t xml:space="preserve"> </w:t>
      </w:r>
    </w:p>
    <w:p w:rsidR="00F257E9" w:rsidRPr="004716E8" w:rsidRDefault="00F257E9" w:rsidP="00351E9F">
      <w:pPr>
        <w:pStyle w:val="Bullet1G"/>
        <w:rPr>
          <w:lang w:val="fr-FR"/>
        </w:rPr>
      </w:pPr>
      <w:r w:rsidRPr="004716E8">
        <w:rPr>
          <w:lang w:val="fr-FR"/>
        </w:rPr>
        <w:t>La vérification de la conformité du système de gestion des risques par l</w:t>
      </w:r>
      <w:r>
        <w:rPr>
          <w:lang w:val="fr-FR"/>
        </w:rPr>
        <w:t>’</w:t>
      </w:r>
      <w:r w:rsidRPr="004716E8">
        <w:rPr>
          <w:lang w:val="fr-FR"/>
        </w:rPr>
        <w:t xml:space="preserve">examen des documents utiles. </w:t>
      </w:r>
    </w:p>
    <w:p w:rsidR="00F257E9" w:rsidRPr="004716E8" w:rsidRDefault="00F257E9" w:rsidP="00351E9F">
      <w:pPr>
        <w:pStyle w:val="SingleTxtG"/>
        <w:rPr>
          <w:lang w:val="fr-FR"/>
        </w:rPr>
      </w:pPr>
      <w:r w:rsidRPr="004716E8">
        <w:rPr>
          <w:lang w:val="fr-FR"/>
        </w:rPr>
        <w:t>Voir également</w:t>
      </w:r>
      <w:r w:rsidR="00912DAC">
        <w:rPr>
          <w:lang w:val="fr-FR"/>
        </w:rPr>
        <w:t> :</w:t>
      </w:r>
      <w:r w:rsidRPr="004716E8">
        <w:rPr>
          <w:lang w:val="fr-FR"/>
        </w:rPr>
        <w:t xml:space="preserve"> https://www.iso.org/obp/u</w:t>
      </w:r>
      <w:r w:rsidR="00982FC4">
        <w:rPr>
          <w:lang w:val="fr-FR"/>
        </w:rPr>
        <w:t>i/#iso:std:iso:14971:ed-2:v2:fr.</w:t>
      </w:r>
    </w:p>
    <w:p w:rsidR="00F257E9" w:rsidRPr="004716E8" w:rsidRDefault="00F257E9" w:rsidP="00351E9F">
      <w:pPr>
        <w:pStyle w:val="SingleTxtG"/>
        <w:rPr>
          <w:lang w:val="fr-FR"/>
        </w:rPr>
      </w:pPr>
      <w:r w:rsidRPr="00351E9F">
        <w:rPr>
          <w:b/>
          <w:lang w:val="fr-FR"/>
        </w:rPr>
        <w:t>ISO 11607-1:2006/Amd.1: 2014 Emballages des dispositifs médicaux stérilisés au stade terminal</w:t>
      </w:r>
      <w:r w:rsidRPr="00982FC4">
        <w:rPr>
          <w:lang w:val="fr-FR"/>
        </w:rPr>
        <w:t xml:space="preserve"> </w:t>
      </w:r>
      <w:r w:rsidR="00912DAC" w:rsidRPr="00982FC4">
        <w:rPr>
          <w:lang w:val="fr-FR"/>
        </w:rPr>
        <w:t>−</w:t>
      </w:r>
      <w:r w:rsidRPr="00982FC4">
        <w:rPr>
          <w:lang w:val="fr-FR"/>
        </w:rPr>
        <w:t xml:space="preserve"> Partie 1</w:t>
      </w:r>
      <w:r w:rsidR="00912DAC">
        <w:rPr>
          <w:lang w:val="fr-FR"/>
        </w:rPr>
        <w:t> :</w:t>
      </w:r>
      <w:r w:rsidRPr="004716E8">
        <w:rPr>
          <w:lang w:val="fr-FR"/>
        </w:rPr>
        <w:t xml:space="preserve"> </w:t>
      </w:r>
      <w:r w:rsidR="00351E9F" w:rsidRPr="004716E8">
        <w:rPr>
          <w:lang w:val="fr-FR"/>
        </w:rPr>
        <w:t xml:space="preserve">Exigences </w:t>
      </w:r>
      <w:r w:rsidRPr="004716E8">
        <w:rPr>
          <w:lang w:val="fr-FR"/>
        </w:rPr>
        <w:t>relatives aux matériaux, aux systèmes de barrière stérile et aux systèmes d</w:t>
      </w:r>
      <w:r>
        <w:rPr>
          <w:lang w:val="fr-FR"/>
        </w:rPr>
        <w:t>’</w:t>
      </w:r>
      <w:r w:rsidRPr="004716E8">
        <w:rPr>
          <w:lang w:val="fr-FR"/>
        </w:rPr>
        <w:t>emballage. Cette norme fait autorité en matière d’homologation des systèmes d</w:t>
      </w:r>
      <w:r>
        <w:rPr>
          <w:lang w:val="fr-FR"/>
        </w:rPr>
        <w:t>’</w:t>
      </w:r>
      <w:r w:rsidRPr="004716E8">
        <w:rPr>
          <w:lang w:val="fr-FR"/>
        </w:rPr>
        <w:t>emballages des dispositifs médicaux stérilisés. Les emballages doivent lui être conformes pour satisfaire à la réglementation européenne et pour obtenir le marquage CE. La norme ISO 11607 est également reconnue par la FDA. Un système d</w:t>
      </w:r>
      <w:r>
        <w:rPr>
          <w:lang w:val="fr-FR"/>
        </w:rPr>
        <w:t>’</w:t>
      </w:r>
      <w:r w:rsidRPr="004716E8">
        <w:rPr>
          <w:lang w:val="fr-FR"/>
        </w:rPr>
        <w:t>emballage satisfaisant à ses exigences garantit la protection physique du dispositif médical qu</w:t>
      </w:r>
      <w:r>
        <w:rPr>
          <w:lang w:val="fr-FR"/>
        </w:rPr>
        <w:t>’</w:t>
      </w:r>
      <w:r w:rsidRPr="004716E8">
        <w:rPr>
          <w:lang w:val="fr-FR"/>
        </w:rPr>
        <w:t>il contient.</w:t>
      </w:r>
    </w:p>
    <w:p w:rsidR="00F257E9" w:rsidRPr="004716E8" w:rsidRDefault="00F257E9" w:rsidP="00351E9F">
      <w:pPr>
        <w:pStyle w:val="SingleTxtG"/>
        <w:rPr>
          <w:lang w:val="fr-FR"/>
        </w:rPr>
      </w:pPr>
      <w:r w:rsidRPr="004716E8">
        <w:rPr>
          <w:lang w:val="fr-FR"/>
        </w:rPr>
        <w:t>La certification ISO 11607 repose principalement sur</w:t>
      </w:r>
      <w:r w:rsidR="00912DAC">
        <w:rPr>
          <w:lang w:val="fr-FR"/>
        </w:rPr>
        <w:t> :</w:t>
      </w:r>
    </w:p>
    <w:p w:rsidR="00F257E9" w:rsidRPr="004716E8" w:rsidRDefault="00F257E9" w:rsidP="00351E9F">
      <w:pPr>
        <w:pStyle w:val="Bullet1G"/>
        <w:rPr>
          <w:lang w:val="fr-FR"/>
        </w:rPr>
      </w:pPr>
      <w:r w:rsidRPr="004716E8">
        <w:rPr>
          <w:lang w:val="fr-FR"/>
        </w:rPr>
        <w:t>Des essais de stabilité (vieillissement accéléré et vieillissement en temps réel)</w:t>
      </w:r>
      <w:r w:rsidR="00912DAC">
        <w:rPr>
          <w:lang w:val="fr-FR"/>
        </w:rPr>
        <w:t> ;</w:t>
      </w:r>
    </w:p>
    <w:p w:rsidR="00F257E9" w:rsidRPr="004716E8" w:rsidRDefault="00F257E9" w:rsidP="00351E9F">
      <w:pPr>
        <w:pStyle w:val="Bullet1G"/>
        <w:rPr>
          <w:lang w:val="fr-FR"/>
        </w:rPr>
      </w:pPr>
      <w:r w:rsidRPr="004716E8">
        <w:rPr>
          <w:lang w:val="fr-FR"/>
        </w:rPr>
        <w:t>Des essais de performances dynamiques</w:t>
      </w:r>
      <w:r w:rsidR="00912DAC">
        <w:rPr>
          <w:lang w:val="fr-FR"/>
        </w:rPr>
        <w:t> ;</w:t>
      </w:r>
    </w:p>
    <w:p w:rsidR="00F257E9" w:rsidRPr="004716E8" w:rsidRDefault="00F257E9" w:rsidP="00351E9F">
      <w:pPr>
        <w:pStyle w:val="Bullet1G"/>
        <w:rPr>
          <w:lang w:val="fr-FR"/>
        </w:rPr>
      </w:pPr>
      <w:r w:rsidRPr="004716E8">
        <w:rPr>
          <w:lang w:val="fr-FR"/>
        </w:rPr>
        <w:t>Des essais de résistance</w:t>
      </w:r>
      <w:r w:rsidR="00912DAC">
        <w:rPr>
          <w:lang w:val="fr-FR"/>
        </w:rPr>
        <w:t> ;</w:t>
      </w:r>
    </w:p>
    <w:p w:rsidR="00F257E9" w:rsidRPr="004716E8" w:rsidRDefault="00F257E9" w:rsidP="00351E9F">
      <w:pPr>
        <w:pStyle w:val="Bullet1G"/>
        <w:rPr>
          <w:lang w:val="fr-FR"/>
        </w:rPr>
      </w:pPr>
      <w:r w:rsidRPr="004716E8">
        <w:rPr>
          <w:lang w:val="fr-FR"/>
        </w:rPr>
        <w:t>Des essais d’intégrité.</w:t>
      </w:r>
    </w:p>
    <w:p w:rsidR="004716E8" w:rsidRDefault="00F257E9" w:rsidP="00351E9F">
      <w:pPr>
        <w:pStyle w:val="SingleTxtG"/>
        <w:rPr>
          <w:lang w:val="fr-FR"/>
        </w:rPr>
      </w:pPr>
      <w:r w:rsidRPr="004716E8">
        <w:rPr>
          <w:lang w:val="fr-FR"/>
        </w:rPr>
        <w:t>Cette norme comporte également certaines exigences quant aux propriétés et performances physiques des matériaux d</w:t>
      </w:r>
      <w:r>
        <w:rPr>
          <w:lang w:val="fr-FR"/>
        </w:rPr>
        <w:t>’</w:t>
      </w:r>
      <w:r w:rsidRPr="004716E8">
        <w:rPr>
          <w:lang w:val="fr-FR"/>
        </w:rPr>
        <w:t>emballage.</w:t>
      </w:r>
    </w:p>
    <w:p w:rsidR="00F257E9" w:rsidRDefault="00351E9F" w:rsidP="00351E9F">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4716E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E9" w:rsidRDefault="00F257E9" w:rsidP="00F95C08">
      <w:pPr>
        <w:spacing w:line="240" w:lineRule="auto"/>
      </w:pPr>
    </w:p>
  </w:endnote>
  <w:endnote w:type="continuationSeparator" w:id="0">
    <w:p w:rsidR="00F257E9" w:rsidRPr="00AC3823" w:rsidRDefault="00F257E9" w:rsidP="00AC3823">
      <w:pPr>
        <w:pStyle w:val="Footer"/>
      </w:pPr>
    </w:p>
  </w:endnote>
  <w:endnote w:type="continuationNotice" w:id="1">
    <w:p w:rsidR="00F257E9" w:rsidRDefault="00F257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E9" w:rsidRPr="004716E8" w:rsidRDefault="00F257E9" w:rsidP="004716E8">
    <w:pPr>
      <w:pStyle w:val="Footer"/>
      <w:tabs>
        <w:tab w:val="right" w:pos="9638"/>
      </w:tabs>
    </w:pPr>
    <w:r w:rsidRPr="004716E8">
      <w:rPr>
        <w:b/>
        <w:sz w:val="18"/>
      </w:rPr>
      <w:fldChar w:fldCharType="begin"/>
    </w:r>
    <w:r w:rsidRPr="004716E8">
      <w:rPr>
        <w:b/>
        <w:sz w:val="18"/>
      </w:rPr>
      <w:instrText xml:space="preserve"> PAGE  \* MERGEFORMAT </w:instrText>
    </w:r>
    <w:r w:rsidRPr="004716E8">
      <w:rPr>
        <w:b/>
        <w:sz w:val="18"/>
      </w:rPr>
      <w:fldChar w:fldCharType="separate"/>
    </w:r>
    <w:r w:rsidR="004728E9">
      <w:rPr>
        <w:b/>
        <w:noProof/>
        <w:sz w:val="18"/>
      </w:rPr>
      <w:t>8</w:t>
    </w:r>
    <w:r w:rsidRPr="004716E8">
      <w:rPr>
        <w:b/>
        <w:sz w:val="18"/>
      </w:rPr>
      <w:fldChar w:fldCharType="end"/>
    </w:r>
    <w:r>
      <w:rPr>
        <w:b/>
        <w:sz w:val="18"/>
      </w:rPr>
      <w:tab/>
    </w:r>
    <w:r>
      <w:t>GE.16-05976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E9" w:rsidRPr="004716E8" w:rsidRDefault="00F257E9" w:rsidP="004716E8">
    <w:pPr>
      <w:pStyle w:val="Footer"/>
      <w:tabs>
        <w:tab w:val="right" w:pos="9638"/>
      </w:tabs>
      <w:rPr>
        <w:b/>
        <w:sz w:val="18"/>
      </w:rPr>
    </w:pPr>
    <w:r>
      <w:t>GE.16-05976</w:t>
    </w:r>
    <w:r>
      <w:tab/>
    </w:r>
    <w:r w:rsidRPr="004716E8">
      <w:rPr>
        <w:b/>
        <w:sz w:val="18"/>
      </w:rPr>
      <w:fldChar w:fldCharType="begin"/>
    </w:r>
    <w:r w:rsidRPr="004716E8">
      <w:rPr>
        <w:b/>
        <w:sz w:val="18"/>
      </w:rPr>
      <w:instrText xml:space="preserve"> PAGE  \* MERGEFORMAT </w:instrText>
    </w:r>
    <w:r w:rsidRPr="004716E8">
      <w:rPr>
        <w:b/>
        <w:sz w:val="18"/>
      </w:rPr>
      <w:fldChar w:fldCharType="separate"/>
    </w:r>
    <w:r w:rsidR="004728E9">
      <w:rPr>
        <w:b/>
        <w:noProof/>
        <w:sz w:val="18"/>
      </w:rPr>
      <w:t>7</w:t>
    </w:r>
    <w:r w:rsidRPr="004716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E9" w:rsidRPr="004716E8" w:rsidRDefault="00F257E9" w:rsidP="004716E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BD85AA3" wp14:editId="0619E50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16-05976  (F)    230516    240516</w:t>
    </w:r>
    <w:r>
      <w:rPr>
        <w:sz w:val="20"/>
      </w:rPr>
      <w:br/>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sidRPr="004716E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E9" w:rsidRPr="00AC3823" w:rsidRDefault="00F257E9" w:rsidP="00AC3823">
      <w:pPr>
        <w:pStyle w:val="Footer"/>
        <w:tabs>
          <w:tab w:val="right" w:pos="2155"/>
        </w:tabs>
        <w:spacing w:after="80" w:line="240" w:lineRule="atLeast"/>
        <w:ind w:left="680"/>
        <w:rPr>
          <w:u w:val="single"/>
        </w:rPr>
      </w:pPr>
      <w:r>
        <w:rPr>
          <w:u w:val="single"/>
        </w:rPr>
        <w:tab/>
      </w:r>
    </w:p>
  </w:footnote>
  <w:footnote w:type="continuationSeparator" w:id="0">
    <w:p w:rsidR="00F257E9" w:rsidRPr="00AC3823" w:rsidRDefault="00F257E9" w:rsidP="00AC3823">
      <w:pPr>
        <w:pStyle w:val="Footer"/>
        <w:tabs>
          <w:tab w:val="right" w:pos="2155"/>
        </w:tabs>
        <w:spacing w:after="80" w:line="240" w:lineRule="atLeast"/>
        <w:ind w:left="680"/>
        <w:rPr>
          <w:u w:val="single"/>
        </w:rPr>
      </w:pPr>
      <w:r>
        <w:rPr>
          <w:u w:val="single"/>
        </w:rPr>
        <w:tab/>
      </w:r>
    </w:p>
  </w:footnote>
  <w:footnote w:type="continuationNotice" w:id="1">
    <w:p w:rsidR="00F257E9" w:rsidRPr="00AC3823" w:rsidRDefault="00F257E9">
      <w:pPr>
        <w:spacing w:line="240" w:lineRule="auto"/>
        <w:rPr>
          <w:sz w:val="2"/>
          <w:szCs w:val="2"/>
        </w:rPr>
      </w:pPr>
    </w:p>
  </w:footnote>
  <w:footnote w:id="2">
    <w:p w:rsidR="00F257E9" w:rsidRPr="005F6B5A" w:rsidRDefault="00F257E9" w:rsidP="004716E8">
      <w:pPr>
        <w:pStyle w:val="FootnoteText"/>
      </w:pPr>
      <w:r>
        <w:rPr>
          <w:lang w:val="fr-FR"/>
        </w:rPr>
        <w:tab/>
      </w:r>
      <w:r w:rsidRPr="00996DFE">
        <w:rPr>
          <w:rStyle w:val="FootnoteReference"/>
        </w:rPr>
        <w:footnoteRef/>
      </w:r>
      <w:r>
        <w:rPr>
          <w:lang w:val="fr-FR"/>
        </w:rPr>
        <w:tab/>
      </w:r>
      <w:r w:rsidRPr="005F6B5A">
        <w:rPr>
          <w:lang w:val="fr-FR"/>
        </w:rPr>
        <w:t>Conformément au programme de travail du Sous-Comité pour la période 2015-2016 adopté par le Comité à sa septième session (voir ST/SG/AC.10/C.3/92, par.</w:t>
      </w:r>
      <w:r>
        <w:rPr>
          <w:lang w:val="fr-FR"/>
        </w:rPr>
        <w:t> </w:t>
      </w:r>
      <w:r w:rsidRPr="005F6B5A">
        <w:rPr>
          <w:lang w:val="fr-FR"/>
        </w:rPr>
        <w:t>95, et ST/SG/AC.10/42, par.</w:t>
      </w:r>
      <w:r>
        <w:rPr>
          <w:lang w:val="fr-FR"/>
        </w:rPr>
        <w:t> </w:t>
      </w:r>
      <w:r w:rsidRPr="005F6B5A">
        <w:rPr>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E9" w:rsidRPr="004716E8" w:rsidRDefault="00F257E9">
    <w:pPr>
      <w:pStyle w:val="Header"/>
    </w:pPr>
    <w:r>
      <w:t>ST/SG/AC.10/C.3/2016/42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E9" w:rsidRPr="004716E8" w:rsidRDefault="00F257E9" w:rsidP="004716E8">
    <w:pPr>
      <w:pStyle w:val="Header"/>
      <w:jc w:val="right"/>
    </w:pPr>
    <w:r>
      <w:t>ST/SG/AC.10/C.3/2016/42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2"/>
  </w:num>
  <w:num w:numId="25">
    <w:abstractNumId w:val="12"/>
  </w:num>
  <w:num w:numId="26">
    <w:abstractNumId w:val="12"/>
  </w:num>
  <w:num w:numId="27">
    <w:abstractNumId w:val="12"/>
  </w:num>
  <w:num w:numId="28">
    <w:abstractNumId w:val="11"/>
  </w:num>
  <w:num w:numId="29">
    <w:abstractNumId w:val="11"/>
  </w:num>
  <w:num w:numId="30">
    <w:abstractNumId w:val="11"/>
  </w:num>
  <w:num w:numId="31">
    <w:abstractNumId w:val="11"/>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0"/>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5B"/>
    <w:rsid w:val="00017F94"/>
    <w:rsid w:val="00023063"/>
    <w:rsid w:val="00023842"/>
    <w:rsid w:val="000305D3"/>
    <w:rsid w:val="000334F9"/>
    <w:rsid w:val="0007796D"/>
    <w:rsid w:val="000B7790"/>
    <w:rsid w:val="000E1B6D"/>
    <w:rsid w:val="00111F2F"/>
    <w:rsid w:val="00132EA9"/>
    <w:rsid w:val="0014365E"/>
    <w:rsid w:val="00176178"/>
    <w:rsid w:val="001F525A"/>
    <w:rsid w:val="00223272"/>
    <w:rsid w:val="0024779E"/>
    <w:rsid w:val="00283190"/>
    <w:rsid w:val="002832AC"/>
    <w:rsid w:val="002D7C93"/>
    <w:rsid w:val="002E4BC0"/>
    <w:rsid w:val="00351E9F"/>
    <w:rsid w:val="00441C3B"/>
    <w:rsid w:val="00446FE5"/>
    <w:rsid w:val="00452396"/>
    <w:rsid w:val="004716E8"/>
    <w:rsid w:val="004728E9"/>
    <w:rsid w:val="00477242"/>
    <w:rsid w:val="004E468C"/>
    <w:rsid w:val="005505B7"/>
    <w:rsid w:val="00573BE5"/>
    <w:rsid w:val="00586ED3"/>
    <w:rsid w:val="00596AA9"/>
    <w:rsid w:val="006338BB"/>
    <w:rsid w:val="0068456F"/>
    <w:rsid w:val="006B1048"/>
    <w:rsid w:val="0071601D"/>
    <w:rsid w:val="007A62E6"/>
    <w:rsid w:val="0080684C"/>
    <w:rsid w:val="00871C75"/>
    <w:rsid w:val="008776DC"/>
    <w:rsid w:val="008E1699"/>
    <w:rsid w:val="00912DAC"/>
    <w:rsid w:val="00932B82"/>
    <w:rsid w:val="009705C8"/>
    <w:rsid w:val="00982FC4"/>
    <w:rsid w:val="009C1CF4"/>
    <w:rsid w:val="00A30353"/>
    <w:rsid w:val="00AC3823"/>
    <w:rsid w:val="00AE323C"/>
    <w:rsid w:val="00AE33D1"/>
    <w:rsid w:val="00B00181"/>
    <w:rsid w:val="00B00B0D"/>
    <w:rsid w:val="00B765F7"/>
    <w:rsid w:val="00BA0CA9"/>
    <w:rsid w:val="00C02897"/>
    <w:rsid w:val="00C65971"/>
    <w:rsid w:val="00D3439C"/>
    <w:rsid w:val="00D4714C"/>
    <w:rsid w:val="00DB1831"/>
    <w:rsid w:val="00DD3BFD"/>
    <w:rsid w:val="00DF5080"/>
    <w:rsid w:val="00DF6678"/>
    <w:rsid w:val="00E92601"/>
    <w:rsid w:val="00EF2E22"/>
    <w:rsid w:val="00F257E9"/>
    <w:rsid w:val="00F660DF"/>
    <w:rsid w:val="00F730C8"/>
    <w:rsid w:val="00F95C08"/>
    <w:rsid w:val="00FE5C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2799</Words>
  <Characters>15960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ST/SG/AC.10/C.3/2016/42</vt:lpstr>
      <vt:lpstr>ST/SG/AC.10/C.3/2016/42</vt:lpstr>
    </vt:vector>
  </TitlesOfParts>
  <Company>DCM</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ST/SG/AC.10/C.3/2016/42</dc:title>
  <dc:creator>Beysard Pascale</dc:creator>
  <cp:lastModifiedBy>Laurence Berthet</cp:lastModifiedBy>
  <cp:revision>2</cp:revision>
  <cp:lastPrinted>2016-05-24T13:29:00Z</cp:lastPrinted>
  <dcterms:created xsi:type="dcterms:W3CDTF">2016-05-24T13:29:00Z</dcterms:created>
  <dcterms:modified xsi:type="dcterms:W3CDTF">2016-05-24T13:29:00Z</dcterms:modified>
</cp:coreProperties>
</file>