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6" w:rsidRDefault="00393E06" w:rsidP="00393E06">
      <w:pPr>
        <w:spacing w:line="60" w:lineRule="exact"/>
        <w:rPr>
          <w:color w:val="010000"/>
          <w:sz w:val="6"/>
        </w:rPr>
        <w:sectPr w:rsidR="00393E06" w:rsidSect="00393E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BC0AAF" w:rsidRPr="00B56FBB" w:rsidRDefault="00BC0AAF" w:rsidP="003C29CE">
      <w:pPr>
        <w:pStyle w:val="SingleTxt"/>
        <w:tabs>
          <w:tab w:val="clear" w:pos="1267"/>
        </w:tabs>
        <w:ind w:left="0"/>
        <w:rPr>
          <w:b/>
          <w:sz w:val="28"/>
          <w:szCs w:val="28"/>
        </w:rPr>
      </w:pPr>
      <w:r w:rsidRPr="00B56FBB">
        <w:rPr>
          <w:b/>
          <w:sz w:val="28"/>
          <w:szCs w:val="28"/>
        </w:rPr>
        <w:lastRenderedPageBreak/>
        <w:t>Европейская экономическая комиссия</w:t>
      </w:r>
    </w:p>
    <w:p w:rsidR="00BC0AAF" w:rsidRPr="00B56FBB" w:rsidRDefault="00BC0AAF" w:rsidP="003C29CE">
      <w:pPr>
        <w:pStyle w:val="SingleTxt"/>
        <w:tabs>
          <w:tab w:val="clear" w:pos="1267"/>
        </w:tabs>
        <w:ind w:left="0"/>
        <w:rPr>
          <w:sz w:val="28"/>
          <w:szCs w:val="28"/>
        </w:rPr>
      </w:pPr>
      <w:r w:rsidRPr="00B56FBB">
        <w:rPr>
          <w:sz w:val="28"/>
          <w:szCs w:val="28"/>
        </w:rPr>
        <w:t>Комитет по внутреннему транспорту</w:t>
      </w:r>
    </w:p>
    <w:p w:rsidR="00BC0AAF" w:rsidRPr="003C29CE" w:rsidRDefault="00BC0AAF" w:rsidP="003C29CE">
      <w:pPr>
        <w:pStyle w:val="SingleTxt"/>
        <w:tabs>
          <w:tab w:val="clear" w:pos="1267"/>
        </w:tabs>
        <w:ind w:left="0"/>
        <w:jc w:val="left"/>
        <w:rPr>
          <w:b/>
          <w:sz w:val="24"/>
          <w:szCs w:val="24"/>
        </w:rPr>
      </w:pPr>
      <w:r w:rsidRPr="003C29CE">
        <w:rPr>
          <w:b/>
          <w:sz w:val="24"/>
          <w:szCs w:val="24"/>
        </w:rPr>
        <w:t>Рабочая группа по тенденциям</w:t>
      </w:r>
      <w:r w:rsidR="003C29CE" w:rsidRPr="003C29CE">
        <w:rPr>
          <w:b/>
          <w:sz w:val="24"/>
          <w:szCs w:val="24"/>
        </w:rPr>
        <w:t xml:space="preserve"> </w:t>
      </w:r>
      <w:r w:rsidR="003C29CE">
        <w:rPr>
          <w:b/>
          <w:sz w:val="24"/>
          <w:szCs w:val="24"/>
        </w:rPr>
        <w:br/>
      </w:r>
      <w:r w:rsidRPr="003C29CE">
        <w:rPr>
          <w:b/>
          <w:sz w:val="24"/>
          <w:szCs w:val="24"/>
        </w:rPr>
        <w:t>и экономике транспорта</w:t>
      </w:r>
    </w:p>
    <w:p w:rsidR="00BC0AAF" w:rsidRDefault="00BC0AAF" w:rsidP="003C29CE">
      <w:pPr>
        <w:pStyle w:val="SingleTxt"/>
        <w:tabs>
          <w:tab w:val="clear" w:pos="1267"/>
        </w:tabs>
        <w:ind w:left="0"/>
        <w:jc w:val="left"/>
        <w:rPr>
          <w:b/>
        </w:rPr>
      </w:pPr>
      <w:r w:rsidRPr="003C29CE">
        <w:rPr>
          <w:b/>
        </w:rPr>
        <w:t xml:space="preserve">Двадцать </w:t>
      </w:r>
      <w:r w:rsidR="003C29CE">
        <w:rPr>
          <w:b/>
        </w:rPr>
        <w:t>восьмая</w:t>
      </w:r>
      <w:r w:rsidRPr="003C29CE">
        <w:rPr>
          <w:b/>
        </w:rPr>
        <w:t xml:space="preserve"> сессия</w:t>
      </w:r>
      <w:r w:rsidR="003C29CE" w:rsidRPr="003C29CE">
        <w:rPr>
          <w:b/>
        </w:rPr>
        <w:br/>
      </w:r>
      <w:r>
        <w:t xml:space="preserve">Женева, </w:t>
      </w:r>
      <w:r w:rsidR="003C29CE">
        <w:t>7</w:t>
      </w:r>
      <w:r>
        <w:t>−</w:t>
      </w:r>
      <w:r w:rsidR="003C29CE">
        <w:t>9</w:t>
      </w:r>
      <w:r>
        <w:t xml:space="preserve"> сентября 201</w:t>
      </w:r>
      <w:r w:rsidR="0035225A">
        <w:t>5</w:t>
      </w:r>
      <w:r>
        <w:t xml:space="preserve"> года</w:t>
      </w:r>
      <w:r w:rsidR="003C29CE">
        <w:br/>
      </w:r>
      <w:r>
        <w:t>Пункт 1</w:t>
      </w:r>
      <w:r w:rsidR="0035225A">
        <w:t>5 а)</w:t>
      </w:r>
      <w:r>
        <w:t xml:space="preserve"> предварительной повестки дня</w:t>
      </w:r>
      <w:r w:rsidR="003C29CE">
        <w:br/>
      </w:r>
      <w:r w:rsidRPr="003C29CE">
        <w:rPr>
          <w:b/>
        </w:rPr>
        <w:t>Программа работы и двухгодичная</w:t>
      </w:r>
      <w:r w:rsidR="00046DE7">
        <w:rPr>
          <w:b/>
        </w:rPr>
        <w:t xml:space="preserve"> </w:t>
      </w:r>
      <w:r w:rsidR="003C29CE" w:rsidRPr="003C29CE">
        <w:rPr>
          <w:b/>
        </w:rPr>
        <w:br/>
      </w:r>
      <w:r w:rsidR="00046DE7">
        <w:rPr>
          <w:b/>
        </w:rPr>
        <w:t xml:space="preserve">оценка </w:t>
      </w:r>
      <w:r w:rsidRPr="003C29CE">
        <w:rPr>
          <w:b/>
        </w:rPr>
        <w:t>на 201</w:t>
      </w:r>
      <w:r w:rsidR="0035225A">
        <w:rPr>
          <w:b/>
        </w:rPr>
        <w:t>6</w:t>
      </w:r>
      <w:r w:rsidRPr="003C29CE">
        <w:rPr>
          <w:b/>
        </w:rPr>
        <w:t>−201</w:t>
      </w:r>
      <w:r w:rsidR="0035225A">
        <w:rPr>
          <w:b/>
        </w:rPr>
        <w:t>7</w:t>
      </w:r>
      <w:r w:rsidRPr="003C29CE">
        <w:rPr>
          <w:b/>
        </w:rPr>
        <w:t xml:space="preserve"> годы</w:t>
      </w:r>
      <w:r w:rsidR="00046DE7">
        <w:rPr>
          <w:b/>
        </w:rPr>
        <w:t xml:space="preserve">: </w:t>
      </w:r>
      <w:r w:rsidR="00046DE7">
        <w:rPr>
          <w:b/>
        </w:rPr>
        <w:br/>
      </w:r>
      <w:r w:rsidR="00046DE7" w:rsidRPr="00046DE7">
        <w:rPr>
          <w:b/>
        </w:rPr>
        <w:t>Проект программы работы и двухгодичная</w:t>
      </w:r>
      <w:r w:rsidR="00046DE7">
        <w:rPr>
          <w:b/>
        </w:rPr>
        <w:br/>
      </w:r>
      <w:r w:rsidR="00046DE7" w:rsidRPr="00046DE7">
        <w:rPr>
          <w:b/>
        </w:rPr>
        <w:t>оценка на 2016−2017 годы</w:t>
      </w:r>
    </w:p>
    <w:p w:rsidR="00BE22B3" w:rsidRPr="00BE22B3" w:rsidRDefault="00BE22B3" w:rsidP="00BE22B3">
      <w:pPr>
        <w:pStyle w:val="SingleTxt"/>
        <w:tabs>
          <w:tab w:val="clear" w:pos="1267"/>
        </w:tabs>
        <w:spacing w:after="0" w:line="120" w:lineRule="exact"/>
        <w:ind w:left="0"/>
        <w:jc w:val="left"/>
        <w:rPr>
          <w:b/>
          <w:sz w:val="10"/>
        </w:rPr>
      </w:pPr>
    </w:p>
    <w:p w:rsidR="00BE22B3" w:rsidRPr="00BE22B3" w:rsidRDefault="00BE22B3" w:rsidP="00BE22B3">
      <w:pPr>
        <w:pStyle w:val="SingleTxt"/>
        <w:tabs>
          <w:tab w:val="clear" w:pos="1267"/>
        </w:tabs>
        <w:spacing w:after="0" w:line="120" w:lineRule="exact"/>
        <w:ind w:left="0"/>
        <w:jc w:val="left"/>
        <w:rPr>
          <w:b/>
          <w:sz w:val="10"/>
        </w:rPr>
      </w:pPr>
    </w:p>
    <w:p w:rsidR="00BE22B3" w:rsidRPr="00BE22B3" w:rsidRDefault="00BE22B3" w:rsidP="00BE22B3">
      <w:pPr>
        <w:pStyle w:val="SingleTxt"/>
        <w:tabs>
          <w:tab w:val="clear" w:pos="1267"/>
        </w:tabs>
        <w:spacing w:after="0" w:line="120" w:lineRule="exact"/>
        <w:ind w:left="0"/>
        <w:jc w:val="left"/>
        <w:rPr>
          <w:b/>
          <w:sz w:val="10"/>
        </w:rPr>
      </w:pPr>
    </w:p>
    <w:p w:rsidR="00BC0AAF" w:rsidRDefault="006F215F" w:rsidP="003522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C0AAF">
        <w:tab/>
        <w:t>П</w:t>
      </w:r>
      <w:r w:rsidR="00046DE7">
        <w:t>роект п</w:t>
      </w:r>
      <w:r w:rsidR="00BC0AAF">
        <w:t>рограмм</w:t>
      </w:r>
      <w:r w:rsidR="00046DE7">
        <w:t>ы</w:t>
      </w:r>
      <w:r w:rsidR="00BC0AAF">
        <w:t xml:space="preserve"> работы и двухгодичная оценка </w:t>
      </w:r>
      <w:r w:rsidR="0035225A">
        <w:br/>
      </w:r>
      <w:r w:rsidR="00BC0AAF">
        <w:t>на 201</w:t>
      </w:r>
      <w:r w:rsidR="0035225A">
        <w:t>6</w:t>
      </w:r>
      <w:r w:rsidR="00BC0AAF">
        <w:t>−201</w:t>
      </w:r>
      <w:r w:rsidR="0035225A">
        <w:t>7</w:t>
      </w:r>
      <w:r w:rsidR="00BC0AAF">
        <w:t xml:space="preserve"> годы</w:t>
      </w:r>
      <w:r w:rsidR="0035225A" w:rsidRPr="00A36A08">
        <w:rPr>
          <w:b w:val="0"/>
          <w:sz w:val="20"/>
          <w:szCs w:val="20"/>
        </w:rPr>
        <w:footnoteReference w:id="2"/>
      </w: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BC0AAF" w:rsidRDefault="00BC0AAF" w:rsidP="006F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секретариата</w:t>
      </w: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BC0AAF" w:rsidRDefault="00BC0AAF" w:rsidP="006F21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Мандат</w:t>
      </w: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6F215F" w:rsidRPr="006F215F" w:rsidRDefault="006F215F" w:rsidP="006F215F">
      <w:pPr>
        <w:pStyle w:val="SingleTxt"/>
        <w:spacing w:after="0" w:line="120" w:lineRule="exact"/>
        <w:rPr>
          <w:sz w:val="10"/>
        </w:rPr>
      </w:pPr>
    </w:p>
    <w:p w:rsidR="00BC0AAF" w:rsidRDefault="00BC0AAF" w:rsidP="00BC0AAF">
      <w:pPr>
        <w:pStyle w:val="SingleTxt"/>
      </w:pPr>
      <w:r>
        <w:t>1.</w:t>
      </w:r>
      <w:r>
        <w:tab/>
        <w:t xml:space="preserve">В соответствии с решением Комитета по внутреннему транспорту о рас-смотрении </w:t>
      </w:r>
      <w:r w:rsidR="00BE22B3">
        <w:t>его</w:t>
      </w:r>
      <w:r>
        <w:t xml:space="preserve"> программы работы один раз в два года − следующий обзор за-планирован на 201</w:t>
      </w:r>
      <w:r w:rsidR="00BE22B3">
        <w:t>6</w:t>
      </w:r>
      <w:r>
        <w:t xml:space="preserve"> год (ECE/TRANS/200, пункт 120) − Рабочей группе по те</w:t>
      </w:r>
      <w:r>
        <w:t>н</w:t>
      </w:r>
      <w:r>
        <w:t xml:space="preserve">денциям и экономике транспорта (WP.5) предлагается рассмотреть и </w:t>
      </w:r>
      <w:r w:rsidR="00BE22B3">
        <w:t>принять</w:t>
      </w:r>
      <w:r>
        <w:t xml:space="preserve"> свою программу работы на 201</w:t>
      </w:r>
      <w:r w:rsidR="00BE22B3">
        <w:t>6</w:t>
      </w:r>
      <w:r>
        <w:t>−201</w:t>
      </w:r>
      <w:r w:rsidR="00BE22B3">
        <w:t>7</w:t>
      </w:r>
      <w:r>
        <w:t xml:space="preserve"> годы, а также соответствующие параме</w:t>
      </w:r>
      <w:r>
        <w:t>т</w:t>
      </w:r>
      <w:r>
        <w:t xml:space="preserve">ры, что позволило бы провести ее двухгодичную оценку. </w:t>
      </w: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C0AAF" w:rsidRDefault="00BE22B3" w:rsidP="00BE22B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Программа работы на 2016</w:t>
      </w:r>
      <w:r w:rsidR="00BC0AAF">
        <w:t>−201</w:t>
      </w:r>
      <w:r>
        <w:t>7</w:t>
      </w:r>
      <w:r w:rsidR="00BC0AAF">
        <w:t xml:space="preserve"> годы</w:t>
      </w: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C0AAF" w:rsidRDefault="00BC0AAF" w:rsidP="00BE22B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  <w:t>Введение</w:t>
      </w: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E22B3" w:rsidRPr="00BE22B3" w:rsidRDefault="00BE22B3" w:rsidP="00BE22B3">
      <w:pPr>
        <w:pStyle w:val="SingleTxt"/>
        <w:spacing w:after="0" w:line="120" w:lineRule="exact"/>
        <w:rPr>
          <w:sz w:val="10"/>
        </w:rPr>
      </w:pPr>
    </w:p>
    <w:p w:rsidR="00BC0AAF" w:rsidRDefault="00BC0AAF" w:rsidP="00BC0AAF">
      <w:pPr>
        <w:pStyle w:val="SingleTxt"/>
      </w:pPr>
      <w:r>
        <w:t>2.</w:t>
      </w:r>
      <w:r>
        <w:tab/>
        <w:t>Настоящий документ содержит проект программы работы по подпрограмме "Тенденции и экономика транспорта" Комитета по внутреннему транспорту на 201</w:t>
      </w:r>
      <w:r w:rsidR="00BE22B3">
        <w:t>6</w:t>
      </w:r>
      <w:r>
        <w:t>−201</w:t>
      </w:r>
      <w:r w:rsidR="00BE22B3">
        <w:t>7</w:t>
      </w:r>
      <w:r>
        <w:t xml:space="preserve"> годы. Рабочей группе по тенденциям и экономике транспорта предл</w:t>
      </w:r>
      <w:r>
        <w:t>а</w:t>
      </w:r>
      <w:r>
        <w:t xml:space="preserve">гается рассмотреть эту программу для последующего принятия на </w:t>
      </w:r>
      <w:r w:rsidR="00BE22B3">
        <w:t xml:space="preserve">ее </w:t>
      </w:r>
      <w:r>
        <w:t xml:space="preserve">нынешней сессии. Затем она будет представлена Комитету по внутреннему транспорту </w:t>
      </w:r>
      <w:r>
        <w:lastRenderedPageBreak/>
        <w:t>(КВТ) и Исполнительному комитету Европейской экономической комиссии (ЕЭК) для официального утверждения. Рабочая группа и Комитет по внутренн</w:t>
      </w:r>
      <w:r>
        <w:t>е</w:t>
      </w:r>
      <w:r>
        <w:t>му транспорту будут иметь возможность скорректировать свою программу раб</w:t>
      </w:r>
      <w:r>
        <w:t>о</w:t>
      </w:r>
      <w:r>
        <w:t>ты в течение двухлетнего периода, что</w:t>
      </w:r>
      <w:r w:rsidR="000E555C">
        <w:t xml:space="preserve"> найдет </w:t>
      </w:r>
      <w:r>
        <w:t>отражен</w:t>
      </w:r>
      <w:r w:rsidR="000E555C">
        <w:t>ие</w:t>
      </w:r>
      <w:r>
        <w:t xml:space="preserve"> в отдельном документе.</w:t>
      </w:r>
    </w:p>
    <w:p w:rsidR="00BC0AAF" w:rsidRDefault="00BC0AAF" w:rsidP="00BC0AAF">
      <w:pPr>
        <w:pStyle w:val="SingleTxt"/>
      </w:pPr>
      <w:r>
        <w:t>3.</w:t>
      </w:r>
      <w:r>
        <w:tab/>
        <w:t xml:space="preserve">В проекте программы работы применяется подход, ориентированный на </w:t>
      </w:r>
      <w:r w:rsidR="000E555C">
        <w:t>д</w:t>
      </w:r>
      <w:r w:rsidR="000E555C">
        <w:t>о</w:t>
      </w:r>
      <w:r w:rsidR="000E555C">
        <w:t xml:space="preserve">стижение </w:t>
      </w:r>
      <w:r>
        <w:t>конкретны</w:t>
      </w:r>
      <w:r w:rsidR="000E555C">
        <w:t>х</w:t>
      </w:r>
      <w:r>
        <w:t xml:space="preserve"> результат</w:t>
      </w:r>
      <w:r w:rsidR="000E555C">
        <w:t>ов</w:t>
      </w:r>
      <w:r>
        <w:t>. По каждому направлению деятельности (кл</w:t>
      </w:r>
      <w:r>
        <w:t>а</w:t>
      </w:r>
      <w:r>
        <w:t>стеру) проект содержит описание ожидаемых достижений и перечень результ</w:t>
      </w:r>
      <w:r>
        <w:t>а</w:t>
      </w:r>
      <w:r>
        <w:t>тов/мероприятий, предлагаемых для реализации в 201</w:t>
      </w:r>
      <w:r w:rsidR="000E555C">
        <w:t>6</w:t>
      </w:r>
      <w:r>
        <w:t>−201</w:t>
      </w:r>
      <w:r w:rsidR="000E555C">
        <w:t>7</w:t>
      </w:r>
      <w:r>
        <w:t xml:space="preserve"> годах. Предполаг</w:t>
      </w:r>
      <w:r>
        <w:t>а</w:t>
      </w:r>
      <w:r>
        <w:t>ется, что эти результаты/мероприятия будут способствовать достижению ожид</w:t>
      </w:r>
      <w:r>
        <w:t>а</w:t>
      </w:r>
      <w:r>
        <w:t xml:space="preserve">емых результатов. </w:t>
      </w:r>
    </w:p>
    <w:p w:rsidR="00BC0AAF" w:rsidRDefault="00BC0AAF" w:rsidP="00BC0AAF">
      <w:pPr>
        <w:pStyle w:val="SingleTxt"/>
      </w:pPr>
      <w:r>
        <w:t>4.</w:t>
      </w:r>
      <w:r>
        <w:tab/>
        <w:t>Группирование видов деятельности по кластерам точно соответствует кла</w:t>
      </w:r>
      <w:r>
        <w:t>с</w:t>
      </w:r>
      <w:r>
        <w:t xml:space="preserve">сификации, которая использовалась Комитетом по внутреннему транспорту для двухгодичной оценки показателей результативности </w:t>
      </w:r>
      <w:r w:rsidR="000E555C">
        <w:t>его</w:t>
      </w:r>
      <w:r>
        <w:t xml:space="preserve"> подпрограммы.</w:t>
      </w:r>
    </w:p>
    <w:p w:rsidR="00BC0AAF" w:rsidRDefault="00BC0AAF" w:rsidP="00BC0AAF">
      <w:pPr>
        <w:pStyle w:val="SingleTxt"/>
      </w:pPr>
      <w:r>
        <w:t>5.</w:t>
      </w:r>
      <w:r>
        <w:tab/>
        <w:t>В подпрограмму ЕЭК ООН по транспорту включены следующие кластеры: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6316"/>
      </w:tblGrid>
      <w:tr w:rsidR="00B6794B" w:rsidRPr="00B6794B" w:rsidTr="00B6794B">
        <w:trPr>
          <w:cantSplit/>
          <w:tblHeader/>
        </w:trPr>
        <w:tc>
          <w:tcPr>
            <w:tcW w:w="10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before="80" w:after="80" w:line="160" w:lineRule="exact"/>
              <w:rPr>
                <w:i/>
                <w:sz w:val="16"/>
                <w:szCs w:val="16"/>
              </w:rPr>
            </w:pPr>
            <w:r w:rsidRPr="00B6794B">
              <w:rPr>
                <w:i/>
                <w:sz w:val="16"/>
                <w:szCs w:val="16"/>
              </w:rPr>
              <w:t>Кластер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before="80" w:after="80" w:line="160" w:lineRule="exact"/>
              <w:ind w:right="43"/>
              <w:rPr>
                <w:i/>
                <w:sz w:val="16"/>
                <w:szCs w:val="16"/>
              </w:rPr>
            </w:pPr>
            <w:r w:rsidRPr="00B6794B">
              <w:rPr>
                <w:i/>
                <w:sz w:val="16"/>
                <w:szCs w:val="16"/>
              </w:rPr>
              <w:t>Подпрограмма: 02 − Транспорт</w:t>
            </w:r>
          </w:p>
        </w:tc>
      </w:tr>
      <w:tr w:rsidR="00B6794B" w:rsidRPr="00B6794B" w:rsidTr="00B6794B">
        <w:trPr>
          <w:cantSplit/>
          <w:trHeight w:hRule="exact" w:val="115"/>
          <w:tblHeader/>
        </w:trPr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after="40" w:line="210" w:lineRule="exact"/>
              <w:rPr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Общая координация (Комитет по внутреннему транспорту и Бюро)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Тенденции и экономика транспорта (включая евро-азиатские транспортные связи)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Согласование правил в области транспортных средств, изменение климата и интеллектуальные транспортные системы (ИТС)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Железнодорожный транспорт и проект Трансъевропейской желе</w:t>
            </w:r>
            <w:r w:rsidRPr="00B6794B">
              <w:t>з</w:t>
            </w:r>
            <w:r w:rsidRPr="00B6794B">
              <w:t>нодорожной магистрали (ТЕЖ)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Внутренний водный транспорт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Интермодальные перевозки</w:t>
            </w:r>
            <w:r>
              <w:t xml:space="preserve"> и логистика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Таможенные вопросы, связанные с транспортом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8.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Общеевропейская программа по транспорту, окружающей среде и охране здоровья (ОПТОСОЗ)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9.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Перевозка опасных грузов (ЕЭК ООН)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Перевозка опасных грузов (ЭКОСОС)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Глобальная согласованная система классификации и маркировки химических веществ (ГСС) (ЭКОСОС)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Перевозка скоропортящихся пищевых продуктов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Статистика транспорта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Автомобильный транспорт и проект Трансъевропейской автомаг</w:t>
            </w:r>
            <w:r w:rsidRPr="00B6794B">
              <w:t>и</w:t>
            </w:r>
            <w:r w:rsidRPr="00B6794B">
              <w:t>страли (ТЕА)</w:t>
            </w:r>
          </w:p>
        </w:tc>
      </w:tr>
      <w:tr w:rsidR="00B6794B" w:rsidRPr="00B6794B" w:rsidTr="00B6794B">
        <w:trPr>
          <w:cantSplit/>
        </w:trPr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</w:pPr>
            <w:r w:rsidRPr="00B6794B"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6" w:type="dxa"/>
            <w:shd w:val="clear" w:color="auto" w:fill="auto"/>
            <w:vAlign w:val="bottom"/>
          </w:tcPr>
          <w:p w:rsidR="00B6794B" w:rsidRPr="00B6794B" w:rsidRDefault="00B6794B" w:rsidP="00B67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</w:pPr>
            <w:r w:rsidRPr="00B6794B">
              <w:t>Безопасность дорожного движения</w:t>
            </w:r>
          </w:p>
        </w:tc>
      </w:tr>
    </w:tbl>
    <w:p w:rsidR="00BC0AAF" w:rsidRDefault="00BC0AAF" w:rsidP="00B6794B">
      <w:pPr>
        <w:pStyle w:val="SingleTxt"/>
        <w:spacing w:before="120"/>
      </w:pPr>
      <w:r>
        <w:t>6.</w:t>
      </w:r>
      <w:r>
        <w:tab/>
        <w:t xml:space="preserve">Кроме того, результаты/мероприятия, перечисленные в данном документе, соответствуют предлагаемому бюджету по программам ЕЭК ООН на </w:t>
      </w:r>
      <w:r w:rsidR="00B6794B">
        <w:br/>
      </w:r>
      <w:r>
        <w:t>201</w:t>
      </w:r>
      <w:r w:rsidR="00B6794B">
        <w:t>6</w:t>
      </w:r>
      <w:r>
        <w:t>−201</w:t>
      </w:r>
      <w:r w:rsidR="00B6794B">
        <w:t>7</w:t>
      </w:r>
      <w:r>
        <w:t xml:space="preserve"> годы. При необходимости они дополняются некоторыми статьями, о</w:t>
      </w:r>
      <w:r>
        <w:t>т</w:t>
      </w:r>
      <w:r>
        <w:t>ражающими последние изменения и потребности государств − членов ЕЭК ООН. Для удобства ссылки такие новые результаты/мероприятия четко обозначены как "дополнительные".</w:t>
      </w:r>
    </w:p>
    <w:p w:rsidR="00BC0AAF" w:rsidRDefault="00BC0AAF" w:rsidP="00BC0AAF">
      <w:pPr>
        <w:pStyle w:val="SingleTxt"/>
      </w:pPr>
      <w:r>
        <w:t>7.</w:t>
      </w:r>
      <w:r>
        <w:tab/>
        <w:t>Результаты/мероприятия перечислены по направлению деятельности (кл</w:t>
      </w:r>
      <w:r>
        <w:t>а</w:t>
      </w:r>
      <w:r>
        <w:t>стеру), к которому они относятся, в разбивке по следующим основным категор</w:t>
      </w:r>
      <w:r>
        <w:t>и</w:t>
      </w:r>
      <w:r>
        <w:t>ям: а) совещания и соответствующая дискуссионная документация; b) публик</w:t>
      </w:r>
      <w:r>
        <w:t>а</w:t>
      </w:r>
      <w:r>
        <w:t>ции и другие информационные материалы; и с) техническое сотрудничество, включая семинары, рабочие совещания, учебные заседания, консультационные услуги.</w:t>
      </w:r>
    </w:p>
    <w:p w:rsidR="00BC0AAF" w:rsidRDefault="00BC0AAF" w:rsidP="00BC0AAF">
      <w:pPr>
        <w:pStyle w:val="SingleTxt"/>
      </w:pPr>
      <w:r>
        <w:lastRenderedPageBreak/>
        <w:t>8.</w:t>
      </w:r>
      <w:r>
        <w:tab/>
        <w:t>В приложении III к настоящему документу перечислены соответствующие показатели достижений вместе с базовыми и целевыми данными, на основе кот</w:t>
      </w:r>
      <w:r>
        <w:t>о</w:t>
      </w:r>
      <w:r>
        <w:t>рых будет оцениваться эффективность работы.</w:t>
      </w:r>
    </w:p>
    <w:p w:rsidR="00BC0AAF" w:rsidRDefault="00BC0AAF" w:rsidP="00BC0AAF">
      <w:pPr>
        <w:pStyle w:val="SingleTxt"/>
      </w:pPr>
      <w:r>
        <w:t>9.</w:t>
      </w:r>
      <w:r>
        <w:tab/>
      </w:r>
      <w:r w:rsidR="00B6794B">
        <w:t>Н</w:t>
      </w:r>
      <w:r>
        <w:t xml:space="preserve">астоящий документ </w:t>
      </w:r>
      <w:r w:rsidR="00B6794B">
        <w:t xml:space="preserve">по существу </w:t>
      </w:r>
      <w:r>
        <w:t>базируется на программе работы на 201</w:t>
      </w:r>
      <w:r w:rsidR="00B6794B">
        <w:t>4</w:t>
      </w:r>
      <w:r>
        <w:t>−201</w:t>
      </w:r>
      <w:r w:rsidR="00B6794B">
        <w:t>5</w:t>
      </w:r>
      <w:r>
        <w:t xml:space="preserve"> годы, которая была принята Комитетом по внутреннему транспорту в 201</w:t>
      </w:r>
      <w:r w:rsidR="00B6794B">
        <w:t>4</w:t>
      </w:r>
      <w:r>
        <w:t xml:space="preserve"> году </w:t>
      </w:r>
      <w:r w:rsidR="00B6794B" w:rsidRPr="00526AD8">
        <w:t xml:space="preserve">(ECE/TRANS/240, </w:t>
      </w:r>
      <w:r w:rsidR="00B6794B">
        <w:t>пункты</w:t>
      </w:r>
      <w:r w:rsidR="00B6794B" w:rsidRPr="00526AD8">
        <w:t xml:space="preserve"> 99–104, ECE/TRANS/2014/23, ECE/TRANS/</w:t>
      </w:r>
      <w:r w:rsidR="00B6794B">
        <w:t xml:space="preserve"> </w:t>
      </w:r>
      <w:r w:rsidR="00B6794B" w:rsidRPr="00526AD8">
        <w:t>2014/24).</w:t>
      </w: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C0AAF" w:rsidRDefault="00BC0AAF" w:rsidP="00B679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Цель и стратегия</w:t>
      </w: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C0AAF" w:rsidRDefault="00BC0AAF" w:rsidP="00BC0AAF">
      <w:pPr>
        <w:pStyle w:val="SingleTxt"/>
      </w:pPr>
      <w:r>
        <w:t>10.</w:t>
      </w:r>
      <w:r>
        <w:tab/>
        <w:t xml:space="preserve">Цель подпрограммы ЕЭК ООН по транспорту </w:t>
      </w:r>
      <w:r w:rsidR="00B6794B">
        <w:t>заключается в</w:t>
      </w:r>
      <w:r>
        <w:t xml:space="preserve"> облегчени</w:t>
      </w:r>
      <w:r w:rsidR="00B6794B">
        <w:t>и</w:t>
      </w:r>
      <w:r>
        <w:t xml:space="preserve"> международных пассажирских и грузовых перевозок различными видами вну</w:t>
      </w:r>
      <w:r>
        <w:t>т</w:t>
      </w:r>
      <w:r>
        <w:t>реннего транспорта, повышени</w:t>
      </w:r>
      <w:r w:rsidR="00B6794B">
        <w:t>и безопасности, улучшении</w:t>
      </w:r>
      <w:r>
        <w:t xml:space="preserve"> охраны окружающей среды, повышени</w:t>
      </w:r>
      <w:r w:rsidR="00B6794B">
        <w:t>и</w:t>
      </w:r>
      <w:r>
        <w:t xml:space="preserve"> энергоэффективности и общей безопасности в транспортном секторе до уровней, реально способствующих устойчивому развитию.</w:t>
      </w:r>
    </w:p>
    <w:p w:rsidR="00BC0AAF" w:rsidRDefault="00BC0AAF" w:rsidP="00BC0AAF">
      <w:pPr>
        <w:pStyle w:val="SingleTxt"/>
      </w:pPr>
      <w:r>
        <w:t>11.</w:t>
      </w:r>
      <w:r>
        <w:tab/>
        <w:t>Ответственность за выполнение этой подпрограммы возложена на Отдел транспорта.</w:t>
      </w: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C0AAF" w:rsidRDefault="00BC0AAF" w:rsidP="00B679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  <w:t>Результаты/мероприятия для реализации в течение двухгодичного периода 201</w:t>
      </w:r>
      <w:r w:rsidR="00B6794B">
        <w:t>6</w:t>
      </w:r>
      <w:r>
        <w:t>−</w:t>
      </w:r>
      <w:r w:rsidR="00B6794B">
        <w:t>2017</w:t>
      </w:r>
      <w:r>
        <w:t xml:space="preserve"> годов</w:t>
      </w:r>
    </w:p>
    <w:p w:rsidR="00B6794B" w:rsidRP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B6794B" w:rsidRDefault="00B6794B" w:rsidP="00B6794B">
      <w:pPr>
        <w:pStyle w:val="SingleTxt"/>
        <w:spacing w:after="0" w:line="120" w:lineRule="exact"/>
        <w:rPr>
          <w:sz w:val="10"/>
        </w:rPr>
      </w:pPr>
    </w:p>
    <w:p w:rsidR="002A6D05" w:rsidRDefault="002A6D05" w:rsidP="002A6D0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DD3781">
        <w:t>Подпрограмма:</w:t>
      </w:r>
      <w:r>
        <w:rPr>
          <w:lang w:val="en-US"/>
        </w:rPr>
        <w:t> </w:t>
      </w:r>
      <w:r w:rsidRPr="00DD3781">
        <w:t>02</w:t>
      </w:r>
      <w:r>
        <w:rPr>
          <w:lang w:val="en-US"/>
        </w:rPr>
        <w:t> </w:t>
      </w:r>
      <w:r>
        <w:t>− </w:t>
      </w:r>
      <w:r w:rsidRPr="00DD3781">
        <w:t>Транспорт</w:t>
      </w:r>
    </w:p>
    <w:p w:rsidR="002A6D05" w:rsidRPr="002A6D05" w:rsidRDefault="002A6D05" w:rsidP="002A6D05">
      <w:pPr>
        <w:pStyle w:val="SingleTxt"/>
        <w:spacing w:after="0" w:line="120" w:lineRule="exact"/>
        <w:rPr>
          <w:sz w:val="10"/>
        </w:rPr>
      </w:pPr>
    </w:p>
    <w:p w:rsidR="002A6D05" w:rsidRDefault="002A6D05" w:rsidP="002A6D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Кластер</w:t>
      </w:r>
      <w:r w:rsidRPr="00FB2DA2">
        <w:t xml:space="preserve"> 2</w:t>
      </w:r>
      <w:r>
        <w:br/>
        <w:t xml:space="preserve">Тенденции и экономика транспорта (включая евро-азиатские </w:t>
      </w:r>
      <w:r>
        <w:br/>
        <w:t>транспортные связи</w:t>
      </w:r>
    </w:p>
    <w:p w:rsidR="002A6D05" w:rsidRPr="002A6D05" w:rsidRDefault="002A6D05" w:rsidP="002A6D05">
      <w:pPr>
        <w:pStyle w:val="SingleTxt"/>
        <w:spacing w:after="0" w:line="120" w:lineRule="exact"/>
        <w:rPr>
          <w:sz w:val="10"/>
        </w:rPr>
      </w:pP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2536"/>
      </w:tblGrid>
      <w:tr w:rsidR="00B6794B" w:rsidRPr="00B6794B" w:rsidTr="00ED2335">
        <w:trPr>
          <w:tblHeader/>
        </w:trPr>
        <w:tc>
          <w:tcPr>
            <w:tcW w:w="48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794B" w:rsidRPr="002A6D05" w:rsidRDefault="00B6794B" w:rsidP="002A6D05">
            <w:pPr>
              <w:spacing w:before="80" w:after="80" w:line="160" w:lineRule="exact"/>
              <w:rPr>
                <w:i/>
                <w:sz w:val="16"/>
                <w:szCs w:val="16"/>
              </w:rPr>
            </w:pPr>
            <w:r w:rsidRPr="002A6D05">
              <w:rPr>
                <w:i/>
                <w:sz w:val="16"/>
                <w:szCs w:val="16"/>
              </w:rPr>
              <w:t>Описание кластера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6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B6794B" w:rsidRPr="002A6D05" w:rsidRDefault="00B6794B" w:rsidP="002A6D05">
            <w:pPr>
              <w:spacing w:before="80" w:after="80" w:line="160" w:lineRule="exact"/>
              <w:ind w:right="43"/>
              <w:rPr>
                <w:i/>
                <w:sz w:val="16"/>
                <w:szCs w:val="16"/>
              </w:rPr>
            </w:pPr>
            <w:r w:rsidRPr="002A6D05">
              <w:rPr>
                <w:i/>
                <w:sz w:val="16"/>
                <w:szCs w:val="16"/>
              </w:rPr>
              <w:t>Ожидаемые достижения в ра</w:t>
            </w:r>
            <w:r w:rsidRPr="002A6D05">
              <w:rPr>
                <w:i/>
                <w:sz w:val="16"/>
                <w:szCs w:val="16"/>
              </w:rPr>
              <w:t>м</w:t>
            </w:r>
            <w:r w:rsidRPr="002A6D05">
              <w:rPr>
                <w:i/>
                <w:sz w:val="16"/>
                <w:szCs w:val="16"/>
              </w:rPr>
              <w:t>ках этого кластера</w:t>
            </w:r>
          </w:p>
        </w:tc>
      </w:tr>
      <w:tr w:rsidR="00B6794B" w:rsidRPr="00B6794B" w:rsidTr="00ED2335">
        <w:trPr>
          <w:trHeight w:hRule="exact" w:val="115"/>
          <w:tblHeader/>
        </w:trPr>
        <w:tc>
          <w:tcPr>
            <w:tcW w:w="48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after="40" w:line="210" w:lineRule="exact"/>
              <w:ind w:right="113"/>
              <w:rPr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794B" w:rsidRPr="00B6794B" w:rsidRDefault="00B6794B" w:rsidP="00B6794B">
            <w:pPr>
              <w:spacing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B6794B" w:rsidRPr="00B6794B" w:rsidTr="00ED2335">
        <w:tc>
          <w:tcPr>
            <w:tcW w:w="4834" w:type="dxa"/>
            <w:shd w:val="clear" w:color="auto" w:fill="auto"/>
            <w:vAlign w:val="bottom"/>
          </w:tcPr>
          <w:p w:rsidR="00B6794B" w:rsidRPr="002A6D05" w:rsidRDefault="00B6794B" w:rsidP="00E663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</w:pPr>
            <w:r w:rsidRPr="002A6D05">
              <w:t>Рабочая группа по тенденциям и экономике транспорта (WP.5) предоставляет форум для о</w:t>
            </w:r>
            <w:r w:rsidRPr="002A6D05">
              <w:t>б</w:t>
            </w:r>
            <w:r w:rsidRPr="002A6D05">
              <w:t>мена идеями о прогрессе</w:t>
            </w:r>
            <w:r w:rsidR="00046DE7">
              <w:t>,</w:t>
            </w:r>
            <w:r w:rsidRPr="002A6D05">
              <w:t xml:space="preserve"> </w:t>
            </w:r>
            <w:r w:rsidRPr="002A6D05">
              <w:rPr>
                <w:b/>
                <w:strike/>
              </w:rPr>
              <w:t>и</w:t>
            </w:r>
            <w:r w:rsidRPr="002A6D05">
              <w:t xml:space="preserve"> вызовах </w:t>
            </w:r>
            <w:r w:rsidR="002A6D05">
              <w:rPr>
                <w:b/>
              </w:rPr>
              <w:t>и пробле</w:t>
            </w:r>
            <w:r w:rsidR="002A6D05">
              <w:rPr>
                <w:b/>
              </w:rPr>
              <w:t>м</w:t>
            </w:r>
            <w:r w:rsidR="002A6D05">
              <w:rPr>
                <w:b/>
              </w:rPr>
              <w:t xml:space="preserve">ных вопросах (дополнит.) </w:t>
            </w:r>
            <w:r w:rsidRPr="002A6D05">
              <w:t>в области устойчивого внутреннего транспорта в общеевропейском рег</w:t>
            </w:r>
            <w:r w:rsidRPr="002A6D05">
              <w:t>и</w:t>
            </w:r>
            <w:r w:rsidRPr="002A6D05">
              <w:t>оне. Ее основная цель состоит в содействии пон</w:t>
            </w:r>
            <w:r w:rsidRPr="002A6D05">
              <w:t>и</w:t>
            </w:r>
            <w:r w:rsidRPr="002A6D05">
              <w:t>манию основных тенденций и изменений в обл</w:t>
            </w:r>
            <w:r w:rsidRPr="002A6D05">
              <w:t>а</w:t>
            </w:r>
            <w:r w:rsidRPr="002A6D05">
              <w:t>сти внутреннего транспорта в регионе ЕЭК</w:t>
            </w:r>
            <w:r w:rsidRPr="002A6D05">
              <w:br/>
              <w:t>и в укреплении международного сотрудничества для развития устойчивых транспортных систем.</w:t>
            </w:r>
            <w:r w:rsidRPr="002A6D05">
              <w:br/>
              <w:t>К ее сфере деятельности относится исследование экономических аспектов перевозок с учетом i)</w:t>
            </w:r>
            <w:r w:rsidRPr="002A6D05">
              <w:rPr>
                <w:lang w:val="en-US"/>
              </w:rPr>
              <w:t> </w:t>
            </w:r>
            <w:r w:rsidRPr="002A6D05">
              <w:t>интеграционных процессов, происходящих в р</w:t>
            </w:r>
            <w:r w:rsidRPr="002A6D05">
              <w:t>е</w:t>
            </w:r>
            <w:r w:rsidRPr="002A6D05">
              <w:t>гионе ЕЭК, и ii)</w:t>
            </w:r>
            <w:r w:rsidRPr="002A6D05">
              <w:rPr>
                <w:lang w:val="en-US"/>
              </w:rPr>
              <w:t> </w:t>
            </w:r>
            <w:r w:rsidRPr="002A6D05">
              <w:t>процессов реформ, протекающих в</w:t>
            </w:r>
            <w:r w:rsidRPr="002A6D05">
              <w:rPr>
                <w:lang w:val="en-US"/>
              </w:rPr>
              <w:t> </w:t>
            </w:r>
            <w:r w:rsidRPr="002A6D05">
              <w:t>настоящее время в странах-членах, посредством отслеживания текущих изменений на транспорте с целью выявления, стимулирования и распростр</w:t>
            </w:r>
            <w:r w:rsidRPr="002A6D05">
              <w:t>а</w:t>
            </w:r>
            <w:r w:rsidRPr="002A6D05">
              <w:t>нения позитивных примеров развития транспорта. Она также стремится к усовершенствованию и</w:t>
            </w:r>
            <w:r w:rsidR="00ED2335">
              <w:t>н</w:t>
            </w:r>
            <w:r w:rsidRPr="002A6D05">
              <w:t>термодальной координации и интеграции для с</w:t>
            </w:r>
            <w:r w:rsidRPr="002A6D05">
              <w:t>о</w:t>
            </w:r>
            <w:r w:rsidRPr="002A6D05">
              <w:t>здания устойчивой европейской транспортной с</w:t>
            </w:r>
            <w:r w:rsidRPr="002A6D05">
              <w:t>и</w:t>
            </w:r>
            <w:r w:rsidRPr="002A6D05">
              <w:t>стемы. Ее сфера деятельности охватывает вопр</w:t>
            </w:r>
            <w:r w:rsidRPr="002A6D05">
              <w:t>о</w:t>
            </w:r>
            <w:r w:rsidRPr="002A6D05">
              <w:t xml:space="preserve">сы развития евро-азиатских транспортных связей, последствия изменения климата для </w:t>
            </w:r>
            <w:r w:rsidRPr="00E663A8">
              <w:rPr>
                <w:strike/>
              </w:rPr>
              <w:t>междунаро</w:t>
            </w:r>
            <w:r w:rsidRPr="00E663A8">
              <w:rPr>
                <w:strike/>
              </w:rPr>
              <w:t>д</w:t>
            </w:r>
            <w:r w:rsidRPr="00E663A8">
              <w:rPr>
                <w:strike/>
              </w:rPr>
              <w:t>ных</w:t>
            </w:r>
            <w:r w:rsidRPr="002A6D05">
              <w:t xml:space="preserve"> транспортных сетей </w:t>
            </w:r>
            <w:r w:rsidR="00E663A8">
              <w:rPr>
                <w:b/>
              </w:rPr>
              <w:t xml:space="preserve">и узлов (дополнит.) </w:t>
            </w:r>
            <w:r w:rsidRPr="002A6D05">
              <w:t xml:space="preserve">и адаптацию к ним, </w:t>
            </w:r>
            <w:r w:rsidRPr="00E663A8">
              <w:t>устойчивый городской тран</w:t>
            </w:r>
            <w:r w:rsidRPr="00E663A8">
              <w:t>с</w:t>
            </w:r>
            <w:r w:rsidRPr="00E663A8">
              <w:t>порт и мобильность</w:t>
            </w:r>
            <w:r w:rsidR="00046DE7">
              <w:t xml:space="preserve">, </w:t>
            </w:r>
            <w:r w:rsidR="00046DE7">
              <w:rPr>
                <w:b/>
              </w:rPr>
              <w:t>включая общественный транспорт (дополнитн.)</w:t>
            </w:r>
            <w:r w:rsidRPr="00E663A8">
              <w:t xml:space="preserve"> и инновационные пути финансирования транспортной инфраструктуры</w:t>
            </w:r>
            <w:r w:rsidR="00E663A8">
              <w:rPr>
                <w:b/>
              </w:rPr>
              <w:t>, включая сопоставительный анализ затрат на строительство транспортной инфраструктуры (дополнит.)</w:t>
            </w:r>
            <w:r w:rsidRPr="002A6D0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43"/>
            </w:pPr>
            <w:r w:rsidRPr="002A6D05">
              <w:t>•</w:t>
            </w:r>
            <w:r w:rsidRPr="002A6D05">
              <w:tab/>
              <w:t>Более четкое поним</w:t>
            </w:r>
            <w:r w:rsidRPr="002A6D05">
              <w:t>а</w:t>
            </w:r>
            <w:r w:rsidRPr="002A6D05">
              <w:t>ние государствами-членами основных тран</w:t>
            </w:r>
            <w:r w:rsidRPr="002A6D05">
              <w:t>с</w:t>
            </w:r>
            <w:r w:rsidRPr="002A6D05">
              <w:t>портных тенденций и и</w:t>
            </w:r>
            <w:r w:rsidRPr="002A6D05">
              <w:t>з</w:t>
            </w:r>
            <w:r w:rsidRPr="002A6D05">
              <w:t>менений в регионе ЕЭК;</w:t>
            </w:r>
          </w:p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43"/>
            </w:pPr>
            <w:r w:rsidRPr="002A6D05">
              <w:t>•</w:t>
            </w:r>
            <w:r w:rsidRPr="002A6D05">
              <w:tab/>
              <w:t>укрепление сотрудн</w:t>
            </w:r>
            <w:r w:rsidRPr="002A6D05">
              <w:t>и</w:t>
            </w:r>
            <w:r w:rsidRPr="002A6D05">
              <w:t>чество в деле развития евро-азиатских тран</w:t>
            </w:r>
            <w:r w:rsidRPr="002A6D05">
              <w:t>с</w:t>
            </w:r>
            <w:r w:rsidRPr="002A6D05">
              <w:t>портных связей.</w:t>
            </w:r>
          </w:p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43"/>
            </w:pPr>
          </w:p>
        </w:tc>
      </w:tr>
      <w:tr w:rsidR="00B6794B" w:rsidRPr="00B6794B" w:rsidTr="00ED2335">
        <w:tc>
          <w:tcPr>
            <w:tcW w:w="48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</w:pPr>
            <w:r w:rsidRPr="002A6D05">
              <w:t>Основные задачи:</w:t>
            </w:r>
          </w:p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  <w:rPr>
                <w:rStyle w:val="Bullet1GR0"/>
              </w:rPr>
            </w:pPr>
            <w:r w:rsidRPr="002A6D05">
              <w:t>•</w:t>
            </w:r>
            <w:r w:rsidRPr="002A6D05">
              <w:tab/>
            </w:r>
            <w:r w:rsidRPr="002A6D05">
              <w:rPr>
                <w:rStyle w:val="Bullet1GR0"/>
              </w:rPr>
              <w:t>функционирова</w:t>
            </w:r>
            <w:r w:rsidR="00E663A8">
              <w:rPr>
                <w:rStyle w:val="Bullet1GR0"/>
              </w:rPr>
              <w:t>ние</w:t>
            </w:r>
            <w:r w:rsidRPr="002A6D05">
              <w:rPr>
                <w:rStyle w:val="Bullet1GR0"/>
              </w:rPr>
              <w:t xml:space="preserve"> в качестве секретариата для Рабочей группы по тенденциям и экономике транспорта;</w:t>
            </w:r>
          </w:p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  <w:rPr>
                <w:rStyle w:val="Bullet1GR0"/>
              </w:rPr>
            </w:pPr>
            <w:r w:rsidRPr="002A6D05">
              <w:rPr>
                <w:rStyle w:val="Bullet1GR0"/>
              </w:rPr>
              <w:t>•</w:t>
            </w:r>
            <w:r w:rsidRPr="002A6D05">
              <w:rPr>
                <w:rStyle w:val="Bullet1GR0"/>
              </w:rPr>
              <w:tab/>
              <w:t>содейств</w:t>
            </w:r>
            <w:r w:rsidR="00E663A8">
              <w:rPr>
                <w:rStyle w:val="Bullet1GR0"/>
              </w:rPr>
              <w:t>ие</w:t>
            </w:r>
            <w:r w:rsidRPr="002A6D05">
              <w:rPr>
                <w:rStyle w:val="Bullet1GR0"/>
              </w:rPr>
              <w:t xml:space="preserve"> обмену данными между госуда</w:t>
            </w:r>
            <w:r w:rsidRPr="002A6D05">
              <w:rPr>
                <w:rStyle w:val="Bullet1GR0"/>
              </w:rPr>
              <w:t>р</w:t>
            </w:r>
            <w:r w:rsidRPr="002A6D05">
              <w:rPr>
                <w:rStyle w:val="Bullet1GR0"/>
              </w:rPr>
              <w:t>ствами-членами по изменениям в области тран</w:t>
            </w:r>
            <w:r w:rsidRPr="002A6D05">
              <w:rPr>
                <w:rStyle w:val="Bullet1GR0"/>
              </w:rPr>
              <w:t>с</w:t>
            </w:r>
            <w:r w:rsidRPr="002A6D05">
              <w:rPr>
                <w:rStyle w:val="Bullet1GR0"/>
              </w:rPr>
              <w:t>портной политики;</w:t>
            </w:r>
          </w:p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  <w:rPr>
                <w:rStyle w:val="Bullet1GR0"/>
              </w:rPr>
            </w:pPr>
            <w:r w:rsidRPr="002A6D05">
              <w:rPr>
                <w:rStyle w:val="Bullet1GR0"/>
              </w:rPr>
              <w:t>•</w:t>
            </w:r>
            <w:r w:rsidRPr="002A6D05">
              <w:rPr>
                <w:rStyle w:val="Bullet1GR0"/>
              </w:rPr>
              <w:tab/>
              <w:t>координ</w:t>
            </w:r>
            <w:r w:rsidR="00E663A8">
              <w:rPr>
                <w:rStyle w:val="Bullet1GR0"/>
              </w:rPr>
              <w:t>ация</w:t>
            </w:r>
            <w:r w:rsidRPr="002A6D05">
              <w:rPr>
                <w:rStyle w:val="Bullet1GR0"/>
              </w:rPr>
              <w:t xml:space="preserve"> сотрудничеств</w:t>
            </w:r>
            <w:r w:rsidR="00E663A8">
              <w:rPr>
                <w:rStyle w:val="Bullet1GR0"/>
              </w:rPr>
              <w:t>а</w:t>
            </w:r>
            <w:r w:rsidRPr="002A6D05">
              <w:rPr>
                <w:rStyle w:val="Bullet1GR0"/>
              </w:rPr>
              <w:t xml:space="preserve"> между правител</w:t>
            </w:r>
            <w:r w:rsidRPr="002A6D05">
              <w:rPr>
                <w:rStyle w:val="Bullet1GR0"/>
              </w:rPr>
              <w:t>ь</w:t>
            </w:r>
            <w:r w:rsidRPr="002A6D05">
              <w:rPr>
                <w:rStyle w:val="Bullet1GR0"/>
              </w:rPr>
              <w:t>ствами и другими заинтересованными сторонами (межправительственными и неправительственн</w:t>
            </w:r>
            <w:r w:rsidRPr="002A6D05">
              <w:rPr>
                <w:rStyle w:val="Bullet1GR0"/>
              </w:rPr>
              <w:t>ы</w:t>
            </w:r>
            <w:r w:rsidRPr="002A6D05">
              <w:rPr>
                <w:rStyle w:val="Bullet1GR0"/>
              </w:rPr>
              <w:t>ми организациями, региональными организаци</w:t>
            </w:r>
            <w:r w:rsidRPr="002A6D05">
              <w:rPr>
                <w:rStyle w:val="Bullet1GR0"/>
              </w:rPr>
              <w:t>я</w:t>
            </w:r>
            <w:r w:rsidRPr="002A6D05">
              <w:rPr>
                <w:rStyle w:val="Bullet1GR0"/>
              </w:rPr>
              <w:t>ми экономической интеграции, частным сектором и научными кругами);</w:t>
            </w:r>
          </w:p>
          <w:p w:rsidR="00B6794B" w:rsidRPr="002A6D05" w:rsidRDefault="00B6794B" w:rsidP="00E663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113"/>
            </w:pPr>
            <w:r w:rsidRPr="002A6D05">
              <w:rPr>
                <w:rStyle w:val="Bullet1GR0"/>
              </w:rPr>
              <w:t>•</w:t>
            </w:r>
            <w:r w:rsidRPr="002A6D05">
              <w:rPr>
                <w:rStyle w:val="Bullet1GR0"/>
              </w:rPr>
              <w:tab/>
              <w:t>предоставл</w:t>
            </w:r>
            <w:r w:rsidR="00E663A8">
              <w:rPr>
                <w:rStyle w:val="Bullet1GR0"/>
              </w:rPr>
              <w:t>ение</w:t>
            </w:r>
            <w:r w:rsidRPr="002A6D05">
              <w:rPr>
                <w:rStyle w:val="Bullet1GR0"/>
              </w:rPr>
              <w:t xml:space="preserve"> техническ</w:t>
            </w:r>
            <w:r w:rsidR="00E663A8">
              <w:rPr>
                <w:rStyle w:val="Bullet1GR0"/>
              </w:rPr>
              <w:t>ой</w:t>
            </w:r>
            <w:r w:rsidRPr="002A6D05">
              <w:rPr>
                <w:rStyle w:val="Bullet1GR0"/>
              </w:rPr>
              <w:t xml:space="preserve"> и администрати</w:t>
            </w:r>
            <w:r w:rsidRPr="002A6D05">
              <w:rPr>
                <w:rStyle w:val="Bullet1GR0"/>
              </w:rPr>
              <w:t>в</w:t>
            </w:r>
            <w:r w:rsidRPr="002A6D05">
              <w:rPr>
                <w:rStyle w:val="Bullet1GR0"/>
              </w:rPr>
              <w:t>н</w:t>
            </w:r>
            <w:r w:rsidR="00E663A8">
              <w:rPr>
                <w:rStyle w:val="Bullet1GR0"/>
              </w:rPr>
              <w:t>ой</w:t>
            </w:r>
            <w:r w:rsidRPr="002A6D05">
              <w:rPr>
                <w:rStyle w:val="Bullet1GR0"/>
              </w:rPr>
              <w:t xml:space="preserve"> помощь странам с переходной экономикой.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3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B6794B" w:rsidRPr="002A6D05" w:rsidRDefault="00B6794B" w:rsidP="002A6D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20" w:lineRule="exact"/>
              <w:ind w:right="43"/>
            </w:pPr>
          </w:p>
        </w:tc>
      </w:tr>
    </w:tbl>
    <w:p w:rsidR="00B6794B" w:rsidRPr="002A6D05" w:rsidRDefault="00B6794B" w:rsidP="002A6D05">
      <w:pPr>
        <w:pStyle w:val="SingleTxt"/>
        <w:spacing w:after="0" w:line="120" w:lineRule="exact"/>
        <w:rPr>
          <w:sz w:val="10"/>
        </w:rPr>
      </w:pPr>
    </w:p>
    <w:p w:rsidR="002A6D05" w:rsidRPr="002A6D05" w:rsidRDefault="002A6D05" w:rsidP="002A6D05">
      <w:pPr>
        <w:pStyle w:val="SingleTxt"/>
        <w:spacing w:after="0" w:line="120" w:lineRule="exact"/>
        <w:rPr>
          <w:sz w:val="10"/>
        </w:rPr>
      </w:pPr>
    </w:p>
    <w:p w:rsidR="00BC0AAF" w:rsidRDefault="00BC0AAF" w:rsidP="00E663A8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Другая деятельность в рамках этого кластера</w:t>
      </w:r>
    </w:p>
    <w:p w:rsidR="00E663A8" w:rsidRPr="00E663A8" w:rsidRDefault="00E663A8" w:rsidP="00E663A8">
      <w:pPr>
        <w:pStyle w:val="SingleTxt"/>
        <w:spacing w:after="0" w:line="120" w:lineRule="exact"/>
        <w:rPr>
          <w:sz w:val="10"/>
        </w:rPr>
      </w:pPr>
    </w:p>
    <w:p w:rsidR="00BC0AAF" w:rsidRDefault="00BC0AAF" w:rsidP="00BC0AAF">
      <w:pPr>
        <w:pStyle w:val="SingleTxt"/>
      </w:pPr>
      <w:r>
        <w:tab/>
        <w:t>Группа экспертов по евро-азиатским транспортным связям поддерживает работу по реализации обозначенных приоритетных проектов и содействует включению всех обозначенных евро-азиатских транспортных маршрутов в со-ответствующие международные соглашения по вопросам развития сетей. Она з</w:t>
      </w:r>
      <w:r>
        <w:t>а</w:t>
      </w:r>
      <w:r>
        <w:t>нимается также устранением барьеров для беспрепятственного перемещения грузов через международные границы и продолжает расширять возможности с</w:t>
      </w:r>
      <w:r>
        <w:t>о</w:t>
      </w:r>
      <w:r>
        <w:t>трудников различных национальных учреждений, занимающихся погранич-ными формальностями и процедурами пересечения границ. Группа продолжает свою работу по координации планирования инфраструктуры, оценке и опреде-лению приоритетности проектов в области инфраструктуры; изучению и анализу эк</w:t>
      </w:r>
      <w:r>
        <w:t>о</w:t>
      </w:r>
      <w:r>
        <w:t>номически целесообразных вариантов организации внутреннего транспорта; изучению нефизических барьеров и сбору данных о транспортных потоках в р</w:t>
      </w:r>
      <w:r>
        <w:t>е</w:t>
      </w:r>
      <w:r>
        <w:t>гионе ЕАТС; укреплению национальных потенциалов; обмену опытом и опт</w:t>
      </w:r>
      <w:r>
        <w:t>и</w:t>
      </w:r>
      <w:r>
        <w:t xml:space="preserve">мальной практикой вдоль евро-азиатских транспортных маршрутов, а также дальнейшей разработке базы данных географических информационных систем (ГИС). Продолжение работы на новом этапе III посредством: 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координации планирования инфраструктуры; 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оценки и определения приоритетности проектов в области инфраструктуры; 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изучения и анализа экономически целесообразных вариантов организации внутреннего транспорта; 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изучения нефизических барьеров и сбора данных о транспортных потоках в регионе ЕАТС; 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укрепления национальных потенциалов; </w:t>
      </w:r>
    </w:p>
    <w:p w:rsidR="00E663A8" w:rsidRDefault="00E663A8" w:rsidP="00E663A8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>
        <w:rPr>
          <w:b/>
        </w:rPr>
        <w:t>облегчения координации комплексных графиков движения и тарифов для девяти железнодорожных и автомобильных соединений (дополнит.);</w:t>
      </w:r>
    </w:p>
    <w:p w:rsidR="008B30A0" w:rsidRPr="008B30A0" w:rsidRDefault="00E663A8" w:rsidP="00E663A8">
      <w:pPr>
        <w:pStyle w:val="SingleTxt"/>
        <w:tabs>
          <w:tab w:val="right" w:pos="1685"/>
        </w:tabs>
        <w:ind w:left="1742" w:hanging="475"/>
        <w:rPr>
          <w:b/>
        </w:rPr>
      </w:pPr>
      <w:r>
        <w:tab/>
        <w:t>•</w:t>
      </w:r>
      <w:r>
        <w:tab/>
      </w:r>
      <w:r>
        <w:rPr>
          <w:b/>
        </w:rPr>
        <w:t>содействия использованию евро-азиатских наземных транспортных маршрутов и развития комплексной стратегии маркетинга (дополнит.)</w:t>
      </w:r>
      <w:r w:rsidR="008B30A0">
        <w:rPr>
          <w:b/>
        </w:rPr>
        <w:t>;</w:t>
      </w:r>
    </w:p>
    <w:p w:rsidR="00BC0AAF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 xml:space="preserve">обмена опытом и оптимальной практикой вдоль евро-азиатских транс-портных маршрутов; </w:t>
      </w:r>
    </w:p>
    <w:p w:rsidR="00393E06" w:rsidRDefault="00E663A8" w:rsidP="00E663A8">
      <w:pPr>
        <w:pStyle w:val="SingleTxt"/>
        <w:tabs>
          <w:tab w:val="right" w:pos="1685"/>
        </w:tabs>
        <w:ind w:left="1742" w:hanging="475"/>
      </w:pPr>
      <w:r>
        <w:tab/>
      </w:r>
      <w:r w:rsidR="00BC0AAF">
        <w:t>•</w:t>
      </w:r>
      <w:r w:rsidR="00BC0AAF">
        <w:tab/>
        <w:t>дальнейшей разработки базы данных географических информационных с</w:t>
      </w:r>
      <w:r w:rsidR="00BC0AAF">
        <w:t>и</w:t>
      </w:r>
      <w:r w:rsidR="00BC0AAF">
        <w:t>стем (ГИС) и представления окончательного доклада о достигнутых резул</w:t>
      </w:r>
      <w:r w:rsidR="00BC0AAF">
        <w:t>ь</w:t>
      </w:r>
      <w:r w:rsidR="00BC0AAF">
        <w:t>татах в рамках этапа II.</w:t>
      </w:r>
    </w:p>
    <w:p w:rsidR="006A620B" w:rsidRPr="008B30A0" w:rsidRDefault="006A620B" w:rsidP="006A620B">
      <w:pPr>
        <w:pStyle w:val="SingleTxt"/>
        <w:rPr>
          <w:b/>
        </w:rPr>
      </w:pPr>
      <w:r w:rsidRPr="008B30A0">
        <w:rPr>
          <w:b/>
        </w:rPr>
        <w:tab/>
        <w:t>Группа экспертов по последствиям изменения климата для транспор</w:t>
      </w:r>
      <w:r w:rsidRPr="008B30A0">
        <w:rPr>
          <w:b/>
        </w:rPr>
        <w:t>т</w:t>
      </w:r>
      <w:r w:rsidRPr="008B30A0">
        <w:rPr>
          <w:b/>
        </w:rPr>
        <w:t xml:space="preserve">ных сетей </w:t>
      </w:r>
      <w:r w:rsidR="00F8438F">
        <w:rPr>
          <w:b/>
        </w:rPr>
        <w:t xml:space="preserve">и узлов </w:t>
      </w:r>
      <w:r w:rsidRPr="008B30A0">
        <w:rPr>
          <w:b/>
        </w:rPr>
        <w:t>и адаптации к ним (продолжительность: два года), фи-нансируемая за счет существующих ресурсов секретариата, при дополн</w:t>
      </w:r>
      <w:r w:rsidRPr="008B30A0">
        <w:rPr>
          <w:b/>
        </w:rPr>
        <w:t>и</w:t>
      </w:r>
      <w:r w:rsidRPr="008B30A0">
        <w:rPr>
          <w:b/>
        </w:rPr>
        <w:t>тельной финансовой поддержке со стороны участвующих стран и в тесном сотрудничестве с другими заинтересованными международными организ</w:t>
      </w:r>
      <w:r w:rsidRPr="008B30A0">
        <w:rPr>
          <w:b/>
        </w:rPr>
        <w:t>а</w:t>
      </w:r>
      <w:r w:rsidRPr="008B30A0">
        <w:rPr>
          <w:b/>
        </w:rPr>
        <w:t>циями и органами критически оценит имеющиеся данные и анализы п</w:t>
      </w:r>
      <w:r w:rsidRPr="008B30A0">
        <w:rPr>
          <w:b/>
        </w:rPr>
        <w:t>о</w:t>
      </w:r>
      <w:r w:rsidRPr="008B30A0">
        <w:rPr>
          <w:b/>
        </w:rPr>
        <w:t>следствий изменения климата для международных транспортных сетей в регионе ЕЭК и за его пределами и подготовит рекомендации для правител</w:t>
      </w:r>
      <w:r w:rsidRPr="008B30A0">
        <w:rPr>
          <w:b/>
        </w:rPr>
        <w:t>ь</w:t>
      </w:r>
      <w:r w:rsidRPr="008B30A0">
        <w:rPr>
          <w:b/>
        </w:rPr>
        <w:t>ств стран-членов с целью повышения устойчивости международных перев</w:t>
      </w:r>
      <w:r w:rsidRPr="008B30A0">
        <w:rPr>
          <w:b/>
        </w:rPr>
        <w:t>о</w:t>
      </w:r>
      <w:r w:rsidRPr="008B30A0">
        <w:rPr>
          <w:b/>
        </w:rPr>
        <w:t>зок в долгосрочной перспективе и подбора оптимальных примеров наци</w:t>
      </w:r>
      <w:r w:rsidRPr="008B30A0">
        <w:rPr>
          <w:b/>
        </w:rPr>
        <w:t>о</w:t>
      </w:r>
      <w:r w:rsidRPr="008B30A0">
        <w:rPr>
          <w:b/>
        </w:rPr>
        <w:t>нальной политики, касающейся уязвимости транспортных сетей, среди го</w:t>
      </w:r>
      <w:r w:rsidRPr="008B30A0">
        <w:rPr>
          <w:b/>
        </w:rPr>
        <w:t>с</w:t>
      </w:r>
      <w:r w:rsidRPr="008B30A0">
        <w:rPr>
          <w:b/>
        </w:rPr>
        <w:t>ударств-членов.</w:t>
      </w:r>
    </w:p>
    <w:p w:rsidR="00AC12F7" w:rsidRPr="00F8438F" w:rsidRDefault="006A620B" w:rsidP="006A620B">
      <w:pPr>
        <w:pStyle w:val="SingleTxt"/>
        <w:rPr>
          <w:b/>
        </w:rPr>
      </w:pPr>
      <w:r w:rsidRPr="00F8438F">
        <w:rPr>
          <w:b/>
        </w:rPr>
        <w:tab/>
        <w:t>Предполагается, что Группа экспертов:</w:t>
      </w:r>
    </w:p>
    <w:p w:rsidR="006A620B" w:rsidRDefault="00F8438F" w:rsidP="00F8438F">
      <w:pPr>
        <w:pStyle w:val="SingleTxt"/>
        <w:tabs>
          <w:tab w:val="right" w:pos="1685"/>
        </w:tabs>
        <w:ind w:left="1742" w:hanging="475"/>
        <w:rPr>
          <w:b/>
        </w:rPr>
      </w:pPr>
      <w:r>
        <w:tab/>
        <w:t>•</w:t>
      </w:r>
      <w:r>
        <w:tab/>
      </w:r>
      <w:r w:rsidR="006A620B" w:rsidRPr="00F8438F">
        <w:rPr>
          <w:b/>
        </w:rPr>
        <w:t>определ</w:t>
      </w:r>
      <w:r w:rsidRPr="00F8438F">
        <w:rPr>
          <w:b/>
        </w:rPr>
        <w:t>ит</w:t>
      </w:r>
      <w:r w:rsidR="006A620B" w:rsidRPr="00F8438F">
        <w:rPr>
          <w:b/>
        </w:rPr>
        <w:t xml:space="preserve"> и созда</w:t>
      </w:r>
      <w:r w:rsidRPr="00F8438F">
        <w:rPr>
          <w:b/>
        </w:rPr>
        <w:t>ст, по возможности,</w:t>
      </w:r>
      <w:r w:rsidR="006A620B" w:rsidRPr="00F8438F">
        <w:rPr>
          <w:b/>
        </w:rPr>
        <w:t xml:space="preserve"> </w:t>
      </w:r>
      <w:r w:rsidR="00046DE7">
        <w:rPr>
          <w:b/>
        </w:rPr>
        <w:t xml:space="preserve">перечни </w:t>
      </w:r>
      <w:r w:rsidR="006A620B" w:rsidRPr="00F8438F">
        <w:rPr>
          <w:b/>
        </w:rPr>
        <w:t>транспортных сетей в р</w:t>
      </w:r>
      <w:r w:rsidR="006A620B" w:rsidRPr="00F8438F">
        <w:rPr>
          <w:b/>
        </w:rPr>
        <w:t>е</w:t>
      </w:r>
      <w:r w:rsidR="006A620B" w:rsidRPr="00F8438F">
        <w:rPr>
          <w:b/>
        </w:rPr>
        <w:t>гионе ЕЭК, подверженных изменению климата, по возможности с и</w:t>
      </w:r>
      <w:r w:rsidR="006A620B" w:rsidRPr="00F8438F">
        <w:rPr>
          <w:b/>
        </w:rPr>
        <w:t>с</w:t>
      </w:r>
      <w:r w:rsidR="006A620B" w:rsidRPr="00F8438F">
        <w:rPr>
          <w:b/>
        </w:rPr>
        <w:t>пользованием географической информационной системы (ГИС);</w:t>
      </w:r>
    </w:p>
    <w:p w:rsidR="00BC0AAF" w:rsidRDefault="00F8438F" w:rsidP="00F8438F">
      <w:pPr>
        <w:pStyle w:val="SingleTxt"/>
        <w:tabs>
          <w:tab w:val="right" w:pos="1685"/>
        </w:tabs>
        <w:ind w:left="1742" w:hanging="475"/>
        <w:rPr>
          <w:b/>
        </w:rPr>
      </w:pPr>
      <w:r>
        <w:tab/>
        <w:t>•</w:t>
      </w:r>
      <w:r>
        <w:tab/>
      </w:r>
      <w:r w:rsidR="006A620B" w:rsidRPr="00F8438F">
        <w:rPr>
          <w:b/>
        </w:rPr>
        <w:t>примен</w:t>
      </w:r>
      <w:r>
        <w:rPr>
          <w:b/>
        </w:rPr>
        <w:t>ит</w:t>
      </w:r>
      <w:r w:rsidR="006A620B" w:rsidRPr="00F8438F">
        <w:rPr>
          <w:b/>
        </w:rPr>
        <w:t>/разработ</w:t>
      </w:r>
      <w:r>
        <w:rPr>
          <w:b/>
        </w:rPr>
        <w:t>ает</w:t>
      </w:r>
      <w:r w:rsidR="006A620B" w:rsidRPr="00F8438F">
        <w:rPr>
          <w:b/>
        </w:rPr>
        <w:t xml:space="preserve"> модел</w:t>
      </w:r>
      <w:r>
        <w:rPr>
          <w:b/>
        </w:rPr>
        <w:t>и</w:t>
      </w:r>
      <w:r w:rsidR="006A620B" w:rsidRPr="00F8438F">
        <w:rPr>
          <w:b/>
        </w:rPr>
        <w:t>, методологи</w:t>
      </w:r>
      <w:r>
        <w:rPr>
          <w:b/>
        </w:rPr>
        <w:t>и</w:t>
      </w:r>
      <w:r w:rsidR="006A620B" w:rsidRPr="00F8438F">
        <w:rPr>
          <w:b/>
        </w:rPr>
        <w:t>, инструмент</w:t>
      </w:r>
      <w:r>
        <w:rPr>
          <w:b/>
        </w:rPr>
        <w:t>ы</w:t>
      </w:r>
      <w:r w:rsidR="006A620B" w:rsidRPr="00F8438F">
        <w:rPr>
          <w:b/>
        </w:rPr>
        <w:t xml:space="preserve"> и </w:t>
      </w:r>
      <w:r>
        <w:rPr>
          <w:b/>
        </w:rPr>
        <w:t>оптимал</w:t>
      </w:r>
      <w:r>
        <w:rPr>
          <w:b/>
        </w:rPr>
        <w:t>ь</w:t>
      </w:r>
      <w:r>
        <w:rPr>
          <w:b/>
        </w:rPr>
        <w:t>ную практику</w:t>
      </w:r>
      <w:r w:rsidR="006A620B" w:rsidRPr="00F8438F">
        <w:rPr>
          <w:b/>
        </w:rPr>
        <w:t xml:space="preserve"> с целью решения проблемы потенциальных чрезвыча</w:t>
      </w:r>
      <w:r w:rsidR="006A620B" w:rsidRPr="00F8438F">
        <w:rPr>
          <w:b/>
        </w:rPr>
        <w:t>й</w:t>
      </w:r>
      <w:r w:rsidR="006A620B" w:rsidRPr="00F8438F">
        <w:rPr>
          <w:b/>
        </w:rPr>
        <w:t>ных опасностей (например, высоких температур и наводнений) для о</w:t>
      </w:r>
      <w:r w:rsidR="006A620B" w:rsidRPr="00F8438F">
        <w:rPr>
          <w:b/>
        </w:rPr>
        <w:t>т</w:t>
      </w:r>
      <w:r w:rsidR="006A620B" w:rsidRPr="00F8438F">
        <w:rPr>
          <w:b/>
        </w:rPr>
        <w:t>дельных объектов инфраструктуры внутреннего транспорта в регионе ЕЭК при различных сценариях изменения климата</w:t>
      </w:r>
      <w:r>
        <w:rPr>
          <w:b/>
        </w:rPr>
        <w:t>;</w:t>
      </w:r>
    </w:p>
    <w:p w:rsidR="00F8438F" w:rsidRDefault="00F8438F" w:rsidP="00F8438F">
      <w:pPr>
        <w:pStyle w:val="SingleTxt"/>
        <w:tabs>
          <w:tab w:val="right" w:pos="1685"/>
        </w:tabs>
        <w:ind w:left="1742" w:hanging="475"/>
      </w:pPr>
      <w:r>
        <w:rPr>
          <w:b/>
        </w:rPr>
        <w:tab/>
        <w:t>•</w:t>
      </w:r>
      <w:r>
        <w:rPr>
          <w:b/>
        </w:rPr>
        <w:tab/>
        <w:t>выявит и проанализирует тематические исследования с уделением о</w:t>
      </w:r>
      <w:r>
        <w:rPr>
          <w:b/>
        </w:rPr>
        <w:t>с</w:t>
      </w:r>
      <w:r>
        <w:rPr>
          <w:b/>
        </w:rPr>
        <w:t>новного внимания потенциальным экономическим, социальным и эк</w:t>
      </w:r>
      <w:r>
        <w:rPr>
          <w:b/>
        </w:rPr>
        <w:t>о</w:t>
      </w:r>
      <w:r>
        <w:rPr>
          <w:b/>
        </w:rPr>
        <w:t>логическим последствиям воздействия изменения климата, а также проанализирует затраты/выгоды вариантов адаптации (дополнит.).</w:t>
      </w:r>
    </w:p>
    <w:p w:rsidR="006D2E29" w:rsidRPr="006D2E29" w:rsidRDefault="006D2E29" w:rsidP="006D2E29">
      <w:pPr>
        <w:pStyle w:val="SingleTxt"/>
        <w:spacing w:after="0" w:line="120" w:lineRule="exact"/>
        <w:rPr>
          <w:sz w:val="10"/>
        </w:rPr>
      </w:pPr>
    </w:p>
    <w:p w:rsidR="003C29CE" w:rsidRDefault="003C29CE" w:rsidP="006D2E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Результаты/виды деятельности</w:t>
      </w:r>
    </w:p>
    <w:p w:rsidR="006D2E29" w:rsidRPr="006D2E29" w:rsidRDefault="006D2E29" w:rsidP="006D2E29">
      <w:pPr>
        <w:pStyle w:val="SingleTxt"/>
        <w:spacing w:after="0" w:line="120" w:lineRule="exact"/>
        <w:rPr>
          <w:sz w:val="10"/>
        </w:rPr>
      </w:pPr>
    </w:p>
    <w:p w:rsidR="003C29CE" w:rsidRDefault="003C29CE" w:rsidP="006D2E2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  <w:t>Заседания и соответствующая дискуссионная документация</w:t>
      </w:r>
    </w:p>
    <w:p w:rsidR="006D2E29" w:rsidRPr="006D2E29" w:rsidRDefault="006D2E29" w:rsidP="006D2E29">
      <w:pPr>
        <w:pStyle w:val="SingleTxt"/>
        <w:spacing w:after="0" w:line="120" w:lineRule="exact"/>
        <w:rPr>
          <w:sz w:val="10"/>
        </w:rPr>
      </w:pPr>
    </w:p>
    <w:p w:rsidR="003C29CE" w:rsidRDefault="003C29CE" w:rsidP="006D2E29">
      <w:pPr>
        <w:pStyle w:val="SingleTxt"/>
        <w:ind w:left="2218" w:hanging="951"/>
      </w:pPr>
      <w:r>
        <w:t>2.1</w:t>
      </w:r>
      <w:r>
        <w:tab/>
      </w:r>
      <w:r>
        <w:tab/>
        <w:t>Рабочая группа по тенденциям и экономике транспорта (</w:t>
      </w:r>
      <w:r w:rsidRPr="006D2E29">
        <w:rPr>
          <w:b/>
        </w:rPr>
        <w:t xml:space="preserve">двадцать </w:t>
      </w:r>
      <w:r w:rsidR="006D2E29" w:rsidRPr="006D2E29">
        <w:rPr>
          <w:b/>
        </w:rPr>
        <w:t>д</w:t>
      </w:r>
      <w:r w:rsidR="006D2E29" w:rsidRPr="006D2E29">
        <w:rPr>
          <w:b/>
        </w:rPr>
        <w:t>е</w:t>
      </w:r>
      <w:r w:rsidR="006D2E29" w:rsidRPr="006D2E29">
        <w:rPr>
          <w:b/>
        </w:rPr>
        <w:t>вятая</w:t>
      </w:r>
      <w:r w:rsidRPr="006D2E29">
        <w:rPr>
          <w:b/>
        </w:rPr>
        <w:t xml:space="preserve"> сессия в 201</w:t>
      </w:r>
      <w:r w:rsidR="006D2E29" w:rsidRPr="006D2E29">
        <w:rPr>
          <w:b/>
        </w:rPr>
        <w:t>6</w:t>
      </w:r>
      <w:r w:rsidRPr="006D2E29">
        <w:rPr>
          <w:b/>
        </w:rPr>
        <w:t xml:space="preserve"> году; </w:t>
      </w:r>
      <w:r w:rsidR="006D2E29" w:rsidRPr="006D2E29">
        <w:rPr>
          <w:b/>
        </w:rPr>
        <w:t>тридцатая</w:t>
      </w:r>
      <w:r w:rsidRPr="006D2E29">
        <w:rPr>
          <w:b/>
        </w:rPr>
        <w:t xml:space="preserve"> сессия в 201</w:t>
      </w:r>
      <w:r w:rsidR="006D2E29" w:rsidRPr="006D2E29">
        <w:rPr>
          <w:b/>
        </w:rPr>
        <w:t>7</w:t>
      </w:r>
      <w:r w:rsidRPr="006D2E29">
        <w:rPr>
          <w:b/>
        </w:rPr>
        <w:t xml:space="preserve"> году</w:t>
      </w:r>
      <w:r>
        <w:t>) (12 засед</w:t>
      </w:r>
      <w:r>
        <w:t>а</w:t>
      </w:r>
      <w:r>
        <w:t>ний)</w:t>
      </w:r>
    </w:p>
    <w:p w:rsidR="006D2E29" w:rsidRPr="006D2E29" w:rsidRDefault="006D2E29" w:rsidP="006D2E29">
      <w:pPr>
        <w:pStyle w:val="SingleTxt"/>
        <w:spacing w:after="0" w:line="120" w:lineRule="exact"/>
        <w:rPr>
          <w:sz w:val="10"/>
        </w:rPr>
      </w:pPr>
    </w:p>
    <w:p w:rsidR="003C29CE" w:rsidRDefault="003C29CE" w:rsidP="006D2E2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Документация:</w:t>
      </w:r>
    </w:p>
    <w:p w:rsidR="006D2E29" w:rsidRPr="006D2E29" w:rsidRDefault="006D2E29" w:rsidP="006D2E29">
      <w:pPr>
        <w:pStyle w:val="SingleTxt"/>
        <w:spacing w:after="0" w:line="120" w:lineRule="exact"/>
        <w:rPr>
          <w:sz w:val="10"/>
        </w:rPr>
      </w:pPr>
    </w:p>
    <w:p w:rsidR="003C29CE" w:rsidRDefault="006D2E29" w:rsidP="003C29CE">
      <w:pPr>
        <w:pStyle w:val="SingleTxt"/>
      </w:pPr>
      <w:r w:rsidRPr="006D2E29">
        <w:rPr>
          <w:b/>
        </w:rPr>
        <w:t>Повестки дня сессий (2)</w:t>
      </w:r>
      <w:r>
        <w:t>; д</w:t>
      </w:r>
      <w:r w:rsidR="003C29CE">
        <w:t xml:space="preserve">оклады о работе сессий (2); </w:t>
      </w:r>
      <w:r w:rsidR="003C29CE" w:rsidRPr="006D2E29">
        <w:rPr>
          <w:strike/>
        </w:rPr>
        <w:t>другие</w:t>
      </w:r>
      <w:r w:rsidR="003C29CE">
        <w:t xml:space="preserve"> документы</w:t>
      </w:r>
      <w:r>
        <w:t xml:space="preserve">, </w:t>
      </w:r>
      <w:r>
        <w:rPr>
          <w:b/>
        </w:rPr>
        <w:t>к</w:t>
      </w:r>
      <w:r>
        <w:rPr>
          <w:b/>
        </w:rPr>
        <w:t>а</w:t>
      </w:r>
      <w:r>
        <w:rPr>
          <w:b/>
        </w:rPr>
        <w:t>сающиеся проблемных вопросов и тенденций на транспорте, включая ф</w:t>
      </w:r>
      <w:r>
        <w:rPr>
          <w:b/>
        </w:rPr>
        <w:t>и</w:t>
      </w:r>
      <w:r>
        <w:rPr>
          <w:b/>
        </w:rPr>
        <w:t>нансирование, транспортные инфраструктуры и соединения между портами и внутренними районами (дополнит.)</w:t>
      </w:r>
      <w:r w:rsidR="003C29CE">
        <w:t xml:space="preserve"> (12); по проекту евро-азиатских тран</w:t>
      </w:r>
      <w:r w:rsidR="003C29CE">
        <w:t>с</w:t>
      </w:r>
      <w:r w:rsidR="003C29CE">
        <w:t>портных связей (ЕАТС) (2), о ситуации на транспорте и формирующихся тенде</w:t>
      </w:r>
      <w:r w:rsidR="003C29CE">
        <w:t>н</w:t>
      </w:r>
      <w:r w:rsidR="003C29CE">
        <w:t>циях в регионе ЕЭК (</w:t>
      </w:r>
      <w:r w:rsidRPr="006D2E29">
        <w:rPr>
          <w:strike/>
        </w:rPr>
        <w:t>1</w:t>
      </w:r>
      <w:r w:rsidRPr="006D2E29">
        <w:rPr>
          <w:b/>
        </w:rPr>
        <w:t>2</w:t>
      </w:r>
      <w:r w:rsidR="003C29CE">
        <w:t xml:space="preserve">), </w:t>
      </w:r>
      <w:r w:rsidR="003C29CE" w:rsidRPr="00046DE7">
        <w:t xml:space="preserve">о </w:t>
      </w:r>
      <w:r w:rsidR="003C29CE" w:rsidRPr="006D2E29">
        <w:rPr>
          <w:strike/>
        </w:rPr>
        <w:t>транспортных вызовах, связанных с цепочками п</w:t>
      </w:r>
      <w:r w:rsidR="003C29CE" w:rsidRPr="006D2E29">
        <w:rPr>
          <w:strike/>
        </w:rPr>
        <w:t>о</w:t>
      </w:r>
      <w:r w:rsidR="003C29CE" w:rsidRPr="006D2E29">
        <w:rPr>
          <w:strike/>
        </w:rPr>
        <w:t>ставок</w:t>
      </w:r>
      <w:r w:rsidR="003C29CE">
        <w:t xml:space="preserve"> </w:t>
      </w:r>
      <w:r w:rsidR="003B0E82">
        <w:rPr>
          <w:b/>
        </w:rPr>
        <w:t xml:space="preserve">городской мобильности и общественном транспорте </w:t>
      </w:r>
      <w:r w:rsidR="003C29CE">
        <w:t>(</w:t>
      </w:r>
      <w:r w:rsidR="003B0E82">
        <w:t>2</w:t>
      </w:r>
      <w:r w:rsidR="003C29CE">
        <w:t xml:space="preserve">), </w:t>
      </w:r>
      <w:r w:rsidR="003C29CE" w:rsidRPr="003B0E82">
        <w:rPr>
          <w:strike/>
        </w:rPr>
        <w:t>о тенденциях и вызовах в автомобильном и железнодорожном секторах</w:t>
      </w:r>
      <w:r w:rsidR="003B0E82">
        <w:rPr>
          <w:b/>
        </w:rPr>
        <w:t xml:space="preserve"> об изменении клим</w:t>
      </w:r>
      <w:r w:rsidR="003B0E82">
        <w:rPr>
          <w:b/>
        </w:rPr>
        <w:t>а</w:t>
      </w:r>
      <w:r w:rsidR="003B0E82">
        <w:rPr>
          <w:b/>
        </w:rPr>
        <w:t xml:space="preserve">та, загрязнении воздуха и транспорте </w:t>
      </w:r>
      <w:r w:rsidR="003C29CE">
        <w:t>(</w:t>
      </w:r>
      <w:r w:rsidR="003C29CE" w:rsidRPr="003B0E82">
        <w:rPr>
          <w:strike/>
        </w:rPr>
        <w:t>1</w:t>
      </w:r>
      <w:r w:rsidR="003B0E82" w:rsidRPr="003B0E82">
        <w:rPr>
          <w:b/>
        </w:rPr>
        <w:t>2</w:t>
      </w:r>
      <w:r w:rsidR="003C29CE">
        <w:t xml:space="preserve">), </w:t>
      </w:r>
      <w:r w:rsidR="003B0E82">
        <w:rPr>
          <w:b/>
        </w:rPr>
        <w:t>о четырехлетнем плане работы, программе работы и двухгодичной оценке (2)</w:t>
      </w:r>
    </w:p>
    <w:p w:rsidR="003C29CE" w:rsidRDefault="003C29CE" w:rsidP="003B0E82">
      <w:pPr>
        <w:pStyle w:val="SingleTxt"/>
        <w:ind w:left="2218" w:hanging="951"/>
      </w:pPr>
      <w:r>
        <w:t>2.2</w:t>
      </w:r>
      <w:r>
        <w:tab/>
      </w:r>
      <w:r>
        <w:tab/>
        <w:t>Запланированные сессии Группы экспертов по евро-азиатским тран</w:t>
      </w:r>
      <w:r>
        <w:t>с</w:t>
      </w:r>
      <w:r>
        <w:t xml:space="preserve">портным связям (2014−2015 годы) </w:t>
      </w:r>
    </w:p>
    <w:p w:rsidR="003B0E82" w:rsidRPr="003B0E82" w:rsidRDefault="003B0E82" w:rsidP="003B0E82">
      <w:pPr>
        <w:pStyle w:val="SingleTxt"/>
        <w:spacing w:after="0" w:line="120" w:lineRule="exact"/>
        <w:rPr>
          <w:sz w:val="10"/>
        </w:rPr>
      </w:pPr>
    </w:p>
    <w:p w:rsidR="003C29CE" w:rsidRDefault="003C29CE" w:rsidP="003B0E8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Документация:</w:t>
      </w:r>
    </w:p>
    <w:p w:rsidR="003B0E82" w:rsidRPr="003B0E82" w:rsidRDefault="003B0E82" w:rsidP="003B0E82">
      <w:pPr>
        <w:pStyle w:val="SingleTxt"/>
        <w:spacing w:after="0" w:line="120" w:lineRule="exact"/>
        <w:rPr>
          <w:sz w:val="10"/>
        </w:rPr>
      </w:pPr>
    </w:p>
    <w:p w:rsidR="00BC0AAF" w:rsidRDefault="003B0E82" w:rsidP="003C29CE">
      <w:pPr>
        <w:pStyle w:val="SingleTxt"/>
      </w:pPr>
      <w:r>
        <w:rPr>
          <w:b/>
        </w:rPr>
        <w:t>Повестки дня (5)</w:t>
      </w:r>
      <w:r>
        <w:t>, д</w:t>
      </w:r>
      <w:r w:rsidR="003C29CE">
        <w:t>оклады о работе сессий (</w:t>
      </w:r>
      <w:r w:rsidR="003C29CE" w:rsidRPr="003B0E82">
        <w:rPr>
          <w:strike/>
        </w:rPr>
        <w:t>1</w:t>
      </w:r>
      <w:r w:rsidRPr="003B0E82">
        <w:rPr>
          <w:b/>
        </w:rPr>
        <w:t>5</w:t>
      </w:r>
      <w:r w:rsidR="003C29CE">
        <w:t xml:space="preserve">); </w:t>
      </w:r>
      <w:r w:rsidR="003C29CE" w:rsidRPr="003B0E82">
        <w:rPr>
          <w:strike/>
        </w:rPr>
        <w:t>другие</w:t>
      </w:r>
      <w:r w:rsidR="003C29CE">
        <w:t xml:space="preserve"> документы</w:t>
      </w:r>
      <w:r>
        <w:t xml:space="preserve">, </w:t>
      </w:r>
      <w:r>
        <w:rPr>
          <w:b/>
        </w:rPr>
        <w:t>касающи</w:t>
      </w:r>
      <w:r>
        <w:rPr>
          <w:b/>
        </w:rPr>
        <w:t>е</w:t>
      </w:r>
      <w:r>
        <w:rPr>
          <w:b/>
        </w:rPr>
        <w:t>ся комплексных графиков движения и тарифов (2), документы, касающиеся комплексной стратегии маркетинга (2), документы, касающиеся базы да</w:t>
      </w:r>
      <w:r>
        <w:rPr>
          <w:b/>
        </w:rPr>
        <w:t>н</w:t>
      </w:r>
      <w:r>
        <w:rPr>
          <w:b/>
        </w:rPr>
        <w:t>ных географической информационной системы (ГИС), заключительные д</w:t>
      </w:r>
      <w:r>
        <w:rPr>
          <w:b/>
        </w:rPr>
        <w:t>о</w:t>
      </w:r>
      <w:r>
        <w:rPr>
          <w:b/>
        </w:rPr>
        <w:t>клады группы экспертов (2), другие документы, актуальные для плана р</w:t>
      </w:r>
      <w:r>
        <w:rPr>
          <w:b/>
        </w:rPr>
        <w:t>а</w:t>
      </w:r>
      <w:r>
        <w:rPr>
          <w:b/>
        </w:rPr>
        <w:t>боты группы экспертов (3)</w:t>
      </w:r>
      <w:r w:rsidRPr="003B0E82">
        <w:t>;</w:t>
      </w:r>
      <w:r w:rsidR="003C29CE">
        <w:t xml:space="preserve"> </w:t>
      </w:r>
      <w:r w:rsidR="003C29CE" w:rsidRPr="004F5D86">
        <w:rPr>
          <w:strike/>
        </w:rPr>
        <w:t>в частности доклад о ходе работы по проекту ЕАТС, информация об определении приоритетных маршрутов и проектов, а также д</w:t>
      </w:r>
      <w:r w:rsidR="003C29CE" w:rsidRPr="004F5D86">
        <w:rPr>
          <w:strike/>
        </w:rPr>
        <w:t>о</w:t>
      </w:r>
      <w:r w:rsidR="003C29CE" w:rsidRPr="004F5D86">
        <w:rPr>
          <w:strike/>
        </w:rPr>
        <w:t>клад по изучению нефизических препятствий для международных перевозок по маршрутам ЕАТС</w:t>
      </w:r>
    </w:p>
    <w:p w:rsidR="003C29CE" w:rsidRPr="003C29CE" w:rsidRDefault="003C29CE" w:rsidP="004F5D86">
      <w:pPr>
        <w:pStyle w:val="SingleTxt"/>
        <w:ind w:left="2218" w:hanging="951"/>
        <w:rPr>
          <w:b/>
        </w:rPr>
      </w:pPr>
      <w:r w:rsidRPr="003C29CE">
        <w:rPr>
          <w:b/>
        </w:rPr>
        <w:t>2.3</w:t>
      </w:r>
      <w:r w:rsidRPr="003C29CE">
        <w:rPr>
          <w:b/>
        </w:rPr>
        <w:tab/>
      </w:r>
      <w:r w:rsidR="004F5D86">
        <w:rPr>
          <w:b/>
        </w:rPr>
        <w:tab/>
      </w:r>
      <w:r w:rsidR="00ED2335">
        <w:rPr>
          <w:b/>
        </w:rPr>
        <w:t>Запланированные сессии Г</w:t>
      </w:r>
      <w:r w:rsidRPr="003C29CE">
        <w:rPr>
          <w:b/>
        </w:rPr>
        <w:t>руппы экспертов по последствиям и</w:t>
      </w:r>
      <w:r w:rsidRPr="003C29CE">
        <w:rPr>
          <w:b/>
        </w:rPr>
        <w:t>з</w:t>
      </w:r>
      <w:r w:rsidRPr="003C29CE">
        <w:rPr>
          <w:b/>
        </w:rPr>
        <w:t>менения климата для транспортных сетей и узлов и адаптации к ним (2016–2017 годы)</w:t>
      </w:r>
    </w:p>
    <w:p w:rsidR="004F5D86" w:rsidRPr="004F5D86" w:rsidRDefault="004F5D86" w:rsidP="004F5D8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i/>
          <w:sz w:val="10"/>
        </w:rPr>
      </w:pPr>
    </w:p>
    <w:p w:rsidR="003C29CE" w:rsidRPr="004F5D86" w:rsidRDefault="004F5D86" w:rsidP="004F5D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4F5D86">
        <w:rPr>
          <w:b/>
        </w:rPr>
        <w:tab/>
      </w:r>
      <w:r w:rsidRPr="004F5D86">
        <w:rPr>
          <w:b/>
        </w:rPr>
        <w:tab/>
      </w:r>
      <w:r w:rsidR="003C29CE" w:rsidRPr="004F5D86">
        <w:rPr>
          <w:b/>
        </w:rPr>
        <w:t>Документация:</w:t>
      </w:r>
    </w:p>
    <w:p w:rsidR="004F5D86" w:rsidRPr="004F5D86" w:rsidRDefault="004F5D86" w:rsidP="004F5D86">
      <w:pPr>
        <w:pStyle w:val="SingleTxt"/>
        <w:spacing w:after="0" w:line="120" w:lineRule="exact"/>
        <w:rPr>
          <w:b/>
          <w:sz w:val="10"/>
        </w:rPr>
      </w:pPr>
    </w:p>
    <w:p w:rsidR="003C29CE" w:rsidRDefault="003C29CE" w:rsidP="003C29CE">
      <w:pPr>
        <w:pStyle w:val="SingleTxt"/>
        <w:rPr>
          <w:b/>
        </w:rPr>
      </w:pPr>
      <w:r w:rsidRPr="003C29CE">
        <w:rPr>
          <w:b/>
        </w:rPr>
        <w:t>Повестки дня сессий (6); доклады о работе сессий (6); документы, касающ</w:t>
      </w:r>
      <w:r w:rsidRPr="003C29CE">
        <w:rPr>
          <w:b/>
        </w:rPr>
        <w:t>и</w:t>
      </w:r>
      <w:r w:rsidRPr="003C29CE">
        <w:rPr>
          <w:b/>
        </w:rPr>
        <w:t>еся плана работы Группы экспертов (4); документы, касающиеся перечней транспортных сетей (2); документы, касающиеся моделей, методологий, и</w:t>
      </w:r>
      <w:r w:rsidRPr="003C29CE">
        <w:rPr>
          <w:b/>
        </w:rPr>
        <w:t>н</w:t>
      </w:r>
      <w:r w:rsidRPr="003C29CE">
        <w:rPr>
          <w:b/>
        </w:rPr>
        <w:t>струментов и передового опыта с целью решения проблемы потенциальных чрезвычайных опасностей (2); документы, касающиеся тематических иссл</w:t>
      </w:r>
      <w:r w:rsidRPr="003C29CE">
        <w:rPr>
          <w:b/>
        </w:rPr>
        <w:t>е</w:t>
      </w:r>
      <w:r w:rsidRPr="003C29CE">
        <w:rPr>
          <w:b/>
        </w:rPr>
        <w:t>дований, посвященных потенциальным экономическим, социальным и эк</w:t>
      </w:r>
      <w:r w:rsidRPr="003C29CE">
        <w:rPr>
          <w:b/>
        </w:rPr>
        <w:t>о</w:t>
      </w:r>
      <w:r w:rsidRPr="003C29CE">
        <w:rPr>
          <w:b/>
        </w:rPr>
        <w:t>логическим последствиям воздействия изменения климата (2); документы, касающиеся анализа затрат/выгод вариантов адаптации (2); документы, к</w:t>
      </w:r>
      <w:r w:rsidRPr="003C29CE">
        <w:rPr>
          <w:b/>
        </w:rPr>
        <w:t>а</w:t>
      </w:r>
      <w:r w:rsidRPr="003C29CE">
        <w:rPr>
          <w:b/>
        </w:rPr>
        <w:t>сающиеся базы данных географической информационной системы (ГИС)</w:t>
      </w:r>
      <w:r w:rsidR="004F5D86">
        <w:rPr>
          <w:b/>
        </w:rPr>
        <w:t> </w:t>
      </w:r>
      <w:r w:rsidRPr="003C29CE">
        <w:rPr>
          <w:b/>
        </w:rPr>
        <w:t>(2); окончательный доклад Группы экспертов (2) (дополнит.)</w:t>
      </w:r>
    </w:p>
    <w:p w:rsidR="004F5D86" w:rsidRPr="004F5D86" w:rsidRDefault="004F5D86" w:rsidP="004F5D86">
      <w:pPr>
        <w:pStyle w:val="SingleTxt"/>
        <w:spacing w:after="0" w:line="120" w:lineRule="exact"/>
        <w:rPr>
          <w:b/>
          <w:sz w:val="10"/>
        </w:rPr>
      </w:pPr>
    </w:p>
    <w:p w:rsidR="003C29CE" w:rsidRPr="003C29CE" w:rsidRDefault="004F5D86" w:rsidP="004F5D8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C29CE" w:rsidRPr="003C29CE">
        <w:t>b)</w:t>
      </w:r>
      <w:r w:rsidR="003C29CE" w:rsidRPr="003C29CE">
        <w:tab/>
        <w:t>Публикации и другие информационные материалы</w:t>
      </w:r>
    </w:p>
    <w:p w:rsidR="004F5D86" w:rsidRPr="004F5D86" w:rsidRDefault="004F5D86" w:rsidP="004F5D86">
      <w:pPr>
        <w:pStyle w:val="SingleTxt"/>
        <w:spacing w:after="0" w:line="120" w:lineRule="exact"/>
        <w:rPr>
          <w:sz w:val="10"/>
        </w:rPr>
      </w:pPr>
    </w:p>
    <w:p w:rsidR="003C29CE" w:rsidRPr="003C29CE" w:rsidRDefault="003C29CE" w:rsidP="003C29CE">
      <w:pPr>
        <w:pStyle w:val="SingleTxt"/>
      </w:pPr>
      <w:r w:rsidRPr="003C29CE">
        <w:t>2.4</w:t>
      </w:r>
      <w:r w:rsidRPr="003C29CE">
        <w:tab/>
      </w:r>
      <w:r w:rsidR="004F5D86">
        <w:tab/>
      </w:r>
      <w:r w:rsidRPr="003C29CE">
        <w:t xml:space="preserve">Окончательный доклад по этапу III ЕАТС (конец </w:t>
      </w:r>
      <w:r w:rsidRPr="00ED2335">
        <w:rPr>
          <w:strike/>
        </w:rPr>
        <w:t>2015</w:t>
      </w:r>
      <w:r w:rsidRPr="003C29CE">
        <w:t xml:space="preserve"> </w:t>
      </w:r>
      <w:r w:rsidRPr="003C29CE">
        <w:rPr>
          <w:b/>
        </w:rPr>
        <w:t xml:space="preserve">2016 </w:t>
      </w:r>
      <w:r w:rsidRPr="003C29CE">
        <w:t>года);</w:t>
      </w:r>
    </w:p>
    <w:p w:rsidR="003C29CE" w:rsidRPr="003C29CE" w:rsidRDefault="003C29CE" w:rsidP="004F5D86">
      <w:pPr>
        <w:pStyle w:val="SingleTxt"/>
        <w:ind w:left="2218" w:hanging="951"/>
      </w:pPr>
      <w:r w:rsidRPr="003C29CE">
        <w:t>2.5</w:t>
      </w:r>
      <w:r w:rsidRPr="003C29CE">
        <w:tab/>
      </w:r>
      <w:r w:rsidR="004F5D86">
        <w:tab/>
      </w:r>
      <w:r w:rsidRPr="003C29CE">
        <w:t>Обновление базы данных географической информационной системы (ГИС) (</w:t>
      </w:r>
      <w:r w:rsidRPr="00ED2335">
        <w:rPr>
          <w:strike/>
        </w:rPr>
        <w:t>2014–2015</w:t>
      </w:r>
      <w:r w:rsidRPr="003C29CE">
        <w:t xml:space="preserve"> </w:t>
      </w:r>
      <w:r w:rsidRPr="003C29CE">
        <w:rPr>
          <w:b/>
        </w:rPr>
        <w:t xml:space="preserve">2016–2017 </w:t>
      </w:r>
      <w:r w:rsidRPr="003C29CE">
        <w:t>годы</w:t>
      </w:r>
      <w:r w:rsidR="00ED2335">
        <w:t>,</w:t>
      </w:r>
      <w:r w:rsidRPr="003C29CE">
        <w:t xml:space="preserve"> повторн.);</w:t>
      </w:r>
    </w:p>
    <w:p w:rsidR="003C29CE" w:rsidRPr="003C29CE" w:rsidRDefault="003C29CE" w:rsidP="00871AFF">
      <w:pPr>
        <w:pStyle w:val="SingleTxt"/>
        <w:ind w:left="2218" w:hanging="951"/>
        <w:rPr>
          <w:b/>
        </w:rPr>
      </w:pPr>
      <w:r w:rsidRPr="003C29CE">
        <w:t>2.6</w:t>
      </w:r>
      <w:r w:rsidRPr="003C29CE">
        <w:tab/>
      </w:r>
      <w:r w:rsidR="00871AFF">
        <w:tab/>
      </w:r>
      <w:r w:rsidR="00ED2335">
        <w:t xml:space="preserve">Публикация </w:t>
      </w:r>
      <w:r w:rsidRPr="003C29CE">
        <w:t>о тенденция</w:t>
      </w:r>
      <w:r w:rsidR="00ED2335">
        <w:t>х</w:t>
      </w:r>
      <w:r w:rsidRPr="003C29CE">
        <w:t xml:space="preserve"> и экономике транспорта </w:t>
      </w:r>
      <w:r w:rsidR="00ED2335">
        <w:t xml:space="preserve">за </w:t>
      </w:r>
      <w:r w:rsidRPr="00ED2335">
        <w:rPr>
          <w:strike/>
        </w:rPr>
        <w:t>2013–2014 годы</w:t>
      </w:r>
      <w:r w:rsidRPr="003C29CE">
        <w:t xml:space="preserve"> </w:t>
      </w:r>
      <w:r w:rsidRPr="003C29CE">
        <w:rPr>
          <w:b/>
        </w:rPr>
        <w:t>2016 год, касающаяся финансирования транспортной инфрастру</w:t>
      </w:r>
      <w:r w:rsidRPr="003C29CE">
        <w:rPr>
          <w:b/>
        </w:rPr>
        <w:t>к</w:t>
      </w:r>
      <w:r w:rsidRPr="003C29CE">
        <w:rPr>
          <w:b/>
        </w:rPr>
        <w:t>туры</w:t>
      </w:r>
      <w:r w:rsidRPr="003C29CE">
        <w:t xml:space="preserve"> (</w:t>
      </w:r>
      <w:r w:rsidRPr="00ED2335">
        <w:rPr>
          <w:strike/>
        </w:rPr>
        <w:t>конец–2014 года</w:t>
      </w:r>
      <w:r w:rsidRPr="003C29CE">
        <w:t xml:space="preserve"> </w:t>
      </w:r>
      <w:r w:rsidRPr="003C29CE">
        <w:rPr>
          <w:b/>
        </w:rPr>
        <w:t>2017 год</w:t>
      </w:r>
      <w:r w:rsidR="00ED2335">
        <w:t>)</w:t>
      </w:r>
      <w:r w:rsidRPr="00ED2335">
        <w:t>.</w:t>
      </w:r>
    </w:p>
    <w:p w:rsidR="003C29CE" w:rsidRPr="003C29CE" w:rsidRDefault="003C29CE" w:rsidP="00871AFF">
      <w:pPr>
        <w:pStyle w:val="SingleTxt"/>
        <w:ind w:left="2218" w:hanging="951"/>
        <w:rPr>
          <w:b/>
        </w:rPr>
      </w:pPr>
      <w:r w:rsidRPr="003C29CE">
        <w:t>2.7</w:t>
      </w:r>
      <w:r w:rsidRPr="003C29CE">
        <w:tab/>
      </w:r>
      <w:r w:rsidR="00871AFF">
        <w:tab/>
      </w:r>
      <w:r w:rsidRPr="00ED2335">
        <w:rPr>
          <w:strike/>
        </w:rPr>
        <w:t>Публикация о тенденциях и экономике транспорта за 2014–2015 годы (конец 2015 года)</w:t>
      </w:r>
      <w:r w:rsidRPr="003C29CE">
        <w:t xml:space="preserve"> </w:t>
      </w:r>
      <w:r w:rsidR="00046DE7">
        <w:rPr>
          <w:b/>
        </w:rPr>
        <w:t>З</w:t>
      </w:r>
      <w:r w:rsidR="007A224C">
        <w:rPr>
          <w:b/>
        </w:rPr>
        <w:t xml:space="preserve">аключительный </w:t>
      </w:r>
      <w:r w:rsidRPr="003C29CE">
        <w:rPr>
          <w:b/>
        </w:rPr>
        <w:t>доклад Группы экспертов по последствиям изменения климата для транспортных сетей и узлов и адаптации к ним (2017 год).</w:t>
      </w:r>
    </w:p>
    <w:p w:rsidR="00871AFF" w:rsidRPr="00871AFF" w:rsidRDefault="00871AFF" w:rsidP="00871AFF">
      <w:pPr>
        <w:pStyle w:val="SingleTxt"/>
        <w:spacing w:after="0" w:line="120" w:lineRule="exact"/>
        <w:rPr>
          <w:i/>
          <w:sz w:val="10"/>
        </w:rPr>
      </w:pPr>
    </w:p>
    <w:p w:rsidR="003C29CE" w:rsidRPr="003C29CE" w:rsidRDefault="00871AFF" w:rsidP="00871AF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C29CE" w:rsidRPr="003C29CE">
        <w:t>с)</w:t>
      </w:r>
      <w:r w:rsidR="003C29CE" w:rsidRPr="003C29CE">
        <w:tab/>
        <w:t>Техническое сотрудничество</w:t>
      </w:r>
    </w:p>
    <w:p w:rsidR="00871AFF" w:rsidRPr="00871AFF" w:rsidRDefault="00871AFF" w:rsidP="00871AFF">
      <w:pPr>
        <w:pStyle w:val="SingleTxt"/>
        <w:spacing w:after="0" w:line="120" w:lineRule="exact"/>
        <w:rPr>
          <w:sz w:val="10"/>
        </w:rPr>
      </w:pPr>
    </w:p>
    <w:p w:rsidR="003C29CE" w:rsidRPr="003C29CE" w:rsidRDefault="003C29CE" w:rsidP="00871AFF">
      <w:pPr>
        <w:pStyle w:val="SingleTxt"/>
        <w:ind w:left="2218" w:hanging="951"/>
      </w:pPr>
      <w:r w:rsidRPr="003C29CE">
        <w:t>2.8</w:t>
      </w:r>
      <w:r w:rsidRPr="003C29CE">
        <w:tab/>
      </w:r>
      <w:r w:rsidR="00871AFF">
        <w:tab/>
      </w:r>
      <w:r w:rsidRPr="007A224C">
        <w:rPr>
          <w:strike/>
        </w:rPr>
        <w:t>Ежегодный</w:t>
      </w:r>
      <w:r w:rsidRPr="003C29CE">
        <w:t xml:space="preserve"> Вопросник по </w:t>
      </w:r>
      <w:r w:rsidRPr="003C29CE">
        <w:rPr>
          <w:b/>
        </w:rPr>
        <w:t>публикации о тенденциях и экономике транспорта</w:t>
      </w:r>
      <w:r w:rsidRPr="003C29CE">
        <w:t xml:space="preserve"> </w:t>
      </w:r>
      <w:r w:rsidRPr="007A224C">
        <w:rPr>
          <w:strike/>
        </w:rPr>
        <w:t>по ситуации на транспорте и возникающим тенденциям в регионе ЕЭК</w:t>
      </w:r>
      <w:r w:rsidRPr="003C29CE">
        <w:t xml:space="preserve"> и подготовка доклада для информирования Рабочей группы и стимулирования сотрудничества в областях, представляющих взаимный интерес.</w:t>
      </w:r>
    </w:p>
    <w:p w:rsidR="003C29CE" w:rsidRPr="003C29CE" w:rsidRDefault="003C29CE" w:rsidP="00871AFF">
      <w:pPr>
        <w:pStyle w:val="SingleTxt"/>
        <w:ind w:left="2218" w:hanging="951"/>
      </w:pPr>
      <w:r w:rsidRPr="003C29CE">
        <w:t>2.9</w:t>
      </w:r>
      <w:r w:rsidRPr="003C29CE">
        <w:tab/>
      </w:r>
      <w:r w:rsidR="00871AFF">
        <w:tab/>
      </w:r>
      <w:r w:rsidRPr="003C29CE">
        <w:t>Вопросники ЕЭК ООН по приоритетным проектам в области ко</w:t>
      </w:r>
      <w:r w:rsidRPr="003C29CE">
        <w:t>м</w:t>
      </w:r>
      <w:r w:rsidRPr="003C29CE">
        <w:t xml:space="preserve">плексных графиков движения и тарифов, а также по обновлению базы данных географической информационной системы (ГИС) </w:t>
      </w:r>
      <w:r w:rsidRPr="007A224C">
        <w:rPr>
          <w:strike/>
        </w:rPr>
        <w:t>для оказания странам содействия в сборе и распределении</w:t>
      </w:r>
      <w:r w:rsidRPr="003C29CE">
        <w:t xml:space="preserve"> </w:t>
      </w:r>
      <w:r w:rsidRPr="003C29CE">
        <w:rPr>
          <w:b/>
        </w:rPr>
        <w:t>сбора и распростран</w:t>
      </w:r>
      <w:r w:rsidRPr="003C29CE">
        <w:rPr>
          <w:b/>
        </w:rPr>
        <w:t>е</w:t>
      </w:r>
      <w:r w:rsidRPr="003C29CE">
        <w:rPr>
          <w:b/>
        </w:rPr>
        <w:t>ния</w:t>
      </w:r>
      <w:r w:rsidRPr="003C29CE">
        <w:t xml:space="preserve"> необходимой информации в целях продолжения реализации пр</w:t>
      </w:r>
      <w:r w:rsidRPr="003C29CE">
        <w:t>о</w:t>
      </w:r>
      <w:r w:rsidRPr="003C29CE">
        <w:t>екта.</w:t>
      </w:r>
    </w:p>
    <w:p w:rsidR="003C29CE" w:rsidRPr="007A224C" w:rsidRDefault="003C29CE" w:rsidP="00871AFF">
      <w:pPr>
        <w:pStyle w:val="SingleTxt"/>
        <w:ind w:left="2218" w:hanging="951"/>
        <w:rPr>
          <w:strike/>
        </w:rPr>
      </w:pPr>
      <w:r w:rsidRPr="007A224C">
        <w:rPr>
          <w:strike/>
        </w:rPr>
        <w:t>2.9</w:t>
      </w:r>
      <w:r w:rsidRPr="007A224C">
        <w:rPr>
          <w:strike/>
        </w:rPr>
        <w:tab/>
      </w:r>
      <w:r w:rsidR="00871AFF" w:rsidRPr="007A224C">
        <w:rPr>
          <w:strike/>
        </w:rPr>
        <w:tab/>
      </w:r>
      <w:r w:rsidRPr="007A224C">
        <w:rPr>
          <w:strike/>
        </w:rPr>
        <w:t>Вопросники по облегчению процедур пересечения границ (по нефиз</w:t>
      </w:r>
      <w:r w:rsidRPr="007A224C">
        <w:rPr>
          <w:strike/>
        </w:rPr>
        <w:t>и</w:t>
      </w:r>
      <w:r w:rsidRPr="007A224C">
        <w:rPr>
          <w:strike/>
        </w:rPr>
        <w:t>ческим препятствиям) для оказания странам содействия в сборе и о</w:t>
      </w:r>
      <w:r w:rsidRPr="007A224C">
        <w:rPr>
          <w:strike/>
        </w:rPr>
        <w:t>р</w:t>
      </w:r>
      <w:r w:rsidRPr="007A224C">
        <w:rPr>
          <w:strike/>
        </w:rPr>
        <w:t>ганизации информации и оптимизации потенциала, необходимого для облегчения пересечения границ.</w:t>
      </w:r>
    </w:p>
    <w:p w:rsidR="003C29CE" w:rsidRPr="003C29CE" w:rsidRDefault="003C29CE" w:rsidP="00871AFF">
      <w:pPr>
        <w:pStyle w:val="SingleTxt"/>
        <w:ind w:left="2218" w:hanging="951"/>
        <w:rPr>
          <w:b/>
        </w:rPr>
      </w:pPr>
      <w:r w:rsidRPr="003C29CE">
        <w:t>2.10</w:t>
      </w:r>
      <w:r w:rsidRPr="003C29CE">
        <w:tab/>
      </w:r>
      <w:r w:rsidR="00871AFF">
        <w:tab/>
      </w:r>
      <w:r w:rsidRPr="003C29CE">
        <w:t xml:space="preserve">Организация </w:t>
      </w:r>
      <w:r w:rsidRPr="003C29CE">
        <w:rPr>
          <w:b/>
        </w:rPr>
        <w:t>ежегодных рабочих совещаний по темам, представл</w:t>
      </w:r>
      <w:r w:rsidRPr="003C29CE">
        <w:rPr>
          <w:b/>
        </w:rPr>
        <w:t>я</w:t>
      </w:r>
      <w:r w:rsidR="007A224C">
        <w:rPr>
          <w:b/>
        </w:rPr>
        <w:t>ющим интерес для Р</w:t>
      </w:r>
      <w:r w:rsidRPr="003C29CE">
        <w:rPr>
          <w:b/>
        </w:rPr>
        <w:t>абочей группы с учетом программы работы (дополнит.).</w:t>
      </w:r>
    </w:p>
    <w:p w:rsidR="00871AFF" w:rsidRPr="00871AFF" w:rsidRDefault="00871AFF" w:rsidP="00871AFF">
      <w:pPr>
        <w:pStyle w:val="SingleTxt"/>
        <w:spacing w:after="0" w:line="120" w:lineRule="exact"/>
        <w:rPr>
          <w:b/>
          <w:sz w:val="10"/>
        </w:rPr>
      </w:pPr>
    </w:p>
    <w:p w:rsidR="00871AFF" w:rsidRPr="00871AFF" w:rsidRDefault="00871AFF" w:rsidP="00871AFF">
      <w:pPr>
        <w:pStyle w:val="SingleTxt"/>
        <w:spacing w:after="0" w:line="120" w:lineRule="exact"/>
        <w:rPr>
          <w:b/>
          <w:sz w:val="10"/>
        </w:rPr>
      </w:pPr>
    </w:p>
    <w:p w:rsidR="003C29CE" w:rsidRPr="003C29CE" w:rsidRDefault="00871AFF" w:rsidP="00871A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C29CE" w:rsidRPr="003C29CE">
        <w:t>III.</w:t>
      </w:r>
      <w:r w:rsidR="003C29CE" w:rsidRPr="003C29CE">
        <w:tab/>
        <w:t>Двухгодичная оценка</w:t>
      </w:r>
    </w:p>
    <w:p w:rsidR="00871AFF" w:rsidRPr="00871AFF" w:rsidRDefault="00871AFF" w:rsidP="00871AFF">
      <w:pPr>
        <w:pStyle w:val="SingleTxt"/>
        <w:spacing w:after="0" w:line="120" w:lineRule="exact"/>
        <w:rPr>
          <w:sz w:val="10"/>
        </w:rPr>
      </w:pPr>
    </w:p>
    <w:p w:rsidR="00871AFF" w:rsidRPr="00871AFF" w:rsidRDefault="00871AFF" w:rsidP="00871AFF">
      <w:pPr>
        <w:pStyle w:val="SingleTxt"/>
        <w:spacing w:after="0" w:line="120" w:lineRule="exact"/>
        <w:rPr>
          <w:sz w:val="10"/>
        </w:rPr>
      </w:pPr>
    </w:p>
    <w:p w:rsidR="003C29CE" w:rsidRPr="003C29CE" w:rsidRDefault="003C29CE" w:rsidP="003C29CE">
      <w:pPr>
        <w:pStyle w:val="SingleTxt"/>
      </w:pPr>
      <w:r w:rsidRPr="003C29CE">
        <w:t>12.</w:t>
      </w:r>
      <w:r w:rsidRPr="003C29CE">
        <w:tab/>
        <w:t>На основе решений, принятых на двадцать второй сессии в сентябре 2009</w:t>
      </w:r>
      <w:r w:rsidR="00046DE7">
        <w:t> </w:t>
      </w:r>
      <w:r w:rsidRPr="003C29CE">
        <w:t>года (</w:t>
      </w:r>
      <w:r w:rsidRPr="003C29CE">
        <w:rPr>
          <w:lang w:val="en-US"/>
        </w:rPr>
        <w:t>ECE</w:t>
      </w:r>
      <w:r w:rsidRPr="003C29CE">
        <w:t>/</w:t>
      </w:r>
      <w:r w:rsidRPr="003C29CE">
        <w:rPr>
          <w:lang w:val="en-US"/>
        </w:rPr>
        <w:t>TRANS</w:t>
      </w:r>
      <w:r w:rsidRPr="003C29CE">
        <w:t>/</w:t>
      </w:r>
      <w:r w:rsidRPr="003C29CE">
        <w:rPr>
          <w:lang w:val="en-US"/>
        </w:rPr>
        <w:t>WP</w:t>
      </w:r>
      <w:r w:rsidRPr="003C29CE">
        <w:t>.5/46), результативность деятельности Рабочей гру</w:t>
      </w:r>
      <w:r w:rsidRPr="003C29CE">
        <w:t>п</w:t>
      </w:r>
      <w:r w:rsidRPr="003C29CE">
        <w:t>пы определяется в рамках двухгодичной оценки с точки зрения одного ожида</w:t>
      </w:r>
      <w:r w:rsidRPr="003C29CE">
        <w:t>е</w:t>
      </w:r>
      <w:r w:rsidRPr="003C29CE">
        <w:t>мого достижения, трех показателей достижени</w:t>
      </w:r>
      <w:r w:rsidR="007A224C">
        <w:t>я</w:t>
      </w:r>
      <w:r w:rsidRPr="003C29CE">
        <w:t xml:space="preserve"> и соответствующих критериев результативности. В феврале 2010 года такой подход был одобрен Комитетом по внутреннему транспорту в контексте планирования результатов работы для оце</w:t>
      </w:r>
      <w:r w:rsidRPr="003C29CE">
        <w:t>н</w:t>
      </w:r>
      <w:r w:rsidRPr="003C29CE">
        <w:t xml:space="preserve">ки </w:t>
      </w:r>
      <w:r w:rsidR="00046DE7">
        <w:t>на</w:t>
      </w:r>
      <w:r w:rsidRPr="003C29CE">
        <w:t xml:space="preserve"> двухгодичный период 2010–2011 годов (</w:t>
      </w:r>
      <w:r w:rsidRPr="003C29CE">
        <w:rPr>
          <w:lang w:val="en-US"/>
        </w:rPr>
        <w:t>ECE</w:t>
      </w:r>
      <w:r w:rsidRPr="003C29CE">
        <w:t>/</w:t>
      </w:r>
      <w:r w:rsidRPr="003C29CE">
        <w:rPr>
          <w:lang w:val="en-US"/>
        </w:rPr>
        <w:t>TRANS</w:t>
      </w:r>
      <w:r w:rsidRPr="003C29CE">
        <w:t>/2010/7).</w:t>
      </w:r>
    </w:p>
    <w:p w:rsidR="00617FD8" w:rsidRDefault="003C29CE" w:rsidP="003C29CE">
      <w:pPr>
        <w:pStyle w:val="SingleTxt"/>
      </w:pPr>
      <w:r w:rsidRPr="003C29CE">
        <w:t>13.</w:t>
      </w:r>
      <w:r w:rsidRPr="003C29CE">
        <w:tab/>
        <w:t>Рабочая группа, возможно, пожелает рассмотреть эти параметры, а также фактические показатели результативности за 2014–2015 годы, как указано ниже, с тем чтобы либо их сохранить, либо определить новые параметры и показатели на двухгодичный период 2016–2017 годов.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1830"/>
        <w:gridCol w:w="1831"/>
      </w:tblGrid>
      <w:tr w:rsidR="00AC12F7" w:rsidRPr="00A434E3" w:rsidTr="0075746C">
        <w:trPr>
          <w:cantSplit/>
          <w:tblHeader/>
        </w:trPr>
        <w:tc>
          <w:tcPr>
            <w:tcW w:w="73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F7" w:rsidRPr="009E3E03" w:rsidRDefault="00AC12F7" w:rsidP="00871A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6"/>
                <w:szCs w:val="16"/>
              </w:rPr>
            </w:pPr>
            <w:r w:rsidRPr="009E3E03">
              <w:rPr>
                <w:i/>
                <w:sz w:val="16"/>
                <w:szCs w:val="16"/>
              </w:rPr>
              <w:t xml:space="preserve">Двухгодичная оценка/рассмотрение показателей результативности за 2014–2015 годы </w:t>
            </w:r>
            <w:r>
              <w:rPr>
                <w:i/>
                <w:sz w:val="16"/>
                <w:szCs w:val="16"/>
              </w:rPr>
              <w:br/>
            </w:r>
            <w:r w:rsidRPr="009E3E03">
              <w:rPr>
                <w:i/>
                <w:sz w:val="16"/>
                <w:szCs w:val="16"/>
              </w:rPr>
              <w:t>и постановка задач на 2016–2017 годы</w:t>
            </w:r>
          </w:p>
        </w:tc>
      </w:tr>
      <w:tr w:rsidR="00AC12F7" w:rsidRPr="00A434E3" w:rsidTr="0075746C">
        <w:trPr>
          <w:cantSplit/>
          <w:tblHeader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C12F7" w:rsidRPr="009E3E03" w:rsidRDefault="007A224C" w:rsidP="007A22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Кластер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C12F7" w:rsidRPr="009E3E03" w:rsidRDefault="00AC12F7" w:rsidP="007A22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both"/>
              <w:rPr>
                <w:i/>
                <w:sz w:val="16"/>
                <w:szCs w:val="16"/>
              </w:rPr>
            </w:pPr>
            <w:r w:rsidRPr="009E3E03">
              <w:rPr>
                <w:i/>
                <w:sz w:val="16"/>
                <w:szCs w:val="16"/>
              </w:rPr>
              <w:t xml:space="preserve">Ожидаемое </w:t>
            </w:r>
            <w:r>
              <w:rPr>
                <w:i/>
                <w:sz w:val="16"/>
                <w:szCs w:val="16"/>
              </w:rPr>
              <w:br/>
            </w:r>
            <w:r w:rsidRPr="009E3E03">
              <w:rPr>
                <w:i/>
                <w:sz w:val="16"/>
                <w:szCs w:val="16"/>
              </w:rPr>
              <w:t>достижение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C12F7" w:rsidRPr="009E3E03" w:rsidRDefault="00AC12F7" w:rsidP="007A22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both"/>
              <w:rPr>
                <w:i/>
                <w:sz w:val="16"/>
                <w:szCs w:val="16"/>
              </w:rPr>
            </w:pPr>
            <w:r w:rsidRPr="009E3E03">
              <w:rPr>
                <w:i/>
                <w:sz w:val="16"/>
                <w:szCs w:val="16"/>
              </w:rPr>
              <w:t xml:space="preserve">Показатели </w:t>
            </w:r>
            <w:r>
              <w:rPr>
                <w:i/>
                <w:sz w:val="16"/>
                <w:szCs w:val="16"/>
              </w:rPr>
              <w:br/>
            </w:r>
            <w:r w:rsidRPr="009E3E03">
              <w:rPr>
                <w:i/>
                <w:sz w:val="16"/>
                <w:szCs w:val="16"/>
              </w:rPr>
              <w:t>достижения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12F7" w:rsidRPr="009E3E03" w:rsidRDefault="00AC12F7" w:rsidP="00871AF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rPr>
                <w:i/>
                <w:sz w:val="16"/>
                <w:szCs w:val="16"/>
              </w:rPr>
            </w:pPr>
            <w:r w:rsidRPr="009E3E03">
              <w:rPr>
                <w:i/>
                <w:sz w:val="16"/>
                <w:szCs w:val="16"/>
              </w:rPr>
              <w:t xml:space="preserve">Фактические </w:t>
            </w:r>
            <w:r>
              <w:rPr>
                <w:i/>
                <w:sz w:val="16"/>
                <w:szCs w:val="16"/>
              </w:rPr>
              <w:br/>
            </w:r>
            <w:r w:rsidRPr="009E3E03">
              <w:rPr>
                <w:i/>
                <w:sz w:val="16"/>
                <w:szCs w:val="16"/>
              </w:rPr>
              <w:t xml:space="preserve">показатели </w:t>
            </w:r>
            <w:r>
              <w:rPr>
                <w:i/>
                <w:sz w:val="16"/>
                <w:szCs w:val="16"/>
              </w:rPr>
              <w:br/>
            </w:r>
            <w:r w:rsidRPr="009E3E03">
              <w:rPr>
                <w:i/>
                <w:sz w:val="16"/>
                <w:szCs w:val="16"/>
              </w:rPr>
              <w:t>результативности</w:t>
            </w:r>
          </w:p>
        </w:tc>
      </w:tr>
      <w:tr w:rsidR="00AC12F7" w:rsidRPr="00A434E3" w:rsidTr="00F8438F">
        <w:trPr>
          <w:cantSplit/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</w:tcPr>
          <w:p w:rsidR="00AC12F7" w:rsidRPr="00A434E3" w:rsidRDefault="00AC12F7" w:rsidP="00F843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</w:tcPr>
          <w:p w:rsidR="00AC12F7" w:rsidRPr="00A434E3" w:rsidRDefault="00AC12F7" w:rsidP="00F843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</w:tcPr>
          <w:p w:rsidR="00AC12F7" w:rsidRPr="00A434E3" w:rsidRDefault="00AC12F7" w:rsidP="00F843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</w:tcPr>
          <w:p w:rsidR="00AC12F7" w:rsidRPr="00A434E3" w:rsidRDefault="00AC12F7" w:rsidP="00F8438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AC12F7" w:rsidRPr="00A434E3" w:rsidTr="00F8438F">
        <w:trPr>
          <w:cantSplit/>
        </w:trPr>
        <w:tc>
          <w:tcPr>
            <w:tcW w:w="1830" w:type="dxa"/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2. Тенденции и экономика тран</w:t>
            </w:r>
            <w:r w:rsidRPr="00871AFF">
              <w:rPr>
                <w:szCs w:val="20"/>
              </w:rPr>
              <w:t>с</w:t>
            </w:r>
            <w:r w:rsidRPr="00871AFF">
              <w:rPr>
                <w:szCs w:val="20"/>
              </w:rPr>
              <w:t>порта (включая евро-азиатские транспортные св</w:t>
            </w:r>
            <w:r w:rsidRPr="00871AFF">
              <w:rPr>
                <w:szCs w:val="20"/>
              </w:rPr>
              <w:t>я</w:t>
            </w:r>
            <w:r w:rsidRPr="00871AFF">
              <w:rPr>
                <w:szCs w:val="20"/>
              </w:rPr>
              <w:t>зи)</w:t>
            </w:r>
          </w:p>
        </w:tc>
        <w:tc>
          <w:tcPr>
            <w:tcW w:w="1830" w:type="dxa"/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Более четкое п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>нимание госуда</w:t>
            </w:r>
            <w:r w:rsidRPr="00871AFF">
              <w:rPr>
                <w:szCs w:val="20"/>
              </w:rPr>
              <w:t>р</w:t>
            </w:r>
            <w:r w:rsidRPr="00871AFF">
              <w:rPr>
                <w:szCs w:val="20"/>
              </w:rPr>
              <w:t>ствами-членами основных тран</w:t>
            </w:r>
            <w:r w:rsidRPr="00871AFF">
              <w:rPr>
                <w:szCs w:val="20"/>
              </w:rPr>
              <w:t>с</w:t>
            </w:r>
            <w:r w:rsidRPr="00871AFF">
              <w:rPr>
                <w:szCs w:val="20"/>
              </w:rPr>
              <w:t>портных измен</w:t>
            </w:r>
            <w:r w:rsidRPr="00871AFF">
              <w:rPr>
                <w:szCs w:val="20"/>
              </w:rPr>
              <w:t>е</w:t>
            </w:r>
            <w:r w:rsidRPr="00871AFF">
              <w:rPr>
                <w:szCs w:val="20"/>
              </w:rPr>
              <w:t>ний в регионе ЕЭК, а также укрепление с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>трудничества в деле развития е</w:t>
            </w:r>
            <w:r w:rsidRPr="00871AFF">
              <w:rPr>
                <w:szCs w:val="20"/>
              </w:rPr>
              <w:t>в</w:t>
            </w:r>
            <w:r w:rsidRPr="00871AFF">
              <w:rPr>
                <w:szCs w:val="20"/>
              </w:rPr>
              <w:t>ро-азиатских транспортных св</w:t>
            </w:r>
            <w:r w:rsidRPr="00871AFF">
              <w:rPr>
                <w:szCs w:val="20"/>
              </w:rPr>
              <w:t>я</w:t>
            </w:r>
            <w:r w:rsidRPr="00871AFF">
              <w:rPr>
                <w:szCs w:val="20"/>
              </w:rPr>
              <w:t>зей</w:t>
            </w:r>
          </w:p>
        </w:tc>
        <w:tc>
          <w:tcPr>
            <w:tcW w:w="1830" w:type="dxa"/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1. Число стран, участвующих в совещаниях Раб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>чей группы и Группы экспертов</w:t>
            </w:r>
          </w:p>
        </w:tc>
        <w:tc>
          <w:tcPr>
            <w:tcW w:w="1831" w:type="dxa"/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 xml:space="preserve">Цель на </w:t>
            </w:r>
            <w:r w:rsidR="00617FD8" w:rsidRPr="00B56FBB">
              <w:rPr>
                <w:szCs w:val="20"/>
              </w:rPr>
              <w:br/>
            </w:r>
            <w:r w:rsidRPr="00871AFF">
              <w:rPr>
                <w:szCs w:val="20"/>
              </w:rPr>
              <w:t>2014–2015 годы: 37</w:t>
            </w:r>
          </w:p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Число стран, пр</w:t>
            </w:r>
            <w:r w:rsidRPr="00871AFF">
              <w:rPr>
                <w:szCs w:val="20"/>
              </w:rPr>
              <w:t>и</w:t>
            </w:r>
            <w:r w:rsidRPr="00871AFF">
              <w:rPr>
                <w:szCs w:val="20"/>
              </w:rPr>
              <w:t>нимавших участие в работе сессий 2014 года: 53</w:t>
            </w:r>
          </w:p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Число стран, пр</w:t>
            </w:r>
            <w:r w:rsidRPr="00871AFF">
              <w:rPr>
                <w:szCs w:val="20"/>
              </w:rPr>
              <w:t>и</w:t>
            </w:r>
            <w:r w:rsidRPr="00871AFF">
              <w:rPr>
                <w:szCs w:val="20"/>
              </w:rPr>
              <w:t>нимавших участие в работе сессий 2015 год</w:t>
            </w:r>
            <w:r w:rsidR="007A224C">
              <w:rPr>
                <w:szCs w:val="20"/>
              </w:rPr>
              <w:t>а</w:t>
            </w:r>
            <w:r w:rsidRPr="00871AFF">
              <w:rPr>
                <w:szCs w:val="20"/>
              </w:rPr>
              <w:t>: ___</w:t>
            </w:r>
          </w:p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b/>
                <w:szCs w:val="20"/>
              </w:rPr>
              <w:t xml:space="preserve">Цель на </w:t>
            </w:r>
            <w:r w:rsidR="00617FD8" w:rsidRPr="00617FD8">
              <w:rPr>
                <w:b/>
                <w:szCs w:val="20"/>
              </w:rPr>
              <w:br/>
            </w:r>
            <w:r w:rsidRPr="00871AFF">
              <w:rPr>
                <w:b/>
                <w:szCs w:val="20"/>
              </w:rPr>
              <w:t>2016–2017 годы: 50 (дополнит.)</w:t>
            </w:r>
          </w:p>
        </w:tc>
      </w:tr>
      <w:tr w:rsidR="00AC12F7" w:rsidRPr="00A434E3" w:rsidTr="00F8438F">
        <w:trPr>
          <w:cantSplit/>
        </w:trPr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</w:tcPr>
          <w:p w:rsidR="00AC12F7" w:rsidRPr="00871AFF" w:rsidRDefault="00AC12F7" w:rsidP="007A224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2. Уровень удовл</w:t>
            </w:r>
            <w:r w:rsidRPr="00871AFF">
              <w:rPr>
                <w:szCs w:val="20"/>
              </w:rPr>
              <w:t>е</w:t>
            </w:r>
            <w:r w:rsidRPr="00871AFF">
              <w:rPr>
                <w:szCs w:val="20"/>
              </w:rPr>
              <w:t>творенности участников в о</w:t>
            </w:r>
            <w:r w:rsidRPr="00871AFF">
              <w:rPr>
                <w:szCs w:val="20"/>
              </w:rPr>
              <w:t>т</w:t>
            </w:r>
            <w:r w:rsidRPr="00871AFF">
              <w:rPr>
                <w:szCs w:val="20"/>
              </w:rPr>
              <w:t>ношении пользы информации, с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>вещаний и мер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 xml:space="preserve">приятий согласно отчетам </w:t>
            </w:r>
            <w:r w:rsidR="007A224C">
              <w:rPr>
                <w:szCs w:val="20"/>
              </w:rPr>
              <w:t xml:space="preserve">о </w:t>
            </w:r>
            <w:r w:rsidRPr="00871AFF">
              <w:rPr>
                <w:szCs w:val="20"/>
              </w:rPr>
              <w:t>пров</w:t>
            </w:r>
            <w:r w:rsidRPr="00871AFF">
              <w:rPr>
                <w:szCs w:val="20"/>
              </w:rPr>
              <w:t>о</w:t>
            </w:r>
            <w:r w:rsidRPr="00871AFF">
              <w:rPr>
                <w:szCs w:val="20"/>
              </w:rPr>
              <w:t>димых обследов</w:t>
            </w:r>
            <w:r w:rsidRPr="00871AFF">
              <w:rPr>
                <w:szCs w:val="20"/>
              </w:rPr>
              <w:t>а</w:t>
            </w:r>
            <w:r w:rsidRPr="00871AFF">
              <w:rPr>
                <w:szCs w:val="20"/>
              </w:rPr>
              <w:t>ни</w:t>
            </w:r>
            <w:r w:rsidR="007A224C">
              <w:rPr>
                <w:szCs w:val="20"/>
              </w:rPr>
              <w:t>ях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</w:tcPr>
          <w:p w:rsidR="00AC12F7" w:rsidRPr="00871AFF" w:rsidRDefault="00AC12F7" w:rsidP="00617F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szCs w:val="20"/>
              </w:rPr>
            </w:pPr>
            <w:r w:rsidRPr="00871AFF">
              <w:rPr>
                <w:szCs w:val="20"/>
              </w:rPr>
              <w:t>Цель</w:t>
            </w:r>
            <w:r w:rsidR="007A224C">
              <w:rPr>
                <w:szCs w:val="20"/>
              </w:rPr>
              <w:t xml:space="preserve"> на</w:t>
            </w:r>
            <w:r w:rsidRPr="00871AFF">
              <w:rPr>
                <w:szCs w:val="20"/>
              </w:rPr>
              <w:t xml:space="preserve"> </w:t>
            </w:r>
            <w:r w:rsidR="00617FD8" w:rsidRPr="00617FD8">
              <w:rPr>
                <w:szCs w:val="20"/>
              </w:rPr>
              <w:br/>
            </w:r>
            <w:r w:rsidRPr="00871AFF">
              <w:rPr>
                <w:szCs w:val="20"/>
              </w:rPr>
              <w:t>201</w:t>
            </w:r>
            <w:r w:rsidR="00046DE7">
              <w:rPr>
                <w:szCs w:val="20"/>
              </w:rPr>
              <w:t>4</w:t>
            </w:r>
            <w:r w:rsidRPr="00871AFF">
              <w:rPr>
                <w:szCs w:val="20"/>
              </w:rPr>
              <w:t>–2015 годы: 75% положител</w:t>
            </w:r>
            <w:r w:rsidRPr="00871AFF">
              <w:rPr>
                <w:szCs w:val="20"/>
              </w:rPr>
              <w:t>ь</w:t>
            </w:r>
            <w:r w:rsidRPr="00871AFF">
              <w:rPr>
                <w:szCs w:val="20"/>
              </w:rPr>
              <w:t>ных отзывов</w:t>
            </w:r>
          </w:p>
          <w:p w:rsidR="00AC12F7" w:rsidRPr="00871AFF" w:rsidRDefault="00AC12F7" w:rsidP="0075746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20" w:lineRule="exact"/>
              <w:ind w:left="43" w:right="43"/>
              <w:rPr>
                <w:b/>
                <w:szCs w:val="20"/>
              </w:rPr>
            </w:pPr>
            <w:r w:rsidRPr="00871AFF">
              <w:rPr>
                <w:b/>
                <w:szCs w:val="20"/>
              </w:rPr>
              <w:t xml:space="preserve">Цель на </w:t>
            </w:r>
            <w:r w:rsidR="0075746C">
              <w:rPr>
                <w:b/>
                <w:szCs w:val="20"/>
              </w:rPr>
              <w:br/>
            </w:r>
            <w:r w:rsidRPr="00871AFF">
              <w:rPr>
                <w:b/>
                <w:szCs w:val="20"/>
              </w:rPr>
              <w:t>2016–2017 годы: 75% полож</w:t>
            </w:r>
            <w:r w:rsidRPr="00871AFF">
              <w:rPr>
                <w:b/>
                <w:szCs w:val="20"/>
              </w:rPr>
              <w:t>и</w:t>
            </w:r>
            <w:r w:rsidRPr="00871AFF">
              <w:rPr>
                <w:b/>
                <w:szCs w:val="20"/>
              </w:rPr>
              <w:t>тельных отзывов (дополнит.)</w:t>
            </w:r>
          </w:p>
        </w:tc>
      </w:tr>
    </w:tbl>
    <w:p w:rsidR="00AC12F7" w:rsidRPr="00617FD8" w:rsidRDefault="00617FD8" w:rsidP="00617FD8">
      <w:pPr>
        <w:pStyle w:val="SingleTxt"/>
        <w:spacing w:after="0" w:line="240" w:lineRule="auto"/>
        <w:rPr>
          <w:szCs w:val="20"/>
        </w:rPr>
      </w:pPr>
      <w:r>
        <w:rPr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AC12F7" w:rsidRPr="00393E06" w:rsidRDefault="00AC12F7" w:rsidP="00393E06">
      <w:pPr>
        <w:pStyle w:val="SingleTxt"/>
      </w:pPr>
    </w:p>
    <w:sectPr w:rsidR="00AC12F7" w:rsidRPr="00393E06" w:rsidSect="00393E06">
      <w:footnotePr>
        <w:numFmt w:val="chicago"/>
      </w:foot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9T08:48:00Z" w:initials="Start">
    <w:p w:rsidR="00F8438F" w:rsidRPr="00CA69EC" w:rsidRDefault="00F8438F">
      <w:pPr>
        <w:pStyle w:val="CommentText"/>
        <w:rPr>
          <w:lang w:val="en-US"/>
        </w:rPr>
      </w:pPr>
      <w:r>
        <w:fldChar w:fldCharType="begin"/>
      </w:r>
      <w:r w:rsidRPr="00CA69EC">
        <w:rPr>
          <w:rStyle w:val="CommentReference"/>
          <w:lang w:val="en-US"/>
        </w:rPr>
        <w:instrText xml:space="preserve"> </w:instrText>
      </w:r>
      <w:r w:rsidRPr="00CA69EC">
        <w:rPr>
          <w:lang w:val="en-US"/>
        </w:rPr>
        <w:instrText>PAGE \# "'Page: '#'</w:instrText>
      </w:r>
      <w:r w:rsidRPr="00CA69EC">
        <w:rPr>
          <w:lang w:val="en-US"/>
        </w:rPr>
        <w:br/>
        <w:instrText>'"</w:instrText>
      </w:r>
      <w:r w:rsidRPr="00CA69E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A69EC">
        <w:rPr>
          <w:lang w:val="en-US"/>
        </w:rPr>
        <w:t>&lt;&lt;ODS JOB NO&gt;&gt;N1513780R&lt;&lt;ODS JOB NO&gt;&gt;</w:t>
      </w:r>
    </w:p>
    <w:p w:rsidR="00F8438F" w:rsidRDefault="00F8438F">
      <w:pPr>
        <w:pStyle w:val="CommentText"/>
      </w:pPr>
      <w:r>
        <w:t>&lt;&lt;ODS DOC SYMBOL1&gt;&gt;ECE/TRANS/WP.5/2015/7&lt;&lt;ODS DOC SYMBOL1&gt;&gt;</w:t>
      </w:r>
    </w:p>
    <w:p w:rsidR="00F8438F" w:rsidRDefault="00F8438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8F" w:rsidRDefault="00F8438F" w:rsidP="008A1A7A">
      <w:pPr>
        <w:spacing w:line="240" w:lineRule="auto"/>
      </w:pPr>
      <w:r>
        <w:separator/>
      </w:r>
    </w:p>
  </w:endnote>
  <w:endnote w:type="continuationSeparator" w:id="0">
    <w:p w:rsidR="00F8438F" w:rsidRDefault="00F8438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438F" w:rsidTr="00393E0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20DF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B020DF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D073B">
            <w:rPr>
              <w:b w:val="0"/>
              <w:color w:val="000000"/>
              <w:sz w:val="14"/>
            </w:rPr>
            <w:t>GE. 15-10783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8438F" w:rsidRPr="00393E06" w:rsidRDefault="00F8438F" w:rsidP="00393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8438F" w:rsidTr="00393E0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D073B">
            <w:rPr>
              <w:b w:val="0"/>
              <w:color w:val="000000"/>
              <w:sz w:val="14"/>
            </w:rPr>
            <w:t>GE. 15-10783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20DF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B020DF">
              <w:rPr>
                <w:noProof/>
              </w:rPr>
              <w:t>7</w:t>
            </w:r>
          </w:fldSimple>
        </w:p>
      </w:tc>
    </w:tr>
  </w:tbl>
  <w:p w:rsidR="00F8438F" w:rsidRPr="00393E06" w:rsidRDefault="00F8438F" w:rsidP="00393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8438F" w:rsidTr="00393E06">
      <w:tc>
        <w:tcPr>
          <w:tcW w:w="3873" w:type="dxa"/>
        </w:tcPr>
        <w:p w:rsidR="00F8438F" w:rsidRDefault="00F8438F" w:rsidP="00393E0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E45EFF1" wp14:editId="0C12DEA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GE.15-10783 (R)</w:t>
          </w:r>
          <w:r>
            <w:rPr>
              <w:color w:val="010000"/>
            </w:rPr>
            <w:t xml:space="preserve">    0</w:t>
          </w:r>
          <w:r w:rsidR="007749EC">
            <w:rPr>
              <w:color w:val="010000"/>
            </w:rPr>
            <w:t>8</w:t>
          </w:r>
          <w:r>
            <w:rPr>
              <w:color w:val="010000"/>
            </w:rPr>
            <w:t>0715    090715</w:t>
          </w:r>
        </w:p>
        <w:p w:rsidR="00F8438F" w:rsidRPr="00393E06" w:rsidRDefault="00F8438F" w:rsidP="00393E0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*1510783*</w:t>
          </w:r>
        </w:p>
      </w:tc>
      <w:tc>
        <w:tcPr>
          <w:tcW w:w="5127" w:type="dxa"/>
        </w:tcPr>
        <w:p w:rsidR="00F8438F" w:rsidRDefault="00F8438F" w:rsidP="00393E0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AF34D28" wp14:editId="72E3D7B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438F" w:rsidRPr="00393E06" w:rsidRDefault="00F8438F" w:rsidP="00393E0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8F" w:rsidRPr="0035225A" w:rsidRDefault="00F8438F" w:rsidP="0035225A">
      <w:pPr>
        <w:pStyle w:val="Footer"/>
        <w:spacing w:after="80"/>
        <w:ind w:left="792"/>
        <w:rPr>
          <w:sz w:val="16"/>
        </w:rPr>
      </w:pPr>
      <w:r w:rsidRPr="0035225A">
        <w:rPr>
          <w:sz w:val="16"/>
        </w:rPr>
        <w:t>__________________</w:t>
      </w:r>
    </w:p>
  </w:footnote>
  <w:footnote w:type="continuationSeparator" w:id="0">
    <w:p w:rsidR="00F8438F" w:rsidRPr="0035225A" w:rsidRDefault="00F8438F" w:rsidP="0035225A">
      <w:pPr>
        <w:pStyle w:val="Footer"/>
        <w:spacing w:after="80"/>
        <w:ind w:left="792"/>
        <w:rPr>
          <w:sz w:val="16"/>
        </w:rPr>
      </w:pPr>
      <w:r w:rsidRPr="0035225A">
        <w:rPr>
          <w:sz w:val="16"/>
        </w:rPr>
        <w:t>__________________</w:t>
      </w:r>
    </w:p>
  </w:footnote>
  <w:footnote w:type="continuationNotice" w:id="1">
    <w:p w:rsidR="00F8438F" w:rsidRPr="0035225A" w:rsidRDefault="00F8438F" w:rsidP="0035225A">
      <w:pPr>
        <w:pStyle w:val="Footer"/>
      </w:pPr>
    </w:p>
  </w:footnote>
  <w:footnote w:id="2">
    <w:p w:rsidR="00F8438F" w:rsidRPr="006F215F" w:rsidRDefault="00F8438F" w:rsidP="0035225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 w:rsidRPr="00A36A08">
        <w:footnoteRef/>
      </w:r>
      <w:r w:rsidRPr="006F215F">
        <w:tab/>
      </w:r>
      <w:r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438F" w:rsidTr="00393E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D073B">
            <w:rPr>
              <w:b/>
            </w:rPr>
            <w:t>ECE/TRANS/WP.5/2015/7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8438F" w:rsidRDefault="00F8438F" w:rsidP="00393E06">
          <w:pPr>
            <w:pStyle w:val="Header"/>
          </w:pPr>
        </w:p>
      </w:tc>
    </w:tr>
  </w:tbl>
  <w:p w:rsidR="00F8438F" w:rsidRPr="00393E06" w:rsidRDefault="00F8438F" w:rsidP="00393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8438F" w:rsidTr="00393E0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8438F" w:rsidRDefault="00F8438F" w:rsidP="00393E0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8438F" w:rsidRPr="00393E06" w:rsidRDefault="00F8438F" w:rsidP="00393E0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D073B">
            <w:rPr>
              <w:b/>
            </w:rPr>
            <w:t>ECE/TRANS/WP.5/2015/7</w:t>
          </w:r>
          <w:r>
            <w:rPr>
              <w:b/>
            </w:rPr>
            <w:fldChar w:fldCharType="end"/>
          </w:r>
        </w:p>
      </w:tc>
    </w:tr>
  </w:tbl>
  <w:p w:rsidR="00F8438F" w:rsidRPr="00393E06" w:rsidRDefault="00F8438F" w:rsidP="00393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8438F" w:rsidTr="00393E0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8438F" w:rsidRPr="00393E06" w:rsidRDefault="00F8438F" w:rsidP="00393E0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8438F" w:rsidRDefault="00F8438F" w:rsidP="00393E0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8438F" w:rsidRPr="00393E06" w:rsidRDefault="00F8438F" w:rsidP="00393E0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/TRANS/WP.5/2015/7</w:t>
          </w:r>
        </w:p>
      </w:tc>
    </w:tr>
    <w:tr w:rsidR="00F8438F" w:rsidRPr="00B56FBB" w:rsidTr="00393E0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438F" w:rsidRPr="00393E06" w:rsidRDefault="00F8438F" w:rsidP="00393E0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8EB5853" wp14:editId="57A84AA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438F" w:rsidRPr="00393E06" w:rsidRDefault="00F8438F" w:rsidP="00393E0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438F" w:rsidRPr="00393E06" w:rsidRDefault="00F8438F" w:rsidP="00393E0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8438F" w:rsidRPr="00CA69EC" w:rsidRDefault="00F8438F" w:rsidP="00393E06">
          <w:pPr>
            <w:pStyle w:val="Distribution"/>
            <w:rPr>
              <w:color w:val="000000"/>
              <w:lang w:val="en-US"/>
            </w:rPr>
          </w:pPr>
          <w:r w:rsidRPr="00CA69EC">
            <w:rPr>
              <w:color w:val="000000"/>
              <w:lang w:val="en-US"/>
            </w:rPr>
            <w:t>Distr.: General</w:t>
          </w:r>
        </w:p>
        <w:p w:rsidR="00F8438F" w:rsidRPr="00CA69EC" w:rsidRDefault="00F8438F" w:rsidP="00393E0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</w:t>
          </w:r>
          <w:r w:rsidRPr="00CA69EC">
            <w:rPr>
              <w:color w:val="000000"/>
              <w:lang w:val="en-US"/>
            </w:rPr>
            <w:t>9 Ju</w:t>
          </w:r>
          <w:r>
            <w:rPr>
              <w:color w:val="000000"/>
              <w:lang w:val="en-US"/>
            </w:rPr>
            <w:t>ne</w:t>
          </w:r>
          <w:r w:rsidRPr="00CA69EC">
            <w:rPr>
              <w:color w:val="000000"/>
              <w:lang w:val="en-US"/>
            </w:rPr>
            <w:t xml:space="preserve"> 2015</w:t>
          </w:r>
        </w:p>
        <w:p w:rsidR="00F8438F" w:rsidRPr="00CA69EC" w:rsidRDefault="00F8438F" w:rsidP="00393E06">
          <w:pPr>
            <w:rPr>
              <w:color w:val="000000"/>
              <w:lang w:val="en-US"/>
            </w:rPr>
          </w:pPr>
          <w:r w:rsidRPr="00CA69EC">
            <w:rPr>
              <w:color w:val="000000"/>
              <w:lang w:val="en-US"/>
            </w:rPr>
            <w:t>Russian</w:t>
          </w:r>
        </w:p>
        <w:p w:rsidR="00F8438F" w:rsidRPr="00CA69EC" w:rsidRDefault="00F8438F" w:rsidP="00393E06">
          <w:pPr>
            <w:pStyle w:val="Original"/>
            <w:rPr>
              <w:color w:val="000000"/>
              <w:lang w:val="en-US"/>
            </w:rPr>
          </w:pPr>
          <w:r w:rsidRPr="00CA69EC">
            <w:rPr>
              <w:color w:val="000000"/>
              <w:lang w:val="en-US"/>
            </w:rPr>
            <w:t>Original: English</w:t>
          </w:r>
        </w:p>
        <w:p w:rsidR="00F8438F" w:rsidRPr="00CA69EC" w:rsidRDefault="00F8438F" w:rsidP="00393E06">
          <w:pPr>
            <w:rPr>
              <w:lang w:val="en-US"/>
            </w:rPr>
          </w:pPr>
        </w:p>
      </w:tc>
    </w:tr>
  </w:tbl>
  <w:p w:rsidR="00F8438F" w:rsidRPr="00CA69EC" w:rsidRDefault="00F8438F" w:rsidP="00393E0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7A8E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12F8"/>
    <w:multiLevelType w:val="hybridMultilevel"/>
    <w:tmpl w:val="5E1A7690"/>
    <w:lvl w:ilvl="0" w:tplc="03E4B746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trike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83*"/>
    <w:docVar w:name="CreationDt" w:val="7/9/2015 8:48: AM"/>
    <w:docVar w:name="DocCategory" w:val="Doc"/>
    <w:docVar w:name="DocType" w:val="Final"/>
    <w:docVar w:name="DutyStation" w:val="Geneva"/>
    <w:docVar w:name="FooterJN" w:val="GE. 15-10783"/>
    <w:docVar w:name="jobn" w:val="GE. 15-10783 (R)"/>
    <w:docVar w:name="jobnDT" w:val="GE. 15-10783 (R)   090715"/>
    <w:docVar w:name="jobnDTDT" w:val="GE. 15-10783 (R)   090715   090715"/>
    <w:docVar w:name="JobNo" w:val="GE. 1510783R"/>
    <w:docVar w:name="JobNo2" w:val="1513780R"/>
    <w:docVar w:name="LocalDrive" w:val="0"/>
    <w:docVar w:name="OandT" w:val=" "/>
    <w:docVar w:name="PaperSize" w:val="A4"/>
    <w:docVar w:name="sss1" w:val="ECE/TRANS/WP.5/2015/7"/>
    <w:docVar w:name="sss2" w:val="-"/>
    <w:docVar w:name="Symbol1" w:val="ECE/TRANS/WP.5/2015/7"/>
    <w:docVar w:name="Symbol2" w:val="-"/>
  </w:docVars>
  <w:rsids>
    <w:rsidRoot w:val="00D9435E"/>
    <w:rsid w:val="00004615"/>
    <w:rsid w:val="00004756"/>
    <w:rsid w:val="00015201"/>
    <w:rsid w:val="00024A67"/>
    <w:rsid w:val="00025CF3"/>
    <w:rsid w:val="00033C1F"/>
    <w:rsid w:val="00046DE7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D073B"/>
    <w:rsid w:val="000E0F08"/>
    <w:rsid w:val="000E30BA"/>
    <w:rsid w:val="000E3712"/>
    <w:rsid w:val="000E4411"/>
    <w:rsid w:val="000E555C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6D05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225A"/>
    <w:rsid w:val="003542EE"/>
    <w:rsid w:val="00362FFE"/>
    <w:rsid w:val="003658B0"/>
    <w:rsid w:val="00382AC9"/>
    <w:rsid w:val="00384AEE"/>
    <w:rsid w:val="0038527A"/>
    <w:rsid w:val="00391367"/>
    <w:rsid w:val="00393E06"/>
    <w:rsid w:val="0039505F"/>
    <w:rsid w:val="003A150E"/>
    <w:rsid w:val="003A2730"/>
    <w:rsid w:val="003B0E82"/>
    <w:rsid w:val="003B16B4"/>
    <w:rsid w:val="003B5A03"/>
    <w:rsid w:val="003C12AC"/>
    <w:rsid w:val="003C2842"/>
    <w:rsid w:val="003C29CE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5D86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109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B5F"/>
    <w:rsid w:val="005F6E5C"/>
    <w:rsid w:val="00602F9D"/>
    <w:rsid w:val="0060593E"/>
    <w:rsid w:val="00616B8D"/>
    <w:rsid w:val="00617FD8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23F4"/>
    <w:rsid w:val="006A3F10"/>
    <w:rsid w:val="006A620B"/>
    <w:rsid w:val="006A71EB"/>
    <w:rsid w:val="006B34CB"/>
    <w:rsid w:val="006B452C"/>
    <w:rsid w:val="006B590B"/>
    <w:rsid w:val="006C59D5"/>
    <w:rsid w:val="006D2E29"/>
    <w:rsid w:val="006E1418"/>
    <w:rsid w:val="006F215F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5746C"/>
    <w:rsid w:val="0077374B"/>
    <w:rsid w:val="007746A3"/>
    <w:rsid w:val="007749EC"/>
    <w:rsid w:val="007766E6"/>
    <w:rsid w:val="00781ACA"/>
    <w:rsid w:val="00785F8F"/>
    <w:rsid w:val="00787B44"/>
    <w:rsid w:val="00791F20"/>
    <w:rsid w:val="00795A5A"/>
    <w:rsid w:val="00796EC3"/>
    <w:rsid w:val="007A224C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1AFF"/>
    <w:rsid w:val="008739EB"/>
    <w:rsid w:val="008776BB"/>
    <w:rsid w:val="00880540"/>
    <w:rsid w:val="0088396E"/>
    <w:rsid w:val="00896CD1"/>
    <w:rsid w:val="008A1A7A"/>
    <w:rsid w:val="008A45EE"/>
    <w:rsid w:val="008B0632"/>
    <w:rsid w:val="008B08A3"/>
    <w:rsid w:val="008B30A0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36A08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12F7"/>
    <w:rsid w:val="00AC271B"/>
    <w:rsid w:val="00AD6322"/>
    <w:rsid w:val="00AD6752"/>
    <w:rsid w:val="00AD78B1"/>
    <w:rsid w:val="00AF0B91"/>
    <w:rsid w:val="00AF1A65"/>
    <w:rsid w:val="00AF3B70"/>
    <w:rsid w:val="00B020DF"/>
    <w:rsid w:val="00B03D42"/>
    <w:rsid w:val="00B17940"/>
    <w:rsid w:val="00B17A11"/>
    <w:rsid w:val="00B2296A"/>
    <w:rsid w:val="00B2472B"/>
    <w:rsid w:val="00B2753B"/>
    <w:rsid w:val="00B33139"/>
    <w:rsid w:val="00B47187"/>
    <w:rsid w:val="00B50EE4"/>
    <w:rsid w:val="00B5129B"/>
    <w:rsid w:val="00B56376"/>
    <w:rsid w:val="00B56FBB"/>
    <w:rsid w:val="00B606B7"/>
    <w:rsid w:val="00B62C69"/>
    <w:rsid w:val="00B666EC"/>
    <w:rsid w:val="00B6794B"/>
    <w:rsid w:val="00B77560"/>
    <w:rsid w:val="00B77FC0"/>
    <w:rsid w:val="00BB052D"/>
    <w:rsid w:val="00BB1F92"/>
    <w:rsid w:val="00BB5B7F"/>
    <w:rsid w:val="00BB7E8A"/>
    <w:rsid w:val="00BC0AAF"/>
    <w:rsid w:val="00BC20A0"/>
    <w:rsid w:val="00BC75AA"/>
    <w:rsid w:val="00BD0770"/>
    <w:rsid w:val="00BD2F16"/>
    <w:rsid w:val="00BE22B3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A69EC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291"/>
    <w:rsid w:val="00D44FA6"/>
    <w:rsid w:val="00D554C9"/>
    <w:rsid w:val="00D61BB7"/>
    <w:rsid w:val="00D62DA9"/>
    <w:rsid w:val="00D70D97"/>
    <w:rsid w:val="00D7165D"/>
    <w:rsid w:val="00D75705"/>
    <w:rsid w:val="00D9435E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663A8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2335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438F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9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6A620B"/>
    <w:pPr>
      <w:numPr>
        <w:numId w:val="10"/>
      </w:numPr>
      <w:spacing w:line="240" w:lineRule="atLeast"/>
    </w:pPr>
    <w:rPr>
      <w:rFonts w:eastAsia="Times New Roman"/>
      <w:szCs w:val="20"/>
    </w:rPr>
  </w:style>
  <w:style w:type="paragraph" w:customStyle="1" w:styleId="SingleTxtGR">
    <w:name w:val="_ Single Txt_GR"/>
    <w:basedOn w:val="Normal"/>
    <w:rsid w:val="006A620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customStyle="1" w:styleId="TabTxt">
    <w:name w:val="_TabTxt"/>
    <w:basedOn w:val="TableNormal"/>
    <w:rsid w:val="00B6794B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1GR">
    <w:name w:val="_Bullet 1_GR"/>
    <w:basedOn w:val="Normal"/>
    <w:link w:val="Bullet1GR0"/>
    <w:rsid w:val="00B6794B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character" w:customStyle="1" w:styleId="Bullet1GR0">
    <w:name w:val="_Bullet 1_GR Знак"/>
    <w:basedOn w:val="DefaultParagraphFont"/>
    <w:link w:val="Bullet1GR"/>
    <w:rsid w:val="00B6794B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  <w:style w:type="paragraph" w:customStyle="1" w:styleId="H23GR">
    <w:name w:val="_ H_2/3_GR"/>
    <w:basedOn w:val="Normal"/>
    <w:next w:val="Normal"/>
    <w:rsid w:val="002A6D0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93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6A620B"/>
    <w:pPr>
      <w:numPr>
        <w:numId w:val="10"/>
      </w:numPr>
      <w:spacing w:line="240" w:lineRule="atLeast"/>
    </w:pPr>
    <w:rPr>
      <w:rFonts w:eastAsia="Times New Roman"/>
      <w:szCs w:val="20"/>
    </w:rPr>
  </w:style>
  <w:style w:type="paragraph" w:customStyle="1" w:styleId="SingleTxtGR">
    <w:name w:val="_ Single Txt_GR"/>
    <w:basedOn w:val="Normal"/>
    <w:rsid w:val="006A620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customStyle="1" w:styleId="TabTxt">
    <w:name w:val="_TabTxt"/>
    <w:basedOn w:val="TableNormal"/>
    <w:rsid w:val="00B6794B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1GR">
    <w:name w:val="_Bullet 1_GR"/>
    <w:basedOn w:val="Normal"/>
    <w:link w:val="Bullet1GR0"/>
    <w:rsid w:val="00B6794B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character" w:customStyle="1" w:styleId="Bullet1GR0">
    <w:name w:val="_Bullet 1_GR Знак"/>
    <w:basedOn w:val="DefaultParagraphFont"/>
    <w:link w:val="Bullet1GR"/>
    <w:rsid w:val="00B6794B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ru-RU"/>
    </w:rPr>
  </w:style>
  <w:style w:type="paragraph" w:customStyle="1" w:styleId="H23GR">
    <w:name w:val="_ H_2/3_GR"/>
    <w:basedOn w:val="Normal"/>
    <w:next w:val="Normal"/>
    <w:rsid w:val="002A6D0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D1D7-CA58-48FC-911A-ECCDF1E6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2501</Words>
  <Characters>14258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Maria Mostovets</cp:lastModifiedBy>
  <cp:revision>2</cp:revision>
  <cp:lastPrinted>2015-07-09T13:21:00Z</cp:lastPrinted>
  <dcterms:created xsi:type="dcterms:W3CDTF">2015-08-14T13:52:00Z</dcterms:created>
  <dcterms:modified xsi:type="dcterms:W3CDTF">2015-08-14T13:52:00Z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1510783R</vt:lpwstr>
  </property>
  <property fmtid="{D5CDD505-2E9C-101B-9397-08002B2CF9AE}" pid="3" name="ODSRefJobNo">
    <vt:lpwstr>1513780R</vt:lpwstr>
  </property>
  <property fmtid="{D5CDD505-2E9C-101B-9397-08002B2CF9AE}" pid="4" name="Symbol1">
    <vt:lpwstr>ECE/TRANS/WP.5/2015/7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July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