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87" w:rsidRDefault="00733587" w:rsidP="00733587">
      <w:pPr>
        <w:spacing w:line="240" w:lineRule="auto"/>
        <w:rPr>
          <w:sz w:val="2"/>
        </w:rPr>
        <w:sectPr w:rsidR="00733587" w:rsidSect="0073358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733587" w:rsidRDefault="00733587" w:rsidP="00733587">
      <w:pPr>
        <w:pStyle w:val="H1"/>
        <w:spacing w:after="120"/>
        <w:rPr>
          <w:sz w:val="28"/>
        </w:rPr>
      </w:pPr>
      <w:r>
        <w:rPr>
          <w:sz w:val="28"/>
        </w:rPr>
        <w:lastRenderedPageBreak/>
        <w:t>Commission économique pour l’Europe</w:t>
      </w:r>
    </w:p>
    <w:p w:rsidR="00733587" w:rsidRDefault="00733587" w:rsidP="00733587">
      <w:pPr>
        <w:pStyle w:val="H1"/>
        <w:spacing w:after="120" w:line="300" w:lineRule="exact"/>
        <w:rPr>
          <w:b w:val="0"/>
          <w:sz w:val="28"/>
        </w:rPr>
      </w:pPr>
      <w:r>
        <w:rPr>
          <w:b w:val="0"/>
          <w:sz w:val="28"/>
        </w:rPr>
        <w:t>Comité des transports intérieurs</w:t>
      </w:r>
    </w:p>
    <w:p w:rsidR="00733587" w:rsidRDefault="00AD3207" w:rsidP="00AD32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D3207">
        <w:rPr>
          <w:lang w:val="fr-CH"/>
        </w:rPr>
        <w:t xml:space="preserve">Forum mondial de l’harmonisation </w:t>
      </w:r>
      <w:r w:rsidRPr="00AD3207">
        <w:rPr>
          <w:lang w:val="fr-CH"/>
        </w:rPr>
        <w:br/>
        <w:t>des Règlements concernant les véhicules</w:t>
      </w:r>
      <w:r w:rsidR="0082217C" w:rsidRPr="0082217C">
        <w:rPr>
          <w:rStyle w:val="FootnoteReference"/>
          <w:b w:val="0"/>
          <w:sz w:val="6"/>
          <w:szCs w:val="6"/>
          <w:vertAlign w:val="baseline"/>
          <w:lang w:val="fr-CH"/>
        </w:rPr>
        <w:footnoteReference w:customMarkFollows="1" w:id="1"/>
        <w:t>*</w:t>
      </w:r>
    </w:p>
    <w:p w:rsidR="00AD3207" w:rsidRPr="00AD3207" w:rsidRDefault="00AD3207" w:rsidP="00AD3207">
      <w:pPr>
        <w:spacing w:line="120" w:lineRule="exact"/>
        <w:rPr>
          <w:sz w:val="10"/>
          <w:lang w:val="fr-CH"/>
        </w:rPr>
      </w:pPr>
    </w:p>
    <w:p w:rsidR="00AD3207" w:rsidRDefault="00AD3207" w:rsidP="00AD32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Groupe de travail de la sécurité passive</w:t>
      </w:r>
    </w:p>
    <w:p w:rsidR="00AD3207" w:rsidRPr="00AD3207" w:rsidRDefault="00AD3207" w:rsidP="00AD3207">
      <w:pPr>
        <w:spacing w:line="120" w:lineRule="exact"/>
        <w:rPr>
          <w:sz w:val="10"/>
          <w:lang w:val="fr-CH"/>
        </w:rPr>
      </w:pPr>
    </w:p>
    <w:p w:rsidR="00AD3207" w:rsidRDefault="00AD3207" w:rsidP="00AD32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Cinquante-huitième session</w:t>
      </w:r>
    </w:p>
    <w:p w:rsidR="00AD3207" w:rsidRDefault="00AD3207" w:rsidP="00AD3207">
      <w:pPr>
        <w:rPr>
          <w:lang w:val="fr-CH"/>
        </w:rPr>
      </w:pPr>
      <w:r>
        <w:rPr>
          <w:lang w:val="fr-CH"/>
        </w:rPr>
        <w:t>Genève, 8-11 décembre 2015</w:t>
      </w:r>
    </w:p>
    <w:p w:rsidR="00AD3207" w:rsidRDefault="00AD3207" w:rsidP="00AD3207">
      <w:pPr>
        <w:rPr>
          <w:bCs/>
          <w:lang w:val="fr-CH"/>
        </w:rPr>
      </w:pPr>
      <w:r>
        <w:rPr>
          <w:bCs/>
          <w:lang w:val="fr-CH"/>
        </w:rPr>
        <w:t>Point 15 de l’ordre du jour provisoire</w:t>
      </w:r>
    </w:p>
    <w:p w:rsidR="00AD3207" w:rsidRDefault="00AD3207" w:rsidP="00AD32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Règlement n</w:t>
      </w:r>
      <w:r>
        <w:rPr>
          <w:vertAlign w:val="superscript"/>
          <w:lang w:val="fr-CH"/>
        </w:rPr>
        <w:t>o</w:t>
      </w:r>
      <w:r>
        <w:rPr>
          <w:lang w:val="fr-CH"/>
        </w:rPr>
        <w:t> 44 (Dispositifs de retenue pour enfants)</w:t>
      </w:r>
    </w:p>
    <w:p w:rsidR="00AD3207" w:rsidRPr="00AD3207" w:rsidRDefault="00AD3207" w:rsidP="00AD3207">
      <w:pPr>
        <w:spacing w:line="120" w:lineRule="exact"/>
        <w:rPr>
          <w:sz w:val="10"/>
          <w:lang w:val="fr-CH"/>
        </w:rPr>
      </w:pPr>
    </w:p>
    <w:p w:rsidR="00AD3207" w:rsidRPr="00AD3207" w:rsidRDefault="00AD3207" w:rsidP="00AD3207">
      <w:pPr>
        <w:spacing w:line="120" w:lineRule="exact"/>
        <w:rPr>
          <w:sz w:val="10"/>
          <w:lang w:val="fr-CH"/>
        </w:rPr>
      </w:pPr>
    </w:p>
    <w:p w:rsidR="00AD3207" w:rsidRPr="00AD3207" w:rsidRDefault="00AD3207" w:rsidP="00AD3207">
      <w:pPr>
        <w:spacing w:line="120" w:lineRule="exact"/>
        <w:rPr>
          <w:sz w:val="10"/>
          <w:lang w:val="fr-CH"/>
        </w:rPr>
      </w:pPr>
    </w:p>
    <w:p w:rsidR="00AD3207" w:rsidRDefault="00AD3207" w:rsidP="00AD32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 de complément 11 à la série </w:t>
      </w:r>
      <w:r w:rsidRPr="00AD3207">
        <w:rPr>
          <w:lang w:val="fr-CH"/>
        </w:rPr>
        <w:t xml:space="preserve">04 d’amendements </w:t>
      </w:r>
      <w:r>
        <w:rPr>
          <w:lang w:val="fr-CH"/>
        </w:rPr>
        <w:br/>
      </w:r>
      <w:r w:rsidRPr="00AD3207">
        <w:rPr>
          <w:lang w:val="fr-CH"/>
        </w:rPr>
        <w:t>au Règlement n</w:t>
      </w:r>
      <w:r w:rsidRPr="00AD3207">
        <w:rPr>
          <w:vertAlign w:val="superscript"/>
          <w:lang w:val="fr-CH"/>
        </w:rPr>
        <w:t>o</w:t>
      </w:r>
      <w:r w:rsidRPr="00AD3207">
        <w:rPr>
          <w:lang w:val="fr-CH"/>
        </w:rPr>
        <w:t> 44 (Dispositifs de retenue pour enfants)</w:t>
      </w:r>
    </w:p>
    <w:p w:rsidR="00AD3207" w:rsidRPr="00AD3207" w:rsidRDefault="00AD3207" w:rsidP="00AD3207">
      <w:pPr>
        <w:pStyle w:val="SingleTxt"/>
        <w:spacing w:after="0" w:line="120" w:lineRule="exact"/>
        <w:rPr>
          <w:sz w:val="10"/>
          <w:lang w:val="fr-CH"/>
        </w:rPr>
      </w:pPr>
    </w:p>
    <w:p w:rsidR="00AD3207" w:rsidRPr="00AD3207" w:rsidRDefault="00AD3207" w:rsidP="00AD3207">
      <w:pPr>
        <w:pStyle w:val="SingleTxt"/>
        <w:spacing w:after="0" w:line="120" w:lineRule="exact"/>
        <w:rPr>
          <w:sz w:val="10"/>
          <w:lang w:val="fr-CH"/>
        </w:rPr>
      </w:pPr>
    </w:p>
    <w:p w:rsidR="00AD3207" w:rsidRPr="00605902" w:rsidRDefault="00AD3207" w:rsidP="00AD32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lang w:val="fr-CH"/>
        </w:rPr>
        <w:tab/>
      </w:r>
      <w:r>
        <w:rPr>
          <w:lang w:val="fr-CH"/>
        </w:rPr>
        <w:tab/>
      </w:r>
      <w:r w:rsidRPr="00AD3207">
        <w:rPr>
          <w:lang w:val="fr-CH"/>
        </w:rPr>
        <w:t xml:space="preserve">Communication de l’expert de la </w:t>
      </w:r>
      <w:r w:rsidR="0055235E">
        <w:rPr>
          <w:lang w:val="fr-CH"/>
        </w:rPr>
        <w:t>France</w:t>
      </w:r>
      <w:r w:rsidR="0055235E" w:rsidRPr="0055235E">
        <w:rPr>
          <w:b w:val="0"/>
          <w:sz w:val="20"/>
          <w:szCs w:val="20"/>
          <w:lang w:val="fr-CH"/>
        </w:rPr>
        <w:t>*</w:t>
      </w:r>
      <w:r w:rsidRPr="00605902">
        <w:rPr>
          <w:rStyle w:val="FootnoteReference"/>
          <w:b w:val="0"/>
          <w:sz w:val="20"/>
          <w:vertAlign w:val="baseline"/>
        </w:rPr>
        <w:footnoteReference w:customMarkFollows="1" w:id="2"/>
        <w:t>*</w:t>
      </w:r>
    </w:p>
    <w:p w:rsidR="00AD3207" w:rsidRPr="00AD3207" w:rsidRDefault="00AD3207" w:rsidP="00AD3207">
      <w:pPr>
        <w:pStyle w:val="SingleTxt"/>
        <w:spacing w:after="0" w:line="120" w:lineRule="exact"/>
        <w:rPr>
          <w:sz w:val="10"/>
          <w:lang w:val="fr-CH"/>
        </w:rPr>
      </w:pPr>
    </w:p>
    <w:p w:rsidR="00AD3207" w:rsidRPr="00AD3207" w:rsidRDefault="00AD3207" w:rsidP="00AD3207">
      <w:pPr>
        <w:pStyle w:val="SingleTxt"/>
        <w:spacing w:after="0" w:line="120" w:lineRule="exact"/>
        <w:rPr>
          <w:sz w:val="10"/>
          <w:lang w:val="fr-CH"/>
        </w:rPr>
      </w:pPr>
    </w:p>
    <w:p w:rsidR="00314C19" w:rsidRPr="00EE30AD" w:rsidRDefault="00AD3207" w:rsidP="00AD3207">
      <w:pPr>
        <w:pStyle w:val="SingleTxt"/>
        <w:rPr>
          <w:lang w:val="fr-CH"/>
        </w:rPr>
      </w:pPr>
      <w:r w:rsidRPr="00AD3207">
        <w:rPr>
          <w:lang w:val="fr-CH"/>
        </w:rPr>
        <w:tab/>
        <w:t>Le texte ci-après, établi par l’expert de la France au nom du groupe de travail informel des dispositifs améliorés de retenue pour enfants, vise à apporter au Règlement n</w:t>
      </w:r>
      <w:r w:rsidRPr="00AD3207">
        <w:rPr>
          <w:vertAlign w:val="superscript"/>
          <w:lang w:val="fr-CH"/>
        </w:rPr>
        <w:t>o</w:t>
      </w:r>
      <w:r w:rsidRPr="00AD3207">
        <w:rPr>
          <w:lang w:val="fr-CH"/>
        </w:rPr>
        <w:t> 44 (Dispositifs de retenue pour enfants) des modifications sur lesquelles se sont mis d’accord les experts du groupe de travail informel des dispositifs de retenue pour enfants. L’objectif est de limiter l’utilisation des coussins d’appoint (sièges rehausseurs sans dossier) aux enfants mesurant plus de 125</w:t>
      </w:r>
      <w:r>
        <w:rPr>
          <w:lang w:val="fr-CH"/>
        </w:rPr>
        <w:t> </w:t>
      </w:r>
      <w:r w:rsidRPr="00AD3207">
        <w:rPr>
          <w:lang w:val="fr-CH"/>
        </w:rPr>
        <w:t>cm et d’autoriser l’homologation de ce type de dispositif uniquement dans le groupe de masse</w:t>
      </w:r>
      <w:r>
        <w:rPr>
          <w:lang w:val="fr-CH"/>
        </w:rPr>
        <w:t> </w:t>
      </w:r>
      <w:r w:rsidRPr="00AD3207">
        <w:rPr>
          <w:lang w:val="fr-CH"/>
        </w:rPr>
        <w:t>III, pour les enfants pesant entre 22</w:t>
      </w:r>
      <w:r>
        <w:rPr>
          <w:lang w:val="fr-CH"/>
        </w:rPr>
        <w:t> </w:t>
      </w:r>
      <w:r w:rsidRPr="00AD3207">
        <w:rPr>
          <w:lang w:val="fr-CH"/>
        </w:rPr>
        <w:t>kg et 36</w:t>
      </w:r>
      <w:r>
        <w:rPr>
          <w:lang w:val="fr-CH"/>
        </w:rPr>
        <w:t> </w:t>
      </w:r>
      <w:r w:rsidRPr="00AD3207">
        <w:rPr>
          <w:lang w:val="fr-CH"/>
        </w:rPr>
        <w:t>kg. Les modifications qu’il est proposé d’apporter au texte existant du Règlement sont indiquées en caractères gras pour les ajouts et en caractères biffés pour les suppressions.</w:t>
      </w:r>
      <w:r w:rsidRPr="00EE30AD">
        <w:rPr>
          <w:lang w:val="fr-CH"/>
        </w:rPr>
        <w:t xml:space="preserve"> </w:t>
      </w:r>
    </w:p>
    <w:p w:rsidR="00314C19" w:rsidRPr="00EE30AD" w:rsidRDefault="00314C19">
      <w:pPr>
        <w:spacing w:line="240" w:lineRule="auto"/>
        <w:rPr>
          <w:lang w:val="fr-CH"/>
        </w:rPr>
      </w:pPr>
      <w:r w:rsidRPr="00EE30AD">
        <w:rPr>
          <w:lang w:val="fr-CH"/>
        </w:rPr>
        <w:br w:type="page"/>
      </w:r>
    </w:p>
    <w:p w:rsidR="00314C19" w:rsidRDefault="00314C19" w:rsidP="00314C1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lang w:eastAsia="ja-JP"/>
        </w:rPr>
      </w:pPr>
      <w:r>
        <w:rPr>
          <w:snapToGrid w:val="0"/>
          <w:lang w:eastAsia="ja-JP"/>
        </w:rPr>
        <w:lastRenderedPageBreak/>
        <w:tab/>
      </w:r>
      <w:r w:rsidRPr="006C566E">
        <w:rPr>
          <w:snapToGrid w:val="0"/>
          <w:lang w:eastAsia="ja-JP"/>
        </w:rPr>
        <w:t>I.</w:t>
      </w:r>
      <w:r w:rsidRPr="006C566E">
        <w:rPr>
          <w:snapToGrid w:val="0"/>
          <w:lang w:eastAsia="ja-JP"/>
        </w:rPr>
        <w:tab/>
        <w:t>Proposition</w:t>
      </w:r>
    </w:p>
    <w:p w:rsidR="00314C19" w:rsidRPr="00314C19" w:rsidRDefault="00314C19" w:rsidP="00314C19">
      <w:pPr>
        <w:spacing w:line="120" w:lineRule="exact"/>
        <w:rPr>
          <w:sz w:val="10"/>
          <w:lang w:eastAsia="ja-JP"/>
        </w:rPr>
      </w:pPr>
    </w:p>
    <w:p w:rsidR="00314C19" w:rsidRPr="00314C19" w:rsidRDefault="00314C19" w:rsidP="00314C19">
      <w:pPr>
        <w:spacing w:line="120" w:lineRule="exact"/>
        <w:rPr>
          <w:sz w:val="10"/>
          <w:lang w:eastAsia="ja-JP"/>
        </w:rPr>
      </w:pPr>
    </w:p>
    <w:p w:rsidR="00314C19" w:rsidRPr="006C566E" w:rsidRDefault="00314C19" w:rsidP="00314C19">
      <w:pPr>
        <w:pStyle w:val="SingleTxt"/>
        <w:rPr>
          <w:lang w:eastAsia="ar-SA"/>
        </w:rPr>
      </w:pPr>
      <w:r w:rsidRPr="00314C19">
        <w:rPr>
          <w:i/>
          <w:lang w:eastAsia="ar-SA"/>
        </w:rPr>
        <w:t>Ajouter un nouveau paragraphe</w:t>
      </w:r>
      <w:r w:rsidRPr="006C566E">
        <w:rPr>
          <w:lang w:eastAsia="ar-SA"/>
        </w:rPr>
        <w:t>, libellé comme suit</w:t>
      </w:r>
      <w:r>
        <w:rPr>
          <w:lang w:eastAsia="ar-SA"/>
        </w:rPr>
        <w:t> </w:t>
      </w:r>
      <w:r w:rsidRPr="006C566E">
        <w:rPr>
          <w:lang w:eastAsia="ar-SA"/>
        </w:rPr>
        <w:t>:</w:t>
      </w:r>
    </w:p>
    <w:p w:rsidR="00314C19" w:rsidRPr="006C566E" w:rsidRDefault="00314C19" w:rsidP="00C96EA4">
      <w:pPr>
        <w:pStyle w:val="SingleTxt"/>
        <w:rPr>
          <w:b/>
        </w:rPr>
      </w:pPr>
      <w:r w:rsidRPr="006C566E">
        <w:t>« </w:t>
      </w:r>
      <w:r w:rsidR="00C96EA4">
        <w:rPr>
          <w:b/>
        </w:rPr>
        <w:t>4.9</w:t>
      </w:r>
      <w:r w:rsidR="00C96EA4">
        <w:rPr>
          <w:b/>
        </w:rPr>
        <w:tab/>
      </w:r>
      <w:r w:rsidRPr="006C566E">
        <w:rPr>
          <w:b/>
        </w:rPr>
        <w:tab/>
        <w:t>Marquage des coussins d’appoint sans dossier</w:t>
      </w:r>
    </w:p>
    <w:p w:rsidR="00314C19" w:rsidRPr="00C96EA4" w:rsidRDefault="00C96EA4" w:rsidP="00C96EA4">
      <w:pPr>
        <w:pStyle w:val="SingleTxt"/>
        <w:ind w:left="2218" w:hanging="951"/>
        <w:rPr>
          <w:b/>
        </w:rPr>
      </w:pPr>
      <w:r>
        <w:tab/>
      </w:r>
      <w:r w:rsidR="00314C19" w:rsidRPr="006C566E">
        <w:tab/>
      </w:r>
      <w:r w:rsidR="00314C19" w:rsidRPr="00C96EA4">
        <w:rPr>
          <w:b/>
        </w:rPr>
        <w:t>Si le produit est un cousin d’appoint dans dossier, il doit porter l’étiquette ci-dessous, qui doit être visible en permanence par la personne installant le dispositif de retenue dans un véhicule</w:t>
      </w:r>
      <w:r>
        <w:rPr>
          <w:b/>
        </w:rPr>
        <w:t> </w:t>
      </w:r>
      <w:r w:rsidR="00314C19" w:rsidRPr="00C96EA4">
        <w:rPr>
          <w:b/>
        </w:rPr>
        <w:t>:</w:t>
      </w:r>
    </w:p>
    <w:p w:rsidR="00C96EA4" w:rsidRPr="00C96EA4" w:rsidRDefault="00314C19" w:rsidP="00C96EA4">
      <w:pPr>
        <w:spacing w:after="120" w:line="240" w:lineRule="auto"/>
        <w:ind w:left="2276" w:right="1138" w:hanging="1138"/>
        <w:jc w:val="both"/>
        <w:rPr>
          <w:b/>
          <w:sz w:val="10"/>
        </w:rPr>
      </w:pPr>
      <w:r w:rsidRPr="006C566E">
        <w:rPr>
          <w:noProof/>
          <w:lang w:val="en-GB" w:eastAsia="en-GB"/>
        </w:rPr>
        <mc:AlternateContent>
          <mc:Choice Requires="wps">
            <w:drawing>
              <wp:anchor distT="0" distB="0" distL="114300" distR="114300" simplePos="0" relativeHeight="251659264" behindDoc="0" locked="0" layoutInCell="1" allowOverlap="1" wp14:anchorId="24051847" wp14:editId="728128F7">
                <wp:simplePos x="0" y="0"/>
                <wp:positionH relativeFrom="column">
                  <wp:posOffset>3063240</wp:posOffset>
                </wp:positionH>
                <wp:positionV relativeFrom="paragraph">
                  <wp:posOffset>546151</wp:posOffset>
                </wp:positionV>
                <wp:extent cx="1016813" cy="253365"/>
                <wp:effectExtent l="0" t="0" r="12065" b="139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13" cy="253365"/>
                        </a:xfrm>
                        <a:prstGeom prst="rect">
                          <a:avLst/>
                        </a:prstGeom>
                        <a:solidFill>
                          <a:srgbClr val="FFFFFF"/>
                        </a:solidFill>
                        <a:ln w="9525">
                          <a:solidFill>
                            <a:srgbClr val="000000"/>
                          </a:solidFill>
                          <a:miter lim="800000"/>
                          <a:headEnd/>
                          <a:tailEnd/>
                        </a:ln>
                      </wps:spPr>
                      <wps:txbx>
                        <w:txbxContent>
                          <w:p w:rsidR="00314C19" w:rsidRPr="00A3677C" w:rsidRDefault="00314C19" w:rsidP="007A687F">
                            <w:pPr>
                              <w:jc w:val="center"/>
                              <w:rPr>
                                <w:sz w:val="18"/>
                                <w:szCs w:val="18"/>
                                <w:lang w:val="fr-FR"/>
                              </w:rPr>
                            </w:pPr>
                            <w:r w:rsidRPr="00A3677C">
                              <w:rPr>
                                <w:sz w:val="18"/>
                                <w:szCs w:val="18"/>
                                <w:lang w:val="fr-FR"/>
                              </w:rPr>
                              <w:t xml:space="preserve">Pictogramme </w:t>
                            </w:r>
                            <w:r w:rsidR="00C96EA4" w:rsidRPr="00A3677C">
                              <w:rPr>
                                <w:sz w:val="18"/>
                                <w:szCs w:val="18"/>
                                <w:lang w:val="fr-FR"/>
                              </w:rPr>
                              <w:br/>
                            </w:r>
                            <w:r w:rsidRPr="00A3677C">
                              <w:rPr>
                                <w:sz w:val="18"/>
                                <w:szCs w:val="18"/>
                                <w:lang w:val="fr-FR"/>
                              </w:rPr>
                              <w:t>à confirmer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1.2pt;margin-top:43pt;width:80.05pt;height:1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">
                <v:textbox style="mso-fit-shape-to-text:t">
                  <w:txbxContent>
                    <w:p w:rsidR="00314C19" w:rsidRPr="00A3677C" w:rsidRDefault="00314C19" w:rsidP="007A687F">
                      <w:pPr>
                        <w:jc w:val="center"/>
                        <w:rPr>
                          <w:sz w:val="18"/>
                          <w:szCs w:val="18"/>
                          <w:lang w:val="fr-FR"/>
                        </w:rPr>
                      </w:pPr>
                      <w:r w:rsidRPr="00A3677C">
                        <w:rPr>
                          <w:sz w:val="18"/>
                          <w:szCs w:val="18"/>
                          <w:lang w:val="fr-FR"/>
                        </w:rPr>
                        <w:t xml:space="preserve">Pictogramme </w:t>
                      </w:r>
                      <w:r w:rsidR="00C96EA4" w:rsidRPr="00A3677C">
                        <w:rPr>
                          <w:sz w:val="18"/>
                          <w:szCs w:val="18"/>
                          <w:lang w:val="fr-FR"/>
                        </w:rPr>
                        <w:br/>
                      </w:r>
                      <w:r w:rsidRPr="00A3677C">
                        <w:rPr>
                          <w:sz w:val="18"/>
                          <w:szCs w:val="18"/>
                          <w:lang w:val="fr-FR"/>
                        </w:rPr>
                        <w:t>à confirmer</w:t>
                      </w:r>
                    </w:p>
                  </w:txbxContent>
                </v:textbox>
              </v:shape>
            </w:pict>
          </mc:Fallback>
        </mc:AlternateContent>
      </w:r>
      <w:r w:rsidRPr="006C566E">
        <w:rPr>
          <w:b/>
        </w:rPr>
        <w:tab/>
      </w:r>
      <w:r w:rsidRPr="006C566E">
        <w:rPr>
          <w:b/>
          <w:noProof/>
          <w:lang w:val="en-GB" w:eastAsia="en-GB"/>
        </w:rPr>
        <w:drawing>
          <wp:inline distT="0" distB="0" distL="0" distR="0" wp14:anchorId="600D8F61" wp14:editId="03425BA0">
            <wp:extent cx="1228725" cy="1228725"/>
            <wp:effectExtent l="0" t="0" r="9525" b="9525"/>
            <wp:docPr id="5" name="Picture 2" descr="interdit-1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dit-125 c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96EA4" w:rsidRPr="00C96EA4" w:rsidRDefault="00C96EA4" w:rsidP="00C96EA4">
      <w:pPr>
        <w:spacing w:line="120" w:lineRule="exact"/>
        <w:ind w:left="2276" w:right="1138" w:hanging="1138"/>
        <w:jc w:val="both"/>
        <w:rPr>
          <w:b/>
          <w:sz w:val="10"/>
        </w:rPr>
      </w:pPr>
    </w:p>
    <w:p w:rsidR="00314C19" w:rsidRPr="006C566E" w:rsidRDefault="00314C19" w:rsidP="00C96EA4">
      <w:pPr>
        <w:pStyle w:val="SingleTxt"/>
        <w:jc w:val="right"/>
      </w:pPr>
      <w:r w:rsidRPr="006C566E">
        <w:rPr>
          <w:b/>
        </w:rPr>
        <w:t> </w:t>
      </w:r>
      <w:r w:rsidRPr="006C566E">
        <w:t>»</w:t>
      </w:r>
    </w:p>
    <w:p w:rsidR="00314C19" w:rsidRPr="006C566E" w:rsidRDefault="00314C19" w:rsidP="00C96EA4">
      <w:pPr>
        <w:pStyle w:val="SingleTxt"/>
        <w:rPr>
          <w:i/>
          <w:lang w:eastAsia="ar-SA"/>
        </w:rPr>
      </w:pPr>
      <w:r w:rsidRPr="006C566E">
        <w:rPr>
          <w:i/>
          <w:lang w:eastAsia="ar-SA"/>
        </w:rPr>
        <w:t>Ajouter un nouveau paragraphe</w:t>
      </w:r>
      <w:r w:rsidRPr="006C566E">
        <w:rPr>
          <w:lang w:eastAsia="ar-SA"/>
        </w:rPr>
        <w:t>, libellé comme suit</w:t>
      </w:r>
      <w:r w:rsidR="00C96EA4">
        <w:rPr>
          <w:lang w:eastAsia="ar-SA"/>
        </w:rPr>
        <w:t> </w:t>
      </w:r>
      <w:r w:rsidRPr="006C566E">
        <w:rPr>
          <w:lang w:eastAsia="ar-SA"/>
        </w:rPr>
        <w:t>:</w:t>
      </w:r>
    </w:p>
    <w:p w:rsidR="00314C19" w:rsidRDefault="00314C19" w:rsidP="00C96EA4">
      <w:pPr>
        <w:pStyle w:val="SingleTxt"/>
        <w:ind w:left="2218" w:hanging="951"/>
      </w:pPr>
      <w:r w:rsidRPr="006C566E">
        <w:rPr>
          <w:bCs/>
          <w:lang w:eastAsia="ar-SA"/>
        </w:rPr>
        <w:t>« </w:t>
      </w:r>
      <w:r w:rsidRPr="006C566E">
        <w:rPr>
          <w:b/>
        </w:rPr>
        <w:t xml:space="preserve">6.1.13 </w:t>
      </w:r>
      <w:r w:rsidRPr="006C566E">
        <w:rPr>
          <w:b/>
        </w:rPr>
        <w:tab/>
        <w:t>Les coussins d’appoint sans dossier ne peuvent être homologués qu’en tant que dispositifs de retenue pour enfants du groupe</w:t>
      </w:r>
      <w:r w:rsidR="001A723D">
        <w:rPr>
          <w:b/>
        </w:rPr>
        <w:t> </w:t>
      </w:r>
      <w:r w:rsidRPr="006C566E">
        <w:rPr>
          <w:b/>
        </w:rPr>
        <w:t>III, tel que défini au paragraphe 2.1.1.5 du présent Règlement (gamme de masses 22-36</w:t>
      </w:r>
      <w:r w:rsidR="001A723D">
        <w:rPr>
          <w:b/>
        </w:rPr>
        <w:t> </w:t>
      </w:r>
      <w:r w:rsidRPr="006C566E">
        <w:rPr>
          <w:b/>
        </w:rPr>
        <w:t>kg)</w:t>
      </w:r>
      <w:r w:rsidRPr="006C566E">
        <w:t> ».</w:t>
      </w:r>
    </w:p>
    <w:p w:rsidR="00CB1A56" w:rsidRPr="00CB1A56" w:rsidRDefault="00CB1A56" w:rsidP="00CB1A56">
      <w:pPr>
        <w:pStyle w:val="SingleTxt"/>
        <w:spacing w:after="0" w:line="120" w:lineRule="exact"/>
        <w:ind w:left="2218" w:hanging="951"/>
        <w:rPr>
          <w:sz w:val="10"/>
        </w:rPr>
      </w:pPr>
    </w:p>
    <w:p w:rsidR="00CB1A56" w:rsidRPr="00CB1A56" w:rsidRDefault="00CB1A56" w:rsidP="00CB1A56">
      <w:pPr>
        <w:pStyle w:val="SingleTxt"/>
        <w:spacing w:after="0" w:line="120" w:lineRule="exact"/>
        <w:ind w:left="2218" w:hanging="951"/>
        <w:rPr>
          <w:b/>
          <w:sz w:val="10"/>
        </w:rPr>
      </w:pPr>
    </w:p>
    <w:p w:rsidR="00314C19" w:rsidRDefault="00314C19" w:rsidP="00C96E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lang w:eastAsia="ja-JP"/>
        </w:rPr>
      </w:pPr>
      <w:r w:rsidRPr="006C566E">
        <w:tab/>
      </w:r>
      <w:r w:rsidRPr="006C566E">
        <w:rPr>
          <w:snapToGrid w:val="0"/>
          <w:lang w:eastAsia="ja-JP"/>
        </w:rPr>
        <w:t>II</w:t>
      </w:r>
      <w:r w:rsidRPr="006C566E">
        <w:rPr>
          <w:snapToGrid w:val="0"/>
        </w:rPr>
        <w:t>.</w:t>
      </w:r>
      <w:r w:rsidRPr="006C566E">
        <w:rPr>
          <w:snapToGrid w:val="0"/>
        </w:rPr>
        <w:tab/>
      </w:r>
      <w:r w:rsidRPr="006C566E">
        <w:rPr>
          <w:snapToGrid w:val="0"/>
          <w:lang w:eastAsia="ja-JP"/>
        </w:rPr>
        <w:t>Justification</w:t>
      </w:r>
    </w:p>
    <w:p w:rsidR="00C96EA4" w:rsidRPr="001A723D" w:rsidRDefault="00C96EA4" w:rsidP="001A723D">
      <w:pPr>
        <w:spacing w:line="120" w:lineRule="exact"/>
        <w:rPr>
          <w:sz w:val="10"/>
          <w:lang w:eastAsia="ja-JP"/>
        </w:rPr>
      </w:pPr>
    </w:p>
    <w:p w:rsidR="001A723D" w:rsidRPr="001A723D" w:rsidRDefault="001A723D" w:rsidP="001A723D">
      <w:pPr>
        <w:spacing w:line="120" w:lineRule="exact"/>
        <w:rPr>
          <w:sz w:val="10"/>
          <w:lang w:eastAsia="ja-JP"/>
        </w:rPr>
      </w:pPr>
    </w:p>
    <w:p w:rsidR="00314C19" w:rsidRPr="006C566E" w:rsidRDefault="00C96EA4" w:rsidP="00C96EA4">
      <w:pPr>
        <w:pStyle w:val="SingleTxt"/>
      </w:pPr>
      <w:r>
        <w:t>1.</w:t>
      </w:r>
      <w:r>
        <w:tab/>
      </w:r>
      <w:r w:rsidR="00314C19" w:rsidRPr="006C566E">
        <w:t xml:space="preserve">Les modifications proposées visent à ce que les coussins d’appoint (sièges </w:t>
      </w:r>
      <w:r w:rsidR="00314C19">
        <w:t>rehausseurs</w:t>
      </w:r>
      <w:r w:rsidR="00314C19" w:rsidRPr="006C566E">
        <w:t xml:space="preserve"> sans dossier) ne soi</w:t>
      </w:r>
      <w:r w:rsidR="008C667B">
        <w:t>en</w:t>
      </w:r>
      <w:r w:rsidR="00314C19" w:rsidRPr="006C566E">
        <w:t>t utilisés que pour des enfants de plus de 125 cm et à ce que leur homologation de type en vertu du Règlement n</w:t>
      </w:r>
      <w:r w:rsidR="00314C19" w:rsidRPr="006C566E">
        <w:rPr>
          <w:vertAlign w:val="superscript"/>
        </w:rPr>
        <w:t>o</w:t>
      </w:r>
      <w:r w:rsidR="00314C19" w:rsidRPr="006C566E">
        <w:t> 44 soit limitée au groupe III.</w:t>
      </w:r>
    </w:p>
    <w:p w:rsidR="00314C19" w:rsidRPr="006C566E" w:rsidRDefault="00C96EA4" w:rsidP="00C96EA4">
      <w:pPr>
        <w:pStyle w:val="SingleTxt"/>
        <w:rPr>
          <w:rFonts w:eastAsia="MS Mincho"/>
        </w:rPr>
      </w:pPr>
      <w:r>
        <w:rPr>
          <w:rFonts w:eastAsia="MS Mincho"/>
        </w:rPr>
        <w:t>2.</w:t>
      </w:r>
      <w:r>
        <w:rPr>
          <w:rFonts w:eastAsia="MS Mincho"/>
        </w:rPr>
        <w:tab/>
      </w:r>
      <w:r w:rsidR="00314C19" w:rsidRPr="006C566E">
        <w:rPr>
          <w:rFonts w:eastAsia="MS Mincho"/>
        </w:rPr>
        <w:t xml:space="preserve">Les dispositifs améliorés de retenue pour enfants appartenant à la catégorie des sièges </w:t>
      </w:r>
      <w:r w:rsidR="00314C19">
        <w:rPr>
          <w:rFonts w:eastAsia="MS Mincho"/>
        </w:rPr>
        <w:t>rehausseurs</w:t>
      </w:r>
      <w:r w:rsidR="00314C19" w:rsidRPr="006C566E">
        <w:rPr>
          <w:rFonts w:eastAsia="MS Mincho"/>
        </w:rPr>
        <w:t xml:space="preserve"> (avec dossier) entrent dans le champ d’application des Règlements n</w:t>
      </w:r>
      <w:r w:rsidR="00314C19" w:rsidRPr="006C566E">
        <w:rPr>
          <w:rFonts w:eastAsia="MS Mincho"/>
          <w:vertAlign w:val="superscript"/>
        </w:rPr>
        <w:t>os</w:t>
      </w:r>
      <w:r w:rsidR="00314C19" w:rsidRPr="006C566E">
        <w:rPr>
          <w:rFonts w:eastAsia="MS Mincho"/>
        </w:rPr>
        <w:t> 129 et 44</w:t>
      </w:r>
      <w:r w:rsidR="00314C19" w:rsidRPr="006C566E">
        <w:t xml:space="preserve">, tandis que les coussins d’appoint </w:t>
      </w:r>
      <w:r w:rsidR="00314C19" w:rsidRPr="006C566E">
        <w:rPr>
          <w:rFonts w:eastAsia="MS Mincho"/>
        </w:rPr>
        <w:t xml:space="preserve">(sièges </w:t>
      </w:r>
      <w:r w:rsidR="00314C19">
        <w:rPr>
          <w:rFonts w:eastAsia="MS Mincho"/>
        </w:rPr>
        <w:t>rehausseurs</w:t>
      </w:r>
      <w:r w:rsidR="00314C19" w:rsidRPr="006C566E">
        <w:rPr>
          <w:rFonts w:eastAsia="MS Mincho"/>
        </w:rPr>
        <w:t xml:space="preserve"> sans dossier) sont exclus du champ d’application du Règlement n</w:t>
      </w:r>
      <w:r w:rsidR="00314C19" w:rsidRPr="006C566E">
        <w:rPr>
          <w:rFonts w:eastAsia="MS Mincho"/>
          <w:vertAlign w:val="superscript"/>
        </w:rPr>
        <w:t>o</w:t>
      </w:r>
      <w:r w:rsidR="00314C19" w:rsidRPr="006C566E">
        <w:rPr>
          <w:rFonts w:eastAsia="MS Mincho"/>
        </w:rPr>
        <w:t> 129.</w:t>
      </w:r>
    </w:p>
    <w:p w:rsidR="00AD3207" w:rsidRPr="00314C19" w:rsidRDefault="00314C19" w:rsidP="00314C19">
      <w:pPr>
        <w:pStyle w:val="SingleTxt"/>
        <w:spacing w:after="0" w:line="240" w:lineRule="auto"/>
        <w:rPr>
          <w:lang w:val="en-US"/>
        </w:rPr>
      </w:pPr>
      <w:r>
        <w:rPr>
          <w:rFonts w:eastAsia="MS Mincho"/>
          <w:noProof/>
          <w:w w:val="100"/>
          <w:u w:val="single"/>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D3207" w:rsidRPr="00314C19" w:rsidSect="00733587">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5A" w:rsidRDefault="00FF045A" w:rsidP="00F3330B">
      <w:pPr>
        <w:spacing w:line="240" w:lineRule="auto"/>
      </w:pPr>
      <w:r>
        <w:separator/>
      </w:r>
    </w:p>
  </w:endnote>
  <w:endnote w:type="continuationSeparator" w:id="0">
    <w:p w:rsidR="00FF045A" w:rsidRDefault="00FF045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3587" w:rsidTr="00733587">
      <w:trPr>
        <w:jc w:val="center"/>
      </w:trPr>
      <w:tc>
        <w:tcPr>
          <w:tcW w:w="5126" w:type="dxa"/>
          <w:shd w:val="clear" w:color="auto" w:fill="auto"/>
        </w:tcPr>
        <w:p w:rsidR="00733587" w:rsidRPr="00733587" w:rsidRDefault="00733587" w:rsidP="0073358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FC5">
            <w:rPr>
              <w:b w:val="0"/>
              <w:w w:val="103"/>
              <w:sz w:val="14"/>
            </w:rPr>
            <w:t>GE.15-16079</w:t>
          </w:r>
          <w:r>
            <w:rPr>
              <w:b w:val="0"/>
              <w:w w:val="103"/>
              <w:sz w:val="14"/>
            </w:rPr>
            <w:fldChar w:fldCharType="end"/>
          </w:r>
        </w:p>
      </w:tc>
      <w:tc>
        <w:tcPr>
          <w:tcW w:w="5127" w:type="dxa"/>
          <w:shd w:val="clear" w:color="auto" w:fill="auto"/>
        </w:tcPr>
        <w:p w:rsidR="00733587" w:rsidRPr="00733587" w:rsidRDefault="00733587" w:rsidP="00733587">
          <w:pPr>
            <w:pStyle w:val="Footer"/>
            <w:rPr>
              <w:w w:val="103"/>
            </w:rPr>
          </w:pPr>
          <w:r>
            <w:rPr>
              <w:w w:val="103"/>
            </w:rPr>
            <w:fldChar w:fldCharType="begin"/>
          </w:r>
          <w:r>
            <w:rPr>
              <w:w w:val="103"/>
            </w:rPr>
            <w:instrText xml:space="preserve"> PAGE  \* Arabic  \* MERGEFORMAT </w:instrText>
          </w:r>
          <w:r>
            <w:rPr>
              <w:w w:val="103"/>
            </w:rPr>
            <w:fldChar w:fldCharType="separate"/>
          </w:r>
          <w:r w:rsidR="008932D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32DC">
            <w:rPr>
              <w:noProof/>
              <w:w w:val="103"/>
            </w:rPr>
            <w:t>2</w:t>
          </w:r>
          <w:r>
            <w:rPr>
              <w:w w:val="103"/>
            </w:rPr>
            <w:fldChar w:fldCharType="end"/>
          </w:r>
        </w:p>
      </w:tc>
    </w:tr>
  </w:tbl>
  <w:p w:rsidR="00733587" w:rsidRPr="00733587" w:rsidRDefault="00733587" w:rsidP="00733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3587" w:rsidTr="00733587">
      <w:trPr>
        <w:jc w:val="center"/>
      </w:trPr>
      <w:tc>
        <w:tcPr>
          <w:tcW w:w="5126" w:type="dxa"/>
          <w:shd w:val="clear" w:color="auto" w:fill="auto"/>
        </w:tcPr>
        <w:p w:rsidR="00733587" w:rsidRPr="00733587" w:rsidRDefault="00733587" w:rsidP="0073358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C6FC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6FC5">
            <w:rPr>
              <w:noProof/>
              <w:w w:val="103"/>
            </w:rPr>
            <w:t>2</w:t>
          </w:r>
          <w:r>
            <w:rPr>
              <w:w w:val="103"/>
            </w:rPr>
            <w:fldChar w:fldCharType="end"/>
          </w:r>
        </w:p>
      </w:tc>
      <w:tc>
        <w:tcPr>
          <w:tcW w:w="5127" w:type="dxa"/>
          <w:shd w:val="clear" w:color="auto" w:fill="auto"/>
        </w:tcPr>
        <w:p w:rsidR="00733587" w:rsidRPr="00733587" w:rsidRDefault="00733587" w:rsidP="0073358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FC5">
            <w:rPr>
              <w:b w:val="0"/>
              <w:w w:val="103"/>
              <w:sz w:val="14"/>
            </w:rPr>
            <w:t>GE.15-16079</w:t>
          </w:r>
          <w:r>
            <w:rPr>
              <w:b w:val="0"/>
              <w:w w:val="103"/>
              <w:sz w:val="14"/>
            </w:rPr>
            <w:fldChar w:fldCharType="end"/>
          </w:r>
        </w:p>
      </w:tc>
    </w:tr>
  </w:tbl>
  <w:p w:rsidR="00733587" w:rsidRPr="00733587" w:rsidRDefault="00733587" w:rsidP="00733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87" w:rsidRDefault="00733587">
    <w:pPr>
      <w:pStyle w:val="Footer"/>
    </w:pPr>
    <w:r>
      <w:rPr>
        <w:noProof/>
        <w:lang w:val="en-GB" w:eastAsia="en-GB"/>
      </w:rPr>
      <w:drawing>
        <wp:anchor distT="0" distB="0" distL="114300" distR="114300" simplePos="0" relativeHeight="251658240" behindDoc="0" locked="0" layoutInCell="1" allowOverlap="1" wp14:anchorId="54896E68" wp14:editId="375D7C4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3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3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33587" w:rsidTr="00733587">
      <w:tc>
        <w:tcPr>
          <w:tcW w:w="3859" w:type="dxa"/>
        </w:tcPr>
        <w:p w:rsidR="00733587" w:rsidRDefault="00733587" w:rsidP="0073358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C6FC5">
            <w:rPr>
              <w:b w:val="0"/>
              <w:sz w:val="20"/>
            </w:rPr>
            <w:t>GE.15-16079 (F)</w:t>
          </w:r>
          <w:r>
            <w:rPr>
              <w:b w:val="0"/>
              <w:sz w:val="20"/>
            </w:rPr>
            <w:fldChar w:fldCharType="end"/>
          </w:r>
          <w:r>
            <w:rPr>
              <w:b w:val="0"/>
              <w:sz w:val="20"/>
            </w:rPr>
            <w:t xml:space="preserve">    2</w:t>
          </w:r>
          <w:r w:rsidR="006B413E">
            <w:rPr>
              <w:b w:val="0"/>
              <w:sz w:val="20"/>
            </w:rPr>
            <w:t>3</w:t>
          </w:r>
          <w:r>
            <w:rPr>
              <w:b w:val="0"/>
              <w:sz w:val="20"/>
            </w:rPr>
            <w:t>1015    271015</w:t>
          </w:r>
        </w:p>
        <w:p w:rsidR="00733587" w:rsidRPr="00733587" w:rsidRDefault="00733587" w:rsidP="0073358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C6FC5">
            <w:rPr>
              <w:rFonts w:ascii="Barcode 3 of 9 by request" w:hAnsi="Barcode 3 of 9 by request"/>
              <w:b w:val="0"/>
              <w:spacing w:val="0"/>
              <w:w w:val="100"/>
              <w:sz w:val="24"/>
            </w:rPr>
            <w:t>*1516079*</w:t>
          </w:r>
          <w:r>
            <w:rPr>
              <w:rFonts w:ascii="Barcode 3 of 9 by request" w:hAnsi="Barcode 3 of 9 by request"/>
              <w:b w:val="0"/>
              <w:spacing w:val="0"/>
              <w:w w:val="100"/>
              <w:sz w:val="24"/>
            </w:rPr>
            <w:fldChar w:fldCharType="end"/>
          </w:r>
        </w:p>
      </w:tc>
      <w:tc>
        <w:tcPr>
          <w:tcW w:w="5127" w:type="dxa"/>
        </w:tcPr>
        <w:p w:rsidR="00733587" w:rsidRDefault="00733587" w:rsidP="00733587">
          <w:pPr>
            <w:pStyle w:val="Footer"/>
            <w:spacing w:line="240" w:lineRule="atLeast"/>
            <w:jc w:val="right"/>
            <w:rPr>
              <w:b w:val="0"/>
              <w:sz w:val="20"/>
            </w:rPr>
          </w:pPr>
          <w:r>
            <w:rPr>
              <w:b w:val="0"/>
              <w:noProof/>
              <w:sz w:val="20"/>
              <w:lang w:val="en-GB" w:eastAsia="en-GB"/>
            </w:rPr>
            <w:drawing>
              <wp:inline distT="0" distB="0" distL="0" distR="0" wp14:anchorId="18746F61" wp14:editId="45E1A4B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33587" w:rsidRPr="00733587" w:rsidRDefault="00733587" w:rsidP="0073358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5A" w:rsidRPr="00AD3207" w:rsidRDefault="00AD3207" w:rsidP="00AD3207">
      <w:pPr>
        <w:pStyle w:val="Footer"/>
        <w:spacing w:after="80"/>
        <w:ind w:left="792"/>
        <w:rPr>
          <w:sz w:val="16"/>
        </w:rPr>
      </w:pPr>
      <w:r w:rsidRPr="00AD3207">
        <w:rPr>
          <w:sz w:val="16"/>
        </w:rPr>
        <w:t>__________________</w:t>
      </w:r>
    </w:p>
  </w:footnote>
  <w:footnote w:type="continuationSeparator" w:id="0">
    <w:p w:rsidR="00FF045A" w:rsidRPr="00AD3207" w:rsidRDefault="00AD3207" w:rsidP="00AD3207">
      <w:pPr>
        <w:pStyle w:val="Footer"/>
        <w:spacing w:after="80"/>
        <w:ind w:left="792"/>
        <w:rPr>
          <w:sz w:val="16"/>
        </w:rPr>
      </w:pPr>
      <w:r w:rsidRPr="00AD3207">
        <w:rPr>
          <w:sz w:val="16"/>
        </w:rPr>
        <w:t>__________________</w:t>
      </w:r>
    </w:p>
  </w:footnote>
  <w:footnote w:id="1">
    <w:p w:rsidR="0082217C" w:rsidRPr="0082217C" w:rsidRDefault="0082217C" w:rsidP="0082217C">
      <w:pPr>
        <w:pStyle w:val="FootnoteText"/>
        <w:tabs>
          <w:tab w:val="right" w:pos="1195"/>
          <w:tab w:val="left" w:pos="1267"/>
          <w:tab w:val="left" w:pos="1742"/>
          <w:tab w:val="left" w:pos="2218"/>
          <w:tab w:val="left" w:pos="2693"/>
        </w:tabs>
        <w:ind w:left="1267" w:right="1260" w:hanging="432"/>
        <w:rPr>
          <w:lang w:val="fr-CH"/>
        </w:rPr>
      </w:pPr>
      <w:r>
        <w:tab/>
      </w:r>
      <w:r w:rsidRPr="0082217C">
        <w:rPr>
          <w:rStyle w:val="FootnoteReference"/>
          <w:vertAlign w:val="baseline"/>
        </w:rPr>
        <w:t>*</w:t>
      </w:r>
      <w:r w:rsidRPr="0082217C">
        <w:t xml:space="preserve"> </w:t>
      </w:r>
      <w:r>
        <w:tab/>
      </w:r>
      <w:bookmarkStart w:id="0" w:name="_GoBack"/>
      <w:r>
        <w:t>Retirage pour raisons techniques le 7 janvier 2016.</w:t>
      </w:r>
      <w:bookmarkEnd w:id="0"/>
    </w:p>
  </w:footnote>
  <w:footnote w:id="2">
    <w:p w:rsidR="00AD3207" w:rsidRDefault="00AD3207" w:rsidP="00AD3207">
      <w:pPr>
        <w:pStyle w:val="FootnoteText"/>
        <w:tabs>
          <w:tab w:val="right" w:pos="1195"/>
          <w:tab w:val="left" w:pos="1267"/>
          <w:tab w:val="left" w:pos="1742"/>
          <w:tab w:val="left" w:pos="2218"/>
          <w:tab w:val="left" w:pos="2693"/>
        </w:tabs>
        <w:ind w:left="1267" w:right="1260" w:hanging="432"/>
      </w:pPr>
      <w:r>
        <w:tab/>
      </w:r>
      <w:r w:rsidR="0082217C">
        <w:t>*</w:t>
      </w:r>
      <w:r w:rsidRPr="00AD3207">
        <w:rPr>
          <w:rStyle w:val="FootnoteReference"/>
          <w:vertAlign w:val="baseline"/>
        </w:rPr>
        <w:t>*</w:t>
      </w:r>
      <w:r w:rsidRPr="00AD3207">
        <w:tab/>
      </w:r>
      <w:r>
        <w:t>Conformément au programme de travail du Comité des transports intérieurs pour la période 2012-2016 (ECE/TRANS/224, par. 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33587" w:rsidTr="00733587">
      <w:trPr>
        <w:trHeight w:hRule="exact" w:val="864"/>
        <w:jc w:val="center"/>
      </w:trPr>
      <w:tc>
        <w:tcPr>
          <w:tcW w:w="4882" w:type="dxa"/>
          <w:shd w:val="clear" w:color="auto" w:fill="auto"/>
          <w:vAlign w:val="bottom"/>
        </w:tcPr>
        <w:p w:rsidR="00733587" w:rsidRPr="00733587" w:rsidRDefault="00733587" w:rsidP="0073358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6FC5">
            <w:rPr>
              <w:b/>
              <w:color w:val="000000"/>
            </w:rPr>
            <w:t>ECE/TRANS/WP.29/GRSP/2015/32</w:t>
          </w:r>
          <w:r>
            <w:rPr>
              <w:b/>
              <w:color w:val="000000"/>
            </w:rPr>
            <w:fldChar w:fldCharType="end"/>
          </w:r>
        </w:p>
      </w:tc>
      <w:tc>
        <w:tcPr>
          <w:tcW w:w="5127" w:type="dxa"/>
          <w:shd w:val="clear" w:color="auto" w:fill="auto"/>
          <w:vAlign w:val="bottom"/>
        </w:tcPr>
        <w:p w:rsidR="00733587" w:rsidRDefault="00733587" w:rsidP="00733587">
          <w:pPr>
            <w:pStyle w:val="Header"/>
          </w:pPr>
        </w:p>
      </w:tc>
    </w:tr>
  </w:tbl>
  <w:p w:rsidR="00733587" w:rsidRPr="00733587" w:rsidRDefault="00733587" w:rsidP="0073358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33587" w:rsidTr="00733587">
      <w:trPr>
        <w:trHeight w:hRule="exact" w:val="864"/>
        <w:jc w:val="center"/>
      </w:trPr>
      <w:tc>
        <w:tcPr>
          <w:tcW w:w="4882" w:type="dxa"/>
          <w:shd w:val="clear" w:color="auto" w:fill="auto"/>
          <w:vAlign w:val="bottom"/>
        </w:tcPr>
        <w:p w:rsidR="00733587" w:rsidRDefault="00733587" w:rsidP="00733587">
          <w:pPr>
            <w:pStyle w:val="Header"/>
          </w:pPr>
        </w:p>
      </w:tc>
      <w:tc>
        <w:tcPr>
          <w:tcW w:w="5127" w:type="dxa"/>
          <w:shd w:val="clear" w:color="auto" w:fill="auto"/>
          <w:vAlign w:val="bottom"/>
        </w:tcPr>
        <w:p w:rsidR="00733587" w:rsidRPr="00733587" w:rsidRDefault="00733587" w:rsidP="0073358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6FC5">
            <w:rPr>
              <w:b/>
              <w:color w:val="000000"/>
            </w:rPr>
            <w:t>ECE/TRANS/WP.29/GRSP/2015/32</w:t>
          </w:r>
          <w:r>
            <w:rPr>
              <w:b/>
              <w:color w:val="000000"/>
            </w:rPr>
            <w:fldChar w:fldCharType="end"/>
          </w:r>
        </w:p>
      </w:tc>
    </w:tr>
  </w:tbl>
  <w:p w:rsidR="00733587" w:rsidRPr="00733587" w:rsidRDefault="00733587" w:rsidP="0073358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33587" w:rsidTr="00733587">
      <w:trPr>
        <w:trHeight w:hRule="exact" w:val="864"/>
      </w:trPr>
      <w:tc>
        <w:tcPr>
          <w:tcW w:w="1267" w:type="dxa"/>
          <w:tcBorders>
            <w:bottom w:val="single" w:sz="4" w:space="0" w:color="auto"/>
          </w:tcBorders>
          <w:shd w:val="clear" w:color="auto" w:fill="auto"/>
          <w:vAlign w:val="bottom"/>
        </w:tcPr>
        <w:p w:rsidR="00733587" w:rsidRDefault="00733587" w:rsidP="00733587">
          <w:pPr>
            <w:pStyle w:val="Header"/>
            <w:spacing w:after="120"/>
          </w:pPr>
        </w:p>
      </w:tc>
      <w:tc>
        <w:tcPr>
          <w:tcW w:w="2059" w:type="dxa"/>
          <w:tcBorders>
            <w:bottom w:val="single" w:sz="4" w:space="0" w:color="auto"/>
          </w:tcBorders>
          <w:shd w:val="clear" w:color="auto" w:fill="auto"/>
          <w:vAlign w:val="bottom"/>
        </w:tcPr>
        <w:p w:rsidR="00733587" w:rsidRPr="00733587" w:rsidRDefault="00733587" w:rsidP="0073358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33587" w:rsidRDefault="00733587" w:rsidP="00733587">
          <w:pPr>
            <w:pStyle w:val="Header"/>
            <w:spacing w:after="120"/>
          </w:pPr>
        </w:p>
      </w:tc>
      <w:tc>
        <w:tcPr>
          <w:tcW w:w="6653" w:type="dxa"/>
          <w:gridSpan w:val="4"/>
          <w:tcBorders>
            <w:bottom w:val="single" w:sz="4" w:space="0" w:color="auto"/>
          </w:tcBorders>
          <w:shd w:val="clear" w:color="auto" w:fill="auto"/>
          <w:vAlign w:val="bottom"/>
        </w:tcPr>
        <w:p w:rsidR="00733587" w:rsidRPr="00733587" w:rsidRDefault="00733587" w:rsidP="00733587">
          <w:pPr>
            <w:spacing w:after="80" w:line="240" w:lineRule="auto"/>
            <w:jc w:val="right"/>
            <w:rPr>
              <w:position w:val="-4"/>
            </w:rPr>
          </w:pPr>
          <w:r>
            <w:rPr>
              <w:position w:val="-4"/>
              <w:sz w:val="40"/>
            </w:rPr>
            <w:t>ECE</w:t>
          </w:r>
          <w:r>
            <w:rPr>
              <w:position w:val="-4"/>
            </w:rPr>
            <w:t>/TRANS/WP.29/GRSP/2015/32</w:t>
          </w:r>
          <w:r w:rsidR="0082217C">
            <w:rPr>
              <w:position w:val="-4"/>
            </w:rPr>
            <w:t>*</w:t>
          </w:r>
        </w:p>
      </w:tc>
    </w:tr>
    <w:tr w:rsidR="00733587" w:rsidRPr="00733587" w:rsidTr="00733587">
      <w:trPr>
        <w:gridAfter w:val="1"/>
        <w:wAfter w:w="18" w:type="dxa"/>
        <w:trHeight w:hRule="exact" w:val="2880"/>
      </w:trPr>
      <w:tc>
        <w:tcPr>
          <w:tcW w:w="1267" w:type="dxa"/>
          <w:tcBorders>
            <w:top w:val="single" w:sz="4" w:space="0" w:color="auto"/>
            <w:bottom w:val="single" w:sz="12" w:space="0" w:color="auto"/>
          </w:tcBorders>
          <w:shd w:val="clear" w:color="auto" w:fill="auto"/>
        </w:tcPr>
        <w:p w:rsidR="00733587" w:rsidRPr="00733587" w:rsidRDefault="00733587" w:rsidP="00733587">
          <w:pPr>
            <w:pStyle w:val="Header"/>
            <w:spacing w:before="120" w:line="240" w:lineRule="auto"/>
            <w:ind w:left="-72"/>
            <w:jc w:val="center"/>
          </w:pPr>
          <w:r>
            <w:t xml:space="preserve">  </w:t>
          </w:r>
          <w:r>
            <w:rPr>
              <w:noProof/>
              <w:lang w:val="en-GB" w:eastAsia="en-GB"/>
            </w:rPr>
            <w:drawing>
              <wp:inline distT="0" distB="0" distL="0" distR="0" wp14:anchorId="4CEF815A" wp14:editId="1B422B7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33587" w:rsidRPr="00733587" w:rsidRDefault="00733587" w:rsidP="0073358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33587" w:rsidRPr="00733587" w:rsidRDefault="00733587" w:rsidP="00733587">
          <w:pPr>
            <w:pStyle w:val="Header"/>
            <w:spacing w:before="109"/>
          </w:pPr>
        </w:p>
      </w:tc>
      <w:tc>
        <w:tcPr>
          <w:tcW w:w="3280" w:type="dxa"/>
          <w:tcBorders>
            <w:top w:val="single" w:sz="4" w:space="0" w:color="auto"/>
            <w:bottom w:val="single" w:sz="12" w:space="0" w:color="auto"/>
          </w:tcBorders>
          <w:shd w:val="clear" w:color="auto" w:fill="auto"/>
        </w:tcPr>
        <w:p w:rsidR="00733587" w:rsidRPr="00EE30AD" w:rsidRDefault="00733587" w:rsidP="00733587">
          <w:pPr>
            <w:pStyle w:val="Distribution"/>
            <w:rPr>
              <w:color w:val="000000"/>
              <w:lang w:val="fr-CH"/>
            </w:rPr>
          </w:pPr>
          <w:proofErr w:type="spellStart"/>
          <w:r w:rsidRPr="00EE30AD">
            <w:rPr>
              <w:color w:val="000000"/>
              <w:lang w:val="fr-CH"/>
            </w:rPr>
            <w:t>Distr</w:t>
          </w:r>
          <w:proofErr w:type="spellEnd"/>
          <w:r w:rsidRPr="00EE30AD">
            <w:rPr>
              <w:color w:val="000000"/>
              <w:lang w:val="fr-CH"/>
            </w:rPr>
            <w:t>. générale</w:t>
          </w:r>
        </w:p>
        <w:p w:rsidR="00733587" w:rsidRPr="00EE30AD" w:rsidRDefault="00733587" w:rsidP="00733587">
          <w:pPr>
            <w:pStyle w:val="Publication"/>
            <w:rPr>
              <w:color w:val="000000"/>
              <w:lang w:val="fr-CH"/>
            </w:rPr>
          </w:pPr>
          <w:r w:rsidRPr="00EE30AD">
            <w:rPr>
              <w:color w:val="000000"/>
              <w:lang w:val="fr-CH"/>
            </w:rPr>
            <w:t>22 septembre 2015</w:t>
          </w:r>
        </w:p>
        <w:p w:rsidR="00733587" w:rsidRPr="00EE30AD" w:rsidRDefault="00733587" w:rsidP="00733587">
          <w:pPr>
            <w:rPr>
              <w:lang w:val="fr-CH"/>
            </w:rPr>
          </w:pPr>
          <w:r w:rsidRPr="00EE30AD">
            <w:rPr>
              <w:lang w:val="fr-CH"/>
            </w:rPr>
            <w:t>Français</w:t>
          </w:r>
        </w:p>
        <w:p w:rsidR="00733587" w:rsidRPr="00EE30AD" w:rsidRDefault="00733587" w:rsidP="00733587">
          <w:pPr>
            <w:pStyle w:val="Original"/>
            <w:rPr>
              <w:color w:val="000000"/>
              <w:lang w:val="fr-CH"/>
            </w:rPr>
          </w:pPr>
          <w:r w:rsidRPr="00EE30AD">
            <w:rPr>
              <w:color w:val="000000"/>
              <w:lang w:val="fr-CH"/>
            </w:rPr>
            <w:t>Original : anglais</w:t>
          </w:r>
        </w:p>
      </w:tc>
    </w:tr>
  </w:tbl>
  <w:p w:rsidR="00733587" w:rsidRPr="00EE30AD" w:rsidRDefault="00733587" w:rsidP="0073358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4C2452"/>
    <w:multiLevelType w:val="singleLevel"/>
    <w:tmpl w:val="0409000F"/>
    <w:lvl w:ilvl="0">
      <w:start w:val="1"/>
      <w:numFmt w:val="decimal"/>
      <w:lvlText w:val="%1."/>
      <w:lvlJc w:val="left"/>
      <w:pPr>
        <w:ind w:left="720" w:hanging="36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91E91"/>
    <w:multiLevelType w:val="hybridMultilevel"/>
    <w:tmpl w:val="F560F612"/>
    <w:lvl w:ilvl="0" w:tplc="8E282FE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079*"/>
    <w:docVar w:name="CreationDt" w:val="10/27/2015 1:40: PM"/>
    <w:docVar w:name="DocCategory" w:val="Doc"/>
    <w:docVar w:name="DocType" w:val="Final"/>
    <w:docVar w:name="DutyStation" w:val="Geneva"/>
    <w:docVar w:name="FooterJN" w:val="GE.15-16079"/>
    <w:docVar w:name="jobn" w:val="GE.15-16079 (F)"/>
    <w:docVar w:name="jobnDT" w:val="GE.15-16079 (F)   271015"/>
    <w:docVar w:name="jobnDTDT" w:val="GE.15-16079 (F)   271015   271015"/>
    <w:docVar w:name="JobNo" w:val="GE.1516079F"/>
    <w:docVar w:name="JobNo2" w:val="GE.1521502F"/>
    <w:docVar w:name="LocalDrive" w:val="0"/>
    <w:docVar w:name="OandT" w:val="EB"/>
    <w:docVar w:name="PaperSize" w:val="A4"/>
    <w:docVar w:name="sss1" w:val="ECE/TRANS/WP.29/GRSP/2015/32"/>
    <w:docVar w:name="sss2" w:val="-"/>
    <w:docVar w:name="Symbol1" w:val="ECE/TRANS/WP.29/GRSP/2015/32"/>
    <w:docVar w:name="Symbol2" w:val="-"/>
  </w:docVars>
  <w:rsids>
    <w:rsidRoot w:val="00FF045A"/>
    <w:rsid w:val="000015B8"/>
    <w:rsid w:val="000046A5"/>
    <w:rsid w:val="000055FB"/>
    <w:rsid w:val="00010C97"/>
    <w:rsid w:val="000152D1"/>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23D"/>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6FC5"/>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4C19"/>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5EF3"/>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57D"/>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235E"/>
    <w:rsid w:val="005536AE"/>
    <w:rsid w:val="00554B37"/>
    <w:rsid w:val="0055536F"/>
    <w:rsid w:val="005669CA"/>
    <w:rsid w:val="005723A5"/>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9F4"/>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47D4"/>
    <w:rsid w:val="005F6A9F"/>
    <w:rsid w:val="005F6E3F"/>
    <w:rsid w:val="0060033F"/>
    <w:rsid w:val="00603211"/>
    <w:rsid w:val="0060375B"/>
    <w:rsid w:val="00605902"/>
    <w:rsid w:val="00606A0C"/>
    <w:rsid w:val="00607448"/>
    <w:rsid w:val="0060792E"/>
    <w:rsid w:val="00611860"/>
    <w:rsid w:val="00611DA0"/>
    <w:rsid w:val="00612407"/>
    <w:rsid w:val="006125AC"/>
    <w:rsid w:val="00616984"/>
    <w:rsid w:val="00616E84"/>
    <w:rsid w:val="00617EBE"/>
    <w:rsid w:val="0062117B"/>
    <w:rsid w:val="00622055"/>
    <w:rsid w:val="00630D71"/>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413E"/>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02EF"/>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3587"/>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687F"/>
    <w:rsid w:val="007A78C2"/>
    <w:rsid w:val="007B05E9"/>
    <w:rsid w:val="007B1E17"/>
    <w:rsid w:val="007C0C1F"/>
    <w:rsid w:val="007C206E"/>
    <w:rsid w:val="007C2936"/>
    <w:rsid w:val="007C662A"/>
    <w:rsid w:val="007C7D7F"/>
    <w:rsid w:val="007D33BA"/>
    <w:rsid w:val="007D4147"/>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217C"/>
    <w:rsid w:val="0082537E"/>
    <w:rsid w:val="00825C31"/>
    <w:rsid w:val="00831BD0"/>
    <w:rsid w:val="00833A79"/>
    <w:rsid w:val="00833BFF"/>
    <w:rsid w:val="0083677A"/>
    <w:rsid w:val="00837284"/>
    <w:rsid w:val="0083731D"/>
    <w:rsid w:val="00837549"/>
    <w:rsid w:val="008415FE"/>
    <w:rsid w:val="00842319"/>
    <w:rsid w:val="008435C2"/>
    <w:rsid w:val="00844B5C"/>
    <w:rsid w:val="00845BD0"/>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32DC"/>
    <w:rsid w:val="008962D4"/>
    <w:rsid w:val="00896D3C"/>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C667B"/>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656C"/>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677C"/>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207"/>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2C8D"/>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72F"/>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3991"/>
    <w:rsid w:val="00C9582B"/>
    <w:rsid w:val="00C96EA4"/>
    <w:rsid w:val="00C978FA"/>
    <w:rsid w:val="00CA13F9"/>
    <w:rsid w:val="00CA2B14"/>
    <w:rsid w:val="00CA2D2A"/>
    <w:rsid w:val="00CA40E0"/>
    <w:rsid w:val="00CA4C49"/>
    <w:rsid w:val="00CA67AB"/>
    <w:rsid w:val="00CA789C"/>
    <w:rsid w:val="00CB016F"/>
    <w:rsid w:val="00CB0CBE"/>
    <w:rsid w:val="00CB1A56"/>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6A0"/>
    <w:rsid w:val="00D70856"/>
    <w:rsid w:val="00D72073"/>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4CAF"/>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2590"/>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30A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6373"/>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45A"/>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33587"/>
    <w:rPr>
      <w:sz w:val="16"/>
      <w:szCs w:val="16"/>
    </w:rPr>
  </w:style>
  <w:style w:type="paragraph" w:styleId="CommentText">
    <w:name w:val="annotation text"/>
    <w:basedOn w:val="Normal"/>
    <w:link w:val="CommentTextChar"/>
    <w:uiPriority w:val="99"/>
    <w:semiHidden/>
    <w:unhideWhenUsed/>
    <w:rsid w:val="00733587"/>
    <w:pPr>
      <w:spacing w:line="240" w:lineRule="auto"/>
    </w:pPr>
    <w:rPr>
      <w:szCs w:val="20"/>
    </w:rPr>
  </w:style>
  <w:style w:type="character" w:customStyle="1" w:styleId="CommentTextChar">
    <w:name w:val="Comment Text Char"/>
    <w:basedOn w:val="DefaultParagraphFont"/>
    <w:link w:val="CommentText"/>
    <w:uiPriority w:val="99"/>
    <w:semiHidden/>
    <w:rsid w:val="0073358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33587"/>
    <w:rPr>
      <w:b/>
      <w:bCs/>
    </w:rPr>
  </w:style>
  <w:style w:type="character" w:customStyle="1" w:styleId="CommentSubjectChar">
    <w:name w:val="Comment Subject Char"/>
    <w:basedOn w:val="CommentTextChar"/>
    <w:link w:val="CommentSubject"/>
    <w:uiPriority w:val="99"/>
    <w:semiHidden/>
    <w:rsid w:val="00733587"/>
    <w:rPr>
      <w:rFonts w:ascii="Times New Roman" w:hAnsi="Times New Roman"/>
      <w:b/>
      <w:bCs/>
      <w:spacing w:val="4"/>
      <w:w w:val="103"/>
      <w:kern w:val="14"/>
      <w:lang w:val="fr-CA"/>
    </w:rPr>
  </w:style>
  <w:style w:type="paragraph" w:customStyle="1" w:styleId="HChG">
    <w:name w:val="_ H _Ch_G"/>
    <w:basedOn w:val="Normal"/>
    <w:next w:val="Normal"/>
    <w:link w:val="HChGChar"/>
    <w:qFormat/>
    <w:rsid w:val="00314C1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314C19"/>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314C19"/>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314C19"/>
    <w:rPr>
      <w:rFonts w:ascii="Times New Roman" w:eastAsia="Calibri" w:hAnsi="Times New Roman"/>
      <w:sz w:val="24"/>
      <w:lang w:val="fr-CH"/>
    </w:rPr>
  </w:style>
  <w:style w:type="character" w:customStyle="1" w:styleId="HChGChar">
    <w:name w:val="_ H _Ch_G Char"/>
    <w:link w:val="HChG"/>
    <w:rsid w:val="00314C19"/>
    <w:rPr>
      <w:rFonts w:ascii="Times New Roman" w:eastAsia="Calibri" w:hAnsi="Times New Roman"/>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33587"/>
    <w:rPr>
      <w:sz w:val="16"/>
      <w:szCs w:val="16"/>
    </w:rPr>
  </w:style>
  <w:style w:type="paragraph" w:styleId="CommentText">
    <w:name w:val="annotation text"/>
    <w:basedOn w:val="Normal"/>
    <w:link w:val="CommentTextChar"/>
    <w:uiPriority w:val="99"/>
    <w:semiHidden/>
    <w:unhideWhenUsed/>
    <w:rsid w:val="00733587"/>
    <w:pPr>
      <w:spacing w:line="240" w:lineRule="auto"/>
    </w:pPr>
    <w:rPr>
      <w:szCs w:val="20"/>
    </w:rPr>
  </w:style>
  <w:style w:type="character" w:customStyle="1" w:styleId="CommentTextChar">
    <w:name w:val="Comment Text Char"/>
    <w:basedOn w:val="DefaultParagraphFont"/>
    <w:link w:val="CommentText"/>
    <w:uiPriority w:val="99"/>
    <w:semiHidden/>
    <w:rsid w:val="0073358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33587"/>
    <w:rPr>
      <w:b/>
      <w:bCs/>
    </w:rPr>
  </w:style>
  <w:style w:type="character" w:customStyle="1" w:styleId="CommentSubjectChar">
    <w:name w:val="Comment Subject Char"/>
    <w:basedOn w:val="CommentTextChar"/>
    <w:link w:val="CommentSubject"/>
    <w:uiPriority w:val="99"/>
    <w:semiHidden/>
    <w:rsid w:val="00733587"/>
    <w:rPr>
      <w:rFonts w:ascii="Times New Roman" w:hAnsi="Times New Roman"/>
      <w:b/>
      <w:bCs/>
      <w:spacing w:val="4"/>
      <w:w w:val="103"/>
      <w:kern w:val="14"/>
      <w:lang w:val="fr-CA"/>
    </w:rPr>
  </w:style>
  <w:style w:type="paragraph" w:customStyle="1" w:styleId="HChG">
    <w:name w:val="_ H _Ch_G"/>
    <w:basedOn w:val="Normal"/>
    <w:next w:val="Normal"/>
    <w:link w:val="HChGChar"/>
    <w:qFormat/>
    <w:rsid w:val="00314C1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314C19"/>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314C19"/>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314C19"/>
    <w:rPr>
      <w:rFonts w:ascii="Times New Roman" w:eastAsia="Calibri" w:hAnsi="Times New Roman"/>
      <w:sz w:val="24"/>
      <w:lang w:val="fr-CH"/>
    </w:rPr>
  </w:style>
  <w:style w:type="character" w:customStyle="1" w:styleId="HChGChar">
    <w:name w:val="_ H _Ch_G Char"/>
    <w:link w:val="HChG"/>
    <w:rsid w:val="00314C19"/>
    <w:rPr>
      <w:rFonts w:ascii="Times New Roman" w:eastAsia="Calibri" w:hAnsi="Times New Roman"/>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9323">
      <w:bodyDiv w:val="1"/>
      <w:marLeft w:val="0"/>
      <w:marRight w:val="0"/>
      <w:marTop w:val="0"/>
      <w:marBottom w:val="0"/>
      <w:divBdr>
        <w:top w:val="none" w:sz="0" w:space="0" w:color="auto"/>
        <w:left w:val="none" w:sz="0" w:space="0" w:color="auto"/>
        <w:bottom w:val="none" w:sz="0" w:space="0" w:color="auto"/>
        <w:right w:val="none" w:sz="0" w:space="0" w:color="auto"/>
      </w:divBdr>
    </w:div>
    <w:div w:id="604966482">
      <w:bodyDiv w:val="1"/>
      <w:marLeft w:val="0"/>
      <w:marRight w:val="0"/>
      <w:marTop w:val="0"/>
      <w:marBottom w:val="0"/>
      <w:divBdr>
        <w:top w:val="none" w:sz="0" w:space="0" w:color="auto"/>
        <w:left w:val="none" w:sz="0" w:space="0" w:color="auto"/>
        <w:bottom w:val="none" w:sz="0" w:space="0" w:color="auto"/>
        <w:right w:val="none" w:sz="0" w:space="0" w:color="auto"/>
      </w:divBdr>
    </w:div>
    <w:div w:id="17762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1407-0CEB-4BE6-8C4F-E34CDF71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3</cp:revision>
  <cp:lastPrinted>2016-01-07T08:47:00Z</cp:lastPrinted>
  <dcterms:created xsi:type="dcterms:W3CDTF">2016-01-07T09:05:00Z</dcterms:created>
  <dcterms:modified xsi:type="dcterms:W3CDTF">2016-01-07T09:06:00Z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1516079F</vt:lpwstr>
  </property>
  <property fmtid="{D5CDD505-2E9C-101B-9397-08002B2CF9AE}" pid="3" name="ODSRefJobNo">
    <vt:lpwstr>1521502F</vt:lpwstr>
  </property>
  <property fmtid="{D5CDD505-2E9C-101B-9397-08002B2CF9AE}" pid="4" name="Symbol1">
    <vt:lpwstr>ECE/TRANS/WP.29/GRSP/2015/32</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septembre 2015</vt:lpwstr>
  </property>
  <property fmtid="{D5CDD505-2E9C-101B-9397-08002B2CF9AE}" pid="12" name="Original">
    <vt:lpwstr>anglais</vt:lpwstr>
  </property>
  <property fmtid="{D5CDD505-2E9C-101B-9397-08002B2CF9AE}" pid="13" name="Release Date">
    <vt:lpwstr>271015</vt:lpwstr>
  </property>
</Properties>
</file>