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8F" w:rsidRPr="00934277" w:rsidRDefault="0058578F" w:rsidP="0058578F">
      <w:pPr>
        <w:spacing w:line="240" w:lineRule="auto"/>
        <w:rPr>
          <w:sz w:val="2"/>
          <w:lang w:val="fr-CH"/>
        </w:rPr>
        <w:sectPr w:rsidR="0058578F" w:rsidRPr="00934277" w:rsidSect="0058578F">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58578F" w:rsidRDefault="0058578F" w:rsidP="0058578F">
      <w:pPr>
        <w:pStyle w:val="H1"/>
        <w:spacing w:after="120"/>
        <w:rPr>
          <w:sz w:val="28"/>
        </w:rPr>
      </w:pPr>
      <w:r>
        <w:rPr>
          <w:sz w:val="28"/>
        </w:rPr>
        <w:lastRenderedPageBreak/>
        <w:t>Commission économique pour l’Europe</w:t>
      </w:r>
    </w:p>
    <w:p w:rsidR="0058578F" w:rsidRDefault="0058578F" w:rsidP="0058578F">
      <w:pPr>
        <w:pStyle w:val="H1"/>
        <w:spacing w:after="120" w:line="300" w:lineRule="exact"/>
        <w:rPr>
          <w:b w:val="0"/>
          <w:sz w:val="28"/>
        </w:rPr>
      </w:pPr>
      <w:r>
        <w:rPr>
          <w:b w:val="0"/>
          <w:sz w:val="28"/>
        </w:rPr>
        <w:t>Comité des transports intérieurs</w:t>
      </w:r>
    </w:p>
    <w:p w:rsidR="00E573CF" w:rsidRPr="00FC331C" w:rsidRDefault="00E573CF" w:rsidP="00E573CF">
      <w:pPr>
        <w:pStyle w:val="H1"/>
        <w:spacing w:after="120" w:line="300" w:lineRule="exact"/>
        <w:rPr>
          <w:lang w:val="fr-FR"/>
        </w:rPr>
      </w:pPr>
      <w:r w:rsidRPr="00FC331C">
        <w:rPr>
          <w:lang w:val="fr-FR"/>
        </w:rPr>
        <w:t>Forum mondial de l</w:t>
      </w:r>
      <w:r>
        <w:rPr>
          <w:lang w:val="fr-FR"/>
        </w:rPr>
        <w:t>’</w:t>
      </w:r>
      <w:r w:rsidRPr="00FC331C">
        <w:rPr>
          <w:lang w:val="fr-FR"/>
        </w:rPr>
        <w:t>harmonisation des Règlements</w:t>
      </w:r>
      <w:r>
        <w:rPr>
          <w:lang w:val="fr-FR"/>
        </w:rPr>
        <w:t xml:space="preserve"> </w:t>
      </w:r>
      <w:r w:rsidRPr="00FC331C">
        <w:rPr>
          <w:lang w:val="fr-FR"/>
        </w:rPr>
        <w:br/>
        <w:t>concernant les véhicules</w:t>
      </w:r>
    </w:p>
    <w:p w:rsidR="00E573CF" w:rsidRPr="00FC331C" w:rsidRDefault="00E573CF" w:rsidP="00E573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C331C">
        <w:rPr>
          <w:lang w:val="fr-FR"/>
        </w:rPr>
        <w:t>Groupe de travail de la sécurité passive</w:t>
      </w:r>
      <w:bookmarkStart w:id="1" w:name="insstart"/>
      <w:bookmarkEnd w:id="1"/>
    </w:p>
    <w:p w:rsidR="00E573CF" w:rsidRPr="00FC331C" w:rsidRDefault="00E573CF" w:rsidP="00E573CF">
      <w:pPr>
        <w:pStyle w:val="SingleTxt"/>
        <w:spacing w:after="0" w:line="120" w:lineRule="exact"/>
        <w:jc w:val="left"/>
        <w:rPr>
          <w:sz w:val="10"/>
          <w:lang w:val="fr-FR"/>
        </w:rPr>
      </w:pPr>
    </w:p>
    <w:p w:rsidR="00E573CF" w:rsidRPr="00FC331C" w:rsidRDefault="00E573CF" w:rsidP="00E573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C331C">
        <w:rPr>
          <w:lang w:val="fr-FR"/>
        </w:rPr>
        <w:t>Cinquante-huitième session</w:t>
      </w:r>
    </w:p>
    <w:p w:rsidR="00E573CF" w:rsidRPr="00FC331C" w:rsidRDefault="00E573CF" w:rsidP="00E573C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sidRPr="00FC331C">
        <w:rPr>
          <w:lang w:val="fr-FR"/>
        </w:rPr>
        <w:t>Genève, 8-11 décembre 2015</w:t>
      </w:r>
    </w:p>
    <w:p w:rsidR="00E573CF" w:rsidRPr="008E21DC" w:rsidRDefault="00E573CF" w:rsidP="00E573CF">
      <w:pPr>
        <w:rPr>
          <w:bCs/>
        </w:rPr>
      </w:pPr>
      <w:r w:rsidRPr="00FC331C">
        <w:rPr>
          <w:lang w:val="fr-FR"/>
        </w:rPr>
        <w:t xml:space="preserve">Point </w:t>
      </w:r>
      <w:r>
        <w:rPr>
          <w:lang w:val="fr-FR"/>
        </w:rPr>
        <w:t>2</w:t>
      </w:r>
      <w:r w:rsidRPr="00FC331C">
        <w:rPr>
          <w:lang w:val="fr-FR"/>
        </w:rPr>
        <w:t>1 de l</w:t>
      </w:r>
      <w:r>
        <w:rPr>
          <w:lang w:val="fr-FR"/>
        </w:rPr>
        <w:t>’</w:t>
      </w:r>
      <w:r w:rsidRPr="00FC331C">
        <w:rPr>
          <w:lang w:val="fr-FR"/>
        </w:rPr>
        <w:t>ordre du jour provisoire</w:t>
      </w:r>
    </w:p>
    <w:p w:rsidR="0058578F" w:rsidRDefault="00E573CF" w:rsidP="00E573C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8"/>
        </w:rPr>
      </w:pPr>
      <w:r w:rsidRPr="007523D5">
        <w:rPr>
          <w:lang w:val="fr-FR"/>
        </w:rPr>
        <w:t>Amendements collectifs aux Règlements n</w:t>
      </w:r>
      <w:r w:rsidRPr="007523D5">
        <w:rPr>
          <w:vertAlign w:val="superscript"/>
          <w:lang w:val="fr-FR"/>
        </w:rPr>
        <w:t>os</w:t>
      </w:r>
      <w:r w:rsidRPr="007523D5">
        <w:rPr>
          <w:lang w:val="fr-FR"/>
        </w:rPr>
        <w:t xml:space="preserve"> 16, 44, 94 et 129 </w:t>
      </w:r>
      <w:r>
        <w:rPr>
          <w:lang w:val="fr-FR"/>
        </w:rPr>
        <w:br/>
      </w:r>
      <w:r w:rsidRPr="007523D5">
        <w:t>(Dispositifs amél</w:t>
      </w:r>
      <w:r>
        <w:t>i</w:t>
      </w:r>
      <w:r w:rsidRPr="007523D5">
        <w:t>orés de retenue pour enfant</w:t>
      </w:r>
      <w:r>
        <w:t>)</w:t>
      </w:r>
    </w:p>
    <w:p w:rsidR="0058578F" w:rsidRPr="00E573CF" w:rsidRDefault="0058578F" w:rsidP="00E573CF">
      <w:pPr>
        <w:pStyle w:val="SingleTxt"/>
        <w:spacing w:after="0" w:line="120" w:lineRule="exact"/>
        <w:rPr>
          <w:sz w:val="10"/>
        </w:rPr>
      </w:pPr>
    </w:p>
    <w:p w:rsidR="00E573CF" w:rsidRPr="00E573CF" w:rsidRDefault="00E573CF" w:rsidP="00E573CF">
      <w:pPr>
        <w:pStyle w:val="SingleTxt"/>
        <w:spacing w:after="0" w:line="120" w:lineRule="exact"/>
        <w:rPr>
          <w:sz w:val="10"/>
        </w:rPr>
      </w:pPr>
    </w:p>
    <w:p w:rsidR="00E573CF" w:rsidRPr="00E573CF" w:rsidRDefault="00E573CF" w:rsidP="00E573CF">
      <w:pPr>
        <w:pStyle w:val="SingleTxt"/>
        <w:spacing w:after="0" w:line="120" w:lineRule="exact"/>
        <w:rPr>
          <w:sz w:val="10"/>
        </w:rPr>
      </w:pPr>
    </w:p>
    <w:p w:rsidR="00E573CF" w:rsidRDefault="00E573CF" w:rsidP="00E573C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sidRPr="00E573CF">
        <w:rPr>
          <w:lang w:val="fr-FR"/>
        </w:rPr>
        <w:t>Amendements collectifs aux Règlements n</w:t>
      </w:r>
      <w:r w:rsidRPr="00E573CF">
        <w:rPr>
          <w:vertAlign w:val="superscript"/>
          <w:lang w:val="fr-FR"/>
        </w:rPr>
        <w:t>os</w:t>
      </w:r>
      <w:r w:rsidRPr="00E573CF">
        <w:rPr>
          <w:lang w:val="fr-FR"/>
        </w:rPr>
        <w:t xml:space="preserve"> 16, 44, 94 et 129 </w:t>
      </w:r>
      <w:r w:rsidRPr="00E573CF">
        <w:rPr>
          <w:lang w:val="fr-CH"/>
        </w:rPr>
        <w:t>(Dispositifs améliorés de retenue pour enfant)</w:t>
      </w:r>
    </w:p>
    <w:p w:rsidR="00E573CF" w:rsidRPr="00E573CF" w:rsidRDefault="00E573CF" w:rsidP="00E573CF">
      <w:pPr>
        <w:pStyle w:val="SingleTxt"/>
        <w:spacing w:after="0" w:line="120" w:lineRule="exact"/>
        <w:rPr>
          <w:sz w:val="10"/>
          <w:lang w:val="fr-CH"/>
        </w:rPr>
      </w:pPr>
    </w:p>
    <w:p w:rsidR="00E573CF" w:rsidRPr="00E573CF" w:rsidRDefault="00E573CF" w:rsidP="00E573CF">
      <w:pPr>
        <w:pStyle w:val="SingleTxt"/>
        <w:spacing w:after="0" w:line="120" w:lineRule="exact"/>
        <w:rPr>
          <w:sz w:val="10"/>
          <w:lang w:val="fr-CH"/>
        </w:rPr>
      </w:pPr>
    </w:p>
    <w:p w:rsidR="00E573CF" w:rsidRDefault="00E573CF" w:rsidP="00E573C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FR"/>
        </w:rPr>
      </w:pPr>
      <w:r>
        <w:rPr>
          <w:lang w:val="fr-FR"/>
        </w:rPr>
        <w:tab/>
      </w:r>
      <w:r>
        <w:rPr>
          <w:lang w:val="fr-FR"/>
        </w:rPr>
        <w:tab/>
      </w:r>
      <w:r w:rsidRPr="00E573CF">
        <w:rPr>
          <w:lang w:val="fr-FR"/>
        </w:rPr>
        <w:t>Communication de l’expert de la Commission européenne</w:t>
      </w:r>
      <w:r w:rsidRPr="00E573CF">
        <w:rPr>
          <w:b w:val="0"/>
          <w:sz w:val="20"/>
          <w:szCs w:val="20"/>
          <w:lang w:val="fr-FR"/>
        </w:rPr>
        <w:footnoteReference w:customMarkFollows="1" w:id="1"/>
        <w:t>*</w:t>
      </w:r>
    </w:p>
    <w:p w:rsidR="00E573CF" w:rsidRPr="00E573CF" w:rsidRDefault="00E573CF" w:rsidP="00E573CF">
      <w:pPr>
        <w:pStyle w:val="SingleTxt"/>
        <w:spacing w:after="0" w:line="120" w:lineRule="exact"/>
        <w:rPr>
          <w:sz w:val="10"/>
          <w:lang w:val="fr-FR"/>
        </w:rPr>
      </w:pPr>
    </w:p>
    <w:p w:rsidR="00E573CF" w:rsidRPr="00E573CF" w:rsidRDefault="00E573CF" w:rsidP="00E573CF">
      <w:pPr>
        <w:pStyle w:val="SingleTxt"/>
        <w:spacing w:after="0" w:line="120" w:lineRule="exact"/>
        <w:rPr>
          <w:sz w:val="10"/>
          <w:lang w:val="fr-FR"/>
        </w:rPr>
      </w:pPr>
    </w:p>
    <w:p w:rsidR="00E573CF" w:rsidRDefault="00896A46" w:rsidP="00E573CF">
      <w:pPr>
        <w:pStyle w:val="SingleTxt"/>
        <w:rPr>
          <w:lang w:val="fr-FR"/>
        </w:rPr>
      </w:pPr>
      <w:r>
        <w:rPr>
          <w:lang w:val="fr-FR"/>
        </w:rPr>
        <w:tab/>
      </w:r>
      <w:r w:rsidR="00E573CF" w:rsidRPr="00E573CF">
        <w:rPr>
          <w:lang w:val="fr-FR"/>
        </w:rPr>
        <w:t xml:space="preserve">Le texte ci-après, établi par l’expert de la Commission européenne, </w:t>
      </w:r>
      <w:r w:rsidR="00E573CF" w:rsidRPr="00E573CF">
        <w:rPr>
          <w:lang w:val="fr-CH"/>
        </w:rPr>
        <w:t>a pour objet d’</w:t>
      </w:r>
      <w:r w:rsidR="00E573CF" w:rsidRPr="00E573CF">
        <w:rPr>
          <w:lang w:val="fr-FR"/>
        </w:rPr>
        <w:t>harmoniser les informations figurant sur l’étiquette de mise en garde de la présence d’un coussin gonflable apposée concernant l’</w:t>
      </w:r>
      <w:r w:rsidR="00E573CF" w:rsidRPr="00E573CF">
        <w:rPr>
          <w:lang w:val="fr-CH"/>
        </w:rPr>
        <w:t xml:space="preserve">installation correcte des dispositifs de retenue pour enfant (DRE). </w:t>
      </w:r>
      <w:r w:rsidR="00E573CF" w:rsidRPr="00E573CF">
        <w:rPr>
          <w:lang w:val="fr-FR"/>
        </w:rPr>
        <w:t>Les modifications qu’il est proposé d’apporter au texte existant du Règlement sont indiquées en caractères gras pour le texte nouveau ou biffés pour le texte supprimé.</w:t>
      </w:r>
    </w:p>
    <w:p w:rsidR="00E573CF" w:rsidRDefault="00E573CF">
      <w:pPr>
        <w:spacing w:line="240" w:lineRule="auto"/>
        <w:rPr>
          <w:lang w:val="fr-FR"/>
        </w:rPr>
      </w:pPr>
      <w:r>
        <w:rPr>
          <w:lang w:val="fr-FR"/>
        </w:rPr>
        <w:br w:type="page"/>
      </w:r>
    </w:p>
    <w:p w:rsidR="00E573CF" w:rsidRDefault="00E573CF" w:rsidP="00E573C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lastRenderedPageBreak/>
        <w:tab/>
      </w:r>
      <w:r w:rsidRPr="00B95EC0">
        <w:t>I.</w:t>
      </w:r>
      <w:r w:rsidRPr="00B95EC0">
        <w:tab/>
      </w:r>
      <w:r w:rsidRPr="00FC331C">
        <w:rPr>
          <w:lang w:val="fr-FR"/>
        </w:rPr>
        <w:t>Proposition de complément 7 à la série 06 d</w:t>
      </w:r>
      <w:r>
        <w:rPr>
          <w:lang w:val="fr-FR"/>
        </w:rPr>
        <w:t>’</w:t>
      </w:r>
      <w:r w:rsidRPr="00FC331C">
        <w:rPr>
          <w:lang w:val="fr-FR"/>
        </w:rPr>
        <w:t xml:space="preserve">amendements </w:t>
      </w:r>
      <w:r w:rsidRPr="00FC331C">
        <w:rPr>
          <w:lang w:val="fr-FR"/>
        </w:rPr>
        <w:br/>
        <w:t>au Règlement n</w:t>
      </w:r>
      <w:r w:rsidRPr="00FC331C">
        <w:rPr>
          <w:vertAlign w:val="superscript"/>
          <w:lang w:val="fr-FR"/>
        </w:rPr>
        <w:t>o</w:t>
      </w:r>
      <w:r w:rsidRPr="00653E91">
        <w:t> </w:t>
      </w:r>
      <w:r w:rsidRPr="00FC331C">
        <w:rPr>
          <w:lang w:val="fr-FR"/>
        </w:rPr>
        <w:t>16 (Ceintures de sécurité)</w:t>
      </w:r>
    </w:p>
    <w:p w:rsidR="00E573CF" w:rsidRPr="00E573CF" w:rsidRDefault="00E573CF" w:rsidP="00E573CF">
      <w:pPr>
        <w:spacing w:line="120" w:lineRule="exact"/>
        <w:rPr>
          <w:sz w:val="10"/>
          <w:lang w:val="fr-FR"/>
        </w:rPr>
      </w:pPr>
    </w:p>
    <w:p w:rsidR="00E573CF" w:rsidRPr="00E573CF" w:rsidRDefault="00E573CF" w:rsidP="00E573CF">
      <w:pPr>
        <w:spacing w:line="120" w:lineRule="exact"/>
        <w:rPr>
          <w:sz w:val="10"/>
          <w:lang w:val="fr-FR"/>
        </w:rPr>
      </w:pPr>
    </w:p>
    <w:p w:rsidR="00E573CF" w:rsidRDefault="00E573CF" w:rsidP="00E573CF">
      <w:pPr>
        <w:pStyle w:val="SingleTxt"/>
      </w:pPr>
      <w:r w:rsidRPr="00E573CF">
        <w:rPr>
          <w:i/>
        </w:rPr>
        <w:t>Paragraphe 8.1.8</w:t>
      </w:r>
      <w:r>
        <w:t>, lire :</w:t>
      </w:r>
    </w:p>
    <w:p w:rsidR="00E573CF" w:rsidRDefault="00E573CF" w:rsidP="00E573CF">
      <w:pPr>
        <w:pStyle w:val="SingleTxt"/>
        <w:ind w:left="2218" w:hanging="951"/>
      </w:pPr>
      <w:r>
        <w:t>« </w:t>
      </w:r>
      <w:r w:rsidR="0074360B">
        <w:t>8.1.8</w:t>
      </w:r>
      <w:r>
        <w:tab/>
        <w:t xml:space="preserve">À chaque place assise pour passager où est installé un coussin gonflable frontal, il doit être apposé une étiquette de mise en garde contre l’utilisation d’un système de retenue pour enfants faisant face vers l’arrière à ladite place. Cette étiquette doit </w:t>
      </w:r>
      <w:r w:rsidRPr="00CE4970">
        <w:rPr>
          <w:strike/>
        </w:rPr>
        <w:t>au minimum</w:t>
      </w:r>
      <w:r>
        <w:t>…</w:t>
      </w:r>
    </w:p>
    <w:p w:rsidR="00E573CF" w:rsidRDefault="00E573CF" w:rsidP="00E573CF">
      <w:pPr>
        <w:pStyle w:val="SingleTxt"/>
      </w:pPr>
      <w:r>
        <w:tab/>
      </w:r>
      <w:r>
        <w:tab/>
        <w:t>…</w:t>
      </w:r>
    </w:p>
    <w:p w:rsidR="00E573CF" w:rsidRPr="00681264" w:rsidRDefault="00E573CF" w:rsidP="00E573CF">
      <w:pPr>
        <w:pStyle w:val="SingleTxt"/>
        <w:ind w:left="2218" w:hanging="951"/>
      </w:pPr>
      <w:r>
        <w:tab/>
      </w:r>
      <w:r>
        <w:tab/>
        <w:t xml:space="preserve">Les dimensions hors tout </w:t>
      </w:r>
      <w:r w:rsidRPr="00CE4970">
        <w:rPr>
          <w:b/>
        </w:rPr>
        <w:t>de l</w:t>
      </w:r>
      <w:r>
        <w:rPr>
          <w:b/>
        </w:rPr>
        <w:t>’</w:t>
      </w:r>
      <w:r w:rsidRPr="00CE4970">
        <w:rPr>
          <w:b/>
        </w:rPr>
        <w:t>étiquette</w:t>
      </w:r>
      <w:r>
        <w:t xml:space="preserve"> doivent être au minimum de 120 x 60 mm (ou couvrir une surface équivalente).</w:t>
      </w:r>
    </w:p>
    <w:p w:rsidR="00E573CF" w:rsidRDefault="00E573CF" w:rsidP="00E573CF">
      <w:pPr>
        <w:pStyle w:val="SingleTxt"/>
        <w:ind w:left="2218" w:hanging="951"/>
        <w:rPr>
          <w:b/>
        </w:rPr>
      </w:pPr>
      <w:r>
        <w:tab/>
      </w:r>
      <w:r>
        <w:tab/>
        <w:t xml:space="preserve">La présentation de l’étiquette peut différer </w:t>
      </w:r>
      <w:r w:rsidRPr="0089649B">
        <w:t>selon les cas</w:t>
      </w:r>
      <w:r>
        <w:t xml:space="preserve"> de l’exemple donné ci-dessus, mais les éléments qui y figurent doivent être conformes aux prescriptions formulées plus haut… </w:t>
      </w:r>
      <w:r w:rsidRPr="0089649B">
        <w:rPr>
          <w:b/>
        </w:rPr>
        <w:t>En outre, aucune information d</w:t>
      </w:r>
      <w:r>
        <w:rPr>
          <w:b/>
        </w:rPr>
        <w:t>’</w:t>
      </w:r>
      <w:r w:rsidRPr="0089649B">
        <w:rPr>
          <w:b/>
        </w:rPr>
        <w:t>autre nature ne doit figurer sur l</w:t>
      </w:r>
      <w:r>
        <w:rPr>
          <w:b/>
        </w:rPr>
        <w:t>’</w:t>
      </w:r>
      <w:r w:rsidRPr="0089649B">
        <w:rPr>
          <w:b/>
        </w:rPr>
        <w:t>étiquette, à moins d</w:t>
      </w:r>
      <w:r>
        <w:rPr>
          <w:b/>
        </w:rPr>
        <w:t>’</w:t>
      </w:r>
      <w:r w:rsidRPr="0089649B">
        <w:rPr>
          <w:b/>
        </w:rPr>
        <w:t>être placée à l</w:t>
      </w:r>
      <w:r>
        <w:rPr>
          <w:b/>
        </w:rPr>
        <w:t>’</w:t>
      </w:r>
      <w:r w:rsidRPr="0089649B">
        <w:rPr>
          <w:b/>
        </w:rPr>
        <w:t>extérieur d</w:t>
      </w:r>
      <w:r>
        <w:rPr>
          <w:b/>
        </w:rPr>
        <w:t>’</w:t>
      </w:r>
      <w:r w:rsidRPr="0089649B">
        <w:rPr>
          <w:b/>
        </w:rPr>
        <w:t>un rectangle clairement délimité ayant au moins les dimensions hors-tout comme prescrit ci-dessus.</w:t>
      </w:r>
    </w:p>
    <w:p w:rsidR="00E573CF" w:rsidRDefault="00E573CF" w:rsidP="00E573CF">
      <w:pPr>
        <w:pStyle w:val="SingleTxt"/>
        <w:ind w:left="2218" w:hanging="951"/>
      </w:pPr>
      <w:r>
        <w:tab/>
      </w:r>
      <w:r>
        <w:tab/>
      </w:r>
      <w:r w:rsidRPr="00E573CF">
        <w:rPr>
          <w:b/>
        </w:rPr>
        <w:t>En outre aucune variation dans la forme et l’orientation des pictogrammes prescrits ne doit être admise, en particulier toute présentation stylisée des images et pictogramme prescrits est interdite, sauf en ce qui concerne la main avec l’index pointé et le livre ouvert avec la lettre “ </w:t>
      </w:r>
      <w:r>
        <w:rPr>
          <w:b/>
        </w:rPr>
        <w:t>I</w:t>
      </w:r>
      <w:r w:rsidRPr="00BF6DF6">
        <w:rPr>
          <w:b/>
          <w:lang w:val="fr-CH"/>
        </w:rPr>
        <w:t>”</w:t>
      </w:r>
      <w:r w:rsidRPr="00E573CF">
        <w:rPr>
          <w:b/>
        </w:rPr>
        <w:t xml:space="preserve"> sur sa page de droite, à condition qu’ils soient clairement reconnaissables comme tels. Seules de petites irrégularités concernant l’épaisseur du trait, l’impression de l’étiquette et d’autres tolérances de production du même genre seront acceptées</w:t>
      </w:r>
      <w:r>
        <w:rPr>
          <w:b/>
        </w:rPr>
        <w:t> </w:t>
      </w:r>
      <w:r w:rsidRPr="008001E8">
        <w:t>»</w:t>
      </w:r>
      <w:r w:rsidR="00B3716C">
        <w:t>.</w:t>
      </w:r>
    </w:p>
    <w:p w:rsidR="00E573CF" w:rsidRDefault="00E573CF" w:rsidP="00E573CF">
      <w:pPr>
        <w:pStyle w:val="SingleTxt"/>
        <w:keepNext/>
        <w:keepLines/>
      </w:pPr>
      <w:r w:rsidRPr="00E573CF">
        <w:rPr>
          <w:i/>
        </w:rPr>
        <w:t>Paragraphe 8.1.10</w:t>
      </w:r>
      <w:r>
        <w:t>, lire :</w:t>
      </w:r>
    </w:p>
    <w:p w:rsidR="00E573CF" w:rsidRDefault="00E573CF" w:rsidP="00E573CF">
      <w:pPr>
        <w:pStyle w:val="SingleTxt"/>
        <w:ind w:left="2218" w:hanging="951"/>
      </w:pPr>
      <w:r>
        <w:t>« 8.1.10</w:t>
      </w:r>
      <w:r>
        <w:tab/>
        <w:t>Des explications précises concernant la mise en garde doivent figurer dans le manuel d’utilisation du véhicule; elles doivent au minimum comprendre le texte ci-après dans toutes les langues officielles du ou des pays où le véhicule peut vraisemblablement être immatriculé (</w:t>
      </w:r>
      <w:r w:rsidRPr="00D65CA6">
        <w:rPr>
          <w:strike/>
        </w:rPr>
        <w:t>par exemple</w:t>
      </w:r>
      <w:r>
        <w:t xml:space="preserve"> c’est-à-dire sur le territoire de l’Union européenne </w:t>
      </w:r>
      <w:r w:rsidRPr="00B71535">
        <w:rPr>
          <w:b/>
        </w:rPr>
        <w:t>dans les 24 langues officielles</w:t>
      </w:r>
      <w:r>
        <w:t xml:space="preserve">, au Japon </w:t>
      </w:r>
      <w:r w:rsidRPr="000549A9">
        <w:rPr>
          <w:b/>
        </w:rPr>
        <w:t>en japonais</w:t>
      </w:r>
      <w:r>
        <w:t xml:space="preserve">, dans la Fédération de Russie </w:t>
      </w:r>
      <w:r w:rsidRPr="008001E8">
        <w:rPr>
          <w:b/>
        </w:rPr>
        <w:t xml:space="preserve">en russe, en </w:t>
      </w:r>
      <w:r w:rsidR="00896A46" w:rsidRPr="008001E8">
        <w:rPr>
          <w:b/>
        </w:rPr>
        <w:t>Égypte</w:t>
      </w:r>
      <w:r w:rsidRPr="008001E8">
        <w:rPr>
          <w:b/>
        </w:rPr>
        <w:t xml:space="preserve"> en arabe classique moderne</w:t>
      </w:r>
      <w:r>
        <w:t xml:space="preserve"> ou en Nouvelle-Zélande en anglais) :</w:t>
      </w:r>
    </w:p>
    <w:p w:rsidR="00E573CF" w:rsidRDefault="00E573CF" w:rsidP="00E573CF">
      <w:pPr>
        <w:pStyle w:val="SingleTxtG"/>
        <w:ind w:left="2268"/>
      </w:pPr>
      <w:r w:rsidRPr="00E573CF">
        <w:rPr>
          <w:rFonts w:eastAsiaTheme="minorHAnsi"/>
          <w:spacing w:val="4"/>
          <w:w w:val="103"/>
          <w:kern w:val="14"/>
          <w:sz w:val="20"/>
          <w:szCs w:val="22"/>
          <w:lang w:val="fr-CA"/>
        </w:rPr>
        <w:t>…</w:t>
      </w:r>
      <w:r>
        <w:t> </w:t>
      </w:r>
      <w:r w:rsidRPr="008001E8">
        <w:rPr>
          <w:lang w:val="fr-CA"/>
        </w:rPr>
        <w:t>»</w:t>
      </w:r>
      <w:r w:rsidRPr="008001E8">
        <w:t>.</w:t>
      </w:r>
    </w:p>
    <w:p w:rsidR="00E573CF" w:rsidRPr="00E573CF" w:rsidRDefault="00E573CF" w:rsidP="00E573CF">
      <w:pPr>
        <w:pStyle w:val="SingleTxtG"/>
        <w:spacing w:after="0" w:line="120" w:lineRule="exact"/>
        <w:ind w:left="2268"/>
        <w:rPr>
          <w:sz w:val="10"/>
        </w:rPr>
      </w:pPr>
    </w:p>
    <w:p w:rsidR="00E573CF" w:rsidRPr="00E573CF" w:rsidRDefault="00E573CF" w:rsidP="00E573CF">
      <w:pPr>
        <w:pStyle w:val="SingleTxtG"/>
        <w:spacing w:after="0" w:line="120" w:lineRule="exact"/>
        <w:ind w:left="2268"/>
        <w:rPr>
          <w:sz w:val="10"/>
        </w:rPr>
      </w:pPr>
    </w:p>
    <w:p w:rsidR="00E573CF" w:rsidRDefault="00E573CF" w:rsidP="00E573C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7255A8">
        <w:tab/>
        <w:t>II.</w:t>
      </w:r>
      <w:r w:rsidRPr="007255A8">
        <w:tab/>
      </w:r>
      <w:r>
        <w:t>Proposition de complément </w:t>
      </w:r>
      <w:r w:rsidRPr="007255A8">
        <w:t>11 à la série 04 d</w:t>
      </w:r>
      <w:r>
        <w:t>’</w:t>
      </w:r>
      <w:r w:rsidRPr="007255A8">
        <w:t xml:space="preserve">amendements </w:t>
      </w:r>
      <w:r>
        <w:br/>
      </w:r>
      <w:r w:rsidRPr="007255A8">
        <w:t>au Règlement n</w:t>
      </w:r>
      <w:r w:rsidRPr="009B1952">
        <w:rPr>
          <w:vertAlign w:val="superscript"/>
        </w:rPr>
        <w:t>o</w:t>
      </w:r>
      <w:r w:rsidRPr="00E573CF">
        <w:t> </w:t>
      </w:r>
      <w:r w:rsidRPr="007255A8">
        <w:t>44 (Dispositifs de retenue pour enfants)</w:t>
      </w:r>
      <w:r>
        <w:t xml:space="preserve"> </w:t>
      </w:r>
    </w:p>
    <w:p w:rsidR="00E573CF" w:rsidRPr="00E573CF" w:rsidRDefault="00E573CF" w:rsidP="00E573CF">
      <w:pPr>
        <w:spacing w:line="120" w:lineRule="exact"/>
        <w:rPr>
          <w:sz w:val="10"/>
        </w:rPr>
      </w:pPr>
    </w:p>
    <w:p w:rsidR="00E573CF" w:rsidRPr="00E573CF" w:rsidRDefault="00E573CF" w:rsidP="00E573CF">
      <w:pPr>
        <w:spacing w:line="120" w:lineRule="exact"/>
        <w:rPr>
          <w:sz w:val="10"/>
        </w:rPr>
      </w:pPr>
    </w:p>
    <w:p w:rsidR="00E573CF" w:rsidRPr="00335AA2" w:rsidRDefault="00E573CF" w:rsidP="00E573CF">
      <w:pPr>
        <w:pStyle w:val="SingleTxt"/>
        <w:keepNext/>
        <w:keepLines/>
      </w:pPr>
      <w:r w:rsidRPr="00E573CF">
        <w:rPr>
          <w:i/>
        </w:rPr>
        <w:t>Paragraphe 4.4</w:t>
      </w:r>
      <w:r w:rsidRPr="00335AA2">
        <w:t>, lire</w:t>
      </w:r>
      <w:r>
        <w:t> </w:t>
      </w:r>
      <w:r w:rsidRPr="00335AA2">
        <w:t>:</w:t>
      </w:r>
    </w:p>
    <w:p w:rsidR="00E573CF" w:rsidRPr="00BF6DF6" w:rsidRDefault="00E573CF" w:rsidP="00E573CF">
      <w:pPr>
        <w:pStyle w:val="SingleTxt"/>
        <w:ind w:left="2218" w:hanging="951"/>
        <w:rPr>
          <w:lang w:val="fr-CH"/>
        </w:rPr>
      </w:pPr>
      <w:r w:rsidRPr="000549A9">
        <w:rPr>
          <w:spacing w:val="2"/>
        </w:rPr>
        <w:t>«</w:t>
      </w:r>
      <w:r>
        <w:rPr>
          <w:b/>
          <w:spacing w:val="2"/>
        </w:rPr>
        <w:t> </w:t>
      </w:r>
      <w:r w:rsidRPr="00BF6DF6">
        <w:rPr>
          <w:lang w:val="fr-CH"/>
        </w:rPr>
        <w:t>4.4</w:t>
      </w:r>
      <w:r w:rsidRPr="00BF6DF6">
        <w:rPr>
          <w:lang w:val="fr-CH"/>
        </w:rPr>
        <w:tab/>
      </w:r>
      <w:r w:rsidRPr="00BF6DF6">
        <w:rPr>
          <w:lang w:val="fr-CH"/>
        </w:rPr>
        <w:tab/>
      </w:r>
      <w:r w:rsidRPr="00335AA2">
        <w:t>En outre, les dispositifs de retenue tournés vers l</w:t>
      </w:r>
      <w:r>
        <w:t>’</w:t>
      </w:r>
      <w:r w:rsidRPr="00335AA2">
        <w:t xml:space="preserve">arrière doivent porter sur la surface intérieure visible (y compris </w:t>
      </w:r>
      <w:r w:rsidRPr="00335AA2">
        <w:rPr>
          <w:b/>
        </w:rPr>
        <w:t>la surface intérieure</w:t>
      </w:r>
      <w:r w:rsidRPr="00335AA2">
        <w:t xml:space="preserve"> </w:t>
      </w:r>
      <w:r>
        <w:t>d</w:t>
      </w:r>
      <w:r w:rsidRPr="00335AA2">
        <w:t>es appuis latéraux pour la tête de l</w:t>
      </w:r>
      <w:r>
        <w:t>’</w:t>
      </w:r>
      <w:r w:rsidRPr="00335AA2">
        <w:t xml:space="preserve">enfant), </w:t>
      </w:r>
      <w:r>
        <w:t xml:space="preserve">approximativement </w:t>
      </w:r>
      <w:r w:rsidRPr="00335AA2">
        <w:t>à l</w:t>
      </w:r>
      <w:r>
        <w:t>’</w:t>
      </w:r>
      <w:r w:rsidRPr="00335AA2">
        <w:t xml:space="preserve">endroit </w:t>
      </w:r>
      <w:r>
        <w:t xml:space="preserve">où repose </w:t>
      </w:r>
      <w:r w:rsidRPr="00335AA2">
        <w:t>la tête de l</w:t>
      </w:r>
      <w:r>
        <w:t>’</w:t>
      </w:r>
      <w:r w:rsidRPr="00335AA2">
        <w:t>enfant, l</w:t>
      </w:r>
      <w:r>
        <w:t>’</w:t>
      </w:r>
      <w:r w:rsidRPr="00335AA2">
        <w:t xml:space="preserve">étiquette </w:t>
      </w:r>
      <w:r w:rsidRPr="00CE1C5C">
        <w:rPr>
          <w:b/>
        </w:rPr>
        <w:t>représentée ci-dessous</w:t>
      </w:r>
      <w:r w:rsidRPr="00335AA2">
        <w:t>, apposée de manière permanente</w:t>
      </w:r>
      <w:r>
        <w:t xml:space="preserve"> </w:t>
      </w:r>
      <w:r w:rsidRPr="007255A8">
        <w:rPr>
          <w:strike/>
        </w:rPr>
        <w:t>(le libellé de l</w:t>
      </w:r>
      <w:r>
        <w:rPr>
          <w:strike/>
        </w:rPr>
        <w:t>’</w:t>
      </w:r>
      <w:r w:rsidRPr="007255A8">
        <w:rPr>
          <w:strike/>
        </w:rPr>
        <w:t>information ci-dessous est un minimum)</w:t>
      </w:r>
      <w:r w:rsidR="00B47916">
        <w:rPr>
          <w:strike/>
        </w:rPr>
        <w:t> </w:t>
      </w:r>
      <w:r>
        <w:t>:</w:t>
      </w:r>
    </w:p>
    <w:p w:rsidR="00E573CF" w:rsidRPr="00E573CF" w:rsidRDefault="00E573CF" w:rsidP="00E573CF">
      <w:pPr>
        <w:pStyle w:val="SingleTxt"/>
        <w:rPr>
          <w:strike/>
        </w:rPr>
      </w:pPr>
      <w:r>
        <w:tab/>
      </w:r>
      <w:r>
        <w:tab/>
      </w:r>
      <w:r w:rsidRPr="00E573CF">
        <w:rPr>
          <w:strike/>
        </w:rPr>
        <w:t xml:space="preserve">Dimensions minimales de l’étiquette : 60 x 120 </w:t>
      </w:r>
      <w:proofErr w:type="spellStart"/>
      <w:r w:rsidRPr="00E573CF">
        <w:rPr>
          <w:strike/>
        </w:rPr>
        <w:t>mm.</w:t>
      </w:r>
      <w:proofErr w:type="spellEnd"/>
    </w:p>
    <w:p w:rsidR="00E573CF" w:rsidRPr="00E652B7" w:rsidRDefault="00E573CF" w:rsidP="00E573CF">
      <w:pPr>
        <w:pStyle w:val="SingleTxt"/>
        <w:ind w:left="2218" w:hanging="951"/>
        <w:rPr>
          <w:b/>
        </w:rPr>
      </w:pPr>
      <w:r>
        <w:tab/>
      </w:r>
      <w:r>
        <w:tab/>
      </w:r>
      <w:r w:rsidRPr="00E652B7">
        <w:rPr>
          <w:b/>
        </w:rPr>
        <w:t>Les dimensions hors tout de l’étiquette doivent être au minimum de 120 x 60 mm (ou couvrir une surface équivalente).</w:t>
      </w:r>
    </w:p>
    <w:p w:rsidR="00E573CF" w:rsidRPr="00E573CF" w:rsidRDefault="00E573CF" w:rsidP="00E573CF">
      <w:pPr>
        <w:pStyle w:val="SingleTxt"/>
        <w:ind w:left="2218" w:hanging="951"/>
        <w:rPr>
          <w:b/>
        </w:rPr>
      </w:pPr>
      <w:r>
        <w:lastRenderedPageBreak/>
        <w:tab/>
      </w:r>
      <w:r>
        <w:tab/>
      </w:r>
      <w:r w:rsidRPr="00E573CF">
        <w:rPr>
          <w:b/>
        </w:rPr>
        <w:t>La présentation de l’étiquette peut différer selon les cas de l’exemple donné ci-dessus, mais les éléments qui y figurent doivent être conformes aux prescriptions formulées plus haut. En outre, aucune information d’autre nature ne doit figurer sur l’étiquette, à moins d’être placée à l’extérieur d’un rectangle clairement délimité ayant au moins les dimensions hors tout comme prescrit ci-dessus.</w:t>
      </w:r>
    </w:p>
    <w:p w:rsidR="00E573CF" w:rsidRDefault="00E573CF" w:rsidP="00E573CF">
      <w:pPr>
        <w:pStyle w:val="SingleTxt"/>
        <w:ind w:left="2218" w:hanging="951"/>
      </w:pPr>
      <w:r>
        <w:tab/>
      </w:r>
      <w:r>
        <w:tab/>
      </w:r>
      <w:r w:rsidRPr="00E573CF">
        <w:rPr>
          <w:b/>
        </w:rPr>
        <w:t>En outre aucune variation dans la forme et l’orientation des pictogrammes prescrits ne doit être admise, en particulier toute présentation stylisée des images et pictogramme prescrits est interdite, sauf en ce qui concerne la main avec l’index pointé et le livre ouvert avec la lettre “ </w:t>
      </w:r>
      <w:r>
        <w:rPr>
          <w:b/>
        </w:rPr>
        <w:t>I </w:t>
      </w:r>
      <w:r w:rsidRPr="00BF6DF6">
        <w:rPr>
          <w:b/>
          <w:lang w:val="fr-CH"/>
        </w:rPr>
        <w:t>”</w:t>
      </w:r>
      <w:r w:rsidRPr="00E573CF">
        <w:rPr>
          <w:b/>
        </w:rPr>
        <w:t xml:space="preserve"> sur sa page de droite, à condition qu’ils soient clairement reconnaissables comme tels. Seules de petites irrégularités concernant l’épaisseur du trait, l’impression de l’étiquette et d’autres tolérances de production du même genre seront acceptées.</w:t>
      </w:r>
      <w:r>
        <w:rPr>
          <w:b/>
        </w:rPr>
        <w:t>.</w:t>
      </w:r>
      <w:r w:rsidRPr="00E573CF">
        <w:rPr>
          <w:b/>
        </w:rPr>
        <w:t>.</w:t>
      </w:r>
    </w:p>
    <w:p w:rsidR="00E573CF" w:rsidRDefault="00E573CF" w:rsidP="00E573CF">
      <w:pPr>
        <w:pStyle w:val="SingleTxt"/>
      </w:pPr>
      <w:r w:rsidRPr="00BF6DF6">
        <w:rPr>
          <w:lang w:val="fr-CH"/>
        </w:rPr>
        <w:tab/>
      </w:r>
      <w:r w:rsidRPr="00BF6DF6">
        <w:rPr>
          <w:lang w:val="fr-CH"/>
        </w:rPr>
        <w:tab/>
      </w:r>
      <w:r w:rsidRPr="00CE1C5C">
        <w:t>L</w:t>
      </w:r>
      <w:r>
        <w:t>’étiquette doit être</w:t>
      </w:r>
      <w:r w:rsidRPr="00BF6DF6">
        <w:rPr>
          <w:lang w:val="fr-CH"/>
        </w:rPr>
        <w:t>…</w:t>
      </w:r>
      <w:r>
        <w:t> ».</w:t>
      </w:r>
    </w:p>
    <w:p w:rsidR="00E573CF" w:rsidRPr="00E573CF" w:rsidRDefault="00E573CF" w:rsidP="00E573CF">
      <w:pPr>
        <w:pStyle w:val="SingleTxt"/>
        <w:spacing w:after="0" w:line="120" w:lineRule="exact"/>
        <w:rPr>
          <w:sz w:val="10"/>
        </w:rPr>
      </w:pPr>
    </w:p>
    <w:p w:rsidR="00E573CF" w:rsidRDefault="00E573CF" w:rsidP="00E573C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B95EC0">
        <w:t>I</w:t>
      </w:r>
      <w:r>
        <w:t>II</w:t>
      </w:r>
      <w:r w:rsidRPr="00B95EC0">
        <w:t>.</w:t>
      </w:r>
      <w:r w:rsidRPr="00B95EC0">
        <w:tab/>
      </w:r>
      <w:r>
        <w:rPr>
          <w:lang w:val="fr-FR"/>
        </w:rPr>
        <w:t>Proposition de complément 6</w:t>
      </w:r>
      <w:r w:rsidRPr="00FC331C">
        <w:rPr>
          <w:lang w:val="fr-FR"/>
        </w:rPr>
        <w:t xml:space="preserve"> à la série 0</w:t>
      </w:r>
      <w:r>
        <w:rPr>
          <w:lang w:val="fr-FR"/>
        </w:rPr>
        <w:t>1</w:t>
      </w:r>
      <w:r w:rsidRPr="00FC331C">
        <w:rPr>
          <w:lang w:val="fr-FR"/>
        </w:rPr>
        <w:t xml:space="preserve"> d</w:t>
      </w:r>
      <w:r>
        <w:rPr>
          <w:lang w:val="fr-FR"/>
        </w:rPr>
        <w:t>’</w:t>
      </w:r>
      <w:r w:rsidRPr="00FC331C">
        <w:rPr>
          <w:lang w:val="fr-FR"/>
        </w:rPr>
        <w:t>amendements</w:t>
      </w:r>
      <w:r>
        <w:rPr>
          <w:lang w:val="fr-FR"/>
        </w:rPr>
        <w:t xml:space="preserve">, </w:t>
      </w:r>
      <w:r>
        <w:rPr>
          <w:lang w:val="fr-FR"/>
        </w:rPr>
        <w:br/>
        <w:t>de complément 6</w:t>
      </w:r>
      <w:r w:rsidRPr="00FC331C">
        <w:rPr>
          <w:lang w:val="fr-FR"/>
        </w:rPr>
        <w:t xml:space="preserve"> à la série 0</w:t>
      </w:r>
      <w:r>
        <w:rPr>
          <w:lang w:val="fr-FR"/>
        </w:rPr>
        <w:t>2</w:t>
      </w:r>
      <w:r w:rsidRPr="00FC331C">
        <w:rPr>
          <w:lang w:val="fr-FR"/>
        </w:rPr>
        <w:t xml:space="preserve"> d</w:t>
      </w:r>
      <w:r>
        <w:rPr>
          <w:lang w:val="fr-FR"/>
        </w:rPr>
        <w:t>’</w:t>
      </w:r>
      <w:r w:rsidRPr="00FC331C">
        <w:rPr>
          <w:lang w:val="fr-FR"/>
        </w:rPr>
        <w:t>amendements</w:t>
      </w:r>
      <w:r>
        <w:rPr>
          <w:lang w:val="fr-FR"/>
        </w:rPr>
        <w:t xml:space="preserve"> et </w:t>
      </w:r>
      <w:r>
        <w:rPr>
          <w:lang w:val="fr-FR"/>
        </w:rPr>
        <w:br/>
        <w:t>de complément 1</w:t>
      </w:r>
      <w:r w:rsidRPr="00FC331C">
        <w:rPr>
          <w:lang w:val="fr-FR"/>
        </w:rPr>
        <w:t xml:space="preserve"> à la série 0</w:t>
      </w:r>
      <w:r>
        <w:rPr>
          <w:lang w:val="fr-FR"/>
        </w:rPr>
        <w:t>3</w:t>
      </w:r>
      <w:r w:rsidRPr="00FC331C">
        <w:rPr>
          <w:lang w:val="fr-FR"/>
        </w:rPr>
        <w:t xml:space="preserve"> d</w:t>
      </w:r>
      <w:r>
        <w:rPr>
          <w:lang w:val="fr-FR"/>
        </w:rPr>
        <w:t>’</w:t>
      </w:r>
      <w:r w:rsidRPr="00FC331C">
        <w:rPr>
          <w:lang w:val="fr-FR"/>
        </w:rPr>
        <w:t>amendements</w:t>
      </w:r>
      <w:r>
        <w:rPr>
          <w:lang w:val="fr-FR"/>
        </w:rPr>
        <w:t xml:space="preserve"> </w:t>
      </w:r>
      <w:r>
        <w:rPr>
          <w:lang w:val="fr-FR"/>
        </w:rPr>
        <w:br/>
        <w:t>au</w:t>
      </w:r>
      <w:r w:rsidRPr="00FC331C">
        <w:rPr>
          <w:lang w:val="fr-FR"/>
        </w:rPr>
        <w:t xml:space="preserve"> </w:t>
      </w:r>
      <w:r w:rsidRPr="007255A8">
        <w:rPr>
          <w:szCs w:val="28"/>
        </w:rPr>
        <w:t>Règlement n</w:t>
      </w:r>
      <w:r w:rsidRPr="009B1952">
        <w:rPr>
          <w:szCs w:val="28"/>
          <w:vertAlign w:val="superscript"/>
        </w:rPr>
        <w:t>o</w:t>
      </w:r>
      <w:r w:rsidRPr="00E573CF">
        <w:t> </w:t>
      </w:r>
      <w:r w:rsidRPr="00B95EC0">
        <w:t>94 (</w:t>
      </w:r>
      <w:r>
        <w:t>P</w:t>
      </w:r>
      <w:r w:rsidRPr="00B95EC0">
        <w:t>rotection</w:t>
      </w:r>
      <w:r>
        <w:t xml:space="preserve"> contre le choc avant)</w:t>
      </w:r>
      <w:r w:rsidRPr="00B95EC0">
        <w:t xml:space="preserve"> </w:t>
      </w:r>
    </w:p>
    <w:p w:rsidR="00E573CF" w:rsidRPr="00E573CF" w:rsidRDefault="00E573CF" w:rsidP="00E573CF">
      <w:pPr>
        <w:pStyle w:val="SingleTxt"/>
        <w:spacing w:after="0" w:line="120" w:lineRule="exact"/>
        <w:rPr>
          <w:sz w:val="10"/>
        </w:rPr>
      </w:pPr>
    </w:p>
    <w:p w:rsidR="00E573CF" w:rsidRPr="00E573CF" w:rsidRDefault="00E573CF" w:rsidP="00E573CF">
      <w:pPr>
        <w:pStyle w:val="SingleTxt"/>
        <w:spacing w:after="0" w:line="120" w:lineRule="exact"/>
        <w:rPr>
          <w:sz w:val="10"/>
        </w:rPr>
      </w:pPr>
    </w:p>
    <w:p w:rsidR="00E573CF" w:rsidRDefault="00E573CF" w:rsidP="00E573CF">
      <w:pPr>
        <w:pStyle w:val="SingleTxt"/>
        <w:keepNext/>
        <w:keepLines/>
      </w:pPr>
      <w:r w:rsidRPr="00E573CF">
        <w:rPr>
          <w:i/>
        </w:rPr>
        <w:t>Paragraphe 6.2.1</w:t>
      </w:r>
      <w:r>
        <w:t>, lire :</w:t>
      </w:r>
    </w:p>
    <w:p w:rsidR="00E573CF" w:rsidRDefault="00E573CF" w:rsidP="00F75C5C">
      <w:pPr>
        <w:pStyle w:val="SingleTxt"/>
        <w:spacing w:after="100"/>
      </w:pPr>
      <w:r>
        <w:t>« 6.2.1</w:t>
      </w:r>
      <w:r>
        <w:tab/>
      </w:r>
      <w:r w:rsidRPr="00DF46C5">
        <w:rPr>
          <w:strike/>
        </w:rPr>
        <w:t>Au minimum, ces</w:t>
      </w:r>
      <w:r>
        <w:t xml:space="preserve"> </w:t>
      </w:r>
      <w:proofErr w:type="spellStart"/>
      <w:r w:rsidRPr="00DF46C5">
        <w:rPr>
          <w:b/>
        </w:rPr>
        <w:t>Ces</w:t>
      </w:r>
      <w:proofErr w:type="spellEnd"/>
      <w:r>
        <w:t xml:space="preserve"> informations doivent …</w:t>
      </w:r>
    </w:p>
    <w:p w:rsidR="00E573CF" w:rsidRDefault="00E573CF" w:rsidP="00F75C5C">
      <w:pPr>
        <w:pStyle w:val="SingleTxt"/>
        <w:spacing w:after="100"/>
      </w:pPr>
      <w:r>
        <w:tab/>
      </w:r>
      <w:r>
        <w:tab/>
        <w:t>…</w:t>
      </w:r>
    </w:p>
    <w:p w:rsidR="00E573CF" w:rsidRPr="00681264" w:rsidRDefault="00E573CF" w:rsidP="00F75C5C">
      <w:pPr>
        <w:pStyle w:val="SingleTxt"/>
        <w:spacing w:after="100"/>
        <w:ind w:left="2218" w:hanging="951"/>
      </w:pPr>
      <w:r>
        <w:tab/>
      </w:r>
      <w:r>
        <w:tab/>
        <w:t xml:space="preserve">Les dimensions hors tout </w:t>
      </w:r>
      <w:r w:rsidRPr="00CE4970">
        <w:rPr>
          <w:b/>
        </w:rPr>
        <w:t>de l</w:t>
      </w:r>
      <w:r>
        <w:rPr>
          <w:b/>
        </w:rPr>
        <w:t>’</w:t>
      </w:r>
      <w:r w:rsidRPr="00CE4970">
        <w:rPr>
          <w:b/>
        </w:rPr>
        <w:t>étiquette</w:t>
      </w:r>
      <w:r>
        <w:t xml:space="preserve"> doivent être au minimum de 120</w:t>
      </w:r>
      <w:r w:rsidR="00934277">
        <w:t> </w:t>
      </w:r>
      <w:r>
        <w:t>x 60 mm (ou couvrir une surface équivalente).</w:t>
      </w:r>
    </w:p>
    <w:p w:rsidR="00E573CF" w:rsidRDefault="00E573CF" w:rsidP="00F75C5C">
      <w:pPr>
        <w:pStyle w:val="SingleTxt"/>
        <w:spacing w:after="100"/>
        <w:ind w:left="2218" w:hanging="951"/>
        <w:rPr>
          <w:b/>
        </w:rPr>
      </w:pPr>
      <w:r>
        <w:tab/>
      </w:r>
      <w:r>
        <w:tab/>
        <w:t xml:space="preserve">La présentation de l’étiquette peut différer </w:t>
      </w:r>
      <w:r w:rsidRPr="0089649B">
        <w:t>selon les cas</w:t>
      </w:r>
      <w:r>
        <w:t xml:space="preserve"> de l’exemple donné ci-dessus, mais les éléments qui y figurent doivent être conformes aux prescriptions formulées plus haut… </w:t>
      </w:r>
      <w:r w:rsidRPr="0089649B">
        <w:rPr>
          <w:b/>
        </w:rPr>
        <w:t>En outre, aucune information d</w:t>
      </w:r>
      <w:r>
        <w:rPr>
          <w:b/>
        </w:rPr>
        <w:t>’</w:t>
      </w:r>
      <w:r w:rsidRPr="0089649B">
        <w:rPr>
          <w:b/>
        </w:rPr>
        <w:t>autre nature ne doit figurer sur l</w:t>
      </w:r>
      <w:r>
        <w:rPr>
          <w:b/>
        </w:rPr>
        <w:t>’</w:t>
      </w:r>
      <w:r w:rsidRPr="0089649B">
        <w:rPr>
          <w:b/>
        </w:rPr>
        <w:t>étiquette, à moins d</w:t>
      </w:r>
      <w:r>
        <w:rPr>
          <w:b/>
        </w:rPr>
        <w:t>’</w:t>
      </w:r>
      <w:r w:rsidRPr="0089649B">
        <w:rPr>
          <w:b/>
        </w:rPr>
        <w:t>être placée à l</w:t>
      </w:r>
      <w:r>
        <w:rPr>
          <w:b/>
        </w:rPr>
        <w:t>’</w:t>
      </w:r>
      <w:r w:rsidRPr="0089649B">
        <w:rPr>
          <w:b/>
        </w:rPr>
        <w:t>extérieur d</w:t>
      </w:r>
      <w:r>
        <w:rPr>
          <w:b/>
        </w:rPr>
        <w:t>’</w:t>
      </w:r>
      <w:r w:rsidRPr="0089649B">
        <w:rPr>
          <w:b/>
        </w:rPr>
        <w:t>un rectangle clairement délimité ayant au moins les dimensions hors-tout comme prescrit ci-dessus.</w:t>
      </w:r>
    </w:p>
    <w:p w:rsidR="00E573CF" w:rsidRPr="00E573CF" w:rsidRDefault="00E573CF" w:rsidP="00F75C5C">
      <w:pPr>
        <w:pStyle w:val="SingleTxt"/>
        <w:spacing w:after="100"/>
        <w:ind w:left="2218" w:hanging="951"/>
        <w:rPr>
          <w:b/>
        </w:rPr>
      </w:pPr>
      <w:r>
        <w:tab/>
      </w:r>
      <w:r>
        <w:tab/>
      </w:r>
      <w:r w:rsidRPr="00E573CF">
        <w:rPr>
          <w:b/>
        </w:rPr>
        <w:t>En outre aucune variation dans la forme et l’orientation des pictogrammes prescrits ne doit être admise, en particulier toute présentation stylisée des images et pictogramme prescrits est interdite, sauf en ce qui concerne la main avec l’index pointé et le livre ouvert avec la lettre “ </w:t>
      </w:r>
      <w:r>
        <w:rPr>
          <w:b/>
        </w:rPr>
        <w:t>I </w:t>
      </w:r>
      <w:r w:rsidRPr="00BF6DF6">
        <w:rPr>
          <w:b/>
          <w:lang w:val="fr-CH"/>
        </w:rPr>
        <w:t>”</w:t>
      </w:r>
      <w:r w:rsidRPr="00E573CF">
        <w:rPr>
          <w:b/>
        </w:rPr>
        <w:t xml:space="preserve"> sur sa page de droite, à condition qu’ils soient clairement reconnaissables comme tels. Seules de petites irrégularités concernant l’épaisseur du trait, l’impression de l’étiquette et d’autres tolérances de production du même genre seront acceptées</w:t>
      </w:r>
      <w:r>
        <w:rPr>
          <w:b/>
        </w:rPr>
        <w:t> </w:t>
      </w:r>
      <w:r w:rsidRPr="00E573CF">
        <w:t>»</w:t>
      </w:r>
      <w:r w:rsidRPr="00CA18A4">
        <w:rPr>
          <w:b/>
        </w:rPr>
        <w:t>.</w:t>
      </w:r>
    </w:p>
    <w:p w:rsidR="00E573CF" w:rsidRDefault="00E573CF" w:rsidP="00E573CF">
      <w:pPr>
        <w:pStyle w:val="SingleTxt"/>
        <w:keepNext/>
        <w:keepLines/>
      </w:pPr>
      <w:r w:rsidRPr="00E573CF">
        <w:rPr>
          <w:i/>
        </w:rPr>
        <w:t>Paragraphe 6.2.3</w:t>
      </w:r>
      <w:r>
        <w:t>, lire :</w:t>
      </w:r>
    </w:p>
    <w:p w:rsidR="00E573CF" w:rsidRDefault="00E573CF" w:rsidP="00E573CF">
      <w:pPr>
        <w:pStyle w:val="SingleTxt"/>
        <w:ind w:left="2218" w:hanging="951"/>
      </w:pPr>
      <w:r>
        <w:t>« 6.2.3</w:t>
      </w:r>
      <w:r>
        <w:tab/>
        <w:t>Des explications précises concernant la mise en garde doivent figurer dans le manuel d’utilisation du véhicule; elles doivent</w:t>
      </w:r>
      <w:r w:rsidR="00896A46">
        <w:t xml:space="preserve"> </w:t>
      </w:r>
      <w:r>
        <w:t>au minimum comprendre le texte ci-après dans toutes les langues officielles du ou des pays où le véhicule peut vraisemblablement être immatriculé (</w:t>
      </w:r>
      <w:r w:rsidRPr="00D65CA6">
        <w:rPr>
          <w:strike/>
        </w:rPr>
        <w:t>par exemple</w:t>
      </w:r>
      <w:r>
        <w:t xml:space="preserve"> c’est-à-dire sur le territoire de l’Union européenne </w:t>
      </w:r>
      <w:r w:rsidRPr="00B71535">
        <w:rPr>
          <w:b/>
        </w:rPr>
        <w:t>dans les 24</w:t>
      </w:r>
      <w:r w:rsidR="00934277">
        <w:rPr>
          <w:b/>
        </w:rPr>
        <w:t> </w:t>
      </w:r>
      <w:r w:rsidRPr="00B71535">
        <w:rPr>
          <w:b/>
        </w:rPr>
        <w:t>langues officielles</w:t>
      </w:r>
      <w:r>
        <w:t xml:space="preserve">, au Japon en japonais, dans la Fédération de Russie </w:t>
      </w:r>
      <w:r w:rsidRPr="003410D5">
        <w:rPr>
          <w:b/>
        </w:rPr>
        <w:t xml:space="preserve">en russe, en </w:t>
      </w:r>
      <w:r w:rsidR="00896A46" w:rsidRPr="003410D5">
        <w:rPr>
          <w:b/>
        </w:rPr>
        <w:t>Égypte</w:t>
      </w:r>
      <w:r w:rsidRPr="003410D5">
        <w:rPr>
          <w:b/>
        </w:rPr>
        <w:t xml:space="preserve"> en arabe moderne</w:t>
      </w:r>
      <w:r>
        <w:t xml:space="preserve">, ou en Nouvelle-Zélande </w:t>
      </w:r>
      <w:r w:rsidRPr="003410D5">
        <w:rPr>
          <w:b/>
        </w:rPr>
        <w:t>en anglais</w:t>
      </w:r>
      <w:r>
        <w:t>)</w:t>
      </w:r>
      <w:r w:rsidR="00F75C5C">
        <w:t> </w:t>
      </w:r>
      <w:r>
        <w:t>:</w:t>
      </w:r>
    </w:p>
    <w:p w:rsidR="00F75C5C" w:rsidRDefault="00F75C5C" w:rsidP="00F75C5C">
      <w:pPr>
        <w:pStyle w:val="SingleTxt"/>
      </w:pPr>
      <w:r>
        <w:tab/>
      </w:r>
      <w:r>
        <w:tab/>
        <w:t>… ».</w:t>
      </w:r>
    </w:p>
    <w:p w:rsidR="00E573CF" w:rsidRDefault="00E573CF" w:rsidP="00F75C5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lastRenderedPageBreak/>
        <w:tab/>
        <w:t>IV.</w:t>
      </w:r>
      <w:r>
        <w:tab/>
      </w:r>
      <w:r>
        <w:rPr>
          <w:lang w:val="fr-FR"/>
        </w:rPr>
        <w:t>Proposition de complément </w:t>
      </w:r>
      <w:r w:rsidRPr="00B95EC0">
        <w:t xml:space="preserve">5 </w:t>
      </w:r>
      <w:r>
        <w:rPr>
          <w:lang w:val="fr-FR"/>
        </w:rPr>
        <w:t>au</w:t>
      </w:r>
      <w:r w:rsidRPr="00FC331C">
        <w:rPr>
          <w:lang w:val="fr-FR"/>
        </w:rPr>
        <w:t xml:space="preserve"> </w:t>
      </w:r>
      <w:r w:rsidRPr="007255A8">
        <w:t>Règlement n</w:t>
      </w:r>
      <w:r w:rsidRPr="009B1952">
        <w:rPr>
          <w:vertAlign w:val="superscript"/>
        </w:rPr>
        <w:t>o</w:t>
      </w:r>
      <w:r w:rsidRPr="00F75C5C">
        <w:t> </w:t>
      </w:r>
      <w:r>
        <w:t>129</w:t>
      </w:r>
      <w:r w:rsidRPr="00B95EC0">
        <w:t xml:space="preserve"> </w:t>
      </w:r>
      <w:r w:rsidR="00F75C5C">
        <w:br/>
      </w:r>
      <w:r w:rsidRPr="00B95EC0">
        <w:t>(</w:t>
      </w:r>
      <w:r w:rsidRPr="007255A8">
        <w:t xml:space="preserve">Dispositifs </w:t>
      </w:r>
      <w:r>
        <w:t xml:space="preserve">améliorés </w:t>
      </w:r>
      <w:r w:rsidRPr="007255A8">
        <w:t>de retenue pour enfants</w:t>
      </w:r>
      <w:r w:rsidRPr="00B95EC0">
        <w:t>)</w:t>
      </w:r>
    </w:p>
    <w:p w:rsidR="00F75C5C" w:rsidRPr="00F75C5C" w:rsidRDefault="00F75C5C" w:rsidP="00F75C5C">
      <w:pPr>
        <w:spacing w:line="120" w:lineRule="exact"/>
        <w:rPr>
          <w:sz w:val="10"/>
        </w:rPr>
      </w:pPr>
    </w:p>
    <w:p w:rsidR="00F75C5C" w:rsidRPr="00F75C5C" w:rsidRDefault="00F75C5C" w:rsidP="00F75C5C">
      <w:pPr>
        <w:spacing w:line="120" w:lineRule="exact"/>
        <w:rPr>
          <w:sz w:val="10"/>
        </w:rPr>
      </w:pPr>
    </w:p>
    <w:p w:rsidR="00E573CF" w:rsidRDefault="00E573CF" w:rsidP="00F75C5C">
      <w:pPr>
        <w:pStyle w:val="SingleTxt"/>
        <w:keepNext/>
        <w:keepLines/>
      </w:pPr>
      <w:r w:rsidRPr="00F75C5C">
        <w:rPr>
          <w:i/>
        </w:rPr>
        <w:t>Paragraphe</w:t>
      </w:r>
      <w:r w:rsidR="00F75C5C" w:rsidRPr="00F75C5C">
        <w:rPr>
          <w:i/>
        </w:rPr>
        <w:t xml:space="preserve"> 4.4</w:t>
      </w:r>
      <w:r>
        <w:t>, lire</w:t>
      </w:r>
      <w:r w:rsidR="00F75C5C">
        <w:t> </w:t>
      </w:r>
      <w:r>
        <w:t>:</w:t>
      </w:r>
    </w:p>
    <w:p w:rsidR="00E573CF" w:rsidRPr="00BF6DF6" w:rsidRDefault="00F75C5C" w:rsidP="00F75C5C">
      <w:pPr>
        <w:pStyle w:val="SingleTxt"/>
        <w:ind w:left="2218" w:hanging="951"/>
        <w:rPr>
          <w:lang w:val="fr-CH"/>
        </w:rPr>
      </w:pPr>
      <w:r>
        <w:rPr>
          <w:lang w:val="fr-CH"/>
        </w:rPr>
        <w:t>« </w:t>
      </w:r>
      <w:r w:rsidR="00B546F0" w:rsidRPr="00BF6DF6">
        <w:rPr>
          <w:lang w:val="fr-CH"/>
        </w:rPr>
        <w:t>4.4</w:t>
      </w:r>
      <w:r w:rsidR="00E573CF" w:rsidRPr="00BF6DF6">
        <w:rPr>
          <w:lang w:val="fr-CH"/>
        </w:rPr>
        <w:tab/>
      </w:r>
      <w:r w:rsidR="000549A9" w:rsidRPr="00BF6DF6">
        <w:rPr>
          <w:lang w:val="fr-CH"/>
        </w:rPr>
        <w:tab/>
      </w:r>
      <w:r w:rsidR="00E573CF" w:rsidRPr="00335AA2">
        <w:t>En outre, les dispositifs de retenue tournés vers l</w:t>
      </w:r>
      <w:r w:rsidR="00E573CF">
        <w:t>’</w:t>
      </w:r>
      <w:r w:rsidR="00E573CF" w:rsidRPr="00335AA2">
        <w:t xml:space="preserve">arrière doivent porter sur la surface intérieure visible (y compris </w:t>
      </w:r>
      <w:r w:rsidR="00E573CF" w:rsidRPr="00335AA2">
        <w:rPr>
          <w:b/>
        </w:rPr>
        <w:t>la surface intérieure</w:t>
      </w:r>
      <w:r w:rsidR="00E573CF" w:rsidRPr="00335AA2">
        <w:t xml:space="preserve"> </w:t>
      </w:r>
      <w:r w:rsidR="00E573CF">
        <w:t>d</w:t>
      </w:r>
      <w:r w:rsidR="00E573CF" w:rsidRPr="00335AA2">
        <w:t>es appuis latéraux pour la tête de l</w:t>
      </w:r>
      <w:r w:rsidR="00E573CF">
        <w:t>’</w:t>
      </w:r>
      <w:r w:rsidR="00E573CF" w:rsidRPr="00335AA2">
        <w:t xml:space="preserve">enfant), </w:t>
      </w:r>
      <w:r w:rsidR="00E573CF">
        <w:t xml:space="preserve">approximativement </w:t>
      </w:r>
      <w:r w:rsidR="00E573CF" w:rsidRPr="00335AA2">
        <w:t>à l</w:t>
      </w:r>
      <w:r w:rsidR="00E573CF">
        <w:t>’</w:t>
      </w:r>
      <w:r w:rsidR="00E573CF" w:rsidRPr="00335AA2">
        <w:t xml:space="preserve">endroit </w:t>
      </w:r>
      <w:r w:rsidR="00E573CF">
        <w:t xml:space="preserve">où repose </w:t>
      </w:r>
      <w:r w:rsidR="00E573CF" w:rsidRPr="00335AA2">
        <w:t>la tête de l</w:t>
      </w:r>
      <w:r w:rsidR="00E573CF">
        <w:t>’</w:t>
      </w:r>
      <w:r w:rsidR="00E573CF" w:rsidRPr="00335AA2">
        <w:t>enfant, l</w:t>
      </w:r>
      <w:r w:rsidR="00E573CF">
        <w:t>’</w:t>
      </w:r>
      <w:r w:rsidR="00E573CF" w:rsidRPr="00335AA2">
        <w:t xml:space="preserve">étiquette </w:t>
      </w:r>
      <w:r w:rsidR="00E573CF" w:rsidRPr="00CE1C5C">
        <w:rPr>
          <w:b/>
        </w:rPr>
        <w:t>représentée ci-dessous</w:t>
      </w:r>
      <w:r w:rsidR="00E573CF" w:rsidRPr="00335AA2">
        <w:t>, apposée de manière permanente</w:t>
      </w:r>
      <w:r w:rsidR="00E573CF">
        <w:t xml:space="preserve"> </w:t>
      </w:r>
      <w:r w:rsidR="00E573CF" w:rsidRPr="007255A8">
        <w:rPr>
          <w:strike/>
        </w:rPr>
        <w:t>(le libellé de l</w:t>
      </w:r>
      <w:r w:rsidR="00E573CF">
        <w:rPr>
          <w:strike/>
        </w:rPr>
        <w:t>’</w:t>
      </w:r>
      <w:r w:rsidR="00E573CF" w:rsidRPr="007255A8">
        <w:rPr>
          <w:strike/>
        </w:rPr>
        <w:t>information ci-dessous est un minimum)</w:t>
      </w:r>
      <w:r>
        <w:rPr>
          <w:strike/>
        </w:rPr>
        <w:t> </w:t>
      </w:r>
      <w:r w:rsidR="00E573CF">
        <w:t>:</w:t>
      </w:r>
    </w:p>
    <w:p w:rsidR="00E573CF" w:rsidRDefault="00E573CF" w:rsidP="00F75C5C">
      <w:pPr>
        <w:pStyle w:val="SingleTxt"/>
      </w:pPr>
      <w:r>
        <w:tab/>
      </w:r>
      <w:r w:rsidR="00F75C5C">
        <w:tab/>
      </w:r>
      <w:r w:rsidRPr="00F75C5C">
        <w:rPr>
          <w:strike/>
        </w:rPr>
        <w:t>Dimensions minimales de l’étiquette</w:t>
      </w:r>
      <w:r w:rsidR="00B47916">
        <w:rPr>
          <w:strike/>
        </w:rPr>
        <w:t> </w:t>
      </w:r>
      <w:r w:rsidRPr="00F75C5C">
        <w:rPr>
          <w:strike/>
        </w:rPr>
        <w:t xml:space="preserve">: 60 x 120 </w:t>
      </w:r>
      <w:proofErr w:type="spellStart"/>
      <w:r w:rsidRPr="00F75C5C">
        <w:rPr>
          <w:strike/>
        </w:rPr>
        <w:t>mm</w:t>
      </w:r>
      <w:r>
        <w:t>.</w:t>
      </w:r>
      <w:proofErr w:type="spellEnd"/>
    </w:p>
    <w:p w:rsidR="00E573CF" w:rsidRPr="00F75C5C" w:rsidRDefault="00E573CF" w:rsidP="00F75C5C">
      <w:pPr>
        <w:pStyle w:val="SingleTxt"/>
        <w:ind w:left="2218" w:hanging="951"/>
        <w:rPr>
          <w:b/>
        </w:rPr>
      </w:pPr>
      <w:r>
        <w:tab/>
      </w:r>
      <w:r w:rsidR="00F75C5C">
        <w:tab/>
      </w:r>
      <w:r w:rsidRPr="00F75C5C">
        <w:rPr>
          <w:b/>
        </w:rPr>
        <w:t>Les dimensions hors tout de l’étiquette doivent être au minimum de 120 x 60</w:t>
      </w:r>
      <w:r w:rsidR="00F75C5C" w:rsidRPr="00F75C5C">
        <w:rPr>
          <w:b/>
        </w:rPr>
        <w:t> </w:t>
      </w:r>
      <w:r w:rsidRPr="00F75C5C">
        <w:rPr>
          <w:b/>
        </w:rPr>
        <w:t>mm (ou couvrir une surface équivalente).</w:t>
      </w:r>
    </w:p>
    <w:p w:rsidR="00E573CF" w:rsidRPr="00F75C5C" w:rsidRDefault="00E573CF" w:rsidP="00F75C5C">
      <w:pPr>
        <w:pStyle w:val="SingleTxt"/>
        <w:ind w:left="2218" w:hanging="951"/>
        <w:rPr>
          <w:b/>
        </w:rPr>
      </w:pPr>
      <w:r>
        <w:tab/>
      </w:r>
      <w:r w:rsidR="00F75C5C">
        <w:tab/>
      </w:r>
      <w:r w:rsidRPr="00F75C5C">
        <w:rPr>
          <w:b/>
        </w:rPr>
        <w:t>La présentation de l’étiquette peut différer selon les cas de l’exemple donné ci-dessus, mais les éléments qui y figurent doivent être conformes aux prescriptions formulées plus haut. En outre, aucune information d’autre nature ne doit figurer sur l’étiquette, à moins d’être placée à l’extérieur d’un rectangle clairement délimité ayant au moins les dimensions hors tout comme prescrit ci-dessus.</w:t>
      </w:r>
    </w:p>
    <w:p w:rsidR="00E573CF" w:rsidRPr="00F75C5C" w:rsidRDefault="00E573CF" w:rsidP="00F75C5C">
      <w:pPr>
        <w:pStyle w:val="SingleTxt"/>
        <w:ind w:left="2218" w:hanging="951"/>
      </w:pPr>
      <w:r>
        <w:tab/>
      </w:r>
      <w:r w:rsidR="00F75C5C">
        <w:tab/>
      </w:r>
      <w:r w:rsidRPr="00F75C5C">
        <w:rPr>
          <w:b/>
        </w:rPr>
        <w:t>En outre aucune variation dans la forme et l’orientation des pictogrammes prescrits ne doit être admise, en particulier toute présentation stylisée des images et pictogramme prescrits est interdite, sauf en ce qui concerne la main avec l’index pointé et le livre ouvert avec la lettre “ </w:t>
      </w:r>
      <w:r w:rsidR="00F75C5C">
        <w:rPr>
          <w:b/>
        </w:rPr>
        <w:t>I </w:t>
      </w:r>
      <w:r w:rsidR="00F75C5C" w:rsidRPr="00BF6DF6">
        <w:rPr>
          <w:b/>
          <w:lang w:val="fr-CH"/>
        </w:rPr>
        <w:t>”</w:t>
      </w:r>
      <w:r w:rsidRPr="00F75C5C">
        <w:rPr>
          <w:b/>
        </w:rPr>
        <w:t xml:space="preserve"> sur sa page de droite, à condition qu’ils soient clairement reconnaissables comme tels. Seules de petites irrégularités concernant l’épaisseur du trait, l’impression de l’étiquette et d’autres tolérances de production du même genre seront acceptées</w:t>
      </w:r>
      <w:r w:rsidR="00F75C5C">
        <w:t> »</w:t>
      </w:r>
      <w:r w:rsidR="00F75C5C" w:rsidRPr="002E1A87">
        <w:rPr>
          <w:b/>
        </w:rPr>
        <w:t>.</w:t>
      </w:r>
    </w:p>
    <w:p w:rsidR="00E573CF" w:rsidRPr="0036798B" w:rsidRDefault="00E573CF" w:rsidP="00F75C5C">
      <w:pPr>
        <w:pStyle w:val="SingleTxt"/>
      </w:pPr>
      <w:r w:rsidRPr="00BF6DF6">
        <w:rPr>
          <w:lang w:val="fr-CH"/>
        </w:rPr>
        <w:tab/>
      </w:r>
      <w:r w:rsidR="00F75C5C" w:rsidRPr="00BF6DF6">
        <w:rPr>
          <w:lang w:val="fr-CH"/>
        </w:rPr>
        <w:tab/>
      </w:r>
      <w:r w:rsidRPr="0036798B">
        <w:t>L’étiquette doit être</w:t>
      </w:r>
      <w:r w:rsidRPr="0036798B">
        <w:rPr>
          <w:lang w:val="en-GB"/>
        </w:rPr>
        <w:t>…</w:t>
      </w:r>
      <w:r w:rsidR="00F75C5C" w:rsidRPr="0036798B">
        <w:t> ».</w:t>
      </w:r>
    </w:p>
    <w:p w:rsidR="00F75C5C" w:rsidRPr="00F75C5C" w:rsidRDefault="00F75C5C" w:rsidP="00F75C5C">
      <w:pPr>
        <w:pStyle w:val="SingleTxt"/>
        <w:spacing w:after="0" w:line="120" w:lineRule="exact"/>
        <w:rPr>
          <w:sz w:val="10"/>
        </w:rPr>
      </w:pPr>
    </w:p>
    <w:p w:rsidR="00F75C5C" w:rsidRPr="00F75C5C" w:rsidRDefault="00F75C5C" w:rsidP="00F75C5C">
      <w:pPr>
        <w:pStyle w:val="SingleTxt"/>
        <w:spacing w:after="0" w:line="120" w:lineRule="exact"/>
        <w:rPr>
          <w:sz w:val="10"/>
        </w:rPr>
      </w:pPr>
    </w:p>
    <w:p w:rsidR="00E573CF" w:rsidRDefault="00E573CF" w:rsidP="00F75C5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w:t>
      </w:r>
      <w:r w:rsidRPr="00B95EC0">
        <w:t>.</w:t>
      </w:r>
      <w:r w:rsidRPr="00B95EC0">
        <w:tab/>
        <w:t>Justification</w:t>
      </w:r>
    </w:p>
    <w:p w:rsidR="00F75C5C" w:rsidRPr="00F75C5C" w:rsidRDefault="00F75C5C" w:rsidP="00F75C5C">
      <w:pPr>
        <w:pStyle w:val="SingleTxt"/>
        <w:spacing w:after="0" w:line="120" w:lineRule="exact"/>
        <w:rPr>
          <w:sz w:val="10"/>
        </w:rPr>
      </w:pPr>
    </w:p>
    <w:p w:rsidR="00F75C5C" w:rsidRPr="00F75C5C" w:rsidRDefault="00F75C5C" w:rsidP="00F75C5C">
      <w:pPr>
        <w:pStyle w:val="SingleTxt"/>
        <w:spacing w:after="0" w:line="120" w:lineRule="exact"/>
        <w:rPr>
          <w:sz w:val="10"/>
        </w:rPr>
      </w:pPr>
    </w:p>
    <w:p w:rsidR="00E573CF" w:rsidRDefault="00E573CF" w:rsidP="00F75C5C">
      <w:pPr>
        <w:pStyle w:val="SingleTxt"/>
        <w:numPr>
          <w:ilvl w:val="0"/>
          <w:numId w:val="7"/>
        </w:numPr>
      </w:pPr>
      <w:r w:rsidRPr="00B02594">
        <w:t>Il est apparu que certains constructeurs automobiles ajoutent diverses informations non pertinentes à l</w:t>
      </w:r>
      <w:r>
        <w:t>’</w:t>
      </w:r>
      <w:r w:rsidRPr="00B02594">
        <w:t>étiquette d</w:t>
      </w:r>
      <w:r>
        <w:t>’</w:t>
      </w:r>
      <w:r w:rsidRPr="00B02594">
        <w:t>avertissement de coussin gonflable, au détriment de la sécurité des enfants. Elles ont pour effet de diluer les informations obligatoires visant à protéger les enfants transportés dans les voitures.</w:t>
      </w:r>
    </w:p>
    <w:p w:rsidR="00E573CF" w:rsidRDefault="00E573CF" w:rsidP="00E573CF">
      <w:pPr>
        <w:pStyle w:val="SingleTxtG"/>
        <w:ind w:hanging="426"/>
        <w:jc w:val="center"/>
      </w:pPr>
      <w:r w:rsidRPr="00BD7AF6">
        <w:t>.</w:t>
      </w:r>
      <w:r>
        <w:rPr>
          <w:noProof/>
          <w:lang w:val="en-GB" w:eastAsia="en-GB"/>
        </w:rPr>
        <mc:AlternateContent>
          <mc:Choice Requires="wps">
            <w:drawing>
              <wp:anchor distT="0" distB="0" distL="114300" distR="114300" simplePos="0" relativeHeight="251661312" behindDoc="0" locked="0" layoutInCell="1" allowOverlap="1" wp14:anchorId="6F4C8441" wp14:editId="657AB3C3">
                <wp:simplePos x="0" y="0"/>
                <wp:positionH relativeFrom="column">
                  <wp:posOffset>4094480</wp:posOffset>
                </wp:positionH>
                <wp:positionV relativeFrom="paragraph">
                  <wp:posOffset>1796415</wp:posOffset>
                </wp:positionV>
                <wp:extent cx="22860" cy="359410"/>
                <wp:effectExtent l="57150" t="38100" r="72390" b="2540"/>
                <wp:wrapNone/>
                <wp:docPr id="9"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860" cy="359410"/>
                        </a:xfrm>
                        <a:prstGeom prst="straightConnector1">
                          <a:avLst/>
                        </a:prstGeom>
                        <a:noFill/>
                        <a:ln w="38100" cap="flat" cmpd="sng" algn="ctr">
                          <a:solidFill>
                            <a:srgbClr val="FF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322.4pt;margin-top:141.45pt;width:1.8pt;height:28.3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" strokecolor="red" strokeweight="3pt">
                <v:stroke endarrow="open"/>
                <o:lock v:ext="edit" shapetype="f"/>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2F4F2D50" wp14:editId="0B8A1801">
                <wp:simplePos x="0" y="0"/>
                <wp:positionH relativeFrom="column">
                  <wp:posOffset>3039110</wp:posOffset>
                </wp:positionH>
                <wp:positionV relativeFrom="paragraph">
                  <wp:posOffset>1796415</wp:posOffset>
                </wp:positionV>
                <wp:extent cx="53975" cy="359410"/>
                <wp:effectExtent l="95250" t="38100" r="60325" b="21590"/>
                <wp:wrapNone/>
                <wp:docPr id="8"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975" cy="359410"/>
                        </a:xfrm>
                        <a:prstGeom prst="straightConnector1">
                          <a:avLst/>
                        </a:prstGeom>
                        <a:noFill/>
                        <a:ln w="381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39.3pt;margin-top:141.45pt;width:4.25pt;height:28.3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" strokecolor="red" strokeweight="3pt">
                <v:stroke endarrow="open"/>
                <o:lock v:ext="edit" shapetype="f"/>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4BC78BD8" wp14:editId="414CC120">
                <wp:simplePos x="0" y="0"/>
                <wp:positionH relativeFrom="column">
                  <wp:posOffset>2063115</wp:posOffset>
                </wp:positionH>
                <wp:positionV relativeFrom="paragraph">
                  <wp:posOffset>1797050</wp:posOffset>
                </wp:positionV>
                <wp:extent cx="335280" cy="359410"/>
                <wp:effectExtent l="19050" t="38100" r="45720" b="21590"/>
                <wp:wrapNone/>
                <wp:docPr id="7"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5280" cy="359410"/>
                        </a:xfrm>
                        <a:prstGeom prst="straightConnector1">
                          <a:avLst/>
                        </a:prstGeom>
                        <a:noFill/>
                        <a:ln w="381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62.45pt;margin-top:141.5pt;width:26.4pt;height:28.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" strokecolor="red" strokeweight="3pt">
                <v:stroke endarrow="open"/>
                <o:lock v:ext="edit" shapetype="f"/>
              </v:shape>
            </w:pict>
          </mc:Fallback>
        </mc:AlternateContent>
      </w:r>
      <w:r>
        <w:rPr>
          <w:noProof/>
          <w:lang w:val="en-GB" w:eastAsia="en-GB"/>
        </w:rPr>
        <w:drawing>
          <wp:inline distT="0" distB="0" distL="0" distR="0" wp14:anchorId="3899B26E" wp14:editId="7B5EFC93">
            <wp:extent cx="3072130" cy="1926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2130" cy="1926590"/>
                    </a:xfrm>
                    <a:prstGeom prst="rect">
                      <a:avLst/>
                    </a:prstGeom>
                    <a:noFill/>
                    <a:ln>
                      <a:noFill/>
                    </a:ln>
                  </pic:spPr>
                </pic:pic>
              </a:graphicData>
            </a:graphic>
          </wp:inline>
        </w:drawing>
      </w:r>
    </w:p>
    <w:p w:rsidR="00E573CF" w:rsidRDefault="00E573CF" w:rsidP="008541AF">
      <w:pPr>
        <w:pStyle w:val="FootnoteText"/>
        <w:tabs>
          <w:tab w:val="right" w:pos="1476"/>
          <w:tab w:val="left" w:pos="1548"/>
          <w:tab w:val="right" w:pos="1836"/>
          <w:tab w:val="left" w:pos="1908"/>
        </w:tabs>
        <w:ind w:left="1238" w:right="1267" w:hanging="288"/>
        <w:jc w:val="center"/>
        <w:rPr>
          <w:b/>
          <w:color w:val="FF0000"/>
        </w:rPr>
      </w:pPr>
      <w:r w:rsidRPr="0035414C">
        <w:br/>
      </w:r>
      <w:r w:rsidRPr="004447A5">
        <w:rPr>
          <w:b/>
          <w:color w:val="FF0000"/>
        </w:rPr>
        <w:t xml:space="preserve">Cette information non réglementaire ne concerne pas directement la sécurité </w:t>
      </w:r>
      <w:r w:rsidR="00577A46">
        <w:rPr>
          <w:b/>
          <w:color w:val="FF0000"/>
        </w:rPr>
        <w:br/>
      </w:r>
      <w:r w:rsidR="008541AF" w:rsidRPr="004447A5">
        <w:rPr>
          <w:b/>
          <w:color w:val="FF0000"/>
        </w:rPr>
        <w:t xml:space="preserve">des enfants, </w:t>
      </w:r>
      <w:r w:rsidRPr="004447A5">
        <w:rPr>
          <w:b/>
          <w:color w:val="FF0000"/>
        </w:rPr>
        <w:t>et elle accroît donc les risques pour eux.</w:t>
      </w:r>
    </w:p>
    <w:p w:rsidR="00E573CF" w:rsidRDefault="00E573CF" w:rsidP="008550DB">
      <w:pPr>
        <w:pStyle w:val="SingleTxt"/>
        <w:numPr>
          <w:ilvl w:val="0"/>
          <w:numId w:val="7"/>
        </w:numPr>
      </w:pPr>
      <w:r w:rsidRPr="00CF2236">
        <w:t>Le texte de la mise en garde avertissant de ne pas utiliser un dispositif de retenue pour enfant tourné vers l</w:t>
      </w:r>
      <w:r>
        <w:t>’</w:t>
      </w:r>
      <w:r w:rsidRPr="00CF2236">
        <w:t>arrière sur un siège protégé par un coussin gonflable actif doit figurer dans le manuel d</w:t>
      </w:r>
      <w:r>
        <w:t>’</w:t>
      </w:r>
      <w:r w:rsidRPr="00CF2236">
        <w:t>utilisation. En outre, cet avertissement doit être formulé dans toutes les langues officielles du ou des pays où le véhicule peut vraisemblablement être immatriculé. Néanmoins, il arrive que certains types de véhicules soient vendus sur le marché de l</w:t>
      </w:r>
      <w:r>
        <w:t>’</w:t>
      </w:r>
      <w:r w:rsidRPr="00CF2236">
        <w:t xml:space="preserve">Union européenne avec cette mise en garde importante formulée dans une seule langue officielle du pays où le véhicule est initialement expédié par le constructeur. </w:t>
      </w:r>
      <w:r w:rsidR="00896A46" w:rsidRPr="00CF2236">
        <w:t>Étant</w:t>
      </w:r>
      <w:r w:rsidRPr="00CF2236">
        <w:t xml:space="preserve"> donné que la sécurité des enfants doit être une des priorités absolues pour tous les constructeurs de véhicules les exigences applicables ont été plus explicitement formulées.</w:t>
      </w:r>
    </w:p>
    <w:p w:rsidR="00E573CF" w:rsidRDefault="00E573CF" w:rsidP="008550DB">
      <w:pPr>
        <w:pStyle w:val="SingleTxt"/>
        <w:numPr>
          <w:ilvl w:val="0"/>
          <w:numId w:val="7"/>
        </w:numPr>
      </w:pPr>
      <w:r w:rsidRPr="00CF2236">
        <w:t>En outre, il semble qu</w:t>
      </w:r>
      <w:r>
        <w:t>’</w:t>
      </w:r>
      <w:r w:rsidRPr="00CF2236">
        <w:t>il existe des interprétations divergentes sur l</w:t>
      </w:r>
      <w:r>
        <w:t>’</w:t>
      </w:r>
      <w:r w:rsidRPr="00CF2236">
        <w:t>interprétation des mots</w:t>
      </w:r>
      <w:r w:rsidR="008550DB">
        <w:t> </w:t>
      </w:r>
      <w:r w:rsidRPr="00CF2236">
        <w:t>:</w:t>
      </w:r>
      <w:r>
        <w:t xml:space="preserve"> </w:t>
      </w:r>
      <w:r w:rsidR="008550DB">
        <w:t>« </w:t>
      </w:r>
      <w:r>
        <w:t>L</w:t>
      </w:r>
      <w:r w:rsidRPr="00CF2236">
        <w:t xml:space="preserve">es pictogrammes doivent être </w:t>
      </w:r>
      <w:r>
        <w:t>re</w:t>
      </w:r>
      <w:r w:rsidRPr="00CF2236">
        <w:t xml:space="preserve">groupés, et </w:t>
      </w:r>
      <w:r>
        <w:t>… exactement de la taille ci-dessus ou en plus grand</w:t>
      </w:r>
      <w:r w:rsidR="006D1A1E">
        <w:t> »</w:t>
      </w:r>
      <w:r w:rsidRPr="00CF2236">
        <w:t xml:space="preserve">. Notamment, on </w:t>
      </w:r>
      <w:r>
        <w:t>constate</w:t>
      </w:r>
      <w:r w:rsidRPr="00CF2236">
        <w:t xml:space="preserve"> que les </w:t>
      </w:r>
      <w:proofErr w:type="gramStart"/>
      <w:r w:rsidRPr="00CF2236">
        <w:t>pictogramme</w:t>
      </w:r>
      <w:proofErr w:type="gramEnd"/>
      <w:r w:rsidRPr="00CF2236">
        <w:t xml:space="preserve"> ne semblent pas être exactement</w:t>
      </w:r>
      <w:r>
        <w:t xml:space="preserve"> identiques à</w:t>
      </w:r>
      <w:r w:rsidRPr="00CF2236">
        <w:t xml:space="preserve"> ceux prescrit par les règlements pertinents. Il semble que des versions modifiées soient autorisées malgré les règles claires à cet égard, comme le montrent ces exemples.</w:t>
      </w:r>
    </w:p>
    <w:p w:rsidR="00E573CF" w:rsidRPr="008550DB" w:rsidRDefault="00E573CF" w:rsidP="008550DB">
      <w:pPr>
        <w:pStyle w:val="SingleTxt"/>
        <w:spacing w:after="0" w:line="120" w:lineRule="exact"/>
        <w:rPr>
          <w:sz w:val="10"/>
        </w:rPr>
      </w:pPr>
    </w:p>
    <w:p w:rsidR="008550DB" w:rsidRPr="008550DB" w:rsidRDefault="008550DB" w:rsidP="008550DB">
      <w:pPr>
        <w:pStyle w:val="SingleTxt"/>
        <w:spacing w:after="0" w:line="120" w:lineRule="exact"/>
        <w:rPr>
          <w:sz w:val="10"/>
        </w:rPr>
      </w:pPr>
    </w:p>
    <w:p w:rsidR="00E573CF" w:rsidRDefault="00E573CF" w:rsidP="00185F55">
      <w:pPr>
        <w:pStyle w:val="SingleTxtG"/>
        <w:ind w:left="1138" w:right="1088"/>
        <w:jc w:val="center"/>
      </w:pPr>
      <w:r>
        <w:rPr>
          <w:noProof/>
          <w:lang w:val="en-GB" w:eastAsia="en-GB"/>
        </w:rPr>
        <w:drawing>
          <wp:inline distT="0" distB="0" distL="0" distR="0" wp14:anchorId="060C92B6" wp14:editId="2B64F49C">
            <wp:extent cx="2755265" cy="1377950"/>
            <wp:effectExtent l="0" t="0" r="6985" b="0"/>
            <wp:docPr id="5" name="Picture 2" descr="H:\My Documents\My Pictures\op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Documents\My Pictures\option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5265" cy="1377950"/>
                    </a:xfrm>
                    <a:prstGeom prst="rect">
                      <a:avLst/>
                    </a:prstGeom>
                    <a:noFill/>
                    <a:ln>
                      <a:noFill/>
                    </a:ln>
                  </pic:spPr>
                </pic:pic>
              </a:graphicData>
            </a:graphic>
          </wp:inline>
        </w:drawing>
      </w:r>
    </w:p>
    <w:p w:rsidR="00E573CF" w:rsidRPr="00185F55" w:rsidRDefault="008550DB" w:rsidP="00185F55">
      <w:pPr>
        <w:pStyle w:val="FootnoteText"/>
        <w:tabs>
          <w:tab w:val="right" w:pos="1476"/>
          <w:tab w:val="left" w:pos="1548"/>
          <w:tab w:val="right" w:pos="1836"/>
          <w:tab w:val="left" w:pos="1908"/>
        </w:tabs>
        <w:ind w:left="1548" w:right="1267" w:hanging="288"/>
        <w:jc w:val="center"/>
        <w:rPr>
          <w:b/>
          <w:color w:val="FF0000"/>
        </w:rPr>
      </w:pPr>
      <w:r w:rsidRPr="00185F55">
        <w:rPr>
          <w:b/>
          <w:color w:val="FF0000"/>
        </w:rPr>
        <w:t>É</w:t>
      </w:r>
      <w:r w:rsidR="00E573CF" w:rsidRPr="00185F55">
        <w:rPr>
          <w:b/>
          <w:color w:val="FF0000"/>
        </w:rPr>
        <w:t>tiquettes comme prescrites dans les Règlements</w:t>
      </w:r>
    </w:p>
    <w:p w:rsidR="00E573CF" w:rsidRDefault="008550DB" w:rsidP="00E573CF">
      <w:pPr>
        <w:pStyle w:val="SingleTxtG"/>
        <w:ind w:left="142" w:right="-46"/>
        <w:jc w:val="center"/>
      </w:pPr>
      <w:r>
        <w:rPr>
          <w:b/>
          <w:color w:val="FF0000"/>
          <w:sz w:val="18"/>
        </w:rPr>
        <w:br/>
      </w:r>
      <w:r w:rsidR="00E573CF">
        <w:rPr>
          <w:noProof/>
          <w:lang w:val="en-GB" w:eastAsia="en-GB"/>
        </w:rPr>
        <w:drawing>
          <wp:inline distT="0" distB="0" distL="0" distR="0" wp14:anchorId="5B08C9C1" wp14:editId="7B30DD15">
            <wp:extent cx="2828290" cy="1426210"/>
            <wp:effectExtent l="0" t="0" r="0" b="254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28290" cy="1426210"/>
                    </a:xfrm>
                    <a:prstGeom prst="rect">
                      <a:avLst/>
                    </a:prstGeom>
                    <a:noFill/>
                    <a:ln>
                      <a:noFill/>
                    </a:ln>
                  </pic:spPr>
                </pic:pic>
              </a:graphicData>
            </a:graphic>
          </wp:inline>
        </w:drawing>
      </w:r>
      <w:r w:rsidR="00896A46">
        <w:rPr>
          <w:noProof/>
          <w:lang w:eastAsia="en-GB"/>
        </w:rPr>
        <w:t xml:space="preserve"> </w:t>
      </w:r>
      <w:r w:rsidR="00E573CF">
        <w:rPr>
          <w:noProof/>
          <w:lang w:eastAsia="en-GB"/>
        </w:rPr>
        <w:t xml:space="preserve"> </w:t>
      </w:r>
      <w:r w:rsidR="00E573CF">
        <w:rPr>
          <w:noProof/>
          <w:lang w:val="en-GB" w:eastAsia="en-GB"/>
        </w:rPr>
        <w:drawing>
          <wp:inline distT="0" distB="0" distL="0" distR="0" wp14:anchorId="1C9E6505" wp14:editId="039623FF">
            <wp:extent cx="2609215" cy="1438910"/>
            <wp:effectExtent l="0" t="0" r="635" b="889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9215" cy="1438910"/>
                    </a:xfrm>
                    <a:prstGeom prst="rect">
                      <a:avLst/>
                    </a:prstGeom>
                    <a:noFill/>
                    <a:ln>
                      <a:noFill/>
                    </a:ln>
                  </pic:spPr>
                </pic:pic>
              </a:graphicData>
            </a:graphic>
          </wp:inline>
        </w:drawing>
      </w:r>
    </w:p>
    <w:p w:rsidR="00E573CF" w:rsidRPr="00185F55" w:rsidRDefault="008550DB" w:rsidP="00185F55">
      <w:pPr>
        <w:pStyle w:val="FootnoteText"/>
        <w:tabs>
          <w:tab w:val="right" w:pos="1476"/>
          <w:tab w:val="left" w:pos="1548"/>
          <w:tab w:val="right" w:pos="1836"/>
          <w:tab w:val="left" w:pos="1908"/>
        </w:tabs>
        <w:ind w:left="1548" w:right="1267" w:hanging="288"/>
        <w:jc w:val="center"/>
        <w:rPr>
          <w:b/>
          <w:color w:val="FF0000"/>
        </w:rPr>
      </w:pPr>
      <w:r w:rsidRPr="00185F55">
        <w:rPr>
          <w:b/>
          <w:color w:val="FF0000"/>
        </w:rPr>
        <w:t>É</w:t>
      </w:r>
      <w:r w:rsidR="00E573CF" w:rsidRPr="00185F55">
        <w:rPr>
          <w:b/>
          <w:color w:val="FF0000"/>
        </w:rPr>
        <w:t>tiquettes rencontrées dans la réalité, avec pictogrammes modifiés</w:t>
      </w:r>
    </w:p>
    <w:p w:rsidR="00E573CF" w:rsidRPr="008550DB" w:rsidRDefault="00E573CF" w:rsidP="008550DB">
      <w:pPr>
        <w:pStyle w:val="SingleTxtG"/>
        <w:spacing w:after="0" w:line="120" w:lineRule="exact"/>
        <w:ind w:left="709" w:right="1088"/>
        <w:jc w:val="center"/>
        <w:rPr>
          <w:sz w:val="10"/>
        </w:rPr>
      </w:pPr>
    </w:p>
    <w:p w:rsidR="008550DB" w:rsidRPr="008550DB" w:rsidRDefault="008550DB" w:rsidP="008550DB">
      <w:pPr>
        <w:pStyle w:val="SingleTxtG"/>
        <w:spacing w:after="0" w:line="120" w:lineRule="exact"/>
        <w:ind w:left="709" w:right="1088"/>
        <w:jc w:val="center"/>
        <w:rPr>
          <w:sz w:val="10"/>
        </w:rPr>
      </w:pPr>
    </w:p>
    <w:p w:rsidR="00E573CF" w:rsidRDefault="00E573CF" w:rsidP="008550DB">
      <w:pPr>
        <w:pStyle w:val="SingleTxt"/>
        <w:numPr>
          <w:ilvl w:val="0"/>
          <w:numId w:val="7"/>
        </w:numPr>
      </w:pPr>
      <w:r w:rsidRPr="0036003C">
        <w:t>Afin d</w:t>
      </w:r>
      <w:r>
        <w:t>’établir</w:t>
      </w:r>
      <w:r w:rsidRPr="0036003C">
        <w:t xml:space="preserve"> une même base harmonisée pour tous les acteurs impliqués dans le processus de conception, de production et d</w:t>
      </w:r>
      <w:r>
        <w:t>’</w:t>
      </w:r>
      <w:r w:rsidRPr="0036003C">
        <w:t>homologation des étiquettes de mise en garde, des éclaircissements sur ce qui est admis et ce qui est i</w:t>
      </w:r>
      <w:r>
        <w:t>nterdit sont jugés nécessaires.</w:t>
      </w:r>
    </w:p>
    <w:p w:rsidR="00E573CF" w:rsidRDefault="00E573CF" w:rsidP="008550DB">
      <w:pPr>
        <w:pStyle w:val="SingleTxt"/>
        <w:numPr>
          <w:ilvl w:val="0"/>
          <w:numId w:val="7"/>
        </w:numPr>
      </w:pPr>
      <w:r w:rsidRPr="0036003C">
        <w:t>En particulier, pour garantir qu</w:t>
      </w:r>
      <w:r>
        <w:t>’</w:t>
      </w:r>
      <w:r w:rsidRPr="0036003C">
        <w:t>il n</w:t>
      </w:r>
      <w:r>
        <w:t>’</w:t>
      </w:r>
      <w:r w:rsidRPr="0036003C">
        <w:t>y ait pas de dégradation du niveau de sécurité offert aux enfants transportés dans les voitures, toute étiquette qui ne serait pas conforme doit être mise en conformité avec l</w:t>
      </w:r>
      <w:r>
        <w:t>’</w:t>
      </w:r>
      <w:r w:rsidRPr="0036003C">
        <w:t>objectif fondamental du texte législatif sur les étiquettes de mise en garde concernant les coussins gonflables.</w:t>
      </w:r>
    </w:p>
    <w:p w:rsidR="008550DB" w:rsidRPr="008550DB" w:rsidRDefault="008550DB" w:rsidP="008550DB">
      <w:pPr>
        <w:pStyle w:val="SingleTxt"/>
        <w:spacing w:after="0" w:line="240" w:lineRule="auto"/>
      </w:pPr>
      <w:r>
        <w:rPr>
          <w:noProof/>
          <w:w w:val="100"/>
          <w:lang w:val="en-GB" w:eastAsia="en-GB"/>
        </w:rPr>
        <mc:AlternateContent>
          <mc:Choice Requires="wps">
            <w:drawing>
              <wp:anchor distT="0" distB="0" distL="114300" distR="114300" simplePos="0" relativeHeight="251662336"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f&#10;xfG72gEAAA4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8550DB" w:rsidRPr="008550DB" w:rsidSect="0058578F">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7B2" w:rsidRDefault="00BF57B2" w:rsidP="00F3330B">
      <w:pPr>
        <w:spacing w:line="240" w:lineRule="auto"/>
      </w:pPr>
      <w:r>
        <w:separator/>
      </w:r>
    </w:p>
  </w:endnote>
  <w:endnote w:type="continuationSeparator" w:id="0">
    <w:p w:rsidR="00BF57B2" w:rsidRDefault="00BF57B2"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8578F" w:rsidTr="0058578F">
      <w:trPr>
        <w:jc w:val="center"/>
      </w:trPr>
      <w:tc>
        <w:tcPr>
          <w:tcW w:w="5126" w:type="dxa"/>
          <w:shd w:val="clear" w:color="auto" w:fill="auto"/>
        </w:tcPr>
        <w:p w:rsidR="0058578F" w:rsidRPr="0058578F" w:rsidRDefault="0058578F" w:rsidP="0058578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07522">
            <w:rPr>
              <w:b w:val="0"/>
              <w:w w:val="103"/>
              <w:sz w:val="14"/>
            </w:rPr>
            <w:t>GE.15-16078</w:t>
          </w:r>
          <w:r>
            <w:rPr>
              <w:b w:val="0"/>
              <w:w w:val="103"/>
              <w:sz w:val="14"/>
            </w:rPr>
            <w:fldChar w:fldCharType="end"/>
          </w:r>
        </w:p>
      </w:tc>
      <w:tc>
        <w:tcPr>
          <w:tcW w:w="5127" w:type="dxa"/>
          <w:shd w:val="clear" w:color="auto" w:fill="auto"/>
        </w:tcPr>
        <w:p w:rsidR="0058578F" w:rsidRPr="0058578F" w:rsidRDefault="0058578F" w:rsidP="0058578F">
          <w:pPr>
            <w:pStyle w:val="Footer"/>
            <w:rPr>
              <w:w w:val="103"/>
            </w:rPr>
          </w:pPr>
          <w:r>
            <w:rPr>
              <w:w w:val="103"/>
            </w:rPr>
            <w:fldChar w:fldCharType="begin"/>
          </w:r>
          <w:r>
            <w:rPr>
              <w:w w:val="103"/>
            </w:rPr>
            <w:instrText xml:space="preserve"> PAGE  \* Arabic  \* MERGEFORMAT </w:instrText>
          </w:r>
          <w:r>
            <w:rPr>
              <w:w w:val="103"/>
            </w:rPr>
            <w:fldChar w:fldCharType="separate"/>
          </w:r>
          <w:r w:rsidR="00BF6DF6">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F6DF6">
            <w:rPr>
              <w:noProof/>
              <w:w w:val="103"/>
            </w:rPr>
            <w:t>5</w:t>
          </w:r>
          <w:r>
            <w:rPr>
              <w:w w:val="103"/>
            </w:rPr>
            <w:fldChar w:fldCharType="end"/>
          </w:r>
        </w:p>
      </w:tc>
    </w:tr>
  </w:tbl>
  <w:p w:rsidR="0058578F" w:rsidRPr="0058578F" w:rsidRDefault="0058578F" w:rsidP="005857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8578F" w:rsidTr="0058578F">
      <w:trPr>
        <w:jc w:val="center"/>
      </w:trPr>
      <w:tc>
        <w:tcPr>
          <w:tcW w:w="5126" w:type="dxa"/>
          <w:shd w:val="clear" w:color="auto" w:fill="auto"/>
        </w:tcPr>
        <w:p w:rsidR="0058578F" w:rsidRPr="0058578F" w:rsidRDefault="0058578F" w:rsidP="0058578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F6DF6">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F6DF6">
            <w:rPr>
              <w:noProof/>
              <w:w w:val="103"/>
            </w:rPr>
            <w:t>5</w:t>
          </w:r>
          <w:r>
            <w:rPr>
              <w:w w:val="103"/>
            </w:rPr>
            <w:fldChar w:fldCharType="end"/>
          </w:r>
        </w:p>
      </w:tc>
      <w:tc>
        <w:tcPr>
          <w:tcW w:w="5127" w:type="dxa"/>
          <w:shd w:val="clear" w:color="auto" w:fill="auto"/>
        </w:tcPr>
        <w:p w:rsidR="0058578F" w:rsidRPr="0058578F" w:rsidRDefault="0058578F" w:rsidP="0058578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07522">
            <w:rPr>
              <w:b w:val="0"/>
              <w:w w:val="103"/>
              <w:sz w:val="14"/>
            </w:rPr>
            <w:t>GE.15-16078</w:t>
          </w:r>
          <w:r>
            <w:rPr>
              <w:b w:val="0"/>
              <w:w w:val="103"/>
              <w:sz w:val="14"/>
            </w:rPr>
            <w:fldChar w:fldCharType="end"/>
          </w:r>
        </w:p>
      </w:tc>
    </w:tr>
  </w:tbl>
  <w:p w:rsidR="0058578F" w:rsidRPr="0058578F" w:rsidRDefault="0058578F" w:rsidP="005857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78F" w:rsidRDefault="0058578F">
    <w:pPr>
      <w:pStyle w:val="Footer"/>
    </w:pPr>
    <w:r>
      <w:rPr>
        <w:noProof/>
        <w:lang w:val="en-GB" w:eastAsia="en-GB"/>
      </w:rPr>
      <w:drawing>
        <wp:anchor distT="0" distB="0" distL="114300" distR="114300" simplePos="0" relativeHeight="251658240" behindDoc="0" locked="0" layoutInCell="1" allowOverlap="1" wp14:anchorId="37C1EA89" wp14:editId="254F639C">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SP/2015/3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P/2015/3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58578F" w:rsidTr="0058578F">
      <w:tc>
        <w:tcPr>
          <w:tcW w:w="3859" w:type="dxa"/>
        </w:tcPr>
        <w:p w:rsidR="0058578F" w:rsidRDefault="0058578F" w:rsidP="0058578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07522">
            <w:rPr>
              <w:b w:val="0"/>
              <w:sz w:val="20"/>
            </w:rPr>
            <w:t>GE.15-16078 (F)</w:t>
          </w:r>
          <w:r>
            <w:rPr>
              <w:b w:val="0"/>
              <w:sz w:val="20"/>
            </w:rPr>
            <w:fldChar w:fldCharType="end"/>
          </w:r>
          <w:r>
            <w:rPr>
              <w:b w:val="0"/>
              <w:sz w:val="20"/>
            </w:rPr>
            <w:t xml:space="preserve">    161115    161115</w:t>
          </w:r>
        </w:p>
        <w:p w:rsidR="0058578F" w:rsidRPr="0058578F" w:rsidRDefault="0058578F" w:rsidP="0058578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407522">
            <w:rPr>
              <w:rFonts w:ascii="Barcode 3 of 9 by request" w:hAnsi="Barcode 3 of 9 by request"/>
              <w:b w:val="0"/>
              <w:spacing w:val="0"/>
              <w:w w:val="100"/>
              <w:sz w:val="24"/>
            </w:rPr>
            <w:t>*1516078*</w:t>
          </w:r>
          <w:r>
            <w:rPr>
              <w:rFonts w:ascii="Barcode 3 of 9 by request" w:hAnsi="Barcode 3 of 9 by request"/>
              <w:b w:val="0"/>
              <w:spacing w:val="0"/>
              <w:w w:val="100"/>
              <w:sz w:val="24"/>
            </w:rPr>
            <w:fldChar w:fldCharType="end"/>
          </w:r>
        </w:p>
      </w:tc>
      <w:tc>
        <w:tcPr>
          <w:tcW w:w="5127" w:type="dxa"/>
        </w:tcPr>
        <w:p w:rsidR="0058578F" w:rsidRDefault="0058578F" w:rsidP="0058578F">
          <w:pPr>
            <w:pStyle w:val="Footer"/>
            <w:spacing w:line="240" w:lineRule="atLeast"/>
            <w:jc w:val="right"/>
            <w:rPr>
              <w:b w:val="0"/>
              <w:sz w:val="20"/>
            </w:rPr>
          </w:pPr>
          <w:r>
            <w:rPr>
              <w:b w:val="0"/>
              <w:noProof/>
              <w:sz w:val="20"/>
              <w:lang w:val="en-GB" w:eastAsia="en-GB"/>
            </w:rPr>
            <w:drawing>
              <wp:inline distT="0" distB="0" distL="0" distR="0" wp14:anchorId="71AD2957" wp14:editId="1B17EE5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58578F" w:rsidRPr="0058578F" w:rsidRDefault="0058578F" w:rsidP="0058578F">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7B2" w:rsidRPr="00E573CF" w:rsidRDefault="00E573CF" w:rsidP="00E573CF">
      <w:pPr>
        <w:pStyle w:val="Footer"/>
        <w:spacing w:after="80"/>
        <w:ind w:left="792"/>
        <w:rPr>
          <w:sz w:val="16"/>
        </w:rPr>
      </w:pPr>
      <w:r w:rsidRPr="00E573CF">
        <w:rPr>
          <w:sz w:val="16"/>
        </w:rPr>
        <w:t>__________________</w:t>
      </w:r>
    </w:p>
  </w:footnote>
  <w:footnote w:type="continuationSeparator" w:id="0">
    <w:p w:rsidR="00BF57B2" w:rsidRPr="00E573CF" w:rsidRDefault="00E573CF" w:rsidP="00E573CF">
      <w:pPr>
        <w:pStyle w:val="Footer"/>
        <w:spacing w:after="80"/>
        <w:ind w:left="792"/>
        <w:rPr>
          <w:sz w:val="16"/>
        </w:rPr>
      </w:pPr>
      <w:r w:rsidRPr="00E573CF">
        <w:rPr>
          <w:sz w:val="16"/>
        </w:rPr>
        <w:t>__________________</w:t>
      </w:r>
    </w:p>
  </w:footnote>
  <w:footnote w:id="1">
    <w:p w:rsidR="00E573CF" w:rsidRPr="00BF6DF6" w:rsidRDefault="00E573CF" w:rsidP="00E573CF">
      <w:pPr>
        <w:pStyle w:val="FootnoteText"/>
        <w:tabs>
          <w:tab w:val="right" w:pos="1195"/>
          <w:tab w:val="left" w:pos="1267"/>
          <w:tab w:val="left" w:pos="1742"/>
          <w:tab w:val="left" w:pos="2218"/>
          <w:tab w:val="left" w:pos="2693"/>
        </w:tabs>
        <w:ind w:left="1267" w:right="1260" w:hanging="432"/>
        <w:rPr>
          <w:lang w:val="fr-CH"/>
        </w:rPr>
      </w:pPr>
      <w:r>
        <w:tab/>
      </w:r>
      <w:r w:rsidRPr="00E573CF">
        <w:rPr>
          <w:rStyle w:val="FootnoteReference"/>
          <w:vertAlign w:val="baseline"/>
        </w:rPr>
        <w:t>*</w:t>
      </w:r>
      <w:r w:rsidRPr="00E573CF">
        <w:tab/>
      </w:r>
      <w:r>
        <w:t>Conformément au programme de travail du Comité des transports intérieurs pour la période 2012-2016 (ECE/TRANS/224, par. 94, et ECE/TRANS/2012/12, activité 02.4), le Forum mondial a pour mission d’élaborer, d’harmoniser et de mettre à jour les Règlements en vue d’améliorer les caractéristiques fonctionnelles des véhicules. Le présent document est soumis dans le cadre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8578F" w:rsidTr="0058578F">
      <w:trPr>
        <w:trHeight w:hRule="exact" w:val="864"/>
        <w:jc w:val="center"/>
      </w:trPr>
      <w:tc>
        <w:tcPr>
          <w:tcW w:w="4882" w:type="dxa"/>
          <w:shd w:val="clear" w:color="auto" w:fill="auto"/>
          <w:vAlign w:val="bottom"/>
        </w:tcPr>
        <w:p w:rsidR="0058578F" w:rsidRPr="0058578F" w:rsidRDefault="0058578F" w:rsidP="0058578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07522">
            <w:rPr>
              <w:b/>
              <w:color w:val="000000"/>
            </w:rPr>
            <w:t>ECE/TRANS/WP.29/GRSP/2015/30</w:t>
          </w:r>
          <w:r>
            <w:rPr>
              <w:b/>
              <w:color w:val="000000"/>
            </w:rPr>
            <w:fldChar w:fldCharType="end"/>
          </w:r>
        </w:p>
      </w:tc>
      <w:tc>
        <w:tcPr>
          <w:tcW w:w="5127" w:type="dxa"/>
          <w:shd w:val="clear" w:color="auto" w:fill="auto"/>
          <w:vAlign w:val="bottom"/>
        </w:tcPr>
        <w:p w:rsidR="0058578F" w:rsidRDefault="0058578F" w:rsidP="0058578F">
          <w:pPr>
            <w:pStyle w:val="Header"/>
          </w:pPr>
        </w:p>
      </w:tc>
    </w:tr>
  </w:tbl>
  <w:p w:rsidR="0058578F" w:rsidRPr="0058578F" w:rsidRDefault="0058578F" w:rsidP="0058578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8578F" w:rsidTr="0058578F">
      <w:trPr>
        <w:trHeight w:hRule="exact" w:val="864"/>
        <w:jc w:val="center"/>
      </w:trPr>
      <w:tc>
        <w:tcPr>
          <w:tcW w:w="4882" w:type="dxa"/>
          <w:shd w:val="clear" w:color="auto" w:fill="auto"/>
          <w:vAlign w:val="bottom"/>
        </w:tcPr>
        <w:p w:rsidR="0058578F" w:rsidRDefault="0058578F" w:rsidP="0058578F">
          <w:pPr>
            <w:pStyle w:val="Header"/>
          </w:pPr>
        </w:p>
      </w:tc>
      <w:tc>
        <w:tcPr>
          <w:tcW w:w="5127" w:type="dxa"/>
          <w:shd w:val="clear" w:color="auto" w:fill="auto"/>
          <w:vAlign w:val="bottom"/>
        </w:tcPr>
        <w:p w:rsidR="0058578F" w:rsidRPr="0058578F" w:rsidRDefault="0058578F" w:rsidP="0058578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07522">
            <w:rPr>
              <w:b/>
              <w:color w:val="000000"/>
            </w:rPr>
            <w:t>ECE/TRANS/WP.29/GRSP/2015/30</w:t>
          </w:r>
          <w:r>
            <w:rPr>
              <w:b/>
              <w:color w:val="000000"/>
            </w:rPr>
            <w:fldChar w:fldCharType="end"/>
          </w:r>
        </w:p>
      </w:tc>
    </w:tr>
  </w:tbl>
  <w:p w:rsidR="0058578F" w:rsidRPr="0058578F" w:rsidRDefault="0058578F" w:rsidP="0058578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58578F" w:rsidTr="0058578F">
      <w:trPr>
        <w:trHeight w:hRule="exact" w:val="864"/>
      </w:trPr>
      <w:tc>
        <w:tcPr>
          <w:tcW w:w="1267" w:type="dxa"/>
          <w:tcBorders>
            <w:bottom w:val="single" w:sz="4" w:space="0" w:color="auto"/>
          </w:tcBorders>
          <w:shd w:val="clear" w:color="auto" w:fill="auto"/>
          <w:vAlign w:val="bottom"/>
        </w:tcPr>
        <w:p w:rsidR="0058578F" w:rsidRDefault="0058578F" w:rsidP="0058578F">
          <w:pPr>
            <w:pStyle w:val="Header"/>
            <w:spacing w:after="120"/>
          </w:pPr>
        </w:p>
      </w:tc>
      <w:tc>
        <w:tcPr>
          <w:tcW w:w="2059" w:type="dxa"/>
          <w:tcBorders>
            <w:bottom w:val="single" w:sz="4" w:space="0" w:color="auto"/>
          </w:tcBorders>
          <w:shd w:val="clear" w:color="auto" w:fill="auto"/>
          <w:vAlign w:val="bottom"/>
        </w:tcPr>
        <w:p w:rsidR="0058578F" w:rsidRPr="0058578F" w:rsidRDefault="0058578F" w:rsidP="0058578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58578F" w:rsidRDefault="0058578F" w:rsidP="0058578F">
          <w:pPr>
            <w:pStyle w:val="Header"/>
            <w:spacing w:after="120"/>
          </w:pPr>
        </w:p>
      </w:tc>
      <w:tc>
        <w:tcPr>
          <w:tcW w:w="6653" w:type="dxa"/>
          <w:gridSpan w:val="4"/>
          <w:tcBorders>
            <w:bottom w:val="single" w:sz="4" w:space="0" w:color="auto"/>
          </w:tcBorders>
          <w:shd w:val="clear" w:color="auto" w:fill="auto"/>
          <w:vAlign w:val="bottom"/>
        </w:tcPr>
        <w:p w:rsidR="0058578F" w:rsidRPr="0058578F" w:rsidRDefault="0058578F" w:rsidP="0058578F">
          <w:pPr>
            <w:spacing w:after="80" w:line="240" w:lineRule="auto"/>
            <w:jc w:val="right"/>
            <w:rPr>
              <w:position w:val="-4"/>
            </w:rPr>
          </w:pPr>
          <w:r>
            <w:rPr>
              <w:position w:val="-4"/>
              <w:sz w:val="40"/>
            </w:rPr>
            <w:t>ECE</w:t>
          </w:r>
          <w:r>
            <w:rPr>
              <w:position w:val="-4"/>
            </w:rPr>
            <w:t>/TRANS/WP.29/GRSP/2015/30</w:t>
          </w:r>
        </w:p>
      </w:tc>
    </w:tr>
    <w:tr w:rsidR="0058578F" w:rsidRPr="0058578F" w:rsidTr="0058578F">
      <w:trPr>
        <w:gridAfter w:val="1"/>
        <w:wAfter w:w="18" w:type="dxa"/>
        <w:trHeight w:hRule="exact" w:val="2880"/>
      </w:trPr>
      <w:tc>
        <w:tcPr>
          <w:tcW w:w="1267" w:type="dxa"/>
          <w:tcBorders>
            <w:top w:val="single" w:sz="4" w:space="0" w:color="auto"/>
            <w:bottom w:val="single" w:sz="12" w:space="0" w:color="auto"/>
          </w:tcBorders>
          <w:shd w:val="clear" w:color="auto" w:fill="auto"/>
        </w:tcPr>
        <w:p w:rsidR="0058578F" w:rsidRPr="0058578F" w:rsidRDefault="0058578F" w:rsidP="0058578F">
          <w:pPr>
            <w:pStyle w:val="Header"/>
            <w:spacing w:before="120" w:line="240" w:lineRule="auto"/>
            <w:ind w:left="-72"/>
            <w:jc w:val="center"/>
          </w:pPr>
          <w:r>
            <w:t xml:space="preserve">  </w:t>
          </w:r>
          <w:r>
            <w:rPr>
              <w:noProof/>
              <w:lang w:val="en-GB" w:eastAsia="en-GB"/>
            </w:rPr>
            <w:drawing>
              <wp:inline distT="0" distB="0" distL="0" distR="0" wp14:anchorId="029712AE" wp14:editId="78B44B8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8578F" w:rsidRPr="0058578F" w:rsidRDefault="0058578F" w:rsidP="0058578F">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58578F" w:rsidRPr="0058578F" w:rsidRDefault="0058578F" w:rsidP="0058578F">
          <w:pPr>
            <w:pStyle w:val="Header"/>
            <w:spacing w:before="109"/>
          </w:pPr>
        </w:p>
      </w:tc>
      <w:tc>
        <w:tcPr>
          <w:tcW w:w="3280" w:type="dxa"/>
          <w:tcBorders>
            <w:top w:val="single" w:sz="4" w:space="0" w:color="auto"/>
            <w:bottom w:val="single" w:sz="12" w:space="0" w:color="auto"/>
          </w:tcBorders>
          <w:shd w:val="clear" w:color="auto" w:fill="auto"/>
        </w:tcPr>
        <w:p w:rsidR="0058578F" w:rsidRPr="00BF6DF6" w:rsidRDefault="0058578F" w:rsidP="0058578F">
          <w:pPr>
            <w:pStyle w:val="Distribution"/>
            <w:rPr>
              <w:color w:val="000000"/>
              <w:lang w:val="fr-CH"/>
            </w:rPr>
          </w:pPr>
          <w:proofErr w:type="spellStart"/>
          <w:r w:rsidRPr="00BF6DF6">
            <w:rPr>
              <w:color w:val="000000"/>
              <w:lang w:val="fr-CH"/>
            </w:rPr>
            <w:t>Distr</w:t>
          </w:r>
          <w:proofErr w:type="spellEnd"/>
          <w:r w:rsidRPr="00BF6DF6">
            <w:rPr>
              <w:color w:val="000000"/>
              <w:lang w:val="fr-CH"/>
            </w:rPr>
            <w:t>. générale</w:t>
          </w:r>
        </w:p>
        <w:p w:rsidR="0058578F" w:rsidRPr="00BF6DF6" w:rsidRDefault="0058578F" w:rsidP="0058578F">
          <w:pPr>
            <w:pStyle w:val="Publication"/>
            <w:rPr>
              <w:color w:val="000000"/>
              <w:lang w:val="fr-CH"/>
            </w:rPr>
          </w:pPr>
          <w:r w:rsidRPr="00BF6DF6">
            <w:rPr>
              <w:color w:val="000000"/>
              <w:lang w:val="fr-CH"/>
            </w:rPr>
            <w:t>22 septembre 2015</w:t>
          </w:r>
        </w:p>
        <w:p w:rsidR="0058578F" w:rsidRPr="00BF6DF6" w:rsidRDefault="0058578F" w:rsidP="0058578F">
          <w:pPr>
            <w:rPr>
              <w:lang w:val="fr-CH"/>
            </w:rPr>
          </w:pPr>
          <w:r w:rsidRPr="00BF6DF6">
            <w:rPr>
              <w:lang w:val="fr-CH"/>
            </w:rPr>
            <w:t>Français</w:t>
          </w:r>
        </w:p>
        <w:p w:rsidR="0058578F" w:rsidRPr="00BF6DF6" w:rsidRDefault="0058578F" w:rsidP="0058578F">
          <w:pPr>
            <w:pStyle w:val="Original"/>
            <w:rPr>
              <w:color w:val="000000"/>
              <w:lang w:val="fr-CH"/>
            </w:rPr>
          </w:pPr>
          <w:r w:rsidRPr="00BF6DF6">
            <w:rPr>
              <w:color w:val="000000"/>
              <w:lang w:val="fr-CH"/>
            </w:rPr>
            <w:t>Original : anglais</w:t>
          </w:r>
        </w:p>
      </w:tc>
    </w:tr>
  </w:tbl>
  <w:p w:rsidR="0058578F" w:rsidRPr="00BF6DF6" w:rsidRDefault="0058578F" w:rsidP="0058578F">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57AF2"/>
    <w:multiLevelType w:val="singleLevel"/>
    <w:tmpl w:val="5A48188A"/>
    <w:lvl w:ilvl="0">
      <w:start w:val="1"/>
      <w:numFmt w:val="decimal"/>
      <w:lvlRestart w:val="0"/>
      <w:lvlText w:val="%1."/>
      <w:lvlJc w:val="left"/>
      <w:pPr>
        <w:tabs>
          <w:tab w:val="num" w:pos="1742"/>
        </w:tabs>
        <w:ind w:left="1267" w:firstLine="0"/>
      </w:pPr>
      <w:rPr>
        <w:w w:val="100"/>
      </w:rPr>
    </w:lvl>
  </w:abstractNum>
  <w:abstractNum w:abstractNumId="6">
    <w:nsid w:val="56AD67B7"/>
    <w:multiLevelType w:val="hybridMultilevel"/>
    <w:tmpl w:val="A24EF904"/>
    <w:lvl w:ilvl="0" w:tplc="1A907AC6">
      <w:start w:val="1"/>
      <w:numFmt w:val="decimal"/>
      <w:lvlText w:val="%1."/>
      <w:lvlJc w:val="left"/>
      <w:pPr>
        <w:ind w:left="2227" w:hanging="48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SortMethod w:val="0003"/>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6078*"/>
    <w:docVar w:name="CreationDt" w:val="11/16/2015 1:55: PM"/>
    <w:docVar w:name="DocCategory" w:val="Doc"/>
    <w:docVar w:name="DocType" w:val="Final"/>
    <w:docVar w:name="DutyStation" w:val="Geneva"/>
    <w:docVar w:name="FooterJN" w:val="GE.15-16078"/>
    <w:docVar w:name="jobn" w:val="GE.15-16078 (F)"/>
    <w:docVar w:name="jobnDT" w:val="GE.15-16078 (F)   161115"/>
    <w:docVar w:name="jobnDTDT" w:val="GE.15-16078 (F)   161115   161115"/>
    <w:docVar w:name="JobNo" w:val="GE.1516078F"/>
    <w:docVar w:name="JobNo2" w:val="GE.1521499F"/>
    <w:docVar w:name="LocalDrive" w:val="0"/>
    <w:docVar w:name="OandT" w:val="EB"/>
    <w:docVar w:name="PaperSize" w:val="A4"/>
    <w:docVar w:name="sss1" w:val="ECE/TRANS/WP.29/GRSP/2015/30"/>
    <w:docVar w:name="sss2" w:val="-"/>
    <w:docVar w:name="Symbol1" w:val="ECE/TRANS/WP.29/GRSP/2015/30"/>
    <w:docVar w:name="Symbol2" w:val="-"/>
  </w:docVars>
  <w:rsids>
    <w:rsidRoot w:val="00BF57B2"/>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49A9"/>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5F55"/>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1A87"/>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10D5"/>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6798B"/>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3008"/>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07522"/>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7A5"/>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A46"/>
    <w:rsid w:val="00577BDD"/>
    <w:rsid w:val="005811A3"/>
    <w:rsid w:val="00583566"/>
    <w:rsid w:val="00584E7A"/>
    <w:rsid w:val="0058568B"/>
    <w:rsid w:val="0058578F"/>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440C"/>
    <w:rsid w:val="006361EE"/>
    <w:rsid w:val="0063657E"/>
    <w:rsid w:val="00636EB6"/>
    <w:rsid w:val="006407EF"/>
    <w:rsid w:val="0064115E"/>
    <w:rsid w:val="006423E0"/>
    <w:rsid w:val="00646F60"/>
    <w:rsid w:val="0064762B"/>
    <w:rsid w:val="00650623"/>
    <w:rsid w:val="0065129E"/>
    <w:rsid w:val="006512C8"/>
    <w:rsid w:val="00653CD3"/>
    <w:rsid w:val="00653E91"/>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A1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360B"/>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1E8"/>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41AF"/>
    <w:rsid w:val="008550DB"/>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96A46"/>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4277"/>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16C"/>
    <w:rsid w:val="00B37213"/>
    <w:rsid w:val="00B41711"/>
    <w:rsid w:val="00B44EB6"/>
    <w:rsid w:val="00B47916"/>
    <w:rsid w:val="00B503F3"/>
    <w:rsid w:val="00B504C9"/>
    <w:rsid w:val="00B52A47"/>
    <w:rsid w:val="00B53FB4"/>
    <w:rsid w:val="00B541C6"/>
    <w:rsid w:val="00B546F0"/>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57B2"/>
    <w:rsid w:val="00BF651C"/>
    <w:rsid w:val="00BF6DF6"/>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3321"/>
    <w:rsid w:val="00C865D9"/>
    <w:rsid w:val="00C87110"/>
    <w:rsid w:val="00C90813"/>
    <w:rsid w:val="00C90C2B"/>
    <w:rsid w:val="00C9582B"/>
    <w:rsid w:val="00C978FA"/>
    <w:rsid w:val="00CA13F9"/>
    <w:rsid w:val="00CA18A4"/>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26E"/>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573CF"/>
    <w:rsid w:val="00E635B9"/>
    <w:rsid w:val="00E6363C"/>
    <w:rsid w:val="00E652B7"/>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C5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endnote text" w:uiPriority="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8578F"/>
    <w:rPr>
      <w:sz w:val="16"/>
      <w:szCs w:val="16"/>
    </w:rPr>
  </w:style>
  <w:style w:type="paragraph" w:styleId="CommentText">
    <w:name w:val="annotation text"/>
    <w:basedOn w:val="Normal"/>
    <w:link w:val="CommentTextChar"/>
    <w:uiPriority w:val="99"/>
    <w:semiHidden/>
    <w:unhideWhenUsed/>
    <w:rsid w:val="0058578F"/>
    <w:pPr>
      <w:spacing w:line="240" w:lineRule="auto"/>
    </w:pPr>
    <w:rPr>
      <w:szCs w:val="20"/>
    </w:rPr>
  </w:style>
  <w:style w:type="character" w:customStyle="1" w:styleId="CommentTextChar">
    <w:name w:val="Comment Text Char"/>
    <w:basedOn w:val="DefaultParagraphFont"/>
    <w:link w:val="CommentText"/>
    <w:uiPriority w:val="99"/>
    <w:semiHidden/>
    <w:rsid w:val="0058578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8578F"/>
    <w:rPr>
      <w:b/>
      <w:bCs/>
    </w:rPr>
  </w:style>
  <w:style w:type="character" w:customStyle="1" w:styleId="CommentSubjectChar">
    <w:name w:val="Comment Subject Char"/>
    <w:basedOn w:val="CommentTextChar"/>
    <w:link w:val="CommentSubject"/>
    <w:uiPriority w:val="99"/>
    <w:semiHidden/>
    <w:rsid w:val="0058578F"/>
    <w:rPr>
      <w:rFonts w:ascii="Times New Roman" w:hAnsi="Times New Roman"/>
      <w:b/>
      <w:bCs/>
      <w:spacing w:val="4"/>
      <w:w w:val="103"/>
      <w:kern w:val="14"/>
      <w:lang w:val="fr-CA"/>
    </w:rPr>
  </w:style>
  <w:style w:type="paragraph" w:customStyle="1" w:styleId="HChG">
    <w:name w:val="_ H _Ch_G"/>
    <w:basedOn w:val="Normal"/>
    <w:next w:val="Normal"/>
    <w:link w:val="HChGChar"/>
    <w:qFormat/>
    <w:rsid w:val="00E573CF"/>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SingleTxtG">
    <w:name w:val="_ Single Txt_G"/>
    <w:basedOn w:val="Normal"/>
    <w:link w:val="SingleTxtGChar"/>
    <w:qFormat/>
    <w:rsid w:val="00E573CF"/>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Bullet1G">
    <w:name w:val="_Bullet 1_G"/>
    <w:basedOn w:val="Normal"/>
    <w:qFormat/>
    <w:rsid w:val="00E573CF"/>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character" w:customStyle="1" w:styleId="SingleTxtGChar">
    <w:name w:val="_ Single Txt_G Char"/>
    <w:link w:val="SingleTxtG"/>
    <w:rsid w:val="00E573CF"/>
    <w:rPr>
      <w:rFonts w:ascii="Times New Roman" w:eastAsia="Calibri" w:hAnsi="Times New Roman"/>
      <w:sz w:val="24"/>
      <w:lang w:val="fr-CH"/>
    </w:rPr>
  </w:style>
  <w:style w:type="paragraph" w:customStyle="1" w:styleId="para">
    <w:name w:val="para"/>
    <w:basedOn w:val="Normal"/>
    <w:link w:val="paraChar"/>
    <w:rsid w:val="00E573CF"/>
    <w:pPr>
      <w:spacing w:after="120" w:line="240" w:lineRule="atLeast"/>
      <w:ind w:left="2268" w:right="1134" w:hanging="1134"/>
      <w:jc w:val="both"/>
    </w:pPr>
    <w:rPr>
      <w:rFonts w:eastAsia="Times New Roman"/>
      <w:snapToGrid w:val="0"/>
      <w:spacing w:val="0"/>
      <w:w w:val="100"/>
      <w:kern w:val="0"/>
      <w:szCs w:val="20"/>
      <w:lang w:val="fr-FR"/>
    </w:rPr>
  </w:style>
  <w:style w:type="character" w:customStyle="1" w:styleId="paraChar">
    <w:name w:val="para Char"/>
    <w:link w:val="para"/>
    <w:rsid w:val="00E573CF"/>
    <w:rPr>
      <w:rFonts w:ascii="Times New Roman" w:eastAsia="Times New Roman" w:hAnsi="Times New Roman"/>
      <w:snapToGrid w:val="0"/>
      <w:lang w:val="fr-FR"/>
    </w:rPr>
  </w:style>
  <w:style w:type="character" w:customStyle="1" w:styleId="HChGChar">
    <w:name w:val="_ H _Ch_G Char"/>
    <w:link w:val="HChG"/>
    <w:rsid w:val="00E573CF"/>
    <w:rPr>
      <w:rFonts w:ascii="Times New Roman" w:eastAsia="Calibri" w:hAnsi="Times New Roman"/>
      <w:b/>
      <w:sz w:val="28"/>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endnote text" w:uiPriority="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8578F"/>
    <w:rPr>
      <w:sz w:val="16"/>
      <w:szCs w:val="16"/>
    </w:rPr>
  </w:style>
  <w:style w:type="paragraph" w:styleId="CommentText">
    <w:name w:val="annotation text"/>
    <w:basedOn w:val="Normal"/>
    <w:link w:val="CommentTextChar"/>
    <w:uiPriority w:val="99"/>
    <w:semiHidden/>
    <w:unhideWhenUsed/>
    <w:rsid w:val="0058578F"/>
    <w:pPr>
      <w:spacing w:line="240" w:lineRule="auto"/>
    </w:pPr>
    <w:rPr>
      <w:szCs w:val="20"/>
    </w:rPr>
  </w:style>
  <w:style w:type="character" w:customStyle="1" w:styleId="CommentTextChar">
    <w:name w:val="Comment Text Char"/>
    <w:basedOn w:val="DefaultParagraphFont"/>
    <w:link w:val="CommentText"/>
    <w:uiPriority w:val="99"/>
    <w:semiHidden/>
    <w:rsid w:val="0058578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8578F"/>
    <w:rPr>
      <w:b/>
      <w:bCs/>
    </w:rPr>
  </w:style>
  <w:style w:type="character" w:customStyle="1" w:styleId="CommentSubjectChar">
    <w:name w:val="Comment Subject Char"/>
    <w:basedOn w:val="CommentTextChar"/>
    <w:link w:val="CommentSubject"/>
    <w:uiPriority w:val="99"/>
    <w:semiHidden/>
    <w:rsid w:val="0058578F"/>
    <w:rPr>
      <w:rFonts w:ascii="Times New Roman" w:hAnsi="Times New Roman"/>
      <w:b/>
      <w:bCs/>
      <w:spacing w:val="4"/>
      <w:w w:val="103"/>
      <w:kern w:val="14"/>
      <w:lang w:val="fr-CA"/>
    </w:rPr>
  </w:style>
  <w:style w:type="paragraph" w:customStyle="1" w:styleId="HChG">
    <w:name w:val="_ H _Ch_G"/>
    <w:basedOn w:val="Normal"/>
    <w:next w:val="Normal"/>
    <w:link w:val="HChGChar"/>
    <w:qFormat/>
    <w:rsid w:val="00E573CF"/>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SingleTxtG">
    <w:name w:val="_ Single Txt_G"/>
    <w:basedOn w:val="Normal"/>
    <w:link w:val="SingleTxtGChar"/>
    <w:qFormat/>
    <w:rsid w:val="00E573CF"/>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Bullet1G">
    <w:name w:val="_Bullet 1_G"/>
    <w:basedOn w:val="Normal"/>
    <w:qFormat/>
    <w:rsid w:val="00E573CF"/>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character" w:customStyle="1" w:styleId="SingleTxtGChar">
    <w:name w:val="_ Single Txt_G Char"/>
    <w:link w:val="SingleTxtG"/>
    <w:rsid w:val="00E573CF"/>
    <w:rPr>
      <w:rFonts w:ascii="Times New Roman" w:eastAsia="Calibri" w:hAnsi="Times New Roman"/>
      <w:sz w:val="24"/>
      <w:lang w:val="fr-CH"/>
    </w:rPr>
  </w:style>
  <w:style w:type="paragraph" w:customStyle="1" w:styleId="para">
    <w:name w:val="para"/>
    <w:basedOn w:val="Normal"/>
    <w:link w:val="paraChar"/>
    <w:rsid w:val="00E573CF"/>
    <w:pPr>
      <w:spacing w:after="120" w:line="240" w:lineRule="atLeast"/>
      <w:ind w:left="2268" w:right="1134" w:hanging="1134"/>
      <w:jc w:val="both"/>
    </w:pPr>
    <w:rPr>
      <w:rFonts w:eastAsia="Times New Roman"/>
      <w:snapToGrid w:val="0"/>
      <w:spacing w:val="0"/>
      <w:w w:val="100"/>
      <w:kern w:val="0"/>
      <w:szCs w:val="20"/>
      <w:lang w:val="fr-FR"/>
    </w:rPr>
  </w:style>
  <w:style w:type="character" w:customStyle="1" w:styleId="paraChar">
    <w:name w:val="para Char"/>
    <w:link w:val="para"/>
    <w:rsid w:val="00E573CF"/>
    <w:rPr>
      <w:rFonts w:ascii="Times New Roman" w:eastAsia="Times New Roman" w:hAnsi="Times New Roman"/>
      <w:snapToGrid w:val="0"/>
      <w:lang w:val="fr-FR"/>
    </w:rPr>
  </w:style>
  <w:style w:type="character" w:customStyle="1" w:styleId="HChGChar">
    <w:name w:val="_ H _Ch_G Char"/>
    <w:link w:val="HChG"/>
    <w:rsid w:val="00E573CF"/>
    <w:rPr>
      <w:rFonts w:ascii="Times New Roman" w:eastAsia="Calibri" w:hAnsi="Times New Roman"/>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538EB-DD8C-41DF-B99F-DAACD6B7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Bourion</dc:creator>
  <cp:lastModifiedBy>Benedicte Boudol</cp:lastModifiedBy>
  <cp:revision>2</cp:revision>
  <cp:lastPrinted>2015-11-16T15:03:00Z</cp:lastPrinted>
  <dcterms:created xsi:type="dcterms:W3CDTF">2015-11-17T09:08:00Z</dcterms:created>
  <dcterms:modified xsi:type="dcterms:W3CDTF">2015-11-17T09:08:00Z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1516078F</vt:lpwstr>
  </property>
  <property fmtid="{D5CDD505-2E9C-101B-9397-08002B2CF9AE}" pid="3" name="ODSRefJobNo">
    <vt:lpwstr>1521499F</vt:lpwstr>
  </property>
  <property fmtid="{D5CDD505-2E9C-101B-9397-08002B2CF9AE}" pid="4" name="Symbol1">
    <vt:lpwstr>ECE/TRANS/WP.29/GRSP/2015/30</vt:lpwstr>
  </property>
  <property fmtid="{D5CDD505-2E9C-101B-9397-08002B2CF9AE}" pid="5" name="Symbol2">
    <vt:lpwstr/>
  </property>
  <property fmtid="{D5CDD505-2E9C-101B-9397-08002B2CF9AE}" pid="6" name="Translator">
    <vt:lpwstr/>
  </property>
  <property fmtid="{D5CDD505-2E9C-101B-9397-08002B2CF9AE}" pid="7" name="Operator">
    <vt:lpwstr>EB</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22 septembre 2015</vt:lpwstr>
  </property>
  <property fmtid="{D5CDD505-2E9C-101B-9397-08002B2CF9AE}" pid="12" name="Original">
    <vt:lpwstr>anglais</vt:lpwstr>
  </property>
  <property fmtid="{D5CDD505-2E9C-101B-9397-08002B2CF9AE}" pid="13" name="Release Date">
    <vt:lpwstr>161115</vt:lpwstr>
  </property>
</Properties>
</file>