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617997">
              <w:fldChar w:fldCharType="begin"/>
            </w:r>
            <w:r w:rsidR="00617997">
              <w:instrText xml:space="preserve"> FILLIN  "Введите символ после ЕCE/"  \* MERGEFORMAT </w:instrText>
            </w:r>
            <w:r w:rsidR="00617997">
              <w:fldChar w:fldCharType="separate"/>
            </w:r>
            <w:r w:rsidR="002D4356">
              <w:t>TRANS/WP.29/GRSP/2015/13</w:t>
            </w:r>
            <w:r w:rsidR="00617997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17997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2D4356">
                <w:t>27 February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17997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D4356" w:rsidRPr="002D4356" w:rsidRDefault="002D4356" w:rsidP="002D4356">
      <w:pPr>
        <w:spacing w:before="120" w:line="240" w:lineRule="auto"/>
        <w:rPr>
          <w:sz w:val="28"/>
          <w:szCs w:val="28"/>
          <w:lang w:val="en-US"/>
        </w:rPr>
      </w:pPr>
      <w:r w:rsidRPr="002D4356">
        <w:rPr>
          <w:sz w:val="28"/>
          <w:szCs w:val="28"/>
          <w:lang w:val="en-US"/>
        </w:rPr>
        <w:t>Комитет по внутреннему транспорту</w:t>
      </w:r>
    </w:p>
    <w:p w:rsidR="002D4356" w:rsidRPr="002D4356" w:rsidRDefault="002D4356" w:rsidP="002D4356">
      <w:pPr>
        <w:spacing w:before="120" w:line="240" w:lineRule="auto"/>
        <w:rPr>
          <w:b/>
          <w:sz w:val="24"/>
          <w:szCs w:val="24"/>
        </w:rPr>
      </w:pPr>
      <w:r w:rsidRPr="002D4356">
        <w:rPr>
          <w:b/>
          <w:sz w:val="24"/>
          <w:szCs w:val="24"/>
        </w:rPr>
        <w:t xml:space="preserve">Всемирный форум для согласования </w:t>
      </w:r>
      <w:r w:rsidRPr="002D4356">
        <w:rPr>
          <w:b/>
          <w:sz w:val="24"/>
          <w:szCs w:val="24"/>
        </w:rPr>
        <w:br/>
        <w:t>правил в области транспортных средств</w:t>
      </w:r>
    </w:p>
    <w:p w:rsidR="002D4356" w:rsidRPr="002D4356" w:rsidRDefault="002D4356" w:rsidP="002D4356">
      <w:pPr>
        <w:spacing w:before="120" w:line="240" w:lineRule="auto"/>
        <w:rPr>
          <w:b/>
        </w:rPr>
      </w:pPr>
      <w:r w:rsidRPr="002D4356">
        <w:rPr>
          <w:b/>
        </w:rPr>
        <w:t>Рабочая группа по пассивной безопасности</w:t>
      </w:r>
    </w:p>
    <w:p w:rsidR="002D4356" w:rsidRPr="002D4356" w:rsidRDefault="002D4356" w:rsidP="006B04DF">
      <w:pPr>
        <w:spacing w:before="120" w:line="240" w:lineRule="auto"/>
        <w:rPr>
          <w:b/>
        </w:rPr>
      </w:pPr>
      <w:r w:rsidRPr="002D4356">
        <w:rPr>
          <w:b/>
        </w:rPr>
        <w:t>Пятьдесят седьмая сессия</w:t>
      </w:r>
    </w:p>
    <w:p w:rsidR="002D4356" w:rsidRPr="002D4356" w:rsidRDefault="002D4356" w:rsidP="002D4356">
      <w:pPr>
        <w:spacing w:line="240" w:lineRule="auto"/>
      </w:pPr>
      <w:r w:rsidRPr="002D4356">
        <w:t>Женева, 18</w:t>
      </w:r>
      <w:r>
        <w:rPr>
          <w:lang w:val="en-US"/>
        </w:rPr>
        <w:t>−</w:t>
      </w:r>
      <w:r w:rsidRPr="002D4356">
        <w:t>22 мая 2015 года</w:t>
      </w:r>
    </w:p>
    <w:p w:rsidR="002D4356" w:rsidRPr="002D4356" w:rsidRDefault="002D4356" w:rsidP="002D4356">
      <w:pPr>
        <w:spacing w:line="240" w:lineRule="auto"/>
        <w:rPr>
          <w:lang w:val="en-US"/>
        </w:rPr>
      </w:pPr>
      <w:r w:rsidRPr="002D4356">
        <w:t xml:space="preserve">Пункт 7 предварительной повестки </w:t>
      </w:r>
      <w:r w:rsidRPr="002D4356">
        <w:rPr>
          <w:lang w:val="en-US"/>
        </w:rPr>
        <w:t>дня</w:t>
      </w:r>
    </w:p>
    <w:p w:rsidR="002D4356" w:rsidRPr="002D4356" w:rsidRDefault="002D4356" w:rsidP="002D4356">
      <w:pPr>
        <w:spacing w:line="240" w:lineRule="auto"/>
        <w:rPr>
          <w:b/>
          <w:lang w:val="en-US"/>
        </w:rPr>
      </w:pPr>
      <w:r w:rsidRPr="002D4356">
        <w:rPr>
          <w:b/>
          <w:lang w:val="en-US"/>
        </w:rPr>
        <w:t>Правила № 16 (ремни безопасности)</w:t>
      </w:r>
    </w:p>
    <w:p w:rsidR="002D4356" w:rsidRPr="002D4356" w:rsidRDefault="002D4356" w:rsidP="002D4356">
      <w:pPr>
        <w:pStyle w:val="HChGR"/>
      </w:pPr>
      <w:r w:rsidRPr="002D4356">
        <w:tab/>
      </w:r>
      <w:r w:rsidRPr="002D4356">
        <w:tab/>
        <w:t>Предложение по дополнению 6 к поправкам серии 06 к Правилам № 16 (ремни безопасности)</w:t>
      </w:r>
    </w:p>
    <w:p w:rsidR="002D4356" w:rsidRPr="002D4356" w:rsidRDefault="002D4356" w:rsidP="002D4356">
      <w:pPr>
        <w:pStyle w:val="H1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D4356">
        <w:t>Предст</w:t>
      </w:r>
      <w:r>
        <w:t>авлено экспертом от Нидерландо</w:t>
      </w:r>
      <w:r w:rsidRPr="002D4356">
        <w:t>в</w:t>
      </w:r>
      <w:r w:rsidRPr="002D435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2D4356">
        <w:rPr>
          <w:rStyle w:val="FootnoteReference"/>
          <w:b w:val="0"/>
          <w:vertAlign w:val="baseline"/>
          <w:lang w:eastAsia="en-US"/>
        </w:rPr>
        <w:t xml:space="preserve"> </w:t>
      </w:r>
    </w:p>
    <w:p w:rsidR="002D4356" w:rsidRPr="002D4356" w:rsidRDefault="002D4356" w:rsidP="002D4356">
      <w:pPr>
        <w:pStyle w:val="SingleTxtGR"/>
      </w:pPr>
      <w:r>
        <w:rPr>
          <w:lang w:val="en-US"/>
        </w:rPr>
        <w:tab/>
      </w:r>
      <w:r w:rsidRPr="002D4356">
        <w:t>Воспроизведенный ниже текст был подготовлен экспертом от Нидерла</w:t>
      </w:r>
      <w:r w:rsidRPr="002D4356">
        <w:t>н</w:t>
      </w:r>
      <w:r w:rsidRPr="002D4356">
        <w:t>дов в целях уточнения положений, касающихся официального утверждения ремней безопасности "общего назначения". Изменения к существующему те</w:t>
      </w:r>
      <w:r w:rsidRPr="002D4356">
        <w:t>к</w:t>
      </w:r>
      <w:r w:rsidRPr="002D4356">
        <w:t>сту Правил ООН № 16 выделены жирным шрифтом, а текст, подлежащий и</w:t>
      </w:r>
      <w:r w:rsidRPr="002D4356">
        <w:t>с</w:t>
      </w:r>
      <w:r w:rsidRPr="002D4356">
        <w:t>ключению, − зачеркнут.</w:t>
      </w:r>
    </w:p>
    <w:p w:rsidR="002D4356" w:rsidRPr="002D4356" w:rsidRDefault="002D4356" w:rsidP="002D4356">
      <w:pPr>
        <w:pStyle w:val="HChGR"/>
      </w:pPr>
      <w:r>
        <w:br w:type="page"/>
      </w:r>
      <w:r w:rsidRPr="002D4356">
        <w:lastRenderedPageBreak/>
        <w:tab/>
      </w:r>
      <w:r w:rsidRPr="002D4356">
        <w:rPr>
          <w:lang w:val="en-US"/>
        </w:rPr>
        <w:t>I</w:t>
      </w:r>
      <w:r w:rsidRPr="002D4356">
        <w:t>.</w:t>
      </w:r>
      <w:r w:rsidRPr="002D4356">
        <w:tab/>
        <w:t>Предложение</w:t>
      </w:r>
    </w:p>
    <w:p w:rsidR="002D4356" w:rsidRPr="002D4356" w:rsidRDefault="002D4356" w:rsidP="002D4356">
      <w:pPr>
        <w:pStyle w:val="SingleTxtGR"/>
      </w:pPr>
      <w:r w:rsidRPr="002D4356">
        <w:rPr>
          <w:i/>
        </w:rPr>
        <w:t>Пункт 7.7.1</w:t>
      </w:r>
      <w:r w:rsidRPr="002D4356">
        <w:t xml:space="preserve"> изменить следующим образом:</w:t>
      </w:r>
    </w:p>
    <w:p w:rsidR="002D4356" w:rsidRPr="002D4356" w:rsidRDefault="002D4356" w:rsidP="002D4356">
      <w:pPr>
        <w:pStyle w:val="SingleTxtGR"/>
        <w:ind w:left="2268" w:hanging="1134"/>
      </w:pPr>
      <w:r w:rsidRPr="002D4356">
        <w:t>"7.7.1</w:t>
      </w:r>
      <w:r>
        <w:rPr>
          <w:lang w:val="en-US"/>
        </w:rPr>
        <w:tab/>
      </w:r>
      <w:r w:rsidRPr="002D4356">
        <w:tab/>
        <w:t xml:space="preserve">Комплект устанавливается на тележке, имеющей сиденье и </w:t>
      </w:r>
      <w:r w:rsidRPr="002D4356">
        <w:rPr>
          <w:b/>
        </w:rPr>
        <w:t>общее</w:t>
      </w:r>
      <w:r w:rsidRPr="002D4356">
        <w:t xml:space="preserve"> приспособление для крепления ремня, </w:t>
      </w:r>
      <w:r w:rsidRPr="002D4356">
        <w:rPr>
          <w:b/>
        </w:rPr>
        <w:t>как</w:t>
      </w:r>
      <w:r w:rsidRPr="002D4356">
        <w:t xml:space="preserve"> </w:t>
      </w:r>
      <w:r w:rsidRPr="002D4356">
        <w:rPr>
          <w:strike/>
        </w:rPr>
        <w:t>описанные</w:t>
      </w:r>
      <w:r w:rsidRPr="002D4356">
        <w:t xml:space="preserve"> </w:t>
      </w:r>
      <w:r w:rsidRPr="002D4356">
        <w:rPr>
          <w:b/>
        </w:rPr>
        <w:t>определено</w:t>
      </w:r>
      <w:r w:rsidRPr="002D4356">
        <w:t xml:space="preserve"> в приложении 6 к настоящим Правилам. Однако, если комплект предназначен для … максимально возможное число реальных точек крепления".</w:t>
      </w:r>
    </w:p>
    <w:p w:rsidR="002D4356" w:rsidRPr="002D4356" w:rsidRDefault="002D4356" w:rsidP="002D4356">
      <w:pPr>
        <w:pStyle w:val="SingleTxtGR"/>
      </w:pPr>
      <w:r w:rsidRPr="002D4356">
        <w:rPr>
          <w:i/>
        </w:rPr>
        <w:t>Приложение 1</w:t>
      </w:r>
      <w:r w:rsidRPr="002D4356">
        <w:rPr>
          <w:i/>
          <w:lang w:val="en-US"/>
        </w:rPr>
        <w:t>B</w:t>
      </w:r>
      <w:r w:rsidRPr="002D4356">
        <w:rPr>
          <w:i/>
        </w:rPr>
        <w:t>, пункт12</w:t>
      </w:r>
      <w:r w:rsidRPr="002D4356">
        <w:t xml:space="preserve"> изменить следующим образом:</w:t>
      </w:r>
    </w:p>
    <w:p w:rsidR="002D4356" w:rsidRPr="002D4356" w:rsidRDefault="002D4356" w:rsidP="002D4356">
      <w:pPr>
        <w:pStyle w:val="SingleTxtGR"/>
        <w:ind w:left="2268" w:hanging="1134"/>
      </w:pPr>
      <w:r w:rsidRPr="002D4356">
        <w:t>"12.</w:t>
      </w:r>
      <w:r w:rsidRPr="002D4356">
        <w:tab/>
      </w:r>
      <w:r>
        <w:rPr>
          <w:lang w:val="en-US"/>
        </w:rPr>
        <w:tab/>
      </w:r>
      <w:r w:rsidRPr="002D4356">
        <w:t>Официальное утверждение предоставлено/официальное утвержд</w:t>
      </w:r>
      <w:r w:rsidRPr="002D4356">
        <w:t>е</w:t>
      </w:r>
      <w:r w:rsidRPr="002D4356">
        <w:t>ние распространено/официальное утверждение отменено/в офиц</w:t>
      </w:r>
      <w:r w:rsidRPr="002D4356">
        <w:t>и</w:t>
      </w:r>
      <w:r w:rsidRPr="002D4356">
        <w:t>альном утверждении отказано</w:t>
      </w:r>
      <w:r w:rsidRPr="002D4356">
        <w:rPr>
          <w:sz w:val="18"/>
          <w:szCs w:val="18"/>
          <w:vertAlign w:val="superscript"/>
        </w:rPr>
        <w:t>2</w:t>
      </w:r>
      <w:r w:rsidRPr="002D4356">
        <w:t xml:space="preserve"> на </w:t>
      </w:r>
      <w:r w:rsidRPr="002D4356">
        <w:rPr>
          <w:b/>
        </w:rPr>
        <w:t>установку</w:t>
      </w:r>
      <w:r w:rsidRPr="002D4356">
        <w:t xml:space="preserve">/использование </w:t>
      </w:r>
      <w:r w:rsidRPr="002D4356">
        <w:rPr>
          <w:b/>
        </w:rPr>
        <w:t>общих точек крепления, как определено в приложении 6 к настоящим Правилам</w:t>
      </w:r>
      <w:r w:rsidRPr="002D4356">
        <w:t xml:space="preserve"> на </w:t>
      </w:r>
      <w:r w:rsidRPr="002D4356">
        <w:rPr>
          <w:strike/>
        </w:rPr>
        <w:t>определенном</w:t>
      </w:r>
      <w:r w:rsidRPr="002D4356">
        <w:t xml:space="preserve"> </w:t>
      </w:r>
      <w:r w:rsidRPr="002D4356">
        <w:rPr>
          <w:b/>
        </w:rPr>
        <w:t>конкретном</w:t>
      </w:r>
      <w:r w:rsidRPr="002D4356">
        <w:t xml:space="preserve"> транспортном средстве или на </w:t>
      </w:r>
      <w:r w:rsidRPr="002D4356">
        <w:rPr>
          <w:strike/>
        </w:rPr>
        <w:t>определенных</w:t>
      </w:r>
      <w:r w:rsidRPr="002D4356">
        <w:t xml:space="preserve"> </w:t>
      </w:r>
      <w:r w:rsidRPr="002D4356">
        <w:rPr>
          <w:b/>
        </w:rPr>
        <w:t>конкретных</w:t>
      </w:r>
      <w:r w:rsidRPr="002D4356">
        <w:t xml:space="preserve"> типах транспортных средств</w:t>
      </w:r>
      <w:r w:rsidRPr="002D4356">
        <w:rPr>
          <w:sz w:val="18"/>
          <w:szCs w:val="18"/>
          <w:vertAlign w:val="superscript"/>
        </w:rPr>
        <w:t>2, 4</w:t>
      </w:r>
      <w:r w:rsidRPr="002D4356">
        <w:t>".</w:t>
      </w:r>
    </w:p>
    <w:p w:rsidR="002D4356" w:rsidRPr="002D4356" w:rsidRDefault="002D4356" w:rsidP="002D4356">
      <w:pPr>
        <w:pStyle w:val="HChGR"/>
      </w:pPr>
      <w:r w:rsidRPr="002D4356">
        <w:tab/>
      </w:r>
      <w:r w:rsidRPr="002D4356">
        <w:rPr>
          <w:lang w:val="en-US"/>
        </w:rPr>
        <w:t>II</w:t>
      </w:r>
      <w:r w:rsidRPr="002D4356">
        <w:t>.</w:t>
      </w:r>
      <w:r w:rsidRPr="002D4356">
        <w:tab/>
        <w:t>Обоснование</w:t>
      </w:r>
    </w:p>
    <w:p w:rsidR="002D4356" w:rsidRPr="002D4356" w:rsidRDefault="002D4356" w:rsidP="002D4356">
      <w:pPr>
        <w:pStyle w:val="SingleTxtGR"/>
      </w:pPr>
      <w:r w:rsidRPr="002D4356">
        <w:t>1.</w:t>
      </w:r>
      <w:r w:rsidRPr="002D4356">
        <w:tab/>
        <w:t>Данное предложение имеет целью уточнить термин, определяющий ре</w:t>
      </w:r>
      <w:r w:rsidRPr="002D4356">
        <w:t>м</w:t>
      </w:r>
      <w:r w:rsidRPr="002D4356">
        <w:t>ни безопасности "</w:t>
      </w:r>
      <w:r w:rsidRPr="002D4356">
        <w:rPr>
          <w:b/>
        </w:rPr>
        <w:t>общего назначения</w:t>
      </w:r>
      <w:r w:rsidRPr="002D4356">
        <w:t>" (приложение 1</w:t>
      </w:r>
      <w:r w:rsidRPr="002D4356">
        <w:rPr>
          <w:lang w:val="en-US"/>
        </w:rPr>
        <w:t>B</w:t>
      </w:r>
      <w:r w:rsidRPr="002D4356">
        <w:t>, пункт 12).</w:t>
      </w:r>
    </w:p>
    <w:p w:rsidR="002D4356" w:rsidRPr="002D4356" w:rsidRDefault="002D4356" w:rsidP="002D4356">
      <w:pPr>
        <w:pStyle w:val="SingleTxtGR"/>
      </w:pPr>
      <w:r w:rsidRPr="002D4356">
        <w:t>2.</w:t>
      </w:r>
      <w:r w:rsidRPr="002D4356">
        <w:tab/>
        <w:t>Эксперт от Нидерландов установил, что в настоящее время определение ремня безопасности "</w:t>
      </w:r>
      <w:r w:rsidRPr="002D4356">
        <w:rPr>
          <w:b/>
        </w:rPr>
        <w:t>общего назначения</w:t>
      </w:r>
      <w:r w:rsidRPr="002D4356">
        <w:t>" приводит к заблуждению и допуск</w:t>
      </w:r>
      <w:r w:rsidRPr="002D4356">
        <w:t>а</w:t>
      </w:r>
      <w:r w:rsidRPr="002D4356">
        <w:t>ет схему установки, которая не существует.</w:t>
      </w:r>
    </w:p>
    <w:p w:rsidR="002D4356" w:rsidRPr="002D4356" w:rsidRDefault="002D4356" w:rsidP="002D4356">
      <w:pPr>
        <w:pStyle w:val="SingleTxtGR"/>
      </w:pPr>
      <w:r w:rsidRPr="002D4356">
        <w:t>3.</w:t>
      </w:r>
      <w:r w:rsidRPr="002D4356">
        <w:tab/>
        <w:t>Официальное утверждение ремней безопасности этого типа должно пр</w:t>
      </w:r>
      <w:r w:rsidRPr="002D4356">
        <w:t>о</w:t>
      </w:r>
      <w:r w:rsidRPr="002D4356">
        <w:t>изводиться в привязке к точкам крепления в соответствии с координатами, ук</w:t>
      </w:r>
      <w:r w:rsidRPr="002D4356">
        <w:t>а</w:t>
      </w:r>
      <w:r w:rsidRPr="002D4356">
        <w:t>занными в приложении 6 к настоящим Правилам; установка вне этих координат не допускается.</w:t>
      </w:r>
    </w:p>
    <w:p w:rsidR="002D4356" w:rsidRPr="002D4356" w:rsidRDefault="002D4356" w:rsidP="002D4356">
      <w:pPr>
        <w:pStyle w:val="SingleTxtGR"/>
      </w:pPr>
      <w:r w:rsidRPr="002D4356">
        <w:t>4.</w:t>
      </w:r>
      <w:r w:rsidRPr="002D4356">
        <w:tab/>
        <w:t>Данное предложение имеет целью придать этой формулировке более че</w:t>
      </w:r>
      <w:r w:rsidRPr="002D4356">
        <w:t>т</w:t>
      </w:r>
      <w:r w:rsidRPr="002D4356">
        <w:t>кий характер и привести пункт 7.7.1 в более полное соответствие с карточкой сообщения/свидетельством об официальном утверждении.</w:t>
      </w:r>
    </w:p>
    <w:p w:rsidR="009D6B18" w:rsidRPr="002D4356" w:rsidRDefault="002D4356" w:rsidP="002D43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2D4356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6" w:rsidRDefault="002D4356">
      <w:r>
        <w:rPr>
          <w:lang w:val="en-US"/>
        </w:rPr>
        <w:tab/>
      </w:r>
      <w:r>
        <w:separator/>
      </w:r>
    </w:p>
  </w:endnote>
  <w:endnote w:type="continuationSeparator" w:id="0">
    <w:p w:rsidR="002D4356" w:rsidRDefault="002D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799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354808">
      <w:rPr>
        <w:lang w:val="en-US"/>
      </w:rPr>
      <w:t>04080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35480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354808">
            <w:rPr>
              <w:lang w:val="en-US"/>
            </w:rPr>
            <w:t>04080</w:t>
          </w:r>
          <w:r w:rsidR="00A1484B">
            <w:rPr>
              <w:lang w:val="en-US"/>
            </w:rPr>
            <w:t xml:space="preserve">  (R)</w:t>
          </w:r>
          <w:r w:rsidR="00354808">
            <w:rPr>
              <w:lang w:val="en-US"/>
            </w:rPr>
            <w:t xml:space="preserve">  310315  310315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048B70B" wp14:editId="50A2D46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35480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1409" cy="641409"/>
                <wp:effectExtent l="0" t="0" r="6350" b="6350"/>
                <wp:docPr id="3" name="Рисунок 3" descr="http://undocs.org/m2/QRCode2.ashx?DS=ECE/TRANS/WP.29/GRSP/2015/1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1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213" cy="64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354808" w:rsidRDefault="0035480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5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6" w:rsidRPr="00F71F63" w:rsidRDefault="002D435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D4356" w:rsidRPr="00F71F63" w:rsidRDefault="002D435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D4356" w:rsidRPr="00635E86" w:rsidRDefault="002D4356" w:rsidP="00635E86">
      <w:pPr>
        <w:pStyle w:val="Footer"/>
      </w:pPr>
    </w:p>
  </w:footnote>
  <w:footnote w:id="1">
    <w:p w:rsidR="002D4356" w:rsidRPr="002D4356" w:rsidRDefault="002D4356" w:rsidP="002D4356">
      <w:pPr>
        <w:pStyle w:val="FootnoteText"/>
        <w:rPr>
          <w:sz w:val="20"/>
          <w:lang w:val="ru-RU"/>
        </w:rPr>
      </w:pPr>
      <w:r>
        <w:tab/>
      </w:r>
      <w:r w:rsidRPr="002D4356">
        <w:rPr>
          <w:rStyle w:val="FootnoteReference"/>
          <w:sz w:val="20"/>
          <w:vertAlign w:val="baseline"/>
          <w:lang w:val="ru-RU"/>
        </w:rPr>
        <w:t>*</w:t>
      </w:r>
      <w:r w:rsidRPr="002D4356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t>на</w:t>
      </w:r>
      <w:r>
        <w:rPr>
          <w:lang w:val="en-US"/>
        </w:rPr>
        <w:t> </w:t>
      </w:r>
      <w:r w:rsidRPr="002D4356">
        <w:rPr>
          <w:lang w:val="ru-RU"/>
        </w:rPr>
        <w:t>2012−2016 годы (</w:t>
      </w:r>
      <w:r>
        <w:t>ECE</w:t>
      </w:r>
      <w:r w:rsidRPr="002D4356">
        <w:rPr>
          <w:lang w:val="ru-RU"/>
        </w:rPr>
        <w:t>/</w:t>
      </w:r>
      <w:r>
        <w:t>TRANS</w:t>
      </w:r>
      <w:r w:rsidRPr="002D4356">
        <w:rPr>
          <w:lang w:val="ru-RU"/>
        </w:rPr>
        <w:t xml:space="preserve">/224, пункт 94, и </w:t>
      </w:r>
      <w:r>
        <w:t>ECE</w:t>
      </w:r>
      <w:r w:rsidRPr="002D4356">
        <w:rPr>
          <w:lang w:val="ru-RU"/>
        </w:rPr>
        <w:t>/</w:t>
      </w:r>
      <w:r>
        <w:t>TRANS</w:t>
      </w:r>
      <w:r w:rsidRPr="002D4356">
        <w:rPr>
          <w:lang w:val="ru-RU"/>
        </w:rPr>
        <w:t>/2012/12, подп</w:t>
      </w:r>
      <w:r>
        <w:rPr>
          <w:lang w:val="ru-RU"/>
        </w:rPr>
        <w:t>рограмма</w:t>
      </w:r>
      <w:r>
        <w:rPr>
          <w:lang w:val="en-US"/>
        </w:rPr>
        <w:t> </w:t>
      </w:r>
      <w:r w:rsidRPr="002D4356">
        <w:rPr>
          <w:lang w:val="ru-RU"/>
        </w:rPr>
        <w:t>02.4)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2D4356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354808" w:rsidRDefault="00A1484B">
    <w:pPr>
      <w:pStyle w:val="Header"/>
      <w:rPr>
        <w:lang w:val="en-US"/>
      </w:rPr>
    </w:pPr>
    <w:r>
      <w:rPr>
        <w:lang w:val="en-US"/>
      </w:rPr>
      <w:t>ECE/</w:t>
    </w:r>
    <w:r w:rsidR="00354808">
      <w:rPr>
        <w:lang w:val="en-US"/>
      </w:rPr>
      <w:t>TRANS/WP.29/GRSP/2015/13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3528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4356"/>
    <w:rsid w:val="002D6C07"/>
    <w:rsid w:val="002E0CE6"/>
    <w:rsid w:val="002E1163"/>
    <w:rsid w:val="002E43F3"/>
    <w:rsid w:val="003215F5"/>
    <w:rsid w:val="00332891"/>
    <w:rsid w:val="00354808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799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4DF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65B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F5B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1504080</vt:lpstr>
      <vt:lpstr>1504080</vt:lpstr>
    </vt:vector>
  </TitlesOfParts>
  <Company>CSD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1504080</dc:title>
  <dc:subject>ECE/TRANS/WP.29/GRSP/2015/13</dc:subject>
  <dc:creator>Petelina Anna</dc:creator>
  <dc:description>Final</dc:description>
  <cp:lastModifiedBy>07 series second set of changes</cp:lastModifiedBy>
  <cp:revision>2</cp:revision>
  <cp:lastPrinted>2015-03-31T12:18:00Z</cp:lastPrinted>
  <dcterms:created xsi:type="dcterms:W3CDTF">2015-03-31T14:03:00Z</dcterms:created>
  <dcterms:modified xsi:type="dcterms:W3CDTF">2015-03-31T14:03:00Z</dcterms:modified>
</cp:coreProperties>
</file>