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CC0" w:rsidRPr="004545F0" w:rsidRDefault="00032CC0" w:rsidP="00032CC0">
      <w:pPr>
        <w:spacing w:line="60" w:lineRule="exact"/>
        <w:rPr>
          <w:color w:val="010000"/>
          <w:sz w:val="6"/>
        </w:rPr>
        <w:sectPr w:rsidR="00032CC0" w:rsidRPr="004545F0" w:rsidSect="00032CC0">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156871" w:rsidRPr="00156871" w:rsidRDefault="00156871" w:rsidP="0015687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10"/>
        </w:rPr>
      </w:pPr>
      <w:r w:rsidRPr="00156871">
        <w:t xml:space="preserve">Европейская экономическая комиссия </w:t>
      </w:r>
    </w:p>
    <w:p w:rsidR="00156871" w:rsidRPr="00156871" w:rsidRDefault="00156871" w:rsidP="0015687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156871" w:rsidRPr="00156871" w:rsidRDefault="00156871" w:rsidP="0015687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156871">
        <w:rPr>
          <w:b w:val="0"/>
        </w:rPr>
        <w:t>Комитет по внутреннему транспорту</w:t>
      </w:r>
    </w:p>
    <w:p w:rsidR="00156871" w:rsidRPr="00156871" w:rsidRDefault="00156871" w:rsidP="00156871">
      <w:pPr>
        <w:spacing w:line="120" w:lineRule="exact"/>
        <w:rPr>
          <w:sz w:val="10"/>
        </w:rPr>
      </w:pPr>
    </w:p>
    <w:p w:rsidR="00156871" w:rsidRPr="00156871" w:rsidRDefault="00156871" w:rsidP="0015687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156871">
        <w:t xml:space="preserve">Всемирный форум для согласования правил </w:t>
      </w:r>
      <w:r w:rsidRPr="00156871">
        <w:br/>
        <w:t>в области транспортных средств</w:t>
      </w:r>
    </w:p>
    <w:p w:rsidR="00156871" w:rsidRPr="00156871" w:rsidRDefault="00156871" w:rsidP="00156871">
      <w:pPr>
        <w:spacing w:line="120" w:lineRule="exact"/>
        <w:rPr>
          <w:sz w:val="10"/>
        </w:rPr>
      </w:pPr>
    </w:p>
    <w:p w:rsidR="00156871" w:rsidRPr="00156871" w:rsidRDefault="00156871" w:rsidP="0015687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156871">
        <w:t xml:space="preserve">Рабочая группа по общим предписаниям, </w:t>
      </w:r>
      <w:r w:rsidRPr="00156871">
        <w:br/>
        <w:t>касающимся безопасности</w:t>
      </w:r>
    </w:p>
    <w:p w:rsidR="00156871" w:rsidRPr="00156871" w:rsidRDefault="00156871" w:rsidP="00156871">
      <w:pPr>
        <w:spacing w:line="120" w:lineRule="exact"/>
        <w:rPr>
          <w:sz w:val="10"/>
        </w:rPr>
      </w:pPr>
    </w:p>
    <w:p w:rsidR="00156871" w:rsidRPr="00156871" w:rsidRDefault="00156871" w:rsidP="0015687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156871">
        <w:t>109-я сессия</w:t>
      </w:r>
    </w:p>
    <w:p w:rsidR="00156871" w:rsidRPr="00156871" w:rsidRDefault="00156871" w:rsidP="00156871">
      <w:r>
        <w:t xml:space="preserve">Женева, 29 сентября </w:t>
      </w:r>
      <w:r w:rsidRPr="00156871">
        <w:t>– 2 октября 2015 года</w:t>
      </w:r>
    </w:p>
    <w:p w:rsidR="00156871" w:rsidRPr="00156871" w:rsidRDefault="00156871" w:rsidP="00156871">
      <w:pPr>
        <w:pStyle w:val="SingleTxt"/>
        <w:spacing w:after="0" w:line="120" w:lineRule="exact"/>
        <w:rPr>
          <w:sz w:val="10"/>
        </w:rPr>
      </w:pPr>
    </w:p>
    <w:p w:rsidR="00156871" w:rsidRPr="00156871" w:rsidRDefault="00156871" w:rsidP="00156871">
      <w:pPr>
        <w:pStyle w:val="SingleTxt"/>
        <w:spacing w:after="0" w:line="120" w:lineRule="exact"/>
        <w:rPr>
          <w:sz w:val="10"/>
        </w:rPr>
      </w:pPr>
    </w:p>
    <w:p w:rsidR="00156871" w:rsidRPr="00156871" w:rsidRDefault="00156871" w:rsidP="00156871">
      <w:pPr>
        <w:pStyle w:val="SingleTxt"/>
        <w:spacing w:after="0" w:line="120" w:lineRule="exact"/>
        <w:rPr>
          <w:sz w:val="10"/>
        </w:rPr>
      </w:pPr>
    </w:p>
    <w:p w:rsidR="00156871" w:rsidRPr="00156871" w:rsidRDefault="00156871" w:rsidP="001568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r>
      <w:r w:rsidRPr="00156871">
        <w:tab/>
        <w:t>Доклад Рабочей группы по общим предписаниям, касающимся безопасности, о работе ее 109-й сессии</w:t>
      </w:r>
      <w:r w:rsidRPr="00156871">
        <w:br/>
        <w:t>(29 сентября − 2 октября 2015 года)</w:t>
      </w:r>
    </w:p>
    <w:p w:rsidR="00156871" w:rsidRPr="002E0E4F" w:rsidRDefault="00156871" w:rsidP="005B6CE8">
      <w:pPr>
        <w:pStyle w:val="SingleTxt"/>
        <w:spacing w:after="0" w:line="120" w:lineRule="exact"/>
        <w:rPr>
          <w:sz w:val="10"/>
        </w:rPr>
      </w:pPr>
    </w:p>
    <w:p w:rsidR="005B6CE8" w:rsidRPr="002E0E4F" w:rsidRDefault="005B6CE8" w:rsidP="005B6CE8">
      <w:pPr>
        <w:pStyle w:val="SingleTxt"/>
        <w:spacing w:after="0" w:line="120" w:lineRule="exact"/>
        <w:rPr>
          <w:sz w:val="10"/>
        </w:rPr>
      </w:pPr>
    </w:p>
    <w:p w:rsidR="005B6CE8" w:rsidRPr="005B6CE8" w:rsidRDefault="005B6CE8" w:rsidP="005B6CE8">
      <w:pPr>
        <w:pStyle w:val="HCh"/>
        <w:spacing w:after="120"/>
        <w:rPr>
          <w:b w:val="0"/>
          <w:lang w:val="en-US"/>
        </w:rPr>
      </w:pPr>
      <w:r>
        <w:rPr>
          <w:b w:val="0"/>
          <w:lang w:val="en-US"/>
        </w:rPr>
        <w:t>Содержание</w:t>
      </w:r>
    </w:p>
    <w:tbl>
      <w:tblPr>
        <w:tblW w:w="9821" w:type="dxa"/>
        <w:tblInd w:w="-2" w:type="dxa"/>
        <w:tblLayout w:type="fixed"/>
        <w:tblCellMar>
          <w:left w:w="0" w:type="dxa"/>
          <w:right w:w="0" w:type="dxa"/>
        </w:tblCellMar>
        <w:tblLook w:val="0000" w:firstRow="0" w:lastRow="0" w:firstColumn="0" w:lastColumn="0" w:noHBand="0" w:noVBand="0"/>
      </w:tblPr>
      <w:tblGrid>
        <w:gridCol w:w="1048"/>
        <w:gridCol w:w="7063"/>
        <w:gridCol w:w="9"/>
        <w:gridCol w:w="996"/>
        <w:gridCol w:w="705"/>
      </w:tblGrid>
      <w:tr w:rsidR="005B6CE8" w:rsidRPr="005B6CE8" w:rsidTr="005B6CE8">
        <w:tc>
          <w:tcPr>
            <w:tcW w:w="1048" w:type="dxa"/>
            <w:shd w:val="clear" w:color="auto" w:fill="auto"/>
          </w:tcPr>
          <w:p w:rsidR="005B6CE8" w:rsidRPr="005B6CE8" w:rsidRDefault="005B6CE8" w:rsidP="005B6CE8">
            <w:pPr>
              <w:spacing w:after="120" w:line="240" w:lineRule="auto"/>
              <w:jc w:val="right"/>
              <w:rPr>
                <w:i/>
                <w:sz w:val="14"/>
                <w:lang w:val="en-US"/>
              </w:rPr>
            </w:pPr>
          </w:p>
        </w:tc>
        <w:tc>
          <w:tcPr>
            <w:tcW w:w="7072" w:type="dxa"/>
            <w:gridSpan w:val="2"/>
            <w:shd w:val="clear" w:color="auto" w:fill="auto"/>
          </w:tcPr>
          <w:p w:rsidR="005B6CE8" w:rsidRPr="005B6CE8" w:rsidRDefault="005B6CE8" w:rsidP="005B6CE8">
            <w:pPr>
              <w:spacing w:after="120" w:line="240" w:lineRule="auto"/>
              <w:rPr>
                <w:i/>
                <w:sz w:val="14"/>
                <w:lang w:val="en-US"/>
              </w:rPr>
            </w:pPr>
          </w:p>
        </w:tc>
        <w:tc>
          <w:tcPr>
            <w:tcW w:w="996" w:type="dxa"/>
            <w:shd w:val="clear" w:color="auto" w:fill="auto"/>
          </w:tcPr>
          <w:p w:rsidR="005B6CE8" w:rsidRPr="005B6CE8" w:rsidRDefault="005B6CE8" w:rsidP="005B6CE8">
            <w:pPr>
              <w:spacing w:after="120" w:line="240" w:lineRule="auto"/>
              <w:ind w:right="40"/>
              <w:jc w:val="right"/>
              <w:rPr>
                <w:i/>
                <w:sz w:val="14"/>
                <w:lang w:val="en-US"/>
              </w:rPr>
            </w:pPr>
            <w:r>
              <w:rPr>
                <w:i/>
                <w:sz w:val="14"/>
                <w:lang w:val="en-US"/>
              </w:rPr>
              <w:t>Пункты</w:t>
            </w:r>
          </w:p>
        </w:tc>
        <w:tc>
          <w:tcPr>
            <w:tcW w:w="705" w:type="dxa"/>
            <w:shd w:val="clear" w:color="auto" w:fill="auto"/>
          </w:tcPr>
          <w:p w:rsidR="005B6CE8" w:rsidRPr="005B6CE8" w:rsidRDefault="005B6CE8" w:rsidP="005B6CE8">
            <w:pPr>
              <w:spacing w:after="120" w:line="240" w:lineRule="auto"/>
              <w:ind w:right="40"/>
              <w:jc w:val="right"/>
              <w:rPr>
                <w:i/>
                <w:sz w:val="14"/>
                <w:lang w:val="en-US"/>
              </w:rPr>
            </w:pPr>
            <w:r>
              <w:rPr>
                <w:i/>
                <w:sz w:val="14"/>
                <w:lang w:val="en-US"/>
              </w:rPr>
              <w:t>Стр.</w:t>
            </w:r>
          </w:p>
        </w:tc>
      </w:tr>
      <w:tr w:rsidR="005B6CE8" w:rsidTr="005B6CE8">
        <w:tc>
          <w:tcPr>
            <w:tcW w:w="8111" w:type="dxa"/>
            <w:gridSpan w:val="2"/>
            <w:shd w:val="clear" w:color="auto" w:fill="auto"/>
          </w:tcPr>
          <w:p w:rsidR="005B6CE8" w:rsidRDefault="005B6CE8" w:rsidP="005B6CE8">
            <w:pPr>
              <w:numPr>
                <w:ilvl w:val="0"/>
                <w:numId w:val="12"/>
              </w:numPr>
              <w:tabs>
                <w:tab w:val="right" w:pos="1080"/>
                <w:tab w:val="left" w:pos="1296"/>
                <w:tab w:val="left" w:pos="1728"/>
                <w:tab w:val="left" w:pos="2160"/>
                <w:tab w:val="right" w:leader="dot" w:pos="8194"/>
              </w:tabs>
              <w:suppressAutoHyphens/>
              <w:spacing w:after="120"/>
              <w:rPr>
                <w:lang w:val="en-US"/>
              </w:rPr>
            </w:pPr>
            <w:r>
              <w:rPr>
                <w:lang w:val="en-US"/>
              </w:rPr>
              <w:tab/>
            </w:r>
            <w:r w:rsidRPr="00156871">
              <w:t>Участники</w:t>
            </w:r>
            <w:r>
              <w:rPr>
                <w:spacing w:val="60"/>
                <w:sz w:val="17"/>
              </w:rPr>
              <w:tab/>
            </w:r>
          </w:p>
        </w:tc>
        <w:tc>
          <w:tcPr>
            <w:tcW w:w="1005" w:type="dxa"/>
            <w:gridSpan w:val="2"/>
            <w:shd w:val="clear" w:color="auto" w:fill="auto"/>
            <w:vAlign w:val="bottom"/>
          </w:tcPr>
          <w:p w:rsidR="005B6CE8" w:rsidRDefault="005B6CE8" w:rsidP="005B6CE8">
            <w:pPr>
              <w:spacing w:after="120"/>
              <w:ind w:right="40"/>
              <w:jc w:val="right"/>
              <w:rPr>
                <w:lang w:val="en-US"/>
              </w:rPr>
            </w:pPr>
            <w:r>
              <w:rPr>
                <w:lang w:val="en-US"/>
              </w:rPr>
              <w:t>1</w:t>
            </w:r>
          </w:p>
        </w:tc>
        <w:tc>
          <w:tcPr>
            <w:tcW w:w="705" w:type="dxa"/>
            <w:shd w:val="clear" w:color="auto" w:fill="auto"/>
            <w:vAlign w:val="bottom"/>
          </w:tcPr>
          <w:p w:rsidR="005B6CE8" w:rsidRPr="00DD5058" w:rsidRDefault="00DD5058" w:rsidP="005B6CE8">
            <w:pPr>
              <w:spacing w:after="120"/>
              <w:ind w:right="40"/>
              <w:jc w:val="right"/>
            </w:pPr>
            <w:r>
              <w:t>4</w:t>
            </w:r>
          </w:p>
        </w:tc>
      </w:tr>
      <w:tr w:rsidR="005B6CE8" w:rsidRPr="005B6CE8" w:rsidTr="005B6CE8">
        <w:tc>
          <w:tcPr>
            <w:tcW w:w="8111" w:type="dxa"/>
            <w:gridSpan w:val="2"/>
            <w:shd w:val="clear" w:color="auto" w:fill="auto"/>
          </w:tcPr>
          <w:p w:rsidR="005B6CE8" w:rsidRPr="005B6CE8" w:rsidRDefault="005B6CE8" w:rsidP="005B6CE8">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rsidRPr="005B6CE8">
              <w:tab/>
            </w:r>
            <w:r w:rsidRPr="00156871">
              <w:t>Утверждение повестки дня (пункт 1 повестки дня)</w:t>
            </w:r>
            <w:r>
              <w:rPr>
                <w:spacing w:val="60"/>
                <w:sz w:val="17"/>
              </w:rPr>
              <w:tab/>
            </w:r>
          </w:p>
        </w:tc>
        <w:tc>
          <w:tcPr>
            <w:tcW w:w="1005" w:type="dxa"/>
            <w:gridSpan w:val="2"/>
            <w:shd w:val="clear" w:color="auto" w:fill="auto"/>
            <w:vAlign w:val="bottom"/>
          </w:tcPr>
          <w:p w:rsidR="005B6CE8" w:rsidRPr="005B6CE8" w:rsidRDefault="005B6CE8" w:rsidP="005B6CE8">
            <w:pPr>
              <w:spacing w:after="120"/>
              <w:ind w:right="40"/>
              <w:jc w:val="right"/>
              <w:rPr>
                <w:lang w:val="en-US"/>
              </w:rPr>
            </w:pPr>
            <w:r>
              <w:rPr>
                <w:lang w:val="en-US"/>
              </w:rPr>
              <w:t>2–4</w:t>
            </w:r>
          </w:p>
        </w:tc>
        <w:tc>
          <w:tcPr>
            <w:tcW w:w="705" w:type="dxa"/>
            <w:shd w:val="clear" w:color="auto" w:fill="auto"/>
            <w:vAlign w:val="bottom"/>
          </w:tcPr>
          <w:p w:rsidR="005B6CE8" w:rsidRPr="005B6CE8" w:rsidRDefault="00DD5058" w:rsidP="005B6CE8">
            <w:pPr>
              <w:spacing w:after="120"/>
              <w:ind w:right="40"/>
              <w:jc w:val="right"/>
            </w:pPr>
            <w:r>
              <w:t>4</w:t>
            </w:r>
          </w:p>
        </w:tc>
      </w:tr>
      <w:tr w:rsidR="005B6CE8" w:rsidRPr="005B6CE8" w:rsidTr="005B6CE8">
        <w:tc>
          <w:tcPr>
            <w:tcW w:w="8111" w:type="dxa"/>
            <w:gridSpan w:val="2"/>
            <w:shd w:val="clear" w:color="auto" w:fill="auto"/>
          </w:tcPr>
          <w:p w:rsidR="005B6CE8" w:rsidRPr="005B6CE8" w:rsidRDefault="005B6CE8" w:rsidP="005B6CE8">
            <w:pPr>
              <w:numPr>
                <w:ilvl w:val="0"/>
                <w:numId w:val="12"/>
              </w:numPr>
              <w:tabs>
                <w:tab w:val="right" w:pos="1080"/>
                <w:tab w:val="left" w:pos="1296"/>
                <w:tab w:val="left" w:pos="1728"/>
                <w:tab w:val="left" w:pos="2160"/>
                <w:tab w:val="right" w:leader="dot" w:pos="8194"/>
              </w:tabs>
              <w:suppressAutoHyphens/>
              <w:spacing w:after="120"/>
            </w:pPr>
            <w:r w:rsidRPr="002E0E4F">
              <w:tab/>
            </w:r>
            <w:r w:rsidRPr="005B6CE8">
              <w:t>Правила № 107 (транспортные средства категорий М</w:t>
            </w:r>
            <w:r w:rsidRPr="005B6CE8">
              <w:rPr>
                <w:vertAlign w:val="subscript"/>
              </w:rPr>
              <w:t>2</w:t>
            </w:r>
            <w:r w:rsidRPr="005B6CE8">
              <w:t xml:space="preserve"> и М</w:t>
            </w:r>
            <w:r w:rsidRPr="005B6CE8">
              <w:rPr>
                <w:vertAlign w:val="subscript"/>
              </w:rPr>
              <w:t>3</w:t>
            </w:r>
            <w:r w:rsidRPr="005B6CE8">
              <w:t xml:space="preserve">) </w:t>
            </w:r>
            <w:r w:rsidRPr="005B6CE8">
              <w:br/>
              <w:t>(пункт 2 повестки дня)</w:t>
            </w:r>
            <w:r>
              <w:rPr>
                <w:spacing w:val="60"/>
                <w:sz w:val="17"/>
              </w:rPr>
              <w:tab/>
            </w:r>
          </w:p>
        </w:tc>
        <w:tc>
          <w:tcPr>
            <w:tcW w:w="1005" w:type="dxa"/>
            <w:gridSpan w:val="2"/>
            <w:shd w:val="clear" w:color="auto" w:fill="auto"/>
            <w:vAlign w:val="bottom"/>
          </w:tcPr>
          <w:p w:rsidR="005B6CE8" w:rsidRPr="005B6CE8" w:rsidRDefault="005B6CE8" w:rsidP="005B6CE8">
            <w:pPr>
              <w:spacing w:after="120"/>
              <w:ind w:right="40"/>
              <w:jc w:val="right"/>
              <w:rPr>
                <w:lang w:val="en-US"/>
              </w:rPr>
            </w:pPr>
            <w:r>
              <w:rPr>
                <w:lang w:val="en-US"/>
              </w:rPr>
              <w:t>5–14</w:t>
            </w:r>
          </w:p>
        </w:tc>
        <w:tc>
          <w:tcPr>
            <w:tcW w:w="705" w:type="dxa"/>
            <w:shd w:val="clear" w:color="auto" w:fill="auto"/>
            <w:vAlign w:val="bottom"/>
          </w:tcPr>
          <w:p w:rsidR="005B6CE8" w:rsidRPr="005B6CE8" w:rsidRDefault="00DD5058" w:rsidP="005B6CE8">
            <w:pPr>
              <w:spacing w:after="120"/>
              <w:ind w:right="40"/>
              <w:jc w:val="right"/>
            </w:pPr>
            <w:r>
              <w:t>4</w:t>
            </w:r>
          </w:p>
        </w:tc>
      </w:tr>
      <w:tr w:rsidR="005B6CE8" w:rsidRPr="005B6CE8" w:rsidTr="005B6CE8">
        <w:tc>
          <w:tcPr>
            <w:tcW w:w="8111" w:type="dxa"/>
            <w:gridSpan w:val="2"/>
            <w:shd w:val="clear" w:color="auto" w:fill="auto"/>
          </w:tcPr>
          <w:p w:rsidR="005B6CE8" w:rsidRPr="005B6CE8" w:rsidRDefault="005B6CE8" w:rsidP="005B6CE8">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ind w:left="1296"/>
              <w:rPr>
                <w:spacing w:val="60"/>
                <w:sz w:val="17"/>
              </w:rPr>
            </w:pPr>
            <w:r>
              <w:rPr>
                <w:lang w:val="en-US"/>
              </w:rPr>
              <w:t>A</w:t>
            </w:r>
            <w:r w:rsidRPr="005B6CE8">
              <w:t>.</w:t>
            </w:r>
            <w:r w:rsidRPr="005B6CE8">
              <w:tab/>
              <w:t>Предложения по дальнейшим поправкам</w:t>
            </w:r>
            <w:r>
              <w:rPr>
                <w:spacing w:val="60"/>
                <w:sz w:val="17"/>
              </w:rPr>
              <w:tab/>
            </w:r>
          </w:p>
        </w:tc>
        <w:tc>
          <w:tcPr>
            <w:tcW w:w="1005" w:type="dxa"/>
            <w:gridSpan w:val="2"/>
            <w:shd w:val="clear" w:color="auto" w:fill="auto"/>
            <w:vAlign w:val="bottom"/>
          </w:tcPr>
          <w:p w:rsidR="005B6CE8" w:rsidRPr="005B6CE8" w:rsidRDefault="005B6CE8" w:rsidP="005B6CE8">
            <w:pPr>
              <w:spacing w:after="120"/>
              <w:ind w:right="40"/>
              <w:jc w:val="right"/>
              <w:rPr>
                <w:lang w:val="en-US"/>
              </w:rPr>
            </w:pPr>
            <w:r>
              <w:rPr>
                <w:lang w:val="en-US"/>
              </w:rPr>
              <w:t>5–13</w:t>
            </w:r>
          </w:p>
        </w:tc>
        <w:tc>
          <w:tcPr>
            <w:tcW w:w="705" w:type="dxa"/>
            <w:shd w:val="clear" w:color="auto" w:fill="auto"/>
            <w:vAlign w:val="bottom"/>
          </w:tcPr>
          <w:p w:rsidR="005B6CE8" w:rsidRPr="005B6CE8" w:rsidRDefault="00DD5058" w:rsidP="005B6CE8">
            <w:pPr>
              <w:spacing w:after="120"/>
              <w:ind w:right="40"/>
              <w:jc w:val="right"/>
            </w:pPr>
            <w:r>
              <w:t>4</w:t>
            </w:r>
          </w:p>
        </w:tc>
      </w:tr>
      <w:tr w:rsidR="005B6CE8" w:rsidRPr="005B6CE8" w:rsidTr="005B6CE8">
        <w:tc>
          <w:tcPr>
            <w:tcW w:w="8111" w:type="dxa"/>
            <w:gridSpan w:val="2"/>
            <w:shd w:val="clear" w:color="auto" w:fill="auto"/>
          </w:tcPr>
          <w:p w:rsidR="005B6CE8" w:rsidRPr="005B6CE8" w:rsidRDefault="005B6CE8" w:rsidP="005B6CE8">
            <w:pPr>
              <w:tabs>
                <w:tab w:val="right" w:pos="1080"/>
                <w:tab w:val="left" w:pos="1296"/>
                <w:tab w:val="left" w:pos="1728"/>
                <w:tab w:val="left" w:pos="2160"/>
                <w:tab w:val="right" w:leader="dot" w:pos="8194"/>
              </w:tabs>
              <w:suppressAutoHyphens/>
              <w:spacing w:after="120"/>
              <w:ind w:left="1728" w:hanging="432"/>
              <w:rPr>
                <w:spacing w:val="60"/>
                <w:sz w:val="17"/>
              </w:rPr>
            </w:pPr>
            <w:r>
              <w:rPr>
                <w:lang w:val="en-US"/>
              </w:rPr>
              <w:t>B</w:t>
            </w:r>
            <w:r w:rsidRPr="005B6CE8">
              <w:t>.</w:t>
            </w:r>
            <w:r w:rsidRPr="005B6CE8">
              <w:tab/>
              <w:t>Требования, касающиеся служебных дверей, окон и аварийных выходов</w:t>
            </w:r>
            <w:r>
              <w:rPr>
                <w:spacing w:val="60"/>
                <w:sz w:val="17"/>
              </w:rPr>
              <w:tab/>
            </w:r>
          </w:p>
        </w:tc>
        <w:tc>
          <w:tcPr>
            <w:tcW w:w="1005" w:type="dxa"/>
            <w:gridSpan w:val="2"/>
            <w:shd w:val="clear" w:color="auto" w:fill="auto"/>
            <w:vAlign w:val="bottom"/>
          </w:tcPr>
          <w:p w:rsidR="005B6CE8" w:rsidRPr="005B6CE8" w:rsidRDefault="005B6CE8" w:rsidP="005B6CE8">
            <w:pPr>
              <w:spacing w:after="120"/>
              <w:ind w:right="40"/>
              <w:jc w:val="right"/>
              <w:rPr>
                <w:lang w:val="en-US"/>
              </w:rPr>
            </w:pPr>
            <w:r>
              <w:rPr>
                <w:lang w:val="en-US"/>
              </w:rPr>
              <w:t>14</w:t>
            </w:r>
          </w:p>
        </w:tc>
        <w:tc>
          <w:tcPr>
            <w:tcW w:w="705" w:type="dxa"/>
            <w:shd w:val="clear" w:color="auto" w:fill="auto"/>
            <w:vAlign w:val="bottom"/>
          </w:tcPr>
          <w:p w:rsidR="005B6CE8" w:rsidRPr="005B6CE8" w:rsidRDefault="00DD5058" w:rsidP="005B6CE8">
            <w:pPr>
              <w:spacing w:after="120"/>
              <w:ind w:right="40"/>
              <w:jc w:val="right"/>
            </w:pPr>
            <w:r>
              <w:t>6</w:t>
            </w:r>
          </w:p>
        </w:tc>
      </w:tr>
      <w:tr w:rsidR="005B6CE8" w:rsidRPr="005B6CE8" w:rsidTr="005B6CE8">
        <w:tc>
          <w:tcPr>
            <w:tcW w:w="8111" w:type="dxa"/>
            <w:gridSpan w:val="2"/>
            <w:shd w:val="clear" w:color="auto" w:fill="auto"/>
          </w:tcPr>
          <w:p w:rsidR="005B6CE8" w:rsidRPr="00AA5069" w:rsidRDefault="005B6CE8" w:rsidP="00AA5069">
            <w:pPr>
              <w:numPr>
                <w:ilvl w:val="0"/>
                <w:numId w:val="12"/>
              </w:numPr>
              <w:tabs>
                <w:tab w:val="right" w:pos="1080"/>
                <w:tab w:val="left" w:pos="1296"/>
                <w:tab w:val="left" w:pos="1728"/>
                <w:tab w:val="left" w:pos="2160"/>
                <w:tab w:val="left" w:pos="2592"/>
                <w:tab w:val="left" w:pos="3024"/>
                <w:tab w:val="right" w:leader="dot" w:pos="8194"/>
              </w:tabs>
              <w:suppressAutoHyphens/>
              <w:spacing w:after="120"/>
            </w:pPr>
            <w:r w:rsidRPr="005B6CE8">
              <w:tab/>
            </w:r>
            <w:r w:rsidR="00AA5069" w:rsidRPr="00AA5069">
              <w:t xml:space="preserve">Правила № 34 (предотвращение опасности возникновения пожара) </w:t>
            </w:r>
            <w:r w:rsidR="00AA5069" w:rsidRPr="00AA5069">
              <w:br/>
              <w:t>(пункт 3 повестки дня)</w:t>
            </w:r>
            <w:r w:rsidR="00AA5069">
              <w:rPr>
                <w:spacing w:val="60"/>
                <w:sz w:val="17"/>
              </w:rPr>
              <w:tab/>
            </w:r>
          </w:p>
        </w:tc>
        <w:tc>
          <w:tcPr>
            <w:tcW w:w="1005" w:type="dxa"/>
            <w:gridSpan w:val="2"/>
            <w:shd w:val="clear" w:color="auto" w:fill="auto"/>
            <w:vAlign w:val="bottom"/>
          </w:tcPr>
          <w:p w:rsidR="005B6CE8" w:rsidRPr="00AA5069" w:rsidRDefault="00AA5069" w:rsidP="005B6CE8">
            <w:pPr>
              <w:spacing w:after="120"/>
              <w:ind w:right="40"/>
              <w:jc w:val="right"/>
              <w:rPr>
                <w:lang w:val="en-US"/>
              </w:rPr>
            </w:pPr>
            <w:r>
              <w:rPr>
                <w:lang w:val="en-US"/>
              </w:rPr>
              <w:t>15–16</w:t>
            </w:r>
          </w:p>
        </w:tc>
        <w:tc>
          <w:tcPr>
            <w:tcW w:w="705" w:type="dxa"/>
            <w:shd w:val="clear" w:color="auto" w:fill="auto"/>
            <w:vAlign w:val="bottom"/>
          </w:tcPr>
          <w:p w:rsidR="005B6CE8" w:rsidRPr="005B6CE8" w:rsidRDefault="00DD5058" w:rsidP="005B6CE8">
            <w:pPr>
              <w:spacing w:after="120"/>
              <w:ind w:right="40"/>
              <w:jc w:val="right"/>
            </w:pPr>
            <w:r>
              <w:t>7</w:t>
            </w:r>
          </w:p>
        </w:tc>
      </w:tr>
      <w:tr w:rsidR="00AA5069" w:rsidRPr="005B6CE8" w:rsidTr="005B6CE8">
        <w:tc>
          <w:tcPr>
            <w:tcW w:w="8111" w:type="dxa"/>
            <w:gridSpan w:val="2"/>
            <w:shd w:val="clear" w:color="auto" w:fill="auto"/>
          </w:tcPr>
          <w:p w:rsidR="00AA5069" w:rsidRPr="00AA5069" w:rsidRDefault="00AA5069" w:rsidP="00AA5069">
            <w:pPr>
              <w:numPr>
                <w:ilvl w:val="0"/>
                <w:numId w:val="12"/>
              </w:numPr>
              <w:tabs>
                <w:tab w:val="right" w:pos="1080"/>
                <w:tab w:val="left" w:pos="1296"/>
                <w:tab w:val="left" w:pos="1728"/>
                <w:tab w:val="left" w:pos="2160"/>
                <w:tab w:val="left" w:pos="2592"/>
                <w:tab w:val="left" w:pos="3024"/>
                <w:tab w:val="right" w:leader="dot" w:pos="8194"/>
              </w:tabs>
              <w:suppressAutoHyphens/>
              <w:spacing w:after="120"/>
            </w:pPr>
            <w:r w:rsidRPr="002E0E4F">
              <w:tab/>
            </w:r>
            <w:r w:rsidRPr="00AA5069">
              <w:t xml:space="preserve">Правила № 39 (механизм для измерения скорости/одометр) </w:t>
            </w:r>
            <w:r w:rsidRPr="00AA5069">
              <w:br/>
              <w:t>(пункт 4 повестки дня)</w:t>
            </w:r>
            <w:r>
              <w:rPr>
                <w:spacing w:val="60"/>
                <w:sz w:val="17"/>
              </w:rPr>
              <w:tab/>
            </w:r>
          </w:p>
        </w:tc>
        <w:tc>
          <w:tcPr>
            <w:tcW w:w="1005" w:type="dxa"/>
            <w:gridSpan w:val="2"/>
            <w:shd w:val="clear" w:color="auto" w:fill="auto"/>
            <w:vAlign w:val="bottom"/>
          </w:tcPr>
          <w:p w:rsidR="00AA5069" w:rsidRPr="00AA5069" w:rsidRDefault="00AA5069" w:rsidP="005B6CE8">
            <w:pPr>
              <w:spacing w:after="120"/>
              <w:ind w:right="40"/>
              <w:jc w:val="right"/>
              <w:rPr>
                <w:lang w:val="en-US"/>
              </w:rPr>
            </w:pPr>
            <w:r>
              <w:rPr>
                <w:lang w:val="en-US"/>
              </w:rPr>
              <w:t>17–18</w:t>
            </w:r>
          </w:p>
        </w:tc>
        <w:tc>
          <w:tcPr>
            <w:tcW w:w="705" w:type="dxa"/>
            <w:shd w:val="clear" w:color="auto" w:fill="auto"/>
            <w:vAlign w:val="bottom"/>
          </w:tcPr>
          <w:p w:rsidR="00AA5069" w:rsidRPr="005B6CE8" w:rsidRDefault="00DD5058" w:rsidP="005B6CE8">
            <w:pPr>
              <w:spacing w:after="120"/>
              <w:ind w:right="40"/>
              <w:jc w:val="right"/>
            </w:pPr>
            <w:r>
              <w:t>7</w:t>
            </w:r>
          </w:p>
        </w:tc>
      </w:tr>
      <w:tr w:rsidR="00AA5069" w:rsidRPr="005B6CE8" w:rsidTr="005B6CE8">
        <w:tc>
          <w:tcPr>
            <w:tcW w:w="8111" w:type="dxa"/>
            <w:gridSpan w:val="2"/>
            <w:shd w:val="clear" w:color="auto" w:fill="auto"/>
          </w:tcPr>
          <w:p w:rsidR="00AA5069" w:rsidRPr="00AA5069" w:rsidRDefault="00AA5069" w:rsidP="00AA5069">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pPr>
            <w:r w:rsidRPr="002E0E4F">
              <w:tab/>
            </w:r>
            <w:r w:rsidRPr="00AA5069">
              <w:t>Правила № 43 (безопасное остекление) (пункт 5 повестки дня)</w:t>
            </w:r>
            <w:r>
              <w:rPr>
                <w:spacing w:val="60"/>
                <w:sz w:val="17"/>
              </w:rPr>
              <w:tab/>
            </w:r>
          </w:p>
        </w:tc>
        <w:tc>
          <w:tcPr>
            <w:tcW w:w="1005" w:type="dxa"/>
            <w:gridSpan w:val="2"/>
            <w:shd w:val="clear" w:color="auto" w:fill="auto"/>
            <w:vAlign w:val="bottom"/>
          </w:tcPr>
          <w:p w:rsidR="00AA5069" w:rsidRPr="00AA5069" w:rsidRDefault="00AA5069" w:rsidP="005B6CE8">
            <w:pPr>
              <w:spacing w:after="120"/>
              <w:ind w:right="40"/>
              <w:jc w:val="right"/>
              <w:rPr>
                <w:lang w:val="en-US"/>
              </w:rPr>
            </w:pPr>
            <w:r>
              <w:rPr>
                <w:lang w:val="en-US"/>
              </w:rPr>
              <w:t>19–21</w:t>
            </w:r>
          </w:p>
        </w:tc>
        <w:tc>
          <w:tcPr>
            <w:tcW w:w="705" w:type="dxa"/>
            <w:shd w:val="clear" w:color="auto" w:fill="auto"/>
            <w:vAlign w:val="bottom"/>
          </w:tcPr>
          <w:p w:rsidR="00AA5069" w:rsidRPr="005B6CE8" w:rsidRDefault="00DD5058" w:rsidP="005B6CE8">
            <w:pPr>
              <w:spacing w:after="120"/>
              <w:ind w:right="40"/>
              <w:jc w:val="right"/>
            </w:pPr>
            <w:r>
              <w:t>9</w:t>
            </w:r>
          </w:p>
        </w:tc>
      </w:tr>
      <w:tr w:rsidR="00AA5069" w:rsidRPr="005B6CE8" w:rsidTr="005B6CE8">
        <w:tc>
          <w:tcPr>
            <w:tcW w:w="8111" w:type="dxa"/>
            <w:gridSpan w:val="2"/>
            <w:shd w:val="clear" w:color="auto" w:fill="auto"/>
          </w:tcPr>
          <w:p w:rsidR="00AA5069" w:rsidRPr="00AA5069" w:rsidRDefault="00AA5069" w:rsidP="00AA5069">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uppressAutoHyphens/>
              <w:spacing w:after="120"/>
            </w:pPr>
            <w:r w:rsidRPr="002E0E4F">
              <w:tab/>
            </w:r>
            <w:r w:rsidRPr="00AA5069">
              <w:t>Правила № 46 (устройства непрямого обзора) (пункт 6 повестки дня)</w:t>
            </w:r>
            <w:r>
              <w:rPr>
                <w:spacing w:val="60"/>
                <w:sz w:val="17"/>
              </w:rPr>
              <w:tab/>
            </w:r>
          </w:p>
        </w:tc>
        <w:tc>
          <w:tcPr>
            <w:tcW w:w="1005" w:type="dxa"/>
            <w:gridSpan w:val="2"/>
            <w:shd w:val="clear" w:color="auto" w:fill="auto"/>
            <w:vAlign w:val="bottom"/>
          </w:tcPr>
          <w:p w:rsidR="00AA5069" w:rsidRPr="00AA5069" w:rsidRDefault="00AA5069" w:rsidP="005B6CE8">
            <w:pPr>
              <w:spacing w:after="120"/>
              <w:ind w:right="40"/>
              <w:jc w:val="right"/>
              <w:rPr>
                <w:lang w:val="en-US"/>
              </w:rPr>
            </w:pPr>
            <w:r>
              <w:rPr>
                <w:lang w:val="en-US"/>
              </w:rPr>
              <w:t>22–24</w:t>
            </w:r>
          </w:p>
        </w:tc>
        <w:tc>
          <w:tcPr>
            <w:tcW w:w="705" w:type="dxa"/>
            <w:shd w:val="clear" w:color="auto" w:fill="auto"/>
            <w:vAlign w:val="bottom"/>
          </w:tcPr>
          <w:p w:rsidR="00AA5069" w:rsidRPr="005B6CE8" w:rsidRDefault="00DD5058" w:rsidP="005B6CE8">
            <w:pPr>
              <w:spacing w:after="120"/>
              <w:ind w:right="40"/>
              <w:jc w:val="right"/>
            </w:pPr>
            <w:r>
              <w:t>9</w:t>
            </w:r>
          </w:p>
        </w:tc>
      </w:tr>
      <w:tr w:rsidR="00AA5069" w:rsidRPr="005B6CE8" w:rsidTr="005B6CE8">
        <w:tc>
          <w:tcPr>
            <w:tcW w:w="8111" w:type="dxa"/>
            <w:gridSpan w:val="2"/>
            <w:shd w:val="clear" w:color="auto" w:fill="auto"/>
          </w:tcPr>
          <w:p w:rsidR="00AA5069" w:rsidRPr="00AA5069" w:rsidRDefault="00AA5069" w:rsidP="00AA5069">
            <w:pPr>
              <w:numPr>
                <w:ilvl w:val="0"/>
                <w:numId w:val="12"/>
              </w:numPr>
              <w:tabs>
                <w:tab w:val="right" w:pos="1080"/>
                <w:tab w:val="left" w:pos="1296"/>
                <w:tab w:val="left" w:pos="1728"/>
                <w:tab w:val="left" w:pos="2160"/>
                <w:tab w:val="left" w:pos="2592"/>
                <w:tab w:val="left" w:pos="3024"/>
                <w:tab w:val="right" w:leader="dot" w:pos="8194"/>
              </w:tabs>
              <w:suppressAutoHyphens/>
              <w:spacing w:after="120"/>
            </w:pPr>
            <w:r w:rsidRPr="002E0E4F">
              <w:tab/>
            </w:r>
            <w:r w:rsidRPr="00AA5069">
              <w:t xml:space="preserve">Правила № 58 (задняя противоподкатная защита) </w:t>
            </w:r>
            <w:r w:rsidRPr="00AA5069">
              <w:br/>
              <w:t>(пункт 7 повестки дня)</w:t>
            </w:r>
            <w:r>
              <w:rPr>
                <w:spacing w:val="60"/>
                <w:sz w:val="17"/>
              </w:rPr>
              <w:tab/>
            </w:r>
          </w:p>
        </w:tc>
        <w:tc>
          <w:tcPr>
            <w:tcW w:w="1005" w:type="dxa"/>
            <w:gridSpan w:val="2"/>
            <w:shd w:val="clear" w:color="auto" w:fill="auto"/>
            <w:vAlign w:val="bottom"/>
          </w:tcPr>
          <w:p w:rsidR="00AA5069" w:rsidRPr="00AA5069" w:rsidRDefault="00AA5069" w:rsidP="005B6CE8">
            <w:pPr>
              <w:spacing w:after="120"/>
              <w:ind w:right="40"/>
              <w:jc w:val="right"/>
              <w:rPr>
                <w:lang w:val="en-US"/>
              </w:rPr>
            </w:pPr>
            <w:r>
              <w:rPr>
                <w:lang w:val="en-US"/>
              </w:rPr>
              <w:t>25</w:t>
            </w:r>
          </w:p>
        </w:tc>
        <w:tc>
          <w:tcPr>
            <w:tcW w:w="705" w:type="dxa"/>
            <w:shd w:val="clear" w:color="auto" w:fill="auto"/>
            <w:vAlign w:val="bottom"/>
          </w:tcPr>
          <w:p w:rsidR="00AA5069" w:rsidRPr="005B6CE8" w:rsidRDefault="00DD5058" w:rsidP="005B6CE8">
            <w:pPr>
              <w:spacing w:after="120"/>
              <w:ind w:right="40"/>
              <w:jc w:val="right"/>
            </w:pPr>
            <w:r>
              <w:t>10</w:t>
            </w:r>
          </w:p>
        </w:tc>
      </w:tr>
      <w:tr w:rsidR="00AA5069" w:rsidRPr="005B6CE8" w:rsidTr="005B6CE8">
        <w:tc>
          <w:tcPr>
            <w:tcW w:w="8111" w:type="dxa"/>
            <w:gridSpan w:val="2"/>
            <w:shd w:val="clear" w:color="auto" w:fill="auto"/>
          </w:tcPr>
          <w:p w:rsidR="00AA5069" w:rsidRPr="00AA5069" w:rsidRDefault="00AA5069" w:rsidP="00545055">
            <w:pPr>
              <w:pageBreakBefore/>
              <w:numPr>
                <w:ilvl w:val="0"/>
                <w:numId w:val="12"/>
              </w:numPr>
              <w:tabs>
                <w:tab w:val="right" w:pos="1080"/>
                <w:tab w:val="left" w:pos="1296"/>
                <w:tab w:val="left" w:pos="1728"/>
                <w:tab w:val="left" w:pos="2160"/>
                <w:tab w:val="left" w:pos="2592"/>
                <w:tab w:val="left" w:pos="3024"/>
                <w:tab w:val="right" w:leader="dot" w:pos="8194"/>
              </w:tabs>
              <w:suppressAutoHyphens/>
              <w:spacing w:after="120"/>
            </w:pPr>
            <w:r w:rsidRPr="002E0E4F">
              <w:lastRenderedPageBreak/>
              <w:tab/>
            </w:r>
            <w:r w:rsidRPr="00AA5069">
              <w:t>Правила № 60 (идентификация органов управления, контрольных сигналов и индикаторов для</w:t>
            </w:r>
            <w:r w:rsidRPr="00AA5069">
              <w:rPr>
                <w:lang w:val="en-US"/>
              </w:rPr>
              <w:t> </w:t>
            </w:r>
            <w:r w:rsidRPr="00AA5069">
              <w:t xml:space="preserve">мопедов/мотоциклов) </w:t>
            </w:r>
            <w:r w:rsidRPr="00AA5069">
              <w:br/>
              <w:t>(пункт 8 повестки дня)</w:t>
            </w:r>
            <w:r>
              <w:rPr>
                <w:spacing w:val="60"/>
                <w:sz w:val="17"/>
              </w:rPr>
              <w:tab/>
            </w:r>
          </w:p>
        </w:tc>
        <w:tc>
          <w:tcPr>
            <w:tcW w:w="1005" w:type="dxa"/>
            <w:gridSpan w:val="2"/>
            <w:shd w:val="clear" w:color="auto" w:fill="auto"/>
            <w:vAlign w:val="bottom"/>
          </w:tcPr>
          <w:p w:rsidR="00AA5069" w:rsidRPr="00AA5069" w:rsidRDefault="00AA5069" w:rsidP="005B6CE8">
            <w:pPr>
              <w:spacing w:after="120"/>
              <w:ind w:right="40"/>
              <w:jc w:val="right"/>
              <w:rPr>
                <w:lang w:val="en-US"/>
              </w:rPr>
            </w:pPr>
            <w:r>
              <w:rPr>
                <w:lang w:val="en-US"/>
              </w:rPr>
              <w:t>26</w:t>
            </w:r>
          </w:p>
        </w:tc>
        <w:tc>
          <w:tcPr>
            <w:tcW w:w="705" w:type="dxa"/>
            <w:shd w:val="clear" w:color="auto" w:fill="auto"/>
            <w:vAlign w:val="bottom"/>
          </w:tcPr>
          <w:p w:rsidR="00AA5069" w:rsidRPr="005B6CE8" w:rsidRDefault="00DD5058" w:rsidP="005B6CE8">
            <w:pPr>
              <w:spacing w:after="120"/>
              <w:ind w:right="40"/>
              <w:jc w:val="right"/>
            </w:pPr>
            <w:r>
              <w:t>10</w:t>
            </w:r>
          </w:p>
        </w:tc>
      </w:tr>
      <w:tr w:rsidR="00AA5069" w:rsidRPr="005B6CE8" w:rsidTr="005B6CE8">
        <w:tc>
          <w:tcPr>
            <w:tcW w:w="8111" w:type="dxa"/>
            <w:gridSpan w:val="2"/>
            <w:shd w:val="clear" w:color="auto" w:fill="auto"/>
          </w:tcPr>
          <w:p w:rsidR="00AA5069" w:rsidRPr="00AA5069" w:rsidRDefault="00AA5069" w:rsidP="00AA5069">
            <w:pPr>
              <w:numPr>
                <w:ilvl w:val="0"/>
                <w:numId w:val="12"/>
              </w:numPr>
              <w:tabs>
                <w:tab w:val="right" w:pos="1080"/>
                <w:tab w:val="left" w:pos="1296"/>
                <w:tab w:val="left" w:pos="1728"/>
                <w:tab w:val="left" w:pos="2160"/>
                <w:tab w:val="left" w:pos="2592"/>
                <w:tab w:val="left" w:pos="3024"/>
                <w:tab w:val="right" w:leader="dot" w:pos="8194"/>
              </w:tabs>
              <w:suppressAutoHyphens/>
              <w:spacing w:after="120"/>
            </w:pPr>
            <w:r w:rsidRPr="002E0E4F">
              <w:tab/>
            </w:r>
            <w:r w:rsidRPr="00AA5069">
              <w:t>Правила № 67 (оборудование для сжиженного нефтяного газа (СНГ)) (пункт 9 повестки дня)</w:t>
            </w:r>
            <w:r>
              <w:rPr>
                <w:spacing w:val="60"/>
                <w:sz w:val="17"/>
              </w:rPr>
              <w:tab/>
            </w:r>
          </w:p>
        </w:tc>
        <w:tc>
          <w:tcPr>
            <w:tcW w:w="1005" w:type="dxa"/>
            <w:gridSpan w:val="2"/>
            <w:shd w:val="clear" w:color="auto" w:fill="auto"/>
            <w:vAlign w:val="bottom"/>
          </w:tcPr>
          <w:p w:rsidR="00AA5069" w:rsidRPr="00AA5069" w:rsidRDefault="00AA5069" w:rsidP="005B6CE8">
            <w:pPr>
              <w:spacing w:after="120"/>
              <w:ind w:right="40"/>
              <w:jc w:val="right"/>
              <w:rPr>
                <w:lang w:val="en-US"/>
              </w:rPr>
            </w:pPr>
            <w:r>
              <w:rPr>
                <w:lang w:val="en-US"/>
              </w:rPr>
              <w:t>27–29</w:t>
            </w:r>
          </w:p>
        </w:tc>
        <w:tc>
          <w:tcPr>
            <w:tcW w:w="705" w:type="dxa"/>
            <w:shd w:val="clear" w:color="auto" w:fill="auto"/>
            <w:vAlign w:val="bottom"/>
          </w:tcPr>
          <w:p w:rsidR="00AA5069" w:rsidRPr="005B6CE8" w:rsidRDefault="00DD5058" w:rsidP="005B6CE8">
            <w:pPr>
              <w:spacing w:after="120"/>
              <w:ind w:right="40"/>
              <w:jc w:val="right"/>
            </w:pPr>
            <w:r>
              <w:t>10</w:t>
            </w:r>
          </w:p>
        </w:tc>
      </w:tr>
      <w:tr w:rsidR="00AA5069" w:rsidRPr="005B6CE8" w:rsidTr="005B6CE8">
        <w:tc>
          <w:tcPr>
            <w:tcW w:w="8111" w:type="dxa"/>
            <w:gridSpan w:val="2"/>
            <w:shd w:val="clear" w:color="auto" w:fill="auto"/>
          </w:tcPr>
          <w:p w:rsidR="00AA5069" w:rsidRPr="00AA5069" w:rsidRDefault="00AA5069" w:rsidP="00AA5069">
            <w:pPr>
              <w:numPr>
                <w:ilvl w:val="0"/>
                <w:numId w:val="12"/>
              </w:numPr>
              <w:tabs>
                <w:tab w:val="right" w:pos="1080"/>
                <w:tab w:val="left" w:pos="1296"/>
                <w:tab w:val="left" w:pos="1728"/>
                <w:tab w:val="left" w:pos="2160"/>
                <w:tab w:val="left" w:pos="2592"/>
                <w:tab w:val="left" w:pos="3024"/>
                <w:tab w:val="left" w:pos="3456"/>
                <w:tab w:val="right" w:leader="dot" w:pos="8194"/>
              </w:tabs>
              <w:suppressAutoHyphens/>
              <w:spacing w:after="120"/>
            </w:pPr>
            <w:r w:rsidRPr="002E0E4F">
              <w:tab/>
            </w:r>
            <w:r w:rsidRPr="00AA5069">
              <w:t xml:space="preserve">Правила № 73 (боковые защитные устройства) </w:t>
            </w:r>
            <w:r w:rsidRPr="00AA5069">
              <w:br/>
              <w:t>(пункт 10 повестки дня)</w:t>
            </w:r>
            <w:r>
              <w:rPr>
                <w:spacing w:val="60"/>
                <w:sz w:val="17"/>
              </w:rPr>
              <w:tab/>
            </w:r>
          </w:p>
        </w:tc>
        <w:tc>
          <w:tcPr>
            <w:tcW w:w="1005" w:type="dxa"/>
            <w:gridSpan w:val="2"/>
            <w:shd w:val="clear" w:color="auto" w:fill="auto"/>
            <w:vAlign w:val="bottom"/>
          </w:tcPr>
          <w:p w:rsidR="00AA5069" w:rsidRPr="00AA5069" w:rsidRDefault="00AA5069" w:rsidP="005B6CE8">
            <w:pPr>
              <w:spacing w:after="120"/>
              <w:ind w:right="40"/>
              <w:jc w:val="right"/>
              <w:rPr>
                <w:lang w:val="en-US"/>
              </w:rPr>
            </w:pPr>
            <w:r>
              <w:rPr>
                <w:lang w:val="en-US"/>
              </w:rPr>
              <w:t>30–31</w:t>
            </w:r>
          </w:p>
        </w:tc>
        <w:tc>
          <w:tcPr>
            <w:tcW w:w="705" w:type="dxa"/>
            <w:shd w:val="clear" w:color="auto" w:fill="auto"/>
            <w:vAlign w:val="bottom"/>
          </w:tcPr>
          <w:p w:rsidR="00AA5069" w:rsidRPr="005B6CE8" w:rsidRDefault="00DD5058" w:rsidP="005B6CE8">
            <w:pPr>
              <w:spacing w:after="120"/>
              <w:ind w:right="40"/>
              <w:jc w:val="right"/>
            </w:pPr>
            <w:r>
              <w:t>11</w:t>
            </w:r>
          </w:p>
        </w:tc>
      </w:tr>
      <w:tr w:rsidR="00AA5069" w:rsidRPr="005B6CE8" w:rsidTr="005B6CE8">
        <w:tc>
          <w:tcPr>
            <w:tcW w:w="8111" w:type="dxa"/>
            <w:gridSpan w:val="2"/>
            <w:shd w:val="clear" w:color="auto" w:fill="auto"/>
          </w:tcPr>
          <w:p w:rsidR="00AA5069" w:rsidRPr="00AA5069" w:rsidRDefault="00AA5069" w:rsidP="00AA5069">
            <w:pPr>
              <w:numPr>
                <w:ilvl w:val="0"/>
                <w:numId w:val="12"/>
              </w:numPr>
              <w:tabs>
                <w:tab w:val="right" w:pos="1080"/>
                <w:tab w:val="left" w:pos="1296"/>
                <w:tab w:val="left" w:pos="1728"/>
                <w:tab w:val="left" w:pos="2160"/>
                <w:tab w:val="left" w:pos="2592"/>
                <w:tab w:val="left" w:pos="3024"/>
                <w:tab w:val="left" w:pos="3456"/>
                <w:tab w:val="right" w:leader="dot" w:pos="8194"/>
              </w:tabs>
              <w:suppressAutoHyphens/>
              <w:spacing w:after="120"/>
            </w:pPr>
            <w:r w:rsidRPr="002E0E4F">
              <w:tab/>
            </w:r>
            <w:r w:rsidRPr="00AA5069">
              <w:t xml:space="preserve">Правила № 110 (элементы специального оборудования для КПГ) </w:t>
            </w:r>
            <w:r w:rsidRPr="00AA5069">
              <w:br/>
              <w:t>(пункт 11 повестки дня)</w:t>
            </w:r>
            <w:r>
              <w:rPr>
                <w:spacing w:val="60"/>
                <w:sz w:val="17"/>
              </w:rPr>
              <w:tab/>
            </w:r>
          </w:p>
        </w:tc>
        <w:tc>
          <w:tcPr>
            <w:tcW w:w="1005" w:type="dxa"/>
            <w:gridSpan w:val="2"/>
            <w:shd w:val="clear" w:color="auto" w:fill="auto"/>
            <w:vAlign w:val="bottom"/>
          </w:tcPr>
          <w:p w:rsidR="00AA5069" w:rsidRPr="00580349" w:rsidRDefault="00580349" w:rsidP="005B6CE8">
            <w:pPr>
              <w:spacing w:after="120"/>
              <w:ind w:right="40"/>
              <w:jc w:val="right"/>
              <w:rPr>
                <w:lang w:val="en-US"/>
              </w:rPr>
            </w:pPr>
            <w:r>
              <w:rPr>
                <w:lang w:val="en-US"/>
              </w:rPr>
              <w:t>32–35</w:t>
            </w:r>
          </w:p>
        </w:tc>
        <w:tc>
          <w:tcPr>
            <w:tcW w:w="705" w:type="dxa"/>
            <w:shd w:val="clear" w:color="auto" w:fill="auto"/>
            <w:vAlign w:val="bottom"/>
          </w:tcPr>
          <w:p w:rsidR="00AA5069" w:rsidRPr="005B6CE8" w:rsidRDefault="00DD5058" w:rsidP="005B6CE8">
            <w:pPr>
              <w:spacing w:after="120"/>
              <w:ind w:right="40"/>
              <w:jc w:val="right"/>
            </w:pPr>
            <w:r>
              <w:t>11</w:t>
            </w:r>
          </w:p>
        </w:tc>
      </w:tr>
      <w:tr w:rsidR="00580349" w:rsidRPr="005B6CE8" w:rsidTr="005B6CE8">
        <w:tc>
          <w:tcPr>
            <w:tcW w:w="8111" w:type="dxa"/>
            <w:gridSpan w:val="2"/>
            <w:shd w:val="clear" w:color="auto" w:fill="auto"/>
          </w:tcPr>
          <w:p w:rsidR="00580349" w:rsidRPr="00580349" w:rsidRDefault="00580349" w:rsidP="00580349">
            <w:pPr>
              <w:numPr>
                <w:ilvl w:val="0"/>
                <w:numId w:val="12"/>
              </w:numPr>
              <w:tabs>
                <w:tab w:val="right" w:pos="1080"/>
                <w:tab w:val="left" w:pos="1296"/>
                <w:tab w:val="left" w:pos="1728"/>
                <w:tab w:val="left" w:pos="2160"/>
                <w:tab w:val="left" w:pos="2592"/>
                <w:tab w:val="left" w:pos="3024"/>
                <w:tab w:val="left" w:pos="3456"/>
                <w:tab w:val="right" w:leader="dot" w:pos="8194"/>
              </w:tabs>
              <w:suppressAutoHyphens/>
              <w:spacing w:after="120"/>
            </w:pPr>
            <w:r w:rsidRPr="002E0E4F">
              <w:tab/>
            </w:r>
            <w:r w:rsidRPr="00580349">
              <w:t>Правила № 116 (системы охранной сигнализации транспортных средств) (пункт 12 повестки дня)</w:t>
            </w:r>
            <w:r>
              <w:rPr>
                <w:spacing w:val="60"/>
                <w:sz w:val="17"/>
              </w:rPr>
              <w:tab/>
            </w:r>
          </w:p>
        </w:tc>
        <w:tc>
          <w:tcPr>
            <w:tcW w:w="1005" w:type="dxa"/>
            <w:gridSpan w:val="2"/>
            <w:shd w:val="clear" w:color="auto" w:fill="auto"/>
            <w:vAlign w:val="bottom"/>
          </w:tcPr>
          <w:p w:rsidR="00580349" w:rsidRPr="00580349" w:rsidRDefault="00580349" w:rsidP="005B6CE8">
            <w:pPr>
              <w:spacing w:after="120"/>
              <w:ind w:right="40"/>
              <w:jc w:val="right"/>
              <w:rPr>
                <w:lang w:val="en-US"/>
              </w:rPr>
            </w:pPr>
            <w:r>
              <w:rPr>
                <w:lang w:val="en-US"/>
              </w:rPr>
              <w:t>36–37</w:t>
            </w:r>
          </w:p>
        </w:tc>
        <w:tc>
          <w:tcPr>
            <w:tcW w:w="705" w:type="dxa"/>
            <w:shd w:val="clear" w:color="auto" w:fill="auto"/>
            <w:vAlign w:val="bottom"/>
          </w:tcPr>
          <w:p w:rsidR="00580349" w:rsidRPr="005B6CE8" w:rsidRDefault="00DD5058" w:rsidP="005B6CE8">
            <w:pPr>
              <w:spacing w:after="120"/>
              <w:ind w:right="40"/>
              <w:jc w:val="right"/>
            </w:pPr>
            <w:r>
              <w:t>12</w:t>
            </w:r>
          </w:p>
        </w:tc>
      </w:tr>
      <w:tr w:rsidR="00580349" w:rsidRPr="005B6CE8" w:rsidTr="005B6CE8">
        <w:tc>
          <w:tcPr>
            <w:tcW w:w="8111" w:type="dxa"/>
            <w:gridSpan w:val="2"/>
            <w:shd w:val="clear" w:color="auto" w:fill="auto"/>
          </w:tcPr>
          <w:p w:rsidR="00580349" w:rsidRPr="00580349" w:rsidRDefault="00580349" w:rsidP="00580349">
            <w:pPr>
              <w:numPr>
                <w:ilvl w:val="0"/>
                <w:numId w:val="12"/>
              </w:numPr>
              <w:tabs>
                <w:tab w:val="right" w:pos="1080"/>
                <w:tab w:val="left" w:pos="1296"/>
                <w:tab w:val="left" w:pos="1728"/>
                <w:tab w:val="left" w:pos="2160"/>
                <w:tab w:val="left" w:pos="2592"/>
                <w:tab w:val="left" w:pos="3024"/>
                <w:tab w:val="left" w:pos="3456"/>
                <w:tab w:val="right" w:leader="dot" w:pos="8194"/>
              </w:tabs>
              <w:suppressAutoHyphens/>
              <w:spacing w:after="120"/>
            </w:pPr>
            <w:r w:rsidRPr="002E0E4F">
              <w:tab/>
            </w:r>
            <w:r w:rsidRPr="00580349">
              <w:t xml:space="preserve">Правила № 118 (характеристики горения материалов) </w:t>
            </w:r>
            <w:r w:rsidRPr="00580349">
              <w:br/>
              <w:t>(пункт 13 повестки дня)</w:t>
            </w:r>
            <w:r>
              <w:rPr>
                <w:spacing w:val="60"/>
                <w:sz w:val="17"/>
              </w:rPr>
              <w:tab/>
            </w:r>
          </w:p>
        </w:tc>
        <w:tc>
          <w:tcPr>
            <w:tcW w:w="1005" w:type="dxa"/>
            <w:gridSpan w:val="2"/>
            <w:shd w:val="clear" w:color="auto" w:fill="auto"/>
            <w:vAlign w:val="bottom"/>
          </w:tcPr>
          <w:p w:rsidR="00580349" w:rsidRPr="00580349" w:rsidRDefault="00580349" w:rsidP="005B6CE8">
            <w:pPr>
              <w:spacing w:after="120"/>
              <w:ind w:right="40"/>
              <w:jc w:val="right"/>
              <w:rPr>
                <w:lang w:val="en-US"/>
              </w:rPr>
            </w:pPr>
            <w:r>
              <w:rPr>
                <w:lang w:val="en-US"/>
              </w:rPr>
              <w:t>38–40</w:t>
            </w:r>
          </w:p>
        </w:tc>
        <w:tc>
          <w:tcPr>
            <w:tcW w:w="705" w:type="dxa"/>
            <w:shd w:val="clear" w:color="auto" w:fill="auto"/>
            <w:vAlign w:val="bottom"/>
          </w:tcPr>
          <w:p w:rsidR="00580349" w:rsidRPr="005B6CE8" w:rsidRDefault="00DD5058" w:rsidP="005B6CE8">
            <w:pPr>
              <w:spacing w:after="120"/>
              <w:ind w:right="40"/>
              <w:jc w:val="right"/>
            </w:pPr>
            <w:r>
              <w:t>12</w:t>
            </w:r>
          </w:p>
        </w:tc>
      </w:tr>
      <w:tr w:rsidR="00580349" w:rsidRPr="005B6CE8" w:rsidTr="005B6CE8">
        <w:tc>
          <w:tcPr>
            <w:tcW w:w="8111" w:type="dxa"/>
            <w:gridSpan w:val="2"/>
            <w:shd w:val="clear" w:color="auto" w:fill="auto"/>
          </w:tcPr>
          <w:p w:rsidR="00580349" w:rsidRPr="00580349" w:rsidRDefault="00580349" w:rsidP="00580349">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rsidRPr="002E0E4F">
              <w:tab/>
            </w:r>
            <w:r w:rsidRPr="00580349">
              <w:t>Правила № 121 (идентификация органов управления, контрольных сигналов и индикаторов) (пункт 14 повестки дня)</w:t>
            </w:r>
            <w:r>
              <w:rPr>
                <w:spacing w:val="60"/>
                <w:sz w:val="17"/>
              </w:rPr>
              <w:tab/>
            </w:r>
          </w:p>
        </w:tc>
        <w:tc>
          <w:tcPr>
            <w:tcW w:w="1005" w:type="dxa"/>
            <w:gridSpan w:val="2"/>
            <w:shd w:val="clear" w:color="auto" w:fill="auto"/>
            <w:vAlign w:val="bottom"/>
          </w:tcPr>
          <w:p w:rsidR="00580349" w:rsidRPr="00580349" w:rsidRDefault="00580349" w:rsidP="005B6CE8">
            <w:pPr>
              <w:spacing w:after="120"/>
              <w:ind w:right="40"/>
              <w:jc w:val="right"/>
              <w:rPr>
                <w:lang w:val="en-US"/>
              </w:rPr>
            </w:pPr>
            <w:r>
              <w:rPr>
                <w:lang w:val="en-US"/>
              </w:rPr>
              <w:t>41–43</w:t>
            </w:r>
          </w:p>
        </w:tc>
        <w:tc>
          <w:tcPr>
            <w:tcW w:w="705" w:type="dxa"/>
            <w:shd w:val="clear" w:color="auto" w:fill="auto"/>
            <w:vAlign w:val="bottom"/>
          </w:tcPr>
          <w:p w:rsidR="00580349" w:rsidRPr="005B6CE8" w:rsidRDefault="00DD5058" w:rsidP="005B6CE8">
            <w:pPr>
              <w:spacing w:after="120"/>
              <w:ind w:right="40"/>
              <w:jc w:val="right"/>
            </w:pPr>
            <w:r>
              <w:t>13</w:t>
            </w:r>
          </w:p>
        </w:tc>
      </w:tr>
      <w:tr w:rsidR="00580349" w:rsidRPr="005B6CE8" w:rsidTr="005B6CE8">
        <w:tc>
          <w:tcPr>
            <w:tcW w:w="8111" w:type="dxa"/>
            <w:gridSpan w:val="2"/>
            <w:shd w:val="clear" w:color="auto" w:fill="auto"/>
          </w:tcPr>
          <w:p w:rsidR="00580349" w:rsidRPr="00580349" w:rsidRDefault="00580349" w:rsidP="00580349">
            <w:pPr>
              <w:numPr>
                <w:ilvl w:val="0"/>
                <w:numId w:val="12"/>
              </w:numPr>
              <w:tabs>
                <w:tab w:val="right" w:pos="1080"/>
                <w:tab w:val="left" w:pos="1296"/>
                <w:tab w:val="left" w:pos="1728"/>
                <w:tab w:val="left" w:pos="2160"/>
                <w:tab w:val="left" w:pos="2592"/>
                <w:tab w:val="left" w:pos="3024"/>
                <w:tab w:val="left" w:pos="3456"/>
                <w:tab w:val="right" w:leader="dot" w:pos="8194"/>
              </w:tabs>
              <w:suppressAutoHyphens/>
              <w:spacing w:after="120"/>
            </w:pPr>
            <w:r w:rsidRPr="002E0E4F">
              <w:tab/>
            </w:r>
            <w:r w:rsidRPr="00580349">
              <w:t xml:space="preserve">Правила № 125 (поле обзора водителя спереди) </w:t>
            </w:r>
            <w:r w:rsidRPr="00580349">
              <w:br/>
              <w:t>(пункт 15 повестки дня)</w:t>
            </w:r>
            <w:r>
              <w:rPr>
                <w:spacing w:val="60"/>
                <w:sz w:val="17"/>
              </w:rPr>
              <w:tab/>
            </w:r>
          </w:p>
        </w:tc>
        <w:tc>
          <w:tcPr>
            <w:tcW w:w="1005" w:type="dxa"/>
            <w:gridSpan w:val="2"/>
            <w:shd w:val="clear" w:color="auto" w:fill="auto"/>
            <w:vAlign w:val="bottom"/>
          </w:tcPr>
          <w:p w:rsidR="00580349" w:rsidRPr="00580349" w:rsidRDefault="00580349" w:rsidP="005B6CE8">
            <w:pPr>
              <w:spacing w:after="120"/>
              <w:ind w:right="40"/>
              <w:jc w:val="right"/>
              <w:rPr>
                <w:lang w:val="en-US"/>
              </w:rPr>
            </w:pPr>
            <w:r>
              <w:rPr>
                <w:lang w:val="en-US"/>
              </w:rPr>
              <w:t>44–46</w:t>
            </w:r>
          </w:p>
        </w:tc>
        <w:tc>
          <w:tcPr>
            <w:tcW w:w="705" w:type="dxa"/>
            <w:shd w:val="clear" w:color="auto" w:fill="auto"/>
            <w:vAlign w:val="bottom"/>
          </w:tcPr>
          <w:p w:rsidR="00580349" w:rsidRPr="005B6CE8" w:rsidRDefault="00DD5058" w:rsidP="005B6CE8">
            <w:pPr>
              <w:spacing w:after="120"/>
              <w:ind w:right="40"/>
              <w:jc w:val="right"/>
            </w:pPr>
            <w:r>
              <w:t>13</w:t>
            </w:r>
          </w:p>
        </w:tc>
      </w:tr>
      <w:tr w:rsidR="00580349" w:rsidRPr="005B6CE8" w:rsidTr="005B6CE8">
        <w:tc>
          <w:tcPr>
            <w:tcW w:w="8111" w:type="dxa"/>
            <w:gridSpan w:val="2"/>
            <w:shd w:val="clear" w:color="auto" w:fill="auto"/>
          </w:tcPr>
          <w:p w:rsidR="00580349" w:rsidRPr="00580349" w:rsidRDefault="00580349" w:rsidP="00580349">
            <w:pPr>
              <w:numPr>
                <w:ilvl w:val="0"/>
                <w:numId w:val="12"/>
              </w:num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after="120"/>
            </w:pPr>
            <w:r w:rsidRPr="002E0E4F">
              <w:tab/>
            </w:r>
            <w:r w:rsidRPr="00580349">
              <w:t>Автоматические системы вызова экстренных оперативных служб (AСВЭС) (пункт 16 повестки дня)</w:t>
            </w:r>
            <w:r>
              <w:rPr>
                <w:spacing w:val="60"/>
                <w:sz w:val="17"/>
              </w:rPr>
              <w:tab/>
            </w:r>
          </w:p>
        </w:tc>
        <w:tc>
          <w:tcPr>
            <w:tcW w:w="1005" w:type="dxa"/>
            <w:gridSpan w:val="2"/>
            <w:shd w:val="clear" w:color="auto" w:fill="auto"/>
            <w:vAlign w:val="bottom"/>
          </w:tcPr>
          <w:p w:rsidR="00580349" w:rsidRPr="00580349" w:rsidRDefault="00580349" w:rsidP="005B6CE8">
            <w:pPr>
              <w:spacing w:after="120"/>
              <w:ind w:right="40"/>
              <w:jc w:val="right"/>
              <w:rPr>
                <w:lang w:val="en-US"/>
              </w:rPr>
            </w:pPr>
            <w:r>
              <w:rPr>
                <w:lang w:val="en-US"/>
              </w:rPr>
              <w:t>47–50</w:t>
            </w:r>
          </w:p>
        </w:tc>
        <w:tc>
          <w:tcPr>
            <w:tcW w:w="705" w:type="dxa"/>
            <w:shd w:val="clear" w:color="auto" w:fill="auto"/>
            <w:vAlign w:val="bottom"/>
          </w:tcPr>
          <w:p w:rsidR="00580349" w:rsidRPr="005B6CE8" w:rsidRDefault="00DD5058" w:rsidP="005B6CE8">
            <w:pPr>
              <w:spacing w:after="120"/>
              <w:ind w:right="40"/>
              <w:jc w:val="right"/>
            </w:pPr>
            <w:r>
              <w:t>14</w:t>
            </w:r>
          </w:p>
        </w:tc>
      </w:tr>
      <w:tr w:rsidR="00580349" w:rsidRPr="005B6CE8" w:rsidTr="005B6CE8">
        <w:tc>
          <w:tcPr>
            <w:tcW w:w="8111" w:type="dxa"/>
            <w:gridSpan w:val="2"/>
            <w:shd w:val="clear" w:color="auto" w:fill="auto"/>
          </w:tcPr>
          <w:p w:rsidR="00580349" w:rsidRPr="00580349" w:rsidRDefault="00580349" w:rsidP="00580349">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pPr>
            <w:r w:rsidRPr="002E0E4F">
              <w:tab/>
            </w:r>
            <w:r w:rsidRPr="00580349">
              <w:t>Международное официальное утверждение типа комплектного транспортного средства (МОУТКТС) (пункт 17 повестки дня)</w:t>
            </w:r>
            <w:r>
              <w:rPr>
                <w:spacing w:val="60"/>
                <w:sz w:val="17"/>
              </w:rPr>
              <w:tab/>
            </w:r>
          </w:p>
        </w:tc>
        <w:tc>
          <w:tcPr>
            <w:tcW w:w="1005" w:type="dxa"/>
            <w:gridSpan w:val="2"/>
            <w:shd w:val="clear" w:color="auto" w:fill="auto"/>
            <w:vAlign w:val="bottom"/>
          </w:tcPr>
          <w:p w:rsidR="00580349" w:rsidRPr="00580349" w:rsidRDefault="00580349" w:rsidP="005B6CE8">
            <w:pPr>
              <w:spacing w:after="120"/>
              <w:ind w:right="40"/>
              <w:jc w:val="right"/>
              <w:rPr>
                <w:lang w:val="en-US"/>
              </w:rPr>
            </w:pPr>
            <w:r>
              <w:rPr>
                <w:lang w:val="en-US"/>
              </w:rPr>
              <w:t>51–52</w:t>
            </w:r>
          </w:p>
        </w:tc>
        <w:tc>
          <w:tcPr>
            <w:tcW w:w="705" w:type="dxa"/>
            <w:shd w:val="clear" w:color="auto" w:fill="auto"/>
            <w:vAlign w:val="bottom"/>
          </w:tcPr>
          <w:p w:rsidR="00580349" w:rsidRPr="005B6CE8" w:rsidRDefault="00DD5058" w:rsidP="005B6CE8">
            <w:pPr>
              <w:spacing w:after="120"/>
              <w:ind w:right="40"/>
              <w:jc w:val="right"/>
            </w:pPr>
            <w:r>
              <w:t>15</w:t>
            </w:r>
          </w:p>
        </w:tc>
      </w:tr>
      <w:tr w:rsidR="00580349" w:rsidRPr="005B6CE8" w:rsidTr="005B6CE8">
        <w:tc>
          <w:tcPr>
            <w:tcW w:w="8111" w:type="dxa"/>
            <w:gridSpan w:val="2"/>
            <w:shd w:val="clear" w:color="auto" w:fill="auto"/>
          </w:tcPr>
          <w:p w:rsidR="00580349" w:rsidRPr="00580349" w:rsidRDefault="00580349" w:rsidP="00580349">
            <w:pPr>
              <w:numPr>
                <w:ilvl w:val="0"/>
                <w:numId w:val="12"/>
              </w:numPr>
              <w:tabs>
                <w:tab w:val="right" w:pos="1080"/>
                <w:tab w:val="left" w:pos="1296"/>
                <w:tab w:val="left" w:pos="1728"/>
                <w:tab w:val="left" w:pos="2160"/>
                <w:tab w:val="left" w:pos="2592"/>
                <w:tab w:val="left" w:pos="3024"/>
                <w:tab w:val="left" w:pos="3456"/>
                <w:tab w:val="right" w:leader="dot" w:pos="8194"/>
              </w:tabs>
              <w:suppressAutoHyphens/>
              <w:spacing w:after="120"/>
            </w:pPr>
            <w:r w:rsidRPr="002E0E4F">
              <w:tab/>
            </w:r>
            <w:r w:rsidRPr="00580349">
              <w:t xml:space="preserve">Сводная резолюция о конструкции транспортных средств (СР.3) </w:t>
            </w:r>
            <w:r w:rsidRPr="00580349">
              <w:br/>
              <w:t>(пункт 18 повестки дня)</w:t>
            </w:r>
            <w:r>
              <w:rPr>
                <w:spacing w:val="60"/>
                <w:sz w:val="17"/>
              </w:rPr>
              <w:tab/>
            </w:r>
          </w:p>
        </w:tc>
        <w:tc>
          <w:tcPr>
            <w:tcW w:w="1005" w:type="dxa"/>
            <w:gridSpan w:val="2"/>
            <w:shd w:val="clear" w:color="auto" w:fill="auto"/>
            <w:vAlign w:val="bottom"/>
          </w:tcPr>
          <w:p w:rsidR="00580349" w:rsidRPr="00580349" w:rsidRDefault="00580349" w:rsidP="005B6CE8">
            <w:pPr>
              <w:spacing w:after="120"/>
              <w:ind w:right="40"/>
              <w:jc w:val="right"/>
              <w:rPr>
                <w:lang w:val="en-US"/>
              </w:rPr>
            </w:pPr>
            <w:r>
              <w:rPr>
                <w:lang w:val="en-US"/>
              </w:rPr>
              <w:t>53</w:t>
            </w:r>
          </w:p>
        </w:tc>
        <w:tc>
          <w:tcPr>
            <w:tcW w:w="705" w:type="dxa"/>
            <w:shd w:val="clear" w:color="auto" w:fill="auto"/>
            <w:vAlign w:val="bottom"/>
          </w:tcPr>
          <w:p w:rsidR="00580349" w:rsidRPr="005B6CE8" w:rsidRDefault="00DD5058" w:rsidP="005B6CE8">
            <w:pPr>
              <w:spacing w:after="120"/>
              <w:ind w:right="40"/>
              <w:jc w:val="right"/>
            </w:pPr>
            <w:r>
              <w:t>15</w:t>
            </w:r>
          </w:p>
        </w:tc>
      </w:tr>
      <w:tr w:rsidR="00580349" w:rsidRPr="005B6CE8" w:rsidTr="005B6CE8">
        <w:tc>
          <w:tcPr>
            <w:tcW w:w="8111" w:type="dxa"/>
            <w:gridSpan w:val="2"/>
            <w:shd w:val="clear" w:color="auto" w:fill="auto"/>
          </w:tcPr>
          <w:p w:rsidR="00580349" w:rsidRPr="00580349" w:rsidRDefault="00580349" w:rsidP="00580349">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rsidRPr="002E0E4F">
              <w:tab/>
            </w:r>
            <w:r w:rsidRPr="00580349">
              <w:t>Регистратор данных об аварии (пункт 19 повестки дня)</w:t>
            </w:r>
            <w:r>
              <w:rPr>
                <w:spacing w:val="60"/>
                <w:sz w:val="17"/>
              </w:rPr>
              <w:tab/>
            </w:r>
          </w:p>
        </w:tc>
        <w:tc>
          <w:tcPr>
            <w:tcW w:w="1005" w:type="dxa"/>
            <w:gridSpan w:val="2"/>
            <w:shd w:val="clear" w:color="auto" w:fill="auto"/>
            <w:vAlign w:val="bottom"/>
          </w:tcPr>
          <w:p w:rsidR="00580349" w:rsidRPr="00580349" w:rsidRDefault="00580349" w:rsidP="005B6CE8">
            <w:pPr>
              <w:spacing w:after="120"/>
              <w:ind w:right="40"/>
              <w:jc w:val="right"/>
              <w:rPr>
                <w:lang w:val="en-US"/>
              </w:rPr>
            </w:pPr>
            <w:r>
              <w:rPr>
                <w:lang w:val="en-US"/>
              </w:rPr>
              <w:t>54–55</w:t>
            </w:r>
          </w:p>
        </w:tc>
        <w:tc>
          <w:tcPr>
            <w:tcW w:w="705" w:type="dxa"/>
            <w:shd w:val="clear" w:color="auto" w:fill="auto"/>
            <w:vAlign w:val="bottom"/>
          </w:tcPr>
          <w:p w:rsidR="00580349" w:rsidRPr="005B6CE8" w:rsidRDefault="00DD5058" w:rsidP="005B6CE8">
            <w:pPr>
              <w:spacing w:after="120"/>
              <w:ind w:right="40"/>
              <w:jc w:val="right"/>
            </w:pPr>
            <w:r>
              <w:t>15</w:t>
            </w:r>
          </w:p>
        </w:tc>
      </w:tr>
      <w:tr w:rsidR="00580349" w:rsidRPr="005B6CE8" w:rsidTr="005B6CE8">
        <w:tc>
          <w:tcPr>
            <w:tcW w:w="8111" w:type="dxa"/>
            <w:gridSpan w:val="2"/>
            <w:shd w:val="clear" w:color="auto" w:fill="auto"/>
          </w:tcPr>
          <w:p w:rsidR="00580349" w:rsidRPr="00BC1ADE" w:rsidRDefault="00580349" w:rsidP="00BC1ADE">
            <w:pPr>
              <w:numPr>
                <w:ilvl w:val="0"/>
                <w:numId w:val="12"/>
              </w:numPr>
              <w:tabs>
                <w:tab w:val="right" w:pos="1080"/>
                <w:tab w:val="left" w:pos="1296"/>
                <w:tab w:val="left" w:pos="1728"/>
                <w:tab w:val="left" w:pos="2160"/>
                <w:tab w:val="left" w:pos="2592"/>
                <w:tab w:val="left" w:pos="3024"/>
                <w:tab w:val="left" w:pos="3456"/>
                <w:tab w:val="right" w:leader="dot" w:pos="8194"/>
              </w:tabs>
              <w:suppressAutoHyphens/>
              <w:spacing w:after="120"/>
            </w:pPr>
            <w:r w:rsidRPr="002E0E4F">
              <w:tab/>
            </w:r>
            <w:r w:rsidRPr="00580349">
              <w:t>Глобальные технические правила № 6 (</w:t>
            </w:r>
            <w:r w:rsidR="00BC1ADE">
              <w:t>безопасные стекловые материалы)</w:t>
            </w:r>
            <w:r w:rsidRPr="00580349">
              <w:t xml:space="preserve"> (пункт 20 повестки дня)</w:t>
            </w:r>
            <w:r w:rsidR="00BC1ADE">
              <w:rPr>
                <w:spacing w:val="60"/>
                <w:sz w:val="17"/>
              </w:rPr>
              <w:tab/>
            </w:r>
          </w:p>
        </w:tc>
        <w:tc>
          <w:tcPr>
            <w:tcW w:w="1005" w:type="dxa"/>
            <w:gridSpan w:val="2"/>
            <w:shd w:val="clear" w:color="auto" w:fill="auto"/>
            <w:vAlign w:val="bottom"/>
          </w:tcPr>
          <w:p w:rsidR="00580349" w:rsidRDefault="00580349" w:rsidP="005B6CE8">
            <w:pPr>
              <w:spacing w:after="120"/>
              <w:ind w:right="40"/>
              <w:jc w:val="right"/>
              <w:rPr>
                <w:lang w:val="en-US"/>
              </w:rPr>
            </w:pPr>
            <w:r>
              <w:rPr>
                <w:lang w:val="en-US"/>
              </w:rPr>
              <w:t>56–58</w:t>
            </w:r>
          </w:p>
        </w:tc>
        <w:tc>
          <w:tcPr>
            <w:tcW w:w="705" w:type="dxa"/>
            <w:shd w:val="clear" w:color="auto" w:fill="auto"/>
            <w:vAlign w:val="bottom"/>
          </w:tcPr>
          <w:p w:rsidR="00580349" w:rsidRPr="005B6CE8" w:rsidRDefault="00DD5058" w:rsidP="005B6CE8">
            <w:pPr>
              <w:spacing w:after="120"/>
              <w:ind w:right="40"/>
              <w:jc w:val="right"/>
            </w:pPr>
            <w:r>
              <w:t>16</w:t>
            </w:r>
          </w:p>
        </w:tc>
      </w:tr>
      <w:tr w:rsidR="00580349" w:rsidRPr="005B6CE8" w:rsidTr="005B6CE8">
        <w:tc>
          <w:tcPr>
            <w:tcW w:w="8111" w:type="dxa"/>
            <w:gridSpan w:val="2"/>
            <w:shd w:val="clear" w:color="auto" w:fill="auto"/>
          </w:tcPr>
          <w:p w:rsidR="00580349" w:rsidRPr="00580349" w:rsidRDefault="00580349" w:rsidP="00580349">
            <w:pPr>
              <w:numPr>
                <w:ilvl w:val="0"/>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2E0E4F">
              <w:tab/>
            </w:r>
            <w:r w:rsidRPr="00580349">
              <w:t>Поправки к правилам, касающимся объемного механизма определения точки Н (пункт 21 повестки дня)</w:t>
            </w:r>
            <w:r>
              <w:rPr>
                <w:spacing w:val="60"/>
                <w:sz w:val="17"/>
              </w:rPr>
              <w:tab/>
            </w:r>
          </w:p>
        </w:tc>
        <w:tc>
          <w:tcPr>
            <w:tcW w:w="1005" w:type="dxa"/>
            <w:gridSpan w:val="2"/>
            <w:shd w:val="clear" w:color="auto" w:fill="auto"/>
            <w:vAlign w:val="bottom"/>
          </w:tcPr>
          <w:p w:rsidR="00580349" w:rsidRPr="00580349" w:rsidRDefault="00580349" w:rsidP="005B6CE8">
            <w:pPr>
              <w:spacing w:after="120"/>
              <w:ind w:right="40"/>
              <w:jc w:val="right"/>
              <w:rPr>
                <w:lang w:val="en-US"/>
              </w:rPr>
            </w:pPr>
            <w:r>
              <w:rPr>
                <w:lang w:val="en-US"/>
              </w:rPr>
              <w:t>59</w:t>
            </w:r>
          </w:p>
        </w:tc>
        <w:tc>
          <w:tcPr>
            <w:tcW w:w="705" w:type="dxa"/>
            <w:shd w:val="clear" w:color="auto" w:fill="auto"/>
            <w:vAlign w:val="bottom"/>
          </w:tcPr>
          <w:p w:rsidR="00580349" w:rsidRPr="005B6CE8" w:rsidRDefault="00DD5058" w:rsidP="005B6CE8">
            <w:pPr>
              <w:spacing w:after="120"/>
              <w:ind w:right="40"/>
              <w:jc w:val="right"/>
            </w:pPr>
            <w:r>
              <w:t>16</w:t>
            </w:r>
          </w:p>
        </w:tc>
      </w:tr>
      <w:tr w:rsidR="00E734E6" w:rsidRPr="005B6CE8" w:rsidTr="005B6CE8">
        <w:tc>
          <w:tcPr>
            <w:tcW w:w="8111" w:type="dxa"/>
            <w:gridSpan w:val="2"/>
            <w:shd w:val="clear" w:color="auto" w:fill="auto"/>
          </w:tcPr>
          <w:p w:rsidR="00E734E6" w:rsidRPr="00E734E6" w:rsidRDefault="00E734E6" w:rsidP="00E734E6">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rsidRPr="002E0E4F">
              <w:tab/>
            </w:r>
            <w:r w:rsidRPr="00E734E6">
              <w:t>Выборы должностных лиц (пункт 22 повестки дня)</w:t>
            </w:r>
            <w:r>
              <w:rPr>
                <w:spacing w:val="60"/>
                <w:sz w:val="17"/>
              </w:rPr>
              <w:tab/>
            </w:r>
          </w:p>
        </w:tc>
        <w:tc>
          <w:tcPr>
            <w:tcW w:w="1005" w:type="dxa"/>
            <w:gridSpan w:val="2"/>
            <w:shd w:val="clear" w:color="auto" w:fill="auto"/>
            <w:vAlign w:val="bottom"/>
          </w:tcPr>
          <w:p w:rsidR="00E734E6" w:rsidRPr="00DF2947" w:rsidRDefault="00DF2947" w:rsidP="005B6CE8">
            <w:pPr>
              <w:spacing w:after="120"/>
              <w:ind w:right="40"/>
              <w:jc w:val="right"/>
              <w:rPr>
                <w:lang w:val="en-US"/>
              </w:rPr>
            </w:pPr>
            <w:r>
              <w:rPr>
                <w:lang w:val="en-US"/>
              </w:rPr>
              <w:t>60</w:t>
            </w:r>
          </w:p>
        </w:tc>
        <w:tc>
          <w:tcPr>
            <w:tcW w:w="705" w:type="dxa"/>
            <w:shd w:val="clear" w:color="auto" w:fill="auto"/>
            <w:vAlign w:val="bottom"/>
          </w:tcPr>
          <w:p w:rsidR="00E734E6" w:rsidRPr="005B6CE8" w:rsidRDefault="00DD5058" w:rsidP="005B6CE8">
            <w:pPr>
              <w:spacing w:after="120"/>
              <w:ind w:right="40"/>
              <w:jc w:val="right"/>
            </w:pPr>
            <w:r>
              <w:t>17</w:t>
            </w:r>
          </w:p>
        </w:tc>
      </w:tr>
      <w:tr w:rsidR="00DF2947" w:rsidRPr="005B6CE8" w:rsidTr="005B6CE8">
        <w:tc>
          <w:tcPr>
            <w:tcW w:w="8111" w:type="dxa"/>
            <w:gridSpan w:val="2"/>
            <w:shd w:val="clear" w:color="auto" w:fill="auto"/>
          </w:tcPr>
          <w:p w:rsidR="00DF2947" w:rsidRPr="00DF2947" w:rsidRDefault="00DF2947" w:rsidP="00DF2947">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uppressAutoHyphens/>
              <w:spacing w:after="120"/>
            </w:pPr>
            <w:r w:rsidRPr="002E0E4F">
              <w:tab/>
            </w:r>
            <w:r w:rsidRPr="00DF2947">
              <w:t>Прочие вопросы (пункт 23 повестки дня)</w:t>
            </w:r>
            <w:r>
              <w:rPr>
                <w:spacing w:val="60"/>
                <w:sz w:val="17"/>
              </w:rPr>
              <w:tab/>
            </w:r>
          </w:p>
        </w:tc>
        <w:tc>
          <w:tcPr>
            <w:tcW w:w="1005" w:type="dxa"/>
            <w:gridSpan w:val="2"/>
            <w:shd w:val="clear" w:color="auto" w:fill="auto"/>
            <w:vAlign w:val="bottom"/>
          </w:tcPr>
          <w:p w:rsidR="00DF2947" w:rsidRPr="00DF2947" w:rsidRDefault="00DF2947" w:rsidP="005B6CE8">
            <w:pPr>
              <w:spacing w:after="120"/>
              <w:ind w:right="40"/>
              <w:jc w:val="right"/>
              <w:rPr>
                <w:lang w:val="en-US"/>
              </w:rPr>
            </w:pPr>
            <w:r>
              <w:rPr>
                <w:lang w:val="en-US"/>
              </w:rPr>
              <w:t>61–65</w:t>
            </w:r>
          </w:p>
        </w:tc>
        <w:tc>
          <w:tcPr>
            <w:tcW w:w="705" w:type="dxa"/>
            <w:shd w:val="clear" w:color="auto" w:fill="auto"/>
            <w:vAlign w:val="bottom"/>
          </w:tcPr>
          <w:p w:rsidR="00DF2947" w:rsidRPr="005B6CE8" w:rsidRDefault="00DD5058" w:rsidP="005B6CE8">
            <w:pPr>
              <w:spacing w:after="120"/>
              <w:ind w:right="40"/>
              <w:jc w:val="right"/>
            </w:pPr>
            <w:r>
              <w:t>17</w:t>
            </w:r>
          </w:p>
        </w:tc>
      </w:tr>
      <w:tr w:rsidR="00DF2947" w:rsidRPr="005B6CE8" w:rsidTr="005B6CE8">
        <w:tc>
          <w:tcPr>
            <w:tcW w:w="8111" w:type="dxa"/>
            <w:gridSpan w:val="2"/>
            <w:shd w:val="clear" w:color="auto" w:fill="auto"/>
          </w:tcPr>
          <w:p w:rsidR="00DF2947" w:rsidRPr="00DF2947" w:rsidRDefault="00DF2947" w:rsidP="00DF294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ind w:left="1728" w:hanging="432"/>
              <w:rPr>
                <w:spacing w:val="60"/>
                <w:sz w:val="17"/>
              </w:rPr>
            </w:pPr>
            <w:r>
              <w:rPr>
                <w:lang w:val="en-US"/>
              </w:rPr>
              <w:t>A</w:t>
            </w:r>
            <w:r w:rsidRPr="00DF2947">
              <w:t>.</w:t>
            </w:r>
            <w:r w:rsidRPr="00DF2947">
              <w:tab/>
              <w:t>Рабочее совещание по вопросам устойчивой мобильности и</w:t>
            </w:r>
            <w:r w:rsidRPr="00DF2947">
              <w:rPr>
                <w:lang w:val="en-US"/>
              </w:rPr>
              <w:t> </w:t>
            </w:r>
            <w:r w:rsidRPr="00DF2947">
              <w:t>смягчения последствий изменения климата</w:t>
            </w:r>
            <w:r>
              <w:rPr>
                <w:spacing w:val="60"/>
                <w:sz w:val="17"/>
              </w:rPr>
              <w:tab/>
            </w:r>
          </w:p>
        </w:tc>
        <w:tc>
          <w:tcPr>
            <w:tcW w:w="1005" w:type="dxa"/>
            <w:gridSpan w:val="2"/>
            <w:shd w:val="clear" w:color="auto" w:fill="auto"/>
            <w:vAlign w:val="bottom"/>
          </w:tcPr>
          <w:p w:rsidR="00DF2947" w:rsidRPr="00DF2947" w:rsidRDefault="00DF2947" w:rsidP="005B6CE8">
            <w:pPr>
              <w:spacing w:after="120"/>
              <w:ind w:right="40"/>
              <w:jc w:val="right"/>
              <w:rPr>
                <w:lang w:val="en-US"/>
              </w:rPr>
            </w:pPr>
            <w:r>
              <w:rPr>
                <w:lang w:val="en-US"/>
              </w:rPr>
              <w:t>61</w:t>
            </w:r>
          </w:p>
        </w:tc>
        <w:tc>
          <w:tcPr>
            <w:tcW w:w="705" w:type="dxa"/>
            <w:shd w:val="clear" w:color="auto" w:fill="auto"/>
            <w:vAlign w:val="bottom"/>
          </w:tcPr>
          <w:p w:rsidR="00DF2947" w:rsidRPr="005B6CE8" w:rsidRDefault="00DD5058" w:rsidP="005B6CE8">
            <w:pPr>
              <w:spacing w:after="120"/>
              <w:ind w:right="40"/>
              <w:jc w:val="right"/>
            </w:pPr>
            <w:r>
              <w:t>17</w:t>
            </w:r>
          </w:p>
        </w:tc>
      </w:tr>
      <w:tr w:rsidR="00DF2947" w:rsidRPr="005B6CE8" w:rsidTr="005B6CE8">
        <w:tc>
          <w:tcPr>
            <w:tcW w:w="8111" w:type="dxa"/>
            <w:gridSpan w:val="2"/>
            <w:shd w:val="clear" w:color="auto" w:fill="auto"/>
          </w:tcPr>
          <w:p w:rsidR="00DF2947" w:rsidRPr="00DF2947" w:rsidRDefault="00DF2947" w:rsidP="00DF2947">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ind w:left="1296"/>
              <w:rPr>
                <w:spacing w:val="60"/>
                <w:sz w:val="17"/>
              </w:rPr>
            </w:pPr>
            <w:r>
              <w:rPr>
                <w:lang w:val="en-US"/>
              </w:rPr>
              <w:t>B</w:t>
            </w:r>
            <w:r w:rsidRPr="00DF2947">
              <w:t>.</w:t>
            </w:r>
            <w:r w:rsidRPr="00DF2947">
              <w:tab/>
              <w:t xml:space="preserve">ДТП, связанные с </w:t>
            </w:r>
            <w:r>
              <w:t>«</w:t>
            </w:r>
            <w:r w:rsidRPr="00DF2947">
              <w:t>мертвыми зонами</w:t>
            </w:r>
            <w:r>
              <w:t>»</w:t>
            </w:r>
            <w:r>
              <w:rPr>
                <w:spacing w:val="60"/>
                <w:sz w:val="17"/>
              </w:rPr>
              <w:tab/>
            </w:r>
          </w:p>
        </w:tc>
        <w:tc>
          <w:tcPr>
            <w:tcW w:w="1005" w:type="dxa"/>
            <w:gridSpan w:val="2"/>
            <w:shd w:val="clear" w:color="auto" w:fill="auto"/>
            <w:vAlign w:val="bottom"/>
          </w:tcPr>
          <w:p w:rsidR="00DF2947" w:rsidRPr="00DF2947" w:rsidRDefault="00DF2947" w:rsidP="005B6CE8">
            <w:pPr>
              <w:spacing w:after="120"/>
              <w:ind w:right="40"/>
              <w:jc w:val="right"/>
            </w:pPr>
            <w:r>
              <w:t>62–63</w:t>
            </w:r>
          </w:p>
        </w:tc>
        <w:tc>
          <w:tcPr>
            <w:tcW w:w="705" w:type="dxa"/>
            <w:shd w:val="clear" w:color="auto" w:fill="auto"/>
            <w:vAlign w:val="bottom"/>
          </w:tcPr>
          <w:p w:rsidR="00DF2947" w:rsidRPr="005B6CE8" w:rsidRDefault="00DD5058" w:rsidP="005B6CE8">
            <w:pPr>
              <w:spacing w:after="120"/>
              <w:ind w:right="40"/>
              <w:jc w:val="right"/>
            </w:pPr>
            <w:r>
              <w:t>17</w:t>
            </w:r>
          </w:p>
        </w:tc>
      </w:tr>
      <w:tr w:rsidR="00DF2947" w:rsidRPr="005B6CE8" w:rsidTr="005B6CE8">
        <w:tc>
          <w:tcPr>
            <w:tcW w:w="8111" w:type="dxa"/>
            <w:gridSpan w:val="2"/>
            <w:shd w:val="clear" w:color="auto" w:fill="auto"/>
          </w:tcPr>
          <w:p w:rsidR="00DF2947" w:rsidRPr="00DF2947" w:rsidRDefault="00DF2947" w:rsidP="00DF294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ind w:left="1296"/>
              <w:rPr>
                <w:spacing w:val="60"/>
                <w:sz w:val="17"/>
              </w:rPr>
            </w:pPr>
            <w:r>
              <w:rPr>
                <w:lang w:val="en-US"/>
              </w:rPr>
              <w:t>C</w:t>
            </w:r>
            <w:r w:rsidRPr="00DF2947">
              <w:t>.</w:t>
            </w:r>
            <w:r w:rsidRPr="00DF2947">
              <w:tab/>
              <w:t>Выражение признательности г-ну Матольчи и г-ну Ямасита</w:t>
            </w:r>
            <w:r>
              <w:rPr>
                <w:spacing w:val="60"/>
                <w:sz w:val="17"/>
              </w:rPr>
              <w:tab/>
            </w:r>
          </w:p>
        </w:tc>
        <w:tc>
          <w:tcPr>
            <w:tcW w:w="1005" w:type="dxa"/>
            <w:gridSpan w:val="2"/>
            <w:shd w:val="clear" w:color="auto" w:fill="auto"/>
            <w:vAlign w:val="bottom"/>
          </w:tcPr>
          <w:p w:rsidR="00DF2947" w:rsidRPr="00DF2947" w:rsidRDefault="00DF2947" w:rsidP="005B6CE8">
            <w:pPr>
              <w:spacing w:after="120"/>
              <w:ind w:right="40"/>
              <w:jc w:val="right"/>
            </w:pPr>
            <w:r>
              <w:t>64–65</w:t>
            </w:r>
          </w:p>
        </w:tc>
        <w:tc>
          <w:tcPr>
            <w:tcW w:w="705" w:type="dxa"/>
            <w:shd w:val="clear" w:color="auto" w:fill="auto"/>
            <w:vAlign w:val="bottom"/>
          </w:tcPr>
          <w:p w:rsidR="00DF2947" w:rsidRPr="005B6CE8" w:rsidRDefault="009606FA" w:rsidP="005B6CE8">
            <w:pPr>
              <w:spacing w:after="120"/>
              <w:ind w:right="40"/>
              <w:jc w:val="right"/>
            </w:pPr>
            <w:r>
              <w:t>17</w:t>
            </w:r>
          </w:p>
        </w:tc>
      </w:tr>
      <w:tr w:rsidR="00DF2947" w:rsidRPr="005B6CE8" w:rsidTr="005B6CE8">
        <w:tc>
          <w:tcPr>
            <w:tcW w:w="8111" w:type="dxa"/>
            <w:gridSpan w:val="2"/>
            <w:shd w:val="clear" w:color="auto" w:fill="auto"/>
          </w:tcPr>
          <w:p w:rsidR="00DF2947" w:rsidRPr="00DF2947" w:rsidRDefault="00DF2947" w:rsidP="00DF2947">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tab/>
            </w:r>
            <w:r w:rsidRPr="00DF2947">
              <w:t>Предварительная повестка дня 110-й сессии</w:t>
            </w:r>
            <w:r>
              <w:rPr>
                <w:spacing w:val="60"/>
                <w:sz w:val="17"/>
              </w:rPr>
              <w:tab/>
            </w:r>
          </w:p>
        </w:tc>
        <w:tc>
          <w:tcPr>
            <w:tcW w:w="1005" w:type="dxa"/>
            <w:gridSpan w:val="2"/>
            <w:shd w:val="clear" w:color="auto" w:fill="auto"/>
            <w:vAlign w:val="bottom"/>
          </w:tcPr>
          <w:p w:rsidR="00DF2947" w:rsidRPr="00DF2947" w:rsidRDefault="00DF2947" w:rsidP="005B6CE8">
            <w:pPr>
              <w:spacing w:after="120"/>
              <w:ind w:right="40"/>
              <w:jc w:val="right"/>
            </w:pPr>
            <w:r>
              <w:t>66</w:t>
            </w:r>
          </w:p>
        </w:tc>
        <w:tc>
          <w:tcPr>
            <w:tcW w:w="705" w:type="dxa"/>
            <w:shd w:val="clear" w:color="auto" w:fill="auto"/>
            <w:vAlign w:val="bottom"/>
          </w:tcPr>
          <w:p w:rsidR="00DF2947" w:rsidRPr="005B6CE8" w:rsidRDefault="009606FA" w:rsidP="005B6CE8">
            <w:pPr>
              <w:spacing w:after="120"/>
              <w:ind w:right="40"/>
              <w:jc w:val="right"/>
            </w:pPr>
            <w:r>
              <w:t>18</w:t>
            </w:r>
          </w:p>
        </w:tc>
      </w:tr>
      <w:tr w:rsidR="00DF2947" w:rsidRPr="005B6CE8" w:rsidTr="005B6CE8">
        <w:tc>
          <w:tcPr>
            <w:tcW w:w="8111" w:type="dxa"/>
            <w:gridSpan w:val="2"/>
            <w:shd w:val="clear" w:color="auto" w:fill="auto"/>
          </w:tcPr>
          <w:p w:rsidR="00DF2947" w:rsidRDefault="00DF2947" w:rsidP="00DF2947">
            <w:pPr>
              <w:tabs>
                <w:tab w:val="right" w:pos="1080"/>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t>Приложения</w:t>
            </w:r>
          </w:p>
        </w:tc>
        <w:tc>
          <w:tcPr>
            <w:tcW w:w="1005" w:type="dxa"/>
            <w:gridSpan w:val="2"/>
            <w:shd w:val="clear" w:color="auto" w:fill="auto"/>
            <w:vAlign w:val="bottom"/>
          </w:tcPr>
          <w:p w:rsidR="00DF2947" w:rsidRDefault="00DF2947" w:rsidP="005B6CE8">
            <w:pPr>
              <w:spacing w:after="120"/>
              <w:ind w:right="40"/>
              <w:jc w:val="right"/>
            </w:pPr>
          </w:p>
        </w:tc>
        <w:tc>
          <w:tcPr>
            <w:tcW w:w="705" w:type="dxa"/>
            <w:shd w:val="clear" w:color="auto" w:fill="auto"/>
            <w:vAlign w:val="bottom"/>
          </w:tcPr>
          <w:p w:rsidR="00DF2947" w:rsidRPr="005B6CE8" w:rsidRDefault="00DF2947" w:rsidP="005B6CE8">
            <w:pPr>
              <w:spacing w:after="120"/>
              <w:ind w:right="40"/>
              <w:jc w:val="right"/>
            </w:pPr>
          </w:p>
        </w:tc>
      </w:tr>
      <w:tr w:rsidR="00D92A77" w:rsidTr="00D92A77">
        <w:tc>
          <w:tcPr>
            <w:tcW w:w="9116" w:type="dxa"/>
            <w:gridSpan w:val="4"/>
            <w:shd w:val="clear" w:color="auto" w:fill="auto"/>
          </w:tcPr>
          <w:p w:rsidR="00D92A77" w:rsidRPr="002E0E4F" w:rsidRDefault="00D92A77" w:rsidP="002E0E4F">
            <w:pPr>
              <w:numPr>
                <w:ilvl w:val="0"/>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pPr>
            <w:r w:rsidRPr="002E0E4F">
              <w:tab/>
            </w:r>
            <w:r w:rsidR="002E0E4F" w:rsidRPr="002E0E4F">
              <w:t>Перечень неофициальных документов, рассмотренных в ходе сессии</w:t>
            </w:r>
            <w:r w:rsidR="002E0E4F">
              <w:rPr>
                <w:spacing w:val="60"/>
                <w:sz w:val="17"/>
              </w:rPr>
              <w:tab/>
            </w:r>
          </w:p>
        </w:tc>
        <w:tc>
          <w:tcPr>
            <w:tcW w:w="705" w:type="dxa"/>
            <w:shd w:val="clear" w:color="auto" w:fill="auto"/>
            <w:vAlign w:val="bottom"/>
          </w:tcPr>
          <w:p w:rsidR="00D92A77" w:rsidRPr="002E0E4F" w:rsidRDefault="009606FA" w:rsidP="00D92A77">
            <w:pPr>
              <w:spacing w:after="120"/>
              <w:ind w:right="40"/>
              <w:jc w:val="right"/>
            </w:pPr>
            <w:r>
              <w:t>19</w:t>
            </w:r>
          </w:p>
        </w:tc>
      </w:tr>
      <w:tr w:rsidR="00D92A77" w:rsidTr="00D92A77">
        <w:tc>
          <w:tcPr>
            <w:tcW w:w="9116" w:type="dxa"/>
            <w:gridSpan w:val="4"/>
            <w:shd w:val="clear" w:color="auto" w:fill="auto"/>
          </w:tcPr>
          <w:p w:rsidR="00D92A77" w:rsidRPr="002E0E4F" w:rsidRDefault="00D92A77" w:rsidP="00DD5058">
            <w:pPr>
              <w:numPr>
                <w:ilvl w:val="0"/>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tab/>
            </w:r>
            <w:r w:rsidR="002E0E4F" w:rsidRPr="00F165E7">
              <w:t>Проект поправок серии 07 к Правилам № 107 (пункт 6)</w:t>
            </w:r>
            <w:r w:rsidR="00B931BD" w:rsidRPr="00B931BD">
              <w:rPr>
                <w:rStyle w:val="FootnoteReference"/>
              </w:rPr>
              <w:footnoteReference w:id="1"/>
            </w:r>
          </w:p>
        </w:tc>
        <w:tc>
          <w:tcPr>
            <w:tcW w:w="705" w:type="dxa"/>
            <w:shd w:val="clear" w:color="auto" w:fill="auto"/>
            <w:vAlign w:val="bottom"/>
          </w:tcPr>
          <w:p w:rsidR="00D92A77" w:rsidRPr="002E0E4F" w:rsidRDefault="00D92A77" w:rsidP="00D92A77">
            <w:pPr>
              <w:spacing w:after="120"/>
              <w:ind w:right="40"/>
              <w:jc w:val="right"/>
            </w:pPr>
          </w:p>
        </w:tc>
      </w:tr>
      <w:tr w:rsidR="00D92A77" w:rsidTr="00D92A77">
        <w:tc>
          <w:tcPr>
            <w:tcW w:w="9116" w:type="dxa"/>
            <w:gridSpan w:val="4"/>
            <w:shd w:val="clear" w:color="auto" w:fill="auto"/>
          </w:tcPr>
          <w:p w:rsidR="00D92A77" w:rsidRDefault="00D92A77" w:rsidP="002E0E4F">
            <w:pPr>
              <w:numPr>
                <w:ilvl w:val="0"/>
                <w:numId w:val="13"/>
              </w:numPr>
              <w:tabs>
                <w:tab w:val="right" w:pos="1080"/>
                <w:tab w:val="left" w:pos="1296"/>
                <w:tab w:val="left" w:pos="1728"/>
                <w:tab w:val="left" w:pos="2160"/>
                <w:tab w:val="left" w:pos="2592"/>
                <w:tab w:val="left" w:pos="3024"/>
                <w:tab w:val="left" w:pos="3456"/>
                <w:tab w:val="right" w:leader="dot" w:pos="9245"/>
              </w:tabs>
              <w:suppressAutoHyphens/>
              <w:spacing w:after="120"/>
            </w:pPr>
            <w:r>
              <w:tab/>
            </w:r>
            <w:r w:rsidR="002E0E4F" w:rsidRPr="001D088E">
              <w:t xml:space="preserve">Проект дополнения 5 к поправкам серии 06 к Правилам № 107 </w:t>
            </w:r>
            <w:r w:rsidR="002E0E4F" w:rsidRPr="002E0E4F">
              <w:br/>
            </w:r>
            <w:r w:rsidR="002E0E4F" w:rsidRPr="001D088E">
              <w:t>(пункты 7, 9, 10, 11 и 12)</w:t>
            </w:r>
            <w:r w:rsidR="00B931BD" w:rsidRPr="00B931BD">
              <w:rPr>
                <w:vertAlign w:val="superscript"/>
              </w:rPr>
              <w:t>1</w:t>
            </w:r>
          </w:p>
        </w:tc>
        <w:tc>
          <w:tcPr>
            <w:tcW w:w="705" w:type="dxa"/>
            <w:shd w:val="clear" w:color="auto" w:fill="auto"/>
            <w:vAlign w:val="bottom"/>
          </w:tcPr>
          <w:p w:rsidR="00D92A77" w:rsidRPr="002E0E4F" w:rsidRDefault="00D92A77" w:rsidP="00D92A77">
            <w:pPr>
              <w:spacing w:after="120"/>
              <w:ind w:right="40"/>
              <w:jc w:val="right"/>
            </w:pPr>
          </w:p>
        </w:tc>
      </w:tr>
      <w:tr w:rsidR="00D92A77" w:rsidTr="00D92A77">
        <w:tc>
          <w:tcPr>
            <w:tcW w:w="9116" w:type="dxa"/>
            <w:gridSpan w:val="4"/>
            <w:shd w:val="clear" w:color="auto" w:fill="auto"/>
          </w:tcPr>
          <w:p w:rsidR="00D92A77" w:rsidRDefault="00D92A77" w:rsidP="00DD5058">
            <w:pPr>
              <w:numPr>
                <w:ilvl w:val="0"/>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245"/>
              </w:tabs>
              <w:suppressAutoHyphens/>
              <w:spacing w:after="120"/>
            </w:pPr>
            <w:r>
              <w:lastRenderedPageBreak/>
              <w:tab/>
            </w:r>
            <w:r w:rsidR="002E0E4F">
              <w:t>Проект дополнения 5 к поправкам серии 05 к Правилам № 107 (пункты 9 и 12)</w:t>
            </w:r>
            <w:r w:rsidR="00B931BD" w:rsidRPr="00B931BD">
              <w:rPr>
                <w:vertAlign w:val="superscript"/>
              </w:rPr>
              <w:t>1</w:t>
            </w:r>
          </w:p>
        </w:tc>
        <w:tc>
          <w:tcPr>
            <w:tcW w:w="705" w:type="dxa"/>
            <w:shd w:val="clear" w:color="auto" w:fill="auto"/>
            <w:vAlign w:val="bottom"/>
          </w:tcPr>
          <w:p w:rsidR="00D92A77" w:rsidRPr="002E0E4F" w:rsidRDefault="00D92A77" w:rsidP="00D92A77">
            <w:pPr>
              <w:spacing w:after="120"/>
              <w:ind w:right="40"/>
              <w:jc w:val="right"/>
            </w:pPr>
          </w:p>
        </w:tc>
      </w:tr>
      <w:tr w:rsidR="00D92A77" w:rsidTr="00D92A77">
        <w:tc>
          <w:tcPr>
            <w:tcW w:w="9116" w:type="dxa"/>
            <w:gridSpan w:val="4"/>
            <w:shd w:val="clear" w:color="auto" w:fill="auto"/>
          </w:tcPr>
          <w:p w:rsidR="00D92A77" w:rsidRDefault="00D92A77" w:rsidP="00DD5058">
            <w:pPr>
              <w:numPr>
                <w:ilvl w:val="0"/>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pPr>
            <w:r>
              <w:tab/>
            </w:r>
            <w:r w:rsidR="002E0E4F" w:rsidRPr="001D088E">
              <w:t>Проект дополнения 5 к Правилам № 60 (пункт 26)</w:t>
            </w:r>
            <w:r w:rsidR="00B931BD" w:rsidRPr="00B931BD">
              <w:rPr>
                <w:vertAlign w:val="superscript"/>
              </w:rPr>
              <w:t>1</w:t>
            </w:r>
          </w:p>
        </w:tc>
        <w:tc>
          <w:tcPr>
            <w:tcW w:w="705" w:type="dxa"/>
            <w:shd w:val="clear" w:color="auto" w:fill="auto"/>
            <w:vAlign w:val="bottom"/>
          </w:tcPr>
          <w:p w:rsidR="00D92A77" w:rsidRPr="002E0E4F" w:rsidRDefault="00D92A77" w:rsidP="00D92A77">
            <w:pPr>
              <w:spacing w:after="120"/>
              <w:ind w:right="40"/>
              <w:jc w:val="right"/>
            </w:pPr>
          </w:p>
        </w:tc>
      </w:tr>
      <w:tr w:rsidR="00D92A77" w:rsidTr="00D92A77">
        <w:tc>
          <w:tcPr>
            <w:tcW w:w="9116" w:type="dxa"/>
            <w:gridSpan w:val="4"/>
            <w:shd w:val="clear" w:color="auto" w:fill="auto"/>
          </w:tcPr>
          <w:p w:rsidR="00D92A77" w:rsidRDefault="00D92A77" w:rsidP="00DD5058">
            <w:pPr>
              <w:numPr>
                <w:ilvl w:val="0"/>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tab/>
            </w:r>
            <w:r w:rsidR="002E0E4F" w:rsidRPr="001D088E">
              <w:t>Проект поправок серии 02 к Правилам № 110 (пункт 34)</w:t>
            </w:r>
            <w:r w:rsidR="00B931BD" w:rsidRPr="00B931BD">
              <w:rPr>
                <w:vertAlign w:val="superscript"/>
              </w:rPr>
              <w:t>1</w:t>
            </w:r>
          </w:p>
        </w:tc>
        <w:tc>
          <w:tcPr>
            <w:tcW w:w="705" w:type="dxa"/>
            <w:shd w:val="clear" w:color="auto" w:fill="auto"/>
            <w:vAlign w:val="bottom"/>
          </w:tcPr>
          <w:p w:rsidR="00D92A77" w:rsidRPr="002E0E4F" w:rsidRDefault="00D92A77" w:rsidP="00D92A77">
            <w:pPr>
              <w:spacing w:after="120"/>
              <w:ind w:right="40"/>
              <w:jc w:val="right"/>
            </w:pPr>
          </w:p>
        </w:tc>
      </w:tr>
      <w:tr w:rsidR="00D92A77" w:rsidTr="00D92A77">
        <w:tc>
          <w:tcPr>
            <w:tcW w:w="9116" w:type="dxa"/>
            <w:gridSpan w:val="4"/>
            <w:shd w:val="clear" w:color="auto" w:fill="auto"/>
          </w:tcPr>
          <w:p w:rsidR="00D92A77" w:rsidRDefault="00D92A77" w:rsidP="00DD5058">
            <w:pPr>
              <w:numPr>
                <w:ilvl w:val="0"/>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pPr>
            <w:r>
              <w:tab/>
            </w:r>
            <w:r w:rsidR="002E0E4F" w:rsidRPr="001D088E">
              <w:t>Проект дополнения 1 к поправкам серии 01 к Правилам № 125 (пункт 45)</w:t>
            </w:r>
            <w:r w:rsidR="00B931BD" w:rsidRPr="00B931BD">
              <w:rPr>
                <w:vertAlign w:val="superscript"/>
              </w:rPr>
              <w:t>1</w:t>
            </w:r>
          </w:p>
        </w:tc>
        <w:tc>
          <w:tcPr>
            <w:tcW w:w="705" w:type="dxa"/>
            <w:shd w:val="clear" w:color="auto" w:fill="auto"/>
            <w:vAlign w:val="bottom"/>
          </w:tcPr>
          <w:p w:rsidR="00D92A77" w:rsidRPr="002E0E4F" w:rsidRDefault="00D92A77" w:rsidP="00D92A77">
            <w:pPr>
              <w:spacing w:after="120"/>
              <w:ind w:right="40"/>
              <w:jc w:val="right"/>
            </w:pPr>
          </w:p>
        </w:tc>
      </w:tr>
      <w:tr w:rsidR="00D92A77" w:rsidTr="00D92A77">
        <w:tc>
          <w:tcPr>
            <w:tcW w:w="9116" w:type="dxa"/>
            <w:gridSpan w:val="4"/>
            <w:shd w:val="clear" w:color="auto" w:fill="auto"/>
          </w:tcPr>
          <w:p w:rsidR="00D92A77" w:rsidRDefault="002E0E4F" w:rsidP="002E0E4F">
            <w:pPr>
              <w:numPr>
                <w:ilvl w:val="0"/>
                <w:numId w:val="13"/>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2E0E4F">
              <w:tab/>
            </w:r>
            <w:r w:rsidRPr="002E0E4F">
              <w:rPr>
                <w:lang w:val="en-US"/>
              </w:rPr>
              <w:t>Неофициальные группы GRSG</w:t>
            </w:r>
            <w:r>
              <w:rPr>
                <w:spacing w:val="60"/>
                <w:sz w:val="17"/>
                <w:lang w:val="en-US"/>
              </w:rPr>
              <w:tab/>
            </w:r>
          </w:p>
        </w:tc>
        <w:tc>
          <w:tcPr>
            <w:tcW w:w="705" w:type="dxa"/>
            <w:shd w:val="clear" w:color="auto" w:fill="auto"/>
            <w:vAlign w:val="bottom"/>
          </w:tcPr>
          <w:p w:rsidR="00D92A77" w:rsidRPr="009606FA" w:rsidRDefault="009606FA" w:rsidP="00D92A77">
            <w:pPr>
              <w:spacing w:after="120"/>
              <w:ind w:right="40"/>
              <w:jc w:val="right"/>
            </w:pPr>
            <w:r>
              <w:t>21</w:t>
            </w:r>
          </w:p>
        </w:tc>
      </w:tr>
      <w:tr w:rsidR="00DF2947" w:rsidRPr="005B6CE8" w:rsidTr="005B6CE8">
        <w:tc>
          <w:tcPr>
            <w:tcW w:w="8111" w:type="dxa"/>
            <w:gridSpan w:val="2"/>
            <w:shd w:val="clear" w:color="auto" w:fill="auto"/>
          </w:tcPr>
          <w:p w:rsidR="00DF2947" w:rsidRDefault="00DF2947" w:rsidP="00DF2947">
            <w:pPr>
              <w:tabs>
                <w:tab w:val="right" w:pos="1080"/>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p>
        </w:tc>
        <w:tc>
          <w:tcPr>
            <w:tcW w:w="1005" w:type="dxa"/>
            <w:gridSpan w:val="2"/>
            <w:shd w:val="clear" w:color="auto" w:fill="auto"/>
            <w:vAlign w:val="bottom"/>
          </w:tcPr>
          <w:p w:rsidR="00DF2947" w:rsidRDefault="00DF2947" w:rsidP="005B6CE8">
            <w:pPr>
              <w:spacing w:after="120"/>
              <w:ind w:right="40"/>
              <w:jc w:val="right"/>
            </w:pPr>
          </w:p>
        </w:tc>
        <w:tc>
          <w:tcPr>
            <w:tcW w:w="705" w:type="dxa"/>
            <w:shd w:val="clear" w:color="auto" w:fill="auto"/>
            <w:vAlign w:val="bottom"/>
          </w:tcPr>
          <w:p w:rsidR="00DF2947" w:rsidRPr="005B6CE8" w:rsidRDefault="00DF2947" w:rsidP="005B6CE8">
            <w:pPr>
              <w:spacing w:after="120"/>
              <w:ind w:right="40"/>
              <w:jc w:val="right"/>
            </w:pPr>
          </w:p>
        </w:tc>
      </w:tr>
    </w:tbl>
    <w:p w:rsidR="00D92A77" w:rsidRDefault="00D92A77" w:rsidP="005B6CE8">
      <w:pPr>
        <w:pStyle w:val="SingleTxt"/>
        <w:spacing w:after="0" w:line="120" w:lineRule="exact"/>
        <w:rPr>
          <w:sz w:val="10"/>
        </w:rPr>
      </w:pPr>
    </w:p>
    <w:p w:rsidR="005B6CE8" w:rsidRPr="005B6CE8" w:rsidRDefault="00D92A77" w:rsidP="005B6CE8">
      <w:pPr>
        <w:pStyle w:val="SingleTxt"/>
        <w:spacing w:after="0" w:line="120" w:lineRule="exact"/>
        <w:rPr>
          <w:sz w:val="10"/>
        </w:rPr>
      </w:pPr>
      <w:r>
        <w:rPr>
          <w:sz w:val="10"/>
        </w:rPr>
        <w:br w:type="page"/>
      </w:r>
    </w:p>
    <w:p w:rsidR="00156871" w:rsidRPr="00156871" w:rsidRDefault="00156871" w:rsidP="001568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I.</w:t>
      </w:r>
      <w:r w:rsidRPr="00156871">
        <w:tab/>
        <w:t>Участники</w:t>
      </w:r>
    </w:p>
    <w:p w:rsidR="00156871" w:rsidRPr="00156871" w:rsidRDefault="00156871" w:rsidP="00156871">
      <w:pPr>
        <w:pStyle w:val="SingleTxt"/>
        <w:spacing w:after="0" w:line="120" w:lineRule="exact"/>
        <w:rPr>
          <w:sz w:val="10"/>
        </w:rPr>
      </w:pPr>
    </w:p>
    <w:p w:rsidR="00156871" w:rsidRPr="00156871" w:rsidRDefault="00156871" w:rsidP="00156871">
      <w:pPr>
        <w:pStyle w:val="SingleTxt"/>
        <w:spacing w:after="0" w:line="120" w:lineRule="exact"/>
        <w:rPr>
          <w:sz w:val="10"/>
        </w:rPr>
      </w:pPr>
    </w:p>
    <w:p w:rsidR="00156871" w:rsidRPr="00156871" w:rsidRDefault="00156871" w:rsidP="00156871">
      <w:pPr>
        <w:pStyle w:val="SingleTxt"/>
      </w:pPr>
      <w:r w:rsidRPr="00156871">
        <w:t>1.</w:t>
      </w:r>
      <w:r w:rsidRPr="00156871">
        <w:tab/>
        <w:t xml:space="preserve">Рабочая группа по общим предписаниям, касающимся безопасности (GRSG), провела свою 109-ю сессию с 29 сентября по 2 октября (первая половина дня) 2015 года в Женеве. Обязанности </w:t>
      </w:r>
      <w:r w:rsidR="00AA081B" w:rsidRPr="00156871">
        <w:t xml:space="preserve">Председателя </w:t>
      </w:r>
      <w:r w:rsidRPr="00156871">
        <w:t xml:space="preserve">сессии исполнял </w:t>
      </w:r>
      <w:r w:rsidR="00412949" w:rsidRPr="00D86CDD">
        <w:br/>
      </w:r>
      <w:r w:rsidRPr="00156871">
        <w:t xml:space="preserve">г-н А. Эрарио (Италия). В соответствии с правилом 1 a) </w:t>
      </w:r>
      <w:r w:rsidR="00D86CDD" w:rsidRPr="00156871">
        <w:t xml:space="preserve">правил </w:t>
      </w:r>
      <w:r w:rsidRPr="00156871">
        <w:t xml:space="preserve">процедуры Всемирного форума для согласования правил в области транспортных средств (WP.29) (TRANS/WP.29/690, ECE/TRANS/WP.29/690/Amend.1 и Amend.2) в работе сессии участвовали эксперты от следующих стран: Бельгии, Венгрии, Германии, Индии, Испании, Италии, Канады, Катара, Кувейта, Люксембурга, Нидерландов, Норвегии, Польши, Республики Корея, Российской Федерации, Румынии, Сербии, Соединенного Королевства Великобритании и Северной Ирландии, Турции, Финляндии, Франции, Чешской Республики, Швейцарии, Швеции, Южной Африки и Японии. Кроме того, в работе сессии приняли участие эксперт от Европейской комиссии (ЕК), а также эксперты от следующих неправительственных организаций: Европейской ассоциации поставщиков автомобильных деталей (КСАОД), Европейской ассоциации по сжиженным нефтяным газам (ЕАСНГ), Международной ассоциации заводов-изготовителей мотоциклов (МАЗМ), Международного союза автомобильного транспорта (МСАТ), Международной организации предприятий автомобильной промышленности (МОПАП), Международной организации по стандартизации (ИСО) и Международной ассоциации по использованию природного газа на транспортных средствах (ПГТ-Глобал). По особому приглашению </w:t>
      </w:r>
      <w:r w:rsidR="0022356D" w:rsidRPr="00156871">
        <w:t xml:space="preserve">Председателя </w:t>
      </w:r>
      <w:r w:rsidRPr="00156871">
        <w:t>в работе сессии приняли участие эксперт</w:t>
      </w:r>
      <w:r w:rsidR="0022356D">
        <w:t>ы</w:t>
      </w:r>
      <w:r w:rsidRPr="00156871">
        <w:t xml:space="preserve"> от Международной автомобильной федерации (ФИА)</w:t>
      </w:r>
      <w:r w:rsidR="0022356D">
        <w:t>,</w:t>
      </w:r>
      <w:r w:rsidRPr="00156871">
        <w:t xml:space="preserve"> Международной ассоциации изготовителей автомобильных кузовов и прицепов (МАИАКП) и Международного союза общественного транспорта (МСОТ).</w:t>
      </w:r>
    </w:p>
    <w:p w:rsidR="00156871" w:rsidRPr="00156871" w:rsidRDefault="00156871" w:rsidP="00156871">
      <w:pPr>
        <w:pStyle w:val="SingleTxt"/>
        <w:spacing w:after="0" w:line="120" w:lineRule="exact"/>
        <w:rPr>
          <w:b/>
          <w:sz w:val="10"/>
        </w:rPr>
      </w:pPr>
    </w:p>
    <w:p w:rsidR="00156871" w:rsidRPr="00156871" w:rsidRDefault="00156871" w:rsidP="00156871">
      <w:pPr>
        <w:pStyle w:val="SingleTxt"/>
        <w:spacing w:after="0" w:line="120" w:lineRule="exact"/>
        <w:rPr>
          <w:b/>
          <w:sz w:val="10"/>
        </w:rPr>
      </w:pPr>
    </w:p>
    <w:p w:rsidR="00156871" w:rsidRPr="00156871" w:rsidRDefault="00156871" w:rsidP="001568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II.</w:t>
      </w:r>
      <w:r w:rsidRPr="00156871">
        <w:tab/>
        <w:t>Утверждение повестки дня (пункт 1 повестки дня)</w:t>
      </w:r>
    </w:p>
    <w:p w:rsidR="00156871" w:rsidRPr="00156871" w:rsidRDefault="00156871" w:rsidP="00156871">
      <w:pPr>
        <w:pStyle w:val="SingleTxt"/>
        <w:spacing w:after="0" w:line="120" w:lineRule="exact"/>
        <w:rPr>
          <w:i/>
          <w:iCs/>
          <w:sz w:val="10"/>
        </w:rPr>
      </w:pPr>
    </w:p>
    <w:p w:rsidR="00156871" w:rsidRPr="00156871" w:rsidRDefault="00156871" w:rsidP="00156871">
      <w:pPr>
        <w:pStyle w:val="SingleTxt"/>
        <w:spacing w:after="0" w:line="120" w:lineRule="exact"/>
        <w:rPr>
          <w:i/>
          <w:iCs/>
          <w:sz w:val="10"/>
        </w:rPr>
      </w:pPr>
    </w:p>
    <w:p w:rsidR="00156871" w:rsidRPr="00156871" w:rsidRDefault="00156871" w:rsidP="00E7534F">
      <w:pPr>
        <w:pStyle w:val="SingleTxt"/>
        <w:tabs>
          <w:tab w:val="left" w:pos="2970"/>
        </w:tabs>
        <w:jc w:val="left"/>
      </w:pPr>
      <w:r w:rsidRPr="00156871">
        <w:rPr>
          <w:i/>
          <w:iCs/>
        </w:rPr>
        <w:t>Документация:</w:t>
      </w:r>
      <w:r w:rsidRPr="00156871">
        <w:tab/>
      </w:r>
      <w:r w:rsidR="00E7534F" w:rsidRPr="00E7534F">
        <w:tab/>
      </w:r>
      <w:r w:rsidRPr="00156871">
        <w:t>ECE/TRANS/WP.29/GRSG/2015/19 и Add.1</w:t>
      </w:r>
      <w:r w:rsidRPr="00156871">
        <w:br/>
      </w:r>
      <w:r w:rsidR="00E7534F" w:rsidRPr="00E7534F">
        <w:tab/>
      </w:r>
      <w:r w:rsidR="00E7534F" w:rsidRPr="00E7534F">
        <w:tab/>
      </w:r>
      <w:r w:rsidR="00E7534F" w:rsidRPr="00E7534F">
        <w:tab/>
      </w:r>
      <w:r w:rsidR="00E7534F" w:rsidRPr="00E7534F">
        <w:tab/>
      </w:r>
      <w:r w:rsidR="00E7534F" w:rsidRPr="00156871">
        <w:t xml:space="preserve">неофициальный </w:t>
      </w:r>
      <w:r w:rsidRPr="00156871">
        <w:t>документ GRSG-109-01</w:t>
      </w:r>
    </w:p>
    <w:p w:rsidR="00156871" w:rsidRPr="00156871" w:rsidRDefault="00156871" w:rsidP="00156871">
      <w:pPr>
        <w:pStyle w:val="SingleTxt"/>
      </w:pPr>
      <w:r w:rsidRPr="00156871">
        <w:t>2.</w:t>
      </w:r>
      <w:r w:rsidRPr="00156871">
        <w:tab/>
        <w:t>GRSG рассмотрела и утвердила предложенную повестку дня 109-й сессии (ECE/TRANS/WP.29/GRSG/2015/19 и Add.1).</w:t>
      </w:r>
    </w:p>
    <w:p w:rsidR="00156871" w:rsidRPr="00156871" w:rsidRDefault="00156871" w:rsidP="00156871">
      <w:pPr>
        <w:pStyle w:val="SingleTxt"/>
        <w:rPr>
          <w:b/>
        </w:rPr>
      </w:pPr>
      <w:r w:rsidRPr="00156871">
        <w:t>3.</w:t>
      </w:r>
      <w:r w:rsidRPr="00156871">
        <w:tab/>
        <w:t>GRSG утвердила также порядок рассмотрения пунктов повестки дня</w:t>
      </w:r>
      <w:r w:rsidR="0022356D">
        <w:t xml:space="preserve"> сессии</w:t>
      </w:r>
      <w:r w:rsidRPr="00156871">
        <w:t xml:space="preserve">, предложенный </w:t>
      </w:r>
      <w:r w:rsidR="0022356D" w:rsidRPr="00156871">
        <w:t xml:space="preserve">Председателем </w:t>
      </w:r>
      <w:r w:rsidRPr="00156871">
        <w:t>в документе GRSG-109-01. GRSG приняла к сведению основные решения, принятые Всемирным форумом (WP.29) в ходе своей сессии в июне 2015 года (доклад ECE/TRANS/WP.29/1116).</w:t>
      </w:r>
    </w:p>
    <w:p w:rsidR="00156871" w:rsidRPr="00156871" w:rsidRDefault="00156871" w:rsidP="00156871">
      <w:pPr>
        <w:pStyle w:val="SingleTxt"/>
      </w:pPr>
      <w:r w:rsidRPr="00156871">
        <w:t>4.</w:t>
      </w:r>
      <w:r w:rsidRPr="00156871">
        <w:tab/>
        <w:t>Неофициальные документы, распространенные в ходе сессии, перечислены в приложении I к настоящему докладу. Переч</w:t>
      </w:r>
      <w:r w:rsidR="0022356D">
        <w:t>ень неофициальных рабочих групп </w:t>
      </w:r>
      <w:r w:rsidRPr="00156871">
        <w:t>GRSG содержится в приложении VIII.</w:t>
      </w:r>
    </w:p>
    <w:p w:rsidR="00E7534F" w:rsidRPr="00E7534F" w:rsidRDefault="00E7534F" w:rsidP="00E7534F">
      <w:pPr>
        <w:pStyle w:val="SingleTxt"/>
        <w:spacing w:after="0" w:line="120" w:lineRule="exact"/>
        <w:rPr>
          <w:b/>
          <w:sz w:val="10"/>
        </w:rPr>
      </w:pPr>
    </w:p>
    <w:p w:rsidR="00E7534F" w:rsidRPr="00E7534F" w:rsidRDefault="00E7534F" w:rsidP="00E7534F">
      <w:pPr>
        <w:pStyle w:val="SingleTxt"/>
        <w:spacing w:after="0" w:line="120" w:lineRule="exact"/>
        <w:rPr>
          <w:b/>
          <w:sz w:val="10"/>
        </w:rPr>
      </w:pPr>
    </w:p>
    <w:p w:rsidR="00156871" w:rsidRPr="00156871" w:rsidRDefault="00156871" w:rsidP="00E753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III.</w:t>
      </w:r>
      <w:r w:rsidRPr="00156871">
        <w:tab/>
        <w:t>Правила № 107 (транспортные средства категорий М</w:t>
      </w:r>
      <w:r w:rsidRPr="00156871">
        <w:rPr>
          <w:vertAlign w:val="subscript"/>
        </w:rPr>
        <w:t>2</w:t>
      </w:r>
      <w:r w:rsidR="0022356D">
        <w:t xml:space="preserve"> и </w:t>
      </w:r>
      <w:r w:rsidRPr="00156871">
        <w:t>М</w:t>
      </w:r>
      <w:r w:rsidRPr="00156871">
        <w:rPr>
          <w:vertAlign w:val="subscript"/>
        </w:rPr>
        <w:t>3</w:t>
      </w:r>
      <w:r w:rsidRPr="00156871">
        <w:t>) (пункт 2 повестки дня)</w:t>
      </w:r>
    </w:p>
    <w:p w:rsidR="00E7534F" w:rsidRPr="002E0E4F" w:rsidRDefault="00E7534F" w:rsidP="00E7534F">
      <w:pPr>
        <w:pStyle w:val="SingleTxt"/>
        <w:spacing w:after="0" w:line="120" w:lineRule="exact"/>
        <w:ind w:left="720"/>
        <w:rPr>
          <w:b/>
          <w:sz w:val="10"/>
        </w:rPr>
      </w:pPr>
    </w:p>
    <w:p w:rsidR="00E7534F" w:rsidRPr="00E7534F" w:rsidRDefault="00E7534F" w:rsidP="00E7534F">
      <w:pPr>
        <w:pStyle w:val="SingleTxt"/>
        <w:spacing w:after="0" w:line="120" w:lineRule="exact"/>
        <w:ind w:left="720"/>
        <w:rPr>
          <w:b/>
          <w:sz w:val="10"/>
        </w:rPr>
      </w:pPr>
    </w:p>
    <w:p w:rsidR="00156871" w:rsidRPr="00156871" w:rsidRDefault="00156871" w:rsidP="00E753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A.</w:t>
      </w:r>
      <w:r w:rsidRPr="00156871">
        <w:tab/>
        <w:t>Предложения по дальнейшим поправкам</w:t>
      </w:r>
    </w:p>
    <w:p w:rsidR="00E7534F" w:rsidRPr="00E7534F" w:rsidRDefault="00E7534F" w:rsidP="00E7534F">
      <w:pPr>
        <w:pStyle w:val="SingleTxt"/>
        <w:spacing w:after="0" w:line="120" w:lineRule="exact"/>
        <w:rPr>
          <w:i/>
          <w:iCs/>
          <w:sz w:val="10"/>
        </w:rPr>
      </w:pPr>
    </w:p>
    <w:p w:rsidR="00E7534F" w:rsidRPr="00E7534F" w:rsidRDefault="00E7534F" w:rsidP="00E7534F">
      <w:pPr>
        <w:pStyle w:val="SingleTxt"/>
        <w:spacing w:after="0" w:line="120" w:lineRule="exact"/>
        <w:rPr>
          <w:i/>
          <w:iCs/>
          <w:sz w:val="10"/>
        </w:rPr>
      </w:pPr>
    </w:p>
    <w:p w:rsidR="00156871" w:rsidRPr="00156871" w:rsidRDefault="00156871" w:rsidP="00E7534F">
      <w:pPr>
        <w:pStyle w:val="SingleTxt"/>
        <w:tabs>
          <w:tab w:val="left" w:pos="2970"/>
        </w:tabs>
        <w:jc w:val="left"/>
      </w:pPr>
      <w:r w:rsidRPr="00156871">
        <w:rPr>
          <w:i/>
          <w:iCs/>
        </w:rPr>
        <w:t>Документация:</w:t>
      </w:r>
      <w:r w:rsidRPr="00156871">
        <w:t xml:space="preserve"> </w:t>
      </w:r>
      <w:r w:rsidRPr="00156871">
        <w:tab/>
        <w:t>ECE/TRANS/WP.29/2015/88</w:t>
      </w:r>
      <w:r w:rsidRPr="00156871">
        <w:br/>
      </w:r>
      <w:r w:rsidR="00E7534F" w:rsidRPr="00E7534F">
        <w:tab/>
      </w:r>
      <w:r w:rsidR="00E7534F" w:rsidRPr="00E7534F">
        <w:tab/>
      </w:r>
      <w:r w:rsidR="00E7534F" w:rsidRPr="00E7534F">
        <w:tab/>
      </w:r>
      <w:r w:rsidR="00E7534F" w:rsidRPr="00E7534F">
        <w:tab/>
      </w:r>
      <w:r w:rsidRPr="00156871">
        <w:t>ECE/TRANS/WP.29/GRSG/2015/14</w:t>
      </w:r>
      <w:r w:rsidRPr="00156871">
        <w:br/>
      </w:r>
      <w:r w:rsidR="00E7534F" w:rsidRPr="00E7534F">
        <w:tab/>
      </w:r>
      <w:r w:rsidR="00E7534F" w:rsidRPr="00E7534F">
        <w:tab/>
      </w:r>
      <w:r w:rsidR="00E7534F" w:rsidRPr="00E7534F">
        <w:tab/>
      </w:r>
      <w:r w:rsidR="00E7534F" w:rsidRPr="00E7534F">
        <w:tab/>
      </w:r>
      <w:r w:rsidRPr="00156871">
        <w:t>ECE/TRANS/WP.29/GRSG/2015/20</w:t>
      </w:r>
      <w:r w:rsidRPr="00156871">
        <w:br/>
      </w:r>
      <w:r w:rsidR="00E7534F" w:rsidRPr="00E7534F">
        <w:tab/>
      </w:r>
      <w:r w:rsidR="00E7534F" w:rsidRPr="00E7534F">
        <w:tab/>
      </w:r>
      <w:r w:rsidR="00E7534F" w:rsidRPr="00E7534F">
        <w:tab/>
      </w:r>
      <w:r w:rsidR="00E7534F" w:rsidRPr="00E7534F">
        <w:tab/>
      </w:r>
      <w:r w:rsidRPr="00156871">
        <w:t>ECE/TRANS/WP.29/GRSG/2015/21</w:t>
      </w:r>
      <w:r w:rsidRPr="00156871">
        <w:br/>
      </w:r>
      <w:r w:rsidR="00E7534F" w:rsidRPr="00E7534F">
        <w:tab/>
      </w:r>
      <w:r w:rsidR="00E7534F" w:rsidRPr="00E7534F">
        <w:tab/>
      </w:r>
      <w:r w:rsidR="00E7534F" w:rsidRPr="00E7534F">
        <w:tab/>
      </w:r>
      <w:r w:rsidR="00E7534F" w:rsidRPr="00E7534F">
        <w:tab/>
      </w:r>
      <w:r w:rsidRPr="00156871">
        <w:t>ECE/TRANS/WP.29/GRSG/2015/31</w:t>
      </w:r>
      <w:r w:rsidRPr="00156871">
        <w:br/>
      </w:r>
      <w:r w:rsidR="00E7534F" w:rsidRPr="00E7534F">
        <w:tab/>
      </w:r>
      <w:r w:rsidR="00E7534F" w:rsidRPr="00E7534F">
        <w:tab/>
      </w:r>
      <w:r w:rsidR="00E7534F" w:rsidRPr="00E7534F">
        <w:tab/>
      </w:r>
      <w:r w:rsidR="00E7534F" w:rsidRPr="00E7534F">
        <w:tab/>
      </w:r>
      <w:r w:rsidRPr="00156871">
        <w:t>ECE/TRANS/WP.29/GRSG/2015/32</w:t>
      </w:r>
      <w:r w:rsidRPr="00156871">
        <w:br/>
      </w:r>
      <w:r w:rsidR="00E7534F" w:rsidRPr="00E7534F">
        <w:tab/>
      </w:r>
      <w:r w:rsidR="00E7534F" w:rsidRPr="00E7534F">
        <w:tab/>
      </w:r>
      <w:r w:rsidR="00E7534F" w:rsidRPr="00E7534F">
        <w:tab/>
      </w:r>
      <w:r w:rsidR="00E7534F" w:rsidRPr="00E7534F">
        <w:tab/>
      </w:r>
      <w:r w:rsidRPr="00156871">
        <w:t>ECE/TRANS/WP.29/GRSG/2015/33</w:t>
      </w:r>
      <w:r w:rsidRPr="00156871">
        <w:br/>
      </w:r>
      <w:r w:rsidR="00E7534F" w:rsidRPr="00E7534F">
        <w:tab/>
      </w:r>
      <w:r w:rsidR="00E7534F" w:rsidRPr="00E7534F">
        <w:tab/>
      </w:r>
      <w:r w:rsidR="00E7534F" w:rsidRPr="00E7534F">
        <w:tab/>
      </w:r>
      <w:r w:rsidR="00E7534F" w:rsidRPr="00E7534F">
        <w:tab/>
      </w:r>
      <w:r w:rsidRPr="00156871">
        <w:t>ECE/TRANS/WP.29/GRSG/2015/34</w:t>
      </w:r>
      <w:r w:rsidRPr="00156871">
        <w:br/>
      </w:r>
      <w:r w:rsidR="00E7534F" w:rsidRPr="00E7534F">
        <w:tab/>
      </w:r>
      <w:r w:rsidR="00E7534F" w:rsidRPr="00E7534F">
        <w:tab/>
      </w:r>
      <w:r w:rsidR="00E7534F" w:rsidRPr="00E7534F">
        <w:tab/>
      </w:r>
      <w:r w:rsidR="00E7534F" w:rsidRPr="00E7534F">
        <w:tab/>
      </w:r>
      <w:r w:rsidR="00E7534F" w:rsidRPr="00156871">
        <w:t xml:space="preserve">неофициальные </w:t>
      </w:r>
      <w:r w:rsidRPr="00156871">
        <w:t xml:space="preserve">документы GRSG-109-02, GRSG-109-03, </w:t>
      </w:r>
      <w:r w:rsidR="00E7534F" w:rsidRPr="00E7534F">
        <w:br/>
      </w:r>
      <w:r w:rsidR="00E7534F" w:rsidRPr="00E7534F">
        <w:tab/>
      </w:r>
      <w:r w:rsidR="00E7534F" w:rsidRPr="00E7534F">
        <w:tab/>
      </w:r>
      <w:r w:rsidR="00E7534F" w:rsidRPr="00E7534F">
        <w:tab/>
      </w:r>
      <w:r w:rsidR="00E7534F" w:rsidRPr="00E7534F">
        <w:tab/>
      </w:r>
      <w:r w:rsidRPr="00156871">
        <w:t>GRSG-109-05, GRSG-109-16 и GRSG-109-26</w:t>
      </w:r>
    </w:p>
    <w:p w:rsidR="00156871" w:rsidRPr="00156871" w:rsidRDefault="00156871" w:rsidP="00156871">
      <w:pPr>
        <w:pStyle w:val="SingleTxt"/>
      </w:pPr>
      <w:r w:rsidRPr="00156871">
        <w:t>5.</w:t>
      </w:r>
      <w:r w:rsidRPr="00156871">
        <w:tab/>
        <w:t>Эксперт от Швеции напомнил о принятии в ходе предыдущей сессии GRSG пересмотренного предложения по включению положений, касающихся автоматических систем пожаротушения в моторном отсеке и/или отопительном от</w:t>
      </w:r>
      <w:r w:rsidR="0022356D">
        <w:t>делении городских и междугородны</w:t>
      </w:r>
      <w:r w:rsidRPr="00156871">
        <w:t>х автобусов, и о том, что оно было представлено WP.29 для рассмотрения на его сессии в ноябре 2015 года (ECE/TRANS/WP.29/</w:t>
      </w:r>
      <w:r w:rsidR="00E7534F" w:rsidRPr="00E7534F">
        <w:br/>
      </w:r>
      <w:r w:rsidRPr="00156871">
        <w:t>2015/88); в связи с этим он представил документы GRSG-109-02 и GRSG-109-05 с предложениями по исправлению некоторых изменений редакционного характера. GRSG одобрила предложенные исправления.</w:t>
      </w:r>
    </w:p>
    <w:p w:rsidR="00156871" w:rsidRPr="00156871" w:rsidRDefault="00156871" w:rsidP="00156871">
      <w:pPr>
        <w:pStyle w:val="SingleTxt"/>
      </w:pPr>
      <w:r w:rsidRPr="00156871">
        <w:t>6.</w:t>
      </w:r>
      <w:r w:rsidRPr="00156871">
        <w:tab/>
        <w:t>В ответ на просьбу GRSG, высказанную в ходе ее предыдущей сессии, эксперт от МОПАП представил документ ECE/TRANS/WP.29/GRSG/2015/32, нацеленный на разрешение использования систем пожаротушения на транспортных средствах классов I и II, в качестве новых поправок серии 07 к Правилам № 107 ООН. GRSG приняла к сведению тот факт, что Германия, Италия, Польша, Соединенное Королевство, Франция, МСАТ и МСОТ высказали обеспокоенность в связи с рядом вопросов, касающихся области применения, а также предлагаемых переходных положений. Сославшись на обязательство, взятое на себя на предыдущей сессии (ECE/TRANS/WP.29/GRSG/87, пункт 6), GRSG приняла документ ECE/TRANS/WP.29/GRSG/2015/32, который воспроизведен в приложении II к докладу, и поручила секретариату представить это предложение WP.29 и AC.1 для рассмотрения на их сессиях, намеченных на март 2016 года, в качестве проекта поправок серии 07 к Правилам № 107 ООН.</w:t>
      </w:r>
    </w:p>
    <w:p w:rsidR="00156871" w:rsidRPr="00156871" w:rsidRDefault="00156871" w:rsidP="00156871">
      <w:pPr>
        <w:pStyle w:val="SingleTxt"/>
      </w:pPr>
      <w:r w:rsidRPr="00156871">
        <w:t>7.</w:t>
      </w:r>
      <w:r w:rsidRPr="00156871">
        <w:tab/>
        <w:t>Эксперт от Германии представил документ ECE/TRANS/WP.29/GRSG/</w:t>
      </w:r>
      <w:r w:rsidR="00E7534F" w:rsidRPr="00E7534F">
        <w:br/>
      </w:r>
      <w:r w:rsidRPr="00156871">
        <w:t>2015/20, в котором уточняются положения относительно высоты ступенек в транспортных средствах, отвечающих требованиям приложения 8. GR</w:t>
      </w:r>
      <w:r w:rsidRPr="00156871">
        <w:rPr>
          <w:lang w:val="fr-FR"/>
        </w:rPr>
        <w:t>SG</w:t>
      </w:r>
      <w:r w:rsidRPr="00156871">
        <w:t xml:space="preserve"> приняла документ ECE/TRANS/WP.29/GRSG/2015/20, воспроизведенный в приложении III к докладу, и поручила секретариату представить его WP.29 и АС.1 для рассмотрения на их сессиях, намеченных на март 2016 года, в качестве проекта дополнения 5 к поправкам серии 06 к Правилам № 107 ООН.</w:t>
      </w:r>
    </w:p>
    <w:p w:rsidR="00156871" w:rsidRPr="00156871" w:rsidRDefault="00156871" w:rsidP="00156871">
      <w:pPr>
        <w:pStyle w:val="SingleTxt"/>
      </w:pPr>
      <w:r w:rsidRPr="00156871">
        <w:t>8.</w:t>
      </w:r>
      <w:r w:rsidRPr="00156871">
        <w:tab/>
        <w:t>Эксперт от Румынии представил документ ECE/TRANS/WP.29/GRSG/</w:t>
      </w:r>
      <w:r w:rsidR="00E7534F" w:rsidRPr="00E7534F">
        <w:br/>
      </w:r>
      <w:r w:rsidRPr="00156871">
        <w:t>2015/21, в котором предлагается уточнить требования относительно расстояния между сиденьями. GRSG приняла к сведению высказанные Чешской Республикой и Германией оговорки относительно необходимости дальнейшего изучения этого вопроса. Эксперт от МОПАП заявил о необходимости дальнейшего уточнения положений, касающихся метода измерения. Председатель предложил всем экспертам направить свои замечания эксперту от Румынии, который вызвался представить секретариату пересмотренное предложение для окончательного рассмотрения на следующей сессии GRSG.</w:t>
      </w:r>
    </w:p>
    <w:p w:rsidR="00156871" w:rsidRPr="00156871" w:rsidRDefault="00156871" w:rsidP="00156871">
      <w:pPr>
        <w:pStyle w:val="SingleTxt"/>
      </w:pPr>
      <w:r w:rsidRPr="00156871">
        <w:t>9.</w:t>
      </w:r>
      <w:r w:rsidRPr="00156871">
        <w:tab/>
        <w:t>Эксперт от Германии представил также документ ECE/TRANS/WP.29/</w:t>
      </w:r>
      <w:r w:rsidR="00E7534F" w:rsidRPr="00E7534F">
        <w:br/>
      </w:r>
      <w:r w:rsidRPr="00156871">
        <w:t>GRSG/2015/31 для исправления ошибки, допущенной в тексте Правил № 107, и ограничения обязательного применения требований в отношении пространств, предназначенных для размещения детских колясок-люлек, транспортными средствами класса I. GRSG приняла документ ECE/TRANS/WP.29/GRSG/2015/31, который воспроизведен в приложениях III и IV к докладу. Секретариату было поручено представить это предложение WP.29 и AC.1 для рассмотрения на их сессиях, намеченных на март 2016 года, в качестве составной части (см. пункт 7 выше) проекта дополнения 5 к поправкам серии 06 и проекта дополнения 5 к поправкам серии 05 к Правилам № 107 ООН.</w:t>
      </w:r>
    </w:p>
    <w:p w:rsidR="00156871" w:rsidRPr="00156871" w:rsidRDefault="00156871" w:rsidP="00156871">
      <w:pPr>
        <w:pStyle w:val="SingleTxt"/>
      </w:pPr>
      <w:r w:rsidRPr="00156871">
        <w:t>10.</w:t>
      </w:r>
      <w:r w:rsidRPr="00156871">
        <w:tab/>
        <w:t>Эксперт от МОПАП представил документ ECE/TRANS/WP.29/GRSG/</w:t>
      </w:r>
      <w:r w:rsidR="00E7534F" w:rsidRPr="00E7534F">
        <w:br/>
      </w:r>
      <w:r w:rsidRPr="00156871">
        <w:t>2015/33, в котором предлагается внести поправки в положения, касающиеся активации системы пожарной сигнализации. GRSG приняла документ ECE/TRANS/WP.29/GRSG/2015/33, воспроизведенный в приложении III к докладу. Секретариату было поручено представить это предложение WP.29 и AC.1 для рассмотрения на их сессиях, намеченных на март 2016 года, в качестве составной части (см. пункты 7 и 9 выше) проекта дополнения 5 к поправкам серии 06 к Правилам № 107 ООН.</w:t>
      </w:r>
    </w:p>
    <w:p w:rsidR="00156871" w:rsidRPr="00156871" w:rsidRDefault="00156871" w:rsidP="00156871">
      <w:pPr>
        <w:pStyle w:val="SingleTxt"/>
      </w:pPr>
      <w:r w:rsidRPr="00156871">
        <w:t>11.</w:t>
      </w:r>
      <w:r w:rsidRPr="00156871">
        <w:tab/>
        <w:t>Эксперт от С</w:t>
      </w:r>
      <w:r w:rsidR="0022356D">
        <w:t xml:space="preserve">оединенного </w:t>
      </w:r>
      <w:r w:rsidRPr="00156871">
        <w:t>К</w:t>
      </w:r>
      <w:r w:rsidR="0022356D">
        <w:t>оролевства</w:t>
      </w:r>
      <w:r w:rsidRPr="00156871">
        <w:t xml:space="preserve"> представил документ ECE/TRANS/</w:t>
      </w:r>
      <w:r w:rsidR="0022356D">
        <w:br/>
      </w:r>
      <w:r w:rsidRPr="00156871">
        <w:t>WP.29/GRSG/2015/34, в котором содержатся поправки к предписаниям по безопасности для городских и междугородн</w:t>
      </w:r>
      <w:r w:rsidR="0022356D">
        <w:t>ы</w:t>
      </w:r>
      <w:r w:rsidRPr="00156871">
        <w:t>х автобусов в целях обеспечения средствами защиты всех пассажиров, сидящих на неогражденных сиденьях, а не только тех, которые подвергаются опасности быть выброшенными впе</w:t>
      </w:r>
      <w:r w:rsidR="0022356D">
        <w:t>ред, в </w:t>
      </w:r>
      <w:r w:rsidRPr="00156871">
        <w:t xml:space="preserve">проем для ступенек. Эксперт от МАИАКП подчеркнул, что существует также необходимость уточнения положений, касающихся стоящих пассажиров. Эксперты от Канады и МОПАП поддержали эту позицию. После состоявшегося обсуждения GRSG отметила, что это предложение получило общую поддержку. </w:t>
      </w:r>
      <w:r w:rsidR="0022356D">
        <w:br/>
      </w:r>
      <w:r w:rsidRPr="00156871">
        <w:t xml:space="preserve">GRSG приняла документ ECE/TRANS/WP.29/GRSG/2015/34, воспроизведенный в приложении III к докладу. Секретариату было поручено представить это предложение WP.29 и AC.1 для рассмотрения на их </w:t>
      </w:r>
      <w:r w:rsidR="0022356D">
        <w:t>сессиях, намечен</w:t>
      </w:r>
      <w:r w:rsidR="006F03BA">
        <w:t>н</w:t>
      </w:r>
      <w:r w:rsidR="0022356D">
        <w:t>ых на март 2016 </w:t>
      </w:r>
      <w:r w:rsidRPr="00156871">
        <w:t>года, в качестве составной части (см. пункты 7, 9 и 10 выше) проекта дополнения 5 к поправкам серии 06 к Правилам № 107 ООН. GRSG решила вернуться на своей следующей сессии к рассмотрению обновленных положений, касающихся стоящих пассажиров, на основе предложения, подготовленного экспертом от МАИАКП.</w:t>
      </w:r>
    </w:p>
    <w:p w:rsidR="00156871" w:rsidRPr="00156871" w:rsidRDefault="00156871" w:rsidP="00156871">
      <w:pPr>
        <w:pStyle w:val="SingleTxt"/>
      </w:pPr>
      <w:r w:rsidRPr="00156871">
        <w:t>12.</w:t>
      </w:r>
      <w:r w:rsidRPr="00156871">
        <w:tab/>
        <w:t xml:space="preserve">Эксперт от Германии представил документ GRSG-109-16, основанный на документе ECE/TRANS/WP.29/GRSG/2015/14 и </w:t>
      </w:r>
      <w:r w:rsidR="00BD1166">
        <w:t>вносящий поправки</w:t>
      </w:r>
      <w:r w:rsidRPr="00156871">
        <w:t xml:space="preserve"> в требования в отношении возможности обзора водителем устройств непрямого обзора и присутствия в ней допускаемых</w:t>
      </w:r>
      <w:r w:rsidR="006F03BA">
        <w:t xml:space="preserve"> дополнительных элементов. GRSG </w:t>
      </w:r>
      <w:r w:rsidRPr="00156871">
        <w:t xml:space="preserve">приняла предложенный текст, воспроизведенный в приложениях III и IV к докладу. Секретариату было поручено представить это предложение WP.29 и AC.1 для рассмотрения на их сессиях, намеченных на март 2016 года, </w:t>
      </w:r>
      <w:r w:rsidR="00BD1166">
        <w:t>в качестве составной части (см. </w:t>
      </w:r>
      <w:r w:rsidRPr="00156871">
        <w:t>пункты 7, 9, 10 и 11 выше) проекта дополнения 5 к поправкам серии 06 и составной части (см. пункт 9) проекта дополнения 5 к поправкам серии 05 к Правилам № 107 ООН.</w:t>
      </w:r>
    </w:p>
    <w:p w:rsidR="00156871" w:rsidRPr="00156871" w:rsidRDefault="00156871" w:rsidP="00156871">
      <w:pPr>
        <w:pStyle w:val="SingleTxt"/>
      </w:pPr>
      <w:r w:rsidRPr="00156871">
        <w:t>13.</w:t>
      </w:r>
      <w:r w:rsidRPr="00156871">
        <w:tab/>
        <w:t>GRSG приветствовала сообщение эксперта от Венгрии по вопросу о важности статистических исследований и усилий по сбору и анализу информации о ДТП с участием автобусов (GRSG-109-03 и GRSG-109-26).</w:t>
      </w:r>
    </w:p>
    <w:p w:rsidR="00E7534F" w:rsidRPr="002E0E4F" w:rsidRDefault="00E7534F" w:rsidP="00E7534F">
      <w:pPr>
        <w:pStyle w:val="SingleTxt"/>
        <w:spacing w:after="0" w:line="120" w:lineRule="exact"/>
        <w:ind w:left="720"/>
        <w:rPr>
          <w:b/>
          <w:sz w:val="10"/>
        </w:rPr>
      </w:pPr>
    </w:p>
    <w:p w:rsidR="00E7534F" w:rsidRPr="002E0E4F" w:rsidRDefault="00E7534F" w:rsidP="00E7534F">
      <w:pPr>
        <w:pStyle w:val="SingleTxt"/>
        <w:spacing w:after="0" w:line="120" w:lineRule="exact"/>
        <w:ind w:left="720"/>
        <w:rPr>
          <w:b/>
          <w:bCs/>
          <w:sz w:val="10"/>
        </w:rPr>
      </w:pPr>
    </w:p>
    <w:p w:rsidR="00156871" w:rsidRPr="00156871" w:rsidRDefault="00E7534F" w:rsidP="00E753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0E4F">
        <w:tab/>
      </w:r>
      <w:r w:rsidR="00156871" w:rsidRPr="00156871">
        <w:t>B.</w:t>
      </w:r>
      <w:r w:rsidR="00156871" w:rsidRPr="00156871">
        <w:tab/>
        <w:t>Требования, касающиеся служебных дверей, окон и аварийных выходов</w:t>
      </w:r>
    </w:p>
    <w:p w:rsidR="00E7534F" w:rsidRPr="00E7534F" w:rsidRDefault="00E7534F" w:rsidP="00E7534F">
      <w:pPr>
        <w:pStyle w:val="SingleTxt"/>
        <w:spacing w:after="0" w:line="120" w:lineRule="exact"/>
        <w:rPr>
          <w:i/>
          <w:iCs/>
          <w:sz w:val="10"/>
        </w:rPr>
      </w:pPr>
    </w:p>
    <w:p w:rsidR="00E7534F" w:rsidRPr="00E7534F" w:rsidRDefault="00E7534F" w:rsidP="00E7534F">
      <w:pPr>
        <w:pStyle w:val="SingleTxt"/>
        <w:spacing w:after="0" w:line="120" w:lineRule="exact"/>
        <w:rPr>
          <w:i/>
          <w:iCs/>
          <w:sz w:val="10"/>
        </w:rPr>
      </w:pPr>
    </w:p>
    <w:p w:rsidR="00156871" w:rsidRPr="00156871" w:rsidRDefault="00156871" w:rsidP="00D86CDD">
      <w:pPr>
        <w:pStyle w:val="SingleTxt"/>
        <w:tabs>
          <w:tab w:val="left" w:pos="2970"/>
        </w:tabs>
        <w:jc w:val="left"/>
      </w:pPr>
      <w:r w:rsidRPr="00156871">
        <w:rPr>
          <w:i/>
          <w:iCs/>
        </w:rPr>
        <w:t>Документация:</w:t>
      </w:r>
      <w:r w:rsidRPr="00156871">
        <w:t xml:space="preserve"> </w:t>
      </w:r>
      <w:r w:rsidRPr="00156871">
        <w:tab/>
        <w:t>ECE/TRANS/WP.29/GRSG/2015/18</w:t>
      </w:r>
      <w:r w:rsidRPr="00156871">
        <w:br/>
      </w:r>
      <w:r w:rsidR="00BD1166">
        <w:tab/>
      </w:r>
      <w:r w:rsidR="00BD1166">
        <w:tab/>
      </w:r>
      <w:r w:rsidR="00BD1166">
        <w:tab/>
      </w:r>
      <w:r w:rsidR="00BD1166">
        <w:tab/>
      </w:r>
      <w:r w:rsidR="00BD1166" w:rsidRPr="00156871">
        <w:t xml:space="preserve">неофициальный </w:t>
      </w:r>
      <w:r w:rsidRPr="00156871">
        <w:t>документ GRSG-109-11</w:t>
      </w:r>
    </w:p>
    <w:p w:rsidR="00156871" w:rsidRPr="002E0E4F" w:rsidRDefault="00156871" w:rsidP="00156871">
      <w:pPr>
        <w:pStyle w:val="SingleTxt"/>
      </w:pPr>
      <w:r w:rsidRPr="00156871">
        <w:t>14.</w:t>
      </w:r>
      <w:r w:rsidRPr="00156871">
        <w:tab/>
        <w:t>Эксперт от Германии, напомнив о цели документа ECE/TRANS/WP.29/</w:t>
      </w:r>
      <w:r w:rsidR="00E7534F" w:rsidRPr="00E7534F">
        <w:br/>
      </w:r>
      <w:r w:rsidRPr="00156871">
        <w:t xml:space="preserve">GRSG/2015/18, представленного на предыдущей сессии GRSG, внес на рассмотрение документ GRSG-109-11 с предложением по пересмотренным положениям, касающимся аварийных механизмов управления служебными дверями, в частности </w:t>
      </w:r>
      <w:r w:rsidR="00BD1166">
        <w:t>отключения</w:t>
      </w:r>
      <w:r w:rsidRPr="00156871">
        <w:t xml:space="preserve"> аварийных механизмов управления дверями при движении транспортного средства в целях пр</w:t>
      </w:r>
      <w:r w:rsidR="00BD1166">
        <w:t>е</w:t>
      </w:r>
      <w:r w:rsidRPr="00156871">
        <w:t>дотвращения откры</w:t>
      </w:r>
      <w:r w:rsidR="00BD1166">
        <w:t>вани</w:t>
      </w:r>
      <w:r w:rsidRPr="00156871">
        <w:t>я дверей. GR</w:t>
      </w:r>
      <w:r w:rsidR="00BD1166">
        <w:rPr>
          <w:lang w:val="en-US"/>
        </w:rPr>
        <w:t>SG</w:t>
      </w:r>
      <w:r w:rsidRPr="00156871">
        <w:t xml:space="preserve"> приняла документ ECE/TRANS/WP.29/GRSG/2015/18, который воспроизведен в приложении III к докладу, и поручила секретариату представить его WP.29 и АС.1 для рассмотрения на их сессиях, намеченных на март 2016 года, в качестве составной части (см. пункты 7, 9, 10, 11 и 12 выше) проекта дополнения 5 к поправкам серии 06 к Правилам № 107 ООН.</w:t>
      </w:r>
    </w:p>
    <w:p w:rsidR="00E7534F" w:rsidRPr="00E7534F" w:rsidRDefault="00E7534F" w:rsidP="00E7534F">
      <w:pPr>
        <w:pStyle w:val="SingleTxt"/>
        <w:spacing w:after="0" w:line="120" w:lineRule="exact"/>
        <w:rPr>
          <w:sz w:val="10"/>
        </w:rPr>
      </w:pPr>
    </w:p>
    <w:p w:rsidR="00E7534F" w:rsidRPr="00E7534F" w:rsidRDefault="00E7534F" w:rsidP="00E7534F">
      <w:pPr>
        <w:pStyle w:val="SingleTxt"/>
        <w:spacing w:after="0" w:line="120" w:lineRule="exact"/>
        <w:rPr>
          <w:sz w:val="10"/>
        </w:rPr>
      </w:pPr>
    </w:p>
    <w:p w:rsidR="00156871" w:rsidRPr="00156871" w:rsidRDefault="00156871" w:rsidP="00E753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IV.</w:t>
      </w:r>
      <w:r w:rsidRPr="00156871">
        <w:tab/>
        <w:t>Правила № 34 (предотвращение опасности возникновения пожара) (пункт 3 повестки дня)</w:t>
      </w:r>
    </w:p>
    <w:p w:rsidR="00E7534F" w:rsidRPr="00E7534F" w:rsidRDefault="00E7534F" w:rsidP="00E7534F">
      <w:pPr>
        <w:pStyle w:val="SingleTxt"/>
        <w:spacing w:after="0" w:line="120" w:lineRule="exact"/>
        <w:rPr>
          <w:i/>
          <w:iCs/>
          <w:sz w:val="10"/>
        </w:rPr>
      </w:pPr>
    </w:p>
    <w:p w:rsidR="00E7534F" w:rsidRPr="00E7534F" w:rsidRDefault="00E7534F" w:rsidP="00E7534F">
      <w:pPr>
        <w:pStyle w:val="SingleTxt"/>
        <w:spacing w:after="0" w:line="120" w:lineRule="exact"/>
        <w:rPr>
          <w:i/>
          <w:iCs/>
          <w:sz w:val="10"/>
        </w:rPr>
      </w:pPr>
    </w:p>
    <w:p w:rsidR="00156871" w:rsidRPr="00156871" w:rsidRDefault="00156871" w:rsidP="00D86CDD">
      <w:pPr>
        <w:pStyle w:val="SingleTxt"/>
        <w:tabs>
          <w:tab w:val="left" w:pos="2970"/>
        </w:tabs>
        <w:jc w:val="left"/>
      </w:pPr>
      <w:r w:rsidRPr="00156871">
        <w:rPr>
          <w:i/>
          <w:iCs/>
        </w:rPr>
        <w:t>Документация:</w:t>
      </w:r>
      <w:r w:rsidRPr="00156871">
        <w:tab/>
      </w:r>
      <w:r w:rsidR="00BD1166" w:rsidRPr="00BD1166">
        <w:tab/>
      </w:r>
      <w:r w:rsidRPr="00156871">
        <w:t>ECE/TRANS/WP.29/GRSG/2015/25</w:t>
      </w:r>
      <w:r w:rsidRPr="00156871">
        <w:br/>
      </w:r>
      <w:r w:rsidR="00BD1166" w:rsidRPr="00BD1166">
        <w:tab/>
      </w:r>
      <w:r w:rsidR="00BD1166" w:rsidRPr="00BD1166">
        <w:tab/>
      </w:r>
      <w:r w:rsidR="00BD1166" w:rsidRPr="00BD1166">
        <w:tab/>
      </w:r>
      <w:r w:rsidR="00BD1166" w:rsidRPr="00BD1166">
        <w:tab/>
      </w:r>
      <w:r w:rsidRPr="00156871">
        <w:t>ECE/TRANS/WP.29/GRSG/2015/26</w:t>
      </w:r>
    </w:p>
    <w:p w:rsidR="00156871" w:rsidRPr="00156871" w:rsidRDefault="00156871" w:rsidP="00156871">
      <w:pPr>
        <w:pStyle w:val="SingleTxt"/>
      </w:pPr>
      <w:r w:rsidRPr="00156871">
        <w:t>15.</w:t>
      </w:r>
      <w:r w:rsidRPr="00156871">
        <w:tab/>
        <w:t xml:space="preserve">Эксперт от Японии представил документ ECE/TRANS/WP.29/GRSG/2015/25 с поправками к требованиям, касающимся предотвращения пожара при определенных условиях в случае </w:t>
      </w:r>
      <w:r w:rsidR="00543DB2">
        <w:t>наезда сзади</w:t>
      </w:r>
      <w:r w:rsidRPr="00156871">
        <w:t>. GRSG приняла документ ECE/TRANS/</w:t>
      </w:r>
      <w:r w:rsidR="00543DB2">
        <w:br/>
      </w:r>
      <w:r w:rsidRPr="00156871">
        <w:t xml:space="preserve">WP.29/GRSG/2015/25, воспроизведенный ниже, и поручила секретариату представить его WP.29 и AC.1 для рассмотрения на их сессиях, намеченных на март 2016 года, в качестве проекта дополнения 1 к </w:t>
      </w:r>
      <w:r w:rsidR="00543DB2">
        <w:t>поправкам серии 03 к Правилам № </w:t>
      </w:r>
      <w:r w:rsidRPr="00156871">
        <w:t>34 ООН.</w:t>
      </w:r>
    </w:p>
    <w:p w:rsidR="00156871" w:rsidRPr="00156871" w:rsidRDefault="00156871" w:rsidP="00156871">
      <w:pPr>
        <w:pStyle w:val="SingleTxt"/>
      </w:pPr>
      <w:r w:rsidRPr="00156871">
        <w:rPr>
          <w:i/>
          <w:iCs/>
        </w:rPr>
        <w:t>Приложение 4, пункт 2.5.4</w:t>
      </w:r>
      <w:r w:rsidRPr="00156871">
        <w:t xml:space="preserve"> изменить следующим образом:</w:t>
      </w:r>
    </w:p>
    <w:p w:rsidR="00156871" w:rsidRPr="00156871" w:rsidRDefault="00543DB2" w:rsidP="00543DB2">
      <w:pPr>
        <w:pStyle w:val="SingleTxt"/>
        <w:ind w:left="2218" w:hanging="951"/>
      </w:pPr>
      <w:r>
        <w:t>«</w:t>
      </w:r>
      <w:r w:rsidR="00156871" w:rsidRPr="00156871">
        <w:t>2.5.4</w:t>
      </w:r>
      <w:r w:rsidR="00156871" w:rsidRPr="00156871">
        <w:tab/>
        <w:t xml:space="preserve">В момент столкновения скорость центра удара маятника должна составлять от </w:t>
      </w:r>
      <w:r w:rsidR="00156871" w:rsidRPr="00156871">
        <w:rPr>
          <w:b/>
          <w:bCs/>
        </w:rPr>
        <w:t>48 до 52</w:t>
      </w:r>
      <w:r w:rsidR="00156871" w:rsidRPr="00156871">
        <w:t xml:space="preserve"> км/ч».</w:t>
      </w:r>
    </w:p>
    <w:p w:rsidR="00156871" w:rsidRPr="00156871" w:rsidRDefault="00156871" w:rsidP="00156871">
      <w:pPr>
        <w:pStyle w:val="SingleTxt"/>
      </w:pPr>
      <w:r w:rsidRPr="00156871">
        <w:t>16.</w:t>
      </w:r>
      <w:r w:rsidRPr="00156871">
        <w:tab/>
        <w:t xml:space="preserve">Эксперт от Индии представил документ ECE/TRANS/WP.29/GRSG/2015/26, в котором предлагается согласовать область применения Правил № 34 ООН и изменить предельное значение общей допустимой массы с </w:t>
      </w:r>
      <w:r w:rsidR="00543DB2">
        <w:t>«</w:t>
      </w:r>
      <w:r w:rsidRPr="00156871">
        <w:t>2,5 т</w:t>
      </w:r>
      <w:r w:rsidR="00543DB2">
        <w:t>»</w:t>
      </w:r>
      <w:r w:rsidRPr="00156871">
        <w:t xml:space="preserve"> на </w:t>
      </w:r>
      <w:r w:rsidR="00543DB2">
        <w:t>«</w:t>
      </w:r>
      <w:r w:rsidRPr="00156871">
        <w:t>2,8 т</w:t>
      </w:r>
      <w:r w:rsidR="00543DB2">
        <w:t>»</w:t>
      </w:r>
      <w:r w:rsidRPr="00156871">
        <w:t xml:space="preserve">. Эксперт от Японии высказал сомнения в необходимости таких изменений в отсутствие каких-либо тому подтверждений. В связи с этим GRSG поддержала соображение эксперта от ЕК о том, чтобы рассмотреть это предложение Индии после того, как применение поправок серии 03 к Правилам № 34 ООН станет обязательным в Европейском союзе. В связи с этим GRSG решила исключить </w:t>
      </w:r>
      <w:r w:rsidR="00543DB2">
        <w:t>данный</w:t>
      </w:r>
      <w:r w:rsidRPr="00156871">
        <w:t xml:space="preserve"> пункт из повестки дня.</w:t>
      </w:r>
    </w:p>
    <w:p w:rsidR="00E7534F" w:rsidRPr="00E7534F" w:rsidRDefault="00E7534F" w:rsidP="00E7534F">
      <w:pPr>
        <w:pStyle w:val="SingleTxt"/>
        <w:spacing w:after="0" w:line="120" w:lineRule="exact"/>
        <w:rPr>
          <w:b/>
          <w:sz w:val="10"/>
        </w:rPr>
      </w:pPr>
    </w:p>
    <w:p w:rsidR="00E7534F" w:rsidRPr="00E7534F" w:rsidRDefault="00E7534F" w:rsidP="00E7534F">
      <w:pPr>
        <w:pStyle w:val="SingleTxt"/>
        <w:spacing w:after="0" w:line="120" w:lineRule="exact"/>
        <w:rPr>
          <w:b/>
          <w:sz w:val="10"/>
        </w:rPr>
      </w:pPr>
    </w:p>
    <w:p w:rsidR="00156871" w:rsidRPr="00E7534F" w:rsidRDefault="00156871" w:rsidP="00E753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V.</w:t>
      </w:r>
      <w:r w:rsidRPr="00156871">
        <w:tab/>
        <w:t>Правила № 39 (механизм для измерения скорости/</w:t>
      </w:r>
      <w:r w:rsidR="00E7534F" w:rsidRPr="00E7534F">
        <w:br/>
      </w:r>
      <w:r w:rsidRPr="00156871">
        <w:t>одометр) (пункт 4 повестки дня)</w:t>
      </w:r>
    </w:p>
    <w:p w:rsidR="00E7534F" w:rsidRPr="00E7534F" w:rsidRDefault="00E7534F" w:rsidP="00E7534F">
      <w:pPr>
        <w:pStyle w:val="SingleTxt"/>
        <w:spacing w:after="0" w:line="120" w:lineRule="exact"/>
        <w:rPr>
          <w:i/>
          <w:iCs/>
          <w:sz w:val="10"/>
        </w:rPr>
      </w:pPr>
    </w:p>
    <w:p w:rsidR="00E7534F" w:rsidRPr="00E7534F" w:rsidRDefault="00E7534F" w:rsidP="00E7534F">
      <w:pPr>
        <w:pStyle w:val="SingleTxt"/>
        <w:spacing w:after="0" w:line="120" w:lineRule="exact"/>
        <w:rPr>
          <w:i/>
          <w:iCs/>
          <w:sz w:val="10"/>
        </w:rPr>
      </w:pPr>
    </w:p>
    <w:p w:rsidR="00156871" w:rsidRPr="00156871" w:rsidRDefault="00156871" w:rsidP="00D86CDD">
      <w:pPr>
        <w:pStyle w:val="SingleTxt"/>
        <w:tabs>
          <w:tab w:val="left" w:pos="2970"/>
        </w:tabs>
        <w:jc w:val="left"/>
      </w:pPr>
      <w:r w:rsidRPr="00156871">
        <w:rPr>
          <w:i/>
          <w:iCs/>
        </w:rPr>
        <w:t>Документация:</w:t>
      </w:r>
      <w:r w:rsidRPr="00156871">
        <w:tab/>
      </w:r>
      <w:r w:rsidR="009739CD">
        <w:tab/>
      </w:r>
      <w:r w:rsidRPr="00156871">
        <w:t>ECE/TRANS/WP.29/GRSG/2015/16 и Corr.1</w:t>
      </w:r>
      <w:r w:rsidRPr="00156871">
        <w:br/>
      </w:r>
      <w:r w:rsidR="009739CD">
        <w:tab/>
      </w:r>
      <w:r w:rsidR="009739CD">
        <w:tab/>
      </w:r>
      <w:r w:rsidR="009739CD">
        <w:tab/>
      </w:r>
      <w:r w:rsidR="009739CD">
        <w:tab/>
      </w:r>
      <w:r w:rsidR="009739CD" w:rsidRPr="00156871">
        <w:t xml:space="preserve">неофициальные </w:t>
      </w:r>
      <w:r w:rsidRPr="00156871">
        <w:t>документы GRSG-109-04 и GRSG-109-13</w:t>
      </w:r>
    </w:p>
    <w:p w:rsidR="00156871" w:rsidRPr="00543DB2" w:rsidRDefault="00156871" w:rsidP="00156871">
      <w:pPr>
        <w:pStyle w:val="SingleTxt"/>
      </w:pPr>
      <w:r w:rsidRPr="00156871">
        <w:t>17.</w:t>
      </w:r>
      <w:r w:rsidRPr="00156871">
        <w:tab/>
        <w:t>Эксперт от ФИА, сославшись на роль своей организации, напомнил о цели документа ECE/TRANS/WP.29/GRSG/2015/16, в котором предлагаются новые положения, касающиеся защиты от мошенниче</w:t>
      </w:r>
      <w:r w:rsidR="00E7534F">
        <w:t>ства с показателями пробега. Он</w:t>
      </w:r>
      <w:r w:rsidR="00E7534F">
        <w:rPr>
          <w:lang w:val="en-US"/>
        </w:rPr>
        <w:t> </w:t>
      </w:r>
      <w:r w:rsidRPr="00156871">
        <w:t xml:space="preserve">представил документ GRSG-109-04, в котором обосновывается необходимость создания неофициальной рабочей группы (НРГ) по мерам предотвращения несанкционированного вмешательства для электронных интерфейсов транспортных средств, в частности одометра, а также необходимость осуществления более широких усилий по противодействию рискам, возникающим в связи с используемыми в транспортных средствах технологиями и проблемами кибербезопасности. Это предложение по созданию НРГ поддержали ряд экспертов. Вместе с тем некоторые другие эксперты сочли, что создавать такую НРГ явно преждевременно, поскольку WP.29 уже учредил, в рамках своей НРГ по интеллектуальным транспортным системам (ИТС), подгруппу по </w:t>
      </w:r>
      <w:r w:rsidR="00543DB2">
        <w:t>«</w:t>
      </w:r>
      <w:r w:rsidRPr="00156871">
        <w:t>автоматизированному вождению</w:t>
      </w:r>
      <w:r w:rsidR="00543DB2">
        <w:t>»</w:t>
      </w:r>
      <w:r w:rsidRPr="00156871">
        <w:t>, которая</w:t>
      </w:r>
      <w:r w:rsidR="009739CD">
        <w:t>,</w:t>
      </w:r>
      <w:r w:rsidRPr="00156871">
        <w:t xml:space="preserve"> среди прочего</w:t>
      </w:r>
      <w:r w:rsidR="009739CD">
        <w:t>,</w:t>
      </w:r>
      <w:r w:rsidRPr="00156871">
        <w:t xml:space="preserve"> занимается и этим вопросом. Поэтому они высказались за то, чтобы пока начать эту работу в формате группы экспертов. Эксперт от ФИА вызвался в ближайшем будущем организовать совещание целевой группы в Париже. В этой связи он предложил всем заинтересованным экспертам обращаться к нему по </w:t>
      </w:r>
      <w:r w:rsidR="00543DB2">
        <w:t>данному</w:t>
      </w:r>
      <w:r w:rsidRPr="00156871">
        <w:t xml:space="preserve"> вопросу </w:t>
      </w:r>
      <w:r w:rsidRPr="00543DB2">
        <w:t>(</w:t>
      </w:r>
      <w:hyperlink r:id="rId14" w:history="1">
        <w:r w:rsidR="00543DB2" w:rsidRPr="00543DB2">
          <w:rPr>
            <w:rStyle w:val="Hyperlink"/>
            <w:color w:val="auto"/>
            <w:u w:val="none"/>
          </w:rPr>
          <w:t>lpascotto@fia.com</w:t>
        </w:r>
      </w:hyperlink>
      <w:r w:rsidRPr="00543DB2">
        <w:t>).</w:t>
      </w:r>
    </w:p>
    <w:p w:rsidR="00156871" w:rsidRPr="00156871" w:rsidRDefault="00156871" w:rsidP="00156871">
      <w:pPr>
        <w:pStyle w:val="SingleTxt"/>
      </w:pPr>
      <w:r w:rsidRPr="00156871">
        <w:t>18.</w:t>
      </w:r>
      <w:r w:rsidRPr="00156871">
        <w:tab/>
        <w:t>Эксперт от ЕК представил документ GRSG-109-13, в котором предлагается изменить требования, предъявляемые к цифр</w:t>
      </w:r>
      <w:r w:rsidR="00543DB2">
        <w:t>овым дисплеям спидометров. GRSG </w:t>
      </w:r>
      <w:r w:rsidRPr="00156871">
        <w:t>отметила, что это предложение получило общую поддержку. Эксперт от С</w:t>
      </w:r>
      <w:r w:rsidR="00543DB2">
        <w:t xml:space="preserve">оединенного </w:t>
      </w:r>
      <w:r w:rsidRPr="00156871">
        <w:t>К</w:t>
      </w:r>
      <w:r w:rsidR="00543DB2">
        <w:t>оролевства</w:t>
      </w:r>
      <w:r w:rsidRPr="00156871">
        <w:t xml:space="preserve"> выразил мнение о том, что следует добавить некоторые транспортные средства категории L. GRSG решила вернуться к рассмотрению этого вопроса на своей следующей сессии на основе официального документа, который должен быть доработан с учетом полученных замечаний и представлен экспертом от ЕК.</w:t>
      </w:r>
    </w:p>
    <w:p w:rsidR="00E7534F" w:rsidRPr="00E7534F" w:rsidRDefault="00E7534F" w:rsidP="00E7534F">
      <w:pPr>
        <w:pStyle w:val="SingleTxt"/>
        <w:spacing w:after="0" w:line="120" w:lineRule="exact"/>
        <w:rPr>
          <w:b/>
          <w:sz w:val="10"/>
        </w:rPr>
      </w:pPr>
    </w:p>
    <w:p w:rsidR="00E7534F" w:rsidRPr="00E7534F" w:rsidRDefault="00E7534F" w:rsidP="00E7534F">
      <w:pPr>
        <w:pStyle w:val="SingleTxt"/>
        <w:spacing w:after="0" w:line="120" w:lineRule="exact"/>
        <w:rPr>
          <w:b/>
          <w:sz w:val="10"/>
        </w:rPr>
      </w:pPr>
    </w:p>
    <w:p w:rsidR="00156871" w:rsidRPr="00156871" w:rsidRDefault="00156871" w:rsidP="00E753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VI.</w:t>
      </w:r>
      <w:r w:rsidRPr="00156871">
        <w:tab/>
        <w:t xml:space="preserve">Правила № 43 (безопасное остекление) </w:t>
      </w:r>
      <w:r w:rsidR="00E7534F" w:rsidRPr="00E7534F">
        <w:br/>
      </w:r>
      <w:r w:rsidRPr="00156871">
        <w:t>(пункт 5 повестки дня)</w:t>
      </w:r>
    </w:p>
    <w:p w:rsidR="00E7534F" w:rsidRPr="00E7534F" w:rsidRDefault="00E7534F" w:rsidP="00E7534F">
      <w:pPr>
        <w:pStyle w:val="SingleTxt"/>
        <w:spacing w:after="0" w:line="120" w:lineRule="exact"/>
        <w:rPr>
          <w:i/>
          <w:iCs/>
          <w:sz w:val="10"/>
        </w:rPr>
      </w:pPr>
    </w:p>
    <w:p w:rsidR="00E7534F" w:rsidRPr="00E7534F" w:rsidRDefault="00E7534F" w:rsidP="00E7534F">
      <w:pPr>
        <w:pStyle w:val="SingleTxt"/>
        <w:spacing w:after="0" w:line="120" w:lineRule="exact"/>
        <w:rPr>
          <w:i/>
          <w:iCs/>
          <w:sz w:val="10"/>
        </w:rPr>
      </w:pPr>
    </w:p>
    <w:p w:rsidR="00156871" w:rsidRPr="00156871" w:rsidRDefault="00156871" w:rsidP="00D86CDD">
      <w:pPr>
        <w:pStyle w:val="SingleTxt"/>
        <w:tabs>
          <w:tab w:val="left" w:pos="2970"/>
        </w:tabs>
        <w:jc w:val="left"/>
      </w:pPr>
      <w:r w:rsidRPr="00156871">
        <w:rPr>
          <w:i/>
          <w:iCs/>
        </w:rPr>
        <w:t>Документация:</w:t>
      </w:r>
      <w:r w:rsidRPr="00156871">
        <w:tab/>
      </w:r>
      <w:r w:rsidR="00541663">
        <w:tab/>
      </w:r>
      <w:r w:rsidRPr="00156871">
        <w:t>ECE/TRANS/WP.29/GRSG/2015/3</w:t>
      </w:r>
      <w:r w:rsidRPr="00156871">
        <w:br/>
      </w:r>
      <w:r w:rsidR="00541663">
        <w:tab/>
      </w:r>
      <w:r w:rsidR="00541663">
        <w:tab/>
      </w:r>
      <w:r w:rsidR="00541663">
        <w:tab/>
      </w:r>
      <w:r w:rsidR="00541663">
        <w:tab/>
      </w:r>
      <w:r w:rsidRPr="00156871">
        <w:t>ECE/TRANS/WP.29/GRSG/2015/4</w:t>
      </w:r>
      <w:r w:rsidRPr="00156871">
        <w:br/>
      </w:r>
      <w:r w:rsidR="00541663">
        <w:tab/>
      </w:r>
      <w:r w:rsidR="00541663">
        <w:tab/>
      </w:r>
      <w:r w:rsidR="00541663">
        <w:tab/>
      </w:r>
      <w:r w:rsidR="00541663">
        <w:tab/>
      </w:r>
      <w:r w:rsidRPr="00156871">
        <w:t>ECE/TRANS/WP.29/GRSG/2015/22</w:t>
      </w:r>
      <w:r w:rsidRPr="00156871">
        <w:br/>
      </w:r>
      <w:r w:rsidR="00541663">
        <w:tab/>
      </w:r>
      <w:r w:rsidR="00541663">
        <w:tab/>
      </w:r>
      <w:r w:rsidR="00541663">
        <w:tab/>
      </w:r>
      <w:r w:rsidR="00541663">
        <w:tab/>
      </w:r>
      <w:r w:rsidR="00541663" w:rsidRPr="00156871">
        <w:t xml:space="preserve">неофициальный </w:t>
      </w:r>
      <w:r w:rsidRPr="00156871">
        <w:t>документ GRSG-109-10</w:t>
      </w:r>
    </w:p>
    <w:p w:rsidR="00156871" w:rsidRPr="00156871" w:rsidRDefault="00156871" w:rsidP="00156871">
      <w:pPr>
        <w:pStyle w:val="SingleTxt"/>
      </w:pPr>
      <w:r w:rsidRPr="00156871">
        <w:t>19.</w:t>
      </w:r>
      <w:r w:rsidRPr="00156871">
        <w:tab/>
        <w:t>Эксперт от КСАОД, напомнив об обсуждении по документу ECE/TRANS/</w:t>
      </w:r>
      <w:r w:rsidR="00E7534F" w:rsidRPr="00E7534F">
        <w:br/>
      </w:r>
      <w:r w:rsidRPr="00156871">
        <w:t>WP.29/GRSG/2015/3, которое состоялось на предыдущей сессии GRSG, сообщил о своем намерении представить, в сотрудничестве с МОПАП, для рассмотрения на следующей сессии GRSG пересмотренный набор положений, касающихся четко определенной зоны обзора для транспортных средств категорий M и N, кроме категории М</w:t>
      </w:r>
      <w:r w:rsidRPr="00156871">
        <w:rPr>
          <w:vertAlign w:val="subscript"/>
        </w:rPr>
        <w:t>1</w:t>
      </w:r>
      <w:r w:rsidRPr="00156871">
        <w:t>, в целях обеспечения более эффективной передачи электромагнитных сигналов.</w:t>
      </w:r>
    </w:p>
    <w:p w:rsidR="00156871" w:rsidRPr="00156871" w:rsidRDefault="00156871" w:rsidP="00156871">
      <w:pPr>
        <w:pStyle w:val="SingleTxt"/>
      </w:pPr>
      <w:r w:rsidRPr="00156871">
        <w:t>20.</w:t>
      </w:r>
      <w:r w:rsidRPr="00156871">
        <w:tab/>
        <w:t>Эксперт от Венгрии представил документ GRSG-109-10, который обосновывает поправки к Правилам № 43 ООН, предл</w:t>
      </w:r>
      <w:r w:rsidR="00541663">
        <w:t>оженные в документе </w:t>
      </w:r>
      <w:r w:rsidRPr="00156871">
        <w:t>ECE/TRANS/WP.29/GRSG/2015/4, и имеет целью уточнить положения, касающиеся использования толстых стеклопакетов с несколькими стеклами. Эксперт был особенно заинтересован в получении ответа на вопрос о том, почему испытание на удар с использованием модели головы применяется к стеклопакетам с несколькими стеклами, но необязательно применяется к стеклопакетам с одним стеклом. Эксперт от Германии пояснил, что механические свойства безопасных стекол, состоящих из одного слоя, отличаются от свойств стеклопакетов с несколькими стеклами и что поэтому необязательно испытывать стекла, состоящие из одного слоя, чтобы выяснить ключевые показатели при ударе головой. После состоявшегося обсуждения GRSG решила исключить документ ECE/TRANS/</w:t>
      </w:r>
      <w:r w:rsidR="00E7534F" w:rsidRPr="00E7534F">
        <w:br/>
      </w:r>
      <w:r w:rsidRPr="00156871">
        <w:t>WP.29/GRSG/2015/4 из повестки дня.</w:t>
      </w:r>
    </w:p>
    <w:p w:rsidR="00156871" w:rsidRPr="00156871" w:rsidRDefault="00156871" w:rsidP="00156871">
      <w:pPr>
        <w:pStyle w:val="SingleTxt"/>
      </w:pPr>
      <w:r w:rsidRPr="00156871">
        <w:t>21.</w:t>
      </w:r>
      <w:r w:rsidRPr="00156871">
        <w:tab/>
        <w:t>Эксперт от Венгрии, напомнив об обсуждении, состоявшемся на предыдущей сессии GRSG, представил документ ECE/TRANS/WP.29/GRSG/2015/22, в котором уточняются требования к устройству для испытания на абразивную стойкость. Эксперты от Германии проинформировали GRSG о ходе работы, ведущейся в рамках ИСО, сообщив, что разрабо</w:t>
      </w:r>
      <w:r w:rsidR="00541663">
        <w:t>тка соответствующего стандарта ИСО</w:t>
      </w:r>
      <w:r w:rsidRPr="00156871">
        <w:t xml:space="preserve"> находится на завершающем этапе и что этот стандарт, как ожидается, должен быть опубликован к концу года. GRSG решила вернуться к рассмотрению документа ECE/TRANS/WP.29/GRSG/20</w:t>
      </w:r>
      <w:r w:rsidR="00541663">
        <w:t>15/22 на своей следующей сессии в апреле</w:t>
      </w:r>
      <w:r w:rsidRPr="00156871">
        <w:t xml:space="preserve"> 2016 года.</w:t>
      </w:r>
    </w:p>
    <w:p w:rsidR="00E7534F" w:rsidRPr="00E7534F" w:rsidRDefault="00E7534F" w:rsidP="00E7534F">
      <w:pPr>
        <w:pStyle w:val="SingleTxt"/>
        <w:spacing w:after="0" w:line="120" w:lineRule="exact"/>
        <w:rPr>
          <w:b/>
          <w:sz w:val="10"/>
        </w:rPr>
      </w:pPr>
    </w:p>
    <w:p w:rsidR="00E7534F" w:rsidRPr="00E7534F" w:rsidRDefault="00E7534F" w:rsidP="00E7534F">
      <w:pPr>
        <w:pStyle w:val="SingleTxt"/>
        <w:spacing w:after="0" w:line="120" w:lineRule="exact"/>
        <w:rPr>
          <w:b/>
          <w:sz w:val="10"/>
        </w:rPr>
      </w:pPr>
    </w:p>
    <w:p w:rsidR="00E7534F" w:rsidRPr="00E7534F" w:rsidRDefault="00156871" w:rsidP="00E753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VII.</w:t>
      </w:r>
      <w:r w:rsidRPr="00156871">
        <w:tab/>
        <w:t xml:space="preserve">Правила № 46 (устройства непрямого обзора) </w:t>
      </w:r>
      <w:r w:rsidR="00E7534F" w:rsidRPr="00E7534F">
        <w:br/>
      </w:r>
      <w:r w:rsidRPr="00156871">
        <w:t>(пункт 6 повестки дня)</w:t>
      </w:r>
    </w:p>
    <w:p w:rsidR="00156871" w:rsidRPr="00E7534F" w:rsidRDefault="00156871" w:rsidP="00E753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7534F" w:rsidRPr="00E7534F" w:rsidRDefault="00E7534F" w:rsidP="00E7534F">
      <w:pPr>
        <w:pStyle w:val="SingleTxt"/>
        <w:spacing w:after="0" w:line="120" w:lineRule="exact"/>
        <w:rPr>
          <w:sz w:val="10"/>
        </w:rPr>
      </w:pPr>
    </w:p>
    <w:p w:rsidR="00156871" w:rsidRPr="00156871" w:rsidRDefault="00156871" w:rsidP="00D86CDD">
      <w:pPr>
        <w:pStyle w:val="SingleTxt"/>
        <w:tabs>
          <w:tab w:val="left" w:pos="2970"/>
        </w:tabs>
        <w:jc w:val="left"/>
      </w:pPr>
      <w:r w:rsidRPr="00156871">
        <w:rPr>
          <w:i/>
          <w:iCs/>
        </w:rPr>
        <w:t>Документация:</w:t>
      </w:r>
      <w:r w:rsidRPr="00156871">
        <w:tab/>
      </w:r>
      <w:r w:rsidR="00541663">
        <w:tab/>
      </w:r>
      <w:r w:rsidRPr="00156871">
        <w:t>(ECE/TRANS/WP.29/2015/84)</w:t>
      </w:r>
      <w:r w:rsidRPr="00156871">
        <w:br/>
      </w:r>
      <w:r w:rsidR="00541663">
        <w:tab/>
      </w:r>
      <w:r w:rsidR="00541663">
        <w:tab/>
      </w:r>
      <w:r w:rsidR="00541663">
        <w:tab/>
      </w:r>
      <w:r w:rsidR="00541663">
        <w:tab/>
      </w:r>
      <w:r w:rsidRPr="00156871">
        <w:t>(ECE/TRANS/WP.29/GRE/2015/35)</w:t>
      </w:r>
      <w:r w:rsidRPr="00156871">
        <w:br/>
      </w:r>
      <w:r w:rsidR="00541663">
        <w:tab/>
      </w:r>
      <w:r w:rsidR="00541663">
        <w:tab/>
      </w:r>
      <w:r w:rsidR="00541663">
        <w:tab/>
      </w:r>
      <w:r w:rsidR="00541663">
        <w:tab/>
      </w:r>
      <w:r w:rsidRPr="00156871">
        <w:t>ECE/TRANS/WP.29/GRSG/2015/23</w:t>
      </w:r>
      <w:r w:rsidRPr="00156871">
        <w:br/>
      </w:r>
      <w:r w:rsidR="00541663">
        <w:tab/>
      </w:r>
      <w:r w:rsidR="00541663">
        <w:tab/>
      </w:r>
      <w:r w:rsidR="00541663">
        <w:tab/>
      </w:r>
      <w:r w:rsidR="00541663">
        <w:tab/>
      </w:r>
      <w:r w:rsidR="00541663" w:rsidRPr="00156871">
        <w:t xml:space="preserve">неофициальный </w:t>
      </w:r>
      <w:r w:rsidRPr="00156871">
        <w:t>документ GRSG-109-20</w:t>
      </w:r>
    </w:p>
    <w:p w:rsidR="00156871" w:rsidRPr="00156871" w:rsidRDefault="00156871" w:rsidP="00156871">
      <w:pPr>
        <w:pStyle w:val="SingleTxt"/>
      </w:pPr>
      <w:r w:rsidRPr="00156871">
        <w:t>22.</w:t>
      </w:r>
      <w:r w:rsidRPr="00156871">
        <w:tab/>
        <w:t xml:space="preserve">GRSG приняла к сведению тот факт, что проект поправок к Правилам № 46 ООН, предусматривающий возможность замены зеркал классов I−IV системами видеокамеры/видеомонитора, был представлен WP.29 и AC.1 для рассмотрения в качестве документа ECE/TRANS/WP.29/2015/84 на их сессиях в ноябре 2015 года. В этой связи секретариат сообщил о том, что Рабочая группа по пассивной безопасности (GRSP) рассмотрела и приняла предложение по соответствующим поправкам к Правилам № 94 ООН (защита в случае лобового столкновения), которое было затем представлено WP.29 и AC.1 на их сессиях в ноябре 2015 года. GRSG приняла также к сведению тот факт, что Рабочая группа по вопросам торможения и ходовой части (GRRF) рассмотрела и приняла предложение по соответствующим поправкам к Правилам № 79 ООН (оборудование рулевого управления), которое должно быть представлено WP.29 и AC.1 на их сессиях в марте 2016 года, а также что Рабочая группа по вопросам освещения и световой сигнализации (GRE), как ожидается, </w:t>
      </w:r>
      <w:r w:rsidR="00430A4B" w:rsidRPr="00156871">
        <w:t>рассмотрит</w:t>
      </w:r>
      <w:r w:rsidRPr="00156871">
        <w:t xml:space="preserve"> документ ECE/TRANS/WP.29/GRE/</w:t>
      </w:r>
      <w:r w:rsidR="00E7534F" w:rsidRPr="00E7534F">
        <w:br/>
      </w:r>
      <w:r w:rsidRPr="00156871">
        <w:t>2015/35 с предложением по поправкам к Правилам № 10 ООН (электромагнитная совместимость) на своей предстоящей сессии в октябре 2015 года.</w:t>
      </w:r>
    </w:p>
    <w:p w:rsidR="00156871" w:rsidRPr="00156871" w:rsidRDefault="00156871" w:rsidP="00156871">
      <w:pPr>
        <w:pStyle w:val="SingleTxt"/>
      </w:pPr>
      <w:r w:rsidRPr="00156871">
        <w:t>23.</w:t>
      </w:r>
      <w:r w:rsidRPr="00156871">
        <w:tab/>
        <w:t>Эксперт от МОПАП представил документ ECE/TRANS/WP.29/GRSG/</w:t>
      </w:r>
      <w:r w:rsidR="00E7534F" w:rsidRPr="00E7534F">
        <w:br/>
      </w:r>
      <w:r w:rsidRPr="00156871">
        <w:t>2015/23, в котором предлагается уточнить требования к полностью встроенным зеркалам для наблюдения. GR</w:t>
      </w:r>
      <w:r w:rsidRPr="00156871">
        <w:rPr>
          <w:lang w:val="en-US"/>
        </w:rPr>
        <w:t>SG</w:t>
      </w:r>
      <w:r w:rsidRPr="00156871">
        <w:t xml:space="preserve"> приняла это предложение и поручила секретариату представить его WP.29 и AC.1 для рассмотрения на их сессиях, намеченных на март 2016 года, в качестве проекта дополнения 3 к поправкам серии 04 к Правилам № 46 ООН.</w:t>
      </w:r>
    </w:p>
    <w:p w:rsidR="00156871" w:rsidRPr="00156871" w:rsidRDefault="00156871" w:rsidP="00156871">
      <w:pPr>
        <w:pStyle w:val="SingleTxt"/>
      </w:pPr>
      <w:r w:rsidRPr="00156871">
        <w:t>24.</w:t>
      </w:r>
      <w:r w:rsidRPr="00156871">
        <w:tab/>
        <w:t>Эксперт от Японии выступил с сообщением о результатах национального исследования по вопросу о ДТП со смертельным исходом с участием пешеходов и автотранспортных средств, движущихся с ни</w:t>
      </w:r>
      <w:r w:rsidR="00E7534F">
        <w:t>зкой скоростью (GRSG-109-20). В</w:t>
      </w:r>
      <w:r w:rsidR="00E7534F">
        <w:rPr>
          <w:lang w:val="en-US"/>
        </w:rPr>
        <w:t> </w:t>
      </w:r>
      <w:r w:rsidRPr="00156871">
        <w:t>заключение эксперт сказал о том, что во избежание таких ДТП возможным решением могли бы стать требования в отношении обеспечения водителю обзорности зоны, непосредственно примыкающей к его транспортному средству. Эксперт от имени целевой группы (ЦГ) по Правилам № 46 ООН сообщил о прогрессе, достигнутом в ходе недавнего совещания ЦГ, которое состоялось перед сессией GRSG. Он проинформировал GRSG о решении ЦГ вести дальнейшую работу на основе двухэтапного подхода: i) согласование в полном объеме Правил № 46 ООН без положений о ближайшей зоне обзора; ii) последующая разработка новых требований в отношении ближайшей зоны обзора. Он сообщил также о намерении Японии продолжить дальнейшее изучение данных по ДТП и довести информацию о результатах до сведения ЦГ. GRSG приветствовала полученную подробную информацию. GRSG одобрила решение ЦГ и решила вернуться к рассмотрению этого вопроса на своей следующей сессии в апреле 2016 года.</w:t>
      </w:r>
    </w:p>
    <w:p w:rsidR="00E7534F" w:rsidRPr="00E7534F" w:rsidRDefault="00E7534F" w:rsidP="00E7534F">
      <w:pPr>
        <w:pStyle w:val="SingleTxt"/>
        <w:spacing w:after="0" w:line="120" w:lineRule="exact"/>
        <w:rPr>
          <w:b/>
          <w:sz w:val="10"/>
        </w:rPr>
      </w:pPr>
    </w:p>
    <w:p w:rsidR="00E7534F" w:rsidRPr="00E7534F" w:rsidRDefault="00E7534F" w:rsidP="00E7534F">
      <w:pPr>
        <w:pStyle w:val="SingleTxt"/>
        <w:spacing w:after="0" w:line="120" w:lineRule="exact"/>
        <w:rPr>
          <w:b/>
          <w:sz w:val="10"/>
        </w:rPr>
      </w:pPr>
    </w:p>
    <w:p w:rsidR="00E7534F" w:rsidRPr="00E7534F" w:rsidRDefault="001F21BB" w:rsidP="00E753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156871" w:rsidRPr="00156871">
        <w:tab/>
        <w:t>VIII.</w:t>
      </w:r>
      <w:r w:rsidR="00156871" w:rsidRPr="00156871">
        <w:tab/>
        <w:t xml:space="preserve">Правила № 58 (задняя противоподкатная защита) </w:t>
      </w:r>
      <w:r w:rsidR="00E7534F" w:rsidRPr="00E7534F">
        <w:br/>
      </w:r>
      <w:r w:rsidR="00156871" w:rsidRPr="00156871">
        <w:t>(пункт 7 повестки дня)</w:t>
      </w:r>
    </w:p>
    <w:p w:rsidR="00156871" w:rsidRPr="00E7534F" w:rsidRDefault="00156871" w:rsidP="00E753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7534F" w:rsidRPr="00E7534F" w:rsidRDefault="00E7534F" w:rsidP="00E7534F">
      <w:pPr>
        <w:pStyle w:val="SingleTxt"/>
        <w:spacing w:after="0" w:line="120" w:lineRule="exact"/>
        <w:rPr>
          <w:sz w:val="10"/>
        </w:rPr>
      </w:pPr>
    </w:p>
    <w:p w:rsidR="00156871" w:rsidRPr="00156871" w:rsidRDefault="00156871" w:rsidP="00D86CDD">
      <w:pPr>
        <w:pStyle w:val="SingleTxt"/>
        <w:tabs>
          <w:tab w:val="left" w:pos="2970"/>
        </w:tabs>
        <w:jc w:val="left"/>
      </w:pPr>
      <w:r w:rsidRPr="00156871">
        <w:rPr>
          <w:i/>
          <w:iCs/>
        </w:rPr>
        <w:t>Документация:</w:t>
      </w:r>
      <w:r w:rsidRPr="00156871">
        <w:tab/>
      </w:r>
      <w:r w:rsidR="00D86CDD" w:rsidRPr="00D86CDD">
        <w:tab/>
      </w:r>
      <w:r w:rsidR="00D86CDD" w:rsidRPr="00156871">
        <w:t xml:space="preserve">неофициальный </w:t>
      </w:r>
      <w:r w:rsidRPr="00156871">
        <w:t>документ GRSG-108-32</w:t>
      </w:r>
    </w:p>
    <w:p w:rsidR="00156871" w:rsidRPr="00156871" w:rsidRDefault="00156871" w:rsidP="00156871">
      <w:pPr>
        <w:pStyle w:val="SingleTxt"/>
      </w:pPr>
      <w:r w:rsidRPr="00156871">
        <w:t>25.</w:t>
      </w:r>
      <w:r w:rsidRPr="00156871">
        <w:tab/>
        <w:t xml:space="preserve">Эксперт от Соединенного Королевства напомнил о цели документа </w:t>
      </w:r>
      <w:r w:rsidR="001F21BB">
        <w:br/>
      </w:r>
      <w:r w:rsidRPr="00156871">
        <w:t>GRSG-108-32, касающегося изъятий из правил № 58 и 73</w:t>
      </w:r>
      <w:r w:rsidR="00D7787E" w:rsidRPr="00D7787E">
        <w:t xml:space="preserve"> </w:t>
      </w:r>
      <w:r w:rsidR="00D7787E" w:rsidRPr="00156871">
        <w:t>ООН</w:t>
      </w:r>
      <w:r w:rsidRPr="00156871">
        <w:t>. Он вызвался представить GRSG на ее следующей сессии конкретное предложение по поправкам к Правилам № 73 ООН, нацеленное на обеспечение возможности оснащения задней противоподкатной защитой и боковыми защитными балками как можно большего числа транспортных средств. GRSG решила исключить данный пункт из повестки дня и вернуться к рассмотрению этого вопроса на следующей сессии в рамках работы над пунктом повестки дня, посвященным Правилам № 73 ООН.</w:t>
      </w:r>
    </w:p>
    <w:p w:rsidR="00E7534F" w:rsidRPr="00E7534F" w:rsidRDefault="00E7534F" w:rsidP="00E7534F">
      <w:pPr>
        <w:pStyle w:val="SingleTxt"/>
        <w:spacing w:after="0" w:line="120" w:lineRule="exact"/>
        <w:rPr>
          <w:sz w:val="10"/>
        </w:rPr>
      </w:pPr>
    </w:p>
    <w:p w:rsidR="00E7534F" w:rsidRPr="00E7534F" w:rsidRDefault="00E7534F" w:rsidP="00E7534F">
      <w:pPr>
        <w:pStyle w:val="SingleTxt"/>
        <w:spacing w:after="0" w:line="120" w:lineRule="exact"/>
        <w:rPr>
          <w:sz w:val="10"/>
        </w:rPr>
      </w:pPr>
    </w:p>
    <w:p w:rsidR="00156871" w:rsidRPr="00156871" w:rsidRDefault="00156871" w:rsidP="00E753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IX.</w:t>
      </w:r>
      <w:r w:rsidRPr="00156871">
        <w:tab/>
        <w:t>Правила № 60 (идентификация органов управления, контрол</w:t>
      </w:r>
      <w:r w:rsidR="00E7534F">
        <w:t>ьных сигналов и индикаторов для</w:t>
      </w:r>
      <w:r w:rsidR="00E7534F">
        <w:rPr>
          <w:lang w:val="en-US"/>
        </w:rPr>
        <w:t> </w:t>
      </w:r>
      <w:r w:rsidRPr="00156871">
        <w:t>мопедов/мотоциклов) (пункт 8 повестки дня)</w:t>
      </w:r>
    </w:p>
    <w:p w:rsidR="00E7534F" w:rsidRPr="00E7534F" w:rsidRDefault="00E7534F" w:rsidP="00E7534F">
      <w:pPr>
        <w:pStyle w:val="SingleTxt"/>
        <w:spacing w:after="0" w:line="120" w:lineRule="exact"/>
        <w:rPr>
          <w:i/>
          <w:iCs/>
          <w:sz w:val="10"/>
        </w:rPr>
      </w:pPr>
    </w:p>
    <w:p w:rsidR="00E7534F" w:rsidRPr="00E7534F" w:rsidRDefault="00E7534F" w:rsidP="00E7534F">
      <w:pPr>
        <w:pStyle w:val="SingleTxt"/>
        <w:spacing w:after="0" w:line="120" w:lineRule="exact"/>
        <w:rPr>
          <w:i/>
          <w:iCs/>
          <w:sz w:val="10"/>
        </w:rPr>
      </w:pPr>
    </w:p>
    <w:p w:rsidR="00156871" w:rsidRPr="00156871" w:rsidRDefault="00156871" w:rsidP="00D86CDD">
      <w:pPr>
        <w:pStyle w:val="SingleTxt"/>
        <w:tabs>
          <w:tab w:val="left" w:pos="2970"/>
        </w:tabs>
        <w:jc w:val="left"/>
      </w:pPr>
      <w:r w:rsidRPr="00156871">
        <w:rPr>
          <w:i/>
          <w:iCs/>
        </w:rPr>
        <w:t>Документация:</w:t>
      </w:r>
      <w:r w:rsidRPr="00156871">
        <w:tab/>
      </w:r>
      <w:r w:rsidR="001F21BB">
        <w:tab/>
      </w:r>
      <w:r w:rsidR="00D86CDD" w:rsidRPr="00156871">
        <w:t xml:space="preserve">неофициальные </w:t>
      </w:r>
      <w:r w:rsidRPr="00156871">
        <w:t>документы GRSG-108-47 и GRSG-109-18</w:t>
      </w:r>
    </w:p>
    <w:p w:rsidR="00156871" w:rsidRPr="00156871" w:rsidRDefault="00156871" w:rsidP="00156871">
      <w:pPr>
        <w:pStyle w:val="SingleTxt"/>
      </w:pPr>
      <w:r w:rsidRPr="00156871">
        <w:t>26.</w:t>
      </w:r>
      <w:r w:rsidRPr="00156871">
        <w:tab/>
        <w:t>Эксперт от МАЗМ, напомнив об обсуждении по этому вопросу</w:t>
      </w:r>
      <w:r w:rsidR="00E7534F" w:rsidRPr="00E7534F">
        <w:br/>
      </w:r>
      <w:r w:rsidRPr="00156871">
        <w:t>(GRSG-108-47), которое состоялось на предыдущей сессии GRSG, представил документ GRSG-109-18 с предложением по внесению изменений в требования, касающиеся идентификации органов управления, контрольных сигналов и индикаторов для двухколесных мотоциклов и мопедов. Эксперт подчеркнул насущную необходимость согласования этих положений Правил № 60 ООН с соответствующими положениями Правил № 121 ООН. В исключительном порядке GRSG приняла это предложение, которое воспроизведено в приложении V к докладу, и поручила секретариату представить его WP.29 и AC.1 для рассмотрения на их сессиях, намеченных на июнь 2016 года, в качестве проекта дополнения 5 к Правилам № 60</w:t>
      </w:r>
      <w:r w:rsidR="00496940">
        <w:t xml:space="preserve"> ООН</w:t>
      </w:r>
      <w:r w:rsidRPr="00156871">
        <w:t xml:space="preserve"> при условии окончательного утверждения GRSG на ее следующей сессии в апреле 2016 года.</w:t>
      </w:r>
    </w:p>
    <w:p w:rsidR="00E7534F" w:rsidRPr="00E7534F" w:rsidRDefault="00E7534F" w:rsidP="00E7534F">
      <w:pPr>
        <w:pStyle w:val="SingleTxt"/>
        <w:spacing w:after="0" w:line="120" w:lineRule="exact"/>
        <w:rPr>
          <w:b/>
          <w:sz w:val="10"/>
        </w:rPr>
      </w:pPr>
    </w:p>
    <w:p w:rsidR="00E7534F" w:rsidRPr="00E7534F" w:rsidRDefault="00E7534F" w:rsidP="00E7534F">
      <w:pPr>
        <w:pStyle w:val="SingleTxt"/>
        <w:spacing w:after="0" w:line="120" w:lineRule="exact"/>
        <w:rPr>
          <w:b/>
          <w:sz w:val="10"/>
        </w:rPr>
      </w:pPr>
    </w:p>
    <w:p w:rsidR="00156871" w:rsidRPr="00156871" w:rsidRDefault="00156871" w:rsidP="00E753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X.</w:t>
      </w:r>
      <w:r w:rsidRPr="00156871">
        <w:tab/>
        <w:t>Правила № 67 (оборудование для сжиженного нефтяного газа (СНГ)) (пункт 9 повестки дня)</w:t>
      </w:r>
    </w:p>
    <w:p w:rsidR="00E7534F" w:rsidRPr="00E7534F" w:rsidRDefault="00E7534F" w:rsidP="00E7534F">
      <w:pPr>
        <w:pStyle w:val="SingleTxt"/>
        <w:spacing w:after="0" w:line="120" w:lineRule="exact"/>
        <w:rPr>
          <w:i/>
          <w:iCs/>
          <w:sz w:val="10"/>
        </w:rPr>
      </w:pPr>
    </w:p>
    <w:p w:rsidR="00E7534F" w:rsidRPr="00E7534F" w:rsidRDefault="00E7534F" w:rsidP="00E7534F">
      <w:pPr>
        <w:pStyle w:val="SingleTxt"/>
        <w:spacing w:after="0" w:line="120" w:lineRule="exact"/>
        <w:rPr>
          <w:i/>
          <w:iCs/>
          <w:sz w:val="10"/>
        </w:rPr>
      </w:pPr>
    </w:p>
    <w:p w:rsidR="00156871" w:rsidRPr="00156871" w:rsidRDefault="00156871" w:rsidP="00D86CDD">
      <w:pPr>
        <w:pStyle w:val="SingleTxt"/>
        <w:tabs>
          <w:tab w:val="left" w:pos="2970"/>
        </w:tabs>
        <w:jc w:val="left"/>
      </w:pPr>
      <w:r w:rsidRPr="00156871">
        <w:rPr>
          <w:i/>
          <w:iCs/>
        </w:rPr>
        <w:t>Документация:</w:t>
      </w:r>
      <w:r w:rsidRPr="00156871">
        <w:t xml:space="preserve"> </w:t>
      </w:r>
      <w:r w:rsidRPr="00156871">
        <w:tab/>
        <w:t>ECE/TRANS/WP.29/GRSG/2015/35</w:t>
      </w:r>
      <w:r w:rsidRPr="00156871">
        <w:br/>
      </w:r>
      <w:r w:rsidR="001F21BB">
        <w:tab/>
      </w:r>
      <w:r w:rsidR="001F21BB">
        <w:tab/>
      </w:r>
      <w:r w:rsidR="001F21BB">
        <w:tab/>
      </w:r>
      <w:r w:rsidR="001F21BB">
        <w:tab/>
      </w:r>
      <w:r w:rsidR="001F21BB" w:rsidRPr="00156871">
        <w:t xml:space="preserve">неофициальные </w:t>
      </w:r>
      <w:r w:rsidRPr="00156871">
        <w:t xml:space="preserve">документы GRSG-109-12, GRSG-109-14, </w:t>
      </w:r>
      <w:r w:rsidR="001F21BB">
        <w:tab/>
      </w:r>
      <w:r w:rsidR="001F21BB">
        <w:tab/>
      </w:r>
      <w:r w:rsidR="001F21BB">
        <w:tab/>
      </w:r>
      <w:r w:rsidR="001F21BB">
        <w:tab/>
      </w:r>
      <w:r w:rsidR="001F21BB">
        <w:tab/>
      </w:r>
      <w:r w:rsidR="001F21BB">
        <w:tab/>
      </w:r>
      <w:r w:rsidRPr="00156871">
        <w:t>GRSG-109-15 и GRSG-109-21</w:t>
      </w:r>
    </w:p>
    <w:p w:rsidR="00156871" w:rsidRPr="00156871" w:rsidRDefault="00156871" w:rsidP="00156871">
      <w:pPr>
        <w:pStyle w:val="SingleTxt"/>
      </w:pPr>
      <w:r w:rsidRPr="00156871">
        <w:t>27.</w:t>
      </w:r>
      <w:r w:rsidRPr="00156871">
        <w:tab/>
        <w:t>Эксперт от ЕАСНГ выступил с сообщением (GRSG-109-15), в котором обосновал включение в Правила № 67 ООН новых положений, направленных на предотвращение поступления сжиженного нефтяного газа (СНГ) в бак с бензиновым или дизельным топливом и наоборот (ECE/TRANS/WP.29/GRSG/2015/35). Эксперт от Испании выразил обеспокоенность в связи с возможным толкованием новых положений и высказался в пользу четких требований к проведению испытания. Эксперты от Франции и Швеции поддержали эту позицию. Эксперт от Германии представил документ GRSG-109-12, в котором предлагается внести некоторые улучшения в текст документа E</w:t>
      </w:r>
      <w:r w:rsidR="00E7534F">
        <w:t>CE/TRANS/WP.29/GRSG/2015/35. Он</w:t>
      </w:r>
      <w:r w:rsidR="00E7534F">
        <w:rPr>
          <w:lang w:val="en-US"/>
        </w:rPr>
        <w:t> </w:t>
      </w:r>
      <w:r w:rsidRPr="00156871">
        <w:t>выразил обеспокоенность в связи с возможной утечкой различных видов топлива, а также поставил под сомнение необходимость установки лишних клапанов.</w:t>
      </w:r>
    </w:p>
    <w:p w:rsidR="00156871" w:rsidRPr="00156871" w:rsidRDefault="00156871" w:rsidP="00156871">
      <w:pPr>
        <w:pStyle w:val="SingleTxt"/>
      </w:pPr>
      <w:r w:rsidRPr="00156871">
        <w:t>28.</w:t>
      </w:r>
      <w:r w:rsidRPr="00156871">
        <w:tab/>
        <w:t xml:space="preserve">После обсуждения эксперт от ЕАСНГ представил документ GRSG-109-21, заменяющий документ  ECE/TRANS/WP.29/GRSG/2015/35. Эксперты от Франции и Испании сделали оговорку о необходимости </w:t>
      </w:r>
      <w:r w:rsidR="00E7534F">
        <w:t>изучения данного предложения. В</w:t>
      </w:r>
      <w:r w:rsidR="00E7534F">
        <w:rPr>
          <w:lang w:val="en-US"/>
        </w:rPr>
        <w:t> </w:t>
      </w:r>
      <w:r w:rsidRPr="00156871">
        <w:t>этой связи GRSG решила вернуться к рассмотрению этого вопроса на своей следующей сессии на основе пересмотренного предложения ЕАСНГ, в котором должны быть учтены поступившие замечания.</w:t>
      </w:r>
    </w:p>
    <w:p w:rsidR="00156871" w:rsidRPr="00156871" w:rsidRDefault="00156871" w:rsidP="00156871">
      <w:pPr>
        <w:pStyle w:val="SingleTxt"/>
      </w:pPr>
      <w:r w:rsidRPr="00156871">
        <w:t>29.</w:t>
      </w:r>
      <w:r w:rsidRPr="00156871">
        <w:tab/>
        <w:t>Эксперт от ИСО представил документ GRSG-109-14 о ходе работы в рамках рабочей группы ИСО по вопросу о соединителе для дозаправки и компонентах топлива для транспортных средств, работающих на сжиженном природном газе (СПГ). Эксперт обратил внимание на поступивший от изготовителей оригинального оборудования запрос об обновлении Правил № 67 ООН в том, что касается требований в отношении топливопроводов и сварных соединений.</w:t>
      </w:r>
    </w:p>
    <w:p w:rsidR="00E7534F" w:rsidRPr="00E7534F" w:rsidRDefault="00E7534F" w:rsidP="00E7534F">
      <w:pPr>
        <w:pStyle w:val="SingleTxt"/>
        <w:spacing w:after="0" w:line="120" w:lineRule="exact"/>
        <w:rPr>
          <w:sz w:val="10"/>
        </w:rPr>
      </w:pPr>
    </w:p>
    <w:p w:rsidR="00E7534F" w:rsidRPr="00E7534F" w:rsidRDefault="00E7534F" w:rsidP="00E7534F">
      <w:pPr>
        <w:pStyle w:val="SingleTxt"/>
        <w:spacing w:after="0" w:line="120" w:lineRule="exact"/>
        <w:rPr>
          <w:sz w:val="10"/>
        </w:rPr>
      </w:pPr>
    </w:p>
    <w:p w:rsidR="00156871" w:rsidRPr="00156871" w:rsidRDefault="00156871" w:rsidP="00E753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XI.</w:t>
      </w:r>
      <w:r w:rsidRPr="00156871">
        <w:tab/>
        <w:t xml:space="preserve">Правила № 73 (боковые защитные устройства) </w:t>
      </w:r>
      <w:r w:rsidR="00E7534F" w:rsidRPr="00E7534F">
        <w:br/>
      </w:r>
      <w:r w:rsidRPr="00156871">
        <w:t>(пункт 10 повестки дня)</w:t>
      </w:r>
    </w:p>
    <w:p w:rsidR="00E7534F" w:rsidRPr="00E7534F" w:rsidRDefault="00E7534F" w:rsidP="00E7534F">
      <w:pPr>
        <w:pStyle w:val="SingleTxt"/>
        <w:spacing w:after="0" w:line="120" w:lineRule="exact"/>
        <w:rPr>
          <w:i/>
          <w:iCs/>
          <w:sz w:val="10"/>
        </w:rPr>
      </w:pPr>
    </w:p>
    <w:p w:rsidR="00E7534F" w:rsidRPr="00E7534F" w:rsidRDefault="00E7534F" w:rsidP="00E7534F">
      <w:pPr>
        <w:pStyle w:val="SingleTxt"/>
        <w:spacing w:after="0" w:line="120" w:lineRule="exact"/>
        <w:rPr>
          <w:i/>
          <w:iCs/>
          <w:sz w:val="10"/>
        </w:rPr>
      </w:pPr>
    </w:p>
    <w:p w:rsidR="00156871" w:rsidRPr="00156871" w:rsidRDefault="00156871" w:rsidP="00D86CDD">
      <w:pPr>
        <w:pStyle w:val="SingleTxt"/>
        <w:tabs>
          <w:tab w:val="left" w:pos="2970"/>
        </w:tabs>
        <w:jc w:val="left"/>
      </w:pPr>
      <w:r w:rsidRPr="00156871">
        <w:rPr>
          <w:i/>
          <w:iCs/>
        </w:rPr>
        <w:t>Документация:</w:t>
      </w:r>
      <w:r w:rsidRPr="00156871">
        <w:t xml:space="preserve"> </w:t>
      </w:r>
      <w:r w:rsidRPr="00156871">
        <w:tab/>
      </w:r>
      <w:r w:rsidR="00782D86" w:rsidRPr="00156871">
        <w:t xml:space="preserve">неофициальные </w:t>
      </w:r>
      <w:r w:rsidRPr="00156871">
        <w:t>документы GRSG-108-32 и GRSG-109-17</w:t>
      </w:r>
    </w:p>
    <w:p w:rsidR="00156871" w:rsidRPr="00156871" w:rsidRDefault="00156871" w:rsidP="00156871">
      <w:pPr>
        <w:pStyle w:val="SingleTxt"/>
      </w:pPr>
      <w:r w:rsidRPr="00156871">
        <w:t>30.</w:t>
      </w:r>
      <w:r w:rsidRPr="00156871">
        <w:tab/>
        <w:t xml:space="preserve">Эксперт от Соединенного </w:t>
      </w:r>
      <w:r w:rsidR="00430A4B" w:rsidRPr="00156871">
        <w:t>Королевства</w:t>
      </w:r>
      <w:r w:rsidRPr="00156871">
        <w:t xml:space="preserve">, напомнив о цели документа </w:t>
      </w:r>
      <w:r w:rsidR="00E7534F" w:rsidRPr="00E7534F">
        <w:br/>
      </w:r>
      <w:r w:rsidRPr="00156871">
        <w:t>GRSG-108-32, представленного на предыдущей сессии GRSG, а также об обсуждении, которое состоялось в рамках GRSG по пункту 7 повестки дня, касающемуся Правил № 58 ООН (пункт 24 выше), пре</w:t>
      </w:r>
      <w:r w:rsidR="00E7534F">
        <w:t>дставил документ GRSG-109-17, в</w:t>
      </w:r>
      <w:r w:rsidR="00E7534F">
        <w:rPr>
          <w:lang w:val="en-US"/>
        </w:rPr>
        <w:t> </w:t>
      </w:r>
      <w:r w:rsidRPr="00156871">
        <w:t>котором предлагается исключить пункт 1.2.2 из области применения Правил для обеспечения возможности оснащения боковыми защитными устройствами как можно большего числа транспортных средств. Это предложение в принципе получило общую поддержку. Однако ряд экспертов выразили обеспокоенность в связи с применением некоторых изъятий к предназначенным для конкретных целей транспортным средствам, указанным в этих Правилах. GRSG отметила, что такие транспортные средства могут подпадать под изъятия в соответствии с национальным/региональным законодательством.</w:t>
      </w:r>
    </w:p>
    <w:p w:rsidR="00156871" w:rsidRPr="00156871" w:rsidRDefault="00156871" w:rsidP="00156871">
      <w:pPr>
        <w:pStyle w:val="SingleTxt"/>
      </w:pPr>
      <w:r w:rsidRPr="00156871">
        <w:t>31.</w:t>
      </w:r>
      <w:r w:rsidRPr="00156871">
        <w:tab/>
        <w:t>GR</w:t>
      </w:r>
      <w:r w:rsidRPr="00156871">
        <w:rPr>
          <w:lang w:val="fr-FR"/>
        </w:rPr>
        <w:t>SG</w:t>
      </w:r>
      <w:r w:rsidRPr="00156871">
        <w:t xml:space="preserve"> решила возобновить обсуждение этого вопроса на своей следующей сессии и поручила секретариату распространить документ GRSG-109-17 под официальным условным обозначением.</w:t>
      </w:r>
    </w:p>
    <w:p w:rsidR="00E7534F" w:rsidRPr="00E7534F" w:rsidRDefault="00E7534F" w:rsidP="00E7534F">
      <w:pPr>
        <w:pStyle w:val="SingleTxt"/>
        <w:spacing w:after="0" w:line="120" w:lineRule="exact"/>
        <w:rPr>
          <w:sz w:val="10"/>
        </w:rPr>
      </w:pPr>
    </w:p>
    <w:p w:rsidR="00E7534F" w:rsidRPr="00E7534F" w:rsidRDefault="00E7534F" w:rsidP="00E7534F">
      <w:pPr>
        <w:pStyle w:val="SingleTxt"/>
        <w:spacing w:after="0" w:line="120" w:lineRule="exact"/>
        <w:rPr>
          <w:sz w:val="10"/>
        </w:rPr>
      </w:pPr>
    </w:p>
    <w:p w:rsidR="00156871" w:rsidRPr="00156871" w:rsidRDefault="00156871" w:rsidP="00E753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XII.</w:t>
      </w:r>
      <w:r w:rsidRPr="00156871">
        <w:tab/>
        <w:t>Правила № 110 (элементы специального оборудования для КПГ) (пункт 11 повестки дня)</w:t>
      </w:r>
    </w:p>
    <w:p w:rsidR="00E7534F" w:rsidRPr="00E7534F" w:rsidRDefault="00E7534F" w:rsidP="00E7534F">
      <w:pPr>
        <w:pStyle w:val="SingleTxt"/>
        <w:spacing w:after="0" w:line="120" w:lineRule="exact"/>
        <w:rPr>
          <w:i/>
          <w:iCs/>
          <w:sz w:val="10"/>
        </w:rPr>
      </w:pPr>
    </w:p>
    <w:p w:rsidR="00E7534F" w:rsidRPr="00E7534F" w:rsidRDefault="00E7534F" w:rsidP="00E7534F">
      <w:pPr>
        <w:pStyle w:val="SingleTxt"/>
        <w:spacing w:after="0" w:line="120" w:lineRule="exact"/>
        <w:rPr>
          <w:i/>
          <w:iCs/>
          <w:sz w:val="10"/>
        </w:rPr>
      </w:pPr>
    </w:p>
    <w:p w:rsidR="00156871" w:rsidRPr="00156871" w:rsidRDefault="00156871" w:rsidP="00D86CDD">
      <w:pPr>
        <w:pStyle w:val="SingleTxt"/>
        <w:tabs>
          <w:tab w:val="left" w:pos="2970"/>
        </w:tabs>
        <w:jc w:val="left"/>
      </w:pPr>
      <w:r w:rsidRPr="00156871">
        <w:rPr>
          <w:i/>
          <w:iCs/>
        </w:rPr>
        <w:t>Документация:</w:t>
      </w:r>
      <w:r w:rsidRPr="00156871">
        <w:t xml:space="preserve"> </w:t>
      </w:r>
      <w:r w:rsidRPr="00156871">
        <w:tab/>
        <w:t>ECE/TRANS/WP.29/GRSG/2015/27</w:t>
      </w:r>
      <w:r w:rsidRPr="00156871">
        <w:br/>
      </w:r>
      <w:r w:rsidR="00782D86">
        <w:tab/>
      </w:r>
      <w:r w:rsidR="00782D86">
        <w:tab/>
      </w:r>
      <w:r w:rsidR="00782D86">
        <w:tab/>
      </w:r>
      <w:r w:rsidR="00782D86">
        <w:tab/>
      </w:r>
      <w:r w:rsidRPr="00156871">
        <w:t>ECE/TRANS/WP.29/GRSG/2015/36</w:t>
      </w:r>
      <w:r w:rsidRPr="00156871">
        <w:br/>
      </w:r>
      <w:r w:rsidR="00782D86">
        <w:tab/>
      </w:r>
      <w:r w:rsidR="00782D86">
        <w:tab/>
      </w:r>
      <w:r w:rsidR="00782D86">
        <w:tab/>
      </w:r>
      <w:r w:rsidR="00782D86">
        <w:tab/>
      </w:r>
      <w:r w:rsidR="00782D86" w:rsidRPr="00156871">
        <w:t xml:space="preserve">неофициальные </w:t>
      </w:r>
      <w:r w:rsidRPr="00156871">
        <w:t>документы GRSG-109-08, GRSG-109-14</w:t>
      </w:r>
      <w:r w:rsidR="00782D86">
        <w:br/>
      </w:r>
      <w:r w:rsidR="00782D86">
        <w:tab/>
      </w:r>
      <w:r w:rsidR="00782D86">
        <w:tab/>
      </w:r>
      <w:r w:rsidR="00782D86">
        <w:tab/>
      </w:r>
      <w:r w:rsidR="00782D86">
        <w:tab/>
      </w:r>
      <w:r w:rsidRPr="00156871">
        <w:t>и GRSG-109-22-Rev.1</w:t>
      </w:r>
    </w:p>
    <w:p w:rsidR="00156871" w:rsidRPr="00156871" w:rsidRDefault="00156871" w:rsidP="00156871">
      <w:pPr>
        <w:pStyle w:val="SingleTxt"/>
      </w:pPr>
      <w:r w:rsidRPr="00156871">
        <w:t>32.</w:t>
      </w:r>
      <w:r w:rsidRPr="00156871">
        <w:tab/>
        <w:t>Эксперт от ИСО, сославшись на свое выступление (GRSG-109-14) по пункту 8 повестки дня (пункт 28 выше), вызвался представить на следующей сессии GRSG официальный документ с предложением по изменению положений приложения 4B к Правилам № 110 ООН, включая исправление ошибок, допущенных в приложениях 4А и 4Н.</w:t>
      </w:r>
    </w:p>
    <w:p w:rsidR="00156871" w:rsidRPr="00156871" w:rsidRDefault="00156871" w:rsidP="00156871">
      <w:pPr>
        <w:pStyle w:val="SingleTxt"/>
      </w:pPr>
      <w:r w:rsidRPr="00156871">
        <w:t>33.</w:t>
      </w:r>
      <w:r w:rsidRPr="00156871">
        <w:tab/>
        <w:t>Эксперт от Японии представил документ GRSG-109-08 (заменяющий документ ECE/TRANS/WP.29/GRSG/2015/27), в котором предлагается исключить из Правил № 110 ООН положения, касающиеся сварных конструкций баллонов или металлических корпусов для компримированного природного газа (КПГ), включая стальные баллоны для КПГ высокой прочности. В отношении</w:t>
      </w:r>
      <w:r w:rsidR="005F715A">
        <w:t xml:space="preserve"> данного</w:t>
      </w:r>
      <w:r w:rsidRPr="00156871">
        <w:t xml:space="preserve"> предложения поступили ряд замечаний, касающихся необходимости ориентированных на эксплуатационные характеристики требований, а также переходных положений. Вместо того чтобы принимать это предложение </w:t>
      </w:r>
      <w:r w:rsidR="00E7534F">
        <w:t>в качестве поправок новой серии</w:t>
      </w:r>
      <w:r w:rsidR="00E7534F">
        <w:rPr>
          <w:lang w:val="en-US"/>
        </w:rPr>
        <w:t> </w:t>
      </w:r>
      <w:r w:rsidRPr="00156871">
        <w:t>03, GRSG предпочла отложить принятие в рамках WP.29 проекта поправок серии 02 к Правилам № 110 ООН (которые в настоящее время включены в повестку дня сессии WP.29, намеченной на ноябрь 2015 года, в качестве документа ECE/TRANS/WP.29/2015/90) до его сессии, намеченной на март 2016 года, с тем чтобы включить туда поправки, предложенные Японией. GRSG одобрила представление нового сводного предложения по поправкам серии 02, которое воспроизведено в документе GRSG-109-22-Rev.1.</w:t>
      </w:r>
    </w:p>
    <w:p w:rsidR="00156871" w:rsidRPr="00156871" w:rsidRDefault="00156871" w:rsidP="00156871">
      <w:pPr>
        <w:pStyle w:val="SingleTxt"/>
      </w:pPr>
      <w:r w:rsidRPr="00156871">
        <w:t>34.</w:t>
      </w:r>
      <w:r w:rsidRPr="00156871">
        <w:tab/>
        <w:t>В этой связи GRSG приняла предложенный текст, воспроизведенный в приложении VI к докладу. Секретариату было поручено представить это предложение WP.29 и АС.1 для рассмотрения на их сессиях, намеченных на март 2016 года, в качестве нового проекта поправок серии 02 к Правилам № 110 ООН (заменяющего документ ECE/TRANS/WP.29/2015/90).</w:t>
      </w:r>
    </w:p>
    <w:p w:rsidR="00156871" w:rsidRPr="00156871" w:rsidRDefault="00156871" w:rsidP="00156871">
      <w:pPr>
        <w:pStyle w:val="SingleTxt"/>
      </w:pPr>
      <w:r w:rsidRPr="00156871">
        <w:t>35.</w:t>
      </w:r>
      <w:r w:rsidRPr="00156871">
        <w:tab/>
        <w:t>Эксперт от МОПАП кратко представил документ ECE/TRANS/WP.29/GRSG/</w:t>
      </w:r>
      <w:r w:rsidR="00E91F7C" w:rsidRPr="00E91F7C">
        <w:br/>
      </w:r>
      <w:r w:rsidRPr="00156871">
        <w:t>2015/36, касающийся автономных отопителей на КПГ для прогрева двигателя, и высказался за то, чтобы это предложение было подробным образом рассмотрено на следующей сессии GRSG. GRSG одобрила этот подход.</w:t>
      </w:r>
    </w:p>
    <w:p w:rsidR="00E91F7C" w:rsidRPr="00E91F7C" w:rsidRDefault="00E91F7C" w:rsidP="00E91F7C">
      <w:pPr>
        <w:pStyle w:val="SingleTxt"/>
        <w:spacing w:after="0" w:line="120" w:lineRule="exact"/>
        <w:rPr>
          <w:sz w:val="10"/>
        </w:rPr>
      </w:pPr>
    </w:p>
    <w:p w:rsidR="00E91F7C" w:rsidRPr="00E91F7C" w:rsidRDefault="00E91F7C" w:rsidP="00E91F7C">
      <w:pPr>
        <w:pStyle w:val="SingleTxt"/>
        <w:spacing w:after="0" w:line="120" w:lineRule="exact"/>
        <w:rPr>
          <w:sz w:val="10"/>
        </w:rPr>
      </w:pPr>
    </w:p>
    <w:p w:rsidR="00156871" w:rsidRPr="00156871" w:rsidRDefault="00156871" w:rsidP="00E91F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ХIII.</w:t>
      </w:r>
      <w:r w:rsidRPr="00156871">
        <w:tab/>
        <w:t>Правила № 116 (системы охранной сигнализации транспортных средств) (пункт 12 повестки дня)</w:t>
      </w:r>
    </w:p>
    <w:p w:rsidR="00E91F7C" w:rsidRPr="00E91F7C" w:rsidRDefault="00E91F7C" w:rsidP="00E91F7C">
      <w:pPr>
        <w:pStyle w:val="SingleTxt"/>
        <w:spacing w:after="0" w:line="120" w:lineRule="exact"/>
        <w:rPr>
          <w:i/>
          <w:iCs/>
          <w:sz w:val="10"/>
        </w:rPr>
      </w:pPr>
    </w:p>
    <w:p w:rsidR="00E91F7C" w:rsidRPr="00E91F7C" w:rsidRDefault="00E91F7C" w:rsidP="00E91F7C">
      <w:pPr>
        <w:pStyle w:val="SingleTxt"/>
        <w:spacing w:after="0" w:line="120" w:lineRule="exact"/>
        <w:rPr>
          <w:i/>
          <w:iCs/>
          <w:sz w:val="10"/>
        </w:rPr>
      </w:pPr>
    </w:p>
    <w:p w:rsidR="00156871" w:rsidRPr="00156871" w:rsidRDefault="00156871" w:rsidP="00D86CDD">
      <w:pPr>
        <w:pStyle w:val="SingleTxt"/>
        <w:tabs>
          <w:tab w:val="left" w:pos="2970"/>
        </w:tabs>
        <w:jc w:val="left"/>
      </w:pPr>
      <w:r w:rsidRPr="00156871">
        <w:rPr>
          <w:i/>
          <w:iCs/>
        </w:rPr>
        <w:t>Документация:</w:t>
      </w:r>
      <w:r w:rsidRPr="00156871">
        <w:tab/>
      </w:r>
      <w:r w:rsidR="005F715A">
        <w:tab/>
      </w:r>
      <w:r w:rsidRPr="00156871">
        <w:t>ECE/TRANS/WP.29/2015/87</w:t>
      </w:r>
      <w:r w:rsidRPr="00156871">
        <w:br/>
      </w:r>
      <w:r w:rsidR="005F715A">
        <w:tab/>
      </w:r>
      <w:r w:rsidR="005F715A">
        <w:tab/>
      </w:r>
      <w:r w:rsidR="005F715A">
        <w:tab/>
      </w:r>
      <w:r w:rsidR="005F715A">
        <w:tab/>
      </w:r>
      <w:r w:rsidRPr="00156871">
        <w:t>ECE/TRANS/WP.29/2015/91</w:t>
      </w:r>
      <w:r w:rsidRPr="00156871">
        <w:br/>
      </w:r>
      <w:r w:rsidR="005F715A">
        <w:tab/>
      </w:r>
      <w:r w:rsidR="005F715A">
        <w:tab/>
      </w:r>
      <w:r w:rsidR="005F715A">
        <w:tab/>
      </w:r>
      <w:r w:rsidR="005F715A">
        <w:tab/>
      </w:r>
      <w:r w:rsidRPr="00156871">
        <w:t>ECE/TRANS/WP.29/GRSG/2015/7</w:t>
      </w:r>
      <w:r w:rsidRPr="00156871">
        <w:br/>
      </w:r>
      <w:r w:rsidR="005F715A">
        <w:tab/>
      </w:r>
      <w:r w:rsidR="005F715A">
        <w:tab/>
      </w:r>
      <w:r w:rsidR="005F715A">
        <w:tab/>
      </w:r>
      <w:r w:rsidR="005F715A">
        <w:tab/>
      </w:r>
      <w:r w:rsidR="005F715A" w:rsidRPr="00156871">
        <w:t xml:space="preserve">неофициальный </w:t>
      </w:r>
      <w:r w:rsidRPr="00156871">
        <w:t>документ GRSG-108-49</w:t>
      </w:r>
    </w:p>
    <w:p w:rsidR="00156871" w:rsidRPr="00156871" w:rsidRDefault="00156871" w:rsidP="00156871">
      <w:pPr>
        <w:pStyle w:val="SingleTxt"/>
      </w:pPr>
      <w:r w:rsidRPr="00156871">
        <w:t>36.</w:t>
      </w:r>
      <w:r w:rsidRPr="00156871">
        <w:tab/>
        <w:t>GRSG приняла к сведению тот факт, что</w:t>
      </w:r>
      <w:r w:rsidR="00E91F7C">
        <w:t xml:space="preserve"> проект поправок к правилам</w:t>
      </w:r>
      <w:r w:rsidR="00401E58">
        <w:t xml:space="preserve"> </w:t>
      </w:r>
      <w:r w:rsidRPr="00156871">
        <w:t>№ 97 и 116</w:t>
      </w:r>
      <w:r w:rsidR="00401E58" w:rsidRPr="00401E58">
        <w:t xml:space="preserve"> </w:t>
      </w:r>
      <w:r w:rsidR="00401E58">
        <w:t>ООН</w:t>
      </w:r>
      <w:r w:rsidRPr="00156871">
        <w:t>, направленных на устранение дополнительного освещения транспортных средств, не соответствующего положениям Правил № 48 ООН, был представлен WP.29 и AC.1 в качестве документов ECE/TRANS/WP.29/2015/87 и ECE/TRANS/WP.29/2015/91 для рассмотрения на их сессиях в ноябре 2015 года.</w:t>
      </w:r>
    </w:p>
    <w:p w:rsidR="00156871" w:rsidRPr="00156871" w:rsidRDefault="00156871" w:rsidP="00156871">
      <w:pPr>
        <w:pStyle w:val="SingleTxt"/>
      </w:pPr>
      <w:r w:rsidRPr="00156871">
        <w:t>37.</w:t>
      </w:r>
      <w:r w:rsidRPr="00156871">
        <w:tab/>
        <w:t>Эксперт от МОПАП, напомнив о цели документа ECE/TRANS/WP.29/</w:t>
      </w:r>
      <w:r w:rsidR="00E91F7C" w:rsidRPr="00E91F7C">
        <w:br/>
      </w:r>
      <w:r w:rsidRPr="00156871">
        <w:t>GRSG/2015/7, представленного на предыдущей сессии GRSG, сообщил о своем намерении представить дополнительные данные по этому вопросу для рассмотрения на следующей сессии GRSG. GRSG решила повторно рассмотреть документ GRSG-108-49 в рамках пункта 17 повестки дня (пункт 51 ниже).</w:t>
      </w:r>
    </w:p>
    <w:p w:rsidR="00E91F7C" w:rsidRPr="00E91F7C" w:rsidRDefault="00E91F7C" w:rsidP="00E91F7C">
      <w:pPr>
        <w:pStyle w:val="SingleTxt"/>
        <w:spacing w:after="0" w:line="120" w:lineRule="exact"/>
        <w:rPr>
          <w:sz w:val="10"/>
        </w:rPr>
      </w:pPr>
    </w:p>
    <w:p w:rsidR="00E91F7C" w:rsidRPr="00E91F7C" w:rsidRDefault="00E91F7C" w:rsidP="00E91F7C">
      <w:pPr>
        <w:pStyle w:val="SingleTxt"/>
        <w:spacing w:after="0" w:line="120" w:lineRule="exact"/>
        <w:rPr>
          <w:sz w:val="10"/>
        </w:rPr>
      </w:pPr>
    </w:p>
    <w:p w:rsidR="00156871" w:rsidRPr="00156871" w:rsidRDefault="00156871" w:rsidP="00E91F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ХIV.</w:t>
      </w:r>
      <w:r w:rsidRPr="00156871">
        <w:tab/>
        <w:t>Правила № 118 (характеристики горения материалов) (пункт 13 повестки дня)</w:t>
      </w:r>
    </w:p>
    <w:p w:rsidR="00E91F7C" w:rsidRPr="00E91F7C" w:rsidRDefault="00E91F7C" w:rsidP="00E91F7C">
      <w:pPr>
        <w:pStyle w:val="SingleTxt"/>
        <w:spacing w:after="0" w:line="120" w:lineRule="exact"/>
        <w:rPr>
          <w:i/>
          <w:iCs/>
          <w:sz w:val="10"/>
        </w:rPr>
      </w:pPr>
    </w:p>
    <w:p w:rsidR="00E91F7C" w:rsidRPr="00E91F7C" w:rsidRDefault="00E91F7C" w:rsidP="00E91F7C">
      <w:pPr>
        <w:pStyle w:val="SingleTxt"/>
        <w:spacing w:after="0" w:line="120" w:lineRule="exact"/>
        <w:rPr>
          <w:i/>
          <w:iCs/>
          <w:sz w:val="10"/>
        </w:rPr>
      </w:pPr>
    </w:p>
    <w:p w:rsidR="00156871" w:rsidRPr="00156871" w:rsidRDefault="00156871" w:rsidP="00D86CDD">
      <w:pPr>
        <w:pStyle w:val="SingleTxt"/>
        <w:tabs>
          <w:tab w:val="left" w:pos="2970"/>
        </w:tabs>
        <w:jc w:val="left"/>
      </w:pPr>
      <w:r w:rsidRPr="00156871">
        <w:rPr>
          <w:i/>
          <w:iCs/>
        </w:rPr>
        <w:t>Документация:</w:t>
      </w:r>
      <w:r w:rsidRPr="00156871">
        <w:tab/>
      </w:r>
      <w:r w:rsidR="005F715A">
        <w:tab/>
      </w:r>
      <w:r w:rsidRPr="00156871">
        <w:t>ECE/TRANS/WP.29/GRSG/2015/28</w:t>
      </w:r>
      <w:r w:rsidRPr="00156871">
        <w:br/>
      </w:r>
      <w:r w:rsidR="005F715A">
        <w:tab/>
      </w:r>
      <w:r w:rsidR="005F715A">
        <w:tab/>
      </w:r>
      <w:r w:rsidR="005F715A">
        <w:tab/>
      </w:r>
      <w:r w:rsidR="005F715A">
        <w:tab/>
      </w:r>
      <w:r w:rsidRPr="00156871">
        <w:t>ECE/TRANS/WP.29/GRSG/2015/29 и Corr.1</w:t>
      </w:r>
      <w:r w:rsidRPr="00156871">
        <w:br/>
      </w:r>
      <w:r w:rsidR="005F715A">
        <w:tab/>
      </w:r>
      <w:r w:rsidR="005F715A">
        <w:tab/>
      </w:r>
      <w:r w:rsidR="005F715A">
        <w:tab/>
      </w:r>
      <w:r w:rsidR="005F715A">
        <w:tab/>
      </w:r>
      <w:r w:rsidR="005F715A" w:rsidRPr="00156871">
        <w:t xml:space="preserve">неофициальные </w:t>
      </w:r>
      <w:r w:rsidRPr="00156871">
        <w:t>документы GRSG-109-06 и GRSG-109-09</w:t>
      </w:r>
    </w:p>
    <w:p w:rsidR="00156871" w:rsidRPr="00156871" w:rsidRDefault="00156871" w:rsidP="00156871">
      <w:pPr>
        <w:pStyle w:val="SingleTxt"/>
      </w:pPr>
      <w:r w:rsidRPr="00156871">
        <w:t>38.</w:t>
      </w:r>
      <w:r w:rsidRPr="00156871">
        <w:tab/>
        <w:t>Эксперт от Германии представил документ</w:t>
      </w:r>
      <w:r w:rsidR="00793F0D">
        <w:t>ы</w:t>
      </w:r>
      <w:r w:rsidRPr="00156871">
        <w:t xml:space="preserve"> ECE/TRANS/WP.29/GRSG/</w:t>
      </w:r>
      <w:r w:rsidR="00E91F7C" w:rsidRPr="00E91F7C">
        <w:br/>
      </w:r>
      <w:r w:rsidRPr="00156871">
        <w:t>2015/29 и Corr.1 в целях уточнения области применения и обновления ссылки на стандарты ИСО, а также требований к испытаниям для электрических кабелей в Правилах № 118 ООН. Эксперт от Финляндии предложил исправить ошибку в ссылке, допущенную в добавлении 1 к приложению 4 (GRSG-109-06).</w:t>
      </w:r>
    </w:p>
    <w:p w:rsidR="00156871" w:rsidRPr="00156871" w:rsidRDefault="00156871" w:rsidP="00156871">
      <w:pPr>
        <w:pStyle w:val="SingleTxt"/>
      </w:pPr>
      <w:r w:rsidRPr="00156871">
        <w:t>39.</w:t>
      </w:r>
      <w:r w:rsidRPr="00156871">
        <w:tab/>
        <w:t xml:space="preserve">GRSG приняла оба предложения и поручила секретариату представить их WP.29 и AC.1 для рассмотрения на их сессиях, </w:t>
      </w:r>
      <w:r w:rsidR="00E91F7C">
        <w:t>намеченных на март 2016 года, в</w:t>
      </w:r>
      <w:r w:rsidR="00E91F7C">
        <w:rPr>
          <w:lang w:val="en-US"/>
        </w:rPr>
        <w:t> </w:t>
      </w:r>
      <w:r w:rsidRPr="00156871">
        <w:t>качестве проекта дополнения 2 к поправкам серии 02 к Правилам № 118 ООН.</w:t>
      </w:r>
    </w:p>
    <w:p w:rsidR="00156871" w:rsidRPr="00156871" w:rsidRDefault="00156871" w:rsidP="00156871">
      <w:pPr>
        <w:pStyle w:val="SingleTxt"/>
      </w:pPr>
      <w:r w:rsidRPr="00156871">
        <w:t>40.</w:t>
      </w:r>
      <w:r w:rsidRPr="00156871">
        <w:tab/>
        <w:t>Эксперт от Германии представил также документ GRSG-109-09 (заменяющий документ ECE/TRANS/WP.29/GRSG/2015/28) с предложением по включению, в качестве дальнейшего улучшения положений Правил № 118 ООН, новых требований к испытаниям для электрических кабельных муфт и кабелепроводов. Это предложение получило общую поддержку. Эксперт от МОПАП предложил уточнить предлагаемый текст пункта 1.2. GRSG решила провести окончательное рассмотрение предлагаемых переходных положений на своей следующей сессии и поручила секретариату распространить документ GRSG-109-09 в пересмотренном виде под официальным условным обозначением.</w:t>
      </w:r>
    </w:p>
    <w:p w:rsidR="00E91F7C" w:rsidRPr="00E91F7C" w:rsidRDefault="00E91F7C" w:rsidP="00E91F7C">
      <w:pPr>
        <w:pStyle w:val="SingleTxt"/>
        <w:spacing w:after="0" w:line="120" w:lineRule="exact"/>
        <w:rPr>
          <w:b/>
          <w:sz w:val="10"/>
        </w:rPr>
      </w:pPr>
    </w:p>
    <w:p w:rsidR="00E91F7C" w:rsidRPr="00E91F7C" w:rsidRDefault="00E91F7C" w:rsidP="00E91F7C">
      <w:pPr>
        <w:pStyle w:val="SingleTxt"/>
        <w:spacing w:after="0" w:line="120" w:lineRule="exact"/>
        <w:rPr>
          <w:b/>
          <w:sz w:val="10"/>
        </w:rPr>
      </w:pPr>
    </w:p>
    <w:p w:rsidR="00156871" w:rsidRPr="00156871" w:rsidRDefault="00156871" w:rsidP="00E91F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XV.</w:t>
      </w:r>
      <w:r w:rsidRPr="00156871">
        <w:tab/>
        <w:t xml:space="preserve">Правила № 121 (идентификация органов управления, контрольных сигналов и индикаторов) </w:t>
      </w:r>
      <w:r w:rsidR="00E91F7C" w:rsidRPr="00E91F7C">
        <w:br/>
      </w:r>
      <w:r w:rsidRPr="00156871">
        <w:t>(пункт 14 повестки дня)</w:t>
      </w:r>
    </w:p>
    <w:p w:rsidR="00E91F7C" w:rsidRPr="00E91F7C" w:rsidRDefault="00E91F7C" w:rsidP="00E91F7C">
      <w:pPr>
        <w:pStyle w:val="SingleTxt"/>
        <w:spacing w:after="0" w:line="120" w:lineRule="exact"/>
        <w:rPr>
          <w:i/>
          <w:iCs/>
          <w:sz w:val="10"/>
        </w:rPr>
      </w:pPr>
    </w:p>
    <w:p w:rsidR="00E91F7C" w:rsidRPr="00E91F7C" w:rsidRDefault="00E91F7C" w:rsidP="00E91F7C">
      <w:pPr>
        <w:pStyle w:val="SingleTxt"/>
        <w:spacing w:after="0" w:line="120" w:lineRule="exact"/>
        <w:rPr>
          <w:i/>
          <w:iCs/>
          <w:sz w:val="10"/>
        </w:rPr>
      </w:pPr>
    </w:p>
    <w:p w:rsidR="00156871" w:rsidRPr="00156871" w:rsidRDefault="00156871" w:rsidP="00D86CDD">
      <w:pPr>
        <w:pStyle w:val="SingleTxt"/>
        <w:tabs>
          <w:tab w:val="left" w:pos="2970"/>
        </w:tabs>
        <w:jc w:val="left"/>
      </w:pPr>
      <w:r w:rsidRPr="00156871">
        <w:rPr>
          <w:i/>
          <w:iCs/>
        </w:rPr>
        <w:t>Документация:</w:t>
      </w:r>
      <w:r w:rsidRPr="00156871">
        <w:tab/>
      </w:r>
      <w:r w:rsidR="00793F0D">
        <w:tab/>
      </w:r>
      <w:r w:rsidRPr="00156871">
        <w:t>ECE/TRANS/WP.29/GRSG/2014/12</w:t>
      </w:r>
      <w:r w:rsidRPr="00156871">
        <w:br/>
      </w:r>
      <w:r w:rsidR="00793F0D">
        <w:tab/>
      </w:r>
      <w:r w:rsidR="00793F0D">
        <w:tab/>
      </w:r>
      <w:r w:rsidR="00793F0D">
        <w:tab/>
      </w:r>
      <w:r w:rsidR="00793F0D">
        <w:tab/>
      </w:r>
      <w:r w:rsidRPr="00156871">
        <w:t>ECE/TRANS/WP.29/GRSG/2015/24</w:t>
      </w:r>
    </w:p>
    <w:p w:rsidR="00156871" w:rsidRPr="00156871" w:rsidRDefault="00156871" w:rsidP="00156871">
      <w:pPr>
        <w:pStyle w:val="SingleTxt"/>
      </w:pPr>
      <w:r w:rsidRPr="00156871">
        <w:t>41.</w:t>
      </w:r>
      <w:r w:rsidRPr="00156871">
        <w:tab/>
        <w:t>Эксперт от МОПАП снял с рассмотрения документ ECE/TRANS/WP.29/</w:t>
      </w:r>
      <w:r w:rsidR="00E91F7C" w:rsidRPr="00E91F7C">
        <w:br/>
      </w:r>
      <w:r w:rsidRPr="00156871">
        <w:t>GRSG/2014/12.</w:t>
      </w:r>
    </w:p>
    <w:p w:rsidR="00156871" w:rsidRPr="00156871" w:rsidRDefault="00156871" w:rsidP="00156871">
      <w:pPr>
        <w:pStyle w:val="SingleTxt"/>
      </w:pPr>
      <w:r w:rsidRPr="00156871">
        <w:t>42.</w:t>
      </w:r>
      <w:r w:rsidRPr="00156871">
        <w:tab/>
        <w:t>Эксперт от Российской Федерации, от имени НРГ по автоматическим системам вызова экстренных оперативных слу</w:t>
      </w:r>
      <w:r w:rsidR="00E91F7C">
        <w:t>жб (AСВЭС), представил документ</w:t>
      </w:r>
      <w:r w:rsidR="00E91F7C">
        <w:rPr>
          <w:lang w:val="en-US"/>
        </w:rPr>
        <w:t> </w:t>
      </w:r>
      <w:r w:rsidRPr="00156871">
        <w:t>ECE/TRANS/WP.29/GRSG/2015/24, в котором предлагается включить в Правила № 121 ООН новое обозначение для органов управления и контрольных сигналов системы вызова экстренных оперативных служб. Эксперт от МОПАП сообщил о своем намерении представить для р</w:t>
      </w:r>
      <w:r w:rsidR="00E91F7C">
        <w:t>ассмотрения на следующей сессии</w:t>
      </w:r>
      <w:r w:rsidR="00E91F7C">
        <w:rPr>
          <w:lang w:val="en-US"/>
        </w:rPr>
        <w:t> </w:t>
      </w:r>
      <w:r w:rsidRPr="00156871">
        <w:t>GRSG уточнение в отношении предложенного обозначения.</w:t>
      </w:r>
    </w:p>
    <w:p w:rsidR="00156871" w:rsidRPr="00156871" w:rsidRDefault="00156871" w:rsidP="00156871">
      <w:pPr>
        <w:pStyle w:val="SingleTxt"/>
      </w:pPr>
      <w:r w:rsidRPr="00156871">
        <w:t>43.</w:t>
      </w:r>
      <w:r w:rsidRPr="00156871">
        <w:tab/>
        <w:t>GRSG решила сохранить документ в повестке дня и провести окончательное рассмотрение документа ECE/TRANS/WP.29/GRSG/2015/24 на сессии, намеченной на апрель 2016 года. Кроме того, было также решено представить предложение по поправкам к Правилам № 121 ООН параллельно с новым проектом правил по АСВЭС (пункт 50 ниже).</w:t>
      </w:r>
    </w:p>
    <w:p w:rsidR="00E91F7C" w:rsidRPr="00E91F7C" w:rsidRDefault="00E91F7C" w:rsidP="00E91F7C">
      <w:pPr>
        <w:pStyle w:val="SingleTxt"/>
        <w:spacing w:after="0" w:line="120" w:lineRule="exact"/>
        <w:rPr>
          <w:b/>
          <w:sz w:val="10"/>
        </w:rPr>
      </w:pPr>
    </w:p>
    <w:p w:rsidR="00E91F7C" w:rsidRPr="00793F0D" w:rsidRDefault="00E91F7C" w:rsidP="00793F0D">
      <w:pPr>
        <w:pStyle w:val="SingleTxt"/>
        <w:spacing w:after="0" w:line="120" w:lineRule="exact"/>
        <w:rPr>
          <w:b/>
          <w:sz w:val="10"/>
        </w:rPr>
      </w:pPr>
    </w:p>
    <w:p w:rsidR="00156871" w:rsidRPr="00156871" w:rsidRDefault="00156871" w:rsidP="00E91F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XVI.</w:t>
      </w:r>
      <w:r w:rsidRPr="00156871">
        <w:tab/>
        <w:t xml:space="preserve">Правила № 125 (поле обзора водителя спереди) </w:t>
      </w:r>
      <w:r w:rsidR="00E91F7C" w:rsidRPr="00E91F7C">
        <w:br/>
      </w:r>
      <w:r w:rsidRPr="00156871">
        <w:t>(пункт 15 повестки дня)</w:t>
      </w:r>
    </w:p>
    <w:p w:rsidR="00E91F7C" w:rsidRPr="00E91F7C" w:rsidRDefault="00E91F7C" w:rsidP="00E91F7C">
      <w:pPr>
        <w:pStyle w:val="SingleTxt"/>
        <w:spacing w:after="0" w:line="120" w:lineRule="exact"/>
        <w:rPr>
          <w:i/>
          <w:iCs/>
          <w:sz w:val="10"/>
        </w:rPr>
      </w:pPr>
    </w:p>
    <w:p w:rsidR="00E91F7C" w:rsidRPr="00E91F7C" w:rsidRDefault="00E91F7C" w:rsidP="00E91F7C">
      <w:pPr>
        <w:pStyle w:val="SingleTxt"/>
        <w:spacing w:after="0" w:line="120" w:lineRule="exact"/>
        <w:rPr>
          <w:i/>
          <w:iCs/>
          <w:sz w:val="10"/>
        </w:rPr>
      </w:pPr>
    </w:p>
    <w:p w:rsidR="00156871" w:rsidRPr="00156871" w:rsidRDefault="00156871" w:rsidP="00D86CDD">
      <w:pPr>
        <w:pStyle w:val="SingleTxt"/>
        <w:tabs>
          <w:tab w:val="left" w:pos="2970"/>
        </w:tabs>
        <w:jc w:val="left"/>
      </w:pPr>
      <w:r w:rsidRPr="00156871">
        <w:rPr>
          <w:i/>
          <w:iCs/>
        </w:rPr>
        <w:t>Документация:</w:t>
      </w:r>
      <w:r w:rsidRPr="00156871">
        <w:tab/>
      </w:r>
      <w:r w:rsidR="00793F0D">
        <w:tab/>
      </w:r>
      <w:r w:rsidRPr="00156871">
        <w:t>ECE/TRANS/WP.29/GRSG/2015/8</w:t>
      </w:r>
      <w:r w:rsidRPr="00156871">
        <w:br/>
      </w:r>
      <w:r w:rsidR="00793F0D">
        <w:tab/>
      </w:r>
      <w:r w:rsidR="00793F0D">
        <w:tab/>
      </w:r>
      <w:r w:rsidR="00793F0D">
        <w:tab/>
      </w:r>
      <w:r w:rsidR="00793F0D">
        <w:tab/>
      </w:r>
      <w:r w:rsidR="00793F0D" w:rsidRPr="00156871">
        <w:t xml:space="preserve">неофициальные </w:t>
      </w:r>
      <w:r w:rsidRPr="00156871">
        <w:t xml:space="preserve">документы GRSG-108-33 </w:t>
      </w:r>
      <w:r w:rsidR="00793F0D">
        <w:br/>
      </w:r>
      <w:r w:rsidR="00793F0D">
        <w:tab/>
      </w:r>
      <w:r w:rsidR="00793F0D">
        <w:tab/>
      </w:r>
      <w:r w:rsidR="00793F0D">
        <w:tab/>
      </w:r>
      <w:r w:rsidR="00793F0D">
        <w:tab/>
      </w:r>
      <w:r w:rsidRPr="00156871">
        <w:t>и GRSG-109-23-Rev.1</w:t>
      </w:r>
    </w:p>
    <w:p w:rsidR="00156871" w:rsidRPr="00156871" w:rsidRDefault="00156871" w:rsidP="00156871">
      <w:pPr>
        <w:pStyle w:val="SingleTxt"/>
      </w:pPr>
      <w:r w:rsidRPr="00156871">
        <w:t>44.</w:t>
      </w:r>
      <w:r w:rsidRPr="00156871">
        <w:tab/>
        <w:t xml:space="preserve">Эксперт от Соединенного Королевства, сославшись на документ </w:t>
      </w:r>
      <w:r w:rsidR="00E83C20" w:rsidRPr="00E83C20">
        <w:br/>
      </w:r>
      <w:r w:rsidRPr="00156871">
        <w:t xml:space="preserve">GRSG-108-33, сообщил о своем намерении </w:t>
      </w:r>
      <w:r w:rsidR="00E83C20">
        <w:t>представить на следующей сессии</w:t>
      </w:r>
      <w:r w:rsidR="00E83C20">
        <w:rPr>
          <w:lang w:val="en-US"/>
        </w:rPr>
        <w:t> </w:t>
      </w:r>
      <w:r w:rsidRPr="00156871">
        <w:t>GRSG результаты  расследования по вопросу о применяющихся положениях и отсутствии соответствующих требований в отношении поля обзора водителей транспортных средств категории N</w:t>
      </w:r>
      <w:r w:rsidRPr="00156871">
        <w:rPr>
          <w:vertAlign w:val="subscript"/>
        </w:rPr>
        <w:t>1</w:t>
      </w:r>
      <w:r w:rsidRPr="00156871">
        <w:t>. GRSG решила вернуться к рассмотрению этого вопроса на своей следующей сессии.</w:t>
      </w:r>
    </w:p>
    <w:p w:rsidR="00156871" w:rsidRPr="00156871" w:rsidRDefault="00156871" w:rsidP="00156871">
      <w:pPr>
        <w:pStyle w:val="SingleTxt"/>
      </w:pPr>
      <w:r w:rsidRPr="00156871">
        <w:t>45.</w:t>
      </w:r>
      <w:r w:rsidRPr="00156871">
        <w:tab/>
        <w:t>Эксперт от Германии представил документ GRSG-109-23-Rev.1 (заменяющий документ ECE/TRANS/WP.29/GRSG/2015/8), касающийся включения новых требований в отношении поля непрямого обзора водителя в тех случаях, когда транспортные средства оборудованы системами видеокамеры/видеомонитора. GRSG приняла документ ECE/TRANS/WP.29/GRSG/2015/8, воспроизведенный в приложении VII, и поручила секретариату представить его WP.29 и AC.1 для рассмотрения на их сессиях, намеченных на март 2016 года, в качестве проекта дополнения 1 к поправкам серии 01 к Правилам № 125 ООН.</w:t>
      </w:r>
    </w:p>
    <w:p w:rsidR="00156871" w:rsidRPr="00156871" w:rsidRDefault="00156871" w:rsidP="00156871">
      <w:pPr>
        <w:pStyle w:val="SingleTxt"/>
      </w:pPr>
      <w:r w:rsidRPr="00156871">
        <w:t>46.</w:t>
      </w:r>
      <w:r w:rsidRPr="00156871">
        <w:tab/>
        <w:t>В этой связи GRSG решила оказывать содействие использованию систем видеокамеры/видеомонитора (СВКВМ) в транспортных средствах категории М</w:t>
      </w:r>
      <w:r w:rsidRPr="00156871">
        <w:rPr>
          <w:vertAlign w:val="subscript"/>
        </w:rPr>
        <w:t>1</w:t>
      </w:r>
      <w:r w:rsidRPr="00156871">
        <w:t>, допустив при этом также возможность</w:t>
      </w:r>
      <w:r w:rsidRPr="00156871">
        <w:rPr>
          <w:b/>
          <w:bCs/>
          <w:i/>
          <w:iCs/>
        </w:rPr>
        <w:t xml:space="preserve"> </w:t>
      </w:r>
      <w:r w:rsidRPr="00156871">
        <w:t>возникновения временных помех в зоне прямого обзора водителя в случае установк</w:t>
      </w:r>
      <w:r w:rsidR="00775FAE">
        <w:t>и монитора вместо зеркала. GRSG </w:t>
      </w:r>
      <w:r w:rsidRPr="00156871">
        <w:t>решила исключить это временное изъятие, так чтобы Договаривающиеся стороны не были обязаны принимать начиная с 1 сентября 2021 года официальные утверждения, предоставленные на основании положений нового пунк</w:t>
      </w:r>
      <w:r w:rsidR="00775FAE">
        <w:t>та </w:t>
      </w:r>
      <w:r w:rsidRPr="00156871">
        <w:t>5.1.3.2 Правил № 125 ООН.</w:t>
      </w:r>
    </w:p>
    <w:p w:rsidR="00E83C20" w:rsidRPr="00E83C20" w:rsidRDefault="00E83C20" w:rsidP="00E83C20">
      <w:pPr>
        <w:pStyle w:val="SingleTxt"/>
        <w:spacing w:after="0" w:line="120" w:lineRule="exact"/>
        <w:rPr>
          <w:sz w:val="10"/>
        </w:rPr>
      </w:pPr>
    </w:p>
    <w:p w:rsidR="00E83C20" w:rsidRPr="00E83C20" w:rsidRDefault="00E83C20" w:rsidP="00E83C20">
      <w:pPr>
        <w:pStyle w:val="SingleTxt"/>
        <w:spacing w:after="0" w:line="120" w:lineRule="exact"/>
        <w:rPr>
          <w:sz w:val="10"/>
        </w:rPr>
      </w:pPr>
    </w:p>
    <w:p w:rsidR="00156871" w:rsidRPr="00156871" w:rsidRDefault="00156871" w:rsidP="00E83C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XVII.</w:t>
      </w:r>
      <w:r w:rsidRPr="00156871">
        <w:tab/>
        <w:t>Автоматические системы вызова экстренных оперативных служб (AСВЭС) (пункт 16 повестки дня)</w:t>
      </w:r>
    </w:p>
    <w:p w:rsidR="00E83C20" w:rsidRPr="00E83C20" w:rsidRDefault="00E83C20" w:rsidP="00E83C20">
      <w:pPr>
        <w:pStyle w:val="SingleTxt"/>
        <w:spacing w:after="0" w:line="120" w:lineRule="exact"/>
        <w:rPr>
          <w:i/>
          <w:iCs/>
          <w:sz w:val="10"/>
        </w:rPr>
      </w:pPr>
    </w:p>
    <w:p w:rsidR="00E83C20" w:rsidRPr="00E83C20" w:rsidRDefault="00E83C20" w:rsidP="00E83C20">
      <w:pPr>
        <w:pStyle w:val="SingleTxt"/>
        <w:spacing w:after="0" w:line="120" w:lineRule="exact"/>
        <w:rPr>
          <w:i/>
          <w:iCs/>
          <w:sz w:val="10"/>
        </w:rPr>
      </w:pPr>
    </w:p>
    <w:p w:rsidR="00156871" w:rsidRPr="00156871" w:rsidRDefault="00156871" w:rsidP="00D86CDD">
      <w:pPr>
        <w:pStyle w:val="SingleTxt"/>
        <w:tabs>
          <w:tab w:val="left" w:pos="2970"/>
        </w:tabs>
        <w:jc w:val="left"/>
        <w:rPr>
          <w:i/>
        </w:rPr>
      </w:pPr>
      <w:r w:rsidRPr="00156871">
        <w:rPr>
          <w:i/>
          <w:iCs/>
        </w:rPr>
        <w:t>Документация:</w:t>
      </w:r>
      <w:r w:rsidRPr="00156871">
        <w:tab/>
      </w:r>
      <w:r w:rsidR="00775FAE">
        <w:tab/>
      </w:r>
      <w:r w:rsidR="00775FAE" w:rsidRPr="00156871">
        <w:t xml:space="preserve">неофициальный </w:t>
      </w:r>
      <w:r w:rsidRPr="00156871">
        <w:t>документ GRSG-109-24</w:t>
      </w:r>
    </w:p>
    <w:p w:rsidR="00156871" w:rsidRPr="00156871" w:rsidRDefault="00156871" w:rsidP="00156871">
      <w:pPr>
        <w:pStyle w:val="SingleTxt"/>
      </w:pPr>
      <w:r w:rsidRPr="00156871">
        <w:t>47.</w:t>
      </w:r>
      <w:r w:rsidRPr="00156871">
        <w:tab/>
        <w:t>Эксперт от Российской Федерации, являющийся председателем НРГ по AСВЭС, сообщил о результатах работы, проведенной группой (GRSG-109-24). Он проинформировал GRSG о решении НРГ ограничить область применения нового проекта правил ООН, касающихся АСВЭС, не включив в нее телекоммуникационные функциональные возможности. Эксперт также отметил, что НРГ возобновит рассмотрение вопроса о возможности активации АСВЭС в ручном режиме. В этой связи он обратился к GRSG за рекомендациями в отношении возможности выключения AСВЭС, а также включения в требования об установке предписания либо разрешения оснащать систему тумблером выключения. Эксперт сообщил о намерении НРГ представить первое предложение по проекту этих правил ООН на следующей сессии GRSG на основе неофициального документа.</w:t>
      </w:r>
    </w:p>
    <w:p w:rsidR="00156871" w:rsidRPr="00156871" w:rsidRDefault="00156871" w:rsidP="00156871">
      <w:pPr>
        <w:pStyle w:val="SingleTxt"/>
      </w:pPr>
      <w:r w:rsidRPr="00156871">
        <w:t>48.</w:t>
      </w:r>
      <w:r w:rsidRPr="00156871">
        <w:tab/>
        <w:t>В том, что касается вопроса о возможности выключения АСВЭС, GRSG сочла, что разрешение на установку тумблера выключения может быть дано лишь в очень ограниченном числе случаев, например для целей технического обслуживания, при этом такой тумблер не может напрямую управляться из пассажирского салона. Эксперт от ЕК проинформировал GRSG о том, что в его организации по-прежнему ведется обсуждение этого же вопроса, но применительно к системе Ев</w:t>
      </w:r>
      <w:r w:rsidR="00775FAE">
        <w:t>ропейского союза под названием «eCall»</w:t>
      </w:r>
      <w:r w:rsidRPr="00156871">
        <w:t>. Он вызвался соответствующим образом проинформировать GRSG и НРГ по AСВЭС, как только в Брюсселе будет достигнут консенсус по этому вопросу.</w:t>
      </w:r>
    </w:p>
    <w:p w:rsidR="00156871" w:rsidRPr="00156871" w:rsidRDefault="00156871" w:rsidP="00156871">
      <w:pPr>
        <w:pStyle w:val="SingleTxt"/>
      </w:pPr>
      <w:r w:rsidRPr="00156871">
        <w:t>49.</w:t>
      </w:r>
      <w:r w:rsidRPr="00156871">
        <w:tab/>
        <w:t xml:space="preserve">Поскольку мандат НРГ по АСВЭС заканчивался в октябре 2015 года, а при разработке новых правил возникают задержки, </w:t>
      </w:r>
      <w:r w:rsidR="003E47A8" w:rsidRPr="00156871">
        <w:t xml:space="preserve">Председатель </w:t>
      </w:r>
      <w:r w:rsidRPr="00156871">
        <w:t>группы запросил разрешение на продление мандата НРГ по АСВ</w:t>
      </w:r>
      <w:r w:rsidR="00E83C20">
        <w:t>ЭС на один год, до октября 2016</w:t>
      </w:r>
      <w:r w:rsidR="00E83C20">
        <w:rPr>
          <w:lang w:val="en-US"/>
        </w:rPr>
        <w:t> </w:t>
      </w:r>
      <w:r w:rsidRPr="00156871">
        <w:t>года. GRSG удовлетворила этот запрос. Председатель GRSG сообщил, что направит запрос WP.29 об утверждении этого решения на предстоящей ноябрьской сессии.</w:t>
      </w:r>
    </w:p>
    <w:p w:rsidR="00156871" w:rsidRPr="00156871" w:rsidRDefault="00156871" w:rsidP="00156871">
      <w:pPr>
        <w:pStyle w:val="SingleTxt"/>
      </w:pPr>
      <w:r w:rsidRPr="00156871">
        <w:t>50.</w:t>
      </w:r>
      <w:r w:rsidRPr="00156871">
        <w:tab/>
        <w:t>GRSG напомнила об обсуждении, которое состоялось по пункту 14 повест</w:t>
      </w:r>
      <w:r w:rsidR="003E47A8">
        <w:t>ки дня (пункты 42–</w:t>
      </w:r>
      <w:r w:rsidRPr="00156871">
        <w:t>43 выше) и касалось нового обозначения для органов управления и контрольных сигналов системы вызова экстренных оперативных служб. Наконец, GRSG решила вернуться к рассмотрению этого вопроса на своей следующей сессии в ожидании первого предложения по проекту правил ООН, касающихся AСВЭС.</w:t>
      </w:r>
    </w:p>
    <w:p w:rsidR="00156871" w:rsidRPr="00156871" w:rsidRDefault="00156871" w:rsidP="00E83C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XVIII.</w:t>
      </w:r>
      <w:r w:rsidRPr="00156871">
        <w:tab/>
        <w:t>Международное официальное утверждение типа комплектного транспортного средства (МОУТКТС) (пункт 17 повестки дня)</w:t>
      </w:r>
    </w:p>
    <w:p w:rsidR="00E83C20" w:rsidRPr="00E83C20" w:rsidRDefault="00E83C20" w:rsidP="00E83C20">
      <w:pPr>
        <w:pStyle w:val="SingleTxt"/>
        <w:spacing w:after="0" w:line="120" w:lineRule="exact"/>
        <w:rPr>
          <w:i/>
          <w:iCs/>
          <w:sz w:val="10"/>
        </w:rPr>
      </w:pPr>
    </w:p>
    <w:p w:rsidR="00E83C20" w:rsidRPr="00E83C20" w:rsidRDefault="00E83C20" w:rsidP="00E83C20">
      <w:pPr>
        <w:pStyle w:val="SingleTxt"/>
        <w:spacing w:after="0" w:line="120" w:lineRule="exact"/>
        <w:rPr>
          <w:i/>
          <w:iCs/>
          <w:sz w:val="10"/>
        </w:rPr>
      </w:pPr>
    </w:p>
    <w:p w:rsidR="00156871" w:rsidRPr="00156871" w:rsidRDefault="00156871" w:rsidP="00D86CDD">
      <w:pPr>
        <w:pStyle w:val="SingleTxt"/>
        <w:tabs>
          <w:tab w:val="left" w:pos="2970"/>
        </w:tabs>
        <w:jc w:val="left"/>
        <w:rPr>
          <w:i/>
        </w:rPr>
      </w:pPr>
      <w:r w:rsidRPr="00156871">
        <w:rPr>
          <w:i/>
          <w:iCs/>
        </w:rPr>
        <w:t>Документация:</w:t>
      </w:r>
      <w:r w:rsidRPr="00156871">
        <w:tab/>
      </w:r>
      <w:r w:rsidR="0022356D" w:rsidRPr="0022356D">
        <w:tab/>
      </w:r>
      <w:r w:rsidR="00E83C20" w:rsidRPr="00156871">
        <w:t xml:space="preserve">неофициальный </w:t>
      </w:r>
      <w:r w:rsidRPr="00156871">
        <w:t>документ GRSG-104-39-Rev.3</w:t>
      </w:r>
      <w:r w:rsidRPr="00156871">
        <w:br/>
      </w:r>
      <w:r w:rsidR="00775FAE">
        <w:tab/>
      </w:r>
      <w:r w:rsidR="00775FAE">
        <w:tab/>
      </w:r>
      <w:r w:rsidR="00775FAE">
        <w:tab/>
      </w:r>
      <w:r w:rsidR="00775FAE">
        <w:tab/>
      </w:r>
      <w:r w:rsidR="00E83C20" w:rsidRPr="00156871">
        <w:t xml:space="preserve">неофициальные </w:t>
      </w:r>
      <w:r w:rsidRPr="00156871">
        <w:t>документы GRSG-108-49 и GRSG-109-25</w:t>
      </w:r>
    </w:p>
    <w:p w:rsidR="00156871" w:rsidRPr="00156871" w:rsidRDefault="00156871" w:rsidP="00156871">
      <w:pPr>
        <w:pStyle w:val="SingleTxt"/>
      </w:pPr>
      <w:r w:rsidRPr="00156871">
        <w:t>51.</w:t>
      </w:r>
      <w:r w:rsidRPr="00156871">
        <w:tab/>
        <w:t xml:space="preserve">Эксперт от МОПАП, в своем качестве представителя GRSG в НРГ по МОУТКТС, проинформировал GRSG о прогрессе, достигнутом в ходе недавних совещаний </w:t>
      </w:r>
      <w:r w:rsidR="00430A4B" w:rsidRPr="00156871">
        <w:t>неофициальных</w:t>
      </w:r>
      <w:r w:rsidRPr="00156871">
        <w:t xml:space="preserve"> рабочих групп</w:t>
      </w:r>
      <w:r w:rsidRPr="00156871">
        <w:rPr>
          <w:b/>
          <w:bCs/>
          <w:i/>
          <w:iCs/>
        </w:rPr>
        <w:t xml:space="preserve"> </w:t>
      </w:r>
      <w:r w:rsidRPr="00156871">
        <w:t>(GRSG-109-25). Он напомнил о том, что по-прежнему остается нерешенным вопрос об уточнении области применения Правил № 116 ООН (GRSG-104-39-Rev.3 и GRSG-108-49).</w:t>
      </w:r>
    </w:p>
    <w:p w:rsidR="00156871" w:rsidRPr="00156871" w:rsidRDefault="00156871" w:rsidP="00156871">
      <w:pPr>
        <w:pStyle w:val="SingleTxt"/>
      </w:pPr>
      <w:r w:rsidRPr="00156871">
        <w:t>52.</w:t>
      </w:r>
      <w:r w:rsidRPr="00156871">
        <w:tab/>
        <w:t>Ряд экспертов высказали мнение о том, что оснащение транспортных средств категорий М</w:t>
      </w:r>
      <w:r w:rsidRPr="00156871">
        <w:rPr>
          <w:vertAlign w:val="subscript"/>
        </w:rPr>
        <w:t>1</w:t>
      </w:r>
      <w:r w:rsidRPr="00156871">
        <w:t xml:space="preserve"> и N</w:t>
      </w:r>
      <w:r w:rsidRPr="00156871">
        <w:rPr>
          <w:vertAlign w:val="subscript"/>
        </w:rPr>
        <w:t>1</w:t>
      </w:r>
      <w:r w:rsidRPr="00156871">
        <w:t xml:space="preserve"> иммобилизатором или противоугонным устройством является обязательным, а оснащение системами охранной сигнализации считается факультативным. Поскольку положения пункта 1.8 Правил № 116 ООН (включая рекомендации, изложенные в сноске </w:t>
      </w:r>
      <w:r w:rsidRPr="00775FAE">
        <w:t>3</w:t>
      </w:r>
      <w:r w:rsidRPr="00156871">
        <w:t xml:space="preserve">) допускают выбор Договаривающимися сторонами частей Правил для применения и, таким образом, вносят неясность, GRSG одобрила предложение эксперта от МОПАП создать специальную целевую группу для уточнения этого вопроса. Председатель предложил всем заинтересованным экспертам связаться с представителем GRSG (по электронной почте: </w:t>
      </w:r>
      <w:hyperlink r:id="rId15" w:history="1">
        <w:r w:rsidR="00775FAE" w:rsidRPr="00775FAE">
          <w:rPr>
            <w:rStyle w:val="Hyperlink"/>
            <w:color w:val="auto"/>
            <w:u w:val="none"/>
          </w:rPr>
          <w:t>ofontaine@oica.net</w:t>
        </w:r>
      </w:hyperlink>
      <w:r w:rsidRPr="00156871">
        <w:t>). GRSG решила вернуться к рассмотрению этого вопроса на своей следующей сессии в апреле 2016 года.</w:t>
      </w:r>
    </w:p>
    <w:p w:rsidR="00E83C20" w:rsidRPr="00E83C20" w:rsidRDefault="00E83C20" w:rsidP="00E83C20">
      <w:pPr>
        <w:pStyle w:val="SingleTxt"/>
        <w:spacing w:after="0" w:line="120" w:lineRule="exact"/>
        <w:rPr>
          <w:sz w:val="10"/>
        </w:rPr>
      </w:pPr>
    </w:p>
    <w:p w:rsidR="00E83C20" w:rsidRPr="00E83C20" w:rsidRDefault="00E83C20" w:rsidP="00E83C20">
      <w:pPr>
        <w:pStyle w:val="SingleTxt"/>
        <w:spacing w:after="0" w:line="120" w:lineRule="exact"/>
        <w:rPr>
          <w:sz w:val="10"/>
        </w:rPr>
      </w:pPr>
    </w:p>
    <w:p w:rsidR="00156871" w:rsidRPr="00156871" w:rsidRDefault="00156871" w:rsidP="00E83C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XIX.</w:t>
      </w:r>
      <w:r w:rsidRPr="00156871">
        <w:tab/>
        <w:t>Сводная резолюция о конструкции транспортных средств (СР.3) (пункт 18 повестки дня)</w:t>
      </w:r>
    </w:p>
    <w:p w:rsidR="00E83C20" w:rsidRPr="00E83C20" w:rsidRDefault="00E83C20" w:rsidP="00E83C20">
      <w:pPr>
        <w:pStyle w:val="SingleTxt"/>
        <w:spacing w:after="0" w:line="120" w:lineRule="exact"/>
        <w:rPr>
          <w:i/>
          <w:iCs/>
          <w:sz w:val="10"/>
        </w:rPr>
      </w:pPr>
    </w:p>
    <w:p w:rsidR="00E83C20" w:rsidRPr="00E83C20" w:rsidRDefault="00E83C20" w:rsidP="00E83C20">
      <w:pPr>
        <w:pStyle w:val="SingleTxt"/>
        <w:spacing w:after="0" w:line="120" w:lineRule="exact"/>
        <w:rPr>
          <w:i/>
          <w:iCs/>
          <w:sz w:val="10"/>
        </w:rPr>
      </w:pPr>
    </w:p>
    <w:p w:rsidR="00156871" w:rsidRPr="00156871" w:rsidRDefault="00156871" w:rsidP="00D86CDD">
      <w:pPr>
        <w:pStyle w:val="SingleTxt"/>
        <w:tabs>
          <w:tab w:val="left" w:pos="2970"/>
        </w:tabs>
        <w:jc w:val="left"/>
        <w:rPr>
          <w:i/>
        </w:rPr>
      </w:pPr>
      <w:r w:rsidRPr="00156871">
        <w:rPr>
          <w:i/>
          <w:iCs/>
        </w:rPr>
        <w:t>Документация:</w:t>
      </w:r>
      <w:r w:rsidRPr="00156871">
        <w:tab/>
      </w:r>
      <w:r w:rsidR="0022356D" w:rsidRPr="0022356D">
        <w:tab/>
      </w:r>
      <w:r w:rsidRPr="00156871">
        <w:t>ECE/TRANS/WP.29/GRSG/2015/30</w:t>
      </w:r>
    </w:p>
    <w:p w:rsidR="00156871" w:rsidRPr="00156871" w:rsidRDefault="00156871" w:rsidP="00156871">
      <w:pPr>
        <w:pStyle w:val="SingleTxt"/>
      </w:pPr>
      <w:r w:rsidRPr="00156871">
        <w:t>53.</w:t>
      </w:r>
      <w:r w:rsidRPr="00156871">
        <w:tab/>
        <w:t>Эксперт от МАЗМ кратко представил документ ECE/TRANS/WP.29/GRSG/</w:t>
      </w:r>
      <w:r w:rsidR="00E83C20" w:rsidRPr="00E83C20">
        <w:br/>
      </w:r>
      <w:r w:rsidRPr="00156871">
        <w:t>2015/30, в котором предлагается включ</w:t>
      </w:r>
      <w:r w:rsidR="00775FAE">
        <w:t>ить в СР.3 определение термина «</w:t>
      </w:r>
      <w:r w:rsidRPr="00156871">
        <w:t>сдвоенные двускатные колеса</w:t>
      </w:r>
      <w:r w:rsidR="00775FAE">
        <w:t>»</w:t>
      </w:r>
      <w:r w:rsidRPr="00156871">
        <w:t>. Кроме того, он отметил, что его организация по-прежнему рассматривает вопрос о соответствующих категориях транспортных средств, и предложил отложить обсуждение этого вопроса на более поздний срок. Он сообщил о намерении представить неофициальный документ с более подробной информацией по этому вопросу для рассмотрения на следующей сессии GRSG.</w:t>
      </w:r>
    </w:p>
    <w:p w:rsidR="00E83C20" w:rsidRPr="00E83C20" w:rsidRDefault="00E83C20" w:rsidP="00E83C20">
      <w:pPr>
        <w:pStyle w:val="SingleTxt"/>
        <w:spacing w:after="0" w:line="120" w:lineRule="exact"/>
        <w:rPr>
          <w:sz w:val="10"/>
        </w:rPr>
      </w:pPr>
    </w:p>
    <w:p w:rsidR="00E83C20" w:rsidRPr="00E83C20" w:rsidRDefault="00E83C20" w:rsidP="00E83C20">
      <w:pPr>
        <w:pStyle w:val="SingleTxt"/>
        <w:spacing w:after="0" w:line="120" w:lineRule="exact"/>
        <w:rPr>
          <w:sz w:val="10"/>
        </w:rPr>
      </w:pPr>
    </w:p>
    <w:p w:rsidR="00156871" w:rsidRPr="00156871" w:rsidRDefault="00156871" w:rsidP="00E83C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XX.</w:t>
      </w:r>
      <w:r w:rsidRPr="00156871">
        <w:tab/>
        <w:t>Регистратор данных об аварии (пункт 19 повестки дня)</w:t>
      </w:r>
    </w:p>
    <w:p w:rsidR="00E83C20" w:rsidRPr="00E83C20" w:rsidRDefault="00E83C20" w:rsidP="00E83C20">
      <w:pPr>
        <w:pStyle w:val="SingleTxt"/>
        <w:spacing w:after="0" w:line="120" w:lineRule="exact"/>
        <w:rPr>
          <w:sz w:val="10"/>
        </w:rPr>
      </w:pPr>
    </w:p>
    <w:p w:rsidR="00E83C20" w:rsidRPr="00E83C20" w:rsidRDefault="00E83C20" w:rsidP="00E83C20">
      <w:pPr>
        <w:pStyle w:val="SingleTxt"/>
        <w:spacing w:after="0" w:line="120" w:lineRule="exact"/>
        <w:rPr>
          <w:sz w:val="10"/>
        </w:rPr>
      </w:pPr>
    </w:p>
    <w:p w:rsidR="00156871" w:rsidRPr="00156871" w:rsidRDefault="00156871" w:rsidP="00156871">
      <w:pPr>
        <w:pStyle w:val="SingleTxt"/>
      </w:pPr>
      <w:r w:rsidRPr="00156871">
        <w:t>54.</w:t>
      </w:r>
      <w:r w:rsidRPr="00156871">
        <w:tab/>
        <w:t>Эксперт от Соединенного Королевства, напомнив об обсуждении по этому вопросу, состоявшемся на предыдущей сессии GRSG, признал, что использова</w:t>
      </w:r>
      <w:r w:rsidR="00775FAE">
        <w:t>ние выражения «</w:t>
      </w:r>
      <w:r w:rsidRPr="00156871">
        <w:t>регистратор данных об аварии</w:t>
      </w:r>
      <w:r w:rsidR="00775FAE">
        <w:t>»</w:t>
      </w:r>
      <w:r w:rsidRPr="00156871">
        <w:t xml:space="preserve"> (Event Data Recorder), по-видимому, не является корректным с терминологической точки зрения и может вводить в заблуждение. GRSG приняла к сведению тот факт, что в рамках WP.29 продолж</w:t>
      </w:r>
      <w:r w:rsidR="00775FAE">
        <w:t>аются обсуждения по вопросу об «</w:t>
      </w:r>
      <w:r w:rsidRPr="00156871">
        <w:t>автономных транспортных сред</w:t>
      </w:r>
      <w:r w:rsidR="00775FAE">
        <w:t>ствах»</w:t>
      </w:r>
      <w:r w:rsidRPr="00156871">
        <w:t xml:space="preserve">, и отметила прогресс, достигнутый в работе НРГ по ИТС, в частности ее подгруппы по автоматизированному вождению (ИТС/АВ). Эксперт от Германии подчеркнул важность проведения в рамках GRSG обмена </w:t>
      </w:r>
      <w:r w:rsidR="00430A4B" w:rsidRPr="00156871">
        <w:t>мнениями</w:t>
      </w:r>
      <w:r w:rsidRPr="00156871">
        <w:t xml:space="preserve"> по этому конкретному вопросу. Он подчеркнул также необходимость разработки новых правил, касающихся факультативного оснащения транспортных средств такими устройствами, и определения технических параметров, на которые следует ориентироваться, в том числе в области доступа к информации и обеспечения ее защиты. GRSG поддержала эту позицию и решила, что такую деятельность следует </w:t>
      </w:r>
      <w:r w:rsidR="00430A4B" w:rsidRPr="00156871">
        <w:t>координировать</w:t>
      </w:r>
      <w:r w:rsidRPr="00156871">
        <w:t xml:space="preserve"> с работой подгруппы по ИТС/АВ и других рабочих групп, занимающихся вопросами автомат</w:t>
      </w:r>
      <w:r w:rsidR="00775FAE">
        <w:t>изированного вождения, например</w:t>
      </w:r>
      <w:r w:rsidRPr="00156871">
        <w:t xml:space="preserve"> GRRF.</w:t>
      </w:r>
    </w:p>
    <w:p w:rsidR="00156871" w:rsidRPr="00156871" w:rsidRDefault="00156871" w:rsidP="00156871">
      <w:pPr>
        <w:pStyle w:val="SingleTxt"/>
      </w:pPr>
      <w:r w:rsidRPr="00156871">
        <w:t>55.</w:t>
      </w:r>
      <w:r w:rsidRPr="00156871">
        <w:tab/>
        <w:t xml:space="preserve">Эксперт от Соединенного Королевства вызвался подготовить конкретное предложение, касающиеся возможного распределения этих задач среди вспомогательных органов WP.29, для рассмотрения на следующей сессии GRSG. </w:t>
      </w:r>
      <w:r w:rsidR="00F17BBE">
        <w:br/>
      </w:r>
      <w:r w:rsidRPr="00156871">
        <w:t>GRSG приняла к сведению информацию о том, что предстоящее совещание подгруппы по ИТС/АВ запланировано провести в Женеве 3 ноября 2015 года (только во второй половине дня).</w:t>
      </w:r>
    </w:p>
    <w:p w:rsidR="00E83C20" w:rsidRPr="00E83C20" w:rsidRDefault="00E83C20" w:rsidP="00E83C20">
      <w:pPr>
        <w:pStyle w:val="SingleTxt"/>
        <w:spacing w:after="0" w:line="120" w:lineRule="exact"/>
        <w:rPr>
          <w:sz w:val="10"/>
        </w:rPr>
      </w:pPr>
    </w:p>
    <w:p w:rsidR="00E83C20" w:rsidRPr="00E83C20" w:rsidRDefault="00E83C20" w:rsidP="00E83C20">
      <w:pPr>
        <w:pStyle w:val="SingleTxt"/>
        <w:spacing w:after="0" w:line="120" w:lineRule="exact"/>
        <w:rPr>
          <w:sz w:val="10"/>
        </w:rPr>
      </w:pPr>
    </w:p>
    <w:p w:rsidR="00156871" w:rsidRPr="00156871" w:rsidRDefault="00156871" w:rsidP="00E83C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ХХI.</w:t>
      </w:r>
      <w:r w:rsidRPr="00156871">
        <w:tab/>
        <w:t>Глобальные технические правила № 6 (</w:t>
      </w:r>
      <w:r w:rsidR="00775FAE">
        <w:t>безопасные стекловые материалы)</w:t>
      </w:r>
      <w:r w:rsidRPr="00156871">
        <w:t xml:space="preserve"> (пункт 20 повестки дня)</w:t>
      </w:r>
    </w:p>
    <w:p w:rsidR="00E83C20" w:rsidRPr="00E83C20" w:rsidRDefault="00E83C20" w:rsidP="00E83C20">
      <w:pPr>
        <w:pStyle w:val="SingleTxt"/>
        <w:spacing w:after="0" w:line="120" w:lineRule="exact"/>
        <w:rPr>
          <w:sz w:val="10"/>
        </w:rPr>
      </w:pPr>
    </w:p>
    <w:p w:rsidR="00E83C20" w:rsidRPr="00E83C20" w:rsidRDefault="00E83C20" w:rsidP="00E83C20">
      <w:pPr>
        <w:pStyle w:val="SingleTxt"/>
        <w:spacing w:after="0" w:line="120" w:lineRule="exact"/>
        <w:rPr>
          <w:sz w:val="10"/>
        </w:rPr>
      </w:pPr>
    </w:p>
    <w:p w:rsidR="00156871" w:rsidRPr="00156871" w:rsidRDefault="00156871" w:rsidP="00156871">
      <w:pPr>
        <w:pStyle w:val="SingleTxt"/>
      </w:pPr>
      <w:r w:rsidRPr="00156871">
        <w:t>56.</w:t>
      </w:r>
      <w:r w:rsidRPr="00156871">
        <w:tab/>
        <w:t xml:space="preserve">Эксперт от Республики Корея, являющийся председателем НРГ по стеклам для панорамных люков автомобилей (СПЛА), сообщил об итогах второго совещания, проведенного 28 сентября 2015 года в Женеве. Он отметил, что со всеми рабочими документами, а также протоколами совещаний </w:t>
      </w:r>
      <w:r w:rsidR="00F17BBE">
        <w:t>можно ознакомиться на веб-сайте (</w:t>
      </w:r>
      <w:hyperlink r:id="rId16" w:history="1">
        <w:r w:rsidRPr="00775FAE">
          <w:rPr>
            <w:rStyle w:val="Hyperlink"/>
            <w:color w:val="auto"/>
            <w:u w:val="none"/>
          </w:rPr>
          <w:t>www2.unece.org/wiki/display/trans/2nd+PSG+meeting</w:t>
        </w:r>
      </w:hyperlink>
      <w:r w:rsidR="00F17BBE">
        <w:t>)</w:t>
      </w:r>
      <w:r w:rsidRPr="00775FAE">
        <w:t>.</w:t>
      </w:r>
      <w:r w:rsidRPr="00156871">
        <w:t xml:space="preserve"> Он проинформировал GRSG о том, что НРГ решила внести в свой круг ведения (принятый GRSG на ее предыдущей сессии и воспроизведенный в приложении V к докладу ECE/TRANS/WP.29/GRSG/88) следующее дополнение:</w:t>
      </w:r>
    </w:p>
    <w:p w:rsidR="00156871" w:rsidRPr="00156871" w:rsidRDefault="00156871" w:rsidP="00156871">
      <w:pPr>
        <w:pStyle w:val="SingleTxt"/>
      </w:pPr>
      <w:r w:rsidRPr="00156871">
        <w:rPr>
          <w:i/>
          <w:iCs/>
        </w:rPr>
        <w:t>Пункт 3.1</w:t>
      </w:r>
      <w:r w:rsidR="00775FAE">
        <w:rPr>
          <w:i/>
          <w:iCs/>
        </w:rPr>
        <w:t xml:space="preserve"> </w:t>
      </w:r>
      <w:r w:rsidRPr="00156871">
        <w:rPr>
          <w:i/>
          <w:iCs/>
        </w:rPr>
        <w:t>d)</w:t>
      </w:r>
      <w:r w:rsidRPr="00156871">
        <w:t xml:space="preserve"> изменить следующим образом:</w:t>
      </w:r>
    </w:p>
    <w:p w:rsidR="00156871" w:rsidRPr="00156871" w:rsidRDefault="00156871" w:rsidP="00775FAE">
      <w:pPr>
        <w:pStyle w:val="SingleTxt"/>
        <w:ind w:left="2218" w:hanging="951"/>
      </w:pPr>
      <w:r w:rsidRPr="00156871">
        <w:tab/>
      </w:r>
      <w:r w:rsidR="00775FAE">
        <w:t>«</w:t>
      </w:r>
      <w:r w:rsidRPr="00156871">
        <w:t>d)</w:t>
      </w:r>
      <w:r w:rsidRPr="00156871">
        <w:tab/>
        <w:t>разработка поправок к ГТП № 6 ООН и дополняющего их предложения по Правилам № 43 ООН с целью дальнейшего уточнения надлежащих методов испытания и оценки механической прочности упрочненного стекла с акцентом на безопасные стекловые материалы</w:t>
      </w:r>
      <w:r w:rsidR="00775FAE" w:rsidRPr="00775FAE">
        <w:rPr>
          <w:bCs/>
        </w:rPr>
        <w:t xml:space="preserve">, </w:t>
      </w:r>
      <w:r w:rsidR="00775FAE">
        <w:rPr>
          <w:b/>
          <w:bCs/>
        </w:rPr>
        <w:t>а </w:t>
      </w:r>
      <w:r w:rsidRPr="00156871">
        <w:rPr>
          <w:b/>
          <w:bCs/>
        </w:rPr>
        <w:t>также определения п</w:t>
      </w:r>
      <w:r w:rsidR="00775FAE">
        <w:rPr>
          <w:b/>
          <w:bCs/>
        </w:rPr>
        <w:t>олной области применения стекол</w:t>
      </w:r>
      <w:r w:rsidR="00775FAE">
        <w:rPr>
          <w:bCs/>
        </w:rPr>
        <w:t>».</w:t>
      </w:r>
    </w:p>
    <w:p w:rsidR="00156871" w:rsidRPr="00156871" w:rsidRDefault="00156871" w:rsidP="00156871">
      <w:pPr>
        <w:pStyle w:val="SingleTxt"/>
      </w:pPr>
      <w:r w:rsidRPr="00156871">
        <w:t>57.</w:t>
      </w:r>
      <w:r w:rsidRPr="00156871">
        <w:tab/>
        <w:t>GRSG с удовлетворением отметила прогресс, достигнутый в работе НРГ по СПЛА, и одобрила внесение вышеупомянутого изменения в ее круг ведения. Таким образом, GRSG согласилась лишь на уточнение существующей области применения Глобальных технических правил (ГТП)</w:t>
      </w:r>
      <w:r w:rsidR="00775FAE">
        <w:t xml:space="preserve"> и не планирует ее расширять, в </w:t>
      </w:r>
      <w:r w:rsidRPr="00156871">
        <w:t>частности включать пластиковые стекловые материалы.</w:t>
      </w:r>
    </w:p>
    <w:p w:rsidR="00156871" w:rsidRPr="00156871" w:rsidRDefault="00156871" w:rsidP="00156871">
      <w:pPr>
        <w:pStyle w:val="SingleTxt"/>
      </w:pPr>
      <w:r w:rsidRPr="00156871">
        <w:t>58.</w:t>
      </w:r>
      <w:r w:rsidRPr="00156871">
        <w:tab/>
        <w:t xml:space="preserve">GRSG приняла к сведению намерение </w:t>
      </w:r>
      <w:r w:rsidR="00775FAE">
        <w:t>НРГ провести новое совещание 24 </w:t>
      </w:r>
      <w:r w:rsidRPr="00156871">
        <w:t xml:space="preserve">февраля 2016 года. Было решено вернуться к рассмотрению </w:t>
      </w:r>
      <w:r w:rsidR="00775FAE">
        <w:t>данного</w:t>
      </w:r>
      <w:r w:rsidRPr="00156871">
        <w:t xml:space="preserve"> вопроса на следующей сессии GRSG.</w:t>
      </w:r>
    </w:p>
    <w:p w:rsidR="00E83C20" w:rsidRPr="00E83C20" w:rsidRDefault="00E83C20" w:rsidP="00E83C20">
      <w:pPr>
        <w:pStyle w:val="SingleTxt"/>
        <w:spacing w:after="0" w:line="120" w:lineRule="exact"/>
        <w:rPr>
          <w:b/>
          <w:sz w:val="10"/>
        </w:rPr>
      </w:pPr>
    </w:p>
    <w:p w:rsidR="00E83C20" w:rsidRPr="002E0E4F" w:rsidRDefault="00E83C20" w:rsidP="00E83C20">
      <w:pPr>
        <w:pStyle w:val="SingleTxt"/>
        <w:spacing w:after="0" w:line="120" w:lineRule="exact"/>
        <w:rPr>
          <w:b/>
          <w:sz w:val="10"/>
        </w:rPr>
      </w:pPr>
    </w:p>
    <w:p w:rsidR="00156871" w:rsidRPr="002E0E4F" w:rsidRDefault="00156871" w:rsidP="00E83C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XXII.</w:t>
      </w:r>
      <w:r w:rsidRPr="00156871">
        <w:tab/>
        <w:t xml:space="preserve">Поправки к правилам, касающимся объемного механизма определения </w:t>
      </w:r>
      <w:r w:rsidR="00580349">
        <w:t>точки Н (пункт 21 повестки дня)</w:t>
      </w:r>
    </w:p>
    <w:p w:rsidR="00E83C20" w:rsidRPr="00E83C20" w:rsidRDefault="00E83C20" w:rsidP="00E83C20">
      <w:pPr>
        <w:pStyle w:val="SingleTxt"/>
        <w:spacing w:after="0" w:line="120" w:lineRule="exact"/>
        <w:rPr>
          <w:sz w:val="10"/>
        </w:rPr>
      </w:pPr>
    </w:p>
    <w:p w:rsidR="00E83C20" w:rsidRPr="00E83C20" w:rsidRDefault="00E83C20" w:rsidP="00E83C20">
      <w:pPr>
        <w:pStyle w:val="SingleTxt"/>
        <w:spacing w:after="0" w:line="120" w:lineRule="exact"/>
        <w:rPr>
          <w:sz w:val="10"/>
        </w:rPr>
      </w:pPr>
    </w:p>
    <w:p w:rsidR="00156871" w:rsidRPr="00156871" w:rsidRDefault="00156871" w:rsidP="00156871">
      <w:pPr>
        <w:pStyle w:val="SingleTxt"/>
      </w:pPr>
      <w:r w:rsidRPr="00156871">
        <w:t>59.</w:t>
      </w:r>
      <w:r w:rsidRPr="00156871">
        <w:tab/>
        <w:t>Эксперт от Германии проинформировал GRSG о недавних переговорах с Обществом инженеров автомобильной промышленности (САЕ)</w:t>
      </w:r>
      <w:r w:rsidRPr="00156871">
        <w:rPr>
          <w:b/>
          <w:bCs/>
          <w:i/>
          <w:iCs/>
        </w:rPr>
        <w:t xml:space="preserve"> </w:t>
      </w:r>
      <w:r w:rsidRPr="00156871">
        <w:t>по вопросу о получении подробных чертежей и технических спецификаций, на которые сделаны ссылки в правилах ООН. Кроме того, он отметил, что новое совещание планируется провести в октябре 2015 года и что он проинформирует WP.29 об окончательных выводах на его сессии в ноябре 2015 года. В заключение он сообщил, что GRSP возобновит на своей сессии в декабре 2015 года рассмотрение вопроса о согласованных спецификациях объемного ме</w:t>
      </w:r>
      <w:r w:rsidR="00001B0D">
        <w:t>ханизма определения точки Н, об </w:t>
      </w:r>
      <w:r w:rsidRPr="00156871">
        <w:t>итогах которого он проинформирует GRSG на ее следующей сессии.</w:t>
      </w:r>
    </w:p>
    <w:p w:rsidR="00E83C20" w:rsidRPr="00E83C20" w:rsidRDefault="00E83C20" w:rsidP="00E83C20">
      <w:pPr>
        <w:pStyle w:val="SingleTxt"/>
        <w:spacing w:after="0" w:line="120" w:lineRule="exact"/>
        <w:rPr>
          <w:b/>
          <w:sz w:val="10"/>
        </w:rPr>
      </w:pPr>
    </w:p>
    <w:p w:rsidR="00E83C20" w:rsidRPr="00E83C20" w:rsidRDefault="00E83C20" w:rsidP="00E83C20">
      <w:pPr>
        <w:pStyle w:val="SingleTxt"/>
        <w:spacing w:after="0" w:line="120" w:lineRule="exact"/>
        <w:rPr>
          <w:b/>
          <w:sz w:val="10"/>
        </w:rPr>
      </w:pPr>
    </w:p>
    <w:p w:rsidR="00156871" w:rsidRPr="00156871" w:rsidRDefault="00156871" w:rsidP="00E83C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XXIII.</w:t>
      </w:r>
      <w:r w:rsidRPr="00156871">
        <w:tab/>
        <w:t>Выборы должностных лиц (пункт 22 повестки дня)</w:t>
      </w:r>
    </w:p>
    <w:p w:rsidR="00E83C20" w:rsidRPr="00E83C20" w:rsidRDefault="00E83C20" w:rsidP="00E83C20">
      <w:pPr>
        <w:pStyle w:val="SingleTxt"/>
        <w:spacing w:after="0" w:line="120" w:lineRule="exact"/>
        <w:rPr>
          <w:sz w:val="10"/>
        </w:rPr>
      </w:pPr>
    </w:p>
    <w:p w:rsidR="00E83C20" w:rsidRPr="00E83C20" w:rsidRDefault="00E83C20" w:rsidP="00E83C20">
      <w:pPr>
        <w:pStyle w:val="SingleTxt"/>
        <w:spacing w:after="0" w:line="120" w:lineRule="exact"/>
        <w:rPr>
          <w:sz w:val="10"/>
        </w:rPr>
      </w:pPr>
    </w:p>
    <w:p w:rsidR="00156871" w:rsidRPr="00156871" w:rsidRDefault="00156871" w:rsidP="00156871">
      <w:pPr>
        <w:pStyle w:val="SingleTxt"/>
      </w:pPr>
      <w:r w:rsidRPr="00156871">
        <w:t>60.</w:t>
      </w:r>
      <w:r w:rsidRPr="00156871">
        <w:tab/>
        <w:t>В соответствии с правилом 37 Правил процедуры (TRANS/WP.29/690 с поправками, внесенными на основании Amend.1 и 2) GRSG распорядилась провести выборы должностных лиц во второй половине дня среды, 1 октября 2015 го</w:t>
      </w:r>
      <w:r w:rsidR="00001B0D">
        <w:t>да. Г-н А. </w:t>
      </w:r>
      <w:r w:rsidRPr="00156871">
        <w:t xml:space="preserve">Эрарио (Италия) был единогласно переизбран </w:t>
      </w:r>
      <w:r w:rsidR="00F17BBE" w:rsidRPr="00156871">
        <w:t>Председателем</w:t>
      </w:r>
      <w:r w:rsidRPr="00156871">
        <w:t xml:space="preserve">, </w:t>
      </w:r>
      <w:r w:rsidR="00E83C20" w:rsidRPr="00E83C20">
        <w:br/>
      </w:r>
      <w:r w:rsidRPr="00156871">
        <w:t>а г-н К.</w:t>
      </w:r>
      <w:r w:rsidR="00001B0D">
        <w:t> </w:t>
      </w:r>
      <w:r w:rsidR="00F17BBE">
        <w:t>Хендершот (Канада) –</w:t>
      </w:r>
      <w:r w:rsidRPr="00156871">
        <w:t xml:space="preserve"> единогласно избран заместителем </w:t>
      </w:r>
      <w:r w:rsidR="00F17BBE" w:rsidRPr="00156871">
        <w:t xml:space="preserve">Председателя </w:t>
      </w:r>
      <w:r w:rsidRPr="00156871">
        <w:t>для сессий GRSG, запланированных на 2016 год.</w:t>
      </w:r>
    </w:p>
    <w:p w:rsidR="00E83C20" w:rsidRPr="00E83C20" w:rsidRDefault="00E83C20" w:rsidP="00E83C20">
      <w:pPr>
        <w:pStyle w:val="SingleTxt"/>
        <w:spacing w:after="0" w:line="120" w:lineRule="exact"/>
        <w:rPr>
          <w:b/>
          <w:sz w:val="10"/>
        </w:rPr>
      </w:pPr>
    </w:p>
    <w:p w:rsidR="00E83C20" w:rsidRPr="00E83C20" w:rsidRDefault="00E83C20" w:rsidP="00E83C20">
      <w:pPr>
        <w:pStyle w:val="SingleTxt"/>
        <w:spacing w:after="0" w:line="120" w:lineRule="exact"/>
        <w:rPr>
          <w:b/>
          <w:sz w:val="10"/>
        </w:rPr>
      </w:pPr>
    </w:p>
    <w:p w:rsidR="00156871" w:rsidRPr="00156871" w:rsidRDefault="00156871" w:rsidP="00E83C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XXIV.</w:t>
      </w:r>
      <w:r w:rsidRPr="00156871">
        <w:tab/>
        <w:t>Прочие вопросы (пункт 23 повестки дня)</w:t>
      </w:r>
    </w:p>
    <w:p w:rsidR="00E83C20" w:rsidRPr="00E83C20" w:rsidRDefault="00E83C20" w:rsidP="00E83C20">
      <w:pPr>
        <w:pStyle w:val="SingleTxt"/>
        <w:spacing w:after="0" w:line="120" w:lineRule="exact"/>
        <w:rPr>
          <w:sz w:val="10"/>
        </w:rPr>
      </w:pPr>
    </w:p>
    <w:p w:rsidR="00E83C20" w:rsidRPr="00E83C20" w:rsidRDefault="00E83C20" w:rsidP="00E83C20">
      <w:pPr>
        <w:pStyle w:val="SingleTxt"/>
        <w:spacing w:after="0" w:line="120" w:lineRule="exact"/>
        <w:rPr>
          <w:sz w:val="10"/>
        </w:rPr>
      </w:pPr>
    </w:p>
    <w:p w:rsidR="00156871" w:rsidRPr="00156871" w:rsidRDefault="00156871" w:rsidP="00E83C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A.</w:t>
      </w:r>
      <w:r w:rsidRPr="00156871">
        <w:tab/>
        <w:t>Рабочее совещание по во</w:t>
      </w:r>
      <w:r w:rsidR="00E83C20">
        <w:t>просам устойчивой мобильности и</w:t>
      </w:r>
      <w:r w:rsidR="00E83C20">
        <w:rPr>
          <w:lang w:val="en-US"/>
        </w:rPr>
        <w:t> </w:t>
      </w:r>
      <w:r w:rsidRPr="00156871">
        <w:t>смягчения последствий изменения климата</w:t>
      </w:r>
    </w:p>
    <w:p w:rsidR="00E83C20" w:rsidRPr="00E83C20" w:rsidRDefault="00E83C20" w:rsidP="00E83C20">
      <w:pPr>
        <w:pStyle w:val="SingleTxt"/>
        <w:spacing w:after="0" w:line="120" w:lineRule="exact"/>
        <w:rPr>
          <w:i/>
          <w:iCs/>
          <w:sz w:val="10"/>
        </w:rPr>
      </w:pPr>
    </w:p>
    <w:p w:rsidR="00E83C20" w:rsidRPr="00E83C20" w:rsidRDefault="00E83C20" w:rsidP="00E83C20">
      <w:pPr>
        <w:pStyle w:val="SingleTxt"/>
        <w:spacing w:after="0" w:line="120" w:lineRule="exact"/>
        <w:rPr>
          <w:i/>
          <w:iCs/>
          <w:sz w:val="10"/>
        </w:rPr>
      </w:pPr>
    </w:p>
    <w:p w:rsidR="00156871" w:rsidRPr="00156871" w:rsidRDefault="00156871" w:rsidP="00D86CDD">
      <w:pPr>
        <w:pStyle w:val="SingleTxt"/>
        <w:tabs>
          <w:tab w:val="left" w:pos="2970"/>
        </w:tabs>
        <w:jc w:val="left"/>
        <w:rPr>
          <w:i/>
        </w:rPr>
      </w:pPr>
      <w:r w:rsidRPr="00156871">
        <w:rPr>
          <w:i/>
          <w:iCs/>
        </w:rPr>
        <w:t>Документация:</w:t>
      </w:r>
      <w:r w:rsidRPr="00156871">
        <w:tab/>
      </w:r>
      <w:r w:rsidR="0022356D">
        <w:rPr>
          <w:lang w:val="en-US"/>
        </w:rPr>
        <w:tab/>
      </w:r>
      <w:r w:rsidR="0022356D" w:rsidRPr="00156871">
        <w:t xml:space="preserve">неофициальный </w:t>
      </w:r>
      <w:r w:rsidRPr="00156871">
        <w:t>документ GRSG-109-07</w:t>
      </w:r>
    </w:p>
    <w:p w:rsidR="00156871" w:rsidRPr="00156871" w:rsidRDefault="00156871" w:rsidP="00156871">
      <w:pPr>
        <w:pStyle w:val="SingleTxt"/>
        <w:rPr>
          <w:b/>
        </w:rPr>
      </w:pPr>
      <w:r w:rsidRPr="00156871">
        <w:t>61.</w:t>
      </w:r>
      <w:r w:rsidRPr="00156871">
        <w:tab/>
        <w:t>GRSG приняла к сведению полученную от секретариата информацию о предстоящем рабочем совещании по вопросам устойчивой мобильности и смягчения последствий изменения климата, провести которое запланировано в Бордо (Франция) 7 октября 2015 года (GRSG-109-07).</w:t>
      </w:r>
    </w:p>
    <w:p w:rsidR="00E83C20" w:rsidRPr="00E83C20" w:rsidRDefault="00E83C20" w:rsidP="00E83C20">
      <w:pPr>
        <w:pStyle w:val="SingleTxt"/>
        <w:spacing w:after="0" w:line="120" w:lineRule="exact"/>
        <w:rPr>
          <w:b/>
          <w:bCs/>
          <w:sz w:val="10"/>
        </w:rPr>
      </w:pPr>
    </w:p>
    <w:p w:rsidR="00E83C20" w:rsidRPr="002E0E4F" w:rsidRDefault="00E83C20" w:rsidP="00E83C20">
      <w:pPr>
        <w:pStyle w:val="SingleTxt"/>
        <w:spacing w:after="0" w:line="120" w:lineRule="exact"/>
        <w:rPr>
          <w:b/>
          <w:bCs/>
          <w:sz w:val="10"/>
        </w:rPr>
      </w:pPr>
    </w:p>
    <w:p w:rsidR="00156871" w:rsidRPr="00156871" w:rsidRDefault="00DF2947" w:rsidP="00E83C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ДТП, связанные с «</w:t>
      </w:r>
      <w:r w:rsidR="00156871" w:rsidRPr="00156871">
        <w:t>мертвыми зонами</w:t>
      </w:r>
      <w:r>
        <w:t>»</w:t>
      </w:r>
    </w:p>
    <w:p w:rsidR="00E83C20" w:rsidRPr="00E83C20" w:rsidRDefault="00E83C20" w:rsidP="00E83C20">
      <w:pPr>
        <w:pStyle w:val="SingleTxt"/>
        <w:spacing w:after="0" w:line="120" w:lineRule="exact"/>
        <w:rPr>
          <w:i/>
          <w:iCs/>
          <w:sz w:val="10"/>
        </w:rPr>
      </w:pPr>
    </w:p>
    <w:p w:rsidR="00E83C20" w:rsidRPr="00E83C20" w:rsidRDefault="00E83C20" w:rsidP="00E83C20">
      <w:pPr>
        <w:pStyle w:val="SingleTxt"/>
        <w:spacing w:after="0" w:line="120" w:lineRule="exact"/>
        <w:rPr>
          <w:i/>
          <w:iCs/>
          <w:sz w:val="10"/>
        </w:rPr>
      </w:pPr>
    </w:p>
    <w:p w:rsidR="00156871" w:rsidRPr="00156871" w:rsidRDefault="00156871" w:rsidP="00D86CDD">
      <w:pPr>
        <w:pStyle w:val="SingleTxt"/>
        <w:tabs>
          <w:tab w:val="left" w:pos="2970"/>
        </w:tabs>
        <w:jc w:val="left"/>
        <w:rPr>
          <w:i/>
        </w:rPr>
      </w:pPr>
      <w:r w:rsidRPr="00156871">
        <w:rPr>
          <w:i/>
          <w:iCs/>
        </w:rPr>
        <w:t>Документация:</w:t>
      </w:r>
      <w:r w:rsidRPr="00156871">
        <w:tab/>
      </w:r>
      <w:r w:rsidR="0022356D" w:rsidRPr="00001B0D">
        <w:tab/>
      </w:r>
      <w:r w:rsidR="0022356D" w:rsidRPr="00156871">
        <w:t xml:space="preserve">неофициальный </w:t>
      </w:r>
      <w:r w:rsidRPr="00156871">
        <w:t>документ GRSG-109-19</w:t>
      </w:r>
    </w:p>
    <w:p w:rsidR="00156871" w:rsidRPr="00156871" w:rsidRDefault="00156871" w:rsidP="00156871">
      <w:pPr>
        <w:pStyle w:val="SingleTxt"/>
      </w:pPr>
      <w:r w:rsidRPr="00156871">
        <w:t>62.</w:t>
      </w:r>
      <w:r w:rsidRPr="00156871">
        <w:tab/>
        <w:t>Эксперт от Германии сообщил GRSG о результатах исследования, проведенного Федеральным автодорожным научно-исследовательским институтом (ВАSt)</w:t>
      </w:r>
      <w:r w:rsidR="00001B0D">
        <w:t xml:space="preserve"> по вопросу о ДТП, связанных с «</w:t>
      </w:r>
      <w:r w:rsidRPr="00156871">
        <w:t>мертвыми зонами</w:t>
      </w:r>
      <w:r w:rsidR="00001B0D">
        <w:t>»</w:t>
      </w:r>
      <w:r w:rsidRPr="00156871">
        <w:t xml:space="preserve">, с участием большегрузных транспортных средств. GRSG с удовлетворением отметила эту информацию и результаты исследования. GRSG отметила общую поддержку в отношении разработки новых правил, касающихся установки на большегрузных транспортных средствах систем помощи при вождении во </w:t>
      </w:r>
      <w:r w:rsidR="00430A4B">
        <w:t>избежание</w:t>
      </w:r>
      <w:r w:rsidRPr="00156871">
        <w:t xml:space="preserve"> ДТП, связанных с </w:t>
      </w:r>
      <w:r w:rsidR="00001B0D">
        <w:t>«</w:t>
      </w:r>
      <w:r w:rsidRPr="00156871">
        <w:t>мертвыми зонами</w:t>
      </w:r>
      <w:r w:rsidR="00001B0D">
        <w:t>»</w:t>
      </w:r>
      <w:r w:rsidRPr="00156871">
        <w:t>.</w:t>
      </w:r>
    </w:p>
    <w:p w:rsidR="00156871" w:rsidRPr="00156871" w:rsidRDefault="00156871" w:rsidP="00156871">
      <w:pPr>
        <w:pStyle w:val="SingleTxt"/>
        <w:rPr>
          <w:b/>
        </w:rPr>
      </w:pPr>
      <w:r w:rsidRPr="00156871">
        <w:t>63.</w:t>
      </w:r>
      <w:r w:rsidRPr="00156871">
        <w:tab/>
        <w:t>Эксперт от Германии сообщил о своем намерении представить предложение по таким новым правилам для рассмотрения</w:t>
      </w:r>
      <w:r w:rsidR="00001B0D">
        <w:t xml:space="preserve"> на следующей сессии GRSG. GRSG </w:t>
      </w:r>
      <w:r w:rsidRPr="00156871">
        <w:t>решила сохранить документ GRSG-109-19 в качестве справочного документа по новому пункту повестки дня, касающемуся разработки новых правил по современным системам помощи при вождении (ССПВ).</w:t>
      </w:r>
    </w:p>
    <w:p w:rsidR="00E83C20" w:rsidRPr="00E83C20" w:rsidRDefault="00E83C20" w:rsidP="00E83C20">
      <w:pPr>
        <w:pStyle w:val="SingleTxt"/>
        <w:spacing w:after="0" w:line="120" w:lineRule="exact"/>
        <w:rPr>
          <w:b/>
          <w:bCs/>
          <w:sz w:val="10"/>
        </w:rPr>
      </w:pPr>
    </w:p>
    <w:p w:rsidR="00E83C20" w:rsidRPr="00E83C20" w:rsidRDefault="00E83C20" w:rsidP="00E83C20">
      <w:pPr>
        <w:pStyle w:val="SingleTxt"/>
        <w:spacing w:after="0" w:line="120" w:lineRule="exact"/>
        <w:rPr>
          <w:b/>
          <w:bCs/>
          <w:sz w:val="10"/>
        </w:rPr>
      </w:pPr>
    </w:p>
    <w:p w:rsidR="00156871" w:rsidRPr="00156871" w:rsidRDefault="00156871" w:rsidP="00E83C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t>C.</w:t>
      </w:r>
      <w:r w:rsidRPr="00156871">
        <w:tab/>
        <w:t>Выражение признательности г-ну Матольчи и г-ну Ямасита</w:t>
      </w:r>
    </w:p>
    <w:p w:rsidR="00E83C20" w:rsidRPr="00E83C20" w:rsidRDefault="00E83C20" w:rsidP="00E83C20">
      <w:pPr>
        <w:pStyle w:val="SingleTxt"/>
        <w:spacing w:after="0" w:line="120" w:lineRule="exact"/>
        <w:rPr>
          <w:sz w:val="10"/>
        </w:rPr>
      </w:pPr>
    </w:p>
    <w:p w:rsidR="00E83C20" w:rsidRPr="00E83C20" w:rsidRDefault="00E83C20" w:rsidP="00E83C20">
      <w:pPr>
        <w:pStyle w:val="SingleTxt"/>
        <w:spacing w:after="0" w:line="120" w:lineRule="exact"/>
        <w:rPr>
          <w:sz w:val="10"/>
        </w:rPr>
      </w:pPr>
    </w:p>
    <w:p w:rsidR="00156871" w:rsidRPr="00156871" w:rsidRDefault="00156871" w:rsidP="00156871">
      <w:pPr>
        <w:pStyle w:val="SingleTxt"/>
      </w:pPr>
      <w:r w:rsidRPr="00156871">
        <w:t>64.</w:t>
      </w:r>
      <w:r w:rsidRPr="00156871">
        <w:tab/>
        <w:t>GRSG приняла к сведению тот факт, что г-н Масахито Ямасита (Япония) больше не будет принимать участие в сессиях, и высоко оценила ту поддержку, которую он неизменно оказывал GRSG на протяжении своих лет работы в группе. GRSG пожелала ему успехов в его будущей деятельности.</w:t>
      </w:r>
    </w:p>
    <w:p w:rsidR="00156871" w:rsidRPr="00156871" w:rsidRDefault="00156871" w:rsidP="00156871">
      <w:pPr>
        <w:pStyle w:val="SingleTxt"/>
      </w:pPr>
      <w:r w:rsidRPr="00156871">
        <w:t>65.</w:t>
      </w:r>
      <w:r w:rsidRPr="00156871">
        <w:tab/>
        <w:t xml:space="preserve">Узнав о том, что г-н Матьяс Матольчи (Венгрия) выходит на пенсию, GRSG поблагодарила его за значительный вклад в работу GRSG в течение последних четырех десятилетий, и в особенности за его самоотверженную работу в качестве заместителя </w:t>
      </w:r>
      <w:r w:rsidR="00F17BBE" w:rsidRPr="00156871">
        <w:t xml:space="preserve">Председателя </w:t>
      </w:r>
      <w:r w:rsidRPr="00156871">
        <w:t>GRSG начиная с 2001 года. Члены GRSP удостоили его продолжительными аплодисментами и пожелали ему долгих лет жизни и счастливого пребывания на заслуженном отдыхе.</w:t>
      </w:r>
    </w:p>
    <w:p w:rsidR="00E83C20" w:rsidRPr="00E83C20" w:rsidRDefault="00E83C20" w:rsidP="00E83C20">
      <w:pPr>
        <w:pStyle w:val="SingleTxt"/>
        <w:spacing w:after="0" w:line="120" w:lineRule="exact"/>
        <w:rPr>
          <w:b/>
          <w:sz w:val="10"/>
        </w:rPr>
      </w:pPr>
    </w:p>
    <w:p w:rsidR="00E83C20" w:rsidRPr="00E83C20" w:rsidRDefault="00E83C20" w:rsidP="00E83C20">
      <w:pPr>
        <w:pStyle w:val="SingleTxt"/>
        <w:spacing w:after="0" w:line="120" w:lineRule="exact"/>
        <w:rPr>
          <w:b/>
          <w:sz w:val="10"/>
        </w:rPr>
      </w:pPr>
    </w:p>
    <w:p w:rsidR="00156871" w:rsidRPr="00156871" w:rsidRDefault="00156871" w:rsidP="00E83C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r>
      <w:r w:rsidRPr="00156871">
        <w:rPr>
          <w:bCs/>
        </w:rPr>
        <w:t>XXV.</w:t>
      </w:r>
      <w:r w:rsidRPr="00156871">
        <w:tab/>
        <w:t>Предварительная повестка дня 110-й сессии</w:t>
      </w:r>
    </w:p>
    <w:p w:rsidR="00E83C20" w:rsidRPr="00E83C20" w:rsidRDefault="00E83C20" w:rsidP="00E83C20">
      <w:pPr>
        <w:pStyle w:val="SingleTxt"/>
        <w:spacing w:after="0" w:line="120" w:lineRule="exact"/>
        <w:rPr>
          <w:sz w:val="10"/>
        </w:rPr>
      </w:pPr>
    </w:p>
    <w:p w:rsidR="00E83C20" w:rsidRPr="00E83C20" w:rsidRDefault="00E83C20" w:rsidP="00E83C20">
      <w:pPr>
        <w:pStyle w:val="SingleTxt"/>
        <w:spacing w:after="0" w:line="120" w:lineRule="exact"/>
        <w:rPr>
          <w:sz w:val="10"/>
        </w:rPr>
      </w:pPr>
    </w:p>
    <w:p w:rsidR="00156871" w:rsidRPr="00156871" w:rsidRDefault="00156871" w:rsidP="00156871">
      <w:pPr>
        <w:pStyle w:val="SingleTxt"/>
      </w:pPr>
      <w:r w:rsidRPr="00156871">
        <w:t>66.</w:t>
      </w:r>
      <w:r w:rsidRPr="00156871">
        <w:tab/>
        <w:t>Была утверждена следующая предварите</w:t>
      </w:r>
      <w:r w:rsidR="0022356D">
        <w:t>льная повестка дня 110-й сессии</w:t>
      </w:r>
      <w:r w:rsidR="0022356D">
        <w:rPr>
          <w:lang w:val="en-US"/>
        </w:rPr>
        <w:t> </w:t>
      </w:r>
      <w:r w:rsidRPr="00156871">
        <w:t>GRSG, которая должна состоя</w:t>
      </w:r>
      <w:r w:rsidR="0022356D">
        <w:t>ться в Женеве с 26 (с 9</w:t>
      </w:r>
      <w:r w:rsidR="0022356D">
        <w:rPr>
          <w:lang w:val="en-US"/>
        </w:rPr>
        <w:t> </w:t>
      </w:r>
      <w:r w:rsidR="0022356D">
        <w:t>ч. 30</w:t>
      </w:r>
      <w:r w:rsidR="0022356D">
        <w:rPr>
          <w:lang w:val="en-US"/>
        </w:rPr>
        <w:t> </w:t>
      </w:r>
      <w:r w:rsidRPr="00156871">
        <w:t xml:space="preserve">м.) </w:t>
      </w:r>
      <w:r w:rsidR="0022356D" w:rsidRPr="0022356D">
        <w:br/>
      </w:r>
      <w:r w:rsidRPr="00156871">
        <w:t>по 29 (до 17 ч. 30 м.) апреля 2016 года</w:t>
      </w:r>
      <w:r w:rsidRPr="00B931BD">
        <w:rPr>
          <w:vertAlign w:val="superscript"/>
        </w:rPr>
        <w:footnoteReference w:id="2"/>
      </w:r>
      <w:r w:rsidR="00614DBB">
        <w:t>:</w:t>
      </w:r>
    </w:p>
    <w:p w:rsidR="00156871" w:rsidRPr="00156871" w:rsidRDefault="00D86CDD" w:rsidP="0022356D">
      <w:pPr>
        <w:pStyle w:val="SingleTxt"/>
        <w:jc w:val="left"/>
      </w:pPr>
      <w:r w:rsidRPr="0022356D">
        <w:tab/>
      </w:r>
      <w:r w:rsidR="00156871" w:rsidRPr="00156871">
        <w:t>1.</w:t>
      </w:r>
      <w:r w:rsidR="00156871" w:rsidRPr="00156871">
        <w:tab/>
        <w:t>Утверждение повестки дня.</w:t>
      </w:r>
    </w:p>
    <w:p w:rsidR="00156871" w:rsidRPr="00156871" w:rsidRDefault="00D86CDD" w:rsidP="0022356D">
      <w:pPr>
        <w:pStyle w:val="SingleTxt"/>
        <w:jc w:val="left"/>
      </w:pPr>
      <w:r w:rsidRPr="0022356D">
        <w:tab/>
      </w:r>
      <w:r w:rsidR="00156871" w:rsidRPr="00156871">
        <w:t>2.</w:t>
      </w:r>
      <w:r w:rsidR="00156871" w:rsidRPr="00156871">
        <w:tab/>
        <w:t>Правила № 107 (транспортные средства категорий M</w:t>
      </w:r>
      <w:r w:rsidR="00156871" w:rsidRPr="00156871">
        <w:rPr>
          <w:vertAlign w:val="subscript"/>
        </w:rPr>
        <w:t>2</w:t>
      </w:r>
      <w:r w:rsidR="00156871" w:rsidRPr="00156871">
        <w:t xml:space="preserve"> и M</w:t>
      </w:r>
      <w:r w:rsidR="00156871" w:rsidRPr="00156871">
        <w:rPr>
          <w:vertAlign w:val="subscript"/>
        </w:rPr>
        <w:t>3</w:t>
      </w:r>
      <w:r w:rsidR="00156871" w:rsidRPr="00156871">
        <w:t>):</w:t>
      </w:r>
    </w:p>
    <w:p w:rsidR="00156871" w:rsidRPr="00156871" w:rsidRDefault="00D86CDD" w:rsidP="0022356D">
      <w:pPr>
        <w:pStyle w:val="SingleTxt"/>
        <w:ind w:left="2693" w:hanging="1426"/>
        <w:jc w:val="left"/>
      </w:pPr>
      <w:r>
        <w:rPr>
          <w:lang w:val="en-US"/>
        </w:rPr>
        <w:tab/>
      </w:r>
      <w:r>
        <w:rPr>
          <w:lang w:val="en-US"/>
        </w:rPr>
        <w:tab/>
      </w:r>
      <w:r w:rsidR="00156871" w:rsidRPr="00156871">
        <w:t>a)</w:t>
      </w:r>
      <w:r w:rsidR="00156871" w:rsidRPr="00156871">
        <w:tab/>
        <w:t>предложения по дальнейшим поправкам;</w:t>
      </w:r>
    </w:p>
    <w:p w:rsidR="00156871" w:rsidRPr="00156871" w:rsidRDefault="00D86CDD" w:rsidP="0022356D">
      <w:pPr>
        <w:pStyle w:val="SingleTxt"/>
        <w:ind w:left="2693" w:hanging="1426"/>
        <w:jc w:val="left"/>
      </w:pPr>
      <w:r>
        <w:rPr>
          <w:lang w:val="en-US"/>
        </w:rPr>
        <w:tab/>
      </w:r>
      <w:r>
        <w:rPr>
          <w:lang w:val="en-US"/>
        </w:rPr>
        <w:tab/>
      </w:r>
      <w:r w:rsidR="00156871" w:rsidRPr="00156871">
        <w:t>b)</w:t>
      </w:r>
      <w:r w:rsidR="00156871" w:rsidRPr="00156871">
        <w:tab/>
        <w:t>требования, касающиеся служебных дверей, окон и аварийных выходов.</w:t>
      </w:r>
    </w:p>
    <w:p w:rsidR="00156871" w:rsidRPr="00156871" w:rsidRDefault="00D86CDD" w:rsidP="0022356D">
      <w:pPr>
        <w:pStyle w:val="SingleTxt"/>
        <w:ind w:left="2218" w:hanging="951"/>
        <w:jc w:val="left"/>
      </w:pPr>
      <w:r>
        <w:rPr>
          <w:lang w:val="en-US"/>
        </w:rPr>
        <w:tab/>
      </w:r>
      <w:r w:rsidR="00156871" w:rsidRPr="00156871">
        <w:t>3.</w:t>
      </w:r>
      <w:r w:rsidR="00156871" w:rsidRPr="00156871">
        <w:tab/>
        <w:t>Правила № 39 (механизм для измерения скорости/одометр).</w:t>
      </w:r>
    </w:p>
    <w:p w:rsidR="00156871" w:rsidRPr="00156871" w:rsidRDefault="00D86CDD" w:rsidP="0022356D">
      <w:pPr>
        <w:pStyle w:val="SingleTxt"/>
        <w:ind w:left="2218" w:hanging="951"/>
        <w:jc w:val="left"/>
      </w:pPr>
      <w:r>
        <w:rPr>
          <w:lang w:val="en-US"/>
        </w:rPr>
        <w:tab/>
      </w:r>
      <w:r w:rsidR="00156871" w:rsidRPr="00156871">
        <w:t>4.</w:t>
      </w:r>
      <w:r w:rsidR="00156871" w:rsidRPr="00156871">
        <w:tab/>
        <w:t>Правила № 43 (безопасные стекловые материалы).</w:t>
      </w:r>
    </w:p>
    <w:p w:rsidR="00156871" w:rsidRPr="00156871" w:rsidRDefault="00D86CDD" w:rsidP="0022356D">
      <w:pPr>
        <w:pStyle w:val="SingleTxt"/>
        <w:ind w:left="2218" w:hanging="951"/>
        <w:jc w:val="left"/>
      </w:pPr>
      <w:r>
        <w:rPr>
          <w:lang w:val="en-US"/>
        </w:rPr>
        <w:tab/>
      </w:r>
      <w:r w:rsidR="00156871" w:rsidRPr="00156871">
        <w:t>5.</w:t>
      </w:r>
      <w:r w:rsidR="00156871" w:rsidRPr="00156871">
        <w:tab/>
        <w:t>Правила № 46 (устройства непрямого обзора).</w:t>
      </w:r>
    </w:p>
    <w:p w:rsidR="00156871" w:rsidRPr="00D86CDD" w:rsidRDefault="00D86CDD" w:rsidP="0022356D">
      <w:pPr>
        <w:pStyle w:val="SingleTxt"/>
        <w:ind w:left="2218" w:hanging="951"/>
        <w:jc w:val="left"/>
      </w:pPr>
      <w:r>
        <w:rPr>
          <w:lang w:val="en-US"/>
        </w:rPr>
        <w:tab/>
      </w:r>
      <w:r w:rsidR="00156871" w:rsidRPr="00156871">
        <w:t>6.</w:t>
      </w:r>
      <w:r w:rsidR="00156871" w:rsidRPr="00156871">
        <w:tab/>
        <w:t>Правила № 60 (идентификация органов управления, контрольных сигналов и индикаторов для мопедов/мотоциклов).</w:t>
      </w:r>
    </w:p>
    <w:p w:rsidR="00156871" w:rsidRPr="00156871" w:rsidRDefault="00D86CDD" w:rsidP="0022356D">
      <w:pPr>
        <w:pStyle w:val="SingleTxt"/>
        <w:ind w:left="2218" w:hanging="951"/>
        <w:jc w:val="left"/>
      </w:pPr>
      <w:r>
        <w:rPr>
          <w:lang w:val="en-US"/>
        </w:rPr>
        <w:tab/>
      </w:r>
      <w:r w:rsidR="00156871" w:rsidRPr="00156871">
        <w:t>7.</w:t>
      </w:r>
      <w:r w:rsidR="00156871" w:rsidRPr="00156871">
        <w:tab/>
        <w:t>Правила № 67 (оборудование для сжиженного нефтяного газа (СНГ))</w:t>
      </w:r>
      <w:r w:rsidR="00614DBB">
        <w:t>.</w:t>
      </w:r>
    </w:p>
    <w:p w:rsidR="00156871" w:rsidRPr="00156871" w:rsidRDefault="00D86CDD" w:rsidP="0022356D">
      <w:pPr>
        <w:pStyle w:val="SingleTxt"/>
        <w:ind w:left="2218" w:hanging="951"/>
        <w:jc w:val="left"/>
      </w:pPr>
      <w:r w:rsidRPr="00614DBB">
        <w:tab/>
      </w:r>
      <w:r w:rsidR="00156871" w:rsidRPr="00156871">
        <w:t>8.</w:t>
      </w:r>
      <w:r w:rsidR="00156871" w:rsidRPr="00156871">
        <w:tab/>
        <w:t>Правила № 73 (боковые защитные устройства)</w:t>
      </w:r>
      <w:r w:rsidR="00614DBB">
        <w:t>.</w:t>
      </w:r>
    </w:p>
    <w:p w:rsidR="00156871" w:rsidRPr="00156871" w:rsidRDefault="00D86CDD" w:rsidP="0022356D">
      <w:pPr>
        <w:pStyle w:val="SingleTxt"/>
        <w:ind w:left="2218" w:hanging="951"/>
        <w:jc w:val="left"/>
      </w:pPr>
      <w:r w:rsidRPr="00614DBB">
        <w:tab/>
      </w:r>
      <w:r w:rsidR="00156871" w:rsidRPr="00156871">
        <w:t>9.</w:t>
      </w:r>
      <w:r w:rsidR="00156871" w:rsidRPr="00156871">
        <w:tab/>
        <w:t>Правила № 110 (элементы специального оборудования для КПГ)</w:t>
      </w:r>
      <w:r w:rsidR="00614DBB">
        <w:t>.</w:t>
      </w:r>
    </w:p>
    <w:p w:rsidR="00156871" w:rsidRPr="00156871" w:rsidRDefault="00D86CDD" w:rsidP="0022356D">
      <w:pPr>
        <w:pStyle w:val="SingleTxt"/>
        <w:ind w:left="2218" w:hanging="951"/>
        <w:jc w:val="left"/>
      </w:pPr>
      <w:r w:rsidRPr="00614DBB">
        <w:tab/>
      </w:r>
      <w:r w:rsidR="00156871" w:rsidRPr="00156871">
        <w:t>10.</w:t>
      </w:r>
      <w:r w:rsidR="00156871" w:rsidRPr="00156871">
        <w:tab/>
        <w:t>Правила № 116 (системы охранной сигнализации транспортных средств).</w:t>
      </w:r>
    </w:p>
    <w:p w:rsidR="00156871" w:rsidRPr="00156871" w:rsidRDefault="00D86CDD" w:rsidP="0022356D">
      <w:pPr>
        <w:pStyle w:val="SingleTxt"/>
        <w:ind w:left="2218" w:hanging="951"/>
        <w:jc w:val="left"/>
      </w:pPr>
      <w:r>
        <w:rPr>
          <w:lang w:val="en-US"/>
        </w:rPr>
        <w:tab/>
      </w:r>
      <w:r w:rsidR="00156871" w:rsidRPr="00156871">
        <w:t>11.</w:t>
      </w:r>
      <w:r w:rsidR="00156871" w:rsidRPr="00156871">
        <w:tab/>
        <w:t>Правила № 118 (характеристики горения материалов).</w:t>
      </w:r>
    </w:p>
    <w:p w:rsidR="00156871" w:rsidRPr="00156871" w:rsidRDefault="00D86CDD" w:rsidP="0022356D">
      <w:pPr>
        <w:pStyle w:val="SingleTxt"/>
        <w:ind w:left="2218" w:hanging="951"/>
        <w:jc w:val="left"/>
      </w:pPr>
      <w:r>
        <w:rPr>
          <w:lang w:val="en-US"/>
        </w:rPr>
        <w:tab/>
      </w:r>
      <w:r w:rsidR="00156871" w:rsidRPr="00156871">
        <w:t>12.</w:t>
      </w:r>
      <w:r w:rsidR="00156871" w:rsidRPr="00156871">
        <w:tab/>
        <w:t>Правила № 121 (идентификация органов управления, контрольных сигналов и индикаторов).</w:t>
      </w:r>
    </w:p>
    <w:p w:rsidR="00156871" w:rsidRPr="00156871" w:rsidRDefault="00D86CDD" w:rsidP="0022356D">
      <w:pPr>
        <w:pStyle w:val="SingleTxt"/>
        <w:ind w:left="2218" w:hanging="951"/>
        <w:jc w:val="left"/>
      </w:pPr>
      <w:r>
        <w:rPr>
          <w:lang w:val="en-US"/>
        </w:rPr>
        <w:tab/>
      </w:r>
      <w:r w:rsidR="00156871" w:rsidRPr="00156871">
        <w:t>13.</w:t>
      </w:r>
      <w:r w:rsidR="00156871" w:rsidRPr="00156871">
        <w:tab/>
        <w:t>Автоматические системы вызова экстренных оперативных служб (AСВЭС).</w:t>
      </w:r>
    </w:p>
    <w:p w:rsidR="00156871" w:rsidRPr="00156871" w:rsidRDefault="00D86CDD" w:rsidP="0022356D">
      <w:pPr>
        <w:pStyle w:val="SingleTxt"/>
        <w:ind w:left="2218" w:hanging="951"/>
        <w:jc w:val="left"/>
      </w:pPr>
      <w:r>
        <w:rPr>
          <w:lang w:val="en-US"/>
        </w:rPr>
        <w:tab/>
      </w:r>
      <w:r w:rsidR="00156871" w:rsidRPr="00156871">
        <w:t>14.</w:t>
      </w:r>
      <w:r w:rsidR="00156871" w:rsidRPr="00156871">
        <w:tab/>
        <w:t>Международное официальное утверждение типа комплектного транспортного средства (МОУТКТС).</w:t>
      </w:r>
    </w:p>
    <w:p w:rsidR="00156871" w:rsidRPr="00156871" w:rsidRDefault="00D86CDD" w:rsidP="0022356D">
      <w:pPr>
        <w:pStyle w:val="SingleTxt"/>
        <w:ind w:left="2218" w:hanging="951"/>
        <w:jc w:val="left"/>
      </w:pPr>
      <w:r>
        <w:rPr>
          <w:lang w:val="en-US"/>
        </w:rPr>
        <w:tab/>
      </w:r>
      <w:r w:rsidR="00156871" w:rsidRPr="00156871">
        <w:t>15.</w:t>
      </w:r>
      <w:r w:rsidR="00156871" w:rsidRPr="00156871">
        <w:tab/>
        <w:t>Сводная резолюция о конструкции транспортных средств (СР.3).</w:t>
      </w:r>
    </w:p>
    <w:p w:rsidR="00156871" w:rsidRPr="00156871" w:rsidRDefault="00D86CDD" w:rsidP="0022356D">
      <w:pPr>
        <w:pStyle w:val="SingleTxt"/>
        <w:ind w:left="2218" w:hanging="951"/>
        <w:jc w:val="left"/>
      </w:pPr>
      <w:r>
        <w:rPr>
          <w:lang w:val="en-US"/>
        </w:rPr>
        <w:tab/>
      </w:r>
      <w:r w:rsidR="00156871" w:rsidRPr="00156871">
        <w:t>16.</w:t>
      </w:r>
      <w:r w:rsidR="00156871" w:rsidRPr="00156871">
        <w:tab/>
        <w:t>Регистратор данных об аварии.</w:t>
      </w:r>
    </w:p>
    <w:p w:rsidR="00156871" w:rsidRPr="00156871" w:rsidRDefault="00D86CDD" w:rsidP="0022356D">
      <w:pPr>
        <w:pStyle w:val="SingleTxt"/>
        <w:ind w:left="2218" w:hanging="951"/>
        <w:jc w:val="left"/>
      </w:pPr>
      <w:r>
        <w:rPr>
          <w:lang w:val="en-US"/>
        </w:rPr>
        <w:tab/>
      </w:r>
      <w:r w:rsidR="00156871" w:rsidRPr="00156871">
        <w:t>17.</w:t>
      </w:r>
      <w:r w:rsidR="00156871" w:rsidRPr="00156871">
        <w:tab/>
        <w:t>Глобальные технические правила № 6 (безопасные стекловые материалы).</w:t>
      </w:r>
    </w:p>
    <w:p w:rsidR="00156871" w:rsidRPr="00156871" w:rsidRDefault="00D86CDD" w:rsidP="0022356D">
      <w:pPr>
        <w:pStyle w:val="SingleTxt"/>
        <w:ind w:left="2218" w:hanging="951"/>
        <w:jc w:val="left"/>
      </w:pPr>
      <w:r>
        <w:rPr>
          <w:lang w:val="en-US"/>
        </w:rPr>
        <w:tab/>
      </w:r>
      <w:r w:rsidR="00156871" w:rsidRPr="00156871">
        <w:t>18.</w:t>
      </w:r>
      <w:r w:rsidR="00156871" w:rsidRPr="00156871">
        <w:tab/>
        <w:t>Поправки к правилам, касающимся объемного механизма определения точки Н.</w:t>
      </w:r>
    </w:p>
    <w:p w:rsidR="00156871" w:rsidRPr="00156871" w:rsidRDefault="00D86CDD" w:rsidP="0022356D">
      <w:pPr>
        <w:pStyle w:val="SingleTxt"/>
        <w:ind w:left="2218" w:hanging="951"/>
        <w:jc w:val="left"/>
      </w:pPr>
      <w:r>
        <w:rPr>
          <w:lang w:val="en-US"/>
        </w:rPr>
        <w:tab/>
      </w:r>
      <w:r w:rsidR="00156871" w:rsidRPr="00156871">
        <w:t>19.</w:t>
      </w:r>
      <w:r w:rsidR="00156871" w:rsidRPr="00156871">
        <w:tab/>
        <w:t>Новые правила, касающиеся современных систем помощи при вождении (ССПВ).</w:t>
      </w:r>
    </w:p>
    <w:p w:rsidR="00156871" w:rsidRPr="00156871" w:rsidRDefault="00D86CDD" w:rsidP="0022356D">
      <w:pPr>
        <w:pStyle w:val="SingleTxt"/>
        <w:ind w:left="2218" w:hanging="951"/>
        <w:jc w:val="left"/>
      </w:pPr>
      <w:r>
        <w:rPr>
          <w:lang w:val="en-US"/>
        </w:rPr>
        <w:tab/>
      </w:r>
      <w:r w:rsidR="00156871" w:rsidRPr="00156871">
        <w:t>20.</w:t>
      </w:r>
      <w:r w:rsidR="00156871" w:rsidRPr="00156871">
        <w:tab/>
        <w:t>Прочие вопросы.</w:t>
      </w:r>
    </w:p>
    <w:p w:rsidR="00156871" w:rsidRPr="00156871" w:rsidRDefault="00E83C20" w:rsidP="00E83C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E0E4F">
        <w:br w:type="page"/>
      </w:r>
      <w:r w:rsidR="00156871" w:rsidRPr="00156871">
        <w:t>Приложение I</w:t>
      </w:r>
    </w:p>
    <w:p w:rsidR="00E83C20" w:rsidRPr="00E83C20" w:rsidRDefault="00E83C20" w:rsidP="00E83C20">
      <w:pPr>
        <w:pStyle w:val="SingleTxt"/>
        <w:spacing w:after="0" w:line="120" w:lineRule="exact"/>
        <w:rPr>
          <w:b/>
          <w:sz w:val="10"/>
        </w:rPr>
      </w:pPr>
    </w:p>
    <w:p w:rsidR="00E83C20" w:rsidRPr="00E83C20" w:rsidRDefault="00E83C20" w:rsidP="00E83C20">
      <w:pPr>
        <w:pStyle w:val="SingleTxt"/>
        <w:spacing w:after="0" w:line="120" w:lineRule="exact"/>
        <w:rPr>
          <w:b/>
          <w:sz w:val="10"/>
        </w:rPr>
      </w:pPr>
    </w:p>
    <w:p w:rsidR="00156871" w:rsidRPr="00156871" w:rsidRDefault="00156871" w:rsidP="00E83C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r>
      <w:r w:rsidRPr="00156871">
        <w:tab/>
        <w:t>Перечень неофициаль</w:t>
      </w:r>
      <w:r w:rsidR="00E83C20">
        <w:t>ных документов, рассмотренных в</w:t>
      </w:r>
      <w:r w:rsidR="00E83C20">
        <w:rPr>
          <w:lang w:val="en-US"/>
        </w:rPr>
        <w:t> </w:t>
      </w:r>
      <w:r w:rsidRPr="00156871">
        <w:t>ходе сессии</w:t>
      </w:r>
    </w:p>
    <w:p w:rsidR="00E83C20" w:rsidRPr="005B6CE8" w:rsidRDefault="00E83C20" w:rsidP="00E83C20">
      <w:pPr>
        <w:pStyle w:val="SingleTxt"/>
        <w:spacing w:after="0" w:line="120" w:lineRule="exact"/>
        <w:ind w:left="720"/>
        <w:rPr>
          <w:b/>
          <w:sz w:val="10"/>
        </w:rPr>
      </w:pPr>
    </w:p>
    <w:p w:rsidR="00E83C20" w:rsidRPr="00E83C20" w:rsidRDefault="00E83C20" w:rsidP="00E83C20">
      <w:pPr>
        <w:pStyle w:val="SingleTxt"/>
        <w:spacing w:after="0" w:line="120" w:lineRule="exact"/>
        <w:ind w:left="720"/>
        <w:rPr>
          <w:b/>
          <w:sz w:val="10"/>
        </w:rPr>
      </w:pPr>
    </w:p>
    <w:p w:rsidR="00156871" w:rsidRPr="00156871" w:rsidRDefault="00156871" w:rsidP="00E83C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56871">
        <w:tab/>
      </w:r>
      <w:r w:rsidRPr="00156871">
        <w:tab/>
        <w:t>Перечень неофициальных документов (GRSG-109-…), распространенных в ходе сессии (только на английском языке)</w:t>
      </w:r>
    </w:p>
    <w:p w:rsidR="00032CC0" w:rsidRPr="00D92A77" w:rsidRDefault="00032CC0" w:rsidP="00D92A77">
      <w:pPr>
        <w:pStyle w:val="SingleTxt"/>
        <w:spacing w:after="0" w:line="120" w:lineRule="exact"/>
        <w:rPr>
          <w:sz w:val="10"/>
        </w:rPr>
      </w:pPr>
    </w:p>
    <w:p w:rsidR="00D92A77" w:rsidRPr="00D92A77" w:rsidRDefault="00D92A77" w:rsidP="00D92A77">
      <w:pPr>
        <w:pStyle w:val="SingleTxt"/>
        <w:spacing w:after="0" w:line="120" w:lineRule="exact"/>
        <w:rPr>
          <w:sz w:val="10"/>
        </w:rPr>
      </w:pPr>
    </w:p>
    <w:tbl>
      <w:tblPr>
        <w:tblW w:w="8379" w:type="dxa"/>
        <w:tblInd w:w="1260" w:type="dxa"/>
        <w:tblLayout w:type="fixed"/>
        <w:tblCellMar>
          <w:left w:w="0" w:type="dxa"/>
          <w:right w:w="0" w:type="dxa"/>
        </w:tblCellMar>
        <w:tblLook w:val="01E0" w:firstRow="1" w:lastRow="1" w:firstColumn="1" w:lastColumn="1" w:noHBand="0" w:noVBand="0"/>
      </w:tblPr>
      <w:tblGrid>
        <w:gridCol w:w="720"/>
        <w:gridCol w:w="6660"/>
        <w:gridCol w:w="999"/>
      </w:tblGrid>
      <w:tr w:rsidR="00D92A77" w:rsidRPr="00666060" w:rsidTr="009B0B5C">
        <w:trPr>
          <w:tblHeader/>
        </w:trPr>
        <w:tc>
          <w:tcPr>
            <w:tcW w:w="720" w:type="dxa"/>
            <w:tcBorders>
              <w:top w:val="single" w:sz="4" w:space="0" w:color="auto"/>
              <w:bottom w:val="single" w:sz="12" w:space="0" w:color="auto"/>
            </w:tcBorders>
            <w:shd w:val="clear" w:color="auto" w:fill="auto"/>
          </w:tcPr>
          <w:p w:rsidR="00D92A77" w:rsidRPr="00666060" w:rsidRDefault="00D92A77" w:rsidP="00614DBB">
            <w:pPr>
              <w:pStyle w:val="FootnoteText"/>
              <w:spacing w:before="40" w:after="40"/>
              <w:ind w:left="0" w:firstLine="0"/>
              <w:jc w:val="center"/>
              <w:rPr>
                <w:i/>
              </w:rPr>
            </w:pPr>
            <w:r w:rsidRPr="00666060">
              <w:rPr>
                <w:i/>
              </w:rPr>
              <w:t>No.</w:t>
            </w:r>
          </w:p>
        </w:tc>
        <w:tc>
          <w:tcPr>
            <w:tcW w:w="6660" w:type="dxa"/>
            <w:tcBorders>
              <w:top w:val="single" w:sz="4" w:space="0" w:color="auto"/>
              <w:bottom w:val="single" w:sz="12" w:space="0" w:color="auto"/>
            </w:tcBorders>
            <w:shd w:val="clear" w:color="auto" w:fill="auto"/>
          </w:tcPr>
          <w:p w:rsidR="00D92A77" w:rsidRPr="00666060" w:rsidRDefault="00D92A77" w:rsidP="00614DBB">
            <w:pPr>
              <w:pStyle w:val="FootnoteText"/>
              <w:spacing w:before="40" w:after="40"/>
              <w:ind w:left="113" w:right="34" w:firstLine="0"/>
              <w:rPr>
                <w:i/>
              </w:rPr>
            </w:pPr>
            <w:r w:rsidRPr="00666060">
              <w:rPr>
                <w:i/>
              </w:rPr>
              <w:t>(Author) Title</w:t>
            </w:r>
          </w:p>
        </w:tc>
        <w:tc>
          <w:tcPr>
            <w:tcW w:w="999" w:type="dxa"/>
            <w:tcBorders>
              <w:top w:val="single" w:sz="4" w:space="0" w:color="auto"/>
              <w:bottom w:val="single" w:sz="12" w:space="0" w:color="auto"/>
            </w:tcBorders>
            <w:shd w:val="clear" w:color="auto" w:fill="auto"/>
          </w:tcPr>
          <w:p w:rsidR="00D92A77" w:rsidRPr="00666060" w:rsidRDefault="00D92A77" w:rsidP="00614DBB">
            <w:pPr>
              <w:pStyle w:val="FootnoteText"/>
              <w:spacing w:before="40" w:after="40"/>
              <w:ind w:left="0" w:firstLine="0"/>
              <w:jc w:val="center"/>
              <w:rPr>
                <w:i/>
              </w:rPr>
            </w:pPr>
            <w:r w:rsidRPr="00666060">
              <w:rPr>
                <w:i/>
              </w:rPr>
              <w:t>Follow-up</w:t>
            </w:r>
          </w:p>
        </w:tc>
      </w:tr>
      <w:tr w:rsidR="00D92A77" w:rsidRPr="00614DBB" w:rsidTr="009B0B5C">
        <w:tc>
          <w:tcPr>
            <w:tcW w:w="720" w:type="dxa"/>
            <w:tcBorders>
              <w:top w:val="single" w:sz="12" w:space="0" w:color="auto"/>
            </w:tcBorders>
            <w:shd w:val="clear" w:color="auto" w:fill="auto"/>
          </w:tcPr>
          <w:p w:rsidR="00D92A77" w:rsidRPr="008706AC" w:rsidRDefault="00D92A77" w:rsidP="00D92A77">
            <w:pPr>
              <w:widowControl w:val="0"/>
              <w:spacing w:before="57" w:after="24" w:line="240" w:lineRule="auto"/>
              <w:jc w:val="center"/>
              <w:rPr>
                <w:sz w:val="18"/>
              </w:rPr>
            </w:pPr>
            <w:r>
              <w:t>1</w:t>
            </w:r>
          </w:p>
        </w:tc>
        <w:tc>
          <w:tcPr>
            <w:tcW w:w="6660" w:type="dxa"/>
            <w:tcBorders>
              <w:top w:val="single" w:sz="12" w:space="0" w:color="auto"/>
            </w:tcBorders>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(GRSG Chair) Running order of the 109</w:t>
            </w:r>
            <w:r w:rsidRPr="00D92A77">
              <w:rPr>
                <w:sz w:val="18"/>
                <w:szCs w:val="18"/>
                <w:vertAlign w:val="superscript"/>
                <w:lang w:val="en-US"/>
              </w:rPr>
              <w:t>th</w:t>
            </w:r>
            <w:r w:rsidR="00614DBB">
              <w:rPr>
                <w:sz w:val="18"/>
                <w:szCs w:val="18"/>
                <w:lang w:val="en-US"/>
              </w:rPr>
              <w:t xml:space="preserve"> session of GRSG (29 September </w:t>
            </w:r>
            <w:r w:rsidR="00614DBB" w:rsidRPr="00614DBB">
              <w:rPr>
                <w:sz w:val="18"/>
                <w:szCs w:val="18"/>
                <w:lang w:val="en-US"/>
              </w:rPr>
              <w:t>–</w:t>
            </w:r>
            <w:r w:rsidRPr="00D92A77">
              <w:rPr>
                <w:sz w:val="18"/>
                <w:szCs w:val="18"/>
                <w:lang w:val="en-US"/>
              </w:rPr>
              <w:t xml:space="preserve"> </w:t>
            </w:r>
            <w:r w:rsidR="007A6576" w:rsidRPr="007A6576">
              <w:rPr>
                <w:sz w:val="18"/>
                <w:szCs w:val="18"/>
                <w:lang w:val="en-US"/>
              </w:rPr>
              <w:br/>
            </w:r>
            <w:r w:rsidRPr="00D92A77">
              <w:rPr>
                <w:sz w:val="18"/>
                <w:szCs w:val="18"/>
                <w:lang w:val="en-US"/>
              </w:rPr>
              <w:t>2 October 2015)</w:t>
            </w:r>
          </w:p>
        </w:tc>
        <w:tc>
          <w:tcPr>
            <w:tcW w:w="999" w:type="dxa"/>
            <w:tcBorders>
              <w:top w:val="single" w:sz="12" w:space="0" w:color="auto"/>
            </w:tcBorders>
            <w:shd w:val="clear" w:color="auto" w:fill="auto"/>
          </w:tcPr>
          <w:p w:rsidR="00D92A77" w:rsidRPr="00614DBB" w:rsidRDefault="00D92A77" w:rsidP="00D92A77">
            <w:pPr>
              <w:widowControl w:val="0"/>
              <w:spacing w:before="57" w:line="240" w:lineRule="auto"/>
              <w:jc w:val="center"/>
              <w:rPr>
                <w:sz w:val="18"/>
                <w:lang w:val="en-US"/>
              </w:rPr>
            </w:pPr>
            <w:r w:rsidRPr="00614DBB">
              <w:rPr>
                <w:sz w:val="18"/>
                <w:lang w:val="en-US"/>
              </w:rPr>
              <w:t>(f)</w:t>
            </w:r>
          </w:p>
        </w:tc>
      </w:tr>
      <w:tr w:rsidR="00D92A77" w:rsidRPr="008706AC" w:rsidTr="009B0B5C">
        <w:tc>
          <w:tcPr>
            <w:tcW w:w="720" w:type="dxa"/>
            <w:shd w:val="clear" w:color="auto" w:fill="auto"/>
          </w:tcPr>
          <w:p w:rsidR="00D92A77" w:rsidRPr="00614DBB" w:rsidRDefault="00D92A77" w:rsidP="00D92A77">
            <w:pPr>
              <w:widowControl w:val="0"/>
              <w:spacing w:before="57" w:after="24" w:line="240" w:lineRule="auto"/>
              <w:jc w:val="center"/>
              <w:rPr>
                <w:sz w:val="18"/>
                <w:lang w:val="en-US"/>
              </w:rPr>
            </w:pPr>
            <w:r w:rsidRPr="00614DBB">
              <w:rPr>
                <w:lang w:val="en-US"/>
              </w:rPr>
              <w:t>2</w:t>
            </w:r>
          </w:p>
        </w:tc>
        <w:tc>
          <w:tcPr>
            <w:tcW w:w="6660" w:type="dxa"/>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 xml:space="preserve">(Sweden) Corrigendum to </w:t>
            </w:r>
            <w:r w:rsidR="00614DBB">
              <w:rPr>
                <w:sz w:val="18"/>
                <w:szCs w:val="18"/>
                <w:lang w:val="en-US"/>
              </w:rPr>
              <w:t xml:space="preserve">ECE/TRANS/WP.29/2015/88 </w:t>
            </w:r>
            <w:r w:rsidR="00614DBB" w:rsidRPr="00614DBB">
              <w:rPr>
                <w:sz w:val="18"/>
                <w:szCs w:val="18"/>
                <w:lang w:val="en-US"/>
              </w:rPr>
              <w:t>–</w:t>
            </w:r>
            <w:r w:rsidRPr="00D92A77">
              <w:rPr>
                <w:sz w:val="18"/>
                <w:szCs w:val="18"/>
                <w:lang w:val="en-US"/>
              </w:rPr>
              <w:t xml:space="preserve"> Draft Supplement 4 to the 06 series of amendments to Regulation No. 107</w:t>
            </w:r>
          </w:p>
        </w:tc>
        <w:tc>
          <w:tcPr>
            <w:tcW w:w="999" w:type="dxa"/>
            <w:shd w:val="clear" w:color="auto" w:fill="auto"/>
          </w:tcPr>
          <w:p w:rsidR="00D92A77" w:rsidRPr="008A7F2A" w:rsidRDefault="00D92A77" w:rsidP="00D92A77">
            <w:pPr>
              <w:widowControl w:val="0"/>
              <w:spacing w:before="57" w:line="240" w:lineRule="auto"/>
              <w:jc w:val="center"/>
              <w:rPr>
                <w:sz w:val="18"/>
              </w:rPr>
            </w:pPr>
            <w:r w:rsidRPr="00866207">
              <w:rPr>
                <w:sz w:val="18"/>
              </w:rPr>
              <w:t>(</w:t>
            </w:r>
            <w:r>
              <w:rPr>
                <w:sz w:val="18"/>
              </w:rPr>
              <w:t>b</w:t>
            </w:r>
            <w:r w:rsidRPr="00866207">
              <w:rPr>
                <w:sz w:val="18"/>
              </w:rPr>
              <w:t>)</w:t>
            </w:r>
          </w:p>
        </w:tc>
      </w:tr>
      <w:tr w:rsidR="00D92A77" w:rsidRPr="008706AC" w:rsidTr="009B0B5C">
        <w:tc>
          <w:tcPr>
            <w:tcW w:w="720" w:type="dxa"/>
            <w:shd w:val="clear" w:color="auto" w:fill="auto"/>
          </w:tcPr>
          <w:p w:rsidR="00D92A77" w:rsidRPr="008706AC" w:rsidRDefault="00D92A77" w:rsidP="00D92A77">
            <w:pPr>
              <w:widowControl w:val="0"/>
              <w:spacing w:before="57" w:after="24" w:line="240" w:lineRule="auto"/>
              <w:jc w:val="center"/>
              <w:rPr>
                <w:sz w:val="18"/>
              </w:rPr>
            </w:pPr>
            <w:r>
              <w:t>3</w:t>
            </w:r>
          </w:p>
        </w:tc>
        <w:tc>
          <w:tcPr>
            <w:tcW w:w="6660" w:type="dxa"/>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(Hungary) Brief introduction to statistical study of bus accidents</w:t>
            </w:r>
          </w:p>
        </w:tc>
        <w:tc>
          <w:tcPr>
            <w:tcW w:w="999" w:type="dxa"/>
            <w:shd w:val="clear" w:color="auto" w:fill="auto"/>
          </w:tcPr>
          <w:p w:rsidR="00D92A77" w:rsidRPr="008A7F2A" w:rsidRDefault="00D92A77" w:rsidP="00D92A77">
            <w:pPr>
              <w:widowControl w:val="0"/>
              <w:spacing w:before="57" w:line="240" w:lineRule="auto"/>
              <w:jc w:val="center"/>
              <w:rPr>
                <w:sz w:val="18"/>
              </w:rPr>
            </w:pPr>
            <w:r w:rsidRPr="00866207">
              <w:rPr>
                <w:sz w:val="18"/>
              </w:rPr>
              <w:t>(</w:t>
            </w:r>
            <w:r>
              <w:rPr>
                <w:sz w:val="18"/>
              </w:rPr>
              <w:t>f</w:t>
            </w:r>
            <w:r w:rsidRPr="00866207">
              <w:rPr>
                <w:sz w:val="18"/>
              </w:rPr>
              <w:t>)</w:t>
            </w:r>
          </w:p>
        </w:tc>
      </w:tr>
      <w:tr w:rsidR="00D92A77" w:rsidRPr="008706AC" w:rsidTr="009B0B5C">
        <w:tc>
          <w:tcPr>
            <w:tcW w:w="720" w:type="dxa"/>
            <w:shd w:val="clear" w:color="auto" w:fill="auto"/>
          </w:tcPr>
          <w:p w:rsidR="00D92A77" w:rsidRPr="008706AC" w:rsidRDefault="00D92A77" w:rsidP="00D92A77">
            <w:pPr>
              <w:widowControl w:val="0"/>
              <w:spacing w:before="57" w:after="24" w:line="240" w:lineRule="auto"/>
              <w:jc w:val="center"/>
              <w:rPr>
                <w:sz w:val="18"/>
              </w:rPr>
            </w:pPr>
            <w:r>
              <w:t>4</w:t>
            </w:r>
          </w:p>
        </w:tc>
        <w:tc>
          <w:tcPr>
            <w:tcW w:w="6660" w:type="dxa"/>
            <w:shd w:val="clear" w:color="auto" w:fill="auto"/>
          </w:tcPr>
          <w:p w:rsidR="00D92A77" w:rsidRPr="00E61FC4" w:rsidRDefault="00D92A77" w:rsidP="007A6576">
            <w:pPr>
              <w:widowControl w:val="0"/>
              <w:suppressAutoHyphens/>
              <w:spacing w:before="57" w:after="24" w:line="240" w:lineRule="auto"/>
              <w:ind w:left="115"/>
              <w:rPr>
                <w:sz w:val="18"/>
                <w:szCs w:val="18"/>
              </w:rPr>
            </w:pPr>
            <w:r w:rsidRPr="00A23C63">
              <w:rPr>
                <w:sz w:val="18"/>
                <w:szCs w:val="18"/>
              </w:rPr>
              <w:t>(FIA) Comments on informal document GRSG-108-38 on Regulation No. 39 (Speedometer)</w:t>
            </w:r>
          </w:p>
        </w:tc>
        <w:tc>
          <w:tcPr>
            <w:tcW w:w="999" w:type="dxa"/>
            <w:shd w:val="clear" w:color="auto" w:fill="auto"/>
          </w:tcPr>
          <w:p w:rsidR="00D92A77" w:rsidRPr="00841EE2" w:rsidRDefault="00D92A77" w:rsidP="00D92A77">
            <w:pPr>
              <w:widowControl w:val="0"/>
              <w:spacing w:before="57" w:line="240" w:lineRule="auto"/>
              <w:jc w:val="center"/>
              <w:rPr>
                <w:sz w:val="18"/>
              </w:rPr>
            </w:pPr>
            <w:r w:rsidRPr="00866207">
              <w:rPr>
                <w:sz w:val="18"/>
              </w:rPr>
              <w:t>(</w:t>
            </w:r>
            <w:r>
              <w:rPr>
                <w:sz w:val="18"/>
              </w:rPr>
              <w:t>f</w:t>
            </w:r>
            <w:r w:rsidRPr="00866207">
              <w:rPr>
                <w:sz w:val="18"/>
              </w:rPr>
              <w:t>)</w:t>
            </w:r>
          </w:p>
        </w:tc>
      </w:tr>
      <w:tr w:rsidR="00D92A77" w:rsidRPr="00614DBB" w:rsidTr="009B0B5C">
        <w:tc>
          <w:tcPr>
            <w:tcW w:w="720" w:type="dxa"/>
            <w:shd w:val="clear" w:color="auto" w:fill="auto"/>
          </w:tcPr>
          <w:p w:rsidR="00D92A77" w:rsidRPr="008706AC" w:rsidRDefault="00D92A77" w:rsidP="00D92A77">
            <w:pPr>
              <w:widowControl w:val="0"/>
              <w:spacing w:before="57" w:after="24" w:line="240" w:lineRule="auto"/>
              <w:jc w:val="center"/>
              <w:rPr>
                <w:sz w:val="18"/>
              </w:rPr>
            </w:pPr>
            <w:r>
              <w:t>5</w:t>
            </w:r>
          </w:p>
        </w:tc>
        <w:tc>
          <w:tcPr>
            <w:tcW w:w="6660" w:type="dxa"/>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 xml:space="preserve">(Sweden) Proposal for the 07 series of amendments to Regulation No. 107 </w:t>
            </w:r>
            <w:r w:rsidR="00614DBB" w:rsidRPr="00614DBB">
              <w:rPr>
                <w:sz w:val="18"/>
                <w:szCs w:val="18"/>
                <w:lang w:val="en-US"/>
              </w:rPr>
              <w:br/>
            </w:r>
            <w:r w:rsidRPr="00D92A77">
              <w:rPr>
                <w:sz w:val="18"/>
                <w:szCs w:val="18"/>
                <w:lang w:val="en-US"/>
              </w:rPr>
              <w:t>(M</w:t>
            </w:r>
            <w:r w:rsidRPr="00614DBB">
              <w:rPr>
                <w:sz w:val="18"/>
                <w:szCs w:val="18"/>
                <w:vertAlign w:val="subscript"/>
                <w:lang w:val="en-US"/>
              </w:rPr>
              <w:t>2</w:t>
            </w:r>
            <w:r w:rsidRPr="00D92A77">
              <w:rPr>
                <w:sz w:val="18"/>
                <w:szCs w:val="18"/>
                <w:lang w:val="en-US"/>
              </w:rPr>
              <w:t xml:space="preserve"> and M</w:t>
            </w:r>
            <w:r w:rsidRPr="00614DBB">
              <w:rPr>
                <w:sz w:val="18"/>
                <w:szCs w:val="18"/>
                <w:vertAlign w:val="subscript"/>
                <w:lang w:val="en-US"/>
              </w:rPr>
              <w:t>3</w:t>
            </w:r>
            <w:r w:rsidRPr="00D92A77">
              <w:rPr>
                <w:sz w:val="18"/>
                <w:szCs w:val="18"/>
                <w:lang w:val="en-US"/>
              </w:rPr>
              <w:t xml:space="preserve"> vehicles)</w:t>
            </w:r>
          </w:p>
        </w:tc>
        <w:tc>
          <w:tcPr>
            <w:tcW w:w="999" w:type="dxa"/>
            <w:shd w:val="clear" w:color="auto" w:fill="auto"/>
          </w:tcPr>
          <w:p w:rsidR="00D92A77" w:rsidRPr="00614DBB" w:rsidRDefault="00D92A77" w:rsidP="00D92A77">
            <w:pPr>
              <w:widowControl w:val="0"/>
              <w:spacing w:before="57" w:line="240" w:lineRule="auto"/>
              <w:jc w:val="center"/>
              <w:rPr>
                <w:sz w:val="18"/>
                <w:lang w:val="en-US"/>
              </w:rPr>
            </w:pPr>
            <w:r w:rsidRPr="00614DBB">
              <w:rPr>
                <w:sz w:val="18"/>
                <w:lang w:val="en-US"/>
              </w:rPr>
              <w:t>(b)</w:t>
            </w:r>
          </w:p>
        </w:tc>
      </w:tr>
      <w:tr w:rsidR="00D92A77" w:rsidRPr="00614DBB" w:rsidTr="009B0B5C">
        <w:tc>
          <w:tcPr>
            <w:tcW w:w="720" w:type="dxa"/>
            <w:shd w:val="clear" w:color="auto" w:fill="auto"/>
          </w:tcPr>
          <w:p w:rsidR="00D92A77" w:rsidRPr="00614DBB" w:rsidRDefault="00D92A77" w:rsidP="00D92A77">
            <w:pPr>
              <w:widowControl w:val="0"/>
              <w:spacing w:before="57" w:after="24" w:line="240" w:lineRule="auto"/>
              <w:jc w:val="center"/>
              <w:rPr>
                <w:sz w:val="18"/>
                <w:lang w:val="en-US"/>
              </w:rPr>
            </w:pPr>
            <w:r w:rsidRPr="00614DBB">
              <w:rPr>
                <w:lang w:val="en-US"/>
              </w:rPr>
              <w:t>6</w:t>
            </w:r>
          </w:p>
        </w:tc>
        <w:tc>
          <w:tcPr>
            <w:tcW w:w="6660" w:type="dxa"/>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(Finland) Proposal for Corrigendum to the 02 series of amendments to Regulation</w:t>
            </w:r>
            <w:r w:rsidR="007A6576" w:rsidRPr="007A6576">
              <w:rPr>
                <w:sz w:val="18"/>
                <w:szCs w:val="18"/>
                <w:lang w:val="en-US"/>
              </w:rPr>
              <w:t> </w:t>
            </w:r>
            <w:r w:rsidRPr="00D92A77">
              <w:rPr>
                <w:sz w:val="18"/>
                <w:szCs w:val="18"/>
                <w:lang w:val="en-US"/>
              </w:rPr>
              <w:t>No. 118 (Burning behaviour)</w:t>
            </w:r>
          </w:p>
        </w:tc>
        <w:tc>
          <w:tcPr>
            <w:tcW w:w="999" w:type="dxa"/>
            <w:shd w:val="clear" w:color="auto" w:fill="auto"/>
          </w:tcPr>
          <w:p w:rsidR="00D92A77" w:rsidRPr="00614DBB" w:rsidRDefault="00D92A77" w:rsidP="00D92A77">
            <w:pPr>
              <w:widowControl w:val="0"/>
              <w:spacing w:before="57" w:line="240" w:lineRule="auto"/>
              <w:jc w:val="center"/>
              <w:rPr>
                <w:sz w:val="18"/>
                <w:lang w:val="en-US"/>
              </w:rPr>
            </w:pPr>
            <w:r w:rsidRPr="00614DBB">
              <w:rPr>
                <w:sz w:val="18"/>
                <w:lang w:val="en-US"/>
              </w:rPr>
              <w:t>(a)</w:t>
            </w:r>
          </w:p>
        </w:tc>
      </w:tr>
      <w:tr w:rsidR="00D92A77" w:rsidRPr="00653D0E" w:rsidTr="009B0B5C">
        <w:tc>
          <w:tcPr>
            <w:tcW w:w="720" w:type="dxa"/>
            <w:shd w:val="clear" w:color="auto" w:fill="auto"/>
          </w:tcPr>
          <w:p w:rsidR="00D92A77" w:rsidRPr="00614DBB" w:rsidRDefault="00D92A77" w:rsidP="00D92A77">
            <w:pPr>
              <w:widowControl w:val="0"/>
              <w:spacing w:before="57" w:after="24" w:line="240" w:lineRule="auto"/>
              <w:jc w:val="center"/>
              <w:rPr>
                <w:sz w:val="18"/>
                <w:lang w:val="en-US"/>
              </w:rPr>
            </w:pPr>
            <w:r w:rsidRPr="00614DBB">
              <w:rPr>
                <w:lang w:val="en-US"/>
              </w:rPr>
              <w:t>7</w:t>
            </w:r>
          </w:p>
        </w:tc>
        <w:tc>
          <w:tcPr>
            <w:tcW w:w="6660" w:type="dxa"/>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(Secretariat) ITS workshop on sustainable mobility and the mitigation of climate change</w:t>
            </w:r>
          </w:p>
        </w:tc>
        <w:tc>
          <w:tcPr>
            <w:tcW w:w="999" w:type="dxa"/>
            <w:shd w:val="clear" w:color="auto" w:fill="auto"/>
          </w:tcPr>
          <w:p w:rsidR="00D92A77" w:rsidRPr="00653D0E" w:rsidRDefault="00D92A77" w:rsidP="00D92A77">
            <w:pPr>
              <w:widowControl w:val="0"/>
              <w:spacing w:before="57" w:line="240" w:lineRule="auto"/>
              <w:jc w:val="center"/>
              <w:rPr>
                <w:sz w:val="18"/>
              </w:rPr>
            </w:pPr>
            <w:r w:rsidRPr="00866207">
              <w:rPr>
                <w:sz w:val="18"/>
              </w:rPr>
              <w:t>(</w:t>
            </w:r>
            <w:r>
              <w:rPr>
                <w:sz w:val="18"/>
              </w:rPr>
              <w:t>f</w:t>
            </w:r>
            <w:r w:rsidRPr="00866207">
              <w:rPr>
                <w:sz w:val="18"/>
              </w:rPr>
              <w:t>)</w:t>
            </w:r>
          </w:p>
        </w:tc>
      </w:tr>
      <w:tr w:rsidR="00D92A77" w:rsidRPr="007A6576" w:rsidTr="009B0B5C">
        <w:tc>
          <w:tcPr>
            <w:tcW w:w="720" w:type="dxa"/>
            <w:shd w:val="clear" w:color="auto" w:fill="auto"/>
          </w:tcPr>
          <w:p w:rsidR="00D92A77" w:rsidRPr="008706AC" w:rsidRDefault="00D92A77" w:rsidP="00D92A77">
            <w:pPr>
              <w:widowControl w:val="0"/>
              <w:spacing w:before="57" w:after="24" w:line="240" w:lineRule="auto"/>
              <w:jc w:val="center"/>
              <w:rPr>
                <w:sz w:val="18"/>
              </w:rPr>
            </w:pPr>
            <w:r>
              <w:t>8</w:t>
            </w:r>
          </w:p>
        </w:tc>
        <w:tc>
          <w:tcPr>
            <w:tcW w:w="6660" w:type="dxa"/>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 xml:space="preserve">(Japan) Draft amendments for ECE/TRANS/WP.29/GRSG/2015/27 </w:t>
            </w:r>
            <w:r w:rsidR="007A6576" w:rsidRPr="007A6576">
              <w:rPr>
                <w:sz w:val="18"/>
                <w:szCs w:val="18"/>
                <w:lang w:val="en-US"/>
              </w:rPr>
              <w:br/>
            </w:r>
            <w:r w:rsidRPr="00D92A77">
              <w:rPr>
                <w:sz w:val="18"/>
                <w:szCs w:val="18"/>
                <w:lang w:val="en-US"/>
              </w:rPr>
              <w:t>(UN Regulation No. 110)</w:t>
            </w:r>
          </w:p>
        </w:tc>
        <w:tc>
          <w:tcPr>
            <w:tcW w:w="999" w:type="dxa"/>
            <w:shd w:val="clear" w:color="auto" w:fill="auto"/>
          </w:tcPr>
          <w:p w:rsidR="00D92A77" w:rsidRPr="007A6576" w:rsidRDefault="00D92A77" w:rsidP="00D92A77">
            <w:pPr>
              <w:widowControl w:val="0"/>
              <w:spacing w:before="57" w:line="240" w:lineRule="auto"/>
              <w:jc w:val="center"/>
              <w:rPr>
                <w:sz w:val="18"/>
                <w:lang w:val="en-US"/>
              </w:rPr>
            </w:pPr>
            <w:r w:rsidRPr="007A6576">
              <w:rPr>
                <w:sz w:val="18"/>
                <w:lang w:val="en-US"/>
              </w:rPr>
              <w:t>(b)</w:t>
            </w:r>
          </w:p>
        </w:tc>
      </w:tr>
      <w:tr w:rsidR="00D92A77" w:rsidRPr="007A6576" w:rsidTr="009B0B5C">
        <w:tc>
          <w:tcPr>
            <w:tcW w:w="720" w:type="dxa"/>
            <w:shd w:val="clear" w:color="auto" w:fill="auto"/>
          </w:tcPr>
          <w:p w:rsidR="00D92A77" w:rsidRPr="007A6576" w:rsidRDefault="00D92A77" w:rsidP="00D92A77">
            <w:pPr>
              <w:widowControl w:val="0"/>
              <w:spacing w:before="57" w:after="24" w:line="240" w:lineRule="auto"/>
              <w:jc w:val="center"/>
              <w:rPr>
                <w:sz w:val="18"/>
                <w:lang w:val="en-US"/>
              </w:rPr>
            </w:pPr>
            <w:r w:rsidRPr="007A6576">
              <w:rPr>
                <w:lang w:val="en-US"/>
              </w:rPr>
              <w:t>9</w:t>
            </w:r>
          </w:p>
        </w:tc>
        <w:tc>
          <w:tcPr>
            <w:tcW w:w="6660" w:type="dxa"/>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(Germany) Proposal for the 03 series of amendments to Regulation No. 118 (Burning behaviour)</w:t>
            </w:r>
          </w:p>
        </w:tc>
        <w:tc>
          <w:tcPr>
            <w:tcW w:w="999" w:type="dxa"/>
            <w:shd w:val="clear" w:color="auto" w:fill="auto"/>
          </w:tcPr>
          <w:p w:rsidR="00D92A77" w:rsidRPr="007A6576" w:rsidRDefault="00D92A77" w:rsidP="00D92A77">
            <w:pPr>
              <w:widowControl w:val="0"/>
              <w:spacing w:before="57" w:line="240" w:lineRule="auto"/>
              <w:jc w:val="center"/>
              <w:rPr>
                <w:sz w:val="18"/>
                <w:lang w:val="en-US"/>
              </w:rPr>
            </w:pPr>
            <w:r w:rsidRPr="007A6576">
              <w:rPr>
                <w:sz w:val="18"/>
                <w:lang w:val="en-US"/>
              </w:rPr>
              <w:t>(c)</w:t>
            </w:r>
          </w:p>
        </w:tc>
      </w:tr>
      <w:tr w:rsidR="00D92A77" w:rsidRPr="008706AC" w:rsidTr="009B0B5C">
        <w:tc>
          <w:tcPr>
            <w:tcW w:w="720" w:type="dxa"/>
            <w:shd w:val="clear" w:color="auto" w:fill="auto"/>
          </w:tcPr>
          <w:p w:rsidR="00D92A77" w:rsidRPr="007A6576" w:rsidRDefault="00D92A77" w:rsidP="00D92A77">
            <w:pPr>
              <w:widowControl w:val="0"/>
              <w:spacing w:before="57" w:after="24" w:line="240" w:lineRule="auto"/>
              <w:jc w:val="center"/>
              <w:rPr>
                <w:sz w:val="18"/>
                <w:lang w:val="en-US"/>
              </w:rPr>
            </w:pPr>
            <w:r w:rsidRPr="007A6576">
              <w:rPr>
                <w:lang w:val="en-US"/>
              </w:rPr>
              <w:t>10</w:t>
            </w:r>
          </w:p>
        </w:tc>
        <w:tc>
          <w:tcPr>
            <w:tcW w:w="6660" w:type="dxa"/>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(Hungary) Supplement to ECE/TRANS/WP.29/GRSG/2015/4 (Amendments to UN Regulation No. 43 on safety glazing)</w:t>
            </w:r>
          </w:p>
        </w:tc>
        <w:tc>
          <w:tcPr>
            <w:tcW w:w="999" w:type="dxa"/>
            <w:shd w:val="clear" w:color="auto" w:fill="auto"/>
          </w:tcPr>
          <w:p w:rsidR="00D92A77" w:rsidRPr="00FC6E33" w:rsidRDefault="00D92A77" w:rsidP="00D92A77">
            <w:pPr>
              <w:widowControl w:val="0"/>
              <w:spacing w:before="57" w:line="240" w:lineRule="auto"/>
              <w:jc w:val="center"/>
              <w:rPr>
                <w:sz w:val="18"/>
              </w:rPr>
            </w:pPr>
            <w:r w:rsidRPr="00866207">
              <w:rPr>
                <w:sz w:val="18"/>
              </w:rPr>
              <w:t>(</w:t>
            </w:r>
            <w:r>
              <w:rPr>
                <w:sz w:val="18"/>
              </w:rPr>
              <w:t>f</w:t>
            </w:r>
            <w:r w:rsidRPr="00866207">
              <w:rPr>
                <w:sz w:val="18"/>
              </w:rPr>
              <w:t>)</w:t>
            </w:r>
          </w:p>
        </w:tc>
      </w:tr>
      <w:tr w:rsidR="00D92A77" w:rsidRPr="008706AC" w:rsidTr="009B0B5C">
        <w:tc>
          <w:tcPr>
            <w:tcW w:w="720" w:type="dxa"/>
            <w:shd w:val="clear" w:color="auto" w:fill="auto"/>
          </w:tcPr>
          <w:p w:rsidR="00D92A77" w:rsidRPr="008706AC" w:rsidRDefault="00D92A77" w:rsidP="00D92A77">
            <w:pPr>
              <w:widowControl w:val="0"/>
              <w:spacing w:before="57" w:after="24" w:line="240" w:lineRule="auto"/>
              <w:jc w:val="center"/>
              <w:rPr>
                <w:sz w:val="18"/>
              </w:rPr>
            </w:pPr>
            <w:r>
              <w:t>11</w:t>
            </w:r>
          </w:p>
        </w:tc>
        <w:tc>
          <w:tcPr>
            <w:tcW w:w="6660" w:type="dxa"/>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(Germany) Proposal for am</w:t>
            </w:r>
            <w:r w:rsidR="00717E04">
              <w:rPr>
                <w:sz w:val="18"/>
                <w:szCs w:val="18"/>
                <w:lang w:val="en-US"/>
              </w:rPr>
              <w:t xml:space="preserve">endments to Regulation No. 107 </w:t>
            </w:r>
            <w:r w:rsidR="00717E04" w:rsidRPr="00717E04">
              <w:rPr>
                <w:sz w:val="18"/>
                <w:szCs w:val="18"/>
                <w:lang w:val="en-US"/>
              </w:rPr>
              <w:t>–</w:t>
            </w:r>
            <w:r w:rsidRPr="00D92A77">
              <w:rPr>
                <w:sz w:val="18"/>
                <w:szCs w:val="18"/>
                <w:lang w:val="en-US"/>
              </w:rPr>
              <w:t xml:space="preserve"> M</w:t>
            </w:r>
            <w:r w:rsidRPr="00717E04">
              <w:rPr>
                <w:sz w:val="18"/>
                <w:szCs w:val="18"/>
                <w:vertAlign w:val="subscript"/>
                <w:lang w:val="en-US"/>
              </w:rPr>
              <w:t>2</w:t>
            </w:r>
            <w:r w:rsidRPr="00D92A77">
              <w:rPr>
                <w:sz w:val="18"/>
                <w:szCs w:val="18"/>
                <w:lang w:val="en-US"/>
              </w:rPr>
              <w:t xml:space="preserve"> and M</w:t>
            </w:r>
            <w:r w:rsidRPr="00717E04">
              <w:rPr>
                <w:sz w:val="18"/>
                <w:szCs w:val="18"/>
                <w:vertAlign w:val="subscript"/>
                <w:lang w:val="en-US"/>
              </w:rPr>
              <w:t>3</w:t>
            </w:r>
            <w:r w:rsidRPr="00D92A77">
              <w:rPr>
                <w:sz w:val="18"/>
                <w:szCs w:val="18"/>
                <w:lang w:val="en-US"/>
              </w:rPr>
              <w:t xml:space="preserve"> vehicles</w:t>
            </w:r>
          </w:p>
        </w:tc>
        <w:tc>
          <w:tcPr>
            <w:tcW w:w="999" w:type="dxa"/>
            <w:shd w:val="clear" w:color="auto" w:fill="auto"/>
          </w:tcPr>
          <w:p w:rsidR="00D92A77" w:rsidRPr="00FC6E33" w:rsidRDefault="00D92A77" w:rsidP="00D92A77">
            <w:pPr>
              <w:widowControl w:val="0"/>
              <w:spacing w:before="57" w:line="240" w:lineRule="auto"/>
              <w:jc w:val="center"/>
              <w:rPr>
                <w:sz w:val="18"/>
              </w:rPr>
            </w:pPr>
            <w:r w:rsidRPr="00866207">
              <w:rPr>
                <w:sz w:val="18"/>
              </w:rPr>
              <w:t>(</w:t>
            </w:r>
            <w:r>
              <w:rPr>
                <w:sz w:val="18"/>
              </w:rPr>
              <w:t>b</w:t>
            </w:r>
            <w:r w:rsidRPr="00866207">
              <w:rPr>
                <w:sz w:val="18"/>
              </w:rPr>
              <w:t>)</w:t>
            </w:r>
          </w:p>
        </w:tc>
      </w:tr>
      <w:tr w:rsidR="00D92A77" w:rsidRPr="00717E04" w:rsidTr="009B0B5C">
        <w:tc>
          <w:tcPr>
            <w:tcW w:w="720" w:type="dxa"/>
            <w:shd w:val="clear" w:color="auto" w:fill="auto"/>
          </w:tcPr>
          <w:p w:rsidR="00D92A77" w:rsidRPr="008706AC" w:rsidRDefault="00D92A77" w:rsidP="00D92A77">
            <w:pPr>
              <w:widowControl w:val="0"/>
              <w:spacing w:before="57" w:after="24" w:line="240" w:lineRule="auto"/>
              <w:jc w:val="center"/>
              <w:rPr>
                <w:sz w:val="18"/>
              </w:rPr>
            </w:pPr>
            <w:r>
              <w:t>12</w:t>
            </w:r>
          </w:p>
        </w:tc>
        <w:tc>
          <w:tcPr>
            <w:tcW w:w="6660" w:type="dxa"/>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 xml:space="preserve">(Germany) Proposal for amendments to the 01 series of amendments to </w:t>
            </w:r>
            <w:r w:rsidR="00717E04" w:rsidRPr="00717E04">
              <w:rPr>
                <w:sz w:val="18"/>
                <w:szCs w:val="18"/>
                <w:lang w:val="en-US"/>
              </w:rPr>
              <w:br/>
            </w:r>
            <w:r w:rsidRPr="00D92A77">
              <w:rPr>
                <w:sz w:val="18"/>
                <w:szCs w:val="18"/>
                <w:lang w:val="en-US"/>
              </w:rPr>
              <w:t>Regulation No. 67 (Equipment for Liquefied Petroleum Gas)</w:t>
            </w:r>
          </w:p>
        </w:tc>
        <w:tc>
          <w:tcPr>
            <w:tcW w:w="999" w:type="dxa"/>
            <w:shd w:val="clear" w:color="auto" w:fill="auto"/>
          </w:tcPr>
          <w:p w:rsidR="00D92A77" w:rsidRPr="00717E04" w:rsidRDefault="00D92A77" w:rsidP="00D92A77">
            <w:pPr>
              <w:widowControl w:val="0"/>
              <w:spacing w:before="57" w:line="240" w:lineRule="auto"/>
              <w:jc w:val="center"/>
              <w:rPr>
                <w:sz w:val="18"/>
                <w:lang w:val="en-US"/>
              </w:rPr>
            </w:pPr>
            <w:r w:rsidRPr="00717E04">
              <w:rPr>
                <w:sz w:val="18"/>
                <w:lang w:val="en-US"/>
              </w:rPr>
              <w:t>(f)</w:t>
            </w:r>
          </w:p>
        </w:tc>
      </w:tr>
      <w:tr w:rsidR="00D92A77" w:rsidRPr="00717E04" w:rsidTr="009B0B5C">
        <w:tc>
          <w:tcPr>
            <w:tcW w:w="720" w:type="dxa"/>
            <w:shd w:val="clear" w:color="auto" w:fill="auto"/>
          </w:tcPr>
          <w:p w:rsidR="00D92A77" w:rsidRPr="00717E04" w:rsidRDefault="00D92A77" w:rsidP="00D92A77">
            <w:pPr>
              <w:widowControl w:val="0"/>
              <w:spacing w:before="57" w:after="24" w:line="240" w:lineRule="auto"/>
              <w:jc w:val="center"/>
              <w:rPr>
                <w:sz w:val="18"/>
                <w:szCs w:val="18"/>
                <w:lang w:val="en-US"/>
              </w:rPr>
            </w:pPr>
            <w:r w:rsidRPr="00717E04">
              <w:rPr>
                <w:lang w:val="en-US"/>
              </w:rPr>
              <w:t>13</w:t>
            </w:r>
          </w:p>
        </w:tc>
        <w:tc>
          <w:tcPr>
            <w:tcW w:w="6660" w:type="dxa"/>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(EC) Proposal for amendments to the 01 series of amendments to Regulation No. 39 (Speedometer)</w:t>
            </w:r>
          </w:p>
        </w:tc>
        <w:tc>
          <w:tcPr>
            <w:tcW w:w="999" w:type="dxa"/>
            <w:shd w:val="clear" w:color="auto" w:fill="auto"/>
          </w:tcPr>
          <w:p w:rsidR="00D92A77" w:rsidRPr="00717E04" w:rsidRDefault="00D92A77" w:rsidP="00D92A77">
            <w:pPr>
              <w:widowControl w:val="0"/>
              <w:spacing w:before="57" w:line="240" w:lineRule="auto"/>
              <w:jc w:val="center"/>
              <w:rPr>
                <w:sz w:val="18"/>
                <w:szCs w:val="18"/>
                <w:lang w:val="en-US"/>
              </w:rPr>
            </w:pPr>
            <w:r w:rsidRPr="00717E04">
              <w:rPr>
                <w:sz w:val="18"/>
                <w:lang w:val="en-US"/>
              </w:rPr>
              <w:t>(e)</w:t>
            </w:r>
          </w:p>
        </w:tc>
      </w:tr>
      <w:tr w:rsidR="00D92A77" w:rsidRPr="007A6576" w:rsidTr="009B0B5C">
        <w:tc>
          <w:tcPr>
            <w:tcW w:w="720" w:type="dxa"/>
            <w:shd w:val="clear" w:color="auto" w:fill="auto"/>
          </w:tcPr>
          <w:p w:rsidR="00D92A77" w:rsidRPr="00717E04" w:rsidRDefault="00D92A77" w:rsidP="00D92A77">
            <w:pPr>
              <w:widowControl w:val="0"/>
              <w:spacing w:before="57" w:after="24" w:line="240" w:lineRule="auto"/>
              <w:jc w:val="center"/>
              <w:rPr>
                <w:sz w:val="18"/>
                <w:szCs w:val="18"/>
                <w:lang w:val="en-US"/>
              </w:rPr>
            </w:pPr>
            <w:r w:rsidRPr="00717E04">
              <w:rPr>
                <w:lang w:val="en-US"/>
              </w:rPr>
              <w:t>14</w:t>
            </w:r>
          </w:p>
        </w:tc>
        <w:tc>
          <w:tcPr>
            <w:tcW w:w="6660" w:type="dxa"/>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(ISO) ISO/TC22/SC41 Specific aspects for gaseous fuels (Regulations Nos. 67</w:t>
            </w:r>
            <w:r w:rsidR="007A6576" w:rsidRPr="007A6576">
              <w:rPr>
                <w:sz w:val="18"/>
                <w:szCs w:val="18"/>
                <w:lang w:val="en-US"/>
              </w:rPr>
              <w:br/>
            </w:r>
            <w:r w:rsidRPr="00D92A77">
              <w:rPr>
                <w:sz w:val="18"/>
                <w:szCs w:val="18"/>
                <w:lang w:val="en-US"/>
              </w:rPr>
              <w:t>and 110)</w:t>
            </w:r>
          </w:p>
        </w:tc>
        <w:tc>
          <w:tcPr>
            <w:tcW w:w="999" w:type="dxa"/>
            <w:shd w:val="clear" w:color="auto" w:fill="auto"/>
          </w:tcPr>
          <w:p w:rsidR="00D92A77" w:rsidRPr="007A6576" w:rsidRDefault="00D92A77" w:rsidP="00D92A77">
            <w:pPr>
              <w:widowControl w:val="0"/>
              <w:spacing w:before="57" w:line="240" w:lineRule="auto"/>
              <w:jc w:val="center"/>
              <w:rPr>
                <w:sz w:val="18"/>
                <w:szCs w:val="18"/>
                <w:lang w:val="en-US"/>
              </w:rPr>
            </w:pPr>
            <w:r w:rsidRPr="007A6576">
              <w:rPr>
                <w:sz w:val="18"/>
                <w:lang w:val="en-US"/>
              </w:rPr>
              <w:t>(f)</w:t>
            </w:r>
          </w:p>
        </w:tc>
      </w:tr>
      <w:tr w:rsidR="00D92A77" w:rsidRPr="007A6576" w:rsidTr="009B0B5C">
        <w:tc>
          <w:tcPr>
            <w:tcW w:w="720" w:type="dxa"/>
            <w:shd w:val="clear" w:color="auto" w:fill="auto"/>
          </w:tcPr>
          <w:p w:rsidR="00D92A77" w:rsidRPr="007A6576" w:rsidRDefault="00D92A77" w:rsidP="00D92A77">
            <w:pPr>
              <w:widowControl w:val="0"/>
              <w:spacing w:before="57" w:after="24" w:line="240" w:lineRule="auto"/>
              <w:jc w:val="center"/>
              <w:rPr>
                <w:sz w:val="18"/>
                <w:szCs w:val="18"/>
                <w:lang w:val="en-US"/>
              </w:rPr>
            </w:pPr>
            <w:r w:rsidRPr="007A6576">
              <w:rPr>
                <w:lang w:val="en-US"/>
              </w:rPr>
              <w:t>15</w:t>
            </w:r>
          </w:p>
        </w:tc>
        <w:tc>
          <w:tcPr>
            <w:tcW w:w="6660" w:type="dxa"/>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(AEGPL) AEGPL presentation to ECE/TRANS/WP.29/GRSG/2015/35</w:t>
            </w:r>
          </w:p>
        </w:tc>
        <w:tc>
          <w:tcPr>
            <w:tcW w:w="999" w:type="dxa"/>
            <w:shd w:val="clear" w:color="auto" w:fill="auto"/>
          </w:tcPr>
          <w:p w:rsidR="00D92A77" w:rsidRPr="007A6576" w:rsidRDefault="00D92A77" w:rsidP="00D92A77">
            <w:pPr>
              <w:widowControl w:val="0"/>
              <w:spacing w:before="57" w:line="240" w:lineRule="auto"/>
              <w:jc w:val="center"/>
              <w:rPr>
                <w:sz w:val="18"/>
                <w:szCs w:val="18"/>
                <w:lang w:val="en-US"/>
              </w:rPr>
            </w:pPr>
            <w:r w:rsidRPr="007A6576">
              <w:rPr>
                <w:sz w:val="18"/>
                <w:lang w:val="en-US"/>
              </w:rPr>
              <w:t>(f)</w:t>
            </w:r>
          </w:p>
        </w:tc>
      </w:tr>
      <w:tr w:rsidR="00D92A77" w:rsidRPr="00564DAB" w:rsidTr="009B0B5C">
        <w:tc>
          <w:tcPr>
            <w:tcW w:w="720" w:type="dxa"/>
            <w:shd w:val="clear" w:color="auto" w:fill="auto"/>
          </w:tcPr>
          <w:p w:rsidR="00D92A77" w:rsidRPr="007A6576" w:rsidRDefault="00D92A77" w:rsidP="00D92A77">
            <w:pPr>
              <w:widowControl w:val="0"/>
              <w:spacing w:before="57" w:after="24" w:line="240" w:lineRule="auto"/>
              <w:jc w:val="center"/>
              <w:rPr>
                <w:sz w:val="18"/>
                <w:szCs w:val="18"/>
                <w:lang w:val="en-US"/>
              </w:rPr>
            </w:pPr>
            <w:r w:rsidRPr="007A6576">
              <w:rPr>
                <w:lang w:val="en-US"/>
              </w:rPr>
              <w:t>16</w:t>
            </w:r>
          </w:p>
        </w:tc>
        <w:tc>
          <w:tcPr>
            <w:tcW w:w="6660" w:type="dxa"/>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(Germany) Proposal for amendments to the 05th and 06th series of am</w:t>
            </w:r>
            <w:r w:rsidR="00717E04">
              <w:rPr>
                <w:sz w:val="18"/>
                <w:szCs w:val="18"/>
                <w:lang w:val="en-US"/>
              </w:rPr>
              <w:t xml:space="preserve">endments of Regulation No. 107 </w:t>
            </w:r>
            <w:r w:rsidR="00717E04" w:rsidRPr="00717E04">
              <w:rPr>
                <w:sz w:val="18"/>
                <w:szCs w:val="18"/>
                <w:lang w:val="en-US"/>
              </w:rPr>
              <w:t>–</w:t>
            </w:r>
            <w:r w:rsidRPr="00D92A77">
              <w:rPr>
                <w:sz w:val="18"/>
                <w:szCs w:val="18"/>
                <w:lang w:val="en-US"/>
              </w:rPr>
              <w:t xml:space="preserve"> M</w:t>
            </w:r>
            <w:r w:rsidRPr="00717E04">
              <w:rPr>
                <w:sz w:val="18"/>
                <w:szCs w:val="18"/>
                <w:vertAlign w:val="subscript"/>
                <w:lang w:val="en-US"/>
              </w:rPr>
              <w:t>2</w:t>
            </w:r>
            <w:r w:rsidRPr="00D92A77">
              <w:rPr>
                <w:sz w:val="18"/>
                <w:szCs w:val="18"/>
                <w:lang w:val="en-US"/>
              </w:rPr>
              <w:t xml:space="preserve"> and M</w:t>
            </w:r>
            <w:r w:rsidRPr="00717E04">
              <w:rPr>
                <w:sz w:val="18"/>
                <w:szCs w:val="18"/>
                <w:vertAlign w:val="subscript"/>
                <w:lang w:val="en-US"/>
              </w:rPr>
              <w:t>3</w:t>
            </w:r>
            <w:r w:rsidRPr="00D92A77">
              <w:rPr>
                <w:sz w:val="18"/>
                <w:szCs w:val="18"/>
                <w:lang w:val="en-US"/>
              </w:rPr>
              <w:t xml:space="preserve"> vehicles</w:t>
            </w:r>
          </w:p>
        </w:tc>
        <w:tc>
          <w:tcPr>
            <w:tcW w:w="999" w:type="dxa"/>
            <w:shd w:val="clear" w:color="auto" w:fill="auto"/>
          </w:tcPr>
          <w:p w:rsidR="00D92A77" w:rsidRPr="00564DAB" w:rsidRDefault="00D92A77" w:rsidP="00D92A77">
            <w:pPr>
              <w:widowControl w:val="0"/>
              <w:spacing w:before="57" w:line="240" w:lineRule="auto"/>
              <w:jc w:val="center"/>
              <w:rPr>
                <w:sz w:val="18"/>
                <w:szCs w:val="18"/>
              </w:rPr>
            </w:pPr>
            <w:r w:rsidRPr="00866207">
              <w:rPr>
                <w:sz w:val="18"/>
              </w:rPr>
              <w:t>(</w:t>
            </w:r>
            <w:r>
              <w:rPr>
                <w:sz w:val="18"/>
              </w:rPr>
              <w:t>b</w:t>
            </w:r>
            <w:r w:rsidRPr="00866207">
              <w:rPr>
                <w:sz w:val="18"/>
              </w:rPr>
              <w:t>)</w:t>
            </w:r>
          </w:p>
        </w:tc>
      </w:tr>
      <w:tr w:rsidR="00D92A77" w:rsidRPr="00564DAB" w:rsidTr="009B0B5C">
        <w:tc>
          <w:tcPr>
            <w:tcW w:w="720" w:type="dxa"/>
            <w:shd w:val="clear" w:color="auto" w:fill="auto"/>
          </w:tcPr>
          <w:p w:rsidR="00D92A77" w:rsidRPr="00564DAB" w:rsidRDefault="00D92A77" w:rsidP="00D92A77">
            <w:pPr>
              <w:widowControl w:val="0"/>
              <w:spacing w:before="57" w:after="24" w:line="240" w:lineRule="auto"/>
              <w:jc w:val="center"/>
              <w:rPr>
                <w:sz w:val="18"/>
                <w:szCs w:val="18"/>
              </w:rPr>
            </w:pPr>
            <w:r>
              <w:t>17</w:t>
            </w:r>
          </w:p>
        </w:tc>
        <w:tc>
          <w:tcPr>
            <w:tcW w:w="6660" w:type="dxa"/>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(United Kingdom) Proposal for amendments to Regulation No. 73 (Lateral Protection Devices)</w:t>
            </w:r>
          </w:p>
        </w:tc>
        <w:tc>
          <w:tcPr>
            <w:tcW w:w="999" w:type="dxa"/>
            <w:shd w:val="clear" w:color="auto" w:fill="auto"/>
          </w:tcPr>
          <w:p w:rsidR="00D92A77" w:rsidRPr="00564DAB" w:rsidRDefault="00D92A77" w:rsidP="00D92A77">
            <w:pPr>
              <w:widowControl w:val="0"/>
              <w:spacing w:before="57" w:line="240" w:lineRule="auto"/>
              <w:jc w:val="center"/>
              <w:rPr>
                <w:sz w:val="18"/>
                <w:szCs w:val="18"/>
              </w:rPr>
            </w:pPr>
            <w:r w:rsidRPr="00866207">
              <w:rPr>
                <w:sz w:val="18"/>
              </w:rPr>
              <w:t>(</w:t>
            </w:r>
            <w:r>
              <w:rPr>
                <w:sz w:val="18"/>
              </w:rPr>
              <w:t>e</w:t>
            </w:r>
            <w:r w:rsidRPr="00866207">
              <w:rPr>
                <w:sz w:val="18"/>
              </w:rPr>
              <w:t>)</w:t>
            </w:r>
          </w:p>
        </w:tc>
      </w:tr>
      <w:tr w:rsidR="00D92A77" w:rsidRPr="00564DAB" w:rsidTr="009B0B5C">
        <w:tc>
          <w:tcPr>
            <w:tcW w:w="720" w:type="dxa"/>
            <w:shd w:val="clear" w:color="auto" w:fill="auto"/>
          </w:tcPr>
          <w:p w:rsidR="00D92A77" w:rsidRPr="00564DAB" w:rsidRDefault="00D92A77" w:rsidP="00D92A77">
            <w:pPr>
              <w:widowControl w:val="0"/>
              <w:spacing w:before="57" w:after="24" w:line="240" w:lineRule="auto"/>
              <w:jc w:val="center"/>
              <w:rPr>
                <w:sz w:val="18"/>
                <w:szCs w:val="18"/>
              </w:rPr>
            </w:pPr>
            <w:r>
              <w:t>18</w:t>
            </w:r>
          </w:p>
        </w:tc>
        <w:tc>
          <w:tcPr>
            <w:tcW w:w="6660" w:type="dxa"/>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(IMMA) Proposal for amendments to Regulation No. 60 (Two-wheeled motorcy</w:t>
            </w:r>
            <w:r w:rsidR="00717E04">
              <w:rPr>
                <w:sz w:val="18"/>
                <w:szCs w:val="18"/>
                <w:lang w:val="en-US"/>
              </w:rPr>
              <w:t xml:space="preserve">cles and mopeds </w:t>
            </w:r>
            <w:r w:rsidR="00717E04" w:rsidRPr="00717E04">
              <w:rPr>
                <w:sz w:val="18"/>
                <w:szCs w:val="18"/>
                <w:lang w:val="en-US"/>
              </w:rPr>
              <w:t>–</w:t>
            </w:r>
            <w:r w:rsidRPr="00D92A77">
              <w:rPr>
                <w:sz w:val="18"/>
                <w:szCs w:val="18"/>
                <w:lang w:val="en-US"/>
              </w:rPr>
              <w:t xml:space="preserve"> identification of controls, tell-tales and indicators)</w:t>
            </w:r>
          </w:p>
        </w:tc>
        <w:tc>
          <w:tcPr>
            <w:tcW w:w="999" w:type="dxa"/>
            <w:shd w:val="clear" w:color="auto" w:fill="auto"/>
          </w:tcPr>
          <w:p w:rsidR="00D92A77" w:rsidRPr="00564DAB" w:rsidRDefault="00D92A77" w:rsidP="00D92A77">
            <w:pPr>
              <w:widowControl w:val="0"/>
              <w:spacing w:before="57" w:line="240" w:lineRule="auto"/>
              <w:jc w:val="center"/>
              <w:rPr>
                <w:sz w:val="18"/>
                <w:szCs w:val="18"/>
              </w:rPr>
            </w:pPr>
            <w:r w:rsidRPr="00866207">
              <w:rPr>
                <w:sz w:val="18"/>
              </w:rPr>
              <w:t>(</w:t>
            </w:r>
            <w:r>
              <w:rPr>
                <w:sz w:val="18"/>
              </w:rPr>
              <w:t>c</w:t>
            </w:r>
            <w:r w:rsidRPr="00866207">
              <w:rPr>
                <w:sz w:val="18"/>
              </w:rPr>
              <w:t>)</w:t>
            </w:r>
          </w:p>
        </w:tc>
      </w:tr>
      <w:tr w:rsidR="00D92A77" w:rsidRPr="00564DAB" w:rsidTr="009B0B5C">
        <w:tc>
          <w:tcPr>
            <w:tcW w:w="720" w:type="dxa"/>
            <w:shd w:val="clear" w:color="auto" w:fill="auto"/>
          </w:tcPr>
          <w:p w:rsidR="00D92A77" w:rsidRPr="00564DAB" w:rsidRDefault="00D92A77" w:rsidP="00D92A77">
            <w:pPr>
              <w:widowControl w:val="0"/>
              <w:spacing w:before="57" w:after="24" w:line="240" w:lineRule="auto"/>
              <w:jc w:val="center"/>
              <w:rPr>
                <w:sz w:val="18"/>
                <w:szCs w:val="18"/>
              </w:rPr>
            </w:pPr>
            <w:r>
              <w:t>19</w:t>
            </w:r>
          </w:p>
        </w:tc>
        <w:tc>
          <w:tcPr>
            <w:tcW w:w="6660" w:type="dxa"/>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(Germany) Information on requirements for driver assistance systems for heavy goods vehicles addressing blind spot accidents</w:t>
            </w:r>
          </w:p>
        </w:tc>
        <w:tc>
          <w:tcPr>
            <w:tcW w:w="999" w:type="dxa"/>
            <w:shd w:val="clear" w:color="auto" w:fill="auto"/>
          </w:tcPr>
          <w:p w:rsidR="00D92A77" w:rsidRPr="00564DAB" w:rsidRDefault="00D92A77" w:rsidP="00D92A77">
            <w:pPr>
              <w:widowControl w:val="0"/>
              <w:spacing w:before="57" w:line="240" w:lineRule="auto"/>
              <w:jc w:val="center"/>
              <w:rPr>
                <w:sz w:val="18"/>
                <w:szCs w:val="18"/>
              </w:rPr>
            </w:pPr>
            <w:r w:rsidRPr="00866207">
              <w:rPr>
                <w:sz w:val="18"/>
              </w:rPr>
              <w:t>(</w:t>
            </w:r>
            <w:r>
              <w:rPr>
                <w:sz w:val="18"/>
              </w:rPr>
              <w:t>d</w:t>
            </w:r>
            <w:r w:rsidRPr="00866207">
              <w:rPr>
                <w:sz w:val="18"/>
              </w:rPr>
              <w:t>)</w:t>
            </w:r>
          </w:p>
        </w:tc>
      </w:tr>
      <w:tr w:rsidR="00D92A77" w:rsidRPr="00564DAB" w:rsidTr="009B0B5C">
        <w:tc>
          <w:tcPr>
            <w:tcW w:w="720" w:type="dxa"/>
            <w:shd w:val="clear" w:color="auto" w:fill="auto"/>
          </w:tcPr>
          <w:p w:rsidR="00D92A77" w:rsidRPr="00564DAB" w:rsidRDefault="00D92A77" w:rsidP="00D92A77">
            <w:pPr>
              <w:widowControl w:val="0"/>
              <w:spacing w:before="57" w:after="24" w:line="240" w:lineRule="auto"/>
              <w:jc w:val="center"/>
              <w:rPr>
                <w:sz w:val="18"/>
                <w:szCs w:val="18"/>
              </w:rPr>
            </w:pPr>
            <w:r>
              <w:t>20</w:t>
            </w:r>
          </w:p>
        </w:tc>
        <w:tc>
          <w:tcPr>
            <w:tcW w:w="6660" w:type="dxa"/>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(Japan) Study of Pedestrian’s fatal accidents (vs. motor vehicles at low speed) in Japan</w:t>
            </w:r>
          </w:p>
        </w:tc>
        <w:tc>
          <w:tcPr>
            <w:tcW w:w="999" w:type="dxa"/>
            <w:shd w:val="clear" w:color="auto" w:fill="auto"/>
          </w:tcPr>
          <w:p w:rsidR="00D92A77" w:rsidRPr="00564DAB" w:rsidRDefault="00D92A77" w:rsidP="00D92A77">
            <w:pPr>
              <w:widowControl w:val="0"/>
              <w:spacing w:before="57" w:line="240" w:lineRule="auto"/>
              <w:jc w:val="center"/>
              <w:rPr>
                <w:sz w:val="18"/>
                <w:szCs w:val="18"/>
              </w:rPr>
            </w:pPr>
            <w:r w:rsidRPr="00866207">
              <w:rPr>
                <w:sz w:val="18"/>
              </w:rPr>
              <w:t>(</w:t>
            </w:r>
            <w:r>
              <w:rPr>
                <w:sz w:val="18"/>
              </w:rPr>
              <w:t>f</w:t>
            </w:r>
            <w:r w:rsidRPr="00866207">
              <w:rPr>
                <w:sz w:val="18"/>
              </w:rPr>
              <w:t>)</w:t>
            </w:r>
          </w:p>
        </w:tc>
      </w:tr>
      <w:tr w:rsidR="00D92A77" w:rsidRPr="007A6576" w:rsidTr="009B0B5C">
        <w:tc>
          <w:tcPr>
            <w:tcW w:w="720" w:type="dxa"/>
            <w:shd w:val="clear" w:color="auto" w:fill="auto"/>
          </w:tcPr>
          <w:p w:rsidR="00D92A77" w:rsidRPr="003152CD" w:rsidRDefault="00D92A77" w:rsidP="00D92A77">
            <w:pPr>
              <w:widowControl w:val="0"/>
              <w:spacing w:before="57" w:after="24" w:line="240" w:lineRule="auto"/>
              <w:jc w:val="center"/>
              <w:rPr>
                <w:sz w:val="18"/>
                <w:szCs w:val="18"/>
              </w:rPr>
            </w:pPr>
            <w:r>
              <w:t>21</w:t>
            </w:r>
          </w:p>
        </w:tc>
        <w:tc>
          <w:tcPr>
            <w:tcW w:w="6660" w:type="dxa"/>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 xml:space="preserve">(AEGPL) Proposal for amendments to the 01 series of amendments to </w:t>
            </w:r>
            <w:r w:rsidR="007A6576" w:rsidRPr="007A6576">
              <w:rPr>
                <w:sz w:val="18"/>
                <w:szCs w:val="18"/>
                <w:lang w:val="en-US"/>
              </w:rPr>
              <w:br/>
            </w:r>
            <w:r w:rsidRPr="00D92A77">
              <w:rPr>
                <w:sz w:val="18"/>
                <w:szCs w:val="18"/>
                <w:lang w:val="en-US"/>
              </w:rPr>
              <w:t>Regulation No. 67 (Equipment for Liquefied Petroleum Gas)</w:t>
            </w:r>
          </w:p>
        </w:tc>
        <w:tc>
          <w:tcPr>
            <w:tcW w:w="999" w:type="dxa"/>
            <w:shd w:val="clear" w:color="auto" w:fill="auto"/>
          </w:tcPr>
          <w:p w:rsidR="00D92A77" w:rsidRPr="007A6576" w:rsidRDefault="00D92A77" w:rsidP="00D92A77">
            <w:pPr>
              <w:widowControl w:val="0"/>
              <w:spacing w:before="57" w:line="240" w:lineRule="auto"/>
              <w:jc w:val="center"/>
              <w:rPr>
                <w:sz w:val="18"/>
                <w:szCs w:val="18"/>
                <w:lang w:val="en-US"/>
              </w:rPr>
            </w:pPr>
            <w:r w:rsidRPr="007A6576">
              <w:rPr>
                <w:sz w:val="18"/>
                <w:lang w:val="en-US"/>
              </w:rPr>
              <w:t>(e)</w:t>
            </w:r>
          </w:p>
        </w:tc>
      </w:tr>
      <w:tr w:rsidR="00D92A77" w:rsidRPr="007A6576" w:rsidTr="009B0B5C">
        <w:trPr>
          <w:cantSplit/>
        </w:trPr>
        <w:tc>
          <w:tcPr>
            <w:tcW w:w="720" w:type="dxa"/>
            <w:shd w:val="clear" w:color="auto" w:fill="auto"/>
          </w:tcPr>
          <w:p w:rsidR="00D92A77" w:rsidRPr="007A6576" w:rsidRDefault="00D92A77" w:rsidP="00D92A77">
            <w:pPr>
              <w:widowControl w:val="0"/>
              <w:spacing w:before="57" w:after="24" w:line="240" w:lineRule="auto"/>
              <w:jc w:val="center"/>
              <w:rPr>
                <w:sz w:val="18"/>
                <w:szCs w:val="18"/>
                <w:lang w:val="en-US"/>
              </w:rPr>
            </w:pPr>
            <w:r w:rsidRPr="007A6576">
              <w:rPr>
                <w:sz w:val="18"/>
                <w:szCs w:val="18"/>
                <w:lang w:val="en-US"/>
              </w:rPr>
              <w:t>22-Rev.1</w:t>
            </w:r>
          </w:p>
        </w:tc>
        <w:tc>
          <w:tcPr>
            <w:tcW w:w="6660" w:type="dxa"/>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 xml:space="preserve">(Secretariat) Proposal for amendments to the 02 series of amendments to </w:t>
            </w:r>
            <w:r w:rsidR="007A6576" w:rsidRPr="007A6576">
              <w:rPr>
                <w:sz w:val="18"/>
                <w:szCs w:val="18"/>
                <w:lang w:val="en-US"/>
              </w:rPr>
              <w:br/>
            </w:r>
            <w:r w:rsidRPr="00D92A77">
              <w:rPr>
                <w:sz w:val="18"/>
                <w:szCs w:val="18"/>
                <w:lang w:val="en-US"/>
              </w:rPr>
              <w:t>Regulation No. 110 (Specific components for CNG/LNG)</w:t>
            </w:r>
          </w:p>
        </w:tc>
        <w:tc>
          <w:tcPr>
            <w:tcW w:w="999" w:type="dxa"/>
            <w:shd w:val="clear" w:color="auto" w:fill="auto"/>
          </w:tcPr>
          <w:p w:rsidR="00D92A77" w:rsidRPr="007A6576" w:rsidRDefault="00D92A77" w:rsidP="00D92A77">
            <w:pPr>
              <w:widowControl w:val="0"/>
              <w:spacing w:before="57" w:line="240" w:lineRule="auto"/>
              <w:jc w:val="center"/>
              <w:rPr>
                <w:sz w:val="18"/>
                <w:szCs w:val="18"/>
                <w:lang w:val="en-US"/>
              </w:rPr>
            </w:pPr>
            <w:r w:rsidRPr="007A6576">
              <w:rPr>
                <w:sz w:val="18"/>
                <w:lang w:val="en-US"/>
              </w:rPr>
              <w:t>(b)</w:t>
            </w:r>
          </w:p>
        </w:tc>
      </w:tr>
      <w:tr w:rsidR="00D92A77" w:rsidRPr="003152CD" w:rsidTr="009B0B5C">
        <w:tc>
          <w:tcPr>
            <w:tcW w:w="720" w:type="dxa"/>
            <w:shd w:val="clear" w:color="auto" w:fill="auto"/>
          </w:tcPr>
          <w:p w:rsidR="00D92A77" w:rsidRPr="007A6576" w:rsidRDefault="00D92A77" w:rsidP="00666060">
            <w:pPr>
              <w:pageBreakBefore/>
              <w:widowControl w:val="0"/>
              <w:spacing w:before="57" w:after="24" w:line="240" w:lineRule="auto"/>
              <w:jc w:val="center"/>
              <w:rPr>
                <w:sz w:val="18"/>
                <w:szCs w:val="18"/>
                <w:lang w:val="en-US"/>
              </w:rPr>
            </w:pPr>
            <w:r w:rsidRPr="007A6576">
              <w:rPr>
                <w:sz w:val="18"/>
                <w:szCs w:val="18"/>
                <w:lang w:val="en-US"/>
              </w:rPr>
              <w:t>23-Rev.1</w:t>
            </w:r>
          </w:p>
        </w:tc>
        <w:tc>
          <w:tcPr>
            <w:tcW w:w="6660" w:type="dxa"/>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(Germany) Proposal for the 02 series of amendments to Regulation No. 125 (Forward field of vision of the motor vehicle driver)</w:t>
            </w:r>
          </w:p>
        </w:tc>
        <w:tc>
          <w:tcPr>
            <w:tcW w:w="999" w:type="dxa"/>
            <w:shd w:val="clear" w:color="auto" w:fill="auto"/>
          </w:tcPr>
          <w:p w:rsidR="00D92A77" w:rsidRPr="003152CD" w:rsidRDefault="00D92A77" w:rsidP="00D92A77">
            <w:pPr>
              <w:widowControl w:val="0"/>
              <w:spacing w:before="57" w:line="240" w:lineRule="auto"/>
              <w:jc w:val="center"/>
              <w:rPr>
                <w:sz w:val="18"/>
                <w:szCs w:val="18"/>
              </w:rPr>
            </w:pPr>
            <w:r w:rsidRPr="00866207">
              <w:rPr>
                <w:sz w:val="18"/>
              </w:rPr>
              <w:t>(</w:t>
            </w:r>
            <w:r>
              <w:rPr>
                <w:sz w:val="18"/>
              </w:rPr>
              <w:t>b</w:t>
            </w:r>
            <w:r w:rsidRPr="00866207">
              <w:rPr>
                <w:sz w:val="18"/>
              </w:rPr>
              <w:t>)</w:t>
            </w:r>
          </w:p>
        </w:tc>
      </w:tr>
      <w:tr w:rsidR="00D92A77" w:rsidRPr="003152CD" w:rsidTr="009B0B5C">
        <w:trPr>
          <w:trHeight w:val="176"/>
        </w:trPr>
        <w:tc>
          <w:tcPr>
            <w:tcW w:w="720" w:type="dxa"/>
            <w:shd w:val="clear" w:color="auto" w:fill="auto"/>
          </w:tcPr>
          <w:p w:rsidR="00D92A77" w:rsidRPr="003152CD" w:rsidRDefault="00D92A77" w:rsidP="00D92A77">
            <w:pPr>
              <w:widowControl w:val="0"/>
              <w:spacing w:before="57" w:after="24" w:line="240" w:lineRule="auto"/>
              <w:jc w:val="center"/>
              <w:rPr>
                <w:sz w:val="18"/>
                <w:szCs w:val="18"/>
              </w:rPr>
            </w:pPr>
            <w:r>
              <w:t>24</w:t>
            </w:r>
          </w:p>
        </w:tc>
        <w:tc>
          <w:tcPr>
            <w:tcW w:w="6660" w:type="dxa"/>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(AECS Chair) Progress report of GRSG informal group on Accident Emergency Call Systems (AECS)</w:t>
            </w:r>
          </w:p>
        </w:tc>
        <w:tc>
          <w:tcPr>
            <w:tcW w:w="999" w:type="dxa"/>
            <w:shd w:val="clear" w:color="auto" w:fill="auto"/>
          </w:tcPr>
          <w:p w:rsidR="00D92A77" w:rsidRPr="003152CD" w:rsidRDefault="00D92A77" w:rsidP="00D92A77">
            <w:pPr>
              <w:widowControl w:val="0"/>
              <w:spacing w:before="57" w:line="240" w:lineRule="auto"/>
              <w:jc w:val="center"/>
              <w:rPr>
                <w:sz w:val="18"/>
                <w:szCs w:val="18"/>
              </w:rPr>
            </w:pPr>
            <w:r w:rsidRPr="00866207">
              <w:rPr>
                <w:sz w:val="18"/>
              </w:rPr>
              <w:t>(</w:t>
            </w:r>
            <w:r>
              <w:rPr>
                <w:sz w:val="18"/>
              </w:rPr>
              <w:t>f</w:t>
            </w:r>
            <w:r w:rsidRPr="00866207">
              <w:rPr>
                <w:sz w:val="18"/>
              </w:rPr>
              <w:t>)</w:t>
            </w:r>
          </w:p>
        </w:tc>
      </w:tr>
      <w:tr w:rsidR="00D92A77" w:rsidRPr="008706AC" w:rsidTr="009B0B5C">
        <w:tc>
          <w:tcPr>
            <w:tcW w:w="720" w:type="dxa"/>
            <w:shd w:val="clear" w:color="auto" w:fill="auto"/>
          </w:tcPr>
          <w:p w:rsidR="00D92A77" w:rsidRPr="003152CD" w:rsidRDefault="00D92A77" w:rsidP="00D92A77">
            <w:pPr>
              <w:widowControl w:val="0"/>
              <w:spacing w:before="57" w:after="24" w:line="240" w:lineRule="auto"/>
              <w:jc w:val="center"/>
              <w:rPr>
                <w:sz w:val="18"/>
                <w:szCs w:val="18"/>
              </w:rPr>
            </w:pPr>
            <w:r>
              <w:t>25</w:t>
            </w:r>
          </w:p>
        </w:tc>
        <w:tc>
          <w:tcPr>
            <w:tcW w:w="6660" w:type="dxa"/>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(IWVTA Ambassador) Report to GRSG from ambassador to IWVTA</w:t>
            </w:r>
          </w:p>
        </w:tc>
        <w:tc>
          <w:tcPr>
            <w:tcW w:w="999" w:type="dxa"/>
            <w:shd w:val="clear" w:color="auto" w:fill="auto"/>
          </w:tcPr>
          <w:p w:rsidR="00D92A77" w:rsidRDefault="00D92A77" w:rsidP="00D92A77">
            <w:pPr>
              <w:widowControl w:val="0"/>
              <w:spacing w:before="57" w:line="240" w:lineRule="auto"/>
              <w:jc w:val="center"/>
              <w:rPr>
                <w:sz w:val="18"/>
              </w:rPr>
            </w:pPr>
            <w:r>
              <w:rPr>
                <w:sz w:val="18"/>
              </w:rPr>
              <w:t>(f)</w:t>
            </w:r>
          </w:p>
        </w:tc>
      </w:tr>
      <w:tr w:rsidR="00D92A77" w:rsidRPr="008706AC" w:rsidTr="009B0B5C">
        <w:tc>
          <w:tcPr>
            <w:tcW w:w="720" w:type="dxa"/>
            <w:tcBorders>
              <w:bottom w:val="single" w:sz="12" w:space="0" w:color="auto"/>
            </w:tcBorders>
            <w:shd w:val="clear" w:color="auto" w:fill="auto"/>
          </w:tcPr>
          <w:p w:rsidR="00D92A77" w:rsidRPr="003152CD" w:rsidRDefault="00D92A77" w:rsidP="00D92A77">
            <w:pPr>
              <w:widowControl w:val="0"/>
              <w:spacing w:before="57" w:after="24" w:line="240" w:lineRule="auto"/>
              <w:jc w:val="center"/>
              <w:rPr>
                <w:sz w:val="18"/>
                <w:szCs w:val="18"/>
              </w:rPr>
            </w:pPr>
            <w:r>
              <w:t>26</w:t>
            </w:r>
          </w:p>
        </w:tc>
        <w:tc>
          <w:tcPr>
            <w:tcW w:w="6660" w:type="dxa"/>
            <w:tcBorders>
              <w:bottom w:val="single" w:sz="12" w:space="0" w:color="auto"/>
            </w:tcBorders>
            <w:shd w:val="clear" w:color="auto" w:fill="auto"/>
          </w:tcPr>
          <w:p w:rsidR="00D92A77" w:rsidRPr="00D92A77" w:rsidRDefault="00D92A77" w:rsidP="007A6576">
            <w:pPr>
              <w:widowControl w:val="0"/>
              <w:suppressAutoHyphens/>
              <w:spacing w:before="57" w:after="24" w:line="240" w:lineRule="auto"/>
              <w:ind w:left="115"/>
              <w:rPr>
                <w:sz w:val="18"/>
                <w:szCs w:val="18"/>
                <w:lang w:val="en-US"/>
              </w:rPr>
            </w:pPr>
            <w:r w:rsidRPr="00D92A77">
              <w:rPr>
                <w:sz w:val="18"/>
                <w:szCs w:val="18"/>
                <w:lang w:val="en-US"/>
              </w:rPr>
              <w:t>(Hungary) Introduction to sta</w:t>
            </w:r>
            <w:r w:rsidR="00717E04">
              <w:rPr>
                <w:sz w:val="18"/>
                <w:szCs w:val="18"/>
                <w:lang w:val="en-US"/>
              </w:rPr>
              <w:t xml:space="preserve">tistical study of bus accident </w:t>
            </w:r>
            <w:r w:rsidR="00717E04" w:rsidRPr="00717E04">
              <w:rPr>
                <w:sz w:val="18"/>
                <w:szCs w:val="18"/>
                <w:lang w:val="en-US"/>
              </w:rPr>
              <w:t>–</w:t>
            </w:r>
            <w:r w:rsidRPr="00D92A77">
              <w:rPr>
                <w:sz w:val="18"/>
                <w:szCs w:val="18"/>
                <w:lang w:val="en-US"/>
              </w:rPr>
              <w:t xml:space="preserve"> Are the buses safe or not?</w:t>
            </w:r>
          </w:p>
        </w:tc>
        <w:tc>
          <w:tcPr>
            <w:tcW w:w="999" w:type="dxa"/>
            <w:tcBorders>
              <w:bottom w:val="single" w:sz="12" w:space="0" w:color="auto"/>
            </w:tcBorders>
            <w:shd w:val="clear" w:color="auto" w:fill="auto"/>
          </w:tcPr>
          <w:p w:rsidR="00D92A77" w:rsidRDefault="00D92A77" w:rsidP="00D92A77">
            <w:pPr>
              <w:widowControl w:val="0"/>
              <w:spacing w:before="57" w:line="240" w:lineRule="auto"/>
              <w:jc w:val="center"/>
              <w:rPr>
                <w:sz w:val="18"/>
              </w:rPr>
            </w:pPr>
            <w:r>
              <w:rPr>
                <w:sz w:val="18"/>
              </w:rPr>
              <w:t>(f)</w:t>
            </w:r>
          </w:p>
        </w:tc>
      </w:tr>
    </w:tbl>
    <w:p w:rsidR="00D92A77" w:rsidRPr="00D92A77" w:rsidRDefault="00D92A77" w:rsidP="00D92A77">
      <w:pPr>
        <w:spacing w:line="120" w:lineRule="exact"/>
        <w:rPr>
          <w:sz w:val="10"/>
        </w:rPr>
      </w:pPr>
    </w:p>
    <w:p w:rsidR="00D92A77" w:rsidRPr="00D92A77" w:rsidRDefault="00D92A77" w:rsidP="00D92A77">
      <w:pPr>
        <w:spacing w:line="120" w:lineRule="exact"/>
        <w:rPr>
          <w:sz w:val="10"/>
        </w:rPr>
      </w:pPr>
    </w:p>
    <w:p w:rsidR="00D92A77" w:rsidRPr="00C27054" w:rsidRDefault="00D92A77" w:rsidP="00D92A7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Перечень распространенных неофициальных документов, </w:t>
      </w:r>
      <w:r>
        <w:br/>
      </w:r>
      <w:r>
        <w:tab/>
      </w:r>
      <w:r>
        <w:tab/>
        <w:t>касающихся предыдущей сессии GRSG (только на английском языке)</w:t>
      </w:r>
    </w:p>
    <w:p w:rsidR="00D92A77" w:rsidRPr="00D92A77" w:rsidRDefault="00D92A77" w:rsidP="00D92A77">
      <w:pPr>
        <w:spacing w:line="120" w:lineRule="exact"/>
        <w:rPr>
          <w:sz w:val="10"/>
        </w:rPr>
      </w:pPr>
    </w:p>
    <w:p w:rsidR="00D92A77" w:rsidRPr="00D92A77" w:rsidRDefault="00D92A77" w:rsidP="00D92A77">
      <w:pPr>
        <w:spacing w:line="120" w:lineRule="exact"/>
        <w:rPr>
          <w:sz w:val="10"/>
        </w:rPr>
      </w:pPr>
    </w:p>
    <w:tbl>
      <w:tblPr>
        <w:tblW w:w="8379" w:type="dxa"/>
        <w:tblInd w:w="1260" w:type="dxa"/>
        <w:tblLayout w:type="fixed"/>
        <w:tblCellMar>
          <w:left w:w="0" w:type="dxa"/>
          <w:right w:w="0" w:type="dxa"/>
        </w:tblCellMar>
        <w:tblLook w:val="01E0" w:firstRow="1" w:lastRow="1" w:firstColumn="1" w:lastColumn="1" w:noHBand="0" w:noVBand="0"/>
      </w:tblPr>
      <w:tblGrid>
        <w:gridCol w:w="1717"/>
        <w:gridCol w:w="5528"/>
        <w:gridCol w:w="1134"/>
      </w:tblGrid>
      <w:tr w:rsidR="00D92A77" w:rsidRPr="007A6576" w:rsidTr="009B0B5C">
        <w:trPr>
          <w:tblHeader/>
        </w:trPr>
        <w:tc>
          <w:tcPr>
            <w:tcW w:w="1717" w:type="dxa"/>
            <w:tcBorders>
              <w:top w:val="single" w:sz="4" w:space="0" w:color="auto"/>
              <w:bottom w:val="single" w:sz="12" w:space="0" w:color="auto"/>
            </w:tcBorders>
            <w:shd w:val="clear" w:color="auto" w:fill="auto"/>
          </w:tcPr>
          <w:p w:rsidR="00D92A77" w:rsidRPr="007A6576" w:rsidRDefault="00D92A77" w:rsidP="007A6576">
            <w:pPr>
              <w:keepNext/>
              <w:spacing w:before="40" w:after="40" w:line="220" w:lineRule="exact"/>
              <w:jc w:val="center"/>
              <w:rPr>
                <w:i/>
                <w:sz w:val="17"/>
                <w:szCs w:val="17"/>
              </w:rPr>
            </w:pPr>
            <w:r w:rsidRPr="007A6576">
              <w:rPr>
                <w:i/>
                <w:sz w:val="17"/>
                <w:szCs w:val="17"/>
              </w:rPr>
              <w:t>No.</w:t>
            </w:r>
          </w:p>
        </w:tc>
        <w:tc>
          <w:tcPr>
            <w:tcW w:w="5528" w:type="dxa"/>
            <w:tcBorders>
              <w:top w:val="single" w:sz="4" w:space="0" w:color="auto"/>
              <w:bottom w:val="single" w:sz="12" w:space="0" w:color="auto"/>
            </w:tcBorders>
            <w:shd w:val="clear" w:color="auto" w:fill="auto"/>
          </w:tcPr>
          <w:p w:rsidR="00D92A77" w:rsidRPr="007A6576" w:rsidRDefault="00D92A77" w:rsidP="007A6576">
            <w:pPr>
              <w:keepNext/>
              <w:tabs>
                <w:tab w:val="right" w:pos="1021"/>
              </w:tabs>
              <w:spacing w:before="40" w:after="40" w:line="220" w:lineRule="exact"/>
              <w:ind w:left="113" w:right="34"/>
              <w:rPr>
                <w:i/>
                <w:sz w:val="17"/>
                <w:szCs w:val="17"/>
              </w:rPr>
            </w:pPr>
            <w:r w:rsidRPr="007A6576">
              <w:rPr>
                <w:i/>
                <w:sz w:val="17"/>
                <w:szCs w:val="17"/>
              </w:rPr>
              <w:t>(Author) Title</w:t>
            </w:r>
          </w:p>
        </w:tc>
        <w:tc>
          <w:tcPr>
            <w:tcW w:w="1134" w:type="dxa"/>
            <w:tcBorders>
              <w:top w:val="single" w:sz="4" w:space="0" w:color="auto"/>
              <w:bottom w:val="single" w:sz="12" w:space="0" w:color="auto"/>
            </w:tcBorders>
            <w:shd w:val="clear" w:color="auto" w:fill="auto"/>
          </w:tcPr>
          <w:p w:rsidR="00D92A77" w:rsidRPr="007A6576" w:rsidRDefault="00D92A77" w:rsidP="007A6576">
            <w:pPr>
              <w:keepNext/>
              <w:spacing w:before="40" w:after="40" w:line="220" w:lineRule="exact"/>
              <w:jc w:val="center"/>
              <w:rPr>
                <w:i/>
                <w:sz w:val="17"/>
                <w:szCs w:val="17"/>
              </w:rPr>
            </w:pPr>
            <w:r w:rsidRPr="007A6576">
              <w:rPr>
                <w:i/>
                <w:sz w:val="17"/>
                <w:szCs w:val="17"/>
              </w:rPr>
              <w:t>Follow-up</w:t>
            </w:r>
          </w:p>
        </w:tc>
      </w:tr>
      <w:tr w:rsidR="00D92A77" w:rsidRPr="00DC1474" w:rsidTr="009B0B5C">
        <w:tc>
          <w:tcPr>
            <w:tcW w:w="1717" w:type="dxa"/>
            <w:tcBorders>
              <w:top w:val="single" w:sz="12" w:space="0" w:color="auto"/>
            </w:tcBorders>
            <w:shd w:val="clear" w:color="auto" w:fill="auto"/>
          </w:tcPr>
          <w:p w:rsidR="00D92A77" w:rsidRPr="00DC1474" w:rsidRDefault="00D92A77" w:rsidP="00D92A77">
            <w:pPr>
              <w:keepNext/>
              <w:spacing w:before="57" w:after="24" w:line="240" w:lineRule="auto"/>
              <w:jc w:val="center"/>
              <w:rPr>
                <w:sz w:val="18"/>
              </w:rPr>
            </w:pPr>
            <w:r>
              <w:rPr>
                <w:sz w:val="18"/>
              </w:rPr>
              <w:t>GRSG-104-39-Rev.3</w:t>
            </w:r>
          </w:p>
        </w:tc>
        <w:tc>
          <w:tcPr>
            <w:tcW w:w="5528" w:type="dxa"/>
            <w:tcBorders>
              <w:top w:val="single" w:sz="12" w:space="0" w:color="auto"/>
            </w:tcBorders>
            <w:shd w:val="clear" w:color="auto" w:fill="auto"/>
          </w:tcPr>
          <w:p w:rsidR="00D92A77" w:rsidRPr="00D92A77" w:rsidRDefault="00D92A77" w:rsidP="007A6576">
            <w:pPr>
              <w:widowControl w:val="0"/>
              <w:suppressAutoHyphens/>
              <w:spacing w:before="57" w:after="24" w:line="240" w:lineRule="auto"/>
              <w:ind w:left="115"/>
              <w:rPr>
                <w:sz w:val="18"/>
                <w:lang w:val="en-US"/>
              </w:rPr>
            </w:pPr>
            <w:r w:rsidRPr="00D92A77">
              <w:rPr>
                <w:sz w:val="18"/>
                <w:lang w:val="en-US"/>
              </w:rPr>
              <w:t xml:space="preserve">(IWVTA Ambassador) Priority of Discussion on Technical Requirements </w:t>
            </w:r>
            <w:r w:rsidRPr="007A6576">
              <w:rPr>
                <w:sz w:val="18"/>
                <w:szCs w:val="18"/>
                <w:lang w:val="en-US"/>
              </w:rPr>
              <w:t>for</w:t>
            </w:r>
            <w:r w:rsidRPr="00D92A77">
              <w:rPr>
                <w:sz w:val="18"/>
                <w:lang w:val="en-US"/>
              </w:rPr>
              <w:t xml:space="preserve"> IWVTA and Draft Report to IWVTA Informal Meeting</w:t>
            </w:r>
          </w:p>
        </w:tc>
        <w:tc>
          <w:tcPr>
            <w:tcW w:w="1134" w:type="dxa"/>
            <w:tcBorders>
              <w:top w:val="single" w:sz="12" w:space="0" w:color="auto"/>
            </w:tcBorders>
            <w:shd w:val="clear" w:color="auto" w:fill="auto"/>
          </w:tcPr>
          <w:p w:rsidR="00D92A77" w:rsidRPr="00DC1474" w:rsidRDefault="00D92A77" w:rsidP="00D92A77">
            <w:pPr>
              <w:keepNext/>
              <w:spacing w:before="57" w:line="240" w:lineRule="auto"/>
              <w:jc w:val="center"/>
              <w:rPr>
                <w:sz w:val="18"/>
              </w:rPr>
            </w:pPr>
            <w:r>
              <w:rPr>
                <w:sz w:val="18"/>
              </w:rPr>
              <w:t>(f</w:t>
            </w:r>
            <w:r w:rsidRPr="00DC1474">
              <w:rPr>
                <w:sz w:val="18"/>
              </w:rPr>
              <w:t>)</w:t>
            </w:r>
          </w:p>
        </w:tc>
      </w:tr>
      <w:tr w:rsidR="00D92A77" w:rsidRPr="00717E04" w:rsidTr="009B0B5C">
        <w:tc>
          <w:tcPr>
            <w:tcW w:w="1717" w:type="dxa"/>
            <w:shd w:val="clear" w:color="auto" w:fill="auto"/>
          </w:tcPr>
          <w:p w:rsidR="00D92A77" w:rsidRDefault="00D92A77" w:rsidP="00D92A77">
            <w:pPr>
              <w:keepNext/>
              <w:spacing w:before="57" w:after="24" w:line="240" w:lineRule="auto"/>
              <w:jc w:val="center"/>
              <w:rPr>
                <w:sz w:val="18"/>
              </w:rPr>
            </w:pPr>
            <w:r>
              <w:rPr>
                <w:sz w:val="18"/>
              </w:rPr>
              <w:t>GRSG-108-32</w:t>
            </w:r>
          </w:p>
        </w:tc>
        <w:tc>
          <w:tcPr>
            <w:tcW w:w="5528" w:type="dxa"/>
            <w:shd w:val="clear" w:color="auto" w:fill="auto"/>
          </w:tcPr>
          <w:p w:rsidR="00D92A77" w:rsidRPr="00D92A77" w:rsidRDefault="00D92A77" w:rsidP="007A6576">
            <w:pPr>
              <w:widowControl w:val="0"/>
              <w:suppressAutoHyphens/>
              <w:spacing w:before="57" w:after="24" w:line="240" w:lineRule="auto"/>
              <w:ind w:left="115"/>
              <w:rPr>
                <w:sz w:val="18"/>
                <w:lang w:val="en-US"/>
              </w:rPr>
            </w:pPr>
            <w:r w:rsidRPr="00D92A77">
              <w:rPr>
                <w:sz w:val="18"/>
                <w:lang w:val="en-US"/>
              </w:rPr>
              <w:t>(</w:t>
            </w:r>
            <w:r w:rsidRPr="007A6576">
              <w:rPr>
                <w:sz w:val="18"/>
                <w:szCs w:val="18"/>
                <w:lang w:val="en-US"/>
              </w:rPr>
              <w:t>Germany</w:t>
            </w:r>
            <w:r w:rsidR="00717E04">
              <w:rPr>
                <w:sz w:val="18"/>
                <w:lang w:val="en-US"/>
              </w:rPr>
              <w:t xml:space="preserve">) </w:t>
            </w:r>
            <w:r w:rsidR="00717E04" w:rsidRPr="00717E04">
              <w:rPr>
                <w:sz w:val="18"/>
                <w:lang w:val="en-US"/>
              </w:rPr>
              <w:t>–</w:t>
            </w:r>
            <w:r w:rsidRPr="00D92A77">
              <w:rPr>
                <w:sz w:val="18"/>
                <w:lang w:val="en-US"/>
              </w:rPr>
              <w:t xml:space="preserve"> Proposal for amendments to Regulation No. 97 </w:t>
            </w:r>
            <w:r w:rsidR="00717E04" w:rsidRPr="00717E04">
              <w:rPr>
                <w:sz w:val="18"/>
                <w:lang w:val="en-US"/>
              </w:rPr>
              <w:br/>
            </w:r>
            <w:r w:rsidRPr="00D92A77">
              <w:rPr>
                <w:sz w:val="18"/>
                <w:lang w:val="en-US"/>
              </w:rPr>
              <w:t>(Vehicle alarm systems (VAS))</w:t>
            </w:r>
          </w:p>
        </w:tc>
        <w:tc>
          <w:tcPr>
            <w:tcW w:w="1134" w:type="dxa"/>
            <w:shd w:val="clear" w:color="auto" w:fill="auto"/>
          </w:tcPr>
          <w:p w:rsidR="00D92A77" w:rsidRPr="00717E04" w:rsidRDefault="00D92A77" w:rsidP="00D92A77">
            <w:pPr>
              <w:keepNext/>
              <w:spacing w:before="57" w:line="240" w:lineRule="auto"/>
              <w:jc w:val="center"/>
              <w:rPr>
                <w:sz w:val="18"/>
                <w:lang w:val="en-US"/>
              </w:rPr>
            </w:pPr>
            <w:r w:rsidRPr="00717E04">
              <w:rPr>
                <w:sz w:val="18"/>
                <w:lang w:val="en-US"/>
              </w:rPr>
              <w:t>(f)</w:t>
            </w:r>
          </w:p>
        </w:tc>
      </w:tr>
      <w:tr w:rsidR="00D92A77" w:rsidRPr="00717E04" w:rsidTr="009B0B5C">
        <w:tc>
          <w:tcPr>
            <w:tcW w:w="1717" w:type="dxa"/>
            <w:shd w:val="clear" w:color="auto" w:fill="auto"/>
          </w:tcPr>
          <w:p w:rsidR="00D92A77" w:rsidRPr="00717E04" w:rsidRDefault="00D92A77" w:rsidP="00D92A77">
            <w:pPr>
              <w:keepNext/>
              <w:spacing w:before="57" w:after="24" w:line="240" w:lineRule="auto"/>
              <w:jc w:val="center"/>
              <w:rPr>
                <w:sz w:val="18"/>
                <w:lang w:val="en-US"/>
              </w:rPr>
            </w:pPr>
            <w:r w:rsidRPr="00717E04">
              <w:rPr>
                <w:sz w:val="18"/>
                <w:lang w:val="en-US"/>
              </w:rPr>
              <w:t>GRSG-108-33</w:t>
            </w:r>
          </w:p>
        </w:tc>
        <w:tc>
          <w:tcPr>
            <w:tcW w:w="5528" w:type="dxa"/>
            <w:shd w:val="clear" w:color="auto" w:fill="auto"/>
          </w:tcPr>
          <w:p w:rsidR="00D92A77" w:rsidRPr="00D92A77" w:rsidRDefault="00D92A77" w:rsidP="007A6576">
            <w:pPr>
              <w:widowControl w:val="0"/>
              <w:suppressAutoHyphens/>
              <w:spacing w:before="57" w:after="24" w:line="240" w:lineRule="auto"/>
              <w:ind w:left="115"/>
              <w:rPr>
                <w:sz w:val="18"/>
                <w:lang w:val="en-US"/>
              </w:rPr>
            </w:pPr>
            <w:r w:rsidRPr="00D92A77">
              <w:rPr>
                <w:sz w:val="18"/>
                <w:lang w:val="en-US"/>
              </w:rPr>
              <w:t xml:space="preserve">(Hungary) Proposal for amendments to Regulation No. 107 </w:t>
            </w:r>
            <w:r w:rsidR="00717E04" w:rsidRPr="00717E04">
              <w:rPr>
                <w:sz w:val="18"/>
                <w:lang w:val="en-US"/>
              </w:rPr>
              <w:br/>
            </w:r>
            <w:r w:rsidRPr="00D92A77">
              <w:rPr>
                <w:sz w:val="18"/>
                <w:lang w:val="en-US"/>
              </w:rPr>
              <w:t>(M</w:t>
            </w:r>
            <w:r w:rsidRPr="00D92A77">
              <w:rPr>
                <w:sz w:val="18"/>
                <w:vertAlign w:val="subscript"/>
                <w:lang w:val="en-US"/>
              </w:rPr>
              <w:t>2</w:t>
            </w:r>
            <w:r w:rsidRPr="00D92A77">
              <w:rPr>
                <w:sz w:val="18"/>
                <w:lang w:val="en-US"/>
              </w:rPr>
              <w:t xml:space="preserve"> and M</w:t>
            </w:r>
            <w:r w:rsidRPr="00D92A77">
              <w:rPr>
                <w:sz w:val="18"/>
                <w:vertAlign w:val="subscript"/>
                <w:lang w:val="en-US"/>
              </w:rPr>
              <w:t>3</w:t>
            </w:r>
            <w:r w:rsidRPr="00D92A77">
              <w:rPr>
                <w:sz w:val="18"/>
                <w:lang w:val="en-US"/>
              </w:rPr>
              <w:t xml:space="preserve"> vehicles)</w:t>
            </w:r>
          </w:p>
        </w:tc>
        <w:tc>
          <w:tcPr>
            <w:tcW w:w="1134" w:type="dxa"/>
            <w:shd w:val="clear" w:color="auto" w:fill="auto"/>
          </w:tcPr>
          <w:p w:rsidR="00D92A77" w:rsidRPr="00717E04" w:rsidRDefault="00D92A77" w:rsidP="00D92A77">
            <w:pPr>
              <w:keepNext/>
              <w:spacing w:before="57" w:line="240" w:lineRule="auto"/>
              <w:jc w:val="center"/>
              <w:rPr>
                <w:sz w:val="18"/>
                <w:lang w:val="en-US"/>
              </w:rPr>
            </w:pPr>
            <w:r w:rsidRPr="00717E04">
              <w:rPr>
                <w:sz w:val="18"/>
                <w:lang w:val="en-US"/>
              </w:rPr>
              <w:t>(f)</w:t>
            </w:r>
          </w:p>
        </w:tc>
      </w:tr>
      <w:tr w:rsidR="00D92A77" w:rsidRPr="00DC1474" w:rsidTr="009B0B5C">
        <w:tc>
          <w:tcPr>
            <w:tcW w:w="1717" w:type="dxa"/>
            <w:shd w:val="clear" w:color="auto" w:fill="auto"/>
          </w:tcPr>
          <w:p w:rsidR="00D92A77" w:rsidRPr="00717E04" w:rsidRDefault="00D92A77" w:rsidP="00D92A77">
            <w:pPr>
              <w:keepNext/>
              <w:spacing w:before="57" w:after="24" w:line="240" w:lineRule="auto"/>
              <w:jc w:val="center"/>
              <w:rPr>
                <w:sz w:val="18"/>
                <w:lang w:val="en-US"/>
              </w:rPr>
            </w:pPr>
            <w:r w:rsidRPr="00717E04">
              <w:rPr>
                <w:sz w:val="18"/>
                <w:lang w:val="en-US"/>
              </w:rPr>
              <w:t>GRSG-108-38</w:t>
            </w:r>
          </w:p>
        </w:tc>
        <w:tc>
          <w:tcPr>
            <w:tcW w:w="5528" w:type="dxa"/>
            <w:shd w:val="clear" w:color="auto" w:fill="auto"/>
          </w:tcPr>
          <w:p w:rsidR="00D92A77" w:rsidRPr="00D92A77" w:rsidRDefault="00D92A77" w:rsidP="007A6576">
            <w:pPr>
              <w:widowControl w:val="0"/>
              <w:suppressAutoHyphens/>
              <w:spacing w:before="57" w:after="24" w:line="240" w:lineRule="auto"/>
              <w:ind w:left="115"/>
              <w:rPr>
                <w:sz w:val="18"/>
                <w:lang w:val="en-US"/>
              </w:rPr>
            </w:pPr>
            <w:r w:rsidRPr="00D92A77">
              <w:rPr>
                <w:sz w:val="18"/>
                <w:lang w:val="en-US"/>
              </w:rPr>
              <w:t xml:space="preserve">(ISO) </w:t>
            </w:r>
            <w:r w:rsidRPr="007A6576">
              <w:rPr>
                <w:sz w:val="18"/>
                <w:szCs w:val="18"/>
                <w:lang w:val="en-US"/>
              </w:rPr>
              <w:t>ISO</w:t>
            </w:r>
            <w:r w:rsidRPr="00D92A77">
              <w:rPr>
                <w:sz w:val="18"/>
                <w:lang w:val="en-US"/>
              </w:rPr>
              <w:t xml:space="preserve"> STD 11439:2013 and ISO 6722:2011</w:t>
            </w:r>
          </w:p>
        </w:tc>
        <w:tc>
          <w:tcPr>
            <w:tcW w:w="1134" w:type="dxa"/>
            <w:shd w:val="clear" w:color="auto" w:fill="auto"/>
          </w:tcPr>
          <w:p w:rsidR="00D92A77" w:rsidRDefault="00D92A77" w:rsidP="00D92A77">
            <w:pPr>
              <w:keepNext/>
              <w:spacing w:before="57" w:line="240" w:lineRule="auto"/>
              <w:jc w:val="center"/>
              <w:rPr>
                <w:sz w:val="18"/>
              </w:rPr>
            </w:pPr>
            <w:r>
              <w:rPr>
                <w:sz w:val="18"/>
              </w:rPr>
              <w:t>(f)</w:t>
            </w:r>
          </w:p>
        </w:tc>
      </w:tr>
      <w:tr w:rsidR="00D92A77" w:rsidRPr="00717E04" w:rsidTr="009B0B5C">
        <w:tc>
          <w:tcPr>
            <w:tcW w:w="1717" w:type="dxa"/>
            <w:shd w:val="clear" w:color="auto" w:fill="auto"/>
          </w:tcPr>
          <w:p w:rsidR="00D92A77" w:rsidRDefault="00D92A77" w:rsidP="00D92A77">
            <w:pPr>
              <w:keepNext/>
              <w:spacing w:before="57" w:after="24" w:line="240" w:lineRule="auto"/>
              <w:jc w:val="center"/>
              <w:rPr>
                <w:sz w:val="18"/>
              </w:rPr>
            </w:pPr>
            <w:r>
              <w:rPr>
                <w:sz w:val="18"/>
              </w:rPr>
              <w:t>GRSG-108-47</w:t>
            </w:r>
          </w:p>
        </w:tc>
        <w:tc>
          <w:tcPr>
            <w:tcW w:w="5528" w:type="dxa"/>
            <w:shd w:val="clear" w:color="auto" w:fill="auto"/>
          </w:tcPr>
          <w:p w:rsidR="00D92A77" w:rsidRPr="00D92A77" w:rsidRDefault="00D92A77" w:rsidP="007A6576">
            <w:pPr>
              <w:widowControl w:val="0"/>
              <w:suppressAutoHyphens/>
              <w:spacing w:before="57" w:after="24" w:line="240" w:lineRule="auto"/>
              <w:ind w:left="115"/>
              <w:rPr>
                <w:sz w:val="18"/>
                <w:lang w:val="en-US"/>
              </w:rPr>
            </w:pPr>
            <w:r w:rsidRPr="00D92A77">
              <w:rPr>
                <w:sz w:val="18"/>
                <w:lang w:val="en-US"/>
              </w:rPr>
              <w:t xml:space="preserve">(IMMA) Proposal for amendments to Regulation No. 60 </w:t>
            </w:r>
            <w:r w:rsidR="00717E04" w:rsidRPr="00717E04">
              <w:rPr>
                <w:sz w:val="18"/>
                <w:lang w:val="en-US"/>
              </w:rPr>
              <w:br/>
            </w:r>
            <w:r w:rsidRPr="00D92A77">
              <w:rPr>
                <w:sz w:val="18"/>
                <w:lang w:val="en-US"/>
              </w:rPr>
              <w:t>(two-wheeled motor cycles and mopeds - identification of controls, tell-tales and indicators)</w:t>
            </w:r>
          </w:p>
        </w:tc>
        <w:tc>
          <w:tcPr>
            <w:tcW w:w="1134" w:type="dxa"/>
            <w:shd w:val="clear" w:color="auto" w:fill="auto"/>
          </w:tcPr>
          <w:p w:rsidR="00D92A77" w:rsidRPr="00717E04" w:rsidRDefault="00D92A77" w:rsidP="00D92A77">
            <w:pPr>
              <w:keepNext/>
              <w:spacing w:before="57" w:line="240" w:lineRule="auto"/>
              <w:jc w:val="center"/>
              <w:rPr>
                <w:sz w:val="18"/>
                <w:lang w:val="en-US"/>
              </w:rPr>
            </w:pPr>
            <w:r w:rsidRPr="00717E04">
              <w:rPr>
                <w:sz w:val="18"/>
                <w:lang w:val="en-US"/>
              </w:rPr>
              <w:t>(f)</w:t>
            </w:r>
          </w:p>
        </w:tc>
      </w:tr>
      <w:tr w:rsidR="00D92A77" w:rsidRPr="00DC1474" w:rsidTr="009B0B5C">
        <w:tc>
          <w:tcPr>
            <w:tcW w:w="1717" w:type="dxa"/>
            <w:tcBorders>
              <w:bottom w:val="single" w:sz="12" w:space="0" w:color="auto"/>
            </w:tcBorders>
            <w:shd w:val="clear" w:color="auto" w:fill="auto"/>
          </w:tcPr>
          <w:p w:rsidR="00D92A77" w:rsidRPr="00717E04" w:rsidRDefault="00D92A77" w:rsidP="00D92A77">
            <w:pPr>
              <w:keepNext/>
              <w:spacing w:before="57" w:after="24" w:line="240" w:lineRule="auto"/>
              <w:jc w:val="center"/>
              <w:rPr>
                <w:sz w:val="18"/>
                <w:lang w:val="en-US"/>
              </w:rPr>
            </w:pPr>
            <w:r w:rsidRPr="00717E04">
              <w:rPr>
                <w:sz w:val="18"/>
                <w:lang w:val="en-US"/>
              </w:rPr>
              <w:t>GRSG-108-49</w:t>
            </w:r>
          </w:p>
        </w:tc>
        <w:tc>
          <w:tcPr>
            <w:tcW w:w="5528" w:type="dxa"/>
            <w:tcBorders>
              <w:bottom w:val="single" w:sz="12" w:space="0" w:color="auto"/>
            </w:tcBorders>
            <w:shd w:val="clear" w:color="auto" w:fill="auto"/>
          </w:tcPr>
          <w:p w:rsidR="00D92A77" w:rsidRPr="00D92A77" w:rsidRDefault="00D92A77" w:rsidP="00717E04">
            <w:pPr>
              <w:widowControl w:val="0"/>
              <w:suppressAutoHyphens/>
              <w:spacing w:before="57" w:after="24" w:line="240" w:lineRule="auto"/>
              <w:ind w:left="115"/>
              <w:rPr>
                <w:sz w:val="18"/>
                <w:lang w:val="en-US"/>
              </w:rPr>
            </w:pPr>
            <w:r w:rsidRPr="00D92A77">
              <w:rPr>
                <w:sz w:val="18"/>
                <w:lang w:val="en-US"/>
              </w:rPr>
              <w:t xml:space="preserve">(CLEPA) </w:t>
            </w:r>
            <w:r w:rsidR="00717E04" w:rsidRPr="00717E04">
              <w:rPr>
                <w:sz w:val="18"/>
                <w:lang w:val="en-US"/>
              </w:rPr>
              <w:t>–</w:t>
            </w:r>
            <w:r w:rsidRPr="00D92A77">
              <w:rPr>
                <w:sz w:val="18"/>
                <w:lang w:val="en-US"/>
              </w:rPr>
              <w:t xml:space="preserve"> Proposal for draft Corrigendum 2 to Global Technical </w:t>
            </w:r>
            <w:r w:rsidRPr="007A6576">
              <w:rPr>
                <w:sz w:val="18"/>
                <w:szCs w:val="18"/>
                <w:lang w:val="en-US"/>
              </w:rPr>
              <w:t>Regulation</w:t>
            </w:r>
            <w:r w:rsidR="00717E04">
              <w:rPr>
                <w:sz w:val="18"/>
                <w:lang w:val="en-US"/>
              </w:rPr>
              <w:t xml:space="preserve"> 6 </w:t>
            </w:r>
            <w:r w:rsidR="00717E04" w:rsidRPr="00717E04">
              <w:rPr>
                <w:sz w:val="18"/>
                <w:lang w:val="en-US"/>
              </w:rPr>
              <w:t>–</w:t>
            </w:r>
            <w:r w:rsidRPr="00D92A77">
              <w:rPr>
                <w:sz w:val="18"/>
                <w:lang w:val="en-US"/>
              </w:rPr>
              <w:t xml:space="preserve"> Safety Glazing Materials for motor vehicles and motor vehicle equipment</w:t>
            </w:r>
          </w:p>
        </w:tc>
        <w:tc>
          <w:tcPr>
            <w:tcW w:w="1134" w:type="dxa"/>
            <w:tcBorders>
              <w:bottom w:val="single" w:sz="12" w:space="0" w:color="auto"/>
            </w:tcBorders>
            <w:shd w:val="clear" w:color="auto" w:fill="auto"/>
          </w:tcPr>
          <w:p w:rsidR="00D92A77" w:rsidRDefault="00D92A77" w:rsidP="00D92A77">
            <w:pPr>
              <w:keepNext/>
              <w:spacing w:before="57" w:line="240" w:lineRule="auto"/>
              <w:jc w:val="center"/>
              <w:rPr>
                <w:sz w:val="18"/>
              </w:rPr>
            </w:pPr>
            <w:r>
              <w:rPr>
                <w:sz w:val="18"/>
              </w:rPr>
              <w:t>(f)</w:t>
            </w:r>
          </w:p>
        </w:tc>
      </w:tr>
    </w:tbl>
    <w:p w:rsidR="00D92A77" w:rsidRPr="00D92A77" w:rsidRDefault="00D92A77" w:rsidP="00D92A77">
      <w:pPr>
        <w:spacing w:line="120" w:lineRule="exact"/>
        <w:rPr>
          <w:sz w:val="10"/>
        </w:rPr>
      </w:pPr>
    </w:p>
    <w:p w:rsidR="00D92A77" w:rsidRPr="009B0B5C" w:rsidRDefault="00D92A77" w:rsidP="00D92A77">
      <w:pPr>
        <w:pStyle w:val="FootnoteText"/>
        <w:tabs>
          <w:tab w:val="right" w:pos="1476"/>
          <w:tab w:val="left" w:pos="1548"/>
          <w:tab w:val="right" w:pos="1836"/>
          <w:tab w:val="left" w:pos="1908"/>
        </w:tabs>
        <w:ind w:left="1548" w:right="1267" w:hanging="288"/>
        <w:rPr>
          <w:i/>
          <w:lang w:val="en-GB"/>
        </w:rPr>
      </w:pPr>
      <w:r w:rsidRPr="00D92A77">
        <w:rPr>
          <w:b/>
        </w:rPr>
        <w:tab/>
      </w:r>
      <w:r w:rsidRPr="009B0B5C">
        <w:rPr>
          <w:i/>
        </w:rPr>
        <w:t>Notes:</w:t>
      </w:r>
    </w:p>
    <w:p w:rsidR="00D92A77" w:rsidRPr="00D92A77" w:rsidRDefault="00D92A77" w:rsidP="00D92A77">
      <w:pPr>
        <w:pStyle w:val="FootnoteText"/>
        <w:tabs>
          <w:tab w:val="right" w:pos="1476"/>
          <w:tab w:val="left" w:pos="1548"/>
          <w:tab w:val="right" w:pos="1836"/>
          <w:tab w:val="left" w:pos="1908"/>
        </w:tabs>
        <w:ind w:left="1548" w:right="1267" w:hanging="288"/>
        <w:rPr>
          <w:lang w:val="en-GB"/>
        </w:rPr>
      </w:pPr>
      <w:r w:rsidRPr="00D92A77">
        <w:rPr>
          <w:lang w:val="en-GB"/>
        </w:rPr>
        <w:t>(a)</w:t>
      </w:r>
      <w:r w:rsidRPr="002E0E4F">
        <w:rPr>
          <w:lang w:val="en-US"/>
        </w:rPr>
        <w:tab/>
      </w:r>
      <w:r w:rsidRPr="00D92A77">
        <w:rPr>
          <w:lang w:val="en-GB"/>
        </w:rPr>
        <w:tab/>
        <w:t>Adopted/endorsed with no change for consideration at WP.29.</w:t>
      </w:r>
    </w:p>
    <w:p w:rsidR="00D92A77" w:rsidRPr="00D92A77" w:rsidRDefault="00D92A77" w:rsidP="00D92A77">
      <w:pPr>
        <w:pStyle w:val="FootnoteText"/>
        <w:tabs>
          <w:tab w:val="right" w:pos="1476"/>
          <w:tab w:val="left" w:pos="1548"/>
          <w:tab w:val="right" w:pos="1836"/>
          <w:tab w:val="left" w:pos="1908"/>
        </w:tabs>
        <w:ind w:left="1548" w:right="1267" w:hanging="288"/>
        <w:rPr>
          <w:lang w:val="en-GB"/>
        </w:rPr>
      </w:pPr>
      <w:r w:rsidRPr="00D92A77">
        <w:rPr>
          <w:lang w:val="en-GB"/>
        </w:rPr>
        <w:t>(b)</w:t>
      </w:r>
      <w:r w:rsidRPr="00D92A77">
        <w:rPr>
          <w:lang w:val="en-GB"/>
        </w:rPr>
        <w:tab/>
        <w:t>Adopted/endorsed with changes for consideration at WP.29.</w:t>
      </w:r>
    </w:p>
    <w:p w:rsidR="00D92A77" w:rsidRPr="00D92A77" w:rsidRDefault="00D92A77" w:rsidP="00D92A77">
      <w:pPr>
        <w:pStyle w:val="FootnoteText"/>
        <w:tabs>
          <w:tab w:val="right" w:pos="1476"/>
          <w:tab w:val="left" w:pos="1548"/>
          <w:tab w:val="right" w:pos="1836"/>
          <w:tab w:val="left" w:pos="1908"/>
        </w:tabs>
        <w:ind w:left="1548" w:right="1267" w:hanging="288"/>
        <w:rPr>
          <w:lang w:val="en-GB"/>
        </w:rPr>
      </w:pPr>
      <w:r w:rsidRPr="00D92A77">
        <w:rPr>
          <w:lang w:val="en-GB"/>
        </w:rPr>
        <w:t>(c)</w:t>
      </w:r>
      <w:r w:rsidRPr="00D92A77">
        <w:rPr>
          <w:lang w:val="en-GB"/>
        </w:rPr>
        <w:tab/>
      </w:r>
      <w:r w:rsidRPr="00D92A77">
        <w:rPr>
          <w:lang w:val="en-US"/>
        </w:rPr>
        <w:tab/>
      </w:r>
      <w:r w:rsidRPr="00D92A77">
        <w:rPr>
          <w:lang w:val="en-GB"/>
        </w:rPr>
        <w:t>Resume consideration on the basis of an official document.</w:t>
      </w:r>
    </w:p>
    <w:p w:rsidR="00D92A77" w:rsidRPr="00D92A77" w:rsidRDefault="00D92A77" w:rsidP="00D92A77">
      <w:pPr>
        <w:pStyle w:val="FootnoteText"/>
        <w:tabs>
          <w:tab w:val="right" w:pos="1476"/>
          <w:tab w:val="left" w:pos="1548"/>
          <w:tab w:val="right" w:pos="1836"/>
          <w:tab w:val="left" w:pos="1908"/>
        </w:tabs>
        <w:ind w:left="1548" w:right="1267" w:hanging="288"/>
        <w:rPr>
          <w:lang w:val="en-GB"/>
        </w:rPr>
      </w:pPr>
      <w:r w:rsidRPr="00D92A77">
        <w:rPr>
          <w:lang w:val="en-GB"/>
        </w:rPr>
        <w:t>(d)</w:t>
      </w:r>
      <w:r w:rsidRPr="00D92A77">
        <w:rPr>
          <w:lang w:val="en-GB"/>
        </w:rPr>
        <w:tab/>
        <w:t>Kept as reference document/continue consideration.</w:t>
      </w:r>
    </w:p>
    <w:p w:rsidR="00D92A77" w:rsidRPr="00D92A77" w:rsidRDefault="00D92A77" w:rsidP="00D92A77">
      <w:pPr>
        <w:pStyle w:val="FootnoteText"/>
        <w:tabs>
          <w:tab w:val="right" w:pos="1476"/>
          <w:tab w:val="left" w:pos="1548"/>
          <w:tab w:val="right" w:pos="1836"/>
          <w:tab w:val="left" w:pos="1908"/>
        </w:tabs>
        <w:ind w:left="1548" w:right="1267" w:hanging="288"/>
        <w:rPr>
          <w:lang w:val="en-GB"/>
        </w:rPr>
      </w:pPr>
      <w:r w:rsidRPr="00D92A77">
        <w:rPr>
          <w:lang w:val="en-GB"/>
        </w:rPr>
        <w:t>(e)</w:t>
      </w:r>
      <w:r w:rsidRPr="00D92A77">
        <w:rPr>
          <w:lang w:val="en-GB"/>
        </w:rPr>
        <w:tab/>
      </w:r>
      <w:r w:rsidRPr="00D92A77">
        <w:rPr>
          <w:lang w:val="en-US"/>
        </w:rPr>
        <w:tab/>
      </w:r>
      <w:r w:rsidRPr="00D92A77">
        <w:rPr>
          <w:lang w:val="en-GB"/>
        </w:rPr>
        <w:t>Revised proposal for the next session.</w:t>
      </w:r>
    </w:p>
    <w:p w:rsidR="00D92A77" w:rsidRPr="00D92A77" w:rsidRDefault="00D92A77" w:rsidP="00D92A77">
      <w:pPr>
        <w:pStyle w:val="FootnoteText"/>
        <w:tabs>
          <w:tab w:val="right" w:pos="1476"/>
          <w:tab w:val="left" w:pos="1548"/>
          <w:tab w:val="right" w:pos="1836"/>
          <w:tab w:val="left" w:pos="1908"/>
        </w:tabs>
        <w:ind w:left="1548" w:right="1267" w:hanging="288"/>
        <w:rPr>
          <w:lang w:val="en-GB"/>
        </w:rPr>
      </w:pPr>
      <w:r w:rsidRPr="00D92A77">
        <w:rPr>
          <w:lang w:val="en-GB"/>
        </w:rPr>
        <w:t>(f)</w:t>
      </w:r>
      <w:r w:rsidRPr="002E0E4F">
        <w:rPr>
          <w:lang w:val="en-US"/>
        </w:rPr>
        <w:tab/>
      </w:r>
      <w:r w:rsidRPr="00D92A77">
        <w:rPr>
          <w:lang w:val="en-GB"/>
        </w:rPr>
        <w:tab/>
        <w:t>Consideration completed or to be superseded.</w:t>
      </w:r>
    </w:p>
    <w:p w:rsidR="00D92A77" w:rsidRPr="00D92A77" w:rsidRDefault="00D92A77" w:rsidP="00D92A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4"/>
          <w:lang w:val="en-GB"/>
        </w:rPr>
      </w:pPr>
      <w:r>
        <w:rPr>
          <w:lang w:val="en-GB"/>
        </w:rPr>
        <w:br w:type="page"/>
      </w:r>
      <w:r w:rsidRPr="00D92A77">
        <w:rPr>
          <w:w w:val="104"/>
        </w:rPr>
        <w:t>Приложения</w:t>
      </w:r>
      <w:r w:rsidR="00666060">
        <w:rPr>
          <w:w w:val="104"/>
          <w:lang w:val="en-US"/>
        </w:rPr>
        <w:t xml:space="preserve"> II</w:t>
      </w:r>
      <w:r w:rsidRPr="00D92A77">
        <w:rPr>
          <w:w w:val="104"/>
          <w:lang w:val="en-US"/>
        </w:rPr>
        <w:t>–VII</w:t>
      </w:r>
    </w:p>
    <w:p w:rsidR="00D92A77" w:rsidRPr="00D92A77" w:rsidRDefault="00D92A77" w:rsidP="00D92A77">
      <w:pPr>
        <w:pStyle w:val="FootnoteText"/>
        <w:tabs>
          <w:tab w:val="right" w:pos="1476"/>
          <w:tab w:val="left" w:pos="1548"/>
          <w:tab w:val="right" w:pos="1836"/>
          <w:tab w:val="left" w:pos="1908"/>
        </w:tabs>
        <w:spacing w:line="120" w:lineRule="exact"/>
        <w:ind w:left="1548" w:right="1267" w:hanging="288"/>
        <w:rPr>
          <w:b/>
          <w:sz w:val="10"/>
          <w:lang w:val="en-US"/>
        </w:rPr>
      </w:pPr>
    </w:p>
    <w:p w:rsidR="00D92A77" w:rsidRPr="00D92A77" w:rsidRDefault="00D92A77" w:rsidP="00D92A77">
      <w:pPr>
        <w:pStyle w:val="FootnoteText"/>
        <w:tabs>
          <w:tab w:val="right" w:pos="1476"/>
          <w:tab w:val="left" w:pos="1548"/>
          <w:tab w:val="right" w:pos="1836"/>
          <w:tab w:val="left" w:pos="1908"/>
        </w:tabs>
        <w:spacing w:line="120" w:lineRule="exact"/>
        <w:ind w:left="1548" w:right="1267" w:hanging="288"/>
        <w:rPr>
          <w:b/>
          <w:sz w:val="10"/>
          <w:lang w:val="en-US"/>
        </w:rPr>
      </w:pPr>
    </w:p>
    <w:p w:rsidR="00D92A77" w:rsidRPr="00D92A77" w:rsidRDefault="00D92A77" w:rsidP="00D92A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4"/>
          <w:lang w:val="en-GB"/>
        </w:rPr>
      </w:pPr>
      <w:r w:rsidRPr="00D92A77">
        <w:rPr>
          <w:w w:val="104"/>
          <w:lang w:val="en-US"/>
        </w:rPr>
        <w:tab/>
      </w:r>
      <w:r w:rsidRPr="00D92A77">
        <w:rPr>
          <w:w w:val="104"/>
          <w:lang w:val="en-US"/>
        </w:rPr>
        <w:tab/>
        <w:t>(</w:t>
      </w:r>
      <w:r w:rsidRPr="00D92A77">
        <w:rPr>
          <w:w w:val="104"/>
        </w:rPr>
        <w:t>см</w:t>
      </w:r>
      <w:r w:rsidRPr="00D92A77">
        <w:rPr>
          <w:w w:val="104"/>
          <w:lang w:val="en-US"/>
        </w:rPr>
        <w:t>. ECE/TRANS/WP.29/GRSG/88/Add.1)</w:t>
      </w:r>
    </w:p>
    <w:p w:rsidR="00D92A77" w:rsidRPr="00D92A77" w:rsidRDefault="00D92A77" w:rsidP="00D92A77">
      <w:pPr>
        <w:pStyle w:val="FootnoteText"/>
        <w:tabs>
          <w:tab w:val="right" w:pos="1476"/>
          <w:tab w:val="left" w:pos="1548"/>
          <w:tab w:val="right" w:pos="1836"/>
          <w:tab w:val="left" w:pos="1908"/>
        </w:tabs>
        <w:spacing w:line="120" w:lineRule="exact"/>
        <w:ind w:left="1548" w:right="1267" w:hanging="288"/>
        <w:rPr>
          <w:sz w:val="10"/>
          <w:lang w:val="en-GB"/>
        </w:rPr>
      </w:pPr>
    </w:p>
    <w:p w:rsidR="00D92A77" w:rsidRPr="00D92A77" w:rsidRDefault="00D92A77" w:rsidP="00D92A77">
      <w:pPr>
        <w:pStyle w:val="FootnoteText"/>
        <w:tabs>
          <w:tab w:val="right" w:pos="1476"/>
          <w:tab w:val="left" w:pos="1548"/>
          <w:tab w:val="right" w:pos="1836"/>
          <w:tab w:val="left" w:pos="1908"/>
        </w:tabs>
        <w:spacing w:line="120" w:lineRule="exact"/>
        <w:ind w:left="1548" w:right="1267" w:hanging="288"/>
        <w:rPr>
          <w:sz w:val="10"/>
          <w:lang w:val="en-GB"/>
        </w:rPr>
      </w:pPr>
    </w:p>
    <w:p w:rsidR="00D92A77" w:rsidRPr="00D92A77" w:rsidRDefault="00D92A77" w:rsidP="00D92A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4"/>
          <w:lang w:val="en-GB"/>
        </w:rPr>
      </w:pPr>
      <w:r w:rsidRPr="00D92A77">
        <w:rPr>
          <w:w w:val="104"/>
        </w:rPr>
        <w:t>Приложение VIII</w:t>
      </w:r>
    </w:p>
    <w:p w:rsidR="00D92A77" w:rsidRPr="00D92A77" w:rsidRDefault="00D92A77" w:rsidP="00D92A77">
      <w:pPr>
        <w:pStyle w:val="FootnoteText"/>
        <w:tabs>
          <w:tab w:val="right" w:pos="1476"/>
          <w:tab w:val="left" w:pos="1548"/>
          <w:tab w:val="right" w:pos="1836"/>
          <w:tab w:val="left" w:pos="1908"/>
        </w:tabs>
        <w:spacing w:line="120" w:lineRule="exact"/>
        <w:ind w:left="1548" w:right="1267" w:hanging="288"/>
        <w:rPr>
          <w:sz w:val="10"/>
        </w:rPr>
      </w:pPr>
    </w:p>
    <w:p w:rsidR="00D92A77" w:rsidRPr="00D92A77" w:rsidRDefault="00D92A77" w:rsidP="00D92A77">
      <w:pPr>
        <w:pStyle w:val="FootnoteText"/>
        <w:tabs>
          <w:tab w:val="right" w:pos="1476"/>
          <w:tab w:val="left" w:pos="1548"/>
          <w:tab w:val="right" w:pos="1836"/>
          <w:tab w:val="left" w:pos="1908"/>
        </w:tabs>
        <w:spacing w:line="120" w:lineRule="exact"/>
        <w:ind w:left="1548" w:right="1267" w:hanging="288"/>
        <w:rPr>
          <w:sz w:val="10"/>
        </w:rPr>
      </w:pPr>
    </w:p>
    <w:p w:rsidR="00D92A77" w:rsidRDefault="00D92A77" w:rsidP="00D92A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92A77">
        <w:tab/>
      </w:r>
      <w:r w:rsidRPr="00D92A77">
        <w:tab/>
        <w:t>Неофициальные группы GRSG</w:t>
      </w:r>
    </w:p>
    <w:p w:rsidR="00D92A77" w:rsidRPr="00D92A77" w:rsidRDefault="00D92A77" w:rsidP="00D92A77">
      <w:pPr>
        <w:pStyle w:val="SingleTxt"/>
        <w:spacing w:after="0" w:line="120" w:lineRule="exact"/>
        <w:rPr>
          <w:sz w:val="10"/>
        </w:rPr>
      </w:pPr>
    </w:p>
    <w:p w:rsidR="00D92A77" w:rsidRPr="00D92A77" w:rsidRDefault="00D92A77" w:rsidP="00D92A77">
      <w:pPr>
        <w:pStyle w:val="SingleTxt"/>
        <w:spacing w:after="0" w:line="120" w:lineRule="exact"/>
        <w:rPr>
          <w:sz w:val="10"/>
        </w:rPr>
      </w:pPr>
    </w:p>
    <w:tbl>
      <w:tblPr>
        <w:tblW w:w="8703" w:type="dxa"/>
        <w:tblInd w:w="1287" w:type="dxa"/>
        <w:tblLayout w:type="fixed"/>
        <w:tblCellMar>
          <w:left w:w="0" w:type="dxa"/>
          <w:right w:w="0" w:type="dxa"/>
        </w:tblCellMar>
        <w:tblLook w:val="01E0" w:firstRow="1" w:lastRow="1" w:firstColumn="1" w:lastColumn="1" w:noHBand="0" w:noVBand="0"/>
      </w:tblPr>
      <w:tblGrid>
        <w:gridCol w:w="1894"/>
        <w:gridCol w:w="3345"/>
        <w:gridCol w:w="3464"/>
      </w:tblGrid>
      <w:tr w:rsidR="00D92A77" w:rsidRPr="00BE2C04" w:rsidTr="00A952B6">
        <w:trPr>
          <w:tblHeader/>
        </w:trPr>
        <w:tc>
          <w:tcPr>
            <w:tcW w:w="1894" w:type="dxa"/>
            <w:tcBorders>
              <w:top w:val="single" w:sz="4" w:space="0" w:color="auto"/>
              <w:bottom w:val="single" w:sz="12" w:space="0" w:color="auto"/>
            </w:tcBorders>
            <w:shd w:val="clear" w:color="auto" w:fill="auto"/>
            <w:vAlign w:val="bottom"/>
          </w:tcPr>
          <w:p w:rsidR="00D92A77" w:rsidRPr="00BE2C04" w:rsidRDefault="00D92A77" w:rsidP="00BE2C04">
            <w:pPr>
              <w:tabs>
                <w:tab w:val="left" w:pos="5103"/>
              </w:tabs>
              <w:suppressAutoHyphens/>
              <w:spacing w:before="80" w:after="80" w:line="160" w:lineRule="exact"/>
              <w:ind w:right="40"/>
              <w:rPr>
                <w:i/>
                <w:iCs/>
                <w:sz w:val="14"/>
                <w:szCs w:val="16"/>
              </w:rPr>
            </w:pPr>
            <w:r w:rsidRPr="00BE2C04">
              <w:rPr>
                <w:i/>
                <w:iCs/>
                <w:sz w:val="14"/>
              </w:rPr>
              <w:t>Неофициальная группа</w:t>
            </w:r>
          </w:p>
        </w:tc>
        <w:tc>
          <w:tcPr>
            <w:tcW w:w="3345" w:type="dxa"/>
            <w:tcBorders>
              <w:top w:val="single" w:sz="4" w:space="0" w:color="auto"/>
              <w:bottom w:val="single" w:sz="12" w:space="0" w:color="auto"/>
            </w:tcBorders>
            <w:shd w:val="clear" w:color="auto" w:fill="auto"/>
            <w:tcMar>
              <w:left w:w="113" w:type="dxa"/>
            </w:tcMar>
            <w:vAlign w:val="bottom"/>
          </w:tcPr>
          <w:p w:rsidR="00D92A77" w:rsidRPr="00BE2C04" w:rsidRDefault="00D92A77" w:rsidP="00BE2C04">
            <w:pPr>
              <w:tabs>
                <w:tab w:val="left" w:pos="5103"/>
              </w:tabs>
              <w:spacing w:before="80" w:after="80" w:line="160" w:lineRule="exact"/>
              <w:ind w:right="397"/>
              <w:rPr>
                <w:i/>
                <w:iCs/>
                <w:sz w:val="14"/>
                <w:szCs w:val="16"/>
              </w:rPr>
            </w:pPr>
            <w:r w:rsidRPr="00BE2C04">
              <w:rPr>
                <w:i/>
                <w:iCs/>
                <w:sz w:val="14"/>
              </w:rPr>
              <w:t>Председатель</w:t>
            </w:r>
          </w:p>
        </w:tc>
        <w:tc>
          <w:tcPr>
            <w:tcW w:w="3464" w:type="dxa"/>
            <w:tcBorders>
              <w:top w:val="single" w:sz="4" w:space="0" w:color="auto"/>
              <w:bottom w:val="single" w:sz="12" w:space="0" w:color="auto"/>
            </w:tcBorders>
            <w:shd w:val="clear" w:color="auto" w:fill="auto"/>
            <w:tcMar>
              <w:left w:w="113" w:type="dxa"/>
            </w:tcMar>
            <w:vAlign w:val="bottom"/>
          </w:tcPr>
          <w:p w:rsidR="00D92A77" w:rsidRPr="00BE2C04" w:rsidRDefault="00D92A77" w:rsidP="00BE2C04">
            <w:pPr>
              <w:tabs>
                <w:tab w:val="left" w:pos="2717"/>
                <w:tab w:val="left" w:pos="5103"/>
              </w:tabs>
              <w:spacing w:before="80" w:after="80" w:line="160" w:lineRule="exact"/>
              <w:ind w:right="397"/>
              <w:rPr>
                <w:i/>
                <w:iCs/>
                <w:sz w:val="14"/>
                <w:szCs w:val="16"/>
              </w:rPr>
            </w:pPr>
            <w:r w:rsidRPr="00BE2C04">
              <w:rPr>
                <w:i/>
                <w:iCs/>
                <w:sz w:val="14"/>
              </w:rPr>
              <w:t>Секретарь</w:t>
            </w:r>
          </w:p>
        </w:tc>
      </w:tr>
      <w:tr w:rsidR="00BE2C04" w:rsidRPr="00BE2C04" w:rsidTr="00A952B6">
        <w:trPr>
          <w:trHeight w:hRule="exact" w:val="115"/>
          <w:tblHeader/>
        </w:trPr>
        <w:tc>
          <w:tcPr>
            <w:tcW w:w="1894" w:type="dxa"/>
            <w:tcBorders>
              <w:top w:val="single" w:sz="12" w:space="0" w:color="auto"/>
            </w:tcBorders>
            <w:shd w:val="clear" w:color="auto" w:fill="auto"/>
            <w:vAlign w:val="bottom"/>
          </w:tcPr>
          <w:p w:rsidR="00BE2C04" w:rsidRPr="00BE2C04" w:rsidRDefault="00BE2C04" w:rsidP="00BE2C04">
            <w:pPr>
              <w:tabs>
                <w:tab w:val="left" w:pos="5103"/>
              </w:tabs>
              <w:suppressAutoHyphens/>
              <w:spacing w:before="40" w:after="80"/>
              <w:ind w:right="40"/>
            </w:pPr>
          </w:p>
        </w:tc>
        <w:tc>
          <w:tcPr>
            <w:tcW w:w="3345" w:type="dxa"/>
            <w:tcBorders>
              <w:top w:val="single" w:sz="12" w:space="0" w:color="auto"/>
            </w:tcBorders>
            <w:shd w:val="clear" w:color="auto" w:fill="auto"/>
            <w:tcMar>
              <w:top w:w="113" w:type="dxa"/>
              <w:left w:w="113" w:type="dxa"/>
              <w:bottom w:w="113" w:type="dxa"/>
            </w:tcMar>
            <w:vAlign w:val="bottom"/>
          </w:tcPr>
          <w:p w:rsidR="00BE2C04" w:rsidRPr="00BE2C04" w:rsidRDefault="00BE2C04" w:rsidP="00BE2C04">
            <w:pPr>
              <w:tabs>
                <w:tab w:val="left" w:pos="5103"/>
              </w:tabs>
              <w:spacing w:before="40" w:after="80"/>
              <w:ind w:right="397"/>
            </w:pPr>
          </w:p>
        </w:tc>
        <w:tc>
          <w:tcPr>
            <w:tcW w:w="3464" w:type="dxa"/>
            <w:tcBorders>
              <w:top w:val="single" w:sz="12" w:space="0" w:color="auto"/>
            </w:tcBorders>
            <w:shd w:val="clear" w:color="auto" w:fill="auto"/>
            <w:tcMar>
              <w:top w:w="113" w:type="dxa"/>
              <w:bottom w:w="113" w:type="dxa"/>
            </w:tcMar>
            <w:vAlign w:val="bottom"/>
          </w:tcPr>
          <w:p w:rsidR="00BE2C04" w:rsidRPr="00BE2C04" w:rsidRDefault="00BE2C04" w:rsidP="00BE2C04">
            <w:pPr>
              <w:tabs>
                <w:tab w:val="left" w:pos="5103"/>
              </w:tabs>
              <w:spacing w:before="40" w:after="80"/>
              <w:ind w:right="397"/>
            </w:pPr>
          </w:p>
        </w:tc>
      </w:tr>
      <w:tr w:rsidR="00D92A77" w:rsidRPr="00BE2C04" w:rsidTr="00A952B6">
        <w:tc>
          <w:tcPr>
            <w:tcW w:w="1894" w:type="dxa"/>
            <w:shd w:val="clear" w:color="auto" w:fill="auto"/>
          </w:tcPr>
          <w:p w:rsidR="00D92A77" w:rsidRPr="00BE2C04" w:rsidRDefault="00D92A77" w:rsidP="005D3A49">
            <w:pPr>
              <w:tabs>
                <w:tab w:val="left" w:pos="288"/>
                <w:tab w:val="left" w:pos="576"/>
                <w:tab w:val="left" w:pos="864"/>
                <w:tab w:val="left" w:pos="1152"/>
                <w:tab w:val="left" w:pos="5103"/>
              </w:tabs>
              <w:suppressAutoHyphens/>
              <w:spacing w:line="220" w:lineRule="exact"/>
              <w:ind w:right="40"/>
            </w:pPr>
            <w:r w:rsidRPr="00BE2C04">
              <w:t>Системы вызова экстренных оперативных служб (АСВЭС)</w:t>
            </w:r>
          </w:p>
        </w:tc>
        <w:tc>
          <w:tcPr>
            <w:tcW w:w="3345" w:type="dxa"/>
            <w:shd w:val="clear" w:color="auto" w:fill="auto"/>
            <w:tcMar>
              <w:top w:w="113" w:type="dxa"/>
              <w:left w:w="113" w:type="dxa"/>
              <w:bottom w:w="113" w:type="dxa"/>
            </w:tcMar>
          </w:tcPr>
          <w:p w:rsidR="00D92A77" w:rsidRPr="00666060" w:rsidRDefault="00D92A77" w:rsidP="005D3A49">
            <w:pPr>
              <w:tabs>
                <w:tab w:val="left" w:pos="288"/>
                <w:tab w:val="left" w:pos="576"/>
                <w:tab w:val="left" w:pos="864"/>
                <w:tab w:val="left" w:pos="1152"/>
                <w:tab w:val="left" w:pos="5103"/>
              </w:tabs>
              <w:spacing w:line="220" w:lineRule="exact"/>
              <w:ind w:right="136"/>
            </w:pPr>
            <w:r w:rsidRPr="00666060">
              <w:t xml:space="preserve">Г-н Д. Загарин </w:t>
            </w:r>
            <w:r w:rsidR="008E4298" w:rsidRPr="00666060">
              <w:br/>
            </w:r>
            <w:r w:rsidRPr="00666060">
              <w:t>(Российская Федерация)</w:t>
            </w:r>
            <w:r w:rsidR="008E4298" w:rsidRPr="00666060">
              <w:br/>
            </w:r>
            <w:r w:rsidRPr="00666060">
              <w:t>Тел.: +7 495 9949916</w:t>
            </w:r>
            <w:r w:rsidR="008E4298" w:rsidRPr="00666060">
              <w:br/>
            </w:r>
            <w:r w:rsidRPr="00666060">
              <w:t>Факс: +7 495 9949940</w:t>
            </w:r>
            <w:r w:rsidR="008E4298" w:rsidRPr="00666060">
              <w:br/>
            </w:r>
            <w:r w:rsidRPr="00666060">
              <w:t xml:space="preserve">Эл. почта: </w:t>
            </w:r>
            <w:hyperlink r:id="rId17" w:history="1">
              <w:r w:rsidR="00666060" w:rsidRPr="00666060">
                <w:rPr>
                  <w:rStyle w:val="Hyperlink"/>
                  <w:color w:val="auto"/>
                  <w:u w:val="none"/>
                </w:rPr>
                <w:t>zagarin@autorc.ru</w:t>
              </w:r>
            </w:hyperlink>
          </w:p>
        </w:tc>
        <w:tc>
          <w:tcPr>
            <w:tcW w:w="3464" w:type="dxa"/>
            <w:shd w:val="clear" w:color="auto" w:fill="auto"/>
            <w:tcMar>
              <w:top w:w="113" w:type="dxa"/>
              <w:bottom w:w="113" w:type="dxa"/>
            </w:tcMar>
          </w:tcPr>
          <w:p w:rsidR="00D92A77" w:rsidRPr="00666060" w:rsidRDefault="00D92A77" w:rsidP="005D3A49">
            <w:pPr>
              <w:tabs>
                <w:tab w:val="left" w:pos="288"/>
                <w:tab w:val="left" w:pos="576"/>
                <w:tab w:val="left" w:pos="864"/>
                <w:tab w:val="left" w:pos="1152"/>
                <w:tab w:val="left" w:pos="5103"/>
              </w:tabs>
              <w:spacing w:line="220" w:lineRule="exact"/>
              <w:ind w:right="114"/>
              <w:rPr>
                <w:b/>
                <w:bCs/>
              </w:rPr>
            </w:pPr>
            <w:r w:rsidRPr="00666060">
              <w:t>Г-н О. Фонтен (МОПАП)</w:t>
            </w:r>
            <w:r w:rsidR="008E4298" w:rsidRPr="00666060">
              <w:br/>
            </w:r>
            <w:r w:rsidR="00A952B6">
              <w:t>Тел.: +33 1-</w:t>
            </w:r>
            <w:r w:rsidRPr="00666060">
              <w:t>43590013</w:t>
            </w:r>
            <w:r w:rsidR="008E4298" w:rsidRPr="00666060">
              <w:br/>
            </w:r>
            <w:r w:rsidR="00A952B6">
              <w:t>Факс: +33 1-</w:t>
            </w:r>
            <w:r w:rsidRPr="00666060">
              <w:t>45638441</w:t>
            </w:r>
            <w:r w:rsidR="008E4298" w:rsidRPr="00666060">
              <w:br/>
            </w:r>
            <w:r w:rsidRPr="00666060">
              <w:rPr>
                <w:bCs/>
              </w:rPr>
              <w:t xml:space="preserve">Эл. почта: </w:t>
            </w:r>
            <w:hyperlink r:id="rId18" w:history="1">
              <w:r w:rsidR="00666060" w:rsidRPr="00666060">
                <w:rPr>
                  <w:rStyle w:val="Hyperlink"/>
                  <w:bCs/>
                  <w:color w:val="auto"/>
                  <w:u w:val="none"/>
                </w:rPr>
                <w:t>ofontaine@oica.net</w:t>
              </w:r>
            </w:hyperlink>
          </w:p>
        </w:tc>
      </w:tr>
      <w:tr w:rsidR="00D92A77" w:rsidRPr="00BE2C04" w:rsidTr="00A952B6">
        <w:tc>
          <w:tcPr>
            <w:tcW w:w="1894" w:type="dxa"/>
            <w:tcBorders>
              <w:bottom w:val="single" w:sz="12" w:space="0" w:color="auto"/>
            </w:tcBorders>
            <w:shd w:val="clear" w:color="auto" w:fill="auto"/>
          </w:tcPr>
          <w:p w:rsidR="00D92A77" w:rsidRPr="00BE2C04" w:rsidRDefault="00D92A77" w:rsidP="005D3A49">
            <w:pPr>
              <w:tabs>
                <w:tab w:val="left" w:pos="288"/>
                <w:tab w:val="left" w:pos="576"/>
                <w:tab w:val="left" w:pos="864"/>
                <w:tab w:val="left" w:pos="1152"/>
                <w:tab w:val="left" w:pos="5103"/>
              </w:tabs>
              <w:suppressAutoHyphens/>
              <w:spacing w:after="80" w:line="220" w:lineRule="exact"/>
              <w:ind w:right="40"/>
            </w:pPr>
            <w:r w:rsidRPr="00BE2C04">
              <w:t>Стекла для панорамных люков автомобилей (СПЛА)</w:t>
            </w:r>
          </w:p>
        </w:tc>
        <w:tc>
          <w:tcPr>
            <w:tcW w:w="3345" w:type="dxa"/>
            <w:tcBorders>
              <w:bottom w:val="single" w:sz="12" w:space="0" w:color="auto"/>
            </w:tcBorders>
            <w:shd w:val="clear" w:color="auto" w:fill="auto"/>
            <w:tcMar>
              <w:top w:w="113" w:type="dxa"/>
              <w:left w:w="113" w:type="dxa"/>
              <w:bottom w:w="113" w:type="dxa"/>
            </w:tcMar>
          </w:tcPr>
          <w:p w:rsidR="00D92A77" w:rsidRPr="00666060" w:rsidRDefault="00D92A77" w:rsidP="005D3A49">
            <w:pPr>
              <w:tabs>
                <w:tab w:val="left" w:pos="288"/>
                <w:tab w:val="left" w:pos="576"/>
                <w:tab w:val="left" w:pos="864"/>
                <w:tab w:val="left" w:pos="1152"/>
                <w:tab w:val="left" w:pos="5103"/>
              </w:tabs>
              <w:spacing w:after="80" w:line="220" w:lineRule="exact"/>
              <w:ind w:right="136"/>
            </w:pPr>
            <w:r w:rsidRPr="00666060">
              <w:t>Г-н С.</w:t>
            </w:r>
            <w:r w:rsidR="00A952B6">
              <w:t> </w:t>
            </w:r>
            <w:r w:rsidRPr="00666060">
              <w:t xml:space="preserve">Б. Эом (Корея) </w:t>
            </w:r>
            <w:r w:rsidR="005D3A49">
              <w:br/>
            </w:r>
            <w:r w:rsidRPr="00666060">
              <w:t xml:space="preserve">(в сопредседательстве </w:t>
            </w:r>
            <w:r w:rsidR="005D3A49">
              <w:br/>
            </w:r>
            <w:r w:rsidRPr="00666060">
              <w:t>с г-ном Р. Даммом (Германия))</w:t>
            </w:r>
            <w:r w:rsidR="008E4298" w:rsidRPr="00666060">
              <w:br/>
            </w:r>
            <w:r w:rsidRPr="00666060">
              <w:t>Тел.: +82 31 3690217</w:t>
            </w:r>
            <w:r w:rsidR="008E4298" w:rsidRPr="00666060">
              <w:br/>
            </w:r>
            <w:r w:rsidRPr="00666060">
              <w:t>Факс: +82 0502 384 5328</w:t>
            </w:r>
            <w:r w:rsidR="008E4298" w:rsidRPr="00666060">
              <w:br/>
            </w:r>
            <w:r w:rsidRPr="00666060">
              <w:t xml:space="preserve">Эл. почта: </w:t>
            </w:r>
            <w:hyperlink r:id="rId19" w:history="1">
              <w:r w:rsidR="00666060" w:rsidRPr="00666060">
                <w:rPr>
                  <w:rStyle w:val="Hyperlink"/>
                  <w:color w:val="auto"/>
                  <w:u w:val="none"/>
                </w:rPr>
                <w:t>sbeom@ts2020.kr</w:t>
              </w:r>
            </w:hyperlink>
          </w:p>
        </w:tc>
        <w:tc>
          <w:tcPr>
            <w:tcW w:w="3464" w:type="dxa"/>
            <w:tcBorders>
              <w:bottom w:val="single" w:sz="12" w:space="0" w:color="auto"/>
            </w:tcBorders>
            <w:shd w:val="clear" w:color="auto" w:fill="auto"/>
            <w:tcMar>
              <w:top w:w="113" w:type="dxa"/>
              <w:bottom w:w="113" w:type="dxa"/>
            </w:tcMar>
          </w:tcPr>
          <w:p w:rsidR="00D92A77" w:rsidRPr="00666060" w:rsidRDefault="00D92A77" w:rsidP="005D3A49">
            <w:pPr>
              <w:tabs>
                <w:tab w:val="left" w:pos="288"/>
                <w:tab w:val="left" w:pos="576"/>
                <w:tab w:val="left" w:pos="864"/>
                <w:tab w:val="left" w:pos="1152"/>
                <w:tab w:val="left" w:pos="5103"/>
              </w:tabs>
              <w:spacing w:after="80" w:line="220" w:lineRule="exact"/>
              <w:ind w:right="114"/>
              <w:rPr>
                <w:b/>
                <w:bCs/>
              </w:rPr>
            </w:pPr>
            <w:r w:rsidRPr="00666060">
              <w:t xml:space="preserve">Г-н С. Мюллер фон Кралик </w:t>
            </w:r>
            <w:r w:rsidRPr="00666060">
              <w:rPr>
                <w:lang w:val="de-DE"/>
              </w:rPr>
              <w:t>(КСАОД)</w:t>
            </w:r>
            <w:r w:rsidR="008E4298" w:rsidRPr="00666060">
              <w:br/>
            </w:r>
            <w:r w:rsidRPr="00666060">
              <w:t>Тел.: +49 89 85794 1625</w:t>
            </w:r>
            <w:r w:rsidR="008E4298" w:rsidRPr="00666060">
              <w:br/>
            </w:r>
            <w:r w:rsidRPr="00666060">
              <w:rPr>
                <w:bCs/>
              </w:rPr>
              <w:t xml:space="preserve">Эл. почта: </w:t>
            </w:r>
            <w:hyperlink r:id="rId20" w:history="1">
              <w:r w:rsidR="00666060" w:rsidRPr="00666060">
                <w:rPr>
                  <w:rStyle w:val="Hyperlink"/>
                  <w:bCs/>
                  <w:color w:val="auto"/>
                  <w:u w:val="none"/>
                </w:rPr>
                <w:t>Bianca.Retr@webasto.com</w:t>
              </w:r>
            </w:hyperlink>
          </w:p>
        </w:tc>
      </w:tr>
    </w:tbl>
    <w:p w:rsidR="00D92A77" w:rsidRPr="008E4298" w:rsidRDefault="008E4298" w:rsidP="008E4298">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00698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D92A77" w:rsidRPr="008E4298" w:rsidSect="00032CC0">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5D1" w:rsidRDefault="002315D1" w:rsidP="008A1A7A">
      <w:pPr>
        <w:spacing w:line="240" w:lineRule="auto"/>
      </w:pPr>
      <w:r>
        <w:separator/>
      </w:r>
    </w:p>
  </w:endnote>
  <w:endnote w:type="continuationSeparator" w:id="0">
    <w:p w:rsidR="002315D1" w:rsidRDefault="002315D1"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2315D1" w:rsidTr="00032CC0">
      <w:trPr>
        <w:jc w:val="center"/>
      </w:trPr>
      <w:tc>
        <w:tcPr>
          <w:tcW w:w="5126" w:type="dxa"/>
          <w:shd w:val="clear" w:color="auto" w:fill="auto"/>
          <w:vAlign w:val="bottom"/>
        </w:tcPr>
        <w:p w:rsidR="002315D1" w:rsidRPr="00032CC0" w:rsidRDefault="002315D1" w:rsidP="00032CC0">
          <w:pPr>
            <w:pStyle w:val="Footer"/>
            <w:rPr>
              <w:color w:val="000000"/>
            </w:rPr>
          </w:pPr>
          <w:r>
            <w:fldChar w:fldCharType="begin"/>
          </w:r>
          <w:r>
            <w:instrText xml:space="preserve"> PAGE  \* Arabic  \* MERGEFORMAT </w:instrText>
          </w:r>
          <w:r>
            <w:fldChar w:fldCharType="separate"/>
          </w:r>
          <w:r w:rsidR="005A703C">
            <w:rPr>
              <w:noProof/>
            </w:rPr>
            <w:t>2</w:t>
          </w:r>
          <w:r>
            <w:fldChar w:fldCharType="end"/>
          </w:r>
          <w:r>
            <w:t>/</w:t>
          </w:r>
          <w:r w:rsidR="005A703C">
            <w:fldChar w:fldCharType="begin"/>
          </w:r>
          <w:r w:rsidR="005A703C">
            <w:instrText xml:space="preserve"> NUMPAGES  \* Arabic  \* MERGEFORMAT </w:instrText>
          </w:r>
          <w:r w:rsidR="005A703C">
            <w:fldChar w:fldCharType="separate"/>
          </w:r>
          <w:r w:rsidR="005A703C">
            <w:rPr>
              <w:noProof/>
            </w:rPr>
            <w:t>13</w:t>
          </w:r>
          <w:r w:rsidR="005A703C">
            <w:rPr>
              <w:noProof/>
            </w:rPr>
            <w:fldChar w:fldCharType="end"/>
          </w:r>
        </w:p>
      </w:tc>
      <w:tc>
        <w:tcPr>
          <w:tcW w:w="5127" w:type="dxa"/>
          <w:shd w:val="clear" w:color="auto" w:fill="auto"/>
          <w:vAlign w:val="bottom"/>
        </w:tcPr>
        <w:p w:rsidR="002315D1" w:rsidRPr="00032CC0" w:rsidRDefault="002315D1" w:rsidP="00032CC0">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D5C0C">
            <w:rPr>
              <w:b w:val="0"/>
              <w:color w:val="000000"/>
              <w:sz w:val="14"/>
            </w:rPr>
            <w:t>GE.15-18633</w:t>
          </w:r>
          <w:r>
            <w:rPr>
              <w:b w:val="0"/>
              <w:color w:val="000000"/>
              <w:sz w:val="14"/>
            </w:rPr>
            <w:fldChar w:fldCharType="end"/>
          </w:r>
        </w:p>
      </w:tc>
    </w:tr>
  </w:tbl>
  <w:p w:rsidR="002315D1" w:rsidRPr="00032CC0" w:rsidRDefault="002315D1" w:rsidP="00032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2315D1" w:rsidTr="00032CC0">
      <w:trPr>
        <w:jc w:val="center"/>
      </w:trPr>
      <w:tc>
        <w:tcPr>
          <w:tcW w:w="5126" w:type="dxa"/>
          <w:shd w:val="clear" w:color="auto" w:fill="auto"/>
          <w:vAlign w:val="bottom"/>
        </w:tcPr>
        <w:p w:rsidR="002315D1" w:rsidRPr="00032CC0" w:rsidRDefault="002315D1" w:rsidP="00032CC0">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D5C0C">
            <w:rPr>
              <w:b w:val="0"/>
              <w:color w:val="000000"/>
              <w:sz w:val="14"/>
            </w:rPr>
            <w:t>GE.15-18633</w:t>
          </w:r>
          <w:r>
            <w:rPr>
              <w:b w:val="0"/>
              <w:color w:val="000000"/>
              <w:sz w:val="14"/>
            </w:rPr>
            <w:fldChar w:fldCharType="end"/>
          </w:r>
        </w:p>
      </w:tc>
      <w:tc>
        <w:tcPr>
          <w:tcW w:w="5127" w:type="dxa"/>
          <w:shd w:val="clear" w:color="auto" w:fill="auto"/>
          <w:vAlign w:val="bottom"/>
        </w:tcPr>
        <w:p w:rsidR="002315D1" w:rsidRPr="00032CC0" w:rsidRDefault="002315D1" w:rsidP="00032CC0">
          <w:pPr>
            <w:pStyle w:val="Footer"/>
            <w:jc w:val="right"/>
          </w:pPr>
          <w:r>
            <w:fldChar w:fldCharType="begin"/>
          </w:r>
          <w:r>
            <w:instrText xml:space="preserve"> PAGE  \* Arabic  \* MERGEFORMAT </w:instrText>
          </w:r>
          <w:r>
            <w:fldChar w:fldCharType="separate"/>
          </w:r>
          <w:r w:rsidR="005A703C">
            <w:rPr>
              <w:noProof/>
            </w:rPr>
            <w:t>11</w:t>
          </w:r>
          <w:r>
            <w:fldChar w:fldCharType="end"/>
          </w:r>
          <w:r>
            <w:t>/</w:t>
          </w:r>
          <w:r w:rsidR="005A703C">
            <w:fldChar w:fldCharType="begin"/>
          </w:r>
          <w:r w:rsidR="005A703C">
            <w:instrText xml:space="preserve"> NUMPAGES  \* Arabic  \* MERGEFORMAT </w:instrText>
          </w:r>
          <w:r w:rsidR="005A703C">
            <w:fldChar w:fldCharType="separate"/>
          </w:r>
          <w:r w:rsidR="005A703C">
            <w:rPr>
              <w:noProof/>
            </w:rPr>
            <w:t>11</w:t>
          </w:r>
          <w:r w:rsidR="005A703C">
            <w:rPr>
              <w:noProof/>
            </w:rPr>
            <w:fldChar w:fldCharType="end"/>
          </w:r>
        </w:p>
      </w:tc>
    </w:tr>
  </w:tbl>
  <w:p w:rsidR="002315D1" w:rsidRPr="00032CC0" w:rsidRDefault="002315D1" w:rsidP="00032C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73"/>
      <w:gridCol w:w="5127"/>
    </w:tblGrid>
    <w:tr w:rsidR="002315D1" w:rsidTr="00032CC0">
      <w:tc>
        <w:tcPr>
          <w:tcW w:w="3873" w:type="dxa"/>
        </w:tcPr>
        <w:p w:rsidR="002315D1" w:rsidRDefault="002315D1" w:rsidP="00032CC0">
          <w:pPr>
            <w:pStyle w:val="ReleaseDate"/>
            <w:rPr>
              <w:color w:val="010000"/>
            </w:rPr>
          </w:pPr>
          <w:r>
            <w:rPr>
              <w:noProof/>
              <w:lang w:val="en-US"/>
            </w:rPr>
            <w:drawing>
              <wp:anchor distT="0" distB="0" distL="114300" distR="114300" simplePos="0" relativeHeight="251658240" behindDoc="0" locked="0" layoutInCell="1" allowOverlap="1" wp14:anchorId="571E01EB" wp14:editId="353C7C13">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GRSG/88&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88&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GE.15-18633 (R)</w:t>
          </w:r>
          <w:r>
            <w:rPr>
              <w:color w:val="010000"/>
            </w:rPr>
            <w:t xml:space="preserve">    </w:t>
          </w:r>
          <w:r>
            <w:rPr>
              <w:color w:val="010000"/>
              <w:lang w:val="en-US"/>
            </w:rPr>
            <w:t>09</w:t>
          </w:r>
          <w:r>
            <w:rPr>
              <w:color w:val="010000"/>
            </w:rPr>
            <w:t>0216    1</w:t>
          </w:r>
          <w:r>
            <w:rPr>
              <w:color w:val="010000"/>
              <w:lang w:val="en-US"/>
            </w:rPr>
            <w:t>1</w:t>
          </w:r>
          <w:r>
            <w:rPr>
              <w:color w:val="010000"/>
            </w:rPr>
            <w:t>0216</w:t>
          </w:r>
        </w:p>
        <w:p w:rsidR="002315D1" w:rsidRPr="00032CC0" w:rsidRDefault="002315D1" w:rsidP="00032CC0">
          <w:pPr>
            <w:spacing w:before="80" w:line="210" w:lineRule="exact"/>
            <w:rPr>
              <w:rFonts w:ascii="Barcode 3 of 9 by request" w:hAnsi="Barcode 3 of 9 by request"/>
              <w:w w:val="100"/>
              <w:sz w:val="24"/>
            </w:rPr>
          </w:pPr>
          <w:r>
            <w:rPr>
              <w:rFonts w:ascii="Barcode 3 of 9 by request" w:hAnsi="Barcode 3 of 9 by request"/>
              <w:w w:val="100"/>
              <w:sz w:val="24"/>
            </w:rPr>
            <w:t>*1518633*</w:t>
          </w:r>
        </w:p>
      </w:tc>
      <w:tc>
        <w:tcPr>
          <w:tcW w:w="5127" w:type="dxa"/>
        </w:tcPr>
        <w:p w:rsidR="002315D1" w:rsidRDefault="002315D1" w:rsidP="00032CC0">
          <w:pPr>
            <w:pStyle w:val="Footer"/>
            <w:spacing w:line="240" w:lineRule="atLeast"/>
            <w:jc w:val="right"/>
            <w:rPr>
              <w:b w:val="0"/>
              <w:sz w:val="20"/>
            </w:rPr>
          </w:pPr>
          <w:r>
            <w:rPr>
              <w:b w:val="0"/>
              <w:noProof/>
              <w:sz w:val="20"/>
              <w:lang w:val="en-US"/>
            </w:rPr>
            <w:drawing>
              <wp:inline distT="0" distB="0" distL="0" distR="0" wp14:anchorId="6C70A75D" wp14:editId="38D1790C">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2315D1" w:rsidRPr="00032CC0" w:rsidRDefault="002315D1" w:rsidP="00032CC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5D1" w:rsidRPr="00B931BD" w:rsidRDefault="002315D1" w:rsidP="00B931BD">
      <w:pPr>
        <w:pStyle w:val="Footer"/>
        <w:spacing w:after="80"/>
        <w:ind w:left="792"/>
        <w:rPr>
          <w:sz w:val="16"/>
        </w:rPr>
      </w:pPr>
      <w:r w:rsidRPr="00B931BD">
        <w:rPr>
          <w:sz w:val="16"/>
        </w:rPr>
        <w:t>__________________</w:t>
      </w:r>
    </w:p>
  </w:footnote>
  <w:footnote w:type="continuationSeparator" w:id="0">
    <w:p w:rsidR="002315D1" w:rsidRPr="00B931BD" w:rsidRDefault="002315D1" w:rsidP="00B931BD">
      <w:pPr>
        <w:pStyle w:val="Footer"/>
        <w:spacing w:after="80"/>
        <w:ind w:left="792"/>
        <w:rPr>
          <w:sz w:val="16"/>
        </w:rPr>
      </w:pPr>
      <w:r w:rsidRPr="00B931BD">
        <w:rPr>
          <w:sz w:val="16"/>
        </w:rPr>
        <w:t>__________________</w:t>
      </w:r>
    </w:p>
  </w:footnote>
  <w:footnote w:id="1">
    <w:p w:rsidR="002315D1" w:rsidRPr="00B931BD" w:rsidRDefault="002315D1" w:rsidP="00B931BD">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footnoteRef/>
      </w:r>
      <w:r w:rsidRPr="00B931BD">
        <w:tab/>
      </w:r>
      <w:r>
        <w:t xml:space="preserve">По практическим соображениям данное приложение было опубликовано в качестве добавления к докладу под условным обозначением </w:t>
      </w:r>
      <w:r>
        <w:rPr>
          <w:lang w:val="en-US"/>
        </w:rPr>
        <w:t>ECE</w:t>
      </w:r>
      <w:r w:rsidRPr="00B931BD">
        <w:t>/</w:t>
      </w:r>
      <w:r>
        <w:rPr>
          <w:lang w:val="en-US"/>
        </w:rPr>
        <w:t>TRANS</w:t>
      </w:r>
      <w:r w:rsidRPr="00B931BD">
        <w:t>/</w:t>
      </w:r>
      <w:r>
        <w:rPr>
          <w:lang w:val="en-US"/>
        </w:rPr>
        <w:t>WP</w:t>
      </w:r>
      <w:r w:rsidRPr="00B931BD">
        <w:t>.29/</w:t>
      </w:r>
      <w:r>
        <w:rPr>
          <w:lang w:val="en-US"/>
        </w:rPr>
        <w:t>GRSG</w:t>
      </w:r>
      <w:r w:rsidRPr="00B931BD">
        <w:t>/88/</w:t>
      </w:r>
      <w:r>
        <w:rPr>
          <w:lang w:val="en-US"/>
        </w:rPr>
        <w:t>Add</w:t>
      </w:r>
      <w:r w:rsidRPr="00B931BD">
        <w:t>.1.</w:t>
      </w:r>
    </w:p>
  </w:footnote>
  <w:footnote w:id="2">
    <w:p w:rsidR="002315D1" w:rsidRPr="00C27054" w:rsidRDefault="002315D1" w:rsidP="00B931BD">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GRSG отметила, что официальные документы в секретариат ЕЭК ООН следует представить до 29 января 2016 года, т.е. за 12 недель до начала сессии.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315D1" w:rsidTr="00032CC0">
      <w:trPr>
        <w:trHeight w:hRule="exact" w:val="864"/>
        <w:jc w:val="center"/>
      </w:trPr>
      <w:tc>
        <w:tcPr>
          <w:tcW w:w="4882" w:type="dxa"/>
          <w:shd w:val="clear" w:color="auto" w:fill="auto"/>
          <w:vAlign w:val="bottom"/>
        </w:tcPr>
        <w:p w:rsidR="002315D1" w:rsidRPr="00032CC0" w:rsidRDefault="002315D1" w:rsidP="00032CC0">
          <w:pPr>
            <w:pStyle w:val="Header"/>
            <w:spacing w:after="80"/>
            <w:rPr>
              <w:b/>
            </w:rPr>
          </w:pPr>
          <w:r>
            <w:rPr>
              <w:b/>
            </w:rPr>
            <w:fldChar w:fldCharType="begin"/>
          </w:r>
          <w:r>
            <w:rPr>
              <w:b/>
            </w:rPr>
            <w:instrText xml:space="preserve"> DOCVARIABLE "sss1" \* MERGEFORMAT </w:instrText>
          </w:r>
          <w:r>
            <w:rPr>
              <w:b/>
            </w:rPr>
            <w:fldChar w:fldCharType="separate"/>
          </w:r>
          <w:r w:rsidR="002D5C0C">
            <w:rPr>
              <w:b/>
            </w:rPr>
            <w:t>ECE/TRANS/WP.29/GRSG/88</w:t>
          </w:r>
          <w:r>
            <w:rPr>
              <w:b/>
            </w:rPr>
            <w:fldChar w:fldCharType="end"/>
          </w:r>
        </w:p>
      </w:tc>
      <w:tc>
        <w:tcPr>
          <w:tcW w:w="5127" w:type="dxa"/>
          <w:shd w:val="clear" w:color="auto" w:fill="auto"/>
          <w:vAlign w:val="bottom"/>
        </w:tcPr>
        <w:p w:rsidR="002315D1" w:rsidRDefault="002315D1" w:rsidP="00032CC0">
          <w:pPr>
            <w:pStyle w:val="Header"/>
          </w:pPr>
        </w:p>
      </w:tc>
    </w:tr>
  </w:tbl>
  <w:p w:rsidR="002315D1" w:rsidRPr="00032CC0" w:rsidRDefault="002315D1" w:rsidP="00032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315D1" w:rsidTr="00032CC0">
      <w:trPr>
        <w:trHeight w:hRule="exact" w:val="864"/>
        <w:jc w:val="center"/>
      </w:trPr>
      <w:tc>
        <w:tcPr>
          <w:tcW w:w="4882" w:type="dxa"/>
          <w:shd w:val="clear" w:color="auto" w:fill="auto"/>
          <w:vAlign w:val="bottom"/>
        </w:tcPr>
        <w:p w:rsidR="002315D1" w:rsidRDefault="002315D1" w:rsidP="00032CC0">
          <w:pPr>
            <w:pStyle w:val="Header"/>
          </w:pPr>
        </w:p>
      </w:tc>
      <w:tc>
        <w:tcPr>
          <w:tcW w:w="5127" w:type="dxa"/>
          <w:shd w:val="clear" w:color="auto" w:fill="auto"/>
          <w:vAlign w:val="bottom"/>
        </w:tcPr>
        <w:p w:rsidR="002315D1" w:rsidRPr="00032CC0" w:rsidRDefault="002315D1" w:rsidP="00032CC0">
          <w:pPr>
            <w:pStyle w:val="Header"/>
            <w:spacing w:after="80"/>
            <w:jc w:val="right"/>
            <w:rPr>
              <w:b/>
            </w:rPr>
          </w:pPr>
          <w:r>
            <w:rPr>
              <w:b/>
            </w:rPr>
            <w:fldChar w:fldCharType="begin"/>
          </w:r>
          <w:r>
            <w:rPr>
              <w:b/>
            </w:rPr>
            <w:instrText xml:space="preserve"> DOCVARIABLE "sss1" \* MERGEFORMAT </w:instrText>
          </w:r>
          <w:r>
            <w:rPr>
              <w:b/>
            </w:rPr>
            <w:fldChar w:fldCharType="separate"/>
          </w:r>
          <w:r w:rsidR="002D5C0C">
            <w:rPr>
              <w:b/>
            </w:rPr>
            <w:t>ECE/TRANS/WP.29/GRSG/88</w:t>
          </w:r>
          <w:r>
            <w:rPr>
              <w:b/>
            </w:rPr>
            <w:fldChar w:fldCharType="end"/>
          </w:r>
        </w:p>
      </w:tc>
    </w:tr>
  </w:tbl>
  <w:p w:rsidR="002315D1" w:rsidRPr="00032CC0" w:rsidRDefault="002315D1" w:rsidP="00032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2315D1" w:rsidTr="00032CC0">
      <w:trPr>
        <w:trHeight w:hRule="exact" w:val="864"/>
      </w:trPr>
      <w:tc>
        <w:tcPr>
          <w:tcW w:w="4421" w:type="dxa"/>
          <w:gridSpan w:val="2"/>
          <w:tcBorders>
            <w:bottom w:val="single" w:sz="4" w:space="0" w:color="auto"/>
          </w:tcBorders>
          <w:shd w:val="clear" w:color="auto" w:fill="auto"/>
          <w:vAlign w:val="bottom"/>
        </w:tcPr>
        <w:p w:rsidR="002315D1" w:rsidRPr="00032CC0" w:rsidRDefault="002315D1" w:rsidP="00032CC0">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2315D1" w:rsidRDefault="002315D1" w:rsidP="00032CC0">
          <w:pPr>
            <w:pStyle w:val="Header"/>
            <w:spacing w:after="120"/>
          </w:pPr>
        </w:p>
      </w:tc>
      <w:tc>
        <w:tcPr>
          <w:tcW w:w="5357" w:type="dxa"/>
          <w:gridSpan w:val="3"/>
          <w:tcBorders>
            <w:bottom w:val="single" w:sz="4" w:space="0" w:color="auto"/>
          </w:tcBorders>
          <w:shd w:val="clear" w:color="auto" w:fill="auto"/>
          <w:vAlign w:val="bottom"/>
        </w:tcPr>
        <w:p w:rsidR="002315D1" w:rsidRPr="00032CC0" w:rsidRDefault="002315D1" w:rsidP="00032CC0">
          <w:pPr>
            <w:pStyle w:val="Header"/>
            <w:spacing w:after="20"/>
            <w:jc w:val="right"/>
            <w:rPr>
              <w:sz w:val="20"/>
            </w:rPr>
          </w:pPr>
          <w:r>
            <w:rPr>
              <w:sz w:val="40"/>
            </w:rPr>
            <w:t>ECE</w:t>
          </w:r>
          <w:r>
            <w:rPr>
              <w:sz w:val="20"/>
            </w:rPr>
            <w:t>/TRANS/WP.29/GRSG/88</w:t>
          </w:r>
        </w:p>
      </w:tc>
    </w:tr>
    <w:tr w:rsidR="002315D1" w:rsidRPr="002E0E4F" w:rsidTr="00032CC0">
      <w:trPr>
        <w:trHeight w:hRule="exact" w:val="2880"/>
      </w:trPr>
      <w:tc>
        <w:tcPr>
          <w:tcW w:w="1267" w:type="dxa"/>
          <w:tcBorders>
            <w:top w:val="single" w:sz="4" w:space="0" w:color="auto"/>
            <w:bottom w:val="single" w:sz="12" w:space="0" w:color="auto"/>
          </w:tcBorders>
          <w:shd w:val="clear" w:color="auto" w:fill="auto"/>
        </w:tcPr>
        <w:p w:rsidR="002315D1" w:rsidRPr="00032CC0" w:rsidRDefault="002315D1" w:rsidP="00032CC0">
          <w:pPr>
            <w:pStyle w:val="Header"/>
            <w:spacing w:before="120"/>
            <w:jc w:val="center"/>
          </w:pPr>
          <w:r>
            <w:t xml:space="preserve"> </w:t>
          </w:r>
          <w:r>
            <w:rPr>
              <w:noProof/>
              <w:lang w:val="en-US"/>
            </w:rPr>
            <w:drawing>
              <wp:inline distT="0" distB="0" distL="0" distR="0" wp14:anchorId="27F4573C" wp14:editId="63C3519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315D1" w:rsidRPr="00032CC0" w:rsidRDefault="002315D1" w:rsidP="00032CC0">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2315D1" w:rsidRPr="00032CC0" w:rsidRDefault="002315D1" w:rsidP="00032CC0">
          <w:pPr>
            <w:pStyle w:val="Header"/>
            <w:spacing w:before="109"/>
          </w:pPr>
        </w:p>
      </w:tc>
      <w:tc>
        <w:tcPr>
          <w:tcW w:w="3280" w:type="dxa"/>
          <w:tcBorders>
            <w:top w:val="single" w:sz="4" w:space="0" w:color="auto"/>
            <w:bottom w:val="single" w:sz="12" w:space="0" w:color="auto"/>
          </w:tcBorders>
          <w:shd w:val="clear" w:color="auto" w:fill="auto"/>
        </w:tcPr>
        <w:p w:rsidR="002315D1" w:rsidRPr="004545F0" w:rsidRDefault="002315D1" w:rsidP="00032CC0">
          <w:pPr>
            <w:pStyle w:val="Distribution"/>
            <w:rPr>
              <w:color w:val="000000"/>
              <w:lang w:val="en-US"/>
            </w:rPr>
          </w:pPr>
          <w:r w:rsidRPr="004545F0">
            <w:rPr>
              <w:color w:val="000000"/>
              <w:lang w:val="en-US"/>
            </w:rPr>
            <w:t>Distr.: General</w:t>
          </w:r>
        </w:p>
        <w:p w:rsidR="002315D1" w:rsidRPr="004545F0" w:rsidRDefault="002315D1" w:rsidP="004545F0">
          <w:pPr>
            <w:pStyle w:val="Publication"/>
            <w:rPr>
              <w:color w:val="000000"/>
              <w:lang w:val="en-US"/>
            </w:rPr>
          </w:pPr>
          <w:r>
            <w:rPr>
              <w:color w:val="000000"/>
              <w:lang w:val="en-US"/>
            </w:rPr>
            <w:t>26</w:t>
          </w:r>
          <w:r w:rsidRPr="004545F0">
            <w:rPr>
              <w:color w:val="000000"/>
              <w:lang w:val="en-US"/>
            </w:rPr>
            <w:t xml:space="preserve"> October 2015</w:t>
          </w:r>
        </w:p>
        <w:p w:rsidR="002315D1" w:rsidRPr="004545F0" w:rsidRDefault="002315D1" w:rsidP="00032CC0">
          <w:pPr>
            <w:rPr>
              <w:color w:val="000000"/>
              <w:lang w:val="en-US"/>
            </w:rPr>
          </w:pPr>
          <w:r w:rsidRPr="004545F0">
            <w:rPr>
              <w:color w:val="000000"/>
              <w:lang w:val="en-US"/>
            </w:rPr>
            <w:t>Russian</w:t>
          </w:r>
        </w:p>
        <w:p w:rsidR="002315D1" w:rsidRPr="004545F0" w:rsidRDefault="002315D1" w:rsidP="00032CC0">
          <w:pPr>
            <w:pStyle w:val="Original"/>
            <w:rPr>
              <w:color w:val="000000"/>
              <w:lang w:val="en-US"/>
            </w:rPr>
          </w:pPr>
          <w:r w:rsidRPr="004545F0">
            <w:rPr>
              <w:color w:val="000000"/>
              <w:lang w:val="en-US"/>
            </w:rPr>
            <w:t>Original: English</w:t>
          </w:r>
        </w:p>
        <w:p w:rsidR="002315D1" w:rsidRPr="004545F0" w:rsidRDefault="002315D1" w:rsidP="00032CC0">
          <w:pPr>
            <w:rPr>
              <w:lang w:val="en-US"/>
            </w:rPr>
          </w:pPr>
        </w:p>
      </w:tc>
    </w:tr>
  </w:tbl>
  <w:p w:rsidR="002315D1" w:rsidRPr="004545F0" w:rsidRDefault="002315D1" w:rsidP="00032CC0">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9524C5E"/>
    <w:multiLevelType w:val="multilevel"/>
    <w:tmpl w:val="B68A5CF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6" w15:restartNumberingAfterBreak="0">
    <w:nsid w:val="09A93A48"/>
    <w:multiLevelType w:val="multilevel"/>
    <w:tmpl w:val="B68A5CF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7"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9" w15:restartNumberingAfterBreak="0">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4277D"/>
    <w:multiLevelType w:val="multilevel"/>
    <w:tmpl w:val="02BAF2E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num w:numId="1">
    <w:abstractNumId w:val="8"/>
  </w:num>
  <w:num w:numId="2">
    <w:abstractNumId w:val="9"/>
  </w:num>
  <w:num w:numId="3">
    <w:abstractNumId w:val="4"/>
  </w:num>
  <w:num w:numId="4">
    <w:abstractNumId w:val="3"/>
  </w:num>
  <w:num w:numId="5">
    <w:abstractNumId w:val="2"/>
  </w:num>
  <w:num w:numId="6">
    <w:abstractNumId w:val="1"/>
  </w:num>
  <w:num w:numId="7">
    <w:abstractNumId w:val="0"/>
  </w:num>
  <w:num w:numId="8">
    <w:abstractNumId w:val="7"/>
  </w:num>
  <w:num w:numId="9">
    <w:abstractNumId w:val="11"/>
  </w:num>
  <w:num w:numId="10">
    <w:abstractNumId w:val="10"/>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518633*"/>
    <w:docVar w:name="CreationDt" w:val="2/10/2016 3:54: PM"/>
    <w:docVar w:name="DocCategory" w:val="Doc"/>
    <w:docVar w:name="DocType" w:val="Final"/>
    <w:docVar w:name="DutyStation" w:val="Geneva"/>
    <w:docVar w:name="FooterJN" w:val="GE.15-18633"/>
    <w:docVar w:name="jobn" w:val="GE.15-18633 (R)"/>
    <w:docVar w:name="jobnDT" w:val="GE.15-18633 (R)   100216"/>
    <w:docVar w:name="jobnDTDT" w:val="GE.15-18633 (R)   100216   100216"/>
    <w:docVar w:name="JobNo" w:val="GE.1518633R"/>
    <w:docVar w:name="JobNo2" w:val="1524495R"/>
    <w:docVar w:name="LocalDrive" w:val="0"/>
    <w:docVar w:name="OandT" w:val="ES"/>
    <w:docVar w:name="PaperSize" w:val="A4"/>
    <w:docVar w:name="sss1" w:val="ECE/TRANS/WP.29/GRSG/88"/>
    <w:docVar w:name="sss2" w:val="-"/>
    <w:docVar w:name="Symbol1" w:val="ECE/TRANS/WP.29/GRSG/88"/>
    <w:docVar w:name="Symbol2" w:val="-"/>
  </w:docVars>
  <w:rsids>
    <w:rsidRoot w:val="00B42FBB"/>
    <w:rsid w:val="00001B0D"/>
    <w:rsid w:val="00004615"/>
    <w:rsid w:val="00004756"/>
    <w:rsid w:val="00010735"/>
    <w:rsid w:val="00010CB8"/>
    <w:rsid w:val="00013E03"/>
    <w:rsid w:val="00015201"/>
    <w:rsid w:val="0001588C"/>
    <w:rsid w:val="000162FB"/>
    <w:rsid w:val="00024A67"/>
    <w:rsid w:val="00025CF3"/>
    <w:rsid w:val="0002669B"/>
    <w:rsid w:val="00032CC0"/>
    <w:rsid w:val="00033C1F"/>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1942"/>
    <w:rsid w:val="000C67BC"/>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45BAE"/>
    <w:rsid w:val="00153645"/>
    <w:rsid w:val="00153E04"/>
    <w:rsid w:val="00153E8C"/>
    <w:rsid w:val="001565FD"/>
    <w:rsid w:val="00156871"/>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21BB"/>
    <w:rsid w:val="001F4353"/>
    <w:rsid w:val="001F639D"/>
    <w:rsid w:val="00205CBD"/>
    <w:rsid w:val="00206603"/>
    <w:rsid w:val="002078A2"/>
    <w:rsid w:val="00211A7E"/>
    <w:rsid w:val="00215955"/>
    <w:rsid w:val="00217A24"/>
    <w:rsid w:val="0022356D"/>
    <w:rsid w:val="00223C57"/>
    <w:rsid w:val="00227D15"/>
    <w:rsid w:val="002315D1"/>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5C0C"/>
    <w:rsid w:val="002D666D"/>
    <w:rsid w:val="002E0E4F"/>
    <w:rsid w:val="002E1F79"/>
    <w:rsid w:val="002F3CF9"/>
    <w:rsid w:val="002F5C45"/>
    <w:rsid w:val="002F6149"/>
    <w:rsid w:val="002F7D25"/>
    <w:rsid w:val="00302F67"/>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47A8"/>
    <w:rsid w:val="003E5193"/>
    <w:rsid w:val="00401CDD"/>
    <w:rsid w:val="00401E58"/>
    <w:rsid w:val="00402244"/>
    <w:rsid w:val="00410A3F"/>
    <w:rsid w:val="00412949"/>
    <w:rsid w:val="00415DEC"/>
    <w:rsid w:val="00427FE5"/>
    <w:rsid w:val="00430A4B"/>
    <w:rsid w:val="00433222"/>
    <w:rsid w:val="00436A23"/>
    <w:rsid w:val="00436F13"/>
    <w:rsid w:val="00437F47"/>
    <w:rsid w:val="004420FB"/>
    <w:rsid w:val="00445A4E"/>
    <w:rsid w:val="00445BBD"/>
    <w:rsid w:val="004502EC"/>
    <w:rsid w:val="004504A6"/>
    <w:rsid w:val="004545F0"/>
    <w:rsid w:val="00460D23"/>
    <w:rsid w:val="004645DD"/>
    <w:rsid w:val="0046710A"/>
    <w:rsid w:val="0047759D"/>
    <w:rsid w:val="00487893"/>
    <w:rsid w:val="0049612D"/>
    <w:rsid w:val="004964B8"/>
    <w:rsid w:val="00496940"/>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6276"/>
    <w:rsid w:val="004D656E"/>
    <w:rsid w:val="004E6443"/>
    <w:rsid w:val="004E7743"/>
    <w:rsid w:val="00501871"/>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1663"/>
    <w:rsid w:val="005427EA"/>
    <w:rsid w:val="00543DB2"/>
    <w:rsid w:val="00545055"/>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0349"/>
    <w:rsid w:val="00585859"/>
    <w:rsid w:val="00590EDF"/>
    <w:rsid w:val="0059185A"/>
    <w:rsid w:val="005933CB"/>
    <w:rsid w:val="00593E2F"/>
    <w:rsid w:val="00595A74"/>
    <w:rsid w:val="005A002C"/>
    <w:rsid w:val="005A1D01"/>
    <w:rsid w:val="005A5601"/>
    <w:rsid w:val="005A62A9"/>
    <w:rsid w:val="005A703C"/>
    <w:rsid w:val="005A7964"/>
    <w:rsid w:val="005B01FC"/>
    <w:rsid w:val="005B064E"/>
    <w:rsid w:val="005B499C"/>
    <w:rsid w:val="005B6CE8"/>
    <w:rsid w:val="005B7528"/>
    <w:rsid w:val="005C0440"/>
    <w:rsid w:val="005D38B6"/>
    <w:rsid w:val="005D3A49"/>
    <w:rsid w:val="005D7642"/>
    <w:rsid w:val="005E0A46"/>
    <w:rsid w:val="005E3D0D"/>
    <w:rsid w:val="005E7DCF"/>
    <w:rsid w:val="005F02E0"/>
    <w:rsid w:val="005F6E5C"/>
    <w:rsid w:val="005F715A"/>
    <w:rsid w:val="00602F9D"/>
    <w:rsid w:val="0060593E"/>
    <w:rsid w:val="00611EE5"/>
    <w:rsid w:val="00614DBB"/>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66060"/>
    <w:rsid w:val="006810B1"/>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39A8"/>
    <w:rsid w:val="006E3D95"/>
    <w:rsid w:val="006F03BA"/>
    <w:rsid w:val="006F3683"/>
    <w:rsid w:val="00700738"/>
    <w:rsid w:val="007042EA"/>
    <w:rsid w:val="007043B9"/>
    <w:rsid w:val="00705549"/>
    <w:rsid w:val="0071210D"/>
    <w:rsid w:val="00716BC5"/>
    <w:rsid w:val="007170E5"/>
    <w:rsid w:val="00717E04"/>
    <w:rsid w:val="00723115"/>
    <w:rsid w:val="00723A18"/>
    <w:rsid w:val="00724550"/>
    <w:rsid w:val="00726A54"/>
    <w:rsid w:val="00730859"/>
    <w:rsid w:val="00731830"/>
    <w:rsid w:val="00736A19"/>
    <w:rsid w:val="00743C8D"/>
    <w:rsid w:val="00745258"/>
    <w:rsid w:val="00763C4A"/>
    <w:rsid w:val="00767AED"/>
    <w:rsid w:val="0077374B"/>
    <w:rsid w:val="007746A3"/>
    <w:rsid w:val="00775FAE"/>
    <w:rsid w:val="007766E6"/>
    <w:rsid w:val="00781ACA"/>
    <w:rsid w:val="00782D86"/>
    <w:rsid w:val="00785F8F"/>
    <w:rsid w:val="00787B44"/>
    <w:rsid w:val="00790CD9"/>
    <w:rsid w:val="00791F20"/>
    <w:rsid w:val="00793F0D"/>
    <w:rsid w:val="00795A5A"/>
    <w:rsid w:val="00796EC3"/>
    <w:rsid w:val="007A0441"/>
    <w:rsid w:val="007A6576"/>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B24"/>
    <w:rsid w:val="00853E2A"/>
    <w:rsid w:val="008541E9"/>
    <w:rsid w:val="00856EEB"/>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4088"/>
    <w:rsid w:val="008C6372"/>
    <w:rsid w:val="008D0CE3"/>
    <w:rsid w:val="008E4298"/>
    <w:rsid w:val="008E7A0A"/>
    <w:rsid w:val="008F12FD"/>
    <w:rsid w:val="008F13EA"/>
    <w:rsid w:val="008F24E6"/>
    <w:rsid w:val="00904F3C"/>
    <w:rsid w:val="0090623F"/>
    <w:rsid w:val="00906702"/>
    <w:rsid w:val="00907279"/>
    <w:rsid w:val="00907EDB"/>
    <w:rsid w:val="009110C5"/>
    <w:rsid w:val="009115FD"/>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06FA"/>
    <w:rsid w:val="00961B26"/>
    <w:rsid w:val="00963BDB"/>
    <w:rsid w:val="0097006F"/>
    <w:rsid w:val="00970DDD"/>
    <w:rsid w:val="009739CD"/>
    <w:rsid w:val="0097437F"/>
    <w:rsid w:val="00984EE4"/>
    <w:rsid w:val="00990168"/>
    <w:rsid w:val="0099354F"/>
    <w:rsid w:val="00996CBB"/>
    <w:rsid w:val="009A21C0"/>
    <w:rsid w:val="009A5318"/>
    <w:rsid w:val="009B0B5C"/>
    <w:rsid w:val="009B16EA"/>
    <w:rsid w:val="009B3444"/>
    <w:rsid w:val="009B5DCD"/>
    <w:rsid w:val="009B5EE6"/>
    <w:rsid w:val="009B7193"/>
    <w:rsid w:val="009C02FB"/>
    <w:rsid w:val="009C0F43"/>
    <w:rsid w:val="009C20B9"/>
    <w:rsid w:val="009C382E"/>
    <w:rsid w:val="009C490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12E7"/>
    <w:rsid w:val="00A3401C"/>
    <w:rsid w:val="00A344D5"/>
    <w:rsid w:val="00A37E33"/>
    <w:rsid w:val="00A452CF"/>
    <w:rsid w:val="00A46574"/>
    <w:rsid w:val="00A471A3"/>
    <w:rsid w:val="00A47B1B"/>
    <w:rsid w:val="00A5253A"/>
    <w:rsid w:val="00A63339"/>
    <w:rsid w:val="00A90F41"/>
    <w:rsid w:val="00A910E7"/>
    <w:rsid w:val="00A93B3B"/>
    <w:rsid w:val="00A951DD"/>
    <w:rsid w:val="00A952B6"/>
    <w:rsid w:val="00A95CBB"/>
    <w:rsid w:val="00A9600A"/>
    <w:rsid w:val="00A96C80"/>
    <w:rsid w:val="00AA081B"/>
    <w:rsid w:val="00AA0ABF"/>
    <w:rsid w:val="00AA27C2"/>
    <w:rsid w:val="00AA5069"/>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2FBB"/>
    <w:rsid w:val="00B44E4D"/>
    <w:rsid w:val="00B47187"/>
    <w:rsid w:val="00B5129B"/>
    <w:rsid w:val="00B56376"/>
    <w:rsid w:val="00B5741E"/>
    <w:rsid w:val="00B606B7"/>
    <w:rsid w:val="00B62C69"/>
    <w:rsid w:val="00B666EC"/>
    <w:rsid w:val="00B77560"/>
    <w:rsid w:val="00B77FC0"/>
    <w:rsid w:val="00B931BD"/>
    <w:rsid w:val="00BA6AD7"/>
    <w:rsid w:val="00BB052D"/>
    <w:rsid w:val="00BB1F92"/>
    <w:rsid w:val="00BB2E06"/>
    <w:rsid w:val="00BB46C6"/>
    <w:rsid w:val="00BB5B7F"/>
    <w:rsid w:val="00BB5C4E"/>
    <w:rsid w:val="00BB7E8A"/>
    <w:rsid w:val="00BC1ADE"/>
    <w:rsid w:val="00BC1DDE"/>
    <w:rsid w:val="00BC20A0"/>
    <w:rsid w:val="00BC27F5"/>
    <w:rsid w:val="00BC5F6D"/>
    <w:rsid w:val="00BC75AA"/>
    <w:rsid w:val="00BD0770"/>
    <w:rsid w:val="00BD1166"/>
    <w:rsid w:val="00BD2F16"/>
    <w:rsid w:val="00BE1C7B"/>
    <w:rsid w:val="00BE2488"/>
    <w:rsid w:val="00BE2C04"/>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7787E"/>
    <w:rsid w:val="00D86CDD"/>
    <w:rsid w:val="00D92A77"/>
    <w:rsid w:val="00D961D6"/>
    <w:rsid w:val="00D97B17"/>
    <w:rsid w:val="00DA1A4A"/>
    <w:rsid w:val="00DA4AFE"/>
    <w:rsid w:val="00DA4BD0"/>
    <w:rsid w:val="00DA7B41"/>
    <w:rsid w:val="00DB058E"/>
    <w:rsid w:val="00DB326E"/>
    <w:rsid w:val="00DC1E7E"/>
    <w:rsid w:val="00DC31D2"/>
    <w:rsid w:val="00DC7A5F"/>
    <w:rsid w:val="00DD0CE6"/>
    <w:rsid w:val="00DD5058"/>
    <w:rsid w:val="00DD6A66"/>
    <w:rsid w:val="00DE0D15"/>
    <w:rsid w:val="00DF1CF0"/>
    <w:rsid w:val="00DF2947"/>
    <w:rsid w:val="00DF6656"/>
    <w:rsid w:val="00DF7388"/>
    <w:rsid w:val="00E02FA4"/>
    <w:rsid w:val="00E04C73"/>
    <w:rsid w:val="00E079A3"/>
    <w:rsid w:val="00E11718"/>
    <w:rsid w:val="00E12674"/>
    <w:rsid w:val="00E132AC"/>
    <w:rsid w:val="00E15CCC"/>
    <w:rsid w:val="00E15D7D"/>
    <w:rsid w:val="00E17234"/>
    <w:rsid w:val="00E23ABA"/>
    <w:rsid w:val="00E261F5"/>
    <w:rsid w:val="00E34A5B"/>
    <w:rsid w:val="00E3623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734E6"/>
    <w:rsid w:val="00E7534F"/>
    <w:rsid w:val="00E8225E"/>
    <w:rsid w:val="00E83C20"/>
    <w:rsid w:val="00E847AF"/>
    <w:rsid w:val="00E86497"/>
    <w:rsid w:val="00E90547"/>
    <w:rsid w:val="00E91F7C"/>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17BBE"/>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BBFCEFA-35EC-4E9F-BD8C-9D08A603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iPriority="1" w:unhideWhenUsed="1"/>
    <w:lsdException w:name="page number" w:semiHidden="1" w:unhideWhenUsed="1"/>
    <w:lsdException w:name="endnote reference" w:uiPriority="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032CC0"/>
    <w:rPr>
      <w:sz w:val="16"/>
      <w:szCs w:val="16"/>
    </w:rPr>
  </w:style>
  <w:style w:type="paragraph" w:styleId="CommentText">
    <w:name w:val="annotation text"/>
    <w:basedOn w:val="Normal"/>
    <w:link w:val="CommentTextChar"/>
    <w:uiPriority w:val="99"/>
    <w:semiHidden/>
    <w:unhideWhenUsed/>
    <w:rsid w:val="00032CC0"/>
    <w:pPr>
      <w:spacing w:line="240" w:lineRule="auto"/>
    </w:pPr>
    <w:rPr>
      <w:szCs w:val="20"/>
    </w:rPr>
  </w:style>
  <w:style w:type="character" w:customStyle="1" w:styleId="CommentTextChar">
    <w:name w:val="Comment Text Char"/>
    <w:basedOn w:val="DefaultParagraphFont"/>
    <w:link w:val="CommentText"/>
    <w:uiPriority w:val="99"/>
    <w:semiHidden/>
    <w:rsid w:val="00032CC0"/>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032CC0"/>
    <w:rPr>
      <w:b/>
      <w:bCs/>
    </w:rPr>
  </w:style>
  <w:style w:type="character" w:customStyle="1" w:styleId="CommentSubjectChar">
    <w:name w:val="Comment Subject Char"/>
    <w:basedOn w:val="CommentTextChar"/>
    <w:link w:val="CommentSubject"/>
    <w:uiPriority w:val="99"/>
    <w:semiHidden/>
    <w:rsid w:val="00032CC0"/>
    <w:rPr>
      <w:rFonts w:ascii="Times New Roman" w:hAnsi="Times New Roman" w:cs="Times New Roman"/>
      <w:b/>
      <w:bCs/>
      <w:spacing w:val="4"/>
      <w:w w:val="103"/>
      <w:kern w:val="14"/>
      <w:sz w:val="20"/>
      <w:szCs w:val="20"/>
      <w:lang w:val="ru-RU"/>
    </w:rPr>
  </w:style>
  <w:style w:type="paragraph" w:styleId="EnvelopeReturn">
    <w:name w:val="envelope return"/>
    <w:basedOn w:val="Normal"/>
    <w:uiPriority w:val="99"/>
    <w:semiHidden/>
    <w:unhideWhenUsed/>
    <w:rsid w:val="00D92A77"/>
    <w:pPr>
      <w:spacing w:line="240" w:lineRule="auto"/>
    </w:pPr>
    <w:rPr>
      <w:rFonts w:asciiTheme="majorHAnsi" w:eastAsiaTheme="majorEastAsia" w:hAnsiTheme="majorHAnsi" w:cstheme="majorBidi"/>
      <w:szCs w:val="20"/>
    </w:rPr>
  </w:style>
  <w:style w:type="character" w:styleId="Hyperlink">
    <w:name w:val="Hyperlink"/>
    <w:basedOn w:val="DefaultParagraphFont"/>
    <w:uiPriority w:val="99"/>
    <w:unhideWhenUsed/>
    <w:rsid w:val="00666060"/>
    <w:rPr>
      <w:color w:val="0000FF" w:themeColor="hyperlink"/>
      <w:u w:val="single"/>
    </w:rPr>
  </w:style>
  <w:style w:type="paragraph" w:styleId="BalloonText">
    <w:name w:val="Balloon Text"/>
    <w:basedOn w:val="Normal"/>
    <w:link w:val="BalloonTextChar"/>
    <w:uiPriority w:val="99"/>
    <w:semiHidden/>
    <w:unhideWhenUsed/>
    <w:rsid w:val="005A70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03C"/>
    <w:rPr>
      <w:rFonts w:ascii="Segoe UI" w:hAnsi="Segoe UI" w:cs="Segoe UI"/>
      <w:spacing w:val="4"/>
      <w:w w:val="103"/>
      <w:kern w:val="14"/>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ofontaine@oica.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zagarin@autorc.ru" TargetMode="External"/><Relationship Id="rId2" Type="http://schemas.openxmlformats.org/officeDocument/2006/relationships/numbering" Target="numbering.xml"/><Relationship Id="rId16" Type="http://schemas.openxmlformats.org/officeDocument/2006/relationships/hyperlink" Target="file:///\\conf-share1\LS\RUS\COMMON\MSWDocs\_2Semifinal\www2.unece.org\wiki\display\trans\2nd+PSG+meeting" TargetMode="External"/><Relationship Id="rId20" Type="http://schemas.openxmlformats.org/officeDocument/2006/relationships/hyperlink" Target="mailto:Bianca.Retr@webast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fontaine@oica.net" TargetMode="External"/><Relationship Id="rId10" Type="http://schemas.openxmlformats.org/officeDocument/2006/relationships/footer" Target="footer1.xml"/><Relationship Id="rId19" Type="http://schemas.openxmlformats.org/officeDocument/2006/relationships/hyperlink" Target="mailto:sbeom@ts2020.k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pascotto@fia.co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C86AC-DD8C-491C-BF79-1B4D01E2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7675</Words>
  <Characters>43754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51327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Салынская Екатерина</dc:creator>
  <cp:lastModifiedBy>Caillot</cp:lastModifiedBy>
  <cp:revision>2</cp:revision>
  <cp:lastPrinted>2016-02-11T09:46:00Z</cp:lastPrinted>
  <dcterms:created xsi:type="dcterms:W3CDTF">2016-03-21T11:00:00Z</dcterms:created>
  <dcterms:modified xsi:type="dcterms:W3CDTF">2016-03-21T11:00:00Z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1518633R</vt:lpwstr>
  </property>
  <property fmtid="{D5CDD505-2E9C-101B-9397-08002B2CF9AE}" pid="3" name="ODSRefJobNo">
    <vt:lpwstr>1524495R</vt:lpwstr>
  </property>
  <property fmtid="{D5CDD505-2E9C-101B-9397-08002B2CF9AE}" pid="4" name="Symbol1">
    <vt:lpwstr>ECE/TRANS/WP.29/GRSG/88</vt:lpwstr>
  </property>
  <property fmtid="{D5CDD505-2E9C-101B-9397-08002B2CF9AE}" pid="5" name="Symbol2">
    <vt:lpwstr/>
  </property>
  <property fmtid="{D5CDD505-2E9C-101B-9397-08002B2CF9AE}" pid="6" name="Translator">
    <vt:lpwstr/>
  </property>
  <property fmtid="{D5CDD505-2E9C-101B-9397-08002B2CF9AE}" pid="7" name="Operator">
    <vt:lpwstr>ES</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27 October 2015</vt:lpwstr>
  </property>
  <property fmtid="{D5CDD505-2E9C-101B-9397-08002B2CF9AE}" pid="12" name="Original">
    <vt:lpwstr>English</vt:lpwstr>
  </property>
  <property fmtid="{D5CDD505-2E9C-101B-9397-08002B2CF9AE}" pid="13" name="Release Date">
    <vt:lpwstr>100216</vt:lpwstr>
  </property>
</Properties>
</file>