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0753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90753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923752" w:rsidP="00A95F72">
            <w:pPr>
              <w:ind w:left="2693"/>
              <w:jc w:val="right"/>
            </w:pPr>
            <w:bookmarkStart w:id="0" w:name="_GoBack"/>
            <w:bookmarkEnd w:id="0"/>
            <w:r w:rsidRPr="00907534">
              <w:rPr>
                <w:sz w:val="40"/>
              </w:rPr>
              <w:t>ECE</w:t>
            </w:r>
            <w:r w:rsidRPr="00907534">
              <w:t>/TRANS/WP.29/GRRF/201</w:t>
            </w:r>
            <w:r w:rsidR="00F87B5E" w:rsidRPr="00907534">
              <w:t>5</w:t>
            </w:r>
            <w:r w:rsidRPr="00907534">
              <w:t>/</w:t>
            </w:r>
            <w:r w:rsidR="00B22EBF">
              <w:t>28</w:t>
            </w:r>
          </w:p>
        </w:tc>
      </w:tr>
      <w:tr w:rsidR="00B56E9C" w:rsidRPr="0090753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EF5C56" w:rsidP="007A309D">
            <w:pPr>
              <w:spacing w:before="120"/>
              <w:jc w:val="both"/>
            </w:pPr>
            <w:r w:rsidRPr="00907534">
              <w:rPr>
                <w:noProof/>
                <w:lang w:eastAsia="en-GB"/>
              </w:rPr>
              <w:drawing>
                <wp:inline distT="0" distB="0" distL="0" distR="0">
                  <wp:extent cx="716915" cy="592455"/>
                  <wp:effectExtent l="19050" t="0" r="698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90753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07534" w:rsidRDefault="00923752" w:rsidP="007A309D">
            <w:pPr>
              <w:spacing w:before="240" w:line="240" w:lineRule="exact"/>
              <w:jc w:val="both"/>
            </w:pPr>
            <w:r w:rsidRPr="00907534">
              <w:t>Distr.: General</w:t>
            </w:r>
          </w:p>
          <w:p w:rsidR="00923752" w:rsidRPr="00907534" w:rsidRDefault="00CD5478" w:rsidP="007A309D">
            <w:pPr>
              <w:spacing w:line="240" w:lineRule="exact"/>
              <w:jc w:val="both"/>
            </w:pPr>
            <w:r>
              <w:t xml:space="preserve">3 </w:t>
            </w:r>
            <w:r w:rsidR="00EF5C56" w:rsidRPr="00907534">
              <w:t>Ju</w:t>
            </w:r>
            <w:r>
              <w:t>ly</w:t>
            </w:r>
            <w:r w:rsidR="00EF5C56" w:rsidRPr="00907534">
              <w:t xml:space="preserve"> 2015</w:t>
            </w:r>
          </w:p>
          <w:p w:rsidR="00923752" w:rsidRPr="00907534" w:rsidRDefault="00923752" w:rsidP="007A309D">
            <w:pPr>
              <w:spacing w:line="240" w:lineRule="exact"/>
              <w:jc w:val="both"/>
            </w:pPr>
          </w:p>
          <w:p w:rsidR="00923752" w:rsidRPr="00907534" w:rsidRDefault="00923752" w:rsidP="007A309D">
            <w:pPr>
              <w:spacing w:line="240" w:lineRule="exact"/>
              <w:jc w:val="both"/>
            </w:pPr>
            <w:r w:rsidRPr="00907534">
              <w:t>Original: English</w:t>
            </w:r>
          </w:p>
        </w:tc>
      </w:tr>
    </w:tbl>
    <w:p w:rsidR="00442A83" w:rsidRPr="00907534" w:rsidRDefault="00C96DF2" w:rsidP="007A309D">
      <w:pPr>
        <w:spacing w:before="120"/>
        <w:jc w:val="both"/>
        <w:rPr>
          <w:b/>
          <w:sz w:val="28"/>
          <w:szCs w:val="28"/>
        </w:rPr>
      </w:pPr>
      <w:r w:rsidRPr="00907534">
        <w:rPr>
          <w:b/>
          <w:sz w:val="28"/>
          <w:szCs w:val="28"/>
        </w:rPr>
        <w:t>Economic Commission for Europe</w:t>
      </w:r>
    </w:p>
    <w:p w:rsidR="00C96DF2" w:rsidRPr="00907534" w:rsidRDefault="008F31D2" w:rsidP="007A309D">
      <w:pPr>
        <w:spacing w:before="120"/>
        <w:jc w:val="both"/>
        <w:rPr>
          <w:sz w:val="28"/>
          <w:szCs w:val="28"/>
        </w:rPr>
      </w:pPr>
      <w:r w:rsidRPr="00907534">
        <w:rPr>
          <w:sz w:val="28"/>
          <w:szCs w:val="28"/>
        </w:rPr>
        <w:t>Inland Transport Committee</w:t>
      </w:r>
    </w:p>
    <w:p w:rsidR="00EA2A77" w:rsidRPr="00907534" w:rsidRDefault="00EA2A77" w:rsidP="007A309D">
      <w:pPr>
        <w:spacing w:before="120"/>
        <w:jc w:val="both"/>
        <w:rPr>
          <w:b/>
          <w:sz w:val="24"/>
          <w:szCs w:val="24"/>
        </w:rPr>
      </w:pPr>
      <w:r w:rsidRPr="00907534">
        <w:rPr>
          <w:b/>
          <w:sz w:val="24"/>
          <w:szCs w:val="24"/>
        </w:rPr>
        <w:t xml:space="preserve">World Forum for Harmonization of Vehicle </w:t>
      </w:r>
      <w:r w:rsidR="00D26E07" w:rsidRPr="00907534">
        <w:rPr>
          <w:b/>
          <w:sz w:val="24"/>
          <w:szCs w:val="24"/>
        </w:rPr>
        <w:t>Regulation</w:t>
      </w:r>
      <w:r w:rsidRPr="00907534">
        <w:rPr>
          <w:b/>
          <w:sz w:val="24"/>
          <w:szCs w:val="24"/>
        </w:rPr>
        <w:t>s</w:t>
      </w:r>
    </w:p>
    <w:p w:rsidR="00AB1C8B" w:rsidRPr="00907534" w:rsidRDefault="00AB1C8B" w:rsidP="007A309D">
      <w:pPr>
        <w:spacing w:before="120"/>
        <w:jc w:val="both"/>
        <w:rPr>
          <w:b/>
        </w:rPr>
      </w:pPr>
      <w:r w:rsidRPr="00907534">
        <w:rPr>
          <w:b/>
        </w:rPr>
        <w:t>Working Party on Brakes and Running Gear</w:t>
      </w:r>
    </w:p>
    <w:p w:rsidR="00AB1C8B" w:rsidRPr="00907534" w:rsidRDefault="00EE7CA1" w:rsidP="007A309D">
      <w:pPr>
        <w:spacing w:before="120"/>
        <w:jc w:val="both"/>
        <w:rPr>
          <w:b/>
        </w:rPr>
      </w:pPr>
      <w:r>
        <w:rPr>
          <w:b/>
        </w:rPr>
        <w:t>Eightie</w:t>
      </w:r>
      <w:r w:rsidR="00F87B5E" w:rsidRPr="00907534">
        <w:rPr>
          <w:b/>
          <w:lang w:eastAsia="ja-JP"/>
        </w:rPr>
        <w:t>th</w:t>
      </w:r>
      <w:r w:rsidR="00AB1C8B" w:rsidRPr="00907534">
        <w:rPr>
          <w:b/>
        </w:rPr>
        <w:t xml:space="preserve"> session</w:t>
      </w:r>
    </w:p>
    <w:p w:rsidR="00AB1C8B" w:rsidRPr="00907534" w:rsidRDefault="00AB1C8B" w:rsidP="007A309D">
      <w:pPr>
        <w:jc w:val="both"/>
      </w:pPr>
      <w:r w:rsidRPr="00907534">
        <w:t xml:space="preserve">Geneva, </w:t>
      </w:r>
      <w:r w:rsidR="00094407" w:rsidRPr="00907534">
        <w:t>1</w:t>
      </w:r>
      <w:r w:rsidR="00EE7CA1">
        <w:t>5</w:t>
      </w:r>
      <w:r w:rsidR="00094407" w:rsidRPr="00907534">
        <w:t>-</w:t>
      </w:r>
      <w:r w:rsidR="00EE7CA1">
        <w:t>18</w:t>
      </w:r>
      <w:r w:rsidR="00BD2EAE" w:rsidRPr="00907534">
        <w:rPr>
          <w:lang w:eastAsia="ja-JP"/>
        </w:rPr>
        <w:t xml:space="preserve"> </w:t>
      </w:r>
      <w:r w:rsidR="00EE7CA1">
        <w:rPr>
          <w:lang w:eastAsia="ja-JP"/>
        </w:rPr>
        <w:t>September</w:t>
      </w:r>
      <w:r w:rsidR="00E33887" w:rsidRPr="00907534">
        <w:rPr>
          <w:lang w:eastAsia="ja-JP"/>
        </w:rPr>
        <w:t xml:space="preserve"> </w:t>
      </w:r>
      <w:r w:rsidRPr="00907534">
        <w:t>201</w:t>
      </w:r>
      <w:r w:rsidR="003F060F" w:rsidRPr="00907534">
        <w:rPr>
          <w:lang w:eastAsia="ja-JP"/>
        </w:rPr>
        <w:t>5</w:t>
      </w:r>
    </w:p>
    <w:p w:rsidR="00AB1C8B" w:rsidRPr="00907534" w:rsidRDefault="00AB1C8B" w:rsidP="007A309D">
      <w:pPr>
        <w:jc w:val="both"/>
      </w:pPr>
      <w:r w:rsidRPr="00907534">
        <w:t xml:space="preserve">Item </w:t>
      </w:r>
      <w:r w:rsidR="001A1658" w:rsidRPr="00907534">
        <w:t>7(c)</w:t>
      </w:r>
      <w:r w:rsidRPr="00907534">
        <w:t xml:space="preserve"> of the provisional agenda</w:t>
      </w:r>
    </w:p>
    <w:p w:rsidR="00AB1C8B" w:rsidRPr="00907534" w:rsidRDefault="001A1658" w:rsidP="007A309D">
      <w:pPr>
        <w:jc w:val="both"/>
        <w:rPr>
          <w:b/>
        </w:rPr>
      </w:pPr>
      <w:r w:rsidRPr="00907534">
        <w:rPr>
          <w:b/>
        </w:rPr>
        <w:t xml:space="preserve">Tyres – </w:t>
      </w:r>
      <w:r w:rsidR="0071190E" w:rsidRPr="00907534">
        <w:rPr>
          <w:b/>
        </w:rPr>
        <w:t xml:space="preserve">Regulation No. </w:t>
      </w:r>
      <w:r w:rsidR="0020554F" w:rsidRPr="00907534">
        <w:rPr>
          <w:b/>
        </w:rPr>
        <w:t>54</w:t>
      </w:r>
    </w:p>
    <w:p w:rsidR="00866E93" w:rsidRPr="00907534" w:rsidRDefault="008C2F5C" w:rsidP="00866E93">
      <w:pPr>
        <w:pStyle w:val="HChG"/>
        <w:jc w:val="both"/>
      </w:pPr>
      <w:r w:rsidRPr="00907534">
        <w:tab/>
      </w:r>
      <w:r w:rsidRPr="00907534">
        <w:tab/>
      </w:r>
      <w:r w:rsidR="00866E93" w:rsidRPr="00907534">
        <w:t>Proposal for amendment</w:t>
      </w:r>
      <w:r w:rsidR="00EE7CA1">
        <w:t>s</w:t>
      </w:r>
      <w:r w:rsidR="00866E93" w:rsidRPr="00907534">
        <w:t xml:space="preserve"> to Regulation No. 54 (Tyres for commercial vehicles and their trailers)</w:t>
      </w:r>
    </w:p>
    <w:p w:rsidR="00AB1C8B" w:rsidRPr="00907534" w:rsidRDefault="00AB1C8B" w:rsidP="00866E93">
      <w:pPr>
        <w:pStyle w:val="HChG"/>
        <w:jc w:val="both"/>
        <w:rPr>
          <w:b w:val="0"/>
          <w:sz w:val="24"/>
          <w:szCs w:val="24"/>
        </w:rPr>
      </w:pPr>
      <w:r w:rsidRPr="00907534">
        <w:rPr>
          <w:sz w:val="24"/>
          <w:szCs w:val="24"/>
        </w:rPr>
        <w:tab/>
      </w:r>
      <w:r w:rsidRPr="00907534">
        <w:rPr>
          <w:sz w:val="24"/>
          <w:szCs w:val="24"/>
        </w:rPr>
        <w:tab/>
      </w:r>
      <w:r w:rsidR="00866E93" w:rsidRPr="00907534">
        <w:rPr>
          <w:bCs/>
          <w:sz w:val="24"/>
          <w:szCs w:val="24"/>
        </w:rPr>
        <w:t xml:space="preserve">Submitted by the experts from the </w:t>
      </w:r>
      <w:r w:rsidR="00866E93" w:rsidRPr="00907534">
        <w:rPr>
          <w:rStyle w:val="Emphasis"/>
          <w:i w:val="0"/>
          <w:sz w:val="24"/>
          <w:szCs w:val="24"/>
        </w:rPr>
        <w:t>European Tyre and Rim Technical Organisation</w:t>
      </w:r>
      <w:r w:rsidR="00866E93" w:rsidRPr="00907534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2807CC" w:rsidRPr="00907534" w:rsidRDefault="00866E93" w:rsidP="007A309D">
      <w:pPr>
        <w:keepNext/>
        <w:keepLines/>
        <w:spacing w:line="240" w:lineRule="auto"/>
        <w:ind w:left="1134" w:right="1134" w:firstLine="567"/>
        <w:jc w:val="both"/>
      </w:pPr>
      <w:r w:rsidRPr="00907534">
        <w:t xml:space="preserve">The text reproduced below was prepared by the experts from the </w:t>
      </w:r>
      <w:r w:rsidRPr="00907534">
        <w:rPr>
          <w:rStyle w:val="Emphasis"/>
          <w:i w:val="0"/>
        </w:rPr>
        <w:t>European Tyre and Rim Technical Organisation</w:t>
      </w:r>
      <w:r w:rsidRPr="00907534">
        <w:t xml:space="preserve"> (ETRTO) </w:t>
      </w:r>
      <w:r w:rsidR="0020554F" w:rsidRPr="00907534">
        <w:t xml:space="preserve">amending the tyre </w:t>
      </w:r>
      <w:r w:rsidR="00EE7CA1">
        <w:t>dimensional</w:t>
      </w:r>
      <w:r w:rsidR="0020554F" w:rsidRPr="00907534">
        <w:t xml:space="preserve"> requirements </w:t>
      </w:r>
      <w:r w:rsidRPr="00907534">
        <w:t xml:space="preserve">of </w:t>
      </w:r>
      <w:r w:rsidR="00F87B5E" w:rsidRPr="00907534">
        <w:t>UN</w:t>
      </w:r>
      <w:r w:rsidR="000C23F4" w:rsidRPr="00907534">
        <w:t> </w:t>
      </w:r>
      <w:r w:rsidR="00F87B5E" w:rsidRPr="00907534">
        <w:t>Regulation</w:t>
      </w:r>
      <w:r w:rsidR="000C23F4" w:rsidRPr="00907534">
        <w:t> </w:t>
      </w:r>
      <w:r w:rsidR="00F87B5E" w:rsidRPr="00907534">
        <w:t>No.</w:t>
      </w:r>
      <w:r w:rsidR="000C23F4" w:rsidRPr="00907534">
        <w:t> </w:t>
      </w:r>
      <w:r w:rsidRPr="00907534">
        <w:t>54</w:t>
      </w:r>
      <w:r w:rsidR="00F87B5E" w:rsidRPr="00907534">
        <w:t>.</w:t>
      </w:r>
      <w:r w:rsidR="00175B5A" w:rsidRPr="00907534">
        <w:t xml:space="preserve"> The modifications to the existing text of the Regulation are marked in bold for new or strikethrough for deleted characters.</w:t>
      </w:r>
    </w:p>
    <w:p w:rsidR="00AB1C8B" w:rsidRPr="00907534" w:rsidRDefault="00AB1C8B" w:rsidP="007A309D">
      <w:pPr>
        <w:pStyle w:val="SingleTxtG"/>
        <w:ind w:firstLine="567"/>
      </w:pPr>
    </w:p>
    <w:p w:rsidR="009854F7" w:rsidRPr="00907534" w:rsidRDefault="00AB1C8B" w:rsidP="00344F05">
      <w:pPr>
        <w:pStyle w:val="HChG"/>
        <w:ind w:hanging="567"/>
      </w:pPr>
      <w:r w:rsidRPr="00907534">
        <w:br w:type="page"/>
      </w:r>
      <w:r w:rsidR="00AD504E" w:rsidRPr="00907534">
        <w:lastRenderedPageBreak/>
        <w:tab/>
        <w:t>I.</w:t>
      </w:r>
      <w:r w:rsidR="00AD504E" w:rsidRPr="00907534">
        <w:tab/>
      </w:r>
      <w:r w:rsidR="009854F7" w:rsidRPr="00907534">
        <w:t>Proposal</w:t>
      </w:r>
    </w:p>
    <w:p w:rsidR="007A3A71" w:rsidRPr="00907534" w:rsidRDefault="007A3A71" w:rsidP="007A3A71">
      <w:pPr>
        <w:spacing w:after="120" w:line="240" w:lineRule="auto"/>
        <w:ind w:left="1134" w:right="993"/>
        <w:jc w:val="both"/>
      </w:pPr>
      <w:r w:rsidRPr="00907534">
        <w:rPr>
          <w:i/>
        </w:rPr>
        <w:t xml:space="preserve">Paragraph </w:t>
      </w:r>
      <w:r w:rsidR="00907534" w:rsidRPr="00907534">
        <w:rPr>
          <w:i/>
        </w:rPr>
        <w:t>6.1.1.1</w:t>
      </w:r>
      <w:r w:rsidRPr="00907534">
        <w:rPr>
          <w:i/>
        </w:rPr>
        <w:t xml:space="preserve">., </w:t>
      </w:r>
      <w:r w:rsidRPr="00907534">
        <w:t>amend to read:</w:t>
      </w:r>
    </w:p>
    <w:p w:rsidR="00907534" w:rsidRPr="00907534" w:rsidRDefault="007A3A71" w:rsidP="00907534">
      <w:pPr>
        <w:pStyle w:val="para"/>
      </w:pPr>
      <w:r w:rsidRPr="00907534">
        <w:t>"</w:t>
      </w:r>
      <w:r w:rsidR="00907534" w:rsidRPr="00907534">
        <w:t>6.1.1.1.</w:t>
      </w:r>
      <w:r w:rsidR="00907534" w:rsidRPr="00907534">
        <w:tab/>
      </w:r>
      <w:proofErr w:type="gramStart"/>
      <w:r w:rsidR="00907534" w:rsidRPr="00907534">
        <w:t>The</w:t>
      </w:r>
      <w:proofErr w:type="gramEnd"/>
      <w:r w:rsidR="00907534" w:rsidRPr="00907534">
        <w:t xml:space="preserve"> section width shall be obtained by means of the following formula:</w:t>
      </w:r>
    </w:p>
    <w:p w:rsidR="00907534" w:rsidRPr="00907534" w:rsidRDefault="00907534" w:rsidP="00907534">
      <w:pPr>
        <w:pStyle w:val="para"/>
      </w:pPr>
      <w:r w:rsidRPr="00907534">
        <w:tab/>
        <w:t>S = S1 + K (A - A1),</w:t>
      </w:r>
    </w:p>
    <w:p w:rsidR="00907534" w:rsidRPr="00907534" w:rsidRDefault="00907534" w:rsidP="00907534">
      <w:pPr>
        <w:pStyle w:val="para"/>
      </w:pPr>
      <w:r w:rsidRPr="00907534">
        <w:tab/>
      </w:r>
      <w:r w:rsidRPr="00907534">
        <w:tab/>
        <w:t>Where:</w:t>
      </w:r>
    </w:p>
    <w:p w:rsidR="00907534" w:rsidRPr="00907534" w:rsidRDefault="00907534" w:rsidP="00907534">
      <w:pPr>
        <w:pStyle w:val="para"/>
      </w:pPr>
      <w:r w:rsidRPr="00907534">
        <w:t>S</w:t>
      </w:r>
      <w:r w:rsidRPr="00907534">
        <w:tab/>
        <w:t xml:space="preserve">is the "section width" </w:t>
      </w:r>
      <w:r w:rsidRPr="00907534">
        <w:rPr>
          <w:b/>
        </w:rPr>
        <w:t>rounded to the nearest millimetre</w:t>
      </w:r>
      <w:r w:rsidRPr="00907534">
        <w:t xml:space="preserve"> </w:t>
      </w:r>
      <w:r w:rsidRPr="00907534">
        <w:rPr>
          <w:strike/>
        </w:rPr>
        <w:t>expressed in millimetres</w:t>
      </w:r>
      <w:r w:rsidRPr="00907534">
        <w:t xml:space="preserve"> and measured on the measuring rim;</w:t>
      </w:r>
    </w:p>
    <w:p w:rsidR="00907534" w:rsidRPr="00907534" w:rsidRDefault="00907534" w:rsidP="00907534">
      <w:pPr>
        <w:pStyle w:val="para"/>
      </w:pPr>
      <w:r w:rsidRPr="00907534">
        <w:t>S1</w:t>
      </w:r>
      <w:r w:rsidRPr="00907534">
        <w:tab/>
        <w:t>is "the nominal section width" in millimetres, as shown on the sidewall of the tyre in the tyre designation as prescribed;</w:t>
      </w:r>
    </w:p>
    <w:p w:rsidR="00907534" w:rsidRPr="00907534" w:rsidRDefault="00907534" w:rsidP="00907534">
      <w:pPr>
        <w:pStyle w:val="para"/>
      </w:pPr>
      <w:r w:rsidRPr="00907534">
        <w:t>A</w:t>
      </w:r>
      <w:r w:rsidRPr="00907534">
        <w:tab/>
        <w:t>is the width of the measuring rim in millimetres, as shown by the manufacturer in the descriptive note; and</w:t>
      </w:r>
    </w:p>
    <w:p w:rsidR="00907534" w:rsidRPr="00907534" w:rsidRDefault="00907534" w:rsidP="00907534">
      <w:pPr>
        <w:pStyle w:val="para"/>
      </w:pPr>
      <w:r w:rsidRPr="00907534">
        <w:t>A1</w:t>
      </w:r>
      <w:r w:rsidRPr="00907534">
        <w:tab/>
        <w:t>is the width of the theoretical rim in millimetres.</w:t>
      </w:r>
    </w:p>
    <w:p w:rsidR="00907534" w:rsidRPr="00907534" w:rsidRDefault="00907534" w:rsidP="00907534">
      <w:pPr>
        <w:pStyle w:val="para"/>
      </w:pPr>
      <w:r w:rsidRPr="00907534">
        <w:tab/>
      </w:r>
      <w:r w:rsidRPr="00907534">
        <w:tab/>
        <w:t>A1 shall be taken to equal S1 multiplied by the factor x as specified by the manufacturer, and K shall be taken to equal 0.4.</w:t>
      </w:r>
      <w:r w:rsidR="007A3A71" w:rsidRPr="00907534">
        <w:t>"</w:t>
      </w:r>
    </w:p>
    <w:p w:rsidR="00907534" w:rsidRPr="00907534" w:rsidRDefault="00907534" w:rsidP="00907534">
      <w:pPr>
        <w:spacing w:after="120" w:line="240" w:lineRule="auto"/>
        <w:ind w:left="1134" w:right="993"/>
        <w:jc w:val="both"/>
      </w:pPr>
      <w:r w:rsidRPr="00907534">
        <w:rPr>
          <w:i/>
        </w:rPr>
        <w:t xml:space="preserve">Paragraph 6.1.2.1., </w:t>
      </w:r>
      <w:r w:rsidRPr="00907534">
        <w:t>amend to read:</w:t>
      </w:r>
    </w:p>
    <w:p w:rsidR="00907534" w:rsidRPr="00907534" w:rsidRDefault="00907534" w:rsidP="00907534">
      <w:pPr>
        <w:pStyle w:val="para"/>
      </w:pPr>
      <w:r w:rsidRPr="00907534">
        <w:t>"6.1.2.1.</w:t>
      </w:r>
      <w:r w:rsidRPr="00907534">
        <w:tab/>
      </w:r>
      <w:proofErr w:type="gramStart"/>
      <w:r w:rsidRPr="00907534">
        <w:t>The</w:t>
      </w:r>
      <w:proofErr w:type="gramEnd"/>
      <w:r w:rsidRPr="00907534">
        <w:t xml:space="preserve"> outer diameter of a tyre shall be obtained by means of the following formula:</w:t>
      </w:r>
    </w:p>
    <w:p w:rsidR="00907534" w:rsidRPr="00907534" w:rsidRDefault="00907534" w:rsidP="00907534">
      <w:pPr>
        <w:pStyle w:val="para"/>
      </w:pPr>
      <w:r w:rsidRPr="00907534">
        <w:tab/>
        <w:t>D = d + 2H</w:t>
      </w:r>
    </w:p>
    <w:p w:rsidR="00907534" w:rsidRPr="00907534" w:rsidRDefault="00907534" w:rsidP="00907534">
      <w:pPr>
        <w:pStyle w:val="para"/>
      </w:pPr>
      <w:r w:rsidRPr="00907534">
        <w:tab/>
      </w:r>
      <w:r w:rsidRPr="00907534">
        <w:tab/>
      </w:r>
      <w:proofErr w:type="gramStart"/>
      <w:r w:rsidR="005213F3">
        <w:t>w</w:t>
      </w:r>
      <w:r w:rsidRPr="00907534">
        <w:t>here</w:t>
      </w:r>
      <w:proofErr w:type="gramEnd"/>
      <w:r w:rsidRPr="00907534">
        <w:t>:</w:t>
      </w:r>
    </w:p>
    <w:p w:rsidR="00907534" w:rsidRPr="00907534" w:rsidRDefault="00907534" w:rsidP="005213F3">
      <w:pPr>
        <w:pStyle w:val="para"/>
        <w:ind w:left="2694" w:hanging="426"/>
      </w:pPr>
      <w:r w:rsidRPr="00907534">
        <w:t>D</w:t>
      </w:r>
      <w:r w:rsidRPr="00907534">
        <w:tab/>
        <w:t>is the outer diameter expressed in millimetres;</w:t>
      </w:r>
    </w:p>
    <w:p w:rsidR="00907534" w:rsidRPr="00907534" w:rsidRDefault="00907534" w:rsidP="005213F3">
      <w:pPr>
        <w:pStyle w:val="para"/>
        <w:ind w:left="2694" w:hanging="426"/>
      </w:pPr>
      <w:proofErr w:type="gramStart"/>
      <w:r w:rsidRPr="00907534">
        <w:t>d</w:t>
      </w:r>
      <w:proofErr w:type="gramEnd"/>
      <w:r w:rsidRPr="00907534">
        <w:tab/>
        <w:t xml:space="preserve">is the conventional number defined in paragraph 2.17.1.3. </w:t>
      </w:r>
      <w:proofErr w:type="gramStart"/>
      <w:r w:rsidRPr="00907534">
        <w:t>above</w:t>
      </w:r>
      <w:proofErr w:type="gramEnd"/>
      <w:r w:rsidRPr="00907534">
        <w:t>, expressed in millimetres;</w:t>
      </w:r>
    </w:p>
    <w:p w:rsidR="00907534" w:rsidRPr="005213F3" w:rsidRDefault="00907534" w:rsidP="005213F3">
      <w:pPr>
        <w:pStyle w:val="para"/>
        <w:ind w:left="2694" w:hanging="426"/>
        <w:rPr>
          <w:strike/>
        </w:rPr>
      </w:pPr>
      <w:r w:rsidRPr="005213F3">
        <w:rPr>
          <w:strike/>
        </w:rPr>
        <w:t>S1</w:t>
      </w:r>
      <w:r w:rsidRPr="005213F3">
        <w:rPr>
          <w:strike/>
        </w:rPr>
        <w:tab/>
        <w:t>is the nominal section width in millimetres;</w:t>
      </w:r>
    </w:p>
    <w:p w:rsidR="00907534" w:rsidRPr="005213F3" w:rsidRDefault="00907534" w:rsidP="005213F3">
      <w:pPr>
        <w:pStyle w:val="para"/>
        <w:ind w:left="2694" w:hanging="426"/>
        <w:rPr>
          <w:strike/>
        </w:rPr>
      </w:pPr>
      <w:r w:rsidRPr="005213F3">
        <w:rPr>
          <w:strike/>
        </w:rPr>
        <w:t>Ra</w:t>
      </w:r>
      <w:r w:rsidRPr="005213F3">
        <w:rPr>
          <w:strike/>
        </w:rPr>
        <w:tab/>
        <w:t>is the nominal aspect ratio;</w:t>
      </w:r>
    </w:p>
    <w:p w:rsidR="005213F3" w:rsidRDefault="00907534" w:rsidP="005213F3">
      <w:pPr>
        <w:pStyle w:val="para"/>
        <w:ind w:left="2694" w:hanging="426"/>
      </w:pPr>
      <w:r w:rsidRPr="00907534">
        <w:t>H</w:t>
      </w:r>
      <w:r w:rsidRPr="00907534">
        <w:tab/>
        <w:t xml:space="preserve">is the nominal section height </w:t>
      </w:r>
      <w:r w:rsidRPr="00907534">
        <w:rPr>
          <w:b/>
        </w:rPr>
        <w:t>rounded to the nearest millimetre</w:t>
      </w:r>
      <w:r w:rsidRPr="00907534">
        <w:t xml:space="preserve"> </w:t>
      </w:r>
      <w:r w:rsidRPr="00907534">
        <w:rPr>
          <w:strike/>
        </w:rPr>
        <w:t>in millimetres</w:t>
      </w:r>
      <w:r w:rsidRPr="00907534">
        <w:t xml:space="preserve"> and is equal to</w:t>
      </w:r>
    </w:p>
    <w:p w:rsidR="00907534" w:rsidRPr="00907534" w:rsidRDefault="005213F3" w:rsidP="005213F3">
      <w:pPr>
        <w:pStyle w:val="para"/>
        <w:ind w:left="2694" w:firstLine="0"/>
      </w:pPr>
      <w:r>
        <w:t>H = S1 x 0.01 Ra</w:t>
      </w:r>
      <w:r w:rsidRPr="005213F3">
        <w:rPr>
          <w:b/>
        </w:rPr>
        <w:t>, where</w:t>
      </w:r>
    </w:p>
    <w:p w:rsidR="005213F3" w:rsidRPr="005213F3" w:rsidRDefault="005213F3" w:rsidP="005213F3">
      <w:pPr>
        <w:pStyle w:val="para"/>
        <w:ind w:left="3119" w:hanging="425"/>
        <w:rPr>
          <w:b/>
        </w:rPr>
      </w:pPr>
      <w:r w:rsidRPr="005213F3">
        <w:rPr>
          <w:b/>
        </w:rPr>
        <w:t>S1</w:t>
      </w:r>
      <w:r w:rsidRPr="005213F3">
        <w:rPr>
          <w:b/>
        </w:rPr>
        <w:tab/>
        <w:t>is the nominal section width in millimetres;</w:t>
      </w:r>
    </w:p>
    <w:p w:rsidR="005213F3" w:rsidRPr="005213F3" w:rsidRDefault="005213F3" w:rsidP="005213F3">
      <w:pPr>
        <w:pStyle w:val="para"/>
        <w:ind w:left="3119" w:hanging="425"/>
        <w:rPr>
          <w:b/>
        </w:rPr>
      </w:pPr>
      <w:r w:rsidRPr="005213F3">
        <w:rPr>
          <w:b/>
        </w:rPr>
        <w:t>Ra</w:t>
      </w:r>
      <w:r w:rsidRPr="005213F3">
        <w:rPr>
          <w:b/>
        </w:rPr>
        <w:tab/>
        <w:t>is the nominal aspect ratio;</w:t>
      </w:r>
    </w:p>
    <w:p w:rsidR="00907534" w:rsidRDefault="00907534" w:rsidP="00907534">
      <w:pPr>
        <w:pStyle w:val="para"/>
      </w:pPr>
      <w:r w:rsidRPr="00907534">
        <w:tab/>
      </w:r>
      <w:r w:rsidRPr="00907534">
        <w:tab/>
      </w:r>
      <w:proofErr w:type="gramStart"/>
      <w:r w:rsidR="005213F3">
        <w:t>a</w:t>
      </w:r>
      <w:r w:rsidRPr="00907534">
        <w:t>ll</w:t>
      </w:r>
      <w:proofErr w:type="gramEnd"/>
      <w:r w:rsidRPr="00907534">
        <w:t xml:space="preserve"> as </w:t>
      </w:r>
      <w:r w:rsidRPr="00365403">
        <w:rPr>
          <w:strike/>
        </w:rPr>
        <w:t>in the tyre designation</w:t>
      </w:r>
      <w:r w:rsidRPr="00907534">
        <w:t xml:space="preserve"> shown on the sidewall of the tyre </w:t>
      </w:r>
      <w:r w:rsidR="00365403" w:rsidRPr="00365403">
        <w:rPr>
          <w:b/>
        </w:rPr>
        <w:t>in the tyre-size designation</w:t>
      </w:r>
      <w:r w:rsidR="00365403" w:rsidRPr="00907534">
        <w:t xml:space="preserve"> </w:t>
      </w:r>
      <w:r w:rsidRPr="00907534">
        <w:t xml:space="preserve">in conformity with the requirements of paragraph 3.4. </w:t>
      </w:r>
      <w:proofErr w:type="gramStart"/>
      <w:r w:rsidRPr="00907534">
        <w:t>above</w:t>
      </w:r>
      <w:proofErr w:type="gramEnd"/>
      <w:r w:rsidRPr="00907534">
        <w:t>."</w:t>
      </w:r>
    </w:p>
    <w:p w:rsidR="00907534" w:rsidRPr="00907534" w:rsidRDefault="00907534" w:rsidP="00907534">
      <w:pPr>
        <w:spacing w:after="120" w:line="240" w:lineRule="auto"/>
        <w:ind w:left="1134" w:right="993"/>
        <w:jc w:val="both"/>
      </w:pPr>
      <w:r w:rsidRPr="00907534">
        <w:rPr>
          <w:i/>
        </w:rPr>
        <w:t>Paragraph 6.1</w:t>
      </w:r>
      <w:r>
        <w:rPr>
          <w:i/>
        </w:rPr>
        <w:t>.4</w:t>
      </w:r>
      <w:r w:rsidRPr="00907534">
        <w:rPr>
          <w:i/>
        </w:rPr>
        <w:t xml:space="preserve">.2., </w:t>
      </w:r>
      <w:r w:rsidRPr="00907534">
        <w:t>amend to read:</w:t>
      </w:r>
    </w:p>
    <w:p w:rsidR="00907534" w:rsidRDefault="00907534" w:rsidP="00907534">
      <w:pPr>
        <w:pStyle w:val="para"/>
      </w:pPr>
      <w:r>
        <w:t>"</w:t>
      </w:r>
      <w:r w:rsidRPr="00907534">
        <w:t>6.1.4.2.</w:t>
      </w:r>
      <w:r w:rsidRPr="00907534">
        <w:tab/>
        <w:t xml:space="preserve">It may exceed that value by 4 per cent in case of radial-ply tyres and by 8 per cent in the case of diagonal (bias-ply) tyres.  However, for tyres with nominal section width exceeding 305 mm intended for dual mounting (twinning), the value determined pursuant to paragraph 6.1.1. </w:t>
      </w:r>
      <w:proofErr w:type="gramStart"/>
      <w:r w:rsidRPr="00907534">
        <w:t>above</w:t>
      </w:r>
      <w:proofErr w:type="gramEnd"/>
      <w:r w:rsidRPr="00907534">
        <w:t xml:space="preserve"> shall not be exceeded by more than 2 per cent for radial-ply tyres with nominal aspect ratio higher than 60, or 4 per cent for diagonal (bias-ply) tyres. </w:t>
      </w:r>
      <w:r w:rsidRPr="00907534">
        <w:rPr>
          <w:b/>
        </w:rPr>
        <w:t>The respective limits shall be rounded to the nearest millimetre.</w:t>
      </w:r>
      <w:r>
        <w:t>"</w:t>
      </w:r>
    </w:p>
    <w:p w:rsidR="005B40C4" w:rsidRPr="00907534" w:rsidRDefault="005B40C4" w:rsidP="005B40C4">
      <w:pPr>
        <w:spacing w:after="120" w:line="240" w:lineRule="auto"/>
        <w:ind w:left="1134" w:right="993"/>
        <w:jc w:val="both"/>
      </w:pPr>
      <w:r w:rsidRPr="00907534">
        <w:rPr>
          <w:i/>
        </w:rPr>
        <w:lastRenderedPageBreak/>
        <w:t>Paragraph 6.1</w:t>
      </w:r>
      <w:r>
        <w:rPr>
          <w:i/>
        </w:rPr>
        <w:t>.5</w:t>
      </w:r>
      <w:r w:rsidRPr="00907534">
        <w:rPr>
          <w:i/>
        </w:rPr>
        <w:t xml:space="preserve">., </w:t>
      </w:r>
      <w:r w:rsidRPr="00907534">
        <w:t>amend to read:</w:t>
      </w:r>
    </w:p>
    <w:p w:rsidR="005B40C4" w:rsidRDefault="005B40C4" w:rsidP="005B40C4">
      <w:pPr>
        <w:pStyle w:val="para"/>
      </w:pPr>
      <w:proofErr w:type="gramStart"/>
      <w:r>
        <w:t>"</w:t>
      </w:r>
      <w:r w:rsidRPr="005B40C4">
        <w:t xml:space="preserve"> </w:t>
      </w:r>
      <w:r>
        <w:t>6.1.5</w:t>
      </w:r>
      <w:proofErr w:type="gramEnd"/>
      <w:r>
        <w:t>.</w:t>
      </w:r>
      <w:r>
        <w:tab/>
      </w:r>
      <w:r>
        <w:tab/>
        <w:t>Tyre outer diameter specifications</w:t>
      </w:r>
    </w:p>
    <w:p w:rsidR="005B40C4" w:rsidRDefault="005B40C4" w:rsidP="005B40C4">
      <w:pPr>
        <w:pStyle w:val="para"/>
      </w:pPr>
      <w:r>
        <w:tab/>
      </w:r>
      <w:r>
        <w:tab/>
        <w:t xml:space="preserve">The outer diameter of a tyre must not be outside the values </w:t>
      </w:r>
      <w:proofErr w:type="spellStart"/>
      <w:r>
        <w:t>D</w:t>
      </w:r>
      <w:r w:rsidRPr="0026093F">
        <w:rPr>
          <w:vertAlign w:val="subscript"/>
        </w:rPr>
        <w:t>min</w:t>
      </w:r>
      <w:proofErr w:type="spellEnd"/>
      <w:r>
        <w:t xml:space="preserve"> and </w:t>
      </w:r>
      <w:proofErr w:type="spellStart"/>
      <w:r>
        <w:t>D</w:t>
      </w:r>
      <w:r w:rsidRPr="0026093F">
        <w:rPr>
          <w:vertAlign w:val="subscript"/>
        </w:rPr>
        <w:t>max</w:t>
      </w:r>
      <w:proofErr w:type="spellEnd"/>
      <w:r>
        <w:t xml:space="preserve"> obtained from the following formulae:</w:t>
      </w:r>
    </w:p>
    <w:p w:rsidR="005B40C4" w:rsidRPr="005B40C4" w:rsidRDefault="005B40C4" w:rsidP="005B40C4">
      <w:pPr>
        <w:pStyle w:val="para"/>
        <w:rPr>
          <w:lang w:val="pt-BR"/>
        </w:rPr>
      </w:pPr>
      <w:r>
        <w:tab/>
      </w:r>
      <w:r>
        <w:tab/>
      </w:r>
      <w:r w:rsidRPr="005B40C4">
        <w:rPr>
          <w:lang w:val="pt-BR"/>
        </w:rPr>
        <w:t>D</w:t>
      </w:r>
      <w:r w:rsidRPr="0026093F">
        <w:rPr>
          <w:vertAlign w:val="subscript"/>
          <w:lang w:val="pt-BR"/>
        </w:rPr>
        <w:t>min</w:t>
      </w:r>
      <w:r w:rsidRPr="005B40C4">
        <w:rPr>
          <w:lang w:val="pt-BR"/>
        </w:rPr>
        <w:t xml:space="preserve"> = d + 2 • </w:t>
      </w:r>
      <w:r w:rsidRPr="005B40C4">
        <w:rPr>
          <w:b/>
          <w:lang w:val="pt-BR"/>
        </w:rPr>
        <w:t>H</w:t>
      </w:r>
      <w:r w:rsidRPr="0026093F">
        <w:rPr>
          <w:b/>
          <w:vertAlign w:val="subscript"/>
          <w:lang w:val="pt-BR"/>
        </w:rPr>
        <w:t>min</w:t>
      </w:r>
      <w:r>
        <w:rPr>
          <w:b/>
          <w:lang w:val="pt-BR"/>
        </w:rPr>
        <w:t xml:space="preserve"> </w:t>
      </w:r>
      <w:r w:rsidRPr="005B40C4">
        <w:rPr>
          <w:strike/>
          <w:lang w:val="pt-BR"/>
        </w:rPr>
        <w:t>(2H x a)</w:t>
      </w:r>
    </w:p>
    <w:p w:rsidR="005B40C4" w:rsidRPr="00B22EBF" w:rsidRDefault="005B40C4" w:rsidP="005B40C4">
      <w:pPr>
        <w:pStyle w:val="para"/>
        <w:rPr>
          <w:lang w:val="pt-BR"/>
        </w:rPr>
      </w:pPr>
      <w:r w:rsidRPr="005B40C4">
        <w:rPr>
          <w:lang w:val="pt-BR"/>
        </w:rPr>
        <w:tab/>
      </w:r>
      <w:r w:rsidRPr="005B40C4">
        <w:rPr>
          <w:lang w:val="pt-BR"/>
        </w:rPr>
        <w:tab/>
      </w:r>
      <w:r w:rsidRPr="00B22EBF">
        <w:rPr>
          <w:lang w:val="pt-BR"/>
        </w:rPr>
        <w:t>D</w:t>
      </w:r>
      <w:r w:rsidRPr="00B22EBF">
        <w:rPr>
          <w:vertAlign w:val="subscript"/>
          <w:lang w:val="pt-BR"/>
        </w:rPr>
        <w:t>max</w:t>
      </w:r>
      <w:r w:rsidRPr="00B22EBF">
        <w:rPr>
          <w:lang w:val="pt-BR"/>
        </w:rPr>
        <w:t xml:space="preserve"> = d + 2 • </w:t>
      </w:r>
      <w:r w:rsidRPr="00B22EBF">
        <w:rPr>
          <w:b/>
          <w:lang w:val="pt-BR"/>
        </w:rPr>
        <w:t>H</w:t>
      </w:r>
      <w:r w:rsidRPr="00B22EBF">
        <w:rPr>
          <w:b/>
          <w:vertAlign w:val="subscript"/>
          <w:lang w:val="pt-BR"/>
        </w:rPr>
        <w:t>max</w:t>
      </w:r>
      <w:r w:rsidRPr="00B22EBF">
        <w:rPr>
          <w:lang w:val="pt-BR"/>
        </w:rPr>
        <w:t xml:space="preserve"> </w:t>
      </w:r>
      <w:r w:rsidRPr="00B22EBF">
        <w:rPr>
          <w:strike/>
          <w:lang w:val="pt-BR"/>
        </w:rPr>
        <w:t>(2H x b)</w:t>
      </w:r>
    </w:p>
    <w:p w:rsidR="005B40C4" w:rsidRDefault="005B40C4" w:rsidP="005B40C4">
      <w:pPr>
        <w:pStyle w:val="para"/>
      </w:pPr>
      <w:r w:rsidRPr="00B22EBF">
        <w:rPr>
          <w:lang w:val="pt-BR"/>
        </w:rPr>
        <w:tab/>
      </w:r>
      <w:r w:rsidRPr="00B22EBF">
        <w:rPr>
          <w:lang w:val="pt-BR"/>
        </w:rPr>
        <w:tab/>
      </w:r>
      <w:r>
        <w:t>Where:</w:t>
      </w:r>
    </w:p>
    <w:p w:rsidR="005B40C4" w:rsidRPr="005B40C4" w:rsidRDefault="005B40C4" w:rsidP="00CC10A9">
      <w:pPr>
        <w:pStyle w:val="para"/>
        <w:tabs>
          <w:tab w:val="left" w:pos="3969"/>
        </w:tabs>
        <w:ind w:firstLine="0"/>
        <w:rPr>
          <w:b/>
        </w:rPr>
      </w:pPr>
      <w:proofErr w:type="spellStart"/>
      <w:r w:rsidRPr="005B40C4">
        <w:rPr>
          <w:b/>
        </w:rPr>
        <w:t>H</w:t>
      </w:r>
      <w:r w:rsidRPr="0026093F">
        <w:rPr>
          <w:b/>
          <w:vertAlign w:val="subscript"/>
        </w:rPr>
        <w:t>min</w:t>
      </w:r>
      <w:proofErr w:type="spellEnd"/>
      <w:r w:rsidRPr="005B40C4">
        <w:rPr>
          <w:b/>
        </w:rPr>
        <w:t xml:space="preserve"> = H • a</w:t>
      </w:r>
      <w:r w:rsidRPr="005B40C4">
        <w:rPr>
          <w:b/>
        </w:rPr>
        <w:tab/>
        <w:t>rounded to the nearest mm</w:t>
      </w:r>
    </w:p>
    <w:p w:rsidR="005B40C4" w:rsidRPr="005B40C4" w:rsidRDefault="005B40C4" w:rsidP="00CC10A9">
      <w:pPr>
        <w:pStyle w:val="para"/>
        <w:tabs>
          <w:tab w:val="left" w:pos="3969"/>
        </w:tabs>
        <w:ind w:firstLine="0"/>
        <w:rPr>
          <w:b/>
        </w:rPr>
      </w:pPr>
      <w:proofErr w:type="spellStart"/>
      <w:r w:rsidRPr="005B40C4">
        <w:rPr>
          <w:b/>
        </w:rPr>
        <w:t>H</w:t>
      </w:r>
      <w:r w:rsidRPr="0026093F">
        <w:rPr>
          <w:b/>
          <w:vertAlign w:val="subscript"/>
        </w:rPr>
        <w:t>max</w:t>
      </w:r>
      <w:proofErr w:type="spellEnd"/>
      <w:r w:rsidRPr="005B40C4">
        <w:rPr>
          <w:b/>
        </w:rPr>
        <w:t xml:space="preserve"> = H • b</w:t>
      </w:r>
      <w:r w:rsidRPr="005B40C4">
        <w:rPr>
          <w:b/>
        </w:rPr>
        <w:tab/>
        <w:t>rounded to the nearest mm</w:t>
      </w:r>
    </w:p>
    <w:p w:rsidR="005B40C4" w:rsidRDefault="005B40C4" w:rsidP="005B40C4">
      <w:pPr>
        <w:pStyle w:val="para"/>
      </w:pPr>
      <w:r w:rsidRPr="005B40C4">
        <w:rPr>
          <w:b/>
        </w:rPr>
        <w:tab/>
      </w:r>
      <w:proofErr w:type="gramStart"/>
      <w:r w:rsidRPr="005B40C4">
        <w:rPr>
          <w:b/>
        </w:rPr>
        <w:t>and</w:t>
      </w:r>
      <w:proofErr w:type="gramEnd"/>
      <w:r>
        <w:t>"</w:t>
      </w:r>
    </w:p>
    <w:p w:rsidR="0026093F" w:rsidRPr="00907534" w:rsidRDefault="0026093F" w:rsidP="0026093F">
      <w:pPr>
        <w:spacing w:after="120" w:line="240" w:lineRule="auto"/>
        <w:ind w:left="1134" w:right="993"/>
        <w:jc w:val="both"/>
      </w:pPr>
      <w:r w:rsidRPr="00907534">
        <w:rPr>
          <w:i/>
        </w:rPr>
        <w:t>Paragraph 6.1</w:t>
      </w:r>
      <w:r>
        <w:rPr>
          <w:i/>
        </w:rPr>
        <w:t>.5</w:t>
      </w:r>
      <w:r w:rsidRPr="00907534">
        <w:rPr>
          <w:i/>
        </w:rPr>
        <w:t>.</w:t>
      </w:r>
      <w:r>
        <w:rPr>
          <w:i/>
        </w:rPr>
        <w:t>1.</w:t>
      </w:r>
      <w:r w:rsidRPr="00907534">
        <w:rPr>
          <w:i/>
        </w:rPr>
        <w:t xml:space="preserve">, </w:t>
      </w:r>
      <w:r w:rsidRPr="00907534">
        <w:t>amend to read:</w:t>
      </w:r>
    </w:p>
    <w:p w:rsidR="005B40C4" w:rsidRDefault="005B40C4" w:rsidP="005B40C4">
      <w:pPr>
        <w:pStyle w:val="para"/>
      </w:pPr>
      <w:proofErr w:type="gramStart"/>
      <w:r w:rsidRPr="005B40C4">
        <w:t xml:space="preserve">" </w:t>
      </w:r>
      <w:r>
        <w:t>6.1.5.1</w:t>
      </w:r>
      <w:proofErr w:type="gramEnd"/>
      <w:r>
        <w:t>.</w:t>
      </w:r>
      <w:r>
        <w:tab/>
        <w:t xml:space="preserve">For sizes listed in Annex 5 and for tyres identified by the "tyre to rim fitment configuration" (see paragraph 3.1.11.) </w:t>
      </w:r>
      <w:proofErr w:type="gramStart"/>
      <w:r>
        <w:t>symbol</w:t>
      </w:r>
      <w:proofErr w:type="gramEnd"/>
      <w:r>
        <w:t xml:space="preserve"> "A", the nominal section height H is equal to:</w:t>
      </w:r>
    </w:p>
    <w:p w:rsidR="005B40C4" w:rsidRDefault="005B40C4" w:rsidP="0026093F">
      <w:pPr>
        <w:pStyle w:val="para"/>
        <w:ind w:firstLine="0"/>
      </w:pPr>
      <w:r>
        <w:t>H = 0.5 (D-d)</w:t>
      </w:r>
      <w:r>
        <w:tab/>
      </w:r>
      <w:r w:rsidRPr="0026093F">
        <w:rPr>
          <w:b/>
        </w:rPr>
        <w:t>, rounded to the nearest mm</w:t>
      </w:r>
      <w:r w:rsidRPr="0026093F">
        <w:t xml:space="preserve"> -</w:t>
      </w:r>
      <w:r>
        <w:t xml:space="preserve"> for references see paragraph 6.1.2.1.</w:t>
      </w:r>
      <w:r w:rsidR="0026093F">
        <w:t>"</w:t>
      </w:r>
    </w:p>
    <w:p w:rsidR="0026093F" w:rsidRPr="00907534" w:rsidRDefault="0026093F" w:rsidP="0026093F">
      <w:pPr>
        <w:spacing w:after="120" w:line="240" w:lineRule="auto"/>
        <w:ind w:left="1134" w:right="993"/>
        <w:jc w:val="both"/>
      </w:pPr>
      <w:r w:rsidRPr="00907534">
        <w:rPr>
          <w:i/>
        </w:rPr>
        <w:t>Paragraph 6.1</w:t>
      </w:r>
      <w:r>
        <w:rPr>
          <w:i/>
        </w:rPr>
        <w:t>.5</w:t>
      </w:r>
      <w:r w:rsidRPr="00907534">
        <w:rPr>
          <w:i/>
        </w:rPr>
        <w:t>.</w:t>
      </w:r>
      <w:r>
        <w:rPr>
          <w:i/>
        </w:rPr>
        <w:t>3.3.</w:t>
      </w:r>
      <w:r w:rsidRPr="00907534">
        <w:rPr>
          <w:i/>
        </w:rPr>
        <w:t xml:space="preserve">, </w:t>
      </w:r>
      <w:r w:rsidRPr="00907534">
        <w:t>amend to read:</w:t>
      </w:r>
    </w:p>
    <w:p w:rsidR="0026093F" w:rsidRPr="0026093F" w:rsidRDefault="0026093F" w:rsidP="0026093F">
      <w:pPr>
        <w:pStyle w:val="para"/>
        <w:rPr>
          <w:b/>
        </w:rPr>
      </w:pPr>
      <w:r>
        <w:t>"6.1.5.3.3.</w:t>
      </w:r>
      <w:r>
        <w:tab/>
        <w:t xml:space="preserve">For snow tyres the outer diameter </w:t>
      </w:r>
      <w:r w:rsidRPr="0026093F">
        <w:rPr>
          <w:b/>
        </w:rPr>
        <w:t>shall not exceed the following value</w:t>
      </w:r>
    </w:p>
    <w:p w:rsidR="0026093F" w:rsidRPr="0026093F" w:rsidRDefault="0026093F" w:rsidP="0026093F">
      <w:pPr>
        <w:pStyle w:val="para"/>
        <w:rPr>
          <w:b/>
        </w:rPr>
      </w:pPr>
      <w:r w:rsidRPr="0026093F">
        <w:rPr>
          <w:b/>
        </w:rPr>
        <w:tab/>
      </w:r>
      <w:proofErr w:type="spellStart"/>
      <w:r w:rsidRPr="0026093F">
        <w:rPr>
          <w:b/>
        </w:rPr>
        <w:t>D</w:t>
      </w:r>
      <w:r w:rsidRPr="0026093F">
        <w:rPr>
          <w:b/>
          <w:vertAlign w:val="subscript"/>
        </w:rPr>
        <w:t>max</w:t>
      </w:r>
      <w:proofErr w:type="gramStart"/>
      <w:r w:rsidRPr="0026093F">
        <w:rPr>
          <w:b/>
          <w:vertAlign w:val="subscript"/>
        </w:rPr>
        <w:t>,snow</w:t>
      </w:r>
      <w:proofErr w:type="spellEnd"/>
      <w:proofErr w:type="gramEnd"/>
      <w:r w:rsidRPr="0026093F">
        <w:rPr>
          <w:b/>
        </w:rPr>
        <w:t xml:space="preserve"> = 1.01 • </w:t>
      </w:r>
      <w:proofErr w:type="spellStart"/>
      <w:r w:rsidRPr="0026093F">
        <w:rPr>
          <w:b/>
        </w:rPr>
        <w:t>D</w:t>
      </w:r>
      <w:r w:rsidRPr="0026093F">
        <w:rPr>
          <w:b/>
          <w:vertAlign w:val="subscript"/>
        </w:rPr>
        <w:t>max</w:t>
      </w:r>
      <w:proofErr w:type="spellEnd"/>
      <w:r w:rsidRPr="0026093F">
        <w:rPr>
          <w:b/>
        </w:rPr>
        <w:tab/>
      </w:r>
      <w:r w:rsidRPr="0026093F">
        <w:rPr>
          <w:b/>
        </w:rPr>
        <w:tab/>
        <w:t>rounded to the nearest mm</w:t>
      </w:r>
    </w:p>
    <w:p w:rsidR="0026093F" w:rsidRPr="00907534" w:rsidRDefault="0026093F" w:rsidP="0026093F">
      <w:pPr>
        <w:pStyle w:val="para"/>
      </w:pPr>
      <w:r>
        <w:t xml:space="preserve"> </w:t>
      </w:r>
      <w:r>
        <w:tab/>
      </w:r>
      <w:proofErr w:type="gramStart"/>
      <w:r>
        <w:rPr>
          <w:b/>
        </w:rPr>
        <w:t>where</w:t>
      </w:r>
      <w:proofErr w:type="gramEnd"/>
      <w:r>
        <w:rPr>
          <w:b/>
        </w:rPr>
        <w:t xml:space="preserve"> </w:t>
      </w:r>
      <w:proofErr w:type="spellStart"/>
      <w:r w:rsidRPr="0026093F">
        <w:rPr>
          <w:b/>
        </w:rPr>
        <w:t>D</w:t>
      </w:r>
      <w:r w:rsidRPr="0026093F">
        <w:rPr>
          <w:b/>
          <w:vertAlign w:val="subscript"/>
        </w:rPr>
        <w:t>max</w:t>
      </w:r>
      <w:proofErr w:type="spellEnd"/>
      <w:r w:rsidRPr="0026093F">
        <w:rPr>
          <w:b/>
        </w:rPr>
        <w:t xml:space="preserve"> is the maximum outer diameter</w:t>
      </w:r>
      <w:r>
        <w:t xml:space="preserve"> </w:t>
      </w:r>
      <w:r w:rsidRPr="0026093F">
        <w:rPr>
          <w:strike/>
        </w:rPr>
        <w:t>(</w:t>
      </w:r>
      <w:proofErr w:type="spellStart"/>
      <w:r w:rsidRPr="0026093F">
        <w:rPr>
          <w:strike/>
        </w:rPr>
        <w:t>Dmax</w:t>
      </w:r>
      <w:proofErr w:type="spellEnd"/>
      <w:r w:rsidRPr="0026093F">
        <w:rPr>
          <w:strike/>
        </w:rPr>
        <w:t>)</w:t>
      </w:r>
      <w:r>
        <w:t xml:space="preserve"> established in conformity with the above </w:t>
      </w:r>
      <w:r w:rsidRPr="0026093F">
        <w:rPr>
          <w:strike/>
        </w:rPr>
        <w:t>may be exceeded by 1 per cent</w:t>
      </w:r>
      <w:r>
        <w:t>."</w:t>
      </w:r>
    </w:p>
    <w:p w:rsidR="0020554F" w:rsidRPr="00907534" w:rsidRDefault="0020554F" w:rsidP="0020554F">
      <w:pPr>
        <w:pStyle w:val="HChG"/>
        <w:ind w:hanging="567"/>
      </w:pPr>
      <w:r w:rsidRPr="00907534">
        <w:t>II.</w:t>
      </w:r>
      <w:r w:rsidRPr="00907534">
        <w:tab/>
        <w:t>Justification</w:t>
      </w:r>
    </w:p>
    <w:p w:rsidR="006C3382" w:rsidRDefault="00CD5478" w:rsidP="00CD5478">
      <w:pPr>
        <w:spacing w:after="120" w:line="240" w:lineRule="auto"/>
        <w:ind w:left="1134" w:right="1134"/>
        <w:jc w:val="both"/>
      </w:pPr>
      <w:r>
        <w:t>1.</w:t>
      </w:r>
      <w:r>
        <w:tab/>
      </w:r>
      <w:r w:rsidR="006C3382">
        <w:t xml:space="preserve">The current rules for calculating the dimensional limits are not consistent among the UN Regulations for tyres and within the Regulations themselves. Hence they lead to uncertainty </w:t>
      </w:r>
      <w:r w:rsidR="00E977D7">
        <w:t>in the</w:t>
      </w:r>
      <w:r w:rsidR="006C3382">
        <w:t xml:space="preserve"> correct calculation. For example</w:t>
      </w:r>
      <w:r w:rsidR="009B3FB4">
        <w:t>, the design section widths in A</w:t>
      </w:r>
      <w:r w:rsidR="006C3382">
        <w:t>nnex 5 are calculated according to the rules of ISO 4000-1, whereas rounding is not defined in section 6.</w:t>
      </w:r>
    </w:p>
    <w:p w:rsidR="006C3382" w:rsidRDefault="00CD5478" w:rsidP="006C3382">
      <w:pPr>
        <w:spacing w:after="120" w:line="240" w:lineRule="auto"/>
        <w:ind w:left="1134" w:right="1134"/>
        <w:jc w:val="both"/>
      </w:pPr>
      <w:r>
        <w:t>2.</w:t>
      </w:r>
      <w:r>
        <w:tab/>
      </w:r>
      <w:r w:rsidR="006C3382">
        <w:t>The current proposal aims at unifying the calculation rules to those used in ISO 4000-1 and all major tyre standards, e.g. ETRTO, T</w:t>
      </w:r>
      <w:r w:rsidR="00E977D7">
        <w:t xml:space="preserve">yre </w:t>
      </w:r>
      <w:r w:rsidR="006C3382">
        <w:t>&amp;</w:t>
      </w:r>
      <w:r w:rsidR="00E977D7">
        <w:t xml:space="preserve"> </w:t>
      </w:r>
      <w:r w:rsidR="006C3382">
        <w:t>R</w:t>
      </w:r>
      <w:r w:rsidR="00E977D7">
        <w:t xml:space="preserve">im </w:t>
      </w:r>
      <w:r w:rsidR="006C3382">
        <w:t>A</w:t>
      </w:r>
      <w:r w:rsidR="00E977D7">
        <w:t>ssociation (T&amp;RA)</w:t>
      </w:r>
      <w:r w:rsidR="006C3382">
        <w:t xml:space="preserve">, </w:t>
      </w:r>
      <w:r w:rsidR="00E977D7" w:rsidRPr="00E977D7">
        <w:t xml:space="preserve">Japan Automobile Tyre Manufacturers Association </w:t>
      </w:r>
      <w:r w:rsidR="00E977D7">
        <w:t>(</w:t>
      </w:r>
      <w:r w:rsidR="006C3382">
        <w:t>JATMA</w:t>
      </w:r>
      <w:r w:rsidR="00E977D7">
        <w:t>)</w:t>
      </w:r>
      <w:r w:rsidR="006C3382">
        <w:t xml:space="preserve">. This will also facilitate the work of the type approval authorities that even today refer often to </w:t>
      </w:r>
      <w:r w:rsidR="00E977D7">
        <w:t>these</w:t>
      </w:r>
      <w:r w:rsidR="006C3382">
        <w:t xml:space="preserve"> standards</w:t>
      </w:r>
      <w:r w:rsidR="006C3382" w:rsidRPr="00907534">
        <w:t>.</w:t>
      </w:r>
    </w:p>
    <w:p w:rsidR="005A198E" w:rsidRPr="00907534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 w:rsidRPr="00907534">
        <w:rPr>
          <w:u w:val="single"/>
        </w:rPr>
        <w:tab/>
      </w:r>
      <w:r w:rsidRPr="00907534">
        <w:rPr>
          <w:u w:val="single"/>
        </w:rPr>
        <w:tab/>
      </w:r>
      <w:r w:rsidRPr="00907534">
        <w:rPr>
          <w:u w:val="single"/>
        </w:rPr>
        <w:tab/>
      </w:r>
    </w:p>
    <w:sectPr w:rsidR="005A198E" w:rsidRPr="00907534" w:rsidSect="00DB225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70" w:rsidRDefault="004D2B70"/>
  </w:endnote>
  <w:endnote w:type="continuationSeparator" w:id="0">
    <w:p w:rsidR="004D2B70" w:rsidRDefault="004D2B70"/>
  </w:endnote>
  <w:endnote w:type="continuationNotice" w:id="1">
    <w:p w:rsidR="004D2B70" w:rsidRDefault="004D2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59516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26093F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A95F72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26093F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595169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595169" w:rsidRPr="00923752">
      <w:rPr>
        <w:b/>
        <w:sz w:val="18"/>
      </w:rPr>
      <w:fldChar w:fldCharType="separate"/>
    </w:r>
    <w:r w:rsidR="00A95F72">
      <w:rPr>
        <w:b/>
        <w:noProof/>
        <w:sz w:val="18"/>
      </w:rPr>
      <w:t>3</w:t>
    </w:r>
    <w:r w:rsidR="00595169"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1905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>GE.1</w:t>
    </w:r>
    <w:r w:rsidR="00CC1566">
      <w:rPr>
        <w:sz w:val="20"/>
      </w:rPr>
      <w:t>5</w:t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70" w:rsidRPr="000B175B" w:rsidRDefault="004D2B7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2B70" w:rsidRPr="00FC68B7" w:rsidRDefault="004D2B7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2B70" w:rsidRDefault="004D2B70"/>
  </w:footnote>
  <w:footnote w:id="2">
    <w:p w:rsidR="0026093F" w:rsidRPr="002232AF" w:rsidRDefault="0026093F" w:rsidP="00866E93">
      <w:pPr>
        <w:pStyle w:val="FootnoteText"/>
        <w:jc w:val="both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>programme activity 02.4), the World Forum will</w:t>
      </w:r>
      <w:r>
        <w:rPr>
          <w:szCs w:val="18"/>
          <w:lang w:val="en-US"/>
        </w:rPr>
        <w:t xml:space="preserve"> develop, harmonize and update R</w:t>
      </w:r>
      <w:r w:rsidRPr="00C04C5C">
        <w:rPr>
          <w:szCs w:val="18"/>
          <w:lang w:val="en-US"/>
        </w:rPr>
        <w:t xml:space="preserve">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>
    <w:pPr>
      <w:pStyle w:val="Header"/>
    </w:pPr>
    <w:r>
      <w:t>ECE/TRANS/WP.29/GRRF/2015/</w:t>
    </w:r>
    <w:r w:rsidR="00CD5478">
      <w:t>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923752">
    <w:pPr>
      <w:pStyle w:val="Header"/>
      <w:jc w:val="right"/>
    </w:pPr>
    <w:r>
      <w:t>ECE/TRANS/WP.29/GRRF/2015/</w:t>
    </w:r>
    <w:r w:rsidR="00CD5478">
      <w:t>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4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6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7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0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4">
    <w:nsid w:val="56636B2D"/>
    <w:multiLevelType w:val="hybridMultilevel"/>
    <w:tmpl w:val="0E6E10E2"/>
    <w:lvl w:ilvl="0" w:tplc="A31E3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6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8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2">
    <w:nsid w:val="66AB76F2"/>
    <w:multiLevelType w:val="hybridMultilevel"/>
    <w:tmpl w:val="83FE1A62"/>
    <w:lvl w:ilvl="0" w:tplc="228250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4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5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7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8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0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9"/>
  </w:num>
  <w:num w:numId="13">
    <w:abstractNumId w:val="14"/>
  </w:num>
  <w:num w:numId="14">
    <w:abstractNumId w:val="40"/>
  </w:num>
  <w:num w:numId="15">
    <w:abstractNumId w:val="45"/>
  </w:num>
  <w:num w:numId="16">
    <w:abstractNumId w:val="51"/>
  </w:num>
  <w:num w:numId="17">
    <w:abstractNumId w:val="26"/>
  </w:num>
  <w:num w:numId="18">
    <w:abstractNumId w:val="30"/>
  </w:num>
  <w:num w:numId="19">
    <w:abstractNumId w:val="32"/>
  </w:num>
  <w:num w:numId="20">
    <w:abstractNumId w:val="49"/>
  </w:num>
  <w:num w:numId="21">
    <w:abstractNumId w:val="20"/>
  </w:num>
  <w:num w:numId="22">
    <w:abstractNumId w:val="24"/>
  </w:num>
  <w:num w:numId="23">
    <w:abstractNumId w:val="21"/>
  </w:num>
  <w:num w:numId="24">
    <w:abstractNumId w:val="28"/>
  </w:num>
  <w:num w:numId="25">
    <w:abstractNumId w:val="15"/>
  </w:num>
  <w:num w:numId="26">
    <w:abstractNumId w:val="31"/>
  </w:num>
  <w:num w:numId="27">
    <w:abstractNumId w:val="50"/>
  </w:num>
  <w:num w:numId="28">
    <w:abstractNumId w:val="52"/>
  </w:num>
  <w:num w:numId="29">
    <w:abstractNumId w:val="36"/>
  </w:num>
  <w:num w:numId="30">
    <w:abstractNumId w:val="33"/>
  </w:num>
  <w:num w:numId="31">
    <w:abstractNumId w:val="22"/>
  </w:num>
  <w:num w:numId="32">
    <w:abstractNumId w:val="47"/>
  </w:num>
  <w:num w:numId="33">
    <w:abstractNumId w:val="25"/>
  </w:num>
  <w:num w:numId="34">
    <w:abstractNumId w:val="29"/>
  </w:num>
  <w:num w:numId="35">
    <w:abstractNumId w:val="38"/>
  </w:num>
  <w:num w:numId="36">
    <w:abstractNumId w:val="35"/>
  </w:num>
  <w:num w:numId="37">
    <w:abstractNumId w:val="16"/>
  </w:num>
  <w:num w:numId="38">
    <w:abstractNumId w:val="18"/>
  </w:num>
  <w:num w:numId="39">
    <w:abstractNumId w:val="13"/>
  </w:num>
  <w:num w:numId="40">
    <w:abstractNumId w:val="17"/>
  </w:num>
  <w:num w:numId="41">
    <w:abstractNumId w:val="27"/>
  </w:num>
  <w:num w:numId="42">
    <w:abstractNumId w:val="37"/>
  </w:num>
  <w:num w:numId="43">
    <w:abstractNumId w:val="41"/>
  </w:num>
  <w:num w:numId="44">
    <w:abstractNumId w:val="44"/>
  </w:num>
  <w:num w:numId="45">
    <w:abstractNumId w:val="43"/>
  </w:num>
  <w:num w:numId="46">
    <w:abstractNumId w:val="46"/>
  </w:num>
  <w:num w:numId="47">
    <w:abstractNumId w:val="23"/>
  </w:num>
  <w:num w:numId="48">
    <w:abstractNumId w:val="48"/>
  </w:num>
  <w:num w:numId="49">
    <w:abstractNumId w:val="34"/>
  </w:num>
  <w:num w:numId="50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EBE"/>
    <w:rsid w:val="00030044"/>
    <w:rsid w:val="00046B1F"/>
    <w:rsid w:val="00050F6B"/>
    <w:rsid w:val="00052635"/>
    <w:rsid w:val="00057E97"/>
    <w:rsid w:val="000646F4"/>
    <w:rsid w:val="00072C8C"/>
    <w:rsid w:val="000733B5"/>
    <w:rsid w:val="000743D1"/>
    <w:rsid w:val="00075CAF"/>
    <w:rsid w:val="00081815"/>
    <w:rsid w:val="000931C0"/>
    <w:rsid w:val="00094407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C23F4"/>
    <w:rsid w:val="000C2C03"/>
    <w:rsid w:val="000C2D2E"/>
    <w:rsid w:val="000C4C94"/>
    <w:rsid w:val="000E0415"/>
    <w:rsid w:val="000F46F4"/>
    <w:rsid w:val="000F6BE3"/>
    <w:rsid w:val="000F7775"/>
    <w:rsid w:val="00103A07"/>
    <w:rsid w:val="00103A1A"/>
    <w:rsid w:val="001103AA"/>
    <w:rsid w:val="00112E6A"/>
    <w:rsid w:val="0011666B"/>
    <w:rsid w:val="00120241"/>
    <w:rsid w:val="00121464"/>
    <w:rsid w:val="00133987"/>
    <w:rsid w:val="00135B68"/>
    <w:rsid w:val="00165F3A"/>
    <w:rsid w:val="00175B5A"/>
    <w:rsid w:val="00182290"/>
    <w:rsid w:val="001832FB"/>
    <w:rsid w:val="001A1658"/>
    <w:rsid w:val="001A3955"/>
    <w:rsid w:val="001B4B04"/>
    <w:rsid w:val="001C1B80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7B67"/>
    <w:rsid w:val="001F4084"/>
    <w:rsid w:val="001F4C8C"/>
    <w:rsid w:val="00202DA8"/>
    <w:rsid w:val="0020554F"/>
    <w:rsid w:val="00205E55"/>
    <w:rsid w:val="00211202"/>
    <w:rsid w:val="00211E0B"/>
    <w:rsid w:val="002249B1"/>
    <w:rsid w:val="0023295E"/>
    <w:rsid w:val="00232EF4"/>
    <w:rsid w:val="0023387C"/>
    <w:rsid w:val="00245197"/>
    <w:rsid w:val="0024772E"/>
    <w:rsid w:val="0026093F"/>
    <w:rsid w:val="00267F5F"/>
    <w:rsid w:val="00272BAF"/>
    <w:rsid w:val="002807CC"/>
    <w:rsid w:val="00286B4D"/>
    <w:rsid w:val="00293AFC"/>
    <w:rsid w:val="002B2CEE"/>
    <w:rsid w:val="002C554D"/>
    <w:rsid w:val="002D102B"/>
    <w:rsid w:val="002D1460"/>
    <w:rsid w:val="002D40C1"/>
    <w:rsid w:val="002D4643"/>
    <w:rsid w:val="002F175C"/>
    <w:rsid w:val="002F2821"/>
    <w:rsid w:val="002F7DE0"/>
    <w:rsid w:val="00302E18"/>
    <w:rsid w:val="003068A3"/>
    <w:rsid w:val="003229D8"/>
    <w:rsid w:val="003264C1"/>
    <w:rsid w:val="00332BBA"/>
    <w:rsid w:val="003335AD"/>
    <w:rsid w:val="00337273"/>
    <w:rsid w:val="00344F05"/>
    <w:rsid w:val="0034671F"/>
    <w:rsid w:val="00352709"/>
    <w:rsid w:val="003536EE"/>
    <w:rsid w:val="003619B5"/>
    <w:rsid w:val="00361AC3"/>
    <w:rsid w:val="00365403"/>
    <w:rsid w:val="00365763"/>
    <w:rsid w:val="003659D8"/>
    <w:rsid w:val="003701D8"/>
    <w:rsid w:val="00371178"/>
    <w:rsid w:val="003721E2"/>
    <w:rsid w:val="00385977"/>
    <w:rsid w:val="00392E47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E130E"/>
    <w:rsid w:val="003E751F"/>
    <w:rsid w:val="003F060F"/>
    <w:rsid w:val="003F2D5A"/>
    <w:rsid w:val="003F5B08"/>
    <w:rsid w:val="003F5CFD"/>
    <w:rsid w:val="00407436"/>
    <w:rsid w:val="00410C89"/>
    <w:rsid w:val="00413EE4"/>
    <w:rsid w:val="00422E03"/>
    <w:rsid w:val="00426B9B"/>
    <w:rsid w:val="00431C30"/>
    <w:rsid w:val="004325CB"/>
    <w:rsid w:val="00434D7E"/>
    <w:rsid w:val="00437F32"/>
    <w:rsid w:val="0044130A"/>
    <w:rsid w:val="00442A83"/>
    <w:rsid w:val="00452D12"/>
    <w:rsid w:val="0045495B"/>
    <w:rsid w:val="004561E5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C0977"/>
    <w:rsid w:val="004C2461"/>
    <w:rsid w:val="004C3897"/>
    <w:rsid w:val="004C7462"/>
    <w:rsid w:val="004D2B70"/>
    <w:rsid w:val="004E5C76"/>
    <w:rsid w:val="004E6A8B"/>
    <w:rsid w:val="004E77B2"/>
    <w:rsid w:val="004F2B31"/>
    <w:rsid w:val="00504B2D"/>
    <w:rsid w:val="00515214"/>
    <w:rsid w:val="00515314"/>
    <w:rsid w:val="00517F61"/>
    <w:rsid w:val="0052136D"/>
    <w:rsid w:val="005213F3"/>
    <w:rsid w:val="0052775E"/>
    <w:rsid w:val="005420F2"/>
    <w:rsid w:val="0054349A"/>
    <w:rsid w:val="0056209A"/>
    <w:rsid w:val="005628B6"/>
    <w:rsid w:val="00570087"/>
    <w:rsid w:val="0058660B"/>
    <w:rsid w:val="005941EC"/>
    <w:rsid w:val="00595169"/>
    <w:rsid w:val="0059724D"/>
    <w:rsid w:val="005A198E"/>
    <w:rsid w:val="005A796A"/>
    <w:rsid w:val="005A7E6C"/>
    <w:rsid w:val="005B1468"/>
    <w:rsid w:val="005B320C"/>
    <w:rsid w:val="005B3DB3"/>
    <w:rsid w:val="005B40C4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F4882"/>
    <w:rsid w:val="005F7B75"/>
    <w:rsid w:val="006001EE"/>
    <w:rsid w:val="00605042"/>
    <w:rsid w:val="00610976"/>
    <w:rsid w:val="00611FC4"/>
    <w:rsid w:val="006176FB"/>
    <w:rsid w:val="00620F30"/>
    <w:rsid w:val="00633C1B"/>
    <w:rsid w:val="00640B26"/>
    <w:rsid w:val="00641EB1"/>
    <w:rsid w:val="00642099"/>
    <w:rsid w:val="006423D9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8160B"/>
    <w:rsid w:val="00684C21"/>
    <w:rsid w:val="006A2530"/>
    <w:rsid w:val="006B664D"/>
    <w:rsid w:val="006B6707"/>
    <w:rsid w:val="006C3382"/>
    <w:rsid w:val="006C3589"/>
    <w:rsid w:val="006C3B77"/>
    <w:rsid w:val="006D010D"/>
    <w:rsid w:val="006D37AF"/>
    <w:rsid w:val="006D51D0"/>
    <w:rsid w:val="006D5CDE"/>
    <w:rsid w:val="006D5FB9"/>
    <w:rsid w:val="006D658E"/>
    <w:rsid w:val="006E564B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327D5"/>
    <w:rsid w:val="007363F0"/>
    <w:rsid w:val="0074277F"/>
    <w:rsid w:val="00750230"/>
    <w:rsid w:val="00755113"/>
    <w:rsid w:val="00760184"/>
    <w:rsid w:val="0076036E"/>
    <w:rsid w:val="007629C8"/>
    <w:rsid w:val="00764D11"/>
    <w:rsid w:val="0077047D"/>
    <w:rsid w:val="007935BF"/>
    <w:rsid w:val="007939B6"/>
    <w:rsid w:val="00794AC5"/>
    <w:rsid w:val="0079503E"/>
    <w:rsid w:val="00795653"/>
    <w:rsid w:val="007A1B90"/>
    <w:rsid w:val="007A309D"/>
    <w:rsid w:val="007A3A71"/>
    <w:rsid w:val="007A4ECC"/>
    <w:rsid w:val="007B0806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7027"/>
    <w:rsid w:val="00811920"/>
    <w:rsid w:val="00815AD0"/>
    <w:rsid w:val="00815EDB"/>
    <w:rsid w:val="0082426B"/>
    <w:rsid w:val="008242D7"/>
    <w:rsid w:val="008257B1"/>
    <w:rsid w:val="00832334"/>
    <w:rsid w:val="00843191"/>
    <w:rsid w:val="00843767"/>
    <w:rsid w:val="00846421"/>
    <w:rsid w:val="00847D58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C2F5C"/>
    <w:rsid w:val="008D0B2B"/>
    <w:rsid w:val="008E0678"/>
    <w:rsid w:val="008E103D"/>
    <w:rsid w:val="008E136C"/>
    <w:rsid w:val="008F31D2"/>
    <w:rsid w:val="00905CD3"/>
    <w:rsid w:val="00907534"/>
    <w:rsid w:val="00915EF6"/>
    <w:rsid w:val="009223CA"/>
    <w:rsid w:val="00923752"/>
    <w:rsid w:val="00927489"/>
    <w:rsid w:val="00932C6B"/>
    <w:rsid w:val="009354C2"/>
    <w:rsid w:val="00940F93"/>
    <w:rsid w:val="009439AE"/>
    <w:rsid w:val="009448C3"/>
    <w:rsid w:val="0095525F"/>
    <w:rsid w:val="00960B13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3FB4"/>
    <w:rsid w:val="009B64BB"/>
    <w:rsid w:val="009C0593"/>
    <w:rsid w:val="009D3358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4816"/>
    <w:rsid w:val="00A22689"/>
    <w:rsid w:val="00A3026E"/>
    <w:rsid w:val="00A338F1"/>
    <w:rsid w:val="00A35BE0"/>
    <w:rsid w:val="00A40C1F"/>
    <w:rsid w:val="00A541F4"/>
    <w:rsid w:val="00A6129C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5F72"/>
    <w:rsid w:val="00A97E44"/>
    <w:rsid w:val="00AA293C"/>
    <w:rsid w:val="00AB1C8B"/>
    <w:rsid w:val="00AB25DF"/>
    <w:rsid w:val="00AC2BF5"/>
    <w:rsid w:val="00AD0F83"/>
    <w:rsid w:val="00AD504E"/>
    <w:rsid w:val="00AD5904"/>
    <w:rsid w:val="00AE2A97"/>
    <w:rsid w:val="00AF44D0"/>
    <w:rsid w:val="00B026A9"/>
    <w:rsid w:val="00B03569"/>
    <w:rsid w:val="00B22EBF"/>
    <w:rsid w:val="00B30179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1206"/>
    <w:rsid w:val="00B81E12"/>
    <w:rsid w:val="00B875D5"/>
    <w:rsid w:val="00B94C56"/>
    <w:rsid w:val="00B969CE"/>
    <w:rsid w:val="00BB43E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11A03"/>
    <w:rsid w:val="00C145D2"/>
    <w:rsid w:val="00C14FBF"/>
    <w:rsid w:val="00C177A9"/>
    <w:rsid w:val="00C22C0C"/>
    <w:rsid w:val="00C27032"/>
    <w:rsid w:val="00C31401"/>
    <w:rsid w:val="00C408AE"/>
    <w:rsid w:val="00C4527F"/>
    <w:rsid w:val="00C45283"/>
    <w:rsid w:val="00C4617E"/>
    <w:rsid w:val="00C463DD"/>
    <w:rsid w:val="00C4724C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B2E29"/>
    <w:rsid w:val="00CB3E03"/>
    <w:rsid w:val="00CB5FFB"/>
    <w:rsid w:val="00CC10A9"/>
    <w:rsid w:val="00CC1566"/>
    <w:rsid w:val="00CC4F22"/>
    <w:rsid w:val="00CD22A1"/>
    <w:rsid w:val="00CD4AA6"/>
    <w:rsid w:val="00CD5478"/>
    <w:rsid w:val="00CE4A8F"/>
    <w:rsid w:val="00CF20B1"/>
    <w:rsid w:val="00D01544"/>
    <w:rsid w:val="00D10E2D"/>
    <w:rsid w:val="00D2031B"/>
    <w:rsid w:val="00D248B6"/>
    <w:rsid w:val="00D25C23"/>
    <w:rsid w:val="00D25FE2"/>
    <w:rsid w:val="00D26E07"/>
    <w:rsid w:val="00D34C3D"/>
    <w:rsid w:val="00D36E50"/>
    <w:rsid w:val="00D43252"/>
    <w:rsid w:val="00D466D6"/>
    <w:rsid w:val="00D47EEA"/>
    <w:rsid w:val="00D67EB2"/>
    <w:rsid w:val="00D70325"/>
    <w:rsid w:val="00D7306C"/>
    <w:rsid w:val="00D73933"/>
    <w:rsid w:val="00D769DB"/>
    <w:rsid w:val="00D773DF"/>
    <w:rsid w:val="00D86A1D"/>
    <w:rsid w:val="00D91CE7"/>
    <w:rsid w:val="00D95303"/>
    <w:rsid w:val="00D978C6"/>
    <w:rsid w:val="00DA3C1C"/>
    <w:rsid w:val="00DA7B18"/>
    <w:rsid w:val="00DB225E"/>
    <w:rsid w:val="00DB5483"/>
    <w:rsid w:val="00DC6D39"/>
    <w:rsid w:val="00DF0429"/>
    <w:rsid w:val="00DF37B7"/>
    <w:rsid w:val="00DF636C"/>
    <w:rsid w:val="00DF6D92"/>
    <w:rsid w:val="00E046DF"/>
    <w:rsid w:val="00E22780"/>
    <w:rsid w:val="00E22B0C"/>
    <w:rsid w:val="00E27346"/>
    <w:rsid w:val="00E27BB0"/>
    <w:rsid w:val="00E33887"/>
    <w:rsid w:val="00E40A45"/>
    <w:rsid w:val="00E560CA"/>
    <w:rsid w:val="00E629CD"/>
    <w:rsid w:val="00E64500"/>
    <w:rsid w:val="00E71BC8"/>
    <w:rsid w:val="00E7260F"/>
    <w:rsid w:val="00E73F5D"/>
    <w:rsid w:val="00E756D5"/>
    <w:rsid w:val="00E75E2D"/>
    <w:rsid w:val="00E77E4E"/>
    <w:rsid w:val="00E96630"/>
    <w:rsid w:val="00E977D7"/>
    <w:rsid w:val="00EA2A77"/>
    <w:rsid w:val="00EA3961"/>
    <w:rsid w:val="00EB3A57"/>
    <w:rsid w:val="00EB7920"/>
    <w:rsid w:val="00EC0A5B"/>
    <w:rsid w:val="00EC0C03"/>
    <w:rsid w:val="00EC10BA"/>
    <w:rsid w:val="00EC74F9"/>
    <w:rsid w:val="00ED02A7"/>
    <w:rsid w:val="00ED228F"/>
    <w:rsid w:val="00ED4DF6"/>
    <w:rsid w:val="00ED7A2A"/>
    <w:rsid w:val="00EE1A48"/>
    <w:rsid w:val="00EE7CA1"/>
    <w:rsid w:val="00EF1D7F"/>
    <w:rsid w:val="00EF5C56"/>
    <w:rsid w:val="00F03C32"/>
    <w:rsid w:val="00F0480F"/>
    <w:rsid w:val="00F243E1"/>
    <w:rsid w:val="00F31E5F"/>
    <w:rsid w:val="00F342BF"/>
    <w:rsid w:val="00F42969"/>
    <w:rsid w:val="00F518BA"/>
    <w:rsid w:val="00F57A62"/>
    <w:rsid w:val="00F6100A"/>
    <w:rsid w:val="00F6124B"/>
    <w:rsid w:val="00F61740"/>
    <w:rsid w:val="00F6615A"/>
    <w:rsid w:val="00F75A7F"/>
    <w:rsid w:val="00F87B5E"/>
    <w:rsid w:val="00F93781"/>
    <w:rsid w:val="00F9526F"/>
    <w:rsid w:val="00FA2414"/>
    <w:rsid w:val="00FA6945"/>
    <w:rsid w:val="00FB321F"/>
    <w:rsid w:val="00FB613B"/>
    <w:rsid w:val="00FC68B7"/>
    <w:rsid w:val="00FD0CCA"/>
    <w:rsid w:val="00FD3F98"/>
    <w:rsid w:val="00FD4699"/>
    <w:rsid w:val="00FD755A"/>
    <w:rsid w:val="00FE106A"/>
    <w:rsid w:val="00FE1804"/>
    <w:rsid w:val="00FE3EA0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120241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120241"/>
  </w:style>
  <w:style w:type="paragraph" w:styleId="BodyTextIndent">
    <w:name w:val="Body Text Indent"/>
    <w:basedOn w:val="Normal"/>
    <w:link w:val="BodyTextIndentChar"/>
    <w:semiHidden/>
    <w:rsid w:val="00120241"/>
    <w:pPr>
      <w:spacing w:after="120"/>
      <w:ind w:left="283"/>
    </w:pPr>
  </w:style>
  <w:style w:type="paragraph" w:styleId="BlockText">
    <w:name w:val="Block Text"/>
    <w:basedOn w:val="Normal"/>
    <w:semiHidden/>
    <w:rsid w:val="00120241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120241"/>
    <w:rPr>
      <w:sz w:val="6"/>
    </w:rPr>
  </w:style>
  <w:style w:type="paragraph" w:styleId="CommentText">
    <w:name w:val="annotation text"/>
    <w:basedOn w:val="Normal"/>
    <w:link w:val="CommentTextChar"/>
    <w:semiHidden/>
    <w:rsid w:val="00120241"/>
  </w:style>
  <w:style w:type="character" w:styleId="LineNumber">
    <w:name w:val="line number"/>
    <w:semiHidden/>
    <w:rsid w:val="00120241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120241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120241"/>
  </w:style>
  <w:style w:type="paragraph" w:styleId="BodyTextIndent">
    <w:name w:val="Body Text Indent"/>
    <w:basedOn w:val="Normal"/>
    <w:link w:val="BodyTextIndentChar"/>
    <w:semiHidden/>
    <w:rsid w:val="00120241"/>
    <w:pPr>
      <w:spacing w:after="120"/>
      <w:ind w:left="283"/>
    </w:pPr>
  </w:style>
  <w:style w:type="paragraph" w:styleId="BlockText">
    <w:name w:val="Block Text"/>
    <w:basedOn w:val="Normal"/>
    <w:semiHidden/>
    <w:rsid w:val="00120241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120241"/>
    <w:rPr>
      <w:sz w:val="6"/>
    </w:rPr>
  </w:style>
  <w:style w:type="paragraph" w:styleId="CommentText">
    <w:name w:val="annotation text"/>
    <w:basedOn w:val="Normal"/>
    <w:link w:val="CommentTextChar"/>
    <w:semiHidden/>
    <w:rsid w:val="00120241"/>
  </w:style>
  <w:style w:type="character" w:styleId="LineNumber">
    <w:name w:val="line number"/>
    <w:semiHidden/>
    <w:rsid w:val="00120241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B9AB-D0F8-4C5B-B748-EAA7600C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Benedicte Boudol</cp:lastModifiedBy>
  <cp:revision>2</cp:revision>
  <cp:lastPrinted>2014-11-10T09:08:00Z</cp:lastPrinted>
  <dcterms:created xsi:type="dcterms:W3CDTF">2015-07-03T12:32:00Z</dcterms:created>
  <dcterms:modified xsi:type="dcterms:W3CDTF">2015-07-03T12:32:00Z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