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10" w:rsidRDefault="00E10510" w:rsidP="00E10510">
      <w:pPr>
        <w:spacing w:line="240" w:lineRule="auto"/>
        <w:rPr>
          <w:sz w:val="2"/>
        </w:rPr>
        <w:sectPr w:rsidR="00E10510" w:rsidSect="00E105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E10510" w:rsidRPr="00177BC9" w:rsidRDefault="00E10510" w:rsidP="00E10510">
      <w:pPr>
        <w:pStyle w:val="H1"/>
        <w:spacing w:after="120"/>
        <w:rPr>
          <w:sz w:val="28"/>
          <w:lang w:val="fr-CH"/>
        </w:rPr>
      </w:pPr>
      <w:r w:rsidRPr="00177BC9">
        <w:rPr>
          <w:sz w:val="28"/>
          <w:lang w:val="fr-CH"/>
        </w:rPr>
        <w:lastRenderedPageBreak/>
        <w:t>Commission économique pour l’Europe</w:t>
      </w:r>
    </w:p>
    <w:p w:rsidR="00E10510" w:rsidRPr="00177BC9" w:rsidRDefault="00E10510" w:rsidP="00E10510">
      <w:pPr>
        <w:pStyle w:val="H1"/>
        <w:spacing w:after="120" w:line="300" w:lineRule="exact"/>
        <w:rPr>
          <w:b w:val="0"/>
          <w:sz w:val="28"/>
          <w:lang w:val="fr-CH"/>
        </w:rPr>
      </w:pPr>
      <w:r w:rsidRPr="00177BC9">
        <w:rPr>
          <w:b w:val="0"/>
          <w:sz w:val="28"/>
          <w:lang w:val="fr-CH"/>
        </w:rPr>
        <w:t>Comité des transports intérieurs</w:t>
      </w:r>
    </w:p>
    <w:p w:rsidR="004A6B0F" w:rsidRDefault="004A6B0F" w:rsidP="004A6B0F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7533F3">
        <w:rPr>
          <w:lang w:val="fr-FR"/>
        </w:rPr>
        <w:t xml:space="preserve">Forum mondial de l’harmonisation des Règlements </w:t>
      </w:r>
      <w:r>
        <w:rPr>
          <w:lang w:val="fr-FR"/>
        </w:rPr>
        <w:br/>
      </w:r>
      <w:r w:rsidRPr="007533F3">
        <w:rPr>
          <w:lang w:val="fr-FR"/>
        </w:rPr>
        <w:t>concernant les véhicules</w:t>
      </w:r>
    </w:p>
    <w:p w:rsidR="004A6B0F" w:rsidRPr="004A6B0F" w:rsidRDefault="004A6B0F" w:rsidP="004A6B0F">
      <w:pPr>
        <w:spacing w:line="120" w:lineRule="exact"/>
        <w:rPr>
          <w:sz w:val="10"/>
          <w:lang w:val="fr-FR"/>
        </w:rPr>
      </w:pPr>
    </w:p>
    <w:p w:rsidR="004A6B0F" w:rsidRDefault="004A6B0F" w:rsidP="004A6B0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7533F3">
        <w:rPr>
          <w:lang w:val="fr-FR"/>
        </w:rPr>
        <w:t>Groupe de travail en matière de roulement et de freinage</w:t>
      </w:r>
    </w:p>
    <w:p w:rsidR="004A6B0F" w:rsidRPr="004A6B0F" w:rsidRDefault="004A6B0F" w:rsidP="004A6B0F">
      <w:pPr>
        <w:spacing w:line="120" w:lineRule="exact"/>
        <w:rPr>
          <w:sz w:val="10"/>
          <w:lang w:val="fr-FR"/>
        </w:rPr>
      </w:pPr>
    </w:p>
    <w:p w:rsidR="004A6B0F" w:rsidRPr="007533F3" w:rsidRDefault="004A6B0F" w:rsidP="004A6B0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7533F3">
        <w:rPr>
          <w:lang w:val="fr-FR"/>
        </w:rPr>
        <w:t>Quatre-vingtième session</w:t>
      </w:r>
    </w:p>
    <w:p w:rsidR="004A6B0F" w:rsidRPr="007533F3" w:rsidRDefault="004A6B0F" w:rsidP="004A6B0F">
      <w:pPr>
        <w:jc w:val="both"/>
        <w:rPr>
          <w:rFonts w:eastAsia="Times New Roman"/>
          <w:sz w:val="22"/>
          <w:lang w:val="fr-FR"/>
        </w:rPr>
      </w:pPr>
      <w:r w:rsidRPr="007533F3">
        <w:rPr>
          <w:rFonts w:eastAsia="Times New Roman"/>
          <w:sz w:val="22"/>
          <w:lang w:val="fr-FR"/>
        </w:rPr>
        <w:t>Genève, 15-18</w:t>
      </w:r>
      <w:r>
        <w:rPr>
          <w:rFonts w:eastAsia="Times New Roman"/>
          <w:sz w:val="22"/>
          <w:lang w:val="fr-FR" w:eastAsia="ja-JP"/>
        </w:rPr>
        <w:t> </w:t>
      </w:r>
      <w:r w:rsidR="00B27A2B">
        <w:rPr>
          <w:rFonts w:eastAsia="Times New Roman"/>
          <w:sz w:val="22"/>
          <w:lang w:val="fr-FR" w:eastAsia="ja-JP"/>
        </w:rPr>
        <w:t xml:space="preserve">septembre </w:t>
      </w:r>
      <w:r w:rsidRPr="007533F3">
        <w:rPr>
          <w:rFonts w:eastAsia="Times New Roman"/>
          <w:sz w:val="22"/>
          <w:lang w:val="fr-FR"/>
        </w:rPr>
        <w:t>201</w:t>
      </w:r>
      <w:r w:rsidRPr="007533F3">
        <w:rPr>
          <w:rFonts w:eastAsia="Times New Roman"/>
          <w:sz w:val="22"/>
          <w:lang w:val="fr-FR" w:eastAsia="ja-JP"/>
        </w:rPr>
        <w:t>5</w:t>
      </w:r>
    </w:p>
    <w:p w:rsidR="004A6B0F" w:rsidRPr="007533F3" w:rsidRDefault="004A6B0F" w:rsidP="004A6B0F">
      <w:pPr>
        <w:jc w:val="both"/>
        <w:rPr>
          <w:rFonts w:eastAsia="Times New Roman"/>
          <w:sz w:val="22"/>
          <w:lang w:val="fr-FR"/>
        </w:rPr>
      </w:pPr>
      <w:r w:rsidRPr="007533F3">
        <w:rPr>
          <w:rFonts w:eastAsia="Times New Roman"/>
          <w:sz w:val="22"/>
          <w:lang w:val="fr-FR"/>
        </w:rPr>
        <w:t xml:space="preserve">Point </w:t>
      </w:r>
      <w:r>
        <w:rPr>
          <w:rFonts w:eastAsia="Times New Roman"/>
          <w:sz w:val="22"/>
          <w:lang w:val="fr-FR"/>
        </w:rPr>
        <w:t>5 a</w:t>
      </w:r>
      <w:r w:rsidRPr="007533F3">
        <w:rPr>
          <w:rFonts w:eastAsia="Times New Roman"/>
          <w:sz w:val="22"/>
          <w:lang w:val="fr-FR"/>
        </w:rPr>
        <w:t>) de l’ordre du jour provisoire</w:t>
      </w:r>
    </w:p>
    <w:p w:rsidR="004A6B0F" w:rsidRDefault="004A6B0F" w:rsidP="004A6B0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>Freinage des motocycles</w:t>
      </w:r>
      <w:r w:rsidRPr="007533F3">
        <w:rPr>
          <w:lang w:val="fr-FR"/>
        </w:rPr>
        <w:t xml:space="preserve"> </w:t>
      </w:r>
      <w:r w:rsidR="009C63C2">
        <w:rPr>
          <w:lang w:val="fr-FR"/>
        </w:rPr>
        <w:t>–</w:t>
      </w:r>
      <w:r w:rsidRPr="007533F3">
        <w:rPr>
          <w:lang w:val="fr-FR"/>
        </w:rPr>
        <w:t xml:space="preserve"> Règlement n</w:t>
      </w:r>
      <w:r w:rsidRPr="004A6B0F">
        <w:rPr>
          <w:vertAlign w:val="superscript"/>
          <w:lang w:val="fr-FR"/>
        </w:rPr>
        <w:t>o</w:t>
      </w:r>
      <w:r>
        <w:rPr>
          <w:lang w:val="fr-FR"/>
        </w:rPr>
        <w:t> 78</w:t>
      </w:r>
      <w:r w:rsidRPr="007533F3">
        <w:rPr>
          <w:lang w:val="fr-FR"/>
        </w:rPr>
        <w:t xml:space="preserve"> </w:t>
      </w:r>
    </w:p>
    <w:p w:rsidR="004A6B0F" w:rsidRPr="004A6B0F" w:rsidRDefault="004A6B0F" w:rsidP="004A6B0F">
      <w:pPr>
        <w:spacing w:line="120" w:lineRule="exact"/>
        <w:rPr>
          <w:sz w:val="10"/>
          <w:lang w:val="fr-FR"/>
        </w:rPr>
      </w:pPr>
    </w:p>
    <w:p w:rsidR="004A6B0F" w:rsidRPr="004A6B0F" w:rsidRDefault="004A6B0F" w:rsidP="004A6B0F">
      <w:pPr>
        <w:spacing w:line="120" w:lineRule="exact"/>
        <w:rPr>
          <w:sz w:val="10"/>
          <w:lang w:val="fr-FR"/>
        </w:rPr>
      </w:pPr>
    </w:p>
    <w:p w:rsidR="004A6B0F" w:rsidRPr="004A6B0F" w:rsidRDefault="004A6B0F" w:rsidP="004A6B0F">
      <w:pPr>
        <w:spacing w:line="120" w:lineRule="exact"/>
        <w:rPr>
          <w:sz w:val="10"/>
          <w:lang w:val="fr-FR"/>
        </w:rPr>
      </w:pPr>
    </w:p>
    <w:p w:rsidR="004A6B0F" w:rsidRDefault="004A6B0F" w:rsidP="004A6B0F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7533F3">
        <w:rPr>
          <w:lang w:val="fr-FR"/>
        </w:rPr>
        <w:t xml:space="preserve">Proposition d’amendement au Règlement </w:t>
      </w:r>
      <w:r>
        <w:rPr>
          <w:lang w:val="fr-FR"/>
        </w:rPr>
        <w:t>n</w:t>
      </w:r>
      <w:r w:rsidRPr="004A6B0F">
        <w:rPr>
          <w:vertAlign w:val="superscript"/>
          <w:lang w:val="fr-FR"/>
        </w:rPr>
        <w:t>o</w:t>
      </w:r>
      <w:r>
        <w:rPr>
          <w:lang w:val="fr-FR"/>
        </w:rPr>
        <w:t xml:space="preserve"> 78 </w:t>
      </w:r>
      <w:r>
        <w:rPr>
          <w:lang w:val="fr-FR"/>
        </w:rPr>
        <w:br/>
      </w:r>
      <w:r w:rsidRPr="007533F3">
        <w:rPr>
          <w:lang w:val="fr-FR"/>
        </w:rPr>
        <w:t>(</w:t>
      </w:r>
      <w:r w:rsidRPr="00DE50E0">
        <w:rPr>
          <w:lang w:val="fr-FR"/>
        </w:rPr>
        <w:t>Freinage des motocycles</w:t>
      </w:r>
      <w:r w:rsidRPr="007533F3">
        <w:rPr>
          <w:lang w:val="fr-FR"/>
        </w:rPr>
        <w:t xml:space="preserve">) </w:t>
      </w:r>
    </w:p>
    <w:p w:rsidR="004A6B0F" w:rsidRPr="004A6B0F" w:rsidRDefault="004A6B0F" w:rsidP="004A6B0F">
      <w:pPr>
        <w:spacing w:line="120" w:lineRule="exact"/>
        <w:rPr>
          <w:sz w:val="10"/>
          <w:lang w:val="fr-FR"/>
        </w:rPr>
      </w:pPr>
    </w:p>
    <w:p w:rsidR="004A6B0F" w:rsidRPr="004A6B0F" w:rsidRDefault="004A6B0F" w:rsidP="004A6B0F">
      <w:pPr>
        <w:spacing w:line="120" w:lineRule="exact"/>
        <w:rPr>
          <w:sz w:val="10"/>
          <w:lang w:val="fr-FR"/>
        </w:rPr>
      </w:pPr>
    </w:p>
    <w:p w:rsidR="004A6B0F" w:rsidRDefault="004A6B0F" w:rsidP="004A6B0F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  <w:rPr>
          <w:vertAlign w:val="superscript"/>
          <w:lang w:val="fr-FR"/>
        </w:rPr>
      </w:pPr>
      <w:r w:rsidRPr="007533F3">
        <w:rPr>
          <w:lang w:val="fr-FR"/>
        </w:rPr>
        <w:tab/>
      </w:r>
      <w:r w:rsidRPr="007533F3">
        <w:rPr>
          <w:lang w:val="fr-FR"/>
        </w:rPr>
        <w:tab/>
        <w:t>Communication de</w:t>
      </w:r>
      <w:r>
        <w:rPr>
          <w:lang w:val="fr-FR"/>
        </w:rPr>
        <w:t xml:space="preserve"> l’</w:t>
      </w:r>
      <w:r w:rsidRPr="007533F3">
        <w:rPr>
          <w:lang w:val="fr-FR"/>
        </w:rPr>
        <w:t xml:space="preserve">expert de l’Association internationale </w:t>
      </w:r>
      <w:r>
        <w:rPr>
          <w:lang w:val="fr-FR"/>
        </w:rPr>
        <w:br/>
      </w:r>
      <w:r w:rsidRPr="007533F3">
        <w:rPr>
          <w:lang w:val="fr-FR"/>
        </w:rPr>
        <w:t>des constructeurs de motocycles</w:t>
      </w:r>
      <w:r w:rsidRPr="004A6B0F">
        <w:rPr>
          <w:b w:val="0"/>
          <w:sz w:val="20"/>
          <w:szCs w:val="20"/>
          <w:lang w:val="fr-FR"/>
        </w:rPr>
        <w:footnoteReference w:customMarkFollows="1" w:id="1"/>
        <w:t>*</w:t>
      </w:r>
    </w:p>
    <w:p w:rsidR="004A6B0F" w:rsidRPr="004A6B0F" w:rsidRDefault="004A6B0F" w:rsidP="004A6B0F">
      <w:pPr>
        <w:spacing w:line="120" w:lineRule="exact"/>
        <w:rPr>
          <w:sz w:val="10"/>
          <w:lang w:val="fr-FR"/>
        </w:rPr>
      </w:pPr>
    </w:p>
    <w:p w:rsidR="004A6B0F" w:rsidRPr="004A6B0F" w:rsidRDefault="004A6B0F" w:rsidP="004A6B0F">
      <w:pPr>
        <w:spacing w:line="120" w:lineRule="exact"/>
        <w:rPr>
          <w:sz w:val="10"/>
          <w:lang w:val="fr-FR"/>
        </w:rPr>
      </w:pPr>
    </w:p>
    <w:p w:rsidR="004A6B0F" w:rsidRDefault="00F80E93" w:rsidP="004A6B0F">
      <w:pPr>
        <w:pStyle w:val="SingleTxt"/>
        <w:rPr>
          <w:rFonts w:eastAsia="Times New Roman"/>
          <w:szCs w:val="24"/>
          <w:lang w:val="fr-FR"/>
        </w:rPr>
      </w:pPr>
      <w:r>
        <w:rPr>
          <w:rFonts w:eastAsia="Times New Roman"/>
          <w:szCs w:val="24"/>
          <w:lang w:val="fr-FR"/>
        </w:rPr>
        <w:tab/>
      </w:r>
      <w:r w:rsidR="004A6B0F" w:rsidRPr="007533F3">
        <w:rPr>
          <w:rFonts w:eastAsia="Times New Roman"/>
          <w:szCs w:val="24"/>
          <w:lang w:val="fr-FR"/>
        </w:rPr>
        <w:t xml:space="preserve">Le texte reproduit ci-après, établi par l’expert de l’Association internationale des constructeurs de motocycles (IMMA), </w:t>
      </w:r>
      <w:r w:rsidR="004A6B0F">
        <w:rPr>
          <w:rFonts w:eastAsia="Times New Roman"/>
          <w:szCs w:val="24"/>
          <w:lang w:val="fr-FR"/>
        </w:rPr>
        <w:t xml:space="preserve">propose </w:t>
      </w:r>
      <w:r w:rsidR="004A6B0F" w:rsidRPr="007533F3">
        <w:rPr>
          <w:rFonts w:eastAsia="Times New Roman"/>
          <w:szCs w:val="24"/>
          <w:lang w:val="fr-FR"/>
        </w:rPr>
        <w:t xml:space="preserve">d’introduire dans le Règlement </w:t>
      </w:r>
      <w:r w:rsidR="00FA2D6A">
        <w:rPr>
          <w:rFonts w:eastAsia="Times New Roman"/>
          <w:szCs w:val="24"/>
          <w:lang w:val="fr-FR"/>
        </w:rPr>
        <w:t>n</w:t>
      </w:r>
      <w:r w:rsidR="00FA2D6A" w:rsidRPr="00FA2D6A">
        <w:rPr>
          <w:rFonts w:eastAsia="Times New Roman"/>
          <w:szCs w:val="24"/>
          <w:vertAlign w:val="superscript"/>
          <w:lang w:val="fr-FR"/>
        </w:rPr>
        <w:t>o</w:t>
      </w:r>
      <w:r w:rsidR="00FA2D6A">
        <w:rPr>
          <w:rFonts w:eastAsia="Times New Roman"/>
          <w:szCs w:val="24"/>
          <w:lang w:val="fr-FR"/>
        </w:rPr>
        <w:t> </w:t>
      </w:r>
      <w:r w:rsidR="004A6B0F" w:rsidRPr="007533F3">
        <w:rPr>
          <w:rFonts w:eastAsia="Times New Roman"/>
          <w:szCs w:val="24"/>
          <w:lang w:val="fr-FR"/>
        </w:rPr>
        <w:t>78 des prescriptions concernant la compatibilité électromagnétique</w:t>
      </w:r>
      <w:r w:rsidR="004A6B0F">
        <w:rPr>
          <w:rFonts w:eastAsia="Times New Roman"/>
          <w:szCs w:val="24"/>
          <w:lang w:val="fr-FR"/>
        </w:rPr>
        <w:t xml:space="preserve">. </w:t>
      </w:r>
      <w:r w:rsidR="004A6B0F" w:rsidRPr="007533F3">
        <w:rPr>
          <w:rFonts w:eastAsia="Times New Roman"/>
          <w:szCs w:val="24"/>
          <w:lang w:val="fr-FR"/>
        </w:rPr>
        <w:t>Les modifications qu’il est proposé d’apporter au texte actuel du Règlement sont signalées en caractères gras pour les ajouts ou biffés pour les suppressions.</w:t>
      </w:r>
    </w:p>
    <w:p w:rsidR="004A6B0F" w:rsidRDefault="004A6B0F">
      <w:pPr>
        <w:spacing w:line="240" w:lineRule="auto"/>
        <w:rPr>
          <w:rFonts w:eastAsia="Times New Roman"/>
          <w:szCs w:val="24"/>
          <w:lang w:val="fr-FR"/>
        </w:rPr>
      </w:pPr>
      <w:r>
        <w:rPr>
          <w:rFonts w:eastAsia="Times New Roman"/>
          <w:szCs w:val="24"/>
          <w:lang w:val="fr-FR"/>
        </w:rPr>
        <w:br w:type="page"/>
      </w:r>
    </w:p>
    <w:p w:rsidR="004A6B0F" w:rsidRDefault="004A6B0F" w:rsidP="004A6B0F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A0539E">
        <w:rPr>
          <w:lang w:val="fr-FR"/>
        </w:rPr>
        <w:lastRenderedPageBreak/>
        <w:tab/>
        <w:t>I.</w:t>
      </w:r>
      <w:r w:rsidRPr="00A0539E">
        <w:rPr>
          <w:lang w:val="fr-FR"/>
        </w:rPr>
        <w:tab/>
        <w:t>Proposition</w:t>
      </w:r>
    </w:p>
    <w:p w:rsidR="004A6B0F" w:rsidRPr="004A6B0F" w:rsidRDefault="004A6B0F" w:rsidP="004A6B0F">
      <w:pPr>
        <w:spacing w:line="120" w:lineRule="exact"/>
        <w:rPr>
          <w:sz w:val="10"/>
          <w:lang w:val="fr-FR"/>
        </w:rPr>
      </w:pPr>
    </w:p>
    <w:p w:rsidR="004A6B0F" w:rsidRPr="004A6B0F" w:rsidRDefault="004A6B0F" w:rsidP="004A6B0F">
      <w:pPr>
        <w:spacing w:line="120" w:lineRule="exact"/>
        <w:rPr>
          <w:sz w:val="10"/>
          <w:lang w:val="fr-FR"/>
        </w:rPr>
      </w:pPr>
    </w:p>
    <w:p w:rsidR="004A6B0F" w:rsidRPr="007533F3" w:rsidRDefault="004A6B0F" w:rsidP="004A6B0F">
      <w:pPr>
        <w:pStyle w:val="SingleTxt"/>
        <w:rPr>
          <w:lang w:val="fr-FR"/>
        </w:rPr>
      </w:pPr>
      <w:r w:rsidRPr="004A6B0F">
        <w:rPr>
          <w:i/>
          <w:lang w:val="fr-FR"/>
        </w:rPr>
        <w:t>Ajouter un nouveau paragraphe 5.1.14</w:t>
      </w:r>
      <w:r w:rsidRPr="007533F3">
        <w:rPr>
          <w:lang w:val="fr-FR"/>
        </w:rPr>
        <w:t xml:space="preserve">, </w:t>
      </w:r>
      <w:r>
        <w:rPr>
          <w:lang w:val="fr-FR"/>
        </w:rPr>
        <w:t>ainsi conçu</w:t>
      </w:r>
      <w:r w:rsidR="00F05DB9">
        <w:rPr>
          <w:lang w:val="fr-FR"/>
        </w:rPr>
        <w:t> </w:t>
      </w:r>
      <w:r w:rsidRPr="007533F3">
        <w:rPr>
          <w:lang w:val="fr-FR"/>
        </w:rPr>
        <w:t>:</w:t>
      </w:r>
      <w:bookmarkStart w:id="2" w:name="_Toc365964509"/>
    </w:p>
    <w:p w:rsidR="004A6B0F" w:rsidRPr="007533F3" w:rsidRDefault="004A6B0F" w:rsidP="004A6B0F">
      <w:pPr>
        <w:pStyle w:val="SingleTxt"/>
        <w:ind w:left="2218" w:hanging="951"/>
        <w:rPr>
          <w:lang w:val="fr-FR"/>
        </w:rPr>
      </w:pPr>
      <w:r>
        <w:rPr>
          <w:lang w:val="fr-FR"/>
        </w:rPr>
        <w:t>« </w:t>
      </w:r>
      <w:r w:rsidRPr="00F05DB9">
        <w:rPr>
          <w:b/>
          <w:lang w:val="fr-FR"/>
        </w:rPr>
        <w:t>5.1.14</w:t>
      </w:r>
      <w:r w:rsidRPr="00F05DB9">
        <w:rPr>
          <w:b/>
          <w:lang w:val="fr-FR"/>
        </w:rPr>
        <w:tab/>
        <w:t>L’efficacité du système de freinage, y compris du système antiblocage, ne doit pas être perturbée par des champs magnétiques ou électriques. Cette condition est remplie si les prescriptions du Règlement n</w:t>
      </w:r>
      <w:r w:rsidRPr="00F05DB9">
        <w:rPr>
          <w:b/>
          <w:vertAlign w:val="superscript"/>
          <w:lang w:val="fr-FR"/>
        </w:rPr>
        <w:t>o</w:t>
      </w:r>
      <w:r w:rsidRPr="00F05DB9">
        <w:rPr>
          <w:b/>
          <w:lang w:val="fr-FR"/>
        </w:rPr>
        <w:t> 10, modifié par la série 04 d’amendements ou une série ultérieure</w:t>
      </w:r>
      <w:r w:rsidRPr="00F05DB9">
        <w:rPr>
          <w:b/>
          <w:vertAlign w:val="superscript"/>
          <w:lang w:val="fr-FR"/>
        </w:rPr>
        <w:t>1</w:t>
      </w:r>
      <w:r w:rsidRPr="00F05DB9">
        <w:rPr>
          <w:b/>
          <w:lang w:val="fr-FR"/>
        </w:rPr>
        <w:t>, sont respectées, ou au moyen d’un essai équivalent à convenir entre le constructeur et le service technique.</w:t>
      </w:r>
      <w:r>
        <w:rPr>
          <w:lang w:val="fr-FR"/>
        </w:rPr>
        <w:t> »</w:t>
      </w:r>
      <w:r w:rsidRPr="0006142E">
        <w:rPr>
          <w:lang w:val="fr-FR"/>
        </w:rPr>
        <w:t>.</w:t>
      </w:r>
    </w:p>
    <w:p w:rsidR="004A6B0F" w:rsidRDefault="004A6B0F" w:rsidP="00F05DB9">
      <w:pPr>
        <w:pStyle w:val="SingleTxt"/>
        <w:rPr>
          <w:lang w:val="fr-FR"/>
        </w:rPr>
      </w:pPr>
      <w:r w:rsidRPr="00F05DB9">
        <w:rPr>
          <w:i/>
          <w:lang w:val="fr-FR"/>
        </w:rPr>
        <w:t>Ajouter une note de bas de page</w:t>
      </w:r>
      <w:r w:rsidRPr="0006142E">
        <w:rPr>
          <w:lang w:val="fr-FR"/>
        </w:rPr>
        <w:t>, ainsi conçue</w:t>
      </w:r>
      <w:r w:rsidR="00F05DB9">
        <w:rPr>
          <w:lang w:val="fr-FR"/>
        </w:rPr>
        <w:t> </w:t>
      </w:r>
      <w:r w:rsidRPr="007533F3">
        <w:rPr>
          <w:lang w:val="fr-FR"/>
        </w:rPr>
        <w:t>:</w:t>
      </w:r>
    </w:p>
    <w:p w:rsidR="00997C87" w:rsidRPr="00997C87" w:rsidRDefault="00997C87" w:rsidP="00997C8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/>
        <w:rPr>
          <w:b w:val="0"/>
          <w:lang w:val="fr-FR"/>
        </w:rPr>
      </w:pPr>
      <w:r w:rsidRPr="00997C87">
        <w:rPr>
          <w:b w:val="0"/>
          <w:lang w:val="fr-FR"/>
        </w:rPr>
        <w:t>« </w:t>
      </w:r>
    </w:p>
    <w:p w:rsidR="00A50409" w:rsidRPr="007533F3" w:rsidRDefault="00A50409" w:rsidP="00997C87">
      <w:pPr>
        <w:pStyle w:val="SingleTxt"/>
        <w:tabs>
          <w:tab w:val="clear" w:pos="1267"/>
        </w:tabs>
        <w:ind w:left="810"/>
        <w:rPr>
          <w:lang w:val="fr-FR"/>
        </w:rPr>
      </w:pPr>
      <w:r w:rsidRPr="00177BC9">
        <w:rPr>
          <w:b/>
          <w:sz w:val="16"/>
          <w:lang w:val="fr-CH"/>
        </w:rPr>
        <w:t>__________________</w:t>
      </w:r>
    </w:p>
    <w:p w:rsidR="00A50409" w:rsidRPr="00A50409" w:rsidRDefault="00A50409" w:rsidP="00A50409">
      <w:pPr>
        <w:pStyle w:val="SingleTxt"/>
        <w:tabs>
          <w:tab w:val="right" w:pos="1206"/>
        </w:tabs>
        <w:ind w:hanging="576"/>
        <w:rPr>
          <w:sz w:val="10"/>
          <w:lang w:val="fr-FR"/>
        </w:rPr>
      </w:pPr>
      <w:r>
        <w:rPr>
          <w:b/>
          <w:vertAlign w:val="superscript"/>
          <w:lang w:val="fr-FR"/>
        </w:rPr>
        <w:tab/>
      </w:r>
      <w:r w:rsidR="004A6B0F" w:rsidRPr="00F05DB9">
        <w:rPr>
          <w:b/>
          <w:vertAlign w:val="superscript"/>
          <w:lang w:val="fr-FR"/>
        </w:rPr>
        <w:t>1</w:t>
      </w:r>
      <w:r>
        <w:rPr>
          <w:b/>
          <w:vertAlign w:val="superscript"/>
          <w:lang w:val="fr-FR"/>
        </w:rPr>
        <w:tab/>
      </w:r>
      <w:r w:rsidR="004A6B0F" w:rsidRPr="00F05DB9">
        <w:rPr>
          <w:b/>
          <w:lang w:val="fr-FR"/>
        </w:rPr>
        <w:t xml:space="preserve">On peut avoir recours à un essai conforme au Règlement </w:t>
      </w:r>
      <w:r w:rsidR="00F05DB9">
        <w:rPr>
          <w:b/>
          <w:lang w:val="fr-FR"/>
        </w:rPr>
        <w:t>n</w:t>
      </w:r>
      <w:r w:rsidR="00F05DB9" w:rsidRPr="00F05DB9">
        <w:rPr>
          <w:b/>
          <w:vertAlign w:val="superscript"/>
          <w:lang w:val="fr-FR"/>
        </w:rPr>
        <w:t>o</w:t>
      </w:r>
      <w:r w:rsidR="00F05DB9">
        <w:rPr>
          <w:b/>
          <w:lang w:val="fr-FR"/>
        </w:rPr>
        <w:t> </w:t>
      </w:r>
      <w:r w:rsidR="004A6B0F" w:rsidRPr="00F05DB9">
        <w:rPr>
          <w:b/>
          <w:lang w:val="fr-FR"/>
        </w:rPr>
        <w:t xml:space="preserve">10 pour démontrer l’immunité des systèmes antiblocage (ou d’autres systèmes de freinage électronique). Un certificat d’homologation de type délivré en vertu du Règlement </w:t>
      </w:r>
      <w:r w:rsidR="00F05DB9">
        <w:rPr>
          <w:b/>
          <w:lang w:val="fr-FR"/>
        </w:rPr>
        <w:t>n</w:t>
      </w:r>
      <w:r w:rsidR="00F05DB9" w:rsidRPr="00F05DB9">
        <w:rPr>
          <w:b/>
          <w:vertAlign w:val="superscript"/>
          <w:lang w:val="fr-FR"/>
        </w:rPr>
        <w:t>o</w:t>
      </w:r>
      <w:r w:rsidR="00F05DB9">
        <w:rPr>
          <w:b/>
          <w:lang w:val="fr-FR"/>
        </w:rPr>
        <w:t> </w:t>
      </w:r>
      <w:r w:rsidR="004A6B0F" w:rsidRPr="00F05DB9">
        <w:rPr>
          <w:b/>
          <w:lang w:val="fr-FR"/>
        </w:rPr>
        <w:t>10 n’est cependant pas obligatoire.</w:t>
      </w:r>
      <w:r w:rsidR="00F05DB9">
        <w:rPr>
          <w:lang w:val="fr-FR"/>
        </w:rPr>
        <w:t> »</w:t>
      </w:r>
      <w:r w:rsidR="004A6B0F" w:rsidRPr="00476C86">
        <w:rPr>
          <w:lang w:val="fr-FR"/>
        </w:rPr>
        <w:t>.</w:t>
      </w:r>
      <w:r w:rsidRPr="00A50409">
        <w:rPr>
          <w:sz w:val="10"/>
          <w:lang w:val="fr-FR"/>
        </w:rPr>
        <w:t xml:space="preserve"> </w:t>
      </w:r>
    </w:p>
    <w:p w:rsidR="00F05DB9" w:rsidRPr="00A50409" w:rsidRDefault="00F05DB9" w:rsidP="00A50409">
      <w:pPr>
        <w:pStyle w:val="SingleTxt"/>
        <w:spacing w:after="0" w:line="120" w:lineRule="exact"/>
        <w:rPr>
          <w:sz w:val="10"/>
          <w:lang w:val="fr-FR"/>
        </w:rPr>
      </w:pPr>
    </w:p>
    <w:p w:rsidR="00A50409" w:rsidRPr="00F05DB9" w:rsidRDefault="00A50409" w:rsidP="00F05DB9">
      <w:pPr>
        <w:pStyle w:val="SingleTxt"/>
        <w:spacing w:after="0" w:line="120" w:lineRule="exact"/>
        <w:rPr>
          <w:sz w:val="10"/>
          <w:lang w:val="fr-FR"/>
        </w:rPr>
      </w:pPr>
    </w:p>
    <w:p w:rsidR="004A6B0F" w:rsidRDefault="004A6B0F" w:rsidP="00F05DB9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GB"/>
        </w:rPr>
      </w:pPr>
      <w:r w:rsidRPr="007533F3">
        <w:rPr>
          <w:lang w:val="fr-FR"/>
        </w:rPr>
        <w:tab/>
      </w:r>
      <w:bookmarkEnd w:id="2"/>
      <w:r w:rsidRPr="007533F3">
        <w:rPr>
          <w:lang w:val="en-GB"/>
        </w:rPr>
        <w:t>II.</w:t>
      </w:r>
      <w:r w:rsidRPr="007533F3">
        <w:rPr>
          <w:lang w:val="en-GB"/>
        </w:rPr>
        <w:tab/>
        <w:t>Justification</w:t>
      </w:r>
    </w:p>
    <w:p w:rsidR="00F05DB9" w:rsidRPr="00F05DB9" w:rsidRDefault="00F05DB9" w:rsidP="00F05DB9">
      <w:pPr>
        <w:spacing w:line="120" w:lineRule="exact"/>
        <w:rPr>
          <w:sz w:val="10"/>
          <w:lang w:val="en-GB"/>
        </w:rPr>
      </w:pPr>
    </w:p>
    <w:p w:rsidR="00F05DB9" w:rsidRPr="00F05DB9" w:rsidRDefault="00F05DB9" w:rsidP="00F05DB9">
      <w:pPr>
        <w:spacing w:line="120" w:lineRule="exact"/>
        <w:rPr>
          <w:sz w:val="10"/>
          <w:lang w:val="en-GB"/>
        </w:rPr>
      </w:pPr>
    </w:p>
    <w:p w:rsidR="004A6B0F" w:rsidRPr="00290880" w:rsidRDefault="004A6B0F" w:rsidP="00F05DB9">
      <w:pPr>
        <w:pStyle w:val="SingleTxt"/>
        <w:numPr>
          <w:ilvl w:val="0"/>
          <w:numId w:val="7"/>
        </w:numPr>
        <w:tabs>
          <w:tab w:val="clear" w:pos="475"/>
          <w:tab w:val="num" w:pos="1742"/>
        </w:tabs>
        <w:ind w:left="1267"/>
        <w:rPr>
          <w:rFonts w:eastAsia="MS Mincho"/>
          <w:lang w:val="fr-FR"/>
        </w:rPr>
      </w:pPr>
      <w:r w:rsidRPr="00290880">
        <w:rPr>
          <w:lang w:val="fr-FR"/>
        </w:rPr>
        <w:t xml:space="preserve">D’une part, il doit être clair que le certificat d’homologation de type délivré en vertu du Règlement </w:t>
      </w:r>
      <w:r w:rsidR="00F05DB9">
        <w:rPr>
          <w:lang w:val="fr-FR"/>
        </w:rPr>
        <w:t>n</w:t>
      </w:r>
      <w:r w:rsidR="00F05DB9" w:rsidRPr="00F05DB9">
        <w:rPr>
          <w:vertAlign w:val="superscript"/>
          <w:lang w:val="fr-FR"/>
        </w:rPr>
        <w:t>o</w:t>
      </w:r>
      <w:r w:rsidR="00F05DB9">
        <w:rPr>
          <w:lang w:val="fr-FR"/>
        </w:rPr>
        <w:t> </w:t>
      </w:r>
      <w:r w:rsidRPr="00290880">
        <w:rPr>
          <w:lang w:val="fr-FR"/>
        </w:rPr>
        <w:t>10 peut être utilisé pour démontrer l’immunité des systèmes antiblocage (ou d’autres systèmes de freinage électroniques). D’autre part, il doit aussi être clair que ce certificat n’est pas obligatoire.</w:t>
      </w:r>
    </w:p>
    <w:p w:rsidR="004A6B0F" w:rsidRPr="000C6684" w:rsidRDefault="004A6B0F" w:rsidP="00F05DB9">
      <w:pPr>
        <w:pStyle w:val="SingleTxt"/>
        <w:rPr>
          <w:lang w:val="fr-FR"/>
        </w:rPr>
      </w:pPr>
      <w:r w:rsidRPr="000C6684">
        <w:rPr>
          <w:lang w:val="fr-FR"/>
        </w:rPr>
        <w:t>2.</w:t>
      </w:r>
      <w:r w:rsidRPr="000C6684">
        <w:rPr>
          <w:lang w:val="fr-FR"/>
        </w:rPr>
        <w:tab/>
        <w:t xml:space="preserve">Le problème n’est pas que le Règlement </w:t>
      </w:r>
      <w:r w:rsidR="00B27A2B">
        <w:rPr>
          <w:lang w:val="fr-FR"/>
        </w:rPr>
        <w:t>n</w:t>
      </w:r>
      <w:r w:rsidR="00B27A2B" w:rsidRPr="00B27A2B">
        <w:rPr>
          <w:vertAlign w:val="superscript"/>
          <w:lang w:val="fr-FR"/>
        </w:rPr>
        <w:t>o</w:t>
      </w:r>
      <w:r w:rsidR="00B27A2B">
        <w:rPr>
          <w:lang w:val="fr-FR"/>
        </w:rPr>
        <w:t> </w:t>
      </w:r>
      <w:r w:rsidRPr="000C6684">
        <w:rPr>
          <w:lang w:val="fr-FR"/>
        </w:rPr>
        <w:t>10 soi</w:t>
      </w:r>
      <w:r>
        <w:rPr>
          <w:lang w:val="fr-FR"/>
        </w:rPr>
        <w:t>t</w:t>
      </w:r>
      <w:r w:rsidRPr="000C6684">
        <w:rPr>
          <w:lang w:val="fr-FR"/>
        </w:rPr>
        <w:t xml:space="preserve"> difficile à appliquer </w:t>
      </w:r>
      <w:r>
        <w:rPr>
          <w:lang w:val="fr-FR"/>
        </w:rPr>
        <w:t>ou inapplicable aux motocycles, mais bien que rien n’est prévu dans le Règlement n</w:t>
      </w:r>
      <w:r w:rsidR="00FA2D6A" w:rsidRPr="00FA2D6A">
        <w:rPr>
          <w:vertAlign w:val="superscript"/>
          <w:lang w:val="fr-FR"/>
        </w:rPr>
        <w:t>o</w:t>
      </w:r>
      <w:r w:rsidR="00FA2D6A">
        <w:rPr>
          <w:lang w:val="fr-FR"/>
        </w:rPr>
        <w:t> </w:t>
      </w:r>
      <w:r>
        <w:rPr>
          <w:lang w:val="fr-FR"/>
        </w:rPr>
        <w:t xml:space="preserve">10 pour assurer de manière explicite </w:t>
      </w:r>
      <w:r w:rsidRPr="000C6684">
        <w:rPr>
          <w:lang w:val="fr-FR"/>
        </w:rPr>
        <w:t>l’immunité des systèmes antiblocage</w:t>
      </w:r>
      <w:r>
        <w:rPr>
          <w:lang w:val="fr-FR"/>
        </w:rPr>
        <w:t xml:space="preserve"> </w:t>
      </w:r>
      <w:r w:rsidRPr="000C6684">
        <w:rPr>
          <w:lang w:val="fr-FR"/>
        </w:rPr>
        <w:t>(ou d’autres systèmes de freinage électroniques)</w:t>
      </w:r>
      <w:r>
        <w:rPr>
          <w:lang w:val="fr-FR"/>
        </w:rPr>
        <w:t xml:space="preserve"> sans qu’un plan d’essai ait été convenu entre le constructeur et le service technique.</w:t>
      </w:r>
      <w:r w:rsidRPr="000C6684">
        <w:rPr>
          <w:lang w:val="fr-FR"/>
        </w:rPr>
        <w:t xml:space="preserve">  </w:t>
      </w:r>
    </w:p>
    <w:p w:rsidR="004A6B0F" w:rsidRDefault="004A6B0F" w:rsidP="00F05DB9">
      <w:pPr>
        <w:pStyle w:val="SingleTxt"/>
        <w:rPr>
          <w:lang w:val="fr-FR"/>
        </w:rPr>
      </w:pPr>
      <w:r w:rsidRPr="00A0539E">
        <w:t xml:space="preserve">3. </w:t>
      </w:r>
      <w:r w:rsidRPr="00A0539E">
        <w:tab/>
      </w:r>
      <w:r w:rsidRPr="00553AB4">
        <w:rPr>
          <w:lang w:val="fr-FR"/>
        </w:rPr>
        <w:t xml:space="preserve">La section 2.1.1.2 de l’annexe 6 du Règlement </w:t>
      </w:r>
      <w:r w:rsidR="00F05DB9">
        <w:rPr>
          <w:lang w:val="fr-FR"/>
        </w:rPr>
        <w:t>n</w:t>
      </w:r>
      <w:r w:rsidR="00F05DB9" w:rsidRPr="00F05DB9">
        <w:rPr>
          <w:vertAlign w:val="superscript"/>
          <w:lang w:val="fr-FR"/>
        </w:rPr>
        <w:t>o</w:t>
      </w:r>
      <w:r w:rsidR="00F05DB9">
        <w:rPr>
          <w:lang w:val="fr-FR"/>
        </w:rPr>
        <w:t> </w:t>
      </w:r>
      <w:r w:rsidRPr="00553AB4">
        <w:rPr>
          <w:lang w:val="fr-FR"/>
        </w:rPr>
        <w:t xml:space="preserve">10, </w:t>
      </w:r>
      <w:r>
        <w:rPr>
          <w:lang w:val="fr-FR"/>
        </w:rPr>
        <w:t xml:space="preserve">modifié par la </w:t>
      </w:r>
      <w:r w:rsidRPr="00553AB4">
        <w:rPr>
          <w:lang w:val="fr-FR"/>
        </w:rPr>
        <w:t>série 04 d’amendements indique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que</w:t>
      </w:r>
      <w:r w:rsidR="00B27A2B">
        <w:rPr>
          <w:lang w:val="fr-FR"/>
        </w:rPr>
        <w:t> </w:t>
      </w:r>
      <w:r w:rsidRPr="00553AB4">
        <w:rPr>
          <w:lang w:val="fr-FR"/>
        </w:rPr>
        <w:t>:</w:t>
      </w:r>
      <w:proofErr w:type="gramEnd"/>
      <w:r w:rsidRPr="00553AB4">
        <w:rPr>
          <w:lang w:val="fr-FR"/>
        </w:rPr>
        <w:t xml:space="preserve"> </w:t>
      </w:r>
      <w:r w:rsidR="00F05DB9">
        <w:rPr>
          <w:lang w:val="fr-FR"/>
        </w:rPr>
        <w:t>« </w:t>
      </w:r>
      <w:r w:rsidRPr="00553AB4">
        <w:rPr>
          <w:lang w:val="fr-FR"/>
        </w:rPr>
        <w:t>Les autres systèmes du véhicule susceptibles d’affecter les fonctions liées à l’immunité doivent faire l’objet d’essais réalisés d’une manière devant être convenue entre le constructeur et le service technique.</w:t>
      </w:r>
      <w:r w:rsidR="00F05DB9">
        <w:rPr>
          <w:lang w:val="fr-FR"/>
        </w:rPr>
        <w:t> »</w:t>
      </w:r>
      <w:r>
        <w:rPr>
          <w:lang w:val="fr-FR"/>
        </w:rPr>
        <w:t>.</w:t>
      </w:r>
    </w:p>
    <w:p w:rsidR="00B27A2B" w:rsidRPr="00B27A2B" w:rsidRDefault="00B27A2B" w:rsidP="00B27A2B">
      <w:pPr>
        <w:pStyle w:val="SingleTxt"/>
        <w:spacing w:after="0" w:line="120" w:lineRule="exact"/>
        <w:rPr>
          <w:sz w:val="10"/>
          <w:lang w:val="fr-FR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2934"/>
      </w:tblGrid>
      <w:tr w:rsidR="00AC210E" w:rsidRPr="00B27A2B" w:rsidTr="00730647">
        <w:tc>
          <w:tcPr>
            <w:tcW w:w="45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210E" w:rsidRPr="00B27A2B" w:rsidRDefault="00AC210E" w:rsidP="00B27A2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4"/>
                <w:szCs w:val="14"/>
                <w:lang w:val="fr-CH"/>
              </w:rPr>
            </w:pPr>
            <w:r w:rsidRPr="00177BC9">
              <w:rPr>
                <w:bCs/>
                <w:i/>
                <w:sz w:val="14"/>
                <w:szCs w:val="14"/>
                <w:lang w:val="fr-CH"/>
              </w:rPr>
              <w:t>Conditions d’essai du v</w:t>
            </w:r>
            <w:r w:rsidRPr="00B27A2B">
              <w:rPr>
                <w:i/>
                <w:sz w:val="14"/>
                <w:lang w:val="fr-CH"/>
              </w:rPr>
              <w:t>éh</w:t>
            </w:r>
            <w:r w:rsidRPr="00177BC9">
              <w:rPr>
                <w:bCs/>
                <w:i/>
                <w:sz w:val="14"/>
                <w:szCs w:val="14"/>
                <w:lang w:val="fr-CH"/>
              </w:rPr>
              <w:t>icule pour le « cycle de</w:t>
            </w:r>
            <w:r w:rsidR="00B27A2B" w:rsidRPr="00177BC9">
              <w:rPr>
                <w:bCs/>
                <w:i/>
                <w:sz w:val="14"/>
                <w:szCs w:val="14"/>
                <w:lang w:val="fr-CH"/>
              </w:rPr>
              <w:t xml:space="preserve"> </w:t>
            </w:r>
            <w:r w:rsidRPr="00B27A2B">
              <w:rPr>
                <w:i/>
                <w:sz w:val="14"/>
                <w:lang w:val="fr-CH"/>
              </w:rPr>
              <w:t>freinage »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210E" w:rsidRPr="00B27A2B" w:rsidRDefault="00730647" w:rsidP="0073064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4"/>
                <w:szCs w:val="14"/>
                <w:lang w:val="fr-CH"/>
              </w:rPr>
            </w:pPr>
            <w:proofErr w:type="spellStart"/>
            <w:r w:rsidRPr="00B27A2B">
              <w:rPr>
                <w:bCs/>
                <w:i/>
                <w:sz w:val="14"/>
                <w:szCs w:val="14"/>
              </w:rPr>
              <w:t>Critères</w:t>
            </w:r>
            <w:proofErr w:type="spellEnd"/>
            <w:r w:rsidRPr="00B27A2B">
              <w:rPr>
                <w:bCs/>
                <w:i/>
                <w:sz w:val="14"/>
                <w:szCs w:val="14"/>
              </w:rPr>
              <w:t xml:space="preserve"> </w:t>
            </w:r>
            <w:proofErr w:type="spellStart"/>
            <w:r w:rsidRPr="00B27A2B">
              <w:rPr>
                <w:bCs/>
                <w:i/>
                <w:sz w:val="14"/>
                <w:szCs w:val="14"/>
              </w:rPr>
              <w:t>d’échec</w:t>
            </w:r>
            <w:proofErr w:type="spellEnd"/>
          </w:p>
        </w:tc>
      </w:tr>
      <w:tr w:rsidR="00AC210E" w:rsidRPr="00B27A2B" w:rsidTr="00730647">
        <w:tc>
          <w:tcPr>
            <w:tcW w:w="4586" w:type="dxa"/>
            <w:tcBorders>
              <w:bottom w:val="single" w:sz="4" w:space="0" w:color="auto"/>
            </w:tcBorders>
            <w:shd w:val="clear" w:color="auto" w:fill="auto"/>
          </w:tcPr>
          <w:p w:rsidR="00AC210E" w:rsidRPr="00B27A2B" w:rsidRDefault="00730647" w:rsidP="0073064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szCs w:val="17"/>
                <w:lang w:val="fr-CH"/>
              </w:rPr>
            </w:pPr>
            <w:r w:rsidRPr="00B27A2B">
              <w:rPr>
                <w:rFonts w:eastAsia="MS Mincho"/>
                <w:sz w:val="17"/>
                <w:szCs w:val="17"/>
                <w:lang w:val="fr-FR"/>
              </w:rPr>
              <w:t>À définir dans le plan d’essai du cycle de freinage. Celui-ci doit inclure le fonctionnement de la pédale de frein (sauf si des raisons techniques s’y opposent), mais pas nécessairement celui du dispositif antiblocage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</w:tcPr>
          <w:p w:rsidR="00AC210E" w:rsidRPr="00B27A2B" w:rsidRDefault="00730647" w:rsidP="0073064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szCs w:val="17"/>
                <w:lang w:val="fr-CH"/>
              </w:rPr>
            </w:pPr>
            <w:r w:rsidRPr="00B27A2B">
              <w:rPr>
                <w:rFonts w:eastAsia="MS Mincho"/>
                <w:sz w:val="17"/>
                <w:szCs w:val="17"/>
                <w:lang w:val="fr-FR"/>
              </w:rPr>
              <w:t>Feux stop éteints pendant le cycle. Témoin des freins allumé avec perte de fonction. Activation imprévue</w:t>
            </w:r>
          </w:p>
        </w:tc>
      </w:tr>
    </w:tbl>
    <w:p w:rsidR="00F05DB9" w:rsidRPr="00F05DB9" w:rsidRDefault="00F05DB9" w:rsidP="00F05DB9">
      <w:pPr>
        <w:pStyle w:val="SingleTxt"/>
        <w:spacing w:after="0" w:line="120" w:lineRule="exact"/>
        <w:rPr>
          <w:sz w:val="10"/>
        </w:rPr>
      </w:pPr>
    </w:p>
    <w:p w:rsidR="00F05DB9" w:rsidRPr="00F05DB9" w:rsidRDefault="00F05DB9" w:rsidP="00F05DB9">
      <w:pPr>
        <w:pStyle w:val="SingleTxt"/>
        <w:spacing w:after="0" w:line="120" w:lineRule="exact"/>
        <w:rPr>
          <w:sz w:val="10"/>
        </w:rPr>
      </w:pPr>
    </w:p>
    <w:p w:rsidR="004A6B0F" w:rsidRPr="00A66A97" w:rsidRDefault="004A6B0F" w:rsidP="00F05DB9">
      <w:pPr>
        <w:pStyle w:val="SingleTxt"/>
        <w:rPr>
          <w:lang w:val="fr-FR"/>
        </w:rPr>
      </w:pPr>
      <w:r w:rsidRPr="007533F3">
        <w:t xml:space="preserve">4. </w:t>
      </w:r>
      <w:r w:rsidRPr="007533F3">
        <w:tab/>
      </w:r>
      <w:r w:rsidRPr="00553AB4">
        <w:rPr>
          <w:lang w:val="fr-FR"/>
        </w:rPr>
        <w:t xml:space="preserve">L’absence de prescriptions spécifiques dans le Règlement </w:t>
      </w:r>
      <w:r w:rsidR="00F05DB9">
        <w:rPr>
          <w:lang w:val="fr-FR"/>
        </w:rPr>
        <w:t>n</w:t>
      </w:r>
      <w:r w:rsidR="00F05DB9" w:rsidRPr="00F05DB9">
        <w:rPr>
          <w:vertAlign w:val="superscript"/>
          <w:lang w:val="fr-FR"/>
        </w:rPr>
        <w:t>o</w:t>
      </w:r>
      <w:r w:rsidR="00F05DB9">
        <w:rPr>
          <w:lang w:val="fr-FR"/>
        </w:rPr>
        <w:t> </w:t>
      </w:r>
      <w:r w:rsidRPr="00553AB4">
        <w:rPr>
          <w:lang w:val="fr-FR"/>
        </w:rPr>
        <w:t xml:space="preserve">10 </w:t>
      </w:r>
      <w:r>
        <w:rPr>
          <w:lang w:val="fr-FR"/>
        </w:rPr>
        <w:t xml:space="preserve">actuel ouvre la voie à une diversité de normes. </w:t>
      </w:r>
      <w:r w:rsidRPr="00A66A97">
        <w:rPr>
          <w:lang w:val="fr-FR"/>
        </w:rPr>
        <w:t>Il en résulte que le</w:t>
      </w:r>
      <w:r>
        <w:rPr>
          <w:lang w:val="fr-FR"/>
        </w:rPr>
        <w:t>s</w:t>
      </w:r>
      <w:r w:rsidRPr="00A66A97">
        <w:rPr>
          <w:lang w:val="fr-FR"/>
        </w:rPr>
        <w:t xml:space="preserve"> renvoi</w:t>
      </w:r>
      <w:r>
        <w:rPr>
          <w:lang w:val="fr-FR"/>
        </w:rPr>
        <w:t>s</w:t>
      </w:r>
      <w:r w:rsidRPr="00A66A97">
        <w:rPr>
          <w:lang w:val="fr-FR"/>
        </w:rPr>
        <w:t xml:space="preserve"> au Règlement </w:t>
      </w:r>
      <w:r w:rsidR="00F05DB9">
        <w:rPr>
          <w:lang w:val="fr-FR"/>
        </w:rPr>
        <w:t>n</w:t>
      </w:r>
      <w:r w:rsidR="00F05DB9" w:rsidRPr="00F05DB9">
        <w:rPr>
          <w:vertAlign w:val="superscript"/>
          <w:lang w:val="fr-FR"/>
        </w:rPr>
        <w:t>o</w:t>
      </w:r>
      <w:r w:rsidR="00F05DB9">
        <w:rPr>
          <w:lang w:val="fr-FR"/>
        </w:rPr>
        <w:t> </w:t>
      </w:r>
      <w:r w:rsidRPr="00A66A97">
        <w:rPr>
          <w:lang w:val="fr-FR"/>
        </w:rPr>
        <w:t xml:space="preserve">10 dans le Règlement </w:t>
      </w:r>
      <w:r w:rsidR="00F05DB9">
        <w:rPr>
          <w:lang w:val="fr-FR"/>
        </w:rPr>
        <w:t>n</w:t>
      </w:r>
      <w:r w:rsidR="00F05DB9" w:rsidRPr="00F05DB9">
        <w:rPr>
          <w:vertAlign w:val="superscript"/>
          <w:lang w:val="fr-FR"/>
        </w:rPr>
        <w:t>o</w:t>
      </w:r>
      <w:r w:rsidR="00F05DB9">
        <w:rPr>
          <w:lang w:val="fr-FR"/>
        </w:rPr>
        <w:t> </w:t>
      </w:r>
      <w:r w:rsidRPr="00A66A97">
        <w:rPr>
          <w:lang w:val="fr-FR"/>
        </w:rPr>
        <w:t>78</w:t>
      </w:r>
      <w:r>
        <w:rPr>
          <w:lang w:val="fr-FR"/>
        </w:rPr>
        <w:t xml:space="preserve"> ne servent guère à assurer des prescriptions supplémentaires en ce qui concerne l’immunité du système antiblocage. L’immunité est assurée par le</w:t>
      </w:r>
      <w:r w:rsidRPr="00A66A97">
        <w:rPr>
          <w:lang w:val="fr-FR"/>
        </w:rPr>
        <w:t xml:space="preserve"> plan d’essai convenu entre le constructeur et le service technique.</w:t>
      </w:r>
      <w:r w:rsidR="00F05DB9">
        <w:rPr>
          <w:lang w:val="fr-FR"/>
        </w:rPr>
        <w:t xml:space="preserve"> </w:t>
      </w:r>
    </w:p>
    <w:p w:rsidR="00E10510" w:rsidRDefault="004A6B0F" w:rsidP="00F05DB9">
      <w:pPr>
        <w:pStyle w:val="SingleTxt"/>
        <w:rPr>
          <w:lang w:val="fr-FR"/>
        </w:rPr>
      </w:pPr>
      <w:r w:rsidRPr="00553D33">
        <w:rPr>
          <w:lang w:val="fr-FR"/>
        </w:rPr>
        <w:t>5.</w:t>
      </w:r>
      <w:r w:rsidRPr="00553D33">
        <w:rPr>
          <w:lang w:val="fr-FR"/>
        </w:rPr>
        <w:tab/>
        <w:t>Compte tenu du manque de spécificité</w:t>
      </w:r>
      <w:r>
        <w:rPr>
          <w:lang w:val="fr-FR"/>
        </w:rPr>
        <w:t xml:space="preserve"> du Règlement </w:t>
      </w:r>
      <w:r w:rsidR="00F05DB9">
        <w:rPr>
          <w:lang w:val="fr-FR"/>
        </w:rPr>
        <w:t>n</w:t>
      </w:r>
      <w:r w:rsidR="00F05DB9" w:rsidRPr="00F05DB9">
        <w:rPr>
          <w:vertAlign w:val="superscript"/>
          <w:lang w:val="fr-FR"/>
        </w:rPr>
        <w:t>o</w:t>
      </w:r>
      <w:r w:rsidR="00F05DB9">
        <w:rPr>
          <w:lang w:val="fr-FR"/>
        </w:rPr>
        <w:t> </w:t>
      </w:r>
      <w:r>
        <w:rPr>
          <w:lang w:val="fr-FR"/>
        </w:rPr>
        <w:t xml:space="preserve">10 en ce qui concerne les systèmes antiblocage, le fait de permettre un accord entre </w:t>
      </w:r>
      <w:r w:rsidRPr="00553D33">
        <w:rPr>
          <w:lang w:val="fr-FR"/>
        </w:rPr>
        <w:t>le constructeur et le service technique</w:t>
      </w:r>
      <w:r>
        <w:rPr>
          <w:lang w:val="fr-FR"/>
        </w:rPr>
        <w:t xml:space="preserve"> dans la proposition ci-dessus assure la même protection que le Règlement </w:t>
      </w:r>
      <w:r w:rsidR="00F05DB9">
        <w:rPr>
          <w:lang w:val="fr-FR"/>
        </w:rPr>
        <w:t>n</w:t>
      </w:r>
      <w:r w:rsidR="00F05DB9" w:rsidRPr="00F05DB9">
        <w:rPr>
          <w:vertAlign w:val="superscript"/>
          <w:lang w:val="fr-FR"/>
        </w:rPr>
        <w:t>o</w:t>
      </w:r>
      <w:r w:rsidR="00F05DB9">
        <w:rPr>
          <w:lang w:val="fr-FR"/>
        </w:rPr>
        <w:t> </w:t>
      </w:r>
      <w:r>
        <w:rPr>
          <w:lang w:val="fr-FR"/>
        </w:rPr>
        <w:t>10.</w:t>
      </w:r>
    </w:p>
    <w:p w:rsidR="00F05DB9" w:rsidRPr="00F05DB9" w:rsidRDefault="00F05DB9" w:rsidP="00F05DB9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F05DB9" w:rsidRPr="00F05DB9" w:rsidSect="00E10510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07T11:04:00Z" w:initials="Start">
    <w:p w:rsidR="00E10510" w:rsidRDefault="00E10510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NO&gt;&gt;N1514294F&lt;&lt;ODS JOB NO&gt;&gt;</w:t>
      </w:r>
    </w:p>
    <w:p w:rsidR="00E10510" w:rsidRDefault="00E10510">
      <w:pPr>
        <w:pStyle w:val="CommentText"/>
      </w:pPr>
      <w:r>
        <w:t>&lt;&lt;ODS DOC SYMBOL1&gt;&gt;ECE/TRANS/WP.29/GRRF/2015/21&lt;&lt;ODS DOC SYMBOL1&gt;&gt;</w:t>
      </w:r>
    </w:p>
    <w:p w:rsidR="00E10510" w:rsidRDefault="00E1051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B3" w:rsidRDefault="00F44AB3" w:rsidP="00F3330B">
      <w:pPr>
        <w:spacing w:line="240" w:lineRule="auto"/>
      </w:pPr>
      <w:r>
        <w:separator/>
      </w:r>
    </w:p>
  </w:endnote>
  <w:endnote w:type="continuationSeparator" w:id="0">
    <w:p w:rsidR="00F44AB3" w:rsidRDefault="00F44AB3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10510" w:rsidTr="00E10510">
      <w:trPr>
        <w:jc w:val="center"/>
      </w:trPr>
      <w:tc>
        <w:tcPr>
          <w:tcW w:w="5126" w:type="dxa"/>
          <w:shd w:val="clear" w:color="auto" w:fill="auto"/>
        </w:tcPr>
        <w:p w:rsidR="00E10510" w:rsidRPr="00E10510" w:rsidRDefault="00E10510" w:rsidP="00E10510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271DB">
            <w:rPr>
              <w:b w:val="0"/>
              <w:w w:val="103"/>
              <w:sz w:val="14"/>
            </w:rPr>
            <w:t>GE.15-11098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E10510" w:rsidRPr="00E10510" w:rsidRDefault="00E10510" w:rsidP="00E10510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77BC9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77BC9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E10510" w:rsidRPr="00E10510" w:rsidRDefault="00E10510" w:rsidP="00E105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10510" w:rsidTr="00E10510">
      <w:trPr>
        <w:jc w:val="center"/>
      </w:trPr>
      <w:tc>
        <w:tcPr>
          <w:tcW w:w="5126" w:type="dxa"/>
          <w:shd w:val="clear" w:color="auto" w:fill="auto"/>
        </w:tcPr>
        <w:p w:rsidR="00E10510" w:rsidRPr="00E10510" w:rsidRDefault="00E10510" w:rsidP="00E10510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F271DB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F271DB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E10510" w:rsidRPr="00E10510" w:rsidRDefault="00E10510" w:rsidP="00E10510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271DB">
            <w:rPr>
              <w:b w:val="0"/>
              <w:w w:val="103"/>
              <w:sz w:val="14"/>
            </w:rPr>
            <w:t>GE.15-11098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E10510" w:rsidRPr="00E10510" w:rsidRDefault="00E10510" w:rsidP="00E105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10" w:rsidRDefault="00E1051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52FDBF4" wp14:editId="5815FCA0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GRRF/2015/2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GRRF/2015/2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E10510" w:rsidTr="00E10510">
      <w:tc>
        <w:tcPr>
          <w:tcW w:w="3859" w:type="dxa"/>
        </w:tcPr>
        <w:p w:rsidR="00E10510" w:rsidRDefault="00E10510" w:rsidP="00E10510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F271DB">
            <w:rPr>
              <w:b w:val="0"/>
              <w:sz w:val="20"/>
            </w:rPr>
            <w:t>GE.15-11098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070815    </w:t>
          </w:r>
          <w:r w:rsidR="00D809DA">
            <w:rPr>
              <w:b w:val="0"/>
              <w:sz w:val="20"/>
            </w:rPr>
            <w:t>10</w:t>
          </w:r>
          <w:r>
            <w:rPr>
              <w:b w:val="0"/>
              <w:sz w:val="20"/>
            </w:rPr>
            <w:t>0815</w:t>
          </w:r>
        </w:p>
        <w:p w:rsidR="00E10510" w:rsidRPr="00E10510" w:rsidRDefault="00E10510" w:rsidP="00E10510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F271DB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*1511098*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E10510" w:rsidRDefault="00E10510" w:rsidP="00E1051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E896FEC" wp14:editId="59979CDB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10510" w:rsidRPr="00E10510" w:rsidRDefault="00E10510" w:rsidP="00E10510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B3" w:rsidRPr="004A6B0F" w:rsidRDefault="004A6B0F" w:rsidP="004A6B0F">
      <w:pPr>
        <w:pStyle w:val="Footer"/>
        <w:spacing w:after="80"/>
        <w:ind w:left="792"/>
        <w:rPr>
          <w:sz w:val="16"/>
        </w:rPr>
      </w:pPr>
      <w:r w:rsidRPr="004A6B0F">
        <w:rPr>
          <w:sz w:val="16"/>
        </w:rPr>
        <w:t>__________________</w:t>
      </w:r>
    </w:p>
  </w:footnote>
  <w:footnote w:type="continuationSeparator" w:id="0">
    <w:p w:rsidR="00F44AB3" w:rsidRPr="004A6B0F" w:rsidRDefault="004A6B0F" w:rsidP="004A6B0F">
      <w:pPr>
        <w:pStyle w:val="Footer"/>
        <w:spacing w:after="80"/>
        <w:ind w:left="792"/>
        <w:rPr>
          <w:sz w:val="16"/>
        </w:rPr>
      </w:pPr>
      <w:r w:rsidRPr="004A6B0F">
        <w:rPr>
          <w:sz w:val="16"/>
        </w:rPr>
        <w:t>__________________</w:t>
      </w:r>
    </w:p>
  </w:footnote>
  <w:footnote w:id="1">
    <w:p w:rsidR="004A6B0F" w:rsidRPr="004A6B0F" w:rsidRDefault="004A6B0F" w:rsidP="004A6B0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jc w:val="both"/>
        <w:rPr>
          <w:szCs w:val="17"/>
          <w:lang w:val="fr-FR"/>
        </w:rPr>
      </w:pPr>
      <w:r>
        <w:tab/>
      </w:r>
      <w:r w:rsidRPr="004A6B0F">
        <w:rPr>
          <w:rStyle w:val="FootnoteReference"/>
          <w:color w:val="auto"/>
          <w:szCs w:val="17"/>
          <w:vertAlign w:val="baseline"/>
          <w:lang w:val="fr-FR"/>
        </w:rPr>
        <w:t>*</w:t>
      </w:r>
      <w:r w:rsidRPr="001A0609">
        <w:rPr>
          <w:sz w:val="20"/>
          <w:lang w:val="fr-FR"/>
        </w:rPr>
        <w:tab/>
      </w:r>
      <w:r w:rsidRPr="004A6B0F">
        <w:rPr>
          <w:szCs w:val="17"/>
          <w:lang w:val="fr-FR"/>
        </w:rPr>
        <w:t>Conformément au programme de travail du Comité des transports intérieurs pour la période 2012-2016 (ECE/TRANS/224, par.</w:t>
      </w:r>
      <w:r>
        <w:rPr>
          <w:szCs w:val="17"/>
          <w:lang w:val="fr-FR"/>
        </w:rPr>
        <w:t> </w:t>
      </w:r>
      <w:r w:rsidRPr="004A6B0F">
        <w:rPr>
          <w:szCs w:val="17"/>
          <w:lang w:val="fr-FR"/>
        </w:rPr>
        <w:t>94 et ECE/TRANS/2012/12, activité 02.4), le Forum mondial élabore, harmonise et actualise les Règlements, afin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10510" w:rsidTr="00E1051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10510" w:rsidRPr="00E10510" w:rsidRDefault="00E10510" w:rsidP="00E1051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271DB">
            <w:rPr>
              <w:b/>
            </w:rPr>
            <w:t>ECE/TRANS/WP.29/GRRF/2015/21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10510" w:rsidRDefault="00E10510" w:rsidP="00E10510">
          <w:pPr>
            <w:pStyle w:val="Header"/>
          </w:pPr>
        </w:p>
      </w:tc>
    </w:tr>
  </w:tbl>
  <w:p w:rsidR="00E10510" w:rsidRPr="00E10510" w:rsidRDefault="00E10510" w:rsidP="00E105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10510" w:rsidTr="00E1051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10510" w:rsidRDefault="00E10510" w:rsidP="00E10510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10510" w:rsidRPr="00E10510" w:rsidRDefault="00E10510" w:rsidP="00E1051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271DB">
            <w:rPr>
              <w:b/>
            </w:rPr>
            <w:t>ECE/TRANS/WP.29/GRRF/2015/21</w:t>
          </w:r>
          <w:r>
            <w:rPr>
              <w:b/>
            </w:rPr>
            <w:fldChar w:fldCharType="end"/>
          </w:r>
        </w:p>
      </w:tc>
    </w:tr>
  </w:tbl>
  <w:p w:rsidR="00E10510" w:rsidRPr="00E10510" w:rsidRDefault="00E10510" w:rsidP="00E105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E10510" w:rsidTr="00E10510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10510" w:rsidRDefault="00E10510" w:rsidP="00E10510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10510" w:rsidRPr="00E10510" w:rsidRDefault="00E10510" w:rsidP="00E10510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 xml:space="preserve">Nations </w:t>
          </w:r>
          <w:proofErr w:type="spellStart"/>
          <w:r>
            <w:rPr>
              <w:b w:val="0"/>
              <w:color w:val="010000"/>
              <w:spacing w:val="2"/>
              <w:w w:val="96"/>
            </w:rPr>
            <w:t>Unies</w:t>
          </w:r>
          <w:proofErr w:type="spellEnd"/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10510" w:rsidRDefault="00E10510" w:rsidP="00E10510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E10510" w:rsidRPr="00E10510" w:rsidRDefault="00E10510" w:rsidP="00E10510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/TRANS/WP.29/GRRF/2015/21</w:t>
          </w:r>
        </w:p>
      </w:tc>
    </w:tr>
    <w:tr w:rsidR="00E10510" w:rsidRPr="00177BC9" w:rsidTr="00E10510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10510" w:rsidRPr="00E10510" w:rsidRDefault="00E10510" w:rsidP="00E10510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27B2AC71" wp14:editId="0C8E2BB8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10510" w:rsidRPr="00E10510" w:rsidRDefault="00E10510" w:rsidP="00E10510">
          <w:pPr>
            <w:pStyle w:val="XLarge"/>
            <w:spacing w:before="109"/>
          </w:pPr>
          <w:proofErr w:type="spellStart"/>
          <w:r>
            <w:t>Conseil</w:t>
          </w:r>
          <w:proofErr w:type="spellEnd"/>
          <w:r>
            <w:t xml:space="preserve"> </w:t>
          </w:r>
          <w:proofErr w:type="spellStart"/>
          <w:r>
            <w:t>économique</w:t>
          </w:r>
          <w:proofErr w:type="spellEnd"/>
          <w:r>
            <w:t xml:space="preserve">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10510" w:rsidRPr="00E10510" w:rsidRDefault="00E10510" w:rsidP="00E10510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10510" w:rsidRPr="00177BC9" w:rsidRDefault="00E10510" w:rsidP="00E10510">
          <w:pPr>
            <w:pStyle w:val="Distribution"/>
            <w:rPr>
              <w:color w:val="000000"/>
              <w:lang w:val="fr-CH"/>
            </w:rPr>
          </w:pPr>
          <w:proofErr w:type="spellStart"/>
          <w:r w:rsidRPr="00177BC9">
            <w:rPr>
              <w:color w:val="000000"/>
              <w:lang w:val="fr-CH"/>
            </w:rPr>
            <w:t>Distr</w:t>
          </w:r>
          <w:proofErr w:type="spellEnd"/>
          <w:r w:rsidRPr="00177BC9">
            <w:rPr>
              <w:color w:val="000000"/>
              <w:lang w:val="fr-CH"/>
            </w:rPr>
            <w:t>. générale</w:t>
          </w:r>
        </w:p>
        <w:p w:rsidR="00E10510" w:rsidRPr="00177BC9" w:rsidRDefault="00E10510" w:rsidP="00E10510">
          <w:pPr>
            <w:pStyle w:val="Publication"/>
            <w:rPr>
              <w:color w:val="000000"/>
              <w:lang w:val="fr-CH"/>
            </w:rPr>
          </w:pPr>
          <w:r w:rsidRPr="00177BC9">
            <w:rPr>
              <w:color w:val="000000"/>
              <w:lang w:val="fr-CH"/>
            </w:rPr>
            <w:t>2</w:t>
          </w:r>
          <w:r w:rsidR="002A7DEA" w:rsidRPr="00177BC9">
            <w:rPr>
              <w:color w:val="000000"/>
              <w:lang w:val="fr-CH"/>
            </w:rPr>
            <w:t> </w:t>
          </w:r>
          <w:r w:rsidRPr="00177BC9">
            <w:rPr>
              <w:color w:val="000000"/>
              <w:lang w:val="fr-CH"/>
            </w:rPr>
            <w:t>juillet 2015</w:t>
          </w:r>
        </w:p>
        <w:p w:rsidR="00E10510" w:rsidRPr="00177BC9" w:rsidRDefault="00E10510" w:rsidP="00E10510">
          <w:pPr>
            <w:rPr>
              <w:lang w:val="fr-CH"/>
            </w:rPr>
          </w:pPr>
          <w:r w:rsidRPr="00177BC9">
            <w:rPr>
              <w:lang w:val="fr-CH"/>
            </w:rPr>
            <w:t>Français</w:t>
          </w:r>
        </w:p>
        <w:p w:rsidR="00E10510" w:rsidRPr="00177BC9" w:rsidRDefault="00E10510" w:rsidP="002A7DEA">
          <w:pPr>
            <w:pStyle w:val="Original"/>
            <w:rPr>
              <w:color w:val="000000"/>
              <w:lang w:val="fr-CH"/>
            </w:rPr>
          </w:pPr>
          <w:r w:rsidRPr="00177BC9">
            <w:rPr>
              <w:color w:val="000000"/>
              <w:lang w:val="fr-CH"/>
            </w:rPr>
            <w:t>Original</w:t>
          </w:r>
          <w:r w:rsidR="002A7DEA" w:rsidRPr="00177BC9">
            <w:rPr>
              <w:color w:val="000000"/>
              <w:lang w:val="fr-CH"/>
            </w:rPr>
            <w:t> </w:t>
          </w:r>
          <w:r w:rsidRPr="00177BC9">
            <w:rPr>
              <w:color w:val="000000"/>
              <w:lang w:val="fr-CH"/>
            </w:rPr>
            <w:t>: anglais</w:t>
          </w:r>
        </w:p>
      </w:tc>
    </w:tr>
  </w:tbl>
  <w:p w:rsidR="00E10510" w:rsidRPr="00177BC9" w:rsidRDefault="00E10510" w:rsidP="00E10510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A49"/>
    <w:multiLevelType w:val="singleLevel"/>
    <w:tmpl w:val="95C8C676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F10F3"/>
    <w:multiLevelType w:val="hybridMultilevel"/>
    <w:tmpl w:val="6FD4AF5A"/>
    <w:lvl w:ilvl="0" w:tplc="238ADCA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SortMethod w:val="0003"/>
  <w:revisionView w:markup="0"/>
  <w:defaultTabStop w:val="475"/>
  <w:doNotHyphenateCaps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1098*"/>
    <w:docVar w:name="CreationDt" w:val="8/7/2015 11:04 AM"/>
    <w:docVar w:name="DocCategory" w:val="Doc"/>
    <w:docVar w:name="DocType" w:val="Final"/>
    <w:docVar w:name="DutyStation" w:val="Geneva"/>
    <w:docVar w:name="FooterJN" w:val="GE.15-11098"/>
    <w:docVar w:name="jobn" w:val="GE.15-11098 (F)"/>
    <w:docVar w:name="jobnDT" w:val="GE.15-11098 (F)   070815"/>
    <w:docVar w:name="jobnDTDT" w:val="GE.15-11098 (F)   070815   070815"/>
    <w:docVar w:name="JobNo" w:val="GE.1511098F"/>
    <w:docVar w:name="JobNo2" w:val="GE.1514294F"/>
    <w:docVar w:name="LocalDrive" w:val="0"/>
    <w:docVar w:name="OandT" w:val="Crelier"/>
    <w:docVar w:name="PaperSize" w:val="A4"/>
    <w:docVar w:name="sss1" w:val="ECE/TRANS/WP.29/GRRF/2015/21"/>
    <w:docVar w:name="sss2" w:val="-"/>
    <w:docVar w:name="Symbol1" w:val="ECE/TRANS/WP.29/GRRF/2015/21"/>
    <w:docVar w:name="Symbol2" w:val="-"/>
  </w:docVars>
  <w:rsids>
    <w:rsidRoot w:val="00F44AB3"/>
    <w:rsid w:val="000015B8"/>
    <w:rsid w:val="000046A5"/>
    <w:rsid w:val="000055FB"/>
    <w:rsid w:val="00016483"/>
    <w:rsid w:val="00022173"/>
    <w:rsid w:val="0002226F"/>
    <w:rsid w:val="00022B4A"/>
    <w:rsid w:val="000249FF"/>
    <w:rsid w:val="00025DE5"/>
    <w:rsid w:val="000274C2"/>
    <w:rsid w:val="00033DC9"/>
    <w:rsid w:val="000378DE"/>
    <w:rsid w:val="00040497"/>
    <w:rsid w:val="00046145"/>
    <w:rsid w:val="00050D9C"/>
    <w:rsid w:val="00054482"/>
    <w:rsid w:val="0005669A"/>
    <w:rsid w:val="00057151"/>
    <w:rsid w:val="000571B5"/>
    <w:rsid w:val="000616D7"/>
    <w:rsid w:val="000636D2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A18B6"/>
    <w:rsid w:val="000A24DE"/>
    <w:rsid w:val="000A2612"/>
    <w:rsid w:val="000A4A47"/>
    <w:rsid w:val="000B0E9A"/>
    <w:rsid w:val="000B1A18"/>
    <w:rsid w:val="000B2CD0"/>
    <w:rsid w:val="000B3ED4"/>
    <w:rsid w:val="000B5AF0"/>
    <w:rsid w:val="000B6B84"/>
    <w:rsid w:val="000B7004"/>
    <w:rsid w:val="000C349B"/>
    <w:rsid w:val="000C683C"/>
    <w:rsid w:val="000D44E3"/>
    <w:rsid w:val="000D5D82"/>
    <w:rsid w:val="000D66AC"/>
    <w:rsid w:val="000D7ED4"/>
    <w:rsid w:val="000E1ABE"/>
    <w:rsid w:val="000F04A8"/>
    <w:rsid w:val="000F1B8A"/>
    <w:rsid w:val="000F299A"/>
    <w:rsid w:val="000F36A0"/>
    <w:rsid w:val="000F53E9"/>
    <w:rsid w:val="000F6A05"/>
    <w:rsid w:val="000F6E7D"/>
    <w:rsid w:val="0010575E"/>
    <w:rsid w:val="00106549"/>
    <w:rsid w:val="00107710"/>
    <w:rsid w:val="0010777E"/>
    <w:rsid w:val="00107C97"/>
    <w:rsid w:val="001119AD"/>
    <w:rsid w:val="0011255C"/>
    <w:rsid w:val="0011497A"/>
    <w:rsid w:val="001156F7"/>
    <w:rsid w:val="00116149"/>
    <w:rsid w:val="00123812"/>
    <w:rsid w:val="001256F6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BC9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D0E60"/>
    <w:rsid w:val="001D280C"/>
    <w:rsid w:val="001D294E"/>
    <w:rsid w:val="001E44F3"/>
    <w:rsid w:val="001F053A"/>
    <w:rsid w:val="001F2DA6"/>
    <w:rsid w:val="001F62AF"/>
    <w:rsid w:val="001F793D"/>
    <w:rsid w:val="001F7E9D"/>
    <w:rsid w:val="002021E9"/>
    <w:rsid w:val="00202789"/>
    <w:rsid w:val="00202F1F"/>
    <w:rsid w:val="00205199"/>
    <w:rsid w:val="00206598"/>
    <w:rsid w:val="00207CAA"/>
    <w:rsid w:val="0021168F"/>
    <w:rsid w:val="002178A7"/>
    <w:rsid w:val="002220FF"/>
    <w:rsid w:val="00237D01"/>
    <w:rsid w:val="00240F64"/>
    <w:rsid w:val="002410E3"/>
    <w:rsid w:val="00243D1C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30C7"/>
    <w:rsid w:val="0027435B"/>
    <w:rsid w:val="00276E85"/>
    <w:rsid w:val="00280143"/>
    <w:rsid w:val="002810F0"/>
    <w:rsid w:val="00281BC7"/>
    <w:rsid w:val="00286531"/>
    <w:rsid w:val="002867C7"/>
    <w:rsid w:val="0029018C"/>
    <w:rsid w:val="002A07EF"/>
    <w:rsid w:val="002A27E5"/>
    <w:rsid w:val="002A69DB"/>
    <w:rsid w:val="002A7DEA"/>
    <w:rsid w:val="002B1D15"/>
    <w:rsid w:val="002B273E"/>
    <w:rsid w:val="002B4A7F"/>
    <w:rsid w:val="002B5928"/>
    <w:rsid w:val="002C3640"/>
    <w:rsid w:val="002C3FD3"/>
    <w:rsid w:val="002C472D"/>
    <w:rsid w:val="002C77CF"/>
    <w:rsid w:val="002D45C0"/>
    <w:rsid w:val="002D5981"/>
    <w:rsid w:val="002D7EC0"/>
    <w:rsid w:val="002E11E9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788D"/>
    <w:rsid w:val="00316628"/>
    <w:rsid w:val="00316B58"/>
    <w:rsid w:val="003235C7"/>
    <w:rsid w:val="00326270"/>
    <w:rsid w:val="00332A87"/>
    <w:rsid w:val="003342DF"/>
    <w:rsid w:val="00337015"/>
    <w:rsid w:val="003406CA"/>
    <w:rsid w:val="00340736"/>
    <w:rsid w:val="00343F8A"/>
    <w:rsid w:val="003441A5"/>
    <w:rsid w:val="003506F1"/>
    <w:rsid w:val="003555DE"/>
    <w:rsid w:val="00355810"/>
    <w:rsid w:val="003559A7"/>
    <w:rsid w:val="00356B67"/>
    <w:rsid w:val="00362737"/>
    <w:rsid w:val="00362F57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222D"/>
    <w:rsid w:val="003C252F"/>
    <w:rsid w:val="003C6DDA"/>
    <w:rsid w:val="003C7D21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27A0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42B2"/>
    <w:rsid w:val="00441593"/>
    <w:rsid w:val="00444609"/>
    <w:rsid w:val="004448E6"/>
    <w:rsid w:val="00450D24"/>
    <w:rsid w:val="00452DA5"/>
    <w:rsid w:val="00453DAB"/>
    <w:rsid w:val="004548AC"/>
    <w:rsid w:val="00455176"/>
    <w:rsid w:val="00455E42"/>
    <w:rsid w:val="00457D04"/>
    <w:rsid w:val="00460112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DC3"/>
    <w:rsid w:val="004A0AA6"/>
    <w:rsid w:val="004A186E"/>
    <w:rsid w:val="004A2319"/>
    <w:rsid w:val="004A2455"/>
    <w:rsid w:val="004A698E"/>
    <w:rsid w:val="004A6B0F"/>
    <w:rsid w:val="004A7606"/>
    <w:rsid w:val="004B7E99"/>
    <w:rsid w:val="004C1A6A"/>
    <w:rsid w:val="004C304C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5F1C"/>
    <w:rsid w:val="00506B44"/>
    <w:rsid w:val="005100BC"/>
    <w:rsid w:val="0051451F"/>
    <w:rsid w:val="0051772A"/>
    <w:rsid w:val="00517E8B"/>
    <w:rsid w:val="00520271"/>
    <w:rsid w:val="00520B7B"/>
    <w:rsid w:val="00521F84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669CA"/>
    <w:rsid w:val="00575199"/>
    <w:rsid w:val="00577899"/>
    <w:rsid w:val="00577BDD"/>
    <w:rsid w:val="005811A3"/>
    <w:rsid w:val="00583566"/>
    <w:rsid w:val="00584E7A"/>
    <w:rsid w:val="005855B1"/>
    <w:rsid w:val="00585CA8"/>
    <w:rsid w:val="00585DEA"/>
    <w:rsid w:val="0058795C"/>
    <w:rsid w:val="00590A88"/>
    <w:rsid w:val="00591AA0"/>
    <w:rsid w:val="0059357F"/>
    <w:rsid w:val="00593781"/>
    <w:rsid w:val="00594AE2"/>
    <w:rsid w:val="00597A85"/>
    <w:rsid w:val="005A037D"/>
    <w:rsid w:val="005A0DEC"/>
    <w:rsid w:val="005A1E12"/>
    <w:rsid w:val="005A305D"/>
    <w:rsid w:val="005A6A6E"/>
    <w:rsid w:val="005A6DD6"/>
    <w:rsid w:val="005A7976"/>
    <w:rsid w:val="005B33A4"/>
    <w:rsid w:val="005B5D99"/>
    <w:rsid w:val="005B74B8"/>
    <w:rsid w:val="005C1353"/>
    <w:rsid w:val="005C3A63"/>
    <w:rsid w:val="005C65C2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7EBE"/>
    <w:rsid w:val="0062117B"/>
    <w:rsid w:val="00622055"/>
    <w:rsid w:val="006361EE"/>
    <w:rsid w:val="0063657E"/>
    <w:rsid w:val="00636EB6"/>
    <w:rsid w:val="006407EF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5832"/>
    <w:rsid w:val="006E215F"/>
    <w:rsid w:val="006E3D5C"/>
    <w:rsid w:val="006E4078"/>
    <w:rsid w:val="006E4E12"/>
    <w:rsid w:val="006E5649"/>
    <w:rsid w:val="006F41DD"/>
    <w:rsid w:val="006F5A33"/>
    <w:rsid w:val="006F6787"/>
    <w:rsid w:val="006F6EDD"/>
    <w:rsid w:val="007033D2"/>
    <w:rsid w:val="00704AF5"/>
    <w:rsid w:val="0070555E"/>
    <w:rsid w:val="00707DF8"/>
    <w:rsid w:val="00711F00"/>
    <w:rsid w:val="0071328D"/>
    <w:rsid w:val="00721866"/>
    <w:rsid w:val="00730647"/>
    <w:rsid w:val="00735F3A"/>
    <w:rsid w:val="00735FB1"/>
    <w:rsid w:val="007367E1"/>
    <w:rsid w:val="007379A0"/>
    <w:rsid w:val="00743131"/>
    <w:rsid w:val="0074339E"/>
    <w:rsid w:val="00744D58"/>
    <w:rsid w:val="00745376"/>
    <w:rsid w:val="0074587F"/>
    <w:rsid w:val="00750C8F"/>
    <w:rsid w:val="007517F6"/>
    <w:rsid w:val="007531C9"/>
    <w:rsid w:val="007537B8"/>
    <w:rsid w:val="00754913"/>
    <w:rsid w:val="00755393"/>
    <w:rsid w:val="007553FC"/>
    <w:rsid w:val="00760F66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90459"/>
    <w:rsid w:val="00790682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78C2"/>
    <w:rsid w:val="007B05E9"/>
    <w:rsid w:val="007B1E17"/>
    <w:rsid w:val="007C0C1F"/>
    <w:rsid w:val="007C206E"/>
    <w:rsid w:val="007C2936"/>
    <w:rsid w:val="007C7D7F"/>
    <w:rsid w:val="007E2FEB"/>
    <w:rsid w:val="007E74E9"/>
    <w:rsid w:val="007F0ED6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73CF"/>
    <w:rsid w:val="00817884"/>
    <w:rsid w:val="0082537E"/>
    <w:rsid w:val="00833A79"/>
    <w:rsid w:val="00833BFF"/>
    <w:rsid w:val="0083677A"/>
    <w:rsid w:val="00837284"/>
    <w:rsid w:val="0083731D"/>
    <w:rsid w:val="008415FE"/>
    <w:rsid w:val="00842319"/>
    <w:rsid w:val="008435C2"/>
    <w:rsid w:val="00844B5C"/>
    <w:rsid w:val="00846431"/>
    <w:rsid w:val="00851353"/>
    <w:rsid w:val="008555BA"/>
    <w:rsid w:val="00856155"/>
    <w:rsid w:val="008579A6"/>
    <w:rsid w:val="00860226"/>
    <w:rsid w:val="00861D7A"/>
    <w:rsid w:val="00863E44"/>
    <w:rsid w:val="00865A5F"/>
    <w:rsid w:val="00867F04"/>
    <w:rsid w:val="008703DB"/>
    <w:rsid w:val="008710A1"/>
    <w:rsid w:val="0087489F"/>
    <w:rsid w:val="00875E49"/>
    <w:rsid w:val="0088158E"/>
    <w:rsid w:val="008829F3"/>
    <w:rsid w:val="00882D4B"/>
    <w:rsid w:val="00890EF0"/>
    <w:rsid w:val="00891ADA"/>
    <w:rsid w:val="00894982"/>
    <w:rsid w:val="008962D4"/>
    <w:rsid w:val="00897BCD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610E"/>
    <w:rsid w:val="00916373"/>
    <w:rsid w:val="00916548"/>
    <w:rsid w:val="00916A77"/>
    <w:rsid w:val="00921BE8"/>
    <w:rsid w:val="00931752"/>
    <w:rsid w:val="00932FDF"/>
    <w:rsid w:val="00936529"/>
    <w:rsid w:val="00940B65"/>
    <w:rsid w:val="0094133A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1E24"/>
    <w:rsid w:val="0098128C"/>
    <w:rsid w:val="009813FE"/>
    <w:rsid w:val="00983DD0"/>
    <w:rsid w:val="00991387"/>
    <w:rsid w:val="00993B88"/>
    <w:rsid w:val="00993D02"/>
    <w:rsid w:val="009943AB"/>
    <w:rsid w:val="00994740"/>
    <w:rsid w:val="00997C87"/>
    <w:rsid w:val="009A142A"/>
    <w:rsid w:val="009A17F4"/>
    <w:rsid w:val="009A325B"/>
    <w:rsid w:val="009A4787"/>
    <w:rsid w:val="009A7DEC"/>
    <w:rsid w:val="009B0AF7"/>
    <w:rsid w:val="009B0BFB"/>
    <w:rsid w:val="009B4398"/>
    <w:rsid w:val="009B4EEC"/>
    <w:rsid w:val="009C1815"/>
    <w:rsid w:val="009C63C2"/>
    <w:rsid w:val="009E0573"/>
    <w:rsid w:val="009E06DE"/>
    <w:rsid w:val="009E246F"/>
    <w:rsid w:val="009E76A1"/>
    <w:rsid w:val="009F004A"/>
    <w:rsid w:val="009F235E"/>
    <w:rsid w:val="009F29EB"/>
    <w:rsid w:val="009F3C78"/>
    <w:rsid w:val="009F5ACE"/>
    <w:rsid w:val="009F7FE9"/>
    <w:rsid w:val="00A00A92"/>
    <w:rsid w:val="00A02426"/>
    <w:rsid w:val="00A0589C"/>
    <w:rsid w:val="00A06CAB"/>
    <w:rsid w:val="00A12DBB"/>
    <w:rsid w:val="00A150A7"/>
    <w:rsid w:val="00A157E7"/>
    <w:rsid w:val="00A210DD"/>
    <w:rsid w:val="00A21443"/>
    <w:rsid w:val="00A22ED0"/>
    <w:rsid w:val="00A24099"/>
    <w:rsid w:val="00A264B0"/>
    <w:rsid w:val="00A2768E"/>
    <w:rsid w:val="00A33E3C"/>
    <w:rsid w:val="00A3426E"/>
    <w:rsid w:val="00A353ED"/>
    <w:rsid w:val="00A375D9"/>
    <w:rsid w:val="00A403C2"/>
    <w:rsid w:val="00A43CAC"/>
    <w:rsid w:val="00A45E20"/>
    <w:rsid w:val="00A46DB8"/>
    <w:rsid w:val="00A50409"/>
    <w:rsid w:val="00A52DF2"/>
    <w:rsid w:val="00A55810"/>
    <w:rsid w:val="00A56E3B"/>
    <w:rsid w:val="00A57C5A"/>
    <w:rsid w:val="00A64AD2"/>
    <w:rsid w:val="00A72C1F"/>
    <w:rsid w:val="00A83E5E"/>
    <w:rsid w:val="00A84C12"/>
    <w:rsid w:val="00A85CA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210E"/>
    <w:rsid w:val="00AC625F"/>
    <w:rsid w:val="00AC67C3"/>
    <w:rsid w:val="00AC6CA3"/>
    <w:rsid w:val="00AC6DB5"/>
    <w:rsid w:val="00AD3D04"/>
    <w:rsid w:val="00AD500D"/>
    <w:rsid w:val="00AD5CD3"/>
    <w:rsid w:val="00AD7C27"/>
    <w:rsid w:val="00AE0DF0"/>
    <w:rsid w:val="00AE164F"/>
    <w:rsid w:val="00AE73A1"/>
    <w:rsid w:val="00AF4648"/>
    <w:rsid w:val="00AF4DD3"/>
    <w:rsid w:val="00AF6B78"/>
    <w:rsid w:val="00B01631"/>
    <w:rsid w:val="00B01D80"/>
    <w:rsid w:val="00B05198"/>
    <w:rsid w:val="00B06C4C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27A2B"/>
    <w:rsid w:val="00B32CDE"/>
    <w:rsid w:val="00B362BE"/>
    <w:rsid w:val="00B363A2"/>
    <w:rsid w:val="00B37213"/>
    <w:rsid w:val="00B41711"/>
    <w:rsid w:val="00B503F3"/>
    <w:rsid w:val="00B504C9"/>
    <w:rsid w:val="00B52A47"/>
    <w:rsid w:val="00B53FB4"/>
    <w:rsid w:val="00B541C6"/>
    <w:rsid w:val="00B556DD"/>
    <w:rsid w:val="00B5798F"/>
    <w:rsid w:val="00B61CB4"/>
    <w:rsid w:val="00B65DB9"/>
    <w:rsid w:val="00B66644"/>
    <w:rsid w:val="00B67756"/>
    <w:rsid w:val="00B70DA9"/>
    <w:rsid w:val="00B712B0"/>
    <w:rsid w:val="00B71802"/>
    <w:rsid w:val="00B7200B"/>
    <w:rsid w:val="00B77EB8"/>
    <w:rsid w:val="00B81A2A"/>
    <w:rsid w:val="00B84109"/>
    <w:rsid w:val="00B85BDA"/>
    <w:rsid w:val="00B870D6"/>
    <w:rsid w:val="00B932C8"/>
    <w:rsid w:val="00B93B31"/>
    <w:rsid w:val="00B9457F"/>
    <w:rsid w:val="00B965BF"/>
    <w:rsid w:val="00BA06B1"/>
    <w:rsid w:val="00BA3125"/>
    <w:rsid w:val="00BA3654"/>
    <w:rsid w:val="00BA600B"/>
    <w:rsid w:val="00BC0F9A"/>
    <w:rsid w:val="00BC43E2"/>
    <w:rsid w:val="00BC71C1"/>
    <w:rsid w:val="00BD1607"/>
    <w:rsid w:val="00BD45A0"/>
    <w:rsid w:val="00BE1D55"/>
    <w:rsid w:val="00BE2F51"/>
    <w:rsid w:val="00BE3214"/>
    <w:rsid w:val="00BE5439"/>
    <w:rsid w:val="00BE62DB"/>
    <w:rsid w:val="00BE7E1A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6A5E"/>
    <w:rsid w:val="00C865D9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CBE"/>
    <w:rsid w:val="00CB1C6D"/>
    <w:rsid w:val="00CB5956"/>
    <w:rsid w:val="00CB60A9"/>
    <w:rsid w:val="00CC118C"/>
    <w:rsid w:val="00CC3EAA"/>
    <w:rsid w:val="00CD2104"/>
    <w:rsid w:val="00CD4A8B"/>
    <w:rsid w:val="00CE3799"/>
    <w:rsid w:val="00CE4AA9"/>
    <w:rsid w:val="00CE5477"/>
    <w:rsid w:val="00CE7ADD"/>
    <w:rsid w:val="00CF5E7B"/>
    <w:rsid w:val="00CF7A75"/>
    <w:rsid w:val="00D00362"/>
    <w:rsid w:val="00D02293"/>
    <w:rsid w:val="00D026B6"/>
    <w:rsid w:val="00D03953"/>
    <w:rsid w:val="00D03F61"/>
    <w:rsid w:val="00D047D6"/>
    <w:rsid w:val="00D047EE"/>
    <w:rsid w:val="00D12CFB"/>
    <w:rsid w:val="00D1431B"/>
    <w:rsid w:val="00D14690"/>
    <w:rsid w:val="00D146E8"/>
    <w:rsid w:val="00D15BBA"/>
    <w:rsid w:val="00D16F48"/>
    <w:rsid w:val="00D265B2"/>
    <w:rsid w:val="00D26BA6"/>
    <w:rsid w:val="00D27D4B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09DA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3DC8"/>
    <w:rsid w:val="00DB5177"/>
    <w:rsid w:val="00DB66E6"/>
    <w:rsid w:val="00DC23FE"/>
    <w:rsid w:val="00DC38B9"/>
    <w:rsid w:val="00DC5B37"/>
    <w:rsid w:val="00DC5DDD"/>
    <w:rsid w:val="00DD309E"/>
    <w:rsid w:val="00DE01B6"/>
    <w:rsid w:val="00DE1304"/>
    <w:rsid w:val="00DE1FBD"/>
    <w:rsid w:val="00DE4677"/>
    <w:rsid w:val="00DE64ED"/>
    <w:rsid w:val="00DF064D"/>
    <w:rsid w:val="00DF0CBF"/>
    <w:rsid w:val="00E003D9"/>
    <w:rsid w:val="00E028F6"/>
    <w:rsid w:val="00E0753F"/>
    <w:rsid w:val="00E10510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405EA"/>
    <w:rsid w:val="00E40877"/>
    <w:rsid w:val="00E51F8B"/>
    <w:rsid w:val="00E51FCF"/>
    <w:rsid w:val="00E529D4"/>
    <w:rsid w:val="00E53839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E70"/>
    <w:rsid w:val="00E86286"/>
    <w:rsid w:val="00E91E16"/>
    <w:rsid w:val="00E952EF"/>
    <w:rsid w:val="00E96437"/>
    <w:rsid w:val="00E968A0"/>
    <w:rsid w:val="00E97145"/>
    <w:rsid w:val="00EA4196"/>
    <w:rsid w:val="00EB0BAE"/>
    <w:rsid w:val="00EB1632"/>
    <w:rsid w:val="00EB4EB6"/>
    <w:rsid w:val="00EB535D"/>
    <w:rsid w:val="00EC34E0"/>
    <w:rsid w:val="00EC5430"/>
    <w:rsid w:val="00EC60B6"/>
    <w:rsid w:val="00EC6373"/>
    <w:rsid w:val="00EC7853"/>
    <w:rsid w:val="00ED047D"/>
    <w:rsid w:val="00ED0A59"/>
    <w:rsid w:val="00ED297E"/>
    <w:rsid w:val="00ED4626"/>
    <w:rsid w:val="00ED732D"/>
    <w:rsid w:val="00ED7BC4"/>
    <w:rsid w:val="00EE104D"/>
    <w:rsid w:val="00EF0701"/>
    <w:rsid w:val="00EF11F2"/>
    <w:rsid w:val="00EF236F"/>
    <w:rsid w:val="00EF3067"/>
    <w:rsid w:val="00F03AFB"/>
    <w:rsid w:val="00F05DB9"/>
    <w:rsid w:val="00F14729"/>
    <w:rsid w:val="00F14ED7"/>
    <w:rsid w:val="00F150D6"/>
    <w:rsid w:val="00F17670"/>
    <w:rsid w:val="00F17A90"/>
    <w:rsid w:val="00F2031D"/>
    <w:rsid w:val="00F2622B"/>
    <w:rsid w:val="00F26369"/>
    <w:rsid w:val="00F271DB"/>
    <w:rsid w:val="00F31671"/>
    <w:rsid w:val="00F3240D"/>
    <w:rsid w:val="00F328DE"/>
    <w:rsid w:val="00F3330B"/>
    <w:rsid w:val="00F357CB"/>
    <w:rsid w:val="00F35CA0"/>
    <w:rsid w:val="00F36A57"/>
    <w:rsid w:val="00F4019F"/>
    <w:rsid w:val="00F4328A"/>
    <w:rsid w:val="00F44706"/>
    <w:rsid w:val="00F44A91"/>
    <w:rsid w:val="00F44AB3"/>
    <w:rsid w:val="00F45420"/>
    <w:rsid w:val="00F51EF7"/>
    <w:rsid w:val="00F52A72"/>
    <w:rsid w:val="00F54C59"/>
    <w:rsid w:val="00F609CB"/>
    <w:rsid w:val="00F64004"/>
    <w:rsid w:val="00F642D3"/>
    <w:rsid w:val="00F65F73"/>
    <w:rsid w:val="00F6631A"/>
    <w:rsid w:val="00F70436"/>
    <w:rsid w:val="00F713DB"/>
    <w:rsid w:val="00F730A9"/>
    <w:rsid w:val="00F735FC"/>
    <w:rsid w:val="00F738D2"/>
    <w:rsid w:val="00F73A7C"/>
    <w:rsid w:val="00F75F3B"/>
    <w:rsid w:val="00F77CB4"/>
    <w:rsid w:val="00F80E93"/>
    <w:rsid w:val="00F83763"/>
    <w:rsid w:val="00F83C6C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5080"/>
    <w:rsid w:val="00F9544F"/>
    <w:rsid w:val="00F9741A"/>
    <w:rsid w:val="00FA2589"/>
    <w:rsid w:val="00FA2D6A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DA"/>
    <w:rsid w:val="00FC5C65"/>
    <w:rsid w:val="00FC75B8"/>
    <w:rsid w:val="00FC75D3"/>
    <w:rsid w:val="00FD318F"/>
    <w:rsid w:val="00FD54BE"/>
    <w:rsid w:val="00FD7CD4"/>
    <w:rsid w:val="00FE3548"/>
    <w:rsid w:val="00FE6556"/>
    <w:rsid w:val="00FF09A4"/>
    <w:rsid w:val="00FF204B"/>
    <w:rsid w:val="00FF2151"/>
    <w:rsid w:val="00FF2899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42"/>
    <w:pPr>
      <w:spacing w:line="240" w:lineRule="exact"/>
    </w:pPr>
    <w:rPr>
      <w:rFonts w:ascii="Times New Roman" w:hAnsi="Times New Roman"/>
      <w:spacing w:val="4"/>
      <w:w w:val="103"/>
      <w:kern w:val="1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qFormat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"/>
    <w:unhideWhenUsed/>
    <w:rsid w:val="00C56142"/>
    <w:rPr>
      <w:color w:val="943634"/>
      <w:vertAlign w:val="superscript"/>
    </w:rPr>
  </w:style>
  <w:style w:type="paragraph" w:customStyle="1" w:styleId="Bullet1">
    <w:name w:val="Bullet 1"/>
    <w:basedOn w:val="Normal"/>
    <w:qFormat/>
    <w:rsid w:val="00E733FF"/>
    <w:pPr>
      <w:numPr>
        <w:numId w:val="3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733FF"/>
    <w:pPr>
      <w:numPr>
        <w:numId w:val="4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E10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510"/>
    <w:rPr>
      <w:rFonts w:ascii="Times New Roman" w:hAnsi="Times New Roman"/>
      <w:spacing w:val="4"/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510"/>
    <w:rPr>
      <w:rFonts w:ascii="Times New Roman" w:hAnsi="Times New Roman"/>
      <w:b/>
      <w:bCs/>
      <w:spacing w:val="4"/>
      <w:w w:val="103"/>
      <w:kern w:val="14"/>
    </w:rPr>
  </w:style>
  <w:style w:type="paragraph" w:customStyle="1" w:styleId="Bullet1G">
    <w:name w:val="_Bullet 1_G"/>
    <w:basedOn w:val="Normal"/>
    <w:qFormat/>
    <w:rsid w:val="004A6B0F"/>
    <w:pPr>
      <w:numPr>
        <w:numId w:val="5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table" w:styleId="TableGrid">
    <w:name w:val="Table Grid"/>
    <w:basedOn w:val="TableNormal"/>
    <w:rsid w:val="004A6B0F"/>
    <w:pPr>
      <w:suppressAutoHyphens/>
      <w:spacing w:line="240" w:lineRule="atLeast"/>
    </w:pPr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42"/>
    <w:pPr>
      <w:spacing w:line="240" w:lineRule="exact"/>
    </w:pPr>
    <w:rPr>
      <w:rFonts w:ascii="Times New Roman" w:hAnsi="Times New Roman"/>
      <w:spacing w:val="4"/>
      <w:w w:val="103"/>
      <w:kern w:val="1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qFormat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"/>
    <w:unhideWhenUsed/>
    <w:rsid w:val="00C56142"/>
    <w:rPr>
      <w:color w:val="943634"/>
      <w:vertAlign w:val="superscript"/>
    </w:rPr>
  </w:style>
  <w:style w:type="paragraph" w:customStyle="1" w:styleId="Bullet1">
    <w:name w:val="Bullet 1"/>
    <w:basedOn w:val="Normal"/>
    <w:qFormat/>
    <w:rsid w:val="00E733FF"/>
    <w:pPr>
      <w:numPr>
        <w:numId w:val="3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733FF"/>
    <w:pPr>
      <w:numPr>
        <w:numId w:val="4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E10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510"/>
    <w:rPr>
      <w:rFonts w:ascii="Times New Roman" w:hAnsi="Times New Roman"/>
      <w:spacing w:val="4"/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510"/>
    <w:rPr>
      <w:rFonts w:ascii="Times New Roman" w:hAnsi="Times New Roman"/>
      <w:b/>
      <w:bCs/>
      <w:spacing w:val="4"/>
      <w:w w:val="103"/>
      <w:kern w:val="14"/>
    </w:rPr>
  </w:style>
  <w:style w:type="paragraph" w:customStyle="1" w:styleId="Bullet1G">
    <w:name w:val="_Bullet 1_G"/>
    <w:basedOn w:val="Normal"/>
    <w:qFormat/>
    <w:rsid w:val="004A6B0F"/>
    <w:pPr>
      <w:numPr>
        <w:numId w:val="5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table" w:styleId="TableGrid">
    <w:name w:val="Table Grid"/>
    <w:basedOn w:val="TableNormal"/>
    <w:rsid w:val="004A6B0F"/>
    <w:pPr>
      <w:suppressAutoHyphens/>
      <w:spacing w:line="240" w:lineRule="atLeast"/>
    </w:pPr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0854-07F9-4C00-99E8-61BA4DC3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3173</Characters>
  <Application>Microsoft Office Word</Application>
  <DocSecurity>4</DocSecurity>
  <Lines>102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crelier</dc:creator>
  <cp:lastModifiedBy>Benedicte Boudol</cp:lastModifiedBy>
  <cp:revision>2</cp:revision>
  <cp:lastPrinted>2015-08-10T08:44:00Z</cp:lastPrinted>
  <dcterms:created xsi:type="dcterms:W3CDTF">2015-08-10T08:59:00Z</dcterms:created>
  <dcterms:modified xsi:type="dcterms:W3CDTF">2015-08-10T08:59:00Z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1511098F</vt:lpwstr>
  </property>
  <property fmtid="{D5CDD505-2E9C-101B-9397-08002B2CF9AE}" pid="3" name="ODSRefJobNo">
    <vt:lpwstr>1514294F</vt:lpwstr>
  </property>
  <property fmtid="{D5CDD505-2E9C-101B-9397-08002B2CF9AE}" pid="4" name="Symbol1">
    <vt:lpwstr>ECE/TRANS/WP.29/GRRF/2015/21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générale</vt:lpwstr>
  </property>
  <property fmtid="{D5CDD505-2E9C-101B-9397-08002B2CF9AE}" pid="8" name="Publication Date">
    <vt:lpwstr>2 juillet 2015</vt:lpwstr>
  </property>
  <property fmtid="{D5CDD505-2E9C-101B-9397-08002B2CF9AE}" pid="9" name="Original">
    <vt:lpwstr>anglais</vt:lpwstr>
  </property>
  <property fmtid="{D5CDD505-2E9C-101B-9397-08002B2CF9AE}" pid="10" name="Release Date">
    <vt:lpwstr>070815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Crelier</vt:lpwstr>
  </property>
</Properties>
</file>