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33FAB0B" w14:textId="77777777" w:rsidR="005B3CC8" w:rsidRPr="004E61CA" w:rsidRDefault="005B3CC8" w:rsidP="005B3CC8">
      <w:pPr>
        <w:jc w:val="center"/>
        <w:rPr>
          <w:rFonts w:eastAsia="MS PMincho"/>
          <w:sz w:val="40"/>
          <w:szCs w:val="40"/>
        </w:rPr>
      </w:pPr>
    </w:p>
    <w:p w14:paraId="3C917A45" w14:textId="1967CA47" w:rsidR="005B3CC8" w:rsidRPr="00B54E11" w:rsidRDefault="00963645" w:rsidP="005B3CC8">
      <w:pPr>
        <w:jc w:val="center"/>
        <w:rPr>
          <w:b/>
          <w:sz w:val="40"/>
          <w:szCs w:val="40"/>
          <w:lang w:val="en-GB"/>
        </w:rPr>
      </w:pPr>
      <w:r w:rsidRPr="00B54E11">
        <w:rPr>
          <w:b/>
          <w:sz w:val="40"/>
          <w:szCs w:val="40"/>
          <w:lang w:val="en-GB"/>
        </w:rPr>
        <w:t>Technical Report on the d</w:t>
      </w:r>
      <w:r w:rsidR="0017144A">
        <w:rPr>
          <w:b/>
          <w:sz w:val="40"/>
          <w:szCs w:val="40"/>
          <w:lang w:val="en-GB"/>
        </w:rPr>
        <w:t>evelopment of a World</w:t>
      </w:r>
      <w:r w:rsidR="005B3CC8" w:rsidRPr="00B54E11">
        <w:rPr>
          <w:b/>
          <w:sz w:val="40"/>
          <w:szCs w:val="40"/>
          <w:lang w:val="en-GB"/>
        </w:rPr>
        <w:t xml:space="preserve">wide </w:t>
      </w:r>
      <w:r w:rsidR="0017144A">
        <w:rPr>
          <w:b/>
          <w:sz w:val="40"/>
          <w:szCs w:val="40"/>
          <w:lang w:val="en-GB"/>
        </w:rPr>
        <w:t>H</w:t>
      </w:r>
      <w:r w:rsidR="001B5A28" w:rsidRPr="00B54E11">
        <w:rPr>
          <w:b/>
          <w:sz w:val="40"/>
          <w:szCs w:val="40"/>
          <w:lang w:val="en-GB"/>
        </w:rPr>
        <w:t>armonised</w:t>
      </w:r>
      <w:r w:rsidR="005B3CC8" w:rsidRPr="00B54E11">
        <w:rPr>
          <w:b/>
          <w:sz w:val="40"/>
          <w:szCs w:val="40"/>
          <w:lang w:val="en-GB"/>
        </w:rPr>
        <w:t xml:space="preserve"> Light duty </w:t>
      </w:r>
      <w:r w:rsidR="0017144A">
        <w:rPr>
          <w:b/>
          <w:sz w:val="40"/>
          <w:szCs w:val="40"/>
          <w:lang w:val="en-GB"/>
        </w:rPr>
        <w:t>vehicle</w:t>
      </w:r>
      <w:r w:rsidR="005B3CC8" w:rsidRPr="00B54E11">
        <w:rPr>
          <w:b/>
          <w:sz w:val="40"/>
          <w:szCs w:val="40"/>
          <w:lang w:val="en-GB"/>
        </w:rPr>
        <w:t xml:space="preserve"> Test Procedure (WLTP)</w:t>
      </w:r>
    </w:p>
    <w:p w14:paraId="340C8887" w14:textId="77777777" w:rsidR="005B3CC8" w:rsidRPr="009A3FFF" w:rsidRDefault="005B3CC8" w:rsidP="005B3CC8">
      <w:pPr>
        <w:jc w:val="center"/>
        <w:rPr>
          <w:sz w:val="44"/>
          <w:szCs w:val="44"/>
          <w:lang w:val="en-GB"/>
        </w:rPr>
      </w:pPr>
    </w:p>
    <w:p w14:paraId="75781B20" w14:textId="4824F2AC" w:rsidR="005B3CC8" w:rsidRPr="00237368" w:rsidRDefault="0079010D" w:rsidP="005B3CC8">
      <w:pPr>
        <w:jc w:val="center"/>
        <w:rPr>
          <w:sz w:val="40"/>
          <w:szCs w:val="40"/>
          <w:lang w:val="es-AR"/>
        </w:rPr>
      </w:pPr>
      <w:r w:rsidRPr="00237368">
        <w:rPr>
          <w:sz w:val="40"/>
          <w:szCs w:val="40"/>
          <w:lang w:val="es-AR"/>
        </w:rPr>
        <w:t>Informal d</w:t>
      </w:r>
      <w:r w:rsidR="00DC6FEE" w:rsidRPr="00237368">
        <w:rPr>
          <w:sz w:val="40"/>
          <w:szCs w:val="40"/>
          <w:lang w:val="es-AR"/>
        </w:rPr>
        <w:t>ocument no. GRPE-</w:t>
      </w:r>
      <w:r w:rsidR="009A3FFF" w:rsidRPr="00237368">
        <w:rPr>
          <w:sz w:val="40"/>
          <w:szCs w:val="40"/>
          <w:lang w:val="es-AR"/>
        </w:rPr>
        <w:t>72</w:t>
      </w:r>
      <w:r w:rsidR="00DC6FEE" w:rsidRPr="00237368">
        <w:rPr>
          <w:sz w:val="40"/>
          <w:szCs w:val="40"/>
          <w:lang w:val="es-AR"/>
        </w:rPr>
        <w:t>-</w:t>
      </w:r>
      <w:r w:rsidR="009647B4" w:rsidRPr="00237368">
        <w:rPr>
          <w:sz w:val="40"/>
          <w:szCs w:val="40"/>
          <w:lang w:val="es-AR"/>
        </w:rPr>
        <w:t>02</w:t>
      </w:r>
      <w:r w:rsidR="00FE1A5D">
        <w:rPr>
          <w:sz w:val="40"/>
          <w:szCs w:val="40"/>
          <w:lang w:val="es-AR"/>
        </w:rPr>
        <w:t>-Rev.1</w:t>
      </w:r>
    </w:p>
    <w:p w14:paraId="1BB585C6" w14:textId="77777777" w:rsidR="005B3CC8" w:rsidRPr="00237368" w:rsidRDefault="005B3CC8" w:rsidP="005B3CC8">
      <w:pPr>
        <w:jc w:val="center"/>
        <w:rPr>
          <w:sz w:val="40"/>
          <w:szCs w:val="40"/>
          <w:lang w:val="es-AR"/>
        </w:rPr>
      </w:pPr>
    </w:p>
    <w:p w14:paraId="1DD9CD2E" w14:textId="77777777" w:rsidR="005B3CC8" w:rsidRPr="00237368" w:rsidRDefault="005B3CC8" w:rsidP="005B3CC8">
      <w:pPr>
        <w:jc w:val="center"/>
        <w:rPr>
          <w:sz w:val="40"/>
          <w:szCs w:val="40"/>
          <w:lang w:val="es-AR"/>
        </w:rPr>
      </w:pPr>
      <w:r w:rsidRPr="00237368">
        <w:rPr>
          <w:sz w:val="40"/>
          <w:szCs w:val="40"/>
          <w:lang w:val="es-AR"/>
        </w:rPr>
        <w:t>UN/ECE/WP.29/GRPE/WLTP-IG</w:t>
      </w:r>
    </w:p>
    <w:p w14:paraId="47A125CB" w14:textId="6A070F7F" w:rsidR="005B3CC8" w:rsidRPr="00237368" w:rsidRDefault="005B3CC8" w:rsidP="005B3CC8">
      <w:pPr>
        <w:jc w:val="center"/>
        <w:rPr>
          <w:sz w:val="40"/>
          <w:szCs w:val="40"/>
          <w:lang w:val="es-AR"/>
        </w:rPr>
      </w:pPr>
    </w:p>
    <w:p w14:paraId="0C33AC8C" w14:textId="3F319F39" w:rsidR="005B3CC8" w:rsidRPr="0017144A" w:rsidRDefault="00EB6DD9" w:rsidP="005B3CC8">
      <w:pPr>
        <w:jc w:val="center"/>
        <w:rPr>
          <w:sz w:val="32"/>
          <w:szCs w:val="32"/>
          <w:lang w:val="en-US"/>
        </w:rPr>
      </w:pPr>
      <w:r w:rsidRPr="0017144A">
        <w:rPr>
          <w:sz w:val="32"/>
          <w:szCs w:val="32"/>
          <w:lang w:val="en-US"/>
        </w:rPr>
        <w:t>Final version</w:t>
      </w:r>
    </w:p>
    <w:p w14:paraId="356F3B7F" w14:textId="6AF446AA" w:rsidR="005B3CC8" w:rsidRPr="00E32485" w:rsidRDefault="003E5853" w:rsidP="005B3CC8">
      <w:pPr>
        <w:jc w:val="center"/>
        <w:rPr>
          <w:sz w:val="36"/>
          <w:szCs w:val="36"/>
          <w:lang w:val="en-GB"/>
        </w:rPr>
      </w:pPr>
      <w:r>
        <w:rPr>
          <w:sz w:val="36"/>
          <w:szCs w:val="36"/>
          <w:lang w:val="en-GB"/>
        </w:rPr>
        <w:t>January</w:t>
      </w:r>
      <w:r w:rsidR="005B3CC8" w:rsidRPr="00E32485">
        <w:rPr>
          <w:sz w:val="36"/>
          <w:szCs w:val="36"/>
          <w:lang w:val="en-GB"/>
        </w:rPr>
        <w:t xml:space="preserve"> 201</w:t>
      </w:r>
      <w:r>
        <w:rPr>
          <w:sz w:val="36"/>
          <w:szCs w:val="36"/>
          <w:lang w:val="en-GB"/>
        </w:rPr>
        <w:t>6</w:t>
      </w:r>
      <w:bookmarkStart w:id="0" w:name="_GoBack"/>
      <w:bookmarkEnd w:id="0"/>
    </w:p>
    <w:p w14:paraId="074A394D" w14:textId="77777777" w:rsidR="005B3CC8" w:rsidRPr="00E32485" w:rsidRDefault="005B3CC8" w:rsidP="005B3CC8">
      <w:pPr>
        <w:jc w:val="center"/>
        <w:rPr>
          <w:sz w:val="36"/>
          <w:szCs w:val="36"/>
          <w:lang w:val="en-GB"/>
        </w:rPr>
      </w:pPr>
    </w:p>
    <w:p w14:paraId="4585015C" w14:textId="7D115949" w:rsidR="005B3CC8" w:rsidRPr="00963645" w:rsidRDefault="005B3CC8" w:rsidP="005B3CC8">
      <w:pPr>
        <w:jc w:val="center"/>
        <w:rPr>
          <w:sz w:val="28"/>
          <w:szCs w:val="28"/>
          <w:lang w:val="en-GB"/>
        </w:rPr>
      </w:pPr>
      <w:r w:rsidRPr="00963645">
        <w:rPr>
          <w:sz w:val="28"/>
          <w:szCs w:val="28"/>
          <w:lang w:val="en-GB"/>
        </w:rPr>
        <w:t>Author:</w:t>
      </w:r>
    </w:p>
    <w:p w14:paraId="2027BFB9" w14:textId="1F6CA433" w:rsidR="005B3CC8" w:rsidRPr="0035238E" w:rsidRDefault="005B3CC8" w:rsidP="0035238E">
      <w:pPr>
        <w:jc w:val="center"/>
        <w:rPr>
          <w:sz w:val="28"/>
          <w:szCs w:val="28"/>
          <w:lang w:val="en-GB"/>
        </w:rPr>
      </w:pPr>
      <w:r w:rsidRPr="00963645">
        <w:rPr>
          <w:sz w:val="28"/>
          <w:szCs w:val="28"/>
          <w:lang w:val="en-GB"/>
        </w:rPr>
        <w:t>Iddo Riemersma</w:t>
      </w:r>
      <w:r w:rsidR="00963645">
        <w:rPr>
          <w:sz w:val="28"/>
          <w:szCs w:val="28"/>
          <w:lang w:val="en-GB"/>
        </w:rPr>
        <w:t xml:space="preserve"> - </w:t>
      </w:r>
      <w:r w:rsidR="009A3FFF" w:rsidRPr="00963645">
        <w:rPr>
          <w:sz w:val="28"/>
          <w:szCs w:val="28"/>
          <w:lang w:val="en-GB"/>
        </w:rPr>
        <w:t>Sidekick Project Support</w:t>
      </w:r>
      <w:r w:rsidRPr="00963645">
        <w:rPr>
          <w:sz w:val="28"/>
          <w:szCs w:val="28"/>
          <w:lang w:val="en-GB"/>
        </w:rPr>
        <w:t xml:space="preserve"> </w:t>
      </w:r>
      <w:r w:rsidR="00963645">
        <w:rPr>
          <w:sz w:val="28"/>
          <w:szCs w:val="28"/>
          <w:lang w:val="en-GB"/>
        </w:rPr>
        <w:br/>
      </w:r>
      <w:r w:rsidR="001D3709" w:rsidRPr="00963645">
        <w:rPr>
          <w:sz w:val="28"/>
          <w:szCs w:val="28"/>
          <w:lang w:val="en-GB"/>
        </w:rPr>
        <w:br/>
      </w:r>
      <w:r w:rsidR="00963645">
        <w:rPr>
          <w:sz w:val="28"/>
          <w:szCs w:val="28"/>
          <w:lang w:val="en-GB"/>
        </w:rPr>
        <w:t>(sponsored by</w:t>
      </w:r>
      <w:r w:rsidR="001D3709" w:rsidRPr="00963645">
        <w:rPr>
          <w:sz w:val="28"/>
          <w:szCs w:val="28"/>
          <w:lang w:val="en-GB"/>
        </w:rPr>
        <w:t xml:space="preserve"> the European Commission</w:t>
      </w:r>
      <w:r w:rsidR="00963645">
        <w:rPr>
          <w:sz w:val="28"/>
          <w:szCs w:val="28"/>
          <w:lang w:val="en-GB"/>
        </w:rPr>
        <w:t>)</w:t>
      </w:r>
    </w:p>
    <w:p w14:paraId="42735BAB" w14:textId="77777777" w:rsidR="00963645" w:rsidRDefault="00963645">
      <w:pPr>
        <w:spacing w:before="0" w:after="0"/>
        <w:jc w:val="left"/>
        <w:rPr>
          <w:sz w:val="32"/>
          <w:lang w:val="en-GB"/>
        </w:rPr>
      </w:pPr>
      <w:r>
        <w:rPr>
          <w:sz w:val="32"/>
          <w:lang w:val="en-GB"/>
        </w:rPr>
        <w:br w:type="page"/>
      </w:r>
    </w:p>
    <w:p w14:paraId="2FF2EE1B" w14:textId="5248806B" w:rsidR="005B3CC8" w:rsidRPr="007C717A" w:rsidRDefault="005B3CC8" w:rsidP="005B3CC8">
      <w:pPr>
        <w:jc w:val="center"/>
        <w:rPr>
          <w:rFonts w:ascii="MS Mincho" w:hAnsi="MS Mincho"/>
          <w:i/>
          <w:sz w:val="28"/>
          <w:szCs w:val="28"/>
          <w:lang w:val="en-GB"/>
        </w:rPr>
      </w:pPr>
      <w:r w:rsidRPr="007C717A">
        <w:rPr>
          <w:i/>
          <w:sz w:val="32"/>
          <w:lang w:val="en-GB"/>
        </w:rPr>
        <w:lastRenderedPageBreak/>
        <w:t>Contents</w:t>
      </w:r>
    </w:p>
    <w:p w14:paraId="05B45310" w14:textId="1BCA34A0" w:rsidR="009721DF" w:rsidRPr="007C717A" w:rsidRDefault="005B3CC8" w:rsidP="007C717A">
      <w:pPr>
        <w:pStyle w:val="TOC1"/>
        <w:rPr>
          <w:rFonts w:eastAsiaTheme="minorEastAsia"/>
          <w:kern w:val="0"/>
          <w:lang w:val="nl-NL" w:eastAsia="nl-NL"/>
        </w:rPr>
      </w:pPr>
      <w:r w:rsidRPr="007C76E6">
        <w:rPr>
          <w:rFonts w:eastAsia="Times New Roman"/>
          <w:kern w:val="0"/>
          <w:lang w:eastAsia="de-DE"/>
        </w:rPr>
        <w:fldChar w:fldCharType="begin"/>
      </w:r>
      <w:r w:rsidRPr="007C76E6">
        <w:rPr>
          <w:rFonts w:eastAsia="Times New Roman"/>
          <w:kern w:val="0"/>
          <w:lang w:eastAsia="de-DE"/>
        </w:rPr>
        <w:instrText xml:space="preserve"> TOC \o "1-4" \h \z \u </w:instrText>
      </w:r>
      <w:r w:rsidRPr="007C76E6">
        <w:rPr>
          <w:rFonts w:eastAsia="Times New Roman"/>
          <w:kern w:val="0"/>
          <w:lang w:eastAsia="de-DE"/>
        </w:rPr>
        <w:fldChar w:fldCharType="separate"/>
      </w:r>
      <w:hyperlink w:anchor="_Toc437857345" w:history="1">
        <w:r w:rsidR="009721DF" w:rsidRPr="007C717A">
          <w:rPr>
            <w:rStyle w:val="Hyperlink"/>
          </w:rPr>
          <w:t>1</w:t>
        </w:r>
        <w:r w:rsidR="009721DF" w:rsidRPr="007C717A">
          <w:rPr>
            <w:rFonts w:eastAsiaTheme="minorEastAsia"/>
            <w:kern w:val="0"/>
            <w:lang w:val="nl-NL" w:eastAsia="nl-NL"/>
          </w:rPr>
          <w:tab/>
        </w:r>
        <w:r w:rsidR="009721DF" w:rsidRPr="007C717A">
          <w:rPr>
            <w:rStyle w:val="Hyperlink"/>
          </w:rPr>
          <w:t>Introduction</w:t>
        </w:r>
        <w:r w:rsidR="009721DF" w:rsidRPr="007C717A">
          <w:rPr>
            <w:webHidden/>
          </w:rPr>
          <w:tab/>
        </w:r>
        <w:r w:rsidR="009721DF" w:rsidRPr="007C717A">
          <w:rPr>
            <w:webHidden/>
          </w:rPr>
          <w:fldChar w:fldCharType="begin"/>
        </w:r>
        <w:r w:rsidR="009721DF" w:rsidRPr="007C717A">
          <w:rPr>
            <w:webHidden/>
          </w:rPr>
          <w:instrText xml:space="preserve"> PAGEREF _Toc437857345 \h </w:instrText>
        </w:r>
        <w:r w:rsidR="009721DF" w:rsidRPr="007C717A">
          <w:rPr>
            <w:webHidden/>
          </w:rPr>
        </w:r>
        <w:r w:rsidR="009721DF" w:rsidRPr="007C717A">
          <w:rPr>
            <w:webHidden/>
          </w:rPr>
          <w:fldChar w:fldCharType="separate"/>
        </w:r>
        <w:r w:rsidR="00BB1AF2">
          <w:rPr>
            <w:webHidden/>
          </w:rPr>
          <w:t>5</w:t>
        </w:r>
        <w:r w:rsidR="009721DF" w:rsidRPr="007C717A">
          <w:rPr>
            <w:webHidden/>
          </w:rPr>
          <w:fldChar w:fldCharType="end"/>
        </w:r>
      </w:hyperlink>
    </w:p>
    <w:p w14:paraId="0899EFF1" w14:textId="77777777" w:rsidR="007C717A" w:rsidRDefault="007C717A" w:rsidP="007C717A">
      <w:pPr>
        <w:pStyle w:val="TOC1"/>
        <w:rPr>
          <w:rStyle w:val="Hyperlink"/>
        </w:rPr>
      </w:pPr>
    </w:p>
    <w:p w14:paraId="71E339EB" w14:textId="519E97D9" w:rsidR="009721DF" w:rsidRPr="007C717A" w:rsidRDefault="003E5853" w:rsidP="007C717A">
      <w:pPr>
        <w:pStyle w:val="TOC1"/>
        <w:rPr>
          <w:rFonts w:eastAsiaTheme="minorEastAsia"/>
          <w:kern w:val="0"/>
          <w:lang w:val="nl-NL" w:eastAsia="nl-NL"/>
        </w:rPr>
      </w:pPr>
      <w:hyperlink w:anchor="_Toc437857346" w:history="1">
        <w:r w:rsidR="009721DF" w:rsidRPr="007C717A">
          <w:rPr>
            <w:rStyle w:val="Hyperlink"/>
          </w:rPr>
          <w:t>2</w:t>
        </w:r>
        <w:r w:rsidR="009721DF" w:rsidRPr="007C717A">
          <w:rPr>
            <w:rFonts w:eastAsiaTheme="minorEastAsia"/>
            <w:kern w:val="0"/>
            <w:lang w:val="nl-NL" w:eastAsia="nl-NL"/>
          </w:rPr>
          <w:tab/>
        </w:r>
        <w:r w:rsidR="009721DF" w:rsidRPr="007C717A">
          <w:rPr>
            <w:rStyle w:val="Hyperlink"/>
          </w:rPr>
          <w:t>Objective of WLTP</w:t>
        </w:r>
        <w:r w:rsidR="009721DF" w:rsidRPr="007C717A">
          <w:rPr>
            <w:webHidden/>
          </w:rPr>
          <w:tab/>
        </w:r>
        <w:r w:rsidR="009721DF" w:rsidRPr="007C717A">
          <w:rPr>
            <w:webHidden/>
          </w:rPr>
          <w:fldChar w:fldCharType="begin"/>
        </w:r>
        <w:r w:rsidR="009721DF" w:rsidRPr="007C717A">
          <w:rPr>
            <w:webHidden/>
          </w:rPr>
          <w:instrText xml:space="preserve"> PAGEREF _Toc437857346 \h </w:instrText>
        </w:r>
        <w:r w:rsidR="009721DF" w:rsidRPr="007C717A">
          <w:rPr>
            <w:webHidden/>
          </w:rPr>
        </w:r>
        <w:r w:rsidR="009721DF" w:rsidRPr="007C717A">
          <w:rPr>
            <w:webHidden/>
          </w:rPr>
          <w:fldChar w:fldCharType="separate"/>
        </w:r>
        <w:r w:rsidR="00BB1AF2">
          <w:rPr>
            <w:webHidden/>
          </w:rPr>
          <w:t>6</w:t>
        </w:r>
        <w:r w:rsidR="009721DF" w:rsidRPr="007C717A">
          <w:rPr>
            <w:webHidden/>
          </w:rPr>
          <w:fldChar w:fldCharType="end"/>
        </w:r>
      </w:hyperlink>
    </w:p>
    <w:p w14:paraId="14969C3D" w14:textId="77777777" w:rsidR="007C717A" w:rsidRDefault="007C717A" w:rsidP="007C717A">
      <w:pPr>
        <w:pStyle w:val="TOC1"/>
        <w:rPr>
          <w:rStyle w:val="Hyperlink"/>
        </w:rPr>
      </w:pPr>
    </w:p>
    <w:p w14:paraId="3531D38C" w14:textId="09283D96" w:rsidR="009721DF" w:rsidRPr="007C717A" w:rsidRDefault="003E5853" w:rsidP="007C717A">
      <w:pPr>
        <w:pStyle w:val="TOC1"/>
        <w:rPr>
          <w:rFonts w:eastAsiaTheme="minorEastAsia"/>
          <w:kern w:val="0"/>
          <w:lang w:val="nl-NL" w:eastAsia="nl-NL"/>
        </w:rPr>
      </w:pPr>
      <w:hyperlink w:anchor="_Toc437857347" w:history="1">
        <w:r w:rsidR="009721DF" w:rsidRPr="007C717A">
          <w:rPr>
            <w:rStyle w:val="Hyperlink"/>
          </w:rPr>
          <w:t>3</w:t>
        </w:r>
        <w:r w:rsidR="009721DF" w:rsidRPr="007C717A">
          <w:rPr>
            <w:rFonts w:eastAsiaTheme="minorEastAsia"/>
            <w:kern w:val="0"/>
            <w:lang w:val="nl-NL" w:eastAsia="nl-NL"/>
          </w:rPr>
          <w:tab/>
        </w:r>
        <w:r w:rsidR="009721DF" w:rsidRPr="007C717A">
          <w:rPr>
            <w:rStyle w:val="Hyperlink"/>
          </w:rPr>
          <w:t>Organisation, structure of the project and contributions of the different subgroups to the UN GTR</w:t>
        </w:r>
        <w:r w:rsidR="009721DF" w:rsidRPr="007C717A">
          <w:rPr>
            <w:webHidden/>
          </w:rPr>
          <w:tab/>
        </w:r>
        <w:r w:rsidR="009721DF" w:rsidRPr="007C717A">
          <w:rPr>
            <w:webHidden/>
          </w:rPr>
          <w:fldChar w:fldCharType="begin"/>
        </w:r>
        <w:r w:rsidR="009721DF" w:rsidRPr="007C717A">
          <w:rPr>
            <w:webHidden/>
          </w:rPr>
          <w:instrText xml:space="preserve"> PAGEREF _Toc437857347 \h </w:instrText>
        </w:r>
        <w:r w:rsidR="009721DF" w:rsidRPr="007C717A">
          <w:rPr>
            <w:webHidden/>
          </w:rPr>
        </w:r>
        <w:r w:rsidR="009721DF" w:rsidRPr="007C717A">
          <w:rPr>
            <w:webHidden/>
          </w:rPr>
          <w:fldChar w:fldCharType="separate"/>
        </w:r>
        <w:r w:rsidR="00BB1AF2">
          <w:rPr>
            <w:webHidden/>
          </w:rPr>
          <w:t>7</w:t>
        </w:r>
        <w:r w:rsidR="009721DF" w:rsidRPr="007C717A">
          <w:rPr>
            <w:webHidden/>
          </w:rPr>
          <w:fldChar w:fldCharType="end"/>
        </w:r>
      </w:hyperlink>
    </w:p>
    <w:p w14:paraId="538D8058" w14:textId="1628F236" w:rsidR="009721DF" w:rsidRPr="007C76E6" w:rsidRDefault="003E5853" w:rsidP="00C9314F">
      <w:pPr>
        <w:pStyle w:val="TOC2"/>
        <w:tabs>
          <w:tab w:val="left" w:pos="880"/>
          <w:tab w:val="right" w:leader="dot" w:pos="9628"/>
        </w:tabs>
        <w:ind w:left="220"/>
        <w:rPr>
          <w:rFonts w:ascii="Arial" w:eastAsiaTheme="minorEastAsia" w:hAnsi="Arial" w:cs="Arial"/>
          <w:noProof/>
          <w:kern w:val="0"/>
          <w:sz w:val="22"/>
          <w:lang w:val="nl-NL" w:eastAsia="nl-NL"/>
        </w:rPr>
      </w:pPr>
      <w:hyperlink w:anchor="_Toc437857348" w:history="1">
        <w:r w:rsidR="009721DF" w:rsidRPr="007C76E6">
          <w:rPr>
            <w:rStyle w:val="Hyperlink"/>
            <w:rFonts w:ascii="Arial" w:hAnsi="Arial" w:cs="Arial"/>
            <w:noProof/>
            <w:sz w:val="22"/>
            <w:lang w:val="en-GB"/>
          </w:rPr>
          <w:t>3.1</w:t>
        </w:r>
        <w:r w:rsidR="009721DF" w:rsidRPr="007C76E6">
          <w:rPr>
            <w:rFonts w:ascii="Arial" w:eastAsiaTheme="minorEastAsia" w:hAnsi="Arial" w:cs="Arial"/>
            <w:noProof/>
            <w:kern w:val="0"/>
            <w:sz w:val="22"/>
            <w:lang w:val="nl-NL" w:eastAsia="nl-NL"/>
          </w:rPr>
          <w:tab/>
        </w:r>
        <w:r w:rsidR="009721DF" w:rsidRPr="007C76E6">
          <w:rPr>
            <w:rStyle w:val="Hyperlink"/>
            <w:rFonts w:ascii="Arial" w:hAnsi="Arial" w:cs="Arial"/>
            <w:noProof/>
            <w:sz w:val="22"/>
            <w:lang w:val="en-GB"/>
          </w:rPr>
          <w:t>WLTP Informal Group (WLTP-IG)</w:t>
        </w:r>
        <w:r w:rsidR="009721DF" w:rsidRPr="007C76E6">
          <w:rPr>
            <w:rFonts w:ascii="Arial" w:hAnsi="Arial" w:cs="Arial"/>
            <w:noProof/>
            <w:webHidden/>
            <w:sz w:val="22"/>
          </w:rPr>
          <w:tab/>
        </w:r>
        <w:r w:rsidR="009721DF" w:rsidRPr="007C76E6">
          <w:rPr>
            <w:rFonts w:ascii="Arial" w:hAnsi="Arial" w:cs="Arial"/>
            <w:noProof/>
            <w:webHidden/>
            <w:sz w:val="22"/>
          </w:rPr>
          <w:fldChar w:fldCharType="begin"/>
        </w:r>
        <w:r w:rsidR="009721DF" w:rsidRPr="007C76E6">
          <w:rPr>
            <w:rFonts w:ascii="Arial" w:hAnsi="Arial" w:cs="Arial"/>
            <w:noProof/>
            <w:webHidden/>
            <w:sz w:val="22"/>
          </w:rPr>
          <w:instrText xml:space="preserve"> PAGEREF _Toc437857348 \h </w:instrText>
        </w:r>
        <w:r w:rsidR="009721DF" w:rsidRPr="007C76E6">
          <w:rPr>
            <w:rFonts w:ascii="Arial" w:hAnsi="Arial" w:cs="Arial"/>
            <w:noProof/>
            <w:webHidden/>
            <w:sz w:val="22"/>
          </w:rPr>
        </w:r>
        <w:r w:rsidR="009721DF" w:rsidRPr="007C76E6">
          <w:rPr>
            <w:rFonts w:ascii="Arial" w:hAnsi="Arial" w:cs="Arial"/>
            <w:noProof/>
            <w:webHidden/>
            <w:sz w:val="22"/>
          </w:rPr>
          <w:fldChar w:fldCharType="separate"/>
        </w:r>
        <w:r w:rsidR="00BB1AF2">
          <w:rPr>
            <w:rFonts w:ascii="Arial" w:hAnsi="Arial" w:cs="Arial"/>
            <w:noProof/>
            <w:webHidden/>
            <w:sz w:val="22"/>
          </w:rPr>
          <w:t>7</w:t>
        </w:r>
        <w:r w:rsidR="009721DF" w:rsidRPr="007C76E6">
          <w:rPr>
            <w:rFonts w:ascii="Arial" w:hAnsi="Arial" w:cs="Arial"/>
            <w:noProof/>
            <w:webHidden/>
            <w:sz w:val="22"/>
          </w:rPr>
          <w:fldChar w:fldCharType="end"/>
        </w:r>
      </w:hyperlink>
    </w:p>
    <w:p w14:paraId="76818BAE" w14:textId="383C781F" w:rsidR="009721DF" w:rsidRPr="007C76E6" w:rsidRDefault="003E5853" w:rsidP="00C9314F">
      <w:pPr>
        <w:pStyle w:val="TOC2"/>
        <w:tabs>
          <w:tab w:val="left" w:pos="880"/>
          <w:tab w:val="right" w:leader="dot" w:pos="9628"/>
        </w:tabs>
        <w:ind w:left="220"/>
        <w:rPr>
          <w:rFonts w:ascii="Arial" w:eastAsiaTheme="minorEastAsia" w:hAnsi="Arial" w:cs="Arial"/>
          <w:noProof/>
          <w:kern w:val="0"/>
          <w:sz w:val="22"/>
          <w:lang w:val="nl-NL" w:eastAsia="nl-NL"/>
        </w:rPr>
      </w:pPr>
      <w:hyperlink w:anchor="_Toc437857349" w:history="1">
        <w:r w:rsidR="009721DF" w:rsidRPr="007C76E6">
          <w:rPr>
            <w:rStyle w:val="Hyperlink"/>
            <w:rFonts w:ascii="Arial" w:hAnsi="Arial" w:cs="Arial"/>
            <w:noProof/>
            <w:sz w:val="22"/>
            <w:lang w:val="en-GB"/>
          </w:rPr>
          <w:t>3.2</w:t>
        </w:r>
        <w:r w:rsidR="009721DF" w:rsidRPr="007C76E6">
          <w:rPr>
            <w:rFonts w:ascii="Arial" w:eastAsiaTheme="minorEastAsia" w:hAnsi="Arial" w:cs="Arial"/>
            <w:noProof/>
            <w:kern w:val="0"/>
            <w:sz w:val="22"/>
            <w:lang w:val="nl-NL" w:eastAsia="nl-NL"/>
          </w:rPr>
          <w:tab/>
        </w:r>
        <w:r w:rsidR="009721DF" w:rsidRPr="007C76E6">
          <w:rPr>
            <w:rStyle w:val="Hyperlink"/>
            <w:rFonts w:ascii="Arial" w:hAnsi="Arial" w:cs="Arial"/>
            <w:noProof/>
            <w:sz w:val="22"/>
            <w:lang w:val="en-GB"/>
          </w:rPr>
          <w:t>DHC group</w:t>
        </w:r>
        <w:r w:rsidR="009721DF" w:rsidRPr="007C76E6">
          <w:rPr>
            <w:rFonts w:ascii="Arial" w:hAnsi="Arial" w:cs="Arial"/>
            <w:noProof/>
            <w:webHidden/>
            <w:sz w:val="22"/>
          </w:rPr>
          <w:tab/>
        </w:r>
        <w:r w:rsidR="009721DF" w:rsidRPr="007C76E6">
          <w:rPr>
            <w:rFonts w:ascii="Arial" w:hAnsi="Arial" w:cs="Arial"/>
            <w:noProof/>
            <w:webHidden/>
            <w:sz w:val="22"/>
          </w:rPr>
          <w:fldChar w:fldCharType="begin"/>
        </w:r>
        <w:r w:rsidR="009721DF" w:rsidRPr="007C76E6">
          <w:rPr>
            <w:rFonts w:ascii="Arial" w:hAnsi="Arial" w:cs="Arial"/>
            <w:noProof/>
            <w:webHidden/>
            <w:sz w:val="22"/>
          </w:rPr>
          <w:instrText xml:space="preserve"> PAGEREF _Toc437857349 \h </w:instrText>
        </w:r>
        <w:r w:rsidR="009721DF" w:rsidRPr="007C76E6">
          <w:rPr>
            <w:rFonts w:ascii="Arial" w:hAnsi="Arial" w:cs="Arial"/>
            <w:noProof/>
            <w:webHidden/>
            <w:sz w:val="22"/>
          </w:rPr>
        </w:r>
        <w:r w:rsidR="009721DF" w:rsidRPr="007C76E6">
          <w:rPr>
            <w:rFonts w:ascii="Arial" w:hAnsi="Arial" w:cs="Arial"/>
            <w:noProof/>
            <w:webHidden/>
            <w:sz w:val="22"/>
          </w:rPr>
          <w:fldChar w:fldCharType="separate"/>
        </w:r>
        <w:r w:rsidR="00BB1AF2">
          <w:rPr>
            <w:rFonts w:ascii="Arial" w:hAnsi="Arial" w:cs="Arial"/>
            <w:noProof/>
            <w:webHidden/>
            <w:sz w:val="22"/>
          </w:rPr>
          <w:t>11</w:t>
        </w:r>
        <w:r w:rsidR="009721DF" w:rsidRPr="007C76E6">
          <w:rPr>
            <w:rFonts w:ascii="Arial" w:hAnsi="Arial" w:cs="Arial"/>
            <w:noProof/>
            <w:webHidden/>
            <w:sz w:val="22"/>
          </w:rPr>
          <w:fldChar w:fldCharType="end"/>
        </w:r>
      </w:hyperlink>
    </w:p>
    <w:p w14:paraId="62D878A3" w14:textId="5D3E3348" w:rsidR="009721DF" w:rsidRPr="007C76E6" w:rsidRDefault="003E5853" w:rsidP="00C9314F">
      <w:pPr>
        <w:pStyle w:val="TOC2"/>
        <w:tabs>
          <w:tab w:val="left" w:pos="880"/>
          <w:tab w:val="right" w:leader="dot" w:pos="9628"/>
        </w:tabs>
        <w:ind w:left="220"/>
        <w:rPr>
          <w:rFonts w:ascii="Arial" w:eastAsiaTheme="minorEastAsia" w:hAnsi="Arial" w:cs="Arial"/>
          <w:noProof/>
          <w:kern w:val="0"/>
          <w:sz w:val="22"/>
          <w:lang w:val="nl-NL" w:eastAsia="nl-NL"/>
        </w:rPr>
      </w:pPr>
      <w:hyperlink w:anchor="_Toc437857350" w:history="1">
        <w:r w:rsidR="009721DF" w:rsidRPr="007C76E6">
          <w:rPr>
            <w:rStyle w:val="Hyperlink"/>
            <w:rFonts w:ascii="Arial" w:hAnsi="Arial" w:cs="Arial"/>
            <w:noProof/>
            <w:sz w:val="22"/>
            <w:lang w:val="en-GB"/>
          </w:rPr>
          <w:t>3.3</w:t>
        </w:r>
        <w:r w:rsidR="009721DF" w:rsidRPr="007C76E6">
          <w:rPr>
            <w:rFonts w:ascii="Arial" w:eastAsiaTheme="minorEastAsia" w:hAnsi="Arial" w:cs="Arial"/>
            <w:noProof/>
            <w:kern w:val="0"/>
            <w:sz w:val="22"/>
            <w:lang w:val="nl-NL" w:eastAsia="nl-NL"/>
          </w:rPr>
          <w:tab/>
        </w:r>
        <w:r w:rsidR="009721DF" w:rsidRPr="007C76E6">
          <w:rPr>
            <w:rStyle w:val="Hyperlink"/>
            <w:rFonts w:ascii="Arial" w:hAnsi="Arial" w:cs="Arial"/>
            <w:noProof/>
            <w:sz w:val="22"/>
            <w:lang w:val="en-GB"/>
          </w:rPr>
          <w:t>DTP group and subgroups in phase 1a</w:t>
        </w:r>
        <w:r w:rsidR="009721DF" w:rsidRPr="007C76E6">
          <w:rPr>
            <w:rFonts w:ascii="Arial" w:hAnsi="Arial" w:cs="Arial"/>
            <w:noProof/>
            <w:webHidden/>
            <w:sz w:val="22"/>
          </w:rPr>
          <w:tab/>
        </w:r>
        <w:r w:rsidR="009721DF" w:rsidRPr="007C76E6">
          <w:rPr>
            <w:rFonts w:ascii="Arial" w:hAnsi="Arial" w:cs="Arial"/>
            <w:noProof/>
            <w:webHidden/>
            <w:sz w:val="22"/>
          </w:rPr>
          <w:fldChar w:fldCharType="begin"/>
        </w:r>
        <w:r w:rsidR="009721DF" w:rsidRPr="007C76E6">
          <w:rPr>
            <w:rFonts w:ascii="Arial" w:hAnsi="Arial" w:cs="Arial"/>
            <w:noProof/>
            <w:webHidden/>
            <w:sz w:val="22"/>
          </w:rPr>
          <w:instrText xml:space="preserve"> PAGEREF _Toc437857350 \h </w:instrText>
        </w:r>
        <w:r w:rsidR="009721DF" w:rsidRPr="007C76E6">
          <w:rPr>
            <w:rFonts w:ascii="Arial" w:hAnsi="Arial" w:cs="Arial"/>
            <w:noProof/>
            <w:webHidden/>
            <w:sz w:val="22"/>
          </w:rPr>
        </w:r>
        <w:r w:rsidR="009721DF" w:rsidRPr="007C76E6">
          <w:rPr>
            <w:rFonts w:ascii="Arial" w:hAnsi="Arial" w:cs="Arial"/>
            <w:noProof/>
            <w:webHidden/>
            <w:sz w:val="22"/>
          </w:rPr>
          <w:fldChar w:fldCharType="separate"/>
        </w:r>
        <w:r w:rsidR="00BB1AF2">
          <w:rPr>
            <w:rFonts w:ascii="Arial" w:hAnsi="Arial" w:cs="Arial"/>
            <w:noProof/>
            <w:webHidden/>
            <w:sz w:val="22"/>
          </w:rPr>
          <w:t>11</w:t>
        </w:r>
        <w:r w:rsidR="009721DF" w:rsidRPr="007C76E6">
          <w:rPr>
            <w:rFonts w:ascii="Arial" w:hAnsi="Arial" w:cs="Arial"/>
            <w:noProof/>
            <w:webHidden/>
            <w:sz w:val="22"/>
          </w:rPr>
          <w:fldChar w:fldCharType="end"/>
        </w:r>
      </w:hyperlink>
    </w:p>
    <w:p w14:paraId="2598EABF" w14:textId="2336444A" w:rsidR="009721DF" w:rsidRPr="007C76E6" w:rsidRDefault="003E5853">
      <w:pPr>
        <w:pStyle w:val="TOC3"/>
        <w:rPr>
          <w:rFonts w:eastAsiaTheme="minorEastAsia"/>
          <w:b w:val="0"/>
          <w:bCs w:val="0"/>
          <w:lang w:val="nl-NL" w:eastAsia="nl-NL"/>
        </w:rPr>
      </w:pPr>
      <w:hyperlink w:anchor="_Toc437857351" w:history="1">
        <w:r w:rsidR="009721DF" w:rsidRPr="007C76E6">
          <w:rPr>
            <w:rStyle w:val="Hyperlink"/>
            <w:b w:val="0"/>
          </w:rPr>
          <w:t>3.3.1</w:t>
        </w:r>
        <w:r w:rsidR="009721DF" w:rsidRPr="007C76E6">
          <w:rPr>
            <w:rFonts w:eastAsiaTheme="minorEastAsia"/>
            <w:b w:val="0"/>
            <w:bCs w:val="0"/>
            <w:lang w:val="nl-NL" w:eastAsia="nl-NL"/>
          </w:rPr>
          <w:tab/>
        </w:r>
        <w:r w:rsidR="009721DF" w:rsidRPr="007C76E6">
          <w:rPr>
            <w:rStyle w:val="Hyperlink"/>
            <w:b w:val="0"/>
          </w:rPr>
          <w:t>Laboratory procedures for electrified vehicles (LabProcEV)</w:t>
        </w:r>
        <w:r w:rsidR="009721DF" w:rsidRPr="007C76E6">
          <w:rPr>
            <w:b w:val="0"/>
            <w:webHidden/>
          </w:rPr>
          <w:tab/>
        </w:r>
        <w:r w:rsidR="009721DF" w:rsidRPr="007C76E6">
          <w:rPr>
            <w:b w:val="0"/>
            <w:webHidden/>
          </w:rPr>
          <w:fldChar w:fldCharType="begin"/>
        </w:r>
        <w:r w:rsidR="009721DF" w:rsidRPr="007C76E6">
          <w:rPr>
            <w:b w:val="0"/>
            <w:webHidden/>
          </w:rPr>
          <w:instrText xml:space="preserve"> PAGEREF _Toc437857351 \h </w:instrText>
        </w:r>
        <w:r w:rsidR="009721DF" w:rsidRPr="007C76E6">
          <w:rPr>
            <w:b w:val="0"/>
            <w:webHidden/>
          </w:rPr>
        </w:r>
        <w:r w:rsidR="009721DF" w:rsidRPr="007C76E6">
          <w:rPr>
            <w:b w:val="0"/>
            <w:webHidden/>
          </w:rPr>
          <w:fldChar w:fldCharType="separate"/>
        </w:r>
        <w:r w:rsidR="00BB1AF2">
          <w:rPr>
            <w:b w:val="0"/>
            <w:webHidden/>
          </w:rPr>
          <w:t>13</w:t>
        </w:r>
        <w:r w:rsidR="009721DF" w:rsidRPr="007C76E6">
          <w:rPr>
            <w:b w:val="0"/>
            <w:webHidden/>
          </w:rPr>
          <w:fldChar w:fldCharType="end"/>
        </w:r>
      </w:hyperlink>
    </w:p>
    <w:p w14:paraId="76725994" w14:textId="6DD21259" w:rsidR="009721DF" w:rsidRPr="007C76E6" w:rsidRDefault="003E5853">
      <w:pPr>
        <w:pStyle w:val="TOC3"/>
        <w:rPr>
          <w:rFonts w:eastAsiaTheme="minorEastAsia"/>
          <w:b w:val="0"/>
          <w:bCs w:val="0"/>
          <w:lang w:val="nl-NL" w:eastAsia="nl-NL"/>
        </w:rPr>
      </w:pPr>
      <w:hyperlink w:anchor="_Toc437857352" w:history="1">
        <w:r w:rsidR="009721DF" w:rsidRPr="007C76E6">
          <w:rPr>
            <w:rStyle w:val="Hyperlink"/>
            <w:b w:val="0"/>
          </w:rPr>
          <w:t>3.3.2</w:t>
        </w:r>
        <w:r w:rsidR="009721DF" w:rsidRPr="007C76E6">
          <w:rPr>
            <w:rFonts w:eastAsiaTheme="minorEastAsia"/>
            <w:b w:val="0"/>
            <w:bCs w:val="0"/>
            <w:lang w:val="nl-NL" w:eastAsia="nl-NL"/>
          </w:rPr>
          <w:tab/>
        </w:r>
        <w:r w:rsidR="009721DF" w:rsidRPr="007C76E6">
          <w:rPr>
            <w:rStyle w:val="Hyperlink"/>
            <w:b w:val="0"/>
          </w:rPr>
          <w:t>Particulate mass/Particulate number (PM/PN)</w:t>
        </w:r>
        <w:r w:rsidR="009721DF" w:rsidRPr="007C76E6">
          <w:rPr>
            <w:b w:val="0"/>
            <w:webHidden/>
          </w:rPr>
          <w:tab/>
        </w:r>
        <w:r w:rsidR="009721DF" w:rsidRPr="007C76E6">
          <w:rPr>
            <w:b w:val="0"/>
            <w:webHidden/>
          </w:rPr>
          <w:fldChar w:fldCharType="begin"/>
        </w:r>
        <w:r w:rsidR="009721DF" w:rsidRPr="007C76E6">
          <w:rPr>
            <w:b w:val="0"/>
            <w:webHidden/>
          </w:rPr>
          <w:instrText xml:space="preserve"> PAGEREF _Toc437857352 \h </w:instrText>
        </w:r>
        <w:r w:rsidR="009721DF" w:rsidRPr="007C76E6">
          <w:rPr>
            <w:b w:val="0"/>
            <w:webHidden/>
          </w:rPr>
        </w:r>
        <w:r w:rsidR="009721DF" w:rsidRPr="007C76E6">
          <w:rPr>
            <w:b w:val="0"/>
            <w:webHidden/>
          </w:rPr>
          <w:fldChar w:fldCharType="separate"/>
        </w:r>
        <w:r w:rsidR="00BB1AF2">
          <w:rPr>
            <w:b w:val="0"/>
            <w:webHidden/>
          </w:rPr>
          <w:t>14</w:t>
        </w:r>
        <w:r w:rsidR="009721DF" w:rsidRPr="007C76E6">
          <w:rPr>
            <w:b w:val="0"/>
            <w:webHidden/>
          </w:rPr>
          <w:fldChar w:fldCharType="end"/>
        </w:r>
      </w:hyperlink>
    </w:p>
    <w:p w14:paraId="1BE38BD0" w14:textId="1A354A97" w:rsidR="009721DF" w:rsidRPr="007C76E6" w:rsidRDefault="003E5853">
      <w:pPr>
        <w:pStyle w:val="TOC3"/>
        <w:rPr>
          <w:rFonts w:eastAsiaTheme="minorEastAsia"/>
          <w:b w:val="0"/>
          <w:bCs w:val="0"/>
          <w:lang w:val="nl-NL" w:eastAsia="nl-NL"/>
        </w:rPr>
      </w:pPr>
      <w:hyperlink w:anchor="_Toc437857353" w:history="1">
        <w:r w:rsidR="009721DF" w:rsidRPr="007C76E6">
          <w:rPr>
            <w:rStyle w:val="Hyperlink"/>
            <w:b w:val="0"/>
          </w:rPr>
          <w:t>3.3.3</w:t>
        </w:r>
        <w:r w:rsidR="009721DF" w:rsidRPr="007C76E6">
          <w:rPr>
            <w:rFonts w:eastAsiaTheme="minorEastAsia"/>
            <w:b w:val="0"/>
            <w:bCs w:val="0"/>
            <w:lang w:val="nl-NL" w:eastAsia="nl-NL"/>
          </w:rPr>
          <w:tab/>
        </w:r>
        <w:r w:rsidR="009721DF" w:rsidRPr="007C76E6">
          <w:rPr>
            <w:rStyle w:val="Hyperlink"/>
            <w:b w:val="0"/>
          </w:rPr>
          <w:t>Additional pollutants (AP)</w:t>
        </w:r>
        <w:r w:rsidR="009721DF" w:rsidRPr="007C76E6">
          <w:rPr>
            <w:b w:val="0"/>
            <w:webHidden/>
          </w:rPr>
          <w:tab/>
        </w:r>
        <w:r w:rsidR="009721DF" w:rsidRPr="007C76E6">
          <w:rPr>
            <w:b w:val="0"/>
            <w:webHidden/>
          </w:rPr>
          <w:fldChar w:fldCharType="begin"/>
        </w:r>
        <w:r w:rsidR="009721DF" w:rsidRPr="007C76E6">
          <w:rPr>
            <w:b w:val="0"/>
            <w:webHidden/>
          </w:rPr>
          <w:instrText xml:space="preserve"> PAGEREF _Toc437857353 \h </w:instrText>
        </w:r>
        <w:r w:rsidR="009721DF" w:rsidRPr="007C76E6">
          <w:rPr>
            <w:b w:val="0"/>
            <w:webHidden/>
          </w:rPr>
        </w:r>
        <w:r w:rsidR="009721DF" w:rsidRPr="007C76E6">
          <w:rPr>
            <w:b w:val="0"/>
            <w:webHidden/>
          </w:rPr>
          <w:fldChar w:fldCharType="separate"/>
        </w:r>
        <w:r w:rsidR="00BB1AF2">
          <w:rPr>
            <w:b w:val="0"/>
            <w:webHidden/>
          </w:rPr>
          <w:t>15</w:t>
        </w:r>
        <w:r w:rsidR="009721DF" w:rsidRPr="007C76E6">
          <w:rPr>
            <w:b w:val="0"/>
            <w:webHidden/>
          </w:rPr>
          <w:fldChar w:fldCharType="end"/>
        </w:r>
      </w:hyperlink>
    </w:p>
    <w:p w14:paraId="03776696" w14:textId="58E2B566" w:rsidR="009721DF" w:rsidRPr="007C76E6" w:rsidRDefault="003E5853">
      <w:pPr>
        <w:pStyle w:val="TOC3"/>
        <w:rPr>
          <w:rFonts w:eastAsiaTheme="minorEastAsia"/>
          <w:b w:val="0"/>
          <w:bCs w:val="0"/>
          <w:lang w:val="nl-NL" w:eastAsia="nl-NL"/>
        </w:rPr>
      </w:pPr>
      <w:hyperlink w:anchor="_Toc437857354" w:history="1">
        <w:r w:rsidR="009721DF" w:rsidRPr="007C76E6">
          <w:rPr>
            <w:rStyle w:val="Hyperlink"/>
            <w:b w:val="0"/>
          </w:rPr>
          <w:t>3.3.4</w:t>
        </w:r>
        <w:r w:rsidR="009721DF" w:rsidRPr="007C76E6">
          <w:rPr>
            <w:rFonts w:eastAsiaTheme="minorEastAsia"/>
            <w:b w:val="0"/>
            <w:bCs w:val="0"/>
            <w:lang w:val="nl-NL" w:eastAsia="nl-NL"/>
          </w:rPr>
          <w:tab/>
        </w:r>
        <w:r w:rsidR="009721DF" w:rsidRPr="007C76E6">
          <w:rPr>
            <w:rStyle w:val="Hyperlink"/>
            <w:b w:val="0"/>
          </w:rPr>
          <w:t>Reference fuel (RF)</w:t>
        </w:r>
        <w:r w:rsidR="009721DF" w:rsidRPr="007C76E6">
          <w:rPr>
            <w:b w:val="0"/>
            <w:webHidden/>
          </w:rPr>
          <w:tab/>
        </w:r>
        <w:r w:rsidR="009721DF" w:rsidRPr="007C76E6">
          <w:rPr>
            <w:b w:val="0"/>
            <w:webHidden/>
          </w:rPr>
          <w:fldChar w:fldCharType="begin"/>
        </w:r>
        <w:r w:rsidR="009721DF" w:rsidRPr="007C76E6">
          <w:rPr>
            <w:b w:val="0"/>
            <w:webHidden/>
          </w:rPr>
          <w:instrText xml:space="preserve"> PAGEREF _Toc437857354 \h </w:instrText>
        </w:r>
        <w:r w:rsidR="009721DF" w:rsidRPr="007C76E6">
          <w:rPr>
            <w:b w:val="0"/>
            <w:webHidden/>
          </w:rPr>
        </w:r>
        <w:r w:rsidR="009721DF" w:rsidRPr="007C76E6">
          <w:rPr>
            <w:b w:val="0"/>
            <w:webHidden/>
          </w:rPr>
          <w:fldChar w:fldCharType="separate"/>
        </w:r>
        <w:r w:rsidR="00BB1AF2">
          <w:rPr>
            <w:b w:val="0"/>
            <w:webHidden/>
          </w:rPr>
          <w:t>15</w:t>
        </w:r>
        <w:r w:rsidR="009721DF" w:rsidRPr="007C76E6">
          <w:rPr>
            <w:b w:val="0"/>
            <w:webHidden/>
          </w:rPr>
          <w:fldChar w:fldCharType="end"/>
        </w:r>
      </w:hyperlink>
    </w:p>
    <w:p w14:paraId="16A72890" w14:textId="5A72C78E" w:rsidR="009721DF" w:rsidRPr="007C76E6" w:rsidRDefault="003E5853" w:rsidP="00C9314F">
      <w:pPr>
        <w:pStyle w:val="TOC2"/>
        <w:tabs>
          <w:tab w:val="left" w:pos="880"/>
          <w:tab w:val="right" w:leader="dot" w:pos="9628"/>
        </w:tabs>
        <w:ind w:left="220"/>
        <w:rPr>
          <w:rFonts w:ascii="Arial" w:eastAsiaTheme="minorEastAsia" w:hAnsi="Arial" w:cs="Arial"/>
          <w:noProof/>
          <w:kern w:val="0"/>
          <w:sz w:val="22"/>
          <w:lang w:val="nl-NL" w:eastAsia="nl-NL"/>
        </w:rPr>
      </w:pPr>
      <w:hyperlink w:anchor="_Toc437857355" w:history="1">
        <w:r w:rsidR="009721DF" w:rsidRPr="007C76E6">
          <w:rPr>
            <w:rStyle w:val="Hyperlink"/>
            <w:rFonts w:ascii="Arial" w:hAnsi="Arial" w:cs="Arial"/>
            <w:noProof/>
            <w:sz w:val="22"/>
            <w:lang w:val="en-GB"/>
          </w:rPr>
          <w:t>3.4</w:t>
        </w:r>
        <w:r w:rsidR="009721DF" w:rsidRPr="007C76E6">
          <w:rPr>
            <w:rFonts w:ascii="Arial" w:eastAsiaTheme="minorEastAsia" w:hAnsi="Arial" w:cs="Arial"/>
            <w:noProof/>
            <w:kern w:val="0"/>
            <w:sz w:val="22"/>
            <w:lang w:val="nl-NL" w:eastAsia="nl-NL"/>
          </w:rPr>
          <w:tab/>
        </w:r>
        <w:r w:rsidR="009721DF" w:rsidRPr="007C76E6">
          <w:rPr>
            <w:rStyle w:val="Hyperlink"/>
            <w:rFonts w:ascii="Arial" w:hAnsi="Arial" w:cs="Arial"/>
            <w:noProof/>
            <w:sz w:val="22"/>
            <w:lang w:val="en-GB"/>
          </w:rPr>
          <w:t>WLTP phase 1b</w:t>
        </w:r>
        <w:r w:rsidR="009721DF" w:rsidRPr="007C76E6">
          <w:rPr>
            <w:rFonts w:ascii="Arial" w:hAnsi="Arial" w:cs="Arial"/>
            <w:noProof/>
            <w:webHidden/>
            <w:sz w:val="22"/>
          </w:rPr>
          <w:tab/>
        </w:r>
        <w:r w:rsidR="009721DF" w:rsidRPr="007C76E6">
          <w:rPr>
            <w:rFonts w:ascii="Arial" w:hAnsi="Arial" w:cs="Arial"/>
            <w:noProof/>
            <w:webHidden/>
            <w:sz w:val="22"/>
          </w:rPr>
          <w:fldChar w:fldCharType="begin"/>
        </w:r>
        <w:r w:rsidR="009721DF" w:rsidRPr="007C76E6">
          <w:rPr>
            <w:rFonts w:ascii="Arial" w:hAnsi="Arial" w:cs="Arial"/>
            <w:noProof/>
            <w:webHidden/>
            <w:sz w:val="22"/>
          </w:rPr>
          <w:instrText xml:space="preserve"> PAGEREF _Toc437857355 \h </w:instrText>
        </w:r>
        <w:r w:rsidR="009721DF" w:rsidRPr="007C76E6">
          <w:rPr>
            <w:rFonts w:ascii="Arial" w:hAnsi="Arial" w:cs="Arial"/>
            <w:noProof/>
            <w:webHidden/>
            <w:sz w:val="22"/>
          </w:rPr>
        </w:r>
        <w:r w:rsidR="009721DF" w:rsidRPr="007C76E6">
          <w:rPr>
            <w:rFonts w:ascii="Arial" w:hAnsi="Arial" w:cs="Arial"/>
            <w:noProof/>
            <w:webHidden/>
            <w:sz w:val="22"/>
          </w:rPr>
          <w:fldChar w:fldCharType="separate"/>
        </w:r>
        <w:r w:rsidR="00BB1AF2">
          <w:rPr>
            <w:rFonts w:ascii="Arial" w:hAnsi="Arial" w:cs="Arial"/>
            <w:noProof/>
            <w:webHidden/>
            <w:sz w:val="22"/>
          </w:rPr>
          <w:t>17</w:t>
        </w:r>
        <w:r w:rsidR="009721DF" w:rsidRPr="007C76E6">
          <w:rPr>
            <w:rFonts w:ascii="Arial" w:hAnsi="Arial" w:cs="Arial"/>
            <w:noProof/>
            <w:webHidden/>
            <w:sz w:val="22"/>
          </w:rPr>
          <w:fldChar w:fldCharType="end"/>
        </w:r>
      </w:hyperlink>
    </w:p>
    <w:p w14:paraId="25CBEC43" w14:textId="429A75F3" w:rsidR="009721DF" w:rsidRPr="007C76E6" w:rsidRDefault="003E5853">
      <w:pPr>
        <w:pStyle w:val="TOC3"/>
        <w:rPr>
          <w:rFonts w:eastAsiaTheme="minorEastAsia"/>
          <w:b w:val="0"/>
          <w:bCs w:val="0"/>
          <w:lang w:val="nl-NL" w:eastAsia="nl-NL"/>
        </w:rPr>
      </w:pPr>
      <w:hyperlink w:anchor="_Toc437857356" w:history="1">
        <w:r w:rsidR="009721DF" w:rsidRPr="007C76E6">
          <w:rPr>
            <w:rStyle w:val="Hyperlink"/>
            <w:b w:val="0"/>
            <w:lang w:val="en-US"/>
          </w:rPr>
          <w:t>3.4.1</w:t>
        </w:r>
        <w:r w:rsidR="009721DF" w:rsidRPr="007C76E6">
          <w:rPr>
            <w:rFonts w:eastAsiaTheme="minorEastAsia"/>
            <w:b w:val="0"/>
            <w:bCs w:val="0"/>
            <w:lang w:val="nl-NL" w:eastAsia="nl-NL"/>
          </w:rPr>
          <w:tab/>
        </w:r>
        <w:r w:rsidR="009721DF" w:rsidRPr="007C76E6">
          <w:rPr>
            <w:rStyle w:val="Hyperlink"/>
            <w:b w:val="0"/>
            <w:lang w:val="en-US"/>
          </w:rPr>
          <w:t>Drafting GTR</w:t>
        </w:r>
        <w:r w:rsidR="009721DF" w:rsidRPr="007C76E6">
          <w:rPr>
            <w:b w:val="0"/>
            <w:webHidden/>
          </w:rPr>
          <w:tab/>
        </w:r>
        <w:r w:rsidR="009721DF" w:rsidRPr="007C76E6">
          <w:rPr>
            <w:b w:val="0"/>
            <w:webHidden/>
          </w:rPr>
          <w:fldChar w:fldCharType="begin"/>
        </w:r>
        <w:r w:rsidR="009721DF" w:rsidRPr="007C76E6">
          <w:rPr>
            <w:b w:val="0"/>
            <w:webHidden/>
          </w:rPr>
          <w:instrText xml:space="preserve"> PAGEREF _Toc437857356 \h </w:instrText>
        </w:r>
        <w:r w:rsidR="009721DF" w:rsidRPr="007C76E6">
          <w:rPr>
            <w:b w:val="0"/>
            <w:webHidden/>
          </w:rPr>
        </w:r>
        <w:r w:rsidR="009721DF" w:rsidRPr="007C76E6">
          <w:rPr>
            <w:b w:val="0"/>
            <w:webHidden/>
          </w:rPr>
          <w:fldChar w:fldCharType="separate"/>
        </w:r>
        <w:r w:rsidR="00BB1AF2">
          <w:rPr>
            <w:b w:val="0"/>
            <w:webHidden/>
          </w:rPr>
          <w:t>18</w:t>
        </w:r>
        <w:r w:rsidR="009721DF" w:rsidRPr="007C76E6">
          <w:rPr>
            <w:b w:val="0"/>
            <w:webHidden/>
          </w:rPr>
          <w:fldChar w:fldCharType="end"/>
        </w:r>
      </w:hyperlink>
    </w:p>
    <w:p w14:paraId="1B3398EA" w14:textId="6A45D4FF" w:rsidR="009721DF" w:rsidRPr="007C76E6" w:rsidRDefault="003E5853">
      <w:pPr>
        <w:pStyle w:val="TOC3"/>
        <w:rPr>
          <w:rFonts w:eastAsiaTheme="minorEastAsia"/>
          <w:b w:val="0"/>
          <w:bCs w:val="0"/>
          <w:lang w:val="nl-NL" w:eastAsia="nl-NL"/>
        </w:rPr>
      </w:pPr>
      <w:hyperlink w:anchor="_Toc437857357" w:history="1">
        <w:r w:rsidR="009721DF" w:rsidRPr="007C76E6">
          <w:rPr>
            <w:rStyle w:val="Hyperlink"/>
            <w:b w:val="0"/>
            <w:lang w:val="en-US"/>
          </w:rPr>
          <w:t>3.4.2</w:t>
        </w:r>
        <w:r w:rsidR="009721DF" w:rsidRPr="007C76E6">
          <w:rPr>
            <w:rFonts w:eastAsiaTheme="minorEastAsia"/>
            <w:b w:val="0"/>
            <w:bCs w:val="0"/>
            <w:lang w:val="nl-NL" w:eastAsia="nl-NL"/>
          </w:rPr>
          <w:tab/>
        </w:r>
        <w:r w:rsidR="009721DF" w:rsidRPr="007C76E6">
          <w:rPr>
            <w:rStyle w:val="Hyperlink"/>
            <w:b w:val="0"/>
            <w:lang w:val="en-US"/>
          </w:rPr>
          <w:t>EV subgroup</w:t>
        </w:r>
        <w:r w:rsidR="009721DF" w:rsidRPr="007C76E6">
          <w:rPr>
            <w:b w:val="0"/>
            <w:webHidden/>
          </w:rPr>
          <w:tab/>
        </w:r>
        <w:r w:rsidR="009721DF" w:rsidRPr="007C76E6">
          <w:rPr>
            <w:b w:val="0"/>
            <w:webHidden/>
          </w:rPr>
          <w:fldChar w:fldCharType="begin"/>
        </w:r>
        <w:r w:rsidR="009721DF" w:rsidRPr="007C76E6">
          <w:rPr>
            <w:b w:val="0"/>
            <w:webHidden/>
          </w:rPr>
          <w:instrText xml:space="preserve"> PAGEREF _Toc437857357 \h </w:instrText>
        </w:r>
        <w:r w:rsidR="009721DF" w:rsidRPr="007C76E6">
          <w:rPr>
            <w:b w:val="0"/>
            <w:webHidden/>
          </w:rPr>
        </w:r>
        <w:r w:rsidR="009721DF" w:rsidRPr="007C76E6">
          <w:rPr>
            <w:b w:val="0"/>
            <w:webHidden/>
          </w:rPr>
          <w:fldChar w:fldCharType="separate"/>
        </w:r>
        <w:r w:rsidR="00BB1AF2">
          <w:rPr>
            <w:b w:val="0"/>
            <w:webHidden/>
          </w:rPr>
          <w:t>19</w:t>
        </w:r>
        <w:r w:rsidR="009721DF" w:rsidRPr="007C76E6">
          <w:rPr>
            <w:b w:val="0"/>
            <w:webHidden/>
          </w:rPr>
          <w:fldChar w:fldCharType="end"/>
        </w:r>
      </w:hyperlink>
    </w:p>
    <w:p w14:paraId="257E02EE" w14:textId="4170B849" w:rsidR="009721DF" w:rsidRPr="007C76E6" w:rsidRDefault="003E5853">
      <w:pPr>
        <w:pStyle w:val="TOC3"/>
        <w:rPr>
          <w:rFonts w:eastAsiaTheme="minorEastAsia"/>
          <w:b w:val="0"/>
          <w:bCs w:val="0"/>
          <w:lang w:val="nl-NL" w:eastAsia="nl-NL"/>
        </w:rPr>
      </w:pPr>
      <w:hyperlink w:anchor="_Toc437857358" w:history="1">
        <w:r w:rsidR="009721DF" w:rsidRPr="007C76E6">
          <w:rPr>
            <w:rStyle w:val="Hyperlink"/>
            <w:b w:val="0"/>
            <w:lang w:val="en-US"/>
          </w:rPr>
          <w:t>3.4.3</w:t>
        </w:r>
        <w:r w:rsidR="009721DF" w:rsidRPr="007C76E6">
          <w:rPr>
            <w:rFonts w:eastAsiaTheme="minorEastAsia"/>
            <w:b w:val="0"/>
            <w:bCs w:val="0"/>
            <w:lang w:val="nl-NL" w:eastAsia="nl-NL"/>
          </w:rPr>
          <w:tab/>
        </w:r>
        <w:r w:rsidR="009721DF" w:rsidRPr="007C76E6">
          <w:rPr>
            <w:rStyle w:val="Hyperlink"/>
            <w:b w:val="0"/>
            <w:lang w:val="en-US"/>
          </w:rPr>
          <w:t>AP Taskforce</w:t>
        </w:r>
        <w:r w:rsidR="009721DF" w:rsidRPr="007C76E6">
          <w:rPr>
            <w:b w:val="0"/>
            <w:webHidden/>
          </w:rPr>
          <w:tab/>
        </w:r>
        <w:r w:rsidR="009721DF" w:rsidRPr="007C76E6">
          <w:rPr>
            <w:b w:val="0"/>
            <w:webHidden/>
          </w:rPr>
          <w:fldChar w:fldCharType="begin"/>
        </w:r>
        <w:r w:rsidR="009721DF" w:rsidRPr="007C76E6">
          <w:rPr>
            <w:b w:val="0"/>
            <w:webHidden/>
          </w:rPr>
          <w:instrText xml:space="preserve"> PAGEREF _Toc437857358 \h </w:instrText>
        </w:r>
        <w:r w:rsidR="009721DF" w:rsidRPr="007C76E6">
          <w:rPr>
            <w:b w:val="0"/>
            <w:webHidden/>
          </w:rPr>
        </w:r>
        <w:r w:rsidR="009721DF" w:rsidRPr="007C76E6">
          <w:rPr>
            <w:b w:val="0"/>
            <w:webHidden/>
          </w:rPr>
          <w:fldChar w:fldCharType="separate"/>
        </w:r>
        <w:r w:rsidR="00BB1AF2">
          <w:rPr>
            <w:b w:val="0"/>
            <w:webHidden/>
          </w:rPr>
          <w:t>19</w:t>
        </w:r>
        <w:r w:rsidR="009721DF" w:rsidRPr="007C76E6">
          <w:rPr>
            <w:b w:val="0"/>
            <w:webHidden/>
          </w:rPr>
          <w:fldChar w:fldCharType="end"/>
        </w:r>
      </w:hyperlink>
    </w:p>
    <w:p w14:paraId="6E432798" w14:textId="5C94CF46" w:rsidR="009721DF" w:rsidRPr="007C76E6" w:rsidRDefault="003E5853">
      <w:pPr>
        <w:pStyle w:val="TOC3"/>
        <w:rPr>
          <w:rFonts w:eastAsiaTheme="minorEastAsia"/>
          <w:b w:val="0"/>
          <w:bCs w:val="0"/>
          <w:lang w:val="nl-NL" w:eastAsia="nl-NL"/>
        </w:rPr>
      </w:pPr>
      <w:hyperlink w:anchor="_Toc437857359" w:history="1">
        <w:r w:rsidR="009721DF" w:rsidRPr="007C76E6">
          <w:rPr>
            <w:rStyle w:val="Hyperlink"/>
            <w:b w:val="0"/>
            <w:lang w:val="en-US"/>
          </w:rPr>
          <w:t>3.4.4</w:t>
        </w:r>
        <w:r w:rsidR="009721DF" w:rsidRPr="007C76E6">
          <w:rPr>
            <w:rFonts w:eastAsiaTheme="minorEastAsia"/>
            <w:b w:val="0"/>
            <w:bCs w:val="0"/>
            <w:lang w:val="nl-NL" w:eastAsia="nl-NL"/>
          </w:rPr>
          <w:tab/>
        </w:r>
        <w:r w:rsidR="009721DF" w:rsidRPr="007C76E6">
          <w:rPr>
            <w:rStyle w:val="Hyperlink"/>
            <w:b w:val="0"/>
            <w:lang w:val="en-US"/>
          </w:rPr>
          <w:t>Round Robin testing</w:t>
        </w:r>
        <w:r w:rsidR="009721DF" w:rsidRPr="007C76E6">
          <w:rPr>
            <w:b w:val="0"/>
            <w:webHidden/>
          </w:rPr>
          <w:tab/>
        </w:r>
        <w:r w:rsidR="009721DF" w:rsidRPr="007C76E6">
          <w:rPr>
            <w:b w:val="0"/>
            <w:webHidden/>
          </w:rPr>
          <w:fldChar w:fldCharType="begin"/>
        </w:r>
        <w:r w:rsidR="009721DF" w:rsidRPr="007C76E6">
          <w:rPr>
            <w:b w:val="0"/>
            <w:webHidden/>
          </w:rPr>
          <w:instrText xml:space="preserve"> PAGEREF _Toc437857359 \h </w:instrText>
        </w:r>
        <w:r w:rsidR="009721DF" w:rsidRPr="007C76E6">
          <w:rPr>
            <w:b w:val="0"/>
            <w:webHidden/>
          </w:rPr>
        </w:r>
        <w:r w:rsidR="009721DF" w:rsidRPr="007C76E6">
          <w:rPr>
            <w:b w:val="0"/>
            <w:webHidden/>
          </w:rPr>
          <w:fldChar w:fldCharType="separate"/>
        </w:r>
        <w:r w:rsidR="00BB1AF2">
          <w:rPr>
            <w:b w:val="0"/>
            <w:webHidden/>
          </w:rPr>
          <w:t>20</w:t>
        </w:r>
        <w:r w:rsidR="009721DF" w:rsidRPr="007C76E6">
          <w:rPr>
            <w:b w:val="0"/>
            <w:webHidden/>
          </w:rPr>
          <w:fldChar w:fldCharType="end"/>
        </w:r>
      </w:hyperlink>
    </w:p>
    <w:p w14:paraId="2152E8D5" w14:textId="69086085" w:rsidR="009721DF" w:rsidRPr="007C76E6" w:rsidRDefault="003E5853">
      <w:pPr>
        <w:pStyle w:val="TOC3"/>
        <w:rPr>
          <w:rFonts w:eastAsiaTheme="minorEastAsia"/>
          <w:b w:val="0"/>
          <w:bCs w:val="0"/>
          <w:lang w:val="nl-NL" w:eastAsia="nl-NL"/>
        </w:rPr>
      </w:pPr>
      <w:hyperlink w:anchor="_Toc437857360" w:history="1">
        <w:r w:rsidR="009721DF" w:rsidRPr="007C76E6">
          <w:rPr>
            <w:rStyle w:val="Hyperlink"/>
            <w:b w:val="0"/>
            <w:lang w:val="en-US"/>
          </w:rPr>
          <w:t>3.4.5</w:t>
        </w:r>
        <w:r w:rsidR="009721DF" w:rsidRPr="007C76E6">
          <w:rPr>
            <w:rFonts w:eastAsiaTheme="minorEastAsia"/>
            <w:b w:val="0"/>
            <w:bCs w:val="0"/>
            <w:lang w:val="nl-NL" w:eastAsia="nl-NL"/>
          </w:rPr>
          <w:tab/>
        </w:r>
        <w:r w:rsidR="009721DF" w:rsidRPr="007C76E6">
          <w:rPr>
            <w:rStyle w:val="Hyperlink"/>
            <w:b w:val="0"/>
            <w:lang w:val="en-US"/>
          </w:rPr>
          <w:t>Taskforces on open issues</w:t>
        </w:r>
        <w:r w:rsidR="009721DF" w:rsidRPr="007C76E6">
          <w:rPr>
            <w:b w:val="0"/>
            <w:webHidden/>
          </w:rPr>
          <w:tab/>
        </w:r>
        <w:r w:rsidR="009721DF" w:rsidRPr="007C76E6">
          <w:rPr>
            <w:b w:val="0"/>
            <w:webHidden/>
          </w:rPr>
          <w:fldChar w:fldCharType="begin"/>
        </w:r>
        <w:r w:rsidR="009721DF" w:rsidRPr="007C76E6">
          <w:rPr>
            <w:b w:val="0"/>
            <w:webHidden/>
          </w:rPr>
          <w:instrText xml:space="preserve"> PAGEREF _Toc437857360 \h </w:instrText>
        </w:r>
        <w:r w:rsidR="009721DF" w:rsidRPr="007C76E6">
          <w:rPr>
            <w:b w:val="0"/>
            <w:webHidden/>
          </w:rPr>
        </w:r>
        <w:r w:rsidR="009721DF" w:rsidRPr="007C76E6">
          <w:rPr>
            <w:b w:val="0"/>
            <w:webHidden/>
          </w:rPr>
          <w:fldChar w:fldCharType="separate"/>
        </w:r>
        <w:r w:rsidR="00BB1AF2">
          <w:rPr>
            <w:b w:val="0"/>
            <w:webHidden/>
          </w:rPr>
          <w:t>22</w:t>
        </w:r>
        <w:r w:rsidR="009721DF" w:rsidRPr="007C76E6">
          <w:rPr>
            <w:b w:val="0"/>
            <w:webHidden/>
          </w:rPr>
          <w:fldChar w:fldCharType="end"/>
        </w:r>
      </w:hyperlink>
    </w:p>
    <w:p w14:paraId="04BAFB8A" w14:textId="1D0196F8" w:rsidR="009721DF" w:rsidRPr="007C76E6" w:rsidRDefault="003E5853">
      <w:pPr>
        <w:pStyle w:val="TOC4"/>
        <w:tabs>
          <w:tab w:val="left" w:pos="1760"/>
          <w:tab w:val="right" w:leader="dot" w:pos="9628"/>
        </w:tabs>
        <w:rPr>
          <w:rFonts w:eastAsiaTheme="minorEastAsia" w:cs="Arial"/>
          <w:noProof/>
          <w:lang w:val="nl-NL" w:eastAsia="nl-NL"/>
        </w:rPr>
      </w:pPr>
      <w:hyperlink w:anchor="_Toc437857361" w:history="1">
        <w:r w:rsidR="009721DF" w:rsidRPr="007C76E6">
          <w:rPr>
            <w:rStyle w:val="Hyperlink"/>
            <w:rFonts w:cs="Arial"/>
            <w:noProof/>
            <w:lang w:val="en-US"/>
          </w:rPr>
          <w:t>3.4.5.1</w:t>
        </w:r>
        <w:r w:rsidR="009721DF" w:rsidRPr="007C76E6">
          <w:rPr>
            <w:rFonts w:eastAsiaTheme="minorEastAsia" w:cs="Arial"/>
            <w:noProof/>
            <w:lang w:val="nl-NL" w:eastAsia="nl-NL"/>
          </w:rPr>
          <w:tab/>
        </w:r>
        <w:r w:rsidR="009721DF" w:rsidRPr="007C76E6">
          <w:rPr>
            <w:rStyle w:val="Hyperlink"/>
            <w:rFonts w:cs="Arial"/>
            <w:noProof/>
            <w:lang w:val="en-US"/>
          </w:rPr>
          <w:t>Reference Fuels</w:t>
        </w:r>
        <w:r w:rsidR="009721DF" w:rsidRPr="007C76E6">
          <w:rPr>
            <w:rFonts w:cs="Arial"/>
            <w:noProof/>
            <w:webHidden/>
          </w:rPr>
          <w:tab/>
        </w:r>
        <w:r w:rsidR="009721DF" w:rsidRPr="007C76E6">
          <w:rPr>
            <w:rFonts w:cs="Arial"/>
            <w:noProof/>
            <w:webHidden/>
          </w:rPr>
          <w:fldChar w:fldCharType="begin"/>
        </w:r>
        <w:r w:rsidR="009721DF" w:rsidRPr="007C76E6">
          <w:rPr>
            <w:rFonts w:cs="Arial"/>
            <w:noProof/>
            <w:webHidden/>
          </w:rPr>
          <w:instrText xml:space="preserve"> PAGEREF _Toc437857361 \h </w:instrText>
        </w:r>
        <w:r w:rsidR="009721DF" w:rsidRPr="007C76E6">
          <w:rPr>
            <w:rFonts w:cs="Arial"/>
            <w:noProof/>
            <w:webHidden/>
          </w:rPr>
        </w:r>
        <w:r w:rsidR="009721DF" w:rsidRPr="007C76E6">
          <w:rPr>
            <w:rFonts w:cs="Arial"/>
            <w:noProof/>
            <w:webHidden/>
          </w:rPr>
          <w:fldChar w:fldCharType="separate"/>
        </w:r>
        <w:r w:rsidR="00BB1AF2">
          <w:rPr>
            <w:rFonts w:cs="Arial"/>
            <w:noProof/>
            <w:webHidden/>
          </w:rPr>
          <w:t>24</w:t>
        </w:r>
        <w:r w:rsidR="009721DF" w:rsidRPr="007C76E6">
          <w:rPr>
            <w:rFonts w:cs="Arial"/>
            <w:noProof/>
            <w:webHidden/>
          </w:rPr>
          <w:fldChar w:fldCharType="end"/>
        </w:r>
      </w:hyperlink>
    </w:p>
    <w:p w14:paraId="14508D8A" w14:textId="413B53FE" w:rsidR="009721DF" w:rsidRPr="007C76E6" w:rsidRDefault="003E5853">
      <w:pPr>
        <w:pStyle w:val="TOC4"/>
        <w:tabs>
          <w:tab w:val="left" w:pos="1760"/>
          <w:tab w:val="right" w:leader="dot" w:pos="9628"/>
        </w:tabs>
        <w:rPr>
          <w:rFonts w:eastAsiaTheme="minorEastAsia" w:cs="Arial"/>
          <w:noProof/>
          <w:lang w:val="nl-NL" w:eastAsia="nl-NL"/>
        </w:rPr>
      </w:pPr>
      <w:hyperlink w:anchor="_Toc437857362" w:history="1">
        <w:r w:rsidR="009721DF" w:rsidRPr="007C76E6">
          <w:rPr>
            <w:rStyle w:val="Hyperlink"/>
            <w:rFonts w:cs="Arial"/>
            <w:noProof/>
            <w:lang w:val="en-US"/>
          </w:rPr>
          <w:t>3.4.5.2</w:t>
        </w:r>
        <w:r w:rsidR="009721DF" w:rsidRPr="007C76E6">
          <w:rPr>
            <w:rFonts w:eastAsiaTheme="minorEastAsia" w:cs="Arial"/>
            <w:noProof/>
            <w:lang w:val="nl-NL" w:eastAsia="nl-NL"/>
          </w:rPr>
          <w:tab/>
        </w:r>
        <w:r w:rsidR="009721DF" w:rsidRPr="007C76E6">
          <w:rPr>
            <w:rStyle w:val="Hyperlink"/>
            <w:rFonts w:cs="Arial"/>
            <w:noProof/>
            <w:lang w:val="en-US"/>
          </w:rPr>
          <w:t>Definitions</w:t>
        </w:r>
        <w:r w:rsidR="009721DF" w:rsidRPr="007C76E6">
          <w:rPr>
            <w:rFonts w:cs="Arial"/>
            <w:noProof/>
            <w:webHidden/>
          </w:rPr>
          <w:tab/>
        </w:r>
        <w:r w:rsidR="009721DF" w:rsidRPr="007C76E6">
          <w:rPr>
            <w:rFonts w:cs="Arial"/>
            <w:noProof/>
            <w:webHidden/>
          </w:rPr>
          <w:fldChar w:fldCharType="begin"/>
        </w:r>
        <w:r w:rsidR="009721DF" w:rsidRPr="007C76E6">
          <w:rPr>
            <w:rFonts w:cs="Arial"/>
            <w:noProof/>
            <w:webHidden/>
          </w:rPr>
          <w:instrText xml:space="preserve"> PAGEREF _Toc437857362 \h </w:instrText>
        </w:r>
        <w:r w:rsidR="009721DF" w:rsidRPr="007C76E6">
          <w:rPr>
            <w:rFonts w:cs="Arial"/>
            <w:noProof/>
            <w:webHidden/>
          </w:rPr>
        </w:r>
        <w:r w:rsidR="009721DF" w:rsidRPr="007C76E6">
          <w:rPr>
            <w:rFonts w:cs="Arial"/>
            <w:noProof/>
            <w:webHidden/>
          </w:rPr>
          <w:fldChar w:fldCharType="separate"/>
        </w:r>
        <w:r w:rsidR="00BB1AF2">
          <w:rPr>
            <w:rFonts w:cs="Arial"/>
            <w:noProof/>
            <w:webHidden/>
          </w:rPr>
          <w:t>25</w:t>
        </w:r>
        <w:r w:rsidR="009721DF" w:rsidRPr="007C76E6">
          <w:rPr>
            <w:rFonts w:cs="Arial"/>
            <w:noProof/>
            <w:webHidden/>
          </w:rPr>
          <w:fldChar w:fldCharType="end"/>
        </w:r>
      </w:hyperlink>
    </w:p>
    <w:p w14:paraId="7152A7A5" w14:textId="7E971B24" w:rsidR="009721DF" w:rsidRPr="007C76E6" w:rsidRDefault="003E5853">
      <w:pPr>
        <w:pStyle w:val="TOC4"/>
        <w:tabs>
          <w:tab w:val="left" w:pos="1760"/>
          <w:tab w:val="right" w:leader="dot" w:pos="9628"/>
        </w:tabs>
        <w:rPr>
          <w:rFonts w:eastAsiaTheme="minorEastAsia" w:cs="Arial"/>
          <w:noProof/>
          <w:lang w:val="nl-NL" w:eastAsia="nl-NL"/>
        </w:rPr>
      </w:pPr>
      <w:hyperlink w:anchor="_Toc437857363" w:history="1">
        <w:r w:rsidR="009721DF" w:rsidRPr="007C76E6">
          <w:rPr>
            <w:rStyle w:val="Hyperlink"/>
            <w:rFonts w:cs="Arial"/>
            <w:noProof/>
            <w:lang w:val="en-US"/>
          </w:rPr>
          <w:t>3.4.5.3</w:t>
        </w:r>
        <w:r w:rsidR="009721DF" w:rsidRPr="007C76E6">
          <w:rPr>
            <w:rFonts w:eastAsiaTheme="minorEastAsia" w:cs="Arial"/>
            <w:noProof/>
            <w:lang w:val="nl-NL" w:eastAsia="nl-NL"/>
          </w:rPr>
          <w:tab/>
        </w:r>
        <w:r w:rsidR="009721DF" w:rsidRPr="007C76E6">
          <w:rPr>
            <w:rStyle w:val="Hyperlink"/>
            <w:rFonts w:cs="Arial"/>
            <w:noProof/>
            <w:lang w:val="en-US"/>
          </w:rPr>
          <w:t>Normalization</w:t>
        </w:r>
        <w:r w:rsidR="009721DF" w:rsidRPr="007C76E6">
          <w:rPr>
            <w:rFonts w:cs="Arial"/>
            <w:noProof/>
            <w:webHidden/>
          </w:rPr>
          <w:tab/>
        </w:r>
        <w:r w:rsidR="009721DF" w:rsidRPr="007C76E6">
          <w:rPr>
            <w:rFonts w:cs="Arial"/>
            <w:noProof/>
            <w:webHidden/>
          </w:rPr>
          <w:fldChar w:fldCharType="begin"/>
        </w:r>
        <w:r w:rsidR="009721DF" w:rsidRPr="007C76E6">
          <w:rPr>
            <w:rFonts w:cs="Arial"/>
            <w:noProof/>
            <w:webHidden/>
          </w:rPr>
          <w:instrText xml:space="preserve"> PAGEREF _Toc437857363 \h </w:instrText>
        </w:r>
        <w:r w:rsidR="009721DF" w:rsidRPr="007C76E6">
          <w:rPr>
            <w:rFonts w:cs="Arial"/>
            <w:noProof/>
            <w:webHidden/>
          </w:rPr>
        </w:r>
        <w:r w:rsidR="009721DF" w:rsidRPr="007C76E6">
          <w:rPr>
            <w:rFonts w:cs="Arial"/>
            <w:noProof/>
            <w:webHidden/>
          </w:rPr>
          <w:fldChar w:fldCharType="separate"/>
        </w:r>
        <w:r w:rsidR="00BB1AF2">
          <w:rPr>
            <w:rFonts w:cs="Arial"/>
            <w:noProof/>
            <w:webHidden/>
          </w:rPr>
          <w:t>27</w:t>
        </w:r>
        <w:r w:rsidR="009721DF" w:rsidRPr="007C76E6">
          <w:rPr>
            <w:rFonts w:cs="Arial"/>
            <w:noProof/>
            <w:webHidden/>
          </w:rPr>
          <w:fldChar w:fldCharType="end"/>
        </w:r>
      </w:hyperlink>
    </w:p>
    <w:p w14:paraId="0AF64DD8" w14:textId="427D3551" w:rsidR="009721DF" w:rsidRPr="007C76E6" w:rsidRDefault="003E5853">
      <w:pPr>
        <w:pStyle w:val="TOC4"/>
        <w:tabs>
          <w:tab w:val="left" w:pos="1760"/>
          <w:tab w:val="right" w:leader="dot" w:pos="9628"/>
        </w:tabs>
        <w:rPr>
          <w:rFonts w:eastAsiaTheme="minorEastAsia" w:cs="Arial"/>
          <w:noProof/>
          <w:lang w:val="nl-NL" w:eastAsia="nl-NL"/>
        </w:rPr>
      </w:pPr>
      <w:hyperlink w:anchor="_Toc437857364" w:history="1">
        <w:r w:rsidR="009721DF" w:rsidRPr="007C76E6">
          <w:rPr>
            <w:rStyle w:val="Hyperlink"/>
            <w:rFonts w:cs="Arial"/>
            <w:noProof/>
            <w:lang w:val="en-US"/>
          </w:rPr>
          <w:t>3.4.5.4</w:t>
        </w:r>
        <w:r w:rsidR="009721DF" w:rsidRPr="007C76E6">
          <w:rPr>
            <w:rFonts w:eastAsiaTheme="minorEastAsia" w:cs="Arial"/>
            <w:noProof/>
            <w:lang w:val="nl-NL" w:eastAsia="nl-NL"/>
          </w:rPr>
          <w:tab/>
        </w:r>
        <w:r w:rsidR="009721DF" w:rsidRPr="007C76E6">
          <w:rPr>
            <w:rStyle w:val="Hyperlink"/>
            <w:rFonts w:cs="Arial"/>
            <w:noProof/>
            <w:lang w:val="en-US"/>
          </w:rPr>
          <w:t>Number of tests</w:t>
        </w:r>
        <w:r w:rsidR="009721DF" w:rsidRPr="007C76E6">
          <w:rPr>
            <w:rFonts w:cs="Arial"/>
            <w:noProof/>
            <w:webHidden/>
          </w:rPr>
          <w:tab/>
        </w:r>
        <w:r w:rsidR="009721DF" w:rsidRPr="007C76E6">
          <w:rPr>
            <w:rFonts w:cs="Arial"/>
            <w:noProof/>
            <w:webHidden/>
          </w:rPr>
          <w:fldChar w:fldCharType="begin"/>
        </w:r>
        <w:r w:rsidR="009721DF" w:rsidRPr="007C76E6">
          <w:rPr>
            <w:rFonts w:cs="Arial"/>
            <w:noProof/>
            <w:webHidden/>
          </w:rPr>
          <w:instrText xml:space="preserve"> PAGEREF _Toc437857364 \h </w:instrText>
        </w:r>
        <w:r w:rsidR="009721DF" w:rsidRPr="007C76E6">
          <w:rPr>
            <w:rFonts w:cs="Arial"/>
            <w:noProof/>
            <w:webHidden/>
          </w:rPr>
        </w:r>
        <w:r w:rsidR="009721DF" w:rsidRPr="007C76E6">
          <w:rPr>
            <w:rFonts w:cs="Arial"/>
            <w:noProof/>
            <w:webHidden/>
          </w:rPr>
          <w:fldChar w:fldCharType="separate"/>
        </w:r>
        <w:r w:rsidR="00BB1AF2">
          <w:rPr>
            <w:rFonts w:cs="Arial"/>
            <w:noProof/>
            <w:webHidden/>
          </w:rPr>
          <w:t>30</w:t>
        </w:r>
        <w:r w:rsidR="009721DF" w:rsidRPr="007C76E6">
          <w:rPr>
            <w:rFonts w:cs="Arial"/>
            <w:noProof/>
            <w:webHidden/>
          </w:rPr>
          <w:fldChar w:fldCharType="end"/>
        </w:r>
      </w:hyperlink>
    </w:p>
    <w:p w14:paraId="26151656" w14:textId="5898A355" w:rsidR="009721DF" w:rsidRPr="007C76E6" w:rsidRDefault="003E5853">
      <w:pPr>
        <w:pStyle w:val="TOC4"/>
        <w:tabs>
          <w:tab w:val="left" w:pos="1760"/>
          <w:tab w:val="right" w:leader="dot" w:pos="9628"/>
        </w:tabs>
        <w:rPr>
          <w:rFonts w:eastAsiaTheme="minorEastAsia" w:cs="Arial"/>
          <w:noProof/>
          <w:lang w:val="nl-NL" w:eastAsia="nl-NL"/>
        </w:rPr>
      </w:pPr>
      <w:hyperlink w:anchor="_Toc437857365" w:history="1">
        <w:r w:rsidR="009721DF" w:rsidRPr="007C76E6">
          <w:rPr>
            <w:rStyle w:val="Hyperlink"/>
            <w:rFonts w:cs="Arial"/>
            <w:noProof/>
            <w:lang w:val="en-US" w:eastAsia="ja-JP"/>
          </w:rPr>
          <w:t>3.4.5.5</w:t>
        </w:r>
        <w:r w:rsidR="009721DF" w:rsidRPr="007C76E6">
          <w:rPr>
            <w:rFonts w:eastAsiaTheme="minorEastAsia" w:cs="Arial"/>
            <w:noProof/>
            <w:lang w:val="nl-NL" w:eastAsia="nl-NL"/>
          </w:rPr>
          <w:tab/>
        </w:r>
        <w:r w:rsidR="009721DF" w:rsidRPr="007C76E6">
          <w:rPr>
            <w:rStyle w:val="Hyperlink"/>
            <w:rFonts w:cs="Arial"/>
            <w:noProof/>
            <w:lang w:val="en-US" w:eastAsia="ja-JP"/>
          </w:rPr>
          <w:t>Review of coastdown tolerances</w:t>
        </w:r>
        <w:r w:rsidR="009721DF" w:rsidRPr="007C76E6">
          <w:rPr>
            <w:rFonts w:cs="Arial"/>
            <w:noProof/>
            <w:webHidden/>
          </w:rPr>
          <w:tab/>
        </w:r>
        <w:r w:rsidR="009721DF" w:rsidRPr="007C76E6">
          <w:rPr>
            <w:rFonts w:cs="Arial"/>
            <w:noProof/>
            <w:webHidden/>
          </w:rPr>
          <w:fldChar w:fldCharType="begin"/>
        </w:r>
        <w:r w:rsidR="009721DF" w:rsidRPr="007C76E6">
          <w:rPr>
            <w:rFonts w:cs="Arial"/>
            <w:noProof/>
            <w:webHidden/>
          </w:rPr>
          <w:instrText xml:space="preserve"> PAGEREF _Toc437857365 \h </w:instrText>
        </w:r>
        <w:r w:rsidR="009721DF" w:rsidRPr="007C76E6">
          <w:rPr>
            <w:rFonts w:cs="Arial"/>
            <w:noProof/>
            <w:webHidden/>
          </w:rPr>
        </w:r>
        <w:r w:rsidR="009721DF" w:rsidRPr="007C76E6">
          <w:rPr>
            <w:rFonts w:cs="Arial"/>
            <w:noProof/>
            <w:webHidden/>
          </w:rPr>
          <w:fldChar w:fldCharType="separate"/>
        </w:r>
        <w:r w:rsidR="00BB1AF2">
          <w:rPr>
            <w:rFonts w:cs="Arial"/>
            <w:noProof/>
            <w:webHidden/>
          </w:rPr>
          <w:t>32</w:t>
        </w:r>
        <w:r w:rsidR="009721DF" w:rsidRPr="007C76E6">
          <w:rPr>
            <w:rFonts w:cs="Arial"/>
            <w:noProof/>
            <w:webHidden/>
          </w:rPr>
          <w:fldChar w:fldCharType="end"/>
        </w:r>
      </w:hyperlink>
    </w:p>
    <w:p w14:paraId="1206A3EE" w14:textId="1BBECAD7" w:rsidR="009721DF" w:rsidRPr="007C76E6" w:rsidRDefault="003E5853">
      <w:pPr>
        <w:pStyle w:val="TOC4"/>
        <w:tabs>
          <w:tab w:val="left" w:pos="1760"/>
          <w:tab w:val="right" w:leader="dot" w:pos="9628"/>
        </w:tabs>
        <w:rPr>
          <w:rFonts w:eastAsiaTheme="minorEastAsia" w:cs="Arial"/>
          <w:noProof/>
          <w:lang w:val="nl-NL" w:eastAsia="nl-NL"/>
        </w:rPr>
      </w:pPr>
      <w:hyperlink w:anchor="_Toc437857366" w:history="1">
        <w:r w:rsidR="009721DF" w:rsidRPr="007C76E6">
          <w:rPr>
            <w:rStyle w:val="Hyperlink"/>
            <w:rFonts w:cs="Arial"/>
            <w:noProof/>
            <w:lang w:val="en-GB" w:eastAsia="ja-JP"/>
          </w:rPr>
          <w:t>3.4.5.6</w:t>
        </w:r>
        <w:r w:rsidR="009721DF" w:rsidRPr="007C76E6">
          <w:rPr>
            <w:rFonts w:eastAsiaTheme="minorEastAsia" w:cs="Arial"/>
            <w:noProof/>
            <w:lang w:val="nl-NL" w:eastAsia="nl-NL"/>
          </w:rPr>
          <w:tab/>
        </w:r>
        <w:r w:rsidR="009721DF" w:rsidRPr="007C76E6">
          <w:rPr>
            <w:rStyle w:val="Hyperlink"/>
            <w:rFonts w:cs="Arial"/>
            <w:noProof/>
            <w:lang w:val="en-GB" w:eastAsia="ja-JP"/>
          </w:rPr>
          <w:t>Fuel consumption calculation</w:t>
        </w:r>
        <w:r w:rsidR="009721DF" w:rsidRPr="007C76E6">
          <w:rPr>
            <w:rFonts w:cs="Arial"/>
            <w:noProof/>
            <w:webHidden/>
          </w:rPr>
          <w:tab/>
        </w:r>
        <w:r w:rsidR="009721DF" w:rsidRPr="007C76E6">
          <w:rPr>
            <w:rFonts w:cs="Arial"/>
            <w:noProof/>
            <w:webHidden/>
          </w:rPr>
          <w:fldChar w:fldCharType="begin"/>
        </w:r>
        <w:r w:rsidR="009721DF" w:rsidRPr="007C76E6">
          <w:rPr>
            <w:rFonts w:cs="Arial"/>
            <w:noProof/>
            <w:webHidden/>
          </w:rPr>
          <w:instrText xml:space="preserve"> PAGEREF _Toc437857366 \h </w:instrText>
        </w:r>
        <w:r w:rsidR="009721DF" w:rsidRPr="007C76E6">
          <w:rPr>
            <w:rFonts w:cs="Arial"/>
            <w:noProof/>
            <w:webHidden/>
          </w:rPr>
        </w:r>
        <w:r w:rsidR="009721DF" w:rsidRPr="007C76E6">
          <w:rPr>
            <w:rFonts w:cs="Arial"/>
            <w:noProof/>
            <w:webHidden/>
          </w:rPr>
          <w:fldChar w:fldCharType="separate"/>
        </w:r>
        <w:r w:rsidR="00BB1AF2">
          <w:rPr>
            <w:rFonts w:cs="Arial"/>
            <w:noProof/>
            <w:webHidden/>
          </w:rPr>
          <w:t>32</w:t>
        </w:r>
        <w:r w:rsidR="009721DF" w:rsidRPr="007C76E6">
          <w:rPr>
            <w:rFonts w:cs="Arial"/>
            <w:noProof/>
            <w:webHidden/>
          </w:rPr>
          <w:fldChar w:fldCharType="end"/>
        </w:r>
      </w:hyperlink>
    </w:p>
    <w:p w14:paraId="23CBAE44" w14:textId="7F959B2D" w:rsidR="009721DF" w:rsidRPr="007C76E6" w:rsidRDefault="003E5853">
      <w:pPr>
        <w:pStyle w:val="TOC4"/>
        <w:tabs>
          <w:tab w:val="left" w:pos="1760"/>
          <w:tab w:val="right" w:leader="dot" w:pos="9628"/>
        </w:tabs>
        <w:rPr>
          <w:rFonts w:eastAsiaTheme="minorEastAsia" w:cs="Arial"/>
          <w:noProof/>
          <w:lang w:val="nl-NL" w:eastAsia="nl-NL"/>
        </w:rPr>
      </w:pPr>
      <w:hyperlink w:anchor="_Toc437857367" w:history="1">
        <w:r w:rsidR="009721DF" w:rsidRPr="007C76E6">
          <w:rPr>
            <w:rStyle w:val="Hyperlink"/>
            <w:rFonts w:cs="Arial"/>
            <w:noProof/>
            <w:lang w:val="en-GB" w:eastAsia="ja-JP"/>
          </w:rPr>
          <w:t>3.4.5.7</w:t>
        </w:r>
        <w:r w:rsidR="009721DF" w:rsidRPr="007C76E6">
          <w:rPr>
            <w:rFonts w:eastAsiaTheme="minorEastAsia" w:cs="Arial"/>
            <w:noProof/>
            <w:lang w:val="nl-NL" w:eastAsia="nl-NL"/>
          </w:rPr>
          <w:tab/>
        </w:r>
        <w:r w:rsidR="009721DF" w:rsidRPr="007C76E6">
          <w:rPr>
            <w:rStyle w:val="Hyperlink"/>
            <w:rFonts w:cs="Arial"/>
            <w:noProof/>
            <w:lang w:val="en-GB" w:eastAsia="ja-JP"/>
          </w:rPr>
          <w:t>Speed trace tolerance / drive trace index</w:t>
        </w:r>
        <w:r w:rsidR="009721DF" w:rsidRPr="007C76E6">
          <w:rPr>
            <w:rFonts w:cs="Arial"/>
            <w:noProof/>
            <w:webHidden/>
          </w:rPr>
          <w:tab/>
        </w:r>
        <w:r w:rsidR="009721DF" w:rsidRPr="007C76E6">
          <w:rPr>
            <w:rFonts w:cs="Arial"/>
            <w:noProof/>
            <w:webHidden/>
          </w:rPr>
          <w:fldChar w:fldCharType="begin"/>
        </w:r>
        <w:r w:rsidR="009721DF" w:rsidRPr="007C76E6">
          <w:rPr>
            <w:rFonts w:cs="Arial"/>
            <w:noProof/>
            <w:webHidden/>
          </w:rPr>
          <w:instrText xml:space="preserve"> PAGEREF _Toc437857367 \h </w:instrText>
        </w:r>
        <w:r w:rsidR="009721DF" w:rsidRPr="007C76E6">
          <w:rPr>
            <w:rFonts w:cs="Arial"/>
            <w:noProof/>
            <w:webHidden/>
          </w:rPr>
        </w:r>
        <w:r w:rsidR="009721DF" w:rsidRPr="007C76E6">
          <w:rPr>
            <w:rFonts w:cs="Arial"/>
            <w:noProof/>
            <w:webHidden/>
          </w:rPr>
          <w:fldChar w:fldCharType="separate"/>
        </w:r>
        <w:r w:rsidR="00BB1AF2">
          <w:rPr>
            <w:rFonts w:cs="Arial"/>
            <w:noProof/>
            <w:webHidden/>
          </w:rPr>
          <w:t>33</w:t>
        </w:r>
        <w:r w:rsidR="009721DF" w:rsidRPr="007C76E6">
          <w:rPr>
            <w:rFonts w:cs="Arial"/>
            <w:noProof/>
            <w:webHidden/>
          </w:rPr>
          <w:fldChar w:fldCharType="end"/>
        </w:r>
      </w:hyperlink>
    </w:p>
    <w:p w14:paraId="57E92125" w14:textId="244AF8CE" w:rsidR="009721DF" w:rsidRPr="007C76E6" w:rsidRDefault="003E5853">
      <w:pPr>
        <w:pStyle w:val="TOC4"/>
        <w:tabs>
          <w:tab w:val="left" w:pos="1760"/>
          <w:tab w:val="right" w:leader="dot" w:pos="9628"/>
        </w:tabs>
        <w:rPr>
          <w:rFonts w:eastAsiaTheme="minorEastAsia" w:cs="Arial"/>
          <w:noProof/>
          <w:lang w:val="nl-NL" w:eastAsia="nl-NL"/>
        </w:rPr>
      </w:pPr>
      <w:hyperlink w:anchor="_Toc437857368" w:history="1">
        <w:r w:rsidR="009721DF" w:rsidRPr="007C76E6">
          <w:rPr>
            <w:rStyle w:val="Hyperlink"/>
            <w:rFonts w:cs="Arial"/>
            <w:noProof/>
            <w:lang w:val="en-GB" w:eastAsia="ja-JP"/>
          </w:rPr>
          <w:t>3.4.5.8</w:t>
        </w:r>
        <w:r w:rsidR="009721DF" w:rsidRPr="007C76E6">
          <w:rPr>
            <w:rFonts w:eastAsiaTheme="minorEastAsia" w:cs="Arial"/>
            <w:noProof/>
            <w:lang w:val="nl-NL" w:eastAsia="nl-NL"/>
          </w:rPr>
          <w:tab/>
        </w:r>
        <w:r w:rsidR="009721DF" w:rsidRPr="007C76E6">
          <w:rPr>
            <w:rStyle w:val="Hyperlink"/>
            <w:rFonts w:cs="Arial"/>
            <w:noProof/>
            <w:lang w:val="en-GB" w:eastAsia="ja-JP"/>
          </w:rPr>
          <w:t>Utility Factors</w:t>
        </w:r>
        <w:r w:rsidR="009721DF" w:rsidRPr="007C76E6">
          <w:rPr>
            <w:rFonts w:cs="Arial"/>
            <w:noProof/>
            <w:webHidden/>
          </w:rPr>
          <w:tab/>
        </w:r>
        <w:r w:rsidR="009721DF" w:rsidRPr="007C76E6">
          <w:rPr>
            <w:rFonts w:cs="Arial"/>
            <w:noProof/>
            <w:webHidden/>
          </w:rPr>
          <w:fldChar w:fldCharType="begin"/>
        </w:r>
        <w:r w:rsidR="009721DF" w:rsidRPr="007C76E6">
          <w:rPr>
            <w:rFonts w:cs="Arial"/>
            <w:noProof/>
            <w:webHidden/>
          </w:rPr>
          <w:instrText xml:space="preserve"> PAGEREF _Toc437857368 \h </w:instrText>
        </w:r>
        <w:r w:rsidR="009721DF" w:rsidRPr="007C76E6">
          <w:rPr>
            <w:rFonts w:cs="Arial"/>
            <w:noProof/>
            <w:webHidden/>
          </w:rPr>
        </w:r>
        <w:r w:rsidR="009721DF" w:rsidRPr="007C76E6">
          <w:rPr>
            <w:rFonts w:cs="Arial"/>
            <w:noProof/>
            <w:webHidden/>
          </w:rPr>
          <w:fldChar w:fldCharType="separate"/>
        </w:r>
        <w:r w:rsidR="00BB1AF2">
          <w:rPr>
            <w:rFonts w:cs="Arial"/>
            <w:noProof/>
            <w:webHidden/>
          </w:rPr>
          <w:t>36</w:t>
        </w:r>
        <w:r w:rsidR="009721DF" w:rsidRPr="007C76E6">
          <w:rPr>
            <w:rFonts w:cs="Arial"/>
            <w:noProof/>
            <w:webHidden/>
          </w:rPr>
          <w:fldChar w:fldCharType="end"/>
        </w:r>
      </w:hyperlink>
    </w:p>
    <w:p w14:paraId="5524C76E" w14:textId="52CCA261" w:rsidR="009721DF" w:rsidRPr="007C76E6" w:rsidRDefault="003E5853">
      <w:pPr>
        <w:pStyle w:val="TOC4"/>
        <w:tabs>
          <w:tab w:val="left" w:pos="1760"/>
          <w:tab w:val="right" w:leader="dot" w:pos="9628"/>
        </w:tabs>
        <w:rPr>
          <w:rFonts w:eastAsiaTheme="minorEastAsia" w:cs="Arial"/>
          <w:noProof/>
          <w:lang w:val="nl-NL" w:eastAsia="nl-NL"/>
        </w:rPr>
      </w:pPr>
      <w:hyperlink w:anchor="_Toc437857378" w:history="1">
        <w:r w:rsidR="009721DF" w:rsidRPr="007C76E6">
          <w:rPr>
            <w:rStyle w:val="Hyperlink"/>
            <w:rFonts w:cs="Arial"/>
            <w:noProof/>
            <w:lang w:val="en-GB"/>
          </w:rPr>
          <w:t>3.4.5.9</w:t>
        </w:r>
        <w:r w:rsidR="009721DF" w:rsidRPr="007C76E6">
          <w:rPr>
            <w:rFonts w:eastAsiaTheme="minorEastAsia" w:cs="Arial"/>
            <w:noProof/>
            <w:lang w:val="nl-NL" w:eastAsia="nl-NL"/>
          </w:rPr>
          <w:tab/>
        </w:r>
        <w:r w:rsidR="009721DF" w:rsidRPr="007C76E6">
          <w:rPr>
            <w:rStyle w:val="Hyperlink"/>
            <w:rFonts w:cs="Arial"/>
            <w:noProof/>
            <w:lang w:val="en-GB"/>
          </w:rPr>
          <w:t>Additional pollutants</w:t>
        </w:r>
        <w:r w:rsidR="009721DF" w:rsidRPr="007C76E6">
          <w:rPr>
            <w:rFonts w:cs="Arial"/>
            <w:noProof/>
            <w:webHidden/>
          </w:rPr>
          <w:tab/>
        </w:r>
        <w:r w:rsidR="009721DF" w:rsidRPr="007C76E6">
          <w:rPr>
            <w:rFonts w:cs="Arial"/>
            <w:noProof/>
            <w:webHidden/>
          </w:rPr>
          <w:fldChar w:fldCharType="begin"/>
        </w:r>
        <w:r w:rsidR="009721DF" w:rsidRPr="007C76E6">
          <w:rPr>
            <w:rFonts w:cs="Arial"/>
            <w:noProof/>
            <w:webHidden/>
          </w:rPr>
          <w:instrText xml:space="preserve"> PAGEREF _Toc437857378 \h </w:instrText>
        </w:r>
        <w:r w:rsidR="009721DF" w:rsidRPr="007C76E6">
          <w:rPr>
            <w:rFonts w:cs="Arial"/>
            <w:noProof/>
            <w:webHidden/>
          </w:rPr>
        </w:r>
        <w:r w:rsidR="009721DF" w:rsidRPr="007C76E6">
          <w:rPr>
            <w:rFonts w:cs="Arial"/>
            <w:noProof/>
            <w:webHidden/>
          </w:rPr>
          <w:fldChar w:fldCharType="separate"/>
        </w:r>
        <w:r w:rsidR="00BB1AF2">
          <w:rPr>
            <w:rFonts w:cs="Arial"/>
            <w:noProof/>
            <w:webHidden/>
          </w:rPr>
          <w:t>37</w:t>
        </w:r>
        <w:r w:rsidR="009721DF" w:rsidRPr="007C76E6">
          <w:rPr>
            <w:rFonts w:cs="Arial"/>
            <w:noProof/>
            <w:webHidden/>
          </w:rPr>
          <w:fldChar w:fldCharType="end"/>
        </w:r>
      </w:hyperlink>
    </w:p>
    <w:p w14:paraId="7F039D6D" w14:textId="795BB58A" w:rsidR="009721DF" w:rsidRPr="007C76E6" w:rsidRDefault="003E5853">
      <w:pPr>
        <w:pStyle w:val="TOC4"/>
        <w:tabs>
          <w:tab w:val="left" w:pos="1760"/>
          <w:tab w:val="right" w:leader="dot" w:pos="9628"/>
        </w:tabs>
        <w:rPr>
          <w:rFonts w:eastAsiaTheme="minorEastAsia" w:cs="Arial"/>
          <w:noProof/>
          <w:lang w:val="nl-NL" w:eastAsia="nl-NL"/>
        </w:rPr>
      </w:pPr>
      <w:hyperlink w:anchor="_Toc437857379" w:history="1">
        <w:r w:rsidR="009721DF" w:rsidRPr="007C76E6">
          <w:rPr>
            <w:rStyle w:val="Hyperlink"/>
            <w:rFonts w:cs="Arial"/>
            <w:noProof/>
            <w:lang w:val="en-GB"/>
          </w:rPr>
          <w:t>3.4.5.10</w:t>
        </w:r>
        <w:r w:rsidR="009721DF" w:rsidRPr="007C76E6">
          <w:rPr>
            <w:rFonts w:eastAsiaTheme="minorEastAsia" w:cs="Arial"/>
            <w:noProof/>
            <w:lang w:val="nl-NL" w:eastAsia="nl-NL"/>
          </w:rPr>
          <w:tab/>
        </w:r>
        <w:r w:rsidR="009721DF" w:rsidRPr="007C76E6">
          <w:rPr>
            <w:rStyle w:val="Hyperlink"/>
            <w:rFonts w:cs="Arial"/>
            <w:noProof/>
            <w:lang w:val="en-GB"/>
          </w:rPr>
          <w:t>Mode selection and predominant mode</w:t>
        </w:r>
        <w:r w:rsidR="009721DF" w:rsidRPr="007C76E6">
          <w:rPr>
            <w:rFonts w:cs="Arial"/>
            <w:noProof/>
            <w:webHidden/>
          </w:rPr>
          <w:tab/>
        </w:r>
        <w:r w:rsidR="009721DF" w:rsidRPr="007C76E6">
          <w:rPr>
            <w:rFonts w:cs="Arial"/>
            <w:noProof/>
            <w:webHidden/>
          </w:rPr>
          <w:fldChar w:fldCharType="begin"/>
        </w:r>
        <w:r w:rsidR="009721DF" w:rsidRPr="007C76E6">
          <w:rPr>
            <w:rFonts w:cs="Arial"/>
            <w:noProof/>
            <w:webHidden/>
          </w:rPr>
          <w:instrText xml:space="preserve"> PAGEREF _Toc437857379 \h </w:instrText>
        </w:r>
        <w:r w:rsidR="009721DF" w:rsidRPr="007C76E6">
          <w:rPr>
            <w:rFonts w:cs="Arial"/>
            <w:noProof/>
            <w:webHidden/>
          </w:rPr>
        </w:r>
        <w:r w:rsidR="009721DF" w:rsidRPr="007C76E6">
          <w:rPr>
            <w:rFonts w:cs="Arial"/>
            <w:noProof/>
            <w:webHidden/>
          </w:rPr>
          <w:fldChar w:fldCharType="separate"/>
        </w:r>
        <w:r w:rsidR="00BB1AF2">
          <w:rPr>
            <w:rFonts w:cs="Arial"/>
            <w:noProof/>
            <w:webHidden/>
          </w:rPr>
          <w:t>39</w:t>
        </w:r>
        <w:r w:rsidR="009721DF" w:rsidRPr="007C76E6">
          <w:rPr>
            <w:rFonts w:cs="Arial"/>
            <w:noProof/>
            <w:webHidden/>
          </w:rPr>
          <w:fldChar w:fldCharType="end"/>
        </w:r>
      </w:hyperlink>
    </w:p>
    <w:p w14:paraId="48BB4FF7" w14:textId="7AFAB3F5" w:rsidR="009721DF" w:rsidRPr="007C76E6" w:rsidRDefault="003E5853">
      <w:pPr>
        <w:pStyle w:val="TOC4"/>
        <w:tabs>
          <w:tab w:val="left" w:pos="1760"/>
          <w:tab w:val="right" w:leader="dot" w:pos="9628"/>
        </w:tabs>
        <w:rPr>
          <w:rFonts w:eastAsiaTheme="minorEastAsia" w:cs="Arial"/>
          <w:noProof/>
          <w:lang w:val="nl-NL" w:eastAsia="nl-NL"/>
        </w:rPr>
      </w:pPr>
      <w:hyperlink w:anchor="_Toc437857380" w:history="1">
        <w:r w:rsidR="009721DF" w:rsidRPr="007C76E6">
          <w:rPr>
            <w:rStyle w:val="Hyperlink"/>
            <w:rFonts w:cs="Arial"/>
            <w:noProof/>
            <w:lang w:val="en-GB"/>
          </w:rPr>
          <w:t>3.4.5.11</w:t>
        </w:r>
        <w:r w:rsidR="009721DF" w:rsidRPr="007C76E6">
          <w:rPr>
            <w:rFonts w:eastAsiaTheme="minorEastAsia" w:cs="Arial"/>
            <w:noProof/>
            <w:lang w:val="nl-NL" w:eastAsia="nl-NL"/>
          </w:rPr>
          <w:tab/>
        </w:r>
        <w:r w:rsidR="009721DF" w:rsidRPr="007C76E6">
          <w:rPr>
            <w:rStyle w:val="Hyperlink"/>
            <w:rFonts w:cs="Arial"/>
            <w:noProof/>
            <w:lang w:val="en-GB"/>
          </w:rPr>
          <w:t>Other taskforces</w:t>
        </w:r>
        <w:r w:rsidR="009721DF" w:rsidRPr="007C76E6">
          <w:rPr>
            <w:rFonts w:cs="Arial"/>
            <w:noProof/>
            <w:webHidden/>
          </w:rPr>
          <w:tab/>
        </w:r>
        <w:r w:rsidR="009721DF" w:rsidRPr="007C76E6">
          <w:rPr>
            <w:rFonts w:cs="Arial"/>
            <w:noProof/>
            <w:webHidden/>
          </w:rPr>
          <w:fldChar w:fldCharType="begin"/>
        </w:r>
        <w:r w:rsidR="009721DF" w:rsidRPr="007C76E6">
          <w:rPr>
            <w:rFonts w:cs="Arial"/>
            <w:noProof/>
            <w:webHidden/>
          </w:rPr>
          <w:instrText xml:space="preserve"> PAGEREF _Toc437857380 \h </w:instrText>
        </w:r>
        <w:r w:rsidR="009721DF" w:rsidRPr="007C76E6">
          <w:rPr>
            <w:rFonts w:cs="Arial"/>
            <w:noProof/>
            <w:webHidden/>
          </w:rPr>
        </w:r>
        <w:r w:rsidR="009721DF" w:rsidRPr="007C76E6">
          <w:rPr>
            <w:rFonts w:cs="Arial"/>
            <w:noProof/>
            <w:webHidden/>
          </w:rPr>
          <w:fldChar w:fldCharType="separate"/>
        </w:r>
        <w:r w:rsidR="00BB1AF2">
          <w:rPr>
            <w:rFonts w:cs="Arial"/>
            <w:noProof/>
            <w:webHidden/>
          </w:rPr>
          <w:t>41</w:t>
        </w:r>
        <w:r w:rsidR="009721DF" w:rsidRPr="007C76E6">
          <w:rPr>
            <w:rFonts w:cs="Arial"/>
            <w:noProof/>
            <w:webHidden/>
          </w:rPr>
          <w:fldChar w:fldCharType="end"/>
        </w:r>
      </w:hyperlink>
    </w:p>
    <w:p w14:paraId="54F789D3" w14:textId="0D887D62" w:rsidR="009721DF" w:rsidRPr="007C717A" w:rsidRDefault="003E5853" w:rsidP="007C717A">
      <w:pPr>
        <w:pStyle w:val="TOC1"/>
        <w:rPr>
          <w:rFonts w:eastAsiaTheme="minorEastAsia"/>
          <w:kern w:val="0"/>
          <w:lang w:val="nl-NL" w:eastAsia="nl-NL"/>
        </w:rPr>
      </w:pPr>
      <w:hyperlink w:anchor="_Toc437857381" w:history="1">
        <w:r w:rsidR="009721DF" w:rsidRPr="007C717A">
          <w:rPr>
            <w:rStyle w:val="Hyperlink"/>
          </w:rPr>
          <w:t>4</w:t>
        </w:r>
        <w:r w:rsidR="009721DF" w:rsidRPr="007C717A">
          <w:rPr>
            <w:rFonts w:eastAsiaTheme="minorEastAsia"/>
            <w:kern w:val="0"/>
            <w:lang w:val="nl-NL" w:eastAsia="nl-NL"/>
          </w:rPr>
          <w:tab/>
        </w:r>
        <w:r w:rsidR="009721DF" w:rsidRPr="007C717A">
          <w:rPr>
            <w:rStyle w:val="Hyperlink"/>
          </w:rPr>
          <w:t>Test procedure development</w:t>
        </w:r>
        <w:r w:rsidR="009721DF" w:rsidRPr="007C717A">
          <w:rPr>
            <w:webHidden/>
          </w:rPr>
          <w:tab/>
        </w:r>
        <w:r w:rsidR="009721DF" w:rsidRPr="007C717A">
          <w:rPr>
            <w:webHidden/>
          </w:rPr>
          <w:fldChar w:fldCharType="begin"/>
        </w:r>
        <w:r w:rsidR="009721DF" w:rsidRPr="007C717A">
          <w:rPr>
            <w:webHidden/>
          </w:rPr>
          <w:instrText xml:space="preserve"> PAGEREF _Toc437857381 \h </w:instrText>
        </w:r>
        <w:r w:rsidR="009721DF" w:rsidRPr="007C717A">
          <w:rPr>
            <w:webHidden/>
          </w:rPr>
        </w:r>
        <w:r w:rsidR="009721DF" w:rsidRPr="007C717A">
          <w:rPr>
            <w:webHidden/>
          </w:rPr>
          <w:fldChar w:fldCharType="separate"/>
        </w:r>
        <w:r w:rsidR="00BB1AF2">
          <w:rPr>
            <w:webHidden/>
          </w:rPr>
          <w:t>42</w:t>
        </w:r>
        <w:r w:rsidR="009721DF" w:rsidRPr="007C717A">
          <w:rPr>
            <w:webHidden/>
          </w:rPr>
          <w:fldChar w:fldCharType="end"/>
        </w:r>
      </w:hyperlink>
    </w:p>
    <w:p w14:paraId="376F4E5A" w14:textId="2D69DE74" w:rsidR="009721DF" w:rsidRPr="007C76E6" w:rsidRDefault="003E5853" w:rsidP="00C9314F">
      <w:pPr>
        <w:pStyle w:val="TOC2"/>
        <w:tabs>
          <w:tab w:val="left" w:pos="880"/>
          <w:tab w:val="right" w:leader="dot" w:pos="9628"/>
        </w:tabs>
        <w:ind w:left="220"/>
        <w:rPr>
          <w:rFonts w:ascii="Arial" w:eastAsiaTheme="minorEastAsia" w:hAnsi="Arial" w:cs="Arial"/>
          <w:noProof/>
          <w:kern w:val="0"/>
          <w:sz w:val="22"/>
          <w:lang w:val="nl-NL" w:eastAsia="nl-NL"/>
        </w:rPr>
      </w:pPr>
      <w:hyperlink w:anchor="_Toc437857382" w:history="1">
        <w:r w:rsidR="009721DF" w:rsidRPr="007C76E6">
          <w:rPr>
            <w:rStyle w:val="Hyperlink"/>
            <w:rFonts w:ascii="Arial" w:hAnsi="Arial" w:cs="Arial"/>
            <w:noProof/>
            <w:sz w:val="22"/>
            <w:lang w:val="en-GB"/>
          </w:rPr>
          <w:t>4.1</w:t>
        </w:r>
        <w:r w:rsidR="009721DF" w:rsidRPr="007C76E6">
          <w:rPr>
            <w:rFonts w:ascii="Arial" w:eastAsiaTheme="minorEastAsia" w:hAnsi="Arial" w:cs="Arial"/>
            <w:noProof/>
            <w:kern w:val="0"/>
            <w:sz w:val="22"/>
            <w:lang w:val="nl-NL" w:eastAsia="nl-NL"/>
          </w:rPr>
          <w:tab/>
        </w:r>
        <w:r w:rsidR="009721DF" w:rsidRPr="007C76E6">
          <w:rPr>
            <w:rStyle w:val="Hyperlink"/>
            <w:rFonts w:ascii="Arial" w:hAnsi="Arial" w:cs="Arial"/>
            <w:noProof/>
            <w:sz w:val="22"/>
            <w:lang w:val="en-GB"/>
          </w:rPr>
          <w:t>General Purpose and Requirements</w:t>
        </w:r>
        <w:r w:rsidR="009721DF" w:rsidRPr="007C76E6">
          <w:rPr>
            <w:rFonts w:ascii="Arial" w:hAnsi="Arial" w:cs="Arial"/>
            <w:noProof/>
            <w:webHidden/>
            <w:sz w:val="22"/>
          </w:rPr>
          <w:tab/>
        </w:r>
        <w:r w:rsidR="009721DF" w:rsidRPr="007C76E6">
          <w:rPr>
            <w:rFonts w:ascii="Arial" w:hAnsi="Arial" w:cs="Arial"/>
            <w:noProof/>
            <w:webHidden/>
            <w:sz w:val="22"/>
          </w:rPr>
          <w:fldChar w:fldCharType="begin"/>
        </w:r>
        <w:r w:rsidR="009721DF" w:rsidRPr="007C76E6">
          <w:rPr>
            <w:rFonts w:ascii="Arial" w:hAnsi="Arial" w:cs="Arial"/>
            <w:noProof/>
            <w:webHidden/>
            <w:sz w:val="22"/>
          </w:rPr>
          <w:instrText xml:space="preserve"> PAGEREF _Toc437857382 \h </w:instrText>
        </w:r>
        <w:r w:rsidR="009721DF" w:rsidRPr="007C76E6">
          <w:rPr>
            <w:rFonts w:ascii="Arial" w:hAnsi="Arial" w:cs="Arial"/>
            <w:noProof/>
            <w:webHidden/>
            <w:sz w:val="22"/>
          </w:rPr>
        </w:r>
        <w:r w:rsidR="009721DF" w:rsidRPr="007C76E6">
          <w:rPr>
            <w:rFonts w:ascii="Arial" w:hAnsi="Arial" w:cs="Arial"/>
            <w:noProof/>
            <w:webHidden/>
            <w:sz w:val="22"/>
          </w:rPr>
          <w:fldChar w:fldCharType="separate"/>
        </w:r>
        <w:r w:rsidR="00BB1AF2">
          <w:rPr>
            <w:rFonts w:ascii="Arial" w:hAnsi="Arial" w:cs="Arial"/>
            <w:noProof/>
            <w:webHidden/>
            <w:sz w:val="22"/>
          </w:rPr>
          <w:t>42</w:t>
        </w:r>
        <w:r w:rsidR="009721DF" w:rsidRPr="007C76E6">
          <w:rPr>
            <w:rFonts w:ascii="Arial" w:hAnsi="Arial" w:cs="Arial"/>
            <w:noProof/>
            <w:webHidden/>
            <w:sz w:val="22"/>
          </w:rPr>
          <w:fldChar w:fldCharType="end"/>
        </w:r>
      </w:hyperlink>
    </w:p>
    <w:p w14:paraId="441D9F59" w14:textId="64B5EEB3" w:rsidR="009721DF" w:rsidRPr="007C76E6" w:rsidRDefault="003E5853" w:rsidP="00C9314F">
      <w:pPr>
        <w:pStyle w:val="TOC2"/>
        <w:tabs>
          <w:tab w:val="left" w:pos="880"/>
          <w:tab w:val="right" w:leader="dot" w:pos="9628"/>
        </w:tabs>
        <w:ind w:left="220"/>
        <w:rPr>
          <w:rFonts w:ascii="Arial" w:eastAsiaTheme="minorEastAsia" w:hAnsi="Arial" w:cs="Arial"/>
          <w:noProof/>
          <w:kern w:val="0"/>
          <w:sz w:val="22"/>
          <w:lang w:val="nl-NL" w:eastAsia="nl-NL"/>
        </w:rPr>
      </w:pPr>
      <w:hyperlink w:anchor="_Toc437857383" w:history="1">
        <w:r w:rsidR="009721DF" w:rsidRPr="007C76E6">
          <w:rPr>
            <w:rStyle w:val="Hyperlink"/>
            <w:rFonts w:ascii="Arial" w:hAnsi="Arial" w:cs="Arial"/>
            <w:noProof/>
            <w:sz w:val="22"/>
            <w:lang w:val="en-GB"/>
          </w:rPr>
          <w:t>4.2</w:t>
        </w:r>
        <w:r w:rsidR="009721DF" w:rsidRPr="007C76E6">
          <w:rPr>
            <w:rFonts w:ascii="Arial" w:eastAsiaTheme="minorEastAsia" w:hAnsi="Arial" w:cs="Arial"/>
            <w:noProof/>
            <w:kern w:val="0"/>
            <w:sz w:val="22"/>
            <w:lang w:val="nl-NL" w:eastAsia="nl-NL"/>
          </w:rPr>
          <w:tab/>
        </w:r>
        <w:r w:rsidR="009721DF" w:rsidRPr="007C76E6">
          <w:rPr>
            <w:rStyle w:val="Hyperlink"/>
            <w:rFonts w:ascii="Arial" w:hAnsi="Arial" w:cs="Arial"/>
            <w:noProof/>
            <w:sz w:val="22"/>
            <w:lang w:val="en-GB"/>
          </w:rPr>
          <w:t>Approach</w:t>
        </w:r>
        <w:r w:rsidR="009721DF" w:rsidRPr="007C76E6">
          <w:rPr>
            <w:rFonts w:ascii="Arial" w:hAnsi="Arial" w:cs="Arial"/>
            <w:noProof/>
            <w:webHidden/>
            <w:sz w:val="22"/>
          </w:rPr>
          <w:tab/>
        </w:r>
        <w:r w:rsidR="009721DF" w:rsidRPr="007C76E6">
          <w:rPr>
            <w:rFonts w:ascii="Arial" w:hAnsi="Arial" w:cs="Arial"/>
            <w:noProof/>
            <w:webHidden/>
            <w:sz w:val="22"/>
          </w:rPr>
          <w:fldChar w:fldCharType="begin"/>
        </w:r>
        <w:r w:rsidR="009721DF" w:rsidRPr="007C76E6">
          <w:rPr>
            <w:rFonts w:ascii="Arial" w:hAnsi="Arial" w:cs="Arial"/>
            <w:noProof/>
            <w:webHidden/>
            <w:sz w:val="22"/>
          </w:rPr>
          <w:instrText xml:space="preserve"> PAGEREF _Toc437857383 \h </w:instrText>
        </w:r>
        <w:r w:rsidR="009721DF" w:rsidRPr="007C76E6">
          <w:rPr>
            <w:rFonts w:ascii="Arial" w:hAnsi="Arial" w:cs="Arial"/>
            <w:noProof/>
            <w:webHidden/>
            <w:sz w:val="22"/>
          </w:rPr>
        </w:r>
        <w:r w:rsidR="009721DF" w:rsidRPr="007C76E6">
          <w:rPr>
            <w:rFonts w:ascii="Arial" w:hAnsi="Arial" w:cs="Arial"/>
            <w:noProof/>
            <w:webHidden/>
            <w:sz w:val="22"/>
          </w:rPr>
          <w:fldChar w:fldCharType="separate"/>
        </w:r>
        <w:r w:rsidR="00BB1AF2">
          <w:rPr>
            <w:rFonts w:ascii="Arial" w:hAnsi="Arial" w:cs="Arial"/>
            <w:noProof/>
            <w:webHidden/>
            <w:sz w:val="22"/>
          </w:rPr>
          <w:t>43</w:t>
        </w:r>
        <w:r w:rsidR="009721DF" w:rsidRPr="007C76E6">
          <w:rPr>
            <w:rFonts w:ascii="Arial" w:hAnsi="Arial" w:cs="Arial"/>
            <w:noProof/>
            <w:webHidden/>
            <w:sz w:val="22"/>
          </w:rPr>
          <w:fldChar w:fldCharType="end"/>
        </w:r>
      </w:hyperlink>
    </w:p>
    <w:p w14:paraId="3F76EC34" w14:textId="53B2D90A" w:rsidR="009721DF" w:rsidRPr="007C76E6" w:rsidRDefault="003E5853" w:rsidP="00C9314F">
      <w:pPr>
        <w:pStyle w:val="TOC2"/>
        <w:tabs>
          <w:tab w:val="left" w:pos="880"/>
          <w:tab w:val="right" w:leader="dot" w:pos="9628"/>
        </w:tabs>
        <w:ind w:left="220"/>
        <w:rPr>
          <w:rFonts w:ascii="Arial" w:eastAsiaTheme="minorEastAsia" w:hAnsi="Arial" w:cs="Arial"/>
          <w:noProof/>
          <w:kern w:val="0"/>
          <w:sz w:val="22"/>
          <w:lang w:val="nl-NL" w:eastAsia="nl-NL"/>
        </w:rPr>
      </w:pPr>
      <w:hyperlink w:anchor="_Toc437857384" w:history="1">
        <w:r w:rsidR="009721DF" w:rsidRPr="007C76E6">
          <w:rPr>
            <w:rStyle w:val="Hyperlink"/>
            <w:rFonts w:ascii="Arial" w:hAnsi="Arial" w:cs="Arial"/>
            <w:noProof/>
            <w:sz w:val="22"/>
            <w:lang w:val="en-GB"/>
          </w:rPr>
          <w:t>4.3</w:t>
        </w:r>
        <w:r w:rsidR="009721DF" w:rsidRPr="007C76E6">
          <w:rPr>
            <w:rFonts w:ascii="Arial" w:eastAsiaTheme="minorEastAsia" w:hAnsi="Arial" w:cs="Arial"/>
            <w:noProof/>
            <w:kern w:val="0"/>
            <w:sz w:val="22"/>
            <w:lang w:val="nl-NL" w:eastAsia="nl-NL"/>
          </w:rPr>
          <w:tab/>
        </w:r>
        <w:r w:rsidR="009721DF" w:rsidRPr="007C76E6">
          <w:rPr>
            <w:rStyle w:val="Hyperlink"/>
            <w:rFonts w:ascii="Arial" w:hAnsi="Arial" w:cs="Arial"/>
            <w:noProof/>
            <w:sz w:val="22"/>
            <w:lang w:val="en-GB"/>
          </w:rPr>
          <w:t>Improvements in the GTR</w:t>
        </w:r>
        <w:r w:rsidR="009721DF" w:rsidRPr="007C76E6">
          <w:rPr>
            <w:rFonts w:ascii="Arial" w:hAnsi="Arial" w:cs="Arial"/>
            <w:noProof/>
            <w:webHidden/>
            <w:sz w:val="22"/>
          </w:rPr>
          <w:tab/>
        </w:r>
        <w:r w:rsidR="009721DF" w:rsidRPr="007C76E6">
          <w:rPr>
            <w:rFonts w:ascii="Arial" w:hAnsi="Arial" w:cs="Arial"/>
            <w:noProof/>
            <w:webHidden/>
            <w:sz w:val="22"/>
          </w:rPr>
          <w:fldChar w:fldCharType="begin"/>
        </w:r>
        <w:r w:rsidR="009721DF" w:rsidRPr="007C76E6">
          <w:rPr>
            <w:rFonts w:ascii="Arial" w:hAnsi="Arial" w:cs="Arial"/>
            <w:noProof/>
            <w:webHidden/>
            <w:sz w:val="22"/>
          </w:rPr>
          <w:instrText xml:space="preserve"> PAGEREF _Toc437857384 \h </w:instrText>
        </w:r>
        <w:r w:rsidR="009721DF" w:rsidRPr="007C76E6">
          <w:rPr>
            <w:rFonts w:ascii="Arial" w:hAnsi="Arial" w:cs="Arial"/>
            <w:noProof/>
            <w:webHidden/>
            <w:sz w:val="22"/>
          </w:rPr>
        </w:r>
        <w:r w:rsidR="009721DF" w:rsidRPr="007C76E6">
          <w:rPr>
            <w:rFonts w:ascii="Arial" w:hAnsi="Arial" w:cs="Arial"/>
            <w:noProof/>
            <w:webHidden/>
            <w:sz w:val="22"/>
          </w:rPr>
          <w:fldChar w:fldCharType="separate"/>
        </w:r>
        <w:r w:rsidR="00BB1AF2">
          <w:rPr>
            <w:rFonts w:ascii="Arial" w:hAnsi="Arial" w:cs="Arial"/>
            <w:noProof/>
            <w:webHidden/>
            <w:sz w:val="22"/>
          </w:rPr>
          <w:t>43</w:t>
        </w:r>
        <w:r w:rsidR="009721DF" w:rsidRPr="007C76E6">
          <w:rPr>
            <w:rFonts w:ascii="Arial" w:hAnsi="Arial" w:cs="Arial"/>
            <w:noProof/>
            <w:webHidden/>
            <w:sz w:val="22"/>
          </w:rPr>
          <w:fldChar w:fldCharType="end"/>
        </w:r>
      </w:hyperlink>
    </w:p>
    <w:p w14:paraId="50505CAF" w14:textId="3CECBE6F" w:rsidR="009721DF" w:rsidRPr="007C76E6" w:rsidRDefault="003E5853" w:rsidP="00C9314F">
      <w:pPr>
        <w:pStyle w:val="TOC2"/>
        <w:tabs>
          <w:tab w:val="left" w:pos="880"/>
          <w:tab w:val="right" w:leader="dot" w:pos="9628"/>
        </w:tabs>
        <w:ind w:left="220"/>
        <w:rPr>
          <w:rFonts w:ascii="Arial" w:eastAsiaTheme="minorEastAsia" w:hAnsi="Arial" w:cs="Arial"/>
          <w:noProof/>
          <w:kern w:val="0"/>
          <w:sz w:val="22"/>
          <w:lang w:val="nl-NL" w:eastAsia="nl-NL"/>
        </w:rPr>
      </w:pPr>
      <w:hyperlink w:anchor="_Toc437857385" w:history="1">
        <w:r w:rsidR="009721DF" w:rsidRPr="007C76E6">
          <w:rPr>
            <w:rStyle w:val="Hyperlink"/>
            <w:rFonts w:ascii="Arial" w:hAnsi="Arial" w:cs="Arial"/>
            <w:noProof/>
            <w:sz w:val="22"/>
            <w:lang w:val="en-GB"/>
          </w:rPr>
          <w:t>4.4</w:t>
        </w:r>
        <w:r w:rsidR="009721DF" w:rsidRPr="007C76E6">
          <w:rPr>
            <w:rFonts w:ascii="Arial" w:eastAsiaTheme="minorEastAsia" w:hAnsi="Arial" w:cs="Arial"/>
            <w:noProof/>
            <w:kern w:val="0"/>
            <w:sz w:val="22"/>
            <w:lang w:val="nl-NL" w:eastAsia="nl-NL"/>
          </w:rPr>
          <w:tab/>
        </w:r>
        <w:r w:rsidR="009721DF" w:rsidRPr="007C76E6">
          <w:rPr>
            <w:rStyle w:val="Hyperlink"/>
            <w:rFonts w:ascii="Arial" w:hAnsi="Arial" w:cs="Arial"/>
            <w:noProof/>
            <w:sz w:val="22"/>
            <w:lang w:val="en-GB"/>
          </w:rPr>
          <w:t>New concepts of the GTR</w:t>
        </w:r>
        <w:r w:rsidR="009721DF" w:rsidRPr="007C76E6">
          <w:rPr>
            <w:rFonts w:ascii="Arial" w:hAnsi="Arial" w:cs="Arial"/>
            <w:noProof/>
            <w:webHidden/>
            <w:sz w:val="22"/>
          </w:rPr>
          <w:tab/>
        </w:r>
        <w:r w:rsidR="009721DF" w:rsidRPr="007C76E6">
          <w:rPr>
            <w:rFonts w:ascii="Arial" w:hAnsi="Arial" w:cs="Arial"/>
            <w:noProof/>
            <w:webHidden/>
            <w:sz w:val="22"/>
          </w:rPr>
          <w:fldChar w:fldCharType="begin"/>
        </w:r>
        <w:r w:rsidR="009721DF" w:rsidRPr="007C76E6">
          <w:rPr>
            <w:rFonts w:ascii="Arial" w:hAnsi="Arial" w:cs="Arial"/>
            <w:noProof/>
            <w:webHidden/>
            <w:sz w:val="22"/>
          </w:rPr>
          <w:instrText xml:space="preserve"> PAGEREF _Toc437857385 \h </w:instrText>
        </w:r>
        <w:r w:rsidR="009721DF" w:rsidRPr="007C76E6">
          <w:rPr>
            <w:rFonts w:ascii="Arial" w:hAnsi="Arial" w:cs="Arial"/>
            <w:noProof/>
            <w:webHidden/>
            <w:sz w:val="22"/>
          </w:rPr>
        </w:r>
        <w:r w:rsidR="009721DF" w:rsidRPr="007C76E6">
          <w:rPr>
            <w:rFonts w:ascii="Arial" w:hAnsi="Arial" w:cs="Arial"/>
            <w:noProof/>
            <w:webHidden/>
            <w:sz w:val="22"/>
          </w:rPr>
          <w:fldChar w:fldCharType="separate"/>
        </w:r>
        <w:r w:rsidR="00BB1AF2">
          <w:rPr>
            <w:rFonts w:ascii="Arial" w:hAnsi="Arial" w:cs="Arial"/>
            <w:noProof/>
            <w:webHidden/>
            <w:sz w:val="22"/>
          </w:rPr>
          <w:t>46</w:t>
        </w:r>
        <w:r w:rsidR="009721DF" w:rsidRPr="007C76E6">
          <w:rPr>
            <w:rFonts w:ascii="Arial" w:hAnsi="Arial" w:cs="Arial"/>
            <w:noProof/>
            <w:webHidden/>
            <w:sz w:val="22"/>
          </w:rPr>
          <w:fldChar w:fldCharType="end"/>
        </w:r>
      </w:hyperlink>
    </w:p>
    <w:p w14:paraId="36007E97" w14:textId="35F94FB0" w:rsidR="009721DF" w:rsidRPr="007C76E6" w:rsidRDefault="003E5853">
      <w:pPr>
        <w:pStyle w:val="TOC3"/>
        <w:rPr>
          <w:rFonts w:eastAsiaTheme="minorEastAsia"/>
          <w:b w:val="0"/>
          <w:bCs w:val="0"/>
          <w:lang w:val="nl-NL" w:eastAsia="nl-NL"/>
        </w:rPr>
      </w:pPr>
      <w:hyperlink w:anchor="_Toc437857386" w:history="1">
        <w:r w:rsidR="009721DF" w:rsidRPr="007C76E6">
          <w:rPr>
            <w:rStyle w:val="Hyperlink"/>
            <w:b w:val="0"/>
          </w:rPr>
          <w:t>4.4.1</w:t>
        </w:r>
        <w:r w:rsidR="009721DF" w:rsidRPr="007C76E6">
          <w:rPr>
            <w:rFonts w:eastAsiaTheme="minorEastAsia"/>
            <w:b w:val="0"/>
            <w:bCs w:val="0"/>
            <w:lang w:val="nl-NL" w:eastAsia="nl-NL"/>
          </w:rPr>
          <w:tab/>
        </w:r>
        <w:r w:rsidR="009721DF" w:rsidRPr="007C76E6">
          <w:rPr>
            <w:rStyle w:val="Hyperlink"/>
            <w:b w:val="0"/>
          </w:rPr>
          <w:t>Interpolation method</w:t>
        </w:r>
        <w:r w:rsidR="009721DF" w:rsidRPr="007C76E6">
          <w:rPr>
            <w:b w:val="0"/>
            <w:webHidden/>
          </w:rPr>
          <w:tab/>
        </w:r>
        <w:r w:rsidR="009721DF" w:rsidRPr="007C76E6">
          <w:rPr>
            <w:b w:val="0"/>
            <w:webHidden/>
          </w:rPr>
          <w:fldChar w:fldCharType="begin"/>
        </w:r>
        <w:r w:rsidR="009721DF" w:rsidRPr="007C76E6">
          <w:rPr>
            <w:b w:val="0"/>
            <w:webHidden/>
          </w:rPr>
          <w:instrText xml:space="preserve"> PAGEREF _Toc437857386 \h </w:instrText>
        </w:r>
        <w:r w:rsidR="009721DF" w:rsidRPr="007C76E6">
          <w:rPr>
            <w:b w:val="0"/>
            <w:webHidden/>
          </w:rPr>
        </w:r>
        <w:r w:rsidR="009721DF" w:rsidRPr="007C76E6">
          <w:rPr>
            <w:b w:val="0"/>
            <w:webHidden/>
          </w:rPr>
          <w:fldChar w:fldCharType="separate"/>
        </w:r>
        <w:r w:rsidR="00BB1AF2">
          <w:rPr>
            <w:b w:val="0"/>
            <w:webHidden/>
          </w:rPr>
          <w:t>46</w:t>
        </w:r>
        <w:r w:rsidR="009721DF" w:rsidRPr="007C76E6">
          <w:rPr>
            <w:b w:val="0"/>
            <w:webHidden/>
          </w:rPr>
          <w:fldChar w:fldCharType="end"/>
        </w:r>
      </w:hyperlink>
    </w:p>
    <w:p w14:paraId="4C05389A" w14:textId="2BCA21C7" w:rsidR="009721DF" w:rsidRPr="007C76E6" w:rsidRDefault="003E5853">
      <w:pPr>
        <w:pStyle w:val="TOC3"/>
        <w:rPr>
          <w:rFonts w:eastAsiaTheme="minorEastAsia"/>
          <w:b w:val="0"/>
          <w:bCs w:val="0"/>
          <w:lang w:val="nl-NL" w:eastAsia="nl-NL"/>
        </w:rPr>
      </w:pPr>
      <w:hyperlink w:anchor="_Toc437857387" w:history="1">
        <w:r w:rsidR="009721DF" w:rsidRPr="007C76E6">
          <w:rPr>
            <w:rStyle w:val="Hyperlink"/>
            <w:b w:val="0"/>
          </w:rPr>
          <w:t>4.4.2</w:t>
        </w:r>
        <w:r w:rsidR="009721DF" w:rsidRPr="007C76E6">
          <w:rPr>
            <w:rFonts w:eastAsiaTheme="minorEastAsia"/>
            <w:b w:val="0"/>
            <w:bCs w:val="0"/>
            <w:lang w:val="nl-NL" w:eastAsia="nl-NL"/>
          </w:rPr>
          <w:tab/>
        </w:r>
        <w:r w:rsidR="009721DF" w:rsidRPr="007C76E6">
          <w:rPr>
            <w:rStyle w:val="Hyperlink"/>
            <w:b w:val="0"/>
          </w:rPr>
          <w:t>Vehicle selection</w:t>
        </w:r>
        <w:r w:rsidR="009721DF" w:rsidRPr="007C76E6">
          <w:rPr>
            <w:b w:val="0"/>
            <w:webHidden/>
          </w:rPr>
          <w:tab/>
        </w:r>
        <w:r w:rsidR="009721DF" w:rsidRPr="007C76E6">
          <w:rPr>
            <w:b w:val="0"/>
            <w:webHidden/>
          </w:rPr>
          <w:fldChar w:fldCharType="begin"/>
        </w:r>
        <w:r w:rsidR="009721DF" w:rsidRPr="007C76E6">
          <w:rPr>
            <w:b w:val="0"/>
            <w:webHidden/>
          </w:rPr>
          <w:instrText xml:space="preserve"> PAGEREF _Toc437857387 \h </w:instrText>
        </w:r>
        <w:r w:rsidR="009721DF" w:rsidRPr="007C76E6">
          <w:rPr>
            <w:b w:val="0"/>
            <w:webHidden/>
          </w:rPr>
        </w:r>
        <w:r w:rsidR="009721DF" w:rsidRPr="007C76E6">
          <w:rPr>
            <w:b w:val="0"/>
            <w:webHidden/>
          </w:rPr>
          <w:fldChar w:fldCharType="separate"/>
        </w:r>
        <w:r w:rsidR="00BB1AF2">
          <w:rPr>
            <w:b w:val="0"/>
            <w:webHidden/>
          </w:rPr>
          <w:t>48</w:t>
        </w:r>
        <w:r w:rsidR="009721DF" w:rsidRPr="007C76E6">
          <w:rPr>
            <w:b w:val="0"/>
            <w:webHidden/>
          </w:rPr>
          <w:fldChar w:fldCharType="end"/>
        </w:r>
      </w:hyperlink>
    </w:p>
    <w:p w14:paraId="7F594C4D" w14:textId="073FF0A7" w:rsidR="009721DF" w:rsidRPr="007C76E6" w:rsidRDefault="003E5853">
      <w:pPr>
        <w:pStyle w:val="TOC3"/>
        <w:rPr>
          <w:rFonts w:eastAsiaTheme="minorEastAsia"/>
          <w:b w:val="0"/>
          <w:bCs w:val="0"/>
          <w:lang w:val="nl-NL" w:eastAsia="nl-NL"/>
        </w:rPr>
      </w:pPr>
      <w:hyperlink w:anchor="_Toc437857388" w:history="1">
        <w:r w:rsidR="009721DF" w:rsidRPr="007C76E6">
          <w:rPr>
            <w:rStyle w:val="Hyperlink"/>
            <w:b w:val="0"/>
          </w:rPr>
          <w:t>4.4.3</w:t>
        </w:r>
        <w:r w:rsidR="009721DF" w:rsidRPr="007C76E6">
          <w:rPr>
            <w:rFonts w:eastAsiaTheme="minorEastAsia"/>
            <w:b w:val="0"/>
            <w:bCs w:val="0"/>
            <w:lang w:val="nl-NL" w:eastAsia="nl-NL"/>
          </w:rPr>
          <w:tab/>
        </w:r>
        <w:r w:rsidR="009721DF" w:rsidRPr="007C76E6">
          <w:rPr>
            <w:rStyle w:val="Hyperlink"/>
            <w:b w:val="0"/>
          </w:rPr>
          <w:t>Interpolation/extrapolation range</w:t>
        </w:r>
        <w:r w:rsidR="009721DF" w:rsidRPr="007C76E6">
          <w:rPr>
            <w:b w:val="0"/>
            <w:webHidden/>
          </w:rPr>
          <w:tab/>
        </w:r>
        <w:r w:rsidR="009721DF" w:rsidRPr="007C76E6">
          <w:rPr>
            <w:b w:val="0"/>
            <w:webHidden/>
          </w:rPr>
          <w:fldChar w:fldCharType="begin"/>
        </w:r>
        <w:r w:rsidR="009721DF" w:rsidRPr="007C76E6">
          <w:rPr>
            <w:b w:val="0"/>
            <w:webHidden/>
          </w:rPr>
          <w:instrText xml:space="preserve"> PAGEREF _Toc437857388 \h </w:instrText>
        </w:r>
        <w:r w:rsidR="009721DF" w:rsidRPr="007C76E6">
          <w:rPr>
            <w:b w:val="0"/>
            <w:webHidden/>
          </w:rPr>
        </w:r>
        <w:r w:rsidR="009721DF" w:rsidRPr="007C76E6">
          <w:rPr>
            <w:b w:val="0"/>
            <w:webHidden/>
          </w:rPr>
          <w:fldChar w:fldCharType="separate"/>
        </w:r>
        <w:r w:rsidR="00BB1AF2">
          <w:rPr>
            <w:b w:val="0"/>
            <w:webHidden/>
          </w:rPr>
          <w:t>49</w:t>
        </w:r>
        <w:r w:rsidR="009721DF" w:rsidRPr="007C76E6">
          <w:rPr>
            <w:b w:val="0"/>
            <w:webHidden/>
          </w:rPr>
          <w:fldChar w:fldCharType="end"/>
        </w:r>
      </w:hyperlink>
    </w:p>
    <w:p w14:paraId="1FD11671" w14:textId="064DA48C" w:rsidR="009721DF" w:rsidRPr="007C76E6" w:rsidRDefault="003E5853">
      <w:pPr>
        <w:pStyle w:val="TOC3"/>
        <w:rPr>
          <w:rFonts w:eastAsiaTheme="minorEastAsia"/>
          <w:b w:val="0"/>
          <w:bCs w:val="0"/>
          <w:lang w:val="nl-NL" w:eastAsia="nl-NL"/>
        </w:rPr>
      </w:pPr>
      <w:hyperlink w:anchor="_Toc437857389" w:history="1">
        <w:r w:rsidR="009721DF" w:rsidRPr="007C76E6">
          <w:rPr>
            <w:rStyle w:val="Hyperlink"/>
            <w:b w:val="0"/>
          </w:rPr>
          <w:t>4.4.4</w:t>
        </w:r>
        <w:r w:rsidR="009721DF" w:rsidRPr="007C76E6">
          <w:rPr>
            <w:rFonts w:eastAsiaTheme="minorEastAsia"/>
            <w:b w:val="0"/>
            <w:bCs w:val="0"/>
            <w:lang w:val="nl-NL" w:eastAsia="nl-NL"/>
          </w:rPr>
          <w:tab/>
        </w:r>
        <w:r w:rsidR="009721DF" w:rsidRPr="007C76E6">
          <w:rPr>
            <w:rStyle w:val="Hyperlink"/>
            <w:b w:val="0"/>
          </w:rPr>
          <w:t>Vehicle test mass</w:t>
        </w:r>
        <w:r w:rsidR="009721DF" w:rsidRPr="007C76E6">
          <w:rPr>
            <w:b w:val="0"/>
            <w:webHidden/>
          </w:rPr>
          <w:tab/>
        </w:r>
        <w:r w:rsidR="009721DF" w:rsidRPr="007C76E6">
          <w:rPr>
            <w:b w:val="0"/>
            <w:webHidden/>
          </w:rPr>
          <w:fldChar w:fldCharType="begin"/>
        </w:r>
        <w:r w:rsidR="009721DF" w:rsidRPr="007C76E6">
          <w:rPr>
            <w:b w:val="0"/>
            <w:webHidden/>
          </w:rPr>
          <w:instrText xml:space="preserve"> PAGEREF _Toc437857389 \h </w:instrText>
        </w:r>
        <w:r w:rsidR="009721DF" w:rsidRPr="007C76E6">
          <w:rPr>
            <w:b w:val="0"/>
            <w:webHidden/>
          </w:rPr>
        </w:r>
        <w:r w:rsidR="009721DF" w:rsidRPr="007C76E6">
          <w:rPr>
            <w:b w:val="0"/>
            <w:webHidden/>
          </w:rPr>
          <w:fldChar w:fldCharType="separate"/>
        </w:r>
        <w:r w:rsidR="00BB1AF2">
          <w:rPr>
            <w:b w:val="0"/>
            <w:webHidden/>
          </w:rPr>
          <w:t>49</w:t>
        </w:r>
        <w:r w:rsidR="009721DF" w:rsidRPr="007C76E6">
          <w:rPr>
            <w:b w:val="0"/>
            <w:webHidden/>
          </w:rPr>
          <w:fldChar w:fldCharType="end"/>
        </w:r>
      </w:hyperlink>
    </w:p>
    <w:p w14:paraId="3356B941" w14:textId="1A138DCF" w:rsidR="009721DF" w:rsidRPr="007C76E6" w:rsidRDefault="003E5853">
      <w:pPr>
        <w:pStyle w:val="TOC3"/>
        <w:rPr>
          <w:rFonts w:eastAsiaTheme="minorEastAsia"/>
          <w:b w:val="0"/>
          <w:bCs w:val="0"/>
          <w:lang w:val="nl-NL" w:eastAsia="nl-NL"/>
        </w:rPr>
      </w:pPr>
      <w:hyperlink w:anchor="_Toc437857390" w:history="1">
        <w:r w:rsidR="009721DF" w:rsidRPr="007C76E6">
          <w:rPr>
            <w:rStyle w:val="Hyperlink"/>
            <w:b w:val="0"/>
          </w:rPr>
          <w:t>4.4.5</w:t>
        </w:r>
        <w:r w:rsidR="009721DF" w:rsidRPr="007C76E6">
          <w:rPr>
            <w:rFonts w:eastAsiaTheme="minorEastAsia"/>
            <w:b w:val="0"/>
            <w:bCs w:val="0"/>
            <w:lang w:val="nl-NL" w:eastAsia="nl-NL"/>
          </w:rPr>
          <w:tab/>
        </w:r>
        <w:r w:rsidR="009721DF" w:rsidRPr="007C76E6">
          <w:rPr>
            <w:rStyle w:val="Hyperlink"/>
            <w:b w:val="0"/>
          </w:rPr>
          <w:t>Vehicle coastdown mode and dynamometer operation mode</w:t>
        </w:r>
        <w:r w:rsidR="009721DF" w:rsidRPr="007C76E6">
          <w:rPr>
            <w:b w:val="0"/>
            <w:webHidden/>
          </w:rPr>
          <w:tab/>
        </w:r>
        <w:r w:rsidR="009721DF" w:rsidRPr="007C76E6">
          <w:rPr>
            <w:b w:val="0"/>
            <w:webHidden/>
          </w:rPr>
          <w:fldChar w:fldCharType="begin"/>
        </w:r>
        <w:r w:rsidR="009721DF" w:rsidRPr="007C76E6">
          <w:rPr>
            <w:b w:val="0"/>
            <w:webHidden/>
          </w:rPr>
          <w:instrText xml:space="preserve"> PAGEREF _Toc437857390 \h </w:instrText>
        </w:r>
        <w:r w:rsidR="009721DF" w:rsidRPr="007C76E6">
          <w:rPr>
            <w:b w:val="0"/>
            <w:webHidden/>
          </w:rPr>
        </w:r>
        <w:r w:rsidR="009721DF" w:rsidRPr="007C76E6">
          <w:rPr>
            <w:b w:val="0"/>
            <w:webHidden/>
          </w:rPr>
          <w:fldChar w:fldCharType="separate"/>
        </w:r>
        <w:r w:rsidR="00BB1AF2">
          <w:rPr>
            <w:b w:val="0"/>
            <w:webHidden/>
          </w:rPr>
          <w:t>50</w:t>
        </w:r>
        <w:r w:rsidR="009721DF" w:rsidRPr="007C76E6">
          <w:rPr>
            <w:b w:val="0"/>
            <w:webHidden/>
          </w:rPr>
          <w:fldChar w:fldCharType="end"/>
        </w:r>
      </w:hyperlink>
    </w:p>
    <w:p w14:paraId="210DC20A" w14:textId="159FAAEF" w:rsidR="009721DF" w:rsidRPr="007C76E6" w:rsidRDefault="003E5853">
      <w:pPr>
        <w:pStyle w:val="TOC3"/>
        <w:rPr>
          <w:rFonts w:eastAsiaTheme="minorEastAsia"/>
          <w:b w:val="0"/>
          <w:bCs w:val="0"/>
          <w:lang w:val="nl-NL" w:eastAsia="nl-NL"/>
        </w:rPr>
      </w:pPr>
      <w:hyperlink w:anchor="_Toc437857391" w:history="1">
        <w:r w:rsidR="009721DF" w:rsidRPr="007C76E6">
          <w:rPr>
            <w:rStyle w:val="Hyperlink"/>
            <w:b w:val="0"/>
          </w:rPr>
          <w:t>4.4.6</w:t>
        </w:r>
        <w:r w:rsidR="009721DF" w:rsidRPr="007C76E6">
          <w:rPr>
            <w:rFonts w:eastAsiaTheme="minorEastAsia"/>
            <w:b w:val="0"/>
            <w:bCs w:val="0"/>
            <w:lang w:val="nl-NL" w:eastAsia="nl-NL"/>
          </w:rPr>
          <w:tab/>
        </w:r>
        <w:r w:rsidR="009721DF" w:rsidRPr="007C76E6">
          <w:rPr>
            <w:rStyle w:val="Hyperlink"/>
            <w:b w:val="0"/>
          </w:rPr>
          <w:t>Tyres</w:t>
        </w:r>
        <w:r w:rsidR="009721DF" w:rsidRPr="007C76E6">
          <w:rPr>
            <w:b w:val="0"/>
            <w:webHidden/>
          </w:rPr>
          <w:tab/>
        </w:r>
        <w:r w:rsidR="009721DF" w:rsidRPr="007C76E6">
          <w:rPr>
            <w:b w:val="0"/>
            <w:webHidden/>
          </w:rPr>
          <w:fldChar w:fldCharType="begin"/>
        </w:r>
        <w:r w:rsidR="009721DF" w:rsidRPr="007C76E6">
          <w:rPr>
            <w:b w:val="0"/>
            <w:webHidden/>
          </w:rPr>
          <w:instrText xml:space="preserve"> PAGEREF _Toc437857391 \h </w:instrText>
        </w:r>
        <w:r w:rsidR="009721DF" w:rsidRPr="007C76E6">
          <w:rPr>
            <w:b w:val="0"/>
            <w:webHidden/>
          </w:rPr>
        </w:r>
        <w:r w:rsidR="009721DF" w:rsidRPr="007C76E6">
          <w:rPr>
            <w:b w:val="0"/>
            <w:webHidden/>
          </w:rPr>
          <w:fldChar w:fldCharType="separate"/>
        </w:r>
        <w:r w:rsidR="00BB1AF2">
          <w:rPr>
            <w:b w:val="0"/>
            <w:webHidden/>
          </w:rPr>
          <w:t>51</w:t>
        </w:r>
        <w:r w:rsidR="009721DF" w:rsidRPr="007C76E6">
          <w:rPr>
            <w:b w:val="0"/>
            <w:webHidden/>
          </w:rPr>
          <w:fldChar w:fldCharType="end"/>
        </w:r>
      </w:hyperlink>
    </w:p>
    <w:p w14:paraId="27D9C1CA" w14:textId="5FBBCED1" w:rsidR="009721DF" w:rsidRPr="007C76E6" w:rsidRDefault="003E5853">
      <w:pPr>
        <w:pStyle w:val="TOC3"/>
        <w:rPr>
          <w:rFonts w:eastAsiaTheme="minorEastAsia"/>
          <w:b w:val="0"/>
          <w:bCs w:val="0"/>
          <w:lang w:val="nl-NL" w:eastAsia="nl-NL"/>
        </w:rPr>
      </w:pPr>
      <w:hyperlink w:anchor="_Toc437857392" w:history="1">
        <w:r w:rsidR="009721DF" w:rsidRPr="007C76E6">
          <w:rPr>
            <w:rStyle w:val="Hyperlink"/>
            <w:b w:val="0"/>
            <w:lang w:val="en-US"/>
          </w:rPr>
          <w:t>4.4.7</w:t>
        </w:r>
        <w:r w:rsidR="009721DF" w:rsidRPr="007C76E6">
          <w:rPr>
            <w:rFonts w:eastAsiaTheme="minorEastAsia"/>
            <w:b w:val="0"/>
            <w:bCs w:val="0"/>
            <w:lang w:val="nl-NL" w:eastAsia="nl-NL"/>
          </w:rPr>
          <w:tab/>
        </w:r>
        <w:r w:rsidR="009721DF" w:rsidRPr="007C76E6">
          <w:rPr>
            <w:rStyle w:val="Hyperlink"/>
            <w:b w:val="0"/>
            <w:lang w:val="en-US"/>
          </w:rPr>
          <w:t>On-board anemometry</w:t>
        </w:r>
        <w:r w:rsidR="009721DF" w:rsidRPr="007C76E6">
          <w:rPr>
            <w:b w:val="0"/>
            <w:webHidden/>
          </w:rPr>
          <w:tab/>
        </w:r>
        <w:r w:rsidR="009721DF" w:rsidRPr="007C76E6">
          <w:rPr>
            <w:b w:val="0"/>
            <w:webHidden/>
          </w:rPr>
          <w:fldChar w:fldCharType="begin"/>
        </w:r>
        <w:r w:rsidR="009721DF" w:rsidRPr="007C76E6">
          <w:rPr>
            <w:b w:val="0"/>
            <w:webHidden/>
          </w:rPr>
          <w:instrText xml:space="preserve"> PAGEREF _Toc437857392 \h </w:instrText>
        </w:r>
        <w:r w:rsidR="009721DF" w:rsidRPr="007C76E6">
          <w:rPr>
            <w:b w:val="0"/>
            <w:webHidden/>
          </w:rPr>
        </w:r>
        <w:r w:rsidR="009721DF" w:rsidRPr="007C76E6">
          <w:rPr>
            <w:b w:val="0"/>
            <w:webHidden/>
          </w:rPr>
          <w:fldChar w:fldCharType="separate"/>
        </w:r>
        <w:r w:rsidR="00BB1AF2">
          <w:rPr>
            <w:b w:val="0"/>
            <w:webHidden/>
          </w:rPr>
          <w:t>51</w:t>
        </w:r>
        <w:r w:rsidR="009721DF" w:rsidRPr="007C76E6">
          <w:rPr>
            <w:b w:val="0"/>
            <w:webHidden/>
          </w:rPr>
          <w:fldChar w:fldCharType="end"/>
        </w:r>
      </w:hyperlink>
    </w:p>
    <w:p w14:paraId="67EC3926" w14:textId="0DC63AFF" w:rsidR="009721DF" w:rsidRPr="007C76E6" w:rsidRDefault="003E5853">
      <w:pPr>
        <w:pStyle w:val="TOC3"/>
        <w:rPr>
          <w:rFonts w:eastAsiaTheme="minorEastAsia"/>
          <w:b w:val="0"/>
          <w:bCs w:val="0"/>
          <w:lang w:val="nl-NL" w:eastAsia="nl-NL"/>
        </w:rPr>
      </w:pPr>
      <w:hyperlink w:anchor="_Toc437857393" w:history="1">
        <w:r w:rsidR="009721DF" w:rsidRPr="007C76E6">
          <w:rPr>
            <w:rStyle w:val="Hyperlink"/>
            <w:b w:val="0"/>
          </w:rPr>
          <w:t>4.4.8</w:t>
        </w:r>
        <w:r w:rsidR="009721DF" w:rsidRPr="007C76E6">
          <w:rPr>
            <w:rFonts w:eastAsiaTheme="minorEastAsia"/>
            <w:b w:val="0"/>
            <w:bCs w:val="0"/>
            <w:lang w:val="nl-NL" w:eastAsia="nl-NL"/>
          </w:rPr>
          <w:tab/>
        </w:r>
        <w:r w:rsidR="009721DF" w:rsidRPr="007C76E6">
          <w:rPr>
            <w:rStyle w:val="Hyperlink"/>
            <w:b w:val="0"/>
          </w:rPr>
          <w:t>Default road load factors</w:t>
        </w:r>
        <w:r w:rsidR="009721DF" w:rsidRPr="007C76E6">
          <w:rPr>
            <w:b w:val="0"/>
            <w:webHidden/>
          </w:rPr>
          <w:tab/>
        </w:r>
        <w:r w:rsidR="009721DF" w:rsidRPr="007C76E6">
          <w:rPr>
            <w:b w:val="0"/>
            <w:webHidden/>
          </w:rPr>
          <w:fldChar w:fldCharType="begin"/>
        </w:r>
        <w:r w:rsidR="009721DF" w:rsidRPr="007C76E6">
          <w:rPr>
            <w:b w:val="0"/>
            <w:webHidden/>
          </w:rPr>
          <w:instrText xml:space="preserve"> PAGEREF _Toc437857393 \h </w:instrText>
        </w:r>
        <w:r w:rsidR="009721DF" w:rsidRPr="007C76E6">
          <w:rPr>
            <w:b w:val="0"/>
            <w:webHidden/>
          </w:rPr>
        </w:r>
        <w:r w:rsidR="009721DF" w:rsidRPr="007C76E6">
          <w:rPr>
            <w:b w:val="0"/>
            <w:webHidden/>
          </w:rPr>
          <w:fldChar w:fldCharType="separate"/>
        </w:r>
        <w:r w:rsidR="00BB1AF2">
          <w:rPr>
            <w:b w:val="0"/>
            <w:webHidden/>
          </w:rPr>
          <w:t>52</w:t>
        </w:r>
        <w:r w:rsidR="009721DF" w:rsidRPr="007C76E6">
          <w:rPr>
            <w:b w:val="0"/>
            <w:webHidden/>
          </w:rPr>
          <w:fldChar w:fldCharType="end"/>
        </w:r>
      </w:hyperlink>
    </w:p>
    <w:p w14:paraId="6C594DAE" w14:textId="7C822207" w:rsidR="009721DF" w:rsidRPr="007C76E6" w:rsidRDefault="003E5853">
      <w:pPr>
        <w:pStyle w:val="TOC3"/>
        <w:rPr>
          <w:rFonts w:eastAsiaTheme="minorEastAsia"/>
          <w:b w:val="0"/>
          <w:bCs w:val="0"/>
          <w:lang w:val="nl-NL" w:eastAsia="nl-NL"/>
        </w:rPr>
      </w:pPr>
      <w:hyperlink w:anchor="_Toc437857394" w:history="1">
        <w:r w:rsidR="009721DF" w:rsidRPr="007C76E6">
          <w:rPr>
            <w:rStyle w:val="Hyperlink"/>
            <w:b w:val="0"/>
          </w:rPr>
          <w:t>4.4.9</w:t>
        </w:r>
        <w:r w:rsidR="009721DF" w:rsidRPr="007C76E6">
          <w:rPr>
            <w:rFonts w:eastAsiaTheme="minorEastAsia"/>
            <w:b w:val="0"/>
            <w:bCs w:val="0"/>
            <w:lang w:val="nl-NL" w:eastAsia="nl-NL"/>
          </w:rPr>
          <w:tab/>
        </w:r>
        <w:r w:rsidR="009721DF" w:rsidRPr="007C76E6">
          <w:rPr>
            <w:rStyle w:val="Hyperlink"/>
            <w:b w:val="0"/>
          </w:rPr>
          <w:t>Road load matrix family</w:t>
        </w:r>
        <w:r w:rsidR="009721DF" w:rsidRPr="007C76E6">
          <w:rPr>
            <w:b w:val="0"/>
            <w:webHidden/>
          </w:rPr>
          <w:tab/>
        </w:r>
        <w:r w:rsidR="009721DF" w:rsidRPr="007C76E6">
          <w:rPr>
            <w:b w:val="0"/>
            <w:webHidden/>
          </w:rPr>
          <w:fldChar w:fldCharType="begin"/>
        </w:r>
        <w:r w:rsidR="009721DF" w:rsidRPr="007C76E6">
          <w:rPr>
            <w:b w:val="0"/>
            <w:webHidden/>
          </w:rPr>
          <w:instrText xml:space="preserve"> PAGEREF _Toc437857394 \h </w:instrText>
        </w:r>
        <w:r w:rsidR="009721DF" w:rsidRPr="007C76E6">
          <w:rPr>
            <w:b w:val="0"/>
            <w:webHidden/>
          </w:rPr>
        </w:r>
        <w:r w:rsidR="009721DF" w:rsidRPr="007C76E6">
          <w:rPr>
            <w:b w:val="0"/>
            <w:webHidden/>
          </w:rPr>
          <w:fldChar w:fldCharType="separate"/>
        </w:r>
        <w:r w:rsidR="00BB1AF2">
          <w:rPr>
            <w:b w:val="0"/>
            <w:webHidden/>
          </w:rPr>
          <w:t>52</w:t>
        </w:r>
        <w:r w:rsidR="009721DF" w:rsidRPr="007C76E6">
          <w:rPr>
            <w:b w:val="0"/>
            <w:webHidden/>
          </w:rPr>
          <w:fldChar w:fldCharType="end"/>
        </w:r>
      </w:hyperlink>
    </w:p>
    <w:p w14:paraId="3905F51C" w14:textId="39A5AFE0" w:rsidR="009721DF" w:rsidRPr="007C76E6" w:rsidRDefault="003E5853">
      <w:pPr>
        <w:pStyle w:val="TOC3"/>
        <w:rPr>
          <w:rFonts w:eastAsiaTheme="minorEastAsia"/>
          <w:b w:val="0"/>
          <w:bCs w:val="0"/>
          <w:lang w:val="nl-NL" w:eastAsia="nl-NL"/>
        </w:rPr>
      </w:pPr>
      <w:hyperlink w:anchor="_Toc437857395" w:history="1">
        <w:r w:rsidR="009721DF" w:rsidRPr="007C76E6">
          <w:rPr>
            <w:rStyle w:val="Hyperlink"/>
            <w:b w:val="0"/>
            <w:lang w:eastAsia="ja-JP"/>
          </w:rPr>
          <w:t>4.4.10</w:t>
        </w:r>
        <w:r w:rsidR="009721DF" w:rsidRPr="007C76E6">
          <w:rPr>
            <w:rFonts w:eastAsiaTheme="minorEastAsia"/>
            <w:b w:val="0"/>
            <w:bCs w:val="0"/>
            <w:lang w:val="nl-NL" w:eastAsia="nl-NL"/>
          </w:rPr>
          <w:tab/>
        </w:r>
        <w:r w:rsidR="009721DF" w:rsidRPr="007C76E6">
          <w:rPr>
            <w:rStyle w:val="Hyperlink"/>
            <w:b w:val="0"/>
            <w:lang w:eastAsia="ja-JP"/>
          </w:rPr>
          <w:t>Torque meter method</w:t>
        </w:r>
        <w:r w:rsidR="009721DF" w:rsidRPr="007C76E6">
          <w:rPr>
            <w:b w:val="0"/>
            <w:webHidden/>
          </w:rPr>
          <w:tab/>
        </w:r>
        <w:r w:rsidR="009721DF" w:rsidRPr="007C76E6">
          <w:rPr>
            <w:b w:val="0"/>
            <w:webHidden/>
          </w:rPr>
          <w:fldChar w:fldCharType="begin"/>
        </w:r>
        <w:r w:rsidR="009721DF" w:rsidRPr="007C76E6">
          <w:rPr>
            <w:b w:val="0"/>
            <w:webHidden/>
          </w:rPr>
          <w:instrText xml:space="preserve"> PAGEREF _Toc437857395 \h </w:instrText>
        </w:r>
        <w:r w:rsidR="009721DF" w:rsidRPr="007C76E6">
          <w:rPr>
            <w:b w:val="0"/>
            <w:webHidden/>
          </w:rPr>
        </w:r>
        <w:r w:rsidR="009721DF" w:rsidRPr="007C76E6">
          <w:rPr>
            <w:b w:val="0"/>
            <w:webHidden/>
          </w:rPr>
          <w:fldChar w:fldCharType="separate"/>
        </w:r>
        <w:r w:rsidR="00BB1AF2">
          <w:rPr>
            <w:b w:val="0"/>
            <w:webHidden/>
          </w:rPr>
          <w:t>54</w:t>
        </w:r>
        <w:r w:rsidR="009721DF" w:rsidRPr="007C76E6">
          <w:rPr>
            <w:b w:val="0"/>
            <w:webHidden/>
          </w:rPr>
          <w:fldChar w:fldCharType="end"/>
        </w:r>
      </w:hyperlink>
    </w:p>
    <w:p w14:paraId="34991867" w14:textId="0234D727" w:rsidR="009721DF" w:rsidRPr="007C76E6" w:rsidRDefault="003E5853">
      <w:pPr>
        <w:pStyle w:val="TOC3"/>
        <w:rPr>
          <w:rFonts w:eastAsiaTheme="minorEastAsia"/>
          <w:b w:val="0"/>
          <w:bCs w:val="0"/>
          <w:lang w:val="nl-NL" w:eastAsia="nl-NL"/>
        </w:rPr>
      </w:pPr>
      <w:hyperlink w:anchor="_Toc437857396" w:history="1">
        <w:r w:rsidR="009721DF" w:rsidRPr="007C76E6">
          <w:rPr>
            <w:rStyle w:val="Hyperlink"/>
            <w:b w:val="0"/>
          </w:rPr>
          <w:t>4.4.11</w:t>
        </w:r>
        <w:r w:rsidR="009721DF" w:rsidRPr="007C76E6">
          <w:rPr>
            <w:rFonts w:eastAsiaTheme="minorEastAsia"/>
            <w:b w:val="0"/>
            <w:bCs w:val="0"/>
            <w:lang w:val="nl-NL" w:eastAsia="nl-NL"/>
          </w:rPr>
          <w:tab/>
        </w:r>
        <w:r w:rsidR="009721DF" w:rsidRPr="007C76E6">
          <w:rPr>
            <w:rStyle w:val="Hyperlink"/>
            <w:b w:val="0"/>
          </w:rPr>
          <w:t>Wind tunnel method</w:t>
        </w:r>
        <w:r w:rsidR="009721DF" w:rsidRPr="007C76E6">
          <w:rPr>
            <w:b w:val="0"/>
            <w:webHidden/>
          </w:rPr>
          <w:tab/>
        </w:r>
        <w:r w:rsidR="009721DF" w:rsidRPr="007C76E6">
          <w:rPr>
            <w:b w:val="0"/>
            <w:webHidden/>
          </w:rPr>
          <w:fldChar w:fldCharType="begin"/>
        </w:r>
        <w:r w:rsidR="009721DF" w:rsidRPr="007C76E6">
          <w:rPr>
            <w:b w:val="0"/>
            <w:webHidden/>
          </w:rPr>
          <w:instrText xml:space="preserve"> PAGEREF _Toc437857396 \h </w:instrText>
        </w:r>
        <w:r w:rsidR="009721DF" w:rsidRPr="007C76E6">
          <w:rPr>
            <w:b w:val="0"/>
            <w:webHidden/>
          </w:rPr>
        </w:r>
        <w:r w:rsidR="009721DF" w:rsidRPr="007C76E6">
          <w:rPr>
            <w:b w:val="0"/>
            <w:webHidden/>
          </w:rPr>
          <w:fldChar w:fldCharType="separate"/>
        </w:r>
        <w:r w:rsidR="00BB1AF2">
          <w:rPr>
            <w:b w:val="0"/>
            <w:webHidden/>
          </w:rPr>
          <w:t>56</w:t>
        </w:r>
        <w:r w:rsidR="009721DF" w:rsidRPr="007C76E6">
          <w:rPr>
            <w:b w:val="0"/>
            <w:webHidden/>
          </w:rPr>
          <w:fldChar w:fldCharType="end"/>
        </w:r>
      </w:hyperlink>
    </w:p>
    <w:p w14:paraId="7AA35873" w14:textId="57A50629" w:rsidR="009721DF" w:rsidRPr="007C76E6" w:rsidRDefault="003E5853">
      <w:pPr>
        <w:pStyle w:val="TOC3"/>
        <w:rPr>
          <w:rFonts w:eastAsiaTheme="minorEastAsia"/>
          <w:b w:val="0"/>
          <w:bCs w:val="0"/>
          <w:lang w:val="nl-NL" w:eastAsia="nl-NL"/>
        </w:rPr>
      </w:pPr>
      <w:hyperlink w:anchor="_Toc437857401" w:history="1">
        <w:r w:rsidR="009721DF" w:rsidRPr="007C76E6">
          <w:rPr>
            <w:rStyle w:val="Hyperlink"/>
            <w:b w:val="0"/>
          </w:rPr>
          <w:t>4.4.12</w:t>
        </w:r>
        <w:r w:rsidR="009721DF" w:rsidRPr="007C76E6">
          <w:rPr>
            <w:rFonts w:eastAsiaTheme="minorEastAsia"/>
            <w:b w:val="0"/>
            <w:bCs w:val="0"/>
            <w:lang w:val="nl-NL" w:eastAsia="nl-NL"/>
          </w:rPr>
          <w:tab/>
        </w:r>
        <w:r w:rsidR="009721DF" w:rsidRPr="007C76E6">
          <w:rPr>
            <w:rStyle w:val="Hyperlink"/>
            <w:b w:val="0"/>
          </w:rPr>
          <w:t>Alternative delta C</w:t>
        </w:r>
        <w:r w:rsidR="009721DF" w:rsidRPr="007C76E6">
          <w:rPr>
            <w:rStyle w:val="Hyperlink"/>
            <w:b w:val="0"/>
            <w:vertAlign w:val="subscript"/>
          </w:rPr>
          <w:t>d</w:t>
        </w:r>
        <w:r w:rsidR="009721DF" w:rsidRPr="007C76E6">
          <w:rPr>
            <w:rStyle w:val="Hyperlink"/>
            <w:b w:val="0"/>
          </w:rPr>
          <w:t>.A determination</w:t>
        </w:r>
        <w:r w:rsidR="009721DF" w:rsidRPr="007C76E6">
          <w:rPr>
            <w:b w:val="0"/>
            <w:webHidden/>
          </w:rPr>
          <w:tab/>
        </w:r>
        <w:r w:rsidR="009721DF" w:rsidRPr="007C76E6">
          <w:rPr>
            <w:b w:val="0"/>
            <w:webHidden/>
          </w:rPr>
          <w:fldChar w:fldCharType="begin"/>
        </w:r>
        <w:r w:rsidR="009721DF" w:rsidRPr="007C76E6">
          <w:rPr>
            <w:b w:val="0"/>
            <w:webHidden/>
          </w:rPr>
          <w:instrText xml:space="preserve"> PAGEREF _Toc437857401 \h </w:instrText>
        </w:r>
        <w:r w:rsidR="009721DF" w:rsidRPr="007C76E6">
          <w:rPr>
            <w:b w:val="0"/>
            <w:webHidden/>
          </w:rPr>
        </w:r>
        <w:r w:rsidR="009721DF" w:rsidRPr="007C76E6">
          <w:rPr>
            <w:b w:val="0"/>
            <w:webHidden/>
          </w:rPr>
          <w:fldChar w:fldCharType="separate"/>
        </w:r>
        <w:r w:rsidR="00BB1AF2">
          <w:rPr>
            <w:b w:val="0"/>
            <w:webHidden/>
          </w:rPr>
          <w:t>62</w:t>
        </w:r>
        <w:r w:rsidR="009721DF" w:rsidRPr="007C76E6">
          <w:rPr>
            <w:b w:val="0"/>
            <w:webHidden/>
          </w:rPr>
          <w:fldChar w:fldCharType="end"/>
        </w:r>
      </w:hyperlink>
    </w:p>
    <w:p w14:paraId="6785254B" w14:textId="62CE7973" w:rsidR="009721DF" w:rsidRPr="007C76E6" w:rsidRDefault="003E5853">
      <w:pPr>
        <w:pStyle w:val="TOC3"/>
        <w:rPr>
          <w:rFonts w:eastAsiaTheme="minorEastAsia"/>
          <w:b w:val="0"/>
          <w:bCs w:val="0"/>
          <w:lang w:val="nl-NL" w:eastAsia="nl-NL"/>
        </w:rPr>
      </w:pPr>
      <w:hyperlink w:anchor="_Toc437857402" w:history="1">
        <w:r w:rsidR="009721DF" w:rsidRPr="007C76E6">
          <w:rPr>
            <w:rStyle w:val="Hyperlink"/>
            <w:b w:val="0"/>
          </w:rPr>
          <w:t>4.4.13</w:t>
        </w:r>
        <w:r w:rsidR="009721DF" w:rsidRPr="007C76E6">
          <w:rPr>
            <w:rFonts w:eastAsiaTheme="minorEastAsia"/>
            <w:b w:val="0"/>
            <w:bCs w:val="0"/>
            <w:lang w:val="nl-NL" w:eastAsia="nl-NL"/>
          </w:rPr>
          <w:tab/>
        </w:r>
        <w:r w:rsidR="009721DF" w:rsidRPr="007C76E6">
          <w:rPr>
            <w:rStyle w:val="Hyperlink"/>
            <w:b w:val="0"/>
          </w:rPr>
          <w:t>Road load family</w:t>
        </w:r>
        <w:r w:rsidR="009721DF" w:rsidRPr="007C76E6">
          <w:rPr>
            <w:b w:val="0"/>
            <w:webHidden/>
          </w:rPr>
          <w:tab/>
        </w:r>
        <w:r w:rsidR="009721DF" w:rsidRPr="007C76E6">
          <w:rPr>
            <w:b w:val="0"/>
            <w:webHidden/>
          </w:rPr>
          <w:fldChar w:fldCharType="begin"/>
        </w:r>
        <w:r w:rsidR="009721DF" w:rsidRPr="007C76E6">
          <w:rPr>
            <w:b w:val="0"/>
            <w:webHidden/>
          </w:rPr>
          <w:instrText xml:space="preserve"> PAGEREF _Toc437857402 \h </w:instrText>
        </w:r>
        <w:r w:rsidR="009721DF" w:rsidRPr="007C76E6">
          <w:rPr>
            <w:b w:val="0"/>
            <w:webHidden/>
          </w:rPr>
        </w:r>
        <w:r w:rsidR="009721DF" w:rsidRPr="007C76E6">
          <w:rPr>
            <w:b w:val="0"/>
            <w:webHidden/>
          </w:rPr>
          <w:fldChar w:fldCharType="separate"/>
        </w:r>
        <w:r w:rsidR="00BB1AF2">
          <w:rPr>
            <w:b w:val="0"/>
            <w:webHidden/>
          </w:rPr>
          <w:t>63</w:t>
        </w:r>
        <w:r w:rsidR="009721DF" w:rsidRPr="007C76E6">
          <w:rPr>
            <w:b w:val="0"/>
            <w:webHidden/>
          </w:rPr>
          <w:fldChar w:fldCharType="end"/>
        </w:r>
      </w:hyperlink>
    </w:p>
    <w:p w14:paraId="2DC90615" w14:textId="39DDFBD3" w:rsidR="009721DF" w:rsidRPr="007C76E6" w:rsidRDefault="003E5853">
      <w:pPr>
        <w:pStyle w:val="TOC3"/>
        <w:rPr>
          <w:rFonts w:eastAsiaTheme="minorEastAsia"/>
          <w:b w:val="0"/>
          <w:bCs w:val="0"/>
          <w:lang w:val="nl-NL" w:eastAsia="nl-NL"/>
        </w:rPr>
      </w:pPr>
      <w:hyperlink w:anchor="_Toc437857407" w:history="1">
        <w:r w:rsidR="009721DF" w:rsidRPr="007C76E6">
          <w:rPr>
            <w:rStyle w:val="Hyperlink"/>
            <w:b w:val="0"/>
          </w:rPr>
          <w:t>4.4.14</w:t>
        </w:r>
        <w:r w:rsidR="009721DF" w:rsidRPr="007C76E6">
          <w:rPr>
            <w:rFonts w:eastAsiaTheme="minorEastAsia"/>
            <w:b w:val="0"/>
            <w:bCs w:val="0"/>
            <w:lang w:val="nl-NL" w:eastAsia="nl-NL"/>
          </w:rPr>
          <w:tab/>
        </w:r>
        <w:r w:rsidR="009721DF" w:rsidRPr="007C76E6">
          <w:rPr>
            <w:rStyle w:val="Hyperlink"/>
            <w:b w:val="0"/>
          </w:rPr>
          <w:t>Manufacturer’s responsibility on road load</w:t>
        </w:r>
        <w:r w:rsidR="009721DF" w:rsidRPr="007C76E6">
          <w:rPr>
            <w:b w:val="0"/>
            <w:webHidden/>
          </w:rPr>
          <w:tab/>
        </w:r>
        <w:r w:rsidR="009721DF" w:rsidRPr="007C76E6">
          <w:rPr>
            <w:b w:val="0"/>
            <w:webHidden/>
          </w:rPr>
          <w:fldChar w:fldCharType="begin"/>
        </w:r>
        <w:r w:rsidR="009721DF" w:rsidRPr="007C76E6">
          <w:rPr>
            <w:b w:val="0"/>
            <w:webHidden/>
          </w:rPr>
          <w:instrText xml:space="preserve"> PAGEREF _Toc437857407 \h </w:instrText>
        </w:r>
        <w:r w:rsidR="009721DF" w:rsidRPr="007C76E6">
          <w:rPr>
            <w:b w:val="0"/>
            <w:webHidden/>
          </w:rPr>
        </w:r>
        <w:r w:rsidR="009721DF" w:rsidRPr="007C76E6">
          <w:rPr>
            <w:b w:val="0"/>
            <w:webHidden/>
          </w:rPr>
          <w:fldChar w:fldCharType="separate"/>
        </w:r>
        <w:r w:rsidR="00BB1AF2">
          <w:rPr>
            <w:b w:val="0"/>
            <w:webHidden/>
          </w:rPr>
          <w:t>66</w:t>
        </w:r>
        <w:r w:rsidR="009721DF" w:rsidRPr="007C76E6">
          <w:rPr>
            <w:b w:val="0"/>
            <w:webHidden/>
          </w:rPr>
          <w:fldChar w:fldCharType="end"/>
        </w:r>
      </w:hyperlink>
    </w:p>
    <w:p w14:paraId="13FB3065" w14:textId="2AFB1B16" w:rsidR="009721DF" w:rsidRPr="007C76E6" w:rsidRDefault="003E5853">
      <w:pPr>
        <w:pStyle w:val="TOC3"/>
        <w:rPr>
          <w:rFonts w:eastAsiaTheme="minorEastAsia"/>
          <w:b w:val="0"/>
          <w:bCs w:val="0"/>
          <w:lang w:val="nl-NL" w:eastAsia="nl-NL"/>
        </w:rPr>
      </w:pPr>
      <w:hyperlink w:anchor="_Toc437857408" w:history="1">
        <w:r w:rsidR="009721DF" w:rsidRPr="007C76E6">
          <w:rPr>
            <w:rStyle w:val="Hyperlink"/>
            <w:b w:val="0"/>
          </w:rPr>
          <w:t>4.4.15</w:t>
        </w:r>
        <w:r w:rsidR="009721DF" w:rsidRPr="007C76E6">
          <w:rPr>
            <w:rFonts w:eastAsiaTheme="minorEastAsia"/>
            <w:b w:val="0"/>
            <w:bCs w:val="0"/>
            <w:lang w:val="nl-NL" w:eastAsia="nl-NL"/>
          </w:rPr>
          <w:tab/>
        </w:r>
        <w:r w:rsidR="009721DF" w:rsidRPr="007C76E6">
          <w:rPr>
            <w:rStyle w:val="Hyperlink"/>
            <w:b w:val="0"/>
          </w:rPr>
          <w:t>Alternative vehicle warm-up procedure</w:t>
        </w:r>
        <w:r w:rsidR="009721DF" w:rsidRPr="007C76E6">
          <w:rPr>
            <w:b w:val="0"/>
            <w:webHidden/>
          </w:rPr>
          <w:tab/>
        </w:r>
        <w:r w:rsidR="009721DF" w:rsidRPr="007C76E6">
          <w:rPr>
            <w:b w:val="0"/>
            <w:webHidden/>
          </w:rPr>
          <w:fldChar w:fldCharType="begin"/>
        </w:r>
        <w:r w:rsidR="009721DF" w:rsidRPr="007C76E6">
          <w:rPr>
            <w:b w:val="0"/>
            <w:webHidden/>
          </w:rPr>
          <w:instrText xml:space="preserve"> PAGEREF _Toc437857408 \h </w:instrText>
        </w:r>
        <w:r w:rsidR="009721DF" w:rsidRPr="007C76E6">
          <w:rPr>
            <w:b w:val="0"/>
            <w:webHidden/>
          </w:rPr>
        </w:r>
        <w:r w:rsidR="009721DF" w:rsidRPr="007C76E6">
          <w:rPr>
            <w:b w:val="0"/>
            <w:webHidden/>
          </w:rPr>
          <w:fldChar w:fldCharType="separate"/>
        </w:r>
        <w:r w:rsidR="00BB1AF2">
          <w:rPr>
            <w:b w:val="0"/>
            <w:webHidden/>
          </w:rPr>
          <w:t>67</w:t>
        </w:r>
        <w:r w:rsidR="009721DF" w:rsidRPr="007C76E6">
          <w:rPr>
            <w:b w:val="0"/>
            <w:webHidden/>
          </w:rPr>
          <w:fldChar w:fldCharType="end"/>
        </w:r>
      </w:hyperlink>
    </w:p>
    <w:p w14:paraId="267C4139" w14:textId="17FF1656" w:rsidR="009721DF" w:rsidRPr="007C76E6" w:rsidRDefault="003E5853">
      <w:pPr>
        <w:pStyle w:val="TOC3"/>
        <w:rPr>
          <w:rFonts w:eastAsiaTheme="minorEastAsia"/>
          <w:b w:val="0"/>
          <w:bCs w:val="0"/>
          <w:lang w:val="nl-NL" w:eastAsia="nl-NL"/>
        </w:rPr>
      </w:pPr>
      <w:hyperlink w:anchor="_Toc437857409" w:history="1">
        <w:r w:rsidR="009721DF" w:rsidRPr="007C76E6">
          <w:rPr>
            <w:rStyle w:val="Hyperlink"/>
            <w:b w:val="0"/>
          </w:rPr>
          <w:t>4.4.16</w:t>
        </w:r>
        <w:r w:rsidR="009721DF" w:rsidRPr="007C76E6">
          <w:rPr>
            <w:rFonts w:eastAsiaTheme="minorEastAsia"/>
            <w:b w:val="0"/>
            <w:bCs w:val="0"/>
            <w:lang w:val="nl-NL" w:eastAsia="nl-NL"/>
          </w:rPr>
          <w:tab/>
        </w:r>
        <w:r w:rsidR="009721DF" w:rsidRPr="007C76E6">
          <w:rPr>
            <w:rStyle w:val="Hyperlink"/>
            <w:b w:val="0"/>
          </w:rPr>
          <w:t>REESS charge balance (RCB) correction for ICE vehicles</w:t>
        </w:r>
        <w:r w:rsidR="009721DF" w:rsidRPr="007C76E6">
          <w:rPr>
            <w:b w:val="0"/>
            <w:webHidden/>
          </w:rPr>
          <w:tab/>
        </w:r>
        <w:r w:rsidR="009721DF" w:rsidRPr="007C76E6">
          <w:rPr>
            <w:b w:val="0"/>
            <w:webHidden/>
          </w:rPr>
          <w:fldChar w:fldCharType="begin"/>
        </w:r>
        <w:r w:rsidR="009721DF" w:rsidRPr="007C76E6">
          <w:rPr>
            <w:b w:val="0"/>
            <w:webHidden/>
          </w:rPr>
          <w:instrText xml:space="preserve"> PAGEREF _Toc437857409 \h </w:instrText>
        </w:r>
        <w:r w:rsidR="009721DF" w:rsidRPr="007C76E6">
          <w:rPr>
            <w:b w:val="0"/>
            <w:webHidden/>
          </w:rPr>
        </w:r>
        <w:r w:rsidR="009721DF" w:rsidRPr="007C76E6">
          <w:rPr>
            <w:b w:val="0"/>
            <w:webHidden/>
          </w:rPr>
          <w:fldChar w:fldCharType="separate"/>
        </w:r>
        <w:r w:rsidR="00BB1AF2">
          <w:rPr>
            <w:b w:val="0"/>
            <w:webHidden/>
          </w:rPr>
          <w:t>67</w:t>
        </w:r>
        <w:r w:rsidR="009721DF" w:rsidRPr="007C76E6">
          <w:rPr>
            <w:b w:val="0"/>
            <w:webHidden/>
          </w:rPr>
          <w:fldChar w:fldCharType="end"/>
        </w:r>
      </w:hyperlink>
    </w:p>
    <w:p w14:paraId="07DEF9D5" w14:textId="55AE17F6" w:rsidR="009721DF" w:rsidRPr="007C76E6" w:rsidRDefault="003E5853">
      <w:pPr>
        <w:pStyle w:val="TOC3"/>
        <w:rPr>
          <w:rFonts w:eastAsiaTheme="minorEastAsia"/>
          <w:b w:val="0"/>
          <w:bCs w:val="0"/>
          <w:lang w:val="nl-NL" w:eastAsia="nl-NL"/>
        </w:rPr>
      </w:pPr>
      <w:hyperlink w:anchor="_Toc437857410" w:history="1">
        <w:r w:rsidR="009721DF" w:rsidRPr="007C76E6">
          <w:rPr>
            <w:rStyle w:val="Hyperlink"/>
            <w:b w:val="0"/>
          </w:rPr>
          <w:t>4.4.17</w:t>
        </w:r>
        <w:r w:rsidR="009721DF" w:rsidRPr="007C76E6">
          <w:rPr>
            <w:rFonts w:eastAsiaTheme="minorEastAsia"/>
            <w:b w:val="0"/>
            <w:bCs w:val="0"/>
            <w:lang w:val="nl-NL" w:eastAsia="nl-NL"/>
          </w:rPr>
          <w:tab/>
        </w:r>
        <w:r w:rsidR="009721DF" w:rsidRPr="007C76E6">
          <w:rPr>
            <w:rStyle w:val="Hyperlink"/>
            <w:b w:val="0"/>
          </w:rPr>
          <w:t>Electrified Vehicles</w:t>
        </w:r>
        <w:r w:rsidR="009721DF" w:rsidRPr="007C76E6">
          <w:rPr>
            <w:b w:val="0"/>
            <w:webHidden/>
          </w:rPr>
          <w:tab/>
        </w:r>
        <w:r w:rsidR="009721DF" w:rsidRPr="007C76E6">
          <w:rPr>
            <w:b w:val="0"/>
            <w:webHidden/>
          </w:rPr>
          <w:fldChar w:fldCharType="begin"/>
        </w:r>
        <w:r w:rsidR="009721DF" w:rsidRPr="007C76E6">
          <w:rPr>
            <w:b w:val="0"/>
            <w:webHidden/>
          </w:rPr>
          <w:instrText xml:space="preserve"> PAGEREF _Toc437857410 \h </w:instrText>
        </w:r>
        <w:r w:rsidR="009721DF" w:rsidRPr="007C76E6">
          <w:rPr>
            <w:b w:val="0"/>
            <w:webHidden/>
          </w:rPr>
        </w:r>
        <w:r w:rsidR="009721DF" w:rsidRPr="007C76E6">
          <w:rPr>
            <w:b w:val="0"/>
            <w:webHidden/>
          </w:rPr>
          <w:fldChar w:fldCharType="separate"/>
        </w:r>
        <w:r w:rsidR="00BB1AF2">
          <w:rPr>
            <w:b w:val="0"/>
            <w:webHidden/>
          </w:rPr>
          <w:t>68</w:t>
        </w:r>
        <w:r w:rsidR="009721DF" w:rsidRPr="007C76E6">
          <w:rPr>
            <w:b w:val="0"/>
            <w:webHidden/>
          </w:rPr>
          <w:fldChar w:fldCharType="end"/>
        </w:r>
      </w:hyperlink>
    </w:p>
    <w:p w14:paraId="102316DB" w14:textId="5457FD26" w:rsidR="009721DF" w:rsidRPr="007C76E6" w:rsidRDefault="003E5853">
      <w:pPr>
        <w:pStyle w:val="TOC3"/>
        <w:rPr>
          <w:rFonts w:eastAsiaTheme="minorEastAsia"/>
          <w:b w:val="0"/>
          <w:bCs w:val="0"/>
          <w:lang w:val="nl-NL" w:eastAsia="nl-NL"/>
        </w:rPr>
      </w:pPr>
      <w:hyperlink w:anchor="_Toc437857411" w:history="1">
        <w:r w:rsidR="009721DF" w:rsidRPr="007C76E6">
          <w:rPr>
            <w:rStyle w:val="Hyperlink"/>
            <w:b w:val="0"/>
            <w:lang w:val="en-US"/>
          </w:rPr>
          <w:t>4.4.18</w:t>
        </w:r>
        <w:r w:rsidR="009721DF" w:rsidRPr="007C76E6">
          <w:rPr>
            <w:rFonts w:eastAsiaTheme="minorEastAsia"/>
            <w:b w:val="0"/>
            <w:bCs w:val="0"/>
            <w:lang w:val="nl-NL" w:eastAsia="nl-NL"/>
          </w:rPr>
          <w:tab/>
        </w:r>
        <w:r w:rsidR="009721DF" w:rsidRPr="007C76E6">
          <w:rPr>
            <w:rStyle w:val="Hyperlink"/>
            <w:b w:val="0"/>
            <w:lang w:val="en-US"/>
          </w:rPr>
          <w:t>RCB correction for OVC-HEVs, NOVC-HEVs and NOVC-FCHVs</w:t>
        </w:r>
        <w:r w:rsidR="009721DF" w:rsidRPr="007C76E6">
          <w:rPr>
            <w:b w:val="0"/>
            <w:webHidden/>
          </w:rPr>
          <w:tab/>
        </w:r>
        <w:r w:rsidR="009721DF" w:rsidRPr="007C76E6">
          <w:rPr>
            <w:b w:val="0"/>
            <w:webHidden/>
          </w:rPr>
          <w:fldChar w:fldCharType="begin"/>
        </w:r>
        <w:r w:rsidR="009721DF" w:rsidRPr="007C76E6">
          <w:rPr>
            <w:b w:val="0"/>
            <w:webHidden/>
          </w:rPr>
          <w:instrText xml:space="preserve"> PAGEREF _Toc437857411 \h </w:instrText>
        </w:r>
        <w:r w:rsidR="009721DF" w:rsidRPr="007C76E6">
          <w:rPr>
            <w:b w:val="0"/>
            <w:webHidden/>
          </w:rPr>
        </w:r>
        <w:r w:rsidR="009721DF" w:rsidRPr="007C76E6">
          <w:rPr>
            <w:b w:val="0"/>
            <w:webHidden/>
          </w:rPr>
          <w:fldChar w:fldCharType="separate"/>
        </w:r>
        <w:r w:rsidR="00BB1AF2">
          <w:rPr>
            <w:b w:val="0"/>
            <w:webHidden/>
          </w:rPr>
          <w:t>69</w:t>
        </w:r>
        <w:r w:rsidR="009721DF" w:rsidRPr="007C76E6">
          <w:rPr>
            <w:b w:val="0"/>
            <w:webHidden/>
          </w:rPr>
          <w:fldChar w:fldCharType="end"/>
        </w:r>
      </w:hyperlink>
    </w:p>
    <w:p w14:paraId="2D30850F" w14:textId="22B63760" w:rsidR="009721DF" w:rsidRPr="007C76E6" w:rsidRDefault="003E5853">
      <w:pPr>
        <w:pStyle w:val="TOC3"/>
        <w:rPr>
          <w:rFonts w:eastAsiaTheme="minorEastAsia"/>
          <w:b w:val="0"/>
          <w:bCs w:val="0"/>
          <w:lang w:val="nl-NL" w:eastAsia="nl-NL"/>
        </w:rPr>
      </w:pPr>
      <w:hyperlink w:anchor="_Toc437857412" w:history="1">
        <w:r w:rsidR="009721DF" w:rsidRPr="007C76E6">
          <w:rPr>
            <w:rStyle w:val="Hyperlink"/>
            <w:b w:val="0"/>
            <w:lang w:val="en-US"/>
          </w:rPr>
          <w:t>4.4.19</w:t>
        </w:r>
        <w:r w:rsidR="009721DF" w:rsidRPr="007C76E6">
          <w:rPr>
            <w:rFonts w:eastAsiaTheme="minorEastAsia"/>
            <w:b w:val="0"/>
            <w:bCs w:val="0"/>
            <w:lang w:val="nl-NL" w:eastAsia="nl-NL"/>
          </w:rPr>
          <w:tab/>
        </w:r>
        <w:r w:rsidR="009721DF" w:rsidRPr="007C76E6">
          <w:rPr>
            <w:rStyle w:val="Hyperlink"/>
            <w:b w:val="0"/>
            <w:lang w:val="en-US"/>
          </w:rPr>
          <w:t>Shortened test procedure for PEV range test</w:t>
        </w:r>
        <w:r w:rsidR="009721DF" w:rsidRPr="007C76E6">
          <w:rPr>
            <w:b w:val="0"/>
            <w:webHidden/>
          </w:rPr>
          <w:tab/>
        </w:r>
        <w:r w:rsidR="009721DF" w:rsidRPr="007C76E6">
          <w:rPr>
            <w:b w:val="0"/>
            <w:webHidden/>
          </w:rPr>
          <w:fldChar w:fldCharType="begin"/>
        </w:r>
        <w:r w:rsidR="009721DF" w:rsidRPr="007C76E6">
          <w:rPr>
            <w:b w:val="0"/>
            <w:webHidden/>
          </w:rPr>
          <w:instrText xml:space="preserve"> PAGEREF _Toc437857412 \h </w:instrText>
        </w:r>
        <w:r w:rsidR="009721DF" w:rsidRPr="007C76E6">
          <w:rPr>
            <w:b w:val="0"/>
            <w:webHidden/>
          </w:rPr>
        </w:r>
        <w:r w:rsidR="009721DF" w:rsidRPr="007C76E6">
          <w:rPr>
            <w:b w:val="0"/>
            <w:webHidden/>
          </w:rPr>
          <w:fldChar w:fldCharType="separate"/>
        </w:r>
        <w:r w:rsidR="00BB1AF2">
          <w:rPr>
            <w:b w:val="0"/>
            <w:webHidden/>
          </w:rPr>
          <w:t>73</w:t>
        </w:r>
        <w:r w:rsidR="009721DF" w:rsidRPr="007C76E6">
          <w:rPr>
            <w:b w:val="0"/>
            <w:webHidden/>
          </w:rPr>
          <w:fldChar w:fldCharType="end"/>
        </w:r>
      </w:hyperlink>
    </w:p>
    <w:p w14:paraId="396D5E73" w14:textId="4C5F9EA8" w:rsidR="009721DF" w:rsidRPr="007C76E6" w:rsidRDefault="003E5853">
      <w:pPr>
        <w:pStyle w:val="TOC3"/>
        <w:rPr>
          <w:rFonts w:eastAsiaTheme="minorEastAsia"/>
          <w:b w:val="0"/>
          <w:bCs w:val="0"/>
          <w:lang w:val="nl-NL" w:eastAsia="nl-NL"/>
        </w:rPr>
      </w:pPr>
      <w:hyperlink w:anchor="_Toc437857413" w:history="1">
        <w:r w:rsidR="009721DF" w:rsidRPr="007C76E6">
          <w:rPr>
            <w:rStyle w:val="Hyperlink"/>
            <w:b w:val="0"/>
          </w:rPr>
          <w:t>4.4.20</w:t>
        </w:r>
        <w:r w:rsidR="009721DF" w:rsidRPr="007C76E6">
          <w:rPr>
            <w:rFonts w:eastAsiaTheme="minorEastAsia"/>
            <w:b w:val="0"/>
            <w:bCs w:val="0"/>
            <w:lang w:val="nl-NL" w:eastAsia="nl-NL"/>
          </w:rPr>
          <w:tab/>
        </w:r>
        <w:r w:rsidR="009721DF" w:rsidRPr="007C76E6">
          <w:rPr>
            <w:rStyle w:val="Hyperlink"/>
            <w:b w:val="0"/>
          </w:rPr>
          <w:t>Phase-specific values for EVs</w:t>
        </w:r>
        <w:r w:rsidR="009721DF" w:rsidRPr="007C76E6">
          <w:rPr>
            <w:b w:val="0"/>
            <w:webHidden/>
          </w:rPr>
          <w:tab/>
        </w:r>
        <w:r w:rsidR="009721DF" w:rsidRPr="007C76E6">
          <w:rPr>
            <w:b w:val="0"/>
            <w:webHidden/>
          </w:rPr>
          <w:fldChar w:fldCharType="begin"/>
        </w:r>
        <w:r w:rsidR="009721DF" w:rsidRPr="007C76E6">
          <w:rPr>
            <w:b w:val="0"/>
            <w:webHidden/>
          </w:rPr>
          <w:instrText xml:space="preserve"> PAGEREF _Toc437857413 \h </w:instrText>
        </w:r>
        <w:r w:rsidR="009721DF" w:rsidRPr="007C76E6">
          <w:rPr>
            <w:b w:val="0"/>
            <w:webHidden/>
          </w:rPr>
        </w:r>
        <w:r w:rsidR="009721DF" w:rsidRPr="007C76E6">
          <w:rPr>
            <w:b w:val="0"/>
            <w:webHidden/>
          </w:rPr>
          <w:fldChar w:fldCharType="separate"/>
        </w:r>
        <w:r w:rsidR="00BB1AF2">
          <w:rPr>
            <w:b w:val="0"/>
            <w:webHidden/>
          </w:rPr>
          <w:t>77</w:t>
        </w:r>
        <w:r w:rsidR="009721DF" w:rsidRPr="007C76E6">
          <w:rPr>
            <w:b w:val="0"/>
            <w:webHidden/>
          </w:rPr>
          <w:fldChar w:fldCharType="end"/>
        </w:r>
      </w:hyperlink>
    </w:p>
    <w:p w14:paraId="33CD3EFD" w14:textId="0E6A6F60" w:rsidR="009721DF" w:rsidRPr="007C76E6" w:rsidRDefault="003E5853">
      <w:pPr>
        <w:pStyle w:val="TOC3"/>
        <w:rPr>
          <w:rFonts w:eastAsiaTheme="minorEastAsia"/>
          <w:b w:val="0"/>
          <w:bCs w:val="0"/>
          <w:lang w:val="nl-NL" w:eastAsia="nl-NL"/>
        </w:rPr>
      </w:pPr>
      <w:hyperlink w:anchor="_Toc437857414" w:history="1">
        <w:r w:rsidR="009721DF" w:rsidRPr="007C76E6">
          <w:rPr>
            <w:rStyle w:val="Hyperlink"/>
            <w:b w:val="0"/>
            <w:lang w:eastAsia="ja-JP"/>
          </w:rPr>
          <w:t>4.4.21</w:t>
        </w:r>
        <w:r w:rsidR="009721DF" w:rsidRPr="007C76E6">
          <w:rPr>
            <w:rFonts w:eastAsiaTheme="minorEastAsia"/>
            <w:b w:val="0"/>
            <w:bCs w:val="0"/>
            <w:lang w:val="nl-NL" w:eastAsia="nl-NL"/>
          </w:rPr>
          <w:tab/>
        </w:r>
        <w:r w:rsidR="009721DF" w:rsidRPr="007C76E6">
          <w:rPr>
            <w:rStyle w:val="Hyperlink"/>
            <w:b w:val="0"/>
            <w:lang w:eastAsia="ja-JP"/>
          </w:rPr>
          <w:t>Interpolation method for electrified vehicles</w:t>
        </w:r>
        <w:r w:rsidR="009721DF" w:rsidRPr="007C76E6">
          <w:rPr>
            <w:b w:val="0"/>
            <w:webHidden/>
          </w:rPr>
          <w:tab/>
        </w:r>
        <w:r w:rsidR="009721DF" w:rsidRPr="007C76E6">
          <w:rPr>
            <w:b w:val="0"/>
            <w:webHidden/>
          </w:rPr>
          <w:fldChar w:fldCharType="begin"/>
        </w:r>
        <w:r w:rsidR="009721DF" w:rsidRPr="007C76E6">
          <w:rPr>
            <w:b w:val="0"/>
            <w:webHidden/>
          </w:rPr>
          <w:instrText xml:space="preserve"> PAGEREF _Toc437857414 \h </w:instrText>
        </w:r>
        <w:r w:rsidR="009721DF" w:rsidRPr="007C76E6">
          <w:rPr>
            <w:b w:val="0"/>
            <w:webHidden/>
          </w:rPr>
        </w:r>
        <w:r w:rsidR="009721DF" w:rsidRPr="007C76E6">
          <w:rPr>
            <w:b w:val="0"/>
            <w:webHidden/>
          </w:rPr>
          <w:fldChar w:fldCharType="separate"/>
        </w:r>
        <w:r w:rsidR="00BB1AF2">
          <w:rPr>
            <w:b w:val="0"/>
            <w:webHidden/>
          </w:rPr>
          <w:t>80</w:t>
        </w:r>
        <w:r w:rsidR="009721DF" w:rsidRPr="007C76E6">
          <w:rPr>
            <w:b w:val="0"/>
            <w:webHidden/>
          </w:rPr>
          <w:fldChar w:fldCharType="end"/>
        </w:r>
      </w:hyperlink>
    </w:p>
    <w:p w14:paraId="63F64840" w14:textId="312F228E" w:rsidR="009721DF" w:rsidRPr="007C76E6" w:rsidRDefault="003E5853">
      <w:pPr>
        <w:pStyle w:val="TOC3"/>
        <w:rPr>
          <w:rFonts w:eastAsiaTheme="minorEastAsia"/>
          <w:b w:val="0"/>
          <w:bCs w:val="0"/>
          <w:lang w:val="nl-NL" w:eastAsia="nl-NL"/>
        </w:rPr>
      </w:pPr>
      <w:hyperlink w:anchor="_Toc437857415" w:history="1">
        <w:r w:rsidR="009721DF" w:rsidRPr="007C76E6">
          <w:rPr>
            <w:rStyle w:val="Hyperlink"/>
            <w:b w:val="0"/>
            <w:lang w:val="en-US" w:eastAsia="ja-JP"/>
          </w:rPr>
          <w:t>4.4.22</w:t>
        </w:r>
        <w:r w:rsidR="009721DF" w:rsidRPr="007C76E6">
          <w:rPr>
            <w:rFonts w:eastAsiaTheme="minorEastAsia"/>
            <w:b w:val="0"/>
            <w:bCs w:val="0"/>
            <w:lang w:val="nl-NL" w:eastAsia="nl-NL"/>
          </w:rPr>
          <w:tab/>
        </w:r>
        <w:r w:rsidR="009721DF" w:rsidRPr="007C76E6">
          <w:rPr>
            <w:rStyle w:val="Hyperlink"/>
            <w:b w:val="0"/>
            <w:lang w:val="en-US" w:eastAsia="ja-JP"/>
          </w:rPr>
          <w:t>End of PEV range criteria</w:t>
        </w:r>
        <w:r w:rsidR="009721DF" w:rsidRPr="007C76E6">
          <w:rPr>
            <w:b w:val="0"/>
            <w:webHidden/>
          </w:rPr>
          <w:tab/>
        </w:r>
        <w:r w:rsidR="009721DF" w:rsidRPr="007C76E6">
          <w:rPr>
            <w:b w:val="0"/>
            <w:webHidden/>
          </w:rPr>
          <w:fldChar w:fldCharType="begin"/>
        </w:r>
        <w:r w:rsidR="009721DF" w:rsidRPr="007C76E6">
          <w:rPr>
            <w:b w:val="0"/>
            <w:webHidden/>
          </w:rPr>
          <w:instrText xml:space="preserve"> PAGEREF _Toc437857415 \h </w:instrText>
        </w:r>
        <w:r w:rsidR="009721DF" w:rsidRPr="007C76E6">
          <w:rPr>
            <w:b w:val="0"/>
            <w:webHidden/>
          </w:rPr>
        </w:r>
        <w:r w:rsidR="009721DF" w:rsidRPr="007C76E6">
          <w:rPr>
            <w:b w:val="0"/>
            <w:webHidden/>
          </w:rPr>
          <w:fldChar w:fldCharType="separate"/>
        </w:r>
        <w:r w:rsidR="00BB1AF2">
          <w:rPr>
            <w:b w:val="0"/>
            <w:webHidden/>
          </w:rPr>
          <w:t>82</w:t>
        </w:r>
        <w:r w:rsidR="009721DF" w:rsidRPr="007C76E6">
          <w:rPr>
            <w:b w:val="0"/>
            <w:webHidden/>
          </w:rPr>
          <w:fldChar w:fldCharType="end"/>
        </w:r>
      </w:hyperlink>
    </w:p>
    <w:p w14:paraId="7A3E9F01" w14:textId="4FA754B8" w:rsidR="009721DF" w:rsidRPr="007C76E6" w:rsidRDefault="003E5853">
      <w:pPr>
        <w:pStyle w:val="TOC3"/>
        <w:rPr>
          <w:rFonts w:eastAsiaTheme="minorEastAsia"/>
          <w:b w:val="0"/>
          <w:bCs w:val="0"/>
          <w:lang w:val="nl-NL" w:eastAsia="nl-NL"/>
        </w:rPr>
      </w:pPr>
      <w:hyperlink w:anchor="_Toc437857416" w:history="1">
        <w:r w:rsidR="009721DF" w:rsidRPr="007C76E6">
          <w:rPr>
            <w:rStyle w:val="Hyperlink"/>
            <w:b w:val="0"/>
            <w:lang w:val="en-US" w:eastAsia="ja-JP"/>
          </w:rPr>
          <w:t>4.4.23</w:t>
        </w:r>
        <w:r w:rsidR="009721DF" w:rsidRPr="007C76E6">
          <w:rPr>
            <w:rFonts w:eastAsiaTheme="minorEastAsia"/>
            <w:b w:val="0"/>
            <w:bCs w:val="0"/>
            <w:lang w:val="nl-NL" w:eastAsia="nl-NL"/>
          </w:rPr>
          <w:tab/>
        </w:r>
        <w:r w:rsidR="009721DF" w:rsidRPr="007C76E6">
          <w:rPr>
            <w:rStyle w:val="Hyperlink"/>
            <w:b w:val="0"/>
            <w:lang w:val="en-US" w:eastAsia="ja-JP"/>
          </w:rPr>
          <w:t>FCV test procedure</w:t>
        </w:r>
        <w:r w:rsidR="009721DF" w:rsidRPr="007C76E6">
          <w:rPr>
            <w:b w:val="0"/>
            <w:webHidden/>
          </w:rPr>
          <w:tab/>
        </w:r>
        <w:r w:rsidR="009721DF" w:rsidRPr="007C76E6">
          <w:rPr>
            <w:b w:val="0"/>
            <w:webHidden/>
          </w:rPr>
          <w:fldChar w:fldCharType="begin"/>
        </w:r>
        <w:r w:rsidR="009721DF" w:rsidRPr="007C76E6">
          <w:rPr>
            <w:b w:val="0"/>
            <w:webHidden/>
          </w:rPr>
          <w:instrText xml:space="preserve"> PAGEREF _Toc437857416 \h </w:instrText>
        </w:r>
        <w:r w:rsidR="009721DF" w:rsidRPr="007C76E6">
          <w:rPr>
            <w:b w:val="0"/>
            <w:webHidden/>
          </w:rPr>
        </w:r>
        <w:r w:rsidR="009721DF" w:rsidRPr="007C76E6">
          <w:rPr>
            <w:b w:val="0"/>
            <w:webHidden/>
          </w:rPr>
          <w:fldChar w:fldCharType="separate"/>
        </w:r>
        <w:r w:rsidR="00BB1AF2">
          <w:rPr>
            <w:b w:val="0"/>
            <w:webHidden/>
          </w:rPr>
          <w:t>84</w:t>
        </w:r>
        <w:r w:rsidR="009721DF" w:rsidRPr="007C76E6">
          <w:rPr>
            <w:b w:val="0"/>
            <w:webHidden/>
          </w:rPr>
          <w:fldChar w:fldCharType="end"/>
        </w:r>
      </w:hyperlink>
    </w:p>
    <w:p w14:paraId="4F66EECF" w14:textId="368E4EE8" w:rsidR="009721DF" w:rsidRPr="007C76E6" w:rsidRDefault="003E5853">
      <w:pPr>
        <w:pStyle w:val="TOC3"/>
        <w:rPr>
          <w:rFonts w:eastAsiaTheme="minorEastAsia"/>
          <w:b w:val="0"/>
          <w:bCs w:val="0"/>
          <w:lang w:val="nl-NL" w:eastAsia="nl-NL"/>
        </w:rPr>
      </w:pPr>
      <w:hyperlink w:anchor="_Toc437857417" w:history="1">
        <w:r w:rsidR="009721DF" w:rsidRPr="007C76E6">
          <w:rPr>
            <w:rStyle w:val="Hyperlink"/>
            <w:b w:val="0"/>
          </w:rPr>
          <w:t>4.4.24</w:t>
        </w:r>
        <w:r w:rsidR="009721DF" w:rsidRPr="007C76E6">
          <w:rPr>
            <w:rFonts w:eastAsiaTheme="minorEastAsia"/>
            <w:b w:val="0"/>
            <w:bCs w:val="0"/>
            <w:lang w:val="nl-NL" w:eastAsia="nl-NL"/>
          </w:rPr>
          <w:tab/>
        </w:r>
        <w:r w:rsidR="009721DF" w:rsidRPr="007C76E6">
          <w:rPr>
            <w:rStyle w:val="Hyperlink"/>
            <w:b w:val="0"/>
          </w:rPr>
          <w:t>WLTP post-processing</w:t>
        </w:r>
        <w:r w:rsidR="009721DF" w:rsidRPr="007C76E6">
          <w:rPr>
            <w:b w:val="0"/>
            <w:webHidden/>
          </w:rPr>
          <w:tab/>
        </w:r>
        <w:r w:rsidR="009721DF" w:rsidRPr="007C76E6">
          <w:rPr>
            <w:b w:val="0"/>
            <w:webHidden/>
          </w:rPr>
          <w:fldChar w:fldCharType="begin"/>
        </w:r>
        <w:r w:rsidR="009721DF" w:rsidRPr="007C76E6">
          <w:rPr>
            <w:b w:val="0"/>
            <w:webHidden/>
          </w:rPr>
          <w:instrText xml:space="preserve"> PAGEREF _Toc437857417 \h </w:instrText>
        </w:r>
        <w:r w:rsidR="009721DF" w:rsidRPr="007C76E6">
          <w:rPr>
            <w:b w:val="0"/>
            <w:webHidden/>
          </w:rPr>
        </w:r>
        <w:r w:rsidR="009721DF" w:rsidRPr="007C76E6">
          <w:rPr>
            <w:b w:val="0"/>
            <w:webHidden/>
          </w:rPr>
          <w:fldChar w:fldCharType="separate"/>
        </w:r>
        <w:r w:rsidR="00BB1AF2">
          <w:rPr>
            <w:b w:val="0"/>
            <w:webHidden/>
          </w:rPr>
          <w:t>85</w:t>
        </w:r>
        <w:r w:rsidR="009721DF" w:rsidRPr="007C76E6">
          <w:rPr>
            <w:b w:val="0"/>
            <w:webHidden/>
          </w:rPr>
          <w:fldChar w:fldCharType="end"/>
        </w:r>
      </w:hyperlink>
    </w:p>
    <w:p w14:paraId="7560CF51" w14:textId="77777777" w:rsidR="007C717A" w:rsidRDefault="007C717A">
      <w:pPr>
        <w:spacing w:before="0" w:after="0"/>
        <w:jc w:val="left"/>
        <w:rPr>
          <w:rStyle w:val="Hyperlink"/>
          <w:rFonts w:eastAsia="MS Mincho" w:cs="Arial"/>
          <w:noProof/>
          <w:kern w:val="2"/>
          <w:lang w:val="en-US" w:eastAsia="ja-JP"/>
        </w:rPr>
      </w:pPr>
      <w:r>
        <w:rPr>
          <w:rStyle w:val="Hyperlink"/>
          <w:rFonts w:cs="Arial"/>
          <w:noProof/>
        </w:rPr>
        <w:br w:type="page"/>
      </w:r>
    </w:p>
    <w:p w14:paraId="574DCF10" w14:textId="20350833" w:rsidR="009721DF" w:rsidRPr="007C76E6" w:rsidRDefault="003E5853" w:rsidP="00C9314F">
      <w:pPr>
        <w:pStyle w:val="TOC2"/>
        <w:tabs>
          <w:tab w:val="left" w:pos="880"/>
          <w:tab w:val="right" w:leader="dot" w:pos="9628"/>
        </w:tabs>
        <w:ind w:left="220"/>
        <w:rPr>
          <w:rFonts w:ascii="Arial" w:eastAsiaTheme="minorEastAsia" w:hAnsi="Arial" w:cs="Arial"/>
          <w:noProof/>
          <w:kern w:val="0"/>
          <w:sz w:val="22"/>
          <w:lang w:val="nl-NL" w:eastAsia="nl-NL"/>
        </w:rPr>
      </w:pPr>
      <w:hyperlink w:anchor="_Toc437857422" w:history="1">
        <w:r w:rsidR="009721DF" w:rsidRPr="007C76E6">
          <w:rPr>
            <w:rStyle w:val="Hyperlink"/>
            <w:rFonts w:ascii="Arial" w:hAnsi="Arial" w:cs="Arial"/>
            <w:noProof/>
            <w:sz w:val="22"/>
            <w:lang w:val="en-GB"/>
          </w:rPr>
          <w:t>4.5</w:t>
        </w:r>
        <w:r w:rsidR="009721DF" w:rsidRPr="007C76E6">
          <w:rPr>
            <w:rFonts w:ascii="Arial" w:eastAsiaTheme="minorEastAsia" w:hAnsi="Arial" w:cs="Arial"/>
            <w:noProof/>
            <w:kern w:val="0"/>
            <w:sz w:val="22"/>
            <w:lang w:val="nl-NL" w:eastAsia="nl-NL"/>
          </w:rPr>
          <w:tab/>
        </w:r>
        <w:r w:rsidR="009721DF" w:rsidRPr="007C76E6">
          <w:rPr>
            <w:rStyle w:val="Hyperlink"/>
            <w:rFonts w:ascii="Arial" w:hAnsi="Arial" w:cs="Arial"/>
            <w:noProof/>
            <w:sz w:val="22"/>
            <w:lang w:val="en-GB"/>
          </w:rPr>
          <w:t>GTR structure</w:t>
        </w:r>
        <w:r w:rsidR="009721DF" w:rsidRPr="007C76E6">
          <w:rPr>
            <w:rFonts w:ascii="Arial" w:hAnsi="Arial" w:cs="Arial"/>
            <w:noProof/>
            <w:webHidden/>
            <w:sz w:val="22"/>
          </w:rPr>
          <w:tab/>
        </w:r>
        <w:r w:rsidR="009721DF" w:rsidRPr="007C76E6">
          <w:rPr>
            <w:rFonts w:ascii="Arial" w:hAnsi="Arial" w:cs="Arial"/>
            <w:noProof/>
            <w:webHidden/>
            <w:sz w:val="22"/>
          </w:rPr>
          <w:fldChar w:fldCharType="begin"/>
        </w:r>
        <w:r w:rsidR="009721DF" w:rsidRPr="007C76E6">
          <w:rPr>
            <w:rFonts w:ascii="Arial" w:hAnsi="Arial" w:cs="Arial"/>
            <w:noProof/>
            <w:webHidden/>
            <w:sz w:val="22"/>
          </w:rPr>
          <w:instrText xml:space="preserve"> PAGEREF _Toc437857422 \h </w:instrText>
        </w:r>
        <w:r w:rsidR="009721DF" w:rsidRPr="007C76E6">
          <w:rPr>
            <w:rFonts w:ascii="Arial" w:hAnsi="Arial" w:cs="Arial"/>
            <w:noProof/>
            <w:webHidden/>
            <w:sz w:val="22"/>
          </w:rPr>
        </w:r>
        <w:r w:rsidR="009721DF" w:rsidRPr="007C76E6">
          <w:rPr>
            <w:rFonts w:ascii="Arial" w:hAnsi="Arial" w:cs="Arial"/>
            <w:noProof/>
            <w:webHidden/>
            <w:sz w:val="22"/>
          </w:rPr>
          <w:fldChar w:fldCharType="separate"/>
        </w:r>
        <w:r w:rsidR="00BB1AF2">
          <w:rPr>
            <w:rFonts w:ascii="Arial" w:hAnsi="Arial" w:cs="Arial"/>
            <w:noProof/>
            <w:webHidden/>
            <w:sz w:val="22"/>
          </w:rPr>
          <w:t>87</w:t>
        </w:r>
        <w:r w:rsidR="009721DF" w:rsidRPr="007C76E6">
          <w:rPr>
            <w:rFonts w:ascii="Arial" w:hAnsi="Arial" w:cs="Arial"/>
            <w:noProof/>
            <w:webHidden/>
            <w:sz w:val="22"/>
          </w:rPr>
          <w:fldChar w:fldCharType="end"/>
        </w:r>
      </w:hyperlink>
    </w:p>
    <w:p w14:paraId="5F0D751F" w14:textId="626A913C" w:rsidR="009721DF" w:rsidRPr="007C76E6" w:rsidRDefault="003E5853">
      <w:pPr>
        <w:pStyle w:val="TOC3"/>
        <w:rPr>
          <w:rFonts w:eastAsiaTheme="minorEastAsia"/>
          <w:b w:val="0"/>
          <w:bCs w:val="0"/>
          <w:lang w:val="nl-NL" w:eastAsia="nl-NL"/>
        </w:rPr>
      </w:pPr>
      <w:hyperlink w:anchor="_Toc437857423" w:history="1">
        <w:r w:rsidR="009721DF" w:rsidRPr="007C76E6">
          <w:rPr>
            <w:rStyle w:val="Hyperlink"/>
            <w:b w:val="0"/>
          </w:rPr>
          <w:t>4.5.1</w:t>
        </w:r>
        <w:r w:rsidR="009721DF" w:rsidRPr="007C76E6">
          <w:rPr>
            <w:rFonts w:eastAsiaTheme="minorEastAsia"/>
            <w:b w:val="0"/>
            <w:bCs w:val="0"/>
            <w:lang w:val="nl-NL" w:eastAsia="nl-NL"/>
          </w:rPr>
          <w:tab/>
        </w:r>
        <w:r w:rsidR="009721DF" w:rsidRPr="007C76E6">
          <w:rPr>
            <w:rStyle w:val="Hyperlink"/>
            <w:b w:val="0"/>
          </w:rPr>
          <w:t>Annex 3 – Reference fuels</w:t>
        </w:r>
        <w:r w:rsidR="009721DF" w:rsidRPr="007C76E6">
          <w:rPr>
            <w:b w:val="0"/>
            <w:webHidden/>
          </w:rPr>
          <w:tab/>
        </w:r>
        <w:r w:rsidR="009721DF" w:rsidRPr="007C76E6">
          <w:rPr>
            <w:b w:val="0"/>
            <w:webHidden/>
          </w:rPr>
          <w:fldChar w:fldCharType="begin"/>
        </w:r>
        <w:r w:rsidR="009721DF" w:rsidRPr="007C76E6">
          <w:rPr>
            <w:b w:val="0"/>
            <w:webHidden/>
          </w:rPr>
          <w:instrText xml:space="preserve"> PAGEREF _Toc437857423 \h </w:instrText>
        </w:r>
        <w:r w:rsidR="009721DF" w:rsidRPr="007C76E6">
          <w:rPr>
            <w:b w:val="0"/>
            <w:webHidden/>
          </w:rPr>
        </w:r>
        <w:r w:rsidR="009721DF" w:rsidRPr="007C76E6">
          <w:rPr>
            <w:b w:val="0"/>
            <w:webHidden/>
          </w:rPr>
          <w:fldChar w:fldCharType="separate"/>
        </w:r>
        <w:r w:rsidR="00BB1AF2">
          <w:rPr>
            <w:b w:val="0"/>
            <w:webHidden/>
          </w:rPr>
          <w:t>87</w:t>
        </w:r>
        <w:r w:rsidR="009721DF" w:rsidRPr="007C76E6">
          <w:rPr>
            <w:b w:val="0"/>
            <w:webHidden/>
          </w:rPr>
          <w:fldChar w:fldCharType="end"/>
        </w:r>
      </w:hyperlink>
    </w:p>
    <w:p w14:paraId="22531E13" w14:textId="56184073" w:rsidR="009721DF" w:rsidRPr="007C76E6" w:rsidRDefault="003E5853">
      <w:pPr>
        <w:pStyle w:val="TOC3"/>
        <w:rPr>
          <w:rFonts w:eastAsiaTheme="minorEastAsia"/>
          <w:b w:val="0"/>
          <w:bCs w:val="0"/>
          <w:lang w:val="nl-NL" w:eastAsia="nl-NL"/>
        </w:rPr>
      </w:pPr>
      <w:hyperlink w:anchor="_Toc437857424" w:history="1">
        <w:r w:rsidR="009721DF" w:rsidRPr="007C76E6">
          <w:rPr>
            <w:rStyle w:val="Hyperlink"/>
            <w:b w:val="0"/>
          </w:rPr>
          <w:t>4.5.2</w:t>
        </w:r>
        <w:r w:rsidR="009721DF" w:rsidRPr="007C76E6">
          <w:rPr>
            <w:rFonts w:eastAsiaTheme="minorEastAsia"/>
            <w:b w:val="0"/>
            <w:bCs w:val="0"/>
            <w:lang w:val="nl-NL" w:eastAsia="nl-NL"/>
          </w:rPr>
          <w:tab/>
        </w:r>
        <w:r w:rsidR="009721DF" w:rsidRPr="007C76E6">
          <w:rPr>
            <w:rStyle w:val="Hyperlink"/>
            <w:b w:val="0"/>
          </w:rPr>
          <w:t>Annex 4 - Road and dynamometer load</w:t>
        </w:r>
        <w:r w:rsidR="009721DF" w:rsidRPr="007C76E6">
          <w:rPr>
            <w:b w:val="0"/>
            <w:webHidden/>
          </w:rPr>
          <w:tab/>
        </w:r>
        <w:r w:rsidR="009721DF" w:rsidRPr="007C76E6">
          <w:rPr>
            <w:b w:val="0"/>
            <w:webHidden/>
          </w:rPr>
          <w:fldChar w:fldCharType="begin"/>
        </w:r>
        <w:r w:rsidR="009721DF" w:rsidRPr="007C76E6">
          <w:rPr>
            <w:b w:val="0"/>
            <w:webHidden/>
          </w:rPr>
          <w:instrText xml:space="preserve"> PAGEREF _Toc437857424 \h </w:instrText>
        </w:r>
        <w:r w:rsidR="009721DF" w:rsidRPr="007C76E6">
          <w:rPr>
            <w:b w:val="0"/>
            <w:webHidden/>
          </w:rPr>
        </w:r>
        <w:r w:rsidR="009721DF" w:rsidRPr="007C76E6">
          <w:rPr>
            <w:b w:val="0"/>
            <w:webHidden/>
          </w:rPr>
          <w:fldChar w:fldCharType="separate"/>
        </w:r>
        <w:r w:rsidR="00BB1AF2">
          <w:rPr>
            <w:b w:val="0"/>
            <w:webHidden/>
          </w:rPr>
          <w:t>87</w:t>
        </w:r>
        <w:r w:rsidR="009721DF" w:rsidRPr="007C76E6">
          <w:rPr>
            <w:b w:val="0"/>
            <w:webHidden/>
          </w:rPr>
          <w:fldChar w:fldCharType="end"/>
        </w:r>
      </w:hyperlink>
    </w:p>
    <w:p w14:paraId="69B58362" w14:textId="2D0459DD" w:rsidR="009721DF" w:rsidRPr="007C76E6" w:rsidRDefault="003E5853">
      <w:pPr>
        <w:pStyle w:val="TOC3"/>
        <w:rPr>
          <w:rFonts w:eastAsiaTheme="minorEastAsia"/>
          <w:b w:val="0"/>
          <w:bCs w:val="0"/>
          <w:lang w:val="nl-NL" w:eastAsia="nl-NL"/>
        </w:rPr>
      </w:pPr>
      <w:hyperlink w:anchor="_Toc437857425" w:history="1">
        <w:r w:rsidR="009721DF" w:rsidRPr="007C76E6">
          <w:rPr>
            <w:rStyle w:val="Hyperlink"/>
            <w:b w:val="0"/>
          </w:rPr>
          <w:t>4.5.3</w:t>
        </w:r>
        <w:r w:rsidR="009721DF" w:rsidRPr="007C76E6">
          <w:rPr>
            <w:rFonts w:eastAsiaTheme="minorEastAsia"/>
            <w:b w:val="0"/>
            <w:bCs w:val="0"/>
            <w:lang w:val="nl-NL" w:eastAsia="nl-NL"/>
          </w:rPr>
          <w:tab/>
        </w:r>
        <w:r w:rsidR="009721DF" w:rsidRPr="007C76E6">
          <w:rPr>
            <w:rStyle w:val="Hyperlink"/>
            <w:b w:val="0"/>
          </w:rPr>
          <w:t>Annex 5 – Test equipment and calibrations</w:t>
        </w:r>
        <w:r w:rsidR="009721DF" w:rsidRPr="007C76E6">
          <w:rPr>
            <w:b w:val="0"/>
            <w:webHidden/>
          </w:rPr>
          <w:tab/>
        </w:r>
        <w:r w:rsidR="009721DF" w:rsidRPr="007C76E6">
          <w:rPr>
            <w:b w:val="0"/>
            <w:webHidden/>
          </w:rPr>
          <w:fldChar w:fldCharType="begin"/>
        </w:r>
        <w:r w:rsidR="009721DF" w:rsidRPr="007C76E6">
          <w:rPr>
            <w:b w:val="0"/>
            <w:webHidden/>
          </w:rPr>
          <w:instrText xml:space="preserve"> PAGEREF _Toc437857425 \h </w:instrText>
        </w:r>
        <w:r w:rsidR="009721DF" w:rsidRPr="007C76E6">
          <w:rPr>
            <w:b w:val="0"/>
            <w:webHidden/>
          </w:rPr>
        </w:r>
        <w:r w:rsidR="009721DF" w:rsidRPr="007C76E6">
          <w:rPr>
            <w:b w:val="0"/>
            <w:webHidden/>
          </w:rPr>
          <w:fldChar w:fldCharType="separate"/>
        </w:r>
        <w:r w:rsidR="00BB1AF2">
          <w:rPr>
            <w:b w:val="0"/>
            <w:webHidden/>
          </w:rPr>
          <w:t>95</w:t>
        </w:r>
        <w:r w:rsidR="009721DF" w:rsidRPr="007C76E6">
          <w:rPr>
            <w:b w:val="0"/>
            <w:webHidden/>
          </w:rPr>
          <w:fldChar w:fldCharType="end"/>
        </w:r>
      </w:hyperlink>
    </w:p>
    <w:p w14:paraId="737E478D" w14:textId="41C22129" w:rsidR="009721DF" w:rsidRPr="007C76E6" w:rsidRDefault="003E5853">
      <w:pPr>
        <w:pStyle w:val="TOC3"/>
        <w:rPr>
          <w:rFonts w:eastAsiaTheme="minorEastAsia"/>
          <w:b w:val="0"/>
          <w:bCs w:val="0"/>
          <w:lang w:val="nl-NL" w:eastAsia="nl-NL"/>
        </w:rPr>
      </w:pPr>
      <w:hyperlink w:anchor="_Toc437857426" w:history="1">
        <w:r w:rsidR="009721DF" w:rsidRPr="007C76E6">
          <w:rPr>
            <w:rStyle w:val="Hyperlink"/>
            <w:b w:val="0"/>
          </w:rPr>
          <w:t>4.5.4</w:t>
        </w:r>
        <w:r w:rsidR="009721DF" w:rsidRPr="007C76E6">
          <w:rPr>
            <w:rFonts w:eastAsiaTheme="minorEastAsia"/>
            <w:b w:val="0"/>
            <w:bCs w:val="0"/>
            <w:lang w:val="nl-NL" w:eastAsia="nl-NL"/>
          </w:rPr>
          <w:tab/>
        </w:r>
        <w:r w:rsidR="009721DF" w:rsidRPr="007C76E6">
          <w:rPr>
            <w:rStyle w:val="Hyperlink"/>
            <w:b w:val="0"/>
          </w:rPr>
          <w:t xml:space="preserve">Annex 6 – </w:t>
        </w:r>
        <w:r w:rsidR="009721DF" w:rsidRPr="007C76E6">
          <w:rPr>
            <w:rStyle w:val="Hyperlink"/>
            <w:b w:val="0"/>
            <w:lang w:val="en-US"/>
          </w:rPr>
          <w:t>Type 1 test procedure and test conditions</w:t>
        </w:r>
        <w:r w:rsidR="009721DF" w:rsidRPr="007C76E6">
          <w:rPr>
            <w:b w:val="0"/>
            <w:webHidden/>
          </w:rPr>
          <w:tab/>
        </w:r>
        <w:r w:rsidR="009721DF" w:rsidRPr="007C76E6">
          <w:rPr>
            <w:b w:val="0"/>
            <w:webHidden/>
          </w:rPr>
          <w:fldChar w:fldCharType="begin"/>
        </w:r>
        <w:r w:rsidR="009721DF" w:rsidRPr="007C76E6">
          <w:rPr>
            <w:b w:val="0"/>
            <w:webHidden/>
          </w:rPr>
          <w:instrText xml:space="preserve"> PAGEREF _Toc437857426 \h </w:instrText>
        </w:r>
        <w:r w:rsidR="009721DF" w:rsidRPr="007C76E6">
          <w:rPr>
            <w:b w:val="0"/>
            <w:webHidden/>
          </w:rPr>
        </w:r>
        <w:r w:rsidR="009721DF" w:rsidRPr="007C76E6">
          <w:rPr>
            <w:b w:val="0"/>
            <w:webHidden/>
          </w:rPr>
          <w:fldChar w:fldCharType="separate"/>
        </w:r>
        <w:r w:rsidR="00BB1AF2">
          <w:rPr>
            <w:b w:val="0"/>
            <w:webHidden/>
          </w:rPr>
          <w:t>96</w:t>
        </w:r>
        <w:r w:rsidR="009721DF" w:rsidRPr="007C76E6">
          <w:rPr>
            <w:b w:val="0"/>
            <w:webHidden/>
          </w:rPr>
          <w:fldChar w:fldCharType="end"/>
        </w:r>
      </w:hyperlink>
    </w:p>
    <w:p w14:paraId="4E8BDD37" w14:textId="559D6C31" w:rsidR="009721DF" w:rsidRPr="007C76E6" w:rsidRDefault="003E5853">
      <w:pPr>
        <w:pStyle w:val="TOC3"/>
        <w:rPr>
          <w:rFonts w:eastAsiaTheme="minorEastAsia"/>
          <w:b w:val="0"/>
          <w:bCs w:val="0"/>
          <w:lang w:val="nl-NL" w:eastAsia="nl-NL"/>
        </w:rPr>
      </w:pPr>
      <w:hyperlink w:anchor="_Toc437857427" w:history="1">
        <w:r w:rsidR="009721DF" w:rsidRPr="007C76E6">
          <w:rPr>
            <w:rStyle w:val="Hyperlink"/>
            <w:b w:val="0"/>
          </w:rPr>
          <w:t>4.5.5</w:t>
        </w:r>
        <w:r w:rsidR="009721DF" w:rsidRPr="007C76E6">
          <w:rPr>
            <w:rFonts w:eastAsiaTheme="minorEastAsia"/>
            <w:b w:val="0"/>
            <w:bCs w:val="0"/>
            <w:lang w:val="nl-NL" w:eastAsia="nl-NL"/>
          </w:rPr>
          <w:tab/>
        </w:r>
        <w:r w:rsidR="009721DF" w:rsidRPr="007C76E6">
          <w:rPr>
            <w:rStyle w:val="Hyperlink"/>
            <w:b w:val="0"/>
          </w:rPr>
          <w:t>Annex 7 – Calculations</w:t>
        </w:r>
        <w:r w:rsidR="009721DF" w:rsidRPr="007C76E6">
          <w:rPr>
            <w:b w:val="0"/>
            <w:webHidden/>
          </w:rPr>
          <w:tab/>
        </w:r>
        <w:r w:rsidR="009721DF" w:rsidRPr="007C76E6">
          <w:rPr>
            <w:b w:val="0"/>
            <w:webHidden/>
          </w:rPr>
          <w:fldChar w:fldCharType="begin"/>
        </w:r>
        <w:r w:rsidR="009721DF" w:rsidRPr="007C76E6">
          <w:rPr>
            <w:b w:val="0"/>
            <w:webHidden/>
          </w:rPr>
          <w:instrText xml:space="preserve"> PAGEREF _Toc437857427 \h </w:instrText>
        </w:r>
        <w:r w:rsidR="009721DF" w:rsidRPr="007C76E6">
          <w:rPr>
            <w:b w:val="0"/>
            <w:webHidden/>
          </w:rPr>
        </w:r>
        <w:r w:rsidR="009721DF" w:rsidRPr="007C76E6">
          <w:rPr>
            <w:b w:val="0"/>
            <w:webHidden/>
          </w:rPr>
          <w:fldChar w:fldCharType="separate"/>
        </w:r>
        <w:r w:rsidR="00BB1AF2">
          <w:rPr>
            <w:b w:val="0"/>
            <w:webHidden/>
          </w:rPr>
          <w:t>98</w:t>
        </w:r>
        <w:r w:rsidR="009721DF" w:rsidRPr="007C76E6">
          <w:rPr>
            <w:b w:val="0"/>
            <w:webHidden/>
          </w:rPr>
          <w:fldChar w:fldCharType="end"/>
        </w:r>
      </w:hyperlink>
    </w:p>
    <w:p w14:paraId="66B25D85" w14:textId="7810E77C" w:rsidR="009721DF" w:rsidRPr="007C76E6" w:rsidRDefault="003E5853">
      <w:pPr>
        <w:pStyle w:val="TOC3"/>
        <w:rPr>
          <w:rFonts w:eastAsiaTheme="minorEastAsia"/>
          <w:b w:val="0"/>
          <w:bCs w:val="0"/>
          <w:lang w:val="nl-NL" w:eastAsia="nl-NL"/>
        </w:rPr>
      </w:pPr>
      <w:hyperlink w:anchor="_Toc437857428" w:history="1">
        <w:r w:rsidR="009721DF" w:rsidRPr="007C76E6">
          <w:rPr>
            <w:rStyle w:val="Hyperlink"/>
            <w:b w:val="0"/>
          </w:rPr>
          <w:t>4.5.6</w:t>
        </w:r>
        <w:r w:rsidR="009721DF" w:rsidRPr="007C76E6">
          <w:rPr>
            <w:rFonts w:eastAsiaTheme="minorEastAsia"/>
            <w:b w:val="0"/>
            <w:bCs w:val="0"/>
            <w:lang w:val="nl-NL" w:eastAsia="nl-NL"/>
          </w:rPr>
          <w:tab/>
        </w:r>
        <w:r w:rsidR="009721DF" w:rsidRPr="007C76E6">
          <w:rPr>
            <w:rStyle w:val="Hyperlink"/>
            <w:b w:val="0"/>
          </w:rPr>
          <w:t>Annex 8 - Pure electric, hybrid electric and fuel cell hybrid vehicles</w:t>
        </w:r>
        <w:r w:rsidR="009721DF" w:rsidRPr="007C76E6">
          <w:rPr>
            <w:b w:val="0"/>
            <w:webHidden/>
          </w:rPr>
          <w:tab/>
        </w:r>
        <w:r w:rsidR="00F065DB">
          <w:rPr>
            <w:b w:val="0"/>
            <w:webHidden/>
          </w:rPr>
          <w:fldChar w:fldCharType="begin"/>
        </w:r>
        <w:r w:rsidR="00F065DB">
          <w:rPr>
            <w:b w:val="0"/>
            <w:webHidden/>
          </w:rPr>
          <w:instrText xml:space="preserve"> PAGEREF _Ref437858767 \h </w:instrText>
        </w:r>
        <w:r w:rsidR="00F065DB">
          <w:rPr>
            <w:b w:val="0"/>
            <w:webHidden/>
          </w:rPr>
        </w:r>
        <w:r w:rsidR="00F065DB">
          <w:rPr>
            <w:b w:val="0"/>
            <w:webHidden/>
          </w:rPr>
          <w:fldChar w:fldCharType="separate"/>
        </w:r>
        <w:r w:rsidR="00BB1AF2">
          <w:rPr>
            <w:b w:val="0"/>
            <w:webHidden/>
          </w:rPr>
          <w:t>99</w:t>
        </w:r>
        <w:r w:rsidR="00F065DB">
          <w:rPr>
            <w:b w:val="0"/>
            <w:webHidden/>
          </w:rPr>
          <w:fldChar w:fldCharType="end"/>
        </w:r>
      </w:hyperlink>
    </w:p>
    <w:p w14:paraId="63BAAFA6" w14:textId="3EF6A391" w:rsidR="009721DF" w:rsidRPr="007C76E6" w:rsidRDefault="003E5853">
      <w:pPr>
        <w:pStyle w:val="TOC3"/>
        <w:rPr>
          <w:rFonts w:eastAsiaTheme="minorEastAsia"/>
          <w:b w:val="0"/>
          <w:bCs w:val="0"/>
          <w:lang w:val="nl-NL" w:eastAsia="nl-NL"/>
        </w:rPr>
      </w:pPr>
      <w:hyperlink w:anchor="_Toc437857429" w:history="1">
        <w:r w:rsidR="009721DF" w:rsidRPr="007C76E6">
          <w:rPr>
            <w:rStyle w:val="Hyperlink"/>
            <w:b w:val="0"/>
          </w:rPr>
          <w:t>4.5.7</w:t>
        </w:r>
        <w:r w:rsidR="009721DF" w:rsidRPr="007C76E6">
          <w:rPr>
            <w:rFonts w:eastAsiaTheme="minorEastAsia"/>
            <w:b w:val="0"/>
            <w:bCs w:val="0"/>
            <w:lang w:val="nl-NL" w:eastAsia="nl-NL"/>
          </w:rPr>
          <w:tab/>
        </w:r>
        <w:r w:rsidR="009721DF" w:rsidRPr="007C76E6">
          <w:rPr>
            <w:rStyle w:val="Hyperlink"/>
            <w:b w:val="0"/>
          </w:rPr>
          <w:t>Annex 9 – System equivalency</w:t>
        </w:r>
        <w:r w:rsidR="009721DF" w:rsidRPr="007C76E6">
          <w:rPr>
            <w:b w:val="0"/>
            <w:webHidden/>
          </w:rPr>
          <w:tab/>
        </w:r>
        <w:r w:rsidR="009721DF" w:rsidRPr="007C76E6">
          <w:rPr>
            <w:b w:val="0"/>
            <w:webHidden/>
          </w:rPr>
          <w:fldChar w:fldCharType="begin"/>
        </w:r>
        <w:r w:rsidR="009721DF" w:rsidRPr="007C76E6">
          <w:rPr>
            <w:b w:val="0"/>
            <w:webHidden/>
          </w:rPr>
          <w:instrText xml:space="preserve"> PAGEREF _Toc437857429 \h </w:instrText>
        </w:r>
        <w:r w:rsidR="009721DF" w:rsidRPr="007C76E6">
          <w:rPr>
            <w:b w:val="0"/>
            <w:webHidden/>
          </w:rPr>
        </w:r>
        <w:r w:rsidR="009721DF" w:rsidRPr="007C76E6">
          <w:rPr>
            <w:b w:val="0"/>
            <w:webHidden/>
          </w:rPr>
          <w:fldChar w:fldCharType="separate"/>
        </w:r>
        <w:r w:rsidR="00BB1AF2">
          <w:rPr>
            <w:b w:val="0"/>
            <w:webHidden/>
          </w:rPr>
          <w:t>104</w:t>
        </w:r>
        <w:r w:rsidR="009721DF" w:rsidRPr="007C76E6">
          <w:rPr>
            <w:b w:val="0"/>
            <w:webHidden/>
          </w:rPr>
          <w:fldChar w:fldCharType="end"/>
        </w:r>
      </w:hyperlink>
    </w:p>
    <w:p w14:paraId="7BED1A38" w14:textId="77777777" w:rsidR="007C717A" w:rsidRDefault="007C717A" w:rsidP="007C717A">
      <w:pPr>
        <w:pStyle w:val="TOC1"/>
        <w:rPr>
          <w:rStyle w:val="Hyperlink"/>
        </w:rPr>
      </w:pPr>
    </w:p>
    <w:p w14:paraId="1F7215F6" w14:textId="39AE4F42" w:rsidR="009721DF" w:rsidRPr="007C717A" w:rsidRDefault="003E5853" w:rsidP="007C717A">
      <w:pPr>
        <w:pStyle w:val="TOC1"/>
        <w:rPr>
          <w:rFonts w:eastAsiaTheme="minorEastAsia"/>
          <w:kern w:val="0"/>
          <w:lang w:val="nl-NL" w:eastAsia="nl-NL"/>
        </w:rPr>
      </w:pPr>
      <w:hyperlink w:anchor="_Toc437857434" w:history="1">
        <w:r w:rsidR="009721DF" w:rsidRPr="007C717A">
          <w:rPr>
            <w:rStyle w:val="Hyperlink"/>
          </w:rPr>
          <w:t>5</w:t>
        </w:r>
        <w:r w:rsidR="009721DF" w:rsidRPr="007C717A">
          <w:rPr>
            <w:rFonts w:eastAsiaTheme="minorEastAsia"/>
            <w:kern w:val="0"/>
            <w:lang w:val="nl-NL" w:eastAsia="nl-NL"/>
          </w:rPr>
          <w:tab/>
        </w:r>
        <w:r w:rsidR="009721DF" w:rsidRPr="007C717A">
          <w:rPr>
            <w:rStyle w:val="Hyperlink"/>
          </w:rPr>
          <w:t>Validation of the test procedure</w:t>
        </w:r>
        <w:r w:rsidR="009721DF" w:rsidRPr="007C717A">
          <w:rPr>
            <w:webHidden/>
          </w:rPr>
          <w:tab/>
        </w:r>
        <w:r w:rsidR="009721DF" w:rsidRPr="007C717A">
          <w:rPr>
            <w:webHidden/>
          </w:rPr>
          <w:fldChar w:fldCharType="begin"/>
        </w:r>
        <w:r w:rsidR="009721DF" w:rsidRPr="007C717A">
          <w:rPr>
            <w:webHidden/>
          </w:rPr>
          <w:instrText xml:space="preserve"> PAGEREF _Toc437857434 \h </w:instrText>
        </w:r>
        <w:r w:rsidR="009721DF" w:rsidRPr="007C717A">
          <w:rPr>
            <w:webHidden/>
          </w:rPr>
        </w:r>
        <w:r w:rsidR="009721DF" w:rsidRPr="007C717A">
          <w:rPr>
            <w:webHidden/>
          </w:rPr>
          <w:fldChar w:fldCharType="separate"/>
        </w:r>
        <w:r w:rsidR="00BB1AF2">
          <w:rPr>
            <w:webHidden/>
          </w:rPr>
          <w:t>105</w:t>
        </w:r>
        <w:r w:rsidR="009721DF" w:rsidRPr="007C717A">
          <w:rPr>
            <w:webHidden/>
          </w:rPr>
          <w:fldChar w:fldCharType="end"/>
        </w:r>
      </w:hyperlink>
    </w:p>
    <w:p w14:paraId="76C13403" w14:textId="3C7281B2" w:rsidR="009721DF" w:rsidRPr="007C76E6" w:rsidRDefault="003E5853" w:rsidP="00C9314F">
      <w:pPr>
        <w:pStyle w:val="TOC2"/>
        <w:tabs>
          <w:tab w:val="left" w:pos="880"/>
          <w:tab w:val="right" w:leader="dot" w:pos="9628"/>
        </w:tabs>
        <w:ind w:left="220"/>
        <w:rPr>
          <w:rFonts w:ascii="Arial" w:eastAsiaTheme="minorEastAsia" w:hAnsi="Arial" w:cs="Arial"/>
          <w:noProof/>
          <w:kern w:val="0"/>
          <w:sz w:val="22"/>
          <w:lang w:val="nl-NL" w:eastAsia="nl-NL"/>
        </w:rPr>
      </w:pPr>
      <w:hyperlink w:anchor="_Toc437857435" w:history="1">
        <w:r w:rsidR="009721DF" w:rsidRPr="007C76E6">
          <w:rPr>
            <w:rStyle w:val="Hyperlink"/>
            <w:rFonts w:ascii="Arial" w:hAnsi="Arial" w:cs="Arial"/>
            <w:noProof/>
            <w:sz w:val="22"/>
            <w:lang w:val="en-GB"/>
          </w:rPr>
          <w:t>5.1</w:t>
        </w:r>
        <w:r w:rsidR="009721DF" w:rsidRPr="007C76E6">
          <w:rPr>
            <w:rFonts w:ascii="Arial" w:eastAsiaTheme="minorEastAsia" w:hAnsi="Arial" w:cs="Arial"/>
            <w:noProof/>
            <w:kern w:val="0"/>
            <w:sz w:val="22"/>
            <w:lang w:val="nl-NL" w:eastAsia="nl-NL"/>
          </w:rPr>
          <w:tab/>
        </w:r>
        <w:r w:rsidR="009721DF" w:rsidRPr="007C76E6">
          <w:rPr>
            <w:rStyle w:val="Hyperlink"/>
            <w:rFonts w:ascii="Arial" w:hAnsi="Arial" w:cs="Arial"/>
            <w:noProof/>
            <w:sz w:val="22"/>
            <w:lang w:val="en-GB"/>
          </w:rPr>
          <w:t>Validation Tests</w:t>
        </w:r>
        <w:r w:rsidR="009721DF" w:rsidRPr="007C76E6">
          <w:rPr>
            <w:rFonts w:ascii="Arial" w:hAnsi="Arial" w:cs="Arial"/>
            <w:noProof/>
            <w:webHidden/>
            <w:sz w:val="22"/>
          </w:rPr>
          <w:tab/>
        </w:r>
        <w:r w:rsidR="009721DF" w:rsidRPr="007C76E6">
          <w:rPr>
            <w:rFonts w:ascii="Arial" w:hAnsi="Arial" w:cs="Arial"/>
            <w:noProof/>
            <w:webHidden/>
            <w:sz w:val="22"/>
          </w:rPr>
          <w:fldChar w:fldCharType="begin"/>
        </w:r>
        <w:r w:rsidR="009721DF" w:rsidRPr="007C76E6">
          <w:rPr>
            <w:rFonts w:ascii="Arial" w:hAnsi="Arial" w:cs="Arial"/>
            <w:noProof/>
            <w:webHidden/>
            <w:sz w:val="22"/>
          </w:rPr>
          <w:instrText xml:space="preserve"> PAGEREF _Toc437857435 \h </w:instrText>
        </w:r>
        <w:r w:rsidR="009721DF" w:rsidRPr="007C76E6">
          <w:rPr>
            <w:rFonts w:ascii="Arial" w:hAnsi="Arial" w:cs="Arial"/>
            <w:noProof/>
            <w:webHidden/>
            <w:sz w:val="22"/>
          </w:rPr>
        </w:r>
        <w:r w:rsidR="009721DF" w:rsidRPr="007C76E6">
          <w:rPr>
            <w:rFonts w:ascii="Arial" w:hAnsi="Arial" w:cs="Arial"/>
            <w:noProof/>
            <w:webHidden/>
            <w:sz w:val="22"/>
          </w:rPr>
          <w:fldChar w:fldCharType="separate"/>
        </w:r>
        <w:r w:rsidR="00BB1AF2">
          <w:rPr>
            <w:rFonts w:ascii="Arial" w:hAnsi="Arial" w:cs="Arial"/>
            <w:noProof/>
            <w:webHidden/>
            <w:sz w:val="22"/>
          </w:rPr>
          <w:t>105</w:t>
        </w:r>
        <w:r w:rsidR="009721DF" w:rsidRPr="007C76E6">
          <w:rPr>
            <w:rFonts w:ascii="Arial" w:hAnsi="Arial" w:cs="Arial"/>
            <w:noProof/>
            <w:webHidden/>
            <w:sz w:val="22"/>
          </w:rPr>
          <w:fldChar w:fldCharType="end"/>
        </w:r>
      </w:hyperlink>
    </w:p>
    <w:p w14:paraId="6CF55963" w14:textId="12C97174" w:rsidR="009721DF" w:rsidRPr="007C76E6" w:rsidRDefault="003E5853">
      <w:pPr>
        <w:pStyle w:val="TOC3"/>
        <w:rPr>
          <w:rFonts w:eastAsiaTheme="minorEastAsia"/>
          <w:b w:val="0"/>
          <w:bCs w:val="0"/>
          <w:lang w:val="nl-NL" w:eastAsia="nl-NL"/>
        </w:rPr>
      </w:pPr>
      <w:hyperlink w:anchor="_Toc437857436" w:history="1">
        <w:r w:rsidR="009721DF" w:rsidRPr="007C76E6">
          <w:rPr>
            <w:rStyle w:val="Hyperlink"/>
            <w:b w:val="0"/>
          </w:rPr>
          <w:t>5.1.1</w:t>
        </w:r>
        <w:r w:rsidR="009721DF" w:rsidRPr="007C76E6">
          <w:rPr>
            <w:rFonts w:eastAsiaTheme="minorEastAsia"/>
            <w:b w:val="0"/>
            <w:bCs w:val="0"/>
            <w:lang w:val="nl-NL" w:eastAsia="nl-NL"/>
          </w:rPr>
          <w:tab/>
        </w:r>
        <w:r w:rsidR="009721DF" w:rsidRPr="007C76E6">
          <w:rPr>
            <w:rStyle w:val="Hyperlink"/>
            <w:b w:val="0"/>
          </w:rPr>
          <w:t>Participants and vehicles, measured parameter</w:t>
        </w:r>
        <w:r w:rsidR="009721DF" w:rsidRPr="007C76E6">
          <w:rPr>
            <w:b w:val="0"/>
            <w:webHidden/>
          </w:rPr>
          <w:tab/>
        </w:r>
        <w:r w:rsidR="009721DF" w:rsidRPr="007C76E6">
          <w:rPr>
            <w:b w:val="0"/>
            <w:webHidden/>
          </w:rPr>
          <w:fldChar w:fldCharType="begin"/>
        </w:r>
        <w:r w:rsidR="009721DF" w:rsidRPr="007C76E6">
          <w:rPr>
            <w:b w:val="0"/>
            <w:webHidden/>
          </w:rPr>
          <w:instrText xml:space="preserve"> PAGEREF _Toc437857436 \h </w:instrText>
        </w:r>
        <w:r w:rsidR="009721DF" w:rsidRPr="007C76E6">
          <w:rPr>
            <w:b w:val="0"/>
            <w:webHidden/>
          </w:rPr>
        </w:r>
        <w:r w:rsidR="009721DF" w:rsidRPr="007C76E6">
          <w:rPr>
            <w:b w:val="0"/>
            <w:webHidden/>
          </w:rPr>
          <w:fldChar w:fldCharType="separate"/>
        </w:r>
        <w:r w:rsidR="00BB1AF2">
          <w:rPr>
            <w:b w:val="0"/>
            <w:webHidden/>
          </w:rPr>
          <w:t>105</w:t>
        </w:r>
        <w:r w:rsidR="009721DF" w:rsidRPr="007C76E6">
          <w:rPr>
            <w:b w:val="0"/>
            <w:webHidden/>
          </w:rPr>
          <w:fldChar w:fldCharType="end"/>
        </w:r>
      </w:hyperlink>
    </w:p>
    <w:p w14:paraId="1B732660" w14:textId="36D4B5E5" w:rsidR="009721DF" w:rsidRPr="007C76E6" w:rsidRDefault="003E5853">
      <w:pPr>
        <w:pStyle w:val="TOC3"/>
        <w:rPr>
          <w:rFonts w:eastAsiaTheme="minorEastAsia"/>
          <w:b w:val="0"/>
          <w:bCs w:val="0"/>
          <w:lang w:val="nl-NL" w:eastAsia="nl-NL"/>
        </w:rPr>
      </w:pPr>
      <w:hyperlink w:anchor="_Toc437857437" w:history="1">
        <w:r w:rsidR="009721DF" w:rsidRPr="007C76E6">
          <w:rPr>
            <w:rStyle w:val="Hyperlink"/>
            <w:b w:val="0"/>
            <w:lang w:eastAsia="ja-JP"/>
          </w:rPr>
          <w:t>5.1.2</w:t>
        </w:r>
        <w:r w:rsidR="009721DF" w:rsidRPr="007C76E6">
          <w:rPr>
            <w:rFonts w:eastAsiaTheme="minorEastAsia"/>
            <w:b w:val="0"/>
            <w:bCs w:val="0"/>
            <w:lang w:val="nl-NL" w:eastAsia="nl-NL"/>
          </w:rPr>
          <w:tab/>
        </w:r>
        <w:r w:rsidR="009721DF" w:rsidRPr="007C76E6">
          <w:rPr>
            <w:rStyle w:val="Hyperlink"/>
            <w:b w:val="0"/>
            <w:lang w:eastAsia="ja-JP"/>
          </w:rPr>
          <w:t>Evaluation issues</w:t>
        </w:r>
        <w:r w:rsidR="009721DF" w:rsidRPr="007C76E6">
          <w:rPr>
            <w:b w:val="0"/>
            <w:webHidden/>
          </w:rPr>
          <w:tab/>
        </w:r>
        <w:r w:rsidR="009721DF" w:rsidRPr="007C76E6">
          <w:rPr>
            <w:b w:val="0"/>
            <w:webHidden/>
          </w:rPr>
          <w:fldChar w:fldCharType="begin"/>
        </w:r>
        <w:r w:rsidR="009721DF" w:rsidRPr="007C76E6">
          <w:rPr>
            <w:b w:val="0"/>
            <w:webHidden/>
          </w:rPr>
          <w:instrText xml:space="preserve"> PAGEREF _Toc437857437 \h </w:instrText>
        </w:r>
        <w:r w:rsidR="009721DF" w:rsidRPr="007C76E6">
          <w:rPr>
            <w:b w:val="0"/>
            <w:webHidden/>
          </w:rPr>
        </w:r>
        <w:r w:rsidR="009721DF" w:rsidRPr="007C76E6">
          <w:rPr>
            <w:b w:val="0"/>
            <w:webHidden/>
          </w:rPr>
          <w:fldChar w:fldCharType="separate"/>
        </w:r>
        <w:r w:rsidR="00BB1AF2">
          <w:rPr>
            <w:b w:val="0"/>
            <w:webHidden/>
          </w:rPr>
          <w:t>111</w:t>
        </w:r>
        <w:r w:rsidR="009721DF" w:rsidRPr="007C76E6">
          <w:rPr>
            <w:b w:val="0"/>
            <w:webHidden/>
          </w:rPr>
          <w:fldChar w:fldCharType="end"/>
        </w:r>
      </w:hyperlink>
    </w:p>
    <w:p w14:paraId="2B93EAA5" w14:textId="1BE28FD7" w:rsidR="009721DF" w:rsidRPr="007C76E6" w:rsidRDefault="003E5853" w:rsidP="00C9314F">
      <w:pPr>
        <w:pStyle w:val="TOC2"/>
        <w:tabs>
          <w:tab w:val="left" w:pos="880"/>
          <w:tab w:val="right" w:leader="dot" w:pos="9628"/>
        </w:tabs>
        <w:ind w:left="220"/>
        <w:rPr>
          <w:rFonts w:ascii="Arial" w:eastAsiaTheme="minorEastAsia" w:hAnsi="Arial" w:cs="Arial"/>
          <w:noProof/>
          <w:kern w:val="0"/>
          <w:sz w:val="22"/>
          <w:lang w:val="nl-NL" w:eastAsia="nl-NL"/>
        </w:rPr>
      </w:pPr>
      <w:hyperlink w:anchor="_Toc437857438" w:history="1">
        <w:r w:rsidR="009721DF" w:rsidRPr="007C76E6">
          <w:rPr>
            <w:rStyle w:val="Hyperlink"/>
            <w:rFonts w:ascii="Arial" w:hAnsi="Arial" w:cs="Arial"/>
            <w:noProof/>
            <w:sz w:val="22"/>
            <w:lang w:val="en-GB"/>
          </w:rPr>
          <w:t>5.2</w:t>
        </w:r>
        <w:r w:rsidR="009721DF" w:rsidRPr="007C76E6">
          <w:rPr>
            <w:rFonts w:ascii="Arial" w:eastAsiaTheme="minorEastAsia" w:hAnsi="Arial" w:cs="Arial"/>
            <w:noProof/>
            <w:kern w:val="0"/>
            <w:sz w:val="22"/>
            <w:lang w:val="nl-NL" w:eastAsia="nl-NL"/>
          </w:rPr>
          <w:tab/>
        </w:r>
        <w:r w:rsidR="009721DF" w:rsidRPr="007C76E6">
          <w:rPr>
            <w:rStyle w:val="Hyperlink"/>
            <w:rFonts w:ascii="Arial" w:hAnsi="Arial" w:cs="Arial"/>
            <w:noProof/>
            <w:sz w:val="22"/>
            <w:lang w:val="en-GB"/>
          </w:rPr>
          <w:t>Results</w:t>
        </w:r>
        <w:r w:rsidR="009721DF" w:rsidRPr="007C76E6">
          <w:rPr>
            <w:rFonts w:ascii="Arial" w:hAnsi="Arial" w:cs="Arial"/>
            <w:noProof/>
            <w:webHidden/>
            <w:sz w:val="22"/>
          </w:rPr>
          <w:tab/>
        </w:r>
        <w:r w:rsidR="009721DF" w:rsidRPr="007C76E6">
          <w:rPr>
            <w:rFonts w:ascii="Arial" w:hAnsi="Arial" w:cs="Arial"/>
            <w:noProof/>
            <w:webHidden/>
            <w:sz w:val="22"/>
          </w:rPr>
          <w:fldChar w:fldCharType="begin"/>
        </w:r>
        <w:r w:rsidR="009721DF" w:rsidRPr="007C76E6">
          <w:rPr>
            <w:rFonts w:ascii="Arial" w:hAnsi="Arial" w:cs="Arial"/>
            <w:noProof/>
            <w:webHidden/>
            <w:sz w:val="22"/>
          </w:rPr>
          <w:instrText xml:space="preserve"> PAGEREF _Toc437857438 \h </w:instrText>
        </w:r>
        <w:r w:rsidR="009721DF" w:rsidRPr="007C76E6">
          <w:rPr>
            <w:rFonts w:ascii="Arial" w:hAnsi="Arial" w:cs="Arial"/>
            <w:noProof/>
            <w:webHidden/>
            <w:sz w:val="22"/>
          </w:rPr>
        </w:r>
        <w:r w:rsidR="009721DF" w:rsidRPr="007C76E6">
          <w:rPr>
            <w:rFonts w:ascii="Arial" w:hAnsi="Arial" w:cs="Arial"/>
            <w:noProof/>
            <w:webHidden/>
            <w:sz w:val="22"/>
          </w:rPr>
          <w:fldChar w:fldCharType="separate"/>
        </w:r>
        <w:r w:rsidR="00BB1AF2">
          <w:rPr>
            <w:rFonts w:ascii="Arial" w:hAnsi="Arial" w:cs="Arial"/>
            <w:noProof/>
            <w:webHidden/>
            <w:sz w:val="22"/>
          </w:rPr>
          <w:t>112</w:t>
        </w:r>
        <w:r w:rsidR="009721DF" w:rsidRPr="007C76E6">
          <w:rPr>
            <w:rFonts w:ascii="Arial" w:hAnsi="Arial" w:cs="Arial"/>
            <w:noProof/>
            <w:webHidden/>
            <w:sz w:val="22"/>
          </w:rPr>
          <w:fldChar w:fldCharType="end"/>
        </w:r>
      </w:hyperlink>
    </w:p>
    <w:p w14:paraId="649D9780" w14:textId="029D1FD6" w:rsidR="009721DF" w:rsidRPr="007C76E6" w:rsidRDefault="003E5853">
      <w:pPr>
        <w:pStyle w:val="TOC3"/>
        <w:rPr>
          <w:rFonts w:eastAsiaTheme="minorEastAsia"/>
          <w:b w:val="0"/>
          <w:bCs w:val="0"/>
          <w:lang w:val="nl-NL" w:eastAsia="nl-NL"/>
        </w:rPr>
      </w:pPr>
      <w:hyperlink w:anchor="_Toc437857439" w:history="1">
        <w:r w:rsidR="009721DF" w:rsidRPr="007C76E6">
          <w:rPr>
            <w:rStyle w:val="Hyperlink"/>
            <w:b w:val="0"/>
          </w:rPr>
          <w:t>5.2.1</w:t>
        </w:r>
        <w:r w:rsidR="009721DF" w:rsidRPr="007C76E6">
          <w:rPr>
            <w:rFonts w:eastAsiaTheme="minorEastAsia"/>
            <w:b w:val="0"/>
            <w:bCs w:val="0"/>
            <w:lang w:val="nl-NL" w:eastAsia="nl-NL"/>
          </w:rPr>
          <w:tab/>
        </w:r>
        <w:r w:rsidR="009721DF" w:rsidRPr="007C76E6">
          <w:rPr>
            <w:rStyle w:val="Hyperlink"/>
            <w:b w:val="0"/>
          </w:rPr>
          <w:t>Overnight soak temperatures</w:t>
        </w:r>
        <w:r w:rsidR="009721DF" w:rsidRPr="007C76E6">
          <w:rPr>
            <w:b w:val="0"/>
            <w:webHidden/>
          </w:rPr>
          <w:tab/>
        </w:r>
        <w:r w:rsidR="009721DF" w:rsidRPr="007C76E6">
          <w:rPr>
            <w:b w:val="0"/>
            <w:webHidden/>
          </w:rPr>
          <w:fldChar w:fldCharType="begin"/>
        </w:r>
        <w:r w:rsidR="009721DF" w:rsidRPr="007C76E6">
          <w:rPr>
            <w:b w:val="0"/>
            <w:webHidden/>
          </w:rPr>
          <w:instrText xml:space="preserve"> PAGEREF _Toc437857439 \h </w:instrText>
        </w:r>
        <w:r w:rsidR="009721DF" w:rsidRPr="007C76E6">
          <w:rPr>
            <w:b w:val="0"/>
            <w:webHidden/>
          </w:rPr>
        </w:r>
        <w:r w:rsidR="009721DF" w:rsidRPr="007C76E6">
          <w:rPr>
            <w:b w:val="0"/>
            <w:webHidden/>
          </w:rPr>
          <w:fldChar w:fldCharType="separate"/>
        </w:r>
        <w:r w:rsidR="00BB1AF2">
          <w:rPr>
            <w:b w:val="0"/>
            <w:webHidden/>
          </w:rPr>
          <w:t>112</w:t>
        </w:r>
        <w:r w:rsidR="009721DF" w:rsidRPr="007C76E6">
          <w:rPr>
            <w:b w:val="0"/>
            <w:webHidden/>
          </w:rPr>
          <w:fldChar w:fldCharType="end"/>
        </w:r>
      </w:hyperlink>
    </w:p>
    <w:p w14:paraId="0CCA085B" w14:textId="4AC38174" w:rsidR="009721DF" w:rsidRPr="007C76E6" w:rsidRDefault="003E5853">
      <w:pPr>
        <w:pStyle w:val="TOC3"/>
        <w:rPr>
          <w:rFonts w:eastAsiaTheme="minorEastAsia"/>
          <w:b w:val="0"/>
          <w:bCs w:val="0"/>
          <w:lang w:val="nl-NL" w:eastAsia="nl-NL"/>
        </w:rPr>
      </w:pPr>
      <w:hyperlink w:anchor="_Toc437857440" w:history="1">
        <w:r w:rsidR="009721DF" w:rsidRPr="007C76E6">
          <w:rPr>
            <w:rStyle w:val="Hyperlink"/>
            <w:b w:val="0"/>
          </w:rPr>
          <w:t>5.2.2</w:t>
        </w:r>
        <w:r w:rsidR="009721DF" w:rsidRPr="007C76E6">
          <w:rPr>
            <w:rFonts w:eastAsiaTheme="minorEastAsia"/>
            <w:b w:val="0"/>
            <w:bCs w:val="0"/>
            <w:lang w:val="nl-NL" w:eastAsia="nl-NL"/>
          </w:rPr>
          <w:tab/>
        </w:r>
        <w:r w:rsidR="009721DF" w:rsidRPr="007C76E6">
          <w:rPr>
            <w:rStyle w:val="Hyperlink"/>
            <w:b w:val="0"/>
          </w:rPr>
          <w:t>Test cell temperatures</w:t>
        </w:r>
        <w:r w:rsidR="009721DF" w:rsidRPr="007C76E6">
          <w:rPr>
            <w:b w:val="0"/>
            <w:webHidden/>
          </w:rPr>
          <w:tab/>
        </w:r>
        <w:r w:rsidR="009721DF" w:rsidRPr="007C76E6">
          <w:rPr>
            <w:b w:val="0"/>
            <w:webHidden/>
          </w:rPr>
          <w:fldChar w:fldCharType="begin"/>
        </w:r>
        <w:r w:rsidR="009721DF" w:rsidRPr="007C76E6">
          <w:rPr>
            <w:b w:val="0"/>
            <w:webHidden/>
          </w:rPr>
          <w:instrText xml:space="preserve"> PAGEREF _Toc437857440 \h </w:instrText>
        </w:r>
        <w:r w:rsidR="009721DF" w:rsidRPr="007C76E6">
          <w:rPr>
            <w:b w:val="0"/>
            <w:webHidden/>
          </w:rPr>
        </w:r>
        <w:r w:rsidR="009721DF" w:rsidRPr="007C76E6">
          <w:rPr>
            <w:b w:val="0"/>
            <w:webHidden/>
          </w:rPr>
          <w:fldChar w:fldCharType="separate"/>
        </w:r>
        <w:r w:rsidR="00BB1AF2">
          <w:rPr>
            <w:b w:val="0"/>
            <w:webHidden/>
          </w:rPr>
          <w:t>112</w:t>
        </w:r>
        <w:r w:rsidR="009721DF" w:rsidRPr="007C76E6">
          <w:rPr>
            <w:b w:val="0"/>
            <w:webHidden/>
          </w:rPr>
          <w:fldChar w:fldCharType="end"/>
        </w:r>
      </w:hyperlink>
    </w:p>
    <w:p w14:paraId="3DAF5264" w14:textId="3ACCC56F" w:rsidR="009721DF" w:rsidRPr="007C76E6" w:rsidRDefault="003E5853">
      <w:pPr>
        <w:pStyle w:val="TOC3"/>
        <w:rPr>
          <w:rFonts w:eastAsiaTheme="minorEastAsia"/>
          <w:b w:val="0"/>
          <w:bCs w:val="0"/>
          <w:lang w:val="nl-NL" w:eastAsia="nl-NL"/>
        </w:rPr>
      </w:pPr>
      <w:hyperlink w:anchor="_Toc437857441" w:history="1">
        <w:r w:rsidR="009721DF" w:rsidRPr="007C76E6">
          <w:rPr>
            <w:rStyle w:val="Hyperlink"/>
            <w:b w:val="0"/>
          </w:rPr>
          <w:t>5.2.3</w:t>
        </w:r>
        <w:r w:rsidR="009721DF" w:rsidRPr="007C76E6">
          <w:rPr>
            <w:rFonts w:eastAsiaTheme="minorEastAsia"/>
            <w:b w:val="0"/>
            <w:bCs w:val="0"/>
            <w:lang w:val="nl-NL" w:eastAsia="nl-NL"/>
          </w:rPr>
          <w:tab/>
        </w:r>
        <w:r w:rsidR="009721DF" w:rsidRPr="007C76E6">
          <w:rPr>
            <w:rStyle w:val="Hyperlink"/>
            <w:b w:val="0"/>
          </w:rPr>
          <w:t>Test cell humidity</w:t>
        </w:r>
        <w:r w:rsidR="009721DF" w:rsidRPr="007C76E6">
          <w:rPr>
            <w:b w:val="0"/>
            <w:webHidden/>
          </w:rPr>
          <w:tab/>
        </w:r>
        <w:r w:rsidR="009721DF" w:rsidRPr="007C76E6">
          <w:rPr>
            <w:b w:val="0"/>
            <w:webHidden/>
          </w:rPr>
          <w:fldChar w:fldCharType="begin"/>
        </w:r>
        <w:r w:rsidR="009721DF" w:rsidRPr="007C76E6">
          <w:rPr>
            <w:b w:val="0"/>
            <w:webHidden/>
          </w:rPr>
          <w:instrText xml:space="preserve"> PAGEREF _Toc437857441 \h </w:instrText>
        </w:r>
        <w:r w:rsidR="009721DF" w:rsidRPr="007C76E6">
          <w:rPr>
            <w:b w:val="0"/>
            <w:webHidden/>
          </w:rPr>
        </w:r>
        <w:r w:rsidR="009721DF" w:rsidRPr="007C76E6">
          <w:rPr>
            <w:b w:val="0"/>
            <w:webHidden/>
          </w:rPr>
          <w:fldChar w:fldCharType="separate"/>
        </w:r>
        <w:r w:rsidR="00BB1AF2">
          <w:rPr>
            <w:b w:val="0"/>
            <w:webHidden/>
          </w:rPr>
          <w:t>114</w:t>
        </w:r>
        <w:r w:rsidR="009721DF" w:rsidRPr="007C76E6">
          <w:rPr>
            <w:b w:val="0"/>
            <w:webHidden/>
          </w:rPr>
          <w:fldChar w:fldCharType="end"/>
        </w:r>
      </w:hyperlink>
    </w:p>
    <w:p w14:paraId="09F89D2C" w14:textId="274C42BC" w:rsidR="009721DF" w:rsidRPr="007C76E6" w:rsidRDefault="003E5853">
      <w:pPr>
        <w:pStyle w:val="TOC3"/>
        <w:rPr>
          <w:rFonts w:eastAsiaTheme="minorEastAsia"/>
          <w:b w:val="0"/>
          <w:bCs w:val="0"/>
          <w:lang w:val="nl-NL" w:eastAsia="nl-NL"/>
        </w:rPr>
      </w:pPr>
      <w:hyperlink w:anchor="_Toc437857442" w:history="1">
        <w:r w:rsidR="009721DF" w:rsidRPr="007C76E6">
          <w:rPr>
            <w:rStyle w:val="Hyperlink"/>
            <w:b w:val="0"/>
          </w:rPr>
          <w:t>5.2.4</w:t>
        </w:r>
        <w:r w:rsidR="009721DF" w:rsidRPr="007C76E6">
          <w:rPr>
            <w:rFonts w:eastAsiaTheme="minorEastAsia"/>
            <w:b w:val="0"/>
            <w:bCs w:val="0"/>
            <w:lang w:val="nl-NL" w:eastAsia="nl-NL"/>
          </w:rPr>
          <w:tab/>
        </w:r>
        <w:r w:rsidR="009721DF" w:rsidRPr="007C76E6">
          <w:rPr>
            <w:rStyle w:val="Hyperlink"/>
            <w:b w:val="0"/>
          </w:rPr>
          <w:t>Speed trace violations</w:t>
        </w:r>
        <w:r w:rsidR="009721DF" w:rsidRPr="007C76E6">
          <w:rPr>
            <w:b w:val="0"/>
            <w:webHidden/>
          </w:rPr>
          <w:tab/>
        </w:r>
        <w:r w:rsidR="009721DF" w:rsidRPr="007C76E6">
          <w:rPr>
            <w:b w:val="0"/>
            <w:webHidden/>
          </w:rPr>
          <w:fldChar w:fldCharType="begin"/>
        </w:r>
        <w:r w:rsidR="009721DF" w:rsidRPr="007C76E6">
          <w:rPr>
            <w:b w:val="0"/>
            <w:webHidden/>
          </w:rPr>
          <w:instrText xml:space="preserve"> PAGEREF _Toc437857442 \h </w:instrText>
        </w:r>
        <w:r w:rsidR="009721DF" w:rsidRPr="007C76E6">
          <w:rPr>
            <w:b w:val="0"/>
            <w:webHidden/>
          </w:rPr>
        </w:r>
        <w:r w:rsidR="009721DF" w:rsidRPr="007C76E6">
          <w:rPr>
            <w:b w:val="0"/>
            <w:webHidden/>
          </w:rPr>
          <w:fldChar w:fldCharType="separate"/>
        </w:r>
        <w:r w:rsidR="00BB1AF2">
          <w:rPr>
            <w:b w:val="0"/>
            <w:webHidden/>
          </w:rPr>
          <w:t>116</w:t>
        </w:r>
        <w:r w:rsidR="009721DF" w:rsidRPr="007C76E6">
          <w:rPr>
            <w:b w:val="0"/>
            <w:webHidden/>
          </w:rPr>
          <w:fldChar w:fldCharType="end"/>
        </w:r>
      </w:hyperlink>
    </w:p>
    <w:p w14:paraId="21B26878" w14:textId="734C4958" w:rsidR="009721DF" w:rsidRPr="007C76E6" w:rsidRDefault="003E5853">
      <w:pPr>
        <w:pStyle w:val="TOC3"/>
        <w:rPr>
          <w:rFonts w:eastAsiaTheme="minorEastAsia"/>
          <w:b w:val="0"/>
          <w:bCs w:val="0"/>
          <w:lang w:val="nl-NL" w:eastAsia="nl-NL"/>
        </w:rPr>
      </w:pPr>
      <w:hyperlink w:anchor="_Toc437857443" w:history="1">
        <w:r w:rsidR="009721DF" w:rsidRPr="007C76E6">
          <w:rPr>
            <w:rStyle w:val="Hyperlink"/>
            <w:b w:val="0"/>
          </w:rPr>
          <w:t>5.2.5</w:t>
        </w:r>
        <w:r w:rsidR="009721DF" w:rsidRPr="007C76E6">
          <w:rPr>
            <w:rFonts w:eastAsiaTheme="minorEastAsia"/>
            <w:b w:val="0"/>
            <w:bCs w:val="0"/>
            <w:lang w:val="nl-NL" w:eastAsia="nl-NL"/>
          </w:rPr>
          <w:tab/>
        </w:r>
        <w:r w:rsidR="009721DF" w:rsidRPr="007C76E6">
          <w:rPr>
            <w:rStyle w:val="Hyperlink"/>
            <w:b w:val="0"/>
          </w:rPr>
          <w:t>Charge depleting tests for PEV and OVC HEV</w:t>
        </w:r>
        <w:r w:rsidR="009721DF" w:rsidRPr="007C76E6">
          <w:rPr>
            <w:b w:val="0"/>
            <w:webHidden/>
          </w:rPr>
          <w:tab/>
        </w:r>
        <w:r w:rsidR="009721DF" w:rsidRPr="007C76E6">
          <w:rPr>
            <w:b w:val="0"/>
            <w:webHidden/>
          </w:rPr>
          <w:fldChar w:fldCharType="begin"/>
        </w:r>
        <w:r w:rsidR="009721DF" w:rsidRPr="007C76E6">
          <w:rPr>
            <w:b w:val="0"/>
            <w:webHidden/>
          </w:rPr>
          <w:instrText xml:space="preserve"> PAGEREF _Toc437857443 \h </w:instrText>
        </w:r>
        <w:r w:rsidR="009721DF" w:rsidRPr="007C76E6">
          <w:rPr>
            <w:b w:val="0"/>
            <w:webHidden/>
          </w:rPr>
        </w:r>
        <w:r w:rsidR="009721DF" w:rsidRPr="007C76E6">
          <w:rPr>
            <w:b w:val="0"/>
            <w:webHidden/>
          </w:rPr>
          <w:fldChar w:fldCharType="separate"/>
        </w:r>
        <w:r w:rsidR="00BB1AF2">
          <w:rPr>
            <w:b w:val="0"/>
            <w:webHidden/>
          </w:rPr>
          <w:t>118</w:t>
        </w:r>
        <w:r w:rsidR="009721DF" w:rsidRPr="007C76E6">
          <w:rPr>
            <w:b w:val="0"/>
            <w:webHidden/>
          </w:rPr>
          <w:fldChar w:fldCharType="end"/>
        </w:r>
      </w:hyperlink>
    </w:p>
    <w:p w14:paraId="5A54A28E" w14:textId="77777777" w:rsidR="007C717A" w:rsidRDefault="007C717A" w:rsidP="007C717A">
      <w:pPr>
        <w:pStyle w:val="TOC1"/>
        <w:rPr>
          <w:rStyle w:val="Hyperlink"/>
        </w:rPr>
      </w:pPr>
    </w:p>
    <w:p w14:paraId="545E8202" w14:textId="24E61D27" w:rsidR="009721DF" w:rsidRPr="007C717A" w:rsidRDefault="003E5853" w:rsidP="007C717A">
      <w:pPr>
        <w:pStyle w:val="TOC1"/>
        <w:rPr>
          <w:rFonts w:eastAsiaTheme="minorEastAsia"/>
          <w:kern w:val="0"/>
          <w:lang w:val="nl-NL" w:eastAsia="nl-NL"/>
        </w:rPr>
      </w:pPr>
      <w:hyperlink w:anchor="_Toc437857444" w:history="1">
        <w:r w:rsidR="009721DF" w:rsidRPr="007C717A">
          <w:rPr>
            <w:rStyle w:val="Hyperlink"/>
          </w:rPr>
          <w:t>Appendix 1 – Utility Factors</w:t>
        </w:r>
        <w:r w:rsidR="009721DF" w:rsidRPr="007C717A">
          <w:rPr>
            <w:webHidden/>
          </w:rPr>
          <w:tab/>
        </w:r>
        <w:r w:rsidR="009721DF" w:rsidRPr="007C717A">
          <w:rPr>
            <w:webHidden/>
          </w:rPr>
          <w:fldChar w:fldCharType="begin"/>
        </w:r>
        <w:r w:rsidR="009721DF" w:rsidRPr="007C717A">
          <w:rPr>
            <w:webHidden/>
          </w:rPr>
          <w:instrText xml:space="preserve"> PAGEREF _Toc437857444 \h </w:instrText>
        </w:r>
        <w:r w:rsidR="009721DF" w:rsidRPr="007C717A">
          <w:rPr>
            <w:webHidden/>
          </w:rPr>
        </w:r>
        <w:r w:rsidR="009721DF" w:rsidRPr="007C717A">
          <w:rPr>
            <w:webHidden/>
          </w:rPr>
          <w:fldChar w:fldCharType="separate"/>
        </w:r>
        <w:r w:rsidR="00BB1AF2">
          <w:rPr>
            <w:webHidden/>
          </w:rPr>
          <w:t>129</w:t>
        </w:r>
        <w:r w:rsidR="009721DF" w:rsidRPr="007C717A">
          <w:rPr>
            <w:webHidden/>
          </w:rPr>
          <w:fldChar w:fldCharType="end"/>
        </w:r>
      </w:hyperlink>
    </w:p>
    <w:p w14:paraId="33017790" w14:textId="77777777" w:rsidR="007C717A" w:rsidRPr="007C717A" w:rsidRDefault="007C717A" w:rsidP="007C717A">
      <w:pPr>
        <w:pStyle w:val="TOC1"/>
        <w:rPr>
          <w:rStyle w:val="Hyperlink"/>
        </w:rPr>
      </w:pPr>
    </w:p>
    <w:p w14:paraId="1316E3ED" w14:textId="329C5877" w:rsidR="009721DF" w:rsidRPr="007C717A" w:rsidRDefault="003E5853" w:rsidP="007C717A">
      <w:pPr>
        <w:pStyle w:val="TOC1"/>
        <w:rPr>
          <w:rFonts w:eastAsiaTheme="minorEastAsia"/>
          <w:kern w:val="0"/>
          <w:lang w:val="nl-NL" w:eastAsia="nl-NL"/>
        </w:rPr>
      </w:pPr>
      <w:hyperlink w:anchor="_Toc437857501" w:history="1">
        <w:r w:rsidR="009721DF" w:rsidRPr="007C717A">
          <w:rPr>
            <w:rStyle w:val="Hyperlink"/>
          </w:rPr>
          <w:t>Appendix 2 – Road Load Matrix Family</w:t>
        </w:r>
        <w:r w:rsidR="009721DF" w:rsidRPr="007C717A">
          <w:rPr>
            <w:webHidden/>
          </w:rPr>
          <w:tab/>
        </w:r>
        <w:r w:rsidR="009721DF" w:rsidRPr="007C717A">
          <w:rPr>
            <w:webHidden/>
          </w:rPr>
          <w:fldChar w:fldCharType="begin"/>
        </w:r>
        <w:r w:rsidR="009721DF" w:rsidRPr="007C717A">
          <w:rPr>
            <w:webHidden/>
          </w:rPr>
          <w:instrText xml:space="preserve"> PAGEREF _Toc437857501 \h </w:instrText>
        </w:r>
        <w:r w:rsidR="009721DF" w:rsidRPr="007C717A">
          <w:rPr>
            <w:webHidden/>
          </w:rPr>
        </w:r>
        <w:r w:rsidR="009721DF" w:rsidRPr="007C717A">
          <w:rPr>
            <w:webHidden/>
          </w:rPr>
          <w:fldChar w:fldCharType="separate"/>
        </w:r>
        <w:r w:rsidR="00BB1AF2">
          <w:rPr>
            <w:webHidden/>
          </w:rPr>
          <w:t>140</w:t>
        </w:r>
        <w:r w:rsidR="009721DF" w:rsidRPr="007C717A">
          <w:rPr>
            <w:webHidden/>
          </w:rPr>
          <w:fldChar w:fldCharType="end"/>
        </w:r>
      </w:hyperlink>
    </w:p>
    <w:p w14:paraId="732379B8" w14:textId="77777777" w:rsidR="007C717A" w:rsidRPr="007C717A" w:rsidRDefault="007C717A" w:rsidP="007C717A">
      <w:pPr>
        <w:pStyle w:val="TOC1"/>
        <w:rPr>
          <w:rStyle w:val="Hyperlink"/>
        </w:rPr>
      </w:pPr>
    </w:p>
    <w:p w14:paraId="7032A3B5" w14:textId="53869F1E" w:rsidR="009721DF" w:rsidRPr="007C717A" w:rsidRDefault="003E5853" w:rsidP="007C717A">
      <w:pPr>
        <w:pStyle w:val="TOC1"/>
        <w:rPr>
          <w:rFonts w:eastAsiaTheme="minorEastAsia"/>
          <w:kern w:val="0"/>
          <w:lang w:val="nl-NL" w:eastAsia="nl-NL"/>
        </w:rPr>
      </w:pPr>
      <w:hyperlink w:anchor="_Toc437857502" w:history="1">
        <w:r w:rsidR="009721DF" w:rsidRPr="007C717A">
          <w:rPr>
            <w:rStyle w:val="Hyperlink"/>
          </w:rPr>
          <w:t>Appendix 3 - Emission legislation</w:t>
        </w:r>
        <w:r w:rsidR="009721DF" w:rsidRPr="007C717A">
          <w:rPr>
            <w:webHidden/>
          </w:rPr>
          <w:tab/>
        </w:r>
        <w:r w:rsidR="009721DF" w:rsidRPr="007C717A">
          <w:rPr>
            <w:webHidden/>
          </w:rPr>
          <w:fldChar w:fldCharType="begin"/>
        </w:r>
        <w:r w:rsidR="009721DF" w:rsidRPr="007C717A">
          <w:rPr>
            <w:webHidden/>
          </w:rPr>
          <w:instrText xml:space="preserve"> PAGEREF _Toc437857502 \h </w:instrText>
        </w:r>
        <w:r w:rsidR="009721DF" w:rsidRPr="007C717A">
          <w:rPr>
            <w:webHidden/>
          </w:rPr>
        </w:r>
        <w:r w:rsidR="009721DF" w:rsidRPr="007C717A">
          <w:rPr>
            <w:webHidden/>
          </w:rPr>
          <w:fldChar w:fldCharType="separate"/>
        </w:r>
        <w:r w:rsidR="00BB1AF2">
          <w:rPr>
            <w:webHidden/>
          </w:rPr>
          <w:t>145</w:t>
        </w:r>
        <w:r w:rsidR="009721DF" w:rsidRPr="007C717A">
          <w:rPr>
            <w:webHidden/>
          </w:rPr>
          <w:fldChar w:fldCharType="end"/>
        </w:r>
      </w:hyperlink>
    </w:p>
    <w:p w14:paraId="621FA5AB" w14:textId="77777777" w:rsidR="007C717A" w:rsidRPr="007C717A" w:rsidRDefault="007C717A" w:rsidP="007C717A">
      <w:pPr>
        <w:pStyle w:val="TOC1"/>
        <w:rPr>
          <w:rStyle w:val="Hyperlink"/>
        </w:rPr>
      </w:pPr>
    </w:p>
    <w:p w14:paraId="61BF41D3" w14:textId="1DC40604" w:rsidR="009721DF" w:rsidRPr="007C717A" w:rsidRDefault="003E5853" w:rsidP="007C717A">
      <w:pPr>
        <w:pStyle w:val="TOC1"/>
        <w:rPr>
          <w:rFonts w:eastAsiaTheme="minorEastAsia"/>
          <w:kern w:val="0"/>
          <w:lang w:val="nl-NL" w:eastAsia="nl-NL"/>
        </w:rPr>
      </w:pPr>
      <w:hyperlink w:anchor="_Toc437857503" w:history="1">
        <w:r w:rsidR="009721DF" w:rsidRPr="007C717A">
          <w:rPr>
            <w:rStyle w:val="Hyperlink"/>
          </w:rPr>
          <w:t>Appendix 4 - List of participants to WLTP</w:t>
        </w:r>
        <w:r w:rsidR="009721DF" w:rsidRPr="007C717A">
          <w:rPr>
            <w:webHidden/>
          </w:rPr>
          <w:tab/>
        </w:r>
        <w:r w:rsidR="009721DF" w:rsidRPr="007C717A">
          <w:rPr>
            <w:webHidden/>
          </w:rPr>
          <w:fldChar w:fldCharType="begin"/>
        </w:r>
        <w:r w:rsidR="009721DF" w:rsidRPr="007C717A">
          <w:rPr>
            <w:webHidden/>
          </w:rPr>
          <w:instrText xml:space="preserve"> PAGEREF _Toc437857503 \h </w:instrText>
        </w:r>
        <w:r w:rsidR="009721DF" w:rsidRPr="007C717A">
          <w:rPr>
            <w:webHidden/>
          </w:rPr>
        </w:r>
        <w:r w:rsidR="009721DF" w:rsidRPr="007C717A">
          <w:rPr>
            <w:webHidden/>
          </w:rPr>
          <w:fldChar w:fldCharType="separate"/>
        </w:r>
        <w:r w:rsidR="00BB1AF2">
          <w:rPr>
            <w:webHidden/>
          </w:rPr>
          <w:t>147</w:t>
        </w:r>
        <w:r w:rsidR="009721DF" w:rsidRPr="007C717A">
          <w:rPr>
            <w:webHidden/>
          </w:rPr>
          <w:fldChar w:fldCharType="end"/>
        </w:r>
      </w:hyperlink>
    </w:p>
    <w:p w14:paraId="6A3A6783" w14:textId="10F39234" w:rsidR="005B3CC8" w:rsidRPr="00E95753" w:rsidRDefault="005B3CC8" w:rsidP="009721DF">
      <w:pPr>
        <w:pStyle w:val="List"/>
        <w:tabs>
          <w:tab w:val="right" w:leader="dot" w:pos="9072"/>
          <w:tab w:val="right" w:leader="hyphen" w:pos="9240"/>
        </w:tabs>
        <w:ind w:left="440" w:hanging="440"/>
        <w:rPr>
          <w:rFonts w:ascii="Arial" w:eastAsia="Times New Roman" w:hAnsi="Arial"/>
          <w:kern w:val="0"/>
          <w:sz w:val="22"/>
          <w:lang w:eastAsia="de-DE"/>
        </w:rPr>
      </w:pPr>
      <w:r w:rsidRPr="007C76E6">
        <w:rPr>
          <w:rFonts w:ascii="Arial" w:eastAsia="Times New Roman" w:hAnsi="Arial" w:cs="Arial"/>
          <w:kern w:val="0"/>
          <w:sz w:val="22"/>
          <w:lang w:eastAsia="de-DE"/>
        </w:rPr>
        <w:fldChar w:fldCharType="end"/>
      </w:r>
    </w:p>
    <w:p w14:paraId="5DA1EFDE" w14:textId="77777777" w:rsidR="005B3CC8" w:rsidRPr="004709A0" w:rsidRDefault="005B3CC8" w:rsidP="005B3CC8">
      <w:pPr>
        <w:pStyle w:val="List"/>
        <w:tabs>
          <w:tab w:val="right" w:leader="hyphen" w:pos="9240"/>
        </w:tabs>
        <w:ind w:left="440" w:hanging="440"/>
        <w:rPr>
          <w:rFonts w:ascii="MS Mincho" w:hAnsi="MS Mincho"/>
          <w:sz w:val="22"/>
          <w:lang w:val="en-GB"/>
        </w:rPr>
      </w:pPr>
    </w:p>
    <w:p w14:paraId="287C0B57" w14:textId="77777777" w:rsidR="005B3CC8" w:rsidRPr="004709A0" w:rsidRDefault="005B3CC8" w:rsidP="005B3CC8">
      <w:pPr>
        <w:pStyle w:val="List"/>
        <w:tabs>
          <w:tab w:val="right" w:leader="hyphen" w:pos="9240"/>
        </w:tabs>
        <w:ind w:left="440" w:hanging="440"/>
        <w:rPr>
          <w:rFonts w:ascii="MS Mincho" w:hAnsi="MS Mincho"/>
          <w:sz w:val="22"/>
          <w:lang w:val="en-GB"/>
        </w:rPr>
        <w:sectPr w:rsidR="005B3CC8" w:rsidRPr="004709A0" w:rsidSect="00165E4E">
          <w:headerReference w:type="default" r:id="rId9"/>
          <w:footerReference w:type="default" r:id="rId10"/>
          <w:headerReference w:type="first" r:id="rId11"/>
          <w:pgSz w:w="11906" w:h="16838"/>
          <w:pgMar w:top="289" w:right="1134" w:bottom="1134" w:left="1134" w:header="851" w:footer="214" w:gutter="0"/>
          <w:cols w:space="425"/>
          <w:titlePg/>
          <w:docGrid w:type="lines" w:linePitch="360"/>
        </w:sectPr>
      </w:pPr>
    </w:p>
    <w:p w14:paraId="4A6C39FE" w14:textId="77777777" w:rsidR="005B3CC8" w:rsidRPr="004709A0" w:rsidRDefault="005B3CC8" w:rsidP="004D353B">
      <w:pPr>
        <w:pStyle w:val="Heading1"/>
        <w:tabs>
          <w:tab w:val="clear" w:pos="4827"/>
          <w:tab w:val="num" w:pos="5103"/>
        </w:tabs>
        <w:ind w:left="426" w:hanging="426"/>
        <w:rPr>
          <w:lang w:val="en-GB"/>
        </w:rPr>
      </w:pPr>
      <w:bookmarkStart w:id="1" w:name="_Toc353452933"/>
      <w:bookmarkStart w:id="2" w:name="_Toc435001967"/>
      <w:bookmarkStart w:id="3" w:name="_Toc437857345"/>
      <w:r w:rsidRPr="004709A0">
        <w:rPr>
          <w:lang w:val="en-GB"/>
        </w:rPr>
        <w:lastRenderedPageBreak/>
        <w:t>Introduction</w:t>
      </w:r>
      <w:bookmarkEnd w:id="1"/>
      <w:bookmarkEnd w:id="2"/>
      <w:bookmarkEnd w:id="3"/>
    </w:p>
    <w:p w14:paraId="69A452D3" w14:textId="01810C69" w:rsidR="005B3CC8" w:rsidRPr="00B10E0C" w:rsidRDefault="00131A8C" w:rsidP="005B3CC8">
      <w:pPr>
        <w:rPr>
          <w:lang w:val="en-GB"/>
        </w:rPr>
      </w:pPr>
      <w:r w:rsidRPr="00B10E0C">
        <w:rPr>
          <w:lang w:val="en-GB"/>
        </w:rPr>
        <w:t>The development of the WLTP was carried out under a program launched by the World Forum for the Harmonization of Vehicle Regulations (WP.29) of the United Nations Economic Commission for Europe (UN</w:t>
      </w:r>
      <w:r w:rsidRPr="004709A0">
        <w:rPr>
          <w:lang w:val="en-GB"/>
        </w:rPr>
        <w:t xml:space="preserve"> </w:t>
      </w:r>
      <w:r w:rsidRPr="00B10E0C">
        <w:rPr>
          <w:lang w:val="en-GB"/>
        </w:rPr>
        <w:t>ECE) through the working party on pollution and energy (GRPE). The aim of this project was to develop</w:t>
      </w:r>
      <w:r w:rsidRPr="004709A0">
        <w:rPr>
          <w:lang w:val="en-GB"/>
        </w:rPr>
        <w:t>, by 2014,</w:t>
      </w:r>
      <w:r w:rsidRPr="00B10E0C">
        <w:rPr>
          <w:lang w:val="en-GB"/>
        </w:rPr>
        <w:t xml:space="preserve"> a World-wide </w:t>
      </w:r>
      <w:r w:rsidR="001B5A28">
        <w:rPr>
          <w:lang w:val="en-GB"/>
        </w:rPr>
        <w:t>harmonised</w:t>
      </w:r>
      <w:r w:rsidRPr="00B10E0C">
        <w:rPr>
          <w:lang w:val="en-GB"/>
        </w:rPr>
        <w:t xml:space="preserve"> Light duty driving Test Procedure (WLTP</w:t>
      </w:r>
      <w:r w:rsidRPr="004709A0">
        <w:rPr>
          <w:lang w:val="en-GB"/>
        </w:rPr>
        <w:t xml:space="preserve">). A </w:t>
      </w:r>
      <w:r w:rsidRPr="00B10E0C">
        <w:rPr>
          <w:lang w:val="en-GB"/>
        </w:rPr>
        <w:t xml:space="preserve">roadmap for the development of </w:t>
      </w:r>
      <w:r w:rsidRPr="004709A0">
        <w:rPr>
          <w:lang w:val="en-GB"/>
        </w:rPr>
        <w:t>a UN</w:t>
      </w:r>
      <w:r w:rsidRPr="00B10E0C">
        <w:rPr>
          <w:lang w:val="en-GB"/>
        </w:rPr>
        <w:t xml:space="preserve"> Global Technical Regulation </w:t>
      </w:r>
      <w:r w:rsidRPr="004709A0">
        <w:rPr>
          <w:lang w:val="en-GB"/>
        </w:rPr>
        <w:t xml:space="preserve">(UN GTR) </w:t>
      </w:r>
      <w:r w:rsidRPr="00B10E0C">
        <w:rPr>
          <w:lang w:val="en-GB"/>
        </w:rPr>
        <w:t xml:space="preserve">was </w:t>
      </w:r>
      <w:r w:rsidRPr="004709A0">
        <w:rPr>
          <w:lang w:val="en-GB"/>
        </w:rPr>
        <w:t xml:space="preserve">first </w:t>
      </w:r>
      <w:r w:rsidRPr="00B10E0C">
        <w:rPr>
          <w:lang w:val="en-GB"/>
        </w:rPr>
        <w:t>presented in August 2009</w:t>
      </w:r>
      <w:r w:rsidR="00A320BB" w:rsidRPr="00B10E0C">
        <w:rPr>
          <w:lang w:val="en-GB"/>
        </w:rPr>
        <w:t>.</w:t>
      </w:r>
      <w:r w:rsidR="00BF78F9" w:rsidRPr="00B10E0C">
        <w:rPr>
          <w:rStyle w:val="FootnoteReference"/>
          <w:lang w:val="en-GB"/>
        </w:rPr>
        <w:footnoteReference w:id="1"/>
      </w:r>
    </w:p>
    <w:p w14:paraId="251053EA" w14:textId="77777777" w:rsidR="00031AC7" w:rsidRDefault="00031AC7" w:rsidP="00031AC7">
      <w:pPr>
        <w:rPr>
          <w:lang w:val="en-GB"/>
        </w:rPr>
      </w:pPr>
      <w:r w:rsidRPr="00D852D0">
        <w:rPr>
          <w:lang w:val="en-GB"/>
        </w:rPr>
        <w:t>Most manufacturers produce vehicles for a global clientele or at least for several regions. Albeit vehicles are not identical worldwide since vehicle types and models tend to cater to local tastes and living conditions, the compliance with different emission standards in each region creates high burdens from an administrative and vehicle design point of view. Vehicle manufacturers therefore have a strong interest in harmonising vehicle emission test procedures and performance requirements as m</w:t>
      </w:r>
      <w:r w:rsidRPr="002D751D">
        <w:rPr>
          <w:lang w:val="en-GB"/>
        </w:rPr>
        <w:t>uch as possible on a global scale. Regulators also have an interest in global harmonisation since it offers more efficient development and adaptation to technical progress, potential collaboration at market surveillance and facilitates the exchange of information between authorities.</w:t>
      </w:r>
      <w:r>
        <w:rPr>
          <w:lang w:val="en-GB"/>
        </w:rPr>
        <w:t xml:space="preserve"> </w:t>
      </w:r>
    </w:p>
    <w:p w14:paraId="0512E889" w14:textId="77777777" w:rsidR="001A1F70" w:rsidRPr="00E32485" w:rsidRDefault="00D852D0" w:rsidP="005B3CC8">
      <w:pPr>
        <w:rPr>
          <w:lang w:val="en-GB"/>
        </w:rPr>
      </w:pPr>
      <w:r w:rsidRPr="00E32485">
        <w:rPr>
          <w:lang w:val="en-GB"/>
        </w:rPr>
        <w:t xml:space="preserve">Apart from the need for harmonisation, there was also </w:t>
      </w:r>
      <w:r w:rsidR="00131A8C" w:rsidRPr="00E32485">
        <w:rPr>
          <w:lang w:val="en-GB"/>
        </w:rPr>
        <w:t>a common und</w:t>
      </w:r>
      <w:r w:rsidR="003A2A17" w:rsidRPr="00E32485">
        <w:rPr>
          <w:lang w:val="en-GB"/>
        </w:rPr>
        <w:t xml:space="preserve">erstanding that the new </w:t>
      </w:r>
      <w:r w:rsidRPr="00E32485">
        <w:rPr>
          <w:lang w:val="en-GB"/>
        </w:rPr>
        <w:t xml:space="preserve">test procedure </w:t>
      </w:r>
      <w:r w:rsidR="00131A8C" w:rsidRPr="00E32485">
        <w:rPr>
          <w:lang w:val="en-GB"/>
        </w:rPr>
        <w:t xml:space="preserve">was expected </w:t>
      </w:r>
      <w:r w:rsidR="00131A8C" w:rsidRPr="004709A0">
        <w:rPr>
          <w:lang w:val="en-GB"/>
        </w:rPr>
        <w:t>to represent typical driving characteristics around the world.</w:t>
      </w:r>
      <w:r w:rsidRPr="00B10E0C">
        <w:rPr>
          <w:lang w:val="en-GB"/>
        </w:rPr>
        <w:t xml:space="preserve"> Increasing evidence exists that the gap between the reported fuel consumption from type approval tests and the fuel consumption during real-world drivin</w:t>
      </w:r>
      <w:r w:rsidRPr="009D30D4">
        <w:rPr>
          <w:lang w:val="en-GB"/>
        </w:rPr>
        <w:t xml:space="preserve">g conditions has </w:t>
      </w:r>
      <w:r w:rsidR="003A2A17" w:rsidRPr="009D30D4">
        <w:rPr>
          <w:lang w:val="en-GB"/>
        </w:rPr>
        <w:t>grown</w:t>
      </w:r>
      <w:r w:rsidRPr="009D30D4">
        <w:rPr>
          <w:lang w:val="en-GB"/>
        </w:rPr>
        <w:t xml:space="preserve"> over the years. The main driver for this growing gap is the pressure put on manufacturers to reduce CO</w:t>
      </w:r>
      <w:r w:rsidRPr="009D30D4">
        <w:rPr>
          <w:vertAlign w:val="subscript"/>
          <w:lang w:val="en-GB"/>
        </w:rPr>
        <w:t>2</w:t>
      </w:r>
      <w:r w:rsidRPr="00571C8D">
        <w:rPr>
          <w:lang w:val="en-GB"/>
        </w:rPr>
        <w:t xml:space="preserve"> emissions of the vehicles. As a result, this has led to exploiting the flexibilities available in current test procedures, as well as the introduction of fuel reduction technologies </w:t>
      </w:r>
      <w:r w:rsidR="001A1F70" w:rsidRPr="00E32485">
        <w:rPr>
          <w:lang w:val="en-GB"/>
        </w:rPr>
        <w:t xml:space="preserve">which show greater benefits during the </w:t>
      </w:r>
      <w:r w:rsidR="003A2A17" w:rsidRPr="00E32485">
        <w:rPr>
          <w:lang w:val="en-GB"/>
        </w:rPr>
        <w:t>test</w:t>
      </w:r>
      <w:r w:rsidR="001A1F70" w:rsidRPr="00E32485">
        <w:rPr>
          <w:lang w:val="en-GB"/>
        </w:rPr>
        <w:t xml:space="preserve"> than on the road</w:t>
      </w:r>
      <w:r w:rsidRPr="00E32485">
        <w:rPr>
          <w:lang w:val="en-GB"/>
        </w:rPr>
        <w:t xml:space="preserve">. Both issues are best managed by a test procedure </w:t>
      </w:r>
      <w:r w:rsidR="001A1F70" w:rsidRPr="00E32485">
        <w:rPr>
          <w:lang w:val="en-GB"/>
        </w:rPr>
        <w:t xml:space="preserve">and cycle that </w:t>
      </w:r>
      <w:r w:rsidR="003A2A17" w:rsidRPr="00E32485">
        <w:rPr>
          <w:lang w:val="en-GB"/>
        </w:rPr>
        <w:t>match</w:t>
      </w:r>
      <w:r w:rsidRPr="00E32485">
        <w:rPr>
          <w:lang w:val="en-GB"/>
        </w:rPr>
        <w:t xml:space="preserve"> the conditions encountered during </w:t>
      </w:r>
      <w:r w:rsidR="001A1F70" w:rsidRPr="00E32485">
        <w:rPr>
          <w:lang w:val="en-GB"/>
        </w:rPr>
        <w:t>real-world driving</w:t>
      </w:r>
      <w:r w:rsidR="003A2A17" w:rsidRPr="00E32485">
        <w:rPr>
          <w:lang w:val="en-GB"/>
        </w:rPr>
        <w:t xml:space="preserve"> as close as possible</w:t>
      </w:r>
      <w:r w:rsidR="001A1F70" w:rsidRPr="00E32485">
        <w:rPr>
          <w:lang w:val="en-GB"/>
        </w:rPr>
        <w:t xml:space="preserve">. </w:t>
      </w:r>
    </w:p>
    <w:p w14:paraId="416F7FA6" w14:textId="2B17F46E" w:rsidR="00D852D0" w:rsidRDefault="003A2A17" w:rsidP="005B3CC8">
      <w:pPr>
        <w:rPr>
          <w:lang w:val="en-GB"/>
        </w:rPr>
      </w:pPr>
      <w:r w:rsidRPr="00E32485">
        <w:rPr>
          <w:lang w:val="en-GB"/>
        </w:rPr>
        <w:t>Since the beginning of the WLTP process</w:t>
      </w:r>
      <w:r w:rsidRPr="004709A0">
        <w:rPr>
          <w:lang w:val="en-GB"/>
        </w:rPr>
        <w:t>,</w:t>
      </w:r>
      <w:r w:rsidRPr="00B10E0C">
        <w:rPr>
          <w:lang w:val="en-GB"/>
        </w:rPr>
        <w:t xml:space="preserve"> the European Union</w:t>
      </w:r>
      <w:r w:rsidRPr="00B10E0C">
        <w:rPr>
          <w:color w:val="FF0000"/>
          <w:lang w:val="en-GB"/>
        </w:rPr>
        <w:t xml:space="preserve"> </w:t>
      </w:r>
      <w:r w:rsidRPr="00B10E0C">
        <w:rPr>
          <w:lang w:val="en-GB"/>
        </w:rPr>
        <w:t xml:space="preserve">had a strong political objective set by its own legislation (Regulations (EC) 443/2009 and 510/2011) to </w:t>
      </w:r>
      <w:r w:rsidRPr="004709A0">
        <w:rPr>
          <w:lang w:val="en-GB"/>
        </w:rPr>
        <w:t>develop</w:t>
      </w:r>
      <w:r w:rsidRPr="00B10E0C">
        <w:rPr>
          <w:lang w:val="en-GB"/>
        </w:rPr>
        <w:t xml:space="preserve"> a new and more realistic test cycle by 2014</w:t>
      </w:r>
      <w:r w:rsidRPr="004709A0">
        <w:rPr>
          <w:lang w:val="en-GB"/>
        </w:rPr>
        <w:t>. This very aspect</w:t>
      </w:r>
      <w:r w:rsidRPr="00B10E0C">
        <w:rPr>
          <w:lang w:val="en-GB"/>
        </w:rPr>
        <w:t xml:space="preserve"> has been a major political driving factor for setting the time frame of </w:t>
      </w:r>
      <w:r w:rsidRPr="004709A0">
        <w:rPr>
          <w:lang w:val="en-GB"/>
        </w:rPr>
        <w:t xml:space="preserve">the </w:t>
      </w:r>
      <w:r w:rsidRPr="00B10E0C">
        <w:rPr>
          <w:lang w:val="en-GB"/>
        </w:rPr>
        <w:t>phase</w:t>
      </w:r>
      <w:r w:rsidRPr="004709A0">
        <w:rPr>
          <w:lang w:val="en-GB"/>
        </w:rPr>
        <w:t> </w:t>
      </w:r>
      <w:r w:rsidRPr="00B10E0C">
        <w:rPr>
          <w:lang w:val="en-GB"/>
        </w:rPr>
        <w:t xml:space="preserve">1 </w:t>
      </w:r>
      <w:r w:rsidRPr="004709A0">
        <w:rPr>
          <w:lang w:val="en-GB"/>
        </w:rPr>
        <w:t>of the</w:t>
      </w:r>
      <w:r w:rsidRPr="00B10E0C">
        <w:rPr>
          <w:lang w:val="en-GB"/>
        </w:rPr>
        <w:t xml:space="preserve"> WLTP</w:t>
      </w:r>
      <w:r w:rsidRPr="004709A0">
        <w:rPr>
          <w:lang w:val="en-GB"/>
        </w:rPr>
        <w:t xml:space="preserve"> development</w:t>
      </w:r>
      <w:r w:rsidR="002D751D" w:rsidRPr="00B10E0C">
        <w:rPr>
          <w:lang w:val="en-GB"/>
        </w:rPr>
        <w:t>.</w:t>
      </w:r>
    </w:p>
    <w:p w14:paraId="6D80DFC4" w14:textId="039DA997" w:rsidR="003A2A17" w:rsidRPr="009D30D4" w:rsidRDefault="003A2A17" w:rsidP="005B3CC8">
      <w:pPr>
        <w:rPr>
          <w:lang w:val="en-GB"/>
        </w:rPr>
      </w:pPr>
      <w:r w:rsidRPr="009D30D4">
        <w:rPr>
          <w:lang w:val="en-GB"/>
        </w:rPr>
        <w:t>The development of the WLTP took place taking into account that two main elements form the backbone of a procedure for vehicle emission legislation</w:t>
      </w:r>
      <w:r w:rsidR="007F16E4">
        <w:rPr>
          <w:lang w:val="en-GB"/>
        </w:rPr>
        <w:t>, namely</w:t>
      </w:r>
      <w:r w:rsidRPr="009D30D4">
        <w:rPr>
          <w:lang w:val="en-GB"/>
        </w:rPr>
        <w:t>:</w:t>
      </w:r>
    </w:p>
    <w:p w14:paraId="04154197" w14:textId="77777777" w:rsidR="003A2A17" w:rsidRPr="00571C8D" w:rsidRDefault="00D852D0" w:rsidP="00066B29">
      <w:pPr>
        <w:numPr>
          <w:ilvl w:val="0"/>
          <w:numId w:val="18"/>
        </w:numPr>
        <w:rPr>
          <w:lang w:val="en-GB"/>
        </w:rPr>
      </w:pPr>
      <w:r w:rsidRPr="009D30D4">
        <w:rPr>
          <w:lang w:val="en-GB"/>
        </w:rPr>
        <w:t>the driving cyc</w:t>
      </w:r>
      <w:r w:rsidRPr="00571C8D">
        <w:rPr>
          <w:lang w:val="en-GB"/>
        </w:rPr>
        <w:t>le used for the emissions test</w:t>
      </w:r>
      <w:r w:rsidR="003A2A17" w:rsidRPr="00571C8D">
        <w:rPr>
          <w:lang w:val="en-GB"/>
        </w:rPr>
        <w:t>,</w:t>
      </w:r>
      <w:r w:rsidRPr="00571C8D">
        <w:rPr>
          <w:lang w:val="en-GB"/>
        </w:rPr>
        <w:t xml:space="preserve"> and </w:t>
      </w:r>
    </w:p>
    <w:p w14:paraId="3E81FA2C" w14:textId="77777777" w:rsidR="003A2A17" w:rsidRPr="00E32485" w:rsidRDefault="00D852D0" w:rsidP="00066B29">
      <w:pPr>
        <w:numPr>
          <w:ilvl w:val="0"/>
          <w:numId w:val="18"/>
        </w:numPr>
        <w:rPr>
          <w:lang w:val="en-GB"/>
        </w:rPr>
      </w:pPr>
      <w:r w:rsidRPr="00E32485">
        <w:rPr>
          <w:lang w:val="en-GB"/>
        </w:rPr>
        <w:t xml:space="preserve">the test procedure which sets the test conditions, requirements, tolerances, </w:t>
      </w:r>
      <w:r w:rsidR="003A2A17" w:rsidRPr="00E32485">
        <w:rPr>
          <w:lang w:val="en-GB"/>
        </w:rPr>
        <w:t>and other parameters concerning the emission test</w:t>
      </w:r>
    </w:p>
    <w:p w14:paraId="1B674C4B" w14:textId="77777777" w:rsidR="004E20FF" w:rsidRPr="00E32485" w:rsidRDefault="00D852D0" w:rsidP="003A2A17">
      <w:pPr>
        <w:rPr>
          <w:lang w:val="en-GB"/>
        </w:rPr>
      </w:pPr>
      <w:r w:rsidRPr="00E32485">
        <w:rPr>
          <w:lang w:val="en-GB"/>
        </w:rPr>
        <w:t xml:space="preserve">The development of the WLTP </w:t>
      </w:r>
      <w:r w:rsidR="004E20FF" w:rsidRPr="00E32485">
        <w:rPr>
          <w:lang w:val="en-GB"/>
        </w:rPr>
        <w:t>wa</w:t>
      </w:r>
      <w:r w:rsidRPr="00E32485">
        <w:rPr>
          <w:lang w:val="en-GB"/>
        </w:rPr>
        <w:t xml:space="preserve">s structured accordingly, having </w:t>
      </w:r>
      <w:r w:rsidR="003A2A17" w:rsidRPr="00E32485">
        <w:rPr>
          <w:lang w:val="en-GB"/>
        </w:rPr>
        <w:t>two</w:t>
      </w:r>
      <w:r w:rsidRPr="00E32485">
        <w:rPr>
          <w:lang w:val="en-GB"/>
        </w:rPr>
        <w:t xml:space="preserve"> working groups in parallel. </w:t>
      </w:r>
    </w:p>
    <w:p w14:paraId="54577B18" w14:textId="7936930B" w:rsidR="007706A1" w:rsidRDefault="007706A1" w:rsidP="00E6116B">
      <w:pPr>
        <w:rPr>
          <w:lang w:val="en-GB"/>
        </w:rPr>
      </w:pPr>
      <w:r>
        <w:rPr>
          <w:lang w:val="en-GB"/>
        </w:rPr>
        <w:t xml:space="preserve">Within the roadmap of WLTP there are 3 phases distinguished, and the first phase is further subdivided in a phase 1a and 1b (see paragraph </w:t>
      </w:r>
      <w:r>
        <w:rPr>
          <w:lang w:val="en-GB"/>
        </w:rPr>
        <w:fldChar w:fldCharType="begin"/>
      </w:r>
      <w:r>
        <w:rPr>
          <w:lang w:val="en-GB"/>
        </w:rPr>
        <w:instrText xml:space="preserve"> REF _Ref437505417 \r \h </w:instrText>
      </w:r>
      <w:r>
        <w:rPr>
          <w:lang w:val="en-GB"/>
        </w:rPr>
      </w:r>
      <w:r>
        <w:rPr>
          <w:lang w:val="en-GB"/>
        </w:rPr>
        <w:fldChar w:fldCharType="separate"/>
      </w:r>
      <w:r w:rsidR="00BB1AF2">
        <w:rPr>
          <w:lang w:val="en-GB"/>
        </w:rPr>
        <w:t>3.1</w:t>
      </w:r>
      <w:r>
        <w:rPr>
          <w:lang w:val="en-GB"/>
        </w:rPr>
        <w:fldChar w:fldCharType="end"/>
      </w:r>
      <w:r>
        <w:rPr>
          <w:lang w:val="en-GB"/>
        </w:rPr>
        <w:t>).</w:t>
      </w:r>
      <w:r w:rsidR="001A1F70" w:rsidRPr="00E32485">
        <w:rPr>
          <w:lang w:val="en-GB"/>
        </w:rPr>
        <w:t>This document is the technical report that describes the development of the test procedure, and explain</w:t>
      </w:r>
      <w:r w:rsidR="003A2A17" w:rsidRPr="00E32485">
        <w:rPr>
          <w:lang w:val="en-GB"/>
        </w:rPr>
        <w:t>s</w:t>
      </w:r>
      <w:r w:rsidR="001A1F70" w:rsidRPr="00E32485">
        <w:rPr>
          <w:lang w:val="en-GB"/>
        </w:rPr>
        <w:t xml:space="preserve"> the elements that are new or improved with respect to existing </w:t>
      </w:r>
      <w:r w:rsidR="003A2A17" w:rsidRPr="00E93409">
        <w:rPr>
          <w:lang w:val="en-GB"/>
        </w:rPr>
        <w:t xml:space="preserve">emission testing </w:t>
      </w:r>
      <w:r w:rsidR="001A1F70" w:rsidRPr="005E2723">
        <w:rPr>
          <w:lang w:val="en-GB"/>
        </w:rPr>
        <w:t>procedure</w:t>
      </w:r>
      <w:r w:rsidR="003A2A17" w:rsidRPr="005E2723">
        <w:rPr>
          <w:lang w:val="en-GB"/>
        </w:rPr>
        <w:t>s</w:t>
      </w:r>
      <w:r w:rsidR="00963645">
        <w:rPr>
          <w:lang w:val="en-GB"/>
        </w:rPr>
        <w:t xml:space="preserve">. This report was published at the time that </w:t>
      </w:r>
      <w:r>
        <w:rPr>
          <w:lang w:val="en-GB"/>
        </w:rPr>
        <w:t xml:space="preserve">phase 1b </w:t>
      </w:r>
      <w:r w:rsidR="00963645">
        <w:rPr>
          <w:lang w:val="en-GB"/>
        </w:rPr>
        <w:t>was</w:t>
      </w:r>
      <w:r>
        <w:rPr>
          <w:lang w:val="en-GB"/>
        </w:rPr>
        <w:t xml:space="preserve"> co</w:t>
      </w:r>
      <w:r w:rsidR="00963645">
        <w:rPr>
          <w:lang w:val="en-GB"/>
        </w:rPr>
        <w:t>mpleted</w:t>
      </w:r>
      <w:r>
        <w:rPr>
          <w:lang w:val="en-GB"/>
        </w:rPr>
        <w:t>.</w:t>
      </w:r>
    </w:p>
    <w:p w14:paraId="64E698B5" w14:textId="192EF904" w:rsidR="00D852D0" w:rsidRPr="00B10E0C" w:rsidRDefault="00D852D0" w:rsidP="00E6116B">
      <w:pPr>
        <w:rPr>
          <w:lang w:val="en-GB"/>
        </w:rPr>
      </w:pPr>
      <w:r w:rsidRPr="00F65C5E">
        <w:rPr>
          <w:lang w:val="en-GB"/>
        </w:rPr>
        <w:t xml:space="preserve">The technical report on the development </w:t>
      </w:r>
      <w:r w:rsidR="007F16E4">
        <w:rPr>
          <w:lang w:val="en-GB"/>
        </w:rPr>
        <w:t xml:space="preserve">process </w:t>
      </w:r>
      <w:r w:rsidRPr="00F65C5E">
        <w:rPr>
          <w:lang w:val="en-GB"/>
        </w:rPr>
        <w:t xml:space="preserve">of the driving cycle is </w:t>
      </w:r>
      <w:r w:rsidR="004E20FF" w:rsidRPr="00F65C5E">
        <w:rPr>
          <w:lang w:val="en-GB"/>
        </w:rPr>
        <w:t>described</w:t>
      </w:r>
      <w:r w:rsidRPr="00F65C5E">
        <w:rPr>
          <w:lang w:val="en-GB"/>
        </w:rPr>
        <w:t xml:space="preserve"> in a separate document</w:t>
      </w:r>
      <w:bookmarkStart w:id="4" w:name="_Ref373140635"/>
      <w:r w:rsidRPr="00B10E0C">
        <w:rPr>
          <w:rStyle w:val="FootnoteReference"/>
          <w:lang w:val="en-GB"/>
        </w:rPr>
        <w:footnoteReference w:id="2"/>
      </w:r>
      <w:bookmarkEnd w:id="4"/>
      <w:r w:rsidR="00963645">
        <w:rPr>
          <w:lang w:val="en-GB"/>
        </w:rPr>
        <w:t>, which was published</w:t>
      </w:r>
      <w:r w:rsidR="007706A1">
        <w:rPr>
          <w:lang w:val="en-GB"/>
        </w:rPr>
        <w:t xml:space="preserve"> at the point where WLTP phase 1a had finished.</w:t>
      </w:r>
      <w:r w:rsidRPr="009D30D4">
        <w:rPr>
          <w:lang w:val="en-GB"/>
        </w:rPr>
        <w:t xml:space="preserve"> </w:t>
      </w:r>
    </w:p>
    <w:p w14:paraId="33551BA5" w14:textId="0C6E7AC4" w:rsidR="005B3CC8" w:rsidRPr="004709A0" w:rsidRDefault="005B3CC8" w:rsidP="004D353B">
      <w:pPr>
        <w:pStyle w:val="Heading1"/>
        <w:tabs>
          <w:tab w:val="clear" w:pos="4827"/>
          <w:tab w:val="num" w:pos="5245"/>
        </w:tabs>
        <w:ind w:left="426" w:hanging="426"/>
        <w:rPr>
          <w:lang w:val="en-GB"/>
        </w:rPr>
      </w:pPr>
      <w:bookmarkStart w:id="5" w:name="_Toc375478000"/>
      <w:bookmarkStart w:id="6" w:name="_Toc375478481"/>
      <w:bookmarkStart w:id="7" w:name="_Toc375478001"/>
      <w:bookmarkStart w:id="8" w:name="_Toc375478482"/>
      <w:bookmarkStart w:id="9" w:name="_Toc375478002"/>
      <w:bookmarkStart w:id="10" w:name="_Toc375478483"/>
      <w:bookmarkStart w:id="11" w:name="_Toc353452934"/>
      <w:bookmarkStart w:id="12" w:name="_Toc435001968"/>
      <w:bookmarkStart w:id="13" w:name="_Toc437857346"/>
      <w:bookmarkEnd w:id="5"/>
      <w:bookmarkEnd w:id="6"/>
      <w:bookmarkEnd w:id="7"/>
      <w:bookmarkEnd w:id="8"/>
      <w:bookmarkEnd w:id="9"/>
      <w:bookmarkEnd w:id="10"/>
      <w:r w:rsidRPr="004709A0">
        <w:rPr>
          <w:lang w:val="en-GB"/>
        </w:rPr>
        <w:lastRenderedPageBreak/>
        <w:t>Objective</w:t>
      </w:r>
      <w:bookmarkEnd w:id="11"/>
      <w:r w:rsidR="00BF036B">
        <w:rPr>
          <w:lang w:val="en-GB"/>
        </w:rPr>
        <w:t xml:space="preserve"> of WLTP</w:t>
      </w:r>
      <w:bookmarkEnd w:id="12"/>
      <w:bookmarkEnd w:id="13"/>
    </w:p>
    <w:p w14:paraId="14AADB80" w14:textId="309453EE" w:rsidR="00775BE9" w:rsidRDefault="00775BE9" w:rsidP="003B693B">
      <w:pPr>
        <w:rPr>
          <w:lang w:val="en-GB"/>
        </w:rPr>
      </w:pPr>
      <w:r>
        <w:rPr>
          <w:lang w:val="en-GB"/>
        </w:rPr>
        <w:t>The primary objective of the global technical regulation (</w:t>
      </w:r>
      <w:r w:rsidR="00263302">
        <w:rPr>
          <w:lang w:val="en-GB"/>
        </w:rPr>
        <w:t>GTR</w:t>
      </w:r>
      <w:r>
        <w:rPr>
          <w:lang w:val="en-GB"/>
        </w:rPr>
        <w:t xml:space="preserve">) developed in the WLTP process is to form the basis for the emission regulation of light-duty </w:t>
      </w:r>
      <w:r w:rsidRPr="00E32485">
        <w:rPr>
          <w:lang w:val="en-GB"/>
        </w:rPr>
        <w:t>vehicles within regional type approval and certification procedures, as well as an objective and comparable source of information to consumers on the ex</w:t>
      </w:r>
      <w:r>
        <w:rPr>
          <w:lang w:val="en-GB"/>
        </w:rPr>
        <w:t xml:space="preserve">pected fuel/energy consumption </w:t>
      </w:r>
      <w:r w:rsidRPr="00E32485">
        <w:rPr>
          <w:lang w:val="en-GB"/>
        </w:rPr>
        <w:t>an</w:t>
      </w:r>
      <w:r>
        <w:rPr>
          <w:lang w:val="en-GB"/>
        </w:rPr>
        <w:t>d electric range, if applicable</w:t>
      </w:r>
      <w:r w:rsidRPr="00E32485">
        <w:rPr>
          <w:lang w:val="en-GB"/>
        </w:rPr>
        <w:t>.</w:t>
      </w:r>
      <w:r>
        <w:rPr>
          <w:lang w:val="en-GB"/>
        </w:rPr>
        <w:t xml:space="preserve"> Each of the Contracting Parties to the 1998 Agreement </w:t>
      </w:r>
      <w:r w:rsidR="00E6116B">
        <w:rPr>
          <w:lang w:val="en-GB"/>
        </w:rPr>
        <w:t>c</w:t>
      </w:r>
      <w:r>
        <w:rPr>
          <w:lang w:val="en-GB"/>
        </w:rPr>
        <w:t>ould then transpose this new standard into their own legislative framework.</w:t>
      </w:r>
    </w:p>
    <w:p w14:paraId="750680DC" w14:textId="3E7F445D" w:rsidR="00BF036B" w:rsidRDefault="00775BE9" w:rsidP="003B693B">
      <w:pPr>
        <w:rPr>
          <w:lang w:val="en-GB"/>
        </w:rPr>
      </w:pPr>
      <w:r>
        <w:rPr>
          <w:lang w:val="en-GB"/>
        </w:rPr>
        <w:t>As a result</w:t>
      </w:r>
      <w:r w:rsidR="00E6116B">
        <w:rPr>
          <w:lang w:val="en-GB"/>
        </w:rPr>
        <w:t xml:space="preserve"> of this overarching objective</w:t>
      </w:r>
      <w:r>
        <w:rPr>
          <w:lang w:val="en-GB"/>
        </w:rPr>
        <w:t>, t</w:t>
      </w:r>
      <w:r w:rsidR="00BF036B" w:rsidRPr="00B10E0C">
        <w:rPr>
          <w:lang w:val="en-GB"/>
        </w:rPr>
        <w:t>h</w:t>
      </w:r>
      <w:r w:rsidR="00BF036B">
        <w:rPr>
          <w:lang w:val="en-GB"/>
        </w:rPr>
        <w:t>e</w:t>
      </w:r>
      <w:r w:rsidR="00BF036B" w:rsidRPr="00B10E0C">
        <w:rPr>
          <w:lang w:val="en-GB"/>
        </w:rPr>
        <w:t xml:space="preserve"> work</w:t>
      </w:r>
      <w:r w:rsidR="00BF036B">
        <w:rPr>
          <w:lang w:val="en-GB"/>
        </w:rPr>
        <w:t xml:space="preserve"> on WLTP</w:t>
      </w:r>
      <w:r w:rsidR="00BF036B" w:rsidRPr="00B10E0C">
        <w:rPr>
          <w:lang w:val="en-GB"/>
        </w:rPr>
        <w:t xml:space="preserve"> aimed to develop a test procedure </w:t>
      </w:r>
      <w:r w:rsidR="00BF036B">
        <w:rPr>
          <w:lang w:val="en-GB"/>
        </w:rPr>
        <w:t xml:space="preserve">that would fulfil the following </w:t>
      </w:r>
      <w:r>
        <w:rPr>
          <w:lang w:val="en-GB"/>
        </w:rPr>
        <w:t xml:space="preserve">basic </w:t>
      </w:r>
      <w:r w:rsidR="00BF036B">
        <w:rPr>
          <w:lang w:val="en-GB"/>
        </w:rPr>
        <w:t>demands:</w:t>
      </w:r>
    </w:p>
    <w:p w14:paraId="0331EDBF" w14:textId="559B709B" w:rsidR="00BF036B" w:rsidRPr="00BF036B" w:rsidRDefault="00BF036B" w:rsidP="0075230C">
      <w:pPr>
        <w:pStyle w:val="ListParagraph"/>
        <w:numPr>
          <w:ilvl w:val="0"/>
          <w:numId w:val="48"/>
        </w:numPr>
      </w:pPr>
      <w:r w:rsidRPr="00BF036B">
        <w:t>The test procedure should be globally harmonised</w:t>
      </w:r>
      <w:r w:rsidR="00775BE9">
        <w:t xml:space="preserve"> and applicable</w:t>
      </w:r>
      <w:r w:rsidRPr="00BF036B">
        <w:t>, and</w:t>
      </w:r>
    </w:p>
    <w:p w14:paraId="0603ABC8" w14:textId="47F0EF2E" w:rsidR="00BF036B" w:rsidRPr="00BF036B" w:rsidRDefault="00BF036B" w:rsidP="0075230C">
      <w:pPr>
        <w:pStyle w:val="ListParagraph"/>
        <w:numPr>
          <w:ilvl w:val="0"/>
          <w:numId w:val="48"/>
        </w:numPr>
      </w:pPr>
      <w:r w:rsidRPr="00BF036B">
        <w:t xml:space="preserve">The results should be representative for </w:t>
      </w:r>
      <w:r w:rsidR="00775BE9">
        <w:t xml:space="preserve">average </w:t>
      </w:r>
      <w:r w:rsidRPr="00BF036B">
        <w:t>real-world vehicle performance in terms of emissions, fuel and/or energy consumption.</w:t>
      </w:r>
    </w:p>
    <w:p w14:paraId="2FC1318E" w14:textId="315B9415" w:rsidR="00775BE9" w:rsidRPr="009D30D4" w:rsidRDefault="00E6116B" w:rsidP="00775BE9">
      <w:pPr>
        <w:rPr>
          <w:lang w:val="en-GB"/>
        </w:rPr>
      </w:pPr>
      <w:r>
        <w:rPr>
          <w:lang w:val="en-GB"/>
        </w:rPr>
        <w:t>T</w:t>
      </w:r>
      <w:r w:rsidR="00775BE9">
        <w:rPr>
          <w:lang w:val="en-GB"/>
        </w:rPr>
        <w:t xml:space="preserve">he </w:t>
      </w:r>
      <w:r>
        <w:rPr>
          <w:lang w:val="en-GB"/>
        </w:rPr>
        <w:t xml:space="preserve">work on the </w:t>
      </w:r>
      <w:r w:rsidR="00775BE9">
        <w:rPr>
          <w:lang w:val="en-GB"/>
        </w:rPr>
        <w:t xml:space="preserve">WLTP was </w:t>
      </w:r>
      <w:r>
        <w:rPr>
          <w:lang w:val="en-GB"/>
        </w:rPr>
        <w:t xml:space="preserve">chosen to be </w:t>
      </w:r>
      <w:r w:rsidR="00775BE9">
        <w:rPr>
          <w:lang w:val="en-GB"/>
        </w:rPr>
        <w:t>structured in such a wa</w:t>
      </w:r>
      <w:r>
        <w:rPr>
          <w:lang w:val="en-GB"/>
        </w:rPr>
        <w:t>y</w:t>
      </w:r>
      <w:r w:rsidR="00775BE9">
        <w:rPr>
          <w:lang w:val="en-GB"/>
        </w:rPr>
        <w:t xml:space="preserve"> that the </w:t>
      </w:r>
      <w:r w:rsidR="00775BE9" w:rsidRPr="009D30D4">
        <w:rPr>
          <w:lang w:val="en-GB"/>
        </w:rPr>
        <w:t xml:space="preserve">two main elements </w:t>
      </w:r>
      <w:r>
        <w:rPr>
          <w:lang w:val="en-GB"/>
        </w:rPr>
        <w:t xml:space="preserve">that </w:t>
      </w:r>
      <w:r w:rsidR="00775BE9" w:rsidRPr="009D30D4">
        <w:rPr>
          <w:lang w:val="en-GB"/>
        </w:rPr>
        <w:t xml:space="preserve">form the backbone of </w:t>
      </w:r>
      <w:r>
        <w:rPr>
          <w:lang w:val="en-GB"/>
        </w:rPr>
        <w:t>the</w:t>
      </w:r>
      <w:r w:rsidR="00775BE9" w:rsidRPr="009D30D4">
        <w:rPr>
          <w:lang w:val="en-GB"/>
        </w:rPr>
        <w:t xml:space="preserve"> procedure for vehicle emission legislation</w:t>
      </w:r>
      <w:r>
        <w:rPr>
          <w:lang w:val="en-GB"/>
        </w:rPr>
        <w:t xml:space="preserve"> were separately developed. These two elements are</w:t>
      </w:r>
      <w:r w:rsidR="00775BE9" w:rsidRPr="009D30D4">
        <w:rPr>
          <w:lang w:val="en-GB"/>
        </w:rPr>
        <w:t>:</w:t>
      </w:r>
    </w:p>
    <w:p w14:paraId="516FFBE2" w14:textId="54A482CE" w:rsidR="00E6116B" w:rsidRDefault="00E6116B" w:rsidP="0075230C">
      <w:pPr>
        <w:pStyle w:val="ListParagraph"/>
        <w:numPr>
          <w:ilvl w:val="0"/>
          <w:numId w:val="49"/>
        </w:numPr>
      </w:pPr>
      <w:r w:rsidRPr="00E6116B">
        <w:t>the test cycle</w:t>
      </w:r>
      <w:r>
        <w:t>, which should be representative for average real-world vehicle operation, and</w:t>
      </w:r>
    </w:p>
    <w:p w14:paraId="3433BAA6" w14:textId="291F3C0C" w:rsidR="003B693B" w:rsidRPr="00E6116B" w:rsidRDefault="003B693B" w:rsidP="0075230C">
      <w:pPr>
        <w:pStyle w:val="ListParagraph"/>
        <w:numPr>
          <w:ilvl w:val="0"/>
          <w:numId w:val="49"/>
        </w:numPr>
      </w:pPr>
      <w:r w:rsidRPr="00E6116B">
        <w:t>the test procedure</w:t>
      </w:r>
      <w:r w:rsidR="00E6116B">
        <w:t>,</w:t>
      </w:r>
      <w:r w:rsidRPr="00E6116B">
        <w:t xml:space="preserve"> </w:t>
      </w:r>
      <w:r w:rsidR="00E6116B">
        <w:t xml:space="preserve">which should </w:t>
      </w:r>
      <w:r w:rsidR="00BF036B" w:rsidRPr="00E6116B">
        <w:t>comprise</w:t>
      </w:r>
      <w:r w:rsidRPr="00E6116B">
        <w:t xml:space="preserve"> a method to determine the levels of gaseous and particulate emissions, fuel and</w:t>
      </w:r>
      <w:r w:rsidR="00E6116B">
        <w:t>/or</w:t>
      </w:r>
      <w:r w:rsidRPr="00E6116B">
        <w:t xml:space="preserve"> electric energy consumption, CO</w:t>
      </w:r>
      <w:r w:rsidRPr="00E6116B">
        <w:rPr>
          <w:vertAlign w:val="subscript"/>
        </w:rPr>
        <w:t>2</w:t>
      </w:r>
      <w:r w:rsidRPr="00E6116B">
        <w:t xml:space="preserve"> emissions and electric range </w:t>
      </w:r>
      <w:r w:rsidR="00E6116B">
        <w:t xml:space="preserve">–if applicable- </w:t>
      </w:r>
      <w:r w:rsidRPr="00E6116B">
        <w:t>in a repeatable and reproducible manner</w:t>
      </w:r>
      <w:r w:rsidR="00E6116B">
        <w:t>.</w:t>
      </w:r>
    </w:p>
    <w:p w14:paraId="02666F3B" w14:textId="3FD2AA9E" w:rsidR="003B693B" w:rsidRPr="00E32485" w:rsidRDefault="003B693B" w:rsidP="003B693B">
      <w:pPr>
        <w:rPr>
          <w:lang w:val="en-GB"/>
        </w:rPr>
      </w:pPr>
      <w:r w:rsidRPr="00E32485">
        <w:rPr>
          <w:lang w:val="en-GB"/>
        </w:rPr>
        <w:t xml:space="preserve">The </w:t>
      </w:r>
      <w:r w:rsidR="006456AF">
        <w:rPr>
          <w:lang w:val="en-GB"/>
        </w:rPr>
        <w:t xml:space="preserve">underlying report </w:t>
      </w:r>
      <w:r w:rsidR="00615B7A">
        <w:rPr>
          <w:lang w:val="en-GB"/>
        </w:rPr>
        <w:t>highlights the work that took place during the course of the development of the test procedure</w:t>
      </w:r>
      <w:r w:rsidRPr="00E32485">
        <w:rPr>
          <w:lang w:val="en-GB"/>
        </w:rPr>
        <w:t>.</w:t>
      </w:r>
      <w:r w:rsidR="00615B7A" w:rsidRPr="00615B7A">
        <w:rPr>
          <w:lang w:val="en-GB"/>
        </w:rPr>
        <w:t xml:space="preserve"> </w:t>
      </w:r>
      <w:r w:rsidR="00615B7A" w:rsidRPr="00F65C5E">
        <w:rPr>
          <w:lang w:val="en-GB"/>
        </w:rPr>
        <w:t xml:space="preserve">The technical report on the development </w:t>
      </w:r>
      <w:r w:rsidR="00615B7A">
        <w:rPr>
          <w:lang w:val="en-GB"/>
        </w:rPr>
        <w:t xml:space="preserve">process </w:t>
      </w:r>
      <w:r w:rsidR="00615B7A" w:rsidRPr="00F65C5E">
        <w:rPr>
          <w:lang w:val="en-GB"/>
        </w:rPr>
        <w:t>of the driving cycle is described in a separate document</w:t>
      </w:r>
      <w:r w:rsidR="00615B7A">
        <w:rPr>
          <w:lang w:val="en-GB"/>
        </w:rPr>
        <w:fldChar w:fldCharType="begin"/>
      </w:r>
      <w:r w:rsidR="00615B7A">
        <w:rPr>
          <w:lang w:val="en-GB"/>
        </w:rPr>
        <w:instrText xml:space="preserve"> NOTEREF _Ref373140635 \f \h </w:instrText>
      </w:r>
      <w:r w:rsidR="00615B7A">
        <w:rPr>
          <w:lang w:val="en-GB"/>
        </w:rPr>
      </w:r>
      <w:r w:rsidR="00615B7A">
        <w:rPr>
          <w:lang w:val="en-GB"/>
        </w:rPr>
        <w:fldChar w:fldCharType="separate"/>
      </w:r>
      <w:r w:rsidR="00BB1AF2" w:rsidRPr="00BB1AF2">
        <w:rPr>
          <w:rStyle w:val="FootnoteReference"/>
          <w:lang w:val="en-US"/>
        </w:rPr>
        <w:t>2</w:t>
      </w:r>
      <w:r w:rsidR="00615B7A">
        <w:rPr>
          <w:lang w:val="en-GB"/>
        </w:rPr>
        <w:fldChar w:fldCharType="end"/>
      </w:r>
      <w:r w:rsidR="00615B7A" w:rsidRPr="009D30D4">
        <w:rPr>
          <w:lang w:val="en-GB"/>
        </w:rPr>
        <w:t>.</w:t>
      </w:r>
    </w:p>
    <w:p w14:paraId="163196D0" w14:textId="77777777" w:rsidR="005B3CC8" w:rsidRPr="00B10E0C" w:rsidRDefault="005B3CC8" w:rsidP="005B3CC8">
      <w:pPr>
        <w:rPr>
          <w:lang w:val="en-GB"/>
        </w:rPr>
      </w:pPr>
    </w:p>
    <w:p w14:paraId="22538A62" w14:textId="77777777" w:rsidR="00050DFB" w:rsidRDefault="00050DFB">
      <w:pPr>
        <w:spacing w:before="0" w:after="0"/>
        <w:jc w:val="left"/>
        <w:rPr>
          <w:rFonts w:cs="Arial"/>
          <w:b/>
          <w:bCs/>
          <w:kern w:val="32"/>
          <w:sz w:val="32"/>
          <w:szCs w:val="32"/>
          <w:lang w:val="en-GB"/>
        </w:rPr>
      </w:pPr>
      <w:bookmarkStart w:id="14" w:name="_Toc353452935"/>
      <w:bookmarkStart w:id="15" w:name="_Toc435001969"/>
      <w:r>
        <w:rPr>
          <w:lang w:val="en-GB"/>
        </w:rPr>
        <w:br w:type="page"/>
      </w:r>
    </w:p>
    <w:p w14:paraId="077366A2" w14:textId="05838A0B" w:rsidR="005B3CC8" w:rsidRDefault="001B5A28" w:rsidP="004D353B">
      <w:pPr>
        <w:pStyle w:val="Heading1"/>
        <w:tabs>
          <w:tab w:val="clear" w:pos="4827"/>
          <w:tab w:val="num" w:pos="4962"/>
        </w:tabs>
        <w:ind w:left="426" w:hanging="426"/>
        <w:rPr>
          <w:lang w:val="en-GB"/>
        </w:rPr>
      </w:pPr>
      <w:bookmarkStart w:id="16" w:name="_Toc437857347"/>
      <w:r w:rsidRPr="004709A0">
        <w:rPr>
          <w:lang w:val="en-GB"/>
        </w:rPr>
        <w:lastRenderedPageBreak/>
        <w:t>Organi</w:t>
      </w:r>
      <w:r>
        <w:rPr>
          <w:lang w:val="en-GB"/>
        </w:rPr>
        <w:t>s</w:t>
      </w:r>
      <w:r w:rsidRPr="004709A0">
        <w:rPr>
          <w:lang w:val="en-GB"/>
        </w:rPr>
        <w:t>ation</w:t>
      </w:r>
      <w:r w:rsidR="00C73563" w:rsidRPr="004709A0">
        <w:rPr>
          <w:lang w:val="en-GB"/>
        </w:rPr>
        <w:t>, structure of the project and contributions of the different subgroups to the UN GTR</w:t>
      </w:r>
      <w:bookmarkEnd w:id="14"/>
      <w:bookmarkEnd w:id="15"/>
      <w:bookmarkEnd w:id="16"/>
    </w:p>
    <w:p w14:paraId="33EF541C" w14:textId="77777777" w:rsidR="00C44840" w:rsidRPr="00C44840" w:rsidRDefault="00C44840" w:rsidP="00C44840">
      <w:pPr>
        <w:rPr>
          <w:lang w:val="en-GB"/>
        </w:rPr>
      </w:pPr>
    </w:p>
    <w:p w14:paraId="1AC3EDBC" w14:textId="7501CE66" w:rsidR="00CC636B" w:rsidRPr="00B10E0C" w:rsidRDefault="00CC636B" w:rsidP="004D1157">
      <w:pPr>
        <w:pStyle w:val="Heading2"/>
        <w:rPr>
          <w:lang w:val="en-GB"/>
        </w:rPr>
      </w:pPr>
      <w:bookmarkStart w:id="17" w:name="_Toc435001970"/>
      <w:bookmarkStart w:id="18" w:name="_Ref437505417"/>
      <w:bookmarkStart w:id="19" w:name="_Toc437857348"/>
      <w:r w:rsidRPr="00B10E0C">
        <w:rPr>
          <w:lang w:val="en-GB"/>
        </w:rPr>
        <w:t>WLTP Informal Group</w:t>
      </w:r>
      <w:bookmarkEnd w:id="17"/>
      <w:r w:rsidR="007706A1">
        <w:rPr>
          <w:lang w:val="en-GB"/>
        </w:rPr>
        <w:t xml:space="preserve"> (WLTP</w:t>
      </w:r>
      <w:r w:rsidR="00963645">
        <w:rPr>
          <w:lang w:val="en-GB"/>
        </w:rPr>
        <w:t>-</w:t>
      </w:r>
      <w:r w:rsidR="007706A1">
        <w:rPr>
          <w:lang w:val="en-GB"/>
        </w:rPr>
        <w:t>IG)</w:t>
      </w:r>
      <w:bookmarkEnd w:id="18"/>
      <w:bookmarkEnd w:id="19"/>
    </w:p>
    <w:p w14:paraId="4AEE4073" w14:textId="43DC1ADA" w:rsidR="00D37ED9" w:rsidRPr="00D37ED9" w:rsidRDefault="00D37ED9" w:rsidP="00D37ED9">
      <w:pPr>
        <w:rPr>
          <w:lang w:val="en-GB"/>
        </w:rPr>
      </w:pPr>
      <w:r w:rsidRPr="00D37ED9">
        <w:rPr>
          <w:lang w:val="en-GB"/>
        </w:rPr>
        <w:t>In its November 2007 session, WP.29 decided to set up an informal WLTP group under GRPE to prepare a road map for the development of the WLTP</w:t>
      </w:r>
      <w:r>
        <w:rPr>
          <w:rStyle w:val="FootnoteReference"/>
          <w:lang w:val="en-GB"/>
        </w:rPr>
        <w:footnoteReference w:id="3"/>
      </w:r>
      <w:r w:rsidRPr="00D37ED9">
        <w:rPr>
          <w:lang w:val="en-GB"/>
        </w:rPr>
        <w:t xml:space="preserve">. After various meetings and intense discussions, WLTP </w:t>
      </w:r>
      <w:r>
        <w:rPr>
          <w:lang w:val="en-GB"/>
        </w:rPr>
        <w:t xml:space="preserve">informal group </w:t>
      </w:r>
      <w:r w:rsidRPr="00D37ED9">
        <w:rPr>
          <w:lang w:val="en-GB"/>
        </w:rPr>
        <w:t>presented a first road map in June 2009 consisting of 3 phases</w:t>
      </w:r>
      <w:r>
        <w:rPr>
          <w:lang w:val="en-GB"/>
        </w:rPr>
        <w:t xml:space="preserve">. This </w:t>
      </w:r>
      <w:r w:rsidR="00BA5DB2">
        <w:rPr>
          <w:lang w:val="en-GB"/>
        </w:rPr>
        <w:t xml:space="preserve">initial </w:t>
      </w:r>
      <w:r>
        <w:rPr>
          <w:lang w:val="en-GB"/>
        </w:rPr>
        <w:t>roadmap was</w:t>
      </w:r>
      <w:r w:rsidRPr="00D37ED9">
        <w:rPr>
          <w:lang w:val="en-GB"/>
        </w:rPr>
        <w:t xml:space="preserve"> subsequently revised a number of times</w:t>
      </w:r>
      <w:r>
        <w:rPr>
          <w:lang w:val="en-GB"/>
        </w:rPr>
        <w:t>,</w:t>
      </w:r>
      <w:r w:rsidRPr="00D37ED9">
        <w:rPr>
          <w:lang w:val="en-GB"/>
        </w:rPr>
        <w:t xml:space="preserve"> and con</w:t>
      </w:r>
      <w:r>
        <w:rPr>
          <w:lang w:val="en-GB"/>
        </w:rPr>
        <w:t>sists of</w:t>
      </w:r>
      <w:r w:rsidRPr="00D37ED9">
        <w:rPr>
          <w:lang w:val="en-GB"/>
        </w:rPr>
        <w:t xml:space="preserve"> the following main tasks:</w:t>
      </w:r>
    </w:p>
    <w:p w14:paraId="312B4AFA" w14:textId="37CE2DD7" w:rsidR="00D37ED9" w:rsidRPr="00D37ED9" w:rsidRDefault="00D37ED9" w:rsidP="00C44840">
      <w:pPr>
        <w:pStyle w:val="ListParagraph"/>
        <w:numPr>
          <w:ilvl w:val="0"/>
          <w:numId w:val="47"/>
        </w:numPr>
        <w:spacing w:before="120" w:after="120" w:line="240" w:lineRule="auto"/>
        <w:ind w:left="357" w:hanging="357"/>
        <w:contextualSpacing w:val="0"/>
      </w:pPr>
      <w:r w:rsidRPr="00D37ED9">
        <w:t>Phase 1 (2009 - 201</w:t>
      </w:r>
      <w:r>
        <w:t>4</w:t>
      </w:r>
      <w:r w:rsidRPr="00D37ED9">
        <w:t>): development of the worldwide harmonised light duty driving cycle and associated test procedure for the common measurement of criteria compounds, CO</w:t>
      </w:r>
      <w:r w:rsidRPr="00C44840">
        <w:rPr>
          <w:vertAlign w:val="subscript"/>
        </w:rPr>
        <w:t>2</w:t>
      </w:r>
      <w:r w:rsidRPr="00D37ED9">
        <w:t>, fuel and energy consumption;</w:t>
      </w:r>
    </w:p>
    <w:p w14:paraId="64E8326F" w14:textId="2BDA1E9A" w:rsidR="00D37ED9" w:rsidRPr="00D37ED9" w:rsidRDefault="00D37ED9" w:rsidP="00C44840">
      <w:pPr>
        <w:pStyle w:val="ListParagraph"/>
        <w:numPr>
          <w:ilvl w:val="0"/>
          <w:numId w:val="47"/>
        </w:numPr>
        <w:spacing w:before="120" w:after="120" w:line="240" w:lineRule="auto"/>
        <w:ind w:left="357" w:hanging="357"/>
        <w:contextualSpacing w:val="0"/>
      </w:pPr>
      <w:r w:rsidRPr="00D37ED9">
        <w:t>Phase 2 (2014 - 2018): low temperature/high altitude test procedure, durability, in-service conformity, technical requirements for on-board diagnostics (OBD), mobile air-conditioning (MAC) system energy efficiency, off-cycle/real driving emissions;</w:t>
      </w:r>
    </w:p>
    <w:p w14:paraId="57B0B0A4" w14:textId="7EDCCC39" w:rsidR="00D37ED9" w:rsidRDefault="00D37ED9" w:rsidP="00C44840">
      <w:pPr>
        <w:pStyle w:val="ListParagraph"/>
        <w:numPr>
          <w:ilvl w:val="0"/>
          <w:numId w:val="47"/>
        </w:numPr>
        <w:spacing w:before="120" w:after="120" w:line="240" w:lineRule="auto"/>
        <w:ind w:left="357" w:hanging="357"/>
        <w:contextualSpacing w:val="0"/>
      </w:pPr>
      <w:r w:rsidRPr="00D37ED9">
        <w:t>Phase 3 (2018 - …): emission limit values and OBD threshold limits, definition of reference fuels, comparison with regional requirements.</w:t>
      </w:r>
    </w:p>
    <w:p w14:paraId="6983F6D3" w14:textId="4489C944" w:rsidR="00C73563" w:rsidRPr="00B10E0C" w:rsidRDefault="00C73563" w:rsidP="00183318">
      <w:pPr>
        <w:rPr>
          <w:lang w:val="en-GB"/>
        </w:rPr>
      </w:pPr>
      <w:r w:rsidRPr="00B10E0C">
        <w:rPr>
          <w:lang w:val="en-GB"/>
        </w:rPr>
        <w:t>The first meeting of the WLTP</w:t>
      </w:r>
      <w:r w:rsidR="00F00A86">
        <w:rPr>
          <w:lang w:val="en-GB"/>
        </w:rPr>
        <w:t xml:space="preserve"> IG</w:t>
      </w:r>
      <w:r w:rsidRPr="00B10E0C">
        <w:rPr>
          <w:lang w:val="en-GB"/>
        </w:rPr>
        <w:t xml:space="preserve"> group took place in Geneva, on 4 June 2008.</w:t>
      </w:r>
      <w:r w:rsidR="00B10E0C">
        <w:rPr>
          <w:lang w:val="en-GB"/>
        </w:rPr>
        <w:t xml:space="preserve"> After the 4</w:t>
      </w:r>
      <w:r w:rsidR="00B10E0C" w:rsidRPr="004709A0">
        <w:rPr>
          <w:vertAlign w:val="superscript"/>
          <w:lang w:val="en-GB"/>
        </w:rPr>
        <w:t>th</w:t>
      </w:r>
      <w:r w:rsidR="00B10E0C">
        <w:rPr>
          <w:lang w:val="en-GB"/>
        </w:rPr>
        <w:t xml:space="preserve"> meeting the WLTP</w:t>
      </w:r>
      <w:r w:rsidR="00C44840">
        <w:rPr>
          <w:lang w:val="en-GB"/>
        </w:rPr>
        <w:t>-</w:t>
      </w:r>
      <w:r w:rsidR="00F00A86">
        <w:rPr>
          <w:lang w:val="en-GB"/>
        </w:rPr>
        <w:t>IG</w:t>
      </w:r>
      <w:r w:rsidR="00B10E0C">
        <w:rPr>
          <w:lang w:val="en-GB"/>
        </w:rPr>
        <w:t xml:space="preserve"> was disbanded and the steering group as shown in </w:t>
      </w:r>
      <w:r w:rsidR="00963645">
        <w:rPr>
          <w:lang w:val="en-GB"/>
        </w:rPr>
        <w:fldChar w:fldCharType="begin"/>
      </w:r>
      <w:r w:rsidR="00963645">
        <w:rPr>
          <w:lang w:val="en-GB"/>
        </w:rPr>
        <w:instrText xml:space="preserve"> REF _Ref436206630 \h </w:instrText>
      </w:r>
      <w:r w:rsidR="00963645">
        <w:rPr>
          <w:lang w:val="en-GB"/>
        </w:rPr>
      </w:r>
      <w:r w:rsidR="00963645">
        <w:rPr>
          <w:lang w:val="en-GB"/>
        </w:rPr>
        <w:fldChar w:fldCharType="separate"/>
      </w:r>
      <w:r w:rsidR="00BB1AF2" w:rsidRPr="00BB1AF2">
        <w:rPr>
          <w:lang w:val="en-US"/>
        </w:rPr>
        <w:t xml:space="preserve">Figure </w:t>
      </w:r>
      <w:r w:rsidR="00BB1AF2" w:rsidRPr="00BB1AF2">
        <w:rPr>
          <w:noProof/>
          <w:lang w:val="en-US"/>
        </w:rPr>
        <w:t>1</w:t>
      </w:r>
      <w:r w:rsidR="00963645">
        <w:rPr>
          <w:lang w:val="en-GB"/>
        </w:rPr>
        <w:fldChar w:fldCharType="end"/>
      </w:r>
      <w:r w:rsidR="00963645">
        <w:rPr>
          <w:lang w:val="en-GB"/>
        </w:rPr>
        <w:t xml:space="preserve"> </w:t>
      </w:r>
      <w:r w:rsidR="009D30D4" w:rsidRPr="004709A0">
        <w:rPr>
          <w:lang w:val="en-GB"/>
        </w:rPr>
        <w:t xml:space="preserve">took the lead </w:t>
      </w:r>
      <w:r w:rsidR="00031AC7">
        <w:rPr>
          <w:lang w:val="en-GB"/>
        </w:rPr>
        <w:t>over</w:t>
      </w:r>
      <w:r w:rsidR="009D30D4" w:rsidRPr="004709A0">
        <w:rPr>
          <w:lang w:val="en-GB"/>
        </w:rPr>
        <w:t xml:space="preserve"> the development process.</w:t>
      </w:r>
    </w:p>
    <w:p w14:paraId="212CEC0C" w14:textId="77777777" w:rsidR="00074BA8" w:rsidRDefault="00074BA8" w:rsidP="00183318">
      <w:pPr>
        <w:rPr>
          <w:lang w:val="en-GB"/>
        </w:rPr>
      </w:pPr>
    </w:p>
    <w:p w14:paraId="06A0D8F8" w14:textId="67FDC6DF" w:rsidR="00C73563" w:rsidRPr="009D30D4" w:rsidRDefault="00C73563" w:rsidP="00183318">
      <w:pPr>
        <w:rPr>
          <w:lang w:val="en-GB"/>
        </w:rPr>
      </w:pPr>
      <w:r w:rsidRPr="009D30D4">
        <w:rPr>
          <w:lang w:val="en-GB"/>
        </w:rPr>
        <w:t xml:space="preserve">Three technical </w:t>
      </w:r>
      <w:r w:rsidR="000A1018">
        <w:rPr>
          <w:lang w:val="en-GB"/>
        </w:rPr>
        <w:t xml:space="preserve">working </w:t>
      </w:r>
      <w:r w:rsidRPr="009D30D4">
        <w:rPr>
          <w:lang w:val="en-GB"/>
        </w:rPr>
        <w:t>groups were established</w:t>
      </w:r>
      <w:r w:rsidR="00F00A86">
        <w:rPr>
          <w:lang w:val="en-GB"/>
        </w:rPr>
        <w:t xml:space="preserve"> under WLTP</w:t>
      </w:r>
      <w:r w:rsidR="009D30D4">
        <w:rPr>
          <w:lang w:val="en-GB"/>
        </w:rPr>
        <w:t>,</w:t>
      </w:r>
      <w:r w:rsidRPr="009D30D4">
        <w:rPr>
          <w:lang w:val="en-GB"/>
        </w:rPr>
        <w:t xml:space="preserve"> each with a specific development task</w:t>
      </w:r>
      <w:r w:rsidR="009D30D4">
        <w:rPr>
          <w:lang w:val="en-GB"/>
        </w:rPr>
        <w:t xml:space="preserve"> (</w:t>
      </w:r>
      <w:r w:rsidR="000A1018">
        <w:rPr>
          <w:lang w:val="en-GB"/>
        </w:rPr>
        <w:t xml:space="preserve">see </w:t>
      </w:r>
      <w:r w:rsidR="00963645">
        <w:rPr>
          <w:lang w:val="en-GB"/>
        </w:rPr>
        <w:fldChar w:fldCharType="begin"/>
      </w:r>
      <w:r w:rsidR="00963645">
        <w:rPr>
          <w:lang w:val="en-GB"/>
        </w:rPr>
        <w:instrText xml:space="preserve"> REF _Ref436206630 \h </w:instrText>
      </w:r>
      <w:r w:rsidR="00963645">
        <w:rPr>
          <w:lang w:val="en-GB"/>
        </w:rPr>
      </w:r>
      <w:r w:rsidR="00963645">
        <w:rPr>
          <w:lang w:val="en-GB"/>
        </w:rPr>
        <w:fldChar w:fldCharType="separate"/>
      </w:r>
      <w:r w:rsidR="00BB1AF2" w:rsidRPr="00BB1AF2">
        <w:rPr>
          <w:lang w:val="en-US"/>
        </w:rPr>
        <w:t xml:space="preserve">Figure </w:t>
      </w:r>
      <w:r w:rsidR="00BB1AF2" w:rsidRPr="00BB1AF2">
        <w:rPr>
          <w:noProof/>
          <w:lang w:val="en-US"/>
        </w:rPr>
        <w:t>1</w:t>
      </w:r>
      <w:r w:rsidR="00963645">
        <w:rPr>
          <w:lang w:val="en-GB"/>
        </w:rPr>
        <w:fldChar w:fldCharType="end"/>
      </w:r>
      <w:r w:rsidR="009D30D4">
        <w:rPr>
          <w:lang w:val="en-GB"/>
        </w:rPr>
        <w:t>)</w:t>
      </w:r>
      <w:r w:rsidRPr="009D30D4">
        <w:rPr>
          <w:lang w:val="en-GB"/>
        </w:rPr>
        <w:t>:</w:t>
      </w:r>
    </w:p>
    <w:p w14:paraId="63B04D2D" w14:textId="6EA03D50" w:rsidR="00C73563" w:rsidRPr="00183318" w:rsidRDefault="00C73563" w:rsidP="00C44840">
      <w:pPr>
        <w:pStyle w:val="ListParagraph"/>
        <w:numPr>
          <w:ilvl w:val="0"/>
          <w:numId w:val="117"/>
        </w:numPr>
        <w:spacing w:before="120" w:after="120" w:line="240" w:lineRule="auto"/>
        <w:ind w:left="357" w:hanging="357"/>
        <w:contextualSpacing w:val="0"/>
      </w:pPr>
      <w:r w:rsidRPr="00183318">
        <w:t xml:space="preserve">the development of the worldwide </w:t>
      </w:r>
      <w:r w:rsidR="001B5A28" w:rsidRPr="00183318">
        <w:t>harmonised</w:t>
      </w:r>
      <w:r w:rsidRPr="00183318">
        <w:t xml:space="preserve"> test cycle (DHC) group, to develop the </w:t>
      </w:r>
      <w:r w:rsidR="00F00A86">
        <w:t>w</w:t>
      </w:r>
      <w:r w:rsidRPr="00183318">
        <w:t xml:space="preserve">orldwide-harmonised Light-duty vehicle Test Cycle (WLTC), including </w:t>
      </w:r>
      <w:r w:rsidR="00F00A86">
        <w:t xml:space="preserve">the </w:t>
      </w:r>
      <w:r w:rsidRPr="00183318">
        <w:t>validation test phase 1</w:t>
      </w:r>
      <w:r w:rsidR="00F00A86">
        <w:t>, i.e.</w:t>
      </w:r>
      <w:r w:rsidRPr="00183318">
        <w:t xml:space="preserve"> to analyse the test cycle and propose amendments</w:t>
      </w:r>
      <w:r w:rsidR="00F00A86">
        <w:t xml:space="preserve"> where necessary</w:t>
      </w:r>
      <w:r w:rsidRPr="00183318">
        <w:t>;</w:t>
      </w:r>
    </w:p>
    <w:p w14:paraId="7D8DA231" w14:textId="42E410F2" w:rsidR="00C73563" w:rsidRPr="00183318" w:rsidRDefault="00C73563" w:rsidP="00C44840">
      <w:pPr>
        <w:pStyle w:val="ListParagraph"/>
        <w:numPr>
          <w:ilvl w:val="0"/>
          <w:numId w:val="117"/>
        </w:numPr>
        <w:spacing w:before="120" w:after="120" w:line="240" w:lineRule="auto"/>
        <w:ind w:left="357" w:hanging="357"/>
        <w:contextualSpacing w:val="0"/>
      </w:pPr>
      <w:r w:rsidRPr="00183318">
        <w:t xml:space="preserve">the development of the test procedure (DTP) group, to develop the test procedure, and to transpose this into a UN </w:t>
      </w:r>
      <w:r w:rsidR="00263302">
        <w:t>GTR</w:t>
      </w:r>
      <w:r w:rsidRPr="00183318">
        <w:t>;</w:t>
      </w:r>
    </w:p>
    <w:p w14:paraId="3D9432C1" w14:textId="60929B7E" w:rsidR="00C73563" w:rsidRPr="00183318" w:rsidRDefault="00C73563" w:rsidP="00C44840">
      <w:pPr>
        <w:pStyle w:val="ListParagraph"/>
        <w:numPr>
          <w:ilvl w:val="0"/>
          <w:numId w:val="117"/>
        </w:numPr>
        <w:spacing w:before="120" w:after="120" w:line="240" w:lineRule="auto"/>
        <w:ind w:left="357" w:hanging="357"/>
        <w:contextualSpacing w:val="0"/>
      </w:pPr>
      <w:r w:rsidRPr="00183318">
        <w:t>the validation task force (VTF) group, to manage the validation test phase 2</w:t>
      </w:r>
      <w:r w:rsidR="00F00A86">
        <w:t>, i.e.</w:t>
      </w:r>
      <w:r w:rsidRPr="00183318">
        <w:t xml:space="preserve"> </w:t>
      </w:r>
      <w:r w:rsidR="00F00A86">
        <w:t xml:space="preserve">to </w:t>
      </w:r>
      <w:r w:rsidRPr="00183318">
        <w:t xml:space="preserve">analyse the test </w:t>
      </w:r>
      <w:r w:rsidR="00F00A86">
        <w:t>results</w:t>
      </w:r>
      <w:r w:rsidRPr="00183318">
        <w:t xml:space="preserve"> and to propose amendments to the test procedure</w:t>
      </w:r>
      <w:r w:rsidR="00F00A86">
        <w:t xml:space="preserve"> where necessary</w:t>
      </w:r>
      <w:r w:rsidRPr="00183318">
        <w:t>.</w:t>
      </w:r>
    </w:p>
    <w:p w14:paraId="180A44C2" w14:textId="77777777" w:rsidR="00C44840" w:rsidRPr="00C44840" w:rsidRDefault="00C44840" w:rsidP="00C44840">
      <w:pPr>
        <w:rPr>
          <w:lang w:val="en-GB"/>
        </w:rPr>
      </w:pPr>
      <w:r w:rsidRPr="00C44840">
        <w:rPr>
          <w:lang w:val="en-GB"/>
        </w:rPr>
        <w:t>Within the DTP subgroup, the following working groups were established that would deal with specific technical areas of the test procedure:</w:t>
      </w:r>
    </w:p>
    <w:p w14:paraId="5CFC7920" w14:textId="77777777" w:rsidR="00C44840" w:rsidRPr="00C44840" w:rsidRDefault="00C44840" w:rsidP="00C44840">
      <w:pPr>
        <w:numPr>
          <w:ilvl w:val="0"/>
          <w:numId w:val="52"/>
        </w:numPr>
        <w:ind w:left="357" w:hanging="357"/>
        <w:rPr>
          <w:lang w:val="en-GB"/>
        </w:rPr>
      </w:pPr>
      <w:r w:rsidRPr="00C44840">
        <w:rPr>
          <w:lang w:val="en-GB"/>
        </w:rPr>
        <w:t>ICE-Laboratory Procedures (LabprocICE) for the development of the road load determination methods and laboratory test procedures for conventional vehicles with an internal combustion engine (ICE)</w:t>
      </w:r>
    </w:p>
    <w:p w14:paraId="5CBFB8BC" w14:textId="77777777" w:rsidR="00C44840" w:rsidRPr="00C44840" w:rsidRDefault="00C44840" w:rsidP="00C44840">
      <w:pPr>
        <w:numPr>
          <w:ilvl w:val="0"/>
          <w:numId w:val="52"/>
        </w:numPr>
        <w:ind w:left="357" w:hanging="357"/>
        <w:rPr>
          <w:lang w:val="en-GB"/>
        </w:rPr>
      </w:pPr>
      <w:r w:rsidRPr="00C44840">
        <w:rPr>
          <w:lang w:val="en-GB"/>
        </w:rPr>
        <w:t>E-Laboratory Processes (LabprocEV) for the development of all laboratory test procedures related to electrified vehicles, including hybrids</w:t>
      </w:r>
    </w:p>
    <w:p w14:paraId="421EE4A8" w14:textId="77777777" w:rsidR="00C44840" w:rsidRPr="00C44840" w:rsidRDefault="00C44840" w:rsidP="00C44840">
      <w:pPr>
        <w:numPr>
          <w:ilvl w:val="0"/>
          <w:numId w:val="52"/>
        </w:numPr>
        <w:ind w:left="357" w:hanging="357"/>
        <w:rPr>
          <w:lang w:val="en-GB"/>
        </w:rPr>
      </w:pPr>
      <w:r w:rsidRPr="00C44840">
        <w:rPr>
          <w:lang w:val="en-GB"/>
        </w:rPr>
        <w:t>PM/PN for the development of a test procedure for the determination of Particulate Matter and the Particle Number in the exhaust gas.</w:t>
      </w:r>
    </w:p>
    <w:p w14:paraId="3636CB23" w14:textId="77777777" w:rsidR="00C44840" w:rsidRPr="00C44840" w:rsidRDefault="00C44840" w:rsidP="00C44840">
      <w:pPr>
        <w:numPr>
          <w:ilvl w:val="0"/>
          <w:numId w:val="52"/>
        </w:numPr>
        <w:ind w:left="357" w:hanging="357"/>
        <w:rPr>
          <w:lang w:val="en-GB"/>
        </w:rPr>
      </w:pPr>
      <w:r w:rsidRPr="00C44840">
        <w:rPr>
          <w:lang w:val="en-GB"/>
        </w:rPr>
        <w:lastRenderedPageBreak/>
        <w:t>Additional Pollutants (AP) for the test procedure of currently non-regulated gaseous emission components (NO</w:t>
      </w:r>
      <w:r w:rsidRPr="00C44840">
        <w:rPr>
          <w:vertAlign w:val="subscript"/>
          <w:lang w:val="en-GB"/>
        </w:rPr>
        <w:t>2</w:t>
      </w:r>
      <w:r w:rsidRPr="00C44840">
        <w:rPr>
          <w:lang w:val="en-GB"/>
        </w:rPr>
        <w:t>, N</w:t>
      </w:r>
      <w:r w:rsidRPr="00C44840">
        <w:rPr>
          <w:vertAlign w:val="subscript"/>
          <w:lang w:val="en-GB"/>
        </w:rPr>
        <w:t>2</w:t>
      </w:r>
      <w:r w:rsidRPr="00C44840">
        <w:rPr>
          <w:lang w:val="en-GB"/>
        </w:rPr>
        <w:t>O, NH</w:t>
      </w:r>
      <w:r w:rsidRPr="00C44840">
        <w:rPr>
          <w:vertAlign w:val="subscript"/>
          <w:lang w:val="en-GB"/>
        </w:rPr>
        <w:t>3</w:t>
      </w:r>
      <w:r w:rsidRPr="00C44840">
        <w:rPr>
          <w:lang w:val="en-GB"/>
        </w:rPr>
        <w:t>, EtOH, aldehydes, etc.)</w:t>
      </w:r>
    </w:p>
    <w:p w14:paraId="6F1BC9D7" w14:textId="77777777" w:rsidR="00C44840" w:rsidRPr="00C44840" w:rsidRDefault="00C44840" w:rsidP="00C44840">
      <w:pPr>
        <w:numPr>
          <w:ilvl w:val="0"/>
          <w:numId w:val="52"/>
        </w:numPr>
        <w:ind w:left="357" w:hanging="357"/>
        <w:rPr>
          <w:lang w:val="en-GB"/>
        </w:rPr>
      </w:pPr>
      <w:r w:rsidRPr="00C44840">
        <w:rPr>
          <w:lang w:val="en-GB"/>
        </w:rPr>
        <w:t>Reference Fuel (RF) to define the specifications for reference fuels used in emission testing.</w:t>
      </w:r>
    </w:p>
    <w:p w14:paraId="3A9C8F70" w14:textId="77777777" w:rsidR="00C73563" w:rsidRPr="00B10E0C" w:rsidRDefault="00C73563" w:rsidP="00C73563">
      <w:pPr>
        <w:rPr>
          <w:lang w:val="en-GB"/>
        </w:rPr>
      </w:pPr>
    </w:p>
    <w:p w14:paraId="63BCA2FD" w14:textId="77777777" w:rsidR="007D2B21" w:rsidRDefault="005B3CC8" w:rsidP="007D2B21">
      <w:pPr>
        <w:keepNext/>
        <w:jc w:val="center"/>
      </w:pPr>
      <w:r w:rsidRPr="004709A0">
        <w:rPr>
          <w:lang w:val="en-GB"/>
        </w:rPr>
        <w:t xml:space="preserve"> </w:t>
      </w:r>
      <w:r w:rsidR="00887C83" w:rsidRPr="004709A0">
        <w:rPr>
          <w:noProof/>
          <w:lang w:val="en-US" w:eastAsia="en-US"/>
        </w:rPr>
        <w:drawing>
          <wp:inline distT="0" distB="0" distL="0" distR="0" wp14:anchorId="1F103CB9" wp14:editId="54035023">
            <wp:extent cx="4663440" cy="3284220"/>
            <wp:effectExtent l="0" t="0" r="3810" b="0"/>
            <wp:docPr id="1"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663440" cy="3284220"/>
                    </a:xfrm>
                    <a:prstGeom prst="rect">
                      <a:avLst/>
                    </a:prstGeom>
                    <a:noFill/>
                    <a:ln>
                      <a:noFill/>
                    </a:ln>
                  </pic:spPr>
                </pic:pic>
              </a:graphicData>
            </a:graphic>
          </wp:inline>
        </w:drawing>
      </w:r>
    </w:p>
    <w:p w14:paraId="3F0779DE" w14:textId="734A4189" w:rsidR="00353012" w:rsidRDefault="007D2B21" w:rsidP="00E74EA3">
      <w:pPr>
        <w:pStyle w:val="Caption"/>
      </w:pPr>
      <w:bookmarkStart w:id="20" w:name="_Ref436206630"/>
      <w:r>
        <w:t xml:space="preserve">Figure </w:t>
      </w:r>
      <w:r>
        <w:fldChar w:fldCharType="begin"/>
      </w:r>
      <w:r>
        <w:instrText xml:space="preserve"> SEQ Figure \* ARABIC </w:instrText>
      </w:r>
      <w:r>
        <w:fldChar w:fldCharType="separate"/>
      </w:r>
      <w:r w:rsidR="00BB1AF2">
        <w:rPr>
          <w:noProof/>
        </w:rPr>
        <w:t>1</w:t>
      </w:r>
      <w:r>
        <w:fldChar w:fldCharType="end"/>
      </w:r>
      <w:bookmarkEnd w:id="20"/>
      <w:r w:rsidR="004663E8">
        <w:t>:</w:t>
      </w:r>
      <w:r>
        <w:t xml:space="preserve"> </w:t>
      </w:r>
      <w:r w:rsidR="00C9314F">
        <w:tab/>
      </w:r>
      <w:r>
        <w:t>Original structure of WLTP-IG</w:t>
      </w:r>
    </w:p>
    <w:p w14:paraId="1384C19D" w14:textId="77777777" w:rsidR="00074BA8" w:rsidRPr="00074BA8" w:rsidRDefault="00074BA8" w:rsidP="00074BA8">
      <w:pPr>
        <w:rPr>
          <w:lang w:val="en-US" w:eastAsia="ja-JP"/>
        </w:rPr>
      </w:pPr>
    </w:p>
    <w:p w14:paraId="58039DE2" w14:textId="77777777" w:rsidR="007D2B21" w:rsidRDefault="00887C83" w:rsidP="007D2B21">
      <w:pPr>
        <w:keepNext/>
        <w:jc w:val="left"/>
      </w:pPr>
      <w:r w:rsidRPr="004709A0">
        <w:rPr>
          <w:noProof/>
          <w:lang w:val="en-US" w:eastAsia="en-US"/>
        </w:rPr>
        <w:drawing>
          <wp:inline distT="0" distB="0" distL="0" distR="0" wp14:anchorId="2058FBAD" wp14:editId="0ABD2D49">
            <wp:extent cx="5448300" cy="3573780"/>
            <wp:effectExtent l="0" t="0" r="0" b="7620"/>
            <wp:docPr id="3"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48300" cy="3573780"/>
                    </a:xfrm>
                    <a:prstGeom prst="rect">
                      <a:avLst/>
                    </a:prstGeom>
                    <a:noFill/>
                    <a:ln>
                      <a:noFill/>
                    </a:ln>
                  </pic:spPr>
                </pic:pic>
              </a:graphicData>
            </a:graphic>
          </wp:inline>
        </w:drawing>
      </w:r>
    </w:p>
    <w:p w14:paraId="185B269F" w14:textId="258B4543" w:rsidR="005B3CC8" w:rsidRPr="004709A0" w:rsidRDefault="007D2B21" w:rsidP="00E74EA3">
      <w:pPr>
        <w:pStyle w:val="Caption"/>
        <w:rPr>
          <w:lang w:val="en-GB"/>
        </w:rPr>
      </w:pPr>
      <w:r>
        <w:t xml:space="preserve">Figure </w:t>
      </w:r>
      <w:r>
        <w:fldChar w:fldCharType="begin"/>
      </w:r>
      <w:r>
        <w:instrText xml:space="preserve"> SEQ Figure \* ARABIC </w:instrText>
      </w:r>
      <w:r>
        <w:fldChar w:fldCharType="separate"/>
      </w:r>
      <w:r w:rsidR="00BB1AF2">
        <w:rPr>
          <w:noProof/>
        </w:rPr>
        <w:t>2</w:t>
      </w:r>
      <w:r>
        <w:fldChar w:fldCharType="end"/>
      </w:r>
      <w:r w:rsidR="004663E8">
        <w:t>:</w:t>
      </w:r>
      <w:r>
        <w:t xml:space="preserve"> </w:t>
      </w:r>
      <w:r w:rsidR="00C9314F">
        <w:tab/>
      </w:r>
      <w:r>
        <w:t>Original</w:t>
      </w:r>
      <w:r w:rsidRPr="004709A0">
        <w:t xml:space="preserve"> time schedule </w:t>
      </w:r>
      <w:r>
        <w:t xml:space="preserve">set by WLTP-IG </w:t>
      </w:r>
      <w:r w:rsidRPr="004709A0">
        <w:t>for Cycle and Procedure development</w:t>
      </w:r>
    </w:p>
    <w:p w14:paraId="7E7EFB95" w14:textId="77777777" w:rsidR="00D37ED9" w:rsidRDefault="00D37ED9" w:rsidP="00A24C12">
      <w:pPr>
        <w:rPr>
          <w:lang w:val="en-GB"/>
        </w:rPr>
      </w:pPr>
    </w:p>
    <w:p w14:paraId="70EF1407" w14:textId="77777777" w:rsidR="00C44840" w:rsidRDefault="00C44840" w:rsidP="00C44840">
      <w:pPr>
        <w:rPr>
          <w:lang w:val="en-GB"/>
        </w:rPr>
      </w:pPr>
      <w:r w:rsidRPr="00353012">
        <w:rPr>
          <w:lang w:val="en-GB"/>
        </w:rPr>
        <w:t>Figure 2 shows the original road map for the development of WLTP. The development work started in September 2009.</w:t>
      </w:r>
    </w:p>
    <w:p w14:paraId="2ECAD23D" w14:textId="1ACB3B50" w:rsidR="00A24C12" w:rsidRPr="00A24C12" w:rsidRDefault="00353012" w:rsidP="00A24C12">
      <w:pPr>
        <w:rPr>
          <w:lang w:val="en-GB"/>
        </w:rPr>
      </w:pPr>
      <w:r>
        <w:rPr>
          <w:lang w:val="en-GB"/>
        </w:rPr>
        <w:t>S</w:t>
      </w:r>
      <w:r w:rsidRPr="000A1018">
        <w:rPr>
          <w:lang w:val="en-GB"/>
        </w:rPr>
        <w:t xml:space="preserve">ince the beginning of the WLTP </w:t>
      </w:r>
      <w:r>
        <w:rPr>
          <w:lang w:val="en-GB"/>
        </w:rPr>
        <w:t xml:space="preserve">development </w:t>
      </w:r>
      <w:r w:rsidRPr="000A1018">
        <w:rPr>
          <w:lang w:val="en-GB"/>
        </w:rPr>
        <w:t xml:space="preserve">process, the European Union had a </w:t>
      </w:r>
      <w:r>
        <w:rPr>
          <w:lang w:val="en-GB"/>
        </w:rPr>
        <w:t xml:space="preserve">major </w:t>
      </w:r>
      <w:r w:rsidRPr="000A1018">
        <w:rPr>
          <w:lang w:val="en-GB"/>
        </w:rPr>
        <w:t>political objective set by its own legislation to implement a new and more realistic test cycle by 2014</w:t>
      </w:r>
      <w:r>
        <w:rPr>
          <w:rStyle w:val="FootnoteReference"/>
          <w:lang w:val="en-GB"/>
        </w:rPr>
        <w:footnoteReference w:id="4"/>
      </w:r>
      <w:r>
        <w:rPr>
          <w:lang w:val="en-GB"/>
        </w:rPr>
        <w:t>. This was</w:t>
      </w:r>
      <w:r w:rsidRPr="000A1018">
        <w:rPr>
          <w:lang w:val="en-GB"/>
        </w:rPr>
        <w:t xml:space="preserve"> a strong political driving factor for setting the time frame of phase 1.</w:t>
      </w:r>
      <w:r>
        <w:rPr>
          <w:lang w:val="en-GB"/>
        </w:rPr>
        <w:t xml:space="preserve"> </w:t>
      </w:r>
      <w:r w:rsidR="00A24C12">
        <w:rPr>
          <w:lang w:val="en-GB"/>
        </w:rPr>
        <w:t>However, d</w:t>
      </w:r>
      <w:r w:rsidR="00A24C12" w:rsidRPr="00A24C12">
        <w:rPr>
          <w:lang w:val="en-GB"/>
        </w:rPr>
        <w:t xml:space="preserve">uring the work of the DTP group it became clear that a number of issues, in particular but not only in relation to electric and hybrid-electric vehicles, could not be resolved in time for an adoption of the first version of the WLTP </w:t>
      </w:r>
      <w:r w:rsidR="00263302">
        <w:rPr>
          <w:lang w:val="en-GB"/>
        </w:rPr>
        <w:t>GTR</w:t>
      </w:r>
      <w:r w:rsidR="00A24C12" w:rsidRPr="00A24C12">
        <w:rPr>
          <w:lang w:val="en-GB"/>
        </w:rPr>
        <w:t xml:space="preserve"> by WP.29 in March 2014. Therefore it was agreed that the work of Phase 1 would be divided into 2 sub-phases:</w:t>
      </w:r>
    </w:p>
    <w:p w14:paraId="35F02DB3" w14:textId="62EB99F8" w:rsidR="00A24C12" w:rsidRPr="00F8393F" w:rsidRDefault="00A24C12" w:rsidP="00C44840">
      <w:pPr>
        <w:pStyle w:val="ListParagraph"/>
        <w:numPr>
          <w:ilvl w:val="0"/>
          <w:numId w:val="118"/>
        </w:numPr>
        <w:spacing w:before="120" w:after="120" w:line="240" w:lineRule="auto"/>
        <w:ind w:left="357" w:hanging="357"/>
        <w:contextualSpacing w:val="0"/>
      </w:pPr>
      <w:r w:rsidRPr="00C44840">
        <w:rPr>
          <w:lang w:val="en-US"/>
        </w:rPr>
        <w:t xml:space="preserve">Phase 1a (2009 - 2013): development of the worldwide </w:t>
      </w:r>
      <w:r w:rsidR="00074BA8" w:rsidRPr="00C44840">
        <w:rPr>
          <w:lang w:val="en-US"/>
        </w:rPr>
        <w:t>harmonized</w:t>
      </w:r>
      <w:r w:rsidRPr="00C44840">
        <w:rPr>
          <w:lang w:val="en-US"/>
        </w:rPr>
        <w:t xml:space="preserve"> light duty driving cycle and the basic test procedure. </w:t>
      </w:r>
      <w:r w:rsidRPr="00F8393F">
        <w:t xml:space="preserve">This led to the first version of this </w:t>
      </w:r>
      <w:r w:rsidR="00263302">
        <w:t>GTR</w:t>
      </w:r>
      <w:r w:rsidRPr="00F8393F">
        <w:t xml:space="preserve">, which was published as official working document </w:t>
      </w:r>
      <w:r w:rsidRPr="00C44840">
        <w:rPr>
          <w:lang w:val="en-US"/>
        </w:rPr>
        <w:t>ECE/TRANS/WP.29/GRPE/2013/13 and a series of amendments published as informal document GRPE-67-04-Rev.1;</w:t>
      </w:r>
    </w:p>
    <w:p w14:paraId="5A160710" w14:textId="69BC816A" w:rsidR="00A24C12" w:rsidRPr="00C44840" w:rsidRDefault="00A24C12" w:rsidP="00C44840">
      <w:pPr>
        <w:pStyle w:val="ListParagraph"/>
        <w:numPr>
          <w:ilvl w:val="0"/>
          <w:numId w:val="118"/>
        </w:numPr>
        <w:spacing w:before="120" w:after="120" w:line="240" w:lineRule="auto"/>
        <w:ind w:left="357" w:hanging="357"/>
        <w:contextualSpacing w:val="0"/>
      </w:pPr>
      <w:r w:rsidRPr="00C44840">
        <w:t>Phase 1b (2013-201</w:t>
      </w:r>
      <w:r w:rsidR="00BA5DB2" w:rsidRPr="00C44840">
        <w:t>6</w:t>
      </w:r>
      <w:r w:rsidRPr="00C44840">
        <w:t xml:space="preserve">): further development and refinement of the test procedure, while including additional items into the </w:t>
      </w:r>
      <w:r w:rsidR="00263302" w:rsidRPr="00C44840">
        <w:t>GTR</w:t>
      </w:r>
      <w:r w:rsidRPr="00C44840">
        <w:t xml:space="preserve">. </w:t>
      </w:r>
    </w:p>
    <w:p w14:paraId="1EC9A9CC" w14:textId="77777777" w:rsidR="00F8393F" w:rsidRDefault="00F8393F" w:rsidP="00A24C12">
      <w:pPr>
        <w:rPr>
          <w:lang w:val="en-GB"/>
        </w:rPr>
      </w:pPr>
    </w:p>
    <w:p w14:paraId="32F87780" w14:textId="77777777" w:rsidR="00074BA8" w:rsidRDefault="000611C0" w:rsidP="00074BA8">
      <w:pPr>
        <w:keepNext/>
        <w:ind w:left="567"/>
      </w:pPr>
      <w:r>
        <w:rPr>
          <w:b/>
          <w:noProof/>
          <w:lang w:val="en-US" w:eastAsia="en-US"/>
        </w:rPr>
        <w:drawing>
          <wp:inline distT="0" distB="0" distL="0" distR="0" wp14:anchorId="10ED44B2" wp14:editId="0C83161A">
            <wp:extent cx="5756744" cy="4327711"/>
            <wp:effectExtent l="0" t="0" r="0" b="0"/>
            <wp:docPr id="2" name="Afbeelding 2" descr="Annex 1 WLTP_Phase1b_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nnex 1 WLTP_Phase1b_Structur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60720" cy="4330700"/>
                    </a:xfrm>
                    <a:prstGeom prst="rect">
                      <a:avLst/>
                    </a:prstGeom>
                    <a:noFill/>
                    <a:ln>
                      <a:noFill/>
                    </a:ln>
                  </pic:spPr>
                </pic:pic>
              </a:graphicData>
            </a:graphic>
          </wp:inline>
        </w:drawing>
      </w:r>
    </w:p>
    <w:p w14:paraId="36A42F90" w14:textId="5029F068" w:rsidR="00F8393F" w:rsidRPr="00F920A1" w:rsidRDefault="00074BA8" w:rsidP="00E74EA3">
      <w:pPr>
        <w:pStyle w:val="Caption"/>
        <w:rPr>
          <w:lang w:val="en-GB"/>
        </w:rPr>
      </w:pPr>
      <w:bookmarkStart w:id="21" w:name="_Ref437519707"/>
      <w:r>
        <w:t xml:space="preserve">Figure </w:t>
      </w:r>
      <w:r>
        <w:fldChar w:fldCharType="begin"/>
      </w:r>
      <w:r>
        <w:instrText xml:space="preserve"> SEQ Figure \* ARABIC </w:instrText>
      </w:r>
      <w:r>
        <w:fldChar w:fldCharType="separate"/>
      </w:r>
      <w:r w:rsidR="00BB1AF2">
        <w:rPr>
          <w:noProof/>
        </w:rPr>
        <w:t>3</w:t>
      </w:r>
      <w:r>
        <w:fldChar w:fldCharType="end"/>
      </w:r>
      <w:bookmarkEnd w:id="21"/>
      <w:r>
        <w:t>:</w:t>
      </w:r>
      <w:r>
        <w:tab/>
        <w:t>Proposed structure for WLTP phase 1b</w:t>
      </w:r>
    </w:p>
    <w:p w14:paraId="6A166035" w14:textId="5FE56B02" w:rsidR="007D2B21" w:rsidRDefault="000611C0" w:rsidP="007D2B21">
      <w:pPr>
        <w:keepNext/>
        <w:rPr>
          <w:lang w:val="en-US"/>
        </w:rPr>
      </w:pPr>
      <w:r w:rsidRPr="00541D84">
        <w:rPr>
          <w:noProof/>
          <w:lang w:val="en-US" w:eastAsia="en-US"/>
        </w:rPr>
        <w:lastRenderedPageBreak/>
        <w:drawing>
          <wp:inline distT="0" distB="0" distL="0" distR="0" wp14:anchorId="7F47227C" wp14:editId="6702EB6D">
            <wp:extent cx="4571999" cy="2476500"/>
            <wp:effectExtent l="0" t="0" r="635" b="0"/>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t="10278" b="17499"/>
                    <a:stretch/>
                  </pic:blipFill>
                  <pic:spPr bwMode="auto">
                    <a:xfrm>
                      <a:off x="0" y="0"/>
                      <a:ext cx="4572638" cy="2476846"/>
                    </a:xfrm>
                    <a:prstGeom prst="rect">
                      <a:avLst/>
                    </a:prstGeom>
                    <a:ln>
                      <a:noFill/>
                    </a:ln>
                    <a:extLst>
                      <a:ext uri="{53640926-AAD7-44D8-BBD7-CCE9431645EC}">
                        <a14:shadowObscured xmlns:a14="http://schemas.microsoft.com/office/drawing/2010/main"/>
                      </a:ext>
                    </a:extLst>
                  </pic:spPr>
                </pic:pic>
              </a:graphicData>
            </a:graphic>
          </wp:inline>
        </w:drawing>
      </w:r>
    </w:p>
    <w:p w14:paraId="296E068A" w14:textId="4317B593" w:rsidR="005B3CC8" w:rsidRPr="009D30D4" w:rsidRDefault="000611C0" w:rsidP="005B3CC8">
      <w:pPr>
        <w:rPr>
          <w:lang w:val="en-GB"/>
        </w:rPr>
      </w:pPr>
      <w:r>
        <w:rPr>
          <w:noProof/>
          <w:lang w:val="en-US" w:eastAsia="en-US"/>
        </w:rPr>
        <w:drawing>
          <wp:inline distT="0" distB="0" distL="0" distR="0" wp14:anchorId="5B81CC3D" wp14:editId="0A912FE9">
            <wp:extent cx="5760720" cy="5768975"/>
            <wp:effectExtent l="0" t="0" r="0" b="3175"/>
            <wp:docPr id="48" name="Afbeelding 48"/>
            <wp:cNvGraphicFramePr/>
            <a:graphic xmlns:a="http://schemas.openxmlformats.org/drawingml/2006/main">
              <a:graphicData uri="http://schemas.openxmlformats.org/drawingml/2006/picture">
                <pic:pic xmlns:pic="http://schemas.openxmlformats.org/drawingml/2006/picture">
                  <pic:nvPicPr>
                    <pic:cNvPr id="5" name="Afbeelding 5"/>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60720" cy="5768975"/>
                    </a:xfrm>
                    <a:prstGeom prst="rect">
                      <a:avLst/>
                    </a:prstGeom>
                    <a:noFill/>
                    <a:ln>
                      <a:noFill/>
                    </a:ln>
                  </pic:spPr>
                </pic:pic>
              </a:graphicData>
            </a:graphic>
          </wp:inline>
        </w:drawing>
      </w:r>
    </w:p>
    <w:p w14:paraId="3CEB77E1" w14:textId="73F89AD2" w:rsidR="000611C0" w:rsidRDefault="000611C0" w:rsidP="00E74EA3">
      <w:pPr>
        <w:pStyle w:val="Caption"/>
      </w:pPr>
      <w:bookmarkStart w:id="22" w:name="_Ref437518399"/>
      <w:r>
        <w:t xml:space="preserve">Figure </w:t>
      </w:r>
      <w:r>
        <w:fldChar w:fldCharType="begin"/>
      </w:r>
      <w:r>
        <w:instrText xml:space="preserve"> SEQ Figure \* ARABIC </w:instrText>
      </w:r>
      <w:r>
        <w:fldChar w:fldCharType="separate"/>
      </w:r>
      <w:r w:rsidR="00BB1AF2">
        <w:rPr>
          <w:noProof/>
        </w:rPr>
        <w:t>4</w:t>
      </w:r>
      <w:r>
        <w:fldChar w:fldCharType="end"/>
      </w:r>
      <w:bookmarkEnd w:id="22"/>
      <w:r>
        <w:t xml:space="preserve">: </w:t>
      </w:r>
      <w:r w:rsidR="00074BA8">
        <w:tab/>
      </w:r>
      <w:r>
        <w:t xml:space="preserve">Changeover of the WLTP organization from phase 1a to phase 1b, </w:t>
      </w:r>
      <w:r w:rsidR="00074BA8">
        <w:t>and planning</w:t>
      </w:r>
      <w:r>
        <w:t xml:space="preserve"> of phase 1b</w:t>
      </w:r>
    </w:p>
    <w:p w14:paraId="2A3464A0" w14:textId="77777777" w:rsidR="00074BA8" w:rsidRDefault="00074BA8" w:rsidP="00074BA8">
      <w:pPr>
        <w:rPr>
          <w:lang w:val="en-US" w:eastAsia="ja-JP"/>
        </w:rPr>
      </w:pPr>
    </w:p>
    <w:p w14:paraId="47DC0E51" w14:textId="5B26156E" w:rsidR="00074BA8" w:rsidRPr="00A24C12" w:rsidRDefault="00074BA8" w:rsidP="00074BA8">
      <w:pPr>
        <w:rPr>
          <w:lang w:val="en-GB"/>
        </w:rPr>
      </w:pPr>
      <w:r w:rsidRPr="00A24C12">
        <w:rPr>
          <w:lang w:val="en-GB"/>
        </w:rPr>
        <w:lastRenderedPageBreak/>
        <w:t xml:space="preserve">The work for phase 1b was structured </w:t>
      </w:r>
      <w:r>
        <w:rPr>
          <w:lang w:val="en-GB"/>
        </w:rPr>
        <w:t xml:space="preserve">and organised </w:t>
      </w:r>
      <w:r w:rsidRPr="00A24C12">
        <w:rPr>
          <w:lang w:val="en-GB"/>
        </w:rPr>
        <w:t>according to the following expert groups under WLTP informal working group</w:t>
      </w:r>
      <w:r>
        <w:rPr>
          <w:lang w:val="en-GB"/>
        </w:rPr>
        <w:t xml:space="preserve"> (see </w:t>
      </w:r>
      <w:r>
        <w:rPr>
          <w:lang w:val="en-GB"/>
        </w:rPr>
        <w:fldChar w:fldCharType="begin"/>
      </w:r>
      <w:r>
        <w:rPr>
          <w:lang w:val="en-GB"/>
        </w:rPr>
        <w:instrText xml:space="preserve"> REF _Ref437518399 \h </w:instrText>
      </w:r>
      <w:r>
        <w:rPr>
          <w:lang w:val="en-GB"/>
        </w:rPr>
      </w:r>
      <w:r>
        <w:rPr>
          <w:lang w:val="en-GB"/>
        </w:rPr>
        <w:fldChar w:fldCharType="separate"/>
      </w:r>
      <w:r w:rsidR="00BB1AF2" w:rsidRPr="00BB1AF2">
        <w:rPr>
          <w:lang w:val="en-US"/>
        </w:rPr>
        <w:t xml:space="preserve">Figure </w:t>
      </w:r>
      <w:r w:rsidR="00BB1AF2" w:rsidRPr="00BB1AF2">
        <w:rPr>
          <w:noProof/>
          <w:lang w:val="en-US"/>
        </w:rPr>
        <w:t>4</w:t>
      </w:r>
      <w:r>
        <w:rPr>
          <w:lang w:val="en-GB"/>
        </w:rPr>
        <w:fldChar w:fldCharType="end"/>
      </w:r>
      <w:r>
        <w:rPr>
          <w:lang w:val="en-GB"/>
        </w:rPr>
        <w:t xml:space="preserve"> and 4):</w:t>
      </w:r>
    </w:p>
    <w:p w14:paraId="601E12D0" w14:textId="77777777" w:rsidR="00074BA8" w:rsidRPr="00A24C12" w:rsidRDefault="00074BA8" w:rsidP="00074BA8">
      <w:pPr>
        <w:numPr>
          <w:ilvl w:val="0"/>
          <w:numId w:val="51"/>
        </w:numPr>
        <w:ind w:left="426" w:hanging="426"/>
        <w:rPr>
          <w:lang w:val="en-GB"/>
        </w:rPr>
      </w:pPr>
      <w:r>
        <w:rPr>
          <w:lang w:val="en-GB"/>
        </w:rPr>
        <w:t>GTR</w:t>
      </w:r>
      <w:r w:rsidRPr="00A24C12">
        <w:rPr>
          <w:lang w:val="en-GB"/>
        </w:rPr>
        <w:t xml:space="preserve"> drafting: coordination over all groups, to ensure that the </w:t>
      </w:r>
      <w:r>
        <w:rPr>
          <w:lang w:val="en-GB"/>
        </w:rPr>
        <w:t>GTR</w:t>
      </w:r>
      <w:r w:rsidRPr="00A24C12">
        <w:rPr>
          <w:lang w:val="en-GB"/>
        </w:rPr>
        <w:t xml:space="preserve"> is robust, coherent, and consistent</w:t>
      </w:r>
      <w:r>
        <w:rPr>
          <w:lang w:val="en-GB"/>
        </w:rPr>
        <w:t xml:space="preserve">. </w:t>
      </w:r>
      <w:r w:rsidRPr="00A24C12">
        <w:rPr>
          <w:lang w:val="en-GB"/>
        </w:rPr>
        <w:t xml:space="preserve">This </w:t>
      </w:r>
      <w:r>
        <w:rPr>
          <w:lang w:val="en-GB"/>
        </w:rPr>
        <w:t>is</w:t>
      </w:r>
      <w:r w:rsidRPr="00A24C12">
        <w:rPr>
          <w:lang w:val="en-GB"/>
        </w:rPr>
        <w:t xml:space="preserve"> a continuation of the </w:t>
      </w:r>
      <w:r>
        <w:rPr>
          <w:lang w:val="en-GB"/>
        </w:rPr>
        <w:t>GTR drafting work</w:t>
      </w:r>
      <w:r w:rsidRPr="00A24C12">
        <w:rPr>
          <w:lang w:val="en-GB"/>
        </w:rPr>
        <w:t xml:space="preserve"> under phase 1a;</w:t>
      </w:r>
    </w:p>
    <w:p w14:paraId="7CC4AA26" w14:textId="77777777" w:rsidR="00074BA8" w:rsidRPr="00A24C12" w:rsidRDefault="00074BA8" w:rsidP="00074BA8">
      <w:pPr>
        <w:numPr>
          <w:ilvl w:val="0"/>
          <w:numId w:val="51"/>
        </w:numPr>
        <w:ind w:left="426" w:hanging="426"/>
        <w:rPr>
          <w:lang w:val="en-GB"/>
        </w:rPr>
      </w:pPr>
      <w:r w:rsidRPr="00A24C12">
        <w:rPr>
          <w:lang w:val="en-GB"/>
        </w:rPr>
        <w:t xml:space="preserve">E-lab: specific test conditions and measurement procedures for electric and hybrid-electric vehicles. This </w:t>
      </w:r>
      <w:r>
        <w:rPr>
          <w:lang w:val="en-GB"/>
        </w:rPr>
        <w:t>is</w:t>
      </w:r>
      <w:r w:rsidRPr="00A24C12">
        <w:rPr>
          <w:lang w:val="en-GB"/>
        </w:rPr>
        <w:t xml:space="preserve"> a continuation of the EV-HEV group under phase 1a;</w:t>
      </w:r>
    </w:p>
    <w:p w14:paraId="1FC065EC" w14:textId="77777777" w:rsidR="00074BA8" w:rsidRDefault="00074BA8" w:rsidP="00074BA8">
      <w:pPr>
        <w:pStyle w:val="ListParagraph"/>
        <w:numPr>
          <w:ilvl w:val="0"/>
          <w:numId w:val="51"/>
        </w:numPr>
        <w:ind w:left="426" w:hanging="426"/>
      </w:pPr>
      <w:r>
        <w:t>Additional Pollutants (AP) for the test procedure of currently non-regulated emission components (NO</w:t>
      </w:r>
      <w:r>
        <w:rPr>
          <w:vertAlign w:val="subscript"/>
        </w:rPr>
        <w:t>2</w:t>
      </w:r>
      <w:r>
        <w:t>, N</w:t>
      </w:r>
      <w:r>
        <w:rPr>
          <w:vertAlign w:val="subscript"/>
        </w:rPr>
        <w:t>2</w:t>
      </w:r>
      <w:r>
        <w:t>O, NH</w:t>
      </w:r>
      <w:r>
        <w:rPr>
          <w:vertAlign w:val="subscript"/>
        </w:rPr>
        <w:t>3</w:t>
      </w:r>
      <w:r>
        <w:t xml:space="preserve">, EtOH, aldehydes, etc.). </w:t>
      </w:r>
      <w:r w:rsidRPr="00F8393F">
        <w:t xml:space="preserve">This </w:t>
      </w:r>
      <w:r>
        <w:t>is</w:t>
      </w:r>
      <w:r w:rsidRPr="00F8393F">
        <w:t xml:space="preserve"> a continuation of the </w:t>
      </w:r>
      <w:r>
        <w:t>AP</w:t>
      </w:r>
      <w:r w:rsidRPr="00F8393F">
        <w:t xml:space="preserve"> group under phase 1a;</w:t>
      </w:r>
    </w:p>
    <w:p w14:paraId="3312DACA" w14:textId="77777777" w:rsidR="00074BA8" w:rsidRDefault="00074BA8" w:rsidP="00074BA8">
      <w:pPr>
        <w:numPr>
          <w:ilvl w:val="0"/>
          <w:numId w:val="51"/>
        </w:numPr>
        <w:ind w:left="426" w:hanging="426"/>
        <w:rPr>
          <w:lang w:val="en-GB"/>
        </w:rPr>
      </w:pPr>
      <w:r w:rsidRPr="00F920A1">
        <w:rPr>
          <w:lang w:val="en-GB"/>
        </w:rPr>
        <w:t xml:space="preserve">Taskforces: for each specific topic that had to be amended or be added in phase 1b, the informal working group would designate a taskforce leader, who would work in a group with interested stakeholders on developing a testing methodology and a </w:t>
      </w:r>
      <w:r>
        <w:rPr>
          <w:lang w:val="en-GB"/>
        </w:rPr>
        <w:t>GTR</w:t>
      </w:r>
      <w:r w:rsidRPr="00F920A1">
        <w:rPr>
          <w:lang w:val="en-GB"/>
        </w:rPr>
        <w:t xml:space="preserve"> text proposal. This could be any issue related to the former DHC, LabProcICE, PM/PN or R</w:t>
      </w:r>
      <w:r>
        <w:rPr>
          <w:lang w:val="en-GB"/>
        </w:rPr>
        <w:t>F</w:t>
      </w:r>
      <w:r w:rsidRPr="00F920A1">
        <w:rPr>
          <w:lang w:val="en-GB"/>
        </w:rPr>
        <w:t xml:space="preserve"> working groups</w:t>
      </w:r>
      <w:r>
        <w:rPr>
          <w:lang w:val="en-GB"/>
        </w:rPr>
        <w:t>;</w:t>
      </w:r>
    </w:p>
    <w:p w14:paraId="756038DE" w14:textId="77777777" w:rsidR="00074BA8" w:rsidRPr="0079465C" w:rsidRDefault="00074BA8" w:rsidP="00074BA8">
      <w:pPr>
        <w:numPr>
          <w:ilvl w:val="0"/>
          <w:numId w:val="51"/>
        </w:numPr>
        <w:ind w:left="426" w:hanging="426"/>
        <w:rPr>
          <w:lang w:val="en-US"/>
        </w:rPr>
      </w:pPr>
      <w:r w:rsidRPr="00920034">
        <w:rPr>
          <w:lang w:val="en-GB"/>
        </w:rPr>
        <w:t xml:space="preserve">Round Robin testing, i.e. to analyse the test results and to propose amendments to the test procedure where necessary. </w:t>
      </w:r>
      <w:bookmarkStart w:id="23" w:name="_Ref433624752"/>
      <w:bookmarkStart w:id="24" w:name="_Ref433624739"/>
    </w:p>
    <w:p w14:paraId="0772936A" w14:textId="77777777" w:rsidR="00074BA8" w:rsidRPr="00074BA8" w:rsidRDefault="00074BA8" w:rsidP="00074BA8">
      <w:pPr>
        <w:numPr>
          <w:ilvl w:val="0"/>
          <w:numId w:val="51"/>
        </w:numPr>
        <w:ind w:left="426" w:hanging="426"/>
        <w:rPr>
          <w:lang w:val="en-US"/>
        </w:rPr>
      </w:pPr>
      <w:r>
        <w:rPr>
          <w:lang w:val="en-GB"/>
        </w:rPr>
        <w:t>Drafting: a subgroup has been established under the lead of the drafting coordinator and with members from WLTP leading team, Annex coordinators, Contracting Parties and NGO experts. The main tasks were a „peer review“ of the GTR, check for inconsistencies, editorial review of IWG and expert proposals.</w:t>
      </w:r>
    </w:p>
    <w:p w14:paraId="4E9F67AF" w14:textId="77777777" w:rsidR="00074BA8" w:rsidRPr="0079465C" w:rsidRDefault="00074BA8" w:rsidP="00074BA8">
      <w:pPr>
        <w:ind w:left="426"/>
        <w:rPr>
          <w:lang w:val="en-US"/>
        </w:rPr>
      </w:pPr>
    </w:p>
    <w:p w14:paraId="7CFDA0FD" w14:textId="518DF93D" w:rsidR="00377758" w:rsidRPr="009D30D4" w:rsidRDefault="00377758" w:rsidP="006E5152">
      <w:pPr>
        <w:pStyle w:val="Heading2"/>
        <w:rPr>
          <w:lang w:val="en-GB"/>
        </w:rPr>
      </w:pPr>
      <w:bookmarkStart w:id="25" w:name="_Toc435001971"/>
      <w:bookmarkStart w:id="26" w:name="_Toc437857349"/>
      <w:bookmarkEnd w:id="23"/>
      <w:bookmarkEnd w:id="24"/>
      <w:r w:rsidRPr="009D30D4">
        <w:rPr>
          <w:lang w:val="en-GB"/>
        </w:rPr>
        <w:t>DHC group</w:t>
      </w:r>
      <w:bookmarkEnd w:id="25"/>
      <w:bookmarkEnd w:id="26"/>
    </w:p>
    <w:p w14:paraId="29160758" w14:textId="28E467A1" w:rsidR="00377758" w:rsidRPr="00571C8D" w:rsidRDefault="00377758" w:rsidP="00377758">
      <w:pPr>
        <w:rPr>
          <w:lang w:val="en-GB"/>
        </w:rPr>
      </w:pPr>
      <w:r w:rsidRPr="009D30D4">
        <w:rPr>
          <w:lang w:val="en-GB"/>
        </w:rPr>
        <w:t>The structure and details of the DHC group are outside the scope of this report, and can be found in the Technical Report of the DHC</w:t>
      </w:r>
      <w:r w:rsidRPr="00571C8D">
        <w:rPr>
          <w:vertAlign w:val="superscript"/>
          <w:lang w:val="en-GB"/>
        </w:rPr>
        <w:fldChar w:fldCharType="begin"/>
      </w:r>
      <w:r w:rsidRPr="00F65C5E">
        <w:rPr>
          <w:vertAlign w:val="superscript"/>
          <w:lang w:val="en-GB"/>
        </w:rPr>
        <w:instrText xml:space="preserve"> NOTEREF _Ref373140635 \h  \* MERGEFORMAT </w:instrText>
      </w:r>
      <w:r w:rsidRPr="00571C8D">
        <w:rPr>
          <w:vertAlign w:val="superscript"/>
          <w:lang w:val="en-GB"/>
        </w:rPr>
      </w:r>
      <w:r w:rsidRPr="00571C8D">
        <w:rPr>
          <w:vertAlign w:val="superscript"/>
          <w:lang w:val="en-GB"/>
        </w:rPr>
        <w:fldChar w:fldCharType="separate"/>
      </w:r>
      <w:r w:rsidR="00BB1AF2">
        <w:rPr>
          <w:vertAlign w:val="superscript"/>
          <w:lang w:val="en-GB"/>
        </w:rPr>
        <w:t>2</w:t>
      </w:r>
      <w:r w:rsidRPr="00571C8D">
        <w:rPr>
          <w:vertAlign w:val="superscript"/>
          <w:lang w:val="en-GB"/>
        </w:rPr>
        <w:fldChar w:fldCharType="end"/>
      </w:r>
      <w:r w:rsidRPr="009D30D4">
        <w:rPr>
          <w:lang w:val="en-GB"/>
        </w:rPr>
        <w:t>.</w:t>
      </w:r>
    </w:p>
    <w:p w14:paraId="4D247124" w14:textId="77777777" w:rsidR="0079010D" w:rsidRPr="00571C8D" w:rsidRDefault="0079010D" w:rsidP="00377758">
      <w:pPr>
        <w:rPr>
          <w:lang w:val="en-GB"/>
        </w:rPr>
      </w:pPr>
    </w:p>
    <w:p w14:paraId="0A15586F" w14:textId="4E26814F" w:rsidR="006E5152" w:rsidRPr="00E32485" w:rsidRDefault="006E5152" w:rsidP="00377758">
      <w:pPr>
        <w:pStyle w:val="Heading2"/>
        <w:rPr>
          <w:lang w:val="en-GB"/>
        </w:rPr>
      </w:pPr>
      <w:bookmarkStart w:id="27" w:name="_Toc435001972"/>
      <w:bookmarkStart w:id="28" w:name="_Toc437857350"/>
      <w:r w:rsidRPr="00E32485">
        <w:rPr>
          <w:lang w:val="en-GB"/>
        </w:rPr>
        <w:t xml:space="preserve">DTP </w:t>
      </w:r>
      <w:r w:rsidR="00377758" w:rsidRPr="00E32485">
        <w:rPr>
          <w:lang w:val="en-GB"/>
        </w:rPr>
        <w:t xml:space="preserve">group and </w:t>
      </w:r>
      <w:r w:rsidRPr="00E32485">
        <w:rPr>
          <w:lang w:val="en-GB"/>
        </w:rPr>
        <w:t>subgroups</w:t>
      </w:r>
      <w:r w:rsidR="00AD52E2">
        <w:rPr>
          <w:lang w:val="en-GB"/>
        </w:rPr>
        <w:t xml:space="preserve"> in phase 1a</w:t>
      </w:r>
      <w:bookmarkEnd w:id="27"/>
      <w:bookmarkEnd w:id="28"/>
    </w:p>
    <w:p w14:paraId="6FEE5271" w14:textId="5F3304F4" w:rsidR="006F0087" w:rsidRPr="00E32485" w:rsidRDefault="006F0087" w:rsidP="006F0087">
      <w:pPr>
        <w:rPr>
          <w:lang w:val="en-GB"/>
        </w:rPr>
      </w:pPr>
      <w:r w:rsidRPr="00E32485">
        <w:rPr>
          <w:lang w:val="en-GB"/>
        </w:rPr>
        <w:t xml:space="preserve">The first meeting of the DTP subgroup took place at Ann Arbor (United States of America) from 13 to 15 April 2010. The DTP group was first chaired by Michael Olechiw (Environmental Protection Agency, United States of America). The chairmanship was later taken over by Giovanni D’Urbano (Federal Office for the Environment, Switzerland). Initially the secretary was Norbert Krause (International </w:t>
      </w:r>
      <w:r w:rsidR="001B5A28">
        <w:rPr>
          <w:lang w:val="en-GB"/>
        </w:rPr>
        <w:t>Organisation</w:t>
      </w:r>
      <w:r w:rsidRPr="00E32485">
        <w:rPr>
          <w:lang w:val="en-GB"/>
        </w:rPr>
        <w:t xml:space="preserve"> of Motor Vehicle Manufacturers (OICA)), later followed-up by Jakob Seiler (German Association of</w:t>
      </w:r>
      <w:r w:rsidR="004220EC">
        <w:rPr>
          <w:lang w:val="en-GB"/>
        </w:rPr>
        <w:t xml:space="preserve"> the Automotive Industry (VDA)).</w:t>
      </w:r>
    </w:p>
    <w:p w14:paraId="24DDBB21" w14:textId="77777777" w:rsidR="006F0087" w:rsidRPr="00E32485" w:rsidRDefault="006F0087" w:rsidP="006F0087">
      <w:pPr>
        <w:rPr>
          <w:lang w:val="en-GB"/>
        </w:rPr>
      </w:pPr>
    </w:p>
    <w:p w14:paraId="3B0F552D" w14:textId="77777777" w:rsidR="006F0087" w:rsidRPr="004709A0" w:rsidRDefault="006F0087" w:rsidP="00E74EA3">
      <w:pPr>
        <w:pStyle w:val="Caption"/>
      </w:pPr>
      <w:r w:rsidRPr="004709A0">
        <w:t>DTP Chairs and secretaries</w:t>
      </w:r>
    </w:p>
    <w:tbl>
      <w:tblPr>
        <w:tblW w:w="9072" w:type="dxa"/>
        <w:tblInd w:w="108" w:type="dxa"/>
        <w:tblLayout w:type="fixed"/>
        <w:tblLook w:val="04A0" w:firstRow="1" w:lastRow="0" w:firstColumn="1" w:lastColumn="0" w:noHBand="0" w:noVBand="1"/>
      </w:tblPr>
      <w:tblGrid>
        <w:gridCol w:w="4536"/>
        <w:gridCol w:w="4536"/>
      </w:tblGrid>
      <w:tr w:rsidR="006F0087" w:rsidRPr="004709A0" w14:paraId="4FD6BAD7" w14:textId="77777777" w:rsidTr="009D5401">
        <w:tc>
          <w:tcPr>
            <w:tcW w:w="4536" w:type="dxa"/>
            <w:tcBorders>
              <w:top w:val="single" w:sz="4" w:space="0" w:color="auto"/>
              <w:bottom w:val="single" w:sz="18" w:space="0" w:color="auto"/>
            </w:tcBorders>
            <w:shd w:val="clear" w:color="auto" w:fill="auto"/>
            <w:vAlign w:val="bottom"/>
          </w:tcPr>
          <w:p w14:paraId="564376F0" w14:textId="77777777" w:rsidR="006F0087" w:rsidRPr="004709A0" w:rsidRDefault="006F0087" w:rsidP="009D5401">
            <w:pPr>
              <w:spacing w:before="80" w:after="80" w:line="200" w:lineRule="exact"/>
              <w:ind w:right="113"/>
              <w:rPr>
                <w:rFonts w:eastAsia="Calibri"/>
                <w:i/>
                <w:sz w:val="16"/>
                <w:lang w:val="en-GB"/>
              </w:rPr>
            </w:pPr>
            <w:r w:rsidRPr="004709A0">
              <w:rPr>
                <w:rFonts w:eastAsia="Calibri"/>
                <w:i/>
                <w:sz w:val="16"/>
                <w:lang w:val="en-GB"/>
              </w:rPr>
              <w:t>Chair</w:t>
            </w:r>
          </w:p>
        </w:tc>
        <w:tc>
          <w:tcPr>
            <w:tcW w:w="4536" w:type="dxa"/>
            <w:tcBorders>
              <w:top w:val="single" w:sz="4" w:space="0" w:color="auto"/>
              <w:bottom w:val="single" w:sz="18" w:space="0" w:color="auto"/>
            </w:tcBorders>
            <w:shd w:val="clear" w:color="auto" w:fill="auto"/>
            <w:vAlign w:val="bottom"/>
          </w:tcPr>
          <w:p w14:paraId="7536BBFC" w14:textId="77777777" w:rsidR="006F0087" w:rsidRPr="004709A0" w:rsidRDefault="006F0087" w:rsidP="009D5401">
            <w:pPr>
              <w:spacing w:before="80" w:after="80" w:line="200" w:lineRule="exact"/>
              <w:ind w:right="113"/>
              <w:rPr>
                <w:rFonts w:eastAsia="Calibri"/>
                <w:i/>
                <w:sz w:val="16"/>
                <w:lang w:val="en-GB"/>
              </w:rPr>
            </w:pPr>
            <w:r w:rsidRPr="004709A0">
              <w:rPr>
                <w:rFonts w:eastAsia="Calibri"/>
                <w:i/>
                <w:sz w:val="16"/>
                <w:lang w:val="en-GB"/>
              </w:rPr>
              <w:t>Secretary</w:t>
            </w:r>
          </w:p>
        </w:tc>
      </w:tr>
      <w:tr w:rsidR="006F0087" w:rsidRPr="00E74EA3" w14:paraId="1F3655CE" w14:textId="77777777" w:rsidTr="009D5401">
        <w:trPr>
          <w:trHeight w:val="530"/>
        </w:trPr>
        <w:tc>
          <w:tcPr>
            <w:tcW w:w="4536" w:type="dxa"/>
            <w:tcBorders>
              <w:top w:val="single" w:sz="18" w:space="0" w:color="auto"/>
              <w:bottom w:val="single" w:sz="18" w:space="0" w:color="auto"/>
            </w:tcBorders>
            <w:shd w:val="clear" w:color="auto" w:fill="auto"/>
          </w:tcPr>
          <w:p w14:paraId="7BCAB387" w14:textId="77777777" w:rsidR="00637123" w:rsidRPr="004709A0" w:rsidRDefault="00637123" w:rsidP="009D5401">
            <w:pPr>
              <w:spacing w:before="40"/>
              <w:ind w:right="113"/>
              <w:rPr>
                <w:rFonts w:eastAsia="Calibri"/>
                <w:lang w:val="en-GB"/>
              </w:rPr>
            </w:pPr>
            <w:r w:rsidRPr="00B10E0C">
              <w:rPr>
                <w:lang w:val="en-GB"/>
              </w:rPr>
              <w:t>Michael Olechiw (Environmental Protection Agency, United States of America)</w:t>
            </w:r>
          </w:p>
          <w:p w14:paraId="2A5631B0" w14:textId="77777777" w:rsidR="006F0087" w:rsidRPr="004709A0" w:rsidRDefault="006F0087" w:rsidP="009D5401">
            <w:pPr>
              <w:spacing w:before="40"/>
              <w:ind w:right="113"/>
              <w:rPr>
                <w:rFonts w:eastAsia="Calibri"/>
                <w:lang w:val="en-GB"/>
              </w:rPr>
            </w:pPr>
            <w:r w:rsidRPr="004709A0">
              <w:rPr>
                <w:rFonts w:eastAsia="Calibri"/>
                <w:lang w:val="en-GB"/>
              </w:rPr>
              <w:t>Giovanni D’Urbano, Federal Office for the Environment (Switzerland)</w:t>
            </w:r>
          </w:p>
        </w:tc>
        <w:tc>
          <w:tcPr>
            <w:tcW w:w="4536" w:type="dxa"/>
            <w:tcBorders>
              <w:top w:val="single" w:sz="18" w:space="0" w:color="auto"/>
              <w:bottom w:val="single" w:sz="18" w:space="0" w:color="auto"/>
            </w:tcBorders>
            <w:shd w:val="clear" w:color="auto" w:fill="auto"/>
          </w:tcPr>
          <w:p w14:paraId="47BCF94A" w14:textId="77777777" w:rsidR="00637123" w:rsidRPr="004709A0" w:rsidRDefault="00637123" w:rsidP="009D5401">
            <w:pPr>
              <w:spacing w:before="40"/>
              <w:ind w:right="113"/>
              <w:rPr>
                <w:rFonts w:eastAsia="Calibri"/>
                <w:lang w:val="en-GB"/>
              </w:rPr>
            </w:pPr>
            <w:r w:rsidRPr="004709A0">
              <w:rPr>
                <w:rFonts w:eastAsia="Calibri"/>
                <w:lang w:val="en-GB"/>
              </w:rPr>
              <w:t>Norbert Krause (OICA)</w:t>
            </w:r>
          </w:p>
          <w:p w14:paraId="37B4693F" w14:textId="77777777" w:rsidR="006F0087" w:rsidRPr="004709A0" w:rsidRDefault="006F0087" w:rsidP="009D5401">
            <w:pPr>
              <w:spacing w:before="40"/>
              <w:ind w:right="113"/>
              <w:rPr>
                <w:rFonts w:eastAsia="Calibri"/>
                <w:lang w:val="en-GB"/>
              </w:rPr>
            </w:pPr>
            <w:r w:rsidRPr="004709A0">
              <w:rPr>
                <w:rFonts w:eastAsia="Calibri"/>
                <w:lang w:val="en-GB"/>
              </w:rPr>
              <w:t>Jakob Seiler, German Association of the Automotive Industry (VDA)</w:t>
            </w:r>
          </w:p>
        </w:tc>
      </w:tr>
    </w:tbl>
    <w:p w14:paraId="028670FE" w14:textId="77777777" w:rsidR="006F0087" w:rsidRPr="00B10E0C" w:rsidRDefault="006F0087" w:rsidP="00CC636B">
      <w:pPr>
        <w:rPr>
          <w:lang w:val="en-GB"/>
        </w:rPr>
      </w:pPr>
    </w:p>
    <w:p w14:paraId="7AA979BD" w14:textId="4A3C62EA" w:rsidR="006F0087" w:rsidRPr="009D30D4" w:rsidRDefault="006F0087" w:rsidP="006F0087">
      <w:pPr>
        <w:rPr>
          <w:lang w:val="en-GB"/>
        </w:rPr>
      </w:pPr>
      <w:bookmarkStart w:id="29" w:name="_Toc353452936"/>
      <w:r w:rsidRPr="00B10E0C">
        <w:rPr>
          <w:lang w:val="en-GB"/>
        </w:rPr>
        <w:lastRenderedPageBreak/>
        <w:t xml:space="preserve">As indicated in </w:t>
      </w:r>
      <w:r w:rsidR="00074BA8">
        <w:rPr>
          <w:lang w:val="en-GB"/>
        </w:rPr>
        <w:fldChar w:fldCharType="begin"/>
      </w:r>
      <w:r w:rsidR="00074BA8">
        <w:rPr>
          <w:lang w:val="en-GB"/>
        </w:rPr>
        <w:instrText xml:space="preserve"> REF _Ref436206630 \h </w:instrText>
      </w:r>
      <w:r w:rsidR="00074BA8">
        <w:rPr>
          <w:lang w:val="en-GB"/>
        </w:rPr>
      </w:r>
      <w:r w:rsidR="00074BA8">
        <w:rPr>
          <w:lang w:val="en-GB"/>
        </w:rPr>
        <w:fldChar w:fldCharType="separate"/>
      </w:r>
      <w:r w:rsidR="00BB1AF2" w:rsidRPr="00BB1AF2">
        <w:rPr>
          <w:lang w:val="en-US"/>
        </w:rPr>
        <w:t xml:space="preserve">Figure </w:t>
      </w:r>
      <w:r w:rsidR="00BB1AF2" w:rsidRPr="00BB1AF2">
        <w:rPr>
          <w:noProof/>
          <w:lang w:val="en-US"/>
        </w:rPr>
        <w:t>1</w:t>
      </w:r>
      <w:r w:rsidR="00074BA8">
        <w:rPr>
          <w:lang w:val="en-GB"/>
        </w:rPr>
        <w:fldChar w:fldCharType="end"/>
      </w:r>
      <w:r w:rsidRPr="00B10E0C">
        <w:rPr>
          <w:lang w:val="en-GB"/>
        </w:rPr>
        <w:t>, there were five working groups established within the DTP group to promot</w:t>
      </w:r>
      <w:r w:rsidRPr="009D30D4">
        <w:rPr>
          <w:lang w:val="en-GB"/>
        </w:rPr>
        <w:t>e an efficient development process by dealing with specific subjects of the test procedure:</w:t>
      </w:r>
    </w:p>
    <w:p w14:paraId="52B05414" w14:textId="77777777" w:rsidR="006F0087" w:rsidRPr="009D30D4" w:rsidRDefault="006F0087" w:rsidP="00066B29">
      <w:pPr>
        <w:numPr>
          <w:ilvl w:val="0"/>
          <w:numId w:val="19"/>
        </w:numPr>
        <w:rPr>
          <w:lang w:val="en-GB"/>
        </w:rPr>
      </w:pPr>
      <w:r w:rsidRPr="009D30D4">
        <w:rPr>
          <w:lang w:val="en-GB"/>
        </w:rPr>
        <w:t>laboratory procedures for internal combustion engine vehicles (LabProcICE) to work on the road-load determination and test procedures in the testing laboratory for conventional vehicles;</w:t>
      </w:r>
    </w:p>
    <w:p w14:paraId="51965CF4" w14:textId="77777777" w:rsidR="006F0087" w:rsidRPr="00571C8D" w:rsidRDefault="006F0087" w:rsidP="00066B29">
      <w:pPr>
        <w:numPr>
          <w:ilvl w:val="0"/>
          <w:numId w:val="19"/>
        </w:numPr>
        <w:rPr>
          <w:lang w:val="en-GB"/>
        </w:rPr>
      </w:pPr>
      <w:r w:rsidRPr="009D30D4">
        <w:rPr>
          <w:lang w:val="en-GB"/>
        </w:rPr>
        <w:t>laboratory procedures for electrified vehicles (LabProcEV) to work on all test procedur</w:t>
      </w:r>
      <w:r w:rsidRPr="00571C8D">
        <w:rPr>
          <w:lang w:val="en-GB"/>
        </w:rPr>
        <w:t>es that specifically address electrified vehicles;</w:t>
      </w:r>
    </w:p>
    <w:p w14:paraId="1078E6BE" w14:textId="77777777" w:rsidR="006F0087" w:rsidRPr="00571C8D" w:rsidRDefault="006F0087" w:rsidP="00066B29">
      <w:pPr>
        <w:numPr>
          <w:ilvl w:val="0"/>
          <w:numId w:val="19"/>
        </w:numPr>
        <w:rPr>
          <w:lang w:val="en-GB"/>
        </w:rPr>
      </w:pPr>
      <w:r w:rsidRPr="00571C8D">
        <w:rPr>
          <w:lang w:val="en-GB"/>
        </w:rPr>
        <w:t>particulate mass/particle number (PM/PN) to work on test procedures for the determination of particulate mass and particulate numbers in the exhaust gas;</w:t>
      </w:r>
    </w:p>
    <w:p w14:paraId="0938C24C" w14:textId="038C67F6" w:rsidR="006F0087" w:rsidRPr="00E32485" w:rsidRDefault="00E76CBB" w:rsidP="00066B29">
      <w:pPr>
        <w:numPr>
          <w:ilvl w:val="0"/>
          <w:numId w:val="19"/>
        </w:numPr>
        <w:rPr>
          <w:lang w:val="en-GB"/>
        </w:rPr>
      </w:pPr>
      <w:r>
        <w:rPr>
          <w:lang w:val="en-GB"/>
        </w:rPr>
        <w:t>additional</w:t>
      </w:r>
      <w:r w:rsidR="006F0087" w:rsidRPr="00E32485">
        <w:rPr>
          <w:lang w:val="en-GB"/>
        </w:rPr>
        <w:t xml:space="preserve"> pollutants (AP) to work on test procedures for gaseous emission compounds other than CO</w:t>
      </w:r>
      <w:r w:rsidR="006F0087" w:rsidRPr="00E32485">
        <w:rPr>
          <w:vertAlign w:val="subscript"/>
          <w:lang w:val="en-GB"/>
        </w:rPr>
        <w:t>2</w:t>
      </w:r>
      <w:r w:rsidR="006F0087" w:rsidRPr="00E32485">
        <w:rPr>
          <w:lang w:val="en-GB"/>
        </w:rPr>
        <w:t>, NO</w:t>
      </w:r>
      <w:r w:rsidR="00555D07" w:rsidRPr="00E32485">
        <w:rPr>
          <w:vertAlign w:val="subscript"/>
          <w:lang w:val="en-GB"/>
        </w:rPr>
        <w:t>x</w:t>
      </w:r>
      <w:r w:rsidR="006F0087" w:rsidRPr="00E32485">
        <w:rPr>
          <w:lang w:val="en-GB"/>
        </w:rPr>
        <w:t>, CO and HC;</w:t>
      </w:r>
    </w:p>
    <w:p w14:paraId="618284B8" w14:textId="77777777" w:rsidR="006F0087" w:rsidRPr="00E32485" w:rsidRDefault="006F0087" w:rsidP="00066B29">
      <w:pPr>
        <w:numPr>
          <w:ilvl w:val="0"/>
          <w:numId w:val="19"/>
        </w:numPr>
        <w:rPr>
          <w:lang w:val="en-GB"/>
        </w:rPr>
      </w:pPr>
      <w:r w:rsidRPr="00E32485">
        <w:rPr>
          <w:lang w:val="en-GB"/>
        </w:rPr>
        <w:t>reference fuel (RF) to work on specifications for reference fuels used in emission testing.</w:t>
      </w:r>
    </w:p>
    <w:p w14:paraId="647D7530" w14:textId="0C12BEC4" w:rsidR="006F0087" w:rsidRPr="009D30D4" w:rsidRDefault="006F0087" w:rsidP="006F0087">
      <w:pPr>
        <w:rPr>
          <w:lang w:val="en-GB"/>
        </w:rPr>
      </w:pPr>
      <w:r w:rsidRPr="00E32485">
        <w:rPr>
          <w:lang w:val="en-GB"/>
        </w:rPr>
        <w:t>The subgroup leaders were appointed at the second DTP meeting which was held in Geneva in June 2010</w:t>
      </w:r>
      <w:r w:rsidRPr="00B10E0C">
        <w:rPr>
          <w:rStyle w:val="FootnoteReference"/>
          <w:lang w:val="en-GB"/>
        </w:rPr>
        <w:footnoteReference w:id="5"/>
      </w:r>
      <w:r w:rsidRPr="00B10E0C">
        <w:rPr>
          <w:lang w:val="en-GB"/>
        </w:rPr>
        <w:t xml:space="preserve"> (see WLTP-DTP-02-03). After this meeting, the subgroups started their work and the following DTP meetings (14 in total until mid of 2013) wer</w:t>
      </w:r>
      <w:r w:rsidRPr="009D30D4">
        <w:rPr>
          <w:lang w:val="en-GB"/>
        </w:rPr>
        <w:t xml:space="preserve">e dedicated to discussions about the reports from the subgroups. The structure of the work distribution and the allocation of tasks are illustrated in </w:t>
      </w:r>
      <w:r w:rsidR="00074BA8">
        <w:rPr>
          <w:lang w:val="en-GB"/>
        </w:rPr>
        <w:fldChar w:fldCharType="begin"/>
      </w:r>
      <w:r w:rsidR="00074BA8">
        <w:rPr>
          <w:lang w:val="en-GB"/>
        </w:rPr>
        <w:instrText xml:space="preserve"> REF _Ref371597142 \h </w:instrText>
      </w:r>
      <w:r w:rsidR="00074BA8">
        <w:rPr>
          <w:lang w:val="en-GB"/>
        </w:rPr>
      </w:r>
      <w:r w:rsidR="00074BA8">
        <w:rPr>
          <w:lang w:val="en-GB"/>
        </w:rPr>
        <w:fldChar w:fldCharType="separate"/>
      </w:r>
      <w:r w:rsidR="00BB1AF2" w:rsidRPr="00BB1AF2">
        <w:rPr>
          <w:lang w:val="en-US"/>
        </w:rPr>
        <w:t xml:space="preserve">Figure </w:t>
      </w:r>
      <w:r w:rsidR="00BB1AF2" w:rsidRPr="00BB1AF2">
        <w:rPr>
          <w:noProof/>
          <w:lang w:val="en-US"/>
        </w:rPr>
        <w:t>5</w:t>
      </w:r>
      <w:r w:rsidR="00074BA8">
        <w:rPr>
          <w:lang w:val="en-GB"/>
        </w:rPr>
        <w:fldChar w:fldCharType="end"/>
      </w:r>
      <w:r w:rsidRPr="009D30D4">
        <w:rPr>
          <w:lang w:val="en-GB"/>
        </w:rPr>
        <w:t>.</w:t>
      </w:r>
    </w:p>
    <w:p w14:paraId="3C61CBC6" w14:textId="345B4005" w:rsidR="006E5152" w:rsidRPr="00B10E0C" w:rsidRDefault="00887C83" w:rsidP="006F0087">
      <w:pPr>
        <w:ind w:left="720"/>
        <w:rPr>
          <w:lang w:val="en-GB"/>
        </w:rPr>
      </w:pPr>
      <w:r w:rsidRPr="004709A0">
        <w:rPr>
          <w:noProof/>
          <w:lang w:val="en-US" w:eastAsia="en-US"/>
        </w:rPr>
        <w:drawing>
          <wp:inline distT="0" distB="0" distL="0" distR="0" wp14:anchorId="10BBD3D3" wp14:editId="33BB5290">
            <wp:extent cx="4678680" cy="3558540"/>
            <wp:effectExtent l="0" t="0" r="7620" b="3810"/>
            <wp:docPr id="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678680" cy="3558540"/>
                    </a:xfrm>
                    <a:prstGeom prst="rect">
                      <a:avLst/>
                    </a:prstGeom>
                    <a:noFill/>
                    <a:ln>
                      <a:noFill/>
                    </a:ln>
                  </pic:spPr>
                </pic:pic>
              </a:graphicData>
            </a:graphic>
          </wp:inline>
        </w:drawing>
      </w:r>
    </w:p>
    <w:p w14:paraId="0ED34ED0" w14:textId="235870B6" w:rsidR="006E5152" w:rsidRDefault="006E5152" w:rsidP="00E74EA3">
      <w:pPr>
        <w:pStyle w:val="Caption"/>
      </w:pPr>
      <w:bookmarkStart w:id="30" w:name="_Ref371597142"/>
      <w:bookmarkStart w:id="31" w:name="_Ref371597107"/>
      <w:bookmarkStart w:id="32" w:name="_Toc375478171"/>
      <w:r w:rsidRPr="004709A0">
        <w:t xml:space="preserve">Figure </w:t>
      </w:r>
      <w:r w:rsidRPr="004709A0">
        <w:fldChar w:fldCharType="begin"/>
      </w:r>
      <w:r w:rsidRPr="004709A0">
        <w:instrText xml:space="preserve"> SEQ Figure \* ARABIC </w:instrText>
      </w:r>
      <w:r w:rsidRPr="004709A0">
        <w:fldChar w:fldCharType="separate"/>
      </w:r>
      <w:r w:rsidR="00BB1AF2">
        <w:rPr>
          <w:noProof/>
        </w:rPr>
        <w:t>5</w:t>
      </w:r>
      <w:r w:rsidRPr="004709A0">
        <w:fldChar w:fldCharType="end"/>
      </w:r>
      <w:bookmarkEnd w:id="30"/>
      <w:r w:rsidRPr="004709A0">
        <w:t xml:space="preserve">: </w:t>
      </w:r>
      <w:r w:rsidR="001D166F">
        <w:tab/>
      </w:r>
      <w:r w:rsidRPr="004709A0">
        <w:t>Structure of the DTP and its subgroups</w:t>
      </w:r>
      <w:r w:rsidRPr="00B10E0C">
        <w:rPr>
          <w:rStyle w:val="FootnoteReference"/>
          <w:lang w:val="en-GB"/>
        </w:rPr>
        <w:footnoteReference w:id="6"/>
      </w:r>
      <w:bookmarkEnd w:id="31"/>
      <w:bookmarkEnd w:id="32"/>
    </w:p>
    <w:p w14:paraId="545169E6" w14:textId="5E5D7122" w:rsidR="006E5152" w:rsidRPr="009D30D4" w:rsidRDefault="00BF78F9" w:rsidP="006E5152">
      <w:pPr>
        <w:rPr>
          <w:lang w:val="en-GB"/>
        </w:rPr>
      </w:pPr>
      <w:r w:rsidRPr="00B10E0C">
        <w:rPr>
          <w:lang w:val="en-GB"/>
        </w:rPr>
        <w:t>A more detailed overview for the scope of activities of these subgroups is presented in the next paragraphs.</w:t>
      </w:r>
    </w:p>
    <w:p w14:paraId="5258769E" w14:textId="77777777" w:rsidR="0079010D" w:rsidRPr="009D30D4" w:rsidRDefault="0079010D" w:rsidP="006E5152">
      <w:pPr>
        <w:rPr>
          <w:lang w:val="en-GB"/>
        </w:rPr>
      </w:pPr>
    </w:p>
    <w:p w14:paraId="65E050D8" w14:textId="77777777" w:rsidR="00BF78F9" w:rsidRPr="00B10E0C" w:rsidRDefault="00BF78F9" w:rsidP="00BF78F9">
      <w:pPr>
        <w:rPr>
          <w:lang w:val="en-GB"/>
        </w:rPr>
      </w:pPr>
      <w:r w:rsidRPr="00B10E0C">
        <w:rPr>
          <w:lang w:val="en-GB"/>
        </w:rPr>
        <w:t>The terms of reference were the same for all subgroups and are listed below:</w:t>
      </w:r>
    </w:p>
    <w:p w14:paraId="698A642E" w14:textId="77777777" w:rsidR="00BF78F9" w:rsidRPr="009D30D4" w:rsidRDefault="00BF78F9" w:rsidP="00E66A9C">
      <w:pPr>
        <w:numPr>
          <w:ilvl w:val="0"/>
          <w:numId w:val="5"/>
        </w:numPr>
        <w:ind w:left="357" w:hanging="357"/>
        <w:rPr>
          <w:lang w:val="en-GB"/>
        </w:rPr>
      </w:pPr>
      <w:r w:rsidRPr="009D30D4">
        <w:rPr>
          <w:lang w:val="en-GB"/>
        </w:rPr>
        <w:t>The working language of the subgroup will be English.</w:t>
      </w:r>
    </w:p>
    <w:p w14:paraId="7D322042" w14:textId="3B7BF55E" w:rsidR="00BF78F9" w:rsidRPr="009D30D4" w:rsidRDefault="00BF78F9" w:rsidP="00E66A9C">
      <w:pPr>
        <w:numPr>
          <w:ilvl w:val="0"/>
          <w:numId w:val="5"/>
        </w:numPr>
        <w:ind w:left="357" w:hanging="357"/>
        <w:rPr>
          <w:lang w:val="en-GB"/>
        </w:rPr>
      </w:pPr>
      <w:r w:rsidRPr="009D30D4">
        <w:rPr>
          <w:lang w:val="en-GB"/>
        </w:rPr>
        <w:t>All documents and/or proposals shall be submitted to the Chair (in a suitable electronic format) in advance of scheduled meetings/web-conferences.</w:t>
      </w:r>
      <w:r w:rsidR="00FB4431">
        <w:rPr>
          <w:lang w:val="en-GB"/>
        </w:rPr>
        <w:t xml:space="preserve"> </w:t>
      </w:r>
      <w:r w:rsidRPr="009D30D4">
        <w:rPr>
          <w:lang w:val="en-GB"/>
        </w:rPr>
        <w:t xml:space="preserve">Participants should aim to submit documents </w:t>
      </w:r>
      <w:r w:rsidR="0095410C">
        <w:rPr>
          <w:lang w:val="en-GB"/>
        </w:rPr>
        <w:t xml:space="preserve">at least </w:t>
      </w:r>
      <w:r w:rsidRPr="009D30D4">
        <w:rPr>
          <w:lang w:val="en-GB"/>
        </w:rPr>
        <w:t>5 working days in advance of meetings/web-conferences.</w:t>
      </w:r>
    </w:p>
    <w:p w14:paraId="070C853B" w14:textId="77777777" w:rsidR="00BF78F9" w:rsidRPr="00571C8D" w:rsidRDefault="00BF78F9" w:rsidP="00E66A9C">
      <w:pPr>
        <w:numPr>
          <w:ilvl w:val="0"/>
          <w:numId w:val="5"/>
        </w:numPr>
        <w:ind w:left="357" w:hanging="357"/>
        <w:rPr>
          <w:lang w:val="en-GB"/>
        </w:rPr>
      </w:pPr>
      <w:r w:rsidRPr="009D30D4">
        <w:rPr>
          <w:lang w:val="en-GB"/>
        </w:rPr>
        <w:t>An a</w:t>
      </w:r>
      <w:r w:rsidRPr="00571C8D">
        <w:rPr>
          <w:lang w:val="en-GB"/>
        </w:rPr>
        <w:t>genda and related documents will be circulated to all subgroup participants in advance of all scheduled meetings/web-conferences.</w:t>
      </w:r>
    </w:p>
    <w:p w14:paraId="065FE8A7" w14:textId="77777777" w:rsidR="00BF78F9" w:rsidRPr="00E32485" w:rsidRDefault="00BF78F9" w:rsidP="00E66A9C">
      <w:pPr>
        <w:numPr>
          <w:ilvl w:val="0"/>
          <w:numId w:val="5"/>
        </w:numPr>
        <w:ind w:left="357" w:hanging="357"/>
        <w:rPr>
          <w:lang w:val="en-GB"/>
        </w:rPr>
      </w:pPr>
      <w:r w:rsidRPr="00571C8D">
        <w:rPr>
          <w:lang w:val="en-GB"/>
        </w:rPr>
        <w:t>Documents will also be uploaded by the Chair to the European Commission’s website and a link provided from the UN-ECE website.</w:t>
      </w:r>
    </w:p>
    <w:p w14:paraId="286CF555" w14:textId="77777777" w:rsidR="00BF78F9" w:rsidRPr="00E32485" w:rsidRDefault="00BF78F9" w:rsidP="00E66A9C">
      <w:pPr>
        <w:numPr>
          <w:ilvl w:val="0"/>
          <w:numId w:val="5"/>
        </w:numPr>
        <w:ind w:left="357" w:hanging="357"/>
        <w:rPr>
          <w:lang w:val="en-GB"/>
        </w:rPr>
      </w:pPr>
      <w:r w:rsidRPr="00E32485">
        <w:rPr>
          <w:lang w:val="en-GB"/>
        </w:rPr>
        <w:t>The progress of the subgroup will be reported to DTP group meetings by the Chair (or other nominated person). Reporting will include a list of “Open Issues” on which agreement has yet to be reached within the subgroup, which will be updated by the Co-chair.</w:t>
      </w:r>
    </w:p>
    <w:p w14:paraId="770C8D3A" w14:textId="77777777" w:rsidR="00BF78F9" w:rsidRPr="00E32485" w:rsidRDefault="00BF78F9" w:rsidP="00E66A9C">
      <w:pPr>
        <w:numPr>
          <w:ilvl w:val="0"/>
          <w:numId w:val="5"/>
        </w:numPr>
        <w:ind w:left="357" w:hanging="357"/>
        <w:rPr>
          <w:lang w:val="en-GB"/>
        </w:rPr>
      </w:pPr>
      <w:r w:rsidRPr="00E32485">
        <w:rPr>
          <w:lang w:val="en-GB"/>
        </w:rPr>
        <w:t>Following each meeting/web conference the Chair (or other nominated person) will circulate a short status report, along with the list of “Open Issues” to chairs and co-chairs of DHC, DTP and other DTP subgroups.</w:t>
      </w:r>
    </w:p>
    <w:p w14:paraId="3792D19F" w14:textId="3EB13170" w:rsidR="00BF78F9" w:rsidRPr="005E2723" w:rsidRDefault="00BF78F9" w:rsidP="00BF78F9">
      <w:pPr>
        <w:rPr>
          <w:lang w:val="en-GB"/>
        </w:rPr>
      </w:pPr>
      <w:r w:rsidRPr="00E32485">
        <w:rPr>
          <w:lang w:val="en-GB"/>
        </w:rPr>
        <w:t xml:space="preserve">Another point which </w:t>
      </w:r>
      <w:r w:rsidR="00250B07">
        <w:rPr>
          <w:lang w:val="en-GB"/>
        </w:rPr>
        <w:t>wa</w:t>
      </w:r>
      <w:r w:rsidRPr="00E32485">
        <w:rPr>
          <w:lang w:val="en-GB"/>
        </w:rPr>
        <w:t>s common to all subgroups is the development approach. The development of the measurement procedures was based on a review and comparison of already existing regional regulations</w:t>
      </w:r>
      <w:r w:rsidR="006A31EC" w:rsidRPr="00E32485">
        <w:rPr>
          <w:lang w:val="en-GB"/>
        </w:rPr>
        <w:t xml:space="preserve"> in the</w:t>
      </w:r>
      <w:r w:rsidRPr="00E32485">
        <w:rPr>
          <w:lang w:val="en-GB"/>
        </w:rPr>
        <w:t xml:space="preserve"> </w:t>
      </w:r>
      <w:r w:rsidR="007A3BCE" w:rsidRPr="00E93409">
        <w:rPr>
          <w:lang w:val="en-GB"/>
        </w:rPr>
        <w:t>Contracting Parties of the 1998 Agreement</w:t>
      </w:r>
      <w:r w:rsidRPr="005E2723">
        <w:rPr>
          <w:lang w:val="en-GB"/>
        </w:rPr>
        <w:t>.</w:t>
      </w:r>
    </w:p>
    <w:p w14:paraId="16809BCD" w14:textId="77777777" w:rsidR="00BF78F9" w:rsidRPr="00F65C5E" w:rsidRDefault="00BF78F9" w:rsidP="00BF78F9">
      <w:pPr>
        <w:rPr>
          <w:lang w:val="en-GB"/>
        </w:rPr>
      </w:pPr>
      <w:r w:rsidRPr="005E2723">
        <w:rPr>
          <w:lang w:val="en-GB"/>
        </w:rPr>
        <w:t xml:space="preserve">The scope of activity was dedicated to the issues covered by the tasks of the different subgroups and </w:t>
      </w:r>
      <w:r w:rsidR="00280D2C" w:rsidRPr="00F65C5E">
        <w:rPr>
          <w:lang w:val="en-GB"/>
        </w:rPr>
        <w:t>is further detailed</w:t>
      </w:r>
      <w:r w:rsidRPr="00F65C5E">
        <w:rPr>
          <w:lang w:val="en-GB"/>
        </w:rPr>
        <w:t xml:space="preserve"> in the following </w:t>
      </w:r>
      <w:r w:rsidR="006A31EC" w:rsidRPr="00F65C5E">
        <w:rPr>
          <w:lang w:val="en-GB"/>
        </w:rPr>
        <w:t>paragraphs.</w:t>
      </w:r>
    </w:p>
    <w:p w14:paraId="40DAA648" w14:textId="77777777" w:rsidR="00363C13" w:rsidRPr="00F65C5E" w:rsidRDefault="00363C13" w:rsidP="00DA106D">
      <w:pPr>
        <w:ind w:left="360"/>
        <w:rPr>
          <w:lang w:val="en-GB"/>
        </w:rPr>
      </w:pPr>
    </w:p>
    <w:p w14:paraId="1F29EEB3" w14:textId="77777777" w:rsidR="00690ADD" w:rsidRPr="00F65C5E" w:rsidRDefault="005B1C06" w:rsidP="00690ADD">
      <w:pPr>
        <w:pStyle w:val="Heading3"/>
        <w:rPr>
          <w:lang w:val="en-GB"/>
        </w:rPr>
      </w:pPr>
      <w:bookmarkStart w:id="33" w:name="_Toc435001973"/>
      <w:bookmarkStart w:id="34" w:name="_Toc437857351"/>
      <w:r w:rsidRPr="00F65C5E">
        <w:rPr>
          <w:lang w:val="en-GB"/>
        </w:rPr>
        <w:t>L</w:t>
      </w:r>
      <w:r w:rsidR="00690ADD" w:rsidRPr="00F65C5E">
        <w:rPr>
          <w:lang w:val="en-GB"/>
        </w:rPr>
        <w:t>aboratory proc</w:t>
      </w:r>
      <w:r w:rsidRPr="00F65C5E">
        <w:rPr>
          <w:lang w:val="en-GB"/>
        </w:rPr>
        <w:t>edures for electrified vehicles</w:t>
      </w:r>
      <w:r w:rsidR="00690ADD" w:rsidRPr="00F65C5E">
        <w:rPr>
          <w:lang w:val="en-GB"/>
        </w:rPr>
        <w:t xml:space="preserve"> (LabProcEV)</w:t>
      </w:r>
      <w:bookmarkEnd w:id="33"/>
      <w:bookmarkEnd w:id="34"/>
    </w:p>
    <w:tbl>
      <w:tblPr>
        <w:tblW w:w="9072" w:type="dxa"/>
        <w:tblInd w:w="108" w:type="dxa"/>
        <w:tblLayout w:type="fixed"/>
        <w:tblLook w:val="04A0" w:firstRow="1" w:lastRow="0" w:firstColumn="1" w:lastColumn="0" w:noHBand="0" w:noVBand="1"/>
      </w:tblPr>
      <w:tblGrid>
        <w:gridCol w:w="4536"/>
        <w:gridCol w:w="4536"/>
      </w:tblGrid>
      <w:tr w:rsidR="00363C13" w:rsidRPr="004709A0" w14:paraId="75AB74A5" w14:textId="77777777" w:rsidTr="00B11CDF">
        <w:tc>
          <w:tcPr>
            <w:tcW w:w="4536" w:type="dxa"/>
            <w:tcBorders>
              <w:top w:val="single" w:sz="4" w:space="0" w:color="auto"/>
              <w:bottom w:val="single" w:sz="18" w:space="0" w:color="auto"/>
            </w:tcBorders>
            <w:shd w:val="clear" w:color="auto" w:fill="auto"/>
            <w:vAlign w:val="bottom"/>
          </w:tcPr>
          <w:p w14:paraId="59939DE6" w14:textId="77777777" w:rsidR="00363C13" w:rsidRPr="004709A0" w:rsidRDefault="00363C13" w:rsidP="00B11CDF">
            <w:pPr>
              <w:spacing w:before="80" w:after="80" w:line="200" w:lineRule="exact"/>
              <w:ind w:right="113"/>
              <w:rPr>
                <w:rFonts w:eastAsia="Calibri"/>
                <w:i/>
                <w:sz w:val="16"/>
                <w:lang w:val="en-GB"/>
              </w:rPr>
            </w:pPr>
            <w:r w:rsidRPr="004709A0">
              <w:rPr>
                <w:rFonts w:eastAsia="Calibri"/>
                <w:i/>
                <w:sz w:val="16"/>
                <w:lang w:val="en-GB"/>
              </w:rPr>
              <w:t>Chair</w:t>
            </w:r>
          </w:p>
        </w:tc>
        <w:tc>
          <w:tcPr>
            <w:tcW w:w="4536" w:type="dxa"/>
            <w:tcBorders>
              <w:top w:val="single" w:sz="4" w:space="0" w:color="auto"/>
              <w:bottom w:val="single" w:sz="18" w:space="0" w:color="auto"/>
            </w:tcBorders>
            <w:shd w:val="clear" w:color="auto" w:fill="auto"/>
            <w:vAlign w:val="bottom"/>
          </w:tcPr>
          <w:p w14:paraId="0F1D64AA" w14:textId="77777777" w:rsidR="00363C13" w:rsidRPr="004709A0" w:rsidRDefault="00363C13" w:rsidP="00B11CDF">
            <w:pPr>
              <w:spacing w:before="80" w:after="80" w:line="200" w:lineRule="exact"/>
              <w:ind w:right="113"/>
              <w:rPr>
                <w:rFonts w:eastAsia="Calibri"/>
                <w:i/>
                <w:sz w:val="16"/>
                <w:lang w:val="en-GB"/>
              </w:rPr>
            </w:pPr>
            <w:r w:rsidRPr="004709A0">
              <w:rPr>
                <w:rFonts w:eastAsia="Calibri"/>
                <w:i/>
                <w:sz w:val="16"/>
                <w:lang w:val="en-GB"/>
              </w:rPr>
              <w:t>Secretary</w:t>
            </w:r>
          </w:p>
        </w:tc>
      </w:tr>
      <w:tr w:rsidR="00363C13" w:rsidRPr="004709A0" w14:paraId="49E2BF73" w14:textId="77777777" w:rsidTr="00B11CDF">
        <w:trPr>
          <w:trHeight w:val="530"/>
        </w:trPr>
        <w:tc>
          <w:tcPr>
            <w:tcW w:w="4536" w:type="dxa"/>
            <w:tcBorders>
              <w:top w:val="single" w:sz="18" w:space="0" w:color="auto"/>
              <w:bottom w:val="single" w:sz="18" w:space="0" w:color="auto"/>
            </w:tcBorders>
            <w:shd w:val="clear" w:color="auto" w:fill="auto"/>
          </w:tcPr>
          <w:p w14:paraId="4DA6C232" w14:textId="745F85F6" w:rsidR="00363C13" w:rsidRPr="00031AC7" w:rsidRDefault="00363C13" w:rsidP="00B11CDF">
            <w:pPr>
              <w:spacing w:before="40"/>
              <w:ind w:right="113"/>
              <w:rPr>
                <w:rFonts w:eastAsia="Calibri"/>
              </w:rPr>
            </w:pPr>
            <w:r w:rsidRPr="00031AC7">
              <w:rPr>
                <w:rFonts w:eastAsia="Calibri"/>
              </w:rPr>
              <w:t xml:space="preserve">Per Öhlund – Swedish Transport Agency (Sweden) </w:t>
            </w:r>
            <w:r w:rsidRPr="00031AC7">
              <w:rPr>
                <w:rFonts w:eastAsia="Calibri"/>
              </w:rPr>
              <w:tab/>
            </w:r>
            <w:r w:rsidRPr="00031AC7">
              <w:rPr>
                <w:rFonts w:eastAsia="Calibri"/>
              </w:rPr>
              <w:tab/>
            </w:r>
            <w:r w:rsidRPr="00031AC7">
              <w:rPr>
                <w:rFonts w:eastAsia="Calibri"/>
              </w:rPr>
              <w:tab/>
              <w:t xml:space="preserve">             Kazuki Kobayashi</w:t>
            </w:r>
            <w:r w:rsidR="00FB4431">
              <w:rPr>
                <w:rFonts w:eastAsia="Calibri"/>
              </w:rPr>
              <w:t xml:space="preserve"> </w:t>
            </w:r>
            <w:r w:rsidRPr="00031AC7">
              <w:rPr>
                <w:rFonts w:eastAsia="Calibri"/>
              </w:rPr>
              <w:t>- NTSEL (Japan)</w:t>
            </w:r>
          </w:p>
        </w:tc>
        <w:tc>
          <w:tcPr>
            <w:tcW w:w="4536" w:type="dxa"/>
            <w:tcBorders>
              <w:top w:val="single" w:sz="18" w:space="0" w:color="auto"/>
              <w:bottom w:val="single" w:sz="18" w:space="0" w:color="auto"/>
            </w:tcBorders>
            <w:shd w:val="clear" w:color="auto" w:fill="auto"/>
          </w:tcPr>
          <w:p w14:paraId="1174D381" w14:textId="77777777" w:rsidR="00363C13" w:rsidRPr="004709A0" w:rsidRDefault="00363C13" w:rsidP="00B11CDF">
            <w:pPr>
              <w:spacing w:before="40"/>
              <w:ind w:right="113"/>
              <w:rPr>
                <w:rFonts w:eastAsia="Calibri"/>
                <w:lang w:val="en-GB"/>
              </w:rPr>
            </w:pPr>
            <w:r w:rsidRPr="004709A0">
              <w:rPr>
                <w:rFonts w:eastAsia="Calibri"/>
                <w:lang w:val="en-GB"/>
              </w:rPr>
              <w:t>Yatuka Sawada, OICA</w:t>
            </w:r>
          </w:p>
        </w:tc>
      </w:tr>
    </w:tbl>
    <w:p w14:paraId="1AD7727A" w14:textId="77777777" w:rsidR="00690ADD" w:rsidRPr="00571C8D" w:rsidRDefault="00352955" w:rsidP="00690ADD">
      <w:pPr>
        <w:rPr>
          <w:lang w:val="en-GB"/>
        </w:rPr>
      </w:pPr>
      <w:r w:rsidRPr="00B10E0C">
        <w:rPr>
          <w:lang w:val="en-GB"/>
        </w:rPr>
        <w:t xml:space="preserve">The first meeting of this subgroup took place at 21.09.2010. </w:t>
      </w:r>
      <w:r w:rsidR="00690ADD" w:rsidRPr="00B10E0C">
        <w:rPr>
          <w:lang w:val="en-GB"/>
        </w:rPr>
        <w:t xml:space="preserve">The </w:t>
      </w:r>
      <w:r w:rsidR="005C55EA" w:rsidRPr="00B10E0C">
        <w:rPr>
          <w:lang w:val="en-GB"/>
        </w:rPr>
        <w:t>LabPro</w:t>
      </w:r>
      <w:r w:rsidR="005C55EA" w:rsidRPr="009D30D4">
        <w:rPr>
          <w:lang w:val="en-GB"/>
        </w:rPr>
        <w:t>cEV</w:t>
      </w:r>
      <w:r w:rsidR="00690ADD" w:rsidRPr="009D30D4">
        <w:rPr>
          <w:lang w:val="en-GB"/>
        </w:rPr>
        <w:t xml:space="preserve"> subgroup was tasked with developing a test procedure which includes vehicle preparation, vehicle configuration, vehicle operation, measurement equipment and formulae for the measurement of criteria pollutants, CO</w:t>
      </w:r>
      <w:r w:rsidR="00690ADD" w:rsidRPr="009D30D4">
        <w:rPr>
          <w:vertAlign w:val="subscript"/>
          <w:lang w:val="en-GB"/>
        </w:rPr>
        <w:t>2</w:t>
      </w:r>
      <w:r w:rsidR="00690ADD" w:rsidRPr="00571C8D">
        <w:rPr>
          <w:lang w:val="en-GB"/>
        </w:rPr>
        <w:t>, fuel consumption and electric energy consumption for electrified vehicles.</w:t>
      </w:r>
    </w:p>
    <w:p w14:paraId="564F61AD" w14:textId="77777777" w:rsidR="00690ADD" w:rsidRPr="00B10E0C" w:rsidRDefault="00690ADD" w:rsidP="00690ADD">
      <w:pPr>
        <w:rPr>
          <w:lang w:val="en-GB"/>
        </w:rPr>
      </w:pPr>
      <w:r w:rsidRPr="00571C8D">
        <w:rPr>
          <w:lang w:val="en-GB"/>
        </w:rPr>
        <w:t>The scope of activity was described as follows</w:t>
      </w:r>
      <w:r w:rsidRPr="00B10E0C">
        <w:rPr>
          <w:rStyle w:val="FootnoteReference"/>
          <w:lang w:val="en-GB"/>
        </w:rPr>
        <w:footnoteReference w:id="7"/>
      </w:r>
      <w:r w:rsidRPr="00B10E0C">
        <w:rPr>
          <w:lang w:val="en-GB"/>
        </w:rPr>
        <w:t>:</w:t>
      </w:r>
    </w:p>
    <w:p w14:paraId="3E62FBE5" w14:textId="77777777" w:rsidR="00352955" w:rsidRPr="009D30D4" w:rsidRDefault="00352955" w:rsidP="00E66A9C">
      <w:pPr>
        <w:numPr>
          <w:ilvl w:val="0"/>
          <w:numId w:val="20"/>
        </w:numPr>
        <w:ind w:left="360"/>
        <w:rPr>
          <w:lang w:val="en-GB"/>
        </w:rPr>
      </w:pPr>
      <w:r w:rsidRPr="009D30D4">
        <w:rPr>
          <w:lang w:val="en-GB"/>
        </w:rPr>
        <w:t>identify content of Contracting Party legislation relevant to laboratory procedures for Electrified vehicles excluding PM/PN and additional pollutants measurement procedures;</w:t>
      </w:r>
    </w:p>
    <w:p w14:paraId="7666560E" w14:textId="77777777" w:rsidR="00352955" w:rsidRPr="009D30D4" w:rsidRDefault="00352955" w:rsidP="00E66A9C">
      <w:pPr>
        <w:numPr>
          <w:ilvl w:val="0"/>
          <w:numId w:val="20"/>
        </w:numPr>
        <w:ind w:left="360"/>
        <w:rPr>
          <w:lang w:val="en-GB"/>
        </w:rPr>
      </w:pPr>
      <w:r w:rsidRPr="009D30D4">
        <w:rPr>
          <w:lang w:val="en-GB"/>
        </w:rPr>
        <w:t>compare relevant content of Contracting Party legislation (US, UN ECE, Japanese);</w:t>
      </w:r>
    </w:p>
    <w:p w14:paraId="4F005D6F" w14:textId="77777777" w:rsidR="00352955" w:rsidRPr="009D30D4" w:rsidRDefault="00352955" w:rsidP="00E66A9C">
      <w:pPr>
        <w:numPr>
          <w:ilvl w:val="0"/>
          <w:numId w:val="20"/>
        </w:numPr>
        <w:ind w:left="360"/>
        <w:rPr>
          <w:lang w:val="en-GB"/>
        </w:rPr>
      </w:pPr>
      <w:r w:rsidRPr="009D30D4">
        <w:rPr>
          <w:lang w:val="en-GB"/>
        </w:rPr>
        <w:t>decide upon which content to use for WLTP or, where appropriate, to specify alternative requirements for WLTP;</w:t>
      </w:r>
    </w:p>
    <w:p w14:paraId="5C0D3906" w14:textId="1DE5186A" w:rsidR="00352955" w:rsidRPr="00571C8D" w:rsidRDefault="00352955" w:rsidP="00E66A9C">
      <w:pPr>
        <w:numPr>
          <w:ilvl w:val="0"/>
          <w:numId w:val="20"/>
        </w:numPr>
        <w:ind w:left="360"/>
        <w:rPr>
          <w:lang w:val="en-GB"/>
        </w:rPr>
      </w:pPr>
      <w:r w:rsidRPr="009D30D4">
        <w:rPr>
          <w:lang w:val="en-GB"/>
        </w:rPr>
        <w:lastRenderedPageBreak/>
        <w:t xml:space="preserve">identify additional performance metrics associated with electrified vehicles that may not be covered by existing regulations. (i.e. battery charging times). Create </w:t>
      </w:r>
      <w:r w:rsidR="001B5A28">
        <w:rPr>
          <w:lang w:val="en-GB"/>
        </w:rPr>
        <w:t>harmonised</w:t>
      </w:r>
      <w:r w:rsidRPr="00571C8D">
        <w:rPr>
          <w:lang w:val="en-GB"/>
        </w:rPr>
        <w:t xml:space="preserve"> test procedures for the new performance metrics;</w:t>
      </w:r>
    </w:p>
    <w:p w14:paraId="025182E2" w14:textId="77777777" w:rsidR="00352955" w:rsidRPr="00571C8D" w:rsidRDefault="00352955" w:rsidP="00E66A9C">
      <w:pPr>
        <w:numPr>
          <w:ilvl w:val="0"/>
          <w:numId w:val="20"/>
        </w:numPr>
        <w:ind w:left="360"/>
        <w:rPr>
          <w:lang w:val="en-GB"/>
        </w:rPr>
      </w:pPr>
      <w:r w:rsidRPr="00571C8D">
        <w:rPr>
          <w:lang w:val="en-GB"/>
        </w:rPr>
        <w:t>if necessary, conduct improvements on the basis of the following principles:</w:t>
      </w:r>
    </w:p>
    <w:p w14:paraId="0C16DA91" w14:textId="77777777" w:rsidR="00352955" w:rsidRPr="00E32485" w:rsidRDefault="00352955" w:rsidP="00E66A9C">
      <w:pPr>
        <w:numPr>
          <w:ilvl w:val="1"/>
          <w:numId w:val="21"/>
        </w:numPr>
        <w:ind w:left="1080"/>
        <w:rPr>
          <w:lang w:val="en-GB"/>
        </w:rPr>
      </w:pPr>
      <w:r w:rsidRPr="00E32485">
        <w:rPr>
          <w:lang w:val="en-GB"/>
        </w:rPr>
        <w:t>narrow tolerances / flexibilities to improve reproducibility;</w:t>
      </w:r>
    </w:p>
    <w:p w14:paraId="63CBA493" w14:textId="77777777" w:rsidR="00352955" w:rsidRPr="00E32485" w:rsidRDefault="00352955" w:rsidP="00E66A9C">
      <w:pPr>
        <w:numPr>
          <w:ilvl w:val="1"/>
          <w:numId w:val="21"/>
        </w:numPr>
        <w:ind w:left="1080"/>
        <w:rPr>
          <w:lang w:val="en-GB"/>
        </w:rPr>
      </w:pPr>
      <w:r w:rsidRPr="00E32485">
        <w:rPr>
          <w:lang w:val="en-GB"/>
        </w:rPr>
        <w:t>cost effectiveness;</w:t>
      </w:r>
    </w:p>
    <w:p w14:paraId="16757935" w14:textId="77777777" w:rsidR="00352955" w:rsidRPr="00E32485" w:rsidRDefault="00352955" w:rsidP="00E66A9C">
      <w:pPr>
        <w:numPr>
          <w:ilvl w:val="1"/>
          <w:numId w:val="21"/>
        </w:numPr>
        <w:ind w:left="1080"/>
        <w:rPr>
          <w:lang w:val="en-GB"/>
        </w:rPr>
      </w:pPr>
      <w:r w:rsidRPr="00E32485">
        <w:rPr>
          <w:lang w:val="en-GB"/>
        </w:rPr>
        <w:t>physically reasonable results;</w:t>
      </w:r>
    </w:p>
    <w:p w14:paraId="33B79A55" w14:textId="77777777" w:rsidR="00352955" w:rsidRPr="00E32485" w:rsidRDefault="00352955" w:rsidP="00E66A9C">
      <w:pPr>
        <w:numPr>
          <w:ilvl w:val="1"/>
          <w:numId w:val="21"/>
        </w:numPr>
        <w:ind w:left="1080"/>
        <w:rPr>
          <w:lang w:val="en-GB"/>
        </w:rPr>
      </w:pPr>
      <w:r w:rsidRPr="00E32485">
        <w:rPr>
          <w:lang w:val="en-GB"/>
        </w:rPr>
        <w:t>adapted to new cycle.</w:t>
      </w:r>
    </w:p>
    <w:p w14:paraId="25A86B93" w14:textId="77777777" w:rsidR="00690ADD" w:rsidRPr="00E32485" w:rsidRDefault="00352955" w:rsidP="00E66A9C">
      <w:pPr>
        <w:numPr>
          <w:ilvl w:val="0"/>
          <w:numId w:val="20"/>
        </w:numPr>
        <w:ind w:left="360"/>
        <w:rPr>
          <w:lang w:val="en-GB"/>
        </w:rPr>
      </w:pPr>
      <w:r w:rsidRPr="00E32485">
        <w:rPr>
          <w:lang w:val="en-GB"/>
        </w:rPr>
        <w:t>draft laboratory procedures for electrified light duty vehicles and specification text.</w:t>
      </w:r>
    </w:p>
    <w:p w14:paraId="49339ED3" w14:textId="702F80D9" w:rsidR="005C55EA" w:rsidRPr="00F65C5E" w:rsidRDefault="00352955" w:rsidP="00690ADD">
      <w:pPr>
        <w:rPr>
          <w:lang w:val="en-GB"/>
        </w:rPr>
      </w:pPr>
      <w:r w:rsidRPr="00E93409">
        <w:rPr>
          <w:lang w:val="en-GB"/>
        </w:rPr>
        <w:t xml:space="preserve">The LabProcEV subgroup was responsible for Annex 8 (pure and hybrid electric vehicles) of the UN </w:t>
      </w:r>
      <w:r w:rsidRPr="005E2723">
        <w:rPr>
          <w:lang w:val="en-GB"/>
        </w:rPr>
        <w:t>GTR. This is where measurement procedures and equipment dedicated to electri</w:t>
      </w:r>
      <w:r w:rsidR="00EA4428">
        <w:rPr>
          <w:lang w:val="en-GB"/>
        </w:rPr>
        <w:t>fied</w:t>
      </w:r>
      <w:r w:rsidRPr="005E2723">
        <w:rPr>
          <w:lang w:val="en-GB"/>
        </w:rPr>
        <w:t xml:space="preserve"> vehicles (and deviating from Annexes 5 and 6) are defined. </w:t>
      </w:r>
    </w:p>
    <w:p w14:paraId="4E86B260" w14:textId="77777777" w:rsidR="00944F34" w:rsidRPr="00F65C5E" w:rsidRDefault="00944F34" w:rsidP="00690ADD">
      <w:pPr>
        <w:rPr>
          <w:lang w:val="en-GB"/>
        </w:rPr>
      </w:pPr>
    </w:p>
    <w:p w14:paraId="2075FCBF" w14:textId="77777777" w:rsidR="005C55EA" w:rsidRPr="00F65C5E" w:rsidRDefault="005C55EA" w:rsidP="005C55EA">
      <w:pPr>
        <w:pStyle w:val="Heading3"/>
        <w:rPr>
          <w:lang w:val="en-GB"/>
        </w:rPr>
      </w:pPr>
      <w:bookmarkStart w:id="35" w:name="_Toc435001974"/>
      <w:bookmarkStart w:id="36" w:name="_Toc437857352"/>
      <w:r w:rsidRPr="00F65C5E">
        <w:rPr>
          <w:lang w:val="en-GB"/>
        </w:rPr>
        <w:t>Particulate mass/</w:t>
      </w:r>
      <w:r w:rsidR="00126007" w:rsidRPr="00F65C5E">
        <w:rPr>
          <w:lang w:val="en-GB"/>
        </w:rPr>
        <w:t>P</w:t>
      </w:r>
      <w:r w:rsidRPr="00F65C5E">
        <w:rPr>
          <w:lang w:val="en-GB"/>
        </w:rPr>
        <w:t>articulate number (PM/PN)</w:t>
      </w:r>
      <w:bookmarkEnd w:id="35"/>
      <w:bookmarkEnd w:id="36"/>
    </w:p>
    <w:tbl>
      <w:tblPr>
        <w:tblW w:w="9072" w:type="dxa"/>
        <w:tblInd w:w="108" w:type="dxa"/>
        <w:tblLayout w:type="fixed"/>
        <w:tblLook w:val="04A0" w:firstRow="1" w:lastRow="0" w:firstColumn="1" w:lastColumn="0" w:noHBand="0" w:noVBand="1"/>
      </w:tblPr>
      <w:tblGrid>
        <w:gridCol w:w="4536"/>
        <w:gridCol w:w="4536"/>
      </w:tblGrid>
      <w:tr w:rsidR="00363C13" w:rsidRPr="004709A0" w14:paraId="0780A197" w14:textId="77777777" w:rsidTr="00B11CDF">
        <w:tc>
          <w:tcPr>
            <w:tcW w:w="4536" w:type="dxa"/>
            <w:tcBorders>
              <w:top w:val="single" w:sz="4" w:space="0" w:color="auto"/>
              <w:bottom w:val="single" w:sz="18" w:space="0" w:color="auto"/>
            </w:tcBorders>
            <w:shd w:val="clear" w:color="auto" w:fill="auto"/>
            <w:vAlign w:val="bottom"/>
          </w:tcPr>
          <w:p w14:paraId="3822696A" w14:textId="77777777" w:rsidR="00363C13" w:rsidRPr="004709A0" w:rsidRDefault="00363C13" w:rsidP="00B11CDF">
            <w:pPr>
              <w:spacing w:before="80" w:after="80" w:line="200" w:lineRule="exact"/>
              <w:ind w:right="113"/>
              <w:rPr>
                <w:rFonts w:eastAsia="Calibri"/>
                <w:i/>
                <w:sz w:val="16"/>
                <w:lang w:val="en-GB"/>
              </w:rPr>
            </w:pPr>
            <w:r w:rsidRPr="004709A0">
              <w:rPr>
                <w:rFonts w:eastAsia="Calibri"/>
                <w:i/>
                <w:sz w:val="16"/>
                <w:lang w:val="en-GB"/>
              </w:rPr>
              <w:t>Chair</w:t>
            </w:r>
          </w:p>
        </w:tc>
        <w:tc>
          <w:tcPr>
            <w:tcW w:w="4536" w:type="dxa"/>
            <w:tcBorders>
              <w:top w:val="single" w:sz="4" w:space="0" w:color="auto"/>
              <w:bottom w:val="single" w:sz="18" w:space="0" w:color="auto"/>
            </w:tcBorders>
            <w:shd w:val="clear" w:color="auto" w:fill="auto"/>
            <w:vAlign w:val="bottom"/>
          </w:tcPr>
          <w:p w14:paraId="1B32D0CA" w14:textId="77777777" w:rsidR="00363C13" w:rsidRPr="004709A0" w:rsidRDefault="00363C13" w:rsidP="00B11CDF">
            <w:pPr>
              <w:spacing w:before="80" w:after="80" w:line="200" w:lineRule="exact"/>
              <w:ind w:right="113"/>
              <w:rPr>
                <w:rFonts w:eastAsia="Calibri"/>
                <w:i/>
                <w:sz w:val="16"/>
                <w:lang w:val="en-GB"/>
              </w:rPr>
            </w:pPr>
            <w:r w:rsidRPr="004709A0">
              <w:rPr>
                <w:rFonts w:eastAsia="Calibri"/>
                <w:i/>
                <w:sz w:val="16"/>
                <w:lang w:val="en-GB"/>
              </w:rPr>
              <w:t>Secretary</w:t>
            </w:r>
          </w:p>
        </w:tc>
      </w:tr>
      <w:tr w:rsidR="00363C13" w:rsidRPr="00E74EA3" w14:paraId="444F2AE3" w14:textId="77777777" w:rsidTr="00B11CDF">
        <w:trPr>
          <w:trHeight w:val="530"/>
        </w:trPr>
        <w:tc>
          <w:tcPr>
            <w:tcW w:w="4536" w:type="dxa"/>
            <w:tcBorders>
              <w:top w:val="single" w:sz="18" w:space="0" w:color="auto"/>
              <w:bottom w:val="single" w:sz="18" w:space="0" w:color="auto"/>
            </w:tcBorders>
            <w:shd w:val="clear" w:color="auto" w:fill="auto"/>
          </w:tcPr>
          <w:p w14:paraId="6CC3C6EA" w14:textId="77777777" w:rsidR="00363C13" w:rsidRPr="004709A0" w:rsidRDefault="00363C13" w:rsidP="00B11CDF">
            <w:pPr>
              <w:spacing w:before="40"/>
              <w:ind w:right="113"/>
              <w:rPr>
                <w:rFonts w:eastAsia="Calibri"/>
                <w:lang w:val="en-GB"/>
              </w:rPr>
            </w:pPr>
            <w:r w:rsidRPr="004709A0">
              <w:rPr>
                <w:rFonts w:eastAsia="Calibri"/>
                <w:lang w:val="en-GB"/>
              </w:rPr>
              <w:t>Chris Parkin, Department for Transport (United Kingdom)</w:t>
            </w:r>
          </w:p>
        </w:tc>
        <w:tc>
          <w:tcPr>
            <w:tcW w:w="4536" w:type="dxa"/>
            <w:tcBorders>
              <w:top w:val="single" w:sz="18" w:space="0" w:color="auto"/>
              <w:bottom w:val="single" w:sz="18" w:space="0" w:color="auto"/>
            </w:tcBorders>
            <w:shd w:val="clear" w:color="auto" w:fill="auto"/>
          </w:tcPr>
          <w:p w14:paraId="2DB2ED87" w14:textId="77777777" w:rsidR="00363C13" w:rsidRPr="004709A0" w:rsidRDefault="00363C13" w:rsidP="00B11CDF">
            <w:pPr>
              <w:spacing w:before="40"/>
              <w:ind w:right="113"/>
              <w:rPr>
                <w:rFonts w:eastAsia="Calibri"/>
                <w:lang w:val="en-GB"/>
              </w:rPr>
            </w:pPr>
            <w:r w:rsidRPr="004709A0">
              <w:rPr>
                <w:rFonts w:eastAsia="Calibri"/>
                <w:lang w:val="en-GB"/>
              </w:rPr>
              <w:t>Caroline Hosier, OICA</w:t>
            </w:r>
            <w:r w:rsidR="00965AEB" w:rsidRPr="004709A0">
              <w:rPr>
                <w:rFonts w:eastAsia="Calibri"/>
                <w:lang w:val="en-GB"/>
              </w:rPr>
              <w:t xml:space="preserve"> (after Chris Parkin left WLTP she chaired this subgroup)</w:t>
            </w:r>
          </w:p>
        </w:tc>
      </w:tr>
    </w:tbl>
    <w:p w14:paraId="2C2D0DF3" w14:textId="77777777" w:rsidR="005C55EA" w:rsidRPr="00B10E0C" w:rsidRDefault="009F0391" w:rsidP="005C55EA">
      <w:pPr>
        <w:rPr>
          <w:lang w:val="en-GB"/>
        </w:rPr>
      </w:pPr>
      <w:r w:rsidRPr="00B10E0C">
        <w:rPr>
          <w:lang w:val="en-GB"/>
        </w:rPr>
        <w:t xml:space="preserve">The PM/PN subgroup started its work by a web/phone conference at 07.07.2010. </w:t>
      </w:r>
      <w:r w:rsidR="005C55EA" w:rsidRPr="00B10E0C">
        <w:rPr>
          <w:lang w:val="en-GB"/>
        </w:rPr>
        <w:t xml:space="preserve">The scope of activity </w:t>
      </w:r>
      <w:r w:rsidR="00363C13" w:rsidRPr="00B10E0C">
        <w:rPr>
          <w:lang w:val="en-GB"/>
        </w:rPr>
        <w:t>included the following</w:t>
      </w:r>
      <w:r w:rsidR="00363C13" w:rsidRPr="009D30D4">
        <w:rPr>
          <w:lang w:val="en-GB"/>
        </w:rPr>
        <w:t xml:space="preserve"> tasks</w:t>
      </w:r>
      <w:r w:rsidR="005C55EA" w:rsidRPr="00B10E0C">
        <w:rPr>
          <w:rStyle w:val="FootnoteReference"/>
          <w:lang w:val="en-GB"/>
        </w:rPr>
        <w:footnoteReference w:id="8"/>
      </w:r>
      <w:r w:rsidR="005C55EA" w:rsidRPr="00B10E0C">
        <w:rPr>
          <w:lang w:val="en-GB"/>
        </w:rPr>
        <w:t>:</w:t>
      </w:r>
    </w:p>
    <w:p w14:paraId="577CE1B1" w14:textId="77777777" w:rsidR="009F0391" w:rsidRPr="009D30D4" w:rsidRDefault="009F0391" w:rsidP="000C0F98">
      <w:pPr>
        <w:numPr>
          <w:ilvl w:val="0"/>
          <w:numId w:val="22"/>
        </w:numPr>
        <w:rPr>
          <w:lang w:val="en-GB"/>
        </w:rPr>
      </w:pPr>
      <w:r w:rsidRPr="009D30D4">
        <w:rPr>
          <w:lang w:val="en-GB"/>
        </w:rPr>
        <w:t>identify content of Contracting Party legislation relevant to PM and PN measurement procedures;</w:t>
      </w:r>
    </w:p>
    <w:p w14:paraId="6CEB28E7" w14:textId="77777777" w:rsidR="009F0391" w:rsidRPr="009D30D4" w:rsidRDefault="009F0391" w:rsidP="000C0F98">
      <w:pPr>
        <w:numPr>
          <w:ilvl w:val="0"/>
          <w:numId w:val="22"/>
        </w:numPr>
        <w:rPr>
          <w:lang w:val="en-GB"/>
        </w:rPr>
      </w:pPr>
      <w:r w:rsidRPr="009D30D4">
        <w:rPr>
          <w:lang w:val="en-GB"/>
        </w:rPr>
        <w:t>compare relevant content of Contracting Party legislation (US, UN ECE, Japanese);</w:t>
      </w:r>
    </w:p>
    <w:p w14:paraId="148D0B73" w14:textId="77777777" w:rsidR="009F0391" w:rsidRPr="009D30D4" w:rsidRDefault="009F0391" w:rsidP="000C0F98">
      <w:pPr>
        <w:numPr>
          <w:ilvl w:val="0"/>
          <w:numId w:val="22"/>
        </w:numPr>
        <w:rPr>
          <w:lang w:val="en-GB"/>
        </w:rPr>
      </w:pPr>
      <w:r w:rsidRPr="009D30D4">
        <w:rPr>
          <w:lang w:val="en-GB"/>
        </w:rPr>
        <w:t>decide upon which content to use for WLTP or, where appropriate, to specify alternative requirements for WLTP;</w:t>
      </w:r>
    </w:p>
    <w:p w14:paraId="01FCF30D" w14:textId="77777777" w:rsidR="005C55EA" w:rsidRPr="00571C8D" w:rsidRDefault="009F0391" w:rsidP="000C0F98">
      <w:pPr>
        <w:numPr>
          <w:ilvl w:val="0"/>
          <w:numId w:val="22"/>
        </w:numPr>
        <w:rPr>
          <w:lang w:val="en-GB"/>
        </w:rPr>
      </w:pPr>
      <w:r w:rsidRPr="00571C8D">
        <w:rPr>
          <w:lang w:val="en-GB"/>
        </w:rPr>
        <w:t>draft PM and PN measurement procedure and specification text.</w:t>
      </w:r>
    </w:p>
    <w:p w14:paraId="6004FD02" w14:textId="77777777" w:rsidR="009F0391" w:rsidRPr="00E32485" w:rsidRDefault="009F0391" w:rsidP="009F0391">
      <w:pPr>
        <w:rPr>
          <w:lang w:val="en-GB"/>
        </w:rPr>
      </w:pPr>
      <w:r w:rsidRPr="00571C8D">
        <w:rPr>
          <w:lang w:val="en-GB"/>
        </w:rPr>
        <w:t>The approach taken by the PM/PN group was to start from a detailed comparison of the regulations from European Union, Japan and the United States of America. PM/PN established a number of small expert teams to review and make recommendations back to the wider te</w:t>
      </w:r>
      <w:r w:rsidRPr="00E32485">
        <w:rPr>
          <w:lang w:val="en-GB"/>
        </w:rPr>
        <w:t>am on measurement equipment specifications, particulate mass sampling, weighing and all aspects of particle number measurement.</w:t>
      </w:r>
    </w:p>
    <w:p w14:paraId="3A6B13EA" w14:textId="77777777" w:rsidR="009F0391" w:rsidRPr="00E32485" w:rsidRDefault="009F0391" w:rsidP="009F0391">
      <w:pPr>
        <w:rPr>
          <w:lang w:val="en-GB"/>
        </w:rPr>
      </w:pPr>
      <w:r w:rsidRPr="00E32485">
        <w:rPr>
          <w:lang w:val="en-GB"/>
        </w:rPr>
        <w:t>PM measurement is made by collecting the particulate on a filter membrane which is weighted pre and post-test in highly controlled conditions. It was decided to update the requirements as far as possible for technical progress and harmonisation</w:t>
      </w:r>
      <w:r w:rsidR="006A397D" w:rsidRPr="00E32485">
        <w:rPr>
          <w:lang w:val="en-GB"/>
        </w:rPr>
        <w:t>,</w:t>
      </w:r>
      <w:r w:rsidRPr="00E32485">
        <w:rPr>
          <w:lang w:val="en-GB"/>
        </w:rPr>
        <w:t xml:space="preserve"> </w:t>
      </w:r>
      <w:r w:rsidR="006A397D" w:rsidRPr="00E32485">
        <w:rPr>
          <w:lang w:val="en-GB"/>
        </w:rPr>
        <w:t>in such a way that it would not require to</w:t>
      </w:r>
      <w:r w:rsidRPr="00E32485">
        <w:rPr>
          <w:lang w:val="en-GB"/>
        </w:rPr>
        <w:t xml:space="preserve"> replace the majority of existing particle mass measurement systems. A major aspect of this decision is that particle number is also measured.</w:t>
      </w:r>
    </w:p>
    <w:p w14:paraId="38E7CEDA" w14:textId="77777777" w:rsidR="009F0391" w:rsidRPr="00F65C5E" w:rsidRDefault="009F0391" w:rsidP="009F0391">
      <w:pPr>
        <w:rPr>
          <w:lang w:val="en-GB"/>
        </w:rPr>
      </w:pPr>
      <w:r w:rsidRPr="00E93409">
        <w:rPr>
          <w:lang w:val="en-GB"/>
        </w:rPr>
        <w:t>Regarding PN, only the UN Regulation No. 83 contains particle number measurement requirements. Particle number measurement is an on-line measurement pr</w:t>
      </w:r>
      <w:r w:rsidRPr="005E2723">
        <w:rPr>
          <w:lang w:val="en-GB"/>
        </w:rPr>
        <w:t xml:space="preserve">ocess to count solid particles in the legislated size range in real time, where the total number of particles per kilometre is reported for the test. The experts on particle number measurement reviewed the procedure in detail to identify opportunities for </w:t>
      </w:r>
      <w:r w:rsidRPr="00F65C5E">
        <w:rPr>
          <w:lang w:val="en-GB"/>
        </w:rPr>
        <w:t xml:space="preserve">tightening the tolerances to improve </w:t>
      </w:r>
      <w:r w:rsidRPr="00F65C5E">
        <w:rPr>
          <w:lang w:val="en-GB"/>
        </w:rPr>
        <w:lastRenderedPageBreak/>
        <w:t>repeatability / reproducibility as well as improvements to the process and calibration material specifications to adapt this method to recent technical progress.</w:t>
      </w:r>
    </w:p>
    <w:p w14:paraId="2FF748AE" w14:textId="77777777" w:rsidR="009F0391" w:rsidRPr="00F65C5E" w:rsidRDefault="009F0391" w:rsidP="009F0391">
      <w:pPr>
        <w:rPr>
          <w:lang w:val="en-GB"/>
        </w:rPr>
      </w:pPr>
      <w:r w:rsidRPr="00F65C5E">
        <w:rPr>
          <w:lang w:val="en-GB"/>
        </w:rPr>
        <w:t>The work of the PM/PN subgroup was incorporated in relevant parts of Annex 5, 6 and 7 of the UN GTR.</w:t>
      </w:r>
    </w:p>
    <w:p w14:paraId="3CABF9A0" w14:textId="77777777" w:rsidR="00944F34" w:rsidRPr="00F65C5E" w:rsidRDefault="00944F34" w:rsidP="009F0391">
      <w:pPr>
        <w:rPr>
          <w:lang w:val="en-GB"/>
        </w:rPr>
      </w:pPr>
    </w:p>
    <w:p w14:paraId="2C9454BB" w14:textId="77777777" w:rsidR="00126007" w:rsidRPr="00F65C5E" w:rsidRDefault="00126007" w:rsidP="00126007">
      <w:pPr>
        <w:pStyle w:val="Heading3"/>
        <w:rPr>
          <w:lang w:val="en-GB"/>
        </w:rPr>
      </w:pPr>
      <w:bookmarkStart w:id="37" w:name="_Toc435001975"/>
      <w:bookmarkStart w:id="38" w:name="_Toc437857353"/>
      <w:r w:rsidRPr="00F65C5E">
        <w:rPr>
          <w:lang w:val="en-GB"/>
        </w:rPr>
        <w:t>Additional pollutants (AP)</w:t>
      </w:r>
      <w:bookmarkEnd w:id="37"/>
      <w:bookmarkEnd w:id="38"/>
    </w:p>
    <w:tbl>
      <w:tblPr>
        <w:tblW w:w="9072" w:type="dxa"/>
        <w:tblInd w:w="108" w:type="dxa"/>
        <w:tblLayout w:type="fixed"/>
        <w:tblLook w:val="04A0" w:firstRow="1" w:lastRow="0" w:firstColumn="1" w:lastColumn="0" w:noHBand="0" w:noVBand="1"/>
      </w:tblPr>
      <w:tblGrid>
        <w:gridCol w:w="4536"/>
        <w:gridCol w:w="4536"/>
      </w:tblGrid>
      <w:tr w:rsidR="009F0391" w:rsidRPr="004709A0" w14:paraId="01C35649" w14:textId="77777777" w:rsidTr="00B11CDF">
        <w:tc>
          <w:tcPr>
            <w:tcW w:w="4536" w:type="dxa"/>
            <w:tcBorders>
              <w:top w:val="single" w:sz="4" w:space="0" w:color="auto"/>
              <w:bottom w:val="single" w:sz="18" w:space="0" w:color="auto"/>
            </w:tcBorders>
            <w:shd w:val="clear" w:color="auto" w:fill="auto"/>
            <w:vAlign w:val="bottom"/>
          </w:tcPr>
          <w:p w14:paraId="349822A4" w14:textId="77777777" w:rsidR="009F0391" w:rsidRPr="004709A0" w:rsidRDefault="009F0391" w:rsidP="00B11CDF">
            <w:pPr>
              <w:spacing w:before="80" w:after="80" w:line="200" w:lineRule="exact"/>
              <w:ind w:right="113"/>
              <w:rPr>
                <w:rFonts w:eastAsia="Calibri"/>
                <w:i/>
                <w:sz w:val="16"/>
                <w:lang w:val="en-GB"/>
              </w:rPr>
            </w:pPr>
            <w:r w:rsidRPr="004709A0">
              <w:rPr>
                <w:rFonts w:eastAsia="Calibri"/>
                <w:i/>
                <w:sz w:val="16"/>
                <w:lang w:val="en-GB"/>
              </w:rPr>
              <w:t>Chair</w:t>
            </w:r>
          </w:p>
        </w:tc>
        <w:tc>
          <w:tcPr>
            <w:tcW w:w="4536" w:type="dxa"/>
            <w:tcBorders>
              <w:top w:val="single" w:sz="4" w:space="0" w:color="auto"/>
              <w:bottom w:val="single" w:sz="18" w:space="0" w:color="auto"/>
            </w:tcBorders>
            <w:shd w:val="clear" w:color="auto" w:fill="auto"/>
            <w:vAlign w:val="bottom"/>
          </w:tcPr>
          <w:p w14:paraId="4B75D042" w14:textId="77777777" w:rsidR="009F0391" w:rsidRPr="004709A0" w:rsidRDefault="009F0391" w:rsidP="00B11CDF">
            <w:pPr>
              <w:spacing w:before="80" w:after="80" w:line="200" w:lineRule="exact"/>
              <w:ind w:right="113"/>
              <w:rPr>
                <w:rFonts w:eastAsia="Calibri"/>
                <w:i/>
                <w:sz w:val="16"/>
                <w:lang w:val="en-GB"/>
              </w:rPr>
            </w:pPr>
            <w:r w:rsidRPr="004709A0">
              <w:rPr>
                <w:rFonts w:eastAsia="Calibri"/>
                <w:i/>
                <w:sz w:val="16"/>
                <w:lang w:val="en-GB"/>
              </w:rPr>
              <w:t>Secretary</w:t>
            </w:r>
          </w:p>
        </w:tc>
      </w:tr>
      <w:tr w:rsidR="009F0391" w:rsidRPr="00E74EA3" w14:paraId="57BB8699" w14:textId="77777777" w:rsidTr="00B11CDF">
        <w:trPr>
          <w:trHeight w:val="530"/>
        </w:trPr>
        <w:tc>
          <w:tcPr>
            <w:tcW w:w="4536" w:type="dxa"/>
            <w:tcBorders>
              <w:top w:val="single" w:sz="18" w:space="0" w:color="auto"/>
              <w:bottom w:val="single" w:sz="18" w:space="0" w:color="auto"/>
            </w:tcBorders>
            <w:shd w:val="clear" w:color="auto" w:fill="auto"/>
          </w:tcPr>
          <w:p w14:paraId="3DD1EDFC" w14:textId="77777777" w:rsidR="009F0391" w:rsidRPr="004709A0" w:rsidRDefault="009F0391" w:rsidP="009F0391">
            <w:pPr>
              <w:spacing w:before="40"/>
              <w:ind w:right="113"/>
              <w:rPr>
                <w:rFonts w:eastAsia="Calibri"/>
                <w:lang w:val="en-GB"/>
              </w:rPr>
            </w:pPr>
            <w:r w:rsidRPr="00B10E0C">
              <w:rPr>
                <w:lang w:val="en-GB"/>
              </w:rPr>
              <w:t>Oliver Mörsch – OICA</w:t>
            </w:r>
            <w:r w:rsidRPr="004709A0">
              <w:rPr>
                <w:rFonts w:eastAsia="Calibri"/>
                <w:lang w:val="en-GB"/>
              </w:rPr>
              <w:t xml:space="preserve"> </w:t>
            </w:r>
          </w:p>
        </w:tc>
        <w:tc>
          <w:tcPr>
            <w:tcW w:w="4536" w:type="dxa"/>
            <w:tcBorders>
              <w:top w:val="single" w:sz="18" w:space="0" w:color="auto"/>
              <w:bottom w:val="single" w:sz="18" w:space="0" w:color="auto"/>
            </w:tcBorders>
            <w:shd w:val="clear" w:color="auto" w:fill="auto"/>
          </w:tcPr>
          <w:p w14:paraId="39A3B09F" w14:textId="77777777" w:rsidR="009F0391" w:rsidRPr="004709A0" w:rsidRDefault="009F0391" w:rsidP="00B11CDF">
            <w:pPr>
              <w:spacing w:before="40"/>
              <w:ind w:right="113"/>
              <w:rPr>
                <w:rFonts w:eastAsia="Calibri"/>
                <w:lang w:val="en-GB"/>
              </w:rPr>
            </w:pPr>
            <w:r w:rsidRPr="004709A0">
              <w:rPr>
                <w:lang w:val="en-GB"/>
              </w:rPr>
              <w:t>Covadonga Astorga, Joint Research Centre (European Commission)</w:t>
            </w:r>
          </w:p>
        </w:tc>
      </w:tr>
    </w:tbl>
    <w:p w14:paraId="50277652" w14:textId="77777777" w:rsidR="009F0391" w:rsidRPr="00B10E0C" w:rsidRDefault="009F0391" w:rsidP="00126007">
      <w:pPr>
        <w:rPr>
          <w:lang w:val="en-GB"/>
        </w:rPr>
      </w:pPr>
      <w:r w:rsidRPr="00B10E0C">
        <w:rPr>
          <w:lang w:val="en-GB"/>
        </w:rPr>
        <w:t xml:space="preserve">The first web/phone meeting of the AP subgroup took place at 20.07.2010. </w:t>
      </w:r>
    </w:p>
    <w:p w14:paraId="14F3005B" w14:textId="77777777" w:rsidR="009F0391" w:rsidRPr="009D30D4" w:rsidRDefault="009F0391" w:rsidP="004709A0">
      <w:pPr>
        <w:rPr>
          <w:lang w:val="en-GB"/>
        </w:rPr>
      </w:pPr>
      <w:r w:rsidRPr="009D30D4">
        <w:rPr>
          <w:lang w:val="en-GB"/>
        </w:rPr>
        <w:t>The scope of activity for the AP subgroup (see WLTP-DTP-AP-01-01) included the following tasks, building on procedures in existing legislation and expert knowledge within the group:</w:t>
      </w:r>
    </w:p>
    <w:p w14:paraId="4961715C" w14:textId="77777777" w:rsidR="009F0391" w:rsidRPr="009D30D4" w:rsidRDefault="009F0391" w:rsidP="0075230C">
      <w:pPr>
        <w:numPr>
          <w:ilvl w:val="0"/>
          <w:numId w:val="45"/>
        </w:numPr>
        <w:rPr>
          <w:lang w:val="en-GB"/>
        </w:rPr>
      </w:pPr>
      <w:r w:rsidRPr="009D30D4">
        <w:rPr>
          <w:lang w:val="en-GB"/>
        </w:rPr>
        <w:t>agree on additional pollutants to be addressed;</w:t>
      </w:r>
    </w:p>
    <w:p w14:paraId="3A46A925" w14:textId="77777777" w:rsidR="009F0391" w:rsidRPr="009D30D4" w:rsidRDefault="009F0391" w:rsidP="0075230C">
      <w:pPr>
        <w:numPr>
          <w:ilvl w:val="0"/>
          <w:numId w:val="45"/>
        </w:numPr>
        <w:rPr>
          <w:lang w:val="en-GB"/>
        </w:rPr>
      </w:pPr>
      <w:r w:rsidRPr="009D30D4">
        <w:rPr>
          <w:lang w:val="en-GB"/>
        </w:rPr>
        <w:t>identify appropriate measurement methods for each of the pollutants;</w:t>
      </w:r>
    </w:p>
    <w:p w14:paraId="43D3B84C" w14:textId="77777777" w:rsidR="009F0391" w:rsidRPr="00571C8D" w:rsidRDefault="009F0391" w:rsidP="0075230C">
      <w:pPr>
        <w:numPr>
          <w:ilvl w:val="0"/>
          <w:numId w:val="45"/>
        </w:numPr>
        <w:rPr>
          <w:lang w:val="en-GB"/>
        </w:rPr>
      </w:pPr>
      <w:r w:rsidRPr="00571C8D">
        <w:rPr>
          <w:lang w:val="en-GB"/>
        </w:rPr>
        <w:t>describe measurement and calibration procedures and calculations based on existing legislation and on output from lab procedure subgroup;</w:t>
      </w:r>
    </w:p>
    <w:p w14:paraId="2C521CDE" w14:textId="77777777" w:rsidR="009F0391" w:rsidRPr="00571C8D" w:rsidRDefault="009F0391" w:rsidP="0075230C">
      <w:pPr>
        <w:numPr>
          <w:ilvl w:val="0"/>
          <w:numId w:val="45"/>
        </w:numPr>
        <w:rPr>
          <w:lang w:val="en-GB"/>
        </w:rPr>
      </w:pPr>
      <w:r w:rsidRPr="00571C8D">
        <w:rPr>
          <w:lang w:val="en-GB"/>
        </w:rPr>
        <w:t>draft legislation text.</w:t>
      </w:r>
    </w:p>
    <w:p w14:paraId="652A41A5" w14:textId="77777777" w:rsidR="009F0391" w:rsidRPr="00E32485" w:rsidRDefault="009F0391" w:rsidP="004709A0">
      <w:pPr>
        <w:rPr>
          <w:lang w:val="en-GB"/>
        </w:rPr>
      </w:pPr>
      <w:r w:rsidRPr="00E32485">
        <w:rPr>
          <w:lang w:val="en-GB"/>
        </w:rPr>
        <w:t>The following guidelines have been applied for the development of measurement methods for the additional pollutants:</w:t>
      </w:r>
    </w:p>
    <w:p w14:paraId="21253E58" w14:textId="442718B2" w:rsidR="009F0391" w:rsidRPr="00E32485" w:rsidRDefault="009F0391" w:rsidP="0075230C">
      <w:pPr>
        <w:numPr>
          <w:ilvl w:val="0"/>
          <w:numId w:val="46"/>
        </w:numPr>
        <w:rPr>
          <w:lang w:val="en-GB"/>
        </w:rPr>
      </w:pPr>
      <w:r w:rsidRPr="00E32485">
        <w:rPr>
          <w:lang w:val="en-GB"/>
        </w:rPr>
        <w:t>use or modify existing methods where reliable, cost effective and easy to apply technologies are available;</w:t>
      </w:r>
    </w:p>
    <w:p w14:paraId="2CD582EC" w14:textId="77777777" w:rsidR="009F0391" w:rsidRPr="00E32485" w:rsidRDefault="009F0391" w:rsidP="0075230C">
      <w:pPr>
        <w:numPr>
          <w:ilvl w:val="0"/>
          <w:numId w:val="46"/>
        </w:numPr>
        <w:rPr>
          <w:lang w:val="en-GB"/>
        </w:rPr>
      </w:pPr>
      <w:r w:rsidRPr="00E32485">
        <w:rPr>
          <w:lang w:val="en-GB"/>
        </w:rPr>
        <w:t>reflect state of the art;</w:t>
      </w:r>
    </w:p>
    <w:p w14:paraId="160C601E" w14:textId="77777777" w:rsidR="009F0391" w:rsidRPr="00E32485" w:rsidRDefault="009F0391" w:rsidP="0075230C">
      <w:pPr>
        <w:numPr>
          <w:ilvl w:val="0"/>
          <w:numId w:val="46"/>
        </w:numPr>
        <w:rPr>
          <w:lang w:val="en-GB"/>
        </w:rPr>
      </w:pPr>
      <w:r w:rsidRPr="00E32485">
        <w:rPr>
          <w:lang w:val="en-GB"/>
        </w:rPr>
        <w:t>stipulate development of new measurement technologies;</w:t>
      </w:r>
    </w:p>
    <w:p w14:paraId="73D02434" w14:textId="77777777" w:rsidR="009F0391" w:rsidRPr="00E32485" w:rsidRDefault="009F0391" w:rsidP="0075230C">
      <w:pPr>
        <w:numPr>
          <w:ilvl w:val="0"/>
          <w:numId w:val="46"/>
        </w:numPr>
        <w:rPr>
          <w:lang w:val="en-GB"/>
        </w:rPr>
      </w:pPr>
      <w:r w:rsidRPr="00E32485">
        <w:rPr>
          <w:lang w:val="en-GB"/>
        </w:rPr>
        <w:t xml:space="preserve">replace cumbersome offline methods by online methods. </w:t>
      </w:r>
    </w:p>
    <w:p w14:paraId="1309DFC5" w14:textId="77777777" w:rsidR="009F0391" w:rsidRDefault="009F0391" w:rsidP="004709A0">
      <w:pPr>
        <w:rPr>
          <w:lang w:val="en-GB"/>
        </w:rPr>
      </w:pPr>
      <w:r w:rsidRPr="00E32485">
        <w:rPr>
          <w:lang w:val="en-GB"/>
        </w:rPr>
        <w:t>The work of the AP subgroup was incorporated in relevant parts of Annex 5, 6 and 7 of the UN GTR.</w:t>
      </w:r>
    </w:p>
    <w:p w14:paraId="2A12900A" w14:textId="77777777" w:rsidR="00E66A9C" w:rsidRPr="00E32485" w:rsidRDefault="00E66A9C" w:rsidP="004709A0">
      <w:pPr>
        <w:rPr>
          <w:lang w:val="en-GB"/>
        </w:rPr>
      </w:pPr>
    </w:p>
    <w:p w14:paraId="5DAB27BB" w14:textId="55E0BF2A" w:rsidR="00126007" w:rsidRPr="009D30D4" w:rsidRDefault="00126007" w:rsidP="00F65C5E">
      <w:pPr>
        <w:pStyle w:val="Heading3"/>
        <w:rPr>
          <w:lang w:val="en-GB"/>
        </w:rPr>
      </w:pPr>
      <w:bookmarkStart w:id="39" w:name="_Ref434224670"/>
      <w:bookmarkStart w:id="40" w:name="_Toc435001976"/>
      <w:bookmarkStart w:id="41" w:name="_Toc437857354"/>
      <w:r w:rsidRPr="009D30D4">
        <w:rPr>
          <w:lang w:val="en-GB"/>
        </w:rPr>
        <w:t>Reference fuel (RF)</w:t>
      </w:r>
      <w:bookmarkEnd w:id="39"/>
      <w:bookmarkEnd w:id="40"/>
      <w:bookmarkEnd w:id="41"/>
    </w:p>
    <w:tbl>
      <w:tblPr>
        <w:tblW w:w="9072" w:type="dxa"/>
        <w:tblInd w:w="108" w:type="dxa"/>
        <w:tblLayout w:type="fixed"/>
        <w:tblLook w:val="04A0" w:firstRow="1" w:lastRow="0" w:firstColumn="1" w:lastColumn="0" w:noHBand="0" w:noVBand="1"/>
      </w:tblPr>
      <w:tblGrid>
        <w:gridCol w:w="4536"/>
        <w:gridCol w:w="4536"/>
      </w:tblGrid>
      <w:tr w:rsidR="00071DE6" w:rsidRPr="004709A0" w14:paraId="5FCA4C29" w14:textId="77777777" w:rsidTr="00B11CDF">
        <w:tc>
          <w:tcPr>
            <w:tcW w:w="4536" w:type="dxa"/>
            <w:tcBorders>
              <w:top w:val="single" w:sz="4" w:space="0" w:color="auto"/>
              <w:bottom w:val="single" w:sz="18" w:space="0" w:color="auto"/>
            </w:tcBorders>
            <w:shd w:val="clear" w:color="auto" w:fill="auto"/>
            <w:vAlign w:val="bottom"/>
          </w:tcPr>
          <w:p w14:paraId="0A20290C" w14:textId="77777777" w:rsidR="00071DE6" w:rsidRPr="004709A0" w:rsidRDefault="00071DE6" w:rsidP="00B11CDF">
            <w:pPr>
              <w:spacing w:before="80" w:after="80" w:line="200" w:lineRule="exact"/>
              <w:ind w:right="113"/>
              <w:rPr>
                <w:rFonts w:eastAsia="Calibri"/>
                <w:i/>
                <w:sz w:val="16"/>
                <w:lang w:val="en-GB"/>
              </w:rPr>
            </w:pPr>
            <w:r w:rsidRPr="004709A0">
              <w:rPr>
                <w:rFonts w:eastAsia="Calibri"/>
                <w:i/>
                <w:sz w:val="16"/>
                <w:lang w:val="en-GB"/>
              </w:rPr>
              <w:t>Chair</w:t>
            </w:r>
          </w:p>
        </w:tc>
        <w:tc>
          <w:tcPr>
            <w:tcW w:w="4536" w:type="dxa"/>
            <w:tcBorders>
              <w:top w:val="single" w:sz="4" w:space="0" w:color="auto"/>
              <w:bottom w:val="single" w:sz="18" w:space="0" w:color="auto"/>
            </w:tcBorders>
            <w:shd w:val="clear" w:color="auto" w:fill="auto"/>
            <w:vAlign w:val="bottom"/>
          </w:tcPr>
          <w:p w14:paraId="0ED36B5B" w14:textId="77777777" w:rsidR="00071DE6" w:rsidRPr="004709A0" w:rsidRDefault="00071DE6" w:rsidP="00B11CDF">
            <w:pPr>
              <w:spacing w:before="80" w:after="80" w:line="200" w:lineRule="exact"/>
              <w:ind w:right="113"/>
              <w:rPr>
                <w:rFonts w:eastAsia="Calibri"/>
                <w:i/>
                <w:sz w:val="16"/>
                <w:lang w:val="en-GB"/>
              </w:rPr>
            </w:pPr>
            <w:r w:rsidRPr="004709A0">
              <w:rPr>
                <w:rFonts w:eastAsia="Calibri"/>
                <w:i/>
                <w:sz w:val="16"/>
                <w:lang w:val="en-GB"/>
              </w:rPr>
              <w:t>Secretary</w:t>
            </w:r>
          </w:p>
        </w:tc>
      </w:tr>
      <w:tr w:rsidR="00071DE6" w:rsidRPr="004709A0" w14:paraId="1EE4EC97" w14:textId="77777777" w:rsidTr="00B11CDF">
        <w:trPr>
          <w:trHeight w:val="530"/>
        </w:trPr>
        <w:tc>
          <w:tcPr>
            <w:tcW w:w="4536" w:type="dxa"/>
            <w:tcBorders>
              <w:top w:val="single" w:sz="18" w:space="0" w:color="auto"/>
              <w:bottom w:val="single" w:sz="18" w:space="0" w:color="auto"/>
            </w:tcBorders>
            <w:shd w:val="clear" w:color="auto" w:fill="auto"/>
          </w:tcPr>
          <w:p w14:paraId="6ED8B362" w14:textId="77777777" w:rsidR="00071DE6" w:rsidRPr="004709A0" w:rsidRDefault="00071DE6" w:rsidP="00B11CDF">
            <w:pPr>
              <w:spacing w:before="40"/>
              <w:ind w:right="113"/>
              <w:rPr>
                <w:rFonts w:eastAsia="Calibri"/>
                <w:lang w:val="en-GB"/>
              </w:rPr>
            </w:pPr>
            <w:r w:rsidRPr="00B10E0C">
              <w:rPr>
                <w:lang w:val="en-GB"/>
              </w:rPr>
              <w:t xml:space="preserve">William (Bill) Coleman – </w:t>
            </w:r>
            <w:r w:rsidRPr="009D30D4">
              <w:rPr>
                <w:lang w:val="en-GB"/>
              </w:rPr>
              <w:t>OICA</w:t>
            </w:r>
            <w:r w:rsidRPr="004709A0">
              <w:rPr>
                <w:rFonts w:eastAsia="Calibri"/>
                <w:lang w:val="en-GB"/>
              </w:rPr>
              <w:t xml:space="preserve"> </w:t>
            </w:r>
          </w:p>
        </w:tc>
        <w:tc>
          <w:tcPr>
            <w:tcW w:w="4536" w:type="dxa"/>
            <w:tcBorders>
              <w:top w:val="single" w:sz="18" w:space="0" w:color="auto"/>
              <w:bottom w:val="single" w:sz="18" w:space="0" w:color="auto"/>
            </w:tcBorders>
            <w:shd w:val="clear" w:color="auto" w:fill="auto"/>
          </w:tcPr>
          <w:p w14:paraId="0A66A56D" w14:textId="77777777" w:rsidR="00071DE6" w:rsidRPr="004709A0" w:rsidRDefault="00071DE6" w:rsidP="00B11CDF">
            <w:pPr>
              <w:spacing w:before="40"/>
              <w:ind w:right="113"/>
              <w:rPr>
                <w:rFonts w:eastAsia="Calibri"/>
                <w:lang w:val="en-GB"/>
              </w:rPr>
            </w:pPr>
          </w:p>
        </w:tc>
      </w:tr>
    </w:tbl>
    <w:p w14:paraId="4F5513DA" w14:textId="77777777" w:rsidR="00126007" w:rsidRPr="009D30D4" w:rsidRDefault="008E64B9" w:rsidP="00126007">
      <w:pPr>
        <w:rPr>
          <w:lang w:val="en-GB"/>
        </w:rPr>
      </w:pPr>
      <w:r w:rsidRPr="00B10E0C">
        <w:rPr>
          <w:lang w:val="en-GB"/>
        </w:rPr>
        <w:t xml:space="preserve">No separate meetings were held for the RF subgroup. </w:t>
      </w:r>
      <w:r w:rsidR="00126007" w:rsidRPr="00B10E0C">
        <w:rPr>
          <w:lang w:val="en-GB"/>
        </w:rPr>
        <w:t>The scope of activity for the RF subgroup</w:t>
      </w:r>
      <w:r w:rsidR="00D1516A" w:rsidRPr="009D30D4">
        <w:rPr>
          <w:lang w:val="en-GB"/>
        </w:rPr>
        <w:t xml:space="preserve"> </w:t>
      </w:r>
      <w:r w:rsidR="00126007" w:rsidRPr="009D30D4">
        <w:rPr>
          <w:lang w:val="en-GB"/>
        </w:rPr>
        <w:t>was described as follows:</w:t>
      </w:r>
    </w:p>
    <w:p w14:paraId="0DE7787A" w14:textId="77777777" w:rsidR="00071DE6" w:rsidRPr="009D30D4" w:rsidRDefault="00071DE6" w:rsidP="000C0F98">
      <w:pPr>
        <w:numPr>
          <w:ilvl w:val="0"/>
          <w:numId w:val="23"/>
        </w:numPr>
        <w:rPr>
          <w:lang w:val="en-GB"/>
        </w:rPr>
      </w:pPr>
      <w:r w:rsidRPr="009D30D4">
        <w:rPr>
          <w:lang w:val="en-GB"/>
        </w:rPr>
        <w:t>defining a set of validation fuels to support the development stages of the WLTP project (stage 1), and;</w:t>
      </w:r>
    </w:p>
    <w:p w14:paraId="0405917A" w14:textId="77777777" w:rsidR="00126007" w:rsidRPr="00571C8D" w:rsidRDefault="00071DE6" w:rsidP="000C0F98">
      <w:pPr>
        <w:numPr>
          <w:ilvl w:val="0"/>
          <w:numId w:val="23"/>
        </w:numPr>
        <w:rPr>
          <w:lang w:val="en-GB"/>
        </w:rPr>
      </w:pPr>
      <w:r w:rsidRPr="009D30D4">
        <w:rPr>
          <w:lang w:val="en-GB"/>
        </w:rPr>
        <w:t>defining a framework for reference fuels to be used by Contracting Parties when applying the WLTP UN GTR (stage 2).</w:t>
      </w:r>
    </w:p>
    <w:p w14:paraId="64AAAECA" w14:textId="719509B6" w:rsidR="00071DE6" w:rsidRPr="00571C8D" w:rsidRDefault="00071DE6" w:rsidP="00071DE6">
      <w:pPr>
        <w:rPr>
          <w:lang w:val="en-GB"/>
        </w:rPr>
      </w:pPr>
      <w:r w:rsidRPr="00571C8D">
        <w:rPr>
          <w:lang w:val="en-GB"/>
        </w:rPr>
        <w:t xml:space="preserve">The scope of activity </w:t>
      </w:r>
      <w:r w:rsidR="00430DEC">
        <w:rPr>
          <w:lang w:val="en-GB"/>
        </w:rPr>
        <w:t xml:space="preserve">in phase 1a </w:t>
      </w:r>
      <w:r w:rsidRPr="00571C8D">
        <w:rPr>
          <w:lang w:val="en-GB"/>
        </w:rPr>
        <w:t>is re</w:t>
      </w:r>
      <w:r w:rsidR="00430DEC">
        <w:rPr>
          <w:lang w:val="en-GB"/>
        </w:rPr>
        <w:t>strict</w:t>
      </w:r>
      <w:r w:rsidRPr="00571C8D">
        <w:rPr>
          <w:lang w:val="en-GB"/>
        </w:rPr>
        <w:t>ed to stage 1. The subgroup had to undertake the following tasks on the basis of a comparison of reference fuels in existing legislation and expert knowledge within the group:</w:t>
      </w:r>
    </w:p>
    <w:p w14:paraId="03006170" w14:textId="77777777" w:rsidR="00071DE6" w:rsidRPr="00E32485" w:rsidRDefault="00071DE6" w:rsidP="000C0F98">
      <w:pPr>
        <w:numPr>
          <w:ilvl w:val="0"/>
          <w:numId w:val="24"/>
        </w:numPr>
        <w:rPr>
          <w:lang w:val="en-GB"/>
        </w:rPr>
      </w:pPr>
      <w:r w:rsidRPr="00E32485">
        <w:rPr>
          <w:lang w:val="en-GB"/>
        </w:rPr>
        <w:lastRenderedPageBreak/>
        <w:t>agree a limited number of fuel types and/or blends for which reference fuels are expected to be required in the time frame of implementation of the WLTP project;</w:t>
      </w:r>
    </w:p>
    <w:p w14:paraId="40A6C84D" w14:textId="77777777" w:rsidR="00071DE6" w:rsidRPr="00E32485" w:rsidRDefault="00071DE6" w:rsidP="000C0F98">
      <w:pPr>
        <w:numPr>
          <w:ilvl w:val="0"/>
          <w:numId w:val="24"/>
        </w:numPr>
        <w:rPr>
          <w:lang w:val="en-GB"/>
        </w:rPr>
      </w:pPr>
      <w:r w:rsidRPr="00E32485">
        <w:rPr>
          <w:lang w:val="en-GB"/>
        </w:rPr>
        <w:t>identify a list of fuel properties that will be significant to the validation of a future drive cycle and/or test procedure for emissions and/or fuel consumption;</w:t>
      </w:r>
    </w:p>
    <w:p w14:paraId="595EF7CF" w14:textId="77777777" w:rsidR="00071DE6" w:rsidRPr="00E32485" w:rsidRDefault="00071DE6" w:rsidP="000C0F98">
      <w:pPr>
        <w:numPr>
          <w:ilvl w:val="0"/>
          <w:numId w:val="24"/>
        </w:numPr>
        <w:rPr>
          <w:lang w:val="en-GB"/>
        </w:rPr>
      </w:pPr>
      <w:r w:rsidRPr="00E32485">
        <w:rPr>
          <w:lang w:val="en-GB"/>
        </w:rPr>
        <w:t>propose limits for the variation of these critical properties in order to specify a limited number of candidate validation fuels to assess potential impact of the future drive cycle on emissions and/or fuel consumption;</w:t>
      </w:r>
    </w:p>
    <w:p w14:paraId="2B5595C5" w14:textId="77777777" w:rsidR="00071DE6" w:rsidRPr="00E32485" w:rsidRDefault="00071DE6" w:rsidP="000C0F98">
      <w:pPr>
        <w:numPr>
          <w:ilvl w:val="0"/>
          <w:numId w:val="24"/>
        </w:numPr>
        <w:rPr>
          <w:lang w:val="en-GB"/>
        </w:rPr>
      </w:pPr>
      <w:r w:rsidRPr="00E32485">
        <w:rPr>
          <w:lang w:val="en-GB"/>
        </w:rPr>
        <w:t>obtain approval from the WLTP project for the technical scope of the validation fuels described in (c);</w:t>
      </w:r>
    </w:p>
    <w:p w14:paraId="0D5F6AAE" w14:textId="77777777" w:rsidR="00071DE6" w:rsidRPr="00F65C5E" w:rsidRDefault="00071DE6" w:rsidP="000C0F98">
      <w:pPr>
        <w:numPr>
          <w:ilvl w:val="0"/>
          <w:numId w:val="24"/>
        </w:numPr>
        <w:rPr>
          <w:lang w:val="en-GB"/>
        </w:rPr>
      </w:pPr>
      <w:r w:rsidRPr="00E93409">
        <w:rPr>
          <w:lang w:val="en-GB"/>
        </w:rPr>
        <w:t>upon approval of the above mentioned parameter list, develop specifications for candidate validation fuels to be used</w:t>
      </w:r>
      <w:r w:rsidRPr="005E2723">
        <w:rPr>
          <w:lang w:val="en-GB"/>
        </w:rPr>
        <w:t xml:space="preserve"> in the validation of the proposed drive cycles and test procedures. These fuels should be limited in number, available at reasonable cost and are not intended to restrict the decisions regarding reference fuels for the final implementation of WLTP (Stage </w:t>
      </w:r>
      <w:r w:rsidRPr="00F65C5E">
        <w:rPr>
          <w:lang w:val="en-GB"/>
        </w:rPr>
        <w:t>2);</w:t>
      </w:r>
    </w:p>
    <w:p w14:paraId="208C4CF6" w14:textId="77777777" w:rsidR="00071DE6" w:rsidRPr="00F65C5E" w:rsidRDefault="00071DE6" w:rsidP="000C0F98">
      <w:pPr>
        <w:numPr>
          <w:ilvl w:val="0"/>
          <w:numId w:val="24"/>
        </w:numPr>
        <w:rPr>
          <w:lang w:val="en-GB"/>
        </w:rPr>
      </w:pPr>
      <w:r w:rsidRPr="00F65C5E">
        <w:rPr>
          <w:lang w:val="en-GB"/>
        </w:rPr>
        <w:t>provide a forum of reference fuel experts who can at relatively short notice provide coordinated advice and support on fuel related project issues to members of other sub-groups of the WLTP Project.</w:t>
      </w:r>
    </w:p>
    <w:p w14:paraId="4171323D" w14:textId="77777777" w:rsidR="00071DE6" w:rsidRPr="00F65C5E" w:rsidRDefault="00071DE6" w:rsidP="00126007">
      <w:pPr>
        <w:rPr>
          <w:lang w:val="en-GB"/>
        </w:rPr>
      </w:pPr>
      <w:r w:rsidRPr="00F65C5E">
        <w:rPr>
          <w:lang w:val="en-GB"/>
        </w:rPr>
        <w:t>These tasks required a fruitful cooperation with experts from the fuel production industry. Since this cooperation could not be established, points (a) to (d) and (f) could not be fulfilled. Already defined regional reference fuels were used for the validation tests of the proposed drive cycles and test procedures.</w:t>
      </w:r>
    </w:p>
    <w:p w14:paraId="2EA122D5" w14:textId="41029FF5" w:rsidR="00071DE6" w:rsidRPr="00F65C5E" w:rsidRDefault="00071DE6" w:rsidP="00071DE6">
      <w:pPr>
        <w:pStyle w:val="SingleTxtG"/>
        <w:ind w:left="0" w:right="0"/>
        <w:rPr>
          <w:rFonts w:ascii="Arial" w:hAnsi="Arial"/>
          <w:sz w:val="22"/>
          <w:szCs w:val="24"/>
          <w:lang w:eastAsia="de-DE"/>
        </w:rPr>
      </w:pPr>
      <w:r w:rsidRPr="00F65C5E">
        <w:rPr>
          <w:rFonts w:ascii="Arial" w:hAnsi="Arial"/>
          <w:sz w:val="22"/>
          <w:szCs w:val="24"/>
          <w:lang w:eastAsia="de-DE"/>
        </w:rPr>
        <w:t>As a consequence, Annex 3 of the UN GTR dedicated to reference fuels consists only of the two paragraphs, requiring the recognition of regionally different reference fuels, proposing examples of reference fuels for the calculation of hydrocarbon emissions and fuel consumption, and recommending that Contracting Parties select their reference fuels from the Annex. The text recommends to bring regionally agreed amendments or alternatives into the UN GTR by amendments, without limiting the right of Contracting Parties to define individual reference fuels to reflect local market fuel specifications.</w:t>
      </w:r>
    </w:p>
    <w:p w14:paraId="0BEA6A6C" w14:textId="77777777" w:rsidR="00071DE6" w:rsidRPr="00B10E0C" w:rsidRDefault="00071DE6" w:rsidP="00071DE6">
      <w:pPr>
        <w:rPr>
          <w:lang w:val="en-GB"/>
        </w:rPr>
      </w:pPr>
      <w:r w:rsidRPr="00B10E0C">
        <w:rPr>
          <w:lang w:val="en-GB"/>
        </w:rPr>
        <w:t>In addition to that, tables with specifications for the following fuel types are included in the UN GTR:</w:t>
      </w:r>
    </w:p>
    <w:p w14:paraId="3B01659C" w14:textId="77777777" w:rsidR="00071DE6" w:rsidRPr="009D30D4" w:rsidRDefault="00071DE6" w:rsidP="00E66A9C">
      <w:pPr>
        <w:numPr>
          <w:ilvl w:val="0"/>
          <w:numId w:val="25"/>
        </w:numPr>
        <w:ind w:left="360"/>
        <w:rPr>
          <w:lang w:val="en-GB"/>
        </w:rPr>
      </w:pPr>
      <w:r w:rsidRPr="009D30D4">
        <w:rPr>
          <w:lang w:val="en-GB"/>
        </w:rPr>
        <w:t>liquid fuels for positive ignition engines:</w:t>
      </w:r>
    </w:p>
    <w:p w14:paraId="3FA3EA3D" w14:textId="77777777" w:rsidR="00071DE6" w:rsidRPr="00237368" w:rsidRDefault="00071DE6" w:rsidP="001E0472">
      <w:pPr>
        <w:numPr>
          <w:ilvl w:val="1"/>
          <w:numId w:val="25"/>
        </w:numPr>
        <w:ind w:left="1134" w:hanging="414"/>
        <w:rPr>
          <w:lang w:val="es-AR"/>
        </w:rPr>
      </w:pPr>
      <w:r w:rsidRPr="00237368">
        <w:rPr>
          <w:lang w:val="es-AR"/>
        </w:rPr>
        <w:t>gasoline/petrol (nominal 90 RON, E0);</w:t>
      </w:r>
    </w:p>
    <w:p w14:paraId="0E5DF477" w14:textId="77777777" w:rsidR="00071DE6" w:rsidRPr="00237368" w:rsidRDefault="00071DE6" w:rsidP="001E0472">
      <w:pPr>
        <w:numPr>
          <w:ilvl w:val="1"/>
          <w:numId w:val="25"/>
        </w:numPr>
        <w:ind w:left="1134" w:hanging="414"/>
        <w:rPr>
          <w:lang w:val="es-AR"/>
        </w:rPr>
      </w:pPr>
      <w:r w:rsidRPr="00237368">
        <w:rPr>
          <w:lang w:val="es-AR"/>
        </w:rPr>
        <w:t>gasoline/petrol (nominal 91 RON, E0);</w:t>
      </w:r>
    </w:p>
    <w:p w14:paraId="45782597" w14:textId="77777777" w:rsidR="00071DE6" w:rsidRPr="00237368" w:rsidRDefault="00071DE6" w:rsidP="001E0472">
      <w:pPr>
        <w:numPr>
          <w:ilvl w:val="1"/>
          <w:numId w:val="25"/>
        </w:numPr>
        <w:ind w:left="1134" w:hanging="414"/>
        <w:rPr>
          <w:lang w:val="es-AR"/>
        </w:rPr>
      </w:pPr>
      <w:r w:rsidRPr="00237368">
        <w:rPr>
          <w:lang w:val="es-AR"/>
        </w:rPr>
        <w:t>gasoline/petrol (nominal 100 RON, E0);</w:t>
      </w:r>
    </w:p>
    <w:p w14:paraId="2D46D9B7" w14:textId="77777777" w:rsidR="00071DE6" w:rsidRPr="00237368" w:rsidRDefault="00071DE6" w:rsidP="001E0472">
      <w:pPr>
        <w:numPr>
          <w:ilvl w:val="1"/>
          <w:numId w:val="25"/>
        </w:numPr>
        <w:ind w:left="1134" w:hanging="414"/>
        <w:rPr>
          <w:lang w:val="es-AR"/>
        </w:rPr>
      </w:pPr>
      <w:r w:rsidRPr="00237368">
        <w:rPr>
          <w:lang w:val="es-AR"/>
        </w:rPr>
        <w:t>gasoline/petrol (nominal 94 RON, E0);</w:t>
      </w:r>
    </w:p>
    <w:p w14:paraId="121AFC61" w14:textId="77777777" w:rsidR="00071DE6" w:rsidRPr="00237368" w:rsidRDefault="00071DE6" w:rsidP="001E0472">
      <w:pPr>
        <w:numPr>
          <w:ilvl w:val="1"/>
          <w:numId w:val="25"/>
        </w:numPr>
        <w:ind w:left="1134" w:hanging="414"/>
        <w:rPr>
          <w:lang w:val="es-AR"/>
        </w:rPr>
      </w:pPr>
      <w:r w:rsidRPr="00237368">
        <w:rPr>
          <w:lang w:val="es-AR"/>
        </w:rPr>
        <w:t>gasoline/petrol (nominal 95 RON, E5);</w:t>
      </w:r>
    </w:p>
    <w:p w14:paraId="3050BFE0" w14:textId="77777777" w:rsidR="00071DE6" w:rsidRPr="00237368" w:rsidRDefault="00071DE6" w:rsidP="001E0472">
      <w:pPr>
        <w:numPr>
          <w:ilvl w:val="1"/>
          <w:numId w:val="25"/>
        </w:numPr>
        <w:ind w:left="1134" w:hanging="414"/>
        <w:rPr>
          <w:lang w:val="es-AR"/>
        </w:rPr>
      </w:pPr>
      <w:r w:rsidRPr="00237368">
        <w:rPr>
          <w:lang w:val="es-AR"/>
        </w:rPr>
        <w:t>gasoline/petrol (nominal 95 RON, E10)</w:t>
      </w:r>
    </w:p>
    <w:p w14:paraId="24DDB56A" w14:textId="77777777" w:rsidR="00071DE6" w:rsidRPr="00E32485" w:rsidRDefault="00071DE6" w:rsidP="001E0472">
      <w:pPr>
        <w:numPr>
          <w:ilvl w:val="1"/>
          <w:numId w:val="25"/>
        </w:numPr>
        <w:ind w:left="1134" w:hanging="414"/>
        <w:rPr>
          <w:lang w:val="en-GB"/>
        </w:rPr>
      </w:pPr>
      <w:r w:rsidRPr="00E32485">
        <w:rPr>
          <w:lang w:val="en-GB"/>
        </w:rPr>
        <w:t>ethanol (nominal 95 RON, E85);</w:t>
      </w:r>
    </w:p>
    <w:p w14:paraId="68857075" w14:textId="77777777" w:rsidR="00071DE6" w:rsidRPr="00E32485" w:rsidRDefault="00071DE6" w:rsidP="00E66A9C">
      <w:pPr>
        <w:numPr>
          <w:ilvl w:val="0"/>
          <w:numId w:val="25"/>
        </w:numPr>
        <w:ind w:left="360"/>
        <w:rPr>
          <w:lang w:val="en-GB"/>
        </w:rPr>
      </w:pPr>
      <w:r w:rsidRPr="00E32485">
        <w:rPr>
          <w:lang w:val="en-GB"/>
        </w:rPr>
        <w:t>gaseous fuels for positive ignition engines:</w:t>
      </w:r>
    </w:p>
    <w:p w14:paraId="6238273F" w14:textId="77777777" w:rsidR="00071DE6" w:rsidRPr="00E32485" w:rsidRDefault="00071DE6" w:rsidP="001E0472">
      <w:pPr>
        <w:numPr>
          <w:ilvl w:val="1"/>
          <w:numId w:val="25"/>
        </w:numPr>
        <w:ind w:left="1134" w:hanging="414"/>
        <w:rPr>
          <w:lang w:val="en-GB"/>
        </w:rPr>
      </w:pPr>
      <w:r w:rsidRPr="00E32485">
        <w:rPr>
          <w:lang w:val="en-GB"/>
        </w:rPr>
        <w:t>LPG (A and B);</w:t>
      </w:r>
    </w:p>
    <w:p w14:paraId="1F468790" w14:textId="77777777" w:rsidR="00071DE6" w:rsidRPr="00E32485" w:rsidRDefault="00071DE6" w:rsidP="001E0472">
      <w:pPr>
        <w:numPr>
          <w:ilvl w:val="1"/>
          <w:numId w:val="25"/>
        </w:numPr>
        <w:ind w:left="1134" w:hanging="414"/>
        <w:rPr>
          <w:lang w:val="en-GB"/>
        </w:rPr>
      </w:pPr>
      <w:r w:rsidRPr="00E32485">
        <w:rPr>
          <w:lang w:val="en-GB"/>
        </w:rPr>
        <w:t>natural gas (NG)/biomethane:</w:t>
      </w:r>
    </w:p>
    <w:p w14:paraId="6FCB5376" w14:textId="77777777" w:rsidR="00071DE6" w:rsidRPr="00E32485" w:rsidRDefault="00071DE6" w:rsidP="001E0472">
      <w:pPr>
        <w:numPr>
          <w:ilvl w:val="0"/>
          <w:numId w:val="26"/>
        </w:numPr>
        <w:tabs>
          <w:tab w:val="left" w:pos="1418"/>
        </w:tabs>
        <w:ind w:left="1276" w:hanging="142"/>
        <w:rPr>
          <w:lang w:val="en-GB"/>
        </w:rPr>
      </w:pPr>
      <w:r w:rsidRPr="00E32485">
        <w:rPr>
          <w:lang w:val="en-GB"/>
        </w:rPr>
        <w:t>"G20" "High Gas" (nominal 100 % methane);</w:t>
      </w:r>
    </w:p>
    <w:p w14:paraId="664DBFE4" w14:textId="77777777" w:rsidR="00071DE6" w:rsidRPr="00E93409" w:rsidRDefault="00071DE6" w:rsidP="001E0472">
      <w:pPr>
        <w:numPr>
          <w:ilvl w:val="0"/>
          <w:numId w:val="26"/>
        </w:numPr>
        <w:tabs>
          <w:tab w:val="left" w:pos="1418"/>
        </w:tabs>
        <w:ind w:left="1276" w:hanging="142"/>
        <w:rPr>
          <w:lang w:val="en-GB"/>
        </w:rPr>
      </w:pPr>
      <w:r w:rsidRPr="00E93409">
        <w:rPr>
          <w:lang w:val="en-GB"/>
        </w:rPr>
        <w:t>"K-Gas" (nominal 88 % methane);</w:t>
      </w:r>
    </w:p>
    <w:p w14:paraId="4FC76891" w14:textId="77777777" w:rsidR="00071DE6" w:rsidRPr="005E2723" w:rsidRDefault="00071DE6" w:rsidP="001E0472">
      <w:pPr>
        <w:numPr>
          <w:ilvl w:val="0"/>
          <w:numId w:val="26"/>
        </w:numPr>
        <w:tabs>
          <w:tab w:val="left" w:pos="1418"/>
        </w:tabs>
        <w:ind w:left="1276" w:hanging="142"/>
        <w:rPr>
          <w:lang w:val="en-GB"/>
        </w:rPr>
      </w:pPr>
      <w:r w:rsidRPr="005E2723">
        <w:rPr>
          <w:lang w:val="en-GB"/>
        </w:rPr>
        <w:t>"G25" "Low Gas" (nominal 86 % methane);</w:t>
      </w:r>
    </w:p>
    <w:p w14:paraId="30035B3E" w14:textId="77777777" w:rsidR="00071DE6" w:rsidRPr="00F65C5E" w:rsidRDefault="00071DE6" w:rsidP="001E0472">
      <w:pPr>
        <w:numPr>
          <w:ilvl w:val="0"/>
          <w:numId w:val="26"/>
        </w:numPr>
        <w:tabs>
          <w:tab w:val="left" w:pos="1418"/>
        </w:tabs>
        <w:ind w:left="1276" w:hanging="142"/>
        <w:rPr>
          <w:lang w:val="en-GB"/>
        </w:rPr>
      </w:pPr>
      <w:r w:rsidRPr="00F65C5E">
        <w:rPr>
          <w:lang w:val="en-GB"/>
        </w:rPr>
        <w:t>"J-Gas" (nominal 85 % methane)</w:t>
      </w:r>
    </w:p>
    <w:p w14:paraId="0BD027D4" w14:textId="77777777" w:rsidR="00071DE6" w:rsidRPr="00F65C5E" w:rsidRDefault="00071DE6" w:rsidP="00E66A9C">
      <w:pPr>
        <w:numPr>
          <w:ilvl w:val="0"/>
          <w:numId w:val="25"/>
        </w:numPr>
        <w:ind w:left="360"/>
        <w:rPr>
          <w:lang w:val="en-GB"/>
        </w:rPr>
      </w:pPr>
      <w:r w:rsidRPr="00F65C5E">
        <w:rPr>
          <w:lang w:val="en-GB"/>
        </w:rPr>
        <w:lastRenderedPageBreak/>
        <w:t>liquid fuels for compression ignition engines:</w:t>
      </w:r>
    </w:p>
    <w:p w14:paraId="4B949C5F" w14:textId="77777777" w:rsidR="00071DE6" w:rsidRPr="00242CC7" w:rsidRDefault="00071DE6" w:rsidP="001E0472">
      <w:pPr>
        <w:numPr>
          <w:ilvl w:val="1"/>
          <w:numId w:val="25"/>
        </w:numPr>
        <w:ind w:left="1134" w:hanging="414"/>
      </w:pPr>
      <w:r w:rsidRPr="00242CC7">
        <w:t>J-Diesel (nominal 53 Cetane, B0);</w:t>
      </w:r>
    </w:p>
    <w:p w14:paraId="1F3FD6BC" w14:textId="77777777" w:rsidR="00071DE6" w:rsidRPr="00242CC7" w:rsidRDefault="00071DE6" w:rsidP="001E0472">
      <w:pPr>
        <w:numPr>
          <w:ilvl w:val="1"/>
          <w:numId w:val="25"/>
        </w:numPr>
        <w:ind w:left="1134" w:hanging="414"/>
      </w:pPr>
      <w:r w:rsidRPr="00242CC7">
        <w:t>E-Diesel (nominal 52 Cetane, B5);</w:t>
      </w:r>
    </w:p>
    <w:p w14:paraId="6F1DA530" w14:textId="77777777" w:rsidR="00071DE6" w:rsidRPr="00310DDB" w:rsidRDefault="00071DE6" w:rsidP="001E0472">
      <w:pPr>
        <w:numPr>
          <w:ilvl w:val="1"/>
          <w:numId w:val="25"/>
        </w:numPr>
        <w:ind w:left="1134" w:hanging="414"/>
      </w:pPr>
      <w:r w:rsidRPr="00310DDB">
        <w:t>K-Diesel (nominal 52 Cetane, B5);</w:t>
      </w:r>
    </w:p>
    <w:p w14:paraId="5F5719CC" w14:textId="77777777" w:rsidR="00126007" w:rsidRPr="004709A0" w:rsidRDefault="00071DE6" w:rsidP="001E0472">
      <w:pPr>
        <w:numPr>
          <w:ilvl w:val="1"/>
          <w:numId w:val="25"/>
        </w:numPr>
        <w:ind w:left="1134" w:hanging="414"/>
      </w:pPr>
      <w:r w:rsidRPr="004709A0">
        <w:t>E-Diesel (nominal 52 Cetane, B7).</w:t>
      </w:r>
    </w:p>
    <w:p w14:paraId="2B858E96" w14:textId="15E9FE36" w:rsidR="00071DE6" w:rsidRDefault="00071DE6" w:rsidP="00071DE6"/>
    <w:p w14:paraId="2C9E5FB0" w14:textId="4262B375" w:rsidR="00460909" w:rsidRPr="00E32485" w:rsidRDefault="00460909" w:rsidP="00460909">
      <w:pPr>
        <w:pStyle w:val="Heading2"/>
        <w:rPr>
          <w:lang w:val="en-GB"/>
        </w:rPr>
      </w:pPr>
      <w:bookmarkStart w:id="42" w:name="_Toc435001977"/>
      <w:bookmarkStart w:id="43" w:name="_Toc437857355"/>
      <w:r>
        <w:rPr>
          <w:lang w:val="en-GB"/>
        </w:rPr>
        <w:t>WLTP phase 1b</w:t>
      </w:r>
      <w:bookmarkEnd w:id="42"/>
      <w:bookmarkEnd w:id="43"/>
    </w:p>
    <w:p w14:paraId="21570F01" w14:textId="0472CFA6" w:rsidR="00430DEC" w:rsidRDefault="00430DEC" w:rsidP="0088404A">
      <w:pPr>
        <w:rPr>
          <w:lang w:val="en-US"/>
        </w:rPr>
      </w:pPr>
      <w:r>
        <w:rPr>
          <w:lang w:val="en-US"/>
        </w:rPr>
        <w:t>At the time that phase 1a was concluded, the main development o</w:t>
      </w:r>
      <w:r w:rsidR="00DB33D1">
        <w:rPr>
          <w:lang w:val="en-US"/>
        </w:rPr>
        <w:t>n</w:t>
      </w:r>
      <w:r>
        <w:rPr>
          <w:lang w:val="en-US"/>
        </w:rPr>
        <w:t xml:space="preserve"> the test cycle and the test procedure </w:t>
      </w:r>
      <w:r w:rsidR="00DB33D1">
        <w:rPr>
          <w:lang w:val="en-US"/>
        </w:rPr>
        <w:t>had</w:t>
      </w:r>
      <w:r>
        <w:rPr>
          <w:lang w:val="en-US"/>
        </w:rPr>
        <w:t xml:space="preserve"> finished. </w:t>
      </w:r>
      <w:r>
        <w:rPr>
          <w:rFonts w:cs="Arial"/>
          <w:lang w:val="en-GB"/>
        </w:rPr>
        <w:t>T</w:t>
      </w:r>
      <w:r w:rsidRPr="00F8393F">
        <w:rPr>
          <w:rFonts w:cs="Arial"/>
          <w:lang w:val="en-GB"/>
        </w:rPr>
        <w:t>h</w:t>
      </w:r>
      <w:r w:rsidR="00DB33D1">
        <w:rPr>
          <w:rFonts w:cs="Arial"/>
          <w:lang w:val="en-GB"/>
        </w:rPr>
        <w:t>is resulted in the</w:t>
      </w:r>
      <w:r w:rsidRPr="00F8393F">
        <w:rPr>
          <w:rFonts w:cs="Arial"/>
          <w:lang w:val="en-GB"/>
        </w:rPr>
        <w:t xml:space="preserve"> first version of </w:t>
      </w:r>
      <w:r w:rsidR="00DB33D1">
        <w:rPr>
          <w:rFonts w:cs="Arial"/>
          <w:lang w:val="en-GB"/>
        </w:rPr>
        <w:t>the</w:t>
      </w:r>
      <w:r w:rsidRPr="00F8393F">
        <w:rPr>
          <w:rFonts w:cs="Arial"/>
          <w:lang w:val="en-GB"/>
        </w:rPr>
        <w:t xml:space="preserve"> </w:t>
      </w:r>
      <w:r w:rsidR="00263302">
        <w:rPr>
          <w:rFonts w:cs="Arial"/>
          <w:lang w:val="en-GB"/>
        </w:rPr>
        <w:t>GTR</w:t>
      </w:r>
      <w:r w:rsidRPr="00F8393F">
        <w:rPr>
          <w:rFonts w:cs="Arial"/>
          <w:lang w:val="en-GB"/>
        </w:rPr>
        <w:t xml:space="preserve">, which was published as official working document </w:t>
      </w:r>
      <w:r w:rsidRPr="00F8393F">
        <w:rPr>
          <w:rFonts w:cs="Arial"/>
          <w:lang w:val="en-US"/>
        </w:rPr>
        <w:t>ECE/TRANS/WP.29/GRPE/2013/13 and a series of amendments published as informal document GRPE-67-04-Rev.1</w:t>
      </w:r>
      <w:r w:rsidR="00DB33D1">
        <w:rPr>
          <w:rFonts w:cs="Arial"/>
          <w:lang w:val="en-US"/>
        </w:rPr>
        <w:t xml:space="preserve">. Even though the main body of the </w:t>
      </w:r>
      <w:r w:rsidR="00263302">
        <w:rPr>
          <w:rFonts w:cs="Arial"/>
          <w:lang w:val="en-US"/>
        </w:rPr>
        <w:t>GTR</w:t>
      </w:r>
      <w:r w:rsidR="00DB33D1">
        <w:rPr>
          <w:rFonts w:cs="Arial"/>
          <w:lang w:val="en-US"/>
        </w:rPr>
        <w:t xml:space="preserve"> was now in place, still quite a number of open issues were yet to be resolved. Especially on the area of electrified vehicles a considerable effort was needed to finish the work on closing the open issues.</w:t>
      </w:r>
    </w:p>
    <w:p w14:paraId="585F1FFF" w14:textId="6F61FEF2" w:rsidR="00E66A9C" w:rsidRDefault="006D272E" w:rsidP="0088404A">
      <w:pPr>
        <w:numPr>
          <w:ilvl w:val="0"/>
          <w:numId w:val="51"/>
        </w:numPr>
        <w:ind w:left="567" w:hanging="567"/>
        <w:rPr>
          <w:lang w:val="en-US"/>
        </w:rPr>
      </w:pPr>
      <w:r w:rsidRPr="00E66A9C">
        <w:rPr>
          <w:lang w:val="en-US"/>
        </w:rPr>
        <w:t xml:space="preserve">With the changeover from phase 1a to phase 1b of WLTP, the structure of </w:t>
      </w:r>
      <w:r w:rsidR="00DB33D1" w:rsidRPr="00E66A9C">
        <w:rPr>
          <w:lang w:val="en-US"/>
        </w:rPr>
        <w:t>organization</w:t>
      </w:r>
      <w:r w:rsidRPr="00E66A9C">
        <w:rPr>
          <w:lang w:val="en-US"/>
        </w:rPr>
        <w:t xml:space="preserve"> was </w:t>
      </w:r>
      <w:r w:rsidR="00DB33D1" w:rsidRPr="00E66A9C">
        <w:rPr>
          <w:lang w:val="en-US"/>
        </w:rPr>
        <w:t xml:space="preserve">modified in such a way </w:t>
      </w:r>
      <w:r w:rsidR="00265258" w:rsidRPr="00E66A9C">
        <w:rPr>
          <w:lang w:val="en-US"/>
        </w:rPr>
        <w:t>that</w:t>
      </w:r>
      <w:r w:rsidR="00DB33D1" w:rsidRPr="00E66A9C">
        <w:rPr>
          <w:lang w:val="en-US"/>
        </w:rPr>
        <w:t xml:space="preserve"> the remaining open issues</w:t>
      </w:r>
      <w:r w:rsidR="00265258" w:rsidRPr="00E66A9C">
        <w:rPr>
          <w:lang w:val="en-US"/>
        </w:rPr>
        <w:t xml:space="preserve"> would be addressed</w:t>
      </w:r>
      <w:r w:rsidR="00FE7B40" w:rsidRPr="00E66A9C">
        <w:rPr>
          <w:lang w:val="en-US"/>
        </w:rPr>
        <w:t xml:space="preserve"> by dedicated taskforces</w:t>
      </w:r>
      <w:r w:rsidRPr="00E66A9C">
        <w:rPr>
          <w:lang w:val="en-US"/>
        </w:rPr>
        <w:t>. Th</w:t>
      </w:r>
      <w:r w:rsidR="00DC2974" w:rsidRPr="00E66A9C">
        <w:rPr>
          <w:lang w:val="en-US"/>
        </w:rPr>
        <w:t>is</w:t>
      </w:r>
      <w:r w:rsidRPr="00E66A9C">
        <w:rPr>
          <w:lang w:val="en-US"/>
        </w:rPr>
        <w:t xml:space="preserve"> new structure is shown in </w:t>
      </w:r>
      <w:r w:rsidR="00E66A9C">
        <w:rPr>
          <w:lang w:val="en-US"/>
        </w:rPr>
        <w:fldChar w:fldCharType="begin"/>
      </w:r>
      <w:r w:rsidR="00E66A9C">
        <w:rPr>
          <w:lang w:val="en-US"/>
        </w:rPr>
        <w:instrText xml:space="preserve"> REF _Ref437519707 \h </w:instrText>
      </w:r>
      <w:r w:rsidR="00E66A9C">
        <w:rPr>
          <w:lang w:val="en-US"/>
        </w:rPr>
      </w:r>
      <w:r w:rsidR="00E66A9C">
        <w:rPr>
          <w:lang w:val="en-US"/>
        </w:rPr>
        <w:fldChar w:fldCharType="separate"/>
      </w:r>
      <w:r w:rsidR="00BB1AF2" w:rsidRPr="00BB1AF2">
        <w:rPr>
          <w:lang w:val="en-US"/>
        </w:rPr>
        <w:t xml:space="preserve">Figure </w:t>
      </w:r>
      <w:r w:rsidR="00BB1AF2" w:rsidRPr="00BB1AF2">
        <w:rPr>
          <w:noProof/>
          <w:lang w:val="en-US"/>
        </w:rPr>
        <w:t>3</w:t>
      </w:r>
      <w:r w:rsidR="00E66A9C">
        <w:rPr>
          <w:lang w:val="en-US"/>
        </w:rPr>
        <w:fldChar w:fldCharType="end"/>
      </w:r>
      <w:r w:rsidRPr="00E66A9C">
        <w:rPr>
          <w:lang w:val="en-US"/>
        </w:rPr>
        <w:t xml:space="preserve"> </w:t>
      </w:r>
      <w:r w:rsidR="00E66A9C">
        <w:rPr>
          <w:lang w:val="en-US"/>
        </w:rPr>
        <w:t xml:space="preserve">and </w:t>
      </w:r>
      <w:r w:rsidR="00E66A9C">
        <w:rPr>
          <w:lang w:val="en-US"/>
        </w:rPr>
        <w:fldChar w:fldCharType="begin"/>
      </w:r>
      <w:r w:rsidR="00E66A9C">
        <w:rPr>
          <w:lang w:val="en-US"/>
        </w:rPr>
        <w:instrText xml:space="preserve"> REF _Ref437518399 \h </w:instrText>
      </w:r>
      <w:r w:rsidR="00E66A9C">
        <w:rPr>
          <w:lang w:val="en-US"/>
        </w:rPr>
      </w:r>
      <w:r w:rsidR="00E66A9C">
        <w:rPr>
          <w:lang w:val="en-US"/>
        </w:rPr>
        <w:fldChar w:fldCharType="separate"/>
      </w:r>
      <w:r w:rsidR="00BB1AF2" w:rsidRPr="00BB1AF2">
        <w:rPr>
          <w:lang w:val="en-US"/>
        </w:rPr>
        <w:t xml:space="preserve">Figure </w:t>
      </w:r>
      <w:r w:rsidR="00BB1AF2" w:rsidRPr="00BB1AF2">
        <w:rPr>
          <w:noProof/>
          <w:lang w:val="en-US"/>
        </w:rPr>
        <w:t>4</w:t>
      </w:r>
      <w:r w:rsidR="00E66A9C">
        <w:rPr>
          <w:lang w:val="en-US"/>
        </w:rPr>
        <w:fldChar w:fldCharType="end"/>
      </w:r>
      <w:r w:rsidR="00E66A9C">
        <w:rPr>
          <w:lang w:val="en-US"/>
        </w:rPr>
        <w:t xml:space="preserve"> </w:t>
      </w:r>
      <w:r w:rsidRPr="00E66A9C">
        <w:rPr>
          <w:lang w:val="en-US"/>
        </w:rPr>
        <w:t xml:space="preserve">of paragraph 3.1. </w:t>
      </w:r>
    </w:p>
    <w:p w14:paraId="528A5D4B" w14:textId="77777777" w:rsidR="00E66A9C" w:rsidRPr="0079465C" w:rsidRDefault="00E66A9C" w:rsidP="00E66A9C">
      <w:pPr>
        <w:numPr>
          <w:ilvl w:val="0"/>
          <w:numId w:val="51"/>
        </w:numPr>
        <w:ind w:left="567" w:hanging="567"/>
        <w:rPr>
          <w:lang w:val="en-US"/>
        </w:rPr>
      </w:pPr>
      <w:r>
        <w:rPr>
          <w:lang w:val="en-GB"/>
        </w:rPr>
        <w:t>Drafting: a subgroup has been established under the lead of the drafting coordinator and with members from WLTP leading team, Annex coordinators, Contracting Parties and NGO experts. The main tasks were a „peer review“ of the GTR, check for inconsistencies, editorial review of IWG and expert proposals.</w:t>
      </w:r>
    </w:p>
    <w:p w14:paraId="554D2DA4" w14:textId="545B703F" w:rsidR="0088404A" w:rsidRPr="00E66A9C" w:rsidRDefault="006D272E" w:rsidP="00E66A9C">
      <w:pPr>
        <w:rPr>
          <w:lang w:val="en-US"/>
        </w:rPr>
      </w:pPr>
      <w:r w:rsidRPr="00E66A9C">
        <w:rPr>
          <w:lang w:val="en-US"/>
        </w:rPr>
        <w:t xml:space="preserve">The former subdivision into subgroups DHC and DTP was abandoned, and only a few working groups. </w:t>
      </w:r>
      <w:r w:rsidR="0088404A" w:rsidRPr="00E66A9C">
        <w:rPr>
          <w:lang w:val="en-US"/>
        </w:rPr>
        <w:t xml:space="preserve">All activities in WLTP would </w:t>
      </w:r>
      <w:r w:rsidR="00250B07" w:rsidRPr="00E66A9C">
        <w:rPr>
          <w:lang w:val="en-US"/>
        </w:rPr>
        <w:t xml:space="preserve">from now on </w:t>
      </w:r>
      <w:r w:rsidR="0088404A" w:rsidRPr="00E66A9C">
        <w:rPr>
          <w:lang w:val="en-US"/>
        </w:rPr>
        <w:t>be managed by the WLTP-IG leading team</w:t>
      </w:r>
      <w:r w:rsidR="00987C28" w:rsidRPr="00E66A9C">
        <w:rPr>
          <w:lang w:val="en-US"/>
        </w:rPr>
        <w:t>.</w:t>
      </w:r>
    </w:p>
    <w:p w14:paraId="2C4D9725" w14:textId="77777777" w:rsidR="00987C28" w:rsidRPr="00D12319" w:rsidRDefault="00987C28" w:rsidP="0088404A">
      <w:pPr>
        <w:rPr>
          <w:lang w:val="en-US"/>
        </w:rPr>
      </w:pPr>
    </w:p>
    <w:p w14:paraId="546A88A5" w14:textId="25C4C343" w:rsidR="0088404A" w:rsidRPr="004709A0" w:rsidRDefault="00E66A9C" w:rsidP="00E74EA3">
      <w:pPr>
        <w:pStyle w:val="Caption"/>
      </w:pPr>
      <w:r>
        <w:t xml:space="preserve">WLTP-IG </w:t>
      </w:r>
      <w:r w:rsidR="0088404A">
        <w:t>leading team</w:t>
      </w:r>
    </w:p>
    <w:tbl>
      <w:tblPr>
        <w:tblW w:w="9072" w:type="dxa"/>
        <w:tblInd w:w="108" w:type="dxa"/>
        <w:tblLayout w:type="fixed"/>
        <w:tblLook w:val="04A0" w:firstRow="1" w:lastRow="0" w:firstColumn="1" w:lastColumn="0" w:noHBand="0" w:noVBand="1"/>
      </w:tblPr>
      <w:tblGrid>
        <w:gridCol w:w="4536"/>
        <w:gridCol w:w="4536"/>
      </w:tblGrid>
      <w:tr w:rsidR="0088404A" w:rsidRPr="004709A0" w14:paraId="014838B8" w14:textId="77777777" w:rsidTr="0095410C">
        <w:tc>
          <w:tcPr>
            <w:tcW w:w="4536" w:type="dxa"/>
            <w:tcBorders>
              <w:top w:val="single" w:sz="4" w:space="0" w:color="auto"/>
              <w:bottom w:val="single" w:sz="18" w:space="0" w:color="auto"/>
            </w:tcBorders>
            <w:shd w:val="clear" w:color="auto" w:fill="auto"/>
            <w:vAlign w:val="bottom"/>
          </w:tcPr>
          <w:p w14:paraId="1608F3B1" w14:textId="77777777" w:rsidR="0088404A" w:rsidRPr="004709A0" w:rsidRDefault="0088404A" w:rsidP="0095410C">
            <w:pPr>
              <w:spacing w:before="80" w:after="80" w:line="200" w:lineRule="exact"/>
              <w:ind w:right="113"/>
              <w:rPr>
                <w:rFonts w:eastAsia="Calibri"/>
                <w:i/>
                <w:sz w:val="16"/>
                <w:lang w:val="en-GB"/>
              </w:rPr>
            </w:pPr>
            <w:r w:rsidRPr="004709A0">
              <w:rPr>
                <w:rFonts w:eastAsia="Calibri"/>
                <w:i/>
                <w:sz w:val="16"/>
                <w:lang w:val="en-GB"/>
              </w:rPr>
              <w:t>Chair</w:t>
            </w:r>
          </w:p>
        </w:tc>
        <w:tc>
          <w:tcPr>
            <w:tcW w:w="4536" w:type="dxa"/>
            <w:tcBorders>
              <w:top w:val="single" w:sz="4" w:space="0" w:color="auto"/>
              <w:bottom w:val="single" w:sz="18" w:space="0" w:color="auto"/>
            </w:tcBorders>
            <w:shd w:val="clear" w:color="auto" w:fill="auto"/>
            <w:vAlign w:val="bottom"/>
          </w:tcPr>
          <w:p w14:paraId="7079874B" w14:textId="37847556" w:rsidR="0088404A" w:rsidRPr="004709A0" w:rsidRDefault="0088404A" w:rsidP="0095410C">
            <w:pPr>
              <w:spacing w:before="80" w:after="80" w:line="200" w:lineRule="exact"/>
              <w:ind w:right="113"/>
              <w:rPr>
                <w:rFonts w:eastAsia="Calibri"/>
                <w:i/>
                <w:sz w:val="16"/>
                <w:lang w:val="en-GB"/>
              </w:rPr>
            </w:pPr>
            <w:r>
              <w:rPr>
                <w:rFonts w:eastAsia="Calibri"/>
                <w:i/>
                <w:sz w:val="16"/>
                <w:lang w:val="en-GB"/>
              </w:rPr>
              <w:t xml:space="preserve">Technical </w:t>
            </w:r>
            <w:r w:rsidRPr="004709A0">
              <w:rPr>
                <w:rFonts w:eastAsia="Calibri"/>
                <w:i/>
                <w:sz w:val="16"/>
                <w:lang w:val="en-GB"/>
              </w:rPr>
              <w:t>Secretary</w:t>
            </w:r>
          </w:p>
        </w:tc>
      </w:tr>
      <w:tr w:rsidR="0088404A" w:rsidRPr="00031AC7" w14:paraId="1E78B9C2" w14:textId="77777777" w:rsidTr="0095410C">
        <w:trPr>
          <w:trHeight w:val="530"/>
        </w:trPr>
        <w:tc>
          <w:tcPr>
            <w:tcW w:w="4536" w:type="dxa"/>
            <w:tcBorders>
              <w:top w:val="single" w:sz="18" w:space="0" w:color="auto"/>
              <w:bottom w:val="single" w:sz="18" w:space="0" w:color="auto"/>
            </w:tcBorders>
            <w:shd w:val="clear" w:color="auto" w:fill="auto"/>
          </w:tcPr>
          <w:p w14:paraId="0C1F5901" w14:textId="12B103A8" w:rsidR="0088404A" w:rsidRPr="00987C28" w:rsidRDefault="0088404A" w:rsidP="0095410C">
            <w:pPr>
              <w:spacing w:before="40"/>
              <w:ind w:right="113"/>
              <w:rPr>
                <w:rFonts w:eastAsia="Calibri"/>
              </w:rPr>
            </w:pPr>
            <w:r w:rsidRPr="00987C28">
              <w:t xml:space="preserve">Stephan Redmann </w:t>
            </w:r>
            <w:r w:rsidR="00BA5DB2">
              <w:t>–</w:t>
            </w:r>
            <w:r w:rsidR="00987C28" w:rsidRPr="00987C28">
              <w:t xml:space="preserve"> </w:t>
            </w:r>
            <w:r w:rsidRPr="00987C28">
              <w:t>BMVI</w:t>
            </w:r>
            <w:r w:rsidR="00BA5DB2">
              <w:t xml:space="preserve"> (Germany)</w:t>
            </w:r>
          </w:p>
        </w:tc>
        <w:tc>
          <w:tcPr>
            <w:tcW w:w="4536" w:type="dxa"/>
            <w:tcBorders>
              <w:top w:val="single" w:sz="18" w:space="0" w:color="auto"/>
              <w:bottom w:val="single" w:sz="18" w:space="0" w:color="auto"/>
            </w:tcBorders>
            <w:shd w:val="clear" w:color="auto" w:fill="auto"/>
          </w:tcPr>
          <w:p w14:paraId="66712A82" w14:textId="71977BE4" w:rsidR="0088404A" w:rsidRPr="00987C28" w:rsidRDefault="0088404A" w:rsidP="00100666">
            <w:pPr>
              <w:spacing w:before="40"/>
              <w:ind w:right="113"/>
              <w:rPr>
                <w:rFonts w:eastAsia="Calibri"/>
              </w:rPr>
            </w:pPr>
            <w:r w:rsidRPr="00987C28">
              <w:rPr>
                <w:rFonts w:eastAsia="Calibri"/>
              </w:rPr>
              <w:t>N</w:t>
            </w:r>
            <w:r w:rsidR="00987C28">
              <w:rPr>
                <w:rFonts w:eastAsia="Calibri"/>
              </w:rPr>
              <w:t xml:space="preserve">oriyuki Ichikawa </w:t>
            </w:r>
            <w:r w:rsidR="00100666" w:rsidRPr="00BA5DB2">
              <w:rPr>
                <w:rFonts w:eastAsia="Calibri"/>
              </w:rPr>
              <w:t>–</w:t>
            </w:r>
            <w:r w:rsidR="00987C28" w:rsidRPr="00BA5DB2">
              <w:rPr>
                <w:rFonts w:eastAsia="Calibri"/>
              </w:rPr>
              <w:t xml:space="preserve"> OIC</w:t>
            </w:r>
            <w:r w:rsidRPr="00BA5DB2">
              <w:rPr>
                <w:rFonts w:eastAsia="Calibri"/>
              </w:rPr>
              <w:t>A</w:t>
            </w:r>
            <w:r w:rsidR="00100666" w:rsidRPr="00BA5DB2">
              <w:rPr>
                <w:rFonts w:eastAsia="Calibri"/>
              </w:rPr>
              <w:t>/</w:t>
            </w:r>
            <w:r w:rsidR="00100666">
              <w:rPr>
                <w:rFonts w:eastAsia="Calibri"/>
              </w:rPr>
              <w:t>Toyota</w:t>
            </w:r>
          </w:p>
        </w:tc>
      </w:tr>
      <w:tr w:rsidR="00987C28" w:rsidRPr="00031AC7" w14:paraId="336C99BE" w14:textId="77777777" w:rsidTr="0095410C">
        <w:trPr>
          <w:trHeight w:val="530"/>
        </w:trPr>
        <w:tc>
          <w:tcPr>
            <w:tcW w:w="4536" w:type="dxa"/>
            <w:tcBorders>
              <w:top w:val="single" w:sz="18" w:space="0" w:color="auto"/>
              <w:bottom w:val="single" w:sz="18" w:space="0" w:color="auto"/>
            </w:tcBorders>
            <w:shd w:val="clear" w:color="auto" w:fill="auto"/>
            <w:vAlign w:val="bottom"/>
          </w:tcPr>
          <w:p w14:paraId="78B90242" w14:textId="6BC5CDA2" w:rsidR="00987C28" w:rsidRPr="00987C28" w:rsidRDefault="00987C28" w:rsidP="00987C28">
            <w:pPr>
              <w:spacing w:before="40"/>
              <w:ind w:right="113"/>
            </w:pPr>
            <w:r>
              <w:rPr>
                <w:rFonts w:eastAsia="Calibri"/>
                <w:i/>
                <w:sz w:val="16"/>
                <w:lang w:val="en-GB"/>
              </w:rPr>
              <w:t>Co-</w:t>
            </w:r>
            <w:r w:rsidRPr="004709A0">
              <w:rPr>
                <w:rFonts w:eastAsia="Calibri"/>
                <w:i/>
                <w:sz w:val="16"/>
                <w:lang w:val="en-GB"/>
              </w:rPr>
              <w:t>Chair</w:t>
            </w:r>
          </w:p>
        </w:tc>
        <w:tc>
          <w:tcPr>
            <w:tcW w:w="4536" w:type="dxa"/>
            <w:tcBorders>
              <w:top w:val="single" w:sz="18" w:space="0" w:color="auto"/>
              <w:bottom w:val="single" w:sz="18" w:space="0" w:color="auto"/>
            </w:tcBorders>
            <w:shd w:val="clear" w:color="auto" w:fill="auto"/>
            <w:vAlign w:val="bottom"/>
          </w:tcPr>
          <w:p w14:paraId="6C988D2B" w14:textId="483A7B94" w:rsidR="00987C28" w:rsidRPr="00987C28" w:rsidRDefault="00987C28" w:rsidP="00987C28">
            <w:pPr>
              <w:spacing w:before="40"/>
              <w:ind w:right="113"/>
              <w:rPr>
                <w:rFonts w:eastAsia="Calibri"/>
              </w:rPr>
            </w:pPr>
            <w:r>
              <w:rPr>
                <w:rFonts w:eastAsia="Calibri"/>
                <w:i/>
                <w:sz w:val="16"/>
                <w:lang w:val="en-GB"/>
              </w:rPr>
              <w:t xml:space="preserve">Co-Technical </w:t>
            </w:r>
            <w:r w:rsidRPr="004709A0">
              <w:rPr>
                <w:rFonts w:eastAsia="Calibri"/>
                <w:i/>
                <w:sz w:val="16"/>
                <w:lang w:val="en-GB"/>
              </w:rPr>
              <w:t>Secretary</w:t>
            </w:r>
          </w:p>
        </w:tc>
      </w:tr>
      <w:tr w:rsidR="00987C28" w:rsidRPr="00031AC7" w14:paraId="4A65C860" w14:textId="77777777" w:rsidTr="0095410C">
        <w:trPr>
          <w:trHeight w:val="530"/>
        </w:trPr>
        <w:tc>
          <w:tcPr>
            <w:tcW w:w="4536" w:type="dxa"/>
            <w:tcBorders>
              <w:top w:val="single" w:sz="18" w:space="0" w:color="auto"/>
              <w:bottom w:val="single" w:sz="18" w:space="0" w:color="auto"/>
            </w:tcBorders>
            <w:shd w:val="clear" w:color="auto" w:fill="auto"/>
            <w:vAlign w:val="bottom"/>
          </w:tcPr>
          <w:p w14:paraId="4C1A9BAE" w14:textId="01AEAF42" w:rsidR="00987C28" w:rsidRPr="004709A0" w:rsidRDefault="00987C28" w:rsidP="00987C28">
            <w:pPr>
              <w:spacing w:before="40"/>
              <w:ind w:right="113"/>
              <w:rPr>
                <w:rFonts w:eastAsia="Calibri"/>
                <w:i/>
                <w:sz w:val="16"/>
                <w:lang w:val="en-GB"/>
              </w:rPr>
            </w:pPr>
            <w:r w:rsidRPr="00031AC7">
              <w:rPr>
                <w:rFonts w:eastAsia="Calibri"/>
              </w:rPr>
              <w:t>Kazuki Kobayashi</w:t>
            </w:r>
            <w:r w:rsidR="00FB4431">
              <w:rPr>
                <w:rFonts w:eastAsia="Calibri"/>
              </w:rPr>
              <w:t xml:space="preserve"> </w:t>
            </w:r>
            <w:r w:rsidRPr="00031AC7">
              <w:rPr>
                <w:rFonts w:eastAsia="Calibri"/>
              </w:rPr>
              <w:t>- NTSEL (Japan)</w:t>
            </w:r>
          </w:p>
        </w:tc>
        <w:tc>
          <w:tcPr>
            <w:tcW w:w="4536" w:type="dxa"/>
            <w:tcBorders>
              <w:top w:val="single" w:sz="18" w:space="0" w:color="auto"/>
              <w:bottom w:val="single" w:sz="18" w:space="0" w:color="auto"/>
            </w:tcBorders>
            <w:shd w:val="clear" w:color="auto" w:fill="auto"/>
            <w:vAlign w:val="bottom"/>
          </w:tcPr>
          <w:p w14:paraId="33D340B2" w14:textId="18AA8DED" w:rsidR="00987C28" w:rsidRDefault="00987C28" w:rsidP="00987C28">
            <w:pPr>
              <w:spacing w:before="40"/>
              <w:ind w:right="113"/>
              <w:rPr>
                <w:rFonts w:eastAsia="Calibri"/>
                <w:i/>
                <w:sz w:val="16"/>
                <w:lang w:val="en-GB"/>
              </w:rPr>
            </w:pPr>
            <w:r w:rsidRPr="00987C28">
              <w:rPr>
                <w:rFonts w:eastAsia="Calibri"/>
              </w:rPr>
              <w:t xml:space="preserve">Konrad Kolesa </w:t>
            </w:r>
            <w:r w:rsidR="00100666">
              <w:rPr>
                <w:rFonts w:eastAsia="Calibri"/>
              </w:rPr>
              <w:t>–</w:t>
            </w:r>
            <w:r w:rsidRPr="00987C28">
              <w:rPr>
                <w:rFonts w:eastAsia="Calibri"/>
              </w:rPr>
              <w:t xml:space="preserve"> OICA</w:t>
            </w:r>
            <w:r w:rsidR="00100666">
              <w:rPr>
                <w:rFonts w:eastAsia="Calibri"/>
              </w:rPr>
              <w:t>/Audi</w:t>
            </w:r>
          </w:p>
        </w:tc>
      </w:tr>
    </w:tbl>
    <w:p w14:paraId="7A9ABF27" w14:textId="4B4D456C" w:rsidR="00592C02" w:rsidRDefault="00592C02" w:rsidP="00460909">
      <w:pPr>
        <w:rPr>
          <w:lang w:val="en-US"/>
        </w:rPr>
      </w:pPr>
      <w:r w:rsidRPr="00592C02">
        <w:rPr>
          <w:lang w:val="en-US"/>
        </w:rPr>
        <w:t>The meetings of WLTP-IG were held in conjunction with the GRPE meetings that take place in Geneva every January and June. They were supplemented by meetings every fall and autumn</w:t>
      </w:r>
      <w:r w:rsidR="00DC2974">
        <w:rPr>
          <w:lang w:val="en-US"/>
        </w:rPr>
        <w:t xml:space="preserve"> t</w:t>
      </w:r>
      <w:r w:rsidR="001A66CD">
        <w:rPr>
          <w:lang w:val="en-US"/>
        </w:rPr>
        <w:t>o a total of 4 meetings per year</w:t>
      </w:r>
      <w:r w:rsidRPr="00592C02">
        <w:rPr>
          <w:lang w:val="en-US"/>
        </w:rPr>
        <w:t xml:space="preserve">. </w:t>
      </w:r>
      <w:r w:rsidR="00DC2974" w:rsidRPr="00592C02">
        <w:rPr>
          <w:lang w:val="en-US"/>
        </w:rPr>
        <w:t xml:space="preserve">The first meeting was on 14 January of 2014 in Geneva, the last one </w:t>
      </w:r>
      <w:r w:rsidR="00BA5DB2">
        <w:rPr>
          <w:lang w:val="en-US"/>
        </w:rPr>
        <w:t>is</w:t>
      </w:r>
      <w:r w:rsidR="00DC2974" w:rsidRPr="00592C02">
        <w:rPr>
          <w:lang w:val="en-US"/>
        </w:rPr>
        <w:t xml:space="preserve"> on </w:t>
      </w:r>
      <w:r w:rsidR="00BA5DB2">
        <w:rPr>
          <w:lang w:val="en-US"/>
        </w:rPr>
        <w:t>11-12 January 2016 in Geneva</w:t>
      </w:r>
      <w:r w:rsidR="00DC2974" w:rsidRPr="00592C02">
        <w:rPr>
          <w:lang w:val="en-US"/>
        </w:rPr>
        <w:t xml:space="preserve">. </w:t>
      </w:r>
      <w:r w:rsidR="00DC2974">
        <w:rPr>
          <w:lang w:val="en-US"/>
        </w:rPr>
        <w:t xml:space="preserve">Over that period, </w:t>
      </w:r>
      <w:r w:rsidRPr="00592C02">
        <w:rPr>
          <w:lang w:val="en-US"/>
        </w:rPr>
        <w:t xml:space="preserve">a total of </w:t>
      </w:r>
      <w:r w:rsidR="00BA5DB2">
        <w:rPr>
          <w:lang w:val="en-US"/>
        </w:rPr>
        <w:t>9</w:t>
      </w:r>
      <w:r w:rsidRPr="00592C02">
        <w:rPr>
          <w:lang w:val="en-US"/>
        </w:rPr>
        <w:t xml:space="preserve"> WLTP-IG meetings took place.</w:t>
      </w:r>
      <w:r>
        <w:rPr>
          <w:lang w:val="en-US"/>
        </w:rPr>
        <w:t xml:space="preserve"> </w:t>
      </w:r>
      <w:r w:rsidR="001A66CD">
        <w:rPr>
          <w:lang w:val="en-US"/>
        </w:rPr>
        <w:t xml:space="preserve">For the subgroups and taskforces the same basic terms of reference as outlined in paragraph 3.3 were also applicable </w:t>
      </w:r>
      <w:r w:rsidR="00DC2974">
        <w:rPr>
          <w:lang w:val="en-US"/>
        </w:rPr>
        <w:t>to the working groups in</w:t>
      </w:r>
      <w:r w:rsidR="001A66CD">
        <w:rPr>
          <w:lang w:val="en-US"/>
        </w:rPr>
        <w:t xml:space="preserve"> phase 1b.</w:t>
      </w:r>
    </w:p>
    <w:p w14:paraId="4D0B8C0D" w14:textId="19C1FB71" w:rsidR="001A66CD" w:rsidRDefault="001A66CD" w:rsidP="001A66CD">
      <w:pPr>
        <w:rPr>
          <w:lang w:val="en-GB"/>
        </w:rPr>
      </w:pPr>
      <w:r w:rsidRPr="005E2723">
        <w:rPr>
          <w:lang w:val="en-GB"/>
        </w:rPr>
        <w:t xml:space="preserve">The scope of activity was dedicated to the issues covered by the tasks of the different subgroups and </w:t>
      </w:r>
      <w:r w:rsidRPr="00F65C5E">
        <w:rPr>
          <w:lang w:val="en-GB"/>
        </w:rPr>
        <w:t xml:space="preserve">is further detailed in the </w:t>
      </w:r>
      <w:r w:rsidR="009D6DFE">
        <w:rPr>
          <w:lang w:val="en-GB"/>
        </w:rPr>
        <w:t>next</w:t>
      </w:r>
      <w:r w:rsidRPr="00F65C5E">
        <w:rPr>
          <w:lang w:val="en-GB"/>
        </w:rPr>
        <w:t xml:space="preserve"> paragraphs.</w:t>
      </w:r>
      <w:r w:rsidR="00FE7B40">
        <w:rPr>
          <w:lang w:val="en-GB"/>
        </w:rPr>
        <w:t xml:space="preserve"> A separate activity is formed by the Round Robin tests, which were conducted during the course of phase 1b by OICA. The taskforces that were formed to deal with the open issues are listed and described in paragraph </w:t>
      </w:r>
      <w:r w:rsidR="00FE7B40">
        <w:rPr>
          <w:lang w:val="en-GB"/>
        </w:rPr>
        <w:fldChar w:fldCharType="begin"/>
      </w:r>
      <w:r w:rsidR="00FE7B40">
        <w:rPr>
          <w:lang w:val="en-GB"/>
        </w:rPr>
        <w:instrText xml:space="preserve"> REF _Ref436646145 \r \h </w:instrText>
      </w:r>
      <w:r w:rsidR="00FE7B40">
        <w:rPr>
          <w:lang w:val="en-GB"/>
        </w:rPr>
      </w:r>
      <w:r w:rsidR="00FE7B40">
        <w:rPr>
          <w:lang w:val="en-GB"/>
        </w:rPr>
        <w:fldChar w:fldCharType="separate"/>
      </w:r>
      <w:r w:rsidR="00BB1AF2">
        <w:rPr>
          <w:lang w:val="en-GB"/>
        </w:rPr>
        <w:t>3.4.5</w:t>
      </w:r>
      <w:r w:rsidR="00FE7B40">
        <w:rPr>
          <w:lang w:val="en-GB"/>
        </w:rPr>
        <w:fldChar w:fldCharType="end"/>
      </w:r>
      <w:r w:rsidR="00FE7B40">
        <w:rPr>
          <w:lang w:val="en-GB"/>
        </w:rPr>
        <w:t>.</w:t>
      </w:r>
    </w:p>
    <w:p w14:paraId="7FFE18F3" w14:textId="12487A4B" w:rsidR="000F2A8C" w:rsidRDefault="000F2A8C" w:rsidP="001A66CD">
      <w:pPr>
        <w:rPr>
          <w:lang w:val="en-GB"/>
        </w:rPr>
      </w:pPr>
      <w:r>
        <w:rPr>
          <w:lang w:val="en-GB"/>
        </w:rPr>
        <w:lastRenderedPageBreak/>
        <w:t>All of the open issues addressed in phase 1b regarding the test cycle, gear shifting, downscaling etc. are reported separately. At the time that this report was published the update of the DHC report</w:t>
      </w:r>
      <w:r w:rsidR="009D6DFE" w:rsidRPr="009D6DFE">
        <w:rPr>
          <w:vertAlign w:val="superscript"/>
          <w:lang w:val="en-GB"/>
        </w:rPr>
        <w:fldChar w:fldCharType="begin"/>
      </w:r>
      <w:r w:rsidR="009D6DFE" w:rsidRPr="009D6DFE">
        <w:rPr>
          <w:vertAlign w:val="superscript"/>
          <w:lang w:val="en-GB"/>
        </w:rPr>
        <w:instrText xml:space="preserve"> NOTEREF _Ref373140635 \h </w:instrText>
      </w:r>
      <w:r w:rsidR="009D6DFE">
        <w:rPr>
          <w:vertAlign w:val="superscript"/>
          <w:lang w:val="en-GB"/>
        </w:rPr>
        <w:instrText xml:space="preserve"> \* MERGEFORMAT </w:instrText>
      </w:r>
      <w:r w:rsidR="009D6DFE" w:rsidRPr="009D6DFE">
        <w:rPr>
          <w:vertAlign w:val="superscript"/>
          <w:lang w:val="en-GB"/>
        </w:rPr>
      </w:r>
      <w:r w:rsidR="009D6DFE" w:rsidRPr="009D6DFE">
        <w:rPr>
          <w:vertAlign w:val="superscript"/>
          <w:lang w:val="en-GB"/>
        </w:rPr>
        <w:fldChar w:fldCharType="separate"/>
      </w:r>
      <w:r w:rsidR="00BB1AF2">
        <w:rPr>
          <w:vertAlign w:val="superscript"/>
          <w:lang w:val="en-GB"/>
        </w:rPr>
        <w:t>2</w:t>
      </w:r>
      <w:r w:rsidR="009D6DFE" w:rsidRPr="009D6DFE">
        <w:rPr>
          <w:vertAlign w:val="superscript"/>
          <w:lang w:val="en-GB"/>
        </w:rPr>
        <w:fldChar w:fldCharType="end"/>
      </w:r>
      <w:r>
        <w:rPr>
          <w:lang w:val="en-GB"/>
        </w:rPr>
        <w:t xml:space="preserve"> for phase 1b was not available. </w:t>
      </w:r>
      <w:r w:rsidR="009D6DFE">
        <w:rPr>
          <w:lang w:val="en-GB"/>
        </w:rPr>
        <w:t>The main driving cycle related issues that were discussed and agreed during phase 1b are the following:</w:t>
      </w:r>
    </w:p>
    <w:p w14:paraId="0AC4E5B2" w14:textId="77777777" w:rsidR="009D6DFE" w:rsidRPr="009D6DFE" w:rsidRDefault="009D6DFE" w:rsidP="001E0472">
      <w:pPr>
        <w:pStyle w:val="ListParagraph"/>
        <w:numPr>
          <w:ilvl w:val="0"/>
          <w:numId w:val="113"/>
        </w:numPr>
        <w:spacing w:before="120" w:after="120" w:line="240" w:lineRule="auto"/>
        <w:ind w:left="357" w:hanging="357"/>
        <w:contextualSpacing w:val="0"/>
        <w:rPr>
          <w:lang w:val="en-US"/>
        </w:rPr>
      </w:pPr>
      <w:r w:rsidRPr="009D6DFE">
        <w:rPr>
          <w:lang w:val="en-US"/>
        </w:rPr>
        <w:t xml:space="preserve">Further downscaling in Wide Open Throttle (WOT) operation: the </w:t>
      </w:r>
      <w:r w:rsidRPr="009D6DFE">
        <w:t>coefficients in the calculation formulae were amended</w:t>
      </w:r>
      <w:r>
        <w:t xml:space="preserve"> at the request of Contracting Party of India</w:t>
      </w:r>
    </w:p>
    <w:p w14:paraId="343ED907" w14:textId="31D875EB" w:rsidR="009D6DFE" w:rsidRPr="009D6DFE" w:rsidRDefault="009D6DFE" w:rsidP="001E0472">
      <w:pPr>
        <w:pStyle w:val="ListParagraph"/>
        <w:numPr>
          <w:ilvl w:val="0"/>
          <w:numId w:val="113"/>
        </w:numPr>
        <w:spacing w:before="120" w:after="120" w:line="240" w:lineRule="auto"/>
        <w:ind w:left="357" w:hanging="357"/>
        <w:contextualSpacing w:val="0"/>
        <w:rPr>
          <w:lang w:val="en-US"/>
        </w:rPr>
      </w:pPr>
      <w:r>
        <w:rPr>
          <w:lang w:val="en-US"/>
        </w:rPr>
        <w:t>Modifications to the g</w:t>
      </w:r>
      <w:r w:rsidRPr="009D6DFE">
        <w:rPr>
          <w:lang w:val="en-US"/>
        </w:rPr>
        <w:t xml:space="preserve">ear shifting </w:t>
      </w:r>
      <w:r>
        <w:rPr>
          <w:lang w:val="en-US"/>
        </w:rPr>
        <w:t xml:space="preserve">calculation tool: the </w:t>
      </w:r>
      <w:r w:rsidRPr="009D6DFE">
        <w:t xml:space="preserve">3s rule was replaced by 2 s rule, crawler gear prescriptions were added as well as </w:t>
      </w:r>
      <w:r>
        <w:t xml:space="preserve">an </w:t>
      </w:r>
      <w:r w:rsidRPr="009D6DFE">
        <w:t xml:space="preserve">additional safety margin for the </w:t>
      </w:r>
      <w:r>
        <w:t>WOT</w:t>
      </w:r>
      <w:r w:rsidRPr="009D6DFE">
        <w:t xml:space="preserve"> power curve</w:t>
      </w:r>
    </w:p>
    <w:p w14:paraId="695A25AF" w14:textId="77777777" w:rsidR="001A66CD" w:rsidRDefault="001A66CD" w:rsidP="00460909">
      <w:pPr>
        <w:rPr>
          <w:lang w:val="en-US"/>
        </w:rPr>
      </w:pPr>
    </w:p>
    <w:p w14:paraId="50FD37B3" w14:textId="3E894D98" w:rsidR="001A66CD" w:rsidRDefault="001A66CD" w:rsidP="001A66CD">
      <w:pPr>
        <w:pStyle w:val="Heading3"/>
        <w:rPr>
          <w:lang w:val="en-US"/>
        </w:rPr>
      </w:pPr>
      <w:bookmarkStart w:id="44" w:name="_Toc435001978"/>
      <w:bookmarkStart w:id="45" w:name="_Ref436149615"/>
      <w:bookmarkStart w:id="46" w:name="_Toc437857356"/>
      <w:r>
        <w:rPr>
          <w:lang w:val="en-US"/>
        </w:rPr>
        <w:t xml:space="preserve">Drafting </w:t>
      </w:r>
      <w:r w:rsidR="00263302">
        <w:rPr>
          <w:lang w:val="en-US"/>
        </w:rPr>
        <w:t>GTR</w:t>
      </w:r>
      <w:bookmarkEnd w:id="44"/>
      <w:bookmarkEnd w:id="45"/>
      <w:bookmarkEnd w:id="46"/>
    </w:p>
    <w:tbl>
      <w:tblPr>
        <w:tblW w:w="9072" w:type="dxa"/>
        <w:tblInd w:w="108" w:type="dxa"/>
        <w:tblLayout w:type="fixed"/>
        <w:tblLook w:val="04A0" w:firstRow="1" w:lastRow="0" w:firstColumn="1" w:lastColumn="0" w:noHBand="0" w:noVBand="1"/>
      </w:tblPr>
      <w:tblGrid>
        <w:gridCol w:w="4536"/>
        <w:gridCol w:w="4536"/>
      </w:tblGrid>
      <w:tr w:rsidR="00074398" w:rsidRPr="004709A0" w14:paraId="69870BEA" w14:textId="77777777" w:rsidTr="00AC46B7">
        <w:tc>
          <w:tcPr>
            <w:tcW w:w="4536" w:type="dxa"/>
            <w:tcBorders>
              <w:top w:val="single" w:sz="4" w:space="0" w:color="auto"/>
              <w:bottom w:val="single" w:sz="18" w:space="0" w:color="auto"/>
            </w:tcBorders>
            <w:shd w:val="clear" w:color="auto" w:fill="auto"/>
            <w:vAlign w:val="bottom"/>
          </w:tcPr>
          <w:p w14:paraId="66A947DF" w14:textId="77777777" w:rsidR="00074398" w:rsidRPr="004709A0" w:rsidRDefault="00074398" w:rsidP="00AC46B7">
            <w:pPr>
              <w:spacing w:before="80" w:after="80" w:line="200" w:lineRule="exact"/>
              <w:ind w:right="113"/>
              <w:rPr>
                <w:rFonts w:eastAsia="Calibri"/>
                <w:i/>
                <w:sz w:val="16"/>
                <w:lang w:val="en-GB"/>
              </w:rPr>
            </w:pPr>
            <w:r w:rsidRPr="004709A0">
              <w:rPr>
                <w:rFonts w:eastAsia="Calibri"/>
                <w:i/>
                <w:sz w:val="16"/>
                <w:lang w:val="en-GB"/>
              </w:rPr>
              <w:t>Chair</w:t>
            </w:r>
          </w:p>
        </w:tc>
        <w:tc>
          <w:tcPr>
            <w:tcW w:w="4536" w:type="dxa"/>
            <w:tcBorders>
              <w:top w:val="single" w:sz="4" w:space="0" w:color="auto"/>
              <w:bottom w:val="single" w:sz="18" w:space="0" w:color="auto"/>
            </w:tcBorders>
            <w:shd w:val="clear" w:color="auto" w:fill="auto"/>
            <w:vAlign w:val="bottom"/>
          </w:tcPr>
          <w:p w14:paraId="073724AF" w14:textId="36D4FA41" w:rsidR="00074398" w:rsidRPr="004709A0" w:rsidRDefault="00074398" w:rsidP="00AC46B7">
            <w:pPr>
              <w:spacing w:before="80" w:after="80" w:line="200" w:lineRule="exact"/>
              <w:ind w:right="113"/>
              <w:rPr>
                <w:rFonts w:eastAsia="Calibri"/>
                <w:i/>
                <w:sz w:val="16"/>
                <w:lang w:val="en-GB"/>
              </w:rPr>
            </w:pPr>
          </w:p>
        </w:tc>
      </w:tr>
      <w:tr w:rsidR="007F6B46" w:rsidRPr="00E74EA3" w14:paraId="3692D642" w14:textId="77777777" w:rsidTr="00A22E8E">
        <w:trPr>
          <w:trHeight w:val="530"/>
        </w:trPr>
        <w:tc>
          <w:tcPr>
            <w:tcW w:w="9072" w:type="dxa"/>
            <w:gridSpan w:val="2"/>
            <w:tcBorders>
              <w:top w:val="single" w:sz="18" w:space="0" w:color="auto"/>
              <w:bottom w:val="single" w:sz="18" w:space="0" w:color="auto"/>
            </w:tcBorders>
            <w:shd w:val="clear" w:color="auto" w:fill="auto"/>
          </w:tcPr>
          <w:p w14:paraId="5C2FF33A" w14:textId="16926BCD" w:rsidR="007F6B46" w:rsidRPr="004709A0" w:rsidRDefault="007F6B46" w:rsidP="00AC46B7">
            <w:pPr>
              <w:spacing w:before="40"/>
              <w:ind w:right="113"/>
              <w:rPr>
                <w:rFonts w:eastAsia="Calibri"/>
                <w:lang w:val="en-GB"/>
              </w:rPr>
            </w:pPr>
            <w:r>
              <w:rPr>
                <w:lang w:val="en-GB"/>
              </w:rPr>
              <w:t>Serge Dubuc</w:t>
            </w:r>
            <w:r w:rsidRPr="00B10E0C">
              <w:rPr>
                <w:lang w:val="en-GB"/>
              </w:rPr>
              <w:t xml:space="preserve"> –</w:t>
            </w:r>
            <w:r>
              <w:rPr>
                <w:lang w:val="en-GB"/>
              </w:rPr>
              <w:t xml:space="preserve"> on behalf of the European Commission</w:t>
            </w:r>
          </w:p>
        </w:tc>
      </w:tr>
    </w:tbl>
    <w:p w14:paraId="6929BC78" w14:textId="2BF75E56" w:rsidR="00592004" w:rsidRPr="00592004" w:rsidRDefault="00592004" w:rsidP="00592004">
      <w:pPr>
        <w:rPr>
          <w:lang w:val="en-US"/>
        </w:rPr>
      </w:pPr>
      <w:r>
        <w:rPr>
          <w:lang w:val="en-US"/>
        </w:rPr>
        <w:t xml:space="preserve">The European Commission had offered to WLTP leading team to fund an expert as being the Drafting Coordinator (DC) for the </w:t>
      </w:r>
      <w:r w:rsidR="00263302">
        <w:rPr>
          <w:lang w:val="en-US"/>
        </w:rPr>
        <w:t>GTR</w:t>
      </w:r>
      <w:r>
        <w:rPr>
          <w:lang w:val="en-US"/>
        </w:rPr>
        <w:t xml:space="preserve">. </w:t>
      </w:r>
      <w:r w:rsidRPr="00592004">
        <w:rPr>
          <w:lang w:val="en-US"/>
        </w:rPr>
        <w:t xml:space="preserve">The main objective of the </w:t>
      </w:r>
      <w:r>
        <w:rPr>
          <w:lang w:val="en-US"/>
        </w:rPr>
        <w:t>DC</w:t>
      </w:r>
      <w:r w:rsidRPr="00592004">
        <w:rPr>
          <w:lang w:val="en-US"/>
        </w:rPr>
        <w:t xml:space="preserve"> </w:t>
      </w:r>
      <w:r>
        <w:rPr>
          <w:lang w:val="en-US"/>
        </w:rPr>
        <w:t>would be to coordinate all</w:t>
      </w:r>
      <w:r w:rsidRPr="00592004">
        <w:rPr>
          <w:lang w:val="en-US"/>
        </w:rPr>
        <w:t xml:space="preserve"> drafting </w:t>
      </w:r>
      <w:r>
        <w:rPr>
          <w:lang w:val="en-US"/>
        </w:rPr>
        <w:t xml:space="preserve">activities into </w:t>
      </w:r>
      <w:r w:rsidRPr="00592004">
        <w:rPr>
          <w:lang w:val="en-US"/>
        </w:rPr>
        <w:t>a logically structured and technically, legislatively and grammatically robust technical regulation.</w:t>
      </w:r>
    </w:p>
    <w:p w14:paraId="0130366B" w14:textId="106EA3ED" w:rsidR="00592004" w:rsidRPr="00592004" w:rsidRDefault="00592004" w:rsidP="00FE7B40">
      <w:pPr>
        <w:rPr>
          <w:lang w:val="en-US"/>
        </w:rPr>
      </w:pPr>
      <w:r w:rsidRPr="00592004">
        <w:rPr>
          <w:lang w:val="en-US"/>
        </w:rPr>
        <w:t>To accomplish this</w:t>
      </w:r>
      <w:r>
        <w:rPr>
          <w:lang w:val="en-US"/>
        </w:rPr>
        <w:t xml:space="preserve"> objective</w:t>
      </w:r>
      <w:r w:rsidRPr="00592004">
        <w:rPr>
          <w:lang w:val="en-US"/>
        </w:rPr>
        <w:t xml:space="preserve">, text, tables and figures </w:t>
      </w:r>
      <w:r>
        <w:rPr>
          <w:lang w:val="en-US"/>
        </w:rPr>
        <w:t>resulting from</w:t>
      </w:r>
      <w:r w:rsidRPr="00592004">
        <w:rPr>
          <w:lang w:val="en-US"/>
        </w:rPr>
        <w:t xml:space="preserve"> decisions reached by various technical task forces and the </w:t>
      </w:r>
      <w:r w:rsidR="00BA5DB2">
        <w:rPr>
          <w:lang w:val="en-US"/>
        </w:rPr>
        <w:t>IG</w:t>
      </w:r>
      <w:r w:rsidRPr="00592004">
        <w:rPr>
          <w:lang w:val="en-US"/>
        </w:rPr>
        <w:t xml:space="preserve"> were incorporated </w:t>
      </w:r>
      <w:r>
        <w:rPr>
          <w:lang w:val="en-US"/>
        </w:rPr>
        <w:t xml:space="preserve">by the DC </w:t>
      </w:r>
      <w:r w:rsidRPr="00592004">
        <w:rPr>
          <w:lang w:val="en-US"/>
        </w:rPr>
        <w:t xml:space="preserve">into the </w:t>
      </w:r>
      <w:r w:rsidR="00263302">
        <w:rPr>
          <w:lang w:val="en-US"/>
        </w:rPr>
        <w:t>GTR</w:t>
      </w:r>
      <w:r w:rsidRPr="00592004">
        <w:rPr>
          <w:lang w:val="en-US"/>
        </w:rPr>
        <w:t xml:space="preserve">. Technical gaps and inconsistencies were identified and either corrected or the responsible person(s) made aware of </w:t>
      </w:r>
      <w:r>
        <w:rPr>
          <w:lang w:val="en-US"/>
        </w:rPr>
        <w:t>these</w:t>
      </w:r>
      <w:r w:rsidRPr="00592004">
        <w:rPr>
          <w:lang w:val="en-US"/>
        </w:rPr>
        <w:t xml:space="preserve">. The </w:t>
      </w:r>
      <w:r>
        <w:rPr>
          <w:lang w:val="en-US"/>
        </w:rPr>
        <w:t>DC</w:t>
      </w:r>
      <w:r w:rsidRPr="00592004">
        <w:rPr>
          <w:lang w:val="en-US"/>
        </w:rPr>
        <w:t xml:space="preserve"> participated in </w:t>
      </w:r>
      <w:r>
        <w:rPr>
          <w:lang w:val="en-US"/>
        </w:rPr>
        <w:t xml:space="preserve">those </w:t>
      </w:r>
      <w:r w:rsidRPr="00592004">
        <w:rPr>
          <w:lang w:val="en-US"/>
        </w:rPr>
        <w:t xml:space="preserve">task force, subgroup and </w:t>
      </w:r>
      <w:r w:rsidR="00BA5DB2">
        <w:rPr>
          <w:lang w:val="en-US"/>
        </w:rPr>
        <w:t>IG</w:t>
      </w:r>
      <w:r w:rsidRPr="00592004">
        <w:rPr>
          <w:lang w:val="en-US"/>
        </w:rPr>
        <w:t xml:space="preserve"> meetings necessary for the processing of </w:t>
      </w:r>
      <w:r>
        <w:rPr>
          <w:lang w:val="en-US"/>
        </w:rPr>
        <w:t>his</w:t>
      </w:r>
      <w:r w:rsidRPr="00592004">
        <w:rPr>
          <w:lang w:val="en-US"/>
        </w:rPr>
        <w:t xml:space="preserve"> task. Furthermore, the experts were occasionally contacted directly for any necessary clarifications. To support all participants, the </w:t>
      </w:r>
      <w:r w:rsidR="00263302">
        <w:rPr>
          <w:lang w:val="en-US"/>
        </w:rPr>
        <w:t>GTR</w:t>
      </w:r>
      <w:r w:rsidRPr="00592004">
        <w:rPr>
          <w:lang w:val="en-US"/>
        </w:rPr>
        <w:t xml:space="preserve"> was uploaded on a regular basis to the UN ECE server in </w:t>
      </w:r>
      <w:r>
        <w:rPr>
          <w:lang w:val="en-US"/>
        </w:rPr>
        <w:t>‘tracked changes’</w:t>
      </w:r>
      <w:r w:rsidRPr="00592004">
        <w:rPr>
          <w:lang w:val="en-US"/>
        </w:rPr>
        <w:t xml:space="preserve"> and clean versions. The ultimate goal was to have a complete and homogeneous technical regulation.</w:t>
      </w:r>
    </w:p>
    <w:p w14:paraId="7E658538" w14:textId="5662917E" w:rsidR="00EB5AF3" w:rsidRDefault="00592004" w:rsidP="00592004">
      <w:pPr>
        <w:rPr>
          <w:lang w:val="en-US"/>
        </w:rPr>
      </w:pPr>
      <w:r w:rsidRPr="00592004">
        <w:rPr>
          <w:lang w:val="en-US"/>
        </w:rPr>
        <w:t xml:space="preserve">In addition to the above, a Drafting Subgroup was founded in January 2015 to be led by the Drafting Coordinator </w:t>
      </w:r>
      <w:r>
        <w:rPr>
          <w:lang w:val="en-US"/>
        </w:rPr>
        <w:t>in order</w:t>
      </w:r>
      <w:r w:rsidRPr="00592004">
        <w:rPr>
          <w:lang w:val="en-US"/>
        </w:rPr>
        <w:t xml:space="preserve"> to support him in developing the GTR. To achieve this, five drafting sessions were held in 2015 in the form of face-to-face meetings (Brussels in March, Stockholm in April, Brussels once again in June, and Tokyo in October) and an audio/web in September. In all of these sessions, the Drafting Coordinator prepared a collection of PowerPoint slides </w:t>
      </w:r>
      <w:r w:rsidR="00074398" w:rsidRPr="00592004">
        <w:rPr>
          <w:lang w:val="en-US"/>
        </w:rPr>
        <w:t>summarizing</w:t>
      </w:r>
      <w:r w:rsidRPr="00592004">
        <w:rPr>
          <w:lang w:val="en-US"/>
        </w:rPr>
        <w:t xml:space="preserve"> all open points and expert proposals which required</w:t>
      </w:r>
      <w:r w:rsidR="00EB5AF3">
        <w:rPr>
          <w:lang w:val="en-US"/>
        </w:rPr>
        <w:t xml:space="preserve"> </w:t>
      </w:r>
      <w:r w:rsidRPr="00592004">
        <w:rPr>
          <w:lang w:val="en-US"/>
        </w:rPr>
        <w:t xml:space="preserve">clarification. In most cases, the open points and expert proposals were clarified during these meetings or were passed on to the </w:t>
      </w:r>
      <w:r w:rsidR="00BA5DB2">
        <w:rPr>
          <w:lang w:val="en-US"/>
        </w:rPr>
        <w:t>IG</w:t>
      </w:r>
      <w:r w:rsidRPr="00592004">
        <w:rPr>
          <w:lang w:val="en-US"/>
        </w:rPr>
        <w:t xml:space="preserve"> for its consideration.</w:t>
      </w:r>
    </w:p>
    <w:p w14:paraId="1E746099" w14:textId="77777777" w:rsidR="00EB5AF3" w:rsidRDefault="00EB5AF3" w:rsidP="00592004">
      <w:pPr>
        <w:rPr>
          <w:lang w:val="en-US"/>
        </w:rPr>
      </w:pPr>
    </w:p>
    <w:p w14:paraId="2BA42E46" w14:textId="17B4BF37" w:rsidR="00074398" w:rsidRPr="00484601" w:rsidRDefault="00484601" w:rsidP="00592004">
      <w:pPr>
        <w:rPr>
          <w:lang w:val="en-US"/>
        </w:rPr>
      </w:pPr>
      <w:r w:rsidRPr="00484601">
        <w:rPr>
          <w:lang w:val="en-US"/>
        </w:rPr>
        <w:t>The final GTR version at the end of phase 1b was uploaded to the UN</w:t>
      </w:r>
      <w:r w:rsidR="00A91182">
        <w:rPr>
          <w:lang w:val="en-US"/>
        </w:rPr>
        <w:t>-</w:t>
      </w:r>
      <w:r w:rsidRPr="00484601">
        <w:rPr>
          <w:lang w:val="en-US"/>
        </w:rPr>
        <w:t>ECE website as formal document ECE/TRANS/WP.29/GRPE/2016/3</w:t>
      </w:r>
      <w:r>
        <w:rPr>
          <w:lang w:val="en-US"/>
        </w:rPr>
        <w:t>, and is referred to as GTR no.15.</w:t>
      </w:r>
      <w:r>
        <w:rPr>
          <w:rStyle w:val="FootnoteReference"/>
          <w:lang w:val="en-US"/>
        </w:rPr>
        <w:footnoteReference w:id="9"/>
      </w:r>
    </w:p>
    <w:p w14:paraId="0BF8FE14" w14:textId="3E157F0D" w:rsidR="00D36660" w:rsidRDefault="00D36660">
      <w:pPr>
        <w:spacing w:before="0" w:after="0"/>
        <w:jc w:val="left"/>
        <w:rPr>
          <w:rFonts w:cs="Arial"/>
          <w:b/>
          <w:bCs/>
          <w:sz w:val="26"/>
          <w:szCs w:val="26"/>
          <w:lang w:val="en-US"/>
        </w:rPr>
      </w:pPr>
      <w:bookmarkStart w:id="47" w:name="_Toc435001979"/>
    </w:p>
    <w:p w14:paraId="65863EC3" w14:textId="77777777" w:rsidR="001E0472" w:rsidRDefault="001E0472">
      <w:pPr>
        <w:spacing w:before="0" w:after="0"/>
        <w:jc w:val="left"/>
        <w:rPr>
          <w:rFonts w:cs="Arial"/>
          <w:b/>
          <w:bCs/>
          <w:sz w:val="26"/>
          <w:szCs w:val="26"/>
          <w:lang w:val="en-US"/>
        </w:rPr>
      </w:pPr>
      <w:r>
        <w:rPr>
          <w:lang w:val="en-US"/>
        </w:rPr>
        <w:br w:type="page"/>
      </w:r>
    </w:p>
    <w:p w14:paraId="08E3F8D8" w14:textId="780150D0" w:rsidR="00460909" w:rsidRPr="006D272E" w:rsidRDefault="00460909" w:rsidP="001A66CD">
      <w:pPr>
        <w:pStyle w:val="Heading3"/>
        <w:rPr>
          <w:lang w:val="en-US"/>
        </w:rPr>
      </w:pPr>
      <w:bookmarkStart w:id="48" w:name="_Toc437857357"/>
      <w:r w:rsidRPr="006D272E">
        <w:rPr>
          <w:lang w:val="en-US"/>
        </w:rPr>
        <w:lastRenderedPageBreak/>
        <w:t>E</w:t>
      </w:r>
      <w:r w:rsidR="00D36660">
        <w:rPr>
          <w:lang w:val="en-US"/>
        </w:rPr>
        <w:t>V</w:t>
      </w:r>
      <w:r w:rsidRPr="006D272E">
        <w:rPr>
          <w:lang w:val="en-US"/>
        </w:rPr>
        <w:t xml:space="preserve"> </w:t>
      </w:r>
      <w:r w:rsidR="001A66CD">
        <w:rPr>
          <w:lang w:val="en-US"/>
        </w:rPr>
        <w:t>subgroup</w:t>
      </w:r>
      <w:bookmarkEnd w:id="47"/>
      <w:bookmarkEnd w:id="48"/>
    </w:p>
    <w:tbl>
      <w:tblPr>
        <w:tblW w:w="9075" w:type="dxa"/>
        <w:tblInd w:w="108" w:type="dxa"/>
        <w:tblCellMar>
          <w:left w:w="0" w:type="dxa"/>
          <w:right w:w="0" w:type="dxa"/>
        </w:tblCellMar>
        <w:tblLook w:val="04A0" w:firstRow="1" w:lastRow="0" w:firstColumn="1" w:lastColumn="0" w:noHBand="0" w:noVBand="1"/>
      </w:tblPr>
      <w:tblGrid>
        <w:gridCol w:w="4537"/>
        <w:gridCol w:w="4538"/>
      </w:tblGrid>
      <w:tr w:rsidR="00D36660" w14:paraId="24BC3E35" w14:textId="77777777" w:rsidTr="001E0472">
        <w:tc>
          <w:tcPr>
            <w:tcW w:w="4537" w:type="dxa"/>
            <w:tcBorders>
              <w:top w:val="single" w:sz="8" w:space="0" w:color="auto"/>
              <w:left w:val="nil"/>
              <w:bottom w:val="single" w:sz="18" w:space="0" w:color="auto"/>
              <w:right w:val="nil"/>
            </w:tcBorders>
            <w:tcMar>
              <w:top w:w="0" w:type="dxa"/>
              <w:left w:w="108" w:type="dxa"/>
              <w:bottom w:w="0" w:type="dxa"/>
              <w:right w:w="108" w:type="dxa"/>
            </w:tcMar>
            <w:vAlign w:val="bottom"/>
            <w:hideMark/>
          </w:tcPr>
          <w:p w14:paraId="3C909E5E" w14:textId="77777777" w:rsidR="00D36660" w:rsidRDefault="00D36660">
            <w:pPr>
              <w:spacing w:before="80" w:after="80" w:line="200" w:lineRule="exact"/>
              <w:ind w:right="113"/>
              <w:rPr>
                <w:rFonts w:ascii="Calibri" w:eastAsia="MS PGothic" w:hAnsi="Calibri" w:cs="MS PGothic"/>
                <w:i/>
                <w:iCs/>
                <w:kern w:val="2"/>
                <w:sz w:val="16"/>
                <w:szCs w:val="16"/>
                <w:lang w:val="en-GB" w:eastAsia="en-US"/>
              </w:rPr>
            </w:pPr>
            <w:r>
              <w:rPr>
                <w:i/>
                <w:iCs/>
                <w:kern w:val="2"/>
                <w:sz w:val="16"/>
                <w:szCs w:val="16"/>
                <w:lang w:val="en-GB"/>
              </w:rPr>
              <w:t>Chair</w:t>
            </w:r>
          </w:p>
        </w:tc>
        <w:tc>
          <w:tcPr>
            <w:tcW w:w="4538" w:type="dxa"/>
            <w:tcBorders>
              <w:top w:val="single" w:sz="8" w:space="0" w:color="auto"/>
              <w:left w:val="nil"/>
              <w:bottom w:val="single" w:sz="18" w:space="0" w:color="auto"/>
              <w:right w:val="nil"/>
            </w:tcBorders>
            <w:tcMar>
              <w:top w:w="0" w:type="dxa"/>
              <w:left w:w="108" w:type="dxa"/>
              <w:bottom w:w="0" w:type="dxa"/>
              <w:right w:w="108" w:type="dxa"/>
            </w:tcMar>
            <w:vAlign w:val="bottom"/>
            <w:hideMark/>
          </w:tcPr>
          <w:p w14:paraId="13184282" w14:textId="77777777" w:rsidR="00D36660" w:rsidRDefault="00D36660">
            <w:pPr>
              <w:spacing w:before="80" w:after="80" w:line="200" w:lineRule="exact"/>
              <w:ind w:right="113"/>
              <w:rPr>
                <w:rFonts w:ascii="Calibri" w:eastAsia="MS PGothic" w:hAnsi="Calibri" w:cs="MS PGothic"/>
                <w:i/>
                <w:iCs/>
                <w:kern w:val="2"/>
                <w:sz w:val="16"/>
                <w:szCs w:val="16"/>
                <w:lang w:val="en-GB" w:eastAsia="en-US"/>
              </w:rPr>
            </w:pPr>
            <w:r>
              <w:rPr>
                <w:i/>
                <w:iCs/>
                <w:kern w:val="2"/>
                <w:sz w:val="16"/>
                <w:szCs w:val="16"/>
                <w:lang w:val="en-GB"/>
              </w:rPr>
              <w:t>Secretary</w:t>
            </w:r>
          </w:p>
        </w:tc>
      </w:tr>
      <w:tr w:rsidR="00D36660" w:rsidRPr="00D36660" w14:paraId="166ED5CC" w14:textId="77777777" w:rsidTr="001E0472">
        <w:trPr>
          <w:trHeight w:val="530"/>
        </w:trPr>
        <w:tc>
          <w:tcPr>
            <w:tcW w:w="4537" w:type="dxa"/>
            <w:tcBorders>
              <w:top w:val="nil"/>
              <w:left w:val="nil"/>
              <w:bottom w:val="single" w:sz="18" w:space="0" w:color="auto"/>
              <w:right w:val="nil"/>
            </w:tcBorders>
            <w:tcMar>
              <w:top w:w="0" w:type="dxa"/>
              <w:left w:w="108" w:type="dxa"/>
              <w:bottom w:w="0" w:type="dxa"/>
              <w:right w:w="108" w:type="dxa"/>
            </w:tcMar>
            <w:hideMark/>
          </w:tcPr>
          <w:p w14:paraId="64AB4DF2" w14:textId="77777777" w:rsidR="00D36660" w:rsidRPr="00D36660" w:rsidRDefault="00D36660">
            <w:pPr>
              <w:spacing w:before="40"/>
              <w:ind w:right="113"/>
              <w:rPr>
                <w:rFonts w:ascii="Calibri" w:eastAsia="MS PGothic" w:hAnsi="Calibri" w:cs="MS PGothic"/>
                <w:kern w:val="2"/>
                <w:lang w:val="en-US" w:eastAsia="ja-JP"/>
              </w:rPr>
            </w:pPr>
            <w:r w:rsidRPr="00D36660">
              <w:rPr>
                <w:kern w:val="2"/>
                <w:lang w:val="en-US"/>
              </w:rPr>
              <w:t>Per Öhlund – Swedish Transport Agency (Sweden)</w:t>
            </w:r>
          </w:p>
          <w:p w14:paraId="1ADA1CD3" w14:textId="2473F435" w:rsidR="00D36660" w:rsidRDefault="00D36660">
            <w:pPr>
              <w:spacing w:before="40"/>
              <w:ind w:right="113"/>
              <w:rPr>
                <w:rFonts w:ascii="Calibri" w:eastAsia="MS PGothic" w:hAnsi="Calibri" w:cs="MS PGothic"/>
                <w:kern w:val="2"/>
                <w:lang w:eastAsia="en-US"/>
              </w:rPr>
            </w:pPr>
            <w:r>
              <w:rPr>
                <w:kern w:val="2"/>
                <w:lang w:eastAsia="ja-JP"/>
              </w:rPr>
              <w:t>Tetsuya Niikuni</w:t>
            </w:r>
            <w:r w:rsidR="00FB4431">
              <w:rPr>
                <w:kern w:val="2"/>
              </w:rPr>
              <w:t xml:space="preserve"> </w:t>
            </w:r>
            <w:r>
              <w:rPr>
                <w:kern w:val="2"/>
              </w:rPr>
              <w:t>- NTSEL (Japan)</w:t>
            </w:r>
          </w:p>
        </w:tc>
        <w:tc>
          <w:tcPr>
            <w:tcW w:w="4538" w:type="dxa"/>
            <w:tcBorders>
              <w:top w:val="nil"/>
              <w:left w:val="nil"/>
              <w:bottom w:val="single" w:sz="18" w:space="0" w:color="auto"/>
              <w:right w:val="nil"/>
            </w:tcBorders>
            <w:tcMar>
              <w:top w:w="0" w:type="dxa"/>
              <w:left w:w="108" w:type="dxa"/>
              <w:bottom w:w="0" w:type="dxa"/>
              <w:right w:w="108" w:type="dxa"/>
            </w:tcMar>
            <w:hideMark/>
          </w:tcPr>
          <w:p w14:paraId="3C90914F" w14:textId="25016620" w:rsidR="00D36660" w:rsidRPr="00D36660" w:rsidRDefault="00D36660">
            <w:pPr>
              <w:spacing w:before="40"/>
              <w:ind w:right="113"/>
              <w:rPr>
                <w:rFonts w:ascii="Calibri" w:eastAsia="MS PGothic" w:hAnsi="Calibri" w:cs="MS PGothic"/>
                <w:kern w:val="2"/>
                <w:lang w:eastAsia="ja-JP"/>
              </w:rPr>
            </w:pPr>
            <w:r w:rsidRPr="00D36660">
              <w:rPr>
                <w:kern w:val="2"/>
                <w:lang w:eastAsia="ja-JP"/>
              </w:rPr>
              <w:t>Noriyuki Ichikawa</w:t>
            </w:r>
            <w:r w:rsidRPr="00D36660">
              <w:rPr>
                <w:kern w:val="2"/>
              </w:rPr>
              <w:t>, OICA-</w:t>
            </w:r>
            <w:r>
              <w:rPr>
                <w:kern w:val="2"/>
              </w:rPr>
              <w:t>Toyota</w:t>
            </w:r>
          </w:p>
          <w:p w14:paraId="1123688E" w14:textId="41B7AD78" w:rsidR="00D36660" w:rsidRPr="00D36660" w:rsidRDefault="00D36660">
            <w:pPr>
              <w:spacing w:before="40"/>
              <w:ind w:right="113"/>
              <w:rPr>
                <w:rFonts w:ascii="Calibri" w:eastAsia="MS PGothic" w:hAnsi="Calibri" w:cs="MS PGothic"/>
                <w:kern w:val="2"/>
                <w:lang w:eastAsia="ja-JP"/>
              </w:rPr>
            </w:pPr>
            <w:r w:rsidRPr="00D36660">
              <w:rPr>
                <w:kern w:val="2"/>
                <w:lang w:eastAsia="ja-JP"/>
              </w:rPr>
              <w:t>Matthias Naegeli</w:t>
            </w:r>
            <w:r w:rsidRPr="00D36660">
              <w:rPr>
                <w:kern w:val="2"/>
              </w:rPr>
              <w:t>, OICA</w:t>
            </w:r>
            <w:r>
              <w:rPr>
                <w:kern w:val="2"/>
              </w:rPr>
              <w:t>-Volkswagen</w:t>
            </w:r>
          </w:p>
        </w:tc>
      </w:tr>
    </w:tbl>
    <w:p w14:paraId="350CAE27" w14:textId="035C6A93" w:rsidR="00D36660" w:rsidRDefault="00D36660" w:rsidP="00D36660">
      <w:pPr>
        <w:rPr>
          <w:rFonts w:ascii="Calibri" w:eastAsia="MS PGothic" w:hAnsi="Calibri" w:cs="MS PGothic"/>
          <w:lang w:val="en-GB" w:eastAsia="ja-JP"/>
        </w:rPr>
      </w:pPr>
      <w:r>
        <w:rPr>
          <w:lang w:val="en-GB"/>
        </w:rPr>
        <w:t>The first meeting of th</w:t>
      </w:r>
      <w:r>
        <w:rPr>
          <w:lang w:val="en-GB" w:eastAsia="ja-JP"/>
        </w:rPr>
        <w:t>e</w:t>
      </w:r>
      <w:r>
        <w:rPr>
          <w:lang w:val="en-GB"/>
        </w:rPr>
        <w:t xml:space="preserve"> </w:t>
      </w:r>
      <w:r>
        <w:rPr>
          <w:lang w:val="en-GB" w:eastAsia="ja-JP"/>
        </w:rPr>
        <w:t xml:space="preserve">WLTP </w:t>
      </w:r>
      <w:r>
        <w:rPr>
          <w:lang w:val="en-GB"/>
        </w:rPr>
        <w:t xml:space="preserve">EV subgroup </w:t>
      </w:r>
      <w:r w:rsidR="00642DD2">
        <w:rPr>
          <w:lang w:val="en-GB"/>
        </w:rPr>
        <w:t xml:space="preserve">(also referred to as E-lab subgroup) </w:t>
      </w:r>
      <w:r>
        <w:rPr>
          <w:lang w:val="en-GB"/>
        </w:rPr>
        <w:t>took place at 2</w:t>
      </w:r>
      <w:r>
        <w:rPr>
          <w:lang w:val="en-GB" w:eastAsia="ja-JP"/>
        </w:rPr>
        <w:t>5</w:t>
      </w:r>
      <w:r>
        <w:rPr>
          <w:lang w:val="en-GB"/>
        </w:rPr>
        <w:t>.0</w:t>
      </w:r>
      <w:r>
        <w:rPr>
          <w:lang w:val="en-GB" w:eastAsia="ja-JP"/>
        </w:rPr>
        <w:t>3</w:t>
      </w:r>
      <w:r>
        <w:rPr>
          <w:lang w:val="en-GB"/>
        </w:rPr>
        <w:t>.201</w:t>
      </w:r>
      <w:r>
        <w:rPr>
          <w:lang w:val="en-GB" w:eastAsia="ja-JP"/>
        </w:rPr>
        <w:t>4</w:t>
      </w:r>
      <w:r>
        <w:rPr>
          <w:lang w:val="en-GB"/>
        </w:rPr>
        <w:t>. Th</w:t>
      </w:r>
      <w:r>
        <w:rPr>
          <w:lang w:val="en-GB" w:eastAsia="ja-JP"/>
        </w:rPr>
        <w:t>is</w:t>
      </w:r>
      <w:r>
        <w:rPr>
          <w:lang w:val="en-GB"/>
        </w:rPr>
        <w:t xml:space="preserve"> subgroup was tasked with </w:t>
      </w:r>
      <w:r>
        <w:rPr>
          <w:lang w:val="en-GB" w:eastAsia="ja-JP"/>
        </w:rPr>
        <w:t>modifying</w:t>
      </w:r>
      <w:r w:rsidR="00046026">
        <w:rPr>
          <w:lang w:val="en-GB" w:eastAsia="ja-JP"/>
        </w:rPr>
        <w:t>, improving and complementing</w:t>
      </w:r>
      <w:r>
        <w:rPr>
          <w:lang w:val="en-GB"/>
        </w:rPr>
        <w:t xml:space="preserve"> </w:t>
      </w:r>
      <w:r>
        <w:rPr>
          <w:lang w:val="en-GB" w:eastAsia="ja-JP"/>
        </w:rPr>
        <w:t>the</w:t>
      </w:r>
      <w:r>
        <w:rPr>
          <w:lang w:val="en-GB"/>
        </w:rPr>
        <w:t xml:space="preserve"> </w:t>
      </w:r>
      <w:r>
        <w:rPr>
          <w:lang w:val="en-GB" w:eastAsia="ja-JP"/>
        </w:rPr>
        <w:t xml:space="preserve">electrified vehicles’ </w:t>
      </w:r>
      <w:r>
        <w:rPr>
          <w:lang w:val="en-GB"/>
        </w:rPr>
        <w:t>test procedure</w:t>
      </w:r>
      <w:r>
        <w:rPr>
          <w:lang w:val="en-GB" w:eastAsia="ja-JP"/>
        </w:rPr>
        <w:t>s</w:t>
      </w:r>
      <w:r>
        <w:rPr>
          <w:lang w:val="en-GB"/>
        </w:rPr>
        <w:t xml:space="preserve"> which </w:t>
      </w:r>
      <w:r>
        <w:rPr>
          <w:lang w:val="en-GB" w:eastAsia="ja-JP"/>
        </w:rPr>
        <w:t>were developed in phase 1a of WLTP</w:t>
      </w:r>
      <w:r>
        <w:rPr>
          <w:lang w:val="en-GB"/>
        </w:rPr>
        <w:t>.</w:t>
      </w:r>
      <w:r>
        <w:rPr>
          <w:lang w:val="en-GB" w:eastAsia="ja-JP"/>
        </w:rPr>
        <w:t xml:space="preserve"> In addition, the development of compressed hydrogen fuel cell hybrid vehicles (NOVC-FCHV) test procedure was newly added to the scope of the subgroup.</w:t>
      </w:r>
    </w:p>
    <w:p w14:paraId="4281ED1A" w14:textId="16043BE5" w:rsidR="00D36660" w:rsidRDefault="00D36660" w:rsidP="00D36660">
      <w:pPr>
        <w:rPr>
          <w:lang w:val="en-GB" w:eastAsia="ja-JP"/>
        </w:rPr>
      </w:pPr>
      <w:r>
        <w:rPr>
          <w:lang w:val="en-GB"/>
        </w:rPr>
        <w:t>Annex 8 of the UN GTR</w:t>
      </w:r>
      <w:r>
        <w:rPr>
          <w:lang w:val="en-GB" w:eastAsia="ja-JP"/>
        </w:rPr>
        <w:t xml:space="preserve"> describes the test procedures for pure electric, hybrid electric and compressed hydrogen fuel cell hybrid vehicles</w:t>
      </w:r>
      <w:r>
        <w:rPr>
          <w:lang w:val="en-GB"/>
        </w:rPr>
        <w:t>. Th</w:t>
      </w:r>
      <w:r>
        <w:rPr>
          <w:lang w:val="en-GB" w:eastAsia="ja-JP"/>
        </w:rPr>
        <w:t xml:space="preserve">e WLTP </w:t>
      </w:r>
      <w:r>
        <w:rPr>
          <w:lang w:val="en-GB"/>
        </w:rPr>
        <w:t xml:space="preserve">EV subgroup </w:t>
      </w:r>
      <w:r>
        <w:rPr>
          <w:lang w:val="en-GB" w:eastAsia="ja-JP"/>
        </w:rPr>
        <w:t xml:space="preserve">was responsible for the delivery of the GTR text on the test procedures in Annex 8 and the other parts in </w:t>
      </w:r>
      <w:r>
        <w:rPr>
          <w:lang w:val="en-GB"/>
        </w:rPr>
        <w:t>the GTR</w:t>
      </w:r>
      <w:r>
        <w:rPr>
          <w:lang w:val="en-GB" w:eastAsia="ja-JP"/>
        </w:rPr>
        <w:t xml:space="preserve"> related to electrified vehicles.</w:t>
      </w:r>
    </w:p>
    <w:p w14:paraId="644F5102" w14:textId="3ADECB1E" w:rsidR="00D36660" w:rsidRDefault="00D36660" w:rsidP="00D36660">
      <w:pPr>
        <w:rPr>
          <w:rFonts w:ascii="Calibri" w:hAnsi="Calibri" w:cs="MS PGothic"/>
          <w:lang w:val="en-GB" w:eastAsia="en-US"/>
        </w:rPr>
      </w:pPr>
      <w:r>
        <w:rPr>
          <w:lang w:val="en-GB"/>
        </w:rPr>
        <w:t>The scope of activit</w:t>
      </w:r>
      <w:r w:rsidR="00046026">
        <w:rPr>
          <w:lang w:val="en-GB"/>
        </w:rPr>
        <w:t>ies</w:t>
      </w:r>
      <w:r>
        <w:rPr>
          <w:lang w:val="en-GB"/>
        </w:rPr>
        <w:t xml:space="preserve"> </w:t>
      </w:r>
      <w:r>
        <w:rPr>
          <w:lang w:val="en-GB" w:eastAsia="ja-JP"/>
        </w:rPr>
        <w:t xml:space="preserve">during phase 1b </w:t>
      </w:r>
      <w:r>
        <w:rPr>
          <w:lang w:val="en-GB"/>
        </w:rPr>
        <w:t>was described as follows:</w:t>
      </w:r>
    </w:p>
    <w:p w14:paraId="51E3A16D" w14:textId="386AA73E" w:rsidR="00D36660" w:rsidRPr="00046026" w:rsidRDefault="00D36660" w:rsidP="0075230C">
      <w:pPr>
        <w:pStyle w:val="ListParagraph"/>
        <w:numPr>
          <w:ilvl w:val="0"/>
          <w:numId w:val="82"/>
        </w:numPr>
      </w:pPr>
      <w:r w:rsidRPr="00046026">
        <w:rPr>
          <w:lang w:eastAsia="ja-JP"/>
        </w:rPr>
        <w:t xml:space="preserve">Improving and complementing the test procedures </w:t>
      </w:r>
      <w:r w:rsidR="00046026" w:rsidRPr="00046026">
        <w:rPr>
          <w:lang w:eastAsia="ja-JP"/>
        </w:rPr>
        <w:t xml:space="preserve">for EVs </w:t>
      </w:r>
      <w:r w:rsidRPr="00046026">
        <w:rPr>
          <w:lang w:eastAsia="ja-JP"/>
        </w:rPr>
        <w:t>which were developed in phase 1a</w:t>
      </w:r>
      <w:r w:rsidRPr="00046026">
        <w:t>;</w:t>
      </w:r>
    </w:p>
    <w:p w14:paraId="24B4BB6D" w14:textId="62DFB3F2" w:rsidR="00D36660" w:rsidRPr="00046026" w:rsidRDefault="00D36660" w:rsidP="0075230C">
      <w:pPr>
        <w:pStyle w:val="ListParagraph"/>
        <w:numPr>
          <w:ilvl w:val="0"/>
          <w:numId w:val="82"/>
        </w:numPr>
      </w:pPr>
      <w:r w:rsidRPr="00046026">
        <w:rPr>
          <w:lang w:eastAsia="ja-JP"/>
        </w:rPr>
        <w:t>Developing test procedures for NOVC-FCHV</w:t>
      </w:r>
      <w:r w:rsidRPr="00046026">
        <w:t>;</w:t>
      </w:r>
    </w:p>
    <w:p w14:paraId="4486FC7F" w14:textId="6351ED56" w:rsidR="00D36660" w:rsidRPr="00046026" w:rsidRDefault="00046026" w:rsidP="0075230C">
      <w:pPr>
        <w:pStyle w:val="ListParagraph"/>
        <w:numPr>
          <w:ilvl w:val="0"/>
          <w:numId w:val="82"/>
        </w:numPr>
        <w:rPr>
          <w:lang w:eastAsia="ja-JP"/>
        </w:rPr>
      </w:pPr>
      <w:r w:rsidRPr="00046026">
        <w:rPr>
          <w:lang w:eastAsia="ja-JP"/>
        </w:rPr>
        <w:t xml:space="preserve">Providing an additional </w:t>
      </w:r>
      <w:r w:rsidR="00D36660" w:rsidRPr="00046026">
        <w:rPr>
          <w:lang w:eastAsia="ja-JP"/>
        </w:rPr>
        <w:t xml:space="preserve">test procedure for pure electric vehicles to </w:t>
      </w:r>
      <w:r w:rsidRPr="00046026">
        <w:rPr>
          <w:lang w:eastAsia="ja-JP"/>
        </w:rPr>
        <w:t>allow</w:t>
      </w:r>
      <w:r w:rsidR="00D36660" w:rsidRPr="00046026">
        <w:rPr>
          <w:lang w:eastAsia="ja-JP"/>
        </w:rPr>
        <w:t xml:space="preserve"> long range vehicles </w:t>
      </w:r>
      <w:r w:rsidRPr="00046026">
        <w:rPr>
          <w:lang w:eastAsia="ja-JP"/>
        </w:rPr>
        <w:t xml:space="preserve">to be tested </w:t>
      </w:r>
      <w:r w:rsidR="00D36660" w:rsidRPr="00046026">
        <w:rPr>
          <w:lang w:eastAsia="ja-JP"/>
        </w:rPr>
        <w:t>with low test burden;</w:t>
      </w:r>
    </w:p>
    <w:p w14:paraId="09915AF3" w14:textId="2F7DEDB1" w:rsidR="00D36660" w:rsidRPr="00046026" w:rsidRDefault="00D36660" w:rsidP="0075230C">
      <w:pPr>
        <w:pStyle w:val="ListParagraph"/>
        <w:numPr>
          <w:ilvl w:val="0"/>
          <w:numId w:val="82"/>
        </w:numPr>
        <w:rPr>
          <w:lang w:eastAsia="ja-JP"/>
        </w:rPr>
      </w:pPr>
      <w:r w:rsidRPr="00046026">
        <w:rPr>
          <w:lang w:eastAsia="ja-JP"/>
        </w:rPr>
        <w:t xml:space="preserve">Developing </w:t>
      </w:r>
      <w:r w:rsidR="00046026">
        <w:rPr>
          <w:lang w:eastAsia="ja-JP"/>
        </w:rPr>
        <w:t>a</w:t>
      </w:r>
      <w:r w:rsidRPr="00046026">
        <w:rPr>
          <w:lang w:eastAsia="ja-JP"/>
        </w:rPr>
        <w:t xml:space="preserve"> method to obtain </w:t>
      </w:r>
      <w:r w:rsidR="00046026">
        <w:rPr>
          <w:lang w:eastAsia="ja-JP"/>
        </w:rPr>
        <w:t xml:space="preserve">cycle </w:t>
      </w:r>
      <w:r w:rsidRPr="00046026">
        <w:rPr>
          <w:lang w:eastAsia="ja-JP"/>
        </w:rPr>
        <w:t>phase specific values for electrified vehicles;</w:t>
      </w:r>
    </w:p>
    <w:p w14:paraId="479CC1A8" w14:textId="77777777" w:rsidR="00046026" w:rsidRDefault="00D36660" w:rsidP="0075230C">
      <w:pPr>
        <w:pStyle w:val="ListParagraph"/>
        <w:numPr>
          <w:ilvl w:val="0"/>
          <w:numId w:val="82"/>
        </w:numPr>
        <w:rPr>
          <w:lang w:eastAsia="ja-JP"/>
        </w:rPr>
      </w:pPr>
      <w:r w:rsidRPr="00046026">
        <w:rPr>
          <w:lang w:eastAsia="ja-JP"/>
        </w:rPr>
        <w:t>Implementing the interpolation approach which had been developed for conventional vehicles during phase 1a of WLTP to electrified vehicles;</w:t>
      </w:r>
    </w:p>
    <w:p w14:paraId="3CDE67EF" w14:textId="55CBC2C2" w:rsidR="00D36660" w:rsidRPr="00046026" w:rsidRDefault="00046026" w:rsidP="0075230C">
      <w:pPr>
        <w:pStyle w:val="ListParagraph"/>
        <w:numPr>
          <w:ilvl w:val="0"/>
          <w:numId w:val="82"/>
        </w:numPr>
        <w:rPr>
          <w:lang w:eastAsia="ja-JP"/>
        </w:rPr>
      </w:pPr>
      <w:r>
        <w:rPr>
          <w:lang w:eastAsia="ja-JP"/>
        </w:rPr>
        <w:t>Improv</w:t>
      </w:r>
      <w:r w:rsidR="00D36660" w:rsidRPr="00046026">
        <w:rPr>
          <w:lang w:eastAsia="ja-JP"/>
        </w:rPr>
        <w:t xml:space="preserve">ing the correction procedure for REESS energy </w:t>
      </w:r>
      <w:r>
        <w:rPr>
          <w:lang w:eastAsia="ja-JP"/>
        </w:rPr>
        <w:t xml:space="preserve">imbalance, in particular </w:t>
      </w:r>
      <w:r w:rsidR="00D36660" w:rsidRPr="00046026">
        <w:rPr>
          <w:lang w:eastAsia="ja-JP"/>
        </w:rPr>
        <w:t xml:space="preserve">considering </w:t>
      </w:r>
      <w:r>
        <w:rPr>
          <w:lang w:eastAsia="ja-JP"/>
        </w:rPr>
        <w:t xml:space="preserve">the </w:t>
      </w:r>
      <w:r w:rsidR="00D36660" w:rsidRPr="00046026">
        <w:rPr>
          <w:lang w:eastAsia="ja-JP"/>
        </w:rPr>
        <w:t>phas</w:t>
      </w:r>
      <w:r>
        <w:rPr>
          <w:lang w:eastAsia="ja-JP"/>
        </w:rPr>
        <w:t>e specific values and NOVC-FCHV.</w:t>
      </w:r>
    </w:p>
    <w:p w14:paraId="4414C469" w14:textId="77777777" w:rsidR="00793B38" w:rsidRDefault="00793B38" w:rsidP="00460909">
      <w:pPr>
        <w:rPr>
          <w:lang w:val="en-US"/>
        </w:rPr>
      </w:pPr>
    </w:p>
    <w:p w14:paraId="3562569E" w14:textId="3C38A5E7" w:rsidR="001A66CD" w:rsidRPr="000908DB" w:rsidRDefault="000939F3" w:rsidP="000908DB">
      <w:pPr>
        <w:pStyle w:val="Heading3"/>
        <w:rPr>
          <w:lang w:val="en-US"/>
        </w:rPr>
      </w:pPr>
      <w:bookmarkStart w:id="49" w:name="_Toc435001980"/>
      <w:bookmarkStart w:id="50" w:name="_Toc437857358"/>
      <w:r w:rsidRPr="000908DB">
        <w:rPr>
          <w:lang w:val="en-US"/>
        </w:rPr>
        <w:t xml:space="preserve">AP </w:t>
      </w:r>
      <w:bookmarkEnd w:id="49"/>
      <w:r w:rsidR="00525387" w:rsidRPr="000908DB">
        <w:rPr>
          <w:lang w:val="en-US"/>
        </w:rPr>
        <w:t>Taskforce</w:t>
      </w:r>
      <w:bookmarkEnd w:id="50"/>
    </w:p>
    <w:tbl>
      <w:tblPr>
        <w:tblW w:w="9072" w:type="dxa"/>
        <w:tblInd w:w="108" w:type="dxa"/>
        <w:tblLayout w:type="fixed"/>
        <w:tblLook w:val="04A0" w:firstRow="1" w:lastRow="0" w:firstColumn="1" w:lastColumn="0" w:noHBand="0" w:noVBand="1"/>
      </w:tblPr>
      <w:tblGrid>
        <w:gridCol w:w="4536"/>
        <w:gridCol w:w="4536"/>
      </w:tblGrid>
      <w:tr w:rsidR="00793B38" w:rsidRPr="004709A0" w14:paraId="6A664DBD" w14:textId="77777777" w:rsidTr="005739EF">
        <w:tc>
          <w:tcPr>
            <w:tcW w:w="4536" w:type="dxa"/>
            <w:tcBorders>
              <w:top w:val="single" w:sz="4" w:space="0" w:color="auto"/>
              <w:bottom w:val="single" w:sz="18" w:space="0" w:color="auto"/>
            </w:tcBorders>
            <w:shd w:val="clear" w:color="auto" w:fill="auto"/>
            <w:vAlign w:val="bottom"/>
          </w:tcPr>
          <w:p w14:paraId="1A3CF9FE" w14:textId="77777777" w:rsidR="00793B38" w:rsidRPr="004709A0" w:rsidRDefault="00793B38" w:rsidP="005739EF">
            <w:pPr>
              <w:spacing w:before="80" w:after="80" w:line="200" w:lineRule="exact"/>
              <w:ind w:right="113"/>
              <w:rPr>
                <w:rFonts w:eastAsia="Calibri"/>
                <w:i/>
                <w:sz w:val="16"/>
                <w:lang w:val="en-GB"/>
              </w:rPr>
            </w:pPr>
            <w:r w:rsidRPr="004709A0">
              <w:rPr>
                <w:rFonts w:eastAsia="Calibri"/>
                <w:i/>
                <w:sz w:val="16"/>
                <w:lang w:val="en-GB"/>
              </w:rPr>
              <w:t>Chair</w:t>
            </w:r>
          </w:p>
        </w:tc>
        <w:tc>
          <w:tcPr>
            <w:tcW w:w="4536" w:type="dxa"/>
            <w:tcBorders>
              <w:top w:val="single" w:sz="4" w:space="0" w:color="auto"/>
              <w:bottom w:val="single" w:sz="18" w:space="0" w:color="auto"/>
            </w:tcBorders>
            <w:shd w:val="clear" w:color="auto" w:fill="auto"/>
            <w:vAlign w:val="bottom"/>
          </w:tcPr>
          <w:p w14:paraId="304F39B9" w14:textId="77777777" w:rsidR="00793B38" w:rsidRPr="004709A0" w:rsidRDefault="00793B38" w:rsidP="005739EF">
            <w:pPr>
              <w:spacing w:before="80" w:after="80" w:line="200" w:lineRule="exact"/>
              <w:ind w:right="113"/>
              <w:rPr>
                <w:rFonts w:eastAsia="Calibri"/>
                <w:i/>
                <w:sz w:val="16"/>
                <w:lang w:val="en-GB"/>
              </w:rPr>
            </w:pPr>
            <w:r>
              <w:rPr>
                <w:rFonts w:eastAsia="Calibri"/>
                <w:i/>
                <w:sz w:val="16"/>
                <w:lang w:val="en-GB"/>
              </w:rPr>
              <w:t xml:space="preserve">Technical </w:t>
            </w:r>
            <w:r w:rsidRPr="004709A0">
              <w:rPr>
                <w:rFonts w:eastAsia="Calibri"/>
                <w:i/>
                <w:sz w:val="16"/>
                <w:lang w:val="en-GB"/>
              </w:rPr>
              <w:t>Secretary</w:t>
            </w:r>
          </w:p>
        </w:tc>
      </w:tr>
      <w:tr w:rsidR="00793B38" w:rsidRPr="00987C28" w14:paraId="3F01D352" w14:textId="77777777" w:rsidTr="005739EF">
        <w:trPr>
          <w:trHeight w:val="530"/>
        </w:trPr>
        <w:tc>
          <w:tcPr>
            <w:tcW w:w="4536" w:type="dxa"/>
            <w:tcBorders>
              <w:top w:val="single" w:sz="18" w:space="0" w:color="auto"/>
              <w:bottom w:val="single" w:sz="18" w:space="0" w:color="auto"/>
            </w:tcBorders>
            <w:shd w:val="clear" w:color="auto" w:fill="auto"/>
          </w:tcPr>
          <w:p w14:paraId="71C13C33" w14:textId="4AB016D2" w:rsidR="00793B38" w:rsidRPr="00987C28" w:rsidRDefault="00793B38" w:rsidP="005739EF">
            <w:pPr>
              <w:spacing w:before="40"/>
              <w:ind w:right="113"/>
              <w:rPr>
                <w:rFonts w:eastAsia="Calibri"/>
              </w:rPr>
            </w:pPr>
            <w:r>
              <w:t>Cova Astorga – EC-JRC</w:t>
            </w:r>
          </w:p>
        </w:tc>
        <w:tc>
          <w:tcPr>
            <w:tcW w:w="4536" w:type="dxa"/>
            <w:tcBorders>
              <w:top w:val="single" w:sz="18" w:space="0" w:color="auto"/>
              <w:bottom w:val="single" w:sz="18" w:space="0" w:color="auto"/>
            </w:tcBorders>
            <w:shd w:val="clear" w:color="auto" w:fill="auto"/>
          </w:tcPr>
          <w:p w14:paraId="1D2F69FD" w14:textId="756DD843" w:rsidR="00793B38" w:rsidRPr="00987C28" w:rsidRDefault="00793B38" w:rsidP="00EB6DD9">
            <w:pPr>
              <w:spacing w:before="40"/>
              <w:ind w:right="113"/>
              <w:rPr>
                <w:rFonts w:eastAsia="Calibri"/>
              </w:rPr>
            </w:pPr>
            <w:r>
              <w:rPr>
                <w:rFonts w:eastAsia="Calibri"/>
              </w:rPr>
              <w:t>Les Hill- Horiba</w:t>
            </w:r>
          </w:p>
        </w:tc>
      </w:tr>
    </w:tbl>
    <w:p w14:paraId="18A1B38F" w14:textId="4C989943" w:rsidR="001A66CD" w:rsidRPr="00793B38" w:rsidRDefault="00793B38" w:rsidP="001A66CD">
      <w:pPr>
        <w:rPr>
          <w:lang w:val="en-US"/>
        </w:rPr>
      </w:pPr>
      <w:r w:rsidRPr="00793B38">
        <w:rPr>
          <w:lang w:val="en-US"/>
        </w:rPr>
        <w:t>The former DTP- AP sub-group, active during phase 1a, ended its trajectory with the validation phase (VP) for Ammonia (NH</w:t>
      </w:r>
      <w:r w:rsidRPr="00793B38">
        <w:rPr>
          <w:vertAlign w:val="subscript"/>
          <w:lang w:val="en-US"/>
        </w:rPr>
        <w:t>3</w:t>
      </w:r>
      <w:r w:rsidRPr="00793B38">
        <w:rPr>
          <w:lang w:val="en-US"/>
        </w:rPr>
        <w:t>). When the new structure for the WLTP</w:t>
      </w:r>
      <w:r w:rsidR="001E0472">
        <w:rPr>
          <w:lang w:val="en-US"/>
        </w:rPr>
        <w:t>-</w:t>
      </w:r>
      <w:r w:rsidR="00BA5DB2">
        <w:rPr>
          <w:lang w:val="en-US"/>
        </w:rPr>
        <w:t>IG</w:t>
      </w:r>
      <w:r w:rsidRPr="00793B38">
        <w:rPr>
          <w:lang w:val="en-US"/>
        </w:rPr>
        <w:t xml:space="preserve"> was agreed for phase 1b (67th GRPE in November 2013)</w:t>
      </w:r>
      <w:r>
        <w:rPr>
          <w:lang w:val="en-US"/>
        </w:rPr>
        <w:t>,</w:t>
      </w:r>
      <w:r w:rsidRPr="00793B38">
        <w:rPr>
          <w:lang w:val="en-US"/>
        </w:rPr>
        <w:t xml:space="preserve"> all pending commitments were undertaken by a new AP Task Force integrated in a unique WLTP working group. From that moment, the AP task force reported directly to WLTP chair.</w:t>
      </w:r>
    </w:p>
    <w:p w14:paraId="1E37E9F7" w14:textId="3A0DBB41" w:rsidR="00793B38" w:rsidRPr="00793B38" w:rsidRDefault="00793B38" w:rsidP="00793B38">
      <w:pPr>
        <w:rPr>
          <w:lang w:val="en-US"/>
        </w:rPr>
      </w:pPr>
      <w:r w:rsidRPr="00793B38">
        <w:rPr>
          <w:lang w:val="en-US"/>
        </w:rPr>
        <w:t xml:space="preserve">The complete set of objectives envisaged by the AP </w:t>
      </w:r>
      <w:r>
        <w:rPr>
          <w:lang w:val="en-US"/>
        </w:rPr>
        <w:t>subgroup</w:t>
      </w:r>
      <w:r w:rsidRPr="00793B38">
        <w:rPr>
          <w:lang w:val="en-US"/>
        </w:rPr>
        <w:t xml:space="preserve"> at the beginning of Phase 1b has been fulfilled: </w:t>
      </w:r>
    </w:p>
    <w:p w14:paraId="517087F1" w14:textId="5DBD6F85" w:rsidR="00525387" w:rsidRDefault="00CD787C" w:rsidP="0075230C">
      <w:pPr>
        <w:pStyle w:val="ListParagraph"/>
        <w:numPr>
          <w:ilvl w:val="0"/>
          <w:numId w:val="67"/>
        </w:numPr>
      </w:pPr>
      <w:r>
        <w:t>To d</w:t>
      </w:r>
      <w:r w:rsidR="00525387">
        <w:t>emonstrate the feasibility to measure ammonia at the vehicle exhaust with an online measurement method;</w:t>
      </w:r>
    </w:p>
    <w:p w14:paraId="621777C7" w14:textId="740CA15C" w:rsidR="00793B38" w:rsidRPr="00793B38" w:rsidRDefault="00793B38" w:rsidP="0075230C">
      <w:pPr>
        <w:pStyle w:val="ListParagraph"/>
        <w:numPr>
          <w:ilvl w:val="0"/>
          <w:numId w:val="67"/>
        </w:numPr>
      </w:pPr>
      <w:r w:rsidRPr="00793B38">
        <w:t>To describe measurement and calibration procedures, as well as calculations, based on existing legislation and on the output from laboratory procedures le</w:t>
      </w:r>
      <w:r>
        <w:t>d</w:t>
      </w:r>
      <w:r w:rsidRPr="00793B38">
        <w:t xml:space="preserve"> by </w:t>
      </w:r>
      <w:r>
        <w:t xml:space="preserve">the </w:t>
      </w:r>
      <w:r w:rsidRPr="00793B38">
        <w:t xml:space="preserve">AP </w:t>
      </w:r>
      <w:r>
        <w:t>subgroup,</w:t>
      </w:r>
      <w:r w:rsidRPr="00793B38">
        <w:t xml:space="preserve"> </w:t>
      </w:r>
      <w:r>
        <w:t xml:space="preserve">in particular for the pollutant emissions of </w:t>
      </w:r>
      <w:r w:rsidRPr="00793B38">
        <w:t>ethanol, formaldehyde and acetaldehyde.</w:t>
      </w:r>
    </w:p>
    <w:p w14:paraId="72DF0454" w14:textId="18C90758" w:rsidR="00793B38" w:rsidRPr="00793B38" w:rsidRDefault="00793B38" w:rsidP="0075230C">
      <w:pPr>
        <w:pStyle w:val="ListParagraph"/>
        <w:numPr>
          <w:ilvl w:val="0"/>
          <w:numId w:val="67"/>
        </w:numPr>
      </w:pPr>
      <w:r w:rsidRPr="00793B38">
        <w:t>Drafting GTR text protocols and procedures including new measurement, technologies and proposing new on-line methods</w:t>
      </w:r>
      <w:r>
        <w:t>.</w:t>
      </w:r>
    </w:p>
    <w:p w14:paraId="7F36D200" w14:textId="0F74FA6F" w:rsidR="001A66CD" w:rsidRPr="006D272E" w:rsidRDefault="00971966" w:rsidP="001A66CD">
      <w:pPr>
        <w:pStyle w:val="Heading3"/>
        <w:rPr>
          <w:lang w:val="en-US"/>
        </w:rPr>
      </w:pPr>
      <w:bookmarkStart w:id="51" w:name="_Ref437416265"/>
      <w:bookmarkStart w:id="52" w:name="_Toc437857359"/>
      <w:r>
        <w:rPr>
          <w:lang w:val="en-US"/>
        </w:rPr>
        <w:lastRenderedPageBreak/>
        <w:t>Round Robin testing</w:t>
      </w:r>
      <w:bookmarkEnd w:id="51"/>
      <w:bookmarkEnd w:id="52"/>
    </w:p>
    <w:tbl>
      <w:tblPr>
        <w:tblW w:w="9072" w:type="dxa"/>
        <w:tblInd w:w="108" w:type="dxa"/>
        <w:tblLayout w:type="fixed"/>
        <w:tblLook w:val="04A0" w:firstRow="1" w:lastRow="0" w:firstColumn="1" w:lastColumn="0" w:noHBand="0" w:noVBand="1"/>
      </w:tblPr>
      <w:tblGrid>
        <w:gridCol w:w="4536"/>
        <w:gridCol w:w="4536"/>
      </w:tblGrid>
      <w:tr w:rsidR="00971966" w:rsidRPr="004709A0" w14:paraId="0653B2CA" w14:textId="77777777" w:rsidTr="0061451B">
        <w:tc>
          <w:tcPr>
            <w:tcW w:w="4536" w:type="dxa"/>
            <w:tcBorders>
              <w:top w:val="single" w:sz="4" w:space="0" w:color="auto"/>
              <w:bottom w:val="single" w:sz="18" w:space="0" w:color="auto"/>
            </w:tcBorders>
            <w:shd w:val="clear" w:color="auto" w:fill="auto"/>
            <w:vAlign w:val="bottom"/>
          </w:tcPr>
          <w:p w14:paraId="2443044F" w14:textId="77777777" w:rsidR="00971966" w:rsidRPr="004709A0" w:rsidRDefault="00971966" w:rsidP="0061451B">
            <w:pPr>
              <w:spacing w:before="80" w:after="80" w:line="200" w:lineRule="exact"/>
              <w:ind w:right="113"/>
              <w:rPr>
                <w:rFonts w:eastAsia="Calibri"/>
                <w:i/>
                <w:sz w:val="16"/>
                <w:lang w:val="en-GB"/>
              </w:rPr>
            </w:pPr>
            <w:r w:rsidRPr="004709A0">
              <w:rPr>
                <w:rFonts w:eastAsia="Calibri"/>
                <w:i/>
                <w:sz w:val="16"/>
                <w:lang w:val="en-GB"/>
              </w:rPr>
              <w:t>Chair</w:t>
            </w:r>
          </w:p>
        </w:tc>
        <w:tc>
          <w:tcPr>
            <w:tcW w:w="4536" w:type="dxa"/>
            <w:tcBorders>
              <w:top w:val="single" w:sz="4" w:space="0" w:color="auto"/>
              <w:bottom w:val="single" w:sz="18" w:space="0" w:color="auto"/>
            </w:tcBorders>
            <w:shd w:val="clear" w:color="auto" w:fill="auto"/>
            <w:vAlign w:val="bottom"/>
          </w:tcPr>
          <w:p w14:paraId="3A09000D" w14:textId="3A5B58E0" w:rsidR="00971966" w:rsidRPr="004709A0" w:rsidRDefault="00971966" w:rsidP="0061451B">
            <w:pPr>
              <w:spacing w:before="80" w:after="80" w:line="200" w:lineRule="exact"/>
              <w:ind w:right="113"/>
              <w:rPr>
                <w:rFonts w:eastAsia="Calibri"/>
                <w:i/>
                <w:sz w:val="16"/>
                <w:lang w:val="en-GB"/>
              </w:rPr>
            </w:pPr>
          </w:p>
        </w:tc>
      </w:tr>
      <w:tr w:rsidR="00971966" w:rsidRPr="00635461" w14:paraId="59C4F4A9" w14:textId="77777777" w:rsidTr="0061451B">
        <w:trPr>
          <w:trHeight w:val="530"/>
        </w:trPr>
        <w:tc>
          <w:tcPr>
            <w:tcW w:w="4536" w:type="dxa"/>
            <w:tcBorders>
              <w:top w:val="single" w:sz="18" w:space="0" w:color="auto"/>
              <w:bottom w:val="single" w:sz="18" w:space="0" w:color="auto"/>
            </w:tcBorders>
            <w:shd w:val="clear" w:color="auto" w:fill="auto"/>
          </w:tcPr>
          <w:p w14:paraId="3F055FD3" w14:textId="0B2E7814" w:rsidR="00971966" w:rsidRPr="0079465C" w:rsidRDefault="00971966" w:rsidP="00971966">
            <w:pPr>
              <w:spacing w:before="40"/>
              <w:ind w:right="113"/>
              <w:rPr>
                <w:lang w:val="en-US"/>
              </w:rPr>
            </w:pPr>
            <w:r w:rsidRPr="0079465C">
              <w:rPr>
                <w:lang w:val="en-US"/>
              </w:rPr>
              <w:t xml:space="preserve">Bill Coleman, OICA – Volkswagen </w:t>
            </w:r>
          </w:p>
          <w:p w14:paraId="53FEAE79" w14:textId="3AD84447" w:rsidR="00971966" w:rsidRPr="0079465C" w:rsidRDefault="00971966" w:rsidP="00971966">
            <w:pPr>
              <w:spacing w:before="40"/>
              <w:ind w:right="113"/>
              <w:rPr>
                <w:rFonts w:eastAsia="Calibri"/>
                <w:lang w:val="en-US"/>
              </w:rPr>
            </w:pPr>
            <w:r w:rsidRPr="0079465C">
              <w:rPr>
                <w:rFonts w:eastAsia="Calibri"/>
                <w:lang w:val="en-US"/>
              </w:rPr>
              <w:t>Takashi Fujiwara, OICA - Honda</w:t>
            </w:r>
          </w:p>
        </w:tc>
        <w:tc>
          <w:tcPr>
            <w:tcW w:w="4536" w:type="dxa"/>
            <w:tcBorders>
              <w:top w:val="single" w:sz="18" w:space="0" w:color="auto"/>
              <w:bottom w:val="single" w:sz="18" w:space="0" w:color="auto"/>
            </w:tcBorders>
            <w:shd w:val="clear" w:color="auto" w:fill="auto"/>
          </w:tcPr>
          <w:p w14:paraId="10C15995" w14:textId="3BF82976" w:rsidR="00971966" w:rsidRPr="0079465C" w:rsidRDefault="00971966" w:rsidP="00971966">
            <w:pPr>
              <w:spacing w:before="40"/>
              <w:ind w:right="113"/>
              <w:rPr>
                <w:rFonts w:eastAsia="Calibri"/>
                <w:lang w:val="en-US"/>
              </w:rPr>
            </w:pPr>
            <w:r w:rsidRPr="0079465C">
              <w:rPr>
                <w:rFonts w:eastAsia="Calibri"/>
                <w:lang w:val="en-US"/>
              </w:rPr>
              <w:t>European Round Robin leg</w:t>
            </w:r>
          </w:p>
          <w:p w14:paraId="6C782F8C" w14:textId="75FE6867" w:rsidR="00971966" w:rsidRPr="0079465C" w:rsidRDefault="00971966" w:rsidP="00971966">
            <w:pPr>
              <w:spacing w:before="40"/>
              <w:ind w:right="113"/>
              <w:rPr>
                <w:rFonts w:eastAsia="Calibri"/>
                <w:lang w:val="en-US"/>
              </w:rPr>
            </w:pPr>
            <w:r w:rsidRPr="0079465C">
              <w:rPr>
                <w:rFonts w:eastAsia="Calibri"/>
                <w:lang w:val="en-US"/>
              </w:rPr>
              <w:t>Asian Round Robin leg</w:t>
            </w:r>
          </w:p>
        </w:tc>
      </w:tr>
    </w:tbl>
    <w:p w14:paraId="628E019B" w14:textId="4CF78883" w:rsidR="00FE7B40" w:rsidRDefault="00FE7B40" w:rsidP="00FE7B40">
      <w:pPr>
        <w:rPr>
          <w:lang w:val="en-GB" w:eastAsia="ja-JP"/>
        </w:rPr>
      </w:pPr>
      <w:r>
        <w:rPr>
          <w:lang w:val="en-GB" w:eastAsia="ja-JP"/>
        </w:rPr>
        <w:t xml:space="preserve">After the phase 1a version of the GTR 15 was published, a Round Robin testing </w:t>
      </w:r>
      <w:r w:rsidR="00971966">
        <w:rPr>
          <w:lang w:val="en-GB" w:eastAsia="ja-JP"/>
        </w:rPr>
        <w:t xml:space="preserve">activity </w:t>
      </w:r>
      <w:r>
        <w:rPr>
          <w:lang w:val="en-GB" w:eastAsia="ja-JP"/>
        </w:rPr>
        <w:t>was planned to check the understanding and application of this GTR version in difference labs</w:t>
      </w:r>
      <w:r w:rsidR="00FB4431">
        <w:rPr>
          <w:lang w:val="en-GB" w:eastAsia="ja-JP"/>
        </w:rPr>
        <w:t xml:space="preserve"> </w:t>
      </w:r>
      <w:r>
        <w:rPr>
          <w:lang w:val="en-GB" w:eastAsia="ja-JP"/>
        </w:rPr>
        <w:t xml:space="preserve">and estimate the repeatability and reproducibility of the test procedure </w:t>
      </w:r>
      <w:r w:rsidR="00971966">
        <w:rPr>
          <w:lang w:val="en-GB" w:eastAsia="ja-JP"/>
        </w:rPr>
        <w:t>under</w:t>
      </w:r>
      <w:r>
        <w:rPr>
          <w:lang w:val="en-GB" w:eastAsia="ja-JP"/>
        </w:rPr>
        <w:t xml:space="preserve"> type approval conditions. The aim of this </w:t>
      </w:r>
      <w:r w:rsidR="00971966">
        <w:rPr>
          <w:lang w:val="en-GB" w:eastAsia="ja-JP"/>
        </w:rPr>
        <w:t>R</w:t>
      </w:r>
      <w:r>
        <w:rPr>
          <w:lang w:val="en-GB" w:eastAsia="ja-JP"/>
        </w:rPr>
        <w:t xml:space="preserve">ound </w:t>
      </w:r>
      <w:r w:rsidR="00971966">
        <w:rPr>
          <w:lang w:val="en-GB" w:eastAsia="ja-JP"/>
        </w:rPr>
        <w:t>R</w:t>
      </w:r>
      <w:r>
        <w:rPr>
          <w:lang w:val="en-GB" w:eastAsia="ja-JP"/>
        </w:rPr>
        <w:t xml:space="preserve">obin was to deliver input based on which the GTR could be improved during phase1b. </w:t>
      </w:r>
    </w:p>
    <w:p w14:paraId="4BC5D4EE" w14:textId="2F2004E1" w:rsidR="00FE7B40" w:rsidRDefault="00FE7B40" w:rsidP="00FE7B40">
      <w:pPr>
        <w:rPr>
          <w:lang w:val="en-GB"/>
        </w:rPr>
      </w:pPr>
      <w:r>
        <w:rPr>
          <w:lang w:val="en-GB"/>
        </w:rPr>
        <w:t>The original road map proposal for development of WLTP foresaw a concluding series of tests with an open decision whether they would be confirmation tests or round robin tests or both.</w:t>
      </w:r>
      <w:r w:rsidR="00FB4431">
        <w:rPr>
          <w:lang w:val="en-GB"/>
        </w:rPr>
        <w:t xml:space="preserve"> </w:t>
      </w:r>
      <w:r w:rsidR="00971966">
        <w:rPr>
          <w:lang w:val="en-GB"/>
        </w:rPr>
        <w:t>A</w:t>
      </w:r>
      <w:r>
        <w:rPr>
          <w:lang w:val="en-GB"/>
        </w:rPr>
        <w:t xml:space="preserve">t the time </w:t>
      </w:r>
      <w:r w:rsidR="00971966">
        <w:rPr>
          <w:lang w:val="en-GB"/>
        </w:rPr>
        <w:t xml:space="preserve">it was </w:t>
      </w:r>
      <w:r>
        <w:rPr>
          <w:lang w:val="en-GB"/>
        </w:rPr>
        <w:t xml:space="preserve">reported that traditionally the Informal Working Group would organise and sponsor </w:t>
      </w:r>
      <w:r w:rsidR="00971966">
        <w:rPr>
          <w:lang w:val="en-GB"/>
        </w:rPr>
        <w:t>C</w:t>
      </w:r>
      <w:r>
        <w:rPr>
          <w:lang w:val="en-GB"/>
        </w:rPr>
        <w:t xml:space="preserve">onfirmation testing where necessary and OICA would do the same for </w:t>
      </w:r>
      <w:r w:rsidR="00971966">
        <w:rPr>
          <w:lang w:val="en-GB"/>
        </w:rPr>
        <w:t>R</w:t>
      </w:r>
      <w:r>
        <w:rPr>
          <w:lang w:val="en-GB"/>
        </w:rPr>
        <w:t xml:space="preserve">ound </w:t>
      </w:r>
      <w:r w:rsidR="00971966">
        <w:rPr>
          <w:lang w:val="en-GB"/>
        </w:rPr>
        <w:t>R</w:t>
      </w:r>
      <w:r>
        <w:rPr>
          <w:lang w:val="en-GB"/>
        </w:rPr>
        <w:t>obin testing.</w:t>
      </w:r>
      <w:r w:rsidR="00FB4431">
        <w:rPr>
          <w:lang w:val="en-GB"/>
        </w:rPr>
        <w:t xml:space="preserve"> </w:t>
      </w:r>
      <w:r>
        <w:rPr>
          <w:lang w:val="en-GB"/>
        </w:rPr>
        <w:t>The differences between Validation, Confirmation and Round Robin testing are subtle, sometimes unclear and certainly overlapping.</w:t>
      </w:r>
      <w:r w:rsidR="00FB4431">
        <w:rPr>
          <w:lang w:val="en-GB"/>
        </w:rPr>
        <w:t xml:space="preserve"> </w:t>
      </w:r>
      <w:r>
        <w:rPr>
          <w:lang w:val="en-GB"/>
        </w:rPr>
        <w:t xml:space="preserve">As a second phase of </w:t>
      </w:r>
      <w:r w:rsidR="00971966">
        <w:rPr>
          <w:lang w:val="en-GB"/>
        </w:rPr>
        <w:t>V</w:t>
      </w:r>
      <w:r>
        <w:rPr>
          <w:lang w:val="en-GB"/>
        </w:rPr>
        <w:t xml:space="preserve">alidation testing was deemed necessary it was agreed that this would also serve the purposes of Confirmation testing, leaving OICA with the decision whether to initiate a </w:t>
      </w:r>
      <w:r w:rsidR="00971966">
        <w:rPr>
          <w:lang w:val="en-GB"/>
        </w:rPr>
        <w:t>R</w:t>
      </w:r>
      <w:r>
        <w:rPr>
          <w:lang w:val="en-GB"/>
        </w:rPr>
        <w:t xml:space="preserve">ound </w:t>
      </w:r>
      <w:r w:rsidR="00971966">
        <w:rPr>
          <w:lang w:val="en-GB"/>
        </w:rPr>
        <w:t>R</w:t>
      </w:r>
      <w:r>
        <w:rPr>
          <w:lang w:val="en-GB"/>
        </w:rPr>
        <w:t xml:space="preserve">obin. They considered </w:t>
      </w:r>
      <w:r w:rsidR="00971966">
        <w:rPr>
          <w:lang w:val="en-GB"/>
        </w:rPr>
        <w:t>that a R</w:t>
      </w:r>
      <w:r>
        <w:rPr>
          <w:lang w:val="en-GB"/>
        </w:rPr>
        <w:t xml:space="preserve">ound </w:t>
      </w:r>
      <w:r w:rsidR="00971966">
        <w:rPr>
          <w:lang w:val="en-GB"/>
        </w:rPr>
        <w:t>R</w:t>
      </w:r>
      <w:r>
        <w:rPr>
          <w:lang w:val="en-GB"/>
        </w:rPr>
        <w:t xml:space="preserve">obin testing </w:t>
      </w:r>
      <w:r w:rsidR="00971966">
        <w:rPr>
          <w:lang w:val="en-GB"/>
        </w:rPr>
        <w:t>activity would</w:t>
      </w:r>
      <w:r>
        <w:rPr>
          <w:lang w:val="en-GB"/>
        </w:rPr>
        <w:t xml:space="preserve"> be valuable and decided to support this.</w:t>
      </w:r>
    </w:p>
    <w:p w14:paraId="67C8BC66" w14:textId="77777777" w:rsidR="00FE7B40" w:rsidRDefault="00FE7B40" w:rsidP="00FE7B40">
      <w:pPr>
        <w:rPr>
          <w:lang w:val="en-GB"/>
        </w:rPr>
      </w:pPr>
      <w:r>
        <w:rPr>
          <w:lang w:val="en-GB"/>
        </w:rPr>
        <w:t>There can be many reasons to perform Round Robin testing such as:</w:t>
      </w:r>
    </w:p>
    <w:p w14:paraId="1AF09436" w14:textId="77777777" w:rsidR="00FE7B40" w:rsidRDefault="00FE7B40" w:rsidP="001E0472">
      <w:pPr>
        <w:pStyle w:val="ListParagraph"/>
        <w:numPr>
          <w:ilvl w:val="0"/>
          <w:numId w:val="83"/>
        </w:numPr>
        <w:spacing w:before="120" w:after="120" w:line="240" w:lineRule="auto"/>
        <w:ind w:left="357" w:hanging="357"/>
        <w:contextualSpacing w:val="0"/>
      </w:pPr>
      <w:r>
        <w:t>checking repeatability and/or reproducibility of the test results, and/or</w:t>
      </w:r>
    </w:p>
    <w:p w14:paraId="1A729876" w14:textId="77777777" w:rsidR="00FE7B40" w:rsidRDefault="00FE7B40" w:rsidP="001E0472">
      <w:pPr>
        <w:pStyle w:val="ListParagraph"/>
        <w:numPr>
          <w:ilvl w:val="0"/>
          <w:numId w:val="83"/>
        </w:numPr>
        <w:spacing w:before="120" w:after="120" w:line="240" w:lineRule="auto"/>
        <w:ind w:left="357" w:hanging="357"/>
        <w:contextualSpacing w:val="0"/>
      </w:pPr>
      <w:r>
        <w:t>focussing on the use of physical equipment (vehicles, labs or test equipment), and/or</w:t>
      </w:r>
    </w:p>
    <w:p w14:paraId="394FAD3A" w14:textId="77777777" w:rsidR="00FE7B40" w:rsidRDefault="00FE7B40" w:rsidP="001E0472">
      <w:pPr>
        <w:pStyle w:val="ListParagraph"/>
        <w:numPr>
          <w:ilvl w:val="0"/>
          <w:numId w:val="83"/>
        </w:numPr>
        <w:spacing w:before="120" w:after="120" w:line="240" w:lineRule="auto"/>
        <w:ind w:left="357" w:hanging="357"/>
        <w:contextualSpacing w:val="0"/>
      </w:pPr>
      <w:r>
        <w:t>focussing on how of procedures are interpreted and applied.</w:t>
      </w:r>
    </w:p>
    <w:p w14:paraId="40B5530D" w14:textId="006A3C0B" w:rsidR="00FE7B40" w:rsidRDefault="00FE7B40" w:rsidP="00971966">
      <w:pPr>
        <w:rPr>
          <w:lang w:val="en-GB"/>
        </w:rPr>
      </w:pPr>
      <w:r>
        <w:rPr>
          <w:lang w:val="en-GB"/>
        </w:rPr>
        <w:t>These reasons obviously affect the instructions for conducting the round robin tests, the selection of the vehicles, fuels and tests themselves, the instructions to the accompanying e</w:t>
      </w:r>
      <w:r w:rsidR="00971966">
        <w:rPr>
          <w:lang w:val="en-GB"/>
        </w:rPr>
        <w:t xml:space="preserve">ngineer and many other aspects. </w:t>
      </w:r>
      <w:r>
        <w:rPr>
          <w:lang w:val="en-GB"/>
        </w:rPr>
        <w:t xml:space="preserve">As some of these objectives and decisions are contradictory it is impossible to cover everything in the round robin, hence some questions remain unanswered. </w:t>
      </w:r>
    </w:p>
    <w:p w14:paraId="3AF6F26B" w14:textId="02D8F9E2" w:rsidR="00FE7B40" w:rsidRDefault="00FE7B40" w:rsidP="00FE7B40">
      <w:pPr>
        <w:rPr>
          <w:lang w:val="en-GB"/>
        </w:rPr>
      </w:pPr>
      <w:r>
        <w:rPr>
          <w:lang w:val="en-GB"/>
        </w:rPr>
        <w:t>It is difficult to plan the timing of a round robin as it generally involves a vehicle being transported between laboratories, which is a time-consuming process that cannot be easily shortened.</w:t>
      </w:r>
      <w:r w:rsidR="00FB4431">
        <w:rPr>
          <w:lang w:val="en-GB"/>
        </w:rPr>
        <w:t xml:space="preserve"> </w:t>
      </w:r>
      <w:r>
        <w:rPr>
          <w:lang w:val="en-GB"/>
        </w:rPr>
        <w:t xml:space="preserve">At the same time the concept of round robin testing requires a level of stability in the subject being studied and therefore cannot start before the legislative development is very mature. Thirdly there </w:t>
      </w:r>
      <w:r w:rsidR="00971966">
        <w:rPr>
          <w:lang w:val="en-GB"/>
        </w:rPr>
        <w:t xml:space="preserve">is </w:t>
      </w:r>
      <w:r>
        <w:rPr>
          <w:lang w:val="en-GB"/>
        </w:rPr>
        <w:t xml:space="preserve">normally more political pressure towards the point where the legislation needs to be completed in order to be able to implement it. These contradictory constraints lead to the conclusion that the timing of the round robin is always a compromise. </w:t>
      </w:r>
    </w:p>
    <w:p w14:paraId="65E054E5" w14:textId="77777777" w:rsidR="00FE7B40" w:rsidRDefault="00FE7B40" w:rsidP="00FE7B40">
      <w:pPr>
        <w:rPr>
          <w:lang w:val="en-GB"/>
        </w:rPr>
      </w:pPr>
      <w:r>
        <w:rPr>
          <w:lang w:val="en-GB"/>
        </w:rPr>
        <w:t>The following decisions were taken towards the end of phase 1a:</w:t>
      </w:r>
    </w:p>
    <w:p w14:paraId="6A25C1C3" w14:textId="3BE91539" w:rsidR="00FE7B40" w:rsidRDefault="00FE7B40" w:rsidP="001E0472">
      <w:pPr>
        <w:pStyle w:val="ListParagraph"/>
        <w:numPr>
          <w:ilvl w:val="0"/>
          <w:numId w:val="84"/>
        </w:numPr>
        <w:spacing w:before="120" w:after="120" w:line="240" w:lineRule="auto"/>
        <w:ind w:left="284" w:hanging="284"/>
        <w:contextualSpacing w:val="0"/>
      </w:pPr>
      <w:r>
        <w:t xml:space="preserve">Round Robin testing is considered necessary and </w:t>
      </w:r>
      <w:r w:rsidR="00971966">
        <w:t xml:space="preserve">is </w:t>
      </w:r>
      <w:r>
        <w:t>desired by experts</w:t>
      </w:r>
      <w:r w:rsidR="001E0472">
        <w:t>.</w:t>
      </w:r>
    </w:p>
    <w:p w14:paraId="4587373F" w14:textId="77DFF0F0" w:rsidR="00FE7B40" w:rsidRDefault="00FE7B40" w:rsidP="001E0472">
      <w:pPr>
        <w:pStyle w:val="ListParagraph"/>
        <w:numPr>
          <w:ilvl w:val="0"/>
          <w:numId w:val="84"/>
        </w:numPr>
        <w:spacing w:before="120" w:after="120" w:line="240" w:lineRule="auto"/>
        <w:ind w:left="284" w:hanging="284"/>
        <w:contextualSpacing w:val="0"/>
      </w:pPr>
      <w:r>
        <w:t>A worldwide Round Robin would take so much time that the results could not be considered within the development period of WLTP</w:t>
      </w:r>
      <w:r w:rsidR="001E0472">
        <w:t>.</w:t>
      </w:r>
    </w:p>
    <w:p w14:paraId="6F5F4AD1" w14:textId="77777777" w:rsidR="00FE7B40" w:rsidRDefault="00FE7B40" w:rsidP="001E0472">
      <w:pPr>
        <w:pStyle w:val="ListParagraph"/>
        <w:numPr>
          <w:ilvl w:val="0"/>
          <w:numId w:val="84"/>
        </w:numPr>
        <w:spacing w:before="120" w:after="120" w:line="240" w:lineRule="auto"/>
        <w:ind w:left="284" w:hanging="284"/>
        <w:contextualSpacing w:val="0"/>
      </w:pPr>
      <w:r>
        <w:t>Therefore an Asian and a European Round Robin leg would be performed with a level of interaction between accompanying engineers and some vehicle overlap towards the end of the regional testing.</w:t>
      </w:r>
    </w:p>
    <w:p w14:paraId="35C63973" w14:textId="08278F10" w:rsidR="00FE7B40" w:rsidRDefault="00FE7B40" w:rsidP="001E0472">
      <w:pPr>
        <w:pStyle w:val="ListParagraph"/>
        <w:numPr>
          <w:ilvl w:val="0"/>
          <w:numId w:val="84"/>
        </w:numPr>
        <w:spacing w:before="120" w:after="120" w:line="240" w:lineRule="auto"/>
        <w:ind w:left="284" w:hanging="284"/>
        <w:contextualSpacing w:val="0"/>
      </w:pPr>
      <w:r>
        <w:t xml:space="preserve">As little or no new measurement technology is prescribed by WLTP, the focus would be on the operation of the tests (as recorded by the accompanying engineer), with aim to reveal the test requirements that </w:t>
      </w:r>
      <w:r w:rsidR="00971966">
        <w:t>might</w:t>
      </w:r>
      <w:r>
        <w:t xml:space="preserve"> be misinterpreted or are not complete.</w:t>
      </w:r>
    </w:p>
    <w:p w14:paraId="02163606" w14:textId="16CCF891" w:rsidR="00FE7B40" w:rsidRDefault="00FE7B40" w:rsidP="00FE7B40">
      <w:pPr>
        <w:rPr>
          <w:lang w:val="en-GB"/>
        </w:rPr>
      </w:pPr>
      <w:r>
        <w:rPr>
          <w:lang w:val="en-GB"/>
        </w:rPr>
        <w:t xml:space="preserve">ACEA took the role of coordinating and sponsoring a European Round Robin for which 2 vehicles were sourced, one with a petrol engine and automatic transmission and one with a </w:t>
      </w:r>
      <w:r>
        <w:rPr>
          <w:lang w:val="en-GB"/>
        </w:rPr>
        <w:lastRenderedPageBreak/>
        <w:t>diesel engine and manual transmission.</w:t>
      </w:r>
      <w:r w:rsidR="00FB4431">
        <w:rPr>
          <w:lang w:val="en-GB"/>
        </w:rPr>
        <w:t xml:space="preserve"> </w:t>
      </w:r>
      <w:r>
        <w:rPr>
          <w:lang w:val="en-GB"/>
        </w:rPr>
        <w:t>The French technical service UTAC was contracted to supply the golden engineer and Celine Vallaude was allocated to the task. Labs from both the automotive industry and from authorities participated in the testing.</w:t>
      </w:r>
    </w:p>
    <w:p w14:paraId="4959DFD7" w14:textId="5BFF0E28" w:rsidR="00FE7B40" w:rsidRDefault="00FE7B40" w:rsidP="00FE7B40">
      <w:pPr>
        <w:ind w:left="360"/>
        <w:rPr>
          <w:lang w:val="en-GB" w:eastAsia="ja-JP"/>
        </w:rPr>
      </w:pPr>
    </w:p>
    <w:tbl>
      <w:tblPr>
        <w:tblStyle w:val="TableGrid"/>
        <w:tblW w:w="0" w:type="auto"/>
        <w:tblLook w:val="04A0" w:firstRow="1" w:lastRow="0" w:firstColumn="1" w:lastColumn="0" w:noHBand="0" w:noVBand="1"/>
      </w:tblPr>
      <w:tblGrid>
        <w:gridCol w:w="1789"/>
        <w:gridCol w:w="3574"/>
        <w:gridCol w:w="3925"/>
      </w:tblGrid>
      <w:tr w:rsidR="00FE7B40" w:rsidRPr="00FE7B40" w14:paraId="506E4F13" w14:textId="77777777" w:rsidTr="00FE7B40">
        <w:tc>
          <w:tcPr>
            <w:tcW w:w="1809" w:type="dxa"/>
            <w:tcBorders>
              <w:top w:val="single" w:sz="4" w:space="0" w:color="auto"/>
              <w:left w:val="single" w:sz="4" w:space="0" w:color="auto"/>
              <w:bottom w:val="single" w:sz="4" w:space="0" w:color="auto"/>
              <w:right w:val="single" w:sz="4" w:space="0" w:color="auto"/>
            </w:tcBorders>
          </w:tcPr>
          <w:p w14:paraId="17ED18EB" w14:textId="77777777" w:rsidR="00FE7B40" w:rsidRPr="00FE7B40" w:rsidRDefault="00FE7B40">
            <w:pPr>
              <w:spacing w:line="284" w:lineRule="atLeast"/>
              <w:rPr>
                <w:rFonts w:ascii="Arial" w:hAnsi="Arial" w:cs="Arial"/>
                <w:sz w:val="19"/>
                <w:szCs w:val="19"/>
                <w:lang w:val="en-GB" w:eastAsia="ja-JP"/>
              </w:rPr>
            </w:pPr>
          </w:p>
        </w:tc>
        <w:tc>
          <w:tcPr>
            <w:tcW w:w="3686" w:type="dxa"/>
            <w:tcBorders>
              <w:top w:val="single" w:sz="4" w:space="0" w:color="auto"/>
              <w:left w:val="single" w:sz="4" w:space="0" w:color="auto"/>
              <w:bottom w:val="single" w:sz="4" w:space="0" w:color="auto"/>
              <w:right w:val="single" w:sz="4" w:space="0" w:color="auto"/>
            </w:tcBorders>
            <w:hideMark/>
          </w:tcPr>
          <w:p w14:paraId="7DE1B2BA" w14:textId="573B272D" w:rsidR="00FE7B40" w:rsidRPr="00FE7B40" w:rsidRDefault="00FE7B40">
            <w:pPr>
              <w:spacing w:line="284" w:lineRule="atLeast"/>
              <w:rPr>
                <w:rFonts w:ascii="Arial" w:hAnsi="Arial" w:cs="Arial"/>
                <w:b/>
                <w:sz w:val="19"/>
                <w:szCs w:val="19"/>
                <w:lang w:val="en-GB" w:eastAsia="ja-JP"/>
              </w:rPr>
            </w:pPr>
            <w:r w:rsidRPr="00FE7B40">
              <w:rPr>
                <w:rFonts w:ascii="Arial" w:hAnsi="Arial" w:cs="Arial"/>
                <w:b/>
                <w:lang w:val="en-GB" w:eastAsia="ja-JP"/>
              </w:rPr>
              <w:t>European Round Robin</w:t>
            </w:r>
          </w:p>
        </w:tc>
        <w:tc>
          <w:tcPr>
            <w:tcW w:w="4054" w:type="dxa"/>
            <w:tcBorders>
              <w:top w:val="single" w:sz="4" w:space="0" w:color="auto"/>
              <w:left w:val="single" w:sz="4" w:space="0" w:color="auto"/>
              <w:bottom w:val="single" w:sz="4" w:space="0" w:color="auto"/>
              <w:right w:val="single" w:sz="4" w:space="0" w:color="auto"/>
            </w:tcBorders>
            <w:hideMark/>
          </w:tcPr>
          <w:p w14:paraId="56929516" w14:textId="77777777" w:rsidR="00FE7B40" w:rsidRPr="00FE7B40" w:rsidRDefault="00FE7B40">
            <w:pPr>
              <w:spacing w:line="284" w:lineRule="atLeast"/>
              <w:rPr>
                <w:rFonts w:ascii="Arial" w:hAnsi="Arial" w:cs="Arial"/>
                <w:b/>
                <w:sz w:val="19"/>
                <w:szCs w:val="19"/>
                <w:lang w:val="en-GB" w:eastAsia="ja-JP"/>
              </w:rPr>
            </w:pPr>
            <w:r w:rsidRPr="00FE7B40">
              <w:rPr>
                <w:rFonts w:ascii="Arial" w:hAnsi="Arial" w:cs="Arial"/>
                <w:b/>
                <w:lang w:val="en-GB" w:eastAsia="ja-JP"/>
              </w:rPr>
              <w:t>Asian Round Robin</w:t>
            </w:r>
          </w:p>
        </w:tc>
      </w:tr>
      <w:tr w:rsidR="00FE7B40" w:rsidRPr="00E74EA3" w14:paraId="3F18602F" w14:textId="77777777" w:rsidTr="00FE7B40">
        <w:tc>
          <w:tcPr>
            <w:tcW w:w="1809" w:type="dxa"/>
            <w:tcBorders>
              <w:top w:val="single" w:sz="4" w:space="0" w:color="auto"/>
              <w:left w:val="single" w:sz="4" w:space="0" w:color="auto"/>
              <w:bottom w:val="single" w:sz="4" w:space="0" w:color="auto"/>
              <w:right w:val="single" w:sz="4" w:space="0" w:color="auto"/>
            </w:tcBorders>
            <w:hideMark/>
          </w:tcPr>
          <w:p w14:paraId="32DC5CD3" w14:textId="77777777" w:rsidR="00FE7B40" w:rsidRPr="00FE7B40" w:rsidRDefault="00FE7B40">
            <w:pPr>
              <w:spacing w:line="284" w:lineRule="atLeast"/>
              <w:rPr>
                <w:rFonts w:ascii="Arial" w:hAnsi="Arial" w:cs="Arial"/>
                <w:i/>
                <w:sz w:val="19"/>
                <w:szCs w:val="19"/>
                <w:lang w:val="en-GB" w:eastAsia="ja-JP"/>
              </w:rPr>
            </w:pPr>
            <w:r w:rsidRPr="00FE7B40">
              <w:rPr>
                <w:rFonts w:ascii="Arial" w:hAnsi="Arial" w:cs="Arial"/>
                <w:i/>
                <w:lang w:val="en-GB" w:eastAsia="ja-JP"/>
              </w:rPr>
              <w:t>Objectives</w:t>
            </w:r>
          </w:p>
        </w:tc>
        <w:tc>
          <w:tcPr>
            <w:tcW w:w="7740" w:type="dxa"/>
            <w:gridSpan w:val="2"/>
            <w:tcBorders>
              <w:top w:val="single" w:sz="4" w:space="0" w:color="auto"/>
              <w:left w:val="single" w:sz="4" w:space="0" w:color="auto"/>
              <w:bottom w:val="single" w:sz="4" w:space="0" w:color="auto"/>
              <w:right w:val="single" w:sz="4" w:space="0" w:color="auto"/>
            </w:tcBorders>
            <w:hideMark/>
          </w:tcPr>
          <w:p w14:paraId="4AE1EB16" w14:textId="77777777" w:rsidR="00FE7B40" w:rsidRPr="00FE7B40" w:rsidRDefault="00FE7B40" w:rsidP="0075230C">
            <w:pPr>
              <w:pStyle w:val="ListParagraph"/>
              <w:numPr>
                <w:ilvl w:val="0"/>
                <w:numId w:val="85"/>
              </w:numPr>
              <w:spacing w:after="0" w:line="284" w:lineRule="atLeast"/>
              <w:rPr>
                <w:rFonts w:ascii="Arial" w:hAnsi="Arial" w:cs="Arial"/>
                <w:sz w:val="19"/>
                <w:szCs w:val="19"/>
                <w:lang w:val="en-US" w:eastAsia="ja-JP"/>
              </w:rPr>
            </w:pPr>
            <w:r w:rsidRPr="00FE7B40">
              <w:rPr>
                <w:rFonts w:ascii="Arial" w:hAnsi="Arial" w:cs="Arial"/>
                <w:lang w:val="en-US" w:eastAsia="ja-JP"/>
              </w:rPr>
              <w:t>Check the understanding and the application of the GTR15 (based on phase 1a text) in different labs</w:t>
            </w:r>
          </w:p>
          <w:p w14:paraId="58047C10" w14:textId="45E2473B" w:rsidR="00FE7B40" w:rsidRPr="00FE7B40" w:rsidRDefault="00FE7B40" w:rsidP="0075230C">
            <w:pPr>
              <w:pStyle w:val="ListParagraph"/>
              <w:numPr>
                <w:ilvl w:val="0"/>
                <w:numId w:val="85"/>
              </w:numPr>
              <w:spacing w:after="0" w:line="284" w:lineRule="atLeast"/>
              <w:rPr>
                <w:rFonts w:ascii="Arial" w:hAnsi="Arial" w:cs="Arial"/>
                <w:lang w:eastAsia="ja-JP"/>
              </w:rPr>
            </w:pPr>
            <w:r w:rsidRPr="00FE7B40">
              <w:rPr>
                <w:rFonts w:ascii="Arial" w:hAnsi="Arial" w:cs="Arial"/>
                <w:lang w:val="en-US" w:eastAsia="ja-JP"/>
              </w:rPr>
              <w:t xml:space="preserve">Estimate the repeatability and reproducibility of the test procedure </w:t>
            </w:r>
            <w:r w:rsidR="00971966">
              <w:rPr>
                <w:rFonts w:ascii="Arial" w:hAnsi="Arial" w:cs="Arial"/>
                <w:lang w:val="en-US" w:eastAsia="ja-JP"/>
              </w:rPr>
              <w:t>under</w:t>
            </w:r>
            <w:r w:rsidRPr="00FE7B40">
              <w:rPr>
                <w:rFonts w:ascii="Arial" w:hAnsi="Arial" w:cs="Arial"/>
                <w:lang w:val="en-US" w:eastAsia="ja-JP"/>
              </w:rPr>
              <w:t xml:space="preserve"> type approval conditions</w:t>
            </w:r>
          </w:p>
        </w:tc>
      </w:tr>
      <w:tr w:rsidR="00FE7B40" w:rsidRPr="00FE7B40" w14:paraId="6F8E001C" w14:textId="77777777" w:rsidTr="00FE7B40">
        <w:tc>
          <w:tcPr>
            <w:tcW w:w="1809" w:type="dxa"/>
            <w:tcBorders>
              <w:top w:val="single" w:sz="4" w:space="0" w:color="auto"/>
              <w:left w:val="single" w:sz="4" w:space="0" w:color="auto"/>
              <w:bottom w:val="single" w:sz="4" w:space="0" w:color="auto"/>
              <w:right w:val="single" w:sz="4" w:space="0" w:color="auto"/>
            </w:tcBorders>
            <w:hideMark/>
          </w:tcPr>
          <w:p w14:paraId="252EB3E8" w14:textId="77777777" w:rsidR="00FE7B40" w:rsidRPr="00FE7B40" w:rsidRDefault="00FE7B40">
            <w:pPr>
              <w:spacing w:line="284" w:lineRule="atLeast"/>
              <w:rPr>
                <w:rFonts w:ascii="Arial" w:hAnsi="Arial" w:cs="Arial"/>
                <w:i/>
                <w:sz w:val="19"/>
                <w:szCs w:val="19"/>
                <w:lang w:val="en-GB" w:eastAsia="ja-JP"/>
              </w:rPr>
            </w:pPr>
            <w:r w:rsidRPr="00FE7B40">
              <w:rPr>
                <w:rFonts w:ascii="Arial" w:hAnsi="Arial" w:cs="Arial"/>
                <w:i/>
                <w:lang w:val="en-GB" w:eastAsia="ja-JP"/>
              </w:rPr>
              <w:t>Participants</w:t>
            </w:r>
          </w:p>
        </w:tc>
        <w:tc>
          <w:tcPr>
            <w:tcW w:w="3686" w:type="dxa"/>
            <w:tcBorders>
              <w:top w:val="single" w:sz="4" w:space="0" w:color="auto"/>
              <w:left w:val="single" w:sz="4" w:space="0" w:color="auto"/>
              <w:bottom w:val="single" w:sz="4" w:space="0" w:color="auto"/>
              <w:right w:val="single" w:sz="4" w:space="0" w:color="auto"/>
            </w:tcBorders>
            <w:hideMark/>
          </w:tcPr>
          <w:p w14:paraId="0BB8940A" w14:textId="77777777" w:rsidR="00FE7B40" w:rsidRPr="00FE7B40" w:rsidRDefault="00FE7B40">
            <w:pPr>
              <w:spacing w:line="284" w:lineRule="atLeast"/>
              <w:rPr>
                <w:rFonts w:ascii="Arial" w:hAnsi="Arial" w:cs="Arial"/>
                <w:sz w:val="19"/>
                <w:szCs w:val="19"/>
                <w:lang w:val="en-GB" w:eastAsia="ja-JP"/>
              </w:rPr>
            </w:pPr>
            <w:r w:rsidRPr="00FE7B40">
              <w:rPr>
                <w:rFonts w:ascii="Arial" w:hAnsi="Arial" w:cs="Arial"/>
                <w:lang w:val="en-GB" w:eastAsia="ja-JP"/>
              </w:rPr>
              <w:t xml:space="preserve">BMW, FIAT, UTAC, PSA, Daimler, Bosmal, Horiba, DEKRA, VW, TÜV Nord, JRC, </w:t>
            </w:r>
          </w:p>
        </w:tc>
        <w:tc>
          <w:tcPr>
            <w:tcW w:w="4054" w:type="dxa"/>
            <w:tcBorders>
              <w:top w:val="single" w:sz="4" w:space="0" w:color="auto"/>
              <w:left w:val="single" w:sz="4" w:space="0" w:color="auto"/>
              <w:bottom w:val="single" w:sz="4" w:space="0" w:color="auto"/>
              <w:right w:val="single" w:sz="4" w:space="0" w:color="auto"/>
            </w:tcBorders>
            <w:hideMark/>
          </w:tcPr>
          <w:p w14:paraId="4314056C" w14:textId="77777777" w:rsidR="00FE7B40" w:rsidRPr="00FE7B40" w:rsidRDefault="00FE7B40">
            <w:pPr>
              <w:rPr>
                <w:rFonts w:ascii="Arial" w:hAnsi="Arial" w:cs="Arial"/>
                <w:sz w:val="19"/>
                <w:szCs w:val="19"/>
                <w:lang w:val="nl-NL" w:eastAsia="ja-JP"/>
              </w:rPr>
            </w:pPr>
            <w:r w:rsidRPr="00FE7B40">
              <w:rPr>
                <w:rFonts w:ascii="Arial" w:hAnsi="Arial" w:cs="Arial"/>
                <w:lang w:val="nl-NL" w:eastAsia="ja-JP"/>
              </w:rPr>
              <w:t>Japan: JARI, NTSEL, TOYOTA,</w:t>
            </w:r>
          </w:p>
          <w:p w14:paraId="7220C624" w14:textId="77777777" w:rsidR="00FE7B40" w:rsidRPr="00FE7B40" w:rsidRDefault="00FE7B40">
            <w:pPr>
              <w:rPr>
                <w:rFonts w:ascii="Arial" w:hAnsi="Arial" w:cs="Arial"/>
                <w:lang w:val="nl-NL" w:eastAsia="ja-JP"/>
              </w:rPr>
            </w:pPr>
            <w:r w:rsidRPr="00FE7B40">
              <w:rPr>
                <w:rFonts w:ascii="Arial" w:hAnsi="Arial" w:cs="Arial"/>
                <w:lang w:val="nl-NL" w:eastAsia="ja-JP"/>
              </w:rPr>
              <w:t>India: ARAI</w:t>
            </w:r>
          </w:p>
          <w:p w14:paraId="6E5E3EF9" w14:textId="77777777" w:rsidR="00FE7B40" w:rsidRPr="00237368" w:rsidRDefault="00FE7B40">
            <w:pPr>
              <w:rPr>
                <w:rFonts w:ascii="Arial" w:hAnsi="Arial" w:cs="Arial"/>
                <w:lang w:val="es-AR" w:eastAsia="ja-JP"/>
              </w:rPr>
            </w:pPr>
            <w:r w:rsidRPr="00237368">
              <w:rPr>
                <w:rFonts w:ascii="Arial" w:hAnsi="Arial" w:cs="Arial"/>
                <w:lang w:val="es-AR" w:eastAsia="ja-JP"/>
              </w:rPr>
              <w:t>Korea: NIER, KEMCO, KATRI</w:t>
            </w:r>
          </w:p>
          <w:p w14:paraId="30A2C5E0" w14:textId="77777777" w:rsidR="00FE7B40" w:rsidRPr="00FE7B40" w:rsidRDefault="00FE7B40">
            <w:pPr>
              <w:spacing w:line="284" w:lineRule="atLeast"/>
              <w:rPr>
                <w:rFonts w:ascii="Arial" w:hAnsi="Arial" w:cs="Arial"/>
                <w:sz w:val="19"/>
                <w:szCs w:val="19"/>
                <w:lang w:val="en-GB" w:eastAsia="ja-JP"/>
              </w:rPr>
            </w:pPr>
            <w:r w:rsidRPr="00FE7B40">
              <w:rPr>
                <w:rFonts w:ascii="Arial" w:hAnsi="Arial" w:cs="Arial"/>
                <w:lang w:val="en-GB" w:eastAsia="ja-JP"/>
              </w:rPr>
              <w:t>China: CATARC, CRAES</w:t>
            </w:r>
          </w:p>
        </w:tc>
      </w:tr>
      <w:tr w:rsidR="00FE7B40" w:rsidRPr="00FE7B40" w14:paraId="4A6761A6" w14:textId="77777777" w:rsidTr="00FE7B40">
        <w:tc>
          <w:tcPr>
            <w:tcW w:w="1809" w:type="dxa"/>
            <w:tcBorders>
              <w:top w:val="single" w:sz="4" w:space="0" w:color="auto"/>
              <w:left w:val="single" w:sz="4" w:space="0" w:color="auto"/>
              <w:bottom w:val="single" w:sz="4" w:space="0" w:color="auto"/>
              <w:right w:val="single" w:sz="4" w:space="0" w:color="auto"/>
            </w:tcBorders>
            <w:hideMark/>
          </w:tcPr>
          <w:p w14:paraId="35A714EE" w14:textId="77777777" w:rsidR="00FE7B40" w:rsidRPr="00FE7B40" w:rsidRDefault="00FE7B40">
            <w:pPr>
              <w:spacing w:line="284" w:lineRule="atLeast"/>
              <w:rPr>
                <w:rFonts w:ascii="Arial" w:hAnsi="Arial" w:cs="Arial"/>
                <w:i/>
                <w:sz w:val="19"/>
                <w:szCs w:val="19"/>
                <w:lang w:val="en-GB" w:eastAsia="ja-JP"/>
              </w:rPr>
            </w:pPr>
            <w:r w:rsidRPr="00FE7B40">
              <w:rPr>
                <w:rFonts w:ascii="Arial" w:hAnsi="Arial" w:cs="Arial"/>
                <w:i/>
                <w:lang w:val="en-GB" w:eastAsia="ja-JP"/>
              </w:rPr>
              <w:t>Test vehicles</w:t>
            </w:r>
          </w:p>
        </w:tc>
        <w:tc>
          <w:tcPr>
            <w:tcW w:w="3686" w:type="dxa"/>
            <w:tcBorders>
              <w:top w:val="single" w:sz="4" w:space="0" w:color="auto"/>
              <w:left w:val="single" w:sz="4" w:space="0" w:color="auto"/>
              <w:bottom w:val="single" w:sz="4" w:space="0" w:color="auto"/>
              <w:right w:val="single" w:sz="4" w:space="0" w:color="auto"/>
            </w:tcBorders>
            <w:hideMark/>
          </w:tcPr>
          <w:p w14:paraId="65DAB15F" w14:textId="77777777" w:rsidR="00FE7B40" w:rsidRPr="00FE7B40" w:rsidRDefault="00FE7B40">
            <w:pPr>
              <w:rPr>
                <w:rFonts w:ascii="Arial" w:hAnsi="Arial" w:cs="Arial"/>
                <w:sz w:val="19"/>
                <w:szCs w:val="19"/>
                <w:lang w:val="en-GB" w:eastAsia="ja-JP"/>
              </w:rPr>
            </w:pPr>
            <w:r w:rsidRPr="00FE7B40">
              <w:rPr>
                <w:rFonts w:ascii="Arial" w:hAnsi="Arial" w:cs="Arial"/>
                <w:lang w:val="en-GB" w:eastAsia="ja-JP"/>
              </w:rPr>
              <w:t>BMW 116i 1.6L Petrol 6MT</w:t>
            </w:r>
          </w:p>
          <w:p w14:paraId="11D36B39" w14:textId="77777777" w:rsidR="00FE7B40" w:rsidRPr="00FE7B40" w:rsidRDefault="00FE7B40">
            <w:pPr>
              <w:spacing w:line="284" w:lineRule="atLeast"/>
              <w:rPr>
                <w:rFonts w:ascii="Arial" w:hAnsi="Arial" w:cs="Arial"/>
                <w:sz w:val="19"/>
                <w:szCs w:val="19"/>
                <w:lang w:val="de-DE" w:eastAsia="ja-JP"/>
              </w:rPr>
            </w:pPr>
            <w:r w:rsidRPr="00FE7B40">
              <w:rPr>
                <w:rFonts w:ascii="Arial" w:hAnsi="Arial" w:cs="Arial"/>
                <w:lang w:eastAsia="ja-JP"/>
              </w:rPr>
              <w:t>Alfa Romeo Giulietta 2.0L Diesel</w:t>
            </w:r>
          </w:p>
        </w:tc>
        <w:tc>
          <w:tcPr>
            <w:tcW w:w="4054" w:type="dxa"/>
            <w:tcBorders>
              <w:top w:val="single" w:sz="4" w:space="0" w:color="auto"/>
              <w:left w:val="single" w:sz="4" w:space="0" w:color="auto"/>
              <w:bottom w:val="single" w:sz="4" w:space="0" w:color="auto"/>
              <w:right w:val="single" w:sz="4" w:space="0" w:color="auto"/>
            </w:tcBorders>
            <w:hideMark/>
          </w:tcPr>
          <w:p w14:paraId="76C517C9" w14:textId="77777777" w:rsidR="00FE7B40" w:rsidRPr="00EB6DD9" w:rsidRDefault="00FE7B40">
            <w:pPr>
              <w:rPr>
                <w:rFonts w:ascii="Arial" w:hAnsi="Arial" w:cs="Arial"/>
                <w:sz w:val="19"/>
                <w:szCs w:val="19"/>
                <w:lang w:val="nl-NL" w:eastAsia="ja-JP"/>
              </w:rPr>
            </w:pPr>
            <w:r w:rsidRPr="00EB6DD9">
              <w:rPr>
                <w:rFonts w:ascii="Arial" w:hAnsi="Arial" w:cs="Arial"/>
                <w:lang w:val="nl-NL" w:eastAsia="ja-JP"/>
              </w:rPr>
              <w:t>Toyota WISH 1.8L CVT - Petrol</w:t>
            </w:r>
          </w:p>
          <w:p w14:paraId="022E6F10" w14:textId="6CC028F1" w:rsidR="00FE7B40" w:rsidRPr="00FE7B40" w:rsidRDefault="00FE7B40">
            <w:pPr>
              <w:spacing w:line="284" w:lineRule="atLeast"/>
              <w:rPr>
                <w:rFonts w:ascii="Arial" w:hAnsi="Arial" w:cs="Arial"/>
                <w:sz w:val="19"/>
                <w:szCs w:val="19"/>
                <w:lang w:val="de-DE" w:eastAsia="ja-JP"/>
              </w:rPr>
            </w:pPr>
            <w:r w:rsidRPr="00EB6DD9">
              <w:rPr>
                <w:rFonts w:ascii="Arial" w:hAnsi="Arial" w:cs="Arial"/>
                <w:lang w:val="nl-NL" w:eastAsia="ja-JP"/>
              </w:rPr>
              <w:t>Mahindra &amp; Mahindra XUV500 2.2L 6MT -Diesel</w:t>
            </w:r>
          </w:p>
        </w:tc>
      </w:tr>
      <w:tr w:rsidR="00FE7B40" w:rsidRPr="000F2A8C" w14:paraId="2ACF0326" w14:textId="77777777" w:rsidTr="00FE7B40">
        <w:tc>
          <w:tcPr>
            <w:tcW w:w="1809" w:type="dxa"/>
            <w:tcBorders>
              <w:top w:val="single" w:sz="4" w:space="0" w:color="auto"/>
              <w:left w:val="single" w:sz="4" w:space="0" w:color="auto"/>
              <w:bottom w:val="single" w:sz="4" w:space="0" w:color="auto"/>
              <w:right w:val="single" w:sz="4" w:space="0" w:color="auto"/>
            </w:tcBorders>
            <w:hideMark/>
          </w:tcPr>
          <w:p w14:paraId="7B19F6EB" w14:textId="17CBC981" w:rsidR="00FE7B40" w:rsidRPr="00FE7B40" w:rsidRDefault="000F2A8C">
            <w:pPr>
              <w:spacing w:line="284" w:lineRule="atLeast"/>
              <w:rPr>
                <w:rFonts w:ascii="Arial" w:hAnsi="Arial" w:cs="Arial"/>
                <w:i/>
                <w:sz w:val="19"/>
                <w:szCs w:val="19"/>
                <w:lang w:val="en-GB" w:eastAsia="ja-JP"/>
              </w:rPr>
            </w:pPr>
            <w:r>
              <w:rPr>
                <w:rFonts w:ascii="Arial" w:hAnsi="Arial" w:cs="Arial"/>
                <w:i/>
                <w:lang w:val="en-GB" w:eastAsia="ja-JP"/>
              </w:rPr>
              <w:t>Nr.</w:t>
            </w:r>
            <w:r w:rsidR="00FE7B40" w:rsidRPr="00FE7B40">
              <w:rPr>
                <w:rFonts w:ascii="Arial" w:hAnsi="Arial" w:cs="Arial"/>
                <w:i/>
                <w:lang w:val="en-GB" w:eastAsia="ja-JP"/>
              </w:rPr>
              <w:t xml:space="preserve"> of tests at each laboratory</w:t>
            </w:r>
          </w:p>
        </w:tc>
        <w:tc>
          <w:tcPr>
            <w:tcW w:w="3686" w:type="dxa"/>
            <w:tcBorders>
              <w:top w:val="single" w:sz="4" w:space="0" w:color="auto"/>
              <w:left w:val="single" w:sz="4" w:space="0" w:color="auto"/>
              <w:bottom w:val="single" w:sz="4" w:space="0" w:color="auto"/>
              <w:right w:val="single" w:sz="4" w:space="0" w:color="auto"/>
            </w:tcBorders>
            <w:hideMark/>
          </w:tcPr>
          <w:p w14:paraId="2E228F81" w14:textId="77777777" w:rsidR="00FE7B40" w:rsidRPr="00FE7B40" w:rsidRDefault="00FE7B40">
            <w:pPr>
              <w:spacing w:line="284" w:lineRule="atLeast"/>
              <w:rPr>
                <w:rFonts w:ascii="Arial" w:hAnsi="Arial" w:cs="Arial"/>
                <w:sz w:val="19"/>
                <w:szCs w:val="19"/>
                <w:lang w:val="en-GB" w:eastAsia="ja-JP"/>
              </w:rPr>
            </w:pPr>
            <w:r w:rsidRPr="00FE7B40">
              <w:rPr>
                <w:rFonts w:ascii="Arial" w:hAnsi="Arial" w:cs="Arial"/>
                <w:lang w:val="en-GB" w:eastAsia="ja-JP"/>
              </w:rPr>
              <w:t>3 (mostly)</w:t>
            </w:r>
          </w:p>
        </w:tc>
        <w:tc>
          <w:tcPr>
            <w:tcW w:w="4054" w:type="dxa"/>
            <w:tcBorders>
              <w:top w:val="single" w:sz="4" w:space="0" w:color="auto"/>
              <w:left w:val="single" w:sz="4" w:space="0" w:color="auto"/>
              <w:bottom w:val="single" w:sz="4" w:space="0" w:color="auto"/>
              <w:right w:val="single" w:sz="4" w:space="0" w:color="auto"/>
            </w:tcBorders>
            <w:hideMark/>
          </w:tcPr>
          <w:p w14:paraId="7EE8248C" w14:textId="77777777" w:rsidR="00FE7B40" w:rsidRPr="00FE7B40" w:rsidRDefault="00FE7B40">
            <w:pPr>
              <w:spacing w:line="284" w:lineRule="atLeast"/>
              <w:rPr>
                <w:rFonts w:ascii="Arial" w:hAnsi="Arial" w:cs="Arial"/>
                <w:sz w:val="19"/>
                <w:szCs w:val="19"/>
                <w:lang w:val="en-GB" w:eastAsia="ja-JP"/>
              </w:rPr>
            </w:pPr>
            <w:r w:rsidRPr="00FE7B40">
              <w:rPr>
                <w:rFonts w:ascii="Arial" w:hAnsi="Arial" w:cs="Arial"/>
                <w:lang w:val="en-GB" w:eastAsia="ja-JP"/>
              </w:rPr>
              <w:t>3 (mostly)</w:t>
            </w:r>
          </w:p>
        </w:tc>
      </w:tr>
      <w:tr w:rsidR="00FE7B40" w:rsidRPr="00E74EA3" w14:paraId="37B52840" w14:textId="77777777" w:rsidTr="00FE7B40">
        <w:tc>
          <w:tcPr>
            <w:tcW w:w="1809" w:type="dxa"/>
            <w:tcBorders>
              <w:top w:val="single" w:sz="4" w:space="0" w:color="auto"/>
              <w:left w:val="single" w:sz="4" w:space="0" w:color="auto"/>
              <w:bottom w:val="single" w:sz="4" w:space="0" w:color="auto"/>
              <w:right w:val="single" w:sz="4" w:space="0" w:color="auto"/>
            </w:tcBorders>
            <w:hideMark/>
          </w:tcPr>
          <w:p w14:paraId="62B89F0C" w14:textId="77777777" w:rsidR="00FE7B40" w:rsidRPr="00FE7B40" w:rsidRDefault="00FE7B40">
            <w:pPr>
              <w:spacing w:line="284" w:lineRule="atLeast"/>
              <w:rPr>
                <w:rFonts w:ascii="Arial" w:hAnsi="Arial" w:cs="Arial"/>
                <w:i/>
                <w:sz w:val="19"/>
                <w:szCs w:val="19"/>
                <w:lang w:val="en-GB" w:eastAsia="ja-JP"/>
              </w:rPr>
            </w:pPr>
            <w:r w:rsidRPr="00FE7B40">
              <w:rPr>
                <w:rFonts w:ascii="Arial" w:hAnsi="Arial" w:cs="Arial"/>
                <w:i/>
                <w:lang w:val="en-GB" w:eastAsia="ja-JP"/>
              </w:rPr>
              <w:t>Expected completion timing</w:t>
            </w:r>
          </w:p>
        </w:tc>
        <w:tc>
          <w:tcPr>
            <w:tcW w:w="3686" w:type="dxa"/>
            <w:tcBorders>
              <w:top w:val="single" w:sz="4" w:space="0" w:color="auto"/>
              <w:left w:val="single" w:sz="4" w:space="0" w:color="auto"/>
              <w:bottom w:val="single" w:sz="4" w:space="0" w:color="auto"/>
              <w:right w:val="single" w:sz="4" w:space="0" w:color="auto"/>
            </w:tcBorders>
            <w:hideMark/>
          </w:tcPr>
          <w:p w14:paraId="5FBA6BD2" w14:textId="77777777" w:rsidR="00FE7B40" w:rsidRPr="00FE7B40" w:rsidRDefault="00FE7B40">
            <w:pPr>
              <w:rPr>
                <w:rFonts w:ascii="Arial" w:hAnsi="Arial" w:cs="Arial"/>
                <w:sz w:val="19"/>
                <w:szCs w:val="19"/>
                <w:lang w:val="en-GB" w:eastAsia="ja-JP"/>
              </w:rPr>
            </w:pPr>
            <w:r w:rsidRPr="00FE7B40">
              <w:rPr>
                <w:rFonts w:ascii="Arial" w:hAnsi="Arial" w:cs="Arial"/>
                <w:lang w:val="en-GB" w:eastAsia="ja-JP"/>
              </w:rPr>
              <w:t>January 2016</w:t>
            </w:r>
          </w:p>
          <w:p w14:paraId="0DC736AD" w14:textId="77777777" w:rsidR="00FE7B40" w:rsidRPr="00FE7B40" w:rsidRDefault="00FE7B40">
            <w:pPr>
              <w:spacing w:line="284" w:lineRule="atLeast"/>
              <w:rPr>
                <w:rFonts w:ascii="Arial" w:hAnsi="Arial" w:cs="Arial"/>
                <w:sz w:val="19"/>
                <w:szCs w:val="19"/>
                <w:lang w:val="en-GB" w:eastAsia="ja-JP"/>
              </w:rPr>
            </w:pPr>
            <w:r w:rsidRPr="00FE7B40">
              <w:rPr>
                <w:rFonts w:ascii="Arial" w:hAnsi="Arial" w:cs="Arial"/>
                <w:lang w:val="en-GB" w:eastAsia="ja-JP"/>
              </w:rPr>
              <w:t>(additional testing after January may be performed at India and Europe.</w:t>
            </w:r>
          </w:p>
        </w:tc>
        <w:tc>
          <w:tcPr>
            <w:tcW w:w="4054" w:type="dxa"/>
            <w:tcBorders>
              <w:top w:val="single" w:sz="4" w:space="0" w:color="auto"/>
              <w:left w:val="single" w:sz="4" w:space="0" w:color="auto"/>
              <w:bottom w:val="single" w:sz="4" w:space="0" w:color="auto"/>
              <w:right w:val="single" w:sz="4" w:space="0" w:color="auto"/>
            </w:tcBorders>
            <w:hideMark/>
          </w:tcPr>
          <w:p w14:paraId="2E894717" w14:textId="77777777" w:rsidR="00FE7B40" w:rsidRPr="00FE7B40" w:rsidRDefault="00FE7B40">
            <w:pPr>
              <w:rPr>
                <w:rFonts w:ascii="Arial" w:hAnsi="Arial" w:cs="Arial"/>
                <w:sz w:val="19"/>
                <w:szCs w:val="19"/>
                <w:lang w:val="en-GB" w:eastAsia="ja-JP"/>
              </w:rPr>
            </w:pPr>
            <w:r w:rsidRPr="00FE7B40">
              <w:rPr>
                <w:rFonts w:ascii="Arial" w:hAnsi="Arial" w:cs="Arial"/>
                <w:lang w:val="en-GB" w:eastAsia="ja-JP"/>
              </w:rPr>
              <w:t>January 2016</w:t>
            </w:r>
          </w:p>
          <w:p w14:paraId="637918B1" w14:textId="77777777" w:rsidR="00FE7B40" w:rsidRPr="00FE7B40" w:rsidRDefault="00FE7B40" w:rsidP="00FE7B40">
            <w:pPr>
              <w:keepNext/>
              <w:spacing w:line="284" w:lineRule="atLeast"/>
              <w:rPr>
                <w:rFonts w:ascii="Arial" w:hAnsi="Arial" w:cs="Arial"/>
                <w:sz w:val="19"/>
                <w:szCs w:val="19"/>
                <w:lang w:val="en-GB" w:eastAsia="ja-JP"/>
              </w:rPr>
            </w:pPr>
            <w:r w:rsidRPr="00FE7B40">
              <w:rPr>
                <w:rFonts w:ascii="Arial" w:hAnsi="Arial" w:cs="Arial"/>
                <w:lang w:val="en-GB" w:eastAsia="ja-JP"/>
              </w:rPr>
              <w:t>(additional testing after January may be performed at India and Europe.</w:t>
            </w:r>
          </w:p>
        </w:tc>
      </w:tr>
    </w:tbl>
    <w:p w14:paraId="3BD5F2F2" w14:textId="39DBA0B7" w:rsidR="00FE7B40" w:rsidRDefault="00FE7B40" w:rsidP="00E74EA3">
      <w:pPr>
        <w:pStyle w:val="Caption"/>
        <w:rPr>
          <w:rFonts w:cs="Arial"/>
          <w:sz w:val="19"/>
          <w:szCs w:val="19"/>
          <w:lang w:eastAsia="de-DE"/>
        </w:rPr>
      </w:pPr>
      <w:bookmarkStart w:id="53" w:name="_Ref436646458"/>
      <w:r>
        <w:t xml:space="preserve">Table </w:t>
      </w:r>
      <w:r>
        <w:fldChar w:fldCharType="begin"/>
      </w:r>
      <w:r>
        <w:instrText xml:space="preserve"> SEQ Table \* ARABIC </w:instrText>
      </w:r>
      <w:r>
        <w:fldChar w:fldCharType="separate"/>
      </w:r>
      <w:r w:rsidR="00BB1AF2">
        <w:rPr>
          <w:noProof/>
        </w:rPr>
        <w:t>1</w:t>
      </w:r>
      <w:r>
        <w:fldChar w:fldCharType="end"/>
      </w:r>
      <w:bookmarkEnd w:id="53"/>
      <w:r>
        <w:t xml:space="preserve">: </w:t>
      </w:r>
      <w:r w:rsidR="00A82250">
        <w:tab/>
      </w:r>
      <w:r>
        <w:t>Round Robin overview (performed in two parallel and linked legs in Europe and Asia)</w:t>
      </w:r>
    </w:p>
    <w:p w14:paraId="19D603A2" w14:textId="77777777" w:rsidR="00FE7B40" w:rsidRDefault="00FE7B40" w:rsidP="00FE7B40">
      <w:pPr>
        <w:rPr>
          <w:lang w:val="en-GB"/>
        </w:rPr>
      </w:pPr>
    </w:p>
    <w:p w14:paraId="42562FE6" w14:textId="1D7EB1A2" w:rsidR="00FE7B40" w:rsidRDefault="00FE7B40" w:rsidP="00FE7B40">
      <w:pPr>
        <w:rPr>
          <w:lang w:val="en-GB"/>
        </w:rPr>
      </w:pPr>
      <w:r>
        <w:rPr>
          <w:lang w:val="en-GB"/>
        </w:rPr>
        <w:t xml:space="preserve">As neither of the Round Robin legs was completed before the final Informal Working Group meeting of phase 1 (WLTP </w:t>
      </w:r>
      <w:r w:rsidR="00BA5DB2">
        <w:rPr>
          <w:lang w:val="en-GB"/>
        </w:rPr>
        <w:t>IG</w:t>
      </w:r>
      <w:r>
        <w:rPr>
          <w:lang w:val="en-GB"/>
        </w:rPr>
        <w:t xml:space="preserve"> meeting 12, Sept./Oct. 2015 in Tokyo), it is currently only possible to deliver interim results.</w:t>
      </w:r>
    </w:p>
    <w:p w14:paraId="7F78606B" w14:textId="77777777" w:rsidR="00FE7B40" w:rsidRDefault="00FE7B40" w:rsidP="00FE7B40">
      <w:pPr>
        <w:rPr>
          <w:lang w:val="en-GB" w:eastAsia="ja-JP"/>
        </w:rPr>
      </w:pPr>
      <w:r>
        <w:rPr>
          <w:lang w:val="en-GB"/>
        </w:rPr>
        <w:t>The European golden engineer (Celine Vallaude, UTAC, France) reported instances of participating laboratories where the facilities were not yet upgraded to a WLTP standard and also inconsistencies of interpretation of the GTR text between participating laboratories.</w:t>
      </w:r>
    </w:p>
    <w:p w14:paraId="3603CFBC" w14:textId="3AB67897" w:rsidR="00FE7B40" w:rsidRDefault="00FE7B40" w:rsidP="00FE7B40">
      <w:pPr>
        <w:rPr>
          <w:lang w:val="en-GB" w:eastAsia="ja-JP"/>
        </w:rPr>
      </w:pPr>
      <w:r>
        <w:rPr>
          <w:lang w:val="en-GB" w:eastAsia="ja-JP"/>
        </w:rPr>
        <w:t xml:space="preserve">The Japanese diamond engineer (Takahiro Haniu, JASIC/JARI, Japan) reported that the Asian Round Robin tests would be completed by the January 2016 with the participation of China, India, Japan and Korea. Two test vehicles are used for the testing (see </w:t>
      </w:r>
      <w:r w:rsidR="00A82250">
        <w:rPr>
          <w:lang w:val="en-GB" w:eastAsia="ja-JP"/>
        </w:rPr>
        <w:fldChar w:fldCharType="begin"/>
      </w:r>
      <w:r w:rsidR="00A82250">
        <w:rPr>
          <w:lang w:val="en-GB" w:eastAsia="ja-JP"/>
        </w:rPr>
        <w:instrText xml:space="preserve"> REF _Ref436646458 \h </w:instrText>
      </w:r>
      <w:r w:rsidR="00A82250">
        <w:rPr>
          <w:lang w:val="en-GB" w:eastAsia="ja-JP"/>
        </w:rPr>
      </w:r>
      <w:r w:rsidR="00A82250">
        <w:rPr>
          <w:lang w:val="en-GB" w:eastAsia="ja-JP"/>
        </w:rPr>
        <w:fldChar w:fldCharType="separate"/>
      </w:r>
      <w:r w:rsidR="00BB1AF2" w:rsidRPr="00BB1AF2">
        <w:rPr>
          <w:lang w:val="en-US"/>
        </w:rPr>
        <w:t xml:space="preserve">Table </w:t>
      </w:r>
      <w:r w:rsidR="00BB1AF2" w:rsidRPr="00BB1AF2">
        <w:rPr>
          <w:noProof/>
          <w:lang w:val="en-US"/>
        </w:rPr>
        <w:t>1</w:t>
      </w:r>
      <w:r w:rsidR="00A82250">
        <w:rPr>
          <w:lang w:val="en-GB" w:eastAsia="ja-JP"/>
        </w:rPr>
        <w:fldChar w:fldCharType="end"/>
      </w:r>
      <w:r>
        <w:rPr>
          <w:lang w:val="en-GB" w:eastAsia="ja-JP"/>
        </w:rPr>
        <w:t xml:space="preserve">). Even though it is found that there are also several laboratories whose facilities are not yet upgraded, no other urgent issues have come up </w:t>
      </w:r>
      <w:r w:rsidR="00971966">
        <w:rPr>
          <w:lang w:val="en-GB" w:eastAsia="ja-JP"/>
        </w:rPr>
        <w:t xml:space="preserve">yet </w:t>
      </w:r>
      <w:r>
        <w:rPr>
          <w:lang w:val="en-GB" w:eastAsia="ja-JP"/>
        </w:rPr>
        <w:t>that would lead to a change of the current GTR text.</w:t>
      </w:r>
    </w:p>
    <w:p w14:paraId="42A183F0" w14:textId="77777777" w:rsidR="001E0472" w:rsidRDefault="001E0472">
      <w:pPr>
        <w:spacing w:before="0" w:after="0"/>
        <w:jc w:val="left"/>
        <w:rPr>
          <w:lang w:val="en-GB" w:eastAsia="ja-JP"/>
        </w:rPr>
      </w:pPr>
      <w:r>
        <w:rPr>
          <w:lang w:val="en-GB" w:eastAsia="ja-JP"/>
        </w:rPr>
        <w:br w:type="page"/>
      </w:r>
    </w:p>
    <w:p w14:paraId="70F7A971" w14:textId="652B2118" w:rsidR="0079465C" w:rsidRDefault="0079465C" w:rsidP="0079465C">
      <w:pPr>
        <w:rPr>
          <w:lang w:val="en-GB" w:eastAsia="ja-JP"/>
        </w:rPr>
      </w:pPr>
      <w:r>
        <w:rPr>
          <w:lang w:val="en-GB" w:eastAsia="ja-JP"/>
        </w:rPr>
        <w:lastRenderedPageBreak/>
        <w:t>The following are examples of issues that were found during the European and Asian Round Robin tests so far:</w:t>
      </w:r>
    </w:p>
    <w:p w14:paraId="682C3707" w14:textId="77777777" w:rsidR="0079465C" w:rsidRDefault="0079465C" w:rsidP="0075230C">
      <w:pPr>
        <w:pStyle w:val="ListParagraph"/>
        <w:numPr>
          <w:ilvl w:val="0"/>
          <w:numId w:val="86"/>
        </w:numPr>
        <w:spacing w:before="120" w:after="120" w:line="240" w:lineRule="auto"/>
        <w:ind w:left="714" w:hanging="357"/>
        <w:rPr>
          <w:lang w:eastAsia="ja-JP"/>
        </w:rPr>
      </w:pPr>
      <w:r>
        <w:rPr>
          <w:lang w:eastAsia="ja-JP"/>
        </w:rPr>
        <w:t>The rotating inertia mass was not used appropriately at most of laboratories. This issue has been taken care of by improving the GTR text to be more specific description.</w:t>
      </w:r>
    </w:p>
    <w:p w14:paraId="034805CD" w14:textId="77777777" w:rsidR="0079465C" w:rsidRDefault="0079465C" w:rsidP="0075230C">
      <w:pPr>
        <w:pStyle w:val="ListParagraph"/>
        <w:numPr>
          <w:ilvl w:val="0"/>
          <w:numId w:val="86"/>
        </w:numPr>
        <w:spacing w:before="120" w:after="120" w:line="240" w:lineRule="auto"/>
        <w:ind w:left="714" w:hanging="357"/>
        <w:rPr>
          <w:lang w:eastAsia="ja-JP"/>
        </w:rPr>
      </w:pPr>
      <w:r>
        <w:rPr>
          <w:lang w:eastAsia="ja-JP"/>
        </w:rPr>
        <w:t>Because the gear shift tool was under development during the round robin testing, different versions of this tool have been used by the laboratories. The final version of the gear shift tool is expected to be released soon.</w:t>
      </w:r>
    </w:p>
    <w:p w14:paraId="7D133F6B" w14:textId="77777777" w:rsidR="0079465C" w:rsidRDefault="0079465C" w:rsidP="0075230C">
      <w:pPr>
        <w:pStyle w:val="ListParagraph"/>
        <w:numPr>
          <w:ilvl w:val="0"/>
          <w:numId w:val="86"/>
        </w:numPr>
        <w:spacing w:before="120" w:after="120" w:line="240" w:lineRule="auto"/>
        <w:ind w:left="714" w:hanging="357"/>
        <w:rPr>
          <w:lang w:eastAsia="ja-JP"/>
        </w:rPr>
      </w:pPr>
      <w:r>
        <w:rPr>
          <w:lang w:eastAsia="ja-JP"/>
        </w:rPr>
        <w:t>The measurement equipment for the RCB correction was not prepared by all laboratories during the Round Robin testing and the necessity of such a stringency on the equipment requirements was questioned. The required accuracy of the equipment was reviewed and revised in the final GTR text.</w:t>
      </w:r>
    </w:p>
    <w:p w14:paraId="6674E3AF" w14:textId="53EF8359" w:rsidR="0079465C" w:rsidRDefault="0079465C" w:rsidP="0075230C">
      <w:pPr>
        <w:pStyle w:val="ListParagraph"/>
        <w:numPr>
          <w:ilvl w:val="0"/>
          <w:numId w:val="86"/>
        </w:numPr>
        <w:spacing w:before="120" w:after="120" w:line="240" w:lineRule="auto"/>
        <w:ind w:left="714" w:hanging="357"/>
        <w:rPr>
          <w:lang w:eastAsia="ja-JP"/>
        </w:rPr>
      </w:pPr>
      <w:r>
        <w:rPr>
          <w:lang w:eastAsia="ja-JP"/>
        </w:rPr>
        <w:t>The vehicle warm-up just before the coastdown for road</w:t>
      </w:r>
      <w:r w:rsidR="001E0472">
        <w:rPr>
          <w:lang w:eastAsia="ja-JP"/>
        </w:rPr>
        <w:t>-</w:t>
      </w:r>
      <w:r>
        <w:rPr>
          <w:lang w:eastAsia="ja-JP"/>
        </w:rPr>
        <w:t>load determination on the chassis dyno had not been</w:t>
      </w:r>
      <w:r w:rsidR="00FB4431">
        <w:rPr>
          <w:lang w:eastAsia="ja-JP"/>
        </w:rPr>
        <w:t xml:space="preserve"> </w:t>
      </w:r>
      <w:r>
        <w:rPr>
          <w:lang w:eastAsia="ja-JP"/>
        </w:rPr>
        <w:t xml:space="preserve">performed at one laboratory. It was corrected to what the GTR described. </w:t>
      </w:r>
    </w:p>
    <w:p w14:paraId="2D4F8C10" w14:textId="77777777" w:rsidR="0079465C" w:rsidRDefault="0079465C" w:rsidP="0079465C">
      <w:pPr>
        <w:rPr>
          <w:lang w:val="en-GB" w:eastAsia="ja-JP"/>
        </w:rPr>
      </w:pPr>
      <w:r>
        <w:rPr>
          <w:lang w:val="en-GB" w:eastAsia="ja-JP"/>
        </w:rPr>
        <w:t>It is expected that more issues will be raised towards the completion of the Round Robin tests, and they should be taken care during WLTP phase 2.</w:t>
      </w:r>
    </w:p>
    <w:p w14:paraId="3A0CA11F" w14:textId="77777777" w:rsidR="00FE7B40" w:rsidRDefault="00FE7B40" w:rsidP="00FE7B40">
      <w:pPr>
        <w:rPr>
          <w:lang w:val="en-GB" w:eastAsia="ja-JP"/>
        </w:rPr>
      </w:pPr>
      <w:r>
        <w:rPr>
          <w:lang w:val="en-GB"/>
        </w:rPr>
        <w:t>The full analyses of both legs of testing should be combined on completion of the testing and reported during the informal working group meeting in early 2016. Recommendations should be made for improvement of the GTR text during phase 2.</w:t>
      </w:r>
    </w:p>
    <w:p w14:paraId="7523561D" w14:textId="27F44F2C" w:rsidR="001A66CD" w:rsidRPr="00FE7B40" w:rsidRDefault="001A66CD" w:rsidP="001A66CD">
      <w:pPr>
        <w:rPr>
          <w:lang w:val="en-GB"/>
        </w:rPr>
      </w:pPr>
    </w:p>
    <w:p w14:paraId="65D27A9D" w14:textId="64415739" w:rsidR="000939F3" w:rsidRPr="006D272E" w:rsidRDefault="000939F3" w:rsidP="000939F3">
      <w:pPr>
        <w:pStyle w:val="Heading3"/>
        <w:rPr>
          <w:lang w:val="en-US"/>
        </w:rPr>
      </w:pPr>
      <w:bookmarkStart w:id="54" w:name="_Toc435001982"/>
      <w:bookmarkStart w:id="55" w:name="_Ref436646145"/>
      <w:bookmarkStart w:id="56" w:name="_Toc437857360"/>
      <w:r>
        <w:rPr>
          <w:lang w:val="en-US"/>
        </w:rPr>
        <w:t>Taskforces</w:t>
      </w:r>
      <w:bookmarkEnd w:id="54"/>
      <w:r w:rsidR="00525387">
        <w:rPr>
          <w:lang w:val="en-US"/>
        </w:rPr>
        <w:t xml:space="preserve"> on open issues</w:t>
      </w:r>
      <w:bookmarkEnd w:id="55"/>
      <w:bookmarkEnd w:id="56"/>
    </w:p>
    <w:p w14:paraId="6D74AFFC" w14:textId="2647BFD0" w:rsidR="0088404A" w:rsidRPr="006D272E" w:rsidRDefault="0088404A" w:rsidP="0088404A">
      <w:pPr>
        <w:rPr>
          <w:lang w:val="en-US"/>
        </w:rPr>
      </w:pPr>
      <w:r>
        <w:rPr>
          <w:lang w:val="en-US"/>
        </w:rPr>
        <w:t xml:space="preserve">The remaining open issues from phase 1a were clustered, and then assigned to dedicated taskforces. For each taskforce a suitable taskforce leader was appointed, and interested stakeholders could join the group. </w:t>
      </w:r>
      <w:r w:rsidR="00DC2974">
        <w:rPr>
          <w:lang w:val="en-US"/>
        </w:rPr>
        <w:t xml:space="preserve">The assignment for </w:t>
      </w:r>
      <w:r w:rsidR="001E0472">
        <w:rPr>
          <w:lang w:val="en-US"/>
        </w:rPr>
        <w:t>each</w:t>
      </w:r>
      <w:r w:rsidR="00DC2974">
        <w:rPr>
          <w:lang w:val="en-US"/>
        </w:rPr>
        <w:t xml:space="preserve"> taskforce was </w:t>
      </w:r>
      <w:r w:rsidR="001E0472">
        <w:rPr>
          <w:lang w:val="en-US"/>
        </w:rPr>
        <w:t xml:space="preserve">formulated as </w:t>
      </w:r>
      <w:r w:rsidR="00DC2974">
        <w:rPr>
          <w:lang w:val="en-US"/>
        </w:rPr>
        <w:t>to discuss the issues they were tasked with, work out possible solutions, and come forward with an agreed proposal to the WLTP</w:t>
      </w:r>
      <w:r w:rsidR="00BA5DB2">
        <w:rPr>
          <w:lang w:val="en-US"/>
        </w:rPr>
        <w:t>-IG</w:t>
      </w:r>
      <w:r w:rsidR="00DC2974">
        <w:rPr>
          <w:lang w:val="en-US"/>
        </w:rPr>
        <w:t xml:space="preserve">. </w:t>
      </w:r>
      <w:r w:rsidR="007300BD">
        <w:rPr>
          <w:lang w:val="en-US"/>
        </w:rPr>
        <w:t xml:space="preserve">After approval by the IG, the proposal would then be worked out into a draft text for the </w:t>
      </w:r>
      <w:r w:rsidR="00263302">
        <w:rPr>
          <w:lang w:val="en-US"/>
        </w:rPr>
        <w:t>GTR</w:t>
      </w:r>
      <w:r w:rsidR="007300BD">
        <w:rPr>
          <w:lang w:val="en-US"/>
        </w:rPr>
        <w:t>.</w:t>
      </w:r>
    </w:p>
    <w:p w14:paraId="530BA5A1" w14:textId="14A276F6" w:rsidR="006D272E" w:rsidRPr="00D12319" w:rsidRDefault="00D12319" w:rsidP="00460909">
      <w:pPr>
        <w:rPr>
          <w:lang w:val="en-US"/>
        </w:rPr>
      </w:pPr>
      <w:r w:rsidRPr="00D12319">
        <w:rPr>
          <w:lang w:val="en-US"/>
        </w:rPr>
        <w:t>F</w:t>
      </w:r>
      <w:r>
        <w:rPr>
          <w:lang w:val="en-US"/>
        </w:rPr>
        <w:t>or a complete overview of the open issues table (OIT) please refer to document WLTP-12-03 at the UN-ECE website</w:t>
      </w:r>
      <w:r w:rsidR="00CB5FBF">
        <w:rPr>
          <w:lang w:val="en-US"/>
        </w:rPr>
        <w:t>.</w:t>
      </w:r>
      <w:r>
        <w:rPr>
          <w:rStyle w:val="FootnoteReference"/>
          <w:lang w:val="en-US"/>
        </w:rPr>
        <w:footnoteReference w:id="10"/>
      </w:r>
      <w:r>
        <w:rPr>
          <w:lang w:val="en-US"/>
        </w:rPr>
        <w:t xml:space="preserve"> </w:t>
      </w:r>
    </w:p>
    <w:p w14:paraId="30B17A3D" w14:textId="4A8BADA2" w:rsidR="001357E0" w:rsidRPr="00A67A67" w:rsidRDefault="00EF185F" w:rsidP="00460909">
      <w:pPr>
        <w:rPr>
          <w:lang w:val="en-US"/>
        </w:rPr>
      </w:pPr>
      <w:bookmarkStart w:id="57" w:name="_Toc375478031"/>
      <w:bookmarkStart w:id="58" w:name="_Toc375478501"/>
      <w:bookmarkEnd w:id="57"/>
      <w:bookmarkEnd w:id="58"/>
      <w:r w:rsidRPr="00A67A67">
        <w:rPr>
          <w:lang w:val="en-US"/>
        </w:rPr>
        <w:t>An overview of the main topics that were addressed by the taskforces in phase 1b and were added to the GTR is presented in</w:t>
      </w:r>
      <w:r>
        <w:rPr>
          <w:lang w:val="en-US"/>
        </w:rPr>
        <w:t xml:space="preserve"> </w:t>
      </w:r>
      <w:r>
        <w:rPr>
          <w:lang w:val="en-US"/>
        </w:rPr>
        <w:fldChar w:fldCharType="begin"/>
      </w:r>
      <w:r>
        <w:rPr>
          <w:lang w:val="en-US"/>
        </w:rPr>
        <w:instrText xml:space="preserve"> REF _Ref437522917 \h </w:instrText>
      </w:r>
      <w:r>
        <w:rPr>
          <w:lang w:val="en-US"/>
        </w:rPr>
      </w:r>
      <w:r>
        <w:rPr>
          <w:lang w:val="en-US"/>
        </w:rPr>
        <w:fldChar w:fldCharType="separate"/>
      </w:r>
      <w:r w:rsidR="00BB1AF2" w:rsidRPr="00BB1AF2">
        <w:rPr>
          <w:lang w:val="en-US"/>
        </w:rPr>
        <w:t xml:space="preserve">Table </w:t>
      </w:r>
      <w:r w:rsidR="00BB1AF2" w:rsidRPr="00BB1AF2">
        <w:rPr>
          <w:noProof/>
          <w:lang w:val="en-US"/>
        </w:rPr>
        <w:t>2</w:t>
      </w:r>
      <w:r>
        <w:rPr>
          <w:lang w:val="en-US"/>
        </w:rPr>
        <w:fldChar w:fldCharType="end"/>
      </w:r>
      <w:r w:rsidR="00857FDC">
        <w:rPr>
          <w:lang w:val="en-GB"/>
        </w:rPr>
        <w:t>; also a reference i</w:t>
      </w:r>
      <w:r w:rsidR="00971966">
        <w:rPr>
          <w:lang w:val="en-GB"/>
        </w:rPr>
        <w:t>s</w:t>
      </w:r>
      <w:r w:rsidR="00857FDC">
        <w:rPr>
          <w:lang w:val="en-GB"/>
        </w:rPr>
        <w:t xml:space="preserve"> included to the paragraph where this issue is further detailed.</w:t>
      </w:r>
      <w:r w:rsidR="0061451B">
        <w:rPr>
          <w:lang w:val="en-GB"/>
        </w:rPr>
        <w:t xml:space="preserve"> </w:t>
      </w:r>
      <w:r w:rsidR="001357E0">
        <w:rPr>
          <w:lang w:val="en-GB"/>
        </w:rPr>
        <w:t xml:space="preserve">Issues which have led to the introduction of a new concept to the testprocedure of the GTR (with respect to the emission test procedures currently in use) are described under paragraph </w:t>
      </w:r>
      <w:r w:rsidR="001357E0">
        <w:rPr>
          <w:lang w:val="en-GB"/>
        </w:rPr>
        <w:fldChar w:fldCharType="begin"/>
      </w:r>
      <w:r w:rsidR="001357E0">
        <w:rPr>
          <w:lang w:val="en-GB"/>
        </w:rPr>
        <w:instrText xml:space="preserve"> REF _Ref437348576 \r \h </w:instrText>
      </w:r>
      <w:r w:rsidR="001357E0">
        <w:rPr>
          <w:lang w:val="en-GB"/>
        </w:rPr>
      </w:r>
      <w:r w:rsidR="001357E0">
        <w:rPr>
          <w:lang w:val="en-GB"/>
        </w:rPr>
        <w:fldChar w:fldCharType="separate"/>
      </w:r>
      <w:r w:rsidR="00BB1AF2">
        <w:rPr>
          <w:lang w:val="en-GB"/>
        </w:rPr>
        <w:t>4.4</w:t>
      </w:r>
      <w:r w:rsidR="001357E0">
        <w:rPr>
          <w:lang w:val="en-GB"/>
        </w:rPr>
        <w:fldChar w:fldCharType="end"/>
      </w:r>
      <w:r w:rsidR="001357E0">
        <w:rPr>
          <w:lang w:val="en-GB"/>
        </w:rPr>
        <w:t xml:space="preserve">: New concepts of the GTR. The remaining issues are outlined in </w:t>
      </w:r>
      <w:r w:rsidR="001E0472">
        <w:rPr>
          <w:lang w:val="en-GB"/>
        </w:rPr>
        <w:t>the following sub</w:t>
      </w:r>
      <w:r w:rsidR="001357E0">
        <w:rPr>
          <w:lang w:val="en-GB"/>
        </w:rPr>
        <w:t>paragraph</w:t>
      </w:r>
      <w:r w:rsidR="001E0472">
        <w:rPr>
          <w:lang w:val="en-GB"/>
        </w:rPr>
        <w:t>s.</w:t>
      </w:r>
    </w:p>
    <w:p w14:paraId="7952E5E9" w14:textId="7C62B61A" w:rsidR="002F2B39" w:rsidRDefault="0061451B" w:rsidP="001357E0">
      <w:pPr>
        <w:rPr>
          <w:lang w:val="en-GB"/>
        </w:rPr>
      </w:pPr>
      <w:r>
        <w:rPr>
          <w:lang w:val="en-GB"/>
        </w:rPr>
        <w:br/>
      </w:r>
      <w:r w:rsidR="002F2B39">
        <w:rPr>
          <w:lang w:val="en-GB"/>
        </w:rPr>
        <w:br w:type="page"/>
      </w:r>
    </w:p>
    <w:tbl>
      <w:tblPr>
        <w:tblStyle w:val="Rastertabel41"/>
        <w:tblW w:w="9606" w:type="dxa"/>
        <w:tblLook w:val="04A0" w:firstRow="1" w:lastRow="0" w:firstColumn="1" w:lastColumn="0" w:noHBand="0" w:noVBand="1"/>
      </w:tblPr>
      <w:tblGrid>
        <w:gridCol w:w="5495"/>
        <w:gridCol w:w="1559"/>
        <w:gridCol w:w="2552"/>
      </w:tblGrid>
      <w:tr w:rsidR="00857FDC" w14:paraId="7E93839A" w14:textId="77777777" w:rsidTr="0061451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Pr>
          <w:p w14:paraId="25118328" w14:textId="6A7EBE4D" w:rsidR="00857FDC" w:rsidRDefault="00857FDC" w:rsidP="002F2B39">
            <w:pPr>
              <w:spacing w:after="0"/>
              <w:jc w:val="left"/>
              <w:rPr>
                <w:lang w:val="en-GB"/>
              </w:rPr>
            </w:pPr>
            <w:r w:rsidRPr="00AA3CE4">
              <w:rPr>
                <w:lang w:val="en-GB"/>
              </w:rPr>
              <w:lastRenderedPageBreak/>
              <w:t>Conventional ICE vehicles</w:t>
            </w:r>
          </w:p>
          <w:p w14:paraId="78729117" w14:textId="52E3BBC3" w:rsidR="00857FDC" w:rsidRPr="00D369CA" w:rsidRDefault="00857FDC" w:rsidP="002F2B39">
            <w:pPr>
              <w:jc w:val="left"/>
              <w:rPr>
                <w:b w:val="0"/>
                <w:i/>
                <w:lang w:val="en-GB"/>
              </w:rPr>
            </w:pPr>
            <w:r w:rsidRPr="00D369CA">
              <w:rPr>
                <w:b w:val="0"/>
                <w:i/>
                <w:lang w:val="en-GB"/>
              </w:rPr>
              <w:t>Issue</w:t>
            </w:r>
          </w:p>
        </w:tc>
        <w:tc>
          <w:tcPr>
            <w:tcW w:w="1559" w:type="dxa"/>
          </w:tcPr>
          <w:p w14:paraId="34CFDE70" w14:textId="77777777" w:rsidR="00857FDC" w:rsidRDefault="00857FDC" w:rsidP="00FE0998">
            <w:pPr>
              <w:spacing w:before="0" w:after="0"/>
              <w:jc w:val="center"/>
              <w:cnfStyle w:val="100000000000" w:firstRow="1" w:lastRow="0" w:firstColumn="0" w:lastColumn="0" w:oddVBand="0" w:evenVBand="0" w:oddHBand="0" w:evenHBand="0" w:firstRowFirstColumn="0" w:firstRowLastColumn="0" w:lastRowFirstColumn="0" w:lastRowLastColumn="0"/>
              <w:rPr>
                <w:b w:val="0"/>
                <w:i/>
                <w:lang w:val="en-GB"/>
              </w:rPr>
            </w:pPr>
          </w:p>
          <w:p w14:paraId="2595350C" w14:textId="77777777" w:rsidR="00857FDC" w:rsidRDefault="00857FDC" w:rsidP="00FE0998">
            <w:pPr>
              <w:spacing w:before="0" w:after="0"/>
              <w:jc w:val="center"/>
              <w:cnfStyle w:val="100000000000" w:firstRow="1" w:lastRow="0" w:firstColumn="0" w:lastColumn="0" w:oddVBand="0" w:evenVBand="0" w:oddHBand="0" w:evenHBand="0" w:firstRowFirstColumn="0" w:firstRowLastColumn="0" w:lastRowFirstColumn="0" w:lastRowLastColumn="0"/>
              <w:rPr>
                <w:b w:val="0"/>
                <w:i/>
                <w:lang w:val="en-GB"/>
              </w:rPr>
            </w:pPr>
          </w:p>
          <w:p w14:paraId="40D9E3F0" w14:textId="6820D656" w:rsidR="00857FDC" w:rsidRDefault="00857FDC" w:rsidP="00FE0998">
            <w:pPr>
              <w:spacing w:before="0" w:after="0"/>
              <w:jc w:val="center"/>
              <w:cnfStyle w:val="100000000000" w:firstRow="1" w:lastRow="0" w:firstColumn="0" w:lastColumn="0" w:oddVBand="0" w:evenVBand="0" w:oddHBand="0" w:evenHBand="0" w:firstRowFirstColumn="0" w:firstRowLastColumn="0" w:lastRowFirstColumn="0" w:lastRowLastColumn="0"/>
              <w:rPr>
                <w:b w:val="0"/>
                <w:i/>
                <w:lang w:val="en-GB"/>
              </w:rPr>
            </w:pPr>
            <w:r>
              <w:rPr>
                <w:b w:val="0"/>
                <w:i/>
                <w:lang w:val="en-GB"/>
              </w:rPr>
              <w:t>Paragraph</w:t>
            </w:r>
          </w:p>
        </w:tc>
        <w:tc>
          <w:tcPr>
            <w:tcW w:w="2552" w:type="dxa"/>
          </w:tcPr>
          <w:p w14:paraId="2D4EC5CB" w14:textId="17C021B5" w:rsidR="00857FDC" w:rsidRDefault="00857FDC">
            <w:pPr>
              <w:spacing w:before="0" w:after="0"/>
              <w:jc w:val="left"/>
              <w:cnfStyle w:val="100000000000" w:firstRow="1" w:lastRow="0" w:firstColumn="0" w:lastColumn="0" w:oddVBand="0" w:evenVBand="0" w:oddHBand="0" w:evenHBand="0" w:firstRowFirstColumn="0" w:firstRowLastColumn="0" w:lastRowFirstColumn="0" w:lastRowLastColumn="0"/>
              <w:rPr>
                <w:b w:val="0"/>
                <w:i/>
                <w:lang w:val="en-GB"/>
              </w:rPr>
            </w:pPr>
          </w:p>
          <w:p w14:paraId="45141CC2" w14:textId="77777777" w:rsidR="00857FDC" w:rsidRDefault="00857FDC">
            <w:pPr>
              <w:spacing w:before="0" w:after="0"/>
              <w:jc w:val="left"/>
              <w:cnfStyle w:val="100000000000" w:firstRow="1" w:lastRow="0" w:firstColumn="0" w:lastColumn="0" w:oddVBand="0" w:evenVBand="0" w:oddHBand="0" w:evenHBand="0" w:firstRowFirstColumn="0" w:firstRowLastColumn="0" w:lastRowFirstColumn="0" w:lastRowLastColumn="0"/>
              <w:rPr>
                <w:b w:val="0"/>
                <w:i/>
                <w:lang w:val="en-GB"/>
              </w:rPr>
            </w:pPr>
          </w:p>
          <w:p w14:paraId="33AFE93C" w14:textId="00868E77" w:rsidR="00857FDC" w:rsidRPr="007300BD" w:rsidRDefault="00857FDC">
            <w:pPr>
              <w:spacing w:before="0" w:after="0"/>
              <w:jc w:val="left"/>
              <w:cnfStyle w:val="100000000000" w:firstRow="1" w:lastRow="0" w:firstColumn="0" w:lastColumn="0" w:oddVBand="0" w:evenVBand="0" w:oddHBand="0" w:evenHBand="0" w:firstRowFirstColumn="0" w:firstRowLastColumn="0" w:lastRowFirstColumn="0" w:lastRowLastColumn="0"/>
              <w:rPr>
                <w:b w:val="0"/>
                <w:i/>
                <w:lang w:val="en-GB"/>
              </w:rPr>
            </w:pPr>
            <w:r w:rsidRPr="007300BD">
              <w:rPr>
                <w:b w:val="0"/>
                <w:i/>
                <w:lang w:val="en-GB"/>
              </w:rPr>
              <w:t>Taskforce leader</w:t>
            </w:r>
          </w:p>
        </w:tc>
      </w:tr>
      <w:tr w:rsidR="00857FDC" w:rsidRPr="002F2B39" w14:paraId="75FEA8CB" w14:textId="77777777" w:rsidTr="006145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Pr>
          <w:p w14:paraId="6346E8E8" w14:textId="508173E3" w:rsidR="002F2B39" w:rsidRPr="00D369CA" w:rsidRDefault="00857FDC" w:rsidP="00264142">
            <w:pPr>
              <w:jc w:val="left"/>
              <w:rPr>
                <w:b w:val="0"/>
                <w:lang w:val="en-GB"/>
              </w:rPr>
            </w:pPr>
            <w:r>
              <w:rPr>
                <w:b w:val="0"/>
                <w:lang w:val="en-GB"/>
              </w:rPr>
              <w:t xml:space="preserve">Reference Fuels </w:t>
            </w:r>
            <w:r w:rsidR="002F2B39">
              <w:rPr>
                <w:b w:val="0"/>
                <w:lang w:val="en-GB"/>
              </w:rPr>
              <w:br/>
            </w:r>
          </w:p>
        </w:tc>
        <w:tc>
          <w:tcPr>
            <w:tcW w:w="1559" w:type="dxa"/>
          </w:tcPr>
          <w:p w14:paraId="5CF06371" w14:textId="36E6E905" w:rsidR="00857FDC" w:rsidRDefault="00857FDC" w:rsidP="00FE0998">
            <w:pPr>
              <w:jc w:val="center"/>
              <w:cnfStyle w:val="000000100000" w:firstRow="0" w:lastRow="0" w:firstColumn="0" w:lastColumn="0" w:oddVBand="0" w:evenVBand="0" w:oddHBand="1" w:evenHBand="0" w:firstRowFirstColumn="0" w:firstRowLastColumn="0" w:lastRowFirstColumn="0" w:lastRowLastColumn="0"/>
              <w:rPr>
                <w:lang w:val="en-GB"/>
              </w:rPr>
            </w:pPr>
            <w:r>
              <w:rPr>
                <w:lang w:val="en-GB"/>
              </w:rPr>
              <w:fldChar w:fldCharType="begin"/>
            </w:r>
            <w:r>
              <w:rPr>
                <w:lang w:val="en-GB"/>
              </w:rPr>
              <w:instrText xml:space="preserve"> REF _Ref436227016 \r \h </w:instrText>
            </w:r>
            <w:r w:rsidR="00FE0998">
              <w:rPr>
                <w:lang w:val="en-GB"/>
              </w:rPr>
              <w:instrText xml:space="preserve"> \* MERGEFORMAT </w:instrText>
            </w:r>
            <w:r>
              <w:rPr>
                <w:lang w:val="en-GB"/>
              </w:rPr>
            </w:r>
            <w:r>
              <w:rPr>
                <w:lang w:val="en-GB"/>
              </w:rPr>
              <w:fldChar w:fldCharType="separate"/>
            </w:r>
            <w:r w:rsidR="00BB1AF2">
              <w:rPr>
                <w:lang w:val="en-GB"/>
              </w:rPr>
              <w:t>3.4.5.1</w:t>
            </w:r>
            <w:r>
              <w:rPr>
                <w:lang w:val="en-GB"/>
              </w:rPr>
              <w:fldChar w:fldCharType="end"/>
            </w:r>
          </w:p>
        </w:tc>
        <w:tc>
          <w:tcPr>
            <w:tcW w:w="2552" w:type="dxa"/>
          </w:tcPr>
          <w:p w14:paraId="326208F7" w14:textId="020A3719" w:rsidR="00857FDC" w:rsidRDefault="00857FDC" w:rsidP="00CB5FBF">
            <w:pPr>
              <w:jc w:val="left"/>
              <w:cnfStyle w:val="000000100000" w:firstRow="0" w:lastRow="0" w:firstColumn="0" w:lastColumn="0" w:oddVBand="0" w:evenVBand="0" w:oddHBand="1" w:evenHBand="0" w:firstRowFirstColumn="0" w:firstRowLastColumn="0" w:lastRowFirstColumn="0" w:lastRowLastColumn="0"/>
              <w:rPr>
                <w:lang w:val="en-GB"/>
              </w:rPr>
            </w:pPr>
            <w:r>
              <w:rPr>
                <w:lang w:val="en-GB"/>
              </w:rPr>
              <w:t>William Coleman, OICA</w:t>
            </w:r>
          </w:p>
        </w:tc>
      </w:tr>
      <w:tr w:rsidR="00857FDC" w:rsidRPr="002F2B39" w14:paraId="2DC030C1" w14:textId="77777777" w:rsidTr="0061451B">
        <w:tc>
          <w:tcPr>
            <w:cnfStyle w:val="001000000000" w:firstRow="0" w:lastRow="0" w:firstColumn="1" w:lastColumn="0" w:oddVBand="0" w:evenVBand="0" w:oddHBand="0" w:evenHBand="0" w:firstRowFirstColumn="0" w:firstRowLastColumn="0" w:lastRowFirstColumn="0" w:lastRowLastColumn="0"/>
            <w:tcW w:w="5495" w:type="dxa"/>
          </w:tcPr>
          <w:p w14:paraId="70B18FB5" w14:textId="0624616C" w:rsidR="002F2B39" w:rsidRDefault="00857FDC" w:rsidP="00264142">
            <w:pPr>
              <w:jc w:val="left"/>
              <w:rPr>
                <w:b w:val="0"/>
                <w:lang w:val="en-GB"/>
              </w:rPr>
            </w:pPr>
            <w:r>
              <w:rPr>
                <w:b w:val="0"/>
                <w:lang w:val="en-GB"/>
              </w:rPr>
              <w:t>Definitions</w:t>
            </w:r>
            <w:r w:rsidR="00264142">
              <w:rPr>
                <w:b w:val="0"/>
                <w:lang w:val="en-GB"/>
              </w:rPr>
              <w:t xml:space="preserve"> </w:t>
            </w:r>
            <w:r w:rsidR="002F2B39">
              <w:rPr>
                <w:b w:val="0"/>
                <w:lang w:val="en-GB"/>
              </w:rPr>
              <w:br/>
            </w:r>
          </w:p>
        </w:tc>
        <w:tc>
          <w:tcPr>
            <w:tcW w:w="1559" w:type="dxa"/>
          </w:tcPr>
          <w:p w14:paraId="310C64EA" w14:textId="60D67C6D" w:rsidR="00857FDC" w:rsidRDefault="00857FDC" w:rsidP="00FE0998">
            <w:pPr>
              <w:jc w:val="center"/>
              <w:cnfStyle w:val="000000000000" w:firstRow="0" w:lastRow="0" w:firstColumn="0" w:lastColumn="0" w:oddVBand="0" w:evenVBand="0" w:oddHBand="0" w:evenHBand="0" w:firstRowFirstColumn="0" w:firstRowLastColumn="0" w:lastRowFirstColumn="0" w:lastRowLastColumn="0"/>
              <w:rPr>
                <w:lang w:val="en-GB"/>
              </w:rPr>
            </w:pPr>
            <w:r>
              <w:rPr>
                <w:lang w:val="en-GB"/>
              </w:rPr>
              <w:fldChar w:fldCharType="begin"/>
            </w:r>
            <w:r>
              <w:rPr>
                <w:lang w:val="en-GB"/>
              </w:rPr>
              <w:instrText xml:space="preserve"> REF _Ref436227025 \r \h </w:instrText>
            </w:r>
            <w:r w:rsidR="00FE0998">
              <w:rPr>
                <w:lang w:val="en-GB"/>
              </w:rPr>
              <w:instrText xml:space="preserve"> \* MERGEFORMAT </w:instrText>
            </w:r>
            <w:r>
              <w:rPr>
                <w:lang w:val="en-GB"/>
              </w:rPr>
            </w:r>
            <w:r>
              <w:rPr>
                <w:lang w:val="en-GB"/>
              </w:rPr>
              <w:fldChar w:fldCharType="separate"/>
            </w:r>
            <w:r w:rsidR="00BB1AF2">
              <w:rPr>
                <w:lang w:val="en-GB"/>
              </w:rPr>
              <w:t>3.4.5.2</w:t>
            </w:r>
            <w:r>
              <w:rPr>
                <w:lang w:val="en-GB"/>
              </w:rPr>
              <w:fldChar w:fldCharType="end"/>
            </w:r>
          </w:p>
        </w:tc>
        <w:tc>
          <w:tcPr>
            <w:tcW w:w="2552" w:type="dxa"/>
          </w:tcPr>
          <w:p w14:paraId="66E30192" w14:textId="0D23CA16" w:rsidR="00857FDC" w:rsidRDefault="00857FDC" w:rsidP="00CB5FBF">
            <w:pPr>
              <w:jc w:val="left"/>
              <w:cnfStyle w:val="000000000000" w:firstRow="0" w:lastRow="0" w:firstColumn="0" w:lastColumn="0" w:oddVBand="0" w:evenVBand="0" w:oddHBand="0" w:evenHBand="0" w:firstRowFirstColumn="0" w:firstRowLastColumn="0" w:lastRowFirstColumn="0" w:lastRowLastColumn="0"/>
              <w:rPr>
                <w:lang w:val="en-GB"/>
              </w:rPr>
            </w:pPr>
            <w:r>
              <w:rPr>
                <w:lang w:val="en-GB"/>
              </w:rPr>
              <w:t>William Coleman, OICA</w:t>
            </w:r>
          </w:p>
        </w:tc>
      </w:tr>
      <w:tr w:rsidR="00857FDC" w:rsidRPr="00D12319" w14:paraId="527A2BD9" w14:textId="77777777" w:rsidTr="006145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Pr>
          <w:p w14:paraId="56D737C3" w14:textId="3CBA2E3F" w:rsidR="00857FDC" w:rsidRPr="00D369CA" w:rsidRDefault="00857FDC" w:rsidP="00264142">
            <w:pPr>
              <w:jc w:val="left"/>
              <w:rPr>
                <w:b w:val="0"/>
                <w:lang w:val="en-GB"/>
              </w:rPr>
            </w:pPr>
            <w:r w:rsidRPr="0028237C">
              <w:rPr>
                <w:b w:val="0"/>
                <w:lang w:val="en-GB"/>
              </w:rPr>
              <w:t>Normalisation</w:t>
            </w:r>
            <w:r w:rsidRPr="00D369CA">
              <w:rPr>
                <w:b w:val="0"/>
                <w:lang w:val="en-GB"/>
              </w:rPr>
              <w:t xml:space="preserve"> </w:t>
            </w:r>
            <w:r w:rsidR="002F2B39">
              <w:rPr>
                <w:b w:val="0"/>
                <w:lang w:val="en-GB"/>
              </w:rPr>
              <w:br/>
            </w:r>
          </w:p>
        </w:tc>
        <w:tc>
          <w:tcPr>
            <w:tcW w:w="1559" w:type="dxa"/>
          </w:tcPr>
          <w:p w14:paraId="5DB1B310" w14:textId="304BC1DC" w:rsidR="00857FDC" w:rsidRDefault="00857FDC" w:rsidP="00FE0998">
            <w:pPr>
              <w:jc w:val="center"/>
              <w:cnfStyle w:val="000000100000" w:firstRow="0" w:lastRow="0" w:firstColumn="0" w:lastColumn="0" w:oddVBand="0" w:evenVBand="0" w:oddHBand="1" w:evenHBand="0" w:firstRowFirstColumn="0" w:firstRowLastColumn="0" w:lastRowFirstColumn="0" w:lastRowLastColumn="0"/>
              <w:rPr>
                <w:lang w:val="en-GB"/>
              </w:rPr>
            </w:pPr>
            <w:r>
              <w:rPr>
                <w:lang w:val="en-GB"/>
              </w:rPr>
              <w:fldChar w:fldCharType="begin"/>
            </w:r>
            <w:r>
              <w:rPr>
                <w:lang w:val="en-GB"/>
              </w:rPr>
              <w:instrText xml:space="preserve"> REF _Ref436227150 \r \h </w:instrText>
            </w:r>
            <w:r w:rsidR="00FE0998">
              <w:rPr>
                <w:lang w:val="en-GB"/>
              </w:rPr>
              <w:instrText xml:space="preserve"> \* MERGEFORMAT </w:instrText>
            </w:r>
            <w:r>
              <w:rPr>
                <w:lang w:val="en-GB"/>
              </w:rPr>
            </w:r>
            <w:r>
              <w:rPr>
                <w:lang w:val="en-GB"/>
              </w:rPr>
              <w:fldChar w:fldCharType="separate"/>
            </w:r>
            <w:r w:rsidR="00BB1AF2">
              <w:rPr>
                <w:lang w:val="en-GB"/>
              </w:rPr>
              <w:t>3.4.5.3</w:t>
            </w:r>
            <w:r>
              <w:rPr>
                <w:lang w:val="en-GB"/>
              </w:rPr>
              <w:fldChar w:fldCharType="end"/>
            </w:r>
          </w:p>
        </w:tc>
        <w:tc>
          <w:tcPr>
            <w:tcW w:w="2552" w:type="dxa"/>
          </w:tcPr>
          <w:p w14:paraId="19830597" w14:textId="43884451" w:rsidR="00857FDC" w:rsidRDefault="00857FDC" w:rsidP="00CB5FBF">
            <w:pPr>
              <w:jc w:val="left"/>
              <w:cnfStyle w:val="000000100000" w:firstRow="0" w:lastRow="0" w:firstColumn="0" w:lastColumn="0" w:oddVBand="0" w:evenVBand="0" w:oddHBand="1" w:evenHBand="0" w:firstRowFirstColumn="0" w:firstRowLastColumn="0" w:lastRowFirstColumn="0" w:lastRowLastColumn="0"/>
              <w:rPr>
                <w:lang w:val="en-GB"/>
              </w:rPr>
            </w:pPr>
            <w:r>
              <w:rPr>
                <w:lang w:val="en-GB"/>
              </w:rPr>
              <w:t>Nikolaus Steininger, EC</w:t>
            </w:r>
          </w:p>
        </w:tc>
      </w:tr>
      <w:tr w:rsidR="00857FDC" w14:paraId="28DB2D32" w14:textId="77777777" w:rsidTr="0061451B">
        <w:tc>
          <w:tcPr>
            <w:cnfStyle w:val="001000000000" w:firstRow="0" w:lastRow="0" w:firstColumn="1" w:lastColumn="0" w:oddVBand="0" w:evenVBand="0" w:oddHBand="0" w:evenHBand="0" w:firstRowFirstColumn="0" w:firstRowLastColumn="0" w:lastRowFirstColumn="0" w:lastRowLastColumn="0"/>
            <w:tcW w:w="5495" w:type="dxa"/>
          </w:tcPr>
          <w:p w14:paraId="42A49A1A" w14:textId="4D8D01B3" w:rsidR="00857FDC" w:rsidRPr="00D369CA" w:rsidRDefault="00857FDC" w:rsidP="00264142">
            <w:pPr>
              <w:jc w:val="left"/>
              <w:rPr>
                <w:b w:val="0"/>
                <w:lang w:val="en-GB"/>
              </w:rPr>
            </w:pPr>
            <w:r w:rsidRPr="00D369CA">
              <w:rPr>
                <w:b w:val="0"/>
                <w:lang w:val="en-GB"/>
              </w:rPr>
              <w:t>Number of tests</w:t>
            </w:r>
            <w:r>
              <w:rPr>
                <w:b w:val="0"/>
                <w:lang w:val="en-GB"/>
              </w:rPr>
              <w:t xml:space="preserve"> </w:t>
            </w:r>
          </w:p>
        </w:tc>
        <w:tc>
          <w:tcPr>
            <w:tcW w:w="1559" w:type="dxa"/>
          </w:tcPr>
          <w:p w14:paraId="028DDCA5" w14:textId="1E68108D" w:rsidR="00857FDC" w:rsidRDefault="00857FDC" w:rsidP="00FE0998">
            <w:pPr>
              <w:jc w:val="center"/>
              <w:cnfStyle w:val="000000000000" w:firstRow="0" w:lastRow="0" w:firstColumn="0" w:lastColumn="0" w:oddVBand="0" w:evenVBand="0" w:oddHBand="0" w:evenHBand="0" w:firstRowFirstColumn="0" w:firstRowLastColumn="0" w:lastRowFirstColumn="0" w:lastRowLastColumn="0"/>
              <w:rPr>
                <w:lang w:val="en-GB"/>
              </w:rPr>
            </w:pPr>
            <w:r>
              <w:rPr>
                <w:lang w:val="en-GB"/>
              </w:rPr>
              <w:fldChar w:fldCharType="begin"/>
            </w:r>
            <w:r>
              <w:rPr>
                <w:lang w:val="en-GB"/>
              </w:rPr>
              <w:instrText xml:space="preserve"> REF _Ref436227159 \r \h </w:instrText>
            </w:r>
            <w:r w:rsidR="00FE0998">
              <w:rPr>
                <w:lang w:val="en-GB"/>
              </w:rPr>
              <w:instrText xml:space="preserve"> \* MERGEFORMAT </w:instrText>
            </w:r>
            <w:r>
              <w:rPr>
                <w:lang w:val="en-GB"/>
              </w:rPr>
            </w:r>
            <w:r>
              <w:rPr>
                <w:lang w:val="en-GB"/>
              </w:rPr>
              <w:fldChar w:fldCharType="separate"/>
            </w:r>
            <w:r w:rsidR="00BB1AF2">
              <w:rPr>
                <w:lang w:val="en-GB"/>
              </w:rPr>
              <w:t>3.4.5.4</w:t>
            </w:r>
            <w:r>
              <w:rPr>
                <w:lang w:val="en-GB"/>
              </w:rPr>
              <w:fldChar w:fldCharType="end"/>
            </w:r>
          </w:p>
        </w:tc>
        <w:tc>
          <w:tcPr>
            <w:tcW w:w="2552" w:type="dxa"/>
          </w:tcPr>
          <w:p w14:paraId="3FB89FE7" w14:textId="052F4C46" w:rsidR="00857FDC" w:rsidRDefault="00857FDC" w:rsidP="00CB5FBF">
            <w:pPr>
              <w:jc w:val="left"/>
              <w:cnfStyle w:val="000000000000" w:firstRow="0" w:lastRow="0" w:firstColumn="0" w:lastColumn="0" w:oddVBand="0" w:evenVBand="0" w:oddHBand="0" w:evenHBand="0" w:firstRowFirstColumn="0" w:firstRowLastColumn="0" w:lastRowFirstColumn="0" w:lastRowLastColumn="0"/>
              <w:rPr>
                <w:lang w:val="en-GB"/>
              </w:rPr>
            </w:pPr>
            <w:r>
              <w:rPr>
                <w:lang w:val="en-GB"/>
              </w:rPr>
              <w:t>Takashi Fujiwara, OICA-Honda</w:t>
            </w:r>
          </w:p>
        </w:tc>
      </w:tr>
      <w:tr w:rsidR="002F2B39" w:rsidRPr="00D12319" w14:paraId="3B3212B1" w14:textId="77777777" w:rsidTr="006145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Pr>
          <w:p w14:paraId="4D495E25" w14:textId="196CD17F" w:rsidR="002F2B39" w:rsidRDefault="002F2B39" w:rsidP="00264142">
            <w:pPr>
              <w:jc w:val="left"/>
              <w:rPr>
                <w:b w:val="0"/>
                <w:lang w:val="en-GB"/>
              </w:rPr>
            </w:pPr>
            <w:r>
              <w:rPr>
                <w:b w:val="0"/>
                <w:lang w:val="en-GB"/>
              </w:rPr>
              <w:t>Review of coastdown tolerances</w:t>
            </w:r>
            <w:r w:rsidR="00264142">
              <w:rPr>
                <w:b w:val="0"/>
                <w:lang w:val="en-GB"/>
              </w:rPr>
              <w:t xml:space="preserve"> </w:t>
            </w:r>
            <w:r>
              <w:rPr>
                <w:b w:val="0"/>
                <w:lang w:val="en-GB"/>
              </w:rPr>
              <w:br/>
            </w:r>
          </w:p>
        </w:tc>
        <w:tc>
          <w:tcPr>
            <w:tcW w:w="1559" w:type="dxa"/>
          </w:tcPr>
          <w:p w14:paraId="12AD976C" w14:textId="21346445" w:rsidR="002F2B39" w:rsidRDefault="002F2B39" w:rsidP="00FE0998">
            <w:pPr>
              <w:jc w:val="center"/>
              <w:cnfStyle w:val="000000100000" w:firstRow="0" w:lastRow="0" w:firstColumn="0" w:lastColumn="0" w:oddVBand="0" w:evenVBand="0" w:oddHBand="1" w:evenHBand="0" w:firstRowFirstColumn="0" w:firstRowLastColumn="0" w:lastRowFirstColumn="0" w:lastRowLastColumn="0"/>
              <w:rPr>
                <w:lang w:val="en-GB"/>
              </w:rPr>
            </w:pPr>
            <w:r>
              <w:rPr>
                <w:lang w:val="en-GB"/>
              </w:rPr>
              <w:fldChar w:fldCharType="begin"/>
            </w:r>
            <w:r>
              <w:rPr>
                <w:lang w:val="en-GB"/>
              </w:rPr>
              <w:instrText xml:space="preserve"> REF _Ref436901146 \r \h  \* MERGEFORMAT </w:instrText>
            </w:r>
            <w:r>
              <w:rPr>
                <w:lang w:val="en-GB"/>
              </w:rPr>
            </w:r>
            <w:r>
              <w:rPr>
                <w:lang w:val="en-GB"/>
              </w:rPr>
              <w:fldChar w:fldCharType="separate"/>
            </w:r>
            <w:r w:rsidR="00BB1AF2">
              <w:rPr>
                <w:lang w:val="en-GB"/>
              </w:rPr>
              <w:t>3.4.5.5</w:t>
            </w:r>
            <w:r>
              <w:rPr>
                <w:lang w:val="en-GB"/>
              </w:rPr>
              <w:fldChar w:fldCharType="end"/>
            </w:r>
          </w:p>
        </w:tc>
        <w:tc>
          <w:tcPr>
            <w:tcW w:w="2552" w:type="dxa"/>
          </w:tcPr>
          <w:p w14:paraId="2896C5E1" w14:textId="02BD7BDA" w:rsidR="002F2B39" w:rsidRDefault="002F2B39" w:rsidP="0050477D">
            <w:pPr>
              <w:jc w:val="left"/>
              <w:cnfStyle w:val="000000100000" w:firstRow="0" w:lastRow="0" w:firstColumn="0" w:lastColumn="0" w:oddVBand="0" w:evenVBand="0" w:oddHBand="1" w:evenHBand="0" w:firstRowFirstColumn="0" w:firstRowLastColumn="0" w:lastRowFirstColumn="0" w:lastRowLastColumn="0"/>
              <w:rPr>
                <w:lang w:val="en-GB"/>
              </w:rPr>
            </w:pPr>
            <w:r>
              <w:rPr>
                <w:lang w:val="en-GB"/>
              </w:rPr>
              <w:t>Rob Cuelenaere, TNO</w:t>
            </w:r>
          </w:p>
        </w:tc>
      </w:tr>
      <w:tr w:rsidR="002F2B39" w:rsidRPr="00D12319" w14:paraId="3A46F468" w14:textId="77777777" w:rsidTr="0061451B">
        <w:tc>
          <w:tcPr>
            <w:cnfStyle w:val="001000000000" w:firstRow="0" w:lastRow="0" w:firstColumn="1" w:lastColumn="0" w:oddVBand="0" w:evenVBand="0" w:oddHBand="0" w:evenHBand="0" w:firstRowFirstColumn="0" w:firstRowLastColumn="0" w:lastRowFirstColumn="0" w:lastRowLastColumn="0"/>
            <w:tcW w:w="5495" w:type="dxa"/>
          </w:tcPr>
          <w:p w14:paraId="5D00AD86" w14:textId="7EADA1DE" w:rsidR="002F2B39" w:rsidRPr="00D369CA" w:rsidRDefault="002F2B39" w:rsidP="00264142">
            <w:pPr>
              <w:jc w:val="left"/>
              <w:rPr>
                <w:b w:val="0"/>
                <w:lang w:val="en-GB"/>
              </w:rPr>
            </w:pPr>
            <w:r w:rsidRPr="00D369CA">
              <w:rPr>
                <w:b w:val="0"/>
                <w:lang w:val="en-GB"/>
              </w:rPr>
              <w:t>Calculation and interpolation of fuel consumption</w:t>
            </w:r>
            <w:r>
              <w:rPr>
                <w:b w:val="0"/>
                <w:lang w:val="en-GB"/>
              </w:rPr>
              <w:t xml:space="preserve"> </w:t>
            </w:r>
          </w:p>
        </w:tc>
        <w:tc>
          <w:tcPr>
            <w:tcW w:w="1559" w:type="dxa"/>
          </w:tcPr>
          <w:p w14:paraId="7E0DE4F6" w14:textId="3A09CB22" w:rsidR="002F2B39" w:rsidRDefault="002F2B39" w:rsidP="00FE0998">
            <w:pPr>
              <w:jc w:val="center"/>
              <w:cnfStyle w:val="000000000000" w:firstRow="0" w:lastRow="0" w:firstColumn="0" w:lastColumn="0" w:oddVBand="0" w:evenVBand="0" w:oddHBand="0" w:evenHBand="0" w:firstRowFirstColumn="0" w:firstRowLastColumn="0" w:lastRowFirstColumn="0" w:lastRowLastColumn="0"/>
              <w:rPr>
                <w:lang w:val="en-GB"/>
              </w:rPr>
            </w:pPr>
            <w:r>
              <w:rPr>
                <w:lang w:val="en-GB"/>
              </w:rPr>
              <w:fldChar w:fldCharType="begin"/>
            </w:r>
            <w:r>
              <w:rPr>
                <w:lang w:val="en-GB"/>
              </w:rPr>
              <w:instrText xml:space="preserve"> REF _Ref436227182 \r \h  \* MERGEFORMAT </w:instrText>
            </w:r>
            <w:r>
              <w:rPr>
                <w:lang w:val="en-GB"/>
              </w:rPr>
            </w:r>
            <w:r>
              <w:rPr>
                <w:lang w:val="en-GB"/>
              </w:rPr>
              <w:fldChar w:fldCharType="separate"/>
            </w:r>
            <w:r w:rsidR="00BB1AF2">
              <w:rPr>
                <w:lang w:val="en-GB"/>
              </w:rPr>
              <w:t>3.4.5.6</w:t>
            </w:r>
            <w:r>
              <w:rPr>
                <w:lang w:val="en-GB"/>
              </w:rPr>
              <w:fldChar w:fldCharType="end"/>
            </w:r>
          </w:p>
        </w:tc>
        <w:tc>
          <w:tcPr>
            <w:tcW w:w="2552" w:type="dxa"/>
          </w:tcPr>
          <w:p w14:paraId="7615B829" w14:textId="067CE4E3" w:rsidR="002F2B39" w:rsidRDefault="002F2B39" w:rsidP="0050477D">
            <w:pPr>
              <w:jc w:val="left"/>
              <w:cnfStyle w:val="000000000000" w:firstRow="0" w:lastRow="0" w:firstColumn="0" w:lastColumn="0" w:oddVBand="0" w:evenVBand="0" w:oddHBand="0" w:evenHBand="0" w:firstRowFirstColumn="0" w:firstRowLastColumn="0" w:lastRowFirstColumn="0" w:lastRowLastColumn="0"/>
              <w:rPr>
                <w:lang w:val="en-GB"/>
              </w:rPr>
            </w:pPr>
            <w:r>
              <w:rPr>
                <w:lang w:val="en-GB"/>
              </w:rPr>
              <w:t>Konrad Kolesa, OICA-Audi</w:t>
            </w:r>
          </w:p>
        </w:tc>
      </w:tr>
      <w:tr w:rsidR="002F2B39" w:rsidRPr="00D12319" w14:paraId="6D72B71C" w14:textId="77777777" w:rsidTr="006145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Pr>
          <w:p w14:paraId="5F9DCDF6" w14:textId="6627AC58" w:rsidR="002F2B39" w:rsidRPr="00D369CA" w:rsidRDefault="002F2B39" w:rsidP="00264142">
            <w:pPr>
              <w:jc w:val="left"/>
              <w:rPr>
                <w:b w:val="0"/>
                <w:lang w:val="en-GB"/>
              </w:rPr>
            </w:pPr>
            <w:r>
              <w:rPr>
                <w:b w:val="0"/>
                <w:lang w:val="en-GB"/>
              </w:rPr>
              <w:t>S</w:t>
            </w:r>
            <w:r w:rsidRPr="00D369CA">
              <w:rPr>
                <w:b w:val="0"/>
                <w:lang w:val="en-GB"/>
              </w:rPr>
              <w:t>peed trace</w:t>
            </w:r>
            <w:r>
              <w:rPr>
                <w:b w:val="0"/>
                <w:lang w:val="en-GB"/>
              </w:rPr>
              <w:t xml:space="preserve"> tolerance / speed trace</w:t>
            </w:r>
            <w:r w:rsidRPr="00D369CA">
              <w:rPr>
                <w:b w:val="0"/>
                <w:lang w:val="en-GB"/>
              </w:rPr>
              <w:t xml:space="preserve"> index</w:t>
            </w:r>
            <w:r>
              <w:rPr>
                <w:b w:val="0"/>
                <w:lang w:val="en-GB"/>
              </w:rPr>
              <w:t xml:space="preserve"> </w:t>
            </w:r>
          </w:p>
        </w:tc>
        <w:tc>
          <w:tcPr>
            <w:tcW w:w="1559" w:type="dxa"/>
          </w:tcPr>
          <w:p w14:paraId="43F34A82" w14:textId="5CD7EDAD" w:rsidR="002F2B39" w:rsidRDefault="002F2B39" w:rsidP="00FE0998">
            <w:pPr>
              <w:jc w:val="center"/>
              <w:cnfStyle w:val="000000100000" w:firstRow="0" w:lastRow="0" w:firstColumn="0" w:lastColumn="0" w:oddVBand="0" w:evenVBand="0" w:oddHBand="1" w:evenHBand="0" w:firstRowFirstColumn="0" w:firstRowLastColumn="0" w:lastRowFirstColumn="0" w:lastRowLastColumn="0"/>
              <w:rPr>
                <w:lang w:val="en-GB"/>
              </w:rPr>
            </w:pPr>
            <w:r>
              <w:rPr>
                <w:lang w:val="en-GB"/>
              </w:rPr>
              <w:fldChar w:fldCharType="begin"/>
            </w:r>
            <w:r>
              <w:rPr>
                <w:lang w:val="en-GB"/>
              </w:rPr>
              <w:instrText xml:space="preserve"> REF _Ref436227190 \r \h  \* MERGEFORMAT </w:instrText>
            </w:r>
            <w:r>
              <w:rPr>
                <w:lang w:val="en-GB"/>
              </w:rPr>
            </w:r>
            <w:r>
              <w:rPr>
                <w:lang w:val="en-GB"/>
              </w:rPr>
              <w:fldChar w:fldCharType="separate"/>
            </w:r>
            <w:r w:rsidR="00BB1AF2">
              <w:rPr>
                <w:lang w:val="en-GB"/>
              </w:rPr>
              <w:t>3.4.5.7</w:t>
            </w:r>
            <w:r>
              <w:rPr>
                <w:lang w:val="en-GB"/>
              </w:rPr>
              <w:fldChar w:fldCharType="end"/>
            </w:r>
          </w:p>
        </w:tc>
        <w:tc>
          <w:tcPr>
            <w:tcW w:w="2552" w:type="dxa"/>
          </w:tcPr>
          <w:p w14:paraId="677E2588" w14:textId="6C72C2C3" w:rsidR="002F2B39" w:rsidRDefault="002F2B39" w:rsidP="0050477D">
            <w:pPr>
              <w:jc w:val="left"/>
              <w:cnfStyle w:val="000000100000" w:firstRow="0" w:lastRow="0" w:firstColumn="0" w:lastColumn="0" w:oddVBand="0" w:evenVBand="0" w:oddHBand="1" w:evenHBand="0" w:firstRowFirstColumn="0" w:firstRowLastColumn="0" w:lastRowFirstColumn="0" w:lastRowLastColumn="0"/>
              <w:rPr>
                <w:lang w:val="en-GB"/>
              </w:rPr>
            </w:pPr>
            <w:r>
              <w:rPr>
                <w:lang w:val="en-GB"/>
              </w:rPr>
              <w:t>Noriyuki Ichikawa, OICA-Toyota</w:t>
            </w:r>
          </w:p>
        </w:tc>
      </w:tr>
      <w:tr w:rsidR="002F2B39" w:rsidRPr="00D12319" w14:paraId="43593CEB" w14:textId="77777777" w:rsidTr="0061451B">
        <w:tc>
          <w:tcPr>
            <w:cnfStyle w:val="001000000000" w:firstRow="0" w:lastRow="0" w:firstColumn="1" w:lastColumn="0" w:oddVBand="0" w:evenVBand="0" w:oddHBand="0" w:evenHBand="0" w:firstRowFirstColumn="0" w:firstRowLastColumn="0" w:lastRowFirstColumn="0" w:lastRowLastColumn="0"/>
            <w:tcW w:w="5495" w:type="dxa"/>
          </w:tcPr>
          <w:p w14:paraId="5DE4E187" w14:textId="7CD2F27C" w:rsidR="00264142" w:rsidRDefault="002F2B39" w:rsidP="00264142">
            <w:pPr>
              <w:jc w:val="left"/>
              <w:rPr>
                <w:b w:val="0"/>
                <w:lang w:val="en-GB"/>
              </w:rPr>
            </w:pPr>
            <w:r w:rsidRPr="00D369CA">
              <w:rPr>
                <w:b w:val="0"/>
                <w:lang w:val="en-GB"/>
              </w:rPr>
              <w:t>On-board anemometry and wind speed conditions</w:t>
            </w:r>
            <w:r w:rsidR="00264142">
              <w:rPr>
                <w:b w:val="0"/>
                <w:lang w:val="en-GB"/>
              </w:rPr>
              <w:br/>
            </w:r>
          </w:p>
        </w:tc>
        <w:tc>
          <w:tcPr>
            <w:tcW w:w="1559" w:type="dxa"/>
          </w:tcPr>
          <w:p w14:paraId="30ACDD1F" w14:textId="60114758" w:rsidR="002F2B39" w:rsidRDefault="002F2B39" w:rsidP="00FE0998">
            <w:pPr>
              <w:jc w:val="center"/>
              <w:cnfStyle w:val="000000000000" w:firstRow="0" w:lastRow="0" w:firstColumn="0" w:lastColumn="0" w:oddVBand="0" w:evenVBand="0" w:oddHBand="0" w:evenHBand="0" w:firstRowFirstColumn="0" w:firstRowLastColumn="0" w:lastRowFirstColumn="0" w:lastRowLastColumn="0"/>
              <w:rPr>
                <w:lang w:val="en-GB"/>
              </w:rPr>
            </w:pPr>
            <w:r>
              <w:rPr>
                <w:lang w:val="en-GB"/>
              </w:rPr>
              <w:fldChar w:fldCharType="begin"/>
            </w:r>
            <w:r>
              <w:rPr>
                <w:lang w:val="en-GB"/>
              </w:rPr>
              <w:instrText xml:space="preserve"> REF _Ref436227207 \r \h  \* MERGEFORMAT </w:instrText>
            </w:r>
            <w:r>
              <w:rPr>
                <w:lang w:val="en-GB"/>
              </w:rPr>
            </w:r>
            <w:r>
              <w:rPr>
                <w:lang w:val="en-GB"/>
              </w:rPr>
              <w:fldChar w:fldCharType="separate"/>
            </w:r>
            <w:r w:rsidR="00BB1AF2">
              <w:rPr>
                <w:lang w:val="en-GB"/>
              </w:rPr>
              <w:t>4.4.7</w:t>
            </w:r>
            <w:r>
              <w:rPr>
                <w:lang w:val="en-GB"/>
              </w:rPr>
              <w:fldChar w:fldCharType="end"/>
            </w:r>
          </w:p>
        </w:tc>
        <w:tc>
          <w:tcPr>
            <w:tcW w:w="2552" w:type="dxa"/>
          </w:tcPr>
          <w:p w14:paraId="72ABC95F" w14:textId="1FA20037" w:rsidR="002F2B39" w:rsidRDefault="002F2B39" w:rsidP="0050477D">
            <w:pPr>
              <w:jc w:val="left"/>
              <w:cnfStyle w:val="000000000000" w:firstRow="0" w:lastRow="0" w:firstColumn="0" w:lastColumn="0" w:oddVBand="0" w:evenVBand="0" w:oddHBand="0" w:evenHBand="0" w:firstRowFirstColumn="0" w:firstRowLastColumn="0" w:lastRowFirstColumn="0" w:lastRowLastColumn="0"/>
              <w:rPr>
                <w:lang w:val="en-GB"/>
              </w:rPr>
            </w:pPr>
            <w:r>
              <w:rPr>
                <w:lang w:val="en-GB"/>
              </w:rPr>
              <w:t>Rob Cuelenaere, TNO</w:t>
            </w:r>
          </w:p>
        </w:tc>
      </w:tr>
      <w:tr w:rsidR="002F2B39" w:rsidRPr="00D12319" w14:paraId="0FC6DA34" w14:textId="77777777" w:rsidTr="006145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Pr>
          <w:p w14:paraId="08BD2834" w14:textId="717351F1" w:rsidR="00264142" w:rsidRDefault="002F2B39" w:rsidP="00264142">
            <w:pPr>
              <w:jc w:val="left"/>
              <w:rPr>
                <w:b w:val="0"/>
                <w:lang w:val="en-GB"/>
              </w:rPr>
            </w:pPr>
            <w:r w:rsidRPr="00D369CA">
              <w:rPr>
                <w:b w:val="0"/>
                <w:lang w:val="en-GB"/>
              </w:rPr>
              <w:t>Interpolation family and road load family concept</w:t>
            </w:r>
            <w:r w:rsidR="00264142">
              <w:rPr>
                <w:b w:val="0"/>
                <w:lang w:val="en-GB"/>
              </w:rPr>
              <w:br/>
            </w:r>
          </w:p>
        </w:tc>
        <w:tc>
          <w:tcPr>
            <w:tcW w:w="1559" w:type="dxa"/>
          </w:tcPr>
          <w:p w14:paraId="5BBC1307" w14:textId="7B31C101" w:rsidR="002F2B39" w:rsidRDefault="002F2B39" w:rsidP="00FE0998">
            <w:pPr>
              <w:jc w:val="center"/>
              <w:cnfStyle w:val="000000100000" w:firstRow="0" w:lastRow="0" w:firstColumn="0" w:lastColumn="0" w:oddVBand="0" w:evenVBand="0" w:oddHBand="1" w:evenHBand="0" w:firstRowFirstColumn="0" w:firstRowLastColumn="0" w:lastRowFirstColumn="0" w:lastRowLastColumn="0"/>
              <w:rPr>
                <w:lang w:val="en-GB"/>
              </w:rPr>
            </w:pPr>
            <w:r>
              <w:rPr>
                <w:lang w:val="en-GB"/>
              </w:rPr>
              <w:fldChar w:fldCharType="begin"/>
            </w:r>
            <w:r>
              <w:rPr>
                <w:lang w:val="en-GB"/>
              </w:rPr>
              <w:instrText xml:space="preserve"> REF _Ref436227233 \r \h  \* MERGEFORMAT </w:instrText>
            </w:r>
            <w:r>
              <w:rPr>
                <w:lang w:val="en-GB"/>
              </w:rPr>
            </w:r>
            <w:r>
              <w:rPr>
                <w:lang w:val="en-GB"/>
              </w:rPr>
              <w:fldChar w:fldCharType="separate"/>
            </w:r>
            <w:r w:rsidR="00BB1AF2">
              <w:rPr>
                <w:lang w:val="en-GB"/>
              </w:rPr>
              <w:t>4.4.9</w:t>
            </w:r>
            <w:r>
              <w:rPr>
                <w:lang w:val="en-GB"/>
              </w:rPr>
              <w:fldChar w:fldCharType="end"/>
            </w:r>
          </w:p>
        </w:tc>
        <w:tc>
          <w:tcPr>
            <w:tcW w:w="2552" w:type="dxa"/>
          </w:tcPr>
          <w:p w14:paraId="5932DFF7" w14:textId="3878777F" w:rsidR="002F2B39" w:rsidRDefault="002F2B39" w:rsidP="0050477D">
            <w:pPr>
              <w:jc w:val="left"/>
              <w:cnfStyle w:val="000000100000" w:firstRow="0" w:lastRow="0" w:firstColumn="0" w:lastColumn="0" w:oddVBand="0" w:evenVBand="0" w:oddHBand="1" w:evenHBand="0" w:firstRowFirstColumn="0" w:firstRowLastColumn="0" w:lastRowFirstColumn="0" w:lastRowLastColumn="0"/>
              <w:rPr>
                <w:lang w:val="en-GB"/>
              </w:rPr>
            </w:pPr>
            <w:r>
              <w:rPr>
                <w:lang w:val="en-GB"/>
              </w:rPr>
              <w:t>Rob Cuelenaere, TNO</w:t>
            </w:r>
          </w:p>
        </w:tc>
      </w:tr>
      <w:tr w:rsidR="002F2B39" w:rsidRPr="00D12319" w14:paraId="5DD42359" w14:textId="77777777" w:rsidTr="0061451B">
        <w:tc>
          <w:tcPr>
            <w:cnfStyle w:val="001000000000" w:firstRow="0" w:lastRow="0" w:firstColumn="1" w:lastColumn="0" w:oddVBand="0" w:evenVBand="0" w:oddHBand="0" w:evenHBand="0" w:firstRowFirstColumn="0" w:firstRowLastColumn="0" w:lastRowFirstColumn="0" w:lastRowLastColumn="0"/>
            <w:tcW w:w="5495" w:type="dxa"/>
          </w:tcPr>
          <w:p w14:paraId="527971BF" w14:textId="6C4AB869" w:rsidR="002F2B39" w:rsidRPr="00D369CA" w:rsidRDefault="002F2B39" w:rsidP="00264142">
            <w:pPr>
              <w:jc w:val="left"/>
              <w:rPr>
                <w:b w:val="0"/>
                <w:lang w:val="en-GB"/>
              </w:rPr>
            </w:pPr>
            <w:r>
              <w:rPr>
                <w:b w:val="0"/>
                <w:lang w:val="en-GB"/>
              </w:rPr>
              <w:t xml:space="preserve">Torque meter method </w:t>
            </w:r>
            <w:r w:rsidR="00264142">
              <w:rPr>
                <w:b w:val="0"/>
                <w:lang w:val="en-GB"/>
              </w:rPr>
              <w:br/>
            </w:r>
          </w:p>
        </w:tc>
        <w:tc>
          <w:tcPr>
            <w:tcW w:w="1559" w:type="dxa"/>
          </w:tcPr>
          <w:p w14:paraId="664C9412" w14:textId="5440C445" w:rsidR="002F2B39" w:rsidRDefault="002F2B39" w:rsidP="00FE0998">
            <w:pPr>
              <w:jc w:val="center"/>
              <w:cnfStyle w:val="000000000000" w:firstRow="0" w:lastRow="0" w:firstColumn="0" w:lastColumn="0" w:oddVBand="0" w:evenVBand="0" w:oddHBand="0" w:evenHBand="0" w:firstRowFirstColumn="0" w:firstRowLastColumn="0" w:lastRowFirstColumn="0" w:lastRowLastColumn="0"/>
              <w:rPr>
                <w:lang w:val="en-GB"/>
              </w:rPr>
            </w:pPr>
            <w:r>
              <w:rPr>
                <w:lang w:val="en-GB"/>
              </w:rPr>
              <w:fldChar w:fldCharType="begin"/>
            </w:r>
            <w:r>
              <w:rPr>
                <w:lang w:val="en-GB"/>
              </w:rPr>
              <w:instrText xml:space="preserve"> REF _Ref436227174 \r \h  \* MERGEFORMAT </w:instrText>
            </w:r>
            <w:r>
              <w:rPr>
                <w:lang w:val="en-GB"/>
              </w:rPr>
            </w:r>
            <w:r>
              <w:rPr>
                <w:lang w:val="en-GB"/>
              </w:rPr>
              <w:fldChar w:fldCharType="separate"/>
            </w:r>
            <w:r w:rsidR="00BB1AF2">
              <w:rPr>
                <w:lang w:val="en-GB"/>
              </w:rPr>
              <w:t>4.4.10</w:t>
            </w:r>
            <w:r>
              <w:rPr>
                <w:lang w:val="en-GB"/>
              </w:rPr>
              <w:fldChar w:fldCharType="end"/>
            </w:r>
          </w:p>
        </w:tc>
        <w:tc>
          <w:tcPr>
            <w:tcW w:w="2552" w:type="dxa"/>
          </w:tcPr>
          <w:p w14:paraId="180DA087" w14:textId="175656CC" w:rsidR="002F2B39" w:rsidRDefault="002F2B39" w:rsidP="0050477D">
            <w:pPr>
              <w:jc w:val="left"/>
              <w:cnfStyle w:val="000000000000" w:firstRow="0" w:lastRow="0" w:firstColumn="0" w:lastColumn="0" w:oddVBand="0" w:evenVBand="0" w:oddHBand="0" w:evenHBand="0" w:firstRowFirstColumn="0" w:firstRowLastColumn="0" w:lastRowFirstColumn="0" w:lastRowLastColumn="0"/>
              <w:rPr>
                <w:lang w:val="en-GB"/>
              </w:rPr>
            </w:pPr>
            <w:r>
              <w:rPr>
                <w:lang w:val="en-GB"/>
              </w:rPr>
              <w:t>Rob Cuelenaere, TNO</w:t>
            </w:r>
          </w:p>
        </w:tc>
      </w:tr>
      <w:tr w:rsidR="002F2B39" w:rsidRPr="00D12319" w14:paraId="697B0F5D" w14:textId="77777777" w:rsidTr="006145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Pr>
          <w:p w14:paraId="6D4C0AFB" w14:textId="09918F41" w:rsidR="002F2B39" w:rsidRPr="00D369CA" w:rsidRDefault="002F2B39" w:rsidP="00264142">
            <w:pPr>
              <w:jc w:val="left"/>
              <w:rPr>
                <w:b w:val="0"/>
                <w:lang w:val="en-GB"/>
              </w:rPr>
            </w:pPr>
            <w:r w:rsidRPr="00D369CA">
              <w:rPr>
                <w:b w:val="0"/>
                <w:lang w:val="en-GB"/>
              </w:rPr>
              <w:t>Wind tunnel as alternative method for road load determination</w:t>
            </w:r>
            <w:r>
              <w:rPr>
                <w:b w:val="0"/>
                <w:lang w:val="en-GB"/>
              </w:rPr>
              <w:t xml:space="preserve"> </w:t>
            </w:r>
          </w:p>
        </w:tc>
        <w:tc>
          <w:tcPr>
            <w:tcW w:w="1559" w:type="dxa"/>
          </w:tcPr>
          <w:p w14:paraId="07ED13E5" w14:textId="19E7ABD3" w:rsidR="002F2B39" w:rsidRDefault="002F2B39" w:rsidP="00FE0998">
            <w:pPr>
              <w:jc w:val="center"/>
              <w:cnfStyle w:val="000000100000" w:firstRow="0" w:lastRow="0" w:firstColumn="0" w:lastColumn="0" w:oddVBand="0" w:evenVBand="0" w:oddHBand="1" w:evenHBand="0" w:firstRowFirstColumn="0" w:firstRowLastColumn="0" w:lastRowFirstColumn="0" w:lastRowLastColumn="0"/>
              <w:rPr>
                <w:lang w:val="en-GB"/>
              </w:rPr>
            </w:pPr>
            <w:r>
              <w:rPr>
                <w:lang w:val="en-GB"/>
              </w:rPr>
              <w:fldChar w:fldCharType="begin"/>
            </w:r>
            <w:r>
              <w:rPr>
                <w:lang w:val="en-GB"/>
              </w:rPr>
              <w:instrText xml:space="preserve"> REF _Ref436227687 \r \h  \* MERGEFORMAT </w:instrText>
            </w:r>
            <w:r>
              <w:rPr>
                <w:lang w:val="en-GB"/>
              </w:rPr>
            </w:r>
            <w:r>
              <w:rPr>
                <w:lang w:val="en-GB"/>
              </w:rPr>
              <w:fldChar w:fldCharType="separate"/>
            </w:r>
            <w:r w:rsidR="00BB1AF2">
              <w:rPr>
                <w:lang w:val="en-GB"/>
              </w:rPr>
              <w:t>4.4.11</w:t>
            </w:r>
            <w:r>
              <w:rPr>
                <w:lang w:val="en-GB"/>
              </w:rPr>
              <w:fldChar w:fldCharType="end"/>
            </w:r>
          </w:p>
        </w:tc>
        <w:tc>
          <w:tcPr>
            <w:tcW w:w="2552" w:type="dxa"/>
          </w:tcPr>
          <w:p w14:paraId="194E3CB1" w14:textId="22D95DB8" w:rsidR="002F2B39" w:rsidRDefault="002F2B39" w:rsidP="0050477D">
            <w:pPr>
              <w:jc w:val="left"/>
              <w:cnfStyle w:val="000000100000" w:firstRow="0" w:lastRow="0" w:firstColumn="0" w:lastColumn="0" w:oddVBand="0" w:evenVBand="0" w:oddHBand="1" w:evenHBand="0" w:firstRowFirstColumn="0" w:firstRowLastColumn="0" w:lastRowFirstColumn="0" w:lastRowLastColumn="0"/>
              <w:rPr>
                <w:lang w:val="en-GB"/>
              </w:rPr>
            </w:pPr>
            <w:r>
              <w:rPr>
                <w:lang w:val="en-GB"/>
              </w:rPr>
              <w:t>Rob Cuelenaere, TNO</w:t>
            </w:r>
          </w:p>
        </w:tc>
      </w:tr>
      <w:tr w:rsidR="002F2B39" w:rsidRPr="00D12319" w14:paraId="5AEB34B3" w14:textId="77777777" w:rsidTr="0061451B">
        <w:tc>
          <w:tcPr>
            <w:cnfStyle w:val="001000000000" w:firstRow="0" w:lastRow="0" w:firstColumn="1" w:lastColumn="0" w:oddVBand="0" w:evenVBand="0" w:oddHBand="0" w:evenHBand="0" w:firstRowFirstColumn="0" w:firstRowLastColumn="0" w:lastRowFirstColumn="0" w:lastRowLastColumn="0"/>
            <w:tcW w:w="5495" w:type="dxa"/>
          </w:tcPr>
          <w:p w14:paraId="0C4B5C74" w14:textId="745D7B0E" w:rsidR="002F2B39" w:rsidRPr="00D369CA" w:rsidRDefault="002F2B39" w:rsidP="00264142">
            <w:pPr>
              <w:jc w:val="left"/>
              <w:rPr>
                <w:b w:val="0"/>
                <w:lang w:val="en-GB"/>
              </w:rPr>
            </w:pPr>
            <w:r>
              <w:rPr>
                <w:b w:val="0"/>
                <w:lang w:val="en-GB"/>
              </w:rPr>
              <w:t>Alternative C</w:t>
            </w:r>
            <w:r w:rsidRPr="00264142">
              <w:rPr>
                <w:b w:val="0"/>
                <w:vertAlign w:val="subscript"/>
                <w:lang w:val="en-GB"/>
              </w:rPr>
              <w:t>d</w:t>
            </w:r>
            <w:r>
              <w:rPr>
                <w:b w:val="0"/>
                <w:lang w:val="en-GB"/>
              </w:rPr>
              <w:t xml:space="preserve">.A determination </w:t>
            </w:r>
            <w:r w:rsidR="00264142">
              <w:rPr>
                <w:b w:val="0"/>
                <w:lang w:val="en-GB"/>
              </w:rPr>
              <w:br/>
            </w:r>
          </w:p>
        </w:tc>
        <w:tc>
          <w:tcPr>
            <w:tcW w:w="1559" w:type="dxa"/>
          </w:tcPr>
          <w:p w14:paraId="519B2027" w14:textId="033F7361" w:rsidR="002F2B39" w:rsidRDefault="002F2B39" w:rsidP="00FE0998">
            <w:pPr>
              <w:jc w:val="center"/>
              <w:cnfStyle w:val="000000000000" w:firstRow="0" w:lastRow="0" w:firstColumn="0" w:lastColumn="0" w:oddVBand="0" w:evenVBand="0" w:oddHBand="0" w:evenHBand="0" w:firstRowFirstColumn="0" w:firstRowLastColumn="0" w:lastRowFirstColumn="0" w:lastRowLastColumn="0"/>
              <w:rPr>
                <w:lang w:val="en-GB"/>
              </w:rPr>
            </w:pPr>
            <w:r>
              <w:rPr>
                <w:lang w:val="en-GB"/>
              </w:rPr>
              <w:fldChar w:fldCharType="begin"/>
            </w:r>
            <w:r>
              <w:rPr>
                <w:lang w:val="en-GB"/>
              </w:rPr>
              <w:instrText xml:space="preserve"> REF _Ref437341491 \r \h  \* MERGEFORMAT </w:instrText>
            </w:r>
            <w:r>
              <w:rPr>
                <w:lang w:val="en-GB"/>
              </w:rPr>
            </w:r>
            <w:r>
              <w:rPr>
                <w:lang w:val="en-GB"/>
              </w:rPr>
              <w:fldChar w:fldCharType="separate"/>
            </w:r>
            <w:r w:rsidR="00BB1AF2">
              <w:rPr>
                <w:lang w:val="en-GB"/>
              </w:rPr>
              <w:t>4.4.12</w:t>
            </w:r>
            <w:r>
              <w:rPr>
                <w:lang w:val="en-GB"/>
              </w:rPr>
              <w:fldChar w:fldCharType="end"/>
            </w:r>
          </w:p>
        </w:tc>
        <w:tc>
          <w:tcPr>
            <w:tcW w:w="2552" w:type="dxa"/>
          </w:tcPr>
          <w:p w14:paraId="422685E3" w14:textId="79716119" w:rsidR="002F2B39" w:rsidRDefault="002F2B39" w:rsidP="0050477D">
            <w:pPr>
              <w:jc w:val="left"/>
              <w:cnfStyle w:val="000000000000" w:firstRow="0" w:lastRow="0" w:firstColumn="0" w:lastColumn="0" w:oddVBand="0" w:evenVBand="0" w:oddHBand="0" w:evenHBand="0" w:firstRowFirstColumn="0" w:firstRowLastColumn="0" w:lastRowFirstColumn="0" w:lastRowLastColumn="0"/>
              <w:rPr>
                <w:lang w:val="en-GB"/>
              </w:rPr>
            </w:pPr>
            <w:r>
              <w:rPr>
                <w:lang w:val="en-GB"/>
              </w:rPr>
              <w:t>Rob Cuelenaere, TNO</w:t>
            </w:r>
          </w:p>
        </w:tc>
      </w:tr>
      <w:tr w:rsidR="002F2B39" w:rsidRPr="00264142" w14:paraId="385AE1F2" w14:textId="77777777" w:rsidTr="006145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Pr>
          <w:p w14:paraId="2F690F3F" w14:textId="4146C571" w:rsidR="002F2B39" w:rsidRPr="00D369CA" w:rsidRDefault="002F2B39" w:rsidP="00264142">
            <w:pPr>
              <w:jc w:val="left"/>
              <w:rPr>
                <w:b w:val="0"/>
                <w:lang w:val="en-GB"/>
              </w:rPr>
            </w:pPr>
            <w:r w:rsidRPr="00D369CA">
              <w:rPr>
                <w:b w:val="0"/>
                <w:lang w:val="en-GB"/>
              </w:rPr>
              <w:t>Road load matrix family</w:t>
            </w:r>
            <w:r>
              <w:rPr>
                <w:b w:val="0"/>
                <w:lang w:val="en-GB"/>
              </w:rPr>
              <w:t xml:space="preserve"> </w:t>
            </w:r>
          </w:p>
        </w:tc>
        <w:tc>
          <w:tcPr>
            <w:tcW w:w="1559" w:type="dxa"/>
          </w:tcPr>
          <w:p w14:paraId="2FF7F0AD" w14:textId="3214A4FD" w:rsidR="002F2B39" w:rsidRDefault="002F2B39" w:rsidP="00264142">
            <w:pPr>
              <w:jc w:val="center"/>
              <w:cnfStyle w:val="000000100000" w:firstRow="0" w:lastRow="0" w:firstColumn="0" w:lastColumn="0" w:oddVBand="0" w:evenVBand="0" w:oddHBand="1" w:evenHBand="0" w:firstRowFirstColumn="0" w:firstRowLastColumn="0" w:lastRowFirstColumn="0" w:lastRowLastColumn="0"/>
              <w:rPr>
                <w:lang w:val="en-GB"/>
              </w:rPr>
            </w:pPr>
            <w:r>
              <w:rPr>
                <w:lang w:val="en-GB"/>
              </w:rPr>
              <w:fldChar w:fldCharType="begin"/>
            </w:r>
            <w:r>
              <w:rPr>
                <w:lang w:val="en-GB"/>
              </w:rPr>
              <w:instrText xml:space="preserve"> REF _Ref437341538 \r \h  \* MERGEFORMAT </w:instrText>
            </w:r>
            <w:r>
              <w:rPr>
                <w:lang w:val="en-GB"/>
              </w:rPr>
            </w:r>
            <w:r>
              <w:rPr>
                <w:lang w:val="en-GB"/>
              </w:rPr>
              <w:fldChar w:fldCharType="separate"/>
            </w:r>
            <w:r w:rsidR="00BB1AF2">
              <w:rPr>
                <w:lang w:val="en-GB"/>
              </w:rPr>
              <w:t>4.4.13</w:t>
            </w:r>
            <w:r>
              <w:rPr>
                <w:lang w:val="en-GB"/>
              </w:rPr>
              <w:fldChar w:fldCharType="end"/>
            </w:r>
            <w:r w:rsidR="00264142">
              <w:rPr>
                <w:lang w:val="en-GB"/>
              </w:rPr>
              <w:br/>
            </w:r>
            <w:r>
              <w:rPr>
                <w:lang w:val="en-GB"/>
              </w:rPr>
              <w:t>Appendix 2</w:t>
            </w:r>
          </w:p>
        </w:tc>
        <w:tc>
          <w:tcPr>
            <w:tcW w:w="2552" w:type="dxa"/>
          </w:tcPr>
          <w:p w14:paraId="6C7AA6B8" w14:textId="4C2E07D2" w:rsidR="002F2B39" w:rsidRDefault="002F2B39" w:rsidP="0050477D">
            <w:pPr>
              <w:jc w:val="left"/>
              <w:cnfStyle w:val="000000100000" w:firstRow="0" w:lastRow="0" w:firstColumn="0" w:lastColumn="0" w:oddVBand="0" w:evenVBand="0" w:oddHBand="1" w:evenHBand="0" w:firstRowFirstColumn="0" w:firstRowLastColumn="0" w:lastRowFirstColumn="0" w:lastRowLastColumn="0"/>
              <w:rPr>
                <w:lang w:val="en-GB"/>
              </w:rPr>
            </w:pPr>
            <w:r>
              <w:rPr>
                <w:lang w:val="en-GB"/>
              </w:rPr>
              <w:t>Rob Cuelenaere, TNO</w:t>
            </w:r>
          </w:p>
        </w:tc>
      </w:tr>
      <w:tr w:rsidR="002F2B39" w:rsidRPr="00462910" w14:paraId="0C47156C" w14:textId="77777777" w:rsidTr="0061451B">
        <w:tc>
          <w:tcPr>
            <w:cnfStyle w:val="001000000000" w:firstRow="0" w:lastRow="0" w:firstColumn="1" w:lastColumn="0" w:oddVBand="0" w:evenVBand="0" w:oddHBand="0" w:evenHBand="0" w:firstRowFirstColumn="0" w:firstRowLastColumn="0" w:lastRowFirstColumn="0" w:lastRowLastColumn="0"/>
            <w:tcW w:w="5495" w:type="dxa"/>
          </w:tcPr>
          <w:p w14:paraId="6E7D79F1" w14:textId="624E868D" w:rsidR="002F2B39" w:rsidRPr="00D369CA" w:rsidRDefault="002F2B39" w:rsidP="00264142">
            <w:pPr>
              <w:jc w:val="left"/>
              <w:rPr>
                <w:b w:val="0"/>
                <w:lang w:val="en-GB"/>
              </w:rPr>
            </w:pPr>
            <w:r>
              <w:rPr>
                <w:b w:val="0"/>
                <w:lang w:val="en-GB"/>
              </w:rPr>
              <w:t xml:space="preserve">Manufacturer responsibility on road load </w:t>
            </w:r>
            <w:r w:rsidR="00264142">
              <w:rPr>
                <w:b w:val="0"/>
                <w:lang w:val="en-GB"/>
              </w:rPr>
              <w:br/>
            </w:r>
          </w:p>
        </w:tc>
        <w:tc>
          <w:tcPr>
            <w:tcW w:w="1559" w:type="dxa"/>
          </w:tcPr>
          <w:p w14:paraId="5EBBF322" w14:textId="71C0E7D0" w:rsidR="002F2B39" w:rsidRDefault="002F2B39" w:rsidP="00FE0998">
            <w:pPr>
              <w:jc w:val="center"/>
              <w:cnfStyle w:val="000000000000" w:firstRow="0" w:lastRow="0" w:firstColumn="0" w:lastColumn="0" w:oddVBand="0" w:evenVBand="0" w:oddHBand="0" w:evenHBand="0" w:firstRowFirstColumn="0" w:firstRowLastColumn="0" w:lastRowFirstColumn="0" w:lastRowLastColumn="0"/>
              <w:rPr>
                <w:lang w:val="en-GB"/>
              </w:rPr>
            </w:pPr>
            <w:r>
              <w:rPr>
                <w:lang w:val="en-GB"/>
              </w:rPr>
              <w:fldChar w:fldCharType="begin"/>
            </w:r>
            <w:r>
              <w:rPr>
                <w:lang w:val="en-GB"/>
              </w:rPr>
              <w:instrText xml:space="preserve"> REF _Ref436228661 \r \h  \* MERGEFORMAT </w:instrText>
            </w:r>
            <w:r>
              <w:rPr>
                <w:lang w:val="en-GB"/>
              </w:rPr>
            </w:r>
            <w:r>
              <w:rPr>
                <w:lang w:val="en-GB"/>
              </w:rPr>
              <w:fldChar w:fldCharType="separate"/>
            </w:r>
            <w:r w:rsidR="00BB1AF2">
              <w:rPr>
                <w:lang w:val="en-GB"/>
              </w:rPr>
              <w:t>4.4.14</w:t>
            </w:r>
            <w:r>
              <w:rPr>
                <w:lang w:val="en-GB"/>
              </w:rPr>
              <w:fldChar w:fldCharType="end"/>
            </w:r>
          </w:p>
        </w:tc>
        <w:tc>
          <w:tcPr>
            <w:tcW w:w="2552" w:type="dxa"/>
          </w:tcPr>
          <w:p w14:paraId="6B6B3E6F" w14:textId="2E815CBE" w:rsidR="002F2B39" w:rsidRDefault="002F2B39" w:rsidP="0050477D">
            <w:pPr>
              <w:jc w:val="left"/>
              <w:cnfStyle w:val="000000000000" w:firstRow="0" w:lastRow="0" w:firstColumn="0" w:lastColumn="0" w:oddVBand="0" w:evenVBand="0" w:oddHBand="0" w:evenHBand="0" w:firstRowFirstColumn="0" w:firstRowLastColumn="0" w:lastRowFirstColumn="0" w:lastRowLastColumn="0"/>
              <w:rPr>
                <w:lang w:val="en-GB"/>
              </w:rPr>
            </w:pPr>
            <w:r>
              <w:rPr>
                <w:lang w:val="en-GB"/>
              </w:rPr>
              <w:t>Rob Cuelenaere, TNO</w:t>
            </w:r>
          </w:p>
        </w:tc>
      </w:tr>
      <w:tr w:rsidR="002F2B39" w:rsidRPr="00D12319" w14:paraId="4D684633" w14:textId="77777777" w:rsidTr="006145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Pr>
          <w:p w14:paraId="7C98F1DA" w14:textId="798CBB91" w:rsidR="002F2B39" w:rsidRPr="00D369CA" w:rsidRDefault="002F2B39" w:rsidP="00264142">
            <w:pPr>
              <w:jc w:val="left"/>
              <w:rPr>
                <w:b w:val="0"/>
                <w:lang w:val="en-GB"/>
              </w:rPr>
            </w:pPr>
            <w:r w:rsidRPr="00D369CA">
              <w:rPr>
                <w:b w:val="0"/>
                <w:lang w:val="en-GB"/>
              </w:rPr>
              <w:t>Alternative vehicle warm-up procedure</w:t>
            </w:r>
            <w:r>
              <w:rPr>
                <w:b w:val="0"/>
                <w:lang w:val="en-GB"/>
              </w:rPr>
              <w:br/>
            </w:r>
          </w:p>
        </w:tc>
        <w:tc>
          <w:tcPr>
            <w:tcW w:w="1559" w:type="dxa"/>
          </w:tcPr>
          <w:p w14:paraId="7EB358A9" w14:textId="1DA0A30E" w:rsidR="002F2B39" w:rsidRDefault="002F2B39" w:rsidP="00FE0998">
            <w:pPr>
              <w:jc w:val="center"/>
              <w:cnfStyle w:val="000000100000" w:firstRow="0" w:lastRow="0" w:firstColumn="0" w:lastColumn="0" w:oddVBand="0" w:evenVBand="0" w:oddHBand="1" w:evenHBand="0" w:firstRowFirstColumn="0" w:firstRowLastColumn="0" w:lastRowFirstColumn="0" w:lastRowLastColumn="0"/>
              <w:rPr>
                <w:lang w:val="en-GB"/>
              </w:rPr>
            </w:pPr>
            <w:r>
              <w:rPr>
                <w:lang w:val="en-GB"/>
              </w:rPr>
              <w:fldChar w:fldCharType="begin"/>
            </w:r>
            <w:r>
              <w:rPr>
                <w:lang w:val="en-GB"/>
              </w:rPr>
              <w:instrText xml:space="preserve"> REF _Ref436228627 \r \h  \* MERGEFORMAT </w:instrText>
            </w:r>
            <w:r>
              <w:rPr>
                <w:lang w:val="en-GB"/>
              </w:rPr>
            </w:r>
            <w:r>
              <w:rPr>
                <w:lang w:val="en-GB"/>
              </w:rPr>
              <w:fldChar w:fldCharType="separate"/>
            </w:r>
            <w:r w:rsidR="00BB1AF2">
              <w:rPr>
                <w:lang w:val="en-GB"/>
              </w:rPr>
              <w:t>4.4.15</w:t>
            </w:r>
            <w:r>
              <w:rPr>
                <w:lang w:val="en-GB"/>
              </w:rPr>
              <w:fldChar w:fldCharType="end"/>
            </w:r>
          </w:p>
        </w:tc>
        <w:tc>
          <w:tcPr>
            <w:tcW w:w="2552" w:type="dxa"/>
          </w:tcPr>
          <w:p w14:paraId="12832D29" w14:textId="55D8F171" w:rsidR="002F2B39" w:rsidRDefault="002F2B39" w:rsidP="0050477D">
            <w:pPr>
              <w:jc w:val="left"/>
              <w:cnfStyle w:val="000000100000" w:firstRow="0" w:lastRow="0" w:firstColumn="0" w:lastColumn="0" w:oddVBand="0" w:evenVBand="0" w:oddHBand="1" w:evenHBand="0" w:firstRowFirstColumn="0" w:firstRowLastColumn="0" w:lastRowFirstColumn="0" w:lastRowLastColumn="0"/>
              <w:rPr>
                <w:lang w:val="en-GB"/>
              </w:rPr>
            </w:pPr>
            <w:r>
              <w:rPr>
                <w:lang w:val="en-GB"/>
              </w:rPr>
              <w:t>Rob Cuelenaere, TNO</w:t>
            </w:r>
          </w:p>
        </w:tc>
      </w:tr>
      <w:tr w:rsidR="002F2B39" w:rsidRPr="002F2B39" w14:paraId="5C1E1074" w14:textId="77777777" w:rsidTr="0061451B">
        <w:tc>
          <w:tcPr>
            <w:cnfStyle w:val="001000000000" w:firstRow="0" w:lastRow="0" w:firstColumn="1" w:lastColumn="0" w:oddVBand="0" w:evenVBand="0" w:oddHBand="0" w:evenHBand="0" w:firstRowFirstColumn="0" w:firstRowLastColumn="0" w:lastRowFirstColumn="0" w:lastRowLastColumn="0"/>
            <w:tcW w:w="5495" w:type="dxa"/>
          </w:tcPr>
          <w:p w14:paraId="0FE46CCD" w14:textId="1FD97B0C" w:rsidR="002F2B39" w:rsidRPr="00D369CA" w:rsidRDefault="002F2B39" w:rsidP="002F2B39">
            <w:pPr>
              <w:jc w:val="left"/>
              <w:rPr>
                <w:b w:val="0"/>
                <w:lang w:val="en-GB"/>
              </w:rPr>
            </w:pPr>
            <w:r>
              <w:rPr>
                <w:b w:val="0"/>
                <w:lang w:val="en-GB"/>
              </w:rPr>
              <w:t>REESS charge balance (RCB) for ICE vehicles</w:t>
            </w:r>
            <w:r>
              <w:rPr>
                <w:b w:val="0"/>
                <w:lang w:val="en-GB"/>
              </w:rPr>
              <w:br/>
            </w:r>
          </w:p>
        </w:tc>
        <w:tc>
          <w:tcPr>
            <w:tcW w:w="1559" w:type="dxa"/>
          </w:tcPr>
          <w:p w14:paraId="492EB67C" w14:textId="1BE809FA" w:rsidR="002F2B39" w:rsidRDefault="002F2B39" w:rsidP="00FE0998">
            <w:pPr>
              <w:jc w:val="center"/>
              <w:cnfStyle w:val="000000000000" w:firstRow="0" w:lastRow="0" w:firstColumn="0" w:lastColumn="0" w:oddVBand="0" w:evenVBand="0" w:oddHBand="0" w:evenHBand="0" w:firstRowFirstColumn="0" w:firstRowLastColumn="0" w:lastRowFirstColumn="0" w:lastRowLastColumn="0"/>
              <w:rPr>
                <w:lang w:val="en-GB"/>
              </w:rPr>
            </w:pPr>
            <w:r>
              <w:rPr>
                <w:lang w:val="en-GB"/>
              </w:rPr>
              <w:fldChar w:fldCharType="begin"/>
            </w:r>
            <w:r>
              <w:rPr>
                <w:lang w:val="en-GB"/>
              </w:rPr>
              <w:instrText xml:space="preserve"> REF _Ref436921475 \r \h  \* MERGEFORMAT </w:instrText>
            </w:r>
            <w:r>
              <w:rPr>
                <w:lang w:val="en-GB"/>
              </w:rPr>
            </w:r>
            <w:r>
              <w:rPr>
                <w:lang w:val="en-GB"/>
              </w:rPr>
              <w:fldChar w:fldCharType="separate"/>
            </w:r>
            <w:r w:rsidR="00BB1AF2">
              <w:rPr>
                <w:lang w:val="en-GB"/>
              </w:rPr>
              <w:t>4.4.16</w:t>
            </w:r>
            <w:r>
              <w:rPr>
                <w:lang w:val="en-GB"/>
              </w:rPr>
              <w:fldChar w:fldCharType="end"/>
            </w:r>
          </w:p>
        </w:tc>
        <w:tc>
          <w:tcPr>
            <w:tcW w:w="2552" w:type="dxa"/>
          </w:tcPr>
          <w:p w14:paraId="201B8DDD" w14:textId="18F89108" w:rsidR="002F2B39" w:rsidRDefault="002F2B39" w:rsidP="0050477D">
            <w:pPr>
              <w:jc w:val="left"/>
              <w:cnfStyle w:val="000000000000" w:firstRow="0" w:lastRow="0" w:firstColumn="0" w:lastColumn="0" w:oddVBand="0" w:evenVBand="0" w:oddHBand="0" w:evenHBand="0" w:firstRowFirstColumn="0" w:firstRowLastColumn="0" w:lastRowFirstColumn="0" w:lastRowLastColumn="0"/>
              <w:rPr>
                <w:lang w:val="en-GB"/>
              </w:rPr>
            </w:pPr>
            <w:r>
              <w:rPr>
                <w:lang w:val="en-GB"/>
              </w:rPr>
              <w:t>Rob Cuelenaere, TNO</w:t>
            </w:r>
          </w:p>
        </w:tc>
      </w:tr>
      <w:tr w:rsidR="002F2B39" w:rsidRPr="00857FDC" w14:paraId="7CA28ADD" w14:textId="77777777" w:rsidTr="006145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Pr>
          <w:p w14:paraId="7BD0AEC9" w14:textId="02B649C8" w:rsidR="002F2B39" w:rsidRDefault="002F2B39" w:rsidP="002F2B39">
            <w:pPr>
              <w:jc w:val="left"/>
              <w:rPr>
                <w:b w:val="0"/>
                <w:lang w:val="en-GB"/>
              </w:rPr>
            </w:pPr>
            <w:r>
              <w:rPr>
                <w:b w:val="0"/>
                <w:lang w:val="en-GB"/>
              </w:rPr>
              <w:t>WLTP post-processing</w:t>
            </w:r>
          </w:p>
        </w:tc>
        <w:tc>
          <w:tcPr>
            <w:tcW w:w="1559" w:type="dxa"/>
          </w:tcPr>
          <w:p w14:paraId="0FCE60EB" w14:textId="5E83DB38" w:rsidR="002F2B39" w:rsidRDefault="002F2B39" w:rsidP="00FE0998">
            <w:pPr>
              <w:jc w:val="center"/>
              <w:cnfStyle w:val="000000100000" w:firstRow="0" w:lastRow="0" w:firstColumn="0" w:lastColumn="0" w:oddVBand="0" w:evenVBand="0" w:oddHBand="1" w:evenHBand="0" w:firstRowFirstColumn="0" w:firstRowLastColumn="0" w:lastRowFirstColumn="0" w:lastRowLastColumn="0"/>
              <w:rPr>
                <w:lang w:val="en-GB"/>
              </w:rPr>
            </w:pPr>
            <w:r>
              <w:rPr>
                <w:lang w:val="en-GB"/>
              </w:rPr>
              <w:fldChar w:fldCharType="begin"/>
            </w:r>
            <w:r>
              <w:rPr>
                <w:lang w:val="en-GB"/>
              </w:rPr>
              <w:instrText xml:space="preserve"> REF _Ref436217893 \r \h  \* MERGEFORMAT </w:instrText>
            </w:r>
            <w:r>
              <w:rPr>
                <w:lang w:val="en-GB"/>
              </w:rPr>
            </w:r>
            <w:r>
              <w:rPr>
                <w:lang w:val="en-GB"/>
              </w:rPr>
              <w:fldChar w:fldCharType="separate"/>
            </w:r>
            <w:r w:rsidR="00BB1AF2">
              <w:rPr>
                <w:lang w:val="en-GB"/>
              </w:rPr>
              <w:t>4.4.24</w:t>
            </w:r>
            <w:r>
              <w:rPr>
                <w:lang w:val="en-GB"/>
              </w:rPr>
              <w:fldChar w:fldCharType="end"/>
            </w:r>
          </w:p>
        </w:tc>
        <w:tc>
          <w:tcPr>
            <w:tcW w:w="2552" w:type="dxa"/>
          </w:tcPr>
          <w:p w14:paraId="7B68C034" w14:textId="7BED68C2" w:rsidR="002F2B39" w:rsidRDefault="002F2B39" w:rsidP="00CB5FBF">
            <w:pPr>
              <w:jc w:val="left"/>
              <w:cnfStyle w:val="000000100000" w:firstRow="0" w:lastRow="0" w:firstColumn="0" w:lastColumn="0" w:oddVBand="0" w:evenVBand="0" w:oddHBand="1" w:evenHBand="0" w:firstRowFirstColumn="0" w:firstRowLastColumn="0" w:lastRowFirstColumn="0" w:lastRowLastColumn="0"/>
              <w:rPr>
                <w:lang w:val="en-GB"/>
              </w:rPr>
            </w:pPr>
            <w:r>
              <w:rPr>
                <w:lang w:val="en-GB"/>
              </w:rPr>
              <w:t>Christoph Lüginger, OICA - BMW</w:t>
            </w:r>
          </w:p>
        </w:tc>
      </w:tr>
    </w:tbl>
    <w:p w14:paraId="1F85450A" w14:textId="77777777" w:rsidR="002F2B39" w:rsidRDefault="002F2B39">
      <w:r>
        <w:rPr>
          <w:b/>
          <w:bCs/>
        </w:rPr>
        <w:br w:type="page"/>
      </w:r>
    </w:p>
    <w:tbl>
      <w:tblPr>
        <w:tblStyle w:val="Rastertabel41"/>
        <w:tblW w:w="9606" w:type="dxa"/>
        <w:tblLook w:val="04A0" w:firstRow="1" w:lastRow="0" w:firstColumn="1" w:lastColumn="0" w:noHBand="0" w:noVBand="1"/>
      </w:tblPr>
      <w:tblGrid>
        <w:gridCol w:w="5495"/>
        <w:gridCol w:w="1559"/>
        <w:gridCol w:w="2552"/>
      </w:tblGrid>
      <w:tr w:rsidR="002F2B39" w:rsidRPr="00857FDC" w14:paraId="26EC4F76" w14:textId="77777777" w:rsidTr="0061451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Pr>
          <w:p w14:paraId="668CD94F" w14:textId="67757137" w:rsidR="002F2B39" w:rsidRDefault="002F2B39" w:rsidP="002F2B39">
            <w:pPr>
              <w:spacing w:after="0"/>
              <w:jc w:val="left"/>
              <w:rPr>
                <w:lang w:val="en-GB"/>
              </w:rPr>
            </w:pPr>
            <w:r w:rsidRPr="00607B69">
              <w:rPr>
                <w:lang w:val="en-GB"/>
              </w:rPr>
              <w:lastRenderedPageBreak/>
              <w:t>Electrified Vehicles (E-lab expert group)</w:t>
            </w:r>
          </w:p>
          <w:p w14:paraId="02DAA4C0" w14:textId="2D2B05DE" w:rsidR="002F2B39" w:rsidRPr="00607B69" w:rsidRDefault="002F2B39" w:rsidP="002F2B39">
            <w:pPr>
              <w:spacing w:after="0"/>
              <w:jc w:val="left"/>
              <w:rPr>
                <w:b w:val="0"/>
                <w:i/>
                <w:lang w:val="en-GB"/>
              </w:rPr>
            </w:pPr>
            <w:r w:rsidRPr="00607B69">
              <w:rPr>
                <w:b w:val="0"/>
                <w:i/>
                <w:lang w:val="en-GB"/>
              </w:rPr>
              <w:t>Issue</w:t>
            </w:r>
          </w:p>
        </w:tc>
        <w:tc>
          <w:tcPr>
            <w:tcW w:w="1559" w:type="dxa"/>
          </w:tcPr>
          <w:p w14:paraId="66121F7D" w14:textId="77777777" w:rsidR="002F2B39" w:rsidRPr="00607B69" w:rsidRDefault="002F2B39" w:rsidP="00FE0998">
            <w:pPr>
              <w:spacing w:before="0" w:after="0"/>
              <w:jc w:val="center"/>
              <w:cnfStyle w:val="100000000000" w:firstRow="1" w:lastRow="0" w:firstColumn="0" w:lastColumn="0" w:oddVBand="0" w:evenVBand="0" w:oddHBand="0" w:evenHBand="0" w:firstRowFirstColumn="0" w:firstRowLastColumn="0" w:lastRowFirstColumn="0" w:lastRowLastColumn="0"/>
              <w:rPr>
                <w:bCs w:val="0"/>
                <w:i/>
                <w:lang w:val="en-GB"/>
              </w:rPr>
            </w:pPr>
          </w:p>
        </w:tc>
        <w:tc>
          <w:tcPr>
            <w:tcW w:w="2552" w:type="dxa"/>
          </w:tcPr>
          <w:p w14:paraId="516159EF" w14:textId="2DD1D62C" w:rsidR="002F2B39" w:rsidRPr="00607B69" w:rsidRDefault="002F2B39" w:rsidP="00607B69">
            <w:pPr>
              <w:spacing w:before="0" w:after="0"/>
              <w:jc w:val="left"/>
              <w:cnfStyle w:val="100000000000" w:firstRow="1" w:lastRow="0" w:firstColumn="0" w:lastColumn="0" w:oddVBand="0" w:evenVBand="0" w:oddHBand="0" w:evenHBand="0" w:firstRowFirstColumn="0" w:firstRowLastColumn="0" w:lastRowFirstColumn="0" w:lastRowLastColumn="0"/>
              <w:rPr>
                <w:bCs w:val="0"/>
                <w:i/>
                <w:lang w:val="en-GB"/>
              </w:rPr>
            </w:pPr>
          </w:p>
          <w:p w14:paraId="1EC40390" w14:textId="77777777" w:rsidR="002F2B39" w:rsidRPr="00607B69" w:rsidRDefault="002F2B39" w:rsidP="00607B69">
            <w:pPr>
              <w:spacing w:before="0" w:after="0"/>
              <w:jc w:val="left"/>
              <w:cnfStyle w:val="100000000000" w:firstRow="1" w:lastRow="0" w:firstColumn="0" w:lastColumn="0" w:oddVBand="0" w:evenVBand="0" w:oddHBand="0" w:evenHBand="0" w:firstRowFirstColumn="0" w:firstRowLastColumn="0" w:lastRowFirstColumn="0" w:lastRowLastColumn="0"/>
              <w:rPr>
                <w:bCs w:val="0"/>
                <w:i/>
                <w:lang w:val="en-GB"/>
              </w:rPr>
            </w:pPr>
          </w:p>
          <w:p w14:paraId="18EF1459" w14:textId="4C9D6A78" w:rsidR="002F2B39" w:rsidRPr="00607B69" w:rsidRDefault="002F2B39" w:rsidP="009304AF">
            <w:pPr>
              <w:jc w:val="left"/>
              <w:cnfStyle w:val="100000000000" w:firstRow="1" w:lastRow="0" w:firstColumn="0" w:lastColumn="0" w:oddVBand="0" w:evenVBand="0" w:oddHBand="0" w:evenHBand="0" w:firstRowFirstColumn="0" w:firstRowLastColumn="0" w:lastRowFirstColumn="0" w:lastRowLastColumn="0"/>
              <w:rPr>
                <w:bCs w:val="0"/>
                <w:i/>
                <w:lang w:val="en-GB"/>
              </w:rPr>
            </w:pPr>
            <w:r w:rsidRPr="00607B69">
              <w:rPr>
                <w:bCs w:val="0"/>
                <w:i/>
                <w:lang w:val="en-GB"/>
              </w:rPr>
              <w:t>Taskforce leader</w:t>
            </w:r>
          </w:p>
        </w:tc>
      </w:tr>
      <w:tr w:rsidR="002F2B39" w:rsidRPr="002F2B39" w14:paraId="17C18823" w14:textId="77777777" w:rsidTr="006145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Pr>
          <w:p w14:paraId="05B86CFD" w14:textId="27049C8B" w:rsidR="002F2B39" w:rsidRDefault="002F2B39" w:rsidP="00264142">
            <w:pPr>
              <w:jc w:val="left"/>
              <w:rPr>
                <w:b w:val="0"/>
                <w:lang w:val="en-GB"/>
              </w:rPr>
            </w:pPr>
            <w:r w:rsidRPr="00607B69">
              <w:rPr>
                <w:b w:val="0"/>
                <w:lang w:val="en-GB"/>
              </w:rPr>
              <w:t>Utility factors</w:t>
            </w:r>
          </w:p>
        </w:tc>
        <w:tc>
          <w:tcPr>
            <w:tcW w:w="1559" w:type="dxa"/>
          </w:tcPr>
          <w:p w14:paraId="0F39D857" w14:textId="0D016C91" w:rsidR="002F2B39" w:rsidRDefault="002F2B39" w:rsidP="00FE0998">
            <w:pPr>
              <w:jc w:val="center"/>
              <w:cnfStyle w:val="000000100000" w:firstRow="0" w:lastRow="0" w:firstColumn="0" w:lastColumn="0" w:oddVBand="0" w:evenVBand="0" w:oddHBand="1" w:evenHBand="0" w:firstRowFirstColumn="0" w:firstRowLastColumn="0" w:lastRowFirstColumn="0" w:lastRowLastColumn="0"/>
              <w:rPr>
                <w:bCs/>
                <w:lang w:val="en-GB"/>
              </w:rPr>
            </w:pPr>
            <w:r>
              <w:rPr>
                <w:bCs/>
                <w:lang w:val="en-GB"/>
              </w:rPr>
              <w:fldChar w:fldCharType="begin"/>
            </w:r>
            <w:r>
              <w:rPr>
                <w:bCs/>
                <w:lang w:val="en-GB"/>
              </w:rPr>
              <w:instrText xml:space="preserve"> REF _Ref436654358 \r \h  \* MERGEFORMAT </w:instrText>
            </w:r>
            <w:r>
              <w:rPr>
                <w:bCs/>
                <w:lang w:val="en-GB"/>
              </w:rPr>
            </w:r>
            <w:r>
              <w:rPr>
                <w:bCs/>
                <w:lang w:val="en-GB"/>
              </w:rPr>
              <w:fldChar w:fldCharType="separate"/>
            </w:r>
            <w:r w:rsidR="00BB1AF2">
              <w:rPr>
                <w:bCs/>
                <w:lang w:val="en-GB"/>
              </w:rPr>
              <w:t>3.4.5.8</w:t>
            </w:r>
            <w:r>
              <w:rPr>
                <w:bCs/>
                <w:lang w:val="en-GB"/>
              </w:rPr>
              <w:fldChar w:fldCharType="end"/>
            </w:r>
            <w:r>
              <w:rPr>
                <w:bCs/>
                <w:lang w:val="en-GB"/>
              </w:rPr>
              <w:br/>
              <w:t>Appendix 1</w:t>
            </w:r>
          </w:p>
        </w:tc>
        <w:tc>
          <w:tcPr>
            <w:tcW w:w="2552" w:type="dxa"/>
          </w:tcPr>
          <w:p w14:paraId="392D3E73" w14:textId="2FB892C5" w:rsidR="002F2B39" w:rsidRPr="00CB5FBF" w:rsidRDefault="002F2B39" w:rsidP="00CB5FBF">
            <w:pPr>
              <w:jc w:val="left"/>
              <w:cnfStyle w:val="000000100000" w:firstRow="0" w:lastRow="0" w:firstColumn="0" w:lastColumn="0" w:oddVBand="0" w:evenVBand="0" w:oddHBand="1" w:evenHBand="0" w:firstRowFirstColumn="0" w:firstRowLastColumn="0" w:lastRowFirstColumn="0" w:lastRowLastColumn="0"/>
              <w:rPr>
                <w:bCs/>
                <w:lang w:val="en-GB"/>
              </w:rPr>
            </w:pPr>
            <w:r w:rsidRPr="00CB5FBF">
              <w:rPr>
                <w:bCs/>
                <w:lang w:val="en-GB"/>
              </w:rPr>
              <w:t>Tetsuya Niikuni, NTSEL</w:t>
            </w:r>
            <w:r>
              <w:rPr>
                <w:bCs/>
                <w:lang w:val="en-GB"/>
              </w:rPr>
              <w:t xml:space="preserve"> Japan</w:t>
            </w:r>
          </w:p>
        </w:tc>
      </w:tr>
      <w:tr w:rsidR="002F2B39" w:rsidRPr="002F2B39" w14:paraId="6C8BA0D2" w14:textId="77777777" w:rsidTr="0061451B">
        <w:tc>
          <w:tcPr>
            <w:cnfStyle w:val="001000000000" w:firstRow="0" w:lastRow="0" w:firstColumn="1" w:lastColumn="0" w:oddVBand="0" w:evenVBand="0" w:oddHBand="0" w:evenHBand="0" w:firstRowFirstColumn="0" w:firstRowLastColumn="0" w:lastRowFirstColumn="0" w:lastRowLastColumn="0"/>
            <w:tcW w:w="5495" w:type="dxa"/>
          </w:tcPr>
          <w:p w14:paraId="3851E70F" w14:textId="76F64581" w:rsidR="002F2B39" w:rsidRDefault="002F2B39" w:rsidP="00264142">
            <w:pPr>
              <w:jc w:val="left"/>
              <w:rPr>
                <w:b w:val="0"/>
                <w:lang w:val="en-GB"/>
              </w:rPr>
            </w:pPr>
            <w:r>
              <w:rPr>
                <w:b w:val="0"/>
                <w:lang w:val="en-GB"/>
              </w:rPr>
              <w:t>M</w:t>
            </w:r>
            <w:r w:rsidRPr="00607B69">
              <w:rPr>
                <w:b w:val="0"/>
                <w:lang w:val="en-GB"/>
              </w:rPr>
              <w:t xml:space="preserve">ode selection </w:t>
            </w:r>
            <w:r>
              <w:rPr>
                <w:b w:val="0"/>
                <w:lang w:val="en-GB"/>
              </w:rPr>
              <w:t>and p</w:t>
            </w:r>
            <w:r w:rsidRPr="00607B69">
              <w:rPr>
                <w:b w:val="0"/>
                <w:lang w:val="en-GB"/>
              </w:rPr>
              <w:t xml:space="preserve">redominant mode </w:t>
            </w:r>
          </w:p>
        </w:tc>
        <w:tc>
          <w:tcPr>
            <w:tcW w:w="1559" w:type="dxa"/>
          </w:tcPr>
          <w:p w14:paraId="3919EFD5" w14:textId="6BD633EA" w:rsidR="002F2B39" w:rsidRDefault="002F2B39" w:rsidP="00FE0998">
            <w:pPr>
              <w:jc w:val="center"/>
              <w:cnfStyle w:val="000000000000" w:firstRow="0" w:lastRow="0" w:firstColumn="0" w:lastColumn="0" w:oddVBand="0" w:evenVBand="0" w:oddHBand="0" w:evenHBand="0" w:firstRowFirstColumn="0" w:firstRowLastColumn="0" w:lastRowFirstColumn="0" w:lastRowLastColumn="0"/>
              <w:rPr>
                <w:bCs/>
                <w:lang w:val="en-GB"/>
              </w:rPr>
            </w:pPr>
            <w:r>
              <w:rPr>
                <w:bCs/>
                <w:lang w:val="en-GB"/>
              </w:rPr>
              <w:fldChar w:fldCharType="begin"/>
            </w:r>
            <w:r>
              <w:rPr>
                <w:bCs/>
                <w:lang w:val="en-GB"/>
              </w:rPr>
              <w:instrText xml:space="preserve"> REF _Ref436812798 \r \h  \* MERGEFORMAT </w:instrText>
            </w:r>
            <w:r>
              <w:rPr>
                <w:bCs/>
                <w:lang w:val="en-GB"/>
              </w:rPr>
            </w:r>
            <w:r>
              <w:rPr>
                <w:bCs/>
                <w:lang w:val="en-GB"/>
              </w:rPr>
              <w:fldChar w:fldCharType="separate"/>
            </w:r>
            <w:r w:rsidR="00BB1AF2">
              <w:rPr>
                <w:bCs/>
                <w:lang w:val="en-GB"/>
              </w:rPr>
              <w:t>3.4.5.10</w:t>
            </w:r>
            <w:r>
              <w:rPr>
                <w:bCs/>
                <w:lang w:val="en-GB"/>
              </w:rPr>
              <w:fldChar w:fldCharType="end"/>
            </w:r>
          </w:p>
        </w:tc>
        <w:tc>
          <w:tcPr>
            <w:tcW w:w="2552" w:type="dxa"/>
          </w:tcPr>
          <w:p w14:paraId="33129FDD" w14:textId="401A6465" w:rsidR="002F2B39" w:rsidRPr="00CB5FBF" w:rsidRDefault="002F2B39" w:rsidP="00CB5FBF">
            <w:pPr>
              <w:jc w:val="left"/>
              <w:cnfStyle w:val="000000000000" w:firstRow="0" w:lastRow="0" w:firstColumn="0" w:lastColumn="0" w:oddVBand="0" w:evenVBand="0" w:oddHBand="0" w:evenHBand="0" w:firstRowFirstColumn="0" w:firstRowLastColumn="0" w:lastRowFirstColumn="0" w:lastRowLastColumn="0"/>
              <w:rPr>
                <w:bCs/>
                <w:lang w:val="en-GB"/>
              </w:rPr>
            </w:pPr>
            <w:r w:rsidRPr="00CB5FBF">
              <w:rPr>
                <w:bCs/>
                <w:lang w:val="en-GB"/>
              </w:rPr>
              <w:t>Tetsuya Niikuni, NTSEL</w:t>
            </w:r>
            <w:r>
              <w:rPr>
                <w:bCs/>
                <w:lang w:val="en-GB"/>
              </w:rPr>
              <w:t xml:space="preserve"> Japan</w:t>
            </w:r>
          </w:p>
        </w:tc>
      </w:tr>
      <w:tr w:rsidR="002F2B39" w:rsidRPr="002F2B39" w14:paraId="777673B3" w14:textId="77777777" w:rsidTr="006145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Pr>
          <w:p w14:paraId="21B88765" w14:textId="7FA8AE36" w:rsidR="002F2B39" w:rsidRPr="00607B69" w:rsidRDefault="002F2B39" w:rsidP="002F2B39">
            <w:pPr>
              <w:jc w:val="left"/>
              <w:rPr>
                <w:b w:val="0"/>
                <w:lang w:val="en-GB"/>
              </w:rPr>
            </w:pPr>
            <w:r>
              <w:rPr>
                <w:b w:val="0"/>
                <w:lang w:val="en-GB"/>
              </w:rPr>
              <w:t>RCB correction for OVC-HEVs, NOVC-HEVs and NOVC-FCHV’s</w:t>
            </w:r>
          </w:p>
        </w:tc>
        <w:tc>
          <w:tcPr>
            <w:tcW w:w="1559" w:type="dxa"/>
          </w:tcPr>
          <w:p w14:paraId="3F2EE8A9" w14:textId="74CFFC05" w:rsidR="002F2B39" w:rsidRDefault="002F2B39" w:rsidP="00FE0998">
            <w:pPr>
              <w:jc w:val="center"/>
              <w:cnfStyle w:val="000000100000" w:firstRow="0" w:lastRow="0" w:firstColumn="0" w:lastColumn="0" w:oddVBand="0" w:evenVBand="0" w:oddHBand="1" w:evenHBand="0" w:firstRowFirstColumn="0" w:firstRowLastColumn="0" w:lastRowFirstColumn="0" w:lastRowLastColumn="0"/>
              <w:rPr>
                <w:bCs/>
                <w:lang w:val="en-GB"/>
              </w:rPr>
            </w:pPr>
            <w:r>
              <w:rPr>
                <w:bCs/>
                <w:lang w:val="en-GB"/>
              </w:rPr>
              <w:fldChar w:fldCharType="begin"/>
            </w:r>
            <w:r>
              <w:rPr>
                <w:bCs/>
                <w:lang w:val="en-GB"/>
              </w:rPr>
              <w:instrText xml:space="preserve"> REF _Ref436839673 \r \h  \* MERGEFORMAT </w:instrText>
            </w:r>
            <w:r>
              <w:rPr>
                <w:bCs/>
                <w:lang w:val="en-GB"/>
              </w:rPr>
            </w:r>
            <w:r>
              <w:rPr>
                <w:bCs/>
                <w:lang w:val="en-GB"/>
              </w:rPr>
              <w:fldChar w:fldCharType="separate"/>
            </w:r>
            <w:r w:rsidR="00BB1AF2">
              <w:rPr>
                <w:bCs/>
                <w:lang w:val="en-GB"/>
              </w:rPr>
              <w:t>4.4.18</w:t>
            </w:r>
            <w:r>
              <w:rPr>
                <w:bCs/>
                <w:lang w:val="en-GB"/>
              </w:rPr>
              <w:fldChar w:fldCharType="end"/>
            </w:r>
          </w:p>
        </w:tc>
        <w:tc>
          <w:tcPr>
            <w:tcW w:w="2552" w:type="dxa"/>
          </w:tcPr>
          <w:p w14:paraId="05A0735D" w14:textId="2657A35F" w:rsidR="002F2B39" w:rsidRPr="00CB5FBF" w:rsidRDefault="002F2B39" w:rsidP="00CB5FBF">
            <w:pPr>
              <w:jc w:val="left"/>
              <w:cnfStyle w:val="000000100000" w:firstRow="0" w:lastRow="0" w:firstColumn="0" w:lastColumn="0" w:oddVBand="0" w:evenVBand="0" w:oddHBand="1" w:evenHBand="0" w:firstRowFirstColumn="0" w:firstRowLastColumn="0" w:lastRowFirstColumn="0" w:lastRowLastColumn="0"/>
              <w:rPr>
                <w:bCs/>
                <w:lang w:val="en-GB"/>
              </w:rPr>
            </w:pPr>
            <w:r w:rsidRPr="00CB5FBF">
              <w:rPr>
                <w:bCs/>
                <w:lang w:val="en-GB"/>
              </w:rPr>
              <w:t>Tetsuya Niikuni, NTSEL</w:t>
            </w:r>
            <w:r>
              <w:rPr>
                <w:bCs/>
                <w:lang w:val="en-GB"/>
              </w:rPr>
              <w:t xml:space="preserve"> Japan</w:t>
            </w:r>
          </w:p>
        </w:tc>
      </w:tr>
      <w:tr w:rsidR="002F2B39" w:rsidRPr="00D12319" w14:paraId="7490C5E7" w14:textId="77777777" w:rsidTr="0061451B">
        <w:tc>
          <w:tcPr>
            <w:cnfStyle w:val="001000000000" w:firstRow="0" w:lastRow="0" w:firstColumn="1" w:lastColumn="0" w:oddVBand="0" w:evenVBand="0" w:oddHBand="0" w:evenHBand="0" w:firstRowFirstColumn="0" w:firstRowLastColumn="0" w:lastRowFirstColumn="0" w:lastRowLastColumn="0"/>
            <w:tcW w:w="5495" w:type="dxa"/>
          </w:tcPr>
          <w:p w14:paraId="75F807A2" w14:textId="60D54ADD" w:rsidR="002F2B39" w:rsidRPr="00607B69" w:rsidRDefault="002F2B39" w:rsidP="00264142">
            <w:pPr>
              <w:jc w:val="left"/>
              <w:rPr>
                <w:b w:val="0"/>
                <w:lang w:val="en-GB"/>
              </w:rPr>
            </w:pPr>
            <w:r w:rsidRPr="00607B69">
              <w:rPr>
                <w:b w:val="0"/>
                <w:lang w:val="en-GB"/>
              </w:rPr>
              <w:t>Shortened test procedure for PEV range test</w:t>
            </w:r>
            <w:r>
              <w:rPr>
                <w:b w:val="0"/>
                <w:lang w:val="en-GB"/>
              </w:rPr>
              <w:t xml:space="preserve"> </w:t>
            </w:r>
          </w:p>
        </w:tc>
        <w:tc>
          <w:tcPr>
            <w:tcW w:w="1559" w:type="dxa"/>
          </w:tcPr>
          <w:p w14:paraId="4D53D885" w14:textId="41F94CBC" w:rsidR="002F2B39" w:rsidRPr="00CB5FBF" w:rsidRDefault="002F2B39" w:rsidP="00FE0998">
            <w:pPr>
              <w:jc w:val="center"/>
              <w:cnfStyle w:val="000000000000" w:firstRow="0" w:lastRow="0" w:firstColumn="0" w:lastColumn="0" w:oddVBand="0" w:evenVBand="0" w:oddHBand="0" w:evenHBand="0" w:firstRowFirstColumn="0" w:firstRowLastColumn="0" w:lastRowFirstColumn="0" w:lastRowLastColumn="0"/>
              <w:rPr>
                <w:bCs/>
                <w:lang w:val="en-GB"/>
              </w:rPr>
            </w:pPr>
            <w:r>
              <w:rPr>
                <w:bCs/>
                <w:lang w:val="en-GB"/>
              </w:rPr>
              <w:fldChar w:fldCharType="begin"/>
            </w:r>
            <w:r>
              <w:rPr>
                <w:bCs/>
                <w:lang w:val="en-GB"/>
              </w:rPr>
              <w:instrText xml:space="preserve"> REF _Ref436669212 \r \h  \* MERGEFORMAT </w:instrText>
            </w:r>
            <w:r>
              <w:rPr>
                <w:bCs/>
                <w:lang w:val="en-GB"/>
              </w:rPr>
            </w:r>
            <w:r>
              <w:rPr>
                <w:bCs/>
                <w:lang w:val="en-GB"/>
              </w:rPr>
              <w:fldChar w:fldCharType="separate"/>
            </w:r>
            <w:r w:rsidR="00BB1AF2">
              <w:rPr>
                <w:bCs/>
                <w:lang w:val="en-GB"/>
              </w:rPr>
              <w:t>4.4.19</w:t>
            </w:r>
            <w:r>
              <w:rPr>
                <w:bCs/>
                <w:lang w:val="en-GB"/>
              </w:rPr>
              <w:fldChar w:fldCharType="end"/>
            </w:r>
          </w:p>
        </w:tc>
        <w:tc>
          <w:tcPr>
            <w:tcW w:w="2552" w:type="dxa"/>
          </w:tcPr>
          <w:p w14:paraId="4749C82A" w14:textId="09D1B686" w:rsidR="002F2B39" w:rsidRDefault="002F2B39" w:rsidP="00CB5FBF">
            <w:pPr>
              <w:jc w:val="left"/>
              <w:cnfStyle w:val="000000000000" w:firstRow="0" w:lastRow="0" w:firstColumn="0" w:lastColumn="0" w:oddVBand="0" w:evenVBand="0" w:oddHBand="0" w:evenHBand="0" w:firstRowFirstColumn="0" w:firstRowLastColumn="0" w:lastRowFirstColumn="0" w:lastRowLastColumn="0"/>
              <w:rPr>
                <w:lang w:val="en-GB"/>
              </w:rPr>
            </w:pPr>
            <w:r w:rsidRPr="00CB5FBF">
              <w:rPr>
                <w:bCs/>
                <w:lang w:val="en-GB"/>
              </w:rPr>
              <w:t>Tetsuya Niikuni, NTSEL</w:t>
            </w:r>
            <w:r>
              <w:rPr>
                <w:bCs/>
                <w:lang w:val="en-GB"/>
              </w:rPr>
              <w:t xml:space="preserve"> Japan</w:t>
            </w:r>
          </w:p>
        </w:tc>
      </w:tr>
      <w:tr w:rsidR="002F2B39" w:rsidRPr="00D12319" w14:paraId="1E90E03B" w14:textId="77777777" w:rsidTr="006145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Pr>
          <w:p w14:paraId="050BF5FF" w14:textId="71A5FACA" w:rsidR="002F2B39" w:rsidRPr="00607B69" w:rsidRDefault="002F2B39" w:rsidP="00264142">
            <w:pPr>
              <w:jc w:val="left"/>
              <w:rPr>
                <w:b w:val="0"/>
                <w:lang w:val="en-GB"/>
              </w:rPr>
            </w:pPr>
            <w:r w:rsidRPr="00607B69">
              <w:rPr>
                <w:b w:val="0"/>
                <w:lang w:val="en-GB"/>
              </w:rPr>
              <w:t xml:space="preserve">Phase-specific </w:t>
            </w:r>
            <w:r>
              <w:rPr>
                <w:b w:val="0"/>
                <w:lang w:val="en-GB"/>
              </w:rPr>
              <w:t xml:space="preserve">values for EVs </w:t>
            </w:r>
          </w:p>
        </w:tc>
        <w:tc>
          <w:tcPr>
            <w:tcW w:w="1559" w:type="dxa"/>
          </w:tcPr>
          <w:p w14:paraId="1768822F" w14:textId="1B68A4E7" w:rsidR="002F2B39" w:rsidRPr="00CB5FBF" w:rsidRDefault="002F2B39" w:rsidP="00FE0998">
            <w:pPr>
              <w:jc w:val="center"/>
              <w:cnfStyle w:val="000000100000" w:firstRow="0" w:lastRow="0" w:firstColumn="0" w:lastColumn="0" w:oddVBand="0" w:evenVBand="0" w:oddHBand="1" w:evenHBand="0" w:firstRowFirstColumn="0" w:firstRowLastColumn="0" w:lastRowFirstColumn="0" w:lastRowLastColumn="0"/>
              <w:rPr>
                <w:bCs/>
                <w:lang w:val="en-GB"/>
              </w:rPr>
            </w:pPr>
            <w:r>
              <w:rPr>
                <w:bCs/>
                <w:lang w:val="en-GB"/>
              </w:rPr>
              <w:fldChar w:fldCharType="begin"/>
            </w:r>
            <w:r>
              <w:rPr>
                <w:bCs/>
                <w:lang w:val="en-GB"/>
              </w:rPr>
              <w:instrText xml:space="preserve"> REF _Ref436743943 \r \h  \* MERGEFORMAT </w:instrText>
            </w:r>
            <w:r>
              <w:rPr>
                <w:bCs/>
                <w:lang w:val="en-GB"/>
              </w:rPr>
            </w:r>
            <w:r>
              <w:rPr>
                <w:bCs/>
                <w:lang w:val="en-GB"/>
              </w:rPr>
              <w:fldChar w:fldCharType="separate"/>
            </w:r>
            <w:r w:rsidR="00BB1AF2">
              <w:rPr>
                <w:bCs/>
                <w:lang w:val="en-GB"/>
              </w:rPr>
              <w:t>4.4.20</w:t>
            </w:r>
            <w:r>
              <w:rPr>
                <w:bCs/>
                <w:lang w:val="en-GB"/>
              </w:rPr>
              <w:fldChar w:fldCharType="end"/>
            </w:r>
          </w:p>
        </w:tc>
        <w:tc>
          <w:tcPr>
            <w:tcW w:w="2552" w:type="dxa"/>
          </w:tcPr>
          <w:p w14:paraId="36E8DDC7" w14:textId="24A635BE" w:rsidR="002F2B39" w:rsidRDefault="002F2B39" w:rsidP="00CB5FBF">
            <w:pPr>
              <w:jc w:val="left"/>
              <w:cnfStyle w:val="000000100000" w:firstRow="0" w:lastRow="0" w:firstColumn="0" w:lastColumn="0" w:oddVBand="0" w:evenVBand="0" w:oddHBand="1" w:evenHBand="0" w:firstRowFirstColumn="0" w:firstRowLastColumn="0" w:lastRowFirstColumn="0" w:lastRowLastColumn="0"/>
              <w:rPr>
                <w:lang w:val="en-GB"/>
              </w:rPr>
            </w:pPr>
            <w:r w:rsidRPr="00CB5FBF">
              <w:rPr>
                <w:bCs/>
                <w:lang w:val="en-GB"/>
              </w:rPr>
              <w:t>Tetsuya Niikuni, NTSEL</w:t>
            </w:r>
            <w:r>
              <w:rPr>
                <w:bCs/>
                <w:lang w:val="en-GB"/>
              </w:rPr>
              <w:t xml:space="preserve"> Japan</w:t>
            </w:r>
          </w:p>
        </w:tc>
      </w:tr>
      <w:tr w:rsidR="002F2B39" w:rsidRPr="00D12319" w14:paraId="254D1E40" w14:textId="77777777" w:rsidTr="0061451B">
        <w:tc>
          <w:tcPr>
            <w:cnfStyle w:val="001000000000" w:firstRow="0" w:lastRow="0" w:firstColumn="1" w:lastColumn="0" w:oddVBand="0" w:evenVBand="0" w:oddHBand="0" w:evenHBand="0" w:firstRowFirstColumn="0" w:firstRowLastColumn="0" w:lastRowFirstColumn="0" w:lastRowLastColumn="0"/>
            <w:tcW w:w="5495" w:type="dxa"/>
          </w:tcPr>
          <w:p w14:paraId="3D170253" w14:textId="079316EA" w:rsidR="002F2B39" w:rsidRPr="00607B69" w:rsidRDefault="002F2B39" w:rsidP="00264142">
            <w:pPr>
              <w:jc w:val="left"/>
              <w:rPr>
                <w:b w:val="0"/>
                <w:lang w:val="en-GB"/>
              </w:rPr>
            </w:pPr>
            <w:r w:rsidRPr="00607B69">
              <w:rPr>
                <w:b w:val="0"/>
                <w:lang w:val="en-GB"/>
              </w:rPr>
              <w:t>Interpolation approach for EVs</w:t>
            </w:r>
            <w:r>
              <w:rPr>
                <w:b w:val="0"/>
                <w:lang w:val="en-GB"/>
              </w:rPr>
              <w:t xml:space="preserve"> </w:t>
            </w:r>
          </w:p>
        </w:tc>
        <w:tc>
          <w:tcPr>
            <w:tcW w:w="1559" w:type="dxa"/>
          </w:tcPr>
          <w:p w14:paraId="560C660A" w14:textId="239D84B8" w:rsidR="002F2B39" w:rsidRPr="00CB5FBF" w:rsidRDefault="002F2B39" w:rsidP="00FE0998">
            <w:pPr>
              <w:jc w:val="center"/>
              <w:cnfStyle w:val="000000000000" w:firstRow="0" w:lastRow="0" w:firstColumn="0" w:lastColumn="0" w:oddVBand="0" w:evenVBand="0" w:oddHBand="0" w:evenHBand="0" w:firstRowFirstColumn="0" w:firstRowLastColumn="0" w:lastRowFirstColumn="0" w:lastRowLastColumn="0"/>
              <w:rPr>
                <w:bCs/>
                <w:lang w:val="en-GB"/>
              </w:rPr>
            </w:pPr>
            <w:r>
              <w:rPr>
                <w:bCs/>
                <w:lang w:val="en-GB"/>
              </w:rPr>
              <w:fldChar w:fldCharType="begin"/>
            </w:r>
            <w:r>
              <w:rPr>
                <w:bCs/>
                <w:lang w:val="en-GB"/>
              </w:rPr>
              <w:instrText xml:space="preserve"> REF _Ref436808453 \r \h  \* MERGEFORMAT </w:instrText>
            </w:r>
            <w:r>
              <w:rPr>
                <w:bCs/>
                <w:lang w:val="en-GB"/>
              </w:rPr>
            </w:r>
            <w:r>
              <w:rPr>
                <w:bCs/>
                <w:lang w:val="en-GB"/>
              </w:rPr>
              <w:fldChar w:fldCharType="separate"/>
            </w:r>
            <w:r w:rsidR="00BB1AF2">
              <w:rPr>
                <w:bCs/>
                <w:lang w:val="en-GB"/>
              </w:rPr>
              <w:t>4.4.21</w:t>
            </w:r>
            <w:r>
              <w:rPr>
                <w:bCs/>
                <w:lang w:val="en-GB"/>
              </w:rPr>
              <w:fldChar w:fldCharType="end"/>
            </w:r>
          </w:p>
        </w:tc>
        <w:tc>
          <w:tcPr>
            <w:tcW w:w="2552" w:type="dxa"/>
          </w:tcPr>
          <w:p w14:paraId="36C100EC" w14:textId="2F89D711" w:rsidR="002F2B39" w:rsidRDefault="002F2B39" w:rsidP="00CB5FBF">
            <w:pPr>
              <w:jc w:val="left"/>
              <w:cnfStyle w:val="000000000000" w:firstRow="0" w:lastRow="0" w:firstColumn="0" w:lastColumn="0" w:oddVBand="0" w:evenVBand="0" w:oddHBand="0" w:evenHBand="0" w:firstRowFirstColumn="0" w:firstRowLastColumn="0" w:lastRowFirstColumn="0" w:lastRowLastColumn="0"/>
              <w:rPr>
                <w:lang w:val="en-GB"/>
              </w:rPr>
            </w:pPr>
            <w:r w:rsidRPr="00CB5FBF">
              <w:rPr>
                <w:bCs/>
                <w:lang w:val="en-GB"/>
              </w:rPr>
              <w:t>Tetsuya Niikuni, NTSEL</w:t>
            </w:r>
            <w:r>
              <w:rPr>
                <w:bCs/>
                <w:lang w:val="en-GB"/>
              </w:rPr>
              <w:t xml:space="preserve"> Japan</w:t>
            </w:r>
          </w:p>
        </w:tc>
      </w:tr>
      <w:tr w:rsidR="002F2B39" w14:paraId="5E7C893E" w14:textId="77777777" w:rsidTr="006145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Pr>
          <w:p w14:paraId="6D87E169" w14:textId="30E2C854" w:rsidR="002F2B39" w:rsidRPr="00607B69" w:rsidRDefault="002F2B39" w:rsidP="00264142">
            <w:pPr>
              <w:jc w:val="left"/>
              <w:rPr>
                <w:b w:val="0"/>
                <w:lang w:val="en-GB"/>
              </w:rPr>
            </w:pPr>
            <w:r w:rsidRPr="00607B69">
              <w:rPr>
                <w:b w:val="0"/>
                <w:lang w:val="en-GB"/>
              </w:rPr>
              <w:t xml:space="preserve">End of </w:t>
            </w:r>
            <w:r>
              <w:rPr>
                <w:b w:val="0"/>
                <w:lang w:val="en-GB"/>
              </w:rPr>
              <w:t>P</w:t>
            </w:r>
            <w:r w:rsidRPr="00607B69">
              <w:rPr>
                <w:b w:val="0"/>
                <w:lang w:val="en-GB"/>
              </w:rPr>
              <w:t>EV range criteria</w:t>
            </w:r>
            <w:r>
              <w:rPr>
                <w:b w:val="0"/>
                <w:lang w:val="en-GB"/>
              </w:rPr>
              <w:t xml:space="preserve"> </w:t>
            </w:r>
          </w:p>
        </w:tc>
        <w:tc>
          <w:tcPr>
            <w:tcW w:w="1559" w:type="dxa"/>
          </w:tcPr>
          <w:p w14:paraId="10DF6DF6" w14:textId="32D72F96" w:rsidR="002F2B39" w:rsidRDefault="002F2B39" w:rsidP="00FE0998">
            <w:pPr>
              <w:jc w:val="center"/>
              <w:cnfStyle w:val="000000100000" w:firstRow="0" w:lastRow="0" w:firstColumn="0" w:lastColumn="0" w:oddVBand="0" w:evenVBand="0" w:oddHBand="1" w:evenHBand="0" w:firstRowFirstColumn="0" w:firstRowLastColumn="0" w:lastRowFirstColumn="0" w:lastRowLastColumn="0"/>
              <w:rPr>
                <w:bCs/>
                <w:lang w:val="en-GB"/>
              </w:rPr>
            </w:pPr>
            <w:r>
              <w:rPr>
                <w:bCs/>
                <w:lang w:val="en-GB"/>
              </w:rPr>
              <w:fldChar w:fldCharType="begin"/>
            </w:r>
            <w:r>
              <w:rPr>
                <w:bCs/>
                <w:lang w:val="en-GB"/>
              </w:rPr>
              <w:instrText xml:space="preserve"> REF _Ref436827758 \r \h  \* MERGEFORMAT </w:instrText>
            </w:r>
            <w:r>
              <w:rPr>
                <w:bCs/>
                <w:lang w:val="en-GB"/>
              </w:rPr>
            </w:r>
            <w:r>
              <w:rPr>
                <w:bCs/>
                <w:lang w:val="en-GB"/>
              </w:rPr>
              <w:fldChar w:fldCharType="separate"/>
            </w:r>
            <w:r w:rsidR="00BB1AF2">
              <w:rPr>
                <w:bCs/>
                <w:lang w:val="en-GB"/>
              </w:rPr>
              <w:t>4.4.22</w:t>
            </w:r>
            <w:r>
              <w:rPr>
                <w:bCs/>
                <w:lang w:val="en-GB"/>
              </w:rPr>
              <w:fldChar w:fldCharType="end"/>
            </w:r>
          </w:p>
        </w:tc>
        <w:tc>
          <w:tcPr>
            <w:tcW w:w="2552" w:type="dxa"/>
          </w:tcPr>
          <w:p w14:paraId="668A30BC" w14:textId="63D1690C" w:rsidR="002F2B39" w:rsidRPr="00CB5FBF" w:rsidRDefault="002F2B39" w:rsidP="00CB5FBF">
            <w:pPr>
              <w:jc w:val="left"/>
              <w:cnfStyle w:val="000000100000" w:firstRow="0" w:lastRow="0" w:firstColumn="0" w:lastColumn="0" w:oddVBand="0" w:evenVBand="0" w:oddHBand="1" w:evenHBand="0" w:firstRowFirstColumn="0" w:firstRowLastColumn="0" w:lastRowFirstColumn="0" w:lastRowLastColumn="0"/>
              <w:rPr>
                <w:bCs/>
                <w:lang w:val="en-GB"/>
              </w:rPr>
            </w:pPr>
            <w:r w:rsidRPr="00CB5FBF">
              <w:rPr>
                <w:bCs/>
                <w:lang w:val="en-GB"/>
              </w:rPr>
              <w:t>Tetsuya Niikuni, NTSEL</w:t>
            </w:r>
            <w:r>
              <w:rPr>
                <w:bCs/>
                <w:lang w:val="en-GB"/>
              </w:rPr>
              <w:t xml:space="preserve"> Japan</w:t>
            </w:r>
          </w:p>
        </w:tc>
      </w:tr>
      <w:tr w:rsidR="002F2B39" w14:paraId="18606A72" w14:textId="77777777" w:rsidTr="0061451B">
        <w:tc>
          <w:tcPr>
            <w:cnfStyle w:val="001000000000" w:firstRow="0" w:lastRow="0" w:firstColumn="1" w:lastColumn="0" w:oddVBand="0" w:evenVBand="0" w:oddHBand="0" w:evenHBand="0" w:firstRowFirstColumn="0" w:firstRowLastColumn="0" w:lastRowFirstColumn="0" w:lastRowLastColumn="0"/>
            <w:tcW w:w="5495" w:type="dxa"/>
            <w:tcBorders>
              <w:bottom w:val="single" w:sz="4" w:space="0" w:color="000000" w:themeColor="text1"/>
            </w:tcBorders>
          </w:tcPr>
          <w:p w14:paraId="1CC1D055" w14:textId="4D8C5886" w:rsidR="002F2B39" w:rsidRDefault="002F2B39" w:rsidP="002F2B39">
            <w:pPr>
              <w:jc w:val="left"/>
              <w:rPr>
                <w:lang w:val="en-GB"/>
              </w:rPr>
            </w:pPr>
            <w:r w:rsidRPr="00607B69">
              <w:rPr>
                <w:b w:val="0"/>
                <w:lang w:val="en-GB"/>
              </w:rPr>
              <w:t>Fuel Cell Vehicle test procedure</w:t>
            </w:r>
          </w:p>
        </w:tc>
        <w:tc>
          <w:tcPr>
            <w:tcW w:w="1559" w:type="dxa"/>
            <w:tcBorders>
              <w:bottom w:val="single" w:sz="4" w:space="0" w:color="000000" w:themeColor="text1"/>
            </w:tcBorders>
          </w:tcPr>
          <w:p w14:paraId="5DC4AA08" w14:textId="1010ADEA" w:rsidR="002F2B39" w:rsidRDefault="002F2B39" w:rsidP="00FE0998">
            <w:pPr>
              <w:spacing w:after="100" w:afterAutospacing="1"/>
              <w:jc w:val="center"/>
              <w:cnfStyle w:val="000000000000" w:firstRow="0" w:lastRow="0" w:firstColumn="0" w:lastColumn="0" w:oddVBand="0" w:evenVBand="0" w:oddHBand="0" w:evenHBand="0" w:firstRowFirstColumn="0" w:firstRowLastColumn="0" w:lastRowFirstColumn="0" w:lastRowLastColumn="0"/>
              <w:rPr>
                <w:lang w:val="en-GB"/>
              </w:rPr>
            </w:pPr>
            <w:r>
              <w:rPr>
                <w:lang w:val="en-GB"/>
              </w:rPr>
              <w:fldChar w:fldCharType="begin"/>
            </w:r>
            <w:r>
              <w:rPr>
                <w:lang w:val="en-GB"/>
              </w:rPr>
              <w:instrText xml:space="preserve"> REF _Ref436811276 \r \h  \* MERGEFORMAT </w:instrText>
            </w:r>
            <w:r>
              <w:rPr>
                <w:lang w:val="en-GB"/>
              </w:rPr>
            </w:r>
            <w:r>
              <w:rPr>
                <w:lang w:val="en-GB"/>
              </w:rPr>
              <w:fldChar w:fldCharType="separate"/>
            </w:r>
            <w:r w:rsidR="00BB1AF2">
              <w:rPr>
                <w:lang w:val="en-GB"/>
              </w:rPr>
              <w:t>4.4.23</w:t>
            </w:r>
            <w:r>
              <w:rPr>
                <w:lang w:val="en-GB"/>
              </w:rPr>
              <w:fldChar w:fldCharType="end"/>
            </w:r>
          </w:p>
        </w:tc>
        <w:tc>
          <w:tcPr>
            <w:tcW w:w="2552" w:type="dxa"/>
            <w:tcBorders>
              <w:bottom w:val="single" w:sz="4" w:space="0" w:color="000000" w:themeColor="text1"/>
            </w:tcBorders>
          </w:tcPr>
          <w:p w14:paraId="526218DB" w14:textId="1C2CF8CE" w:rsidR="002F2B39" w:rsidRDefault="002F2B39" w:rsidP="00CB5FBF">
            <w:pPr>
              <w:spacing w:after="100" w:afterAutospacing="1"/>
              <w:jc w:val="left"/>
              <w:cnfStyle w:val="000000000000" w:firstRow="0" w:lastRow="0" w:firstColumn="0" w:lastColumn="0" w:oddVBand="0" w:evenVBand="0" w:oddHBand="0" w:evenHBand="0" w:firstRowFirstColumn="0" w:firstRowLastColumn="0" w:lastRowFirstColumn="0" w:lastRowLastColumn="0"/>
              <w:rPr>
                <w:lang w:val="en-GB"/>
              </w:rPr>
            </w:pPr>
            <w:r w:rsidRPr="00CB5FBF">
              <w:rPr>
                <w:bCs/>
                <w:lang w:val="en-GB"/>
              </w:rPr>
              <w:t>Tetsuya Niikuni, NTSEL</w:t>
            </w:r>
            <w:r>
              <w:rPr>
                <w:bCs/>
                <w:lang w:val="en-GB"/>
              </w:rPr>
              <w:t xml:space="preserve"> Japan</w:t>
            </w:r>
          </w:p>
        </w:tc>
      </w:tr>
      <w:tr w:rsidR="002F2B39" w14:paraId="7AA684BB" w14:textId="77777777" w:rsidTr="006145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Borders>
              <w:bottom w:val="single" w:sz="4" w:space="0" w:color="000000" w:themeColor="text1"/>
            </w:tcBorders>
          </w:tcPr>
          <w:p w14:paraId="1A418A7A" w14:textId="0392AE39" w:rsidR="002F2B39" w:rsidRPr="00607B69" w:rsidRDefault="002F2B39" w:rsidP="002F2B39">
            <w:pPr>
              <w:jc w:val="left"/>
              <w:rPr>
                <w:b w:val="0"/>
                <w:lang w:val="en-GB"/>
              </w:rPr>
            </w:pPr>
            <w:r>
              <w:rPr>
                <w:b w:val="0"/>
                <w:lang w:val="en-GB"/>
              </w:rPr>
              <w:t>WLTP post-processing</w:t>
            </w:r>
          </w:p>
        </w:tc>
        <w:tc>
          <w:tcPr>
            <w:tcW w:w="1559" w:type="dxa"/>
            <w:tcBorders>
              <w:bottom w:val="single" w:sz="4" w:space="0" w:color="000000" w:themeColor="text1"/>
            </w:tcBorders>
          </w:tcPr>
          <w:p w14:paraId="5F6A1EB2" w14:textId="1439DA83" w:rsidR="002F2B39" w:rsidRDefault="002F2B39" w:rsidP="00FE0998">
            <w:pPr>
              <w:spacing w:after="100" w:afterAutospacing="1"/>
              <w:jc w:val="center"/>
              <w:cnfStyle w:val="000000100000" w:firstRow="0" w:lastRow="0" w:firstColumn="0" w:lastColumn="0" w:oddVBand="0" w:evenVBand="0" w:oddHBand="1" w:evenHBand="0" w:firstRowFirstColumn="0" w:firstRowLastColumn="0" w:lastRowFirstColumn="0" w:lastRowLastColumn="0"/>
              <w:rPr>
                <w:lang w:val="en-GB"/>
              </w:rPr>
            </w:pPr>
            <w:r>
              <w:rPr>
                <w:lang w:val="en-GB"/>
              </w:rPr>
              <w:fldChar w:fldCharType="begin"/>
            </w:r>
            <w:r>
              <w:rPr>
                <w:lang w:val="en-GB"/>
              </w:rPr>
              <w:instrText xml:space="preserve"> REF _Ref436217893 \r \h  \* MERGEFORMAT </w:instrText>
            </w:r>
            <w:r>
              <w:rPr>
                <w:lang w:val="en-GB"/>
              </w:rPr>
            </w:r>
            <w:r>
              <w:rPr>
                <w:lang w:val="en-GB"/>
              </w:rPr>
              <w:fldChar w:fldCharType="separate"/>
            </w:r>
            <w:r w:rsidR="00BB1AF2">
              <w:rPr>
                <w:lang w:val="en-GB"/>
              </w:rPr>
              <w:t>4.4.24</w:t>
            </w:r>
            <w:r>
              <w:rPr>
                <w:lang w:val="en-GB"/>
              </w:rPr>
              <w:fldChar w:fldCharType="end"/>
            </w:r>
          </w:p>
        </w:tc>
        <w:tc>
          <w:tcPr>
            <w:tcW w:w="2552" w:type="dxa"/>
            <w:tcBorders>
              <w:bottom w:val="single" w:sz="4" w:space="0" w:color="000000" w:themeColor="text1"/>
            </w:tcBorders>
          </w:tcPr>
          <w:p w14:paraId="05286B3C" w14:textId="626555A5" w:rsidR="002F2B39" w:rsidRPr="00CB5FBF" w:rsidRDefault="002F2B39" w:rsidP="00CB5FBF">
            <w:pPr>
              <w:spacing w:after="100" w:afterAutospacing="1"/>
              <w:jc w:val="left"/>
              <w:cnfStyle w:val="000000100000" w:firstRow="0" w:lastRow="0" w:firstColumn="0" w:lastColumn="0" w:oddVBand="0" w:evenVBand="0" w:oddHBand="1" w:evenHBand="0" w:firstRowFirstColumn="0" w:firstRowLastColumn="0" w:lastRowFirstColumn="0" w:lastRowLastColumn="0"/>
              <w:rPr>
                <w:bCs/>
                <w:lang w:val="en-GB"/>
              </w:rPr>
            </w:pPr>
            <w:r>
              <w:rPr>
                <w:lang w:val="en-GB"/>
              </w:rPr>
              <w:t>Nico Schütze, OICA - BMW</w:t>
            </w:r>
          </w:p>
        </w:tc>
      </w:tr>
      <w:tr w:rsidR="002F2B39" w14:paraId="47839A03" w14:textId="77777777" w:rsidTr="0061451B">
        <w:tc>
          <w:tcPr>
            <w:cnfStyle w:val="001000000000" w:firstRow="0" w:lastRow="0" w:firstColumn="1" w:lastColumn="0" w:oddVBand="0" w:evenVBand="0" w:oddHBand="0" w:evenHBand="0" w:firstRowFirstColumn="0" w:firstRowLastColumn="0" w:lastRowFirstColumn="0" w:lastRowLastColumn="0"/>
            <w:tcW w:w="5495" w:type="dxa"/>
            <w:tcBorders>
              <w:top w:val="single" w:sz="4" w:space="0" w:color="000000" w:themeColor="text1"/>
              <w:left w:val="single" w:sz="4" w:space="0" w:color="000000" w:themeColor="text1"/>
              <w:bottom w:val="single" w:sz="4" w:space="0" w:color="000000" w:themeColor="text1"/>
              <w:right w:val="nil"/>
            </w:tcBorders>
            <w:shd w:val="clear" w:color="auto" w:fill="000000" w:themeFill="text1"/>
          </w:tcPr>
          <w:p w14:paraId="693BE7BA" w14:textId="61C2CAB5" w:rsidR="002F2B39" w:rsidRDefault="002F2B39" w:rsidP="002F2B39">
            <w:pPr>
              <w:spacing w:after="0"/>
              <w:jc w:val="left"/>
              <w:rPr>
                <w:lang w:val="en-GB"/>
              </w:rPr>
            </w:pPr>
            <w:r>
              <w:rPr>
                <w:lang w:val="en-GB"/>
              </w:rPr>
              <w:t>Alternative Pollutants (AP)</w:t>
            </w:r>
          </w:p>
          <w:p w14:paraId="63207325" w14:textId="3A35BBDD" w:rsidR="002F2B39" w:rsidRDefault="002F2B39" w:rsidP="002F2B39">
            <w:pPr>
              <w:jc w:val="left"/>
              <w:rPr>
                <w:lang w:val="en-GB"/>
              </w:rPr>
            </w:pPr>
            <w:r w:rsidRPr="00D369CA">
              <w:rPr>
                <w:b w:val="0"/>
                <w:i/>
                <w:lang w:val="en-GB"/>
              </w:rPr>
              <w:t>Issue</w:t>
            </w:r>
          </w:p>
        </w:tc>
        <w:tc>
          <w:tcPr>
            <w:tcW w:w="1559" w:type="dxa"/>
            <w:tcBorders>
              <w:top w:val="single" w:sz="4" w:space="0" w:color="000000" w:themeColor="text1"/>
              <w:left w:val="nil"/>
              <w:bottom w:val="single" w:sz="4" w:space="0" w:color="000000" w:themeColor="text1"/>
              <w:right w:val="nil"/>
            </w:tcBorders>
            <w:shd w:val="clear" w:color="auto" w:fill="000000" w:themeFill="text1"/>
          </w:tcPr>
          <w:p w14:paraId="4ECB9E4C" w14:textId="77777777" w:rsidR="002F2B39" w:rsidRDefault="002F2B39" w:rsidP="00FE0998">
            <w:pPr>
              <w:spacing w:before="0" w:after="0"/>
              <w:jc w:val="center"/>
              <w:cnfStyle w:val="000000000000" w:firstRow="0" w:lastRow="0" w:firstColumn="0" w:lastColumn="0" w:oddVBand="0" w:evenVBand="0" w:oddHBand="0" w:evenHBand="0" w:firstRowFirstColumn="0" w:firstRowLastColumn="0" w:lastRowFirstColumn="0" w:lastRowLastColumn="0"/>
              <w:rPr>
                <w:i/>
                <w:lang w:val="en-GB"/>
              </w:rPr>
            </w:pPr>
          </w:p>
          <w:p w14:paraId="7484A984" w14:textId="77777777" w:rsidR="002F2B39" w:rsidRDefault="002F2B39" w:rsidP="00FE0998">
            <w:pPr>
              <w:spacing w:before="0" w:after="0"/>
              <w:jc w:val="center"/>
              <w:cnfStyle w:val="000000000000" w:firstRow="0" w:lastRow="0" w:firstColumn="0" w:lastColumn="0" w:oddVBand="0" w:evenVBand="0" w:oddHBand="0" w:evenHBand="0" w:firstRowFirstColumn="0" w:firstRowLastColumn="0" w:lastRowFirstColumn="0" w:lastRowLastColumn="0"/>
              <w:rPr>
                <w:i/>
                <w:lang w:val="en-GB"/>
              </w:rPr>
            </w:pPr>
          </w:p>
          <w:p w14:paraId="2C8420B9" w14:textId="206819FA" w:rsidR="002F2B39" w:rsidRDefault="002F2B39" w:rsidP="00FE0998">
            <w:pPr>
              <w:spacing w:before="0" w:after="0"/>
              <w:jc w:val="center"/>
              <w:cnfStyle w:val="000000000000" w:firstRow="0" w:lastRow="0" w:firstColumn="0" w:lastColumn="0" w:oddVBand="0" w:evenVBand="0" w:oddHBand="0" w:evenHBand="0" w:firstRowFirstColumn="0" w:firstRowLastColumn="0" w:lastRowFirstColumn="0" w:lastRowLastColumn="0"/>
              <w:rPr>
                <w:i/>
                <w:lang w:val="en-GB"/>
              </w:rPr>
            </w:pPr>
            <w:r>
              <w:rPr>
                <w:i/>
                <w:lang w:val="en-GB"/>
              </w:rPr>
              <w:t>Paragraph</w:t>
            </w:r>
          </w:p>
        </w:tc>
        <w:tc>
          <w:tcPr>
            <w:tcW w:w="2552" w:type="dxa"/>
            <w:tcBorders>
              <w:top w:val="single" w:sz="4" w:space="0" w:color="000000" w:themeColor="text1"/>
              <w:left w:val="nil"/>
              <w:bottom w:val="single" w:sz="4" w:space="0" w:color="000000" w:themeColor="text1"/>
              <w:right w:val="single" w:sz="4" w:space="0" w:color="000000" w:themeColor="text1"/>
            </w:tcBorders>
            <w:shd w:val="clear" w:color="auto" w:fill="000000" w:themeFill="text1"/>
          </w:tcPr>
          <w:p w14:paraId="21020E16" w14:textId="5CBBD26A" w:rsidR="002F2B39" w:rsidRDefault="002F2B39" w:rsidP="00607B69">
            <w:pPr>
              <w:spacing w:before="0" w:after="0"/>
              <w:jc w:val="left"/>
              <w:cnfStyle w:val="000000000000" w:firstRow="0" w:lastRow="0" w:firstColumn="0" w:lastColumn="0" w:oddVBand="0" w:evenVBand="0" w:oddHBand="0" w:evenHBand="0" w:firstRowFirstColumn="0" w:firstRowLastColumn="0" w:lastRowFirstColumn="0" w:lastRowLastColumn="0"/>
              <w:rPr>
                <w:i/>
                <w:lang w:val="en-GB"/>
              </w:rPr>
            </w:pPr>
          </w:p>
          <w:p w14:paraId="080BC656" w14:textId="77777777" w:rsidR="002F2B39" w:rsidRDefault="002F2B39" w:rsidP="00607B69">
            <w:pPr>
              <w:spacing w:before="0" w:after="0"/>
              <w:jc w:val="left"/>
              <w:cnfStyle w:val="000000000000" w:firstRow="0" w:lastRow="0" w:firstColumn="0" w:lastColumn="0" w:oddVBand="0" w:evenVBand="0" w:oddHBand="0" w:evenHBand="0" w:firstRowFirstColumn="0" w:firstRowLastColumn="0" w:lastRowFirstColumn="0" w:lastRowLastColumn="0"/>
              <w:rPr>
                <w:i/>
                <w:lang w:val="en-GB"/>
              </w:rPr>
            </w:pPr>
          </w:p>
          <w:p w14:paraId="6EEE5018" w14:textId="31A0FCB7" w:rsidR="002F2B39" w:rsidRPr="00607B69" w:rsidRDefault="002F2B39" w:rsidP="00607B69">
            <w:pPr>
              <w:spacing w:before="0" w:after="0"/>
              <w:jc w:val="left"/>
              <w:cnfStyle w:val="000000000000" w:firstRow="0" w:lastRow="0" w:firstColumn="0" w:lastColumn="0" w:oddVBand="0" w:evenVBand="0" w:oddHBand="0" w:evenHBand="0" w:firstRowFirstColumn="0" w:firstRowLastColumn="0" w:lastRowFirstColumn="0" w:lastRowLastColumn="0"/>
              <w:rPr>
                <w:i/>
                <w:lang w:val="en-GB"/>
              </w:rPr>
            </w:pPr>
            <w:r w:rsidRPr="00607B69">
              <w:rPr>
                <w:i/>
                <w:lang w:val="en-GB"/>
              </w:rPr>
              <w:t>Taskforce leader</w:t>
            </w:r>
          </w:p>
        </w:tc>
      </w:tr>
      <w:tr w:rsidR="002F2B39" w:rsidRPr="00750E76" w14:paraId="06102170" w14:textId="77777777" w:rsidTr="006145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Borders>
              <w:top w:val="single" w:sz="4" w:space="0" w:color="000000" w:themeColor="text1"/>
              <w:bottom w:val="single" w:sz="4" w:space="0" w:color="000000" w:themeColor="text1"/>
            </w:tcBorders>
          </w:tcPr>
          <w:p w14:paraId="1E77E807" w14:textId="072C16A3" w:rsidR="002F2B39" w:rsidRPr="00607B69" w:rsidRDefault="002F2B39" w:rsidP="00264142">
            <w:pPr>
              <w:jc w:val="left"/>
              <w:rPr>
                <w:b w:val="0"/>
                <w:lang w:val="en-GB"/>
              </w:rPr>
            </w:pPr>
            <w:r w:rsidRPr="00607B69">
              <w:rPr>
                <w:b w:val="0"/>
                <w:lang w:val="en-GB"/>
              </w:rPr>
              <w:t>Measurement method for ammonia, ethano</w:t>
            </w:r>
            <w:r>
              <w:rPr>
                <w:b w:val="0"/>
                <w:lang w:val="en-GB"/>
              </w:rPr>
              <w:t xml:space="preserve">l, formaldehyde and acetaldehyde </w:t>
            </w:r>
          </w:p>
        </w:tc>
        <w:tc>
          <w:tcPr>
            <w:tcW w:w="1559" w:type="dxa"/>
            <w:tcBorders>
              <w:top w:val="single" w:sz="4" w:space="0" w:color="000000" w:themeColor="text1"/>
              <w:bottom w:val="single" w:sz="4" w:space="0" w:color="000000" w:themeColor="text1"/>
            </w:tcBorders>
          </w:tcPr>
          <w:p w14:paraId="5C65D744" w14:textId="01F25005" w:rsidR="002F2B39" w:rsidRDefault="002F2B39" w:rsidP="00FE0998">
            <w:pPr>
              <w:jc w:val="center"/>
              <w:cnfStyle w:val="000000100000" w:firstRow="0" w:lastRow="0" w:firstColumn="0" w:lastColumn="0" w:oddVBand="0" w:evenVBand="0" w:oddHBand="1" w:evenHBand="0" w:firstRowFirstColumn="0" w:firstRowLastColumn="0" w:lastRowFirstColumn="0" w:lastRowLastColumn="0"/>
              <w:rPr>
                <w:lang w:val="en-GB"/>
              </w:rPr>
            </w:pPr>
            <w:r>
              <w:rPr>
                <w:lang w:val="en-GB"/>
              </w:rPr>
              <w:fldChar w:fldCharType="begin"/>
            </w:r>
            <w:r>
              <w:rPr>
                <w:lang w:val="en-GB"/>
              </w:rPr>
              <w:instrText xml:space="preserve"> REF _Ref436901022 \r \h  \* MERGEFORMAT </w:instrText>
            </w:r>
            <w:r>
              <w:rPr>
                <w:lang w:val="en-GB"/>
              </w:rPr>
            </w:r>
            <w:r>
              <w:rPr>
                <w:lang w:val="en-GB"/>
              </w:rPr>
              <w:fldChar w:fldCharType="separate"/>
            </w:r>
            <w:r w:rsidR="00BB1AF2">
              <w:rPr>
                <w:lang w:val="en-GB"/>
              </w:rPr>
              <w:t>3.4.5.9</w:t>
            </w:r>
            <w:r>
              <w:rPr>
                <w:lang w:val="en-GB"/>
              </w:rPr>
              <w:fldChar w:fldCharType="end"/>
            </w:r>
          </w:p>
        </w:tc>
        <w:tc>
          <w:tcPr>
            <w:tcW w:w="2552" w:type="dxa"/>
            <w:tcBorders>
              <w:top w:val="single" w:sz="4" w:space="0" w:color="000000" w:themeColor="text1"/>
              <w:bottom w:val="single" w:sz="4" w:space="0" w:color="000000" w:themeColor="text1"/>
            </w:tcBorders>
          </w:tcPr>
          <w:p w14:paraId="790D15F4" w14:textId="63E8287B" w:rsidR="002F2B39" w:rsidRDefault="002F2B39" w:rsidP="00934E4B">
            <w:pPr>
              <w:jc w:val="left"/>
              <w:cnfStyle w:val="000000100000" w:firstRow="0" w:lastRow="0" w:firstColumn="0" w:lastColumn="0" w:oddVBand="0" w:evenVBand="0" w:oddHBand="1" w:evenHBand="0" w:firstRowFirstColumn="0" w:firstRowLastColumn="0" w:lastRowFirstColumn="0" w:lastRowLastColumn="0"/>
              <w:rPr>
                <w:lang w:val="en-GB"/>
              </w:rPr>
            </w:pPr>
            <w:r>
              <w:rPr>
                <w:lang w:val="en-GB"/>
              </w:rPr>
              <w:t>Cova Astorga, EC-JRC</w:t>
            </w:r>
          </w:p>
        </w:tc>
      </w:tr>
    </w:tbl>
    <w:p w14:paraId="51D192C5" w14:textId="77777777" w:rsidR="00264142" w:rsidRDefault="00264142" w:rsidP="00E74EA3">
      <w:pPr>
        <w:pStyle w:val="Caption"/>
      </w:pPr>
      <w:bookmarkStart w:id="59" w:name="_Ref436646682"/>
      <w:bookmarkStart w:id="60" w:name="_Ref436646597"/>
    </w:p>
    <w:p w14:paraId="5C276B80" w14:textId="171C7BBC" w:rsidR="007935C2" w:rsidRDefault="00A82250" w:rsidP="00E74EA3">
      <w:pPr>
        <w:pStyle w:val="Caption"/>
        <w:rPr>
          <w:lang w:val="en-GB"/>
        </w:rPr>
      </w:pPr>
      <w:bookmarkStart w:id="61" w:name="_Ref437522917"/>
      <w:bookmarkStart w:id="62" w:name="_Ref437859232"/>
      <w:r>
        <w:t xml:space="preserve">Table </w:t>
      </w:r>
      <w:r>
        <w:fldChar w:fldCharType="begin"/>
      </w:r>
      <w:r>
        <w:instrText xml:space="preserve"> SEQ Table \* ARABIC </w:instrText>
      </w:r>
      <w:r>
        <w:fldChar w:fldCharType="separate"/>
      </w:r>
      <w:r w:rsidR="00BB1AF2">
        <w:rPr>
          <w:noProof/>
        </w:rPr>
        <w:t>2</w:t>
      </w:r>
      <w:r>
        <w:fldChar w:fldCharType="end"/>
      </w:r>
      <w:bookmarkEnd w:id="59"/>
      <w:bookmarkEnd w:id="61"/>
      <w:r>
        <w:t xml:space="preserve">: </w:t>
      </w:r>
      <w:r w:rsidR="002F2B39">
        <w:tab/>
      </w:r>
      <w:r>
        <w:t>Overview of taskforces to work on open issues</w:t>
      </w:r>
      <w:r w:rsidR="00264142" w:rsidRPr="00264142">
        <w:t xml:space="preserve"> </w:t>
      </w:r>
      <w:r w:rsidR="00264142">
        <w:t>and the responsible taskforce leader; references to the respective paragraphs are included</w:t>
      </w:r>
      <w:bookmarkEnd w:id="62"/>
      <w:r w:rsidR="00264142">
        <w:t xml:space="preserve"> </w:t>
      </w:r>
      <w:bookmarkEnd w:id="60"/>
    </w:p>
    <w:p w14:paraId="3FD46272" w14:textId="77777777" w:rsidR="00264142" w:rsidRDefault="00264142">
      <w:pPr>
        <w:spacing w:before="0" w:after="0"/>
        <w:jc w:val="left"/>
        <w:rPr>
          <w:lang w:val="en-GB"/>
        </w:rPr>
      </w:pPr>
    </w:p>
    <w:p w14:paraId="676ADC0A" w14:textId="3A08F789" w:rsidR="0061451B" w:rsidRPr="00E12300" w:rsidRDefault="00E12300" w:rsidP="00E12300">
      <w:pPr>
        <w:rPr>
          <w:lang w:val="en-US"/>
        </w:rPr>
      </w:pPr>
      <w:r w:rsidRPr="00E12300">
        <w:rPr>
          <w:lang w:val="en-US"/>
        </w:rPr>
        <w:t xml:space="preserve">The next paragraphs will describe the scope and the results of what was developed by the taskforces on the open issues. Those issues that led to the introduction of a new concept to the GTR will not be described here, but have been added as subparagraph to paragraph </w:t>
      </w:r>
      <w:r>
        <w:fldChar w:fldCharType="begin"/>
      </w:r>
      <w:r w:rsidRPr="00E12300">
        <w:rPr>
          <w:lang w:val="en-US"/>
        </w:rPr>
        <w:instrText xml:space="preserve"> REF _Ref436654787 \r \h  \* MERGEFORMAT </w:instrText>
      </w:r>
      <w:r>
        <w:fldChar w:fldCharType="separate"/>
      </w:r>
      <w:r w:rsidR="00BB1AF2">
        <w:rPr>
          <w:lang w:val="en-US"/>
        </w:rPr>
        <w:t>4.4</w:t>
      </w:r>
      <w:r>
        <w:fldChar w:fldCharType="end"/>
      </w:r>
      <w:r w:rsidRPr="00E12300">
        <w:rPr>
          <w:lang w:val="en-US"/>
        </w:rPr>
        <w:t xml:space="preserve">. See </w:t>
      </w:r>
      <w:r>
        <w:rPr>
          <w:lang w:val="en-US"/>
        </w:rPr>
        <w:fldChar w:fldCharType="begin"/>
      </w:r>
      <w:r>
        <w:rPr>
          <w:lang w:val="en-US"/>
        </w:rPr>
        <w:instrText xml:space="preserve"> REF _Ref437522917 \h </w:instrText>
      </w:r>
      <w:r>
        <w:rPr>
          <w:lang w:val="en-US"/>
        </w:rPr>
      </w:r>
      <w:r>
        <w:rPr>
          <w:lang w:val="en-US"/>
        </w:rPr>
        <w:fldChar w:fldCharType="separate"/>
      </w:r>
      <w:r w:rsidR="00BB1AF2">
        <w:t xml:space="preserve">Table </w:t>
      </w:r>
      <w:r w:rsidR="00BB1AF2">
        <w:rPr>
          <w:noProof/>
        </w:rPr>
        <w:t>2</w:t>
      </w:r>
      <w:r>
        <w:rPr>
          <w:lang w:val="en-US"/>
        </w:rPr>
        <w:fldChar w:fldCharType="end"/>
      </w:r>
      <w:r w:rsidR="0061451B">
        <w:rPr>
          <w:lang w:val="en-GB"/>
        </w:rPr>
        <w:t xml:space="preserve"> for an overview of the reference paragraphs.</w:t>
      </w:r>
    </w:p>
    <w:p w14:paraId="2FC8A7A6" w14:textId="77777777" w:rsidR="00264142" w:rsidRDefault="00264142">
      <w:pPr>
        <w:spacing w:before="0" w:after="0"/>
        <w:jc w:val="left"/>
        <w:rPr>
          <w:lang w:val="en-GB"/>
        </w:rPr>
      </w:pPr>
    </w:p>
    <w:p w14:paraId="01A5345C" w14:textId="430CD8FE" w:rsidR="007935C2" w:rsidRDefault="007935C2" w:rsidP="007935C2">
      <w:pPr>
        <w:pStyle w:val="Heading4"/>
        <w:rPr>
          <w:lang w:val="en-US"/>
        </w:rPr>
      </w:pPr>
      <w:bookmarkStart w:id="63" w:name="_Toc435001983"/>
      <w:bookmarkStart w:id="64" w:name="_Ref436227016"/>
      <w:bookmarkStart w:id="65" w:name="_Toc437857361"/>
      <w:r>
        <w:rPr>
          <w:lang w:val="en-US"/>
        </w:rPr>
        <w:t>Reference Fuels</w:t>
      </w:r>
      <w:bookmarkEnd w:id="63"/>
      <w:bookmarkEnd w:id="64"/>
      <w:bookmarkEnd w:id="65"/>
    </w:p>
    <w:p w14:paraId="5EED63E9" w14:textId="6B4FB5D7" w:rsidR="007935C2" w:rsidRPr="007935C2" w:rsidRDefault="007935C2" w:rsidP="007935C2">
      <w:pPr>
        <w:rPr>
          <w:lang w:val="en-GB"/>
        </w:rPr>
      </w:pPr>
      <w:r w:rsidRPr="007935C2">
        <w:rPr>
          <w:lang w:val="en-GB"/>
        </w:rPr>
        <w:t>In phase 1b no activity was anticipated other than drafting for correction of errors and continuing an advisory role for the WLTP experts and the Round Robin participants</w:t>
      </w:r>
    </w:p>
    <w:p w14:paraId="36D9D681" w14:textId="5F6EE81D" w:rsidR="007935C2" w:rsidRDefault="007935C2" w:rsidP="007935C2">
      <w:pPr>
        <w:spacing w:before="0" w:after="0"/>
        <w:jc w:val="left"/>
        <w:rPr>
          <w:lang w:val="en-GB"/>
        </w:rPr>
      </w:pPr>
      <w:r>
        <w:rPr>
          <w:lang w:val="en-GB"/>
        </w:rPr>
        <w:t xml:space="preserve">As indicated in paragraph </w:t>
      </w:r>
      <w:r>
        <w:rPr>
          <w:lang w:val="en-GB"/>
        </w:rPr>
        <w:fldChar w:fldCharType="begin"/>
      </w:r>
      <w:r>
        <w:rPr>
          <w:lang w:val="en-GB"/>
        </w:rPr>
        <w:instrText xml:space="preserve"> REF _Ref434224670 \r \h </w:instrText>
      </w:r>
      <w:r>
        <w:rPr>
          <w:lang w:val="en-GB"/>
        </w:rPr>
      </w:r>
      <w:r>
        <w:rPr>
          <w:lang w:val="en-GB"/>
        </w:rPr>
        <w:fldChar w:fldCharType="separate"/>
      </w:r>
      <w:r w:rsidR="00BB1AF2">
        <w:rPr>
          <w:lang w:val="en-GB"/>
        </w:rPr>
        <w:t>3.3.4</w:t>
      </w:r>
      <w:r>
        <w:rPr>
          <w:lang w:val="en-GB"/>
        </w:rPr>
        <w:fldChar w:fldCharType="end"/>
      </w:r>
      <w:r>
        <w:rPr>
          <w:lang w:val="en-GB"/>
        </w:rPr>
        <w:t xml:space="preserve"> it was not possible to establish a cooperation with the fuel production industry to fulfil the scope of the RF subgroup. Therefore it was not feasible to obtain within WLTP an approval on the technical scope of the validation fuels and their </w:t>
      </w:r>
      <w:r w:rsidR="00B4707D">
        <w:rPr>
          <w:lang w:val="en-GB"/>
        </w:rPr>
        <w:t xml:space="preserve">relevant </w:t>
      </w:r>
      <w:r>
        <w:rPr>
          <w:lang w:val="en-GB"/>
        </w:rPr>
        <w:t>properties.</w:t>
      </w:r>
    </w:p>
    <w:p w14:paraId="4B1262CB" w14:textId="77777777" w:rsidR="007935C2" w:rsidRDefault="007935C2" w:rsidP="007935C2">
      <w:pPr>
        <w:spacing w:before="0" w:after="0"/>
        <w:jc w:val="left"/>
        <w:rPr>
          <w:lang w:val="en-GB"/>
        </w:rPr>
      </w:pPr>
    </w:p>
    <w:p w14:paraId="215E4C7D" w14:textId="69137927" w:rsidR="007935C2" w:rsidRPr="007935C2" w:rsidRDefault="007935C2" w:rsidP="007935C2">
      <w:pPr>
        <w:spacing w:before="0" w:after="0"/>
        <w:jc w:val="left"/>
        <w:rPr>
          <w:lang w:val="en-GB"/>
        </w:rPr>
      </w:pPr>
      <w:r w:rsidRPr="007935C2">
        <w:rPr>
          <w:lang w:val="en-GB"/>
        </w:rPr>
        <w:t xml:space="preserve">In practice however the list of reference fuels included in </w:t>
      </w:r>
      <w:r>
        <w:rPr>
          <w:lang w:val="en-GB"/>
        </w:rPr>
        <w:t xml:space="preserve">the </w:t>
      </w:r>
      <w:r w:rsidR="00263302">
        <w:rPr>
          <w:lang w:val="en-GB"/>
        </w:rPr>
        <w:t>GTR</w:t>
      </w:r>
      <w:r w:rsidRPr="007935C2">
        <w:rPr>
          <w:lang w:val="en-GB"/>
        </w:rPr>
        <w:t xml:space="preserve"> </w:t>
      </w:r>
      <w:r w:rsidR="00413F4A">
        <w:rPr>
          <w:lang w:val="en-GB"/>
        </w:rPr>
        <w:t>now serves as a guideline</w:t>
      </w:r>
      <w:r w:rsidRPr="007935C2">
        <w:rPr>
          <w:lang w:val="en-GB"/>
        </w:rPr>
        <w:t>, albeit non-binding.</w:t>
      </w:r>
      <w:r w:rsidR="00413F4A">
        <w:rPr>
          <w:lang w:val="en-GB"/>
        </w:rPr>
        <w:t xml:space="preserve"> </w:t>
      </w:r>
      <w:r w:rsidRPr="007935C2">
        <w:rPr>
          <w:lang w:val="en-GB"/>
        </w:rPr>
        <w:t>Validation was performed on the local reference fuels of the participating regions and the current disharmoni</w:t>
      </w:r>
      <w:r w:rsidR="009E2BD5">
        <w:rPr>
          <w:lang w:val="en-GB"/>
        </w:rPr>
        <w:t>z</w:t>
      </w:r>
      <w:r w:rsidRPr="007935C2">
        <w:rPr>
          <w:lang w:val="en-GB"/>
        </w:rPr>
        <w:t xml:space="preserve">ation of drive cycles within </w:t>
      </w:r>
      <w:r w:rsidR="00263302">
        <w:rPr>
          <w:lang w:val="en-GB"/>
        </w:rPr>
        <w:t>GTR</w:t>
      </w:r>
      <w:r w:rsidRPr="007935C2">
        <w:rPr>
          <w:lang w:val="en-GB"/>
        </w:rPr>
        <w:t xml:space="preserve"> combined with a foreseeable continuing disharmoni</w:t>
      </w:r>
      <w:r w:rsidR="009E2BD5">
        <w:rPr>
          <w:lang w:val="en-GB"/>
        </w:rPr>
        <w:t>z</w:t>
      </w:r>
      <w:r w:rsidRPr="007935C2">
        <w:rPr>
          <w:lang w:val="en-GB"/>
        </w:rPr>
        <w:t xml:space="preserve">ation of reference fuels, particularly regarding the bio-fuel content, renders a cross regional validation of the cycles and procedures somewhat irrelevant. Thereby </w:t>
      </w:r>
      <w:r w:rsidR="00B4707D">
        <w:rPr>
          <w:lang w:val="en-GB"/>
        </w:rPr>
        <w:t xml:space="preserve">the RF scope of activity </w:t>
      </w:r>
      <w:r w:rsidRPr="007935C2">
        <w:rPr>
          <w:lang w:val="en-GB"/>
        </w:rPr>
        <w:t xml:space="preserve">points (b) to (e) </w:t>
      </w:r>
      <w:r w:rsidR="00B4707D">
        <w:rPr>
          <w:lang w:val="en-GB"/>
        </w:rPr>
        <w:t xml:space="preserve">listed in paragraph </w:t>
      </w:r>
      <w:r w:rsidR="00B4707D">
        <w:rPr>
          <w:lang w:val="en-GB"/>
        </w:rPr>
        <w:fldChar w:fldCharType="begin"/>
      </w:r>
      <w:r w:rsidR="00B4707D">
        <w:rPr>
          <w:lang w:val="en-GB"/>
        </w:rPr>
        <w:instrText xml:space="preserve"> REF _Ref434224670 \r \h </w:instrText>
      </w:r>
      <w:r w:rsidR="00B4707D">
        <w:rPr>
          <w:lang w:val="en-GB"/>
        </w:rPr>
      </w:r>
      <w:r w:rsidR="00B4707D">
        <w:rPr>
          <w:lang w:val="en-GB"/>
        </w:rPr>
        <w:fldChar w:fldCharType="separate"/>
      </w:r>
      <w:r w:rsidR="00BB1AF2">
        <w:rPr>
          <w:lang w:val="en-GB"/>
        </w:rPr>
        <w:t>3.3.4</w:t>
      </w:r>
      <w:r w:rsidR="00B4707D">
        <w:rPr>
          <w:lang w:val="en-GB"/>
        </w:rPr>
        <w:fldChar w:fldCharType="end"/>
      </w:r>
      <w:r w:rsidR="00B4707D">
        <w:rPr>
          <w:lang w:val="en-GB"/>
        </w:rPr>
        <w:t xml:space="preserve"> </w:t>
      </w:r>
      <w:r w:rsidRPr="007935C2">
        <w:rPr>
          <w:lang w:val="en-GB"/>
        </w:rPr>
        <w:t>will not be pursued unless the situation changes significantly.</w:t>
      </w:r>
    </w:p>
    <w:p w14:paraId="3617C380" w14:textId="77777777" w:rsidR="008A6A63" w:rsidRDefault="007935C2" w:rsidP="007935C2">
      <w:pPr>
        <w:spacing w:before="0" w:after="0"/>
        <w:jc w:val="left"/>
        <w:rPr>
          <w:lang w:val="en-GB"/>
        </w:rPr>
      </w:pPr>
      <w:r w:rsidRPr="007935C2">
        <w:rPr>
          <w:lang w:val="en-GB"/>
        </w:rPr>
        <w:t>The fuels experts from OICA will remain available to fulfil the role described in point (f)</w:t>
      </w:r>
    </w:p>
    <w:p w14:paraId="36D9A64C" w14:textId="77777777" w:rsidR="008A6A63" w:rsidRDefault="008A6A63" w:rsidP="007935C2">
      <w:pPr>
        <w:spacing w:before="0" w:after="0"/>
        <w:jc w:val="left"/>
        <w:rPr>
          <w:lang w:val="en-GB"/>
        </w:rPr>
      </w:pPr>
    </w:p>
    <w:p w14:paraId="3D3EC5A4" w14:textId="7818B207" w:rsidR="008A6A63" w:rsidRDefault="008A6A63" w:rsidP="008A6A63">
      <w:pPr>
        <w:pStyle w:val="Heading4"/>
        <w:rPr>
          <w:lang w:val="en-US"/>
        </w:rPr>
      </w:pPr>
      <w:bookmarkStart w:id="66" w:name="_Toc435001984"/>
      <w:bookmarkStart w:id="67" w:name="_Ref436227025"/>
      <w:bookmarkStart w:id="68" w:name="_Toc437857362"/>
      <w:r>
        <w:rPr>
          <w:lang w:val="en-US"/>
        </w:rPr>
        <w:t>Definitions</w:t>
      </w:r>
      <w:bookmarkEnd w:id="66"/>
      <w:bookmarkEnd w:id="67"/>
      <w:bookmarkEnd w:id="68"/>
    </w:p>
    <w:p w14:paraId="0452045C" w14:textId="730141E3" w:rsidR="008A6A63" w:rsidRDefault="008A6A63" w:rsidP="008A6A63">
      <w:pPr>
        <w:rPr>
          <w:lang w:val="en-GB"/>
        </w:rPr>
      </w:pPr>
      <w:r>
        <w:rPr>
          <w:lang w:val="en-GB"/>
        </w:rPr>
        <w:t xml:space="preserve">It was recognised at the conclusion of phase 1a that there was need for review and revision of many of the definitions that were included in the first version of the </w:t>
      </w:r>
      <w:r w:rsidR="00263302">
        <w:rPr>
          <w:lang w:val="en-GB"/>
        </w:rPr>
        <w:t>GTR</w:t>
      </w:r>
      <w:r>
        <w:rPr>
          <w:lang w:val="en-GB"/>
        </w:rPr>
        <w:t>. The subject areas where such actions were deemed necessary are as follows:</w:t>
      </w:r>
    </w:p>
    <w:p w14:paraId="597DE5CF" w14:textId="77777777" w:rsidR="008A6A63" w:rsidRPr="008A6A63" w:rsidRDefault="008A6A63" w:rsidP="009E2BD5">
      <w:pPr>
        <w:pStyle w:val="ListParagraph"/>
        <w:numPr>
          <w:ilvl w:val="0"/>
          <w:numId w:val="60"/>
        </w:numPr>
        <w:spacing w:before="120" w:after="120" w:line="240" w:lineRule="auto"/>
        <w:ind w:left="357" w:hanging="357"/>
        <w:contextualSpacing w:val="0"/>
      </w:pPr>
      <w:r w:rsidRPr="008A6A63">
        <w:t>Definitions addressed by the Informal Working Group VPSD (Vehicle Propulsion System Definitions)</w:t>
      </w:r>
    </w:p>
    <w:p w14:paraId="4DE60C5E" w14:textId="77777777" w:rsidR="008A6A63" w:rsidRPr="008A6A63" w:rsidRDefault="008A6A63" w:rsidP="009E2BD5">
      <w:pPr>
        <w:pStyle w:val="ListParagraph"/>
        <w:numPr>
          <w:ilvl w:val="0"/>
          <w:numId w:val="60"/>
        </w:numPr>
        <w:spacing w:before="120" w:after="120" w:line="240" w:lineRule="auto"/>
        <w:ind w:left="357" w:hanging="357"/>
        <w:contextualSpacing w:val="0"/>
      </w:pPr>
      <w:r w:rsidRPr="008A6A63">
        <w:t>Definitions of Masses</w:t>
      </w:r>
    </w:p>
    <w:p w14:paraId="0D7547A5" w14:textId="77777777" w:rsidR="008A6A63" w:rsidRPr="008A6A63" w:rsidRDefault="008A6A63" w:rsidP="009E2BD5">
      <w:pPr>
        <w:pStyle w:val="ListParagraph"/>
        <w:numPr>
          <w:ilvl w:val="0"/>
          <w:numId w:val="60"/>
        </w:numPr>
        <w:spacing w:before="120" w:after="120" w:line="240" w:lineRule="auto"/>
        <w:ind w:left="357" w:hanging="357"/>
        <w:contextualSpacing w:val="0"/>
      </w:pPr>
      <w:r w:rsidRPr="008A6A63">
        <w:t xml:space="preserve">Definitions concerning the measurement of Particulate and Particles (PM/PN) </w:t>
      </w:r>
    </w:p>
    <w:p w14:paraId="674A4215" w14:textId="77777777" w:rsidR="008A6A63" w:rsidRPr="008A6A63" w:rsidRDefault="008A6A63" w:rsidP="009E2BD5">
      <w:pPr>
        <w:pStyle w:val="ListParagraph"/>
        <w:numPr>
          <w:ilvl w:val="0"/>
          <w:numId w:val="60"/>
        </w:numPr>
        <w:spacing w:before="120" w:after="120" w:line="240" w:lineRule="auto"/>
        <w:ind w:left="357" w:hanging="357"/>
        <w:contextualSpacing w:val="0"/>
      </w:pPr>
      <w:r w:rsidRPr="008A6A63">
        <w:t>Definitions regarding road load</w:t>
      </w:r>
    </w:p>
    <w:p w14:paraId="26D601DD" w14:textId="77777777" w:rsidR="008A6A63" w:rsidRPr="008A6A63" w:rsidRDefault="008A6A63" w:rsidP="009E2BD5">
      <w:pPr>
        <w:pStyle w:val="ListParagraph"/>
        <w:numPr>
          <w:ilvl w:val="0"/>
          <w:numId w:val="60"/>
        </w:numPr>
        <w:spacing w:before="120" w:after="120" w:line="240" w:lineRule="auto"/>
        <w:ind w:left="357" w:hanging="357"/>
        <w:contextualSpacing w:val="0"/>
      </w:pPr>
      <w:r w:rsidRPr="008A6A63">
        <w:t>Definitions where the wording had light differences from those currently used in other Regulations under the responsibility of GRPE</w:t>
      </w:r>
    </w:p>
    <w:p w14:paraId="7B1233C7" w14:textId="77777777" w:rsidR="008A6A63" w:rsidRPr="008A6A63" w:rsidRDefault="008A6A63" w:rsidP="009E2BD5">
      <w:pPr>
        <w:pStyle w:val="ListParagraph"/>
        <w:numPr>
          <w:ilvl w:val="0"/>
          <w:numId w:val="60"/>
        </w:numPr>
        <w:spacing w:before="120" w:after="120" w:line="240" w:lineRule="auto"/>
        <w:ind w:left="357" w:hanging="357"/>
        <w:contextualSpacing w:val="0"/>
      </w:pPr>
      <w:r w:rsidRPr="008A6A63">
        <w:t>Definitions where improvement was possible regarding the language or structure of the text</w:t>
      </w:r>
    </w:p>
    <w:p w14:paraId="697B6CCA" w14:textId="51A37051" w:rsidR="00F051F7" w:rsidRDefault="00F051F7" w:rsidP="00F051F7">
      <w:pPr>
        <w:rPr>
          <w:lang w:val="en-GB"/>
        </w:rPr>
      </w:pPr>
      <w:r>
        <w:rPr>
          <w:lang w:val="en-GB"/>
        </w:rPr>
        <w:t xml:space="preserve">Finally, during the work of the </w:t>
      </w:r>
      <w:r w:rsidR="00BA5DB2">
        <w:rPr>
          <w:lang w:val="en-GB"/>
        </w:rPr>
        <w:t>IG</w:t>
      </w:r>
      <w:r>
        <w:rPr>
          <w:lang w:val="en-GB"/>
        </w:rPr>
        <w:t>-VPSD, advice was taken on better definitions from the UN-ECE secretariat and from the EU Commission legal services. This included keeping to defining terms without including prescriptive technical requirements, trying to keep where possible to one sentence and avoiding the use of examples unless absolutely necessary for clarity.</w:t>
      </w:r>
      <w:r w:rsidR="00FB4431">
        <w:rPr>
          <w:lang w:val="en-GB"/>
        </w:rPr>
        <w:t xml:space="preserve"> </w:t>
      </w:r>
      <w:r>
        <w:rPr>
          <w:lang w:val="en-GB"/>
        </w:rPr>
        <w:t>These pieces of advice were applied to a number of definitions and the amendments were subsequently adopted.</w:t>
      </w:r>
    </w:p>
    <w:p w14:paraId="2D622FA0" w14:textId="60C50509" w:rsidR="00F051F7" w:rsidRDefault="00F051F7" w:rsidP="00F051F7">
      <w:pPr>
        <w:rPr>
          <w:lang w:val="en-GB"/>
        </w:rPr>
      </w:pPr>
      <w:r>
        <w:rPr>
          <w:lang w:val="en-GB"/>
        </w:rPr>
        <w:t>Further detailed information on items a) through d) is provided in the following section:</w:t>
      </w:r>
    </w:p>
    <w:p w14:paraId="7216A316" w14:textId="77777777" w:rsidR="00F051F7" w:rsidRDefault="00F051F7" w:rsidP="008A6A63">
      <w:pPr>
        <w:rPr>
          <w:lang w:val="en-GB"/>
        </w:rPr>
      </w:pPr>
    </w:p>
    <w:p w14:paraId="728BF1BA" w14:textId="795302B0" w:rsidR="008A6A63" w:rsidRPr="004A5D7F" w:rsidRDefault="008A6A63" w:rsidP="008A6A63">
      <w:pPr>
        <w:rPr>
          <w:b/>
          <w:lang w:val="en-GB"/>
        </w:rPr>
      </w:pPr>
      <w:r w:rsidRPr="004A5D7F">
        <w:rPr>
          <w:b/>
          <w:i/>
          <w:lang w:val="en-GB"/>
        </w:rPr>
        <w:t>VPSD</w:t>
      </w:r>
    </w:p>
    <w:p w14:paraId="7DC55ADC" w14:textId="7A99886F" w:rsidR="008A6A63" w:rsidRDefault="008A6A63" w:rsidP="008A6A63">
      <w:pPr>
        <w:rPr>
          <w:lang w:val="en-GB"/>
        </w:rPr>
      </w:pPr>
      <w:r>
        <w:rPr>
          <w:lang w:val="en-GB"/>
        </w:rPr>
        <w:t xml:space="preserve">The </w:t>
      </w:r>
      <w:r w:rsidR="00027100">
        <w:rPr>
          <w:lang w:val="en-GB"/>
        </w:rPr>
        <w:t>IG</w:t>
      </w:r>
      <w:r>
        <w:rPr>
          <w:lang w:val="en-GB"/>
        </w:rPr>
        <w:t>-VPSD agreed on a set of definitions which differentiate between fundamental definitions of elements (e.g. energy storage system) and those elements which are used for propulsion (e.g. pro</w:t>
      </w:r>
      <w:r w:rsidR="009E2BD5">
        <w:rPr>
          <w:lang w:val="en-GB"/>
        </w:rPr>
        <w:t xml:space="preserve">pulsion energy storage system). </w:t>
      </w:r>
      <w:r>
        <w:rPr>
          <w:lang w:val="en-GB"/>
        </w:rPr>
        <w:t xml:space="preserve">This differentiation is justified and helpful and the VPSD definitions were therefore largely adopted into the </w:t>
      </w:r>
      <w:r w:rsidR="00263302">
        <w:rPr>
          <w:lang w:val="en-GB"/>
        </w:rPr>
        <w:t>GTR</w:t>
      </w:r>
      <w:r>
        <w:rPr>
          <w:lang w:val="en-GB"/>
        </w:rPr>
        <w:t>.</w:t>
      </w:r>
      <w:r w:rsidR="00FB4431">
        <w:rPr>
          <w:lang w:val="en-GB"/>
        </w:rPr>
        <w:t xml:space="preserve"> </w:t>
      </w:r>
      <w:r>
        <w:rPr>
          <w:lang w:val="en-GB"/>
        </w:rPr>
        <w:t xml:space="preserve">However, </w:t>
      </w:r>
      <w:r w:rsidR="00027100">
        <w:rPr>
          <w:lang w:val="en-GB"/>
        </w:rPr>
        <w:t>IG</w:t>
      </w:r>
      <w:r>
        <w:rPr>
          <w:lang w:val="en-GB"/>
        </w:rPr>
        <w:t xml:space="preserve">-VPSD also agreed on some definitions that mixed the concepts of fundamental definitions and propulsion systems (e.g. "Electric machine" means a propulsion energy converter transforming between electrical and mechanical energy). The </w:t>
      </w:r>
      <w:r w:rsidR="00027100">
        <w:rPr>
          <w:lang w:val="en-GB"/>
        </w:rPr>
        <w:t>IG</w:t>
      </w:r>
      <w:r>
        <w:rPr>
          <w:lang w:val="en-GB"/>
        </w:rPr>
        <w:t>-WLTP found these not to be helpful rather confusing and they were not adopted.</w:t>
      </w:r>
    </w:p>
    <w:p w14:paraId="173BB883" w14:textId="77777777" w:rsidR="008A6A63" w:rsidRDefault="008A6A63" w:rsidP="008A6A63">
      <w:pPr>
        <w:rPr>
          <w:lang w:val="en-GB"/>
        </w:rPr>
      </w:pPr>
    </w:p>
    <w:p w14:paraId="6922468A" w14:textId="009B047D" w:rsidR="008A6A63" w:rsidRPr="004A5D7F" w:rsidRDefault="008A6A63" w:rsidP="008A6A63">
      <w:pPr>
        <w:rPr>
          <w:b/>
          <w:lang w:val="en-GB"/>
        </w:rPr>
      </w:pPr>
      <w:r w:rsidRPr="004A5D7F">
        <w:rPr>
          <w:b/>
          <w:i/>
          <w:lang w:val="en-GB"/>
        </w:rPr>
        <w:t>Masses</w:t>
      </w:r>
    </w:p>
    <w:p w14:paraId="62F90AE0" w14:textId="51D1E0D8" w:rsidR="008A6A63" w:rsidRDefault="008A6A63" w:rsidP="008A6A63">
      <w:pPr>
        <w:rPr>
          <w:lang w:val="en-GB"/>
        </w:rPr>
      </w:pPr>
      <w:r>
        <w:rPr>
          <w:lang w:val="en-GB"/>
        </w:rPr>
        <w:t>As the concept of the combined approach to determination of CO</w:t>
      </w:r>
      <w:r w:rsidRPr="00CB1EF2">
        <w:rPr>
          <w:vertAlign w:val="subscript"/>
          <w:lang w:val="en-GB"/>
        </w:rPr>
        <w:t>2</w:t>
      </w:r>
      <w:r>
        <w:rPr>
          <w:lang w:val="en-GB"/>
        </w:rPr>
        <w:t xml:space="preserve"> values (later renamed interpolation approach) was finalised late in the development of phase 1a, the definitions of vehicle masses did not necessarily reflect the whole concept that had been conceived.</w:t>
      </w:r>
      <w:r w:rsidR="00FB4431">
        <w:rPr>
          <w:lang w:val="en-GB"/>
        </w:rPr>
        <w:t xml:space="preserve"> </w:t>
      </w:r>
      <w:r>
        <w:rPr>
          <w:lang w:val="en-GB"/>
        </w:rPr>
        <w:t xml:space="preserve">One significant contributor to this discrepancy was a concept that vehicles </w:t>
      </w:r>
      <w:r w:rsidR="00CB1EF2">
        <w:rPr>
          <w:lang w:val="en-GB"/>
        </w:rPr>
        <w:t>‘H</w:t>
      </w:r>
      <w:r>
        <w:rPr>
          <w:lang w:val="en-GB"/>
        </w:rPr>
        <w:t>igh</w:t>
      </w:r>
      <w:r w:rsidR="00CB1EF2">
        <w:rPr>
          <w:lang w:val="en-GB"/>
        </w:rPr>
        <w:t>’</w:t>
      </w:r>
      <w:r>
        <w:rPr>
          <w:lang w:val="en-GB"/>
        </w:rPr>
        <w:t xml:space="preserve"> and </w:t>
      </w:r>
      <w:r w:rsidR="00CB1EF2">
        <w:rPr>
          <w:lang w:val="en-GB"/>
        </w:rPr>
        <w:t>‘L</w:t>
      </w:r>
      <w:r>
        <w:rPr>
          <w:lang w:val="en-GB"/>
        </w:rPr>
        <w:t>ow</w:t>
      </w:r>
      <w:r w:rsidR="00CB1EF2">
        <w:rPr>
          <w:lang w:val="en-GB"/>
        </w:rPr>
        <w:t>’</w:t>
      </w:r>
      <w:r>
        <w:rPr>
          <w:lang w:val="en-GB"/>
        </w:rPr>
        <w:t xml:space="preserve"> should be the absolute best and worst cases of the vehicle family. This concept contradicts the </w:t>
      </w:r>
      <w:r>
        <w:rPr>
          <w:lang w:val="en-GB"/>
        </w:rPr>
        <w:lastRenderedPageBreak/>
        <w:t>decision in phase 1a that extrapolation of CO</w:t>
      </w:r>
      <w:r w:rsidRPr="00CB1EF2">
        <w:rPr>
          <w:vertAlign w:val="subscript"/>
          <w:lang w:val="en-GB"/>
        </w:rPr>
        <w:t>2</w:t>
      </w:r>
      <w:r>
        <w:rPr>
          <w:lang w:val="en-GB"/>
        </w:rPr>
        <w:t xml:space="preserve"> values should be allowed, within a tolerance band.</w:t>
      </w:r>
      <w:r w:rsidR="00FB4431">
        <w:rPr>
          <w:lang w:val="en-GB"/>
        </w:rPr>
        <w:t xml:space="preserve"> </w:t>
      </w:r>
      <w:r>
        <w:rPr>
          <w:lang w:val="en-GB"/>
        </w:rPr>
        <w:t>A further difficulty was the decision that the mass representative of vehicle load, which contributes to the vehicle test mass, should be a single value for the family derived from the heaviest vehicle.</w:t>
      </w:r>
      <w:r w:rsidR="00FB4431">
        <w:rPr>
          <w:lang w:val="en-GB"/>
        </w:rPr>
        <w:t xml:space="preserve"> </w:t>
      </w:r>
      <w:r>
        <w:rPr>
          <w:lang w:val="en-GB"/>
        </w:rPr>
        <w:t>A solution was found by adopting the current European definitions of “mass in running order”, “mass of the optional equipment” and “technically permissible maximum laden mass” as the basis for developing test mass definitions. During this discussion, inconsistencies were identified in the European definitions and the EU agreed to adopt the changes to</w:t>
      </w:r>
      <w:r w:rsidR="00CB1EF2">
        <w:rPr>
          <w:lang w:val="en-GB"/>
        </w:rPr>
        <w:t xml:space="preserve"> its definition of</w:t>
      </w:r>
      <w:r>
        <w:rPr>
          <w:lang w:val="en-GB"/>
        </w:rPr>
        <w:t xml:space="preserve"> “mass of the optional equipment” in </w:t>
      </w:r>
      <w:r w:rsidR="00CB1EF2">
        <w:rPr>
          <w:lang w:val="en-GB"/>
        </w:rPr>
        <w:t xml:space="preserve">the </w:t>
      </w:r>
      <w:r>
        <w:rPr>
          <w:lang w:val="en-GB"/>
        </w:rPr>
        <w:t>regional legislation in order to remove these inconsistencies. Th</w:t>
      </w:r>
      <w:r w:rsidR="00CB1EF2">
        <w:rPr>
          <w:lang w:val="en-GB"/>
        </w:rPr>
        <w:t>is set of</w:t>
      </w:r>
      <w:r>
        <w:rPr>
          <w:lang w:val="en-GB"/>
        </w:rPr>
        <w:t xml:space="preserve"> definitions allowed description of the heaviest and lightest vehicles covered by an approval,</w:t>
      </w:r>
      <w:r w:rsidR="00CB1EF2">
        <w:rPr>
          <w:lang w:val="en-GB"/>
        </w:rPr>
        <w:t xml:space="preserve"> while </w:t>
      </w:r>
      <w:r>
        <w:rPr>
          <w:lang w:val="en-GB"/>
        </w:rPr>
        <w:t>the European definition of “actual mass of the vehicle” was adopted to permit definition of the test mass of an individual vehicle.</w:t>
      </w:r>
    </w:p>
    <w:p w14:paraId="696AE9DF" w14:textId="1BE2EF4B" w:rsidR="008A6A63" w:rsidRDefault="00207E04" w:rsidP="008A6A63">
      <w:pPr>
        <w:rPr>
          <w:lang w:val="en-GB"/>
        </w:rPr>
      </w:pPr>
      <w:r>
        <w:rPr>
          <w:noProof/>
          <w:lang w:val="en-US" w:eastAsia="en-US"/>
        </w:rPr>
        <w:drawing>
          <wp:anchor distT="0" distB="0" distL="114300" distR="114300" simplePos="0" relativeHeight="251655168" behindDoc="0" locked="0" layoutInCell="1" allowOverlap="1" wp14:anchorId="4385EFEC" wp14:editId="5AB09D0A">
            <wp:simplePos x="0" y="0"/>
            <wp:positionH relativeFrom="column">
              <wp:posOffset>-57150</wp:posOffset>
            </wp:positionH>
            <wp:positionV relativeFrom="paragraph">
              <wp:posOffset>280035</wp:posOffset>
            </wp:positionV>
            <wp:extent cx="6172835" cy="4581525"/>
            <wp:effectExtent l="0" t="0" r="0" b="9525"/>
            <wp:wrapSquare wrapText="bothSides"/>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72835" cy="4581525"/>
                    </a:xfrm>
                    <a:prstGeom prst="rect">
                      <a:avLst/>
                    </a:prstGeom>
                    <a:noFill/>
                  </pic:spPr>
                </pic:pic>
              </a:graphicData>
            </a:graphic>
            <wp14:sizeRelH relativeFrom="margin">
              <wp14:pctWidth>0</wp14:pctWidth>
            </wp14:sizeRelH>
            <wp14:sizeRelV relativeFrom="margin">
              <wp14:pctHeight>0</wp14:pctHeight>
            </wp14:sizeRelV>
          </wp:anchor>
        </w:drawing>
      </w:r>
      <w:r w:rsidR="008A6A63">
        <w:rPr>
          <w:lang w:val="en-GB"/>
        </w:rPr>
        <w:t xml:space="preserve">The whole set of vehicle mass definitions and their interconnections is shown in </w:t>
      </w:r>
      <w:r w:rsidR="004663E8">
        <w:rPr>
          <w:lang w:val="en-GB"/>
        </w:rPr>
        <w:fldChar w:fldCharType="begin"/>
      </w:r>
      <w:r w:rsidR="004663E8">
        <w:rPr>
          <w:lang w:val="en-GB"/>
        </w:rPr>
        <w:instrText xml:space="preserve"> REF _Ref434229989 \h </w:instrText>
      </w:r>
      <w:r w:rsidR="004663E8">
        <w:rPr>
          <w:lang w:val="en-GB"/>
        </w:rPr>
      </w:r>
      <w:r w:rsidR="004663E8">
        <w:rPr>
          <w:lang w:val="en-GB"/>
        </w:rPr>
        <w:fldChar w:fldCharType="separate"/>
      </w:r>
      <w:r w:rsidR="00BB1AF2" w:rsidRPr="00BB1AF2">
        <w:rPr>
          <w:lang w:val="en-US"/>
        </w:rPr>
        <w:t xml:space="preserve">Figure </w:t>
      </w:r>
      <w:r w:rsidR="00BB1AF2" w:rsidRPr="00BB1AF2">
        <w:rPr>
          <w:noProof/>
          <w:lang w:val="en-US"/>
        </w:rPr>
        <w:t>6</w:t>
      </w:r>
      <w:r w:rsidR="004663E8">
        <w:rPr>
          <w:lang w:val="en-GB"/>
        </w:rPr>
        <w:fldChar w:fldCharType="end"/>
      </w:r>
      <w:r w:rsidR="008A6A63">
        <w:rPr>
          <w:lang w:val="en-GB"/>
        </w:rPr>
        <w:t>:</w:t>
      </w:r>
    </w:p>
    <w:p w14:paraId="4D4A802E" w14:textId="77777777" w:rsidR="00207E04" w:rsidRDefault="00CB1EF2" w:rsidP="008A6A63">
      <w:pPr>
        <w:rPr>
          <w:lang w:val="en-GB"/>
        </w:rPr>
      </w:pPr>
      <w:r>
        <w:rPr>
          <w:noProof/>
          <w:lang w:val="en-US" w:eastAsia="en-US"/>
        </w:rPr>
        <mc:AlternateContent>
          <mc:Choice Requires="wps">
            <w:drawing>
              <wp:anchor distT="0" distB="0" distL="114300" distR="114300" simplePos="0" relativeHeight="251656192" behindDoc="0" locked="0" layoutInCell="1" allowOverlap="1" wp14:anchorId="6239BAE7" wp14:editId="54DC48EC">
                <wp:simplePos x="0" y="0"/>
                <wp:positionH relativeFrom="column">
                  <wp:posOffset>0</wp:posOffset>
                </wp:positionH>
                <wp:positionV relativeFrom="paragraph">
                  <wp:posOffset>4638675</wp:posOffset>
                </wp:positionV>
                <wp:extent cx="6172835" cy="635"/>
                <wp:effectExtent l="0" t="0" r="0" b="0"/>
                <wp:wrapSquare wrapText="bothSides"/>
                <wp:docPr id="47" name="Tekstvak 47"/>
                <wp:cNvGraphicFramePr/>
                <a:graphic xmlns:a="http://schemas.openxmlformats.org/drawingml/2006/main">
                  <a:graphicData uri="http://schemas.microsoft.com/office/word/2010/wordprocessingShape">
                    <wps:wsp>
                      <wps:cNvSpPr txBox="1"/>
                      <wps:spPr>
                        <a:xfrm>
                          <a:off x="0" y="0"/>
                          <a:ext cx="6172835" cy="635"/>
                        </a:xfrm>
                        <a:prstGeom prst="rect">
                          <a:avLst/>
                        </a:prstGeom>
                        <a:solidFill>
                          <a:prstClr val="white"/>
                        </a:solidFill>
                        <a:ln>
                          <a:noFill/>
                        </a:ln>
                        <a:effectLst/>
                      </wps:spPr>
                      <wps:txbx>
                        <w:txbxContent>
                          <w:p w14:paraId="1967728E" w14:textId="0BEF0EF0" w:rsidR="00BB1AF2" w:rsidRPr="000A42A9" w:rsidRDefault="00BB1AF2" w:rsidP="00E74EA3">
                            <w:pPr>
                              <w:pStyle w:val="Caption"/>
                              <w:rPr>
                                <w:rFonts w:eastAsia="Times New Roman"/>
                                <w:noProof/>
                                <w:szCs w:val="24"/>
                              </w:rPr>
                            </w:pPr>
                            <w:bookmarkStart w:id="69" w:name="_Ref434229989"/>
                            <w:r>
                              <w:t xml:space="preserve">Figure </w:t>
                            </w:r>
                            <w:r>
                              <w:fldChar w:fldCharType="begin"/>
                            </w:r>
                            <w:r>
                              <w:instrText xml:space="preserve"> SEQ Figure \* ARABIC </w:instrText>
                            </w:r>
                            <w:r>
                              <w:fldChar w:fldCharType="separate"/>
                            </w:r>
                            <w:r>
                              <w:rPr>
                                <w:noProof/>
                              </w:rPr>
                              <w:t>6</w:t>
                            </w:r>
                            <w:r>
                              <w:fldChar w:fldCharType="end"/>
                            </w:r>
                            <w:bookmarkEnd w:id="69"/>
                            <w:r>
                              <w:t xml:space="preserve">: </w:t>
                            </w:r>
                            <w:r>
                              <w:tab/>
                              <w:t>Overview of the mass definitions that build together the vehicle test mass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v:stroke joinstyle="miter"/>
                <v:path gradientshapeok="t" o:connecttype="rect"/>
              </v:shapetype>
              <v:shape id="Tekstvak 47" o:spid="_x0000_s1026" type="#_x0000_t202" style="position:absolute;left:0;text-align:left;margin-left:0;margin-top:365.25pt;width:486.05pt;height:.05pt;z-index:251656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" stroked="f">
                <v:textbox style="mso-fit-shape-to-text:t" inset="0,0,0,0">
                  <w:txbxContent>
                    <w:p w14:paraId="1967728E" w14:textId="0BEF0EF0" w:rsidR="00BB1AF2" w:rsidRPr="000A42A9" w:rsidRDefault="00BB1AF2" w:rsidP="00E74EA3">
                      <w:pPr>
                        <w:pStyle w:val="Caption"/>
                        <w:rPr>
                          <w:rFonts w:eastAsia="Times New Roman"/>
                          <w:noProof/>
                          <w:szCs w:val="24"/>
                        </w:rPr>
                      </w:pPr>
                      <w:bookmarkStart w:id="69" w:name="_Ref434229989"/>
                      <w:r>
                        <w:t xml:space="preserve">Figure </w:t>
                      </w:r>
                      <w:r>
                        <w:fldChar w:fldCharType="begin"/>
                      </w:r>
                      <w:r>
                        <w:instrText xml:space="preserve"> SEQ Figure \* ARABIC </w:instrText>
                      </w:r>
                      <w:r>
                        <w:fldChar w:fldCharType="separate"/>
                      </w:r>
                      <w:r>
                        <w:rPr>
                          <w:noProof/>
                        </w:rPr>
                        <w:t>6</w:t>
                      </w:r>
                      <w:r>
                        <w:fldChar w:fldCharType="end"/>
                      </w:r>
                      <w:bookmarkEnd w:id="69"/>
                      <w:r>
                        <w:t xml:space="preserve">: </w:t>
                      </w:r>
                      <w:r>
                        <w:tab/>
                        <w:t>Overview of the mass definitions that build together the vehicle test mass</w:t>
                      </w:r>
                    </w:p>
                  </w:txbxContent>
                </v:textbox>
                <w10:wrap type="square"/>
              </v:shape>
            </w:pict>
          </mc:Fallback>
        </mc:AlternateContent>
      </w:r>
    </w:p>
    <w:p w14:paraId="77D9A760" w14:textId="5607EE20" w:rsidR="008A6A63" w:rsidRPr="004A5D7F" w:rsidRDefault="008A6A63" w:rsidP="008A6A63">
      <w:pPr>
        <w:rPr>
          <w:b/>
          <w:lang w:val="en-GB"/>
        </w:rPr>
      </w:pPr>
      <w:r w:rsidRPr="004A5D7F">
        <w:rPr>
          <w:b/>
          <w:i/>
          <w:lang w:val="en-GB"/>
        </w:rPr>
        <w:t>PM/PN</w:t>
      </w:r>
    </w:p>
    <w:p w14:paraId="491D1E1A" w14:textId="4FD77EF1" w:rsidR="00F051F7" w:rsidRDefault="008A6A63" w:rsidP="000E1B72">
      <w:pPr>
        <w:rPr>
          <w:lang w:val="en-GB"/>
        </w:rPr>
      </w:pPr>
      <w:r>
        <w:rPr>
          <w:lang w:val="en-GB"/>
        </w:rPr>
        <w:t xml:space="preserve">A drafting review of </w:t>
      </w:r>
      <w:r w:rsidR="00263302">
        <w:rPr>
          <w:lang w:val="en-GB"/>
        </w:rPr>
        <w:t>GTR</w:t>
      </w:r>
      <w:r>
        <w:rPr>
          <w:lang w:val="en-GB"/>
        </w:rPr>
        <w:t xml:space="preserve"> phase 1a revealed to the non-expert reader a number of inconsistencies in the use of terminology.</w:t>
      </w:r>
      <w:r w:rsidR="00FB4431">
        <w:rPr>
          <w:lang w:val="en-GB"/>
        </w:rPr>
        <w:t xml:space="preserve"> </w:t>
      </w:r>
      <w:r>
        <w:rPr>
          <w:lang w:val="en-GB"/>
        </w:rPr>
        <w:t xml:space="preserve">The assistance of the </w:t>
      </w:r>
      <w:r w:rsidR="00027100">
        <w:rPr>
          <w:lang w:val="en-GB"/>
        </w:rPr>
        <w:t>IG</w:t>
      </w:r>
      <w:r>
        <w:rPr>
          <w:lang w:val="en-GB"/>
        </w:rPr>
        <w:t>-PMP was necessary to solve these. This expert and non-expert review finally concluded some fundamental problems such as potential different understandings of the abbreviation PM (e.g. particulate matter or particulate mass).</w:t>
      </w:r>
      <w:r w:rsidR="00FB4431">
        <w:rPr>
          <w:lang w:val="en-GB"/>
        </w:rPr>
        <w:t xml:space="preserve"> </w:t>
      </w:r>
      <w:r>
        <w:rPr>
          <w:lang w:val="en-GB"/>
        </w:rPr>
        <w:t>Potential solutions were considered such as “mass of particulate matter”, “PM-mass” and others.</w:t>
      </w:r>
      <w:r w:rsidR="00FB4431">
        <w:rPr>
          <w:lang w:val="en-GB"/>
        </w:rPr>
        <w:t xml:space="preserve"> </w:t>
      </w:r>
      <w:r>
        <w:rPr>
          <w:lang w:val="en-GB"/>
        </w:rPr>
        <w:t xml:space="preserve">The identification of a second fundamental problem, that two masses were being referred to in this context, the mass collected on the sample filter (in mg) and the distance specific particulate mass emissions (in mg/km), led to the </w:t>
      </w:r>
      <w:r w:rsidR="00207E04">
        <w:rPr>
          <w:lang w:val="en-GB"/>
        </w:rPr>
        <w:t>set of PM/PN definitions</w:t>
      </w:r>
      <w:r>
        <w:rPr>
          <w:lang w:val="en-GB"/>
        </w:rPr>
        <w:t xml:space="preserve"> that w</w:t>
      </w:r>
      <w:r w:rsidR="00F051F7">
        <w:rPr>
          <w:lang w:val="en-GB"/>
        </w:rPr>
        <w:t>ere</w:t>
      </w:r>
      <w:r>
        <w:rPr>
          <w:lang w:val="en-GB"/>
        </w:rPr>
        <w:t xml:space="preserve"> adopted</w:t>
      </w:r>
      <w:r w:rsidR="00F051F7">
        <w:rPr>
          <w:lang w:val="en-GB"/>
        </w:rPr>
        <w:t xml:space="preserve"> as follows</w:t>
      </w:r>
      <w:r w:rsidR="009E2BD5">
        <w:rPr>
          <w:lang w:val="en-GB"/>
        </w:rPr>
        <w:t>:</w:t>
      </w:r>
      <w:r w:rsidR="00FB4431">
        <w:rPr>
          <w:lang w:val="en-GB"/>
        </w:rPr>
        <w:t xml:space="preserve"> </w:t>
      </w:r>
    </w:p>
    <w:p w14:paraId="21B82CED" w14:textId="34B288C7" w:rsidR="00F051F7" w:rsidRPr="00F051F7" w:rsidRDefault="00F051F7" w:rsidP="009E2BD5">
      <w:pPr>
        <w:ind w:left="709" w:hanging="709"/>
        <w:rPr>
          <w:lang w:val="en-GB"/>
        </w:rPr>
      </w:pPr>
      <w:r w:rsidRPr="00F051F7">
        <w:rPr>
          <w:lang w:val="en-GB"/>
        </w:rPr>
        <w:lastRenderedPageBreak/>
        <w:t xml:space="preserve">3.6.1. </w:t>
      </w:r>
      <w:r w:rsidRPr="00F051F7">
        <w:rPr>
          <w:lang w:val="en-GB"/>
        </w:rPr>
        <w:tab/>
        <w:t xml:space="preserve">"Particle number emissions" (PN) means the total number of solid particles emitted from the vehicle exhaust quantified according to the dilution, sampling and measurement methods as specified in this </w:t>
      </w:r>
      <w:r w:rsidR="00263302">
        <w:rPr>
          <w:lang w:val="en-GB"/>
        </w:rPr>
        <w:t>GTR</w:t>
      </w:r>
      <w:r w:rsidRPr="00F051F7">
        <w:rPr>
          <w:lang w:val="en-GB"/>
        </w:rPr>
        <w:t>.</w:t>
      </w:r>
    </w:p>
    <w:p w14:paraId="6D7C56D1" w14:textId="0923C9E3" w:rsidR="00F051F7" w:rsidRDefault="00F051F7" w:rsidP="009E2BD5">
      <w:pPr>
        <w:ind w:left="709" w:hanging="709"/>
        <w:rPr>
          <w:lang w:val="en-GB"/>
        </w:rPr>
      </w:pPr>
      <w:r w:rsidRPr="00F051F7">
        <w:rPr>
          <w:lang w:val="en-GB"/>
        </w:rPr>
        <w:t xml:space="preserve">3.6.2. </w:t>
      </w:r>
      <w:r w:rsidRPr="00F051F7">
        <w:rPr>
          <w:lang w:val="en-GB"/>
        </w:rPr>
        <w:tab/>
        <w:t>"Particulate matter emissions " (PM) means the mass of any particulate material</w:t>
      </w:r>
      <w:r w:rsidR="00FB4431">
        <w:rPr>
          <w:lang w:val="en-GB"/>
        </w:rPr>
        <w:t xml:space="preserve"> </w:t>
      </w:r>
      <w:r w:rsidRPr="00F051F7">
        <w:rPr>
          <w:lang w:val="en-GB"/>
        </w:rPr>
        <w:t xml:space="preserve">from the vehicle exhaust quantified according to the dilution, sampling and measurement methods as specified in this </w:t>
      </w:r>
      <w:r w:rsidR="00263302">
        <w:rPr>
          <w:lang w:val="en-GB"/>
        </w:rPr>
        <w:t>GTR</w:t>
      </w:r>
      <w:r w:rsidRPr="00F051F7">
        <w:rPr>
          <w:lang w:val="en-GB"/>
        </w:rPr>
        <w:t>;</w:t>
      </w:r>
    </w:p>
    <w:p w14:paraId="3C69D365" w14:textId="2361A62C" w:rsidR="00F051F7" w:rsidRDefault="008A6A63" w:rsidP="00F051F7">
      <w:pPr>
        <w:rPr>
          <w:lang w:val="en-GB"/>
        </w:rPr>
      </w:pPr>
      <w:r>
        <w:rPr>
          <w:lang w:val="en-GB"/>
        </w:rPr>
        <w:t xml:space="preserve">A further piece of explanatory text delivered by </w:t>
      </w:r>
      <w:r w:rsidR="00027100">
        <w:rPr>
          <w:lang w:val="en-GB"/>
        </w:rPr>
        <w:t>IG</w:t>
      </w:r>
      <w:r>
        <w:rPr>
          <w:lang w:val="en-GB"/>
        </w:rPr>
        <w:t xml:space="preserve">-PMP which clarifies the difference between particles and particulate was also found to be very helpful and was included in the definition section of the </w:t>
      </w:r>
      <w:r w:rsidR="00263302">
        <w:rPr>
          <w:lang w:val="en-GB"/>
        </w:rPr>
        <w:t>GTR</w:t>
      </w:r>
      <w:r>
        <w:rPr>
          <w:lang w:val="en-GB"/>
        </w:rPr>
        <w:t>.</w:t>
      </w:r>
      <w:r w:rsidR="00F051F7">
        <w:rPr>
          <w:lang w:val="en-GB"/>
        </w:rPr>
        <w:t xml:space="preserve"> The following </w:t>
      </w:r>
      <w:r w:rsidR="009E2BD5">
        <w:rPr>
          <w:lang w:val="en-GB"/>
        </w:rPr>
        <w:t>clarification</w:t>
      </w:r>
      <w:r w:rsidR="00F051F7">
        <w:rPr>
          <w:lang w:val="en-GB"/>
        </w:rPr>
        <w:t xml:space="preserve"> is now included in paragraph 3.6 of the </w:t>
      </w:r>
      <w:r w:rsidR="00263302">
        <w:rPr>
          <w:lang w:val="en-GB"/>
        </w:rPr>
        <w:t>GTR</w:t>
      </w:r>
      <w:r w:rsidR="00F051F7">
        <w:rPr>
          <w:lang w:val="en-GB"/>
        </w:rPr>
        <w:t xml:space="preserve">’s definition section: </w:t>
      </w:r>
    </w:p>
    <w:p w14:paraId="70A630AE" w14:textId="2685E29A" w:rsidR="00F051F7" w:rsidRPr="00F051F7" w:rsidRDefault="00F051F7" w:rsidP="009E2BD5">
      <w:pPr>
        <w:ind w:left="284"/>
        <w:rPr>
          <w:lang w:val="en-GB"/>
        </w:rPr>
      </w:pPr>
      <w:r>
        <w:rPr>
          <w:lang w:val="en-GB"/>
        </w:rPr>
        <w:t>“</w:t>
      </w:r>
      <w:r w:rsidRPr="00F051F7">
        <w:rPr>
          <w:lang w:val="en-GB"/>
        </w:rPr>
        <w:t xml:space="preserve">The term ‘particle’ is conventionally used for the matter being characterised (measured) in the airborne phase (suspended matter), and the term ‘particulate’ </w:t>
      </w:r>
      <w:r>
        <w:rPr>
          <w:lang w:val="en-GB"/>
        </w:rPr>
        <w:t>for the deposited matter.”</w:t>
      </w:r>
    </w:p>
    <w:p w14:paraId="65BBFFD7" w14:textId="77777777" w:rsidR="008A6A63" w:rsidRDefault="008A6A63" w:rsidP="008A6A63">
      <w:pPr>
        <w:rPr>
          <w:lang w:val="en-GB"/>
        </w:rPr>
      </w:pPr>
    </w:p>
    <w:p w14:paraId="7852D383" w14:textId="12F5B9C9" w:rsidR="008A6A63" w:rsidRPr="004A5D7F" w:rsidRDefault="009E2BD5" w:rsidP="008A6A63">
      <w:pPr>
        <w:rPr>
          <w:b/>
          <w:lang w:val="en-GB"/>
        </w:rPr>
      </w:pPr>
      <w:r>
        <w:rPr>
          <w:b/>
          <w:i/>
          <w:lang w:val="en-GB"/>
        </w:rPr>
        <w:t xml:space="preserve">Road </w:t>
      </w:r>
      <w:r w:rsidR="008A6A63" w:rsidRPr="004A5D7F">
        <w:rPr>
          <w:b/>
          <w:i/>
          <w:lang w:val="en-GB"/>
        </w:rPr>
        <w:t>load</w:t>
      </w:r>
    </w:p>
    <w:p w14:paraId="1C8944D3" w14:textId="429F706C" w:rsidR="008A6A63" w:rsidRDefault="008A6A63" w:rsidP="008A6A63">
      <w:pPr>
        <w:rPr>
          <w:lang w:val="en-GB"/>
        </w:rPr>
      </w:pPr>
      <w:r>
        <w:rPr>
          <w:lang w:val="en-GB"/>
        </w:rPr>
        <w:t>Some definitions of elements of the road load of vehicles were identified by industry experts to be physically incorrect.</w:t>
      </w:r>
      <w:r w:rsidR="00FB4431">
        <w:rPr>
          <w:lang w:val="en-GB"/>
        </w:rPr>
        <w:t xml:space="preserve"> </w:t>
      </w:r>
      <w:r>
        <w:rPr>
          <w:lang w:val="en-GB"/>
        </w:rPr>
        <w:t xml:space="preserve">These were corrected by the </w:t>
      </w:r>
      <w:r w:rsidR="00F051F7">
        <w:rPr>
          <w:lang w:val="en-GB"/>
        </w:rPr>
        <w:t>A</w:t>
      </w:r>
      <w:r>
        <w:rPr>
          <w:lang w:val="en-GB"/>
        </w:rPr>
        <w:t>nnex 4 task force and adopted.</w:t>
      </w:r>
      <w:r w:rsidR="004A5D7F">
        <w:rPr>
          <w:lang w:val="en-GB"/>
        </w:rPr>
        <w:t xml:space="preserve"> See also paragraph </w:t>
      </w:r>
      <w:r w:rsidR="004A5D7F">
        <w:rPr>
          <w:lang w:val="en-GB"/>
        </w:rPr>
        <w:fldChar w:fldCharType="begin"/>
      </w:r>
      <w:r w:rsidR="004A5D7F">
        <w:rPr>
          <w:lang w:val="en-GB"/>
        </w:rPr>
        <w:instrText xml:space="preserve"> REF _Ref436901146 \r \h </w:instrText>
      </w:r>
      <w:r w:rsidR="004A5D7F">
        <w:rPr>
          <w:lang w:val="en-GB"/>
        </w:rPr>
      </w:r>
      <w:r w:rsidR="004A5D7F">
        <w:rPr>
          <w:lang w:val="en-GB"/>
        </w:rPr>
        <w:fldChar w:fldCharType="separate"/>
      </w:r>
      <w:r w:rsidR="00BB1AF2">
        <w:rPr>
          <w:lang w:val="en-GB"/>
        </w:rPr>
        <w:t>3.4.5.5</w:t>
      </w:r>
      <w:r w:rsidR="004A5D7F">
        <w:rPr>
          <w:lang w:val="en-GB"/>
        </w:rPr>
        <w:fldChar w:fldCharType="end"/>
      </w:r>
      <w:r w:rsidR="004A5D7F">
        <w:rPr>
          <w:lang w:val="en-GB"/>
        </w:rPr>
        <w:t>.</w:t>
      </w:r>
    </w:p>
    <w:p w14:paraId="59220C45" w14:textId="77777777" w:rsidR="008A6A63" w:rsidRDefault="008A6A63" w:rsidP="008A6A63">
      <w:pPr>
        <w:rPr>
          <w:lang w:val="en-GB"/>
        </w:rPr>
      </w:pPr>
    </w:p>
    <w:p w14:paraId="7D757CD8" w14:textId="17DE151D" w:rsidR="008A6A63" w:rsidRDefault="008A6A63" w:rsidP="008A6A63">
      <w:pPr>
        <w:pStyle w:val="Heading4"/>
        <w:rPr>
          <w:lang w:val="en-US"/>
        </w:rPr>
      </w:pPr>
      <w:bookmarkStart w:id="70" w:name="_Toc437857363"/>
      <w:bookmarkStart w:id="71" w:name="_Toc435001985"/>
      <w:bookmarkStart w:id="72" w:name="_Ref436227150"/>
      <w:bookmarkStart w:id="73" w:name="_Ref436901186"/>
      <w:r>
        <w:rPr>
          <w:lang w:val="en-US"/>
        </w:rPr>
        <w:t>Normalization</w:t>
      </w:r>
      <w:bookmarkEnd w:id="70"/>
      <w:r>
        <w:rPr>
          <w:lang w:val="en-US"/>
        </w:rPr>
        <w:t xml:space="preserve"> </w:t>
      </w:r>
      <w:bookmarkEnd w:id="71"/>
      <w:bookmarkEnd w:id="72"/>
      <w:bookmarkEnd w:id="73"/>
    </w:p>
    <w:p w14:paraId="48C9B677" w14:textId="7D69D1B6" w:rsidR="00C01B5A" w:rsidRPr="00C01B5A" w:rsidRDefault="00C01B5A" w:rsidP="00C01B5A">
      <w:pPr>
        <w:jc w:val="left"/>
        <w:rPr>
          <w:b/>
          <w:i/>
          <w:lang w:val="en-US"/>
        </w:rPr>
      </w:pPr>
      <w:r w:rsidRPr="00C01B5A">
        <w:rPr>
          <w:b/>
          <w:i/>
          <w:lang w:val="en-US"/>
        </w:rPr>
        <w:t>Background</w:t>
      </w:r>
    </w:p>
    <w:p w14:paraId="55E0A9FC" w14:textId="176F9252" w:rsidR="00C01B5A" w:rsidRPr="00C01B5A" w:rsidRDefault="00AA7AA8" w:rsidP="009C2744">
      <w:pPr>
        <w:rPr>
          <w:lang w:val="en-US"/>
        </w:rPr>
      </w:pPr>
      <w:r w:rsidRPr="00AA7AA8">
        <w:rPr>
          <w:lang w:val="en-US"/>
        </w:rPr>
        <w:t xml:space="preserve">During </w:t>
      </w:r>
      <w:r>
        <w:rPr>
          <w:lang w:val="en-US"/>
        </w:rPr>
        <w:t>p</w:t>
      </w:r>
      <w:r w:rsidRPr="00AA7AA8">
        <w:rPr>
          <w:lang w:val="en-US"/>
        </w:rPr>
        <w:t>hase1a, WLTP</w:t>
      </w:r>
      <w:r>
        <w:rPr>
          <w:lang w:val="en-US"/>
        </w:rPr>
        <w:t xml:space="preserve"> IG</w:t>
      </w:r>
      <w:r w:rsidRPr="00AA7AA8">
        <w:rPr>
          <w:lang w:val="en-US"/>
        </w:rPr>
        <w:t xml:space="preserve"> has already adopted many new elements to reduce testing flexibilities</w:t>
      </w:r>
      <w:r>
        <w:rPr>
          <w:lang w:val="en-US"/>
        </w:rPr>
        <w:t xml:space="preserve"> and tolerances</w:t>
      </w:r>
      <w:r w:rsidRPr="00AA7AA8">
        <w:rPr>
          <w:lang w:val="en-US"/>
        </w:rPr>
        <w:t xml:space="preserve">, such as the soaking and test room temperature, test mass determination, the vehicle warm-up procedure, road-load calculation formula and so on. </w:t>
      </w:r>
      <w:r w:rsidR="00C01B5A">
        <w:rPr>
          <w:lang w:val="en-US"/>
        </w:rPr>
        <w:t xml:space="preserve">Within the framework of a test procedure it is inevitable to allow </w:t>
      </w:r>
      <w:r w:rsidR="00C01B5A" w:rsidRPr="00C01B5A">
        <w:rPr>
          <w:lang w:val="en-US"/>
        </w:rPr>
        <w:t xml:space="preserve">tolerances </w:t>
      </w:r>
      <w:r w:rsidR="00C01B5A">
        <w:rPr>
          <w:lang w:val="en-US"/>
        </w:rPr>
        <w:t xml:space="preserve">in order </w:t>
      </w:r>
      <w:r w:rsidR="00C01B5A" w:rsidRPr="00C01B5A">
        <w:rPr>
          <w:lang w:val="en-US"/>
        </w:rPr>
        <w:t xml:space="preserve">to get </w:t>
      </w:r>
      <w:r w:rsidR="00C01B5A">
        <w:rPr>
          <w:lang w:val="en-US"/>
        </w:rPr>
        <w:t xml:space="preserve">to a </w:t>
      </w:r>
      <w:r w:rsidR="00C01B5A" w:rsidRPr="00C01B5A">
        <w:rPr>
          <w:lang w:val="en-US"/>
        </w:rPr>
        <w:t xml:space="preserve">valid test </w:t>
      </w:r>
      <w:r w:rsidR="00C01B5A">
        <w:rPr>
          <w:lang w:val="en-US"/>
        </w:rPr>
        <w:t>result</w:t>
      </w:r>
      <w:r w:rsidR="00C01B5A" w:rsidRPr="00C01B5A">
        <w:rPr>
          <w:lang w:val="en-US"/>
        </w:rPr>
        <w:t xml:space="preserve"> in a real test environment</w:t>
      </w:r>
      <w:r w:rsidR="00C01B5A">
        <w:rPr>
          <w:lang w:val="en-US"/>
        </w:rPr>
        <w:t>, because it is simply not possible to execute the test procedure exactly according to what is prescribed</w:t>
      </w:r>
      <w:r w:rsidR="00C01B5A" w:rsidRPr="00C01B5A">
        <w:rPr>
          <w:lang w:val="en-US"/>
        </w:rPr>
        <w:t xml:space="preserve">. </w:t>
      </w:r>
      <w:r w:rsidR="00C01B5A">
        <w:rPr>
          <w:lang w:val="en-US"/>
        </w:rPr>
        <w:t xml:space="preserve">For example, the </w:t>
      </w:r>
      <w:r w:rsidR="00361818">
        <w:rPr>
          <w:lang w:val="en-US"/>
        </w:rPr>
        <w:t>test</w:t>
      </w:r>
      <w:r w:rsidR="00C01B5A">
        <w:rPr>
          <w:lang w:val="en-US"/>
        </w:rPr>
        <w:t xml:space="preserve"> driver will try to follow the target speed trace as well as possible, but is unable to</w:t>
      </w:r>
      <w:r w:rsidR="00361818">
        <w:rPr>
          <w:lang w:val="en-US"/>
        </w:rPr>
        <w:t xml:space="preserve"> match this </w:t>
      </w:r>
      <w:r>
        <w:rPr>
          <w:lang w:val="en-US"/>
        </w:rPr>
        <w:t>complet</w:t>
      </w:r>
      <w:r w:rsidR="00361818">
        <w:rPr>
          <w:lang w:val="en-US"/>
        </w:rPr>
        <w:t>ely.</w:t>
      </w:r>
      <w:r w:rsidR="00C01B5A">
        <w:rPr>
          <w:lang w:val="en-US"/>
        </w:rPr>
        <w:t xml:space="preserve"> </w:t>
      </w:r>
      <w:r>
        <w:rPr>
          <w:lang w:val="en-US"/>
        </w:rPr>
        <w:t>However, s</w:t>
      </w:r>
      <w:r w:rsidR="00C01B5A" w:rsidRPr="00C01B5A">
        <w:rPr>
          <w:lang w:val="en-US"/>
        </w:rPr>
        <w:t xml:space="preserve">uch tolerances </w:t>
      </w:r>
      <w:r w:rsidR="00361818">
        <w:rPr>
          <w:lang w:val="en-US"/>
        </w:rPr>
        <w:t xml:space="preserve">may </w:t>
      </w:r>
      <w:r w:rsidR="00C01B5A" w:rsidRPr="00C01B5A">
        <w:rPr>
          <w:lang w:val="en-US"/>
        </w:rPr>
        <w:t xml:space="preserve">lead to test-to-test variations of </w:t>
      </w:r>
      <w:r>
        <w:rPr>
          <w:lang w:val="en-US"/>
        </w:rPr>
        <w:t xml:space="preserve">the </w:t>
      </w:r>
      <w:r w:rsidR="00C01B5A" w:rsidRPr="00C01B5A">
        <w:rPr>
          <w:lang w:val="en-US"/>
        </w:rPr>
        <w:t>quantitative test cycle results, in particular CO</w:t>
      </w:r>
      <w:r w:rsidR="00C01B5A" w:rsidRPr="00361818">
        <w:rPr>
          <w:vertAlign w:val="subscript"/>
          <w:lang w:val="en-US"/>
        </w:rPr>
        <w:t>2</w:t>
      </w:r>
      <w:r w:rsidR="00C01B5A" w:rsidRPr="00C01B5A">
        <w:rPr>
          <w:lang w:val="en-US"/>
        </w:rPr>
        <w:t xml:space="preserve"> emissions. </w:t>
      </w:r>
      <w:r w:rsidR="00361818">
        <w:rPr>
          <w:lang w:val="en-US"/>
        </w:rPr>
        <w:t>Even worse, if the tolerances are set too wide they offer the possibility of being exploited</w:t>
      </w:r>
      <w:r w:rsidR="00C01B5A" w:rsidRPr="00C01B5A">
        <w:rPr>
          <w:lang w:val="en-US"/>
        </w:rPr>
        <w:t xml:space="preserve"> systematic</w:t>
      </w:r>
      <w:r w:rsidR="00361818">
        <w:rPr>
          <w:lang w:val="en-US"/>
        </w:rPr>
        <w:t xml:space="preserve">ally to </w:t>
      </w:r>
      <w:r w:rsidR="00C01B5A" w:rsidRPr="00C01B5A">
        <w:rPr>
          <w:lang w:val="en-US"/>
        </w:rPr>
        <w:t xml:space="preserve">obtain better test results. </w:t>
      </w:r>
      <w:r w:rsidR="00361818">
        <w:rPr>
          <w:lang w:val="en-US"/>
        </w:rPr>
        <w:t xml:space="preserve">The repeatability of the test procedure would be increased if the test results are corrected for any (systematic) deviation from the target value. </w:t>
      </w:r>
      <w:r w:rsidR="00C01B5A" w:rsidRPr="00C01B5A">
        <w:rPr>
          <w:lang w:val="en-US"/>
        </w:rPr>
        <w:t>Correction</w:t>
      </w:r>
      <w:r w:rsidR="00361818">
        <w:rPr>
          <w:lang w:val="en-US"/>
        </w:rPr>
        <w:t xml:space="preserve"> method</w:t>
      </w:r>
      <w:r w:rsidR="00C01B5A" w:rsidRPr="00C01B5A">
        <w:rPr>
          <w:lang w:val="en-US"/>
        </w:rPr>
        <w:t xml:space="preserve">s </w:t>
      </w:r>
      <w:r w:rsidR="00361818">
        <w:rPr>
          <w:lang w:val="en-US"/>
        </w:rPr>
        <w:t>for</w:t>
      </w:r>
      <w:r w:rsidR="00FB4431">
        <w:rPr>
          <w:lang w:val="en-US"/>
        </w:rPr>
        <w:t xml:space="preserve"> </w:t>
      </w:r>
      <w:r w:rsidR="00C01B5A" w:rsidRPr="00C01B5A">
        <w:rPr>
          <w:lang w:val="en-US"/>
        </w:rPr>
        <w:t xml:space="preserve">the </w:t>
      </w:r>
      <w:r w:rsidR="00361818">
        <w:rPr>
          <w:lang w:val="en-US"/>
        </w:rPr>
        <w:t xml:space="preserve">used </w:t>
      </w:r>
      <w:r w:rsidR="00C01B5A" w:rsidRPr="00C01B5A">
        <w:rPr>
          <w:lang w:val="en-US"/>
        </w:rPr>
        <w:t xml:space="preserve">tolerances can therefore </w:t>
      </w:r>
      <w:r>
        <w:rPr>
          <w:lang w:val="en-US"/>
        </w:rPr>
        <w:t>improve</w:t>
      </w:r>
      <w:r w:rsidR="00C01B5A" w:rsidRPr="00C01B5A">
        <w:rPr>
          <w:lang w:val="en-US"/>
        </w:rPr>
        <w:t xml:space="preserve"> the quality of quantitative predictions of the cycle </w:t>
      </w:r>
      <w:r w:rsidR="00361818">
        <w:rPr>
          <w:lang w:val="en-US"/>
        </w:rPr>
        <w:t xml:space="preserve">results </w:t>
      </w:r>
      <w:r w:rsidR="00C01B5A" w:rsidRPr="00C01B5A">
        <w:rPr>
          <w:lang w:val="en-US"/>
        </w:rPr>
        <w:t>and also render the systematic use of tolerances unattractive.</w:t>
      </w:r>
    </w:p>
    <w:p w14:paraId="059CDC14" w14:textId="67C8748E" w:rsidR="009C2744" w:rsidRDefault="00361818" w:rsidP="009C2744">
      <w:pPr>
        <w:rPr>
          <w:lang w:val="en-US"/>
        </w:rPr>
      </w:pPr>
      <w:r>
        <w:rPr>
          <w:lang w:val="en-US"/>
        </w:rPr>
        <w:t xml:space="preserve">This issue was raised by the European Commission as an issue that needs to be addressed in phase 1b. The EC assigned a contractor to develop </w:t>
      </w:r>
      <w:r w:rsidR="00AA7AA8">
        <w:rPr>
          <w:lang w:val="en-US"/>
        </w:rPr>
        <w:t xml:space="preserve">a report on </w:t>
      </w:r>
      <w:r>
        <w:rPr>
          <w:lang w:val="en-US"/>
        </w:rPr>
        <w:t>such correction methods</w:t>
      </w:r>
      <w:r>
        <w:rPr>
          <w:rStyle w:val="FootnoteReference"/>
          <w:lang w:val="en-US"/>
        </w:rPr>
        <w:footnoteReference w:id="11"/>
      </w:r>
      <w:r w:rsidR="00AA7AA8">
        <w:rPr>
          <w:lang w:val="en-US"/>
        </w:rPr>
        <w:t xml:space="preserve">, and these would serve </w:t>
      </w:r>
      <w:r>
        <w:rPr>
          <w:lang w:val="en-US"/>
        </w:rPr>
        <w:t xml:space="preserve">as input for the discussions within the group. </w:t>
      </w:r>
      <w:r w:rsidR="009C2744" w:rsidRPr="00C01B5A">
        <w:rPr>
          <w:lang w:val="en-US"/>
        </w:rPr>
        <w:t>The report investigates a series of corrections that could be applied to variations of test parameters within the tolerance ranges allowed by the WLTP GTR provisions.</w:t>
      </w:r>
      <w:r w:rsidR="00A77111">
        <w:rPr>
          <w:lang w:val="en-US"/>
        </w:rPr>
        <w:t xml:space="preserve"> During phase 1b the </w:t>
      </w:r>
      <w:r w:rsidR="00671894">
        <w:rPr>
          <w:lang w:val="en-US"/>
        </w:rPr>
        <w:t>concept</w:t>
      </w:r>
      <w:r w:rsidR="00A77111">
        <w:rPr>
          <w:lang w:val="en-US"/>
        </w:rPr>
        <w:t xml:space="preserve"> of applying correction methods or algorithms was referred to as ‘normalization’. </w:t>
      </w:r>
    </w:p>
    <w:p w14:paraId="3EB2F97A" w14:textId="6DB39992" w:rsidR="009C2744" w:rsidRDefault="009C2744" w:rsidP="009C2744">
      <w:pPr>
        <w:jc w:val="left"/>
        <w:rPr>
          <w:lang w:val="en-US"/>
        </w:rPr>
      </w:pPr>
      <w:r w:rsidRPr="00C01B5A">
        <w:rPr>
          <w:lang w:val="en-US"/>
        </w:rPr>
        <w:t xml:space="preserve"> </w:t>
      </w:r>
    </w:p>
    <w:p w14:paraId="0A5D528C" w14:textId="77777777" w:rsidR="001C019C" w:rsidRDefault="001C019C" w:rsidP="008A6A63">
      <w:pPr>
        <w:spacing w:before="0" w:after="0"/>
        <w:jc w:val="left"/>
        <w:rPr>
          <w:b/>
          <w:i/>
          <w:lang w:val="en-US"/>
        </w:rPr>
      </w:pPr>
    </w:p>
    <w:p w14:paraId="39346FCB" w14:textId="77777777" w:rsidR="001C019C" w:rsidRDefault="001C019C" w:rsidP="008A6A63">
      <w:pPr>
        <w:spacing w:before="0" w:after="0"/>
        <w:jc w:val="left"/>
        <w:rPr>
          <w:b/>
          <w:i/>
          <w:lang w:val="en-US"/>
        </w:rPr>
      </w:pPr>
    </w:p>
    <w:p w14:paraId="30C0757C" w14:textId="2AA1AC3B" w:rsidR="00C01B5A" w:rsidRDefault="009C2744" w:rsidP="008A6A63">
      <w:pPr>
        <w:spacing w:before="0" w:after="0"/>
        <w:jc w:val="left"/>
        <w:rPr>
          <w:lang w:val="en-US"/>
        </w:rPr>
      </w:pPr>
      <w:r>
        <w:rPr>
          <w:b/>
          <w:i/>
          <w:lang w:val="en-US"/>
        </w:rPr>
        <w:lastRenderedPageBreak/>
        <w:t>Correction algorithms</w:t>
      </w:r>
    </w:p>
    <w:p w14:paraId="6C5F3DE3" w14:textId="5226B351" w:rsidR="009C2744" w:rsidRPr="009C2744" w:rsidRDefault="009C2744" w:rsidP="009C2744">
      <w:pPr>
        <w:rPr>
          <w:lang w:val="en-US"/>
        </w:rPr>
      </w:pPr>
      <w:r>
        <w:rPr>
          <w:lang w:val="en-US"/>
        </w:rPr>
        <w:fldChar w:fldCharType="begin"/>
      </w:r>
      <w:r>
        <w:rPr>
          <w:lang w:val="en-US"/>
        </w:rPr>
        <w:instrText xml:space="preserve"> REF _Ref437250186 \h  \* MERGEFORMAT </w:instrText>
      </w:r>
      <w:r>
        <w:rPr>
          <w:lang w:val="en-US"/>
        </w:rPr>
      </w:r>
      <w:r>
        <w:rPr>
          <w:lang w:val="en-US"/>
        </w:rPr>
        <w:fldChar w:fldCharType="separate"/>
      </w:r>
      <w:r w:rsidR="00BB1AF2" w:rsidRPr="00BB1AF2">
        <w:rPr>
          <w:lang w:val="en-US"/>
        </w:rPr>
        <w:t xml:space="preserve">Table </w:t>
      </w:r>
      <w:r w:rsidR="00BB1AF2" w:rsidRPr="00BB1AF2">
        <w:rPr>
          <w:noProof/>
          <w:lang w:val="en-US"/>
        </w:rPr>
        <w:t>3</w:t>
      </w:r>
      <w:r>
        <w:rPr>
          <w:lang w:val="en-US"/>
        </w:rPr>
        <w:fldChar w:fldCharType="end"/>
      </w:r>
      <w:r w:rsidRPr="009C2744">
        <w:rPr>
          <w:lang w:val="en-US"/>
        </w:rPr>
        <w:t xml:space="preserve"> </w:t>
      </w:r>
      <w:r>
        <w:rPr>
          <w:lang w:val="en-US"/>
        </w:rPr>
        <w:t xml:space="preserve">gives an overview of the parameters for which the report has suggested correction algorithms. It also provides a </w:t>
      </w:r>
      <w:r w:rsidRPr="009C2744">
        <w:rPr>
          <w:lang w:val="en-US"/>
        </w:rPr>
        <w:t>suggestion</w:t>
      </w:r>
      <w:r>
        <w:rPr>
          <w:lang w:val="en-US"/>
        </w:rPr>
        <w:t xml:space="preserve"> by the European</w:t>
      </w:r>
      <w:r w:rsidRPr="009C2744">
        <w:rPr>
          <w:lang w:val="en-US"/>
        </w:rPr>
        <w:t xml:space="preserve"> Commission</w:t>
      </w:r>
      <w:r>
        <w:rPr>
          <w:lang w:val="en-US"/>
        </w:rPr>
        <w:t xml:space="preserve"> on the priority level, and the estimated impact of the tolerance on the CO</w:t>
      </w:r>
      <w:r>
        <w:rPr>
          <w:vertAlign w:val="subscript"/>
          <w:lang w:val="en-US"/>
        </w:rPr>
        <w:t>2</w:t>
      </w:r>
      <w:r>
        <w:rPr>
          <w:lang w:val="en-US"/>
        </w:rPr>
        <w:t xml:space="preserve"> emission according to the following labeling system for recommendation:</w:t>
      </w:r>
    </w:p>
    <w:p w14:paraId="1CD62354" w14:textId="5D785DBA" w:rsidR="009C2744" w:rsidRPr="009C2744" w:rsidRDefault="009C2744" w:rsidP="00AA7AA8">
      <w:pPr>
        <w:ind w:left="567" w:hanging="567"/>
        <w:rPr>
          <w:lang w:val="en-US"/>
        </w:rPr>
      </w:pPr>
      <w:r w:rsidRPr="009C2744">
        <w:rPr>
          <w:b/>
          <w:lang w:val="en-US"/>
        </w:rPr>
        <w:t>A</w:t>
      </w:r>
      <w:r w:rsidRPr="009C2744">
        <w:rPr>
          <w:lang w:val="en-US"/>
        </w:rPr>
        <w:t xml:space="preserve"> =</w:t>
      </w:r>
      <w:r w:rsidR="00FB4431">
        <w:rPr>
          <w:lang w:val="en-US"/>
        </w:rPr>
        <w:t xml:space="preserve"> </w:t>
      </w:r>
      <w:r w:rsidRPr="009C2744">
        <w:rPr>
          <w:lang w:val="en-US"/>
        </w:rPr>
        <w:t>integrate as soon as possible into European transposition of the WLTP &amp; propose for integration (possibly with some minor amendments) into WLTP GTR phase 1b</w:t>
      </w:r>
    </w:p>
    <w:p w14:paraId="5E161CB7" w14:textId="06A5C0FA" w:rsidR="009C2744" w:rsidRPr="009C2744" w:rsidRDefault="009C2744" w:rsidP="00AA7AA8">
      <w:pPr>
        <w:ind w:left="567" w:hanging="567"/>
        <w:rPr>
          <w:lang w:val="en-US"/>
        </w:rPr>
      </w:pPr>
      <w:r w:rsidRPr="009C2744">
        <w:rPr>
          <w:b/>
          <w:lang w:val="en-US"/>
        </w:rPr>
        <w:t xml:space="preserve">B </w:t>
      </w:r>
      <w:r w:rsidR="00AA7AA8">
        <w:rPr>
          <w:lang w:val="en-US"/>
        </w:rPr>
        <w:t>=</w:t>
      </w:r>
      <w:r w:rsidR="00AA7AA8">
        <w:rPr>
          <w:lang w:val="en-US"/>
        </w:rPr>
        <w:tab/>
      </w:r>
      <w:r w:rsidRPr="009C2744">
        <w:rPr>
          <w:lang w:val="en-US"/>
        </w:rPr>
        <w:t>investigate further for integration in WLTP GTR phase 1b (the result of these investigations could also be that the respective correction is not applied)</w:t>
      </w:r>
    </w:p>
    <w:p w14:paraId="11587219" w14:textId="14422648" w:rsidR="009C2744" w:rsidRPr="009C2744" w:rsidRDefault="009C2744" w:rsidP="00AA7AA8">
      <w:pPr>
        <w:ind w:left="567" w:hanging="567"/>
        <w:rPr>
          <w:lang w:val="en-US"/>
        </w:rPr>
      </w:pPr>
      <w:r w:rsidRPr="009C2744">
        <w:rPr>
          <w:b/>
          <w:lang w:val="en-US"/>
        </w:rPr>
        <w:t>C</w:t>
      </w:r>
      <w:r w:rsidRPr="009C2744">
        <w:rPr>
          <w:lang w:val="en-US"/>
        </w:rPr>
        <w:t xml:space="preserve"> = </w:t>
      </w:r>
      <w:r w:rsidR="00AA7AA8">
        <w:rPr>
          <w:lang w:val="en-US"/>
        </w:rPr>
        <w:tab/>
      </w:r>
      <w:r w:rsidRPr="009C2744">
        <w:rPr>
          <w:lang w:val="en-US"/>
        </w:rPr>
        <w:t>investigate further for integration in WLTP GTR, probably within a time frame exceeding phase 1b (the result of these investigations could also be that the respective correction is not applied)</w:t>
      </w:r>
    </w:p>
    <w:p w14:paraId="091DE5DA" w14:textId="72F74C97" w:rsidR="009C2744" w:rsidRPr="009C2744" w:rsidRDefault="009C2744" w:rsidP="00AA7AA8">
      <w:pPr>
        <w:ind w:left="567" w:hanging="567"/>
        <w:rPr>
          <w:b/>
          <w:lang w:val="en-US"/>
        </w:rPr>
      </w:pPr>
      <w:r w:rsidRPr="009C2744">
        <w:rPr>
          <w:b/>
          <w:lang w:val="en-US"/>
        </w:rPr>
        <w:t>D</w:t>
      </w:r>
      <w:r w:rsidRPr="009C2744">
        <w:rPr>
          <w:lang w:val="en-US"/>
        </w:rPr>
        <w:t xml:space="preserve"> = </w:t>
      </w:r>
      <w:r w:rsidR="00AA7AA8">
        <w:rPr>
          <w:lang w:val="en-US"/>
        </w:rPr>
        <w:tab/>
      </w:r>
      <w:r w:rsidRPr="009C2744">
        <w:rPr>
          <w:lang w:val="en-US"/>
        </w:rPr>
        <w:t>no further investigation since effect appears to be small and/or very complex to address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4"/>
        <w:gridCol w:w="2126"/>
        <w:gridCol w:w="3764"/>
      </w:tblGrid>
      <w:tr w:rsidR="009C2744" w:rsidRPr="009C2744" w14:paraId="05B491DE" w14:textId="77777777" w:rsidTr="009C2744">
        <w:tc>
          <w:tcPr>
            <w:tcW w:w="2944" w:type="dxa"/>
            <w:tcBorders>
              <w:top w:val="single" w:sz="4" w:space="0" w:color="auto"/>
              <w:left w:val="single" w:sz="4" w:space="0" w:color="auto"/>
              <w:bottom w:val="single" w:sz="4" w:space="0" w:color="auto"/>
              <w:right w:val="single" w:sz="4" w:space="0" w:color="auto"/>
            </w:tcBorders>
            <w:hideMark/>
          </w:tcPr>
          <w:p w14:paraId="4DE89698" w14:textId="77777777" w:rsidR="009C2744" w:rsidRDefault="009C2744" w:rsidP="009C2744">
            <w:pPr>
              <w:spacing w:after="240"/>
              <w:jc w:val="left"/>
              <w:rPr>
                <w:b/>
                <w:sz w:val="24"/>
                <w:lang w:val="en-GB" w:eastAsia="en-US"/>
              </w:rPr>
            </w:pPr>
            <w:r w:rsidRPr="009C2744">
              <w:rPr>
                <w:b/>
                <w:lang w:val="en-US"/>
              </w:rPr>
              <w:t>Correction type (reference in the report)</w:t>
            </w:r>
          </w:p>
        </w:tc>
        <w:tc>
          <w:tcPr>
            <w:tcW w:w="2126" w:type="dxa"/>
            <w:tcBorders>
              <w:top w:val="single" w:sz="4" w:space="0" w:color="auto"/>
              <w:left w:val="single" w:sz="4" w:space="0" w:color="auto"/>
              <w:bottom w:val="single" w:sz="4" w:space="0" w:color="auto"/>
              <w:right w:val="single" w:sz="4" w:space="0" w:color="auto"/>
            </w:tcBorders>
            <w:hideMark/>
          </w:tcPr>
          <w:p w14:paraId="6EE61B89" w14:textId="77777777" w:rsidR="009C2744" w:rsidRDefault="009C2744" w:rsidP="009C2744">
            <w:pPr>
              <w:spacing w:after="240"/>
              <w:jc w:val="left"/>
              <w:rPr>
                <w:b/>
                <w:sz w:val="24"/>
                <w:lang w:val="en-GB" w:eastAsia="en-US"/>
              </w:rPr>
            </w:pPr>
            <w:r w:rsidRPr="009C2744">
              <w:rPr>
                <w:b/>
                <w:lang w:val="en-US"/>
              </w:rPr>
              <w:t>Recommendation</w:t>
            </w:r>
          </w:p>
        </w:tc>
        <w:tc>
          <w:tcPr>
            <w:tcW w:w="3764" w:type="dxa"/>
            <w:tcBorders>
              <w:top w:val="single" w:sz="4" w:space="0" w:color="auto"/>
              <w:left w:val="single" w:sz="4" w:space="0" w:color="auto"/>
              <w:bottom w:val="single" w:sz="4" w:space="0" w:color="auto"/>
              <w:right w:val="single" w:sz="4" w:space="0" w:color="auto"/>
            </w:tcBorders>
            <w:hideMark/>
          </w:tcPr>
          <w:p w14:paraId="0CBB3A34" w14:textId="77777777" w:rsidR="009C2744" w:rsidRDefault="009C2744" w:rsidP="009C2744">
            <w:pPr>
              <w:spacing w:after="240"/>
              <w:jc w:val="left"/>
              <w:rPr>
                <w:b/>
                <w:sz w:val="24"/>
                <w:lang w:val="en-GB" w:eastAsia="en-US"/>
              </w:rPr>
            </w:pPr>
            <w:r w:rsidRPr="009C2744">
              <w:rPr>
                <w:b/>
                <w:lang w:val="en-US"/>
              </w:rPr>
              <w:t>Comment</w:t>
            </w:r>
          </w:p>
        </w:tc>
      </w:tr>
      <w:tr w:rsidR="009C2744" w:rsidRPr="00E74EA3" w14:paraId="7E27B0B0" w14:textId="77777777" w:rsidTr="009C2744">
        <w:tc>
          <w:tcPr>
            <w:tcW w:w="2944" w:type="dxa"/>
            <w:tcBorders>
              <w:top w:val="single" w:sz="4" w:space="0" w:color="auto"/>
              <w:left w:val="single" w:sz="4" w:space="0" w:color="auto"/>
              <w:bottom w:val="single" w:sz="4" w:space="0" w:color="auto"/>
              <w:right w:val="single" w:sz="4" w:space="0" w:color="auto"/>
            </w:tcBorders>
            <w:hideMark/>
          </w:tcPr>
          <w:p w14:paraId="7B4CB53B" w14:textId="77777777" w:rsidR="009C2744" w:rsidRDefault="009C2744">
            <w:pPr>
              <w:spacing w:after="240"/>
              <w:jc w:val="left"/>
              <w:rPr>
                <w:sz w:val="24"/>
                <w:lang w:val="en-GB" w:eastAsia="en-US"/>
              </w:rPr>
            </w:pPr>
            <w:r w:rsidRPr="009C2744">
              <w:rPr>
                <w:lang w:val="en-US"/>
              </w:rPr>
              <w:t>2.2 Deviation from target speed (including battery SOC correction)</w:t>
            </w:r>
          </w:p>
        </w:tc>
        <w:tc>
          <w:tcPr>
            <w:tcW w:w="2126" w:type="dxa"/>
            <w:tcBorders>
              <w:top w:val="single" w:sz="4" w:space="0" w:color="auto"/>
              <w:left w:val="single" w:sz="4" w:space="0" w:color="auto"/>
              <w:bottom w:val="single" w:sz="4" w:space="0" w:color="auto"/>
              <w:right w:val="single" w:sz="4" w:space="0" w:color="auto"/>
            </w:tcBorders>
            <w:hideMark/>
          </w:tcPr>
          <w:p w14:paraId="48D1927E" w14:textId="77777777" w:rsidR="009C2744" w:rsidRDefault="009C2744">
            <w:pPr>
              <w:spacing w:after="240"/>
              <w:jc w:val="left"/>
              <w:rPr>
                <w:sz w:val="24"/>
                <w:lang w:val="en-GB" w:eastAsia="en-US"/>
              </w:rPr>
            </w:pPr>
            <w:r>
              <w:t>A</w:t>
            </w:r>
          </w:p>
        </w:tc>
        <w:tc>
          <w:tcPr>
            <w:tcW w:w="3764" w:type="dxa"/>
            <w:tcBorders>
              <w:top w:val="single" w:sz="4" w:space="0" w:color="auto"/>
              <w:left w:val="single" w:sz="4" w:space="0" w:color="auto"/>
              <w:bottom w:val="single" w:sz="4" w:space="0" w:color="auto"/>
              <w:right w:val="single" w:sz="4" w:space="0" w:color="auto"/>
            </w:tcBorders>
            <w:hideMark/>
          </w:tcPr>
          <w:p w14:paraId="2AEDC191" w14:textId="77777777" w:rsidR="009C2744" w:rsidRDefault="009C2744">
            <w:pPr>
              <w:spacing w:after="240"/>
              <w:jc w:val="left"/>
              <w:rPr>
                <w:sz w:val="24"/>
                <w:lang w:val="en-GB" w:eastAsia="en-US"/>
              </w:rPr>
            </w:pPr>
            <w:r w:rsidRPr="009C2744">
              <w:rPr>
                <w:lang w:val="en-US"/>
              </w:rPr>
              <w:t>The method for addressing the issue is fully developed in the report, relevant impact on CO</w:t>
            </w:r>
            <w:r w:rsidRPr="00523274">
              <w:rPr>
                <w:vertAlign w:val="subscript"/>
                <w:lang w:val="en-US"/>
              </w:rPr>
              <w:t>2</w:t>
            </w:r>
            <w:r w:rsidRPr="009C2744">
              <w:rPr>
                <w:lang w:val="en-US"/>
              </w:rPr>
              <w:t xml:space="preserve"> emissions of up to 5% (deviation from target speed and battery SOC correction)</w:t>
            </w:r>
          </w:p>
        </w:tc>
      </w:tr>
      <w:tr w:rsidR="009C2744" w:rsidRPr="00E74EA3" w14:paraId="0F05804C" w14:textId="77777777" w:rsidTr="009C2744">
        <w:tc>
          <w:tcPr>
            <w:tcW w:w="2944" w:type="dxa"/>
            <w:tcBorders>
              <w:top w:val="single" w:sz="4" w:space="0" w:color="auto"/>
              <w:left w:val="single" w:sz="4" w:space="0" w:color="auto"/>
              <w:bottom w:val="single" w:sz="4" w:space="0" w:color="auto"/>
              <w:right w:val="single" w:sz="4" w:space="0" w:color="auto"/>
            </w:tcBorders>
            <w:hideMark/>
          </w:tcPr>
          <w:p w14:paraId="53B2480C" w14:textId="77777777" w:rsidR="009C2744" w:rsidRDefault="009C2744">
            <w:pPr>
              <w:spacing w:after="240"/>
              <w:jc w:val="left"/>
              <w:rPr>
                <w:sz w:val="24"/>
                <w:lang w:val="en-GB" w:eastAsia="en-US"/>
              </w:rPr>
            </w:pPr>
            <w:r>
              <w:t>2.3 Quality of reference fuel</w:t>
            </w:r>
          </w:p>
        </w:tc>
        <w:tc>
          <w:tcPr>
            <w:tcW w:w="2126" w:type="dxa"/>
            <w:tcBorders>
              <w:top w:val="single" w:sz="4" w:space="0" w:color="auto"/>
              <w:left w:val="single" w:sz="4" w:space="0" w:color="auto"/>
              <w:bottom w:val="single" w:sz="4" w:space="0" w:color="auto"/>
              <w:right w:val="single" w:sz="4" w:space="0" w:color="auto"/>
            </w:tcBorders>
            <w:hideMark/>
          </w:tcPr>
          <w:p w14:paraId="7982D4CA" w14:textId="77777777" w:rsidR="009C2744" w:rsidRDefault="009C2744">
            <w:pPr>
              <w:spacing w:after="240"/>
              <w:jc w:val="left"/>
              <w:rPr>
                <w:sz w:val="24"/>
                <w:lang w:val="en-GB" w:eastAsia="en-US"/>
              </w:rPr>
            </w:pPr>
            <w:r>
              <w:t>B</w:t>
            </w:r>
          </w:p>
        </w:tc>
        <w:tc>
          <w:tcPr>
            <w:tcW w:w="3764" w:type="dxa"/>
            <w:tcBorders>
              <w:top w:val="single" w:sz="4" w:space="0" w:color="auto"/>
              <w:left w:val="single" w:sz="4" w:space="0" w:color="auto"/>
              <w:bottom w:val="single" w:sz="4" w:space="0" w:color="auto"/>
              <w:right w:val="single" w:sz="4" w:space="0" w:color="auto"/>
            </w:tcBorders>
            <w:hideMark/>
          </w:tcPr>
          <w:p w14:paraId="2B2A40D2" w14:textId="77777777" w:rsidR="009C2744" w:rsidRDefault="009C2744">
            <w:pPr>
              <w:spacing w:after="240"/>
              <w:jc w:val="left"/>
              <w:rPr>
                <w:sz w:val="24"/>
                <w:lang w:val="en-GB" w:eastAsia="en-US"/>
              </w:rPr>
            </w:pPr>
            <w:r w:rsidRPr="009C2744">
              <w:rPr>
                <w:lang w:val="en-US"/>
              </w:rPr>
              <w:t>Impact on CO</w:t>
            </w:r>
            <w:r w:rsidRPr="00523274">
              <w:rPr>
                <w:vertAlign w:val="subscript"/>
                <w:lang w:val="en-US"/>
              </w:rPr>
              <w:t>2</w:t>
            </w:r>
            <w:r w:rsidRPr="009C2744">
              <w:rPr>
                <w:lang w:val="en-US"/>
              </w:rPr>
              <w:t xml:space="preserve"> emissions still to be investigated</w:t>
            </w:r>
          </w:p>
        </w:tc>
      </w:tr>
      <w:tr w:rsidR="009C2744" w:rsidRPr="00E74EA3" w14:paraId="64C3A8D1" w14:textId="77777777" w:rsidTr="009C2744">
        <w:tc>
          <w:tcPr>
            <w:tcW w:w="2944" w:type="dxa"/>
            <w:tcBorders>
              <w:top w:val="single" w:sz="4" w:space="0" w:color="auto"/>
              <w:left w:val="single" w:sz="4" w:space="0" w:color="auto"/>
              <w:bottom w:val="single" w:sz="4" w:space="0" w:color="auto"/>
              <w:right w:val="single" w:sz="4" w:space="0" w:color="auto"/>
            </w:tcBorders>
            <w:hideMark/>
          </w:tcPr>
          <w:p w14:paraId="6117AC70" w14:textId="77777777" w:rsidR="009C2744" w:rsidRDefault="009C2744">
            <w:pPr>
              <w:spacing w:after="240"/>
              <w:jc w:val="left"/>
              <w:rPr>
                <w:sz w:val="24"/>
                <w:lang w:val="en-GB" w:eastAsia="en-US"/>
              </w:rPr>
            </w:pPr>
            <w:r w:rsidRPr="009C2744">
              <w:rPr>
                <w:lang w:val="en-US"/>
              </w:rPr>
              <w:t>2.4 Inlet air temperature and humidity</w:t>
            </w:r>
          </w:p>
        </w:tc>
        <w:tc>
          <w:tcPr>
            <w:tcW w:w="2126" w:type="dxa"/>
            <w:tcBorders>
              <w:top w:val="single" w:sz="4" w:space="0" w:color="auto"/>
              <w:left w:val="single" w:sz="4" w:space="0" w:color="auto"/>
              <w:bottom w:val="single" w:sz="4" w:space="0" w:color="auto"/>
              <w:right w:val="single" w:sz="4" w:space="0" w:color="auto"/>
            </w:tcBorders>
            <w:hideMark/>
          </w:tcPr>
          <w:p w14:paraId="643F33CE" w14:textId="77777777" w:rsidR="009C2744" w:rsidRDefault="009C2744">
            <w:pPr>
              <w:spacing w:after="240"/>
              <w:jc w:val="left"/>
              <w:rPr>
                <w:sz w:val="24"/>
                <w:lang w:val="en-GB" w:eastAsia="en-US"/>
              </w:rPr>
            </w:pPr>
            <w:r>
              <w:t>B</w:t>
            </w:r>
          </w:p>
        </w:tc>
        <w:tc>
          <w:tcPr>
            <w:tcW w:w="3764" w:type="dxa"/>
            <w:tcBorders>
              <w:top w:val="single" w:sz="4" w:space="0" w:color="auto"/>
              <w:left w:val="single" w:sz="4" w:space="0" w:color="auto"/>
              <w:bottom w:val="single" w:sz="4" w:space="0" w:color="auto"/>
              <w:right w:val="single" w:sz="4" w:space="0" w:color="auto"/>
            </w:tcBorders>
            <w:hideMark/>
          </w:tcPr>
          <w:p w14:paraId="67B34DFC" w14:textId="77777777" w:rsidR="009C2744" w:rsidRDefault="009C2744">
            <w:pPr>
              <w:spacing w:after="240"/>
              <w:jc w:val="left"/>
              <w:rPr>
                <w:sz w:val="24"/>
                <w:lang w:val="en-GB" w:eastAsia="en-US"/>
              </w:rPr>
            </w:pPr>
            <w:r w:rsidRPr="009C2744">
              <w:rPr>
                <w:lang w:val="en-US"/>
              </w:rPr>
              <w:t>Impact on CO</w:t>
            </w:r>
            <w:r w:rsidRPr="00523274">
              <w:rPr>
                <w:vertAlign w:val="subscript"/>
                <w:lang w:val="en-US"/>
              </w:rPr>
              <w:t>2</w:t>
            </w:r>
            <w:r w:rsidRPr="009C2744">
              <w:rPr>
                <w:lang w:val="en-US"/>
              </w:rPr>
              <w:t xml:space="preserve"> emissions for diesel vehicles seems to be very low, for gasoline vehicles relevant up to 2% </w:t>
            </w:r>
          </w:p>
        </w:tc>
      </w:tr>
      <w:tr w:rsidR="009C2744" w:rsidRPr="00E74EA3" w14:paraId="39F2DF4C" w14:textId="77777777" w:rsidTr="009C2744">
        <w:tc>
          <w:tcPr>
            <w:tcW w:w="2944" w:type="dxa"/>
            <w:tcBorders>
              <w:top w:val="single" w:sz="4" w:space="0" w:color="auto"/>
              <w:left w:val="single" w:sz="4" w:space="0" w:color="auto"/>
              <w:bottom w:val="single" w:sz="4" w:space="0" w:color="auto"/>
              <w:right w:val="single" w:sz="4" w:space="0" w:color="auto"/>
            </w:tcBorders>
            <w:hideMark/>
          </w:tcPr>
          <w:p w14:paraId="413045D3" w14:textId="77777777" w:rsidR="009C2744" w:rsidRDefault="009C2744">
            <w:pPr>
              <w:spacing w:after="240"/>
              <w:jc w:val="left"/>
              <w:rPr>
                <w:sz w:val="24"/>
                <w:lang w:val="en-GB" w:eastAsia="en-US"/>
              </w:rPr>
            </w:pPr>
            <w:r w:rsidRPr="009C2744">
              <w:rPr>
                <w:lang w:val="en-US"/>
              </w:rPr>
              <w:t>2.6 Temperature from preconditioning and soak</w:t>
            </w:r>
          </w:p>
        </w:tc>
        <w:tc>
          <w:tcPr>
            <w:tcW w:w="2126" w:type="dxa"/>
            <w:tcBorders>
              <w:top w:val="single" w:sz="4" w:space="0" w:color="auto"/>
              <w:left w:val="single" w:sz="4" w:space="0" w:color="auto"/>
              <w:bottom w:val="single" w:sz="4" w:space="0" w:color="auto"/>
              <w:right w:val="single" w:sz="4" w:space="0" w:color="auto"/>
            </w:tcBorders>
            <w:hideMark/>
          </w:tcPr>
          <w:p w14:paraId="73F378B4" w14:textId="77777777" w:rsidR="009C2744" w:rsidRDefault="009C2744">
            <w:pPr>
              <w:spacing w:after="240"/>
              <w:jc w:val="left"/>
              <w:rPr>
                <w:sz w:val="24"/>
                <w:lang w:val="en-GB" w:eastAsia="en-US"/>
              </w:rPr>
            </w:pPr>
            <w:r>
              <w:t>D</w:t>
            </w:r>
          </w:p>
        </w:tc>
        <w:tc>
          <w:tcPr>
            <w:tcW w:w="3764" w:type="dxa"/>
            <w:tcBorders>
              <w:top w:val="single" w:sz="4" w:space="0" w:color="auto"/>
              <w:left w:val="single" w:sz="4" w:space="0" w:color="auto"/>
              <w:bottom w:val="single" w:sz="4" w:space="0" w:color="auto"/>
              <w:right w:val="single" w:sz="4" w:space="0" w:color="auto"/>
            </w:tcBorders>
            <w:hideMark/>
          </w:tcPr>
          <w:p w14:paraId="5E6A956A" w14:textId="77777777" w:rsidR="009C2744" w:rsidRDefault="009C2744">
            <w:pPr>
              <w:spacing w:after="240"/>
              <w:jc w:val="left"/>
              <w:rPr>
                <w:sz w:val="24"/>
                <w:lang w:val="en-GB" w:eastAsia="en-US"/>
              </w:rPr>
            </w:pPr>
            <w:r w:rsidRPr="009C2744">
              <w:rPr>
                <w:lang w:val="en-US"/>
              </w:rPr>
              <w:t>Very small impact on CO</w:t>
            </w:r>
            <w:r w:rsidRPr="00523274">
              <w:rPr>
                <w:vertAlign w:val="subscript"/>
                <w:lang w:val="en-US"/>
              </w:rPr>
              <w:t>2</w:t>
            </w:r>
            <w:r w:rsidRPr="009C2744">
              <w:rPr>
                <w:lang w:val="en-US"/>
              </w:rPr>
              <w:t xml:space="preserve"> emissions, &lt; 0,4%</w:t>
            </w:r>
          </w:p>
        </w:tc>
      </w:tr>
      <w:tr w:rsidR="009C2744" w:rsidRPr="00E74EA3" w14:paraId="029FB2F5" w14:textId="77777777" w:rsidTr="009C2744">
        <w:tc>
          <w:tcPr>
            <w:tcW w:w="2944" w:type="dxa"/>
            <w:tcBorders>
              <w:top w:val="single" w:sz="4" w:space="0" w:color="auto"/>
              <w:left w:val="single" w:sz="4" w:space="0" w:color="auto"/>
              <w:bottom w:val="single" w:sz="4" w:space="0" w:color="auto"/>
              <w:right w:val="single" w:sz="4" w:space="0" w:color="auto"/>
            </w:tcBorders>
            <w:hideMark/>
          </w:tcPr>
          <w:p w14:paraId="356D2DA4" w14:textId="77777777" w:rsidR="009C2744" w:rsidRDefault="009C2744">
            <w:pPr>
              <w:spacing w:after="240"/>
              <w:jc w:val="left"/>
              <w:rPr>
                <w:sz w:val="24"/>
                <w:lang w:val="en-GB" w:eastAsia="en-US"/>
              </w:rPr>
            </w:pPr>
            <w:r w:rsidRPr="009C2744">
              <w:rPr>
                <w:lang w:val="en-US"/>
              </w:rPr>
              <w:t>2.7 Inaccuracy of road load setting on the chassis dyno</w:t>
            </w:r>
          </w:p>
        </w:tc>
        <w:tc>
          <w:tcPr>
            <w:tcW w:w="2126" w:type="dxa"/>
            <w:tcBorders>
              <w:top w:val="single" w:sz="4" w:space="0" w:color="auto"/>
              <w:left w:val="single" w:sz="4" w:space="0" w:color="auto"/>
              <w:bottom w:val="single" w:sz="4" w:space="0" w:color="auto"/>
              <w:right w:val="single" w:sz="4" w:space="0" w:color="auto"/>
            </w:tcBorders>
            <w:hideMark/>
          </w:tcPr>
          <w:p w14:paraId="387CCDE9" w14:textId="77777777" w:rsidR="009C2744" w:rsidRDefault="009C2744">
            <w:pPr>
              <w:spacing w:after="240"/>
              <w:jc w:val="left"/>
              <w:rPr>
                <w:sz w:val="24"/>
                <w:lang w:val="en-GB" w:eastAsia="en-US"/>
              </w:rPr>
            </w:pPr>
            <w:r>
              <w:t>B (withdrawn)</w:t>
            </w:r>
          </w:p>
        </w:tc>
        <w:tc>
          <w:tcPr>
            <w:tcW w:w="3764" w:type="dxa"/>
            <w:tcBorders>
              <w:top w:val="single" w:sz="4" w:space="0" w:color="auto"/>
              <w:left w:val="single" w:sz="4" w:space="0" w:color="auto"/>
              <w:bottom w:val="single" w:sz="4" w:space="0" w:color="auto"/>
              <w:right w:val="single" w:sz="4" w:space="0" w:color="auto"/>
            </w:tcBorders>
            <w:hideMark/>
          </w:tcPr>
          <w:p w14:paraId="26F43B9D" w14:textId="77777777" w:rsidR="009C2744" w:rsidRDefault="009C2744">
            <w:pPr>
              <w:spacing w:after="240"/>
              <w:jc w:val="left"/>
              <w:rPr>
                <w:sz w:val="24"/>
                <w:lang w:val="en-GB" w:eastAsia="en-US"/>
              </w:rPr>
            </w:pPr>
            <w:r w:rsidRPr="009C2744">
              <w:rPr>
                <w:lang w:val="en-US"/>
              </w:rPr>
              <w:t>Several options for addressing the issue are available, relevant impact on CO</w:t>
            </w:r>
            <w:r w:rsidRPr="00523274">
              <w:rPr>
                <w:vertAlign w:val="subscript"/>
                <w:lang w:val="en-US"/>
              </w:rPr>
              <w:t>2</w:t>
            </w:r>
            <w:r w:rsidRPr="009C2744">
              <w:rPr>
                <w:lang w:val="en-US"/>
              </w:rPr>
              <w:t xml:space="preserve"> emissions of up to 3%</w:t>
            </w:r>
          </w:p>
        </w:tc>
      </w:tr>
      <w:tr w:rsidR="009C2744" w:rsidRPr="00E74EA3" w14:paraId="025DE071" w14:textId="77777777" w:rsidTr="009C2744">
        <w:tc>
          <w:tcPr>
            <w:tcW w:w="2944" w:type="dxa"/>
            <w:tcBorders>
              <w:top w:val="single" w:sz="4" w:space="0" w:color="auto"/>
              <w:left w:val="single" w:sz="4" w:space="0" w:color="auto"/>
              <w:bottom w:val="single" w:sz="4" w:space="0" w:color="auto"/>
              <w:right w:val="single" w:sz="4" w:space="0" w:color="auto"/>
            </w:tcBorders>
            <w:hideMark/>
          </w:tcPr>
          <w:p w14:paraId="43A107F7" w14:textId="77777777" w:rsidR="009C2744" w:rsidRDefault="009C2744">
            <w:pPr>
              <w:spacing w:after="240"/>
              <w:jc w:val="left"/>
              <w:rPr>
                <w:sz w:val="24"/>
                <w:lang w:val="en-GB" w:eastAsia="en-US"/>
              </w:rPr>
            </w:pPr>
            <w:r w:rsidRPr="009C2744">
              <w:rPr>
                <w:lang w:val="en-US"/>
              </w:rPr>
              <w:t>2.9 Deviation from designated gear shift points</w:t>
            </w:r>
          </w:p>
        </w:tc>
        <w:tc>
          <w:tcPr>
            <w:tcW w:w="2126" w:type="dxa"/>
            <w:tcBorders>
              <w:top w:val="single" w:sz="4" w:space="0" w:color="auto"/>
              <w:left w:val="single" w:sz="4" w:space="0" w:color="auto"/>
              <w:bottom w:val="single" w:sz="4" w:space="0" w:color="auto"/>
              <w:right w:val="single" w:sz="4" w:space="0" w:color="auto"/>
            </w:tcBorders>
            <w:hideMark/>
          </w:tcPr>
          <w:p w14:paraId="13BB79F5" w14:textId="77777777" w:rsidR="009C2744" w:rsidRDefault="009C2744">
            <w:pPr>
              <w:spacing w:after="240"/>
              <w:jc w:val="left"/>
              <w:rPr>
                <w:sz w:val="24"/>
                <w:lang w:val="en-GB" w:eastAsia="en-US"/>
              </w:rPr>
            </w:pPr>
            <w:r>
              <w:t>C</w:t>
            </w:r>
          </w:p>
        </w:tc>
        <w:tc>
          <w:tcPr>
            <w:tcW w:w="3764" w:type="dxa"/>
            <w:tcBorders>
              <w:top w:val="single" w:sz="4" w:space="0" w:color="auto"/>
              <w:left w:val="single" w:sz="4" w:space="0" w:color="auto"/>
              <w:bottom w:val="single" w:sz="4" w:space="0" w:color="auto"/>
              <w:right w:val="single" w:sz="4" w:space="0" w:color="auto"/>
            </w:tcBorders>
            <w:hideMark/>
          </w:tcPr>
          <w:p w14:paraId="1A4273B7" w14:textId="77777777" w:rsidR="009C2744" w:rsidRDefault="009C2744">
            <w:pPr>
              <w:spacing w:after="240"/>
              <w:jc w:val="left"/>
              <w:rPr>
                <w:sz w:val="24"/>
                <w:lang w:val="en-GB" w:eastAsia="en-US"/>
              </w:rPr>
            </w:pPr>
            <w:r w:rsidRPr="009C2744">
              <w:rPr>
                <w:lang w:val="en-US"/>
              </w:rPr>
              <w:t>There seems to be a relevant influence on CO</w:t>
            </w:r>
            <w:r w:rsidRPr="00523274">
              <w:rPr>
                <w:vertAlign w:val="subscript"/>
                <w:lang w:val="en-US"/>
              </w:rPr>
              <w:t>2</w:t>
            </w:r>
            <w:r w:rsidRPr="009C2744">
              <w:rPr>
                <w:lang w:val="en-US"/>
              </w:rPr>
              <w:t xml:space="preserve"> emissions, however there are no ideas yet how the issue could be addressed</w:t>
            </w:r>
          </w:p>
        </w:tc>
      </w:tr>
      <w:tr w:rsidR="009C2744" w:rsidRPr="00E74EA3" w14:paraId="6AD3B6E9" w14:textId="77777777" w:rsidTr="009C2744">
        <w:tc>
          <w:tcPr>
            <w:tcW w:w="2944" w:type="dxa"/>
            <w:tcBorders>
              <w:top w:val="single" w:sz="4" w:space="0" w:color="auto"/>
              <w:left w:val="single" w:sz="4" w:space="0" w:color="auto"/>
              <w:bottom w:val="single" w:sz="4" w:space="0" w:color="auto"/>
              <w:right w:val="single" w:sz="4" w:space="0" w:color="auto"/>
            </w:tcBorders>
            <w:hideMark/>
          </w:tcPr>
          <w:p w14:paraId="667801ED" w14:textId="77777777" w:rsidR="009C2744" w:rsidRDefault="009C2744">
            <w:pPr>
              <w:spacing w:after="240"/>
              <w:jc w:val="left"/>
              <w:rPr>
                <w:sz w:val="24"/>
                <w:lang w:val="en-GB" w:eastAsia="en-US"/>
              </w:rPr>
            </w:pPr>
            <w:r w:rsidRPr="009C2744">
              <w:rPr>
                <w:lang w:val="en-US"/>
              </w:rPr>
              <w:t>4.1 Vehicle preparation for coast down, toe-in prescription</w:t>
            </w:r>
          </w:p>
        </w:tc>
        <w:tc>
          <w:tcPr>
            <w:tcW w:w="2126" w:type="dxa"/>
            <w:tcBorders>
              <w:top w:val="single" w:sz="4" w:space="0" w:color="auto"/>
              <w:left w:val="single" w:sz="4" w:space="0" w:color="auto"/>
              <w:bottom w:val="single" w:sz="4" w:space="0" w:color="auto"/>
              <w:right w:val="single" w:sz="4" w:space="0" w:color="auto"/>
            </w:tcBorders>
            <w:hideMark/>
          </w:tcPr>
          <w:p w14:paraId="24EEC7C1" w14:textId="77777777" w:rsidR="009C2744" w:rsidRDefault="009C2744">
            <w:pPr>
              <w:spacing w:after="240"/>
              <w:jc w:val="left"/>
              <w:rPr>
                <w:sz w:val="24"/>
                <w:lang w:val="en-GB" w:eastAsia="en-US"/>
              </w:rPr>
            </w:pPr>
            <w:r>
              <w:t>A</w:t>
            </w:r>
          </w:p>
        </w:tc>
        <w:tc>
          <w:tcPr>
            <w:tcW w:w="3764" w:type="dxa"/>
            <w:tcBorders>
              <w:top w:val="single" w:sz="4" w:space="0" w:color="auto"/>
              <w:left w:val="single" w:sz="4" w:space="0" w:color="auto"/>
              <w:bottom w:val="single" w:sz="4" w:space="0" w:color="auto"/>
              <w:right w:val="single" w:sz="4" w:space="0" w:color="auto"/>
            </w:tcBorders>
            <w:hideMark/>
          </w:tcPr>
          <w:p w14:paraId="7771FBBF" w14:textId="77777777" w:rsidR="009C2744" w:rsidRDefault="009C2744">
            <w:pPr>
              <w:spacing w:after="240"/>
              <w:jc w:val="left"/>
              <w:rPr>
                <w:sz w:val="24"/>
                <w:lang w:val="en-GB" w:eastAsia="en-US"/>
              </w:rPr>
            </w:pPr>
            <w:r w:rsidRPr="009C2744">
              <w:rPr>
                <w:lang w:val="en-US"/>
              </w:rPr>
              <w:t>There is a relevant influence of the wheel alignment on road load coefficients, the requirement is easy to implement</w:t>
            </w:r>
          </w:p>
        </w:tc>
      </w:tr>
      <w:tr w:rsidR="009C2744" w:rsidRPr="00E74EA3" w14:paraId="18C79A78" w14:textId="77777777" w:rsidTr="009C2744">
        <w:tc>
          <w:tcPr>
            <w:tcW w:w="2944" w:type="dxa"/>
            <w:tcBorders>
              <w:top w:val="single" w:sz="4" w:space="0" w:color="auto"/>
              <w:left w:val="single" w:sz="4" w:space="0" w:color="auto"/>
              <w:bottom w:val="single" w:sz="4" w:space="0" w:color="auto"/>
              <w:right w:val="single" w:sz="4" w:space="0" w:color="auto"/>
            </w:tcBorders>
            <w:hideMark/>
          </w:tcPr>
          <w:p w14:paraId="571CF178" w14:textId="57F4A7E2" w:rsidR="009C2744" w:rsidRDefault="009C2744" w:rsidP="00523274">
            <w:pPr>
              <w:spacing w:after="240"/>
              <w:jc w:val="left"/>
              <w:rPr>
                <w:sz w:val="24"/>
                <w:lang w:val="en-GB" w:eastAsia="en-US"/>
              </w:rPr>
            </w:pPr>
            <w:r w:rsidRPr="009C2744">
              <w:rPr>
                <w:lang w:val="en-US"/>
              </w:rPr>
              <w:lastRenderedPageBreak/>
              <w:t>4.</w:t>
            </w:r>
            <w:r w:rsidR="00523274">
              <w:rPr>
                <w:lang w:val="en-US"/>
              </w:rPr>
              <w:t>2</w:t>
            </w:r>
            <w:r w:rsidRPr="009C2744">
              <w:rPr>
                <w:lang w:val="en-US"/>
              </w:rPr>
              <w:t xml:space="preserve"> Vehicle conditioning for coast down: tyre pressure monitoring/control</w:t>
            </w:r>
          </w:p>
        </w:tc>
        <w:tc>
          <w:tcPr>
            <w:tcW w:w="2126" w:type="dxa"/>
            <w:tcBorders>
              <w:top w:val="single" w:sz="4" w:space="0" w:color="auto"/>
              <w:left w:val="single" w:sz="4" w:space="0" w:color="auto"/>
              <w:bottom w:val="single" w:sz="4" w:space="0" w:color="auto"/>
              <w:right w:val="single" w:sz="4" w:space="0" w:color="auto"/>
            </w:tcBorders>
            <w:hideMark/>
          </w:tcPr>
          <w:p w14:paraId="0C6866EF" w14:textId="77777777" w:rsidR="009C2744" w:rsidRDefault="009C2744">
            <w:pPr>
              <w:spacing w:after="240"/>
              <w:jc w:val="left"/>
              <w:rPr>
                <w:sz w:val="24"/>
                <w:lang w:val="en-GB" w:eastAsia="en-US"/>
              </w:rPr>
            </w:pPr>
            <w:r>
              <w:t>B or C</w:t>
            </w:r>
          </w:p>
        </w:tc>
        <w:tc>
          <w:tcPr>
            <w:tcW w:w="3764" w:type="dxa"/>
            <w:tcBorders>
              <w:top w:val="single" w:sz="4" w:space="0" w:color="auto"/>
              <w:left w:val="single" w:sz="4" w:space="0" w:color="auto"/>
              <w:bottom w:val="single" w:sz="4" w:space="0" w:color="auto"/>
              <w:right w:val="single" w:sz="4" w:space="0" w:color="auto"/>
            </w:tcBorders>
            <w:hideMark/>
          </w:tcPr>
          <w:p w14:paraId="1C41863D" w14:textId="77777777" w:rsidR="009C2744" w:rsidRDefault="009C2744">
            <w:pPr>
              <w:spacing w:after="240"/>
              <w:jc w:val="left"/>
              <w:rPr>
                <w:sz w:val="24"/>
                <w:lang w:val="en-GB" w:eastAsia="en-US"/>
              </w:rPr>
            </w:pPr>
            <w:r w:rsidRPr="009C2744">
              <w:rPr>
                <w:lang w:val="en-US"/>
              </w:rPr>
              <w:t>There is a relevant influence of the wheel alignment on road load coefficients, the requirements suggested are not so straightforward to implement</w:t>
            </w:r>
          </w:p>
        </w:tc>
      </w:tr>
      <w:tr w:rsidR="009C2744" w:rsidRPr="00E74EA3" w14:paraId="2286DE5B" w14:textId="77777777" w:rsidTr="009C2744">
        <w:tc>
          <w:tcPr>
            <w:tcW w:w="2944" w:type="dxa"/>
            <w:tcBorders>
              <w:top w:val="single" w:sz="4" w:space="0" w:color="auto"/>
              <w:left w:val="single" w:sz="4" w:space="0" w:color="auto"/>
              <w:bottom w:val="single" w:sz="4" w:space="0" w:color="auto"/>
              <w:right w:val="single" w:sz="4" w:space="0" w:color="auto"/>
            </w:tcBorders>
            <w:hideMark/>
          </w:tcPr>
          <w:p w14:paraId="3C7DABEF" w14:textId="77777777" w:rsidR="009C2744" w:rsidRDefault="009C2744">
            <w:pPr>
              <w:spacing w:after="240"/>
              <w:jc w:val="left"/>
              <w:rPr>
                <w:sz w:val="24"/>
                <w:lang w:val="en-GB" w:eastAsia="en-US"/>
              </w:rPr>
            </w:pPr>
            <w:r w:rsidRPr="009C2744">
              <w:rPr>
                <w:lang w:val="en-US"/>
              </w:rPr>
              <w:t>5.1 Ambient weather conditions at coast down: temperature, air pressure, water content of the air</w:t>
            </w:r>
          </w:p>
        </w:tc>
        <w:tc>
          <w:tcPr>
            <w:tcW w:w="2126" w:type="dxa"/>
            <w:tcBorders>
              <w:top w:val="single" w:sz="4" w:space="0" w:color="auto"/>
              <w:left w:val="single" w:sz="4" w:space="0" w:color="auto"/>
              <w:bottom w:val="single" w:sz="4" w:space="0" w:color="auto"/>
              <w:right w:val="single" w:sz="4" w:space="0" w:color="auto"/>
            </w:tcBorders>
            <w:hideMark/>
          </w:tcPr>
          <w:p w14:paraId="3C39CE76" w14:textId="77777777" w:rsidR="009C2744" w:rsidRDefault="009C2744">
            <w:pPr>
              <w:spacing w:after="240"/>
              <w:jc w:val="left"/>
              <w:rPr>
                <w:sz w:val="24"/>
                <w:lang w:val="en-GB" w:eastAsia="en-US"/>
              </w:rPr>
            </w:pPr>
            <w:r>
              <w:t>B or C</w:t>
            </w:r>
          </w:p>
        </w:tc>
        <w:tc>
          <w:tcPr>
            <w:tcW w:w="3764" w:type="dxa"/>
            <w:tcBorders>
              <w:top w:val="single" w:sz="4" w:space="0" w:color="auto"/>
              <w:left w:val="single" w:sz="4" w:space="0" w:color="auto"/>
              <w:bottom w:val="single" w:sz="4" w:space="0" w:color="auto"/>
              <w:right w:val="single" w:sz="4" w:space="0" w:color="auto"/>
            </w:tcBorders>
            <w:hideMark/>
          </w:tcPr>
          <w:p w14:paraId="10B24828" w14:textId="77777777" w:rsidR="009C2744" w:rsidRDefault="009C2744">
            <w:pPr>
              <w:spacing w:after="240"/>
              <w:jc w:val="left"/>
              <w:rPr>
                <w:sz w:val="24"/>
                <w:lang w:val="en-GB" w:eastAsia="en-US"/>
              </w:rPr>
            </w:pPr>
            <w:r w:rsidRPr="009C2744">
              <w:rPr>
                <w:lang w:val="en-US"/>
              </w:rPr>
              <w:t>There is a relevant influence of these parameters on the air drag measured at coast downs. In the current WLTP GTR there is already a correction for the air density, but this may not be sufficient.</w:t>
            </w:r>
          </w:p>
        </w:tc>
      </w:tr>
      <w:tr w:rsidR="009C2744" w:rsidRPr="00E74EA3" w14:paraId="03D3E3BD" w14:textId="77777777" w:rsidTr="009C2744">
        <w:tc>
          <w:tcPr>
            <w:tcW w:w="2944" w:type="dxa"/>
            <w:tcBorders>
              <w:top w:val="single" w:sz="4" w:space="0" w:color="auto"/>
              <w:left w:val="single" w:sz="4" w:space="0" w:color="auto"/>
              <w:bottom w:val="single" w:sz="4" w:space="0" w:color="auto"/>
              <w:right w:val="single" w:sz="4" w:space="0" w:color="auto"/>
            </w:tcBorders>
            <w:hideMark/>
          </w:tcPr>
          <w:p w14:paraId="2B0D08E6" w14:textId="77777777" w:rsidR="009C2744" w:rsidRDefault="009C2744">
            <w:pPr>
              <w:spacing w:after="240"/>
              <w:jc w:val="left"/>
              <w:rPr>
                <w:sz w:val="24"/>
                <w:lang w:val="en-GB" w:eastAsia="en-US"/>
              </w:rPr>
            </w:pPr>
            <w:r w:rsidRPr="009C2744">
              <w:rPr>
                <w:lang w:val="en-US"/>
              </w:rPr>
              <w:t>5.2 Wind corrections at coast down</w:t>
            </w:r>
          </w:p>
        </w:tc>
        <w:tc>
          <w:tcPr>
            <w:tcW w:w="2126" w:type="dxa"/>
            <w:tcBorders>
              <w:top w:val="single" w:sz="4" w:space="0" w:color="auto"/>
              <w:left w:val="single" w:sz="4" w:space="0" w:color="auto"/>
              <w:bottom w:val="single" w:sz="4" w:space="0" w:color="auto"/>
              <w:right w:val="single" w:sz="4" w:space="0" w:color="auto"/>
            </w:tcBorders>
            <w:hideMark/>
          </w:tcPr>
          <w:p w14:paraId="2E1B301B" w14:textId="77777777" w:rsidR="009C2744" w:rsidRDefault="009C2744">
            <w:pPr>
              <w:spacing w:after="240"/>
              <w:jc w:val="left"/>
              <w:rPr>
                <w:sz w:val="24"/>
                <w:lang w:val="en-GB" w:eastAsia="en-US"/>
              </w:rPr>
            </w:pPr>
            <w:r>
              <w:t>B or C</w:t>
            </w:r>
          </w:p>
        </w:tc>
        <w:tc>
          <w:tcPr>
            <w:tcW w:w="3764" w:type="dxa"/>
            <w:tcBorders>
              <w:top w:val="single" w:sz="4" w:space="0" w:color="auto"/>
              <w:left w:val="single" w:sz="4" w:space="0" w:color="auto"/>
              <w:bottom w:val="single" w:sz="4" w:space="0" w:color="auto"/>
              <w:right w:val="single" w:sz="4" w:space="0" w:color="auto"/>
            </w:tcBorders>
            <w:hideMark/>
          </w:tcPr>
          <w:p w14:paraId="64113966" w14:textId="77777777" w:rsidR="009C2744" w:rsidRDefault="009C2744">
            <w:pPr>
              <w:spacing w:after="240"/>
              <w:jc w:val="left"/>
              <w:rPr>
                <w:sz w:val="24"/>
                <w:lang w:val="en-GB" w:eastAsia="en-US"/>
              </w:rPr>
            </w:pPr>
            <w:r w:rsidRPr="009C2744">
              <w:rPr>
                <w:lang w:val="en-US"/>
              </w:rPr>
              <w:t>Albeit the current WLTP GTR already contains a wind correction further restrictions on side wind and gustiness may be necessary.</w:t>
            </w:r>
          </w:p>
        </w:tc>
      </w:tr>
      <w:tr w:rsidR="009C2744" w:rsidRPr="00E74EA3" w14:paraId="7A8C7FD3" w14:textId="77777777" w:rsidTr="009C2744">
        <w:tc>
          <w:tcPr>
            <w:tcW w:w="2944" w:type="dxa"/>
            <w:tcBorders>
              <w:top w:val="single" w:sz="4" w:space="0" w:color="auto"/>
              <w:left w:val="single" w:sz="4" w:space="0" w:color="auto"/>
              <w:bottom w:val="single" w:sz="4" w:space="0" w:color="auto"/>
              <w:right w:val="single" w:sz="4" w:space="0" w:color="auto"/>
            </w:tcBorders>
            <w:hideMark/>
          </w:tcPr>
          <w:p w14:paraId="72D4696D" w14:textId="77777777" w:rsidR="009C2744" w:rsidRDefault="009C2744">
            <w:pPr>
              <w:spacing w:after="240"/>
              <w:jc w:val="left"/>
              <w:rPr>
                <w:sz w:val="24"/>
                <w:lang w:val="en-GB" w:eastAsia="en-US"/>
              </w:rPr>
            </w:pPr>
            <w:r w:rsidRPr="009C2744">
              <w:rPr>
                <w:lang w:val="en-US"/>
              </w:rPr>
              <w:t>5.3 Road condition of coast down test track (surface roughness, gradient, undulation)</w:t>
            </w:r>
          </w:p>
        </w:tc>
        <w:tc>
          <w:tcPr>
            <w:tcW w:w="2126" w:type="dxa"/>
            <w:tcBorders>
              <w:top w:val="single" w:sz="4" w:space="0" w:color="auto"/>
              <w:left w:val="single" w:sz="4" w:space="0" w:color="auto"/>
              <w:bottom w:val="single" w:sz="4" w:space="0" w:color="auto"/>
              <w:right w:val="single" w:sz="4" w:space="0" w:color="auto"/>
            </w:tcBorders>
            <w:hideMark/>
          </w:tcPr>
          <w:p w14:paraId="59DD7B66" w14:textId="77777777" w:rsidR="009C2744" w:rsidRDefault="009C2744">
            <w:pPr>
              <w:spacing w:after="240"/>
              <w:jc w:val="left"/>
              <w:rPr>
                <w:sz w:val="24"/>
                <w:lang w:val="en-GB" w:eastAsia="en-US"/>
              </w:rPr>
            </w:pPr>
            <w:r>
              <w:t>C</w:t>
            </w:r>
          </w:p>
        </w:tc>
        <w:tc>
          <w:tcPr>
            <w:tcW w:w="3764" w:type="dxa"/>
            <w:tcBorders>
              <w:top w:val="single" w:sz="4" w:space="0" w:color="auto"/>
              <w:left w:val="single" w:sz="4" w:space="0" w:color="auto"/>
              <w:bottom w:val="single" w:sz="4" w:space="0" w:color="auto"/>
              <w:right w:val="single" w:sz="4" w:space="0" w:color="auto"/>
            </w:tcBorders>
            <w:hideMark/>
          </w:tcPr>
          <w:p w14:paraId="20D3DB30" w14:textId="77777777" w:rsidR="009C2744" w:rsidRDefault="009C2744">
            <w:pPr>
              <w:spacing w:after="240"/>
              <w:jc w:val="left"/>
              <w:rPr>
                <w:sz w:val="24"/>
                <w:lang w:val="en-GB" w:eastAsia="en-US"/>
              </w:rPr>
            </w:pPr>
            <w:r w:rsidRPr="009C2744">
              <w:rPr>
                <w:lang w:val="en-US"/>
              </w:rPr>
              <w:t>The road surface of the test track seems to have a significant influence on the road load parameter F0. It should therefore be envisaged to either require a minimum road "roughness" or to correct road loads measured at a given test track against a "standard" road surface. However, the investigation of relevant roughness parameters and "standard" road surface values is quite complex.</w:t>
            </w:r>
          </w:p>
        </w:tc>
      </w:tr>
      <w:tr w:rsidR="009C2744" w:rsidRPr="00E74EA3" w14:paraId="1E11242C" w14:textId="77777777" w:rsidTr="009C2744">
        <w:tc>
          <w:tcPr>
            <w:tcW w:w="2944" w:type="dxa"/>
            <w:tcBorders>
              <w:top w:val="single" w:sz="4" w:space="0" w:color="auto"/>
              <w:left w:val="single" w:sz="4" w:space="0" w:color="auto"/>
              <w:bottom w:val="single" w:sz="4" w:space="0" w:color="auto"/>
              <w:right w:val="single" w:sz="4" w:space="0" w:color="auto"/>
            </w:tcBorders>
            <w:hideMark/>
          </w:tcPr>
          <w:p w14:paraId="7B10B51D" w14:textId="77777777" w:rsidR="009C2744" w:rsidRDefault="009C2744">
            <w:pPr>
              <w:spacing w:after="240"/>
              <w:jc w:val="left"/>
              <w:rPr>
                <w:sz w:val="24"/>
                <w:lang w:val="en-GB" w:eastAsia="en-US"/>
              </w:rPr>
            </w:pPr>
            <w:r w:rsidRPr="009C2744">
              <w:rPr>
                <w:lang w:val="en-US"/>
              </w:rPr>
              <w:t>6.2 Rotational inertia correction (when evaluating the coast down test)</w:t>
            </w:r>
          </w:p>
        </w:tc>
        <w:tc>
          <w:tcPr>
            <w:tcW w:w="2126" w:type="dxa"/>
            <w:tcBorders>
              <w:top w:val="single" w:sz="4" w:space="0" w:color="auto"/>
              <w:left w:val="single" w:sz="4" w:space="0" w:color="auto"/>
              <w:bottom w:val="single" w:sz="4" w:space="0" w:color="auto"/>
              <w:right w:val="single" w:sz="4" w:space="0" w:color="auto"/>
            </w:tcBorders>
            <w:hideMark/>
          </w:tcPr>
          <w:p w14:paraId="4B01164A" w14:textId="77777777" w:rsidR="009C2744" w:rsidRDefault="009C2744">
            <w:pPr>
              <w:spacing w:after="240"/>
              <w:jc w:val="left"/>
              <w:rPr>
                <w:sz w:val="24"/>
                <w:lang w:val="en-GB" w:eastAsia="en-US"/>
              </w:rPr>
            </w:pPr>
            <w:r>
              <w:t>A</w:t>
            </w:r>
          </w:p>
        </w:tc>
        <w:tc>
          <w:tcPr>
            <w:tcW w:w="3764" w:type="dxa"/>
            <w:tcBorders>
              <w:top w:val="single" w:sz="4" w:space="0" w:color="auto"/>
              <w:left w:val="single" w:sz="4" w:space="0" w:color="auto"/>
              <w:bottom w:val="single" w:sz="4" w:space="0" w:color="auto"/>
              <w:right w:val="single" w:sz="4" w:space="0" w:color="auto"/>
            </w:tcBorders>
            <w:hideMark/>
          </w:tcPr>
          <w:p w14:paraId="03C0FF5C" w14:textId="77777777" w:rsidR="009C2744" w:rsidRDefault="009C2744" w:rsidP="009C2744">
            <w:pPr>
              <w:keepNext/>
              <w:spacing w:after="240"/>
              <w:jc w:val="left"/>
              <w:rPr>
                <w:sz w:val="24"/>
                <w:lang w:val="en-GB" w:eastAsia="en-US"/>
              </w:rPr>
            </w:pPr>
            <w:r w:rsidRPr="009C2744">
              <w:rPr>
                <w:lang w:val="en-US"/>
              </w:rPr>
              <w:t>The suggested correction is very simple to implement and provides a more accurate result for CO</w:t>
            </w:r>
            <w:r w:rsidRPr="00523274">
              <w:rPr>
                <w:vertAlign w:val="subscript"/>
                <w:lang w:val="en-US"/>
              </w:rPr>
              <w:t>2</w:t>
            </w:r>
            <w:r w:rsidRPr="009C2744">
              <w:rPr>
                <w:lang w:val="en-US"/>
              </w:rPr>
              <w:t xml:space="preserve"> emissions.</w:t>
            </w:r>
          </w:p>
        </w:tc>
      </w:tr>
    </w:tbl>
    <w:p w14:paraId="37501700" w14:textId="60C74AED" w:rsidR="009C2744" w:rsidRDefault="009C2744" w:rsidP="00E74EA3">
      <w:pPr>
        <w:pStyle w:val="Caption"/>
      </w:pPr>
      <w:bookmarkStart w:id="74" w:name="_Ref437250186"/>
      <w:r>
        <w:t xml:space="preserve">Table </w:t>
      </w:r>
      <w:r>
        <w:fldChar w:fldCharType="begin"/>
      </w:r>
      <w:r>
        <w:instrText xml:space="preserve"> SEQ Table \* ARABIC </w:instrText>
      </w:r>
      <w:r>
        <w:fldChar w:fldCharType="separate"/>
      </w:r>
      <w:r w:rsidR="00BB1AF2">
        <w:rPr>
          <w:noProof/>
        </w:rPr>
        <w:t>3</w:t>
      </w:r>
      <w:r>
        <w:fldChar w:fldCharType="end"/>
      </w:r>
      <w:bookmarkEnd w:id="74"/>
      <w:r>
        <w:t xml:space="preserve">: </w:t>
      </w:r>
      <w:r w:rsidR="00E74EA3">
        <w:tab/>
      </w:r>
      <w:r>
        <w:t>Correction parameters, priorities and impact on CO</w:t>
      </w:r>
      <w:r>
        <w:rPr>
          <w:vertAlign w:val="subscript"/>
        </w:rPr>
        <w:t>2</w:t>
      </w:r>
    </w:p>
    <w:p w14:paraId="168F21A9" w14:textId="77777777" w:rsidR="009C2744" w:rsidRDefault="009C2744" w:rsidP="008A6A63">
      <w:pPr>
        <w:spacing w:before="0" w:after="0"/>
        <w:jc w:val="left"/>
        <w:rPr>
          <w:lang w:val="en-US"/>
        </w:rPr>
      </w:pPr>
    </w:p>
    <w:p w14:paraId="61FEE04D" w14:textId="77777777" w:rsidR="00AA7AA8" w:rsidRPr="00AA7AA8" w:rsidRDefault="00AA7AA8" w:rsidP="00AA7AA8">
      <w:pPr>
        <w:rPr>
          <w:b/>
          <w:lang w:val="en-US"/>
        </w:rPr>
      </w:pPr>
      <w:r w:rsidRPr="00AA7AA8">
        <w:rPr>
          <w:b/>
          <w:lang w:val="en-US"/>
        </w:rPr>
        <w:t>Implementation into phase 1b GTR</w:t>
      </w:r>
    </w:p>
    <w:p w14:paraId="1FE8E3B4" w14:textId="16EECB67" w:rsidR="00AA7AA8" w:rsidRDefault="00AA7AA8" w:rsidP="00AA7AA8">
      <w:pPr>
        <w:rPr>
          <w:lang w:val="en-US"/>
        </w:rPr>
      </w:pPr>
      <w:r>
        <w:rPr>
          <w:lang w:val="en-US"/>
        </w:rPr>
        <w:t xml:space="preserve">It was recommended by the IG that corrections labelled with ‘A’ be implemented in the GTR in phase 1b, and that the feasibility for implementation of ‘B’ items would be investigated. All items ‘C’ were considered to be out of scope for phase 1b. For the deviation from the target speed curve (item 2.2) a separate taskforce was started by Japan, see paragraph </w:t>
      </w:r>
      <w:r>
        <w:rPr>
          <w:lang w:val="en-US"/>
        </w:rPr>
        <w:fldChar w:fldCharType="begin"/>
      </w:r>
      <w:r>
        <w:rPr>
          <w:lang w:val="en-US"/>
        </w:rPr>
        <w:instrText xml:space="preserve"> REF _Ref436227190 \r \h </w:instrText>
      </w:r>
      <w:r>
        <w:rPr>
          <w:lang w:val="en-US"/>
        </w:rPr>
      </w:r>
      <w:r>
        <w:rPr>
          <w:lang w:val="en-US"/>
        </w:rPr>
        <w:fldChar w:fldCharType="separate"/>
      </w:r>
      <w:r w:rsidR="00BB1AF2">
        <w:rPr>
          <w:lang w:val="en-US"/>
        </w:rPr>
        <w:t>3.4.5.7</w:t>
      </w:r>
      <w:r>
        <w:rPr>
          <w:lang w:val="en-US"/>
        </w:rPr>
        <w:fldChar w:fldCharType="end"/>
      </w:r>
      <w:r>
        <w:rPr>
          <w:lang w:val="en-US"/>
        </w:rPr>
        <w:t xml:space="preserve"> on</w:t>
      </w:r>
      <w:r w:rsidR="00FB4431">
        <w:rPr>
          <w:lang w:val="en-US"/>
        </w:rPr>
        <w:t xml:space="preserve"> </w:t>
      </w:r>
      <w:r>
        <w:rPr>
          <w:lang w:val="en-US"/>
        </w:rPr>
        <w:fldChar w:fldCharType="begin"/>
      </w:r>
      <w:r>
        <w:rPr>
          <w:lang w:val="en-US"/>
        </w:rPr>
        <w:instrText xml:space="preserve"> REF _Ref436227190 \h </w:instrText>
      </w:r>
      <w:r>
        <w:rPr>
          <w:lang w:val="en-US"/>
        </w:rPr>
      </w:r>
      <w:r>
        <w:rPr>
          <w:lang w:val="en-US"/>
        </w:rPr>
        <w:fldChar w:fldCharType="separate"/>
      </w:r>
      <w:r w:rsidR="00BB1AF2">
        <w:rPr>
          <w:lang w:val="en-GB" w:eastAsia="ja-JP"/>
        </w:rPr>
        <w:t>Speed trace tolerance / drive trace index</w:t>
      </w:r>
      <w:r>
        <w:rPr>
          <w:lang w:val="en-US"/>
        </w:rPr>
        <w:fldChar w:fldCharType="end"/>
      </w:r>
      <w:r>
        <w:rPr>
          <w:lang w:val="en-US"/>
        </w:rPr>
        <w:t xml:space="preserve">. However, a drive trace energy correction was postponed to phase 2. </w:t>
      </w:r>
    </w:p>
    <w:p w14:paraId="09EFC3D1" w14:textId="447442A9" w:rsidR="00AA7AA8" w:rsidRDefault="00AA7AA8" w:rsidP="00AA7AA8">
      <w:pPr>
        <w:rPr>
          <w:lang w:val="en-US"/>
        </w:rPr>
      </w:pPr>
      <w:r>
        <w:rPr>
          <w:lang w:val="en-US"/>
        </w:rPr>
        <w:t>The other ‘A’ labelled items were concluded as follows:</w:t>
      </w:r>
    </w:p>
    <w:p w14:paraId="4E37D43C" w14:textId="75FFCEC0" w:rsidR="00AA7AA8" w:rsidRPr="00AA7AA8" w:rsidRDefault="00523274" w:rsidP="001C019C">
      <w:pPr>
        <w:pStyle w:val="ListParagraph"/>
        <w:numPr>
          <w:ilvl w:val="0"/>
          <w:numId w:val="109"/>
        </w:numPr>
        <w:spacing w:before="120" w:after="120" w:line="240" w:lineRule="auto"/>
        <w:ind w:left="357" w:hanging="357"/>
        <w:contextualSpacing w:val="0"/>
        <w:rPr>
          <w:b/>
          <w:lang w:val="en-US"/>
        </w:rPr>
      </w:pPr>
      <w:r>
        <w:rPr>
          <w:lang w:val="en-US"/>
        </w:rPr>
        <w:t xml:space="preserve">The proposal on </w:t>
      </w:r>
      <w:r w:rsidR="00AA7AA8" w:rsidRPr="00AA7AA8">
        <w:rPr>
          <w:lang w:val="en-US"/>
        </w:rPr>
        <w:t>wheel alignment was adopted for implementation in the GTR</w:t>
      </w:r>
      <w:r w:rsidR="00AA7AA8">
        <w:rPr>
          <w:lang w:val="en-US"/>
        </w:rPr>
        <w:t xml:space="preserve"> </w:t>
      </w:r>
      <w:r w:rsidR="00AA7AA8" w:rsidRPr="00AA7AA8">
        <w:rPr>
          <w:lang w:val="en-US"/>
        </w:rPr>
        <w:t>(item 4.1)</w:t>
      </w:r>
      <w:r>
        <w:rPr>
          <w:lang w:val="en-US"/>
        </w:rPr>
        <w:t>.</w:t>
      </w:r>
    </w:p>
    <w:p w14:paraId="4ED5DB30" w14:textId="38921E82" w:rsidR="00AA7AA8" w:rsidRPr="00AA7AA8" w:rsidRDefault="00523274" w:rsidP="001C019C">
      <w:pPr>
        <w:pStyle w:val="ListParagraph"/>
        <w:numPr>
          <w:ilvl w:val="0"/>
          <w:numId w:val="109"/>
        </w:numPr>
        <w:spacing w:before="120" w:after="120" w:line="240" w:lineRule="auto"/>
        <w:ind w:left="357" w:hanging="357"/>
        <w:contextualSpacing w:val="0"/>
        <w:rPr>
          <w:b/>
          <w:lang w:val="en-US"/>
        </w:rPr>
      </w:pPr>
      <w:r>
        <w:rPr>
          <w:lang w:val="en-US"/>
        </w:rPr>
        <w:t>A</w:t>
      </w:r>
      <w:r w:rsidR="00AA7AA8">
        <w:rPr>
          <w:lang w:val="en-US"/>
        </w:rPr>
        <w:t xml:space="preserve"> correction for the </w:t>
      </w:r>
      <w:r w:rsidR="00AA7AA8" w:rsidRPr="00AA7AA8">
        <w:rPr>
          <w:lang w:val="en-US"/>
        </w:rPr>
        <w:t xml:space="preserve">rotational inertia </w:t>
      </w:r>
      <w:r w:rsidR="00AA7AA8">
        <w:rPr>
          <w:lang w:val="en-US"/>
        </w:rPr>
        <w:t xml:space="preserve">by weighing the test tyres was </w:t>
      </w:r>
      <w:r>
        <w:rPr>
          <w:lang w:val="en-US"/>
        </w:rPr>
        <w:t>rejected</w:t>
      </w:r>
      <w:r w:rsidR="00FB4431">
        <w:rPr>
          <w:lang w:val="en-US"/>
        </w:rPr>
        <w:t xml:space="preserve"> </w:t>
      </w:r>
      <w:r w:rsidR="00AA7AA8">
        <w:rPr>
          <w:lang w:val="en-US"/>
        </w:rPr>
        <w:t>(item 6.2).</w:t>
      </w:r>
    </w:p>
    <w:p w14:paraId="7D468EA9" w14:textId="29E98755" w:rsidR="00AA7AA8" w:rsidRDefault="00AA7AA8" w:rsidP="00AA7AA8">
      <w:pPr>
        <w:rPr>
          <w:lang w:val="en-US"/>
        </w:rPr>
      </w:pPr>
      <w:r>
        <w:rPr>
          <w:lang w:val="en-US"/>
        </w:rPr>
        <w:t xml:space="preserve">In response to the issue of the inaccuracy of the road load setting (item 2.7) a proposal was adopted to limit the time gap between warm-up and chassis dynamometer setting to 120 </w:t>
      </w:r>
      <w:r>
        <w:rPr>
          <w:lang w:val="en-US"/>
        </w:rPr>
        <w:lastRenderedPageBreak/>
        <w:t xml:space="preserve">seconds, and a maximum of 60 seconds between consecutive coast-down runs for the dyno setting procedure. In addition, a separate action by Audi was initiated to assess the tolerances in the road load determination procedure, with the aim to reduce the tolerances where possible. This information is included in paragraph </w:t>
      </w:r>
      <w:r>
        <w:rPr>
          <w:lang w:val="en-US"/>
        </w:rPr>
        <w:fldChar w:fldCharType="begin"/>
      </w:r>
      <w:r>
        <w:rPr>
          <w:lang w:val="en-US"/>
        </w:rPr>
        <w:instrText xml:space="preserve"> REF _Ref436901146 \r \h </w:instrText>
      </w:r>
      <w:r>
        <w:rPr>
          <w:lang w:val="en-US"/>
        </w:rPr>
      </w:r>
      <w:r>
        <w:rPr>
          <w:lang w:val="en-US"/>
        </w:rPr>
        <w:fldChar w:fldCharType="separate"/>
      </w:r>
      <w:r w:rsidR="00BB1AF2">
        <w:rPr>
          <w:lang w:val="en-US"/>
        </w:rPr>
        <w:t>3.4.5.5</w:t>
      </w:r>
      <w:r>
        <w:rPr>
          <w:lang w:val="en-US"/>
        </w:rPr>
        <w:fldChar w:fldCharType="end"/>
      </w:r>
      <w:r>
        <w:rPr>
          <w:lang w:val="en-US"/>
        </w:rPr>
        <w:t xml:space="preserve"> (</w:t>
      </w:r>
      <w:r>
        <w:rPr>
          <w:lang w:val="en-US"/>
        </w:rPr>
        <w:fldChar w:fldCharType="begin"/>
      </w:r>
      <w:r>
        <w:rPr>
          <w:lang w:val="en-US"/>
        </w:rPr>
        <w:instrText xml:space="preserve"> REF _Ref436901146 \h </w:instrText>
      </w:r>
      <w:r>
        <w:rPr>
          <w:lang w:val="en-US"/>
        </w:rPr>
      </w:r>
      <w:r>
        <w:rPr>
          <w:lang w:val="en-US"/>
        </w:rPr>
        <w:fldChar w:fldCharType="separate"/>
      </w:r>
      <w:r w:rsidR="00BB1AF2">
        <w:rPr>
          <w:lang w:val="en-US" w:eastAsia="ja-JP"/>
        </w:rPr>
        <w:t>Review of coastdown tolerances</w:t>
      </w:r>
      <w:r>
        <w:rPr>
          <w:lang w:val="en-US"/>
        </w:rPr>
        <w:fldChar w:fldCharType="end"/>
      </w:r>
      <w:r>
        <w:rPr>
          <w:lang w:val="en-US"/>
        </w:rPr>
        <w:t>).</w:t>
      </w:r>
    </w:p>
    <w:p w14:paraId="3DC5A2AF" w14:textId="772D9D3D" w:rsidR="00AA7AA8" w:rsidRDefault="00AA7AA8" w:rsidP="00AA7AA8">
      <w:pPr>
        <w:spacing w:before="0" w:after="0"/>
        <w:jc w:val="left"/>
        <w:rPr>
          <w:lang w:val="en-US"/>
        </w:rPr>
      </w:pPr>
      <w:r>
        <w:rPr>
          <w:lang w:val="en-US"/>
        </w:rPr>
        <w:t>All the other proposed correction algorithms to normalize the test results were postponed to phase 2, mainly because there was no time available to validate these methods and there was a lack of information and data on the effects on electrified vehicles. For phase 2 it has yet to be decided which of these items are taken up into the scope for further analysis.</w:t>
      </w:r>
    </w:p>
    <w:p w14:paraId="3E38B94A" w14:textId="77777777" w:rsidR="001C019C" w:rsidRPr="00C01B5A" w:rsidRDefault="001C019C" w:rsidP="00AA7AA8">
      <w:pPr>
        <w:spacing w:before="0" w:after="0"/>
        <w:jc w:val="left"/>
        <w:rPr>
          <w:lang w:val="en-US"/>
        </w:rPr>
      </w:pPr>
    </w:p>
    <w:p w14:paraId="0575A7FD" w14:textId="528B2382" w:rsidR="008A6A63" w:rsidRDefault="008A6A63" w:rsidP="008A6A63">
      <w:pPr>
        <w:pStyle w:val="Heading4"/>
        <w:rPr>
          <w:lang w:val="en-US"/>
        </w:rPr>
      </w:pPr>
      <w:bookmarkStart w:id="75" w:name="_Toc435001986"/>
      <w:bookmarkStart w:id="76" w:name="_Ref436227159"/>
      <w:bookmarkStart w:id="77" w:name="_Toc437857364"/>
      <w:r>
        <w:rPr>
          <w:lang w:val="en-US"/>
        </w:rPr>
        <w:t>Number of tests</w:t>
      </w:r>
      <w:bookmarkEnd w:id="75"/>
      <w:bookmarkEnd w:id="76"/>
      <w:bookmarkEnd w:id="77"/>
    </w:p>
    <w:p w14:paraId="41471765" w14:textId="206A298B" w:rsidR="0041148F" w:rsidRDefault="00810FBB" w:rsidP="008D0BB7">
      <w:pPr>
        <w:rPr>
          <w:lang w:val="en-GB" w:eastAsia="ja-JP"/>
        </w:rPr>
      </w:pPr>
      <w:r>
        <w:rPr>
          <w:lang w:val="en-GB" w:eastAsia="ja-JP"/>
        </w:rPr>
        <w:t>D</w:t>
      </w:r>
      <w:r w:rsidRPr="000E1B72">
        <w:rPr>
          <w:lang w:val="en-GB" w:eastAsia="ja-JP"/>
        </w:rPr>
        <w:t xml:space="preserve">uring </w:t>
      </w:r>
      <w:r>
        <w:rPr>
          <w:lang w:val="en-GB" w:eastAsia="ja-JP"/>
        </w:rPr>
        <w:t>p</w:t>
      </w:r>
      <w:r w:rsidRPr="000E1B72">
        <w:rPr>
          <w:lang w:val="en-GB" w:eastAsia="ja-JP"/>
        </w:rPr>
        <w:t xml:space="preserve">hase1a </w:t>
      </w:r>
      <w:r>
        <w:rPr>
          <w:lang w:val="en-GB" w:eastAsia="ja-JP"/>
        </w:rPr>
        <w:t>there was no consideration on t</w:t>
      </w:r>
      <w:r w:rsidR="000E1B72" w:rsidRPr="000E1B72">
        <w:rPr>
          <w:lang w:val="en-GB" w:eastAsia="ja-JP"/>
        </w:rPr>
        <w:t xml:space="preserve">he number of tests </w:t>
      </w:r>
      <w:r w:rsidR="00074D7D">
        <w:rPr>
          <w:lang w:val="en-GB" w:eastAsia="ja-JP"/>
        </w:rPr>
        <w:t>needed for</w:t>
      </w:r>
      <w:r>
        <w:rPr>
          <w:lang w:val="en-GB" w:eastAsia="ja-JP"/>
        </w:rPr>
        <w:t xml:space="preserve"> the</w:t>
      </w:r>
      <w:r w:rsidR="000E1B72" w:rsidRPr="000E1B72">
        <w:rPr>
          <w:lang w:val="en-GB" w:eastAsia="ja-JP"/>
        </w:rPr>
        <w:t xml:space="preserve"> type approval process and </w:t>
      </w:r>
      <w:r w:rsidR="00074D7D">
        <w:rPr>
          <w:lang w:val="en-GB" w:eastAsia="ja-JP"/>
        </w:rPr>
        <w:t xml:space="preserve">on </w:t>
      </w:r>
      <w:r w:rsidR="000E1B72" w:rsidRPr="000E1B72">
        <w:rPr>
          <w:lang w:val="en-GB" w:eastAsia="ja-JP"/>
        </w:rPr>
        <w:t xml:space="preserve">how to determine the final type approval value </w:t>
      </w:r>
      <w:r>
        <w:rPr>
          <w:lang w:val="en-GB" w:eastAsia="ja-JP"/>
        </w:rPr>
        <w:t xml:space="preserve">from the tests. </w:t>
      </w:r>
      <w:r w:rsidR="0041148F">
        <w:rPr>
          <w:lang w:val="en-GB" w:eastAsia="ja-JP"/>
        </w:rPr>
        <w:t>To address th</w:t>
      </w:r>
      <w:r w:rsidR="00074D7D">
        <w:rPr>
          <w:lang w:val="en-GB" w:eastAsia="ja-JP"/>
        </w:rPr>
        <w:t>ese</w:t>
      </w:r>
      <w:r w:rsidR="0041148F">
        <w:rPr>
          <w:lang w:val="en-GB" w:eastAsia="ja-JP"/>
        </w:rPr>
        <w:t xml:space="preserve"> issue</w:t>
      </w:r>
      <w:r w:rsidR="00074D7D">
        <w:rPr>
          <w:lang w:val="en-GB" w:eastAsia="ja-JP"/>
        </w:rPr>
        <w:t>s,</w:t>
      </w:r>
      <w:r>
        <w:rPr>
          <w:lang w:val="en-GB" w:eastAsia="ja-JP"/>
        </w:rPr>
        <w:t xml:space="preserve"> a taskforce was formed which was led by Takashi Fujiwara (OICA, Honda). </w:t>
      </w:r>
    </w:p>
    <w:p w14:paraId="05090A55" w14:textId="23C88912" w:rsidR="006639F5" w:rsidRDefault="0041148F" w:rsidP="0041148F">
      <w:pPr>
        <w:rPr>
          <w:lang w:val="en-GB" w:eastAsia="ja-JP"/>
        </w:rPr>
      </w:pPr>
      <w:r w:rsidRPr="000E1B72">
        <w:rPr>
          <w:lang w:val="en-GB" w:eastAsia="ja-JP"/>
        </w:rPr>
        <w:t>The current R</w:t>
      </w:r>
      <w:r>
        <w:rPr>
          <w:lang w:val="en-GB" w:eastAsia="ja-JP"/>
        </w:rPr>
        <w:t>egulation R</w:t>
      </w:r>
      <w:r w:rsidRPr="000E1B72">
        <w:rPr>
          <w:lang w:val="en-GB" w:eastAsia="ja-JP"/>
        </w:rPr>
        <w:t xml:space="preserve">101 allows </w:t>
      </w:r>
      <w:r w:rsidR="006639F5">
        <w:rPr>
          <w:lang w:val="en-GB" w:eastAsia="ja-JP"/>
        </w:rPr>
        <w:t xml:space="preserve">for </w:t>
      </w:r>
      <w:r w:rsidRPr="000E1B72">
        <w:rPr>
          <w:lang w:val="en-GB" w:eastAsia="ja-JP"/>
        </w:rPr>
        <w:t>a 4% CO</w:t>
      </w:r>
      <w:r w:rsidRPr="0041148F">
        <w:rPr>
          <w:vertAlign w:val="subscript"/>
          <w:lang w:val="en-GB" w:eastAsia="ja-JP"/>
        </w:rPr>
        <w:t>2</w:t>
      </w:r>
      <w:r w:rsidRPr="000E1B72">
        <w:rPr>
          <w:lang w:val="en-GB" w:eastAsia="ja-JP"/>
        </w:rPr>
        <w:t xml:space="preserve"> tolerance, which means that if the CO</w:t>
      </w:r>
      <w:r w:rsidRPr="0041148F">
        <w:rPr>
          <w:vertAlign w:val="subscript"/>
          <w:lang w:val="en-GB" w:eastAsia="ja-JP"/>
        </w:rPr>
        <w:t>2</w:t>
      </w:r>
      <w:r w:rsidRPr="000E1B72">
        <w:rPr>
          <w:lang w:val="en-GB" w:eastAsia="ja-JP"/>
        </w:rPr>
        <w:t xml:space="preserve"> test result during type approval test is within 4% of the manufacture declared value, the declared value will be accepted as </w:t>
      </w:r>
      <w:r>
        <w:rPr>
          <w:lang w:val="en-GB" w:eastAsia="ja-JP"/>
        </w:rPr>
        <w:t xml:space="preserve">the </w:t>
      </w:r>
      <w:r w:rsidRPr="000E1B72">
        <w:rPr>
          <w:lang w:val="en-GB" w:eastAsia="ja-JP"/>
        </w:rPr>
        <w:t xml:space="preserve">type approval value. </w:t>
      </w:r>
      <w:r w:rsidR="006639F5">
        <w:rPr>
          <w:lang w:val="en-GB" w:eastAsia="ja-JP"/>
        </w:rPr>
        <w:t>O</w:t>
      </w:r>
      <w:r>
        <w:rPr>
          <w:lang w:val="en-GB" w:eastAsia="ja-JP"/>
        </w:rPr>
        <w:t>riginally intended to reduce the testing burden</w:t>
      </w:r>
      <w:r w:rsidR="006639F5">
        <w:rPr>
          <w:lang w:val="en-GB" w:eastAsia="ja-JP"/>
        </w:rPr>
        <w:t xml:space="preserve"> in the case that a vehicle is slightly modified</w:t>
      </w:r>
      <w:r>
        <w:rPr>
          <w:lang w:val="en-GB" w:eastAsia="ja-JP"/>
        </w:rPr>
        <w:t xml:space="preserve">, </w:t>
      </w:r>
      <w:r w:rsidR="006639F5">
        <w:rPr>
          <w:lang w:val="en-GB" w:eastAsia="ja-JP"/>
        </w:rPr>
        <w:t xml:space="preserve">this tolerance </w:t>
      </w:r>
      <w:r>
        <w:rPr>
          <w:lang w:val="en-GB" w:eastAsia="ja-JP"/>
        </w:rPr>
        <w:t>is now used as a loophole to artificially declare a lower CO</w:t>
      </w:r>
      <w:r>
        <w:rPr>
          <w:vertAlign w:val="subscript"/>
          <w:lang w:val="en-GB" w:eastAsia="ja-JP"/>
        </w:rPr>
        <w:t>2</w:t>
      </w:r>
      <w:r>
        <w:rPr>
          <w:lang w:val="en-GB" w:eastAsia="ja-JP"/>
        </w:rPr>
        <w:t xml:space="preserve"> emission as the actual vehicle performance.</w:t>
      </w:r>
      <w:r w:rsidRPr="000E1B72">
        <w:rPr>
          <w:lang w:val="en-GB" w:eastAsia="ja-JP"/>
        </w:rPr>
        <w:t xml:space="preserve"> Therefore it was necessary to close th</w:t>
      </w:r>
      <w:r>
        <w:rPr>
          <w:lang w:val="en-GB" w:eastAsia="ja-JP"/>
        </w:rPr>
        <w:t>is</w:t>
      </w:r>
      <w:r w:rsidRPr="000E1B72">
        <w:rPr>
          <w:lang w:val="en-GB" w:eastAsia="ja-JP"/>
        </w:rPr>
        <w:t xml:space="preserve"> loophole </w:t>
      </w:r>
      <w:r>
        <w:rPr>
          <w:lang w:val="en-GB" w:eastAsia="ja-JP"/>
        </w:rPr>
        <w:t>by</w:t>
      </w:r>
      <w:r w:rsidRPr="000E1B72">
        <w:rPr>
          <w:lang w:val="en-GB" w:eastAsia="ja-JP"/>
        </w:rPr>
        <w:t xml:space="preserve"> </w:t>
      </w:r>
      <w:r w:rsidR="006639F5">
        <w:rPr>
          <w:lang w:val="en-GB" w:eastAsia="ja-JP"/>
        </w:rPr>
        <w:t>tightening the</w:t>
      </w:r>
      <w:r w:rsidRPr="000E1B72">
        <w:rPr>
          <w:lang w:val="en-GB" w:eastAsia="ja-JP"/>
        </w:rPr>
        <w:t xml:space="preserve"> type approval system </w:t>
      </w:r>
      <w:r w:rsidR="006639F5">
        <w:rPr>
          <w:lang w:val="en-GB" w:eastAsia="ja-JP"/>
        </w:rPr>
        <w:t xml:space="preserve">on this point. At </w:t>
      </w:r>
      <w:r>
        <w:rPr>
          <w:lang w:val="en-GB" w:eastAsia="ja-JP"/>
        </w:rPr>
        <w:t xml:space="preserve">the same time </w:t>
      </w:r>
      <w:r w:rsidR="006639F5">
        <w:rPr>
          <w:lang w:val="en-GB" w:eastAsia="ja-JP"/>
        </w:rPr>
        <w:t xml:space="preserve">this will </w:t>
      </w:r>
      <w:r w:rsidRPr="000E1B72">
        <w:rPr>
          <w:lang w:val="en-GB" w:eastAsia="ja-JP"/>
        </w:rPr>
        <w:t>increas</w:t>
      </w:r>
      <w:r w:rsidR="006639F5">
        <w:rPr>
          <w:lang w:val="en-GB" w:eastAsia="ja-JP"/>
        </w:rPr>
        <w:t>e the</w:t>
      </w:r>
      <w:r w:rsidRPr="000E1B72">
        <w:rPr>
          <w:lang w:val="en-GB" w:eastAsia="ja-JP"/>
        </w:rPr>
        <w:t xml:space="preserve"> representativeness </w:t>
      </w:r>
      <w:r>
        <w:rPr>
          <w:lang w:val="en-GB" w:eastAsia="ja-JP"/>
        </w:rPr>
        <w:t>of the test result</w:t>
      </w:r>
      <w:r w:rsidR="006639F5">
        <w:rPr>
          <w:lang w:val="en-GB" w:eastAsia="ja-JP"/>
        </w:rPr>
        <w:t>, which helps to produce reliable</w:t>
      </w:r>
      <w:r>
        <w:rPr>
          <w:lang w:val="en-GB" w:eastAsia="ja-JP"/>
        </w:rPr>
        <w:t xml:space="preserve"> consum</w:t>
      </w:r>
      <w:r w:rsidR="006639F5">
        <w:rPr>
          <w:lang w:val="en-GB" w:eastAsia="ja-JP"/>
        </w:rPr>
        <w:t>er information</w:t>
      </w:r>
      <w:r w:rsidRPr="000E1B72">
        <w:rPr>
          <w:lang w:val="en-GB" w:eastAsia="ja-JP"/>
        </w:rPr>
        <w:t xml:space="preserve">. </w:t>
      </w:r>
    </w:p>
    <w:p w14:paraId="7D6A5DE0" w14:textId="6F34CDE1" w:rsidR="008D0BB7" w:rsidRDefault="008D0BB7" w:rsidP="008D0BB7">
      <w:pPr>
        <w:rPr>
          <w:lang w:val="en-GB" w:eastAsia="ja-JP"/>
        </w:rPr>
      </w:pPr>
      <w:r>
        <w:rPr>
          <w:lang w:val="en-GB" w:eastAsia="ja-JP"/>
        </w:rPr>
        <w:t xml:space="preserve">Though the taskforce </w:t>
      </w:r>
      <w:r w:rsidR="00074D7D">
        <w:rPr>
          <w:lang w:val="en-GB" w:eastAsia="ja-JP"/>
        </w:rPr>
        <w:t>had the scope</w:t>
      </w:r>
      <w:r>
        <w:rPr>
          <w:lang w:val="en-GB" w:eastAsia="ja-JP"/>
        </w:rPr>
        <w:t xml:space="preserve"> to provide a technical</w:t>
      </w:r>
      <w:r w:rsidR="00FB4431">
        <w:rPr>
          <w:lang w:val="en-GB" w:eastAsia="ja-JP"/>
        </w:rPr>
        <w:t xml:space="preserve"> </w:t>
      </w:r>
      <w:r>
        <w:rPr>
          <w:lang w:val="en-GB" w:eastAsia="ja-JP"/>
        </w:rPr>
        <w:t>solution, the ‘number of tests’ issue proved to have a political component as well. This political discussion was largely driven by the different way in which the type approval process takes place in Europe and Japan. While type approval testing in Europe takes largely place under responsibility of the manufacturer</w:t>
      </w:r>
      <w:r w:rsidR="00074D7D">
        <w:rPr>
          <w:lang w:val="en-GB" w:eastAsia="ja-JP"/>
        </w:rPr>
        <w:t xml:space="preserve"> and is only </w:t>
      </w:r>
      <w:r>
        <w:rPr>
          <w:lang w:val="en-GB" w:eastAsia="ja-JP"/>
        </w:rPr>
        <w:t xml:space="preserve">witnessed by the type approval authority, the Japanese TAA is much more in control over the tests. </w:t>
      </w:r>
    </w:p>
    <w:p w14:paraId="4DA976E0" w14:textId="42ED2D35" w:rsidR="00EB452A" w:rsidRDefault="008D0BB7" w:rsidP="00626E96">
      <w:pPr>
        <w:rPr>
          <w:lang w:val="en-GB" w:eastAsia="ja-JP"/>
        </w:rPr>
      </w:pPr>
      <w:r>
        <w:rPr>
          <w:lang w:val="en-GB" w:eastAsia="ja-JP"/>
        </w:rPr>
        <w:t xml:space="preserve">The </w:t>
      </w:r>
      <w:r w:rsidRPr="000E1B72">
        <w:rPr>
          <w:lang w:val="en-GB" w:eastAsia="ja-JP"/>
        </w:rPr>
        <w:t>discussion</w:t>
      </w:r>
      <w:r>
        <w:rPr>
          <w:lang w:val="en-GB" w:eastAsia="ja-JP"/>
        </w:rPr>
        <w:t>s</w:t>
      </w:r>
      <w:r w:rsidRPr="000E1B72">
        <w:rPr>
          <w:lang w:val="en-GB" w:eastAsia="ja-JP"/>
        </w:rPr>
        <w:t xml:space="preserve"> </w:t>
      </w:r>
      <w:r>
        <w:rPr>
          <w:lang w:val="en-GB" w:eastAsia="ja-JP"/>
        </w:rPr>
        <w:t>in the task</w:t>
      </w:r>
      <w:r w:rsidRPr="000E1B72">
        <w:rPr>
          <w:lang w:val="en-GB" w:eastAsia="ja-JP"/>
        </w:rPr>
        <w:t xml:space="preserve">force </w:t>
      </w:r>
      <w:r>
        <w:rPr>
          <w:lang w:val="en-GB" w:eastAsia="ja-JP"/>
        </w:rPr>
        <w:t>therefore</w:t>
      </w:r>
      <w:r w:rsidRPr="000E1B72">
        <w:rPr>
          <w:lang w:val="en-GB" w:eastAsia="ja-JP"/>
        </w:rPr>
        <w:t xml:space="preserve"> </w:t>
      </w:r>
      <w:r w:rsidR="00074D7D" w:rsidRPr="000E1B72">
        <w:rPr>
          <w:lang w:val="en-GB" w:eastAsia="ja-JP"/>
        </w:rPr>
        <w:t xml:space="preserve">mainly </w:t>
      </w:r>
      <w:r w:rsidRPr="000E1B72">
        <w:rPr>
          <w:lang w:val="en-GB" w:eastAsia="ja-JP"/>
        </w:rPr>
        <w:t xml:space="preserve">focused </w:t>
      </w:r>
      <w:r w:rsidR="006639F5">
        <w:rPr>
          <w:lang w:val="en-GB" w:eastAsia="ja-JP"/>
        </w:rPr>
        <w:t xml:space="preserve">on </w:t>
      </w:r>
      <w:r w:rsidRPr="000E1B72">
        <w:rPr>
          <w:lang w:val="en-GB" w:eastAsia="ja-JP"/>
        </w:rPr>
        <w:t>the CO</w:t>
      </w:r>
      <w:r w:rsidRPr="008D0BB7">
        <w:rPr>
          <w:vertAlign w:val="subscript"/>
          <w:lang w:val="en-GB" w:eastAsia="ja-JP"/>
        </w:rPr>
        <w:t>2</w:t>
      </w:r>
      <w:r w:rsidRPr="000E1B72">
        <w:rPr>
          <w:lang w:val="en-GB" w:eastAsia="ja-JP"/>
        </w:rPr>
        <w:t xml:space="preserve"> tolerance value</w:t>
      </w:r>
      <w:r w:rsidR="00074D7D">
        <w:rPr>
          <w:lang w:val="en-GB" w:eastAsia="ja-JP"/>
        </w:rPr>
        <w:t xml:space="preserve"> (referred to as ‘dCO</w:t>
      </w:r>
      <w:r w:rsidR="00074D7D">
        <w:rPr>
          <w:vertAlign w:val="subscript"/>
          <w:lang w:val="en-GB" w:eastAsia="ja-JP"/>
        </w:rPr>
        <w:t>2</w:t>
      </w:r>
      <w:r w:rsidR="00074D7D">
        <w:rPr>
          <w:lang w:val="en-GB" w:eastAsia="ja-JP"/>
        </w:rPr>
        <w:t>‘)</w:t>
      </w:r>
      <w:r w:rsidRPr="000E1B72">
        <w:rPr>
          <w:lang w:val="en-GB" w:eastAsia="ja-JP"/>
        </w:rPr>
        <w:t xml:space="preserve">. </w:t>
      </w:r>
      <w:r>
        <w:rPr>
          <w:lang w:val="en-GB" w:eastAsia="ja-JP"/>
        </w:rPr>
        <w:t xml:space="preserve">The </w:t>
      </w:r>
      <w:r w:rsidRPr="000E1B72">
        <w:rPr>
          <w:lang w:val="en-GB" w:eastAsia="ja-JP"/>
        </w:rPr>
        <w:t xml:space="preserve">European </w:t>
      </w:r>
      <w:r w:rsidR="0065427C">
        <w:rPr>
          <w:lang w:val="en-GB" w:eastAsia="ja-JP"/>
        </w:rPr>
        <w:t>C</w:t>
      </w:r>
      <w:r w:rsidRPr="000E1B72">
        <w:rPr>
          <w:lang w:val="en-GB" w:eastAsia="ja-JP"/>
        </w:rPr>
        <w:t xml:space="preserve">ommission proposed to introduce a </w:t>
      </w:r>
      <w:r w:rsidR="00074D7D">
        <w:rPr>
          <w:lang w:val="en-GB" w:eastAsia="ja-JP"/>
        </w:rPr>
        <w:t>‘</w:t>
      </w:r>
      <w:r w:rsidRPr="000E1B72">
        <w:rPr>
          <w:lang w:val="en-GB" w:eastAsia="ja-JP"/>
        </w:rPr>
        <w:t>safety margin</w:t>
      </w:r>
      <w:r w:rsidR="00074D7D">
        <w:rPr>
          <w:lang w:val="en-GB" w:eastAsia="ja-JP"/>
        </w:rPr>
        <w:t>’</w:t>
      </w:r>
      <w:r w:rsidRPr="000E1B72">
        <w:rPr>
          <w:lang w:val="en-GB" w:eastAsia="ja-JP"/>
        </w:rPr>
        <w:t xml:space="preserve"> which requires manufacture</w:t>
      </w:r>
      <w:r>
        <w:rPr>
          <w:lang w:val="en-GB" w:eastAsia="ja-JP"/>
        </w:rPr>
        <w:t>rs</w:t>
      </w:r>
      <w:r w:rsidRPr="000E1B72">
        <w:rPr>
          <w:lang w:val="en-GB" w:eastAsia="ja-JP"/>
        </w:rPr>
        <w:t xml:space="preserve"> to demonstrate a better CO</w:t>
      </w:r>
      <w:r w:rsidRPr="008D0BB7">
        <w:rPr>
          <w:vertAlign w:val="subscript"/>
          <w:lang w:val="en-GB" w:eastAsia="ja-JP"/>
        </w:rPr>
        <w:t>2</w:t>
      </w:r>
      <w:r w:rsidRPr="000E1B72">
        <w:rPr>
          <w:lang w:val="en-GB" w:eastAsia="ja-JP"/>
        </w:rPr>
        <w:t xml:space="preserve"> than the manufacture</w:t>
      </w:r>
      <w:r>
        <w:rPr>
          <w:lang w:val="en-GB" w:eastAsia="ja-JP"/>
        </w:rPr>
        <w:t>r</w:t>
      </w:r>
      <w:r w:rsidRPr="000E1B72">
        <w:rPr>
          <w:lang w:val="en-GB" w:eastAsia="ja-JP"/>
        </w:rPr>
        <w:t xml:space="preserve"> declared value at type approval. Japan initially proposed </w:t>
      </w:r>
      <w:r w:rsidR="00AD22A9">
        <w:rPr>
          <w:lang w:val="en-GB" w:eastAsia="ja-JP"/>
        </w:rPr>
        <w:t xml:space="preserve">a </w:t>
      </w:r>
      <w:r w:rsidR="00AD22A9" w:rsidRPr="000E1B72">
        <w:rPr>
          <w:lang w:val="en-GB" w:eastAsia="ja-JP"/>
        </w:rPr>
        <w:t xml:space="preserve">tolerance </w:t>
      </w:r>
      <w:r w:rsidR="00AD22A9">
        <w:rPr>
          <w:lang w:val="en-GB" w:eastAsia="ja-JP"/>
        </w:rPr>
        <w:t xml:space="preserve">of </w:t>
      </w:r>
      <w:r w:rsidRPr="000E1B72">
        <w:rPr>
          <w:lang w:val="en-GB" w:eastAsia="ja-JP"/>
        </w:rPr>
        <w:t>1.8%, but later proposed to take the CO</w:t>
      </w:r>
      <w:r w:rsidRPr="006639F5">
        <w:rPr>
          <w:vertAlign w:val="subscript"/>
          <w:lang w:val="en-GB" w:eastAsia="ja-JP"/>
        </w:rPr>
        <w:t>2</w:t>
      </w:r>
      <w:r w:rsidRPr="000E1B72">
        <w:rPr>
          <w:lang w:val="en-GB" w:eastAsia="ja-JP"/>
        </w:rPr>
        <w:t xml:space="preserve"> tolerance out completely as </w:t>
      </w:r>
      <w:r w:rsidR="006639F5">
        <w:rPr>
          <w:lang w:val="en-GB" w:eastAsia="ja-JP"/>
        </w:rPr>
        <w:t xml:space="preserve">a </w:t>
      </w:r>
      <w:r w:rsidRPr="000E1B72">
        <w:rPr>
          <w:lang w:val="en-GB" w:eastAsia="ja-JP"/>
        </w:rPr>
        <w:t>compromise solution</w:t>
      </w:r>
      <w:r w:rsidR="006639F5">
        <w:rPr>
          <w:lang w:val="en-GB" w:eastAsia="ja-JP"/>
        </w:rPr>
        <w:t>. H</w:t>
      </w:r>
      <w:r w:rsidRPr="000E1B72">
        <w:rPr>
          <w:lang w:val="en-GB" w:eastAsia="ja-JP"/>
        </w:rPr>
        <w:t>owever</w:t>
      </w:r>
      <w:r w:rsidR="006639F5">
        <w:rPr>
          <w:lang w:val="en-GB" w:eastAsia="ja-JP"/>
        </w:rPr>
        <w:t xml:space="preserve">, the European Commission </w:t>
      </w:r>
      <w:r w:rsidR="0065427C">
        <w:rPr>
          <w:lang w:val="en-GB" w:eastAsia="ja-JP"/>
        </w:rPr>
        <w:t>could not</w:t>
      </w:r>
      <w:r w:rsidRPr="000E1B72">
        <w:rPr>
          <w:lang w:val="en-GB" w:eastAsia="ja-JP"/>
        </w:rPr>
        <w:t xml:space="preserve"> agree to </w:t>
      </w:r>
      <w:r w:rsidR="0065427C">
        <w:rPr>
          <w:lang w:val="en-GB" w:eastAsia="ja-JP"/>
        </w:rPr>
        <w:t>abandon their requested</w:t>
      </w:r>
      <w:r w:rsidRPr="000E1B72">
        <w:rPr>
          <w:lang w:val="en-GB" w:eastAsia="ja-JP"/>
        </w:rPr>
        <w:t xml:space="preserve"> safety margin. There were </w:t>
      </w:r>
      <w:r w:rsidR="0065427C">
        <w:rPr>
          <w:lang w:val="en-GB" w:eastAsia="ja-JP"/>
        </w:rPr>
        <w:t xml:space="preserve">long </w:t>
      </w:r>
      <w:r w:rsidRPr="000E1B72">
        <w:rPr>
          <w:lang w:val="en-GB" w:eastAsia="ja-JP"/>
        </w:rPr>
        <w:t>controversial discussions tak</w:t>
      </w:r>
      <w:r w:rsidR="0065427C">
        <w:rPr>
          <w:lang w:val="en-GB" w:eastAsia="ja-JP"/>
        </w:rPr>
        <w:t>ing</w:t>
      </w:r>
      <w:r w:rsidRPr="000E1B72">
        <w:rPr>
          <w:lang w:val="en-GB" w:eastAsia="ja-JP"/>
        </w:rPr>
        <w:t xml:space="preserve"> place in the several task force and informal working group meeting</w:t>
      </w:r>
      <w:r w:rsidR="0065427C">
        <w:rPr>
          <w:lang w:val="en-GB" w:eastAsia="ja-JP"/>
        </w:rPr>
        <w:t>s</w:t>
      </w:r>
      <w:r w:rsidRPr="000E1B72">
        <w:rPr>
          <w:lang w:val="en-GB" w:eastAsia="ja-JP"/>
        </w:rPr>
        <w:t xml:space="preserve">, but </w:t>
      </w:r>
      <w:r w:rsidR="0065427C">
        <w:rPr>
          <w:lang w:val="en-GB" w:eastAsia="ja-JP"/>
        </w:rPr>
        <w:t>no</w:t>
      </w:r>
      <w:r w:rsidRPr="000E1B72">
        <w:rPr>
          <w:lang w:val="en-GB" w:eastAsia="ja-JP"/>
        </w:rPr>
        <w:t xml:space="preserve"> agreement </w:t>
      </w:r>
      <w:r w:rsidR="0065427C">
        <w:rPr>
          <w:lang w:val="en-GB" w:eastAsia="ja-JP"/>
        </w:rPr>
        <w:t xml:space="preserve">could be achieved on </w:t>
      </w:r>
      <w:r w:rsidRPr="000E1B72">
        <w:rPr>
          <w:lang w:val="en-GB" w:eastAsia="ja-JP"/>
        </w:rPr>
        <w:t>a harmonized CO</w:t>
      </w:r>
      <w:r w:rsidRPr="0065427C">
        <w:rPr>
          <w:vertAlign w:val="subscript"/>
          <w:lang w:val="en-GB" w:eastAsia="ja-JP"/>
        </w:rPr>
        <w:t>2</w:t>
      </w:r>
      <w:r w:rsidRPr="000E1B72">
        <w:rPr>
          <w:lang w:val="en-GB" w:eastAsia="ja-JP"/>
        </w:rPr>
        <w:t xml:space="preserve"> tolerance value. </w:t>
      </w:r>
      <w:r w:rsidR="0065427C">
        <w:rPr>
          <w:lang w:val="en-GB" w:eastAsia="ja-JP"/>
        </w:rPr>
        <w:t xml:space="preserve">Acknowledging the differences between the </w:t>
      </w:r>
      <w:r w:rsidRPr="000E1B72">
        <w:rPr>
          <w:lang w:val="en-GB" w:eastAsia="ja-JP"/>
        </w:rPr>
        <w:t>regional type approval system</w:t>
      </w:r>
      <w:r w:rsidR="0065427C">
        <w:rPr>
          <w:lang w:val="en-GB" w:eastAsia="ja-JP"/>
        </w:rPr>
        <w:t>s,</w:t>
      </w:r>
      <w:r w:rsidRPr="000E1B72">
        <w:rPr>
          <w:lang w:val="en-GB" w:eastAsia="ja-JP"/>
        </w:rPr>
        <w:t xml:space="preserve"> it was </w:t>
      </w:r>
      <w:r w:rsidR="0065427C">
        <w:rPr>
          <w:lang w:val="en-GB" w:eastAsia="ja-JP"/>
        </w:rPr>
        <w:t xml:space="preserve">finally decided during the last </w:t>
      </w:r>
      <w:r w:rsidR="00EB452A">
        <w:rPr>
          <w:lang w:val="en-GB" w:eastAsia="ja-JP"/>
        </w:rPr>
        <w:t>WLTP</w:t>
      </w:r>
      <w:r w:rsidR="00BA5DB2">
        <w:rPr>
          <w:lang w:val="en-GB" w:eastAsia="ja-JP"/>
        </w:rPr>
        <w:t>-IG</w:t>
      </w:r>
      <w:r w:rsidR="0065427C">
        <w:rPr>
          <w:lang w:val="en-GB" w:eastAsia="ja-JP"/>
        </w:rPr>
        <w:t xml:space="preserve"> </w:t>
      </w:r>
      <w:r w:rsidRPr="000E1B72">
        <w:rPr>
          <w:lang w:val="en-GB" w:eastAsia="ja-JP"/>
        </w:rPr>
        <w:t xml:space="preserve">meeting </w:t>
      </w:r>
      <w:r w:rsidR="0065427C">
        <w:rPr>
          <w:lang w:val="en-GB" w:eastAsia="ja-JP"/>
        </w:rPr>
        <w:t>in</w:t>
      </w:r>
      <w:r w:rsidRPr="000E1B72">
        <w:rPr>
          <w:lang w:val="en-GB" w:eastAsia="ja-JP"/>
        </w:rPr>
        <w:t xml:space="preserve"> Tokyo that the CO</w:t>
      </w:r>
      <w:r w:rsidRPr="00EB452A">
        <w:rPr>
          <w:vertAlign w:val="subscript"/>
          <w:lang w:val="en-GB" w:eastAsia="ja-JP"/>
        </w:rPr>
        <w:t>2</w:t>
      </w:r>
      <w:r w:rsidRPr="000E1B72">
        <w:rPr>
          <w:lang w:val="en-GB" w:eastAsia="ja-JP"/>
        </w:rPr>
        <w:t xml:space="preserve"> tolerance value </w:t>
      </w:r>
      <w:r w:rsidR="00EB452A">
        <w:rPr>
          <w:lang w:val="en-GB" w:eastAsia="ja-JP"/>
        </w:rPr>
        <w:t xml:space="preserve">would </w:t>
      </w:r>
      <w:r w:rsidRPr="000E1B72">
        <w:rPr>
          <w:lang w:val="en-GB" w:eastAsia="ja-JP"/>
        </w:rPr>
        <w:t xml:space="preserve">be </w:t>
      </w:r>
      <w:r w:rsidR="00EB452A">
        <w:rPr>
          <w:lang w:val="en-GB" w:eastAsia="ja-JP"/>
        </w:rPr>
        <w:t xml:space="preserve">an </w:t>
      </w:r>
      <w:r w:rsidR="00EB452A" w:rsidRPr="000E1B72">
        <w:rPr>
          <w:lang w:val="en-GB" w:eastAsia="ja-JP"/>
        </w:rPr>
        <w:t>option</w:t>
      </w:r>
      <w:r w:rsidR="00EB452A">
        <w:rPr>
          <w:lang w:val="en-GB" w:eastAsia="ja-JP"/>
        </w:rPr>
        <w:t xml:space="preserve"> for the CP</w:t>
      </w:r>
      <w:r w:rsidRPr="000E1B72">
        <w:rPr>
          <w:lang w:val="en-GB" w:eastAsia="ja-JP"/>
        </w:rPr>
        <w:t xml:space="preserve">. </w:t>
      </w:r>
      <w:r w:rsidR="00626E96">
        <w:rPr>
          <w:lang w:val="en-GB" w:eastAsia="ja-JP"/>
        </w:rPr>
        <w:t xml:space="preserve">Even though this leads to further disharmonization between the regions, it can be seen as a </w:t>
      </w:r>
      <w:r w:rsidR="0030594E">
        <w:rPr>
          <w:lang w:val="en-GB" w:eastAsia="ja-JP"/>
        </w:rPr>
        <w:t>an acceptable</w:t>
      </w:r>
      <w:r w:rsidR="00626E96">
        <w:rPr>
          <w:lang w:val="en-GB" w:eastAsia="ja-JP"/>
        </w:rPr>
        <w:t xml:space="preserve"> solution by considering that the same stringency of the type approval process in different regions would actually require different tolerance values.</w:t>
      </w:r>
    </w:p>
    <w:p w14:paraId="04A15983" w14:textId="77777777" w:rsidR="00EB452A" w:rsidRPr="00AD22A9" w:rsidRDefault="00EB452A" w:rsidP="00EB452A">
      <w:pPr>
        <w:rPr>
          <w:lang w:val="en-GB" w:eastAsia="ja-JP"/>
        </w:rPr>
      </w:pPr>
      <w:r w:rsidRPr="00AD22A9">
        <w:rPr>
          <w:lang w:val="en-GB" w:eastAsia="ja-JP"/>
        </w:rPr>
        <w:t>These are the main conclusions that were agreed at the end of phase 1b:</w:t>
      </w:r>
    </w:p>
    <w:p w14:paraId="3CF3B215" w14:textId="2DF0E4BF" w:rsidR="00EB452A" w:rsidRPr="00AD22A9" w:rsidRDefault="00EB452A" w:rsidP="0075230C">
      <w:pPr>
        <w:pStyle w:val="ListParagraph"/>
        <w:numPr>
          <w:ilvl w:val="0"/>
          <w:numId w:val="62"/>
        </w:numPr>
      </w:pPr>
      <w:r w:rsidRPr="00AD22A9">
        <w:t>Remove the 4% CO</w:t>
      </w:r>
      <w:r w:rsidRPr="00AD22A9">
        <w:rPr>
          <w:vertAlign w:val="subscript"/>
        </w:rPr>
        <w:t>2</w:t>
      </w:r>
      <w:r w:rsidRPr="00AD22A9">
        <w:t xml:space="preserve"> tolerance. The tolerance value will be determined by each Contracting Party (CP), but </w:t>
      </w:r>
      <w:r w:rsidR="00074D7D" w:rsidRPr="00AD22A9">
        <w:t>dCO</w:t>
      </w:r>
      <w:r w:rsidR="00074D7D" w:rsidRPr="00AD22A9">
        <w:rPr>
          <w:vertAlign w:val="subscript"/>
        </w:rPr>
        <w:t>2</w:t>
      </w:r>
      <w:r w:rsidR="00074D7D" w:rsidRPr="00AD22A9">
        <w:t xml:space="preserve"> </w:t>
      </w:r>
      <w:r w:rsidRPr="00AD22A9">
        <w:t>has to be within a range of -1.0% to +2.0%.</w:t>
      </w:r>
    </w:p>
    <w:p w14:paraId="6C03B202" w14:textId="77777777" w:rsidR="00EB452A" w:rsidRPr="00AD22A9" w:rsidRDefault="00EB452A" w:rsidP="0075230C">
      <w:pPr>
        <w:pStyle w:val="ListParagraph"/>
        <w:numPr>
          <w:ilvl w:val="0"/>
          <w:numId w:val="62"/>
        </w:numPr>
      </w:pPr>
      <w:r w:rsidRPr="00AD22A9">
        <w:t>Electric energy consumption, all electric range and pure electric range are added for evaluation of the performance of electrified vehicles, and a 0% tolerance is allowed for any of those parameters.</w:t>
      </w:r>
    </w:p>
    <w:p w14:paraId="1382FDFD" w14:textId="5BCBF0D5" w:rsidR="006E627D" w:rsidRPr="00AD22A9" w:rsidRDefault="006E627D" w:rsidP="0075230C">
      <w:pPr>
        <w:pStyle w:val="ListParagraph"/>
        <w:numPr>
          <w:ilvl w:val="0"/>
          <w:numId w:val="62"/>
        </w:numPr>
      </w:pPr>
      <w:r w:rsidRPr="00AD22A9">
        <w:t>Criteria pollutant limits should fulfilled during each of the type approval tests.</w:t>
      </w:r>
    </w:p>
    <w:p w14:paraId="7E535352" w14:textId="260D6126" w:rsidR="000E1B72" w:rsidRPr="000E1B72" w:rsidRDefault="000E1B72" w:rsidP="000E1B72">
      <w:pPr>
        <w:rPr>
          <w:lang w:val="en-GB" w:eastAsia="ja-JP"/>
        </w:rPr>
      </w:pPr>
      <w:r w:rsidRPr="00AD22A9">
        <w:rPr>
          <w:lang w:val="en-GB" w:eastAsia="ja-JP"/>
        </w:rPr>
        <w:lastRenderedPageBreak/>
        <w:t xml:space="preserve">The process of the number of tests as described in </w:t>
      </w:r>
      <w:r w:rsidR="0030594E" w:rsidRPr="00AD22A9">
        <w:rPr>
          <w:lang w:val="en-GB" w:eastAsia="ja-JP"/>
        </w:rPr>
        <w:t xml:space="preserve">paragraph </w:t>
      </w:r>
      <w:r w:rsidRPr="00AD22A9">
        <w:rPr>
          <w:lang w:val="en-GB" w:eastAsia="ja-JP"/>
        </w:rPr>
        <w:t>1.1.2. of Annex 6 consists of the following steps</w:t>
      </w:r>
      <w:r w:rsidR="0030594E">
        <w:rPr>
          <w:lang w:val="en-GB" w:eastAsia="ja-JP"/>
        </w:rPr>
        <w:t>:</w:t>
      </w:r>
    </w:p>
    <w:p w14:paraId="5DB07B2E" w14:textId="71AB95F5" w:rsidR="000E1B72" w:rsidRPr="000E1B72" w:rsidRDefault="000E1B72" w:rsidP="00523274">
      <w:pPr>
        <w:ind w:left="851" w:hanging="851"/>
        <w:rPr>
          <w:lang w:val="en-GB" w:eastAsia="ja-JP"/>
        </w:rPr>
      </w:pPr>
      <w:r w:rsidRPr="000E1B72">
        <w:rPr>
          <w:lang w:val="en-GB" w:eastAsia="ja-JP"/>
        </w:rPr>
        <w:t xml:space="preserve">step 1: </w:t>
      </w:r>
      <w:r w:rsidR="00523274">
        <w:rPr>
          <w:lang w:val="en-GB" w:eastAsia="ja-JP"/>
        </w:rPr>
        <w:tab/>
      </w:r>
      <w:r w:rsidR="00626E96">
        <w:rPr>
          <w:lang w:val="en-GB" w:eastAsia="ja-JP"/>
        </w:rPr>
        <w:t>The m</w:t>
      </w:r>
      <w:r w:rsidRPr="000E1B72">
        <w:rPr>
          <w:lang w:val="en-GB" w:eastAsia="ja-JP"/>
        </w:rPr>
        <w:t>anufacture</w:t>
      </w:r>
      <w:r w:rsidR="00626E96">
        <w:rPr>
          <w:lang w:val="en-GB" w:eastAsia="ja-JP"/>
        </w:rPr>
        <w:t>r</w:t>
      </w:r>
      <w:r w:rsidRPr="000E1B72">
        <w:rPr>
          <w:lang w:val="en-GB" w:eastAsia="ja-JP"/>
        </w:rPr>
        <w:t xml:space="preserve"> declares the </w:t>
      </w:r>
      <w:r w:rsidR="00074D7D">
        <w:rPr>
          <w:lang w:val="en-GB" w:eastAsia="ja-JP"/>
        </w:rPr>
        <w:t xml:space="preserve">required </w:t>
      </w:r>
      <w:r w:rsidRPr="000E1B72">
        <w:rPr>
          <w:lang w:val="en-GB" w:eastAsia="ja-JP"/>
        </w:rPr>
        <w:t>values according to Table A6/1.</w:t>
      </w:r>
    </w:p>
    <w:p w14:paraId="5672806E" w14:textId="5EA4BBBB" w:rsidR="000E1B72" w:rsidRPr="000E1B72" w:rsidRDefault="000E1B72" w:rsidP="00523274">
      <w:pPr>
        <w:ind w:left="851" w:hanging="851"/>
        <w:rPr>
          <w:lang w:val="en-GB" w:eastAsia="ja-JP"/>
        </w:rPr>
      </w:pPr>
      <w:r w:rsidRPr="000E1B72">
        <w:rPr>
          <w:lang w:val="en-GB" w:eastAsia="ja-JP"/>
        </w:rPr>
        <w:t xml:space="preserve">step 2: </w:t>
      </w:r>
      <w:r w:rsidR="00523274">
        <w:rPr>
          <w:lang w:val="en-GB" w:eastAsia="ja-JP"/>
        </w:rPr>
        <w:tab/>
      </w:r>
      <w:r w:rsidRPr="000E1B72">
        <w:rPr>
          <w:lang w:val="en-GB" w:eastAsia="ja-JP"/>
        </w:rPr>
        <w:t>Perform type approval test</w:t>
      </w:r>
      <w:r w:rsidR="0030594E">
        <w:rPr>
          <w:lang w:val="en-GB" w:eastAsia="ja-JP"/>
        </w:rPr>
        <w:t>(s)</w:t>
      </w:r>
      <w:r w:rsidRPr="000E1B72">
        <w:rPr>
          <w:lang w:val="en-GB" w:eastAsia="ja-JP"/>
        </w:rPr>
        <w:t xml:space="preserve"> according to Figure A6/1 (flowchart).</w:t>
      </w:r>
    </w:p>
    <w:p w14:paraId="5F6ADB94" w14:textId="70C2EC24" w:rsidR="0043527D" w:rsidRPr="000E1B72" w:rsidRDefault="0043527D" w:rsidP="00523274">
      <w:pPr>
        <w:ind w:left="851" w:hanging="851"/>
        <w:rPr>
          <w:lang w:val="en-GB" w:eastAsia="ja-JP"/>
        </w:rPr>
      </w:pPr>
      <w:r w:rsidRPr="00484601">
        <w:rPr>
          <w:lang w:val="en-GB" w:eastAsia="ja-JP"/>
        </w:rPr>
        <w:t>Step 3:</w:t>
      </w:r>
      <w:r w:rsidR="00484601">
        <w:rPr>
          <w:lang w:val="en-GB" w:eastAsia="ja-JP"/>
        </w:rPr>
        <w:t xml:space="preserve"> </w:t>
      </w:r>
      <w:r w:rsidR="00523274">
        <w:rPr>
          <w:lang w:val="en-GB" w:eastAsia="ja-JP"/>
        </w:rPr>
        <w:tab/>
      </w:r>
      <w:r w:rsidRPr="00484601">
        <w:rPr>
          <w:lang w:val="en-GB" w:eastAsia="ja-JP"/>
        </w:rPr>
        <w:t>If the criteria according to Table A6/2 are fulfilled, the declared values are accepted as type approval values for the total cycle.</w:t>
      </w:r>
    </w:p>
    <w:p w14:paraId="3B10E607" w14:textId="00EA20E9" w:rsidR="000E1B72" w:rsidRPr="000E1B72" w:rsidRDefault="000E1B72" w:rsidP="00523274">
      <w:pPr>
        <w:ind w:left="851" w:hanging="851"/>
        <w:rPr>
          <w:lang w:val="en-GB" w:eastAsia="ja-JP"/>
        </w:rPr>
      </w:pPr>
      <w:r w:rsidRPr="000E1B72">
        <w:rPr>
          <w:lang w:val="en-GB" w:eastAsia="ja-JP"/>
        </w:rPr>
        <w:t xml:space="preserve">step 4: </w:t>
      </w:r>
      <w:r w:rsidR="00523274">
        <w:rPr>
          <w:lang w:val="en-GB" w:eastAsia="ja-JP"/>
        </w:rPr>
        <w:tab/>
      </w:r>
      <w:r w:rsidRPr="000E1B72">
        <w:rPr>
          <w:lang w:val="en-GB" w:eastAsia="ja-JP"/>
        </w:rPr>
        <w:t>The phase specific values are determined based on the test results</w:t>
      </w:r>
      <w:r w:rsidR="006E627D">
        <w:rPr>
          <w:lang w:val="en-GB" w:eastAsia="ja-JP"/>
        </w:rPr>
        <w:t>, and are</w:t>
      </w:r>
      <w:r w:rsidRPr="000E1B72">
        <w:rPr>
          <w:lang w:val="en-GB" w:eastAsia="ja-JP"/>
        </w:rPr>
        <w:t xml:space="preserve"> adjusted by the distance between the type approval value of </w:t>
      </w:r>
      <w:r w:rsidR="0043527D">
        <w:rPr>
          <w:lang w:val="en-GB" w:eastAsia="ja-JP"/>
        </w:rPr>
        <w:t>the total</w:t>
      </w:r>
      <w:r w:rsidRPr="000E1B72">
        <w:rPr>
          <w:lang w:val="en-GB" w:eastAsia="ja-JP"/>
        </w:rPr>
        <w:t xml:space="preserve"> cycle value and average of </w:t>
      </w:r>
      <w:r w:rsidR="0043527D">
        <w:rPr>
          <w:lang w:val="en-GB" w:eastAsia="ja-JP"/>
        </w:rPr>
        <w:t>the total</w:t>
      </w:r>
      <w:r w:rsidRPr="000E1B72">
        <w:rPr>
          <w:lang w:val="en-GB" w:eastAsia="ja-JP"/>
        </w:rPr>
        <w:t xml:space="preserve"> cycle test results.</w:t>
      </w:r>
    </w:p>
    <w:p w14:paraId="12557A75" w14:textId="6B52EFE9" w:rsidR="000E1B72" w:rsidRPr="000E1B72" w:rsidRDefault="000E1B72" w:rsidP="000E1B72">
      <w:pPr>
        <w:rPr>
          <w:lang w:val="en-GB" w:eastAsia="ja-JP"/>
        </w:rPr>
      </w:pPr>
      <w:r w:rsidRPr="000E1B72">
        <w:rPr>
          <w:lang w:val="en-GB" w:eastAsia="ja-JP"/>
        </w:rPr>
        <w:t xml:space="preserve"> The following statistic</w:t>
      </w:r>
      <w:r w:rsidR="0043527D">
        <w:rPr>
          <w:lang w:val="en-GB" w:eastAsia="ja-JP"/>
        </w:rPr>
        <w:t>al</w:t>
      </w:r>
      <w:r w:rsidRPr="000E1B72">
        <w:rPr>
          <w:lang w:val="en-GB" w:eastAsia="ja-JP"/>
        </w:rPr>
        <w:t xml:space="preserve"> data were employed to derive the range of allowed CO</w:t>
      </w:r>
      <w:r w:rsidRPr="006E627D">
        <w:rPr>
          <w:vertAlign w:val="subscript"/>
          <w:lang w:val="en-GB" w:eastAsia="ja-JP"/>
        </w:rPr>
        <w:t>2</w:t>
      </w:r>
      <w:r w:rsidRPr="000E1B72">
        <w:rPr>
          <w:lang w:val="en-GB" w:eastAsia="ja-JP"/>
        </w:rPr>
        <w:t xml:space="preserve"> tolerance.</w:t>
      </w:r>
    </w:p>
    <w:p w14:paraId="74332F27" w14:textId="77777777" w:rsidR="0043527D" w:rsidRPr="0043527D" w:rsidRDefault="0043527D" w:rsidP="0075230C">
      <w:pPr>
        <w:pStyle w:val="ListParagraph"/>
        <w:numPr>
          <w:ilvl w:val="0"/>
          <w:numId w:val="61"/>
        </w:numPr>
      </w:pPr>
      <w:r w:rsidRPr="0043527D">
        <w:t>The test-to-test variation (one sigma) of CO</w:t>
      </w:r>
      <w:r w:rsidRPr="0043527D">
        <w:rPr>
          <w:vertAlign w:val="subscript"/>
        </w:rPr>
        <w:t>2</w:t>
      </w:r>
      <w:r w:rsidRPr="0043527D">
        <w:t xml:space="preserve"> emission is 0.9%. This value was confirmed by tests performed both in</w:t>
      </w:r>
      <w:r w:rsidR="000E1B72" w:rsidRPr="0043527D">
        <w:t xml:space="preserve"> Europe and Japan.</w:t>
      </w:r>
    </w:p>
    <w:p w14:paraId="0F8272FF" w14:textId="2B434102" w:rsidR="006E627D" w:rsidRDefault="000E1B72" w:rsidP="0075230C">
      <w:pPr>
        <w:pStyle w:val="ListParagraph"/>
        <w:numPr>
          <w:ilvl w:val="0"/>
          <w:numId w:val="61"/>
        </w:numPr>
      </w:pPr>
      <w:r w:rsidRPr="0043527D">
        <w:t xml:space="preserve">Under the assumption </w:t>
      </w:r>
      <w:r w:rsidR="0043527D" w:rsidRPr="0043527D">
        <w:t>this test-to-test variation</w:t>
      </w:r>
      <w:r w:rsidRPr="0043527D">
        <w:t xml:space="preserve">, the expected number of tests during type approval testing will be 2.5 on average in case of European proposal (i.e. -1.0% tolerance for </w:t>
      </w:r>
      <w:r w:rsidR="006E627D">
        <w:t xml:space="preserve">the </w:t>
      </w:r>
      <w:r w:rsidRPr="0043527D">
        <w:t xml:space="preserve">first test and -0.5% tolerance for </w:t>
      </w:r>
      <w:r w:rsidR="006E627D">
        <w:t>the seco</w:t>
      </w:r>
      <w:r w:rsidRPr="0043527D">
        <w:t xml:space="preserve">nd test), and 1.8 on average in the case of </w:t>
      </w:r>
      <w:r w:rsidR="00AD22A9">
        <w:t xml:space="preserve">the </w:t>
      </w:r>
      <w:r w:rsidRPr="0043527D">
        <w:t>compromise proposal (i.e. 0.0% tolerance for all test).</w:t>
      </w:r>
      <w:r w:rsidR="006E627D" w:rsidRPr="006E627D">
        <w:t xml:space="preserve"> </w:t>
      </w:r>
    </w:p>
    <w:p w14:paraId="3B9BF99F" w14:textId="71092888" w:rsidR="002D2136" w:rsidRDefault="002D2136" w:rsidP="000E1B72">
      <w:pPr>
        <w:rPr>
          <w:lang w:val="en-GB" w:eastAsia="ja-JP"/>
        </w:rPr>
      </w:pPr>
      <w:r>
        <w:rPr>
          <w:lang w:val="en-GB" w:eastAsia="ja-JP"/>
        </w:rPr>
        <w:t>The expected number of tests as a function of the chosen dCO</w:t>
      </w:r>
      <w:r>
        <w:rPr>
          <w:vertAlign w:val="subscript"/>
          <w:lang w:val="en-GB" w:eastAsia="ja-JP"/>
        </w:rPr>
        <w:t>2</w:t>
      </w:r>
      <w:r>
        <w:rPr>
          <w:lang w:val="en-GB" w:eastAsia="ja-JP"/>
        </w:rPr>
        <w:t xml:space="preserve"> values for the first and second test are shown in </w:t>
      </w:r>
      <w:r>
        <w:rPr>
          <w:lang w:val="en-GB" w:eastAsia="ja-JP"/>
        </w:rPr>
        <w:fldChar w:fldCharType="begin"/>
      </w:r>
      <w:r>
        <w:rPr>
          <w:lang w:val="en-GB" w:eastAsia="ja-JP"/>
        </w:rPr>
        <w:instrText xml:space="preserve"> REF _Ref434239651 \h </w:instrText>
      </w:r>
      <w:r>
        <w:rPr>
          <w:lang w:val="en-GB" w:eastAsia="ja-JP"/>
        </w:rPr>
      </w:r>
      <w:r>
        <w:rPr>
          <w:lang w:val="en-GB" w:eastAsia="ja-JP"/>
        </w:rPr>
        <w:fldChar w:fldCharType="separate"/>
      </w:r>
      <w:r w:rsidR="00BB1AF2" w:rsidRPr="00BB1AF2">
        <w:rPr>
          <w:lang w:val="en-US"/>
        </w:rPr>
        <w:t xml:space="preserve">Figure </w:t>
      </w:r>
      <w:r w:rsidR="00BB1AF2" w:rsidRPr="00BB1AF2">
        <w:rPr>
          <w:noProof/>
          <w:lang w:val="en-US"/>
        </w:rPr>
        <w:t>7</w:t>
      </w:r>
      <w:r>
        <w:rPr>
          <w:lang w:val="en-GB" w:eastAsia="ja-JP"/>
        </w:rPr>
        <w:fldChar w:fldCharType="end"/>
      </w:r>
      <w:r>
        <w:rPr>
          <w:lang w:val="en-GB" w:eastAsia="ja-JP"/>
        </w:rPr>
        <w:t xml:space="preserve">. </w:t>
      </w:r>
    </w:p>
    <w:p w14:paraId="0DEB6FAB" w14:textId="26EB2F47" w:rsidR="002D2136" w:rsidRDefault="00484601" w:rsidP="002D2136">
      <w:pPr>
        <w:keepNext/>
      </w:pPr>
      <w:r w:rsidRPr="00484601">
        <w:rPr>
          <w:noProof/>
          <w:lang w:val="en-US" w:eastAsia="en-US"/>
        </w:rPr>
        <w:drawing>
          <wp:inline distT="0" distB="0" distL="0" distR="0" wp14:anchorId="60D75178" wp14:editId="27DB662A">
            <wp:extent cx="5786323" cy="4344790"/>
            <wp:effectExtent l="0" t="0" r="5080" b="0"/>
            <wp:docPr id="50"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86496" cy="4344920"/>
                    </a:xfrm>
                    <a:prstGeom prst="rect">
                      <a:avLst/>
                    </a:prstGeom>
                    <a:noFill/>
                    <a:ln>
                      <a:noFill/>
                    </a:ln>
                  </pic:spPr>
                </pic:pic>
              </a:graphicData>
            </a:graphic>
          </wp:inline>
        </w:drawing>
      </w:r>
    </w:p>
    <w:p w14:paraId="1C27BD3A" w14:textId="7C03EA88" w:rsidR="002D2136" w:rsidRPr="002D2136" w:rsidRDefault="002D2136" w:rsidP="00E74EA3">
      <w:pPr>
        <w:pStyle w:val="Caption"/>
        <w:rPr>
          <w:vertAlign w:val="subscript"/>
        </w:rPr>
      </w:pPr>
      <w:bookmarkStart w:id="78" w:name="_Ref434239651"/>
      <w:r>
        <w:t xml:space="preserve">Figure </w:t>
      </w:r>
      <w:r>
        <w:fldChar w:fldCharType="begin"/>
      </w:r>
      <w:r>
        <w:instrText xml:space="preserve"> SEQ Figure \* ARABIC </w:instrText>
      </w:r>
      <w:r>
        <w:fldChar w:fldCharType="separate"/>
      </w:r>
      <w:r w:rsidR="00BB1AF2">
        <w:rPr>
          <w:noProof/>
        </w:rPr>
        <w:t>7</w:t>
      </w:r>
      <w:r>
        <w:fldChar w:fldCharType="end"/>
      </w:r>
      <w:bookmarkEnd w:id="78"/>
      <w:r>
        <w:t xml:space="preserve">: </w:t>
      </w:r>
      <w:r w:rsidR="002C64D3">
        <w:tab/>
      </w:r>
      <w:r>
        <w:t>Expected number of tests for ICE vehicles as a function of dCO</w:t>
      </w:r>
      <w:r>
        <w:softHyphen/>
      </w:r>
      <w:r>
        <w:rPr>
          <w:vertAlign w:val="subscript"/>
        </w:rPr>
        <w:t>2</w:t>
      </w:r>
    </w:p>
    <w:p w14:paraId="400560CD" w14:textId="77777777" w:rsidR="002D2136" w:rsidRDefault="002D2136" w:rsidP="002D2136">
      <w:pPr>
        <w:rPr>
          <w:lang w:val="en-GB" w:eastAsia="ja-JP"/>
        </w:rPr>
      </w:pPr>
    </w:p>
    <w:p w14:paraId="26A0F758" w14:textId="77777777" w:rsidR="002D2136" w:rsidRDefault="002D2136" w:rsidP="002D2136">
      <w:pPr>
        <w:rPr>
          <w:lang w:val="en-GB" w:eastAsia="ja-JP"/>
        </w:rPr>
      </w:pPr>
      <w:r w:rsidRPr="000E1B72">
        <w:rPr>
          <w:lang w:val="en-GB" w:eastAsia="ja-JP"/>
        </w:rPr>
        <w:lastRenderedPageBreak/>
        <w:t xml:space="preserve">During </w:t>
      </w:r>
      <w:r>
        <w:rPr>
          <w:lang w:val="en-GB" w:eastAsia="ja-JP"/>
        </w:rPr>
        <w:t>p</w:t>
      </w:r>
      <w:r w:rsidRPr="000E1B72">
        <w:rPr>
          <w:lang w:val="en-GB" w:eastAsia="ja-JP"/>
        </w:rPr>
        <w:t>hase</w:t>
      </w:r>
      <w:r>
        <w:rPr>
          <w:lang w:val="en-GB" w:eastAsia="ja-JP"/>
        </w:rPr>
        <w:t xml:space="preserve"> 1b it proved not possible to incorporate criteria for NOVC-FCHV vehicles. It is foreseen to add these during WLTP phase 2, in which case they could simply be added to T</w:t>
      </w:r>
      <w:r w:rsidRPr="000E1B72">
        <w:rPr>
          <w:lang w:val="en-GB" w:eastAsia="ja-JP"/>
        </w:rPr>
        <w:t>able A6/1 and A6/2.</w:t>
      </w:r>
    </w:p>
    <w:p w14:paraId="6A1D94EF" w14:textId="77777777" w:rsidR="005F6009" w:rsidRDefault="005F6009" w:rsidP="002D2136">
      <w:pPr>
        <w:rPr>
          <w:lang w:val="en-GB" w:eastAsia="ja-JP"/>
        </w:rPr>
      </w:pPr>
    </w:p>
    <w:p w14:paraId="1AF8570C" w14:textId="3B47DD3A" w:rsidR="008252FC" w:rsidRDefault="008252FC" w:rsidP="008252FC">
      <w:pPr>
        <w:pStyle w:val="Heading4"/>
        <w:rPr>
          <w:lang w:val="en-US" w:eastAsia="ja-JP"/>
        </w:rPr>
      </w:pPr>
      <w:bookmarkStart w:id="79" w:name="_Ref436901146"/>
      <w:bookmarkStart w:id="80" w:name="_Toc437857365"/>
      <w:r>
        <w:rPr>
          <w:lang w:val="en-US" w:eastAsia="ja-JP"/>
        </w:rPr>
        <w:t>Review of coastdown tolerances</w:t>
      </w:r>
      <w:bookmarkEnd w:id="79"/>
      <w:bookmarkEnd w:id="80"/>
    </w:p>
    <w:p w14:paraId="4EFED99A" w14:textId="4D568F37" w:rsidR="008252FC" w:rsidRDefault="001F18D5" w:rsidP="008252FC">
      <w:pPr>
        <w:rPr>
          <w:lang w:val="en-US" w:eastAsia="ja-JP"/>
        </w:rPr>
      </w:pPr>
      <w:r>
        <w:rPr>
          <w:lang w:val="en-US" w:eastAsia="ja-JP"/>
        </w:rPr>
        <w:t>During phase 1b a need was identified to review the tolerances allowed for the different road load determination methods offered in Annex 4. The main purposes were to tighten the tolerances where possible, to make the requirements more explicit, and to align the tolerances between these methods. A proposal was prepared by BMW in July 2015, with a large</w:t>
      </w:r>
      <w:r w:rsidRPr="001F18D5">
        <w:rPr>
          <w:lang w:val="en-US" w:eastAsia="ja-JP"/>
        </w:rPr>
        <w:t xml:space="preserve"> </w:t>
      </w:r>
      <w:r>
        <w:rPr>
          <w:lang w:val="en-US" w:eastAsia="ja-JP"/>
        </w:rPr>
        <w:t xml:space="preserve">number of suggested improvements. Most of these improvements were accepted without any further discussion. The remaining ones were discussed and agreed </w:t>
      </w:r>
      <w:r w:rsidR="0075172D">
        <w:rPr>
          <w:lang w:val="en-US" w:eastAsia="ja-JP"/>
        </w:rPr>
        <w:t>during a face to face</w:t>
      </w:r>
      <w:r>
        <w:rPr>
          <w:lang w:val="en-US" w:eastAsia="ja-JP"/>
        </w:rPr>
        <w:t xml:space="preserve"> meeting.</w:t>
      </w:r>
    </w:p>
    <w:p w14:paraId="6E290FA0" w14:textId="16CA1A50" w:rsidR="001F18D5" w:rsidRDefault="0075172D" w:rsidP="008252FC">
      <w:pPr>
        <w:rPr>
          <w:lang w:val="en-US" w:eastAsia="ja-JP"/>
        </w:rPr>
      </w:pPr>
      <w:r>
        <w:rPr>
          <w:lang w:val="en-US" w:eastAsia="ja-JP"/>
        </w:rPr>
        <w:t>These are some examples of the improvements that were agreed</w:t>
      </w:r>
      <w:r>
        <w:rPr>
          <w:rStyle w:val="FootnoteReference"/>
          <w:lang w:val="en-US" w:eastAsia="ja-JP"/>
        </w:rPr>
        <w:footnoteReference w:id="12"/>
      </w:r>
      <w:r>
        <w:rPr>
          <w:lang w:val="en-US" w:eastAsia="ja-JP"/>
        </w:rPr>
        <w:t>:</w:t>
      </w:r>
    </w:p>
    <w:p w14:paraId="0CC1202D" w14:textId="2CEDDC24" w:rsidR="0075172D" w:rsidRDefault="0075172D" w:rsidP="0075230C">
      <w:pPr>
        <w:pStyle w:val="ListParagraph"/>
        <w:numPr>
          <w:ilvl w:val="0"/>
          <w:numId w:val="80"/>
        </w:numPr>
        <w:rPr>
          <w:lang w:val="en-US" w:eastAsia="ja-JP"/>
        </w:rPr>
      </w:pPr>
      <w:r>
        <w:rPr>
          <w:lang w:val="en-US" w:eastAsia="ja-JP"/>
        </w:rPr>
        <w:t>Adding frequencies at which parameters should be measured (speed, torque, temperatures, pressure, wind direction, etc.)</w:t>
      </w:r>
    </w:p>
    <w:p w14:paraId="3C232C0B" w14:textId="61FFCC8D" w:rsidR="0075172D" w:rsidRDefault="0075172D" w:rsidP="0075230C">
      <w:pPr>
        <w:pStyle w:val="ListParagraph"/>
        <w:numPr>
          <w:ilvl w:val="0"/>
          <w:numId w:val="80"/>
        </w:numPr>
        <w:rPr>
          <w:lang w:val="en-US" w:eastAsia="ja-JP"/>
        </w:rPr>
      </w:pPr>
      <w:r>
        <w:rPr>
          <w:lang w:val="en-US" w:eastAsia="ja-JP"/>
        </w:rPr>
        <w:t>Deleting double tolerances, keeping the most stringent one</w:t>
      </w:r>
    </w:p>
    <w:p w14:paraId="1695F2C0" w14:textId="589E3B22" w:rsidR="0075172D" w:rsidRDefault="0075172D" w:rsidP="0075230C">
      <w:pPr>
        <w:pStyle w:val="ListParagraph"/>
        <w:numPr>
          <w:ilvl w:val="0"/>
          <w:numId w:val="80"/>
        </w:numPr>
        <w:rPr>
          <w:lang w:val="en-US" w:eastAsia="ja-JP"/>
        </w:rPr>
      </w:pPr>
      <w:r>
        <w:rPr>
          <w:lang w:val="en-US" w:eastAsia="ja-JP"/>
        </w:rPr>
        <w:t>Setting time windows for stationary anemometry wind speed criteria</w:t>
      </w:r>
    </w:p>
    <w:p w14:paraId="494F6F5A" w14:textId="1F629FE2" w:rsidR="0075172D" w:rsidRDefault="0075172D" w:rsidP="0075230C">
      <w:pPr>
        <w:pStyle w:val="ListParagraph"/>
        <w:numPr>
          <w:ilvl w:val="0"/>
          <w:numId w:val="80"/>
        </w:numPr>
        <w:rPr>
          <w:lang w:val="en-US" w:eastAsia="ja-JP"/>
        </w:rPr>
      </w:pPr>
      <w:r>
        <w:rPr>
          <w:lang w:val="en-US" w:eastAsia="ja-JP"/>
        </w:rPr>
        <w:t>Specifying tyre pressure per axle</w:t>
      </w:r>
    </w:p>
    <w:p w14:paraId="627436AE" w14:textId="3C523339" w:rsidR="0075172D" w:rsidRDefault="0075172D" w:rsidP="0075230C">
      <w:pPr>
        <w:pStyle w:val="ListParagraph"/>
        <w:numPr>
          <w:ilvl w:val="0"/>
          <w:numId w:val="80"/>
        </w:numPr>
        <w:rPr>
          <w:lang w:val="en-US" w:eastAsia="ja-JP"/>
        </w:rPr>
      </w:pPr>
      <w:r>
        <w:rPr>
          <w:lang w:val="en-US" w:eastAsia="ja-JP"/>
        </w:rPr>
        <w:t xml:space="preserve">Corrections for measurement equipment installed to the vehicle exterior </w:t>
      </w:r>
    </w:p>
    <w:p w14:paraId="3883EFE5" w14:textId="1CCAFE44" w:rsidR="0075172D" w:rsidRPr="0075172D" w:rsidRDefault="0075172D" w:rsidP="0075230C">
      <w:pPr>
        <w:pStyle w:val="ListParagraph"/>
        <w:numPr>
          <w:ilvl w:val="0"/>
          <w:numId w:val="80"/>
        </w:numPr>
        <w:rPr>
          <w:lang w:val="en-US" w:eastAsia="ja-JP"/>
        </w:rPr>
      </w:pPr>
      <w:r>
        <w:rPr>
          <w:lang w:val="en-US" w:eastAsia="ja-JP"/>
        </w:rPr>
        <w:t>Setting restrictions to the amount of rejected pairs of coastdown measurements.</w:t>
      </w:r>
    </w:p>
    <w:p w14:paraId="38494F95" w14:textId="7E14272B" w:rsidR="001F18D5" w:rsidRDefault="001F18D5" w:rsidP="008252FC">
      <w:pPr>
        <w:rPr>
          <w:lang w:val="en-US" w:eastAsia="ja-JP"/>
        </w:rPr>
      </w:pPr>
      <w:r>
        <w:rPr>
          <w:lang w:val="en-US" w:eastAsia="ja-JP"/>
        </w:rPr>
        <w:t xml:space="preserve">On two issues it was not possible to </w:t>
      </w:r>
      <w:r w:rsidR="0075172D">
        <w:rPr>
          <w:lang w:val="en-US" w:eastAsia="ja-JP"/>
        </w:rPr>
        <w:t>reach</w:t>
      </w:r>
      <w:r>
        <w:rPr>
          <w:lang w:val="en-US" w:eastAsia="ja-JP"/>
        </w:rPr>
        <w:t xml:space="preserve"> agreement on the suggested improvement:</w:t>
      </w:r>
    </w:p>
    <w:p w14:paraId="6F7ED487" w14:textId="22EBD070" w:rsidR="001F18D5" w:rsidRDefault="001F18D5" w:rsidP="00523274">
      <w:pPr>
        <w:pStyle w:val="ListParagraph"/>
        <w:numPr>
          <w:ilvl w:val="0"/>
          <w:numId w:val="79"/>
        </w:numPr>
        <w:spacing w:before="120" w:after="120" w:line="240" w:lineRule="auto"/>
        <w:ind w:left="357" w:hanging="357"/>
        <w:contextualSpacing w:val="0"/>
        <w:rPr>
          <w:lang w:val="en-US" w:eastAsia="ja-JP"/>
        </w:rPr>
      </w:pPr>
      <w:r>
        <w:rPr>
          <w:lang w:val="en-US" w:eastAsia="ja-JP"/>
        </w:rPr>
        <w:t xml:space="preserve">The limitation of the split run coastdown to a maximum of 3 parts </w:t>
      </w:r>
      <w:r w:rsidR="00BB61EE">
        <w:rPr>
          <w:lang w:val="en-US" w:eastAsia="ja-JP"/>
        </w:rPr>
        <w:t xml:space="preserve">and conditions to ensure a smooth connection of these parts </w:t>
      </w:r>
      <w:r>
        <w:rPr>
          <w:lang w:val="en-US" w:eastAsia="ja-JP"/>
        </w:rPr>
        <w:t>in par. 4.3.1.3.4.</w:t>
      </w:r>
    </w:p>
    <w:p w14:paraId="594FCDE8" w14:textId="0F051541" w:rsidR="001F18D5" w:rsidRPr="001F18D5" w:rsidRDefault="0075172D" w:rsidP="00523274">
      <w:pPr>
        <w:pStyle w:val="ListParagraph"/>
        <w:numPr>
          <w:ilvl w:val="0"/>
          <w:numId w:val="79"/>
        </w:numPr>
        <w:spacing w:before="120" w:after="120" w:line="240" w:lineRule="auto"/>
        <w:ind w:left="357" w:hanging="357"/>
        <w:contextualSpacing w:val="0"/>
        <w:rPr>
          <w:lang w:val="en-US" w:eastAsia="ja-JP"/>
        </w:rPr>
      </w:pPr>
      <w:r>
        <w:rPr>
          <w:lang w:val="en-US" w:eastAsia="ja-JP"/>
        </w:rPr>
        <w:t>The limitation of the atmospheric temperature to 30</w:t>
      </w:r>
      <w:r>
        <w:rPr>
          <w:rFonts w:cs="Arial"/>
          <w:lang w:val="en-US" w:eastAsia="ja-JP"/>
        </w:rPr>
        <w:t>°</w:t>
      </w:r>
      <w:r>
        <w:rPr>
          <w:lang w:val="en-US" w:eastAsia="ja-JP"/>
        </w:rPr>
        <w:t>C in par. 4.1.1.2</w:t>
      </w:r>
    </w:p>
    <w:p w14:paraId="71B16EBE" w14:textId="56CF6392" w:rsidR="006535F5" w:rsidRDefault="0075172D" w:rsidP="0075172D">
      <w:pPr>
        <w:rPr>
          <w:lang w:val="en-US" w:eastAsia="ja-JP"/>
        </w:rPr>
      </w:pPr>
      <w:r>
        <w:rPr>
          <w:lang w:val="en-US" w:eastAsia="ja-JP"/>
        </w:rPr>
        <w:t xml:space="preserve">There was one other issue introduced in phase 1b that should be mentioned here, which is closely related to this review of tolerances. This concerns the selection of reference speeds for road load determination. </w:t>
      </w:r>
      <w:r w:rsidR="00226DD6">
        <w:rPr>
          <w:lang w:val="en-US" w:eastAsia="ja-JP"/>
        </w:rPr>
        <w:t xml:space="preserve">It was decided to set </w:t>
      </w:r>
      <w:r w:rsidR="00BB61EE">
        <w:rPr>
          <w:lang w:val="en-US" w:eastAsia="ja-JP"/>
        </w:rPr>
        <w:t>fixed</w:t>
      </w:r>
      <w:r w:rsidR="00226DD6" w:rsidRPr="00226DD6">
        <w:rPr>
          <w:lang w:val="en-US" w:eastAsia="ja-JP"/>
        </w:rPr>
        <w:t xml:space="preserve"> reference speed</w:t>
      </w:r>
      <w:r w:rsidR="00226DD6">
        <w:rPr>
          <w:lang w:val="en-US" w:eastAsia="ja-JP"/>
        </w:rPr>
        <w:t xml:space="preserve"> </w:t>
      </w:r>
      <w:r w:rsidR="00226DD6" w:rsidRPr="00226DD6">
        <w:rPr>
          <w:lang w:val="en-US" w:eastAsia="ja-JP"/>
        </w:rPr>
        <w:t>points</w:t>
      </w:r>
      <w:r w:rsidR="00BB61EE">
        <w:rPr>
          <w:lang w:val="en-US" w:eastAsia="ja-JP"/>
        </w:rPr>
        <w:t xml:space="preserve"> eliminating variation of the resulting road load coefficients by the choice of the reference speed points and evaluation range</w:t>
      </w:r>
      <w:r w:rsidR="00226DD6" w:rsidRPr="00226DD6">
        <w:rPr>
          <w:lang w:val="en-US" w:eastAsia="ja-JP"/>
        </w:rPr>
        <w:t xml:space="preserve">. Reference speed points </w:t>
      </w:r>
      <w:r w:rsidR="00226DD6">
        <w:rPr>
          <w:lang w:val="en-US" w:eastAsia="ja-JP"/>
        </w:rPr>
        <w:t xml:space="preserve">now </w:t>
      </w:r>
      <w:r w:rsidR="00226DD6" w:rsidRPr="00226DD6">
        <w:rPr>
          <w:lang w:val="en-US" w:eastAsia="ja-JP"/>
        </w:rPr>
        <w:t>start at 20 km/h</w:t>
      </w:r>
      <w:r w:rsidR="00226DD6">
        <w:rPr>
          <w:lang w:val="en-US" w:eastAsia="ja-JP"/>
        </w:rPr>
        <w:t xml:space="preserve"> and go up </w:t>
      </w:r>
      <w:r w:rsidR="00226DD6" w:rsidRPr="00226DD6">
        <w:rPr>
          <w:lang w:val="en-US" w:eastAsia="ja-JP"/>
        </w:rPr>
        <w:t xml:space="preserve">in </w:t>
      </w:r>
      <w:r w:rsidR="00226DD6">
        <w:rPr>
          <w:lang w:val="en-US" w:eastAsia="ja-JP"/>
        </w:rPr>
        <w:t xml:space="preserve">fixed </w:t>
      </w:r>
      <w:r w:rsidR="00226DD6" w:rsidRPr="00226DD6">
        <w:rPr>
          <w:lang w:val="en-US" w:eastAsia="ja-JP"/>
        </w:rPr>
        <w:t>incremental steps of 10 km/h</w:t>
      </w:r>
      <w:r w:rsidR="00226DD6">
        <w:rPr>
          <w:lang w:val="en-US" w:eastAsia="ja-JP"/>
        </w:rPr>
        <w:t>. These increments were earlier free to choose, but limited to a maximum of 20 km/h</w:t>
      </w:r>
      <w:r w:rsidR="00226DD6" w:rsidRPr="00226DD6">
        <w:rPr>
          <w:lang w:val="en-US" w:eastAsia="ja-JP"/>
        </w:rPr>
        <w:t>. The highest reference speed depends on the applicable test and on the maximum vehicle speed.</w:t>
      </w:r>
      <w:r w:rsidR="00226DD6">
        <w:rPr>
          <w:lang w:val="en-US" w:eastAsia="ja-JP"/>
        </w:rPr>
        <w:t xml:space="preserve"> Since the number of reference points is increased, this means the second order polynomial road load function is more accurately defined. At the choice of the manufacturer he may also elect higher reference speeds </w:t>
      </w:r>
      <w:r w:rsidR="00BB61EE">
        <w:rPr>
          <w:lang w:val="en-US" w:eastAsia="ja-JP"/>
        </w:rPr>
        <w:t xml:space="preserve">–up to a maximum of 130 km/h- to </w:t>
      </w:r>
      <w:r w:rsidR="00C12243">
        <w:rPr>
          <w:lang w:val="en-US" w:eastAsia="ja-JP"/>
        </w:rPr>
        <w:t>use</w:t>
      </w:r>
      <w:r w:rsidR="00BB61EE">
        <w:rPr>
          <w:lang w:val="en-US" w:eastAsia="ja-JP"/>
        </w:rPr>
        <w:t xml:space="preserve"> the same </w:t>
      </w:r>
      <w:r w:rsidR="00226DD6">
        <w:rPr>
          <w:lang w:val="en-US" w:eastAsia="ja-JP"/>
        </w:rPr>
        <w:t xml:space="preserve">road load </w:t>
      </w:r>
      <w:r w:rsidR="00BB61EE">
        <w:rPr>
          <w:lang w:val="en-US" w:eastAsia="ja-JP"/>
        </w:rPr>
        <w:t xml:space="preserve">measurement </w:t>
      </w:r>
      <w:r w:rsidR="00226DD6">
        <w:rPr>
          <w:lang w:val="en-US" w:eastAsia="ja-JP"/>
        </w:rPr>
        <w:t xml:space="preserve">for type-approval in </w:t>
      </w:r>
      <w:r w:rsidR="00BB61EE">
        <w:rPr>
          <w:lang w:val="en-US" w:eastAsia="ja-JP"/>
        </w:rPr>
        <w:t>different</w:t>
      </w:r>
      <w:r w:rsidR="00226DD6">
        <w:rPr>
          <w:lang w:val="en-US" w:eastAsia="ja-JP"/>
        </w:rPr>
        <w:t xml:space="preserve"> regions w</w:t>
      </w:r>
      <w:r w:rsidR="00C12243">
        <w:rPr>
          <w:lang w:val="en-US" w:eastAsia="ja-JP"/>
        </w:rPr>
        <w:t>ith</w:t>
      </w:r>
      <w:r w:rsidR="00226DD6">
        <w:rPr>
          <w:lang w:val="en-US" w:eastAsia="ja-JP"/>
        </w:rPr>
        <w:t xml:space="preserve"> a different </w:t>
      </w:r>
      <w:r w:rsidR="00C12243">
        <w:rPr>
          <w:lang w:val="en-US" w:eastAsia="ja-JP"/>
        </w:rPr>
        <w:t xml:space="preserve">applicable </w:t>
      </w:r>
      <w:r w:rsidR="00226DD6">
        <w:rPr>
          <w:lang w:val="en-US" w:eastAsia="ja-JP"/>
        </w:rPr>
        <w:t xml:space="preserve">cycle. </w:t>
      </w:r>
    </w:p>
    <w:p w14:paraId="328931BF" w14:textId="77777777" w:rsidR="0075172D" w:rsidRPr="006535F5" w:rsidRDefault="0075172D" w:rsidP="0075172D">
      <w:pPr>
        <w:rPr>
          <w:lang w:val="en-US" w:eastAsia="ja-JP"/>
        </w:rPr>
      </w:pPr>
    </w:p>
    <w:p w14:paraId="173460CA" w14:textId="783D42F0" w:rsidR="00484601" w:rsidRDefault="00484601" w:rsidP="00484601">
      <w:pPr>
        <w:pStyle w:val="Heading4"/>
        <w:rPr>
          <w:lang w:val="en-GB" w:eastAsia="ja-JP"/>
        </w:rPr>
      </w:pPr>
      <w:bookmarkStart w:id="81" w:name="_Toc435001987"/>
      <w:bookmarkStart w:id="82" w:name="_Ref435017387"/>
      <w:bookmarkStart w:id="83" w:name="_Ref436227182"/>
      <w:bookmarkStart w:id="84" w:name="_Toc437857366"/>
      <w:r>
        <w:rPr>
          <w:lang w:val="en-GB" w:eastAsia="ja-JP"/>
        </w:rPr>
        <w:t>Fuel consumption calculation</w:t>
      </w:r>
      <w:bookmarkEnd w:id="81"/>
      <w:bookmarkEnd w:id="82"/>
      <w:bookmarkEnd w:id="83"/>
      <w:bookmarkEnd w:id="84"/>
    </w:p>
    <w:p w14:paraId="0F50B229" w14:textId="28412963" w:rsidR="00434CCD" w:rsidRDefault="00434CCD" w:rsidP="00434CCD">
      <w:pPr>
        <w:rPr>
          <w:rFonts w:eastAsiaTheme="minorHAnsi"/>
          <w:lang w:val="en-US" w:eastAsia="ja-JP"/>
        </w:rPr>
      </w:pPr>
      <w:r>
        <w:rPr>
          <w:lang w:val="en-US" w:eastAsia="ja-JP"/>
        </w:rPr>
        <w:t xml:space="preserve">Since fuel consumption cannot be measured directly without installation of measuring devices in each tested vehicle, the fuel consumption is calculated from the measured emissions of hydrocarbons, carbon monoxide, and carbon dioxide. For each of the reference fuels listed in Annex 3, specific H/C and O/C ratios are provided in the calculation formulas. </w:t>
      </w:r>
      <w:r>
        <w:rPr>
          <w:lang w:val="en-US" w:eastAsia="ja-JP"/>
        </w:rPr>
        <w:lastRenderedPageBreak/>
        <w:t>A general equation to calculate fuel consumption for any other test fuel using the actual H/C and O/C ratios is included as well.</w:t>
      </w:r>
      <w:r w:rsidR="00FB4431">
        <w:rPr>
          <w:lang w:val="en-US" w:eastAsia="ja-JP"/>
        </w:rPr>
        <w:t xml:space="preserve"> </w:t>
      </w:r>
    </w:p>
    <w:p w14:paraId="0748359B" w14:textId="5B0A7261" w:rsidR="00484601" w:rsidRDefault="00B43864" w:rsidP="005739EF">
      <w:pPr>
        <w:rPr>
          <w:lang w:val="en-US" w:eastAsia="ja-JP"/>
        </w:rPr>
      </w:pPr>
      <w:r>
        <w:rPr>
          <w:lang w:val="en-US" w:eastAsia="ja-JP"/>
        </w:rPr>
        <w:t>The calculation of fuel consumption for individual vehicles within the interpolation family follows the same interpolation method as applied for CO</w:t>
      </w:r>
      <w:r>
        <w:rPr>
          <w:vertAlign w:val="subscript"/>
          <w:lang w:val="en-US" w:eastAsia="ja-JP"/>
        </w:rPr>
        <w:t>2</w:t>
      </w:r>
      <w:r>
        <w:rPr>
          <w:lang w:val="en-US" w:eastAsia="ja-JP"/>
        </w:rPr>
        <w:t xml:space="preserve"> emissions, based on the fuel consumption of vehicle H and vehicle L.</w:t>
      </w:r>
      <w:r w:rsidR="00FB4431">
        <w:rPr>
          <w:lang w:val="en-US" w:eastAsia="ja-JP"/>
        </w:rPr>
        <w:t xml:space="preserve"> </w:t>
      </w:r>
      <w:r w:rsidR="005739EF" w:rsidRPr="00600ADC">
        <w:rPr>
          <w:lang w:val="en-US" w:eastAsia="ja-JP"/>
        </w:rPr>
        <w:t>Differences of HC/CO levels of veh</w:t>
      </w:r>
      <w:r w:rsidR="00600ADC" w:rsidRPr="00600ADC">
        <w:rPr>
          <w:lang w:val="en-US" w:eastAsia="ja-JP"/>
        </w:rPr>
        <w:t>i</w:t>
      </w:r>
      <w:r w:rsidR="005739EF" w:rsidRPr="00600ADC">
        <w:rPr>
          <w:lang w:val="en-US" w:eastAsia="ja-JP"/>
        </w:rPr>
        <w:t xml:space="preserve">cles within the Interpolation family were considered as of minor </w:t>
      </w:r>
      <w:r w:rsidR="00600ADC" w:rsidRPr="00600ADC">
        <w:rPr>
          <w:lang w:val="en-US" w:eastAsia="ja-JP"/>
        </w:rPr>
        <w:t>significance</w:t>
      </w:r>
      <w:r w:rsidR="005739EF" w:rsidRPr="00600ADC">
        <w:rPr>
          <w:lang w:val="en-US" w:eastAsia="ja-JP"/>
        </w:rPr>
        <w:t>.</w:t>
      </w:r>
      <w:r w:rsidR="00600ADC" w:rsidRPr="00600ADC">
        <w:rPr>
          <w:lang w:val="en-US" w:eastAsia="ja-JP"/>
        </w:rPr>
        <w:t xml:space="preserve"> </w:t>
      </w:r>
      <w:r w:rsidR="005739EF" w:rsidRPr="00600ADC">
        <w:rPr>
          <w:lang w:val="en-US" w:eastAsia="ja-JP"/>
        </w:rPr>
        <w:t>Determination of phase specific values follows the principle of CO</w:t>
      </w:r>
      <w:r w:rsidR="005739EF" w:rsidRPr="00646578">
        <w:rPr>
          <w:vertAlign w:val="subscript"/>
          <w:lang w:val="en-US" w:eastAsia="ja-JP"/>
        </w:rPr>
        <w:t>2</w:t>
      </w:r>
      <w:r w:rsidR="005739EF" w:rsidRPr="00600ADC">
        <w:rPr>
          <w:lang w:val="en-US" w:eastAsia="ja-JP"/>
        </w:rPr>
        <w:t xml:space="preserve"> interpolation.</w:t>
      </w:r>
    </w:p>
    <w:p w14:paraId="75726C6B" w14:textId="527F951C" w:rsidR="00D55CF4" w:rsidRDefault="00D55CF4" w:rsidP="00484601">
      <w:pPr>
        <w:rPr>
          <w:lang w:val="en-US" w:eastAsia="ja-JP"/>
        </w:rPr>
      </w:pPr>
      <w:r>
        <w:rPr>
          <w:lang w:val="en-US" w:eastAsia="ja-JP"/>
        </w:rPr>
        <w:t>The fuel consumption calculation is included in paragraph 6 of Annex 7.</w:t>
      </w:r>
    </w:p>
    <w:p w14:paraId="02B9054B" w14:textId="1DE76E42" w:rsidR="005739EF" w:rsidRDefault="005739EF" w:rsidP="005739EF">
      <w:pPr>
        <w:rPr>
          <w:sz w:val="20"/>
          <w:szCs w:val="20"/>
          <w:lang w:val="en-US"/>
        </w:rPr>
      </w:pPr>
    </w:p>
    <w:p w14:paraId="49C66BA5" w14:textId="7AE78F3B" w:rsidR="00646578" w:rsidRDefault="00646578" w:rsidP="00646578">
      <w:pPr>
        <w:pStyle w:val="Heading4"/>
        <w:rPr>
          <w:lang w:val="en-GB" w:eastAsia="ja-JP"/>
        </w:rPr>
      </w:pPr>
      <w:bookmarkStart w:id="85" w:name="_Ref436227190"/>
      <w:bookmarkStart w:id="86" w:name="_Toc437857367"/>
      <w:r>
        <w:rPr>
          <w:lang w:val="en-GB" w:eastAsia="ja-JP"/>
        </w:rPr>
        <w:t>Speed trace tolerance / drive trace index</w:t>
      </w:r>
      <w:bookmarkEnd w:id="85"/>
      <w:bookmarkEnd w:id="86"/>
    </w:p>
    <w:p w14:paraId="2CBC6A8F" w14:textId="48AFB4C9" w:rsidR="00646578" w:rsidRPr="00646578" w:rsidRDefault="00646578" w:rsidP="00646578">
      <w:pPr>
        <w:rPr>
          <w:lang w:val="en-US" w:eastAsia="ja-JP"/>
        </w:rPr>
      </w:pPr>
      <w:r w:rsidRPr="00646578">
        <w:rPr>
          <w:lang w:val="en-US" w:eastAsia="ja-JP"/>
        </w:rPr>
        <w:t>One of the main purposes of WLTP is to reduce the flexibilities which are allowed as</w:t>
      </w:r>
      <w:r w:rsidR="00FB4431">
        <w:rPr>
          <w:lang w:val="en-US" w:eastAsia="ja-JP"/>
        </w:rPr>
        <w:t xml:space="preserve"> </w:t>
      </w:r>
      <w:r w:rsidRPr="00646578">
        <w:rPr>
          <w:lang w:val="en-US" w:eastAsia="ja-JP"/>
        </w:rPr>
        <w:t xml:space="preserve">test tolerance. </w:t>
      </w:r>
    </w:p>
    <w:p w14:paraId="3D27FF19" w14:textId="463D4D97" w:rsidR="00646578" w:rsidRDefault="00646578" w:rsidP="00646578">
      <w:pPr>
        <w:rPr>
          <w:lang w:val="en-US" w:eastAsia="ja-JP"/>
        </w:rPr>
      </w:pPr>
      <w:r w:rsidRPr="00646578">
        <w:rPr>
          <w:lang w:val="en-US" w:eastAsia="ja-JP"/>
        </w:rPr>
        <w:t xml:space="preserve">During Phase1a, WLTP has already adopted many new elements to reduce the testing flexibilities, such as the soaking and test room temperature, test mass determination, the vehicle warm-up procedure, road-load calculation formula and so on. “Normalization” was also one of items </w:t>
      </w:r>
      <w:r>
        <w:rPr>
          <w:lang w:val="en-US" w:eastAsia="ja-JP"/>
        </w:rPr>
        <w:t>for discussion</w:t>
      </w:r>
      <w:r w:rsidRPr="00646578">
        <w:rPr>
          <w:lang w:val="en-US" w:eastAsia="ja-JP"/>
        </w:rPr>
        <w:t xml:space="preserve"> and concrete normali</w:t>
      </w:r>
      <w:r>
        <w:rPr>
          <w:lang w:val="en-US" w:eastAsia="ja-JP"/>
        </w:rPr>
        <w:t>zation methods were studied to correct measurement results for any used tolerance, see paragraph</w:t>
      </w:r>
      <w:r w:rsidR="004A5D7F">
        <w:rPr>
          <w:lang w:val="en-US" w:eastAsia="ja-JP"/>
        </w:rPr>
        <w:t xml:space="preserve"> </w:t>
      </w:r>
      <w:r w:rsidR="004A5D7F">
        <w:rPr>
          <w:lang w:val="en-US" w:eastAsia="ja-JP"/>
        </w:rPr>
        <w:fldChar w:fldCharType="begin"/>
      </w:r>
      <w:r w:rsidR="004A5D7F">
        <w:rPr>
          <w:lang w:val="en-US" w:eastAsia="ja-JP"/>
        </w:rPr>
        <w:instrText xml:space="preserve"> REF _Ref436901186 \r \h </w:instrText>
      </w:r>
      <w:r w:rsidR="004A5D7F">
        <w:rPr>
          <w:lang w:val="en-US" w:eastAsia="ja-JP"/>
        </w:rPr>
      </w:r>
      <w:r w:rsidR="004A5D7F">
        <w:rPr>
          <w:lang w:val="en-US" w:eastAsia="ja-JP"/>
        </w:rPr>
        <w:fldChar w:fldCharType="separate"/>
      </w:r>
      <w:r w:rsidR="00BB1AF2">
        <w:rPr>
          <w:lang w:val="en-US" w:eastAsia="ja-JP"/>
        </w:rPr>
        <w:t>3.4.5.3</w:t>
      </w:r>
      <w:r w:rsidR="004A5D7F">
        <w:rPr>
          <w:lang w:val="en-US" w:eastAsia="ja-JP"/>
        </w:rPr>
        <w:fldChar w:fldCharType="end"/>
      </w:r>
      <w:r w:rsidR="004A5D7F">
        <w:rPr>
          <w:lang w:val="en-US" w:eastAsia="ja-JP"/>
        </w:rPr>
        <w:t>.</w:t>
      </w:r>
      <w:r>
        <w:rPr>
          <w:lang w:val="en-US" w:eastAsia="ja-JP"/>
        </w:rPr>
        <w:t xml:space="preserve"> </w:t>
      </w:r>
    </w:p>
    <w:p w14:paraId="5A24010A" w14:textId="155D2FC9" w:rsidR="00646578" w:rsidRPr="00646578" w:rsidRDefault="00646578" w:rsidP="00646578">
      <w:pPr>
        <w:rPr>
          <w:lang w:val="en-US" w:eastAsia="ja-JP"/>
        </w:rPr>
      </w:pPr>
      <w:r>
        <w:rPr>
          <w:lang w:val="en-US" w:eastAsia="ja-JP"/>
        </w:rPr>
        <w:t>Along the same line</w:t>
      </w:r>
      <w:r w:rsidRPr="00646578">
        <w:rPr>
          <w:lang w:val="en-US" w:eastAsia="ja-JP"/>
        </w:rPr>
        <w:t xml:space="preserve">, </w:t>
      </w:r>
      <w:r>
        <w:rPr>
          <w:lang w:val="en-US" w:eastAsia="ja-JP"/>
        </w:rPr>
        <w:t xml:space="preserve">the </w:t>
      </w:r>
      <w:r w:rsidRPr="00646578">
        <w:rPr>
          <w:lang w:val="en-US" w:eastAsia="ja-JP"/>
        </w:rPr>
        <w:t xml:space="preserve">WLTP Technical Secretary(TS) has proposed </w:t>
      </w:r>
      <w:r w:rsidR="00C50AFD" w:rsidRPr="00646578">
        <w:rPr>
          <w:lang w:val="en-US" w:eastAsia="ja-JP"/>
        </w:rPr>
        <w:t xml:space="preserve">during Phase1b </w:t>
      </w:r>
      <w:r w:rsidRPr="00646578">
        <w:rPr>
          <w:lang w:val="en-US" w:eastAsia="ja-JP"/>
        </w:rPr>
        <w:t xml:space="preserve">to implement the “drive trace index” which can be applied for all type of vehicles in order to reduce the testing flexibility </w:t>
      </w:r>
      <w:r>
        <w:rPr>
          <w:lang w:val="en-US" w:eastAsia="ja-JP"/>
        </w:rPr>
        <w:t>regarding the drive trace tolerance</w:t>
      </w:r>
      <w:bookmarkStart w:id="87" w:name="_Ref435521182"/>
      <w:r w:rsidR="00C50AFD">
        <w:rPr>
          <w:rStyle w:val="FootnoteReference"/>
          <w:lang w:val="en-US" w:eastAsia="ja-JP"/>
        </w:rPr>
        <w:footnoteReference w:id="13"/>
      </w:r>
      <w:bookmarkEnd w:id="87"/>
      <w:r w:rsidR="00C50AFD">
        <w:rPr>
          <w:lang w:val="en-US" w:eastAsia="ja-JP"/>
        </w:rPr>
        <w:t>.</w:t>
      </w:r>
    </w:p>
    <w:p w14:paraId="3248D1BF" w14:textId="54E3EB11" w:rsidR="00646578" w:rsidRPr="00646578" w:rsidRDefault="00646578" w:rsidP="00646578">
      <w:pPr>
        <w:rPr>
          <w:lang w:val="en-US" w:eastAsia="ja-JP"/>
        </w:rPr>
      </w:pPr>
      <w:r w:rsidRPr="00646578">
        <w:rPr>
          <w:lang w:val="en-US" w:eastAsia="ja-JP"/>
        </w:rPr>
        <w:t xml:space="preserve">WLTP </w:t>
      </w:r>
      <w:r w:rsidR="00027100">
        <w:rPr>
          <w:lang w:val="en-US" w:eastAsia="ja-JP"/>
        </w:rPr>
        <w:t>IG</w:t>
      </w:r>
      <w:r w:rsidRPr="00646578">
        <w:rPr>
          <w:lang w:val="en-US" w:eastAsia="ja-JP"/>
        </w:rPr>
        <w:t xml:space="preserve"> requested to establish </w:t>
      </w:r>
      <w:r w:rsidR="00C50AFD">
        <w:rPr>
          <w:lang w:val="en-US" w:eastAsia="ja-JP"/>
        </w:rPr>
        <w:t>a</w:t>
      </w:r>
      <w:r w:rsidRPr="00646578">
        <w:rPr>
          <w:lang w:val="en-US" w:eastAsia="ja-JP"/>
        </w:rPr>
        <w:t xml:space="preserve"> Task-Force(TF) </w:t>
      </w:r>
      <w:r w:rsidR="00C50AFD">
        <w:rPr>
          <w:lang w:val="en-US" w:eastAsia="ja-JP"/>
        </w:rPr>
        <w:t>on the drive trace index to work out a proposal for adoption. Its members</w:t>
      </w:r>
      <w:r w:rsidRPr="00646578">
        <w:rPr>
          <w:lang w:val="en-US" w:eastAsia="ja-JP"/>
        </w:rPr>
        <w:t xml:space="preserve"> mainly consist</w:t>
      </w:r>
      <w:r w:rsidR="00C50AFD">
        <w:rPr>
          <w:lang w:val="en-US" w:eastAsia="ja-JP"/>
        </w:rPr>
        <w:t>ed</w:t>
      </w:r>
      <w:r w:rsidRPr="00646578">
        <w:rPr>
          <w:lang w:val="en-US" w:eastAsia="ja-JP"/>
        </w:rPr>
        <w:t xml:space="preserve"> of industry experts and a </w:t>
      </w:r>
      <w:r w:rsidR="00C50AFD">
        <w:rPr>
          <w:lang w:val="en-US" w:eastAsia="ja-JP"/>
        </w:rPr>
        <w:t>number</w:t>
      </w:r>
      <w:r w:rsidRPr="00646578">
        <w:rPr>
          <w:lang w:val="en-US" w:eastAsia="ja-JP"/>
        </w:rPr>
        <w:t xml:space="preserve"> of meeting w</w:t>
      </w:r>
      <w:r w:rsidR="00C50AFD">
        <w:rPr>
          <w:lang w:val="en-US" w:eastAsia="ja-JP"/>
        </w:rPr>
        <w:t>ere</w:t>
      </w:r>
      <w:r w:rsidRPr="00646578">
        <w:rPr>
          <w:lang w:val="en-US" w:eastAsia="ja-JP"/>
        </w:rPr>
        <w:t xml:space="preserve"> held to develop the final proposal.</w:t>
      </w:r>
      <w:r w:rsidR="00FB4431">
        <w:rPr>
          <w:lang w:val="en-US" w:eastAsia="ja-JP"/>
        </w:rPr>
        <w:t xml:space="preserve">  </w:t>
      </w:r>
    </w:p>
    <w:p w14:paraId="1D5C4612" w14:textId="77777777" w:rsidR="00C26B3A" w:rsidRDefault="00C50AFD" w:rsidP="00646578">
      <w:pPr>
        <w:rPr>
          <w:lang w:val="en-US" w:eastAsia="ja-JP"/>
        </w:rPr>
      </w:pPr>
      <w:r>
        <w:rPr>
          <w:lang w:val="en-US" w:eastAsia="ja-JP"/>
        </w:rPr>
        <w:t>T</w:t>
      </w:r>
      <w:r w:rsidRPr="00646578">
        <w:rPr>
          <w:lang w:val="en-US" w:eastAsia="ja-JP"/>
        </w:rPr>
        <w:t xml:space="preserve">he driving technique </w:t>
      </w:r>
      <w:r>
        <w:rPr>
          <w:lang w:val="en-US" w:eastAsia="ja-JP"/>
        </w:rPr>
        <w:t xml:space="preserve">during the test </w:t>
      </w:r>
      <w:r w:rsidRPr="00646578">
        <w:rPr>
          <w:lang w:val="en-US" w:eastAsia="ja-JP"/>
        </w:rPr>
        <w:t>(smooth or rough) within the drive trace tolerance has a significant impact on fuel consumption</w:t>
      </w:r>
      <w:r w:rsidR="00C26B3A">
        <w:rPr>
          <w:lang w:val="en-US" w:eastAsia="ja-JP"/>
        </w:rPr>
        <w:t xml:space="preserve"> and CO</w:t>
      </w:r>
      <w:r w:rsidR="00C26B3A">
        <w:rPr>
          <w:vertAlign w:val="subscript"/>
          <w:lang w:val="en-US" w:eastAsia="ja-JP"/>
        </w:rPr>
        <w:t>2</w:t>
      </w:r>
      <w:r>
        <w:rPr>
          <w:lang w:val="en-US" w:eastAsia="ja-JP"/>
        </w:rPr>
        <w:t xml:space="preserve">. </w:t>
      </w:r>
    </w:p>
    <w:p w14:paraId="666DA3DF" w14:textId="0CEE89DF" w:rsidR="003B5E94" w:rsidRPr="00C26B3A" w:rsidRDefault="00C50AFD" w:rsidP="00646578">
      <w:pPr>
        <w:rPr>
          <w:lang w:val="en-US" w:eastAsia="ja-JP"/>
        </w:rPr>
      </w:pPr>
      <w:r w:rsidRPr="00C26B3A">
        <w:rPr>
          <w:lang w:val="en-US" w:eastAsia="ja-JP"/>
        </w:rPr>
        <w:t xml:space="preserve">This </w:t>
      </w:r>
      <w:r w:rsidR="00C26B3A">
        <w:rPr>
          <w:lang w:val="en-US" w:eastAsia="ja-JP"/>
        </w:rPr>
        <w:t>is illustrated</w:t>
      </w:r>
      <w:r w:rsidRPr="00C26B3A">
        <w:rPr>
          <w:lang w:val="en-US" w:eastAsia="ja-JP"/>
        </w:rPr>
        <w:t xml:space="preserve"> </w:t>
      </w:r>
      <w:r w:rsidR="00C26B3A" w:rsidRPr="00C26B3A">
        <w:rPr>
          <w:lang w:val="en-US" w:eastAsia="ja-JP"/>
        </w:rPr>
        <w:t xml:space="preserve">in </w:t>
      </w:r>
      <w:r w:rsidR="00C26B3A" w:rsidRPr="00C26B3A">
        <w:rPr>
          <w:lang w:val="en-US" w:eastAsia="ja-JP"/>
        </w:rPr>
        <w:fldChar w:fldCharType="begin"/>
      </w:r>
      <w:r w:rsidR="00C26B3A" w:rsidRPr="00C26B3A">
        <w:rPr>
          <w:lang w:val="en-US" w:eastAsia="ja-JP"/>
        </w:rPr>
        <w:instrText xml:space="preserve"> REF _Ref435520917 \h </w:instrText>
      </w:r>
      <w:r w:rsidR="00C26B3A">
        <w:rPr>
          <w:lang w:val="en-US" w:eastAsia="ja-JP"/>
        </w:rPr>
        <w:instrText xml:space="preserve"> \* MERGEFORMAT </w:instrText>
      </w:r>
      <w:r w:rsidR="00C26B3A" w:rsidRPr="00C26B3A">
        <w:rPr>
          <w:lang w:val="en-US" w:eastAsia="ja-JP"/>
        </w:rPr>
      </w:r>
      <w:r w:rsidR="00C26B3A" w:rsidRPr="00C26B3A">
        <w:rPr>
          <w:lang w:val="en-US" w:eastAsia="ja-JP"/>
        </w:rPr>
        <w:fldChar w:fldCharType="separate"/>
      </w:r>
      <w:r w:rsidR="00BB1AF2" w:rsidRPr="00BB1AF2">
        <w:rPr>
          <w:lang w:val="en-US"/>
        </w:rPr>
        <w:t xml:space="preserve">Figure </w:t>
      </w:r>
      <w:r w:rsidR="00BB1AF2" w:rsidRPr="00BB1AF2">
        <w:rPr>
          <w:noProof/>
          <w:lang w:val="en-US"/>
        </w:rPr>
        <w:t>8</w:t>
      </w:r>
      <w:r w:rsidR="00C26B3A" w:rsidRPr="00C26B3A">
        <w:rPr>
          <w:lang w:val="en-US" w:eastAsia="ja-JP"/>
        </w:rPr>
        <w:fldChar w:fldCharType="end"/>
      </w:r>
      <w:r w:rsidR="00646578" w:rsidRPr="00C26B3A">
        <w:rPr>
          <w:lang w:val="en-US" w:eastAsia="ja-JP"/>
        </w:rPr>
        <w:t xml:space="preserve"> and </w:t>
      </w:r>
      <w:r w:rsidR="00C26B3A" w:rsidRPr="00C26B3A">
        <w:rPr>
          <w:lang w:val="en-US" w:eastAsia="ja-JP"/>
        </w:rPr>
        <w:fldChar w:fldCharType="begin"/>
      </w:r>
      <w:r w:rsidR="00C26B3A" w:rsidRPr="00C26B3A">
        <w:rPr>
          <w:lang w:val="en-US" w:eastAsia="ja-JP"/>
        </w:rPr>
        <w:instrText xml:space="preserve"> REF _Ref435521096 \h </w:instrText>
      </w:r>
      <w:r w:rsidR="00C26B3A">
        <w:rPr>
          <w:lang w:val="en-US" w:eastAsia="ja-JP"/>
        </w:rPr>
        <w:instrText xml:space="preserve"> \* MERGEFORMAT </w:instrText>
      </w:r>
      <w:r w:rsidR="00C26B3A" w:rsidRPr="00C26B3A">
        <w:rPr>
          <w:lang w:val="en-US" w:eastAsia="ja-JP"/>
        </w:rPr>
      </w:r>
      <w:r w:rsidR="00C26B3A" w:rsidRPr="00C26B3A">
        <w:rPr>
          <w:lang w:val="en-US" w:eastAsia="ja-JP"/>
        </w:rPr>
        <w:fldChar w:fldCharType="separate"/>
      </w:r>
      <w:r w:rsidR="00BB1AF2" w:rsidRPr="00BB1AF2">
        <w:rPr>
          <w:lang w:val="en-US"/>
        </w:rPr>
        <w:t xml:space="preserve">Figure </w:t>
      </w:r>
      <w:r w:rsidR="00BB1AF2" w:rsidRPr="00BB1AF2">
        <w:rPr>
          <w:noProof/>
          <w:lang w:val="en-US"/>
        </w:rPr>
        <w:t>9</w:t>
      </w:r>
      <w:r w:rsidR="00C26B3A" w:rsidRPr="00C26B3A">
        <w:rPr>
          <w:lang w:val="en-US" w:eastAsia="ja-JP"/>
        </w:rPr>
        <w:fldChar w:fldCharType="end"/>
      </w:r>
      <w:r w:rsidR="00C26B3A" w:rsidRPr="00C26B3A">
        <w:rPr>
          <w:vertAlign w:val="superscript"/>
          <w:lang w:val="en-US" w:eastAsia="ja-JP"/>
        </w:rPr>
        <w:fldChar w:fldCharType="begin"/>
      </w:r>
      <w:r w:rsidR="00C26B3A" w:rsidRPr="00C26B3A">
        <w:rPr>
          <w:vertAlign w:val="superscript"/>
          <w:lang w:val="en-US" w:eastAsia="ja-JP"/>
        </w:rPr>
        <w:instrText xml:space="preserve"> NOTEREF _Ref435521182 \h  \* MERGEFORMAT </w:instrText>
      </w:r>
      <w:r w:rsidR="00C26B3A" w:rsidRPr="00C26B3A">
        <w:rPr>
          <w:vertAlign w:val="superscript"/>
          <w:lang w:val="en-US" w:eastAsia="ja-JP"/>
        </w:rPr>
      </w:r>
      <w:r w:rsidR="00C26B3A" w:rsidRPr="00C26B3A">
        <w:rPr>
          <w:vertAlign w:val="superscript"/>
          <w:lang w:val="en-US" w:eastAsia="ja-JP"/>
        </w:rPr>
        <w:fldChar w:fldCharType="separate"/>
      </w:r>
      <w:r w:rsidR="00BB1AF2">
        <w:rPr>
          <w:vertAlign w:val="superscript"/>
          <w:lang w:val="en-US" w:eastAsia="ja-JP"/>
        </w:rPr>
        <w:t>13</w:t>
      </w:r>
      <w:r w:rsidR="00C26B3A" w:rsidRPr="00C26B3A">
        <w:rPr>
          <w:vertAlign w:val="superscript"/>
          <w:lang w:val="en-US" w:eastAsia="ja-JP"/>
        </w:rPr>
        <w:fldChar w:fldCharType="end"/>
      </w:r>
      <w:r w:rsidR="00C26B3A">
        <w:rPr>
          <w:vertAlign w:val="superscript"/>
          <w:lang w:val="en-US" w:eastAsia="ja-JP"/>
        </w:rPr>
        <w:t>,</w:t>
      </w:r>
      <w:r w:rsidR="00C26B3A" w:rsidRPr="00C26B3A">
        <w:rPr>
          <w:vertAlign w:val="superscript"/>
          <w:lang w:val="en-US" w:eastAsia="ja-JP"/>
        </w:rPr>
        <w:fldChar w:fldCharType="begin"/>
      </w:r>
      <w:r w:rsidR="00C26B3A" w:rsidRPr="00C26B3A">
        <w:rPr>
          <w:vertAlign w:val="superscript"/>
          <w:lang w:val="en-US" w:eastAsia="ja-JP"/>
        </w:rPr>
        <w:instrText xml:space="preserve"> NOTEREF _Ref435521195 \h  \* MERGEFORMAT </w:instrText>
      </w:r>
      <w:r w:rsidR="00C26B3A" w:rsidRPr="00C26B3A">
        <w:rPr>
          <w:vertAlign w:val="superscript"/>
          <w:lang w:val="en-US" w:eastAsia="ja-JP"/>
        </w:rPr>
      </w:r>
      <w:r w:rsidR="00C26B3A" w:rsidRPr="00C26B3A">
        <w:rPr>
          <w:vertAlign w:val="superscript"/>
          <w:lang w:val="en-US" w:eastAsia="ja-JP"/>
        </w:rPr>
        <w:fldChar w:fldCharType="separate"/>
      </w:r>
      <w:r w:rsidR="00BB1AF2">
        <w:rPr>
          <w:vertAlign w:val="superscript"/>
          <w:lang w:val="en-US" w:eastAsia="ja-JP"/>
        </w:rPr>
        <w:t>15</w:t>
      </w:r>
      <w:r w:rsidR="00C26B3A" w:rsidRPr="00C26B3A">
        <w:rPr>
          <w:vertAlign w:val="superscript"/>
          <w:lang w:val="en-US" w:eastAsia="ja-JP"/>
        </w:rPr>
        <w:fldChar w:fldCharType="end"/>
      </w:r>
      <w:r w:rsidR="00C26B3A">
        <w:rPr>
          <w:lang w:val="en-US" w:eastAsia="ja-JP"/>
        </w:rPr>
        <w:t>.</w:t>
      </w:r>
    </w:p>
    <w:p w14:paraId="34DACCEB" w14:textId="5B50D08B" w:rsidR="003B5E94" w:rsidRDefault="003B5E94" w:rsidP="003B5E94">
      <w:pPr>
        <w:keepNext/>
      </w:pPr>
      <w:r w:rsidRPr="003B5E94">
        <w:rPr>
          <w:noProof/>
          <w:lang w:val="en-US" w:eastAsia="en-US"/>
        </w:rPr>
        <w:lastRenderedPageBreak/>
        <w:drawing>
          <wp:inline distT="0" distB="0" distL="0" distR="0" wp14:anchorId="570750BC" wp14:editId="595FA64D">
            <wp:extent cx="5848350" cy="4392380"/>
            <wp:effectExtent l="0" t="0" r="0" b="8255"/>
            <wp:docPr id="57" name="Afbeelding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848350" cy="4392380"/>
                    </a:xfrm>
                    <a:prstGeom prst="rect">
                      <a:avLst/>
                    </a:prstGeom>
                    <a:noFill/>
                    <a:ln>
                      <a:noFill/>
                    </a:ln>
                  </pic:spPr>
                </pic:pic>
              </a:graphicData>
            </a:graphic>
          </wp:inline>
        </w:drawing>
      </w:r>
    </w:p>
    <w:p w14:paraId="5FBB53A7" w14:textId="64A0130A" w:rsidR="003B5E94" w:rsidRPr="00C26B3A" w:rsidRDefault="003B5E94" w:rsidP="00E74EA3">
      <w:pPr>
        <w:pStyle w:val="Caption"/>
      </w:pPr>
      <w:bookmarkStart w:id="88" w:name="_Ref435520917"/>
      <w:r>
        <w:t xml:space="preserve">Figure </w:t>
      </w:r>
      <w:r>
        <w:fldChar w:fldCharType="begin"/>
      </w:r>
      <w:r>
        <w:instrText xml:space="preserve"> SEQ Figure \* ARABIC </w:instrText>
      </w:r>
      <w:r>
        <w:fldChar w:fldCharType="separate"/>
      </w:r>
      <w:r w:rsidR="00BB1AF2">
        <w:rPr>
          <w:noProof/>
        </w:rPr>
        <w:t>8</w:t>
      </w:r>
      <w:r>
        <w:fldChar w:fldCharType="end"/>
      </w:r>
      <w:bookmarkEnd w:id="88"/>
      <w:r>
        <w:t xml:space="preserve">: </w:t>
      </w:r>
      <w:r w:rsidR="00C26B3A">
        <w:tab/>
      </w:r>
      <w:r>
        <w:t xml:space="preserve">Examples of different driving </w:t>
      </w:r>
      <w:r w:rsidR="00523274">
        <w:t>behavior</w:t>
      </w:r>
      <w:r>
        <w:t xml:space="preserve"> within the </w:t>
      </w:r>
      <w:r w:rsidR="00C26B3A">
        <w:t>speed trace tolerance: a ‘devil’ manufacturer trying to improve CO</w:t>
      </w:r>
      <w:r w:rsidR="00C26B3A">
        <w:rPr>
          <w:vertAlign w:val="subscript"/>
        </w:rPr>
        <w:t>2</w:t>
      </w:r>
      <w:r w:rsidR="00C26B3A">
        <w:t xml:space="preserve"> performance and an ‘angel’</w:t>
      </w:r>
      <w:r w:rsidR="00FB4431">
        <w:t xml:space="preserve"> </w:t>
      </w:r>
      <w:r w:rsidR="00C26B3A">
        <w:t>manufacturer following the trace as well as possible</w:t>
      </w:r>
    </w:p>
    <w:p w14:paraId="06352CE7" w14:textId="77777777" w:rsidR="00C26B3A" w:rsidRDefault="003B5E94" w:rsidP="00C26B3A">
      <w:pPr>
        <w:keepNext/>
      </w:pPr>
      <w:r w:rsidRPr="003B5E94">
        <w:rPr>
          <w:noProof/>
          <w:lang w:val="en-US" w:eastAsia="en-US"/>
        </w:rPr>
        <w:drawing>
          <wp:inline distT="0" distB="0" distL="0" distR="0" wp14:anchorId="4864CC64" wp14:editId="1015E7F1">
            <wp:extent cx="3445528" cy="3438525"/>
            <wp:effectExtent l="0" t="0" r="0" b="0"/>
            <wp:docPr id="5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445528" cy="3438525"/>
                    </a:xfrm>
                    <a:prstGeom prst="rect">
                      <a:avLst/>
                    </a:prstGeom>
                    <a:noFill/>
                    <a:ln>
                      <a:noFill/>
                    </a:ln>
                  </pic:spPr>
                </pic:pic>
              </a:graphicData>
            </a:graphic>
          </wp:inline>
        </w:drawing>
      </w:r>
    </w:p>
    <w:p w14:paraId="56B926C0" w14:textId="080DF77B" w:rsidR="003B5E94" w:rsidRPr="00C26B3A" w:rsidRDefault="00C26B3A" w:rsidP="00E74EA3">
      <w:pPr>
        <w:pStyle w:val="Caption"/>
        <w:rPr>
          <w:vertAlign w:val="subscript"/>
        </w:rPr>
      </w:pPr>
      <w:bookmarkStart w:id="89" w:name="_Ref435521096"/>
      <w:r>
        <w:t xml:space="preserve">Figure </w:t>
      </w:r>
      <w:r>
        <w:fldChar w:fldCharType="begin"/>
      </w:r>
      <w:r>
        <w:instrText xml:space="preserve"> SEQ Figure \* ARABIC </w:instrText>
      </w:r>
      <w:r>
        <w:fldChar w:fldCharType="separate"/>
      </w:r>
      <w:r w:rsidR="00BB1AF2">
        <w:rPr>
          <w:noProof/>
        </w:rPr>
        <w:t>9</w:t>
      </w:r>
      <w:r>
        <w:fldChar w:fldCharType="end"/>
      </w:r>
      <w:bookmarkEnd w:id="89"/>
      <w:r>
        <w:t xml:space="preserve">: </w:t>
      </w:r>
      <w:r>
        <w:tab/>
        <w:t>Effect on CO</w:t>
      </w:r>
      <w:r>
        <w:rPr>
          <w:vertAlign w:val="subscript"/>
        </w:rPr>
        <w:t xml:space="preserve">2 </w:t>
      </w:r>
      <w:r>
        <w:t xml:space="preserve">of normal, ‘smooth’ and ‘rough’ driving within the speed trace tolerance </w:t>
      </w:r>
    </w:p>
    <w:p w14:paraId="62645DC5" w14:textId="1734915C" w:rsidR="00646578" w:rsidRPr="00646578" w:rsidRDefault="00646578" w:rsidP="00646578">
      <w:pPr>
        <w:rPr>
          <w:lang w:val="en-US" w:eastAsia="ja-JP"/>
        </w:rPr>
      </w:pPr>
      <w:r w:rsidRPr="00646578">
        <w:rPr>
          <w:lang w:val="en-US" w:eastAsia="ja-JP"/>
        </w:rPr>
        <w:lastRenderedPageBreak/>
        <w:t xml:space="preserve">This leads to </w:t>
      </w:r>
      <w:r w:rsidR="00D7385C">
        <w:rPr>
          <w:lang w:val="en-US" w:eastAsia="ja-JP"/>
        </w:rPr>
        <w:t>an increase of</w:t>
      </w:r>
      <w:r w:rsidRPr="00646578">
        <w:rPr>
          <w:lang w:val="en-US" w:eastAsia="ja-JP"/>
        </w:rPr>
        <w:t xml:space="preserve"> the test-to-test variation </w:t>
      </w:r>
      <w:r w:rsidR="00D7385C">
        <w:rPr>
          <w:lang w:val="en-US" w:eastAsia="ja-JP"/>
        </w:rPr>
        <w:t>but also</w:t>
      </w:r>
      <w:r w:rsidRPr="00646578">
        <w:rPr>
          <w:lang w:val="en-US" w:eastAsia="ja-JP"/>
        </w:rPr>
        <w:t xml:space="preserve"> to unfair competition. Since </w:t>
      </w:r>
      <w:r w:rsidR="00D7385C">
        <w:rPr>
          <w:lang w:val="en-US" w:eastAsia="ja-JP"/>
        </w:rPr>
        <w:t xml:space="preserve">the </w:t>
      </w:r>
      <w:r w:rsidRPr="00646578">
        <w:rPr>
          <w:lang w:val="en-US" w:eastAsia="ja-JP"/>
        </w:rPr>
        <w:t>WLT</w:t>
      </w:r>
      <w:r w:rsidR="00D7385C">
        <w:rPr>
          <w:lang w:val="en-US" w:eastAsia="ja-JP"/>
        </w:rPr>
        <w:t>C</w:t>
      </w:r>
      <w:r w:rsidRPr="00646578">
        <w:rPr>
          <w:lang w:val="en-US" w:eastAsia="ja-JP"/>
        </w:rPr>
        <w:t xml:space="preserve"> </w:t>
      </w:r>
      <w:r w:rsidR="00D7385C">
        <w:rPr>
          <w:lang w:val="en-US" w:eastAsia="ja-JP"/>
        </w:rPr>
        <w:t xml:space="preserve">that was </w:t>
      </w:r>
      <w:r w:rsidRPr="00646578">
        <w:rPr>
          <w:lang w:val="en-US" w:eastAsia="ja-JP"/>
        </w:rPr>
        <w:t xml:space="preserve">developed is </w:t>
      </w:r>
      <w:r w:rsidR="00D7385C">
        <w:rPr>
          <w:lang w:val="en-US" w:eastAsia="ja-JP"/>
        </w:rPr>
        <w:t xml:space="preserve">a </w:t>
      </w:r>
      <w:r w:rsidRPr="00646578">
        <w:rPr>
          <w:lang w:val="en-US" w:eastAsia="ja-JP"/>
        </w:rPr>
        <w:t>micro-transient type</w:t>
      </w:r>
      <w:r w:rsidR="00D7385C">
        <w:rPr>
          <w:lang w:val="en-US" w:eastAsia="ja-JP"/>
        </w:rPr>
        <w:t xml:space="preserve"> of test cycle</w:t>
      </w:r>
      <w:r w:rsidRPr="00646578">
        <w:rPr>
          <w:lang w:val="en-US" w:eastAsia="ja-JP"/>
        </w:rPr>
        <w:t xml:space="preserve">, the </w:t>
      </w:r>
      <w:r w:rsidR="00D7385C">
        <w:rPr>
          <w:lang w:val="en-US" w:eastAsia="ja-JP"/>
        </w:rPr>
        <w:t xml:space="preserve">current </w:t>
      </w:r>
      <w:r w:rsidRPr="00646578">
        <w:rPr>
          <w:lang w:val="en-US" w:eastAsia="ja-JP"/>
        </w:rPr>
        <w:t>situation may become worse</w:t>
      </w:r>
      <w:r w:rsidR="00D7385C">
        <w:rPr>
          <w:lang w:val="en-US" w:eastAsia="ja-JP"/>
        </w:rPr>
        <w:t xml:space="preserve"> since there is more potential gain in smooth driving</w:t>
      </w:r>
      <w:r w:rsidRPr="00646578">
        <w:rPr>
          <w:lang w:val="en-US" w:eastAsia="ja-JP"/>
        </w:rPr>
        <w:t xml:space="preserve">. </w:t>
      </w:r>
    </w:p>
    <w:p w14:paraId="3F6E30CC" w14:textId="45A85DE0" w:rsidR="00646578" w:rsidRPr="00646578" w:rsidRDefault="00646578" w:rsidP="00646578">
      <w:pPr>
        <w:rPr>
          <w:lang w:val="en-US" w:eastAsia="ja-JP"/>
        </w:rPr>
      </w:pPr>
      <w:r w:rsidRPr="00646578">
        <w:rPr>
          <w:lang w:val="en-US" w:eastAsia="ja-JP"/>
        </w:rPr>
        <w:t xml:space="preserve">On the other hand, </w:t>
      </w:r>
      <w:r w:rsidR="00C26B3A">
        <w:rPr>
          <w:highlight w:val="magenta"/>
          <w:lang w:val="en-US" w:eastAsia="ja-JP"/>
        </w:rPr>
        <w:fldChar w:fldCharType="begin"/>
      </w:r>
      <w:r w:rsidR="00C26B3A">
        <w:rPr>
          <w:lang w:val="en-US" w:eastAsia="ja-JP"/>
        </w:rPr>
        <w:instrText xml:space="preserve"> REF _Ref435521096 \h </w:instrText>
      </w:r>
      <w:r w:rsidR="00C26B3A">
        <w:rPr>
          <w:highlight w:val="magenta"/>
          <w:lang w:val="en-US" w:eastAsia="ja-JP"/>
        </w:rPr>
      </w:r>
      <w:r w:rsidR="00C26B3A">
        <w:rPr>
          <w:highlight w:val="magenta"/>
          <w:lang w:val="en-US" w:eastAsia="ja-JP"/>
        </w:rPr>
        <w:fldChar w:fldCharType="separate"/>
      </w:r>
      <w:r w:rsidR="00BB1AF2" w:rsidRPr="00BB1AF2">
        <w:rPr>
          <w:lang w:val="en-US"/>
        </w:rPr>
        <w:t xml:space="preserve">Figure </w:t>
      </w:r>
      <w:r w:rsidR="00BB1AF2" w:rsidRPr="00BB1AF2">
        <w:rPr>
          <w:noProof/>
          <w:lang w:val="en-US"/>
        </w:rPr>
        <w:t>9</w:t>
      </w:r>
      <w:r w:rsidR="00C26B3A">
        <w:rPr>
          <w:highlight w:val="magenta"/>
          <w:lang w:val="en-US" w:eastAsia="ja-JP"/>
        </w:rPr>
        <w:fldChar w:fldCharType="end"/>
      </w:r>
      <w:r w:rsidR="00C26B3A">
        <w:rPr>
          <w:lang w:val="en-US" w:eastAsia="ja-JP"/>
        </w:rPr>
        <w:t xml:space="preserve"> </w:t>
      </w:r>
      <w:r w:rsidRPr="00646578">
        <w:rPr>
          <w:lang w:val="en-US" w:eastAsia="ja-JP"/>
        </w:rPr>
        <w:t>also indicate that test-to-test variation is negligible when the driving indexes are close to zero</w:t>
      </w:r>
      <w:r w:rsidR="00C26B3A">
        <w:rPr>
          <w:lang w:val="en-US" w:eastAsia="ja-JP"/>
        </w:rPr>
        <w:t xml:space="preserve"> (‘normal driving’)</w:t>
      </w:r>
      <w:r w:rsidRPr="00646578">
        <w:rPr>
          <w:lang w:val="en-US" w:eastAsia="ja-JP"/>
        </w:rPr>
        <w:t xml:space="preserve">, which means the actual drive trace is close to the prescribed cycle. </w:t>
      </w:r>
      <w:r w:rsidR="00D7385C">
        <w:rPr>
          <w:lang w:val="en-US" w:eastAsia="ja-JP"/>
        </w:rPr>
        <w:t xml:space="preserve">Therefore, if an appropriate drive trace index(es) are chosen, it can be expected that the </w:t>
      </w:r>
      <w:r w:rsidRPr="00646578">
        <w:rPr>
          <w:lang w:val="en-US" w:eastAsia="ja-JP"/>
        </w:rPr>
        <w:t>flexibilit</w:t>
      </w:r>
      <w:r w:rsidR="00D7385C">
        <w:rPr>
          <w:lang w:val="en-US" w:eastAsia="ja-JP"/>
        </w:rPr>
        <w:t>y</w:t>
      </w:r>
      <w:r w:rsidRPr="00646578">
        <w:rPr>
          <w:lang w:val="en-US" w:eastAsia="ja-JP"/>
        </w:rPr>
        <w:t xml:space="preserve"> caused by </w:t>
      </w:r>
      <w:r w:rsidR="00D7385C">
        <w:rPr>
          <w:lang w:val="en-US" w:eastAsia="ja-JP"/>
        </w:rPr>
        <w:t xml:space="preserve">a smooth </w:t>
      </w:r>
      <w:r w:rsidRPr="00646578">
        <w:rPr>
          <w:lang w:val="en-US" w:eastAsia="ja-JP"/>
        </w:rPr>
        <w:t>driving technique</w:t>
      </w:r>
      <w:r w:rsidR="00D7385C">
        <w:rPr>
          <w:lang w:val="en-US" w:eastAsia="ja-JP"/>
        </w:rPr>
        <w:t xml:space="preserve"> will be reduced</w:t>
      </w:r>
      <w:r w:rsidRPr="00646578">
        <w:rPr>
          <w:lang w:val="en-US" w:eastAsia="ja-JP"/>
        </w:rPr>
        <w:t>.</w:t>
      </w:r>
      <w:r w:rsidR="00FB4431">
        <w:rPr>
          <w:lang w:val="en-US" w:eastAsia="ja-JP"/>
        </w:rPr>
        <w:t xml:space="preserve"> </w:t>
      </w:r>
      <w:r w:rsidRPr="00646578">
        <w:rPr>
          <w:lang w:val="en-US" w:eastAsia="ja-JP"/>
        </w:rPr>
        <w:t xml:space="preserve"> </w:t>
      </w:r>
    </w:p>
    <w:p w14:paraId="0152E0F9" w14:textId="77777777" w:rsidR="00646578" w:rsidRPr="00646578" w:rsidRDefault="00646578" w:rsidP="00646578">
      <w:pPr>
        <w:rPr>
          <w:lang w:val="en-US" w:eastAsia="ja-JP"/>
        </w:rPr>
      </w:pPr>
    </w:p>
    <w:p w14:paraId="42005C58" w14:textId="13458D49" w:rsidR="00646578" w:rsidRPr="00646578" w:rsidRDefault="00646578" w:rsidP="00646578">
      <w:pPr>
        <w:rPr>
          <w:lang w:val="en-US" w:eastAsia="ja-JP"/>
        </w:rPr>
      </w:pPr>
      <w:r w:rsidRPr="00646578">
        <w:rPr>
          <w:lang w:val="en-US" w:eastAsia="ja-JP"/>
        </w:rPr>
        <w:t xml:space="preserve">The following elements were introduced </w:t>
      </w:r>
      <w:r w:rsidR="009F4D21">
        <w:rPr>
          <w:lang w:val="en-US" w:eastAsia="ja-JP"/>
        </w:rPr>
        <w:t>and discussed</w:t>
      </w:r>
      <w:r w:rsidR="004220EC">
        <w:rPr>
          <w:lang w:val="en-US" w:eastAsia="ja-JP"/>
        </w:rPr>
        <w:t xml:space="preserve"> within the Taskforce:</w:t>
      </w:r>
    </w:p>
    <w:p w14:paraId="7D9AD4F8" w14:textId="63A7FB54" w:rsidR="00646578" w:rsidRPr="00646578" w:rsidRDefault="00646578" w:rsidP="004220EC">
      <w:pPr>
        <w:ind w:left="567" w:hanging="567"/>
        <w:rPr>
          <w:lang w:val="en-US" w:eastAsia="ja-JP"/>
        </w:rPr>
      </w:pPr>
      <w:r w:rsidRPr="00646578">
        <w:rPr>
          <w:lang w:val="en-US" w:eastAsia="ja-JP"/>
        </w:rPr>
        <w:t>(1)</w:t>
      </w:r>
      <w:r w:rsidRPr="00646578">
        <w:rPr>
          <w:lang w:val="en-US" w:eastAsia="ja-JP"/>
        </w:rPr>
        <w:tab/>
      </w:r>
      <w:r w:rsidR="004220EC">
        <w:rPr>
          <w:lang w:val="en-US" w:eastAsia="ja-JP"/>
        </w:rPr>
        <w:t>Different d</w:t>
      </w:r>
      <w:r w:rsidRPr="00646578">
        <w:rPr>
          <w:lang w:val="en-US" w:eastAsia="ja-JP"/>
        </w:rPr>
        <w:t>ri</w:t>
      </w:r>
      <w:r w:rsidR="004220EC">
        <w:rPr>
          <w:lang w:val="en-US" w:eastAsia="ja-JP"/>
        </w:rPr>
        <w:t xml:space="preserve">ve trace indexes as a reference, according to the </w:t>
      </w:r>
      <w:r w:rsidR="004220EC">
        <w:rPr>
          <w:lang w:val="en-US" w:eastAsia="ja-JP"/>
        </w:rPr>
        <w:fldChar w:fldCharType="begin"/>
      </w:r>
      <w:r w:rsidR="004220EC">
        <w:rPr>
          <w:lang w:val="en-US" w:eastAsia="ja-JP"/>
        </w:rPr>
        <w:instrText xml:space="preserve"> REF _Ref435093037 \h </w:instrText>
      </w:r>
      <w:r w:rsidR="004220EC">
        <w:rPr>
          <w:lang w:val="en-US" w:eastAsia="ja-JP"/>
        </w:rPr>
      </w:r>
      <w:r w:rsidR="004220EC">
        <w:rPr>
          <w:lang w:val="en-US" w:eastAsia="ja-JP"/>
        </w:rPr>
        <w:fldChar w:fldCharType="separate"/>
      </w:r>
      <w:r w:rsidR="00BB1AF2" w:rsidRPr="00BB1AF2">
        <w:rPr>
          <w:lang w:val="en-US"/>
        </w:rPr>
        <w:t xml:space="preserve">Table </w:t>
      </w:r>
      <w:r w:rsidR="00BB1AF2" w:rsidRPr="00BB1AF2">
        <w:rPr>
          <w:noProof/>
          <w:lang w:val="en-US"/>
        </w:rPr>
        <w:t>4</w:t>
      </w:r>
      <w:r w:rsidR="004220EC">
        <w:rPr>
          <w:lang w:val="en-US" w:eastAsia="ja-JP"/>
        </w:rPr>
        <w:fldChar w:fldCharType="end"/>
      </w:r>
      <w:r w:rsidR="004220EC">
        <w:rPr>
          <w:lang w:val="en-US" w:eastAsia="ja-JP"/>
        </w:rPr>
        <w:t xml:space="preserve"> below. </w:t>
      </w:r>
      <w:r w:rsidRPr="00646578">
        <w:rPr>
          <w:lang w:val="en-US" w:eastAsia="ja-JP"/>
        </w:rPr>
        <w:t>Each index is a kind of quantitative discrepancy between the actual drive trace and the prescribed trace</w:t>
      </w:r>
    </w:p>
    <w:p w14:paraId="37E92C59" w14:textId="369FE2D9" w:rsidR="00646578" w:rsidRDefault="00646578" w:rsidP="004220EC">
      <w:pPr>
        <w:ind w:left="567" w:hanging="567"/>
        <w:rPr>
          <w:lang w:val="en-US" w:eastAsia="ja-JP"/>
        </w:rPr>
      </w:pPr>
      <w:r w:rsidRPr="00646578">
        <w:rPr>
          <w:lang w:val="en-US" w:eastAsia="ja-JP"/>
        </w:rPr>
        <w:t>(2)</w:t>
      </w:r>
      <w:r w:rsidRPr="00646578">
        <w:rPr>
          <w:lang w:val="en-US" w:eastAsia="ja-JP"/>
        </w:rPr>
        <w:tab/>
        <w:t>Keep drive trace tolerance to check the test validity but no</w:t>
      </w:r>
      <w:r w:rsidR="004220EC">
        <w:rPr>
          <w:lang w:val="en-US" w:eastAsia="ja-JP"/>
        </w:rPr>
        <w:t>t</w:t>
      </w:r>
      <w:r w:rsidRPr="00646578">
        <w:rPr>
          <w:lang w:val="en-US" w:eastAsia="ja-JP"/>
        </w:rPr>
        <w:t xml:space="preserve"> show</w:t>
      </w:r>
      <w:r w:rsidR="004220EC">
        <w:rPr>
          <w:lang w:val="en-US" w:eastAsia="ja-JP"/>
        </w:rPr>
        <w:t>ing this tolerance on</w:t>
      </w:r>
      <w:r w:rsidRPr="00646578">
        <w:rPr>
          <w:lang w:val="en-US" w:eastAsia="ja-JP"/>
        </w:rPr>
        <w:t xml:space="preserve"> on the driver aid</w:t>
      </w:r>
      <w:r w:rsidR="004220EC">
        <w:rPr>
          <w:lang w:val="en-US" w:eastAsia="ja-JP"/>
        </w:rPr>
        <w:t xml:space="preserve"> (the monitor that shows target and actual speed)</w:t>
      </w:r>
      <w:r w:rsidRPr="00646578">
        <w:rPr>
          <w:lang w:val="en-US" w:eastAsia="ja-JP"/>
        </w:rPr>
        <w:t>.</w:t>
      </w:r>
    </w:p>
    <w:p w14:paraId="13FAB02E" w14:textId="77777777" w:rsidR="004220EC" w:rsidRPr="00646578" w:rsidRDefault="004220EC" w:rsidP="004220EC">
      <w:pPr>
        <w:ind w:left="567" w:hanging="567"/>
        <w:rPr>
          <w:lang w:val="en-US" w:eastAsia="ja-JP"/>
        </w:rPr>
      </w:pPr>
    </w:p>
    <w:tbl>
      <w:tblPr>
        <w:tblStyle w:val="TableGrid"/>
        <w:tblW w:w="0" w:type="auto"/>
        <w:tblLook w:val="04A0" w:firstRow="1" w:lastRow="0" w:firstColumn="1" w:lastColumn="0" w:noHBand="0" w:noVBand="1"/>
      </w:tblPr>
      <w:tblGrid>
        <w:gridCol w:w="999"/>
        <w:gridCol w:w="2526"/>
        <w:gridCol w:w="5763"/>
      </w:tblGrid>
      <w:tr w:rsidR="009F4D21" w14:paraId="551F9511" w14:textId="77777777" w:rsidTr="004220EC">
        <w:trPr>
          <w:cantSplit/>
        </w:trPr>
        <w:tc>
          <w:tcPr>
            <w:tcW w:w="817" w:type="dxa"/>
            <w:shd w:val="clear" w:color="auto" w:fill="BFBFBF" w:themeFill="background1" w:themeFillShade="BF"/>
          </w:tcPr>
          <w:p w14:paraId="3A8ECD25" w14:textId="05D4989E" w:rsidR="009F4D21" w:rsidRPr="00100666" w:rsidRDefault="009F4D21" w:rsidP="00646578">
            <w:pPr>
              <w:rPr>
                <w:rFonts w:ascii="Arial" w:hAnsi="Arial" w:cs="Arial"/>
                <w:b/>
                <w:i/>
                <w:lang w:eastAsia="ja-JP"/>
              </w:rPr>
            </w:pPr>
            <w:r w:rsidRPr="00100666">
              <w:rPr>
                <w:rFonts w:ascii="Arial" w:hAnsi="Arial" w:cs="Arial"/>
                <w:b/>
                <w:i/>
                <w:lang w:eastAsia="ja-JP"/>
              </w:rPr>
              <w:t>Index</w:t>
            </w:r>
          </w:p>
        </w:tc>
        <w:tc>
          <w:tcPr>
            <w:tcW w:w="2552" w:type="dxa"/>
            <w:shd w:val="clear" w:color="auto" w:fill="BFBFBF" w:themeFill="background1" w:themeFillShade="BF"/>
          </w:tcPr>
          <w:p w14:paraId="1360CB54" w14:textId="47EFAA8F" w:rsidR="009F4D21" w:rsidRPr="00100666" w:rsidRDefault="009F4D21" w:rsidP="00646578">
            <w:pPr>
              <w:rPr>
                <w:rFonts w:ascii="Arial" w:hAnsi="Arial" w:cs="Arial"/>
                <w:b/>
                <w:i/>
                <w:lang w:eastAsia="ja-JP"/>
              </w:rPr>
            </w:pPr>
            <w:r w:rsidRPr="00100666">
              <w:rPr>
                <w:rFonts w:ascii="Arial" w:hAnsi="Arial" w:cs="Arial"/>
                <w:b/>
                <w:i/>
                <w:lang w:eastAsia="ja-JP"/>
              </w:rPr>
              <w:t>Name</w:t>
            </w:r>
          </w:p>
        </w:tc>
        <w:tc>
          <w:tcPr>
            <w:tcW w:w="5843" w:type="dxa"/>
            <w:shd w:val="clear" w:color="auto" w:fill="BFBFBF" w:themeFill="background1" w:themeFillShade="BF"/>
          </w:tcPr>
          <w:p w14:paraId="0365028D" w14:textId="506EFC86" w:rsidR="009F4D21" w:rsidRPr="00100666" w:rsidRDefault="009F4D21" w:rsidP="00646578">
            <w:pPr>
              <w:rPr>
                <w:rFonts w:ascii="Arial" w:hAnsi="Arial" w:cs="Arial"/>
                <w:b/>
                <w:i/>
                <w:lang w:eastAsia="ja-JP"/>
              </w:rPr>
            </w:pPr>
            <w:r w:rsidRPr="00100666">
              <w:rPr>
                <w:rFonts w:ascii="Arial" w:hAnsi="Arial" w:cs="Arial"/>
                <w:b/>
                <w:i/>
                <w:lang w:eastAsia="ja-JP"/>
              </w:rPr>
              <w:t>Description</w:t>
            </w:r>
          </w:p>
        </w:tc>
      </w:tr>
      <w:tr w:rsidR="009F4D21" w:rsidRPr="00E74EA3" w14:paraId="7CC95632" w14:textId="77777777" w:rsidTr="004220EC">
        <w:trPr>
          <w:cantSplit/>
        </w:trPr>
        <w:tc>
          <w:tcPr>
            <w:tcW w:w="817" w:type="dxa"/>
          </w:tcPr>
          <w:p w14:paraId="37A68FB5" w14:textId="4CDA92F2" w:rsidR="009F4D21" w:rsidRPr="00100666" w:rsidRDefault="009F4D21" w:rsidP="00646578">
            <w:pPr>
              <w:rPr>
                <w:rFonts w:ascii="Arial" w:hAnsi="Arial" w:cs="Arial"/>
                <w:lang w:eastAsia="ja-JP"/>
              </w:rPr>
            </w:pPr>
            <w:r w:rsidRPr="00100666">
              <w:rPr>
                <w:rFonts w:ascii="Arial" w:hAnsi="Arial" w:cs="Arial"/>
                <w:lang w:eastAsia="ja-JP"/>
              </w:rPr>
              <w:t>ER</w:t>
            </w:r>
          </w:p>
        </w:tc>
        <w:tc>
          <w:tcPr>
            <w:tcW w:w="2552" w:type="dxa"/>
          </w:tcPr>
          <w:p w14:paraId="0BE3E720" w14:textId="138711CB" w:rsidR="009F4D21" w:rsidRPr="00100666" w:rsidRDefault="009F4D21" w:rsidP="009F4D21">
            <w:pPr>
              <w:jc w:val="left"/>
              <w:rPr>
                <w:rFonts w:ascii="Arial" w:hAnsi="Arial" w:cs="Arial"/>
                <w:lang w:eastAsia="ja-JP"/>
              </w:rPr>
            </w:pPr>
            <w:r w:rsidRPr="00100666">
              <w:rPr>
                <w:rFonts w:ascii="Arial" w:hAnsi="Arial" w:cs="Arial"/>
                <w:lang w:eastAsia="ja-JP"/>
              </w:rPr>
              <w:t>Energy Rating</w:t>
            </w:r>
          </w:p>
        </w:tc>
        <w:tc>
          <w:tcPr>
            <w:tcW w:w="5843" w:type="dxa"/>
          </w:tcPr>
          <w:p w14:paraId="41267E55" w14:textId="0F756499" w:rsidR="009F4D21" w:rsidRPr="00100666" w:rsidRDefault="009F4D21" w:rsidP="009F4D21">
            <w:pPr>
              <w:jc w:val="left"/>
              <w:rPr>
                <w:rFonts w:ascii="Arial" w:hAnsi="Arial" w:cs="Arial"/>
                <w:lang w:eastAsia="ja-JP"/>
              </w:rPr>
            </w:pPr>
            <w:r w:rsidRPr="00100666">
              <w:rPr>
                <w:rFonts w:ascii="Arial" w:hAnsi="Arial" w:cs="Arial"/>
                <w:lang w:eastAsia="ja-JP"/>
              </w:rPr>
              <w:t>Percent</w:t>
            </w:r>
            <w:r w:rsidR="004220EC" w:rsidRPr="00100666">
              <w:rPr>
                <w:rFonts w:ascii="Arial" w:hAnsi="Arial" w:cs="Arial"/>
                <w:lang w:eastAsia="ja-JP"/>
              </w:rPr>
              <w:t>age</w:t>
            </w:r>
            <w:r w:rsidRPr="00100666">
              <w:rPr>
                <w:rFonts w:ascii="Arial" w:hAnsi="Arial" w:cs="Arial"/>
                <w:lang w:eastAsia="ja-JP"/>
              </w:rPr>
              <w:t xml:space="preserve"> difference between the total driven and target cycle energy</w:t>
            </w:r>
          </w:p>
        </w:tc>
      </w:tr>
      <w:tr w:rsidR="009F4D21" w:rsidRPr="00E74EA3" w14:paraId="65A441B4" w14:textId="77777777" w:rsidTr="004220EC">
        <w:trPr>
          <w:cantSplit/>
        </w:trPr>
        <w:tc>
          <w:tcPr>
            <w:tcW w:w="817" w:type="dxa"/>
          </w:tcPr>
          <w:p w14:paraId="52FCBBC4" w14:textId="784427D3" w:rsidR="009F4D21" w:rsidRPr="00100666" w:rsidRDefault="009F4D21" w:rsidP="00646578">
            <w:pPr>
              <w:rPr>
                <w:rFonts w:ascii="Arial" w:hAnsi="Arial" w:cs="Arial"/>
                <w:lang w:eastAsia="ja-JP"/>
              </w:rPr>
            </w:pPr>
            <w:r w:rsidRPr="00100666">
              <w:rPr>
                <w:rFonts w:ascii="Arial" w:hAnsi="Arial" w:cs="Arial"/>
                <w:lang w:eastAsia="ja-JP"/>
              </w:rPr>
              <w:t>DR</w:t>
            </w:r>
          </w:p>
        </w:tc>
        <w:tc>
          <w:tcPr>
            <w:tcW w:w="2552" w:type="dxa"/>
          </w:tcPr>
          <w:p w14:paraId="44BC34EE" w14:textId="3FC2519E" w:rsidR="009F4D21" w:rsidRPr="00100666" w:rsidRDefault="009F4D21" w:rsidP="009F4D21">
            <w:pPr>
              <w:jc w:val="left"/>
              <w:rPr>
                <w:rFonts w:ascii="Arial" w:hAnsi="Arial" w:cs="Arial"/>
                <w:lang w:eastAsia="ja-JP"/>
              </w:rPr>
            </w:pPr>
            <w:r w:rsidRPr="00100666">
              <w:rPr>
                <w:rFonts w:ascii="Arial" w:hAnsi="Arial" w:cs="Arial"/>
                <w:lang w:eastAsia="ja-JP"/>
              </w:rPr>
              <w:t>Distance Rating</w:t>
            </w:r>
          </w:p>
        </w:tc>
        <w:tc>
          <w:tcPr>
            <w:tcW w:w="5843" w:type="dxa"/>
          </w:tcPr>
          <w:p w14:paraId="0347696E" w14:textId="25A107DE" w:rsidR="009F4D21" w:rsidRPr="00100666" w:rsidRDefault="004220EC" w:rsidP="009F4D21">
            <w:pPr>
              <w:jc w:val="left"/>
              <w:rPr>
                <w:rFonts w:ascii="Arial" w:hAnsi="Arial" w:cs="Arial"/>
                <w:lang w:eastAsia="ja-JP"/>
              </w:rPr>
            </w:pPr>
            <w:r w:rsidRPr="00100666">
              <w:rPr>
                <w:rFonts w:ascii="Arial" w:hAnsi="Arial" w:cs="Arial"/>
                <w:lang w:eastAsia="ja-JP"/>
              </w:rPr>
              <w:t>P</w:t>
            </w:r>
            <w:r w:rsidR="009F4D21" w:rsidRPr="00100666">
              <w:rPr>
                <w:rFonts w:ascii="Arial" w:hAnsi="Arial" w:cs="Arial"/>
                <w:lang w:eastAsia="ja-JP"/>
              </w:rPr>
              <w:t>ercent</w:t>
            </w:r>
            <w:r w:rsidRPr="00100666">
              <w:rPr>
                <w:rFonts w:ascii="Arial" w:hAnsi="Arial" w:cs="Arial"/>
                <w:lang w:eastAsia="ja-JP"/>
              </w:rPr>
              <w:t>age</w:t>
            </w:r>
            <w:r w:rsidR="009F4D21" w:rsidRPr="00100666">
              <w:rPr>
                <w:rFonts w:ascii="Arial" w:hAnsi="Arial" w:cs="Arial"/>
                <w:lang w:eastAsia="ja-JP"/>
              </w:rPr>
              <w:t xml:space="preserve"> difference between the total driven and scheduled distance</w:t>
            </w:r>
          </w:p>
        </w:tc>
      </w:tr>
      <w:tr w:rsidR="009F4D21" w:rsidRPr="00E74EA3" w14:paraId="44D4F865" w14:textId="77777777" w:rsidTr="004220EC">
        <w:trPr>
          <w:cantSplit/>
        </w:trPr>
        <w:tc>
          <w:tcPr>
            <w:tcW w:w="817" w:type="dxa"/>
          </w:tcPr>
          <w:p w14:paraId="69797EB1" w14:textId="69B8C8A7" w:rsidR="009F4D21" w:rsidRPr="00100666" w:rsidRDefault="009F4D21" w:rsidP="00646578">
            <w:pPr>
              <w:rPr>
                <w:rFonts w:ascii="Arial" w:hAnsi="Arial" w:cs="Arial"/>
                <w:lang w:eastAsia="ja-JP"/>
              </w:rPr>
            </w:pPr>
            <w:r w:rsidRPr="00100666">
              <w:rPr>
                <w:rFonts w:ascii="Arial" w:hAnsi="Arial" w:cs="Arial"/>
                <w:lang w:eastAsia="ja-JP"/>
              </w:rPr>
              <w:t>EER</w:t>
            </w:r>
          </w:p>
        </w:tc>
        <w:tc>
          <w:tcPr>
            <w:tcW w:w="2552" w:type="dxa"/>
          </w:tcPr>
          <w:p w14:paraId="74FE3725" w14:textId="1CC1EF12" w:rsidR="009F4D21" w:rsidRPr="00100666" w:rsidRDefault="009F4D21" w:rsidP="009F4D21">
            <w:pPr>
              <w:jc w:val="left"/>
              <w:rPr>
                <w:rFonts w:ascii="Arial" w:hAnsi="Arial" w:cs="Arial"/>
                <w:lang w:eastAsia="ja-JP"/>
              </w:rPr>
            </w:pPr>
            <w:r w:rsidRPr="00100666">
              <w:rPr>
                <w:rFonts w:ascii="Arial" w:hAnsi="Arial" w:cs="Arial"/>
                <w:lang w:eastAsia="ja-JP"/>
              </w:rPr>
              <w:t>Energy Economy Rating</w:t>
            </w:r>
          </w:p>
        </w:tc>
        <w:tc>
          <w:tcPr>
            <w:tcW w:w="5843" w:type="dxa"/>
          </w:tcPr>
          <w:p w14:paraId="57968764" w14:textId="217137C6" w:rsidR="009F4D21" w:rsidRPr="00100666" w:rsidRDefault="004220EC" w:rsidP="009F4D21">
            <w:pPr>
              <w:jc w:val="left"/>
              <w:rPr>
                <w:rFonts w:ascii="Arial" w:hAnsi="Arial" w:cs="Arial"/>
                <w:lang w:eastAsia="ja-JP"/>
              </w:rPr>
            </w:pPr>
            <w:r w:rsidRPr="00100666">
              <w:rPr>
                <w:rFonts w:ascii="Arial" w:hAnsi="Arial" w:cs="Arial"/>
                <w:lang w:eastAsia="ja-JP"/>
              </w:rPr>
              <w:t>P</w:t>
            </w:r>
            <w:r w:rsidR="009F4D21" w:rsidRPr="00100666">
              <w:rPr>
                <w:rFonts w:ascii="Arial" w:hAnsi="Arial" w:cs="Arial"/>
                <w:lang w:eastAsia="ja-JP"/>
              </w:rPr>
              <w:t>ercentage difference between the distance per unit cycle energy for the driven and target traces</w:t>
            </w:r>
          </w:p>
        </w:tc>
      </w:tr>
      <w:tr w:rsidR="009F4D21" w:rsidRPr="00E74EA3" w14:paraId="425D3C31" w14:textId="77777777" w:rsidTr="004220EC">
        <w:trPr>
          <w:cantSplit/>
        </w:trPr>
        <w:tc>
          <w:tcPr>
            <w:tcW w:w="817" w:type="dxa"/>
          </w:tcPr>
          <w:p w14:paraId="394A1834" w14:textId="70F6AA5F" w:rsidR="009F4D21" w:rsidRPr="00100666" w:rsidRDefault="009F4D21" w:rsidP="00646578">
            <w:pPr>
              <w:rPr>
                <w:rFonts w:ascii="Arial" w:hAnsi="Arial" w:cs="Arial"/>
                <w:lang w:eastAsia="ja-JP"/>
              </w:rPr>
            </w:pPr>
            <w:r w:rsidRPr="00100666">
              <w:rPr>
                <w:rFonts w:ascii="Arial" w:hAnsi="Arial" w:cs="Arial"/>
                <w:lang w:eastAsia="ja-JP"/>
              </w:rPr>
              <w:t>ASCR</w:t>
            </w:r>
          </w:p>
        </w:tc>
        <w:tc>
          <w:tcPr>
            <w:tcW w:w="2552" w:type="dxa"/>
          </w:tcPr>
          <w:p w14:paraId="6A8F50BD" w14:textId="56FD42C1" w:rsidR="009F4D21" w:rsidRPr="00100666" w:rsidRDefault="009F4D21" w:rsidP="009F4D21">
            <w:pPr>
              <w:jc w:val="left"/>
              <w:rPr>
                <w:rFonts w:ascii="Arial" w:hAnsi="Arial" w:cs="Arial"/>
                <w:lang w:eastAsia="ja-JP"/>
              </w:rPr>
            </w:pPr>
            <w:r w:rsidRPr="00100666">
              <w:rPr>
                <w:rFonts w:ascii="Arial" w:hAnsi="Arial" w:cs="Arial"/>
                <w:lang w:eastAsia="ja-JP"/>
              </w:rPr>
              <w:t>Absolute Speed Change Rating</w:t>
            </w:r>
          </w:p>
        </w:tc>
        <w:tc>
          <w:tcPr>
            <w:tcW w:w="5843" w:type="dxa"/>
          </w:tcPr>
          <w:p w14:paraId="712237EF" w14:textId="77777777" w:rsidR="009F4D21" w:rsidRPr="00100666" w:rsidRDefault="009F4D21" w:rsidP="009F4D21">
            <w:pPr>
              <w:jc w:val="left"/>
              <w:rPr>
                <w:rFonts w:ascii="Arial" w:hAnsi="Arial" w:cs="Arial"/>
                <w:lang w:eastAsia="ja-JP"/>
              </w:rPr>
            </w:pPr>
            <w:r w:rsidRPr="00100666">
              <w:rPr>
                <w:rFonts w:ascii="Arial" w:hAnsi="Arial" w:cs="Arial"/>
                <w:lang w:eastAsia="ja-JP"/>
              </w:rPr>
              <w:t xml:space="preserve">percentage difference between the ASC </w:t>
            </w:r>
          </w:p>
          <w:p w14:paraId="1719584D" w14:textId="48C8BA0B" w:rsidR="009F4D21" w:rsidRPr="00100666" w:rsidRDefault="009F4D21" w:rsidP="009F4D21">
            <w:pPr>
              <w:jc w:val="left"/>
              <w:rPr>
                <w:rFonts w:ascii="Arial" w:hAnsi="Arial" w:cs="Arial"/>
                <w:lang w:eastAsia="ja-JP"/>
              </w:rPr>
            </w:pPr>
            <w:r w:rsidRPr="00100666">
              <w:rPr>
                <w:rFonts w:ascii="Arial" w:hAnsi="Arial" w:cs="Arial"/>
                <w:lang w:eastAsia="ja-JP"/>
              </w:rPr>
              <w:t>for the driven and target traces</w:t>
            </w:r>
          </w:p>
        </w:tc>
      </w:tr>
      <w:tr w:rsidR="009F4D21" w:rsidRPr="00E74EA3" w14:paraId="5359EDCB" w14:textId="77777777" w:rsidTr="004220EC">
        <w:trPr>
          <w:cantSplit/>
        </w:trPr>
        <w:tc>
          <w:tcPr>
            <w:tcW w:w="817" w:type="dxa"/>
          </w:tcPr>
          <w:p w14:paraId="0DDB02D0" w14:textId="41F2FA71" w:rsidR="009F4D21" w:rsidRPr="00100666" w:rsidRDefault="009F4D21" w:rsidP="00646578">
            <w:pPr>
              <w:rPr>
                <w:rFonts w:ascii="Arial" w:hAnsi="Arial" w:cs="Arial"/>
                <w:lang w:eastAsia="ja-JP"/>
              </w:rPr>
            </w:pPr>
            <w:r w:rsidRPr="00100666">
              <w:rPr>
                <w:rFonts w:ascii="Arial" w:hAnsi="Arial" w:cs="Arial"/>
                <w:lang w:eastAsia="ja-JP"/>
              </w:rPr>
              <w:t>IWR</w:t>
            </w:r>
          </w:p>
        </w:tc>
        <w:tc>
          <w:tcPr>
            <w:tcW w:w="2552" w:type="dxa"/>
          </w:tcPr>
          <w:p w14:paraId="2607A554" w14:textId="4CF6CF50" w:rsidR="009F4D21" w:rsidRPr="00100666" w:rsidRDefault="009F4D21" w:rsidP="009F4D21">
            <w:pPr>
              <w:jc w:val="left"/>
              <w:rPr>
                <w:rFonts w:ascii="Arial" w:hAnsi="Arial" w:cs="Arial"/>
                <w:lang w:eastAsia="ja-JP"/>
              </w:rPr>
            </w:pPr>
            <w:r w:rsidRPr="00100666">
              <w:rPr>
                <w:rFonts w:ascii="Arial" w:hAnsi="Arial" w:cs="Arial"/>
                <w:lang w:eastAsia="ja-JP"/>
              </w:rPr>
              <w:t>Inertial Work Rating</w:t>
            </w:r>
          </w:p>
        </w:tc>
        <w:tc>
          <w:tcPr>
            <w:tcW w:w="5843" w:type="dxa"/>
          </w:tcPr>
          <w:p w14:paraId="0E5E5119" w14:textId="7C16400C" w:rsidR="009F4D21" w:rsidRPr="00100666" w:rsidRDefault="009F4D21" w:rsidP="009F4D21">
            <w:pPr>
              <w:jc w:val="left"/>
              <w:rPr>
                <w:rFonts w:ascii="Arial" w:hAnsi="Arial" w:cs="Arial"/>
                <w:lang w:eastAsia="ja-JP"/>
              </w:rPr>
            </w:pPr>
            <w:r w:rsidRPr="00100666">
              <w:rPr>
                <w:rFonts w:ascii="Arial" w:hAnsi="Arial" w:cs="Arial"/>
                <w:lang w:eastAsia="ja-JP"/>
              </w:rPr>
              <w:t>percentage difference between the inertial work for the driven and target traces</w:t>
            </w:r>
          </w:p>
        </w:tc>
      </w:tr>
      <w:tr w:rsidR="009F4D21" w:rsidRPr="00E74EA3" w14:paraId="6266338D" w14:textId="77777777" w:rsidTr="004220EC">
        <w:trPr>
          <w:cantSplit/>
        </w:trPr>
        <w:tc>
          <w:tcPr>
            <w:tcW w:w="817" w:type="dxa"/>
          </w:tcPr>
          <w:p w14:paraId="3C046A0D" w14:textId="217EAB87" w:rsidR="009F4D21" w:rsidRPr="00100666" w:rsidRDefault="009F4D21" w:rsidP="00646578">
            <w:pPr>
              <w:rPr>
                <w:rFonts w:ascii="Arial" w:hAnsi="Arial" w:cs="Arial"/>
                <w:lang w:eastAsia="ja-JP"/>
              </w:rPr>
            </w:pPr>
            <w:r w:rsidRPr="00100666">
              <w:rPr>
                <w:rFonts w:ascii="Arial" w:hAnsi="Arial" w:cs="Arial"/>
                <w:lang w:eastAsia="ja-JP"/>
              </w:rPr>
              <w:t>RMSSE</w:t>
            </w:r>
          </w:p>
        </w:tc>
        <w:tc>
          <w:tcPr>
            <w:tcW w:w="2552" w:type="dxa"/>
          </w:tcPr>
          <w:p w14:paraId="10653E61" w14:textId="337C0ACD" w:rsidR="009F4D21" w:rsidRPr="00100666" w:rsidRDefault="009F4D21" w:rsidP="009F4D21">
            <w:pPr>
              <w:jc w:val="left"/>
              <w:rPr>
                <w:rFonts w:ascii="Arial" w:hAnsi="Arial" w:cs="Arial"/>
                <w:lang w:eastAsia="ja-JP"/>
              </w:rPr>
            </w:pPr>
            <w:r w:rsidRPr="00100666">
              <w:rPr>
                <w:rFonts w:ascii="Arial" w:hAnsi="Arial" w:cs="Arial"/>
                <w:lang w:eastAsia="ja-JP"/>
              </w:rPr>
              <w:t>Root Mean Squared Error</w:t>
            </w:r>
          </w:p>
        </w:tc>
        <w:tc>
          <w:tcPr>
            <w:tcW w:w="5843" w:type="dxa"/>
          </w:tcPr>
          <w:p w14:paraId="1716D7EC" w14:textId="694BE694" w:rsidR="009F4D21" w:rsidRPr="00100666" w:rsidRDefault="009F4D21" w:rsidP="004220EC">
            <w:pPr>
              <w:keepNext/>
              <w:jc w:val="left"/>
              <w:rPr>
                <w:rFonts w:ascii="Arial" w:hAnsi="Arial" w:cs="Arial"/>
                <w:lang w:eastAsia="ja-JP"/>
              </w:rPr>
            </w:pPr>
            <w:r w:rsidRPr="00100666">
              <w:rPr>
                <w:rFonts w:ascii="Arial" w:hAnsi="Arial" w:cs="Arial"/>
                <w:lang w:eastAsia="ja-JP"/>
              </w:rPr>
              <w:t xml:space="preserve">performance indicator to meet the target speed trace throughout the test </w:t>
            </w:r>
          </w:p>
        </w:tc>
      </w:tr>
    </w:tbl>
    <w:p w14:paraId="07572EB9" w14:textId="58925C42" w:rsidR="00646578" w:rsidRPr="00646578" w:rsidRDefault="004220EC" w:rsidP="00E74EA3">
      <w:pPr>
        <w:pStyle w:val="Caption"/>
      </w:pPr>
      <w:bookmarkStart w:id="90" w:name="_Ref435093037"/>
      <w:r>
        <w:t xml:space="preserve">Table </w:t>
      </w:r>
      <w:r>
        <w:fldChar w:fldCharType="begin"/>
      </w:r>
      <w:r>
        <w:instrText xml:space="preserve"> SEQ Table \* ARABIC </w:instrText>
      </w:r>
      <w:r>
        <w:fldChar w:fldCharType="separate"/>
      </w:r>
      <w:r w:rsidR="00BB1AF2">
        <w:rPr>
          <w:noProof/>
        </w:rPr>
        <w:t>4</w:t>
      </w:r>
      <w:r>
        <w:fldChar w:fldCharType="end"/>
      </w:r>
      <w:bookmarkEnd w:id="90"/>
      <w:r>
        <w:t xml:space="preserve">: </w:t>
      </w:r>
      <w:r w:rsidR="00E74EA3">
        <w:tab/>
      </w:r>
      <w:r>
        <w:t>Evaluated drive trace indexes</w:t>
      </w:r>
    </w:p>
    <w:p w14:paraId="3E49D06C" w14:textId="77777777" w:rsidR="004220EC" w:rsidRDefault="004220EC" w:rsidP="00646578">
      <w:pPr>
        <w:rPr>
          <w:lang w:val="en-US" w:eastAsia="ja-JP"/>
        </w:rPr>
      </w:pPr>
    </w:p>
    <w:p w14:paraId="30CDA5D0" w14:textId="79EF0DB0" w:rsidR="004220EC" w:rsidRDefault="004220EC" w:rsidP="00646578">
      <w:pPr>
        <w:rPr>
          <w:lang w:val="en-US" w:eastAsia="ja-JP"/>
        </w:rPr>
      </w:pPr>
      <w:r>
        <w:rPr>
          <w:lang w:val="en-US" w:eastAsia="ja-JP"/>
        </w:rPr>
        <w:t>The calculation of the drive trace indexes was proposed to be done according to the following procedure:</w:t>
      </w:r>
    </w:p>
    <w:p w14:paraId="6B10C7B3" w14:textId="28F68367" w:rsidR="00646578" w:rsidRPr="00646578" w:rsidRDefault="004220EC" w:rsidP="004220EC">
      <w:pPr>
        <w:ind w:left="567" w:hanging="567"/>
        <w:rPr>
          <w:lang w:val="en-US" w:eastAsia="ja-JP"/>
        </w:rPr>
      </w:pPr>
      <w:r w:rsidRPr="00646578">
        <w:rPr>
          <w:lang w:val="en-US" w:eastAsia="ja-JP"/>
        </w:rPr>
        <w:t xml:space="preserve"> </w:t>
      </w:r>
      <w:r w:rsidR="00646578" w:rsidRPr="00646578">
        <w:rPr>
          <w:lang w:val="en-US" w:eastAsia="ja-JP"/>
        </w:rPr>
        <w:t>(1)</w:t>
      </w:r>
      <w:r w:rsidR="00646578" w:rsidRPr="00646578">
        <w:rPr>
          <w:lang w:val="en-US" w:eastAsia="ja-JP"/>
        </w:rPr>
        <w:tab/>
        <w:t xml:space="preserve">Correct </w:t>
      </w:r>
      <w:r>
        <w:rPr>
          <w:lang w:val="en-US" w:eastAsia="ja-JP"/>
        </w:rPr>
        <w:t xml:space="preserve">the </w:t>
      </w:r>
      <w:r w:rsidR="00646578" w:rsidRPr="00646578">
        <w:rPr>
          <w:lang w:val="en-US" w:eastAsia="ja-JP"/>
        </w:rPr>
        <w:t xml:space="preserve">actual drive trace data during homologation tests </w:t>
      </w:r>
      <w:r>
        <w:rPr>
          <w:lang w:val="en-US" w:eastAsia="ja-JP"/>
        </w:rPr>
        <w:t>towards</w:t>
      </w:r>
      <w:r w:rsidR="00646578" w:rsidRPr="00646578">
        <w:rPr>
          <w:lang w:val="en-US" w:eastAsia="ja-JP"/>
        </w:rPr>
        <w:t xml:space="preserve"> 10Hz (no more than 10Hz and no less than 10Hz in order to be comp</w:t>
      </w:r>
      <w:r>
        <w:rPr>
          <w:lang w:val="en-US" w:eastAsia="ja-JP"/>
        </w:rPr>
        <w:t>atible with different laboratories</w:t>
      </w:r>
      <w:r w:rsidR="00646578" w:rsidRPr="00646578">
        <w:rPr>
          <w:lang w:val="en-US" w:eastAsia="ja-JP"/>
        </w:rPr>
        <w:t>)</w:t>
      </w:r>
    </w:p>
    <w:p w14:paraId="7DCA1F5A" w14:textId="5F07C988" w:rsidR="00646578" w:rsidRPr="00646578" w:rsidRDefault="00646578" w:rsidP="004220EC">
      <w:pPr>
        <w:ind w:left="567" w:hanging="567"/>
        <w:rPr>
          <w:lang w:val="en-US" w:eastAsia="ja-JP"/>
        </w:rPr>
      </w:pPr>
      <w:r w:rsidRPr="00646578">
        <w:rPr>
          <w:lang w:val="en-US" w:eastAsia="ja-JP"/>
        </w:rPr>
        <w:t>(2)</w:t>
      </w:r>
      <w:r w:rsidRPr="00646578">
        <w:rPr>
          <w:lang w:val="en-US" w:eastAsia="ja-JP"/>
        </w:rPr>
        <w:tab/>
      </w:r>
      <w:r w:rsidR="004220EC">
        <w:rPr>
          <w:lang w:val="en-US" w:eastAsia="ja-JP"/>
        </w:rPr>
        <w:t>Apply a</w:t>
      </w:r>
      <w:r w:rsidRPr="00646578">
        <w:rPr>
          <w:lang w:val="en-US" w:eastAsia="ja-JP"/>
        </w:rPr>
        <w:t xml:space="preserve"> linear interpolation method of the prescribed drive cycle</w:t>
      </w:r>
      <w:r w:rsidR="004220EC">
        <w:rPr>
          <w:lang w:val="en-US" w:eastAsia="ja-JP"/>
        </w:rPr>
        <w:t xml:space="preserve"> </w:t>
      </w:r>
      <w:r w:rsidR="004220EC" w:rsidRPr="003B5E94">
        <w:rPr>
          <w:lang w:val="en-US" w:eastAsia="ja-JP"/>
        </w:rPr>
        <w:t>to convert it to 10 Hz</w:t>
      </w:r>
    </w:p>
    <w:p w14:paraId="4E21AD2A" w14:textId="77777777" w:rsidR="00646578" w:rsidRPr="00646578" w:rsidRDefault="00646578" w:rsidP="004220EC">
      <w:pPr>
        <w:ind w:left="567" w:hanging="567"/>
        <w:rPr>
          <w:lang w:val="en-US" w:eastAsia="ja-JP"/>
        </w:rPr>
      </w:pPr>
      <w:r w:rsidRPr="00646578">
        <w:rPr>
          <w:lang w:val="en-US" w:eastAsia="ja-JP"/>
        </w:rPr>
        <w:t>(3)</w:t>
      </w:r>
      <w:r w:rsidRPr="00646578">
        <w:rPr>
          <w:lang w:val="en-US" w:eastAsia="ja-JP"/>
        </w:rPr>
        <w:tab/>
        <w:t>Data filtering shall be done according to SAE J2951</w:t>
      </w:r>
    </w:p>
    <w:p w14:paraId="7CFD0CA1" w14:textId="50CC24AD" w:rsidR="00646578" w:rsidRPr="00646578" w:rsidRDefault="00646578" w:rsidP="004220EC">
      <w:pPr>
        <w:ind w:left="567" w:hanging="567"/>
        <w:rPr>
          <w:lang w:val="en-US" w:eastAsia="ja-JP"/>
        </w:rPr>
      </w:pPr>
      <w:r w:rsidRPr="00646578">
        <w:rPr>
          <w:lang w:val="en-US" w:eastAsia="ja-JP"/>
        </w:rPr>
        <w:t>(4)</w:t>
      </w:r>
      <w:r w:rsidRPr="00646578">
        <w:rPr>
          <w:lang w:val="en-US" w:eastAsia="ja-JP"/>
        </w:rPr>
        <w:tab/>
        <w:t>Each index is calculated according to SAE J2951</w:t>
      </w:r>
      <w:r w:rsidR="004220EC">
        <w:rPr>
          <w:rStyle w:val="FootnoteReference"/>
          <w:lang w:val="en-US" w:eastAsia="ja-JP"/>
        </w:rPr>
        <w:footnoteReference w:id="14"/>
      </w:r>
      <w:r w:rsidRPr="00646578">
        <w:rPr>
          <w:lang w:val="en-US" w:eastAsia="ja-JP"/>
        </w:rPr>
        <w:t xml:space="preserve"> </w:t>
      </w:r>
    </w:p>
    <w:p w14:paraId="12DA7DAB" w14:textId="77777777" w:rsidR="00646578" w:rsidRPr="00646578" w:rsidRDefault="00646578" w:rsidP="00646578">
      <w:pPr>
        <w:rPr>
          <w:lang w:val="en-US" w:eastAsia="ja-JP"/>
        </w:rPr>
      </w:pPr>
    </w:p>
    <w:p w14:paraId="0811816E" w14:textId="3EDE8245" w:rsidR="00646578" w:rsidRPr="00646578" w:rsidRDefault="001A2AAF" w:rsidP="00646578">
      <w:pPr>
        <w:rPr>
          <w:lang w:val="en-US" w:eastAsia="ja-JP"/>
        </w:rPr>
      </w:pPr>
      <w:r>
        <w:rPr>
          <w:lang w:val="en-US" w:eastAsia="ja-JP"/>
        </w:rPr>
        <w:t>Both ACEA and JAMA did some data evaluation studies on measured vehicles to find out if these drives speed trace indexes would qualify as good indicators of the driving behavior during the test. The results of these studies were presented in the Taskforce</w:t>
      </w:r>
      <w:bookmarkStart w:id="91" w:name="_Ref435521195"/>
      <w:r>
        <w:rPr>
          <w:rStyle w:val="FootnoteReference"/>
          <w:lang w:val="en-US" w:eastAsia="ja-JP"/>
        </w:rPr>
        <w:footnoteReference w:id="15"/>
      </w:r>
      <w:bookmarkEnd w:id="91"/>
      <w:r w:rsidR="00646578" w:rsidRPr="00646578">
        <w:rPr>
          <w:lang w:val="en-US" w:eastAsia="ja-JP"/>
        </w:rPr>
        <w:t xml:space="preserve">. </w:t>
      </w:r>
    </w:p>
    <w:p w14:paraId="229F05B2" w14:textId="04B1776D" w:rsidR="00646578" w:rsidRPr="00646578" w:rsidRDefault="00646578" w:rsidP="00646578">
      <w:pPr>
        <w:rPr>
          <w:lang w:val="en-US" w:eastAsia="ja-JP"/>
        </w:rPr>
      </w:pPr>
      <w:r w:rsidRPr="00646578">
        <w:rPr>
          <w:lang w:val="en-US" w:eastAsia="ja-JP"/>
        </w:rPr>
        <w:t xml:space="preserve">Since no agreement on the specific criteria </w:t>
      </w:r>
      <w:r w:rsidR="001A2AAF">
        <w:rPr>
          <w:lang w:val="en-US" w:eastAsia="ja-JP"/>
        </w:rPr>
        <w:t>for these</w:t>
      </w:r>
      <w:r w:rsidRPr="00646578">
        <w:rPr>
          <w:lang w:val="en-US" w:eastAsia="ja-JP"/>
        </w:rPr>
        <w:t xml:space="preserve"> index</w:t>
      </w:r>
      <w:r w:rsidR="001A2AAF">
        <w:rPr>
          <w:lang w:val="en-US" w:eastAsia="ja-JP"/>
        </w:rPr>
        <w:t>es</w:t>
      </w:r>
      <w:r w:rsidRPr="00646578">
        <w:rPr>
          <w:lang w:val="en-US" w:eastAsia="ja-JP"/>
        </w:rPr>
        <w:t xml:space="preserve"> was reached, </w:t>
      </w:r>
      <w:r w:rsidR="001A2AAF">
        <w:rPr>
          <w:lang w:val="en-US" w:eastAsia="ja-JP"/>
        </w:rPr>
        <w:t>the Taskforce had to make the</w:t>
      </w:r>
      <w:r w:rsidRPr="00646578">
        <w:rPr>
          <w:lang w:val="en-US" w:eastAsia="ja-JP"/>
        </w:rPr>
        <w:t xml:space="preserve"> decision not to define specific criteria at this stage </w:t>
      </w:r>
      <w:r w:rsidR="001A2AAF">
        <w:rPr>
          <w:lang w:val="en-US" w:eastAsia="ja-JP"/>
        </w:rPr>
        <w:t>and to apply all possible index value</w:t>
      </w:r>
      <w:r w:rsidRPr="00646578">
        <w:rPr>
          <w:lang w:val="en-US" w:eastAsia="ja-JP"/>
        </w:rPr>
        <w:t>s as a reference.</w:t>
      </w:r>
      <w:r w:rsidR="001A2AAF">
        <w:rPr>
          <w:lang w:val="en-US" w:eastAsia="ja-JP"/>
        </w:rPr>
        <w:t xml:space="preserve"> </w:t>
      </w:r>
      <w:r w:rsidR="003B5E94">
        <w:rPr>
          <w:lang w:val="en-US" w:eastAsia="ja-JP"/>
        </w:rPr>
        <w:t>It was also decided that the drive trace tolerance would not be shown on the driver’s aid monitor, to avoid that this tolerance would be exploited during the test.</w:t>
      </w:r>
    </w:p>
    <w:p w14:paraId="49AA4200" w14:textId="77777777" w:rsidR="00646578" w:rsidRPr="00646578" w:rsidRDefault="00646578" w:rsidP="00646578">
      <w:pPr>
        <w:rPr>
          <w:lang w:val="en-US" w:eastAsia="ja-JP"/>
        </w:rPr>
      </w:pPr>
    </w:p>
    <w:p w14:paraId="1C7BC78B" w14:textId="62557B16" w:rsidR="00646578" w:rsidRPr="00646578" w:rsidRDefault="00646578" w:rsidP="00646578">
      <w:pPr>
        <w:rPr>
          <w:lang w:val="en-US" w:eastAsia="ja-JP"/>
        </w:rPr>
      </w:pPr>
      <w:r w:rsidRPr="00646578">
        <w:rPr>
          <w:lang w:val="en-US" w:eastAsia="ja-JP"/>
        </w:rPr>
        <w:t xml:space="preserve">Since drive trace indexes </w:t>
      </w:r>
      <w:r w:rsidR="001A2AAF">
        <w:rPr>
          <w:lang w:val="en-US" w:eastAsia="ja-JP"/>
        </w:rPr>
        <w:t>are now included in the GTR</w:t>
      </w:r>
      <w:r w:rsidRPr="00646578">
        <w:rPr>
          <w:lang w:val="en-US" w:eastAsia="ja-JP"/>
        </w:rPr>
        <w:t xml:space="preserve"> as a reference</w:t>
      </w:r>
      <w:r w:rsidR="001A2AAF">
        <w:rPr>
          <w:lang w:val="en-US" w:eastAsia="ja-JP"/>
        </w:rPr>
        <w:t xml:space="preserve"> parameters</w:t>
      </w:r>
      <w:r w:rsidRPr="00646578">
        <w:rPr>
          <w:lang w:val="en-US" w:eastAsia="ja-JP"/>
        </w:rPr>
        <w:t xml:space="preserve">, the following future scenario is </w:t>
      </w:r>
      <w:r w:rsidR="001A2AAF">
        <w:rPr>
          <w:lang w:val="en-US" w:eastAsia="ja-JP"/>
        </w:rPr>
        <w:t>foreseen for Phase 2:</w:t>
      </w:r>
    </w:p>
    <w:p w14:paraId="543DB6F1" w14:textId="2A87BDB2" w:rsidR="001A2AAF" w:rsidRDefault="00646578" w:rsidP="00523274">
      <w:pPr>
        <w:pStyle w:val="ListParagraph"/>
        <w:numPr>
          <w:ilvl w:val="0"/>
          <w:numId w:val="69"/>
        </w:numPr>
        <w:spacing w:before="120" w:after="120" w:line="240" w:lineRule="auto"/>
        <w:ind w:left="357" w:hanging="357"/>
        <w:contextualSpacing w:val="0"/>
      </w:pPr>
      <w:r w:rsidRPr="001A2AAF">
        <w:t>Gather drive trace index</w:t>
      </w:r>
      <w:r w:rsidR="001A2AAF" w:rsidRPr="001A2AAF">
        <w:t xml:space="preserve"> data from </w:t>
      </w:r>
      <w:r w:rsidR="001A2AAF">
        <w:t>homologation tests in a database</w:t>
      </w:r>
      <w:r w:rsidRPr="001A2AAF">
        <w:t xml:space="preserve"> </w:t>
      </w:r>
    </w:p>
    <w:p w14:paraId="53A2CEED" w14:textId="5B522FCF" w:rsidR="00646578" w:rsidRDefault="001A2AAF" w:rsidP="00523274">
      <w:pPr>
        <w:pStyle w:val="ListParagraph"/>
        <w:numPr>
          <w:ilvl w:val="0"/>
          <w:numId w:val="69"/>
        </w:numPr>
        <w:spacing w:before="120" w:after="120" w:line="240" w:lineRule="auto"/>
        <w:ind w:left="357" w:hanging="357"/>
        <w:contextualSpacing w:val="0"/>
      </w:pPr>
      <w:r>
        <w:t>S</w:t>
      </w:r>
      <w:r w:rsidR="00646578" w:rsidRPr="001A2AAF">
        <w:t xml:space="preserve">elect </w:t>
      </w:r>
      <w:r>
        <w:t xml:space="preserve">from the database </w:t>
      </w:r>
      <w:r w:rsidR="00646578" w:rsidRPr="001A2AAF">
        <w:t xml:space="preserve">the </w:t>
      </w:r>
      <w:r>
        <w:t>most suitable</w:t>
      </w:r>
      <w:r w:rsidR="00646578" w:rsidRPr="001A2AAF">
        <w:t xml:space="preserve"> index(es) </w:t>
      </w:r>
      <w:r>
        <w:t>and accompanying index criteria to check the test validity.</w:t>
      </w:r>
    </w:p>
    <w:p w14:paraId="06161DB9" w14:textId="5030D591" w:rsidR="001A2AAF" w:rsidRPr="001A2AAF" w:rsidRDefault="001A2AAF" w:rsidP="00523274">
      <w:pPr>
        <w:pStyle w:val="ListParagraph"/>
        <w:numPr>
          <w:ilvl w:val="0"/>
          <w:numId w:val="69"/>
        </w:numPr>
        <w:spacing w:before="120" w:after="120" w:line="240" w:lineRule="auto"/>
        <w:ind w:left="357" w:hanging="357"/>
        <w:contextualSpacing w:val="0"/>
      </w:pPr>
      <w:r w:rsidRPr="001A2AAF">
        <w:t>At the same time, study “Normalization”</w:t>
      </w:r>
      <w:r>
        <w:t xml:space="preserve"> methods for differences between target and actual speed (especially for</w:t>
      </w:r>
      <w:r w:rsidRPr="001A2AAF">
        <w:t xml:space="preserve"> electrified vehicles</w:t>
      </w:r>
      <w:r>
        <w:t xml:space="preserve">) </w:t>
      </w:r>
    </w:p>
    <w:p w14:paraId="385AB148" w14:textId="653B7D11" w:rsidR="00646578" w:rsidRPr="001A2AAF" w:rsidRDefault="001A2AAF" w:rsidP="00523274">
      <w:pPr>
        <w:pStyle w:val="ListParagraph"/>
        <w:numPr>
          <w:ilvl w:val="0"/>
          <w:numId w:val="69"/>
        </w:numPr>
        <w:spacing w:before="120" w:after="120" w:line="240" w:lineRule="auto"/>
        <w:ind w:left="357" w:hanging="357"/>
        <w:contextualSpacing w:val="0"/>
      </w:pPr>
      <w:r>
        <w:t>C</w:t>
      </w:r>
      <w:r w:rsidR="00646578" w:rsidRPr="001A2AAF">
        <w:t xml:space="preserve">onsider which method is better from the view of </w:t>
      </w:r>
      <w:r>
        <w:t xml:space="preserve">eliminating </w:t>
      </w:r>
      <w:r w:rsidR="00646578" w:rsidRPr="001A2AAF">
        <w:t>flexibilities and testing practicability.</w:t>
      </w:r>
    </w:p>
    <w:p w14:paraId="0A4FF785" w14:textId="6A043B55" w:rsidR="00646578" w:rsidRDefault="001A2AAF" w:rsidP="00523274">
      <w:pPr>
        <w:pStyle w:val="ListParagraph"/>
        <w:numPr>
          <w:ilvl w:val="0"/>
          <w:numId w:val="69"/>
        </w:numPr>
        <w:spacing w:before="120" w:after="120" w:line="240" w:lineRule="auto"/>
        <w:ind w:left="357" w:hanging="357"/>
        <w:contextualSpacing w:val="0"/>
      </w:pPr>
      <w:r>
        <w:t>Implement</w:t>
      </w:r>
      <w:r w:rsidR="00646578" w:rsidRPr="001A2AAF">
        <w:t xml:space="preserve"> </w:t>
      </w:r>
      <w:r>
        <w:t xml:space="preserve">either </w:t>
      </w:r>
      <w:r w:rsidR="00646578" w:rsidRPr="001A2AAF">
        <w:t>drive trace index(es) with the specific criteria</w:t>
      </w:r>
      <w:r>
        <w:t xml:space="preserve"> or normalization procedures in the GTR.</w:t>
      </w:r>
    </w:p>
    <w:p w14:paraId="2894A82B" w14:textId="77777777" w:rsidR="001A2AAF" w:rsidRPr="001A2AAF" w:rsidRDefault="001A2AAF" w:rsidP="001A2AAF">
      <w:pPr>
        <w:rPr>
          <w:rFonts w:cs="Arial"/>
          <w:lang w:val="en-US" w:eastAsia="ja-JP"/>
        </w:rPr>
      </w:pPr>
    </w:p>
    <w:p w14:paraId="0BE796AE" w14:textId="55BFAAEC" w:rsidR="005F6009" w:rsidRPr="000E1B72" w:rsidRDefault="005F6009" w:rsidP="005F6009">
      <w:pPr>
        <w:pStyle w:val="Heading4"/>
        <w:rPr>
          <w:lang w:val="en-GB" w:eastAsia="ja-JP"/>
        </w:rPr>
      </w:pPr>
      <w:bookmarkStart w:id="92" w:name="_Toc435001988"/>
      <w:bookmarkStart w:id="93" w:name="_Ref436654358"/>
      <w:bookmarkStart w:id="94" w:name="_Ref436737101"/>
      <w:bookmarkStart w:id="95" w:name="_Ref436924301"/>
      <w:bookmarkStart w:id="96" w:name="_Toc437857368"/>
      <w:r>
        <w:rPr>
          <w:lang w:val="en-GB" w:eastAsia="ja-JP"/>
        </w:rPr>
        <w:t>Utility Factors</w:t>
      </w:r>
      <w:bookmarkEnd w:id="92"/>
      <w:bookmarkEnd w:id="93"/>
      <w:bookmarkEnd w:id="94"/>
      <w:bookmarkEnd w:id="95"/>
      <w:bookmarkEnd w:id="96"/>
    </w:p>
    <w:p w14:paraId="25A6E401" w14:textId="77777777" w:rsidR="001923C5" w:rsidRDefault="005F6009" w:rsidP="000E1B72">
      <w:pPr>
        <w:rPr>
          <w:lang w:val="en-GB"/>
        </w:rPr>
      </w:pPr>
      <w:r>
        <w:rPr>
          <w:lang w:val="en-GB"/>
        </w:rPr>
        <w:t>A conventional vehicle with an internal combustion engine (ICE) will only consume fuel, while a pure electric vehicle (PEV) will only have an electric energy consumption. But hybrid electric vehicles</w:t>
      </w:r>
      <w:r>
        <w:rPr>
          <w:rStyle w:val="FootnoteReference"/>
          <w:lang w:val="en-GB"/>
        </w:rPr>
        <w:footnoteReference w:id="16"/>
      </w:r>
      <w:r>
        <w:rPr>
          <w:lang w:val="en-GB"/>
        </w:rPr>
        <w:t xml:space="preserve"> may have a combination of electric energy and fuel consumption during the type approval test. </w:t>
      </w:r>
      <w:r w:rsidR="001923C5">
        <w:rPr>
          <w:lang w:val="en-GB"/>
        </w:rPr>
        <w:t>These vehicles can be operated in two different driving modes:</w:t>
      </w:r>
    </w:p>
    <w:p w14:paraId="483F8DEA" w14:textId="77777777" w:rsidR="001923C5" w:rsidRPr="001923C5" w:rsidRDefault="001923C5" w:rsidP="0075230C">
      <w:pPr>
        <w:pStyle w:val="ListParagraph"/>
        <w:numPr>
          <w:ilvl w:val="0"/>
          <w:numId w:val="63"/>
        </w:numPr>
      </w:pPr>
      <w:r w:rsidRPr="001923C5">
        <w:t>Charge depleting mode, during which energy is drawn from the rechargeable energy storage system (REESS), and a</w:t>
      </w:r>
    </w:p>
    <w:p w14:paraId="3AD950BE" w14:textId="77777777" w:rsidR="001923C5" w:rsidRPr="001923C5" w:rsidRDefault="001923C5" w:rsidP="0075230C">
      <w:pPr>
        <w:pStyle w:val="ListParagraph"/>
        <w:numPr>
          <w:ilvl w:val="0"/>
          <w:numId w:val="63"/>
        </w:numPr>
      </w:pPr>
      <w:r w:rsidRPr="001923C5">
        <w:t>Charge sustaining mode, during which the stored energy in the REESS remains on average constant.</w:t>
      </w:r>
    </w:p>
    <w:p w14:paraId="702E2BF9" w14:textId="77777777" w:rsidR="001923C5" w:rsidRDefault="001923C5" w:rsidP="001923C5">
      <w:pPr>
        <w:rPr>
          <w:lang w:val="en-GB"/>
        </w:rPr>
      </w:pPr>
      <w:r>
        <w:rPr>
          <w:lang w:val="en-GB"/>
        </w:rPr>
        <w:t>The extent to which a vehicle during real world operation is driven in either of these modes depends on the following factors, related to the layout of the driveline and the characteristics of the trips:</w:t>
      </w:r>
    </w:p>
    <w:p w14:paraId="1246028C" w14:textId="77777777" w:rsidR="001923C5" w:rsidRDefault="001923C5" w:rsidP="0075230C">
      <w:pPr>
        <w:pStyle w:val="Subtitle"/>
        <w:numPr>
          <w:ilvl w:val="0"/>
          <w:numId w:val="54"/>
        </w:numPr>
        <w:spacing w:after="60"/>
        <w:ind w:left="420" w:hanging="420"/>
        <w:jc w:val="both"/>
        <w:rPr>
          <w:b/>
          <w:lang w:val="en-GB"/>
        </w:rPr>
      </w:pPr>
      <w:bookmarkStart w:id="97" w:name="_Toc435001989"/>
      <w:bookmarkStart w:id="98" w:name="_Toc435002234"/>
      <w:bookmarkStart w:id="99" w:name="_Toc437857369"/>
      <w:r>
        <w:rPr>
          <w:lang w:val="en-GB"/>
        </w:rPr>
        <w:t>The capacity of the electric energy storage system;</w:t>
      </w:r>
      <w:bookmarkEnd w:id="97"/>
      <w:bookmarkEnd w:id="98"/>
      <w:bookmarkEnd w:id="99"/>
    </w:p>
    <w:p w14:paraId="22DC753A" w14:textId="77777777" w:rsidR="001923C5" w:rsidRDefault="001923C5" w:rsidP="0075230C">
      <w:pPr>
        <w:pStyle w:val="Subtitle"/>
        <w:numPr>
          <w:ilvl w:val="0"/>
          <w:numId w:val="54"/>
        </w:numPr>
        <w:spacing w:after="60"/>
        <w:ind w:left="420" w:hanging="420"/>
        <w:jc w:val="both"/>
        <w:rPr>
          <w:b/>
          <w:lang w:val="en-GB"/>
        </w:rPr>
      </w:pPr>
      <w:bookmarkStart w:id="100" w:name="_Toc435001990"/>
      <w:bookmarkStart w:id="101" w:name="_Toc435002235"/>
      <w:bookmarkStart w:id="102" w:name="_Toc437857370"/>
      <w:r>
        <w:rPr>
          <w:lang w:val="en-GB"/>
        </w:rPr>
        <w:t>The electric energy consumption of the vehicle while driving in charge depleting mode;</w:t>
      </w:r>
      <w:bookmarkEnd w:id="100"/>
      <w:bookmarkEnd w:id="101"/>
      <w:bookmarkEnd w:id="102"/>
    </w:p>
    <w:p w14:paraId="7E89E6AB" w14:textId="77777777" w:rsidR="001923C5" w:rsidRDefault="001923C5" w:rsidP="0075230C">
      <w:pPr>
        <w:pStyle w:val="Subtitle"/>
        <w:numPr>
          <w:ilvl w:val="0"/>
          <w:numId w:val="54"/>
        </w:numPr>
        <w:spacing w:after="60"/>
        <w:ind w:left="420" w:hanging="420"/>
        <w:jc w:val="both"/>
        <w:rPr>
          <w:b/>
          <w:lang w:val="en-GB"/>
        </w:rPr>
      </w:pPr>
      <w:bookmarkStart w:id="103" w:name="_Toc435001991"/>
      <w:bookmarkStart w:id="104" w:name="_Toc435002236"/>
      <w:bookmarkStart w:id="105" w:name="_Toc437857371"/>
      <w:r>
        <w:rPr>
          <w:lang w:val="en-GB"/>
        </w:rPr>
        <w:t>The distance that the vehicle is able to drive in charge depleting mode (resulting from the first two factors);</w:t>
      </w:r>
      <w:bookmarkEnd w:id="103"/>
      <w:bookmarkEnd w:id="104"/>
      <w:bookmarkEnd w:id="105"/>
    </w:p>
    <w:p w14:paraId="0B631B98" w14:textId="18671850" w:rsidR="001923C5" w:rsidRDefault="001923C5" w:rsidP="0075230C">
      <w:pPr>
        <w:pStyle w:val="Subtitle"/>
        <w:numPr>
          <w:ilvl w:val="0"/>
          <w:numId w:val="54"/>
        </w:numPr>
        <w:spacing w:after="60"/>
        <w:ind w:left="420" w:hanging="420"/>
        <w:jc w:val="both"/>
        <w:rPr>
          <w:b/>
          <w:lang w:val="en-GB"/>
        </w:rPr>
      </w:pPr>
      <w:bookmarkStart w:id="106" w:name="_Toc437857372"/>
      <w:bookmarkStart w:id="107" w:name="_Toc435001992"/>
      <w:bookmarkStart w:id="108" w:name="_Toc435002237"/>
      <w:r>
        <w:rPr>
          <w:lang w:val="en-GB"/>
        </w:rPr>
        <w:lastRenderedPageBreak/>
        <w:t>The length and frequency distribution of trips made with the vehicle;</w:t>
      </w:r>
      <w:bookmarkEnd w:id="106"/>
      <w:r>
        <w:rPr>
          <w:lang w:val="en-GB"/>
        </w:rPr>
        <w:t xml:space="preserve"> </w:t>
      </w:r>
      <w:bookmarkEnd w:id="107"/>
      <w:bookmarkEnd w:id="108"/>
    </w:p>
    <w:p w14:paraId="7426583A" w14:textId="77777777" w:rsidR="001923C5" w:rsidRDefault="001923C5" w:rsidP="0075230C">
      <w:pPr>
        <w:pStyle w:val="Subtitle"/>
        <w:numPr>
          <w:ilvl w:val="0"/>
          <w:numId w:val="54"/>
        </w:numPr>
        <w:ind w:left="420" w:hanging="420"/>
        <w:jc w:val="both"/>
        <w:rPr>
          <w:b/>
          <w:lang w:val="en-GB"/>
        </w:rPr>
      </w:pPr>
      <w:bookmarkStart w:id="109" w:name="_Toc435001993"/>
      <w:bookmarkStart w:id="110" w:name="_Toc435002238"/>
      <w:bookmarkStart w:id="111" w:name="_Toc437857373"/>
      <w:r>
        <w:rPr>
          <w:lang w:val="en-GB"/>
        </w:rPr>
        <w:t>The (off-vehicle) charging frequency for the electrical energy storage system.</w:t>
      </w:r>
      <w:bookmarkEnd w:id="109"/>
      <w:bookmarkEnd w:id="110"/>
      <w:bookmarkEnd w:id="111"/>
    </w:p>
    <w:p w14:paraId="7E13AA3E" w14:textId="77777777" w:rsidR="001923C5" w:rsidRDefault="001923C5" w:rsidP="001923C5">
      <w:pPr>
        <w:rPr>
          <w:lang w:val="en-GB"/>
        </w:rPr>
      </w:pPr>
    </w:p>
    <w:p w14:paraId="615B75DB" w14:textId="77777777" w:rsidR="003B7137" w:rsidRDefault="001923C5" w:rsidP="001923C5">
      <w:pPr>
        <w:pStyle w:val="Subtitle"/>
        <w:jc w:val="both"/>
        <w:rPr>
          <w:lang w:val="en-GB"/>
        </w:rPr>
      </w:pPr>
      <w:bookmarkStart w:id="112" w:name="_Toc435001994"/>
      <w:bookmarkStart w:id="113" w:name="_Toc435002239"/>
      <w:bookmarkStart w:id="114" w:name="_Toc437857374"/>
      <w:r>
        <w:rPr>
          <w:lang w:val="en-GB"/>
        </w:rPr>
        <w:t xml:space="preserve">The share between driving in ‘charge depleting’ and ‘charge sustaining’ mode can be calculated from these factors, and is expressed as the ‘Utility Factor’ (UF). The UF is therefore defined as the ratio between the distance driven in ‘charge depleting’ mode divided by the total driven distance. The UF can range from 0 (e.g. </w:t>
      </w:r>
      <w:r w:rsidRPr="00523274">
        <w:rPr>
          <w:lang w:val="en-US"/>
        </w:rPr>
        <w:t>for a conventional vehicle or for an HEV</w:t>
      </w:r>
      <w:r>
        <w:rPr>
          <w:lang w:val="en-GB"/>
        </w:rPr>
        <w:t xml:space="preserve">) to 1 (for a pure electric vehicle or OVC-HEV that is driven in charge depleting mode only). </w:t>
      </w:r>
      <w:r w:rsidR="003B7137">
        <w:rPr>
          <w:lang w:val="en-GB"/>
        </w:rPr>
        <w:t>It is not a constant value, but is a function of the measured range that was driven in charge depleting mode on the WLTC.</w:t>
      </w:r>
      <w:bookmarkEnd w:id="112"/>
      <w:bookmarkEnd w:id="113"/>
      <w:bookmarkEnd w:id="114"/>
      <w:r w:rsidR="003B7137">
        <w:rPr>
          <w:lang w:val="en-GB"/>
        </w:rPr>
        <w:t xml:space="preserve"> </w:t>
      </w:r>
    </w:p>
    <w:p w14:paraId="04420B5A" w14:textId="77777777" w:rsidR="003B7137" w:rsidRDefault="003B7137" w:rsidP="001923C5">
      <w:pPr>
        <w:pStyle w:val="Subtitle"/>
        <w:jc w:val="both"/>
        <w:rPr>
          <w:lang w:val="en-GB"/>
        </w:rPr>
      </w:pPr>
    </w:p>
    <w:p w14:paraId="5A5DB4F9" w14:textId="0CC532FF" w:rsidR="001923C5" w:rsidRDefault="001923C5" w:rsidP="001923C5">
      <w:pPr>
        <w:pStyle w:val="Subtitle"/>
        <w:jc w:val="both"/>
        <w:rPr>
          <w:lang w:val="en-GB"/>
        </w:rPr>
      </w:pPr>
      <w:bookmarkStart w:id="115" w:name="_Toc435001995"/>
      <w:bookmarkStart w:id="116" w:name="_Toc435002240"/>
      <w:bookmarkStart w:id="117" w:name="_Toc437857375"/>
      <w:r>
        <w:rPr>
          <w:lang w:val="en-GB"/>
        </w:rPr>
        <w:t>Since the fuel and energy consumption, as well as the emissions, are very different between the two driving modes, Utility Factors are needed in order to calculate weighted emissions, electric energy consumption, fuel consumption and CO</w:t>
      </w:r>
      <w:r>
        <w:rPr>
          <w:vertAlign w:val="subscript"/>
          <w:lang w:val="en-GB"/>
        </w:rPr>
        <w:t>2</w:t>
      </w:r>
      <w:r>
        <w:rPr>
          <w:lang w:val="en-GB"/>
        </w:rPr>
        <w:t xml:space="preserve"> values. UFs are based on </w:t>
      </w:r>
      <w:r w:rsidR="003B7137">
        <w:rPr>
          <w:lang w:val="en-GB"/>
        </w:rPr>
        <w:t xml:space="preserve">fleet data and </w:t>
      </w:r>
      <w:r>
        <w:rPr>
          <w:lang w:val="en-GB"/>
        </w:rPr>
        <w:t xml:space="preserve">driving statistics such as average </w:t>
      </w:r>
      <w:r w:rsidR="00973269">
        <w:rPr>
          <w:lang w:val="en-GB"/>
        </w:rPr>
        <w:t xml:space="preserve">daily </w:t>
      </w:r>
      <w:r>
        <w:rPr>
          <w:lang w:val="en-GB"/>
        </w:rPr>
        <w:t xml:space="preserve">trip length, average speed, </w:t>
      </w:r>
      <w:r w:rsidR="00973269">
        <w:rPr>
          <w:lang w:val="en-GB"/>
        </w:rPr>
        <w:t xml:space="preserve">road type distribution, etc. </w:t>
      </w:r>
      <w:r>
        <w:rPr>
          <w:lang w:val="en-GB"/>
        </w:rPr>
        <w:t xml:space="preserve">From these data, a Utility Factor (UF) curve can be generated which facilitates a weighting between the measured values </w:t>
      </w:r>
      <w:r w:rsidR="00973269">
        <w:rPr>
          <w:lang w:val="en-GB"/>
        </w:rPr>
        <w:t>of pollutant emissions, electric consumption, CO</w:t>
      </w:r>
      <w:r w:rsidR="00973269">
        <w:rPr>
          <w:vertAlign w:val="subscript"/>
          <w:lang w:val="en-GB"/>
        </w:rPr>
        <w:t>2</w:t>
      </w:r>
      <w:r w:rsidR="00973269">
        <w:rPr>
          <w:lang w:val="en-GB"/>
        </w:rPr>
        <w:t xml:space="preserve"> emissions and fuel consumption for</w:t>
      </w:r>
      <w:r>
        <w:rPr>
          <w:lang w:val="en-GB"/>
        </w:rPr>
        <w:t xml:space="preserve"> the two driving modes (‘charge-depleting’ and ‘charge-sustaining’)</w:t>
      </w:r>
      <w:r w:rsidR="00973269">
        <w:rPr>
          <w:lang w:val="en-GB"/>
        </w:rPr>
        <w:t>.</w:t>
      </w:r>
      <w:bookmarkEnd w:id="115"/>
      <w:bookmarkEnd w:id="116"/>
      <w:bookmarkEnd w:id="117"/>
      <w:r w:rsidR="00973269">
        <w:rPr>
          <w:lang w:val="en-GB"/>
        </w:rPr>
        <w:t xml:space="preserve"> </w:t>
      </w:r>
    </w:p>
    <w:p w14:paraId="5B8EF1FD" w14:textId="77777777" w:rsidR="00973269" w:rsidRDefault="00973269" w:rsidP="00973269">
      <w:pPr>
        <w:pStyle w:val="Subtitle"/>
        <w:jc w:val="both"/>
        <w:rPr>
          <w:lang w:val="en-GB"/>
        </w:rPr>
      </w:pPr>
    </w:p>
    <w:p w14:paraId="631FC787" w14:textId="72FBF733" w:rsidR="00555431" w:rsidRPr="00555431" w:rsidRDefault="00973269" w:rsidP="00973269">
      <w:pPr>
        <w:pStyle w:val="Subtitle"/>
        <w:jc w:val="both"/>
        <w:rPr>
          <w:lang w:val="en-US"/>
        </w:rPr>
      </w:pPr>
      <w:bookmarkStart w:id="118" w:name="_Toc435001996"/>
      <w:bookmarkStart w:id="119" w:name="_Toc435002241"/>
      <w:bookmarkStart w:id="120" w:name="_Toc437857376"/>
      <w:r>
        <w:rPr>
          <w:lang w:val="en-GB"/>
        </w:rPr>
        <w:t xml:space="preserve">During the discussions on the Utility Factors in phase 1b of WLTP, it became clear that there was no consensus on a harmonized UF curve. </w:t>
      </w:r>
      <w:r w:rsidR="00555431">
        <w:rPr>
          <w:lang w:val="en-GB"/>
        </w:rPr>
        <w:t xml:space="preserve">This is largely a result of the fact that driving statistics may differ significantly between the world regions, and they have a large effect on the UF curve. Instead of having one </w:t>
      </w:r>
      <w:r>
        <w:rPr>
          <w:lang w:val="en-GB"/>
        </w:rPr>
        <w:t>uniform UF curve</w:t>
      </w:r>
      <w:r w:rsidR="00555431">
        <w:rPr>
          <w:lang w:val="en-GB"/>
        </w:rPr>
        <w:t xml:space="preserve"> in the GTR, </w:t>
      </w:r>
      <w:r>
        <w:rPr>
          <w:lang w:val="en-GB"/>
        </w:rPr>
        <w:t xml:space="preserve">each contracting party may develop its own UF curve based on the regional driving statistics. </w:t>
      </w:r>
      <w:r w:rsidR="00555431">
        <w:rPr>
          <w:lang w:val="en-GB"/>
        </w:rPr>
        <w:t xml:space="preserve">However, it was decided that at least the methodology for the determination of driving statistics and the development of regional Utility Factors should be harmonised. Appendix 5 of Annex 8 </w:t>
      </w:r>
      <w:r w:rsidR="003B7137">
        <w:rPr>
          <w:lang w:val="en-GB"/>
        </w:rPr>
        <w:t xml:space="preserve">prescribes the methodology which </w:t>
      </w:r>
      <w:r w:rsidR="00555431">
        <w:rPr>
          <w:lang w:val="en-GB"/>
        </w:rPr>
        <w:t xml:space="preserve">is </w:t>
      </w:r>
      <w:r w:rsidR="003B7137">
        <w:rPr>
          <w:lang w:val="en-GB"/>
        </w:rPr>
        <w:t>mainly based on</w:t>
      </w:r>
      <w:r w:rsidR="00555431">
        <w:rPr>
          <w:lang w:val="en-GB"/>
        </w:rPr>
        <w:t xml:space="preserve"> </w:t>
      </w:r>
      <w:r w:rsidR="00555431" w:rsidRPr="00555431">
        <w:rPr>
          <w:lang w:val="en-GB"/>
        </w:rPr>
        <w:t>SAE J2841 (Sept. 2010, Issued 2009-03, Revised 2010-09)</w:t>
      </w:r>
      <w:r w:rsidR="003B7137">
        <w:rPr>
          <w:lang w:val="en-GB"/>
        </w:rPr>
        <w:t>. The UF curve itself is parametrized into 10 coefficients, listed in Table A8.App5/1 of the that appendix.</w:t>
      </w:r>
      <w:bookmarkEnd w:id="118"/>
      <w:bookmarkEnd w:id="119"/>
      <w:bookmarkEnd w:id="120"/>
    </w:p>
    <w:p w14:paraId="24DAB251" w14:textId="77777777" w:rsidR="00555431" w:rsidRDefault="00555431" w:rsidP="00973269">
      <w:pPr>
        <w:pStyle w:val="Subtitle"/>
        <w:jc w:val="both"/>
        <w:rPr>
          <w:lang w:val="en-GB"/>
        </w:rPr>
      </w:pPr>
    </w:p>
    <w:p w14:paraId="507A831C" w14:textId="461C70A1" w:rsidR="00973269" w:rsidRPr="00973269" w:rsidRDefault="003B7137" w:rsidP="001923C5">
      <w:pPr>
        <w:pStyle w:val="Subtitle"/>
        <w:jc w:val="both"/>
        <w:rPr>
          <w:lang w:val="en-GB"/>
        </w:rPr>
      </w:pPr>
      <w:bookmarkStart w:id="121" w:name="_Toc435001997"/>
      <w:bookmarkStart w:id="122" w:name="_Toc435002242"/>
      <w:bookmarkStart w:id="123" w:name="_Toc437857377"/>
      <w:r>
        <w:rPr>
          <w:lang w:val="en-GB"/>
        </w:rPr>
        <w:t>Appendix 1 of this</w:t>
      </w:r>
      <w:r w:rsidR="00973269">
        <w:rPr>
          <w:lang w:val="en-GB"/>
        </w:rPr>
        <w:t xml:space="preserve"> Technical Report describes the methodology that was applied to determine the UF curve for the European Union</w:t>
      </w:r>
      <w:r>
        <w:rPr>
          <w:lang w:val="en-GB"/>
        </w:rPr>
        <w:t xml:space="preserve"> in detail</w:t>
      </w:r>
      <w:r w:rsidR="00973269">
        <w:rPr>
          <w:lang w:val="en-GB"/>
        </w:rPr>
        <w:t xml:space="preserve">, and is intended to provide a template for </w:t>
      </w:r>
      <w:r>
        <w:rPr>
          <w:lang w:val="en-GB"/>
        </w:rPr>
        <w:t xml:space="preserve">the </w:t>
      </w:r>
      <w:r w:rsidR="00973269">
        <w:rPr>
          <w:lang w:val="en-GB"/>
        </w:rPr>
        <w:t xml:space="preserve">UF </w:t>
      </w:r>
      <w:r>
        <w:rPr>
          <w:lang w:val="en-GB"/>
        </w:rPr>
        <w:t xml:space="preserve">curve </w:t>
      </w:r>
      <w:r w:rsidR="00973269">
        <w:rPr>
          <w:lang w:val="en-GB"/>
        </w:rPr>
        <w:t>determination in other regions.</w:t>
      </w:r>
      <w:bookmarkEnd w:id="121"/>
      <w:bookmarkEnd w:id="122"/>
      <w:bookmarkEnd w:id="123"/>
    </w:p>
    <w:p w14:paraId="57F49AF5" w14:textId="77777777" w:rsidR="001923C5" w:rsidRDefault="001923C5" w:rsidP="001923C5">
      <w:pPr>
        <w:pStyle w:val="Subtitle"/>
        <w:ind w:left="420" w:hanging="420"/>
        <w:jc w:val="both"/>
        <w:rPr>
          <w:b/>
          <w:lang w:val="en-GB"/>
        </w:rPr>
      </w:pPr>
    </w:p>
    <w:p w14:paraId="7BD2A2F3" w14:textId="77777777" w:rsidR="00525387" w:rsidRDefault="00525387" w:rsidP="002F2B39">
      <w:pPr>
        <w:pStyle w:val="Heading4"/>
        <w:rPr>
          <w:lang w:val="en-GB"/>
        </w:rPr>
      </w:pPr>
      <w:bookmarkStart w:id="124" w:name="_Ref436901022"/>
      <w:bookmarkStart w:id="125" w:name="_Toc437857378"/>
      <w:r>
        <w:rPr>
          <w:lang w:val="en-GB"/>
        </w:rPr>
        <w:t>Additional pollutants</w:t>
      </w:r>
      <w:bookmarkEnd w:id="124"/>
      <w:bookmarkEnd w:id="125"/>
    </w:p>
    <w:p w14:paraId="73F226F4" w14:textId="77777777" w:rsidR="002259BC" w:rsidRDefault="00525387" w:rsidP="00525387">
      <w:pPr>
        <w:rPr>
          <w:lang w:val="en-GB"/>
        </w:rPr>
      </w:pPr>
      <w:r>
        <w:rPr>
          <w:lang w:val="en-GB"/>
        </w:rPr>
        <w:t xml:space="preserve">The work of this taskforce was structured according to the objectives that were set for phase 1b </w:t>
      </w:r>
      <w:r w:rsidR="002259BC">
        <w:rPr>
          <w:lang w:val="en-GB"/>
        </w:rPr>
        <w:t>of WLTP:</w:t>
      </w:r>
    </w:p>
    <w:p w14:paraId="42936D02" w14:textId="1DCCEBFE" w:rsidR="002259BC" w:rsidRPr="002259BC" w:rsidRDefault="00CD787C" w:rsidP="00523274">
      <w:pPr>
        <w:pStyle w:val="ListParagraph"/>
        <w:numPr>
          <w:ilvl w:val="0"/>
          <w:numId w:val="68"/>
        </w:numPr>
        <w:spacing w:before="120" w:after="120" w:line="240" w:lineRule="auto"/>
        <w:ind w:left="284" w:hanging="284"/>
        <w:contextualSpacing w:val="0"/>
      </w:pPr>
      <w:r>
        <w:t>To d</w:t>
      </w:r>
      <w:r w:rsidR="002259BC" w:rsidRPr="002259BC">
        <w:t>emonstrate the feasibility to measure ammonia at the vehicle exhaust with an online measurement method;</w:t>
      </w:r>
    </w:p>
    <w:p w14:paraId="2CC9C75C" w14:textId="4F3FA082" w:rsidR="002259BC" w:rsidRPr="002259BC" w:rsidRDefault="002259BC" w:rsidP="00523274">
      <w:pPr>
        <w:pStyle w:val="ListParagraph"/>
        <w:numPr>
          <w:ilvl w:val="0"/>
          <w:numId w:val="68"/>
        </w:numPr>
        <w:spacing w:before="120" w:after="120" w:line="240" w:lineRule="auto"/>
        <w:ind w:left="284" w:hanging="284"/>
        <w:contextualSpacing w:val="0"/>
      </w:pPr>
      <w:r w:rsidRPr="002259BC">
        <w:t>To describe measurement and calibration procedures, as well as calculations, based on existing legislation and on the output from laboratory procedures led by the AP subgroup, in particular for the pollutant emissions of ethanol, formaldehyde and acetaldehyde.</w:t>
      </w:r>
    </w:p>
    <w:p w14:paraId="0174075B" w14:textId="6C73B72D" w:rsidR="002259BC" w:rsidRPr="002259BC" w:rsidRDefault="002259BC" w:rsidP="00523274">
      <w:pPr>
        <w:pStyle w:val="ListParagraph"/>
        <w:numPr>
          <w:ilvl w:val="0"/>
          <w:numId w:val="68"/>
        </w:numPr>
        <w:spacing w:before="120" w:after="120" w:line="240" w:lineRule="auto"/>
        <w:ind w:left="284" w:hanging="284"/>
        <w:contextualSpacing w:val="0"/>
      </w:pPr>
      <w:r w:rsidRPr="002259BC">
        <w:t>Drafting GTR text protocols and procedures including new measurement, technologies and proposing new on-line methods.</w:t>
      </w:r>
    </w:p>
    <w:p w14:paraId="10AB3DE7" w14:textId="34BFFC37" w:rsidR="002259BC" w:rsidRDefault="002259BC" w:rsidP="002259BC">
      <w:pPr>
        <w:ind w:left="567" w:hanging="567"/>
        <w:rPr>
          <w:lang w:val="en-GB"/>
        </w:rPr>
      </w:pPr>
      <w:r>
        <w:rPr>
          <w:lang w:val="en-GB"/>
        </w:rPr>
        <w:t>This paragraph will report on each of thes</w:t>
      </w:r>
      <w:r w:rsidR="00FB54F8">
        <w:rPr>
          <w:lang w:val="en-GB"/>
        </w:rPr>
        <w:t>e</w:t>
      </w:r>
      <w:r>
        <w:rPr>
          <w:lang w:val="en-GB"/>
        </w:rPr>
        <w:t xml:space="preserve"> objectives separately.</w:t>
      </w:r>
    </w:p>
    <w:p w14:paraId="455E4EBC" w14:textId="77777777" w:rsidR="00523274" w:rsidRDefault="00523274" w:rsidP="002259BC">
      <w:pPr>
        <w:rPr>
          <w:b/>
          <w:lang w:val="en-US"/>
        </w:rPr>
      </w:pPr>
    </w:p>
    <w:p w14:paraId="677B84E9" w14:textId="77777777" w:rsidR="002C64D3" w:rsidRDefault="002C64D3">
      <w:pPr>
        <w:spacing w:before="0" w:after="0"/>
        <w:jc w:val="left"/>
        <w:rPr>
          <w:b/>
          <w:i/>
          <w:lang w:val="en-US"/>
        </w:rPr>
      </w:pPr>
      <w:r>
        <w:rPr>
          <w:b/>
          <w:i/>
          <w:lang w:val="en-US"/>
        </w:rPr>
        <w:br w:type="page"/>
      </w:r>
    </w:p>
    <w:p w14:paraId="7FB5FB39" w14:textId="03657D10" w:rsidR="002259BC" w:rsidRPr="0055268D" w:rsidRDefault="001639C4" w:rsidP="002259BC">
      <w:pPr>
        <w:rPr>
          <w:b/>
          <w:i/>
          <w:vertAlign w:val="subscript"/>
          <w:lang w:val="en-US"/>
        </w:rPr>
      </w:pPr>
      <w:r w:rsidRPr="0055268D">
        <w:rPr>
          <w:b/>
          <w:i/>
          <w:lang w:val="en-US"/>
        </w:rPr>
        <w:lastRenderedPageBreak/>
        <w:t>Ammonia</w:t>
      </w:r>
    </w:p>
    <w:p w14:paraId="067C4F26" w14:textId="4EECE546" w:rsidR="002259BC" w:rsidRPr="002259BC" w:rsidRDefault="002259BC" w:rsidP="002259BC">
      <w:pPr>
        <w:rPr>
          <w:lang w:val="en-US"/>
        </w:rPr>
      </w:pPr>
      <w:r w:rsidRPr="002259BC">
        <w:rPr>
          <w:lang w:val="en-US"/>
        </w:rPr>
        <w:t xml:space="preserve">The phase 1a version of the GTR describes </w:t>
      </w:r>
      <w:r w:rsidR="00CD787C" w:rsidRPr="002259BC">
        <w:rPr>
          <w:lang w:val="en-US"/>
        </w:rPr>
        <w:t xml:space="preserve">effective </w:t>
      </w:r>
      <w:r w:rsidRPr="002259BC">
        <w:rPr>
          <w:lang w:val="en-US"/>
        </w:rPr>
        <w:t xml:space="preserve">methods for measuring Ammonia from LD vehicles. </w:t>
      </w:r>
      <w:r w:rsidR="00CD787C">
        <w:rPr>
          <w:lang w:val="en-US"/>
        </w:rPr>
        <w:t>The</w:t>
      </w:r>
      <w:r w:rsidRPr="002259BC">
        <w:rPr>
          <w:lang w:val="en-US"/>
        </w:rPr>
        <w:t xml:space="preserve"> feasibility of these methods </w:t>
      </w:r>
      <w:r w:rsidR="006063E7">
        <w:rPr>
          <w:lang w:val="en-US"/>
        </w:rPr>
        <w:t>was</w:t>
      </w:r>
      <w:r w:rsidRPr="002259BC">
        <w:rPr>
          <w:lang w:val="en-US"/>
        </w:rPr>
        <w:t xml:space="preserve"> assessed</w:t>
      </w:r>
      <w:r w:rsidR="00CD787C">
        <w:rPr>
          <w:lang w:val="en-US"/>
        </w:rPr>
        <w:t xml:space="preserve"> during</w:t>
      </w:r>
      <w:r w:rsidRPr="002259BC">
        <w:rPr>
          <w:lang w:val="en-US"/>
        </w:rPr>
        <w:t xml:space="preserve"> phase 1b by validation </w:t>
      </w:r>
      <w:r w:rsidR="00CD787C">
        <w:rPr>
          <w:lang w:val="en-US"/>
        </w:rPr>
        <w:t xml:space="preserve">of </w:t>
      </w:r>
      <w:r w:rsidRPr="002259BC">
        <w:rPr>
          <w:lang w:val="en-US"/>
        </w:rPr>
        <w:t xml:space="preserve">testing </w:t>
      </w:r>
      <w:r w:rsidR="00CD787C">
        <w:rPr>
          <w:lang w:val="en-US"/>
        </w:rPr>
        <w:t>procedures</w:t>
      </w:r>
    </w:p>
    <w:p w14:paraId="69F51F2C" w14:textId="1FFA00A4" w:rsidR="002259BC" w:rsidRPr="002259BC" w:rsidRDefault="002259BC" w:rsidP="002259BC">
      <w:pPr>
        <w:rPr>
          <w:lang w:val="en-US"/>
        </w:rPr>
      </w:pPr>
      <w:r w:rsidRPr="002259BC">
        <w:rPr>
          <w:lang w:val="en-US"/>
        </w:rPr>
        <w:t>An experimental validation phase was performed for the new driving cycle (WLTC) in the Vehicle Emission Laboratory (VELA) at the European Commission Joint Research Centre (EC-JRC</w:t>
      </w:r>
      <w:r w:rsidR="00FB4431">
        <w:rPr>
          <w:lang w:val="en-US"/>
        </w:rPr>
        <w:t xml:space="preserve"> </w:t>
      </w:r>
      <w:r w:rsidRPr="002259BC">
        <w:rPr>
          <w:lang w:val="en-US"/>
        </w:rPr>
        <w:t>Ispra, Italy)</w:t>
      </w:r>
      <w:r>
        <w:rPr>
          <w:lang w:val="en-US"/>
        </w:rPr>
        <w:t>. This was done</w:t>
      </w:r>
      <w:r w:rsidRPr="002259BC">
        <w:rPr>
          <w:lang w:val="en-US"/>
        </w:rPr>
        <w:t xml:space="preserve"> to understand the feasibility of measuring some new pollutants in the gaseous phase exhaust of LD vehicles and eventually, how to incorporate the text to the GTR during phase 1b. </w:t>
      </w:r>
    </w:p>
    <w:p w14:paraId="7BB9C7ED" w14:textId="6319C5F5" w:rsidR="002259BC" w:rsidRPr="002259BC" w:rsidRDefault="002259BC" w:rsidP="002259BC">
      <w:pPr>
        <w:rPr>
          <w:lang w:val="en-US"/>
        </w:rPr>
      </w:pPr>
      <w:r w:rsidRPr="002259BC">
        <w:rPr>
          <w:lang w:val="en-US"/>
        </w:rPr>
        <w:t>Conclusions of the work of the AP Task</w:t>
      </w:r>
      <w:r>
        <w:rPr>
          <w:lang w:val="en-US"/>
        </w:rPr>
        <w:t>f</w:t>
      </w:r>
      <w:r w:rsidRPr="002259BC">
        <w:rPr>
          <w:lang w:val="en-US"/>
        </w:rPr>
        <w:t>orce about the measurements of NH</w:t>
      </w:r>
      <w:r w:rsidRPr="002259BC">
        <w:rPr>
          <w:vertAlign w:val="subscript"/>
          <w:lang w:val="en-US"/>
        </w:rPr>
        <w:t>3</w:t>
      </w:r>
      <w:r w:rsidRPr="002259BC">
        <w:rPr>
          <w:lang w:val="en-US"/>
        </w:rPr>
        <w:t xml:space="preserve"> in LD exhaust were </w:t>
      </w:r>
      <w:r>
        <w:rPr>
          <w:lang w:val="en-US"/>
        </w:rPr>
        <w:t xml:space="preserve">drawn and transposed into a draft text for </w:t>
      </w:r>
      <w:r w:rsidRPr="002259BC">
        <w:rPr>
          <w:lang w:val="en-US"/>
        </w:rPr>
        <w:t xml:space="preserve">the </w:t>
      </w:r>
      <w:r>
        <w:rPr>
          <w:lang w:val="en-US"/>
        </w:rPr>
        <w:t>GTR.</w:t>
      </w:r>
      <w:r w:rsidRPr="002259BC">
        <w:rPr>
          <w:lang w:val="en-US"/>
        </w:rPr>
        <w:t xml:space="preserve"> The document with the information reporting the validation phase for different analytical instrumentation measuring ammonia from LD exhaust during WLTC from the campaign </w:t>
      </w:r>
      <w:r>
        <w:rPr>
          <w:lang w:val="en-US"/>
        </w:rPr>
        <w:t>wa</w:t>
      </w:r>
      <w:r w:rsidRPr="002259BC">
        <w:rPr>
          <w:lang w:val="en-US"/>
        </w:rPr>
        <w:t xml:space="preserve">s </w:t>
      </w:r>
      <w:r>
        <w:rPr>
          <w:lang w:val="en-US"/>
        </w:rPr>
        <w:t>up</w:t>
      </w:r>
      <w:r w:rsidRPr="002259BC">
        <w:rPr>
          <w:lang w:val="en-US"/>
        </w:rPr>
        <w:t xml:space="preserve">loaded </w:t>
      </w:r>
      <w:r>
        <w:rPr>
          <w:lang w:val="en-US"/>
        </w:rPr>
        <w:t>to the UNECE website</w:t>
      </w:r>
      <w:r>
        <w:rPr>
          <w:rStyle w:val="FootnoteReference"/>
          <w:lang w:val="en-US"/>
        </w:rPr>
        <w:footnoteReference w:id="17"/>
      </w:r>
      <w:r w:rsidRPr="002259BC">
        <w:rPr>
          <w:lang w:val="en-US"/>
        </w:rPr>
        <w:t>.</w:t>
      </w:r>
    </w:p>
    <w:p w14:paraId="2137D359" w14:textId="5F9FA4EC" w:rsidR="002259BC" w:rsidRPr="006063E7" w:rsidRDefault="002259BC" w:rsidP="002259BC">
      <w:pPr>
        <w:rPr>
          <w:i/>
          <w:lang w:val="en-US"/>
        </w:rPr>
      </w:pPr>
      <w:r w:rsidRPr="006063E7">
        <w:rPr>
          <w:i/>
          <w:lang w:val="en-US"/>
        </w:rPr>
        <w:t xml:space="preserve">Summary of Validation phase </w:t>
      </w:r>
      <w:r w:rsidR="006063E7">
        <w:rPr>
          <w:i/>
          <w:lang w:val="en-US"/>
        </w:rPr>
        <w:t xml:space="preserve">results </w:t>
      </w:r>
      <w:r w:rsidRPr="006063E7">
        <w:rPr>
          <w:i/>
          <w:lang w:val="en-US"/>
        </w:rPr>
        <w:t>for NH</w:t>
      </w:r>
      <w:r w:rsidRPr="006063E7">
        <w:rPr>
          <w:i/>
          <w:vertAlign w:val="subscript"/>
          <w:lang w:val="en-US"/>
        </w:rPr>
        <w:t>3</w:t>
      </w:r>
    </w:p>
    <w:p w14:paraId="0D025F4D" w14:textId="3EA8B871" w:rsidR="002259BC" w:rsidRPr="002259BC" w:rsidRDefault="002259BC" w:rsidP="002259BC">
      <w:pPr>
        <w:rPr>
          <w:lang w:val="en-US"/>
        </w:rPr>
      </w:pPr>
      <w:r w:rsidRPr="002259BC">
        <w:rPr>
          <w:lang w:val="en-US"/>
        </w:rPr>
        <w:t xml:space="preserve">Four light duty vehicles were tested as part of the Validation Phase (VP). The raw vehicles’ exhaust </w:t>
      </w:r>
      <w:r w:rsidR="006063E7">
        <w:rPr>
          <w:lang w:val="en-US"/>
        </w:rPr>
        <w:t xml:space="preserve">gas </w:t>
      </w:r>
      <w:r w:rsidRPr="002259BC">
        <w:rPr>
          <w:lang w:val="en-US"/>
        </w:rPr>
        <w:t>was analyzed in real-time using different instruments (FT-IR, Quantum Cascade Laser Infra-Red Spectrometer-QCL-IR and an integrated photo-acoustical analyzer with a</w:t>
      </w:r>
      <w:r w:rsidR="006063E7">
        <w:rPr>
          <w:lang w:val="en-US"/>
        </w:rPr>
        <w:t xml:space="preserve"> </w:t>
      </w:r>
      <w:r w:rsidRPr="002259BC">
        <w:rPr>
          <w:lang w:val="en-US"/>
        </w:rPr>
        <w:t xml:space="preserve">Quantum Cascade Laser). </w:t>
      </w:r>
    </w:p>
    <w:p w14:paraId="2F0EC4F2" w14:textId="69B88AC9" w:rsidR="002259BC" w:rsidRPr="002259BC" w:rsidRDefault="002259BC" w:rsidP="002259BC">
      <w:pPr>
        <w:rPr>
          <w:lang w:val="en-US"/>
        </w:rPr>
      </w:pPr>
      <w:r w:rsidRPr="002259BC">
        <w:rPr>
          <w:lang w:val="en-US"/>
        </w:rPr>
        <w:t xml:space="preserve">The obtained average ammonia concentrations and the emission profiles revealed that the three instruments were suitable to measure ammonia from the vehicles raw exhaust. The results showed that all instruments were in good agreement, presenting no significant differences. The three instruments also presented very good reproducibility. The results indicate that temperature of the sampling and analyzer is not important as long as there is no condensation. </w:t>
      </w:r>
    </w:p>
    <w:p w14:paraId="59CC5F9B" w14:textId="254761EB" w:rsidR="002259BC" w:rsidRPr="002259BC" w:rsidRDefault="006063E7" w:rsidP="002259BC">
      <w:pPr>
        <w:rPr>
          <w:lang w:val="en-US"/>
        </w:rPr>
      </w:pPr>
      <w:r>
        <w:rPr>
          <w:lang w:val="en-US"/>
        </w:rPr>
        <w:t>The following was achieved on</w:t>
      </w:r>
      <w:r w:rsidR="002259BC" w:rsidRPr="002259BC">
        <w:rPr>
          <w:lang w:val="en-US"/>
        </w:rPr>
        <w:t xml:space="preserve"> NH</w:t>
      </w:r>
      <w:r w:rsidR="002259BC" w:rsidRPr="006063E7">
        <w:rPr>
          <w:vertAlign w:val="subscript"/>
          <w:lang w:val="en-US"/>
        </w:rPr>
        <w:t>3</w:t>
      </w:r>
      <w:r w:rsidR="002259BC" w:rsidRPr="002259BC">
        <w:rPr>
          <w:lang w:val="en-US"/>
        </w:rPr>
        <w:t xml:space="preserve"> measurements in the gas phase of LD vehicles’ exhaust.</w:t>
      </w:r>
    </w:p>
    <w:p w14:paraId="107CA204" w14:textId="735283B3" w:rsidR="002259BC" w:rsidRPr="002259BC" w:rsidRDefault="002259BC" w:rsidP="002259BC">
      <w:pPr>
        <w:ind w:left="567" w:hanging="567"/>
        <w:rPr>
          <w:lang w:val="en-US"/>
        </w:rPr>
      </w:pPr>
      <w:r w:rsidRPr="002259BC">
        <w:rPr>
          <w:lang w:val="en-US"/>
        </w:rPr>
        <w:t>1.</w:t>
      </w:r>
      <w:r w:rsidRPr="002259BC">
        <w:rPr>
          <w:lang w:val="en-US"/>
        </w:rPr>
        <w:tab/>
        <w:t>The VP demonstrated that is perfectly feasible to measure ammonia at the vehicle exhaust with an online method guaranteeing the reproducibility and repeatability of the results.</w:t>
      </w:r>
      <w:r w:rsidR="006063E7">
        <w:rPr>
          <w:rStyle w:val="FootnoteReference"/>
          <w:lang w:val="en-US"/>
        </w:rPr>
        <w:footnoteReference w:id="18"/>
      </w:r>
    </w:p>
    <w:p w14:paraId="18602BBA" w14:textId="6FA871F1" w:rsidR="002259BC" w:rsidRPr="002259BC" w:rsidRDefault="002259BC" w:rsidP="002259BC">
      <w:pPr>
        <w:ind w:left="567" w:hanging="567"/>
        <w:rPr>
          <w:lang w:val="en-US"/>
        </w:rPr>
      </w:pPr>
      <w:r w:rsidRPr="002259BC">
        <w:rPr>
          <w:lang w:val="en-US"/>
        </w:rPr>
        <w:t>2.</w:t>
      </w:r>
      <w:r w:rsidRPr="002259BC">
        <w:rPr>
          <w:lang w:val="en-US"/>
        </w:rPr>
        <w:tab/>
      </w:r>
      <w:r w:rsidR="006063E7">
        <w:rPr>
          <w:lang w:val="en-US"/>
        </w:rPr>
        <w:t xml:space="preserve">The </w:t>
      </w:r>
      <w:r w:rsidRPr="002259BC">
        <w:rPr>
          <w:lang w:val="en-US"/>
        </w:rPr>
        <w:t xml:space="preserve">VP </w:t>
      </w:r>
      <w:r w:rsidR="006063E7">
        <w:rPr>
          <w:lang w:val="en-US"/>
        </w:rPr>
        <w:t>confirmed that three instruments are validated as a measurement</w:t>
      </w:r>
      <w:r w:rsidRPr="002259BC">
        <w:rPr>
          <w:lang w:val="en-US"/>
        </w:rPr>
        <w:t xml:space="preserve"> method for NH</w:t>
      </w:r>
      <w:r w:rsidRPr="006063E7">
        <w:rPr>
          <w:vertAlign w:val="subscript"/>
          <w:lang w:val="en-US"/>
        </w:rPr>
        <w:t>3</w:t>
      </w:r>
      <w:r w:rsidRPr="002259BC">
        <w:rPr>
          <w:lang w:val="en-US"/>
        </w:rPr>
        <w:t xml:space="preserve"> in the GTR. </w:t>
      </w:r>
    </w:p>
    <w:p w14:paraId="778EB622" w14:textId="44E1C73E" w:rsidR="006063E7" w:rsidRDefault="006063E7" w:rsidP="006063E7">
      <w:pPr>
        <w:ind w:left="567" w:hanging="567"/>
        <w:rPr>
          <w:lang w:val="en-US"/>
        </w:rPr>
      </w:pPr>
    </w:p>
    <w:p w14:paraId="01EADD6F" w14:textId="3EAF64F8" w:rsidR="006063E7" w:rsidRPr="0055268D" w:rsidRDefault="001639C4" w:rsidP="006063E7">
      <w:pPr>
        <w:ind w:left="567" w:hanging="567"/>
        <w:rPr>
          <w:b/>
          <w:i/>
          <w:lang w:val="en-IE"/>
        </w:rPr>
      </w:pPr>
      <w:r w:rsidRPr="0055268D">
        <w:rPr>
          <w:b/>
          <w:i/>
          <w:lang w:val="en-IE"/>
        </w:rPr>
        <w:t>Ethanol, formaldehyde and acetaldehyde</w:t>
      </w:r>
    </w:p>
    <w:p w14:paraId="224F90A9" w14:textId="3033B5D1" w:rsidR="00CD787C" w:rsidRDefault="00CD787C" w:rsidP="00CD787C">
      <w:pPr>
        <w:rPr>
          <w:lang w:val="en-US"/>
        </w:rPr>
      </w:pPr>
      <w:r>
        <w:rPr>
          <w:lang w:val="en-IE"/>
        </w:rPr>
        <w:t>A new validation Phase during phase 1b focussed on finding new and alternative on-line methods for ethanol, formaldehyde and acetaldehyde to find out if they would qualify for the</w:t>
      </w:r>
      <w:r w:rsidR="00FB4431">
        <w:rPr>
          <w:lang w:val="en-IE"/>
        </w:rPr>
        <w:t xml:space="preserve"> </w:t>
      </w:r>
      <w:r>
        <w:rPr>
          <w:lang w:val="en-IE"/>
        </w:rPr>
        <w:t>WLTP GTR.</w:t>
      </w:r>
    </w:p>
    <w:p w14:paraId="6B9FED75" w14:textId="52A592DB" w:rsidR="001639C4" w:rsidRPr="001639C4" w:rsidRDefault="001639C4" w:rsidP="001639C4">
      <w:pPr>
        <w:rPr>
          <w:lang w:val="en-US"/>
        </w:rPr>
      </w:pPr>
      <w:r w:rsidRPr="001639C4">
        <w:rPr>
          <w:lang w:val="en-US"/>
        </w:rPr>
        <w:t xml:space="preserve">An intercomparison exercise of the </w:t>
      </w:r>
      <w:r>
        <w:rPr>
          <w:lang w:val="en-US"/>
        </w:rPr>
        <w:t>WLTP test</w:t>
      </w:r>
      <w:r w:rsidRPr="001639C4">
        <w:rPr>
          <w:lang w:val="en-US"/>
        </w:rPr>
        <w:t xml:space="preserve"> was conducted in the VELA laboratories (JRC-IET Sustainable Transport Unit)</w:t>
      </w:r>
      <w:r>
        <w:rPr>
          <w:lang w:val="en-US"/>
        </w:rPr>
        <w:t>,</w:t>
      </w:r>
      <w:r w:rsidRPr="001639C4">
        <w:rPr>
          <w:lang w:val="en-US"/>
        </w:rPr>
        <w:t xml:space="preserve"> aiming at measuring ethanol, formaldehyde and acetaldehyde emissions</w:t>
      </w:r>
      <w:r w:rsidR="00FB4431">
        <w:rPr>
          <w:lang w:val="en-US"/>
        </w:rPr>
        <w:t xml:space="preserve"> </w:t>
      </w:r>
      <w:r w:rsidRPr="001639C4">
        <w:rPr>
          <w:lang w:val="en-US"/>
        </w:rPr>
        <w:t>from a flex-fuel</w:t>
      </w:r>
      <w:r w:rsidR="00FB4431">
        <w:rPr>
          <w:lang w:val="en-US"/>
        </w:rPr>
        <w:t xml:space="preserve"> </w:t>
      </w:r>
      <w:r w:rsidRPr="001639C4">
        <w:rPr>
          <w:lang w:val="en-US"/>
        </w:rPr>
        <w:t>light-duty vehicle using E85 fuel. All instruments participating in the intercomparison allowed in situ measurements of these compounds directly from the diluted exhaust</w:t>
      </w:r>
      <w:r w:rsidR="00FB54F8">
        <w:rPr>
          <w:lang w:val="en-US"/>
        </w:rPr>
        <w:t xml:space="preserve"> gas at the CVS</w:t>
      </w:r>
      <w:r w:rsidRPr="001639C4">
        <w:rPr>
          <w:lang w:val="en-US"/>
        </w:rPr>
        <w:t xml:space="preserve">, as it was </w:t>
      </w:r>
      <w:r>
        <w:rPr>
          <w:lang w:val="en-US"/>
        </w:rPr>
        <w:t>e</w:t>
      </w:r>
      <w:r w:rsidRPr="001639C4">
        <w:rPr>
          <w:lang w:val="en-US"/>
        </w:rPr>
        <w:t xml:space="preserve">stablished in the scope of this validation phase campaign. </w:t>
      </w:r>
    </w:p>
    <w:p w14:paraId="35C56CF9" w14:textId="3F9D6B36" w:rsidR="00CD787C" w:rsidRDefault="00CD787C" w:rsidP="00CD787C">
      <w:pPr>
        <w:rPr>
          <w:i/>
          <w:lang w:val="en-US"/>
        </w:rPr>
      </w:pPr>
      <w:r>
        <w:rPr>
          <w:i/>
          <w:lang w:val="en-US"/>
        </w:rPr>
        <w:lastRenderedPageBreak/>
        <w:t>Summary of Validation phase results for ethanol, formaldehyde and acetaldehyde</w:t>
      </w:r>
    </w:p>
    <w:p w14:paraId="7165A4ED" w14:textId="60403AA2" w:rsidR="001639C4" w:rsidRPr="001639C4" w:rsidRDefault="00CD787C" w:rsidP="001639C4">
      <w:pPr>
        <w:rPr>
          <w:lang w:val="en-US"/>
        </w:rPr>
      </w:pPr>
      <w:r>
        <w:rPr>
          <w:lang w:val="en-US"/>
        </w:rPr>
        <w:t>M</w:t>
      </w:r>
      <w:r w:rsidR="001639C4" w:rsidRPr="001639C4">
        <w:rPr>
          <w:lang w:val="en-US"/>
        </w:rPr>
        <w:t xml:space="preserve">easurements were done either in real time or immediately after the test. The measurement and analysis of exhaust emissions over the </w:t>
      </w:r>
      <w:r w:rsidR="001639C4">
        <w:rPr>
          <w:lang w:val="en-US"/>
        </w:rPr>
        <w:t>WLTC</w:t>
      </w:r>
      <w:r w:rsidR="001639C4" w:rsidRPr="001639C4">
        <w:rPr>
          <w:lang w:val="en-US"/>
        </w:rPr>
        <w:t xml:space="preserve"> was done by means of Fourier transform infrared spectrometer (FTIR), proton transfer reaction-mass spectrometry (PTR-Qi-ToF-MS), photoacoustic spectroscopy (PAS) and gas chromatography (GC). The measured concentrations and the emission profiles revealed that all the used instruments are suitable to measure these compounds from the vehicle’s exhaust (|Z-score| &lt; 2). Results showed that online systems can perform measurements from the vehicle diluted exhaust assuring the reproducibility and repeatability of the results</w:t>
      </w:r>
      <w:r w:rsidR="001639C4">
        <w:rPr>
          <w:rStyle w:val="FootnoteReference"/>
          <w:lang w:val="en-US"/>
        </w:rPr>
        <w:footnoteReference w:id="19"/>
      </w:r>
      <w:r w:rsidR="001639C4" w:rsidRPr="001639C4">
        <w:rPr>
          <w:lang w:val="en-US"/>
        </w:rPr>
        <w:t>.</w:t>
      </w:r>
    </w:p>
    <w:p w14:paraId="4851F26F" w14:textId="77777777" w:rsidR="00CD787C" w:rsidRDefault="00CD787C" w:rsidP="00CD787C">
      <w:pPr>
        <w:rPr>
          <w:lang w:val="en-US"/>
        </w:rPr>
      </w:pPr>
      <w:r>
        <w:rPr>
          <w:lang w:val="en-US"/>
        </w:rPr>
        <w:t>The achievements reached during phase 1b for measuring ethanol, formaldehyde and acetaldehyde in the gas phase of LD vehicles’ exhaust are described below:</w:t>
      </w:r>
    </w:p>
    <w:p w14:paraId="2B82A74F" w14:textId="0C389FF1" w:rsidR="00CD787C" w:rsidRDefault="00CD787C" w:rsidP="0075230C">
      <w:pPr>
        <w:pStyle w:val="ListParagraph"/>
        <w:numPr>
          <w:ilvl w:val="0"/>
          <w:numId w:val="70"/>
        </w:numPr>
      </w:pPr>
      <w:r>
        <w:t>AP task force found new alternative on-line methods for ethanol,</w:t>
      </w:r>
      <w:r w:rsidR="00FB4431">
        <w:t xml:space="preserve"> </w:t>
      </w:r>
      <w:r>
        <w:t>formaldehyde and acetaldehyde</w:t>
      </w:r>
      <w:r w:rsidR="00FB4431">
        <w:t xml:space="preserve"> </w:t>
      </w:r>
      <w:r>
        <w:t xml:space="preserve">in addition to the classical methods already known for carbonyls (DNPH cartridges) and for ethanol (impingers). Both are considered reliable reference methods but quite time consuming. </w:t>
      </w:r>
    </w:p>
    <w:p w14:paraId="4E595ACA" w14:textId="77777777" w:rsidR="00CD787C" w:rsidRDefault="00CD787C" w:rsidP="0075230C">
      <w:pPr>
        <w:pStyle w:val="ListParagraph"/>
        <w:numPr>
          <w:ilvl w:val="0"/>
          <w:numId w:val="70"/>
        </w:numPr>
      </w:pPr>
      <w:r>
        <w:t>Conclusions reached during VP in Phase 1b showed the possibility of measuring 3 additional pollutants (ethanol, formaldehyde and acetaldehyde) directly at the CVS (diluted exhaust).</w:t>
      </w:r>
    </w:p>
    <w:p w14:paraId="54FCD019" w14:textId="77777777" w:rsidR="00CD787C" w:rsidRDefault="00CD787C" w:rsidP="0075230C">
      <w:pPr>
        <w:pStyle w:val="ListParagraph"/>
        <w:numPr>
          <w:ilvl w:val="0"/>
          <w:numId w:val="70"/>
        </w:numPr>
      </w:pPr>
      <w:r>
        <w:t>All new methods have been validated and proposed as alternative methods to be included in the GTR</w:t>
      </w:r>
    </w:p>
    <w:p w14:paraId="4DF1B296" w14:textId="429077BD" w:rsidR="00FB54F8" w:rsidRDefault="00FB4431" w:rsidP="00FB54F8">
      <w:pPr>
        <w:rPr>
          <w:lang w:val="en-US"/>
        </w:rPr>
      </w:pPr>
      <w:r>
        <w:rPr>
          <w:lang w:val="en-US"/>
        </w:rPr>
        <w:t xml:space="preserve"> </w:t>
      </w:r>
    </w:p>
    <w:p w14:paraId="69C16425" w14:textId="19B476B5" w:rsidR="00FB54F8" w:rsidRPr="0055268D" w:rsidRDefault="00FB54F8" w:rsidP="00FB54F8">
      <w:pPr>
        <w:rPr>
          <w:b/>
          <w:i/>
          <w:lang w:val="en-US"/>
        </w:rPr>
      </w:pPr>
      <w:r w:rsidRPr="0055268D">
        <w:rPr>
          <w:b/>
          <w:i/>
          <w:lang w:val="en-US"/>
        </w:rPr>
        <w:t>GTR drafting</w:t>
      </w:r>
    </w:p>
    <w:p w14:paraId="095B60E1" w14:textId="4B8ED808" w:rsidR="00CD787C" w:rsidRDefault="00CD787C" w:rsidP="00CD787C">
      <w:pPr>
        <w:rPr>
          <w:lang w:val="en-US"/>
        </w:rPr>
      </w:pPr>
      <w:r>
        <w:rPr>
          <w:lang w:val="en-US"/>
        </w:rPr>
        <w:t>The text referring to ammonia in the last version of the GTR (phase 1a, Annex 5 par.7.1.1) was modified according to the conclusions of the Validation Phase. The measurement methods of EtOH, formaldehyde and acetaldehyde were added to the GTR in the respective annexes: Annex 5 (Instrumentation</w:t>
      </w:r>
      <w:r w:rsidR="00FB4431">
        <w:rPr>
          <w:lang w:val="en-US"/>
        </w:rPr>
        <w:t xml:space="preserve"> </w:t>
      </w:r>
      <w:r>
        <w:rPr>
          <w:lang w:val="en-US"/>
        </w:rPr>
        <w:t>and Methods) and Annex 7 (Calculations).</w:t>
      </w:r>
    </w:p>
    <w:p w14:paraId="321CC04E" w14:textId="77777777" w:rsidR="0055268D" w:rsidRDefault="0055268D" w:rsidP="00CD787C">
      <w:pPr>
        <w:rPr>
          <w:lang w:val="en-US"/>
        </w:rPr>
      </w:pPr>
    </w:p>
    <w:p w14:paraId="0C9D08F0" w14:textId="77777777" w:rsidR="0055268D" w:rsidRDefault="0055268D" w:rsidP="00523274">
      <w:pPr>
        <w:pStyle w:val="Heading4"/>
        <w:tabs>
          <w:tab w:val="clear" w:pos="864"/>
          <w:tab w:val="num" w:pos="993"/>
        </w:tabs>
        <w:rPr>
          <w:lang w:val="en-GB"/>
        </w:rPr>
      </w:pPr>
      <w:bookmarkStart w:id="126" w:name="_Ref436812798"/>
      <w:bookmarkStart w:id="127" w:name="_Toc437857379"/>
      <w:r>
        <w:rPr>
          <w:lang w:val="en-GB"/>
        </w:rPr>
        <w:t>Mode selection and predominant mode</w:t>
      </w:r>
      <w:bookmarkEnd w:id="126"/>
      <w:bookmarkEnd w:id="127"/>
    </w:p>
    <w:p w14:paraId="45FDCB97" w14:textId="77777777" w:rsidR="0055268D" w:rsidRPr="0055268D" w:rsidRDefault="0055268D" w:rsidP="0055268D">
      <w:pPr>
        <w:rPr>
          <w:b/>
          <w:i/>
          <w:lang w:val="en-US"/>
        </w:rPr>
      </w:pPr>
      <w:r w:rsidRPr="0055268D">
        <w:rPr>
          <w:b/>
          <w:i/>
          <w:lang w:val="en-US"/>
        </w:rPr>
        <w:t>Background</w:t>
      </w:r>
    </w:p>
    <w:p w14:paraId="70DD5464" w14:textId="3B07B7B9" w:rsidR="0055268D" w:rsidRDefault="0055268D" w:rsidP="0055268D">
      <w:pPr>
        <w:rPr>
          <w:lang w:val="en-US"/>
        </w:rPr>
      </w:pPr>
      <w:r>
        <w:rPr>
          <w:lang w:val="en-US"/>
        </w:rPr>
        <w:t>A vehicle can be equipped with different operational modes which determine how the vehicle responds to the driver. For instance there can be a normal mode, an eco-mode and a sport-mode to choose from. The GTR has to specify which mode the vehicle should be tested in. Secondly, one of these modes may be automatically selected when the vehicle is started, and can be seen as a ‘predominant mode’. For the conventional ICE vehicles the mode selection was already covered in phase 1a</w:t>
      </w:r>
      <w:r>
        <w:rPr>
          <w:rStyle w:val="FootnoteReference"/>
          <w:lang w:val="en-US"/>
        </w:rPr>
        <w:footnoteReference w:id="20"/>
      </w:r>
      <w:r>
        <w:rPr>
          <w:lang w:val="en-US"/>
        </w:rPr>
        <w:t>, but for the electrified vehicles this was still under discussion. That is why this was considered an open issue for phase 1b. The Subgroup EV was tasked with this issue.</w:t>
      </w:r>
    </w:p>
    <w:p w14:paraId="5E9E1CE2" w14:textId="77777777" w:rsidR="00C9314F" w:rsidRDefault="00523274" w:rsidP="0055268D">
      <w:pPr>
        <w:rPr>
          <w:b/>
          <w:i/>
          <w:lang w:val="en-US"/>
        </w:rPr>
      </w:pPr>
      <w:r>
        <w:rPr>
          <w:b/>
          <w:i/>
          <w:lang w:val="en-US"/>
        </w:rPr>
        <w:br/>
      </w:r>
    </w:p>
    <w:p w14:paraId="54FAD103" w14:textId="77777777" w:rsidR="00C9314F" w:rsidRDefault="00C9314F">
      <w:pPr>
        <w:spacing w:before="0" w:after="0"/>
        <w:jc w:val="left"/>
        <w:rPr>
          <w:b/>
          <w:i/>
          <w:lang w:val="en-US"/>
        </w:rPr>
      </w:pPr>
      <w:r>
        <w:rPr>
          <w:b/>
          <w:i/>
          <w:lang w:val="en-US"/>
        </w:rPr>
        <w:br w:type="page"/>
      </w:r>
    </w:p>
    <w:p w14:paraId="6BF63983" w14:textId="72C6F03A" w:rsidR="0055268D" w:rsidRPr="0055268D" w:rsidRDefault="0055268D" w:rsidP="0055268D">
      <w:pPr>
        <w:rPr>
          <w:b/>
          <w:i/>
          <w:lang w:val="en-US"/>
        </w:rPr>
      </w:pPr>
      <w:r w:rsidRPr="0055268D">
        <w:rPr>
          <w:b/>
          <w:i/>
          <w:lang w:val="en-US"/>
        </w:rPr>
        <w:lastRenderedPageBreak/>
        <w:t>Phase 1a mode selection</w:t>
      </w:r>
    </w:p>
    <w:p w14:paraId="52EA0608" w14:textId="600939F1" w:rsidR="0055268D" w:rsidRPr="0055268D" w:rsidRDefault="0055268D" w:rsidP="0055268D">
      <w:pPr>
        <w:rPr>
          <w:lang w:val="en-US"/>
        </w:rPr>
      </w:pPr>
      <w:r>
        <w:rPr>
          <w:lang w:val="en-US"/>
        </w:rPr>
        <w:t>According to</w:t>
      </w:r>
      <w:r w:rsidRPr="0055268D">
        <w:rPr>
          <w:lang w:val="en-US"/>
        </w:rPr>
        <w:t xml:space="preserve"> the phase 1a version of the GTR, the mode selection for testing </w:t>
      </w:r>
      <w:r>
        <w:rPr>
          <w:lang w:val="en-US"/>
        </w:rPr>
        <w:t>the different classes of electrified</w:t>
      </w:r>
      <w:r w:rsidRPr="0055268D">
        <w:rPr>
          <w:lang w:val="en-US"/>
        </w:rPr>
        <w:t xml:space="preserve"> vehicle</w:t>
      </w:r>
      <w:r>
        <w:rPr>
          <w:lang w:val="en-US"/>
        </w:rPr>
        <w:t>s</w:t>
      </w:r>
      <w:r w:rsidRPr="0055268D">
        <w:rPr>
          <w:lang w:val="en-US"/>
        </w:rPr>
        <w:t xml:space="preserve"> was defined as follows:</w:t>
      </w:r>
    </w:p>
    <w:p w14:paraId="6EC7BB7D" w14:textId="192B36E4" w:rsidR="0055268D" w:rsidRPr="0055268D" w:rsidRDefault="0055268D" w:rsidP="0075230C">
      <w:pPr>
        <w:numPr>
          <w:ilvl w:val="0"/>
          <w:numId w:val="91"/>
        </w:numPr>
        <w:ind w:left="284" w:hanging="284"/>
        <w:rPr>
          <w:lang w:val="en-US"/>
        </w:rPr>
      </w:pPr>
      <w:r>
        <w:rPr>
          <w:lang w:val="en-US"/>
        </w:rPr>
        <w:t>OVC-HEV (</w:t>
      </w:r>
      <w:r w:rsidRPr="0055268D">
        <w:rPr>
          <w:lang w:val="en-US"/>
        </w:rPr>
        <w:t xml:space="preserve">Selection of a driver-selectable mode in </w:t>
      </w:r>
      <w:r>
        <w:rPr>
          <w:lang w:val="en-US"/>
        </w:rPr>
        <w:t>for</w:t>
      </w:r>
      <w:r w:rsidRPr="0055268D">
        <w:rPr>
          <w:lang w:val="en-US"/>
        </w:rPr>
        <w:t xml:space="preserve"> a charge-depleting Type 1 test</w:t>
      </w:r>
      <w:r>
        <w:rPr>
          <w:lang w:val="en-US"/>
        </w:rPr>
        <w:t>):</w:t>
      </w:r>
      <w:r>
        <w:rPr>
          <w:lang w:val="en-US"/>
        </w:rPr>
        <w:br/>
      </w:r>
      <w:r>
        <w:rPr>
          <w:i/>
          <w:lang w:val="en-US"/>
        </w:rPr>
        <w:t>“</w:t>
      </w:r>
      <w:r w:rsidRPr="0055268D">
        <w:rPr>
          <w:i/>
          <w:lang w:val="en-US"/>
        </w:rPr>
        <w:t>The charge-depleting test shall be performed by using the most electric energy consuming mode that best matches the driving cycle. If the vehicle cannot follow the trace, other installed propulsion systems shall be used to allow the vehicle to best follow the cycle.</w:t>
      </w:r>
      <w:r>
        <w:rPr>
          <w:i/>
          <w:lang w:val="en-US"/>
        </w:rPr>
        <w:t>”</w:t>
      </w:r>
    </w:p>
    <w:p w14:paraId="29E57E67" w14:textId="77777777" w:rsidR="0055268D" w:rsidRPr="0055268D" w:rsidRDefault="0055268D" w:rsidP="0055268D">
      <w:pPr>
        <w:ind w:left="284"/>
        <w:rPr>
          <w:lang w:val="en-US"/>
        </w:rPr>
      </w:pPr>
    </w:p>
    <w:p w14:paraId="6B2B49F4" w14:textId="03EC5828" w:rsidR="0055268D" w:rsidRPr="0055268D" w:rsidRDefault="0055268D" w:rsidP="0075230C">
      <w:pPr>
        <w:pStyle w:val="ListParagraph"/>
        <w:numPr>
          <w:ilvl w:val="0"/>
          <w:numId w:val="91"/>
        </w:numPr>
        <w:ind w:left="284" w:hanging="284"/>
        <w:rPr>
          <w:i/>
          <w:lang w:val="en-US"/>
        </w:rPr>
      </w:pPr>
      <w:r w:rsidRPr="0055268D">
        <w:rPr>
          <w:lang w:val="en-US"/>
        </w:rPr>
        <w:t>OVC-HEV, NOVC-HEV and NOVC-FCHV (Selection of a driver-selectable mode for a charge-sustaining Type 1 test):</w:t>
      </w:r>
      <w:r>
        <w:rPr>
          <w:lang w:val="en-US"/>
        </w:rPr>
        <w:br/>
      </w:r>
      <w:r>
        <w:rPr>
          <w:i/>
          <w:lang w:val="en-US"/>
        </w:rPr>
        <w:t>“</w:t>
      </w:r>
      <w:r w:rsidRPr="0055268D">
        <w:rPr>
          <w:i/>
          <w:lang w:val="en-US"/>
        </w:rPr>
        <w:t>For vehicles equipped with a driver-selectable operating mode, the charge-sustaining test shall be performed in the charging balance neutral hybrid mode that best matches the target curve.</w:t>
      </w:r>
      <w:r>
        <w:rPr>
          <w:i/>
          <w:lang w:val="en-US"/>
        </w:rPr>
        <w:t>”</w:t>
      </w:r>
      <w:r>
        <w:rPr>
          <w:i/>
          <w:lang w:val="en-US"/>
        </w:rPr>
        <w:br/>
      </w:r>
    </w:p>
    <w:p w14:paraId="4A71E66A" w14:textId="33B440A2" w:rsidR="0055268D" w:rsidRPr="0055268D" w:rsidRDefault="0055268D" w:rsidP="0075230C">
      <w:pPr>
        <w:pStyle w:val="ListParagraph"/>
        <w:numPr>
          <w:ilvl w:val="0"/>
          <w:numId w:val="91"/>
        </w:numPr>
        <w:ind w:left="284" w:hanging="284"/>
        <w:rPr>
          <w:i/>
          <w:lang w:val="en-US"/>
        </w:rPr>
      </w:pPr>
      <w:r w:rsidRPr="0055268D">
        <w:rPr>
          <w:lang w:val="en-US"/>
        </w:rPr>
        <w:t>PEV (Selection of a driver-selectable mode in for a charge-sustaining Type 1 test):</w:t>
      </w:r>
      <w:r>
        <w:rPr>
          <w:lang w:val="en-US"/>
        </w:rPr>
        <w:br/>
      </w:r>
      <w:r>
        <w:rPr>
          <w:i/>
          <w:lang w:val="en-US"/>
        </w:rPr>
        <w:t>“</w:t>
      </w:r>
      <w:r w:rsidRPr="0055268D">
        <w:rPr>
          <w:i/>
          <w:lang w:val="en-US"/>
        </w:rPr>
        <w:t>If the vehicle is equipped with a driver-selectable operating mode, the charge-depleting test shall be performed in the highest electric energy consumption mode that best matches the speed trace.</w:t>
      </w:r>
      <w:r>
        <w:rPr>
          <w:i/>
          <w:lang w:val="en-US"/>
        </w:rPr>
        <w:t>”</w:t>
      </w:r>
    </w:p>
    <w:p w14:paraId="0EA14C00" w14:textId="77777777" w:rsidR="0055268D" w:rsidRPr="0055268D" w:rsidRDefault="0055268D" w:rsidP="0055268D">
      <w:pPr>
        <w:rPr>
          <w:lang w:val="en-GB"/>
        </w:rPr>
      </w:pPr>
    </w:p>
    <w:p w14:paraId="5CED4728" w14:textId="6B7CC382" w:rsidR="0055268D" w:rsidRPr="0055268D" w:rsidRDefault="0086371C" w:rsidP="0055268D">
      <w:pPr>
        <w:rPr>
          <w:b/>
          <w:i/>
          <w:lang w:val="en-GB"/>
        </w:rPr>
      </w:pPr>
      <w:r>
        <w:rPr>
          <w:b/>
          <w:i/>
          <w:lang w:val="en-GB"/>
        </w:rPr>
        <w:t>Decision for phase 1b</w:t>
      </w:r>
    </w:p>
    <w:p w14:paraId="15CFBB5A" w14:textId="19B6E781" w:rsidR="0055268D" w:rsidRPr="0055268D" w:rsidRDefault="0055268D" w:rsidP="0055268D">
      <w:pPr>
        <w:rPr>
          <w:lang w:val="en-GB"/>
        </w:rPr>
      </w:pPr>
      <w:r w:rsidRPr="0055268D">
        <w:rPr>
          <w:lang w:val="en-GB"/>
        </w:rPr>
        <w:t xml:space="preserve">During phase 1b, this issue was intensely discussed within the Subgroup EV. Reason for the discussion was on the one hand the imprecise description of the mode selection in the GTR15 (state of play end of phase 1a) and on the other hand the </w:t>
      </w:r>
      <w:r>
        <w:rPr>
          <w:lang w:val="en-GB"/>
        </w:rPr>
        <w:t>desire</w:t>
      </w:r>
      <w:r w:rsidRPr="0055268D">
        <w:rPr>
          <w:lang w:val="en-GB"/>
        </w:rPr>
        <w:t xml:space="preserve"> to bring the EV section in line with conventional vehicles concerning the mode selection in case of the existence of a predominant mode.</w:t>
      </w:r>
    </w:p>
    <w:p w14:paraId="5D531BCC" w14:textId="19D86318" w:rsidR="0055268D" w:rsidRPr="0055268D" w:rsidRDefault="0055268D" w:rsidP="0055268D">
      <w:pPr>
        <w:rPr>
          <w:lang w:val="en-GB"/>
        </w:rPr>
      </w:pPr>
      <w:r w:rsidRPr="0055268D">
        <w:rPr>
          <w:lang w:val="en-GB"/>
        </w:rPr>
        <w:t xml:space="preserve">PEVs and OVC-HEVs </w:t>
      </w:r>
      <w:r>
        <w:rPr>
          <w:lang w:val="en-GB"/>
        </w:rPr>
        <w:t xml:space="preserve">tested </w:t>
      </w:r>
      <w:r w:rsidRPr="0055268D">
        <w:rPr>
          <w:lang w:val="en-GB"/>
        </w:rPr>
        <w:t xml:space="preserve">in charge-depleting operating conditions have to drive consecutive cycles for the range and electric energy consumption determination up until the break-off criterion has been reached. </w:t>
      </w:r>
      <w:r>
        <w:rPr>
          <w:lang w:val="en-GB"/>
        </w:rPr>
        <w:t>Depending on the REESS capacity this may take a long time for testing. To avoid testing in multiple modes, i</w:t>
      </w:r>
      <w:r w:rsidRPr="0055268D">
        <w:rPr>
          <w:lang w:val="en-GB"/>
        </w:rPr>
        <w:t>t would make sense to apply the predominant mode for th</w:t>
      </w:r>
      <w:r>
        <w:rPr>
          <w:lang w:val="en-GB"/>
        </w:rPr>
        <w:t>is</w:t>
      </w:r>
      <w:r w:rsidRPr="0055268D">
        <w:rPr>
          <w:lang w:val="en-GB"/>
        </w:rPr>
        <w:t>, i.e. the mode which is automatically selected if the vehicle is switched on. However, the predominant mode might not always allow the vehicle to follow the prescribed test cycle. Therefore, an important question which had to be answered was the prioritisation of choosing the predominant mode versus a mode which enable</w:t>
      </w:r>
      <w:r>
        <w:rPr>
          <w:lang w:val="en-GB"/>
        </w:rPr>
        <w:t>s</w:t>
      </w:r>
      <w:r w:rsidRPr="0055268D">
        <w:rPr>
          <w:lang w:val="en-GB"/>
        </w:rPr>
        <w:t xml:space="preserve"> the vehicle to follow the driving curve of the applicable test cycle.</w:t>
      </w:r>
    </w:p>
    <w:p w14:paraId="585E527A" w14:textId="1F84F903" w:rsidR="0055268D" w:rsidRPr="0055268D" w:rsidRDefault="0055268D" w:rsidP="0055268D">
      <w:pPr>
        <w:rPr>
          <w:lang w:val="en-GB"/>
        </w:rPr>
      </w:pPr>
      <w:r>
        <w:rPr>
          <w:lang w:val="en-GB"/>
        </w:rPr>
        <w:t xml:space="preserve">The </w:t>
      </w:r>
      <w:r w:rsidRPr="0055268D">
        <w:rPr>
          <w:lang w:val="en-GB"/>
        </w:rPr>
        <w:t>Subgroup EV requested a clear political guidance from the WLTP</w:t>
      </w:r>
      <w:r w:rsidR="00523274">
        <w:rPr>
          <w:lang w:val="en-GB"/>
        </w:rPr>
        <w:t>-IG</w:t>
      </w:r>
      <w:r w:rsidRPr="0055268D">
        <w:rPr>
          <w:lang w:val="en-GB"/>
        </w:rPr>
        <w:t xml:space="preserve"> during the meeting in Stockholm. The </w:t>
      </w:r>
      <w:r w:rsidR="00027100">
        <w:rPr>
          <w:lang w:val="en-GB"/>
        </w:rPr>
        <w:t>IG</w:t>
      </w:r>
      <w:r w:rsidRPr="0055268D">
        <w:rPr>
          <w:lang w:val="en-GB"/>
        </w:rPr>
        <w:t xml:space="preserve"> members </w:t>
      </w:r>
      <w:r>
        <w:rPr>
          <w:lang w:val="en-GB"/>
        </w:rPr>
        <w:t>decided that</w:t>
      </w:r>
      <w:r w:rsidRPr="0055268D">
        <w:rPr>
          <w:lang w:val="en-GB"/>
        </w:rPr>
        <w:t xml:space="preserve"> the following prioritisation</w:t>
      </w:r>
      <w:r>
        <w:rPr>
          <w:lang w:val="en-GB"/>
        </w:rPr>
        <w:t xml:space="preserve"> should be observed</w:t>
      </w:r>
      <w:r w:rsidRPr="0055268D">
        <w:rPr>
          <w:lang w:val="en-GB"/>
        </w:rPr>
        <w:t>:</w:t>
      </w:r>
    </w:p>
    <w:p w14:paraId="358EE558" w14:textId="77777777" w:rsidR="0055268D" w:rsidRPr="0055268D" w:rsidRDefault="0055268D" w:rsidP="00523274">
      <w:pPr>
        <w:numPr>
          <w:ilvl w:val="0"/>
          <w:numId w:val="92"/>
        </w:numPr>
        <w:ind w:left="357" w:hanging="357"/>
        <w:rPr>
          <w:lang w:val="en-GB"/>
        </w:rPr>
      </w:pPr>
      <w:r w:rsidRPr="0055268D">
        <w:rPr>
          <w:lang w:val="en-GB"/>
        </w:rPr>
        <w:t>First priority is being able to follow the applicable driving cycle</w:t>
      </w:r>
    </w:p>
    <w:p w14:paraId="46011E56" w14:textId="77777777" w:rsidR="0055268D" w:rsidRPr="0055268D" w:rsidRDefault="0055268D" w:rsidP="00523274">
      <w:pPr>
        <w:numPr>
          <w:ilvl w:val="0"/>
          <w:numId w:val="92"/>
        </w:numPr>
        <w:ind w:left="357" w:hanging="357"/>
        <w:rPr>
          <w:lang w:val="en-GB"/>
        </w:rPr>
      </w:pPr>
      <w:r w:rsidRPr="0055268D">
        <w:rPr>
          <w:lang w:val="en-GB"/>
        </w:rPr>
        <w:t>Second priority is choosing the predominant mode.</w:t>
      </w:r>
    </w:p>
    <w:p w14:paraId="33F59A04" w14:textId="1B5CC1F4" w:rsidR="0055268D" w:rsidRPr="0055268D" w:rsidRDefault="0055268D" w:rsidP="0055268D">
      <w:pPr>
        <w:rPr>
          <w:lang w:val="en-GB"/>
        </w:rPr>
      </w:pPr>
      <w:r w:rsidRPr="0055268D">
        <w:rPr>
          <w:lang w:val="en-GB"/>
        </w:rPr>
        <w:t xml:space="preserve">Based on this political guidance, the Subgroup EV developed a precise description </w:t>
      </w:r>
      <w:r w:rsidR="00BF4DAE" w:rsidRPr="0055268D">
        <w:rPr>
          <w:lang w:val="en-GB"/>
        </w:rPr>
        <w:t>for the selection of the driver-selectable modes</w:t>
      </w:r>
      <w:r w:rsidR="00BF4DAE">
        <w:rPr>
          <w:lang w:val="en-GB"/>
        </w:rPr>
        <w:t>. This was done</w:t>
      </w:r>
      <w:r w:rsidR="00BF4DAE" w:rsidRPr="0055268D">
        <w:rPr>
          <w:lang w:val="en-GB"/>
        </w:rPr>
        <w:t xml:space="preserve"> </w:t>
      </w:r>
      <w:r w:rsidR="00BF4DAE">
        <w:rPr>
          <w:lang w:val="en-GB"/>
        </w:rPr>
        <w:t xml:space="preserve">in the format of flowcharts with a decision-tree </w:t>
      </w:r>
      <w:r w:rsidRPr="0055268D">
        <w:rPr>
          <w:lang w:val="en-GB"/>
        </w:rPr>
        <w:t xml:space="preserve">for </w:t>
      </w:r>
      <w:r w:rsidR="00BF4DAE">
        <w:rPr>
          <w:lang w:val="en-GB"/>
        </w:rPr>
        <w:t xml:space="preserve">the </w:t>
      </w:r>
      <w:r w:rsidR="0086371C">
        <w:rPr>
          <w:lang w:val="en-GB"/>
        </w:rPr>
        <w:t>following vehicles/conditions:</w:t>
      </w:r>
    </w:p>
    <w:p w14:paraId="70225DF2" w14:textId="77777777" w:rsidR="0055268D" w:rsidRPr="0055268D" w:rsidRDefault="0055268D" w:rsidP="00523274">
      <w:pPr>
        <w:pStyle w:val="ListParagraph"/>
        <w:numPr>
          <w:ilvl w:val="0"/>
          <w:numId w:val="93"/>
        </w:numPr>
        <w:spacing w:before="120" w:after="120" w:line="240" w:lineRule="auto"/>
        <w:ind w:left="357" w:hanging="357"/>
      </w:pPr>
      <w:r w:rsidRPr="0055268D">
        <w:t>OVC-HEVs under charge-depleting operating conditions</w:t>
      </w:r>
    </w:p>
    <w:p w14:paraId="717B0C97" w14:textId="77777777" w:rsidR="0055268D" w:rsidRPr="0055268D" w:rsidRDefault="0055268D" w:rsidP="00523274">
      <w:pPr>
        <w:pStyle w:val="ListParagraph"/>
        <w:numPr>
          <w:ilvl w:val="0"/>
          <w:numId w:val="93"/>
        </w:numPr>
        <w:spacing w:before="120" w:after="120" w:line="240" w:lineRule="auto"/>
        <w:ind w:left="357" w:hanging="357"/>
      </w:pPr>
      <w:r w:rsidRPr="0055268D">
        <w:t>OVC-HEVs, NOVC-HEVs and NOVC-FCHVs under charge-sustaining operating conditions</w:t>
      </w:r>
    </w:p>
    <w:p w14:paraId="189EEA7A" w14:textId="77777777" w:rsidR="0055268D" w:rsidRPr="0055268D" w:rsidRDefault="0055268D" w:rsidP="00523274">
      <w:pPr>
        <w:pStyle w:val="ListParagraph"/>
        <w:numPr>
          <w:ilvl w:val="0"/>
          <w:numId w:val="93"/>
        </w:numPr>
        <w:spacing w:before="120" w:after="120" w:line="240" w:lineRule="auto"/>
        <w:ind w:left="357" w:hanging="357"/>
      </w:pPr>
      <w:r w:rsidRPr="0055268D">
        <w:t>PEVs</w:t>
      </w:r>
    </w:p>
    <w:p w14:paraId="510C7AEE" w14:textId="77777777" w:rsidR="00917606" w:rsidRDefault="0055268D" w:rsidP="00917606">
      <w:pPr>
        <w:rPr>
          <w:lang w:val="en-GB"/>
        </w:rPr>
      </w:pPr>
      <w:r w:rsidRPr="0055268D">
        <w:rPr>
          <w:lang w:val="en-GB"/>
        </w:rPr>
        <w:lastRenderedPageBreak/>
        <w:t>The flowcharts included in Appendix 6</w:t>
      </w:r>
      <w:r>
        <w:rPr>
          <w:lang w:val="en-GB"/>
        </w:rPr>
        <w:t xml:space="preserve"> of </w:t>
      </w:r>
      <w:r w:rsidRPr="0055268D">
        <w:rPr>
          <w:lang w:val="en-GB"/>
        </w:rPr>
        <w:t>Annex 8 of the GTR will clearly guide the manufacturer and the responsible authority to select the appropriate mode for testing.</w:t>
      </w:r>
    </w:p>
    <w:p w14:paraId="10A95D11" w14:textId="77777777" w:rsidR="00917606" w:rsidRDefault="00917606" w:rsidP="00917606">
      <w:pPr>
        <w:rPr>
          <w:lang w:val="en-GB"/>
        </w:rPr>
      </w:pPr>
    </w:p>
    <w:p w14:paraId="3619CFEB" w14:textId="25980A79" w:rsidR="00917606" w:rsidRDefault="007322AE" w:rsidP="00917606">
      <w:pPr>
        <w:pStyle w:val="Heading4"/>
        <w:tabs>
          <w:tab w:val="clear" w:pos="864"/>
          <w:tab w:val="num" w:pos="993"/>
        </w:tabs>
        <w:rPr>
          <w:lang w:val="en-GB"/>
        </w:rPr>
      </w:pPr>
      <w:bookmarkStart w:id="128" w:name="_Toc437857380"/>
      <w:r>
        <w:rPr>
          <w:lang w:val="en-GB"/>
        </w:rPr>
        <w:t>Other t</w:t>
      </w:r>
      <w:r w:rsidR="00917606">
        <w:rPr>
          <w:lang w:val="en-GB"/>
        </w:rPr>
        <w:t>askforce</w:t>
      </w:r>
      <w:r>
        <w:rPr>
          <w:lang w:val="en-GB"/>
        </w:rPr>
        <w:t>s</w:t>
      </w:r>
      <w:bookmarkEnd w:id="128"/>
    </w:p>
    <w:p w14:paraId="4C64122B" w14:textId="3A5932D7" w:rsidR="00917606" w:rsidRDefault="00917606" w:rsidP="00917606">
      <w:pPr>
        <w:rPr>
          <w:lang w:val="en-GB"/>
        </w:rPr>
      </w:pPr>
      <w:r>
        <w:rPr>
          <w:lang w:val="en-GB"/>
        </w:rPr>
        <w:t xml:space="preserve">Only those taskforces that resulted in a modification or addition to the GTR were listed in </w:t>
      </w:r>
      <w:r>
        <w:rPr>
          <w:lang w:val="en-GB"/>
        </w:rPr>
        <w:fldChar w:fldCharType="begin"/>
      </w:r>
      <w:r>
        <w:rPr>
          <w:lang w:val="en-GB"/>
        </w:rPr>
        <w:instrText xml:space="preserve"> REF _Ref437522917 \h </w:instrText>
      </w:r>
      <w:r>
        <w:rPr>
          <w:lang w:val="en-GB"/>
        </w:rPr>
      </w:r>
      <w:r>
        <w:rPr>
          <w:lang w:val="en-GB"/>
        </w:rPr>
        <w:fldChar w:fldCharType="separate"/>
      </w:r>
      <w:r w:rsidR="00BB1AF2" w:rsidRPr="00BB1AF2">
        <w:rPr>
          <w:lang w:val="en-US"/>
        </w:rPr>
        <w:t xml:space="preserve">Table </w:t>
      </w:r>
      <w:r w:rsidR="00BB1AF2" w:rsidRPr="00BB1AF2">
        <w:rPr>
          <w:noProof/>
          <w:lang w:val="en-US"/>
        </w:rPr>
        <w:t>2</w:t>
      </w:r>
      <w:r>
        <w:rPr>
          <w:lang w:val="en-GB"/>
        </w:rPr>
        <w:fldChar w:fldCharType="end"/>
      </w:r>
      <w:r w:rsidR="00981E1A">
        <w:rPr>
          <w:lang w:val="en-GB"/>
        </w:rPr>
        <w:t xml:space="preserve"> and have been described in this report</w:t>
      </w:r>
      <w:r>
        <w:rPr>
          <w:lang w:val="en-GB"/>
        </w:rPr>
        <w:t xml:space="preserve">. However, it has to be mentioned that there </w:t>
      </w:r>
      <w:r w:rsidR="00981E1A">
        <w:rPr>
          <w:lang w:val="en-GB"/>
        </w:rPr>
        <w:t>have been</w:t>
      </w:r>
      <w:r>
        <w:rPr>
          <w:lang w:val="en-GB"/>
        </w:rPr>
        <w:t xml:space="preserve"> more taskforces in place</w:t>
      </w:r>
      <w:r w:rsidR="00981E1A">
        <w:rPr>
          <w:lang w:val="en-GB"/>
        </w:rPr>
        <w:t xml:space="preserve">. Most of them were rather informal, with the purpose to tackle a small issue e.g. on the formulation of a definition. </w:t>
      </w:r>
    </w:p>
    <w:p w14:paraId="43FE1FFF" w14:textId="77777777" w:rsidR="007322AE" w:rsidRDefault="007322AE" w:rsidP="00917606">
      <w:pPr>
        <w:rPr>
          <w:lang w:val="en-GB"/>
        </w:rPr>
      </w:pPr>
    </w:p>
    <w:p w14:paraId="72642122" w14:textId="77777777" w:rsidR="007322AE" w:rsidRDefault="00981E1A" w:rsidP="00917606">
      <w:pPr>
        <w:rPr>
          <w:lang w:val="en-GB"/>
        </w:rPr>
      </w:pPr>
      <w:r>
        <w:rPr>
          <w:lang w:val="en-GB"/>
        </w:rPr>
        <w:t>There is one taskforce that should be mentioned here: the coasting taskforce. Coasting is the technology that decouples the engine from the transmission during decelerations. The engine is then stopped, or return</w:t>
      </w:r>
      <w:r w:rsidR="007322AE">
        <w:rPr>
          <w:lang w:val="en-GB"/>
        </w:rPr>
        <w:t>ed</w:t>
      </w:r>
      <w:r>
        <w:rPr>
          <w:lang w:val="en-GB"/>
        </w:rPr>
        <w:t xml:space="preserve"> to idle speed. This </w:t>
      </w:r>
      <w:r w:rsidR="007322AE">
        <w:rPr>
          <w:lang w:val="en-GB"/>
        </w:rPr>
        <w:t>can</w:t>
      </w:r>
      <w:r>
        <w:rPr>
          <w:lang w:val="en-GB"/>
        </w:rPr>
        <w:t xml:space="preserve"> save fuel, </w:t>
      </w:r>
      <w:r w:rsidR="007322AE">
        <w:rPr>
          <w:lang w:val="en-GB"/>
        </w:rPr>
        <w:t xml:space="preserve">but the reduction potential depends on how </w:t>
      </w:r>
      <w:r>
        <w:rPr>
          <w:lang w:val="en-GB"/>
        </w:rPr>
        <w:t xml:space="preserve">the technology is </w:t>
      </w:r>
      <w:r w:rsidR="007322AE">
        <w:rPr>
          <w:lang w:val="en-GB"/>
        </w:rPr>
        <w:t>used</w:t>
      </w:r>
      <w:r>
        <w:rPr>
          <w:lang w:val="en-GB"/>
        </w:rPr>
        <w:t xml:space="preserve"> by the driver. It was claimed by OICA that the strict speed trace of the test cycle would prevent the full potential of the coasting system being exploited. Therefore a taskforce was initiated by the IG to develop a methodology that would result in a fuel consumption benefit that would be </w:t>
      </w:r>
      <w:r w:rsidR="007322AE">
        <w:rPr>
          <w:lang w:val="en-GB"/>
        </w:rPr>
        <w:t>representative</w:t>
      </w:r>
      <w:r>
        <w:rPr>
          <w:lang w:val="en-GB"/>
        </w:rPr>
        <w:t xml:space="preserve">. </w:t>
      </w:r>
    </w:p>
    <w:p w14:paraId="119CE5C1" w14:textId="550AAB1B" w:rsidR="00981E1A" w:rsidRDefault="007322AE" w:rsidP="00917606">
      <w:pPr>
        <w:rPr>
          <w:lang w:val="en-GB"/>
        </w:rPr>
      </w:pPr>
      <w:r>
        <w:rPr>
          <w:lang w:val="en-GB"/>
        </w:rPr>
        <w:t>The first suggestion -a</w:t>
      </w:r>
      <w:r w:rsidR="00981E1A">
        <w:rPr>
          <w:lang w:val="en-GB"/>
        </w:rPr>
        <w:t xml:space="preserve"> </w:t>
      </w:r>
      <w:r>
        <w:rPr>
          <w:lang w:val="en-GB"/>
        </w:rPr>
        <w:t xml:space="preserve">modification of the testcycle- was not acceptable for the Contracting Party of Japan. The next proposal was to apply a </w:t>
      </w:r>
      <w:r w:rsidR="00981E1A">
        <w:rPr>
          <w:lang w:val="en-GB"/>
        </w:rPr>
        <w:t>m</w:t>
      </w:r>
      <w:r>
        <w:rPr>
          <w:lang w:val="en-GB"/>
        </w:rPr>
        <w:t>athematical approach calculates the fuel reduction potential. This led to controversial discussions on how the ‘average’ driver would adjust his driving behaviour, and to what extent the fuel reduction related to the change in driving behaviour could be attributed to the coasting technology. Finally, it had to be concluded by WLTP-IG that no agreement on coasting can be found. The issue might be reopened in phase 2 of WLTP, but only if there is a new proposal that will be able to meet the earlier expressed concerns.</w:t>
      </w:r>
    </w:p>
    <w:p w14:paraId="451A861B" w14:textId="66D4E6DB" w:rsidR="00460909" w:rsidRPr="00525387" w:rsidRDefault="00460909" w:rsidP="00917606">
      <w:pPr>
        <w:rPr>
          <w:lang w:val="en-GB"/>
        </w:rPr>
      </w:pPr>
      <w:r w:rsidRPr="00525387">
        <w:rPr>
          <w:lang w:val="en-GB"/>
        </w:rPr>
        <w:br w:type="page"/>
      </w:r>
    </w:p>
    <w:p w14:paraId="385769B2" w14:textId="77777777" w:rsidR="00460909" w:rsidRDefault="00460909">
      <w:pPr>
        <w:spacing w:before="0" w:after="0"/>
        <w:jc w:val="left"/>
        <w:rPr>
          <w:rFonts w:cs="Arial"/>
          <w:b/>
          <w:bCs/>
          <w:kern w:val="32"/>
          <w:sz w:val="32"/>
          <w:szCs w:val="32"/>
          <w:lang w:val="en-GB"/>
        </w:rPr>
      </w:pPr>
    </w:p>
    <w:p w14:paraId="6C367AC4" w14:textId="313BF31D" w:rsidR="005B3CC8" w:rsidRPr="004709A0" w:rsidRDefault="005B3CC8" w:rsidP="004D353B">
      <w:pPr>
        <w:pStyle w:val="Heading1"/>
        <w:tabs>
          <w:tab w:val="clear" w:pos="4827"/>
        </w:tabs>
        <w:ind w:left="426" w:hanging="426"/>
        <w:rPr>
          <w:lang w:val="en-GB"/>
        </w:rPr>
      </w:pPr>
      <w:bookmarkStart w:id="129" w:name="_Toc435001998"/>
      <w:bookmarkStart w:id="130" w:name="_Toc437857381"/>
      <w:r w:rsidRPr="004709A0">
        <w:rPr>
          <w:lang w:val="en-GB"/>
        </w:rPr>
        <w:t>Test procedure development</w:t>
      </w:r>
      <w:bookmarkEnd w:id="29"/>
      <w:bookmarkEnd w:id="129"/>
      <w:bookmarkEnd w:id="130"/>
    </w:p>
    <w:p w14:paraId="038A1AB0" w14:textId="3701FC82" w:rsidR="003B5761" w:rsidRPr="004709A0" w:rsidRDefault="003B5761" w:rsidP="003B5761">
      <w:pPr>
        <w:pStyle w:val="Heading2"/>
        <w:rPr>
          <w:lang w:val="en-GB"/>
        </w:rPr>
      </w:pPr>
      <w:bookmarkStart w:id="131" w:name="_Toc375478034"/>
      <w:bookmarkStart w:id="132" w:name="_Toc375478504"/>
      <w:bookmarkStart w:id="133" w:name="_Toc435001999"/>
      <w:bookmarkStart w:id="134" w:name="_Toc437857382"/>
      <w:bookmarkEnd w:id="131"/>
      <w:bookmarkEnd w:id="132"/>
      <w:r w:rsidRPr="004709A0">
        <w:rPr>
          <w:lang w:val="en-GB"/>
        </w:rPr>
        <w:t>General Purpose and Requirements</w:t>
      </w:r>
      <w:bookmarkEnd w:id="133"/>
      <w:bookmarkEnd w:id="134"/>
    </w:p>
    <w:p w14:paraId="642E8B68" w14:textId="23F446AF" w:rsidR="007D6C2D" w:rsidRPr="00E32485" w:rsidRDefault="00A17521" w:rsidP="007D6C2D">
      <w:pPr>
        <w:rPr>
          <w:lang w:val="en-GB"/>
        </w:rPr>
      </w:pPr>
      <w:r w:rsidRPr="00B10E0C">
        <w:rPr>
          <w:lang w:val="en-GB"/>
        </w:rPr>
        <w:t xml:space="preserve">Increasing evidence exists that the gap between the reported fuel consumption from type approval tests and fuel consumption during real-world driving has increased over the years. </w:t>
      </w:r>
      <w:r w:rsidRPr="009D30D4">
        <w:rPr>
          <w:lang w:val="en-GB"/>
        </w:rPr>
        <w:t xml:space="preserve">The main driver for this growing gap is linked to the flexibilities available in current test procedures, as well as the introduction of fuel reduction technologies which show greater benefits during the existing cycle than on the road. Both issues are best managed by a test procedure representing the conditions encountered during real-world driving. </w:t>
      </w:r>
      <w:r w:rsidR="007D6C2D" w:rsidRPr="009D30D4">
        <w:rPr>
          <w:lang w:val="en-GB"/>
        </w:rPr>
        <w:t xml:space="preserve">As explained in the introduction this </w:t>
      </w:r>
      <w:r w:rsidR="007F6B46">
        <w:rPr>
          <w:lang w:val="en-GB"/>
        </w:rPr>
        <w:t>wa</w:t>
      </w:r>
      <w:r w:rsidR="007D6C2D" w:rsidRPr="009D30D4">
        <w:rPr>
          <w:lang w:val="en-GB"/>
        </w:rPr>
        <w:t xml:space="preserve">s </w:t>
      </w:r>
      <w:r w:rsidR="007F6B46">
        <w:rPr>
          <w:lang w:val="en-GB"/>
        </w:rPr>
        <w:t xml:space="preserve">one of </w:t>
      </w:r>
      <w:r w:rsidR="007D6C2D" w:rsidRPr="009D30D4">
        <w:rPr>
          <w:lang w:val="en-GB"/>
        </w:rPr>
        <w:t>the main objective</w:t>
      </w:r>
      <w:r w:rsidR="007F6B46">
        <w:rPr>
          <w:lang w:val="en-GB"/>
        </w:rPr>
        <w:t xml:space="preserve">s to initiate the </w:t>
      </w:r>
      <w:r w:rsidR="007D6C2D" w:rsidRPr="009D30D4">
        <w:rPr>
          <w:lang w:val="en-GB"/>
        </w:rPr>
        <w:t>WL</w:t>
      </w:r>
      <w:r w:rsidR="007D6C2D" w:rsidRPr="00571C8D">
        <w:rPr>
          <w:lang w:val="en-GB"/>
        </w:rPr>
        <w:t>TP</w:t>
      </w:r>
      <w:r w:rsidR="007F6B46">
        <w:rPr>
          <w:lang w:val="en-GB"/>
        </w:rPr>
        <w:t xml:space="preserve"> development process, apart from harmonization</w:t>
      </w:r>
      <w:r w:rsidR="007D6C2D" w:rsidRPr="00571C8D">
        <w:rPr>
          <w:lang w:val="en-GB"/>
        </w:rPr>
        <w:t xml:space="preserve">. By bringing the test conditions and driving characteristics of the test as close as possible to </w:t>
      </w:r>
      <w:r w:rsidR="00D31142" w:rsidRPr="00571C8D">
        <w:rPr>
          <w:lang w:val="en-GB"/>
        </w:rPr>
        <w:t>how vehicles are used in practice</w:t>
      </w:r>
      <w:r w:rsidR="007F6B46">
        <w:rPr>
          <w:lang w:val="en-GB"/>
        </w:rPr>
        <w:t xml:space="preserve"> on the road, the fuel/energy </w:t>
      </w:r>
      <w:r w:rsidR="00D31142" w:rsidRPr="00571C8D">
        <w:rPr>
          <w:lang w:val="en-GB"/>
        </w:rPr>
        <w:t xml:space="preserve">consumption </w:t>
      </w:r>
      <w:r w:rsidR="007F6B46">
        <w:rPr>
          <w:lang w:val="en-GB"/>
        </w:rPr>
        <w:t xml:space="preserve">and emission </w:t>
      </w:r>
      <w:r w:rsidR="00D31142" w:rsidRPr="00571C8D">
        <w:rPr>
          <w:lang w:val="en-GB"/>
        </w:rPr>
        <w:t xml:space="preserve">levels of test and reality are most likely to </w:t>
      </w:r>
      <w:r w:rsidR="00A72792" w:rsidRPr="00E32485">
        <w:rPr>
          <w:lang w:val="en-GB"/>
        </w:rPr>
        <w:t>correspond</w:t>
      </w:r>
      <w:r w:rsidR="00D31142" w:rsidRPr="00E32485">
        <w:rPr>
          <w:lang w:val="en-GB"/>
        </w:rPr>
        <w:t xml:space="preserve">. The results from such a representative test would then implicitly serve as an objective and comparable source of information to </w:t>
      </w:r>
      <w:r w:rsidR="007C3DDE" w:rsidRPr="00E32485">
        <w:rPr>
          <w:lang w:val="en-GB"/>
        </w:rPr>
        <w:t xml:space="preserve">legislators </w:t>
      </w:r>
      <w:r w:rsidR="00D31142" w:rsidRPr="00E32485">
        <w:rPr>
          <w:lang w:val="en-GB"/>
        </w:rPr>
        <w:t xml:space="preserve">and </w:t>
      </w:r>
      <w:r w:rsidR="007C3DDE" w:rsidRPr="00E32485">
        <w:rPr>
          <w:lang w:val="en-GB"/>
        </w:rPr>
        <w:t>consumers</w:t>
      </w:r>
      <w:r w:rsidR="00D31142" w:rsidRPr="00E32485">
        <w:rPr>
          <w:lang w:val="en-GB"/>
        </w:rPr>
        <w:t>.</w:t>
      </w:r>
    </w:p>
    <w:p w14:paraId="68A6FAD5" w14:textId="49768533" w:rsidR="00ED0183" w:rsidRPr="00F65C5E" w:rsidRDefault="00D31142" w:rsidP="007D6C2D">
      <w:pPr>
        <w:rPr>
          <w:lang w:val="en-GB"/>
        </w:rPr>
      </w:pPr>
      <w:r w:rsidRPr="00E32485">
        <w:rPr>
          <w:lang w:val="en-GB"/>
        </w:rPr>
        <w:t xml:space="preserve">At the same time, striving for the most representative test conditions might conflict with other important </w:t>
      </w:r>
      <w:r w:rsidR="008E3042" w:rsidRPr="00E32485">
        <w:rPr>
          <w:lang w:val="en-GB"/>
        </w:rPr>
        <w:t>test</w:t>
      </w:r>
      <w:r w:rsidR="00CD3F50" w:rsidRPr="00CD3F50">
        <w:rPr>
          <w:lang w:val="en-GB"/>
        </w:rPr>
        <w:t xml:space="preserve"> </w:t>
      </w:r>
      <w:r w:rsidR="00CD3F50">
        <w:rPr>
          <w:lang w:val="en-GB"/>
        </w:rPr>
        <w:t>aspects</w:t>
      </w:r>
      <w:r w:rsidRPr="00E32485">
        <w:rPr>
          <w:lang w:val="en-GB"/>
        </w:rPr>
        <w:t xml:space="preserve">. </w:t>
      </w:r>
      <w:r w:rsidR="00ED0183" w:rsidRPr="00E32485">
        <w:rPr>
          <w:lang w:val="en-GB"/>
        </w:rPr>
        <w:t>T</w:t>
      </w:r>
      <w:r w:rsidRPr="00E32485">
        <w:rPr>
          <w:lang w:val="en-GB"/>
        </w:rPr>
        <w:t xml:space="preserve">here are </w:t>
      </w:r>
      <w:r w:rsidR="00ED0183" w:rsidRPr="00E93409">
        <w:rPr>
          <w:lang w:val="en-GB"/>
        </w:rPr>
        <w:t>a number of</w:t>
      </w:r>
      <w:r w:rsidRPr="00E93409">
        <w:rPr>
          <w:lang w:val="en-GB"/>
        </w:rPr>
        <w:t xml:space="preserve"> </w:t>
      </w:r>
      <w:r w:rsidR="00ED0183" w:rsidRPr="00E93409">
        <w:rPr>
          <w:lang w:val="en-GB"/>
        </w:rPr>
        <w:t>constraints</w:t>
      </w:r>
      <w:r w:rsidRPr="005E2723">
        <w:rPr>
          <w:lang w:val="en-GB"/>
        </w:rPr>
        <w:t xml:space="preserve"> that need to be observed</w:t>
      </w:r>
      <w:r w:rsidR="00ED0183" w:rsidRPr="00F65C5E">
        <w:rPr>
          <w:lang w:val="en-GB"/>
        </w:rPr>
        <w:t xml:space="preserve"> for the development of the test procedure, such as:</w:t>
      </w:r>
    </w:p>
    <w:p w14:paraId="3DC616E0" w14:textId="0EC47C90" w:rsidR="00213518" w:rsidRDefault="00213518" w:rsidP="000C0F98">
      <w:pPr>
        <w:numPr>
          <w:ilvl w:val="0"/>
          <w:numId w:val="27"/>
        </w:numPr>
        <w:rPr>
          <w:lang w:val="en-GB"/>
        </w:rPr>
      </w:pPr>
      <w:r w:rsidRPr="00CD3F50">
        <w:rPr>
          <w:i/>
          <w:lang w:val="en-GB"/>
        </w:rPr>
        <w:t>Repeatability</w:t>
      </w:r>
      <w:r>
        <w:rPr>
          <w:lang w:val="en-GB"/>
        </w:rPr>
        <w:t xml:space="preserve"> </w:t>
      </w:r>
      <w:r>
        <w:rPr>
          <w:lang w:val="en-GB"/>
        </w:rPr>
        <w:br/>
        <w:t xml:space="preserve">If the test is repeated </w:t>
      </w:r>
      <w:r w:rsidR="007F6B46">
        <w:rPr>
          <w:lang w:val="en-GB"/>
        </w:rPr>
        <w:t>under</w:t>
      </w:r>
      <w:r>
        <w:rPr>
          <w:lang w:val="en-GB"/>
        </w:rPr>
        <w:t xml:space="preserve"> the same conditions and in the same laboratory, the test result should be similar (within a certain tolerance for accuracy). This means that e.g. all conditions at the start of the test (such as the battery state-of-charge) should be well-defined. If it is difficult to control or measure a vehicle parameter, it will be necessary to fix the start condition at a worst- or best-case value while in representative driving conditions this parameter may always be somewhere in between. Some of the ‘representativeness’ of the test is then sacrificed to obtain </w:t>
      </w:r>
      <w:r w:rsidR="00CD3F50">
        <w:rPr>
          <w:lang w:val="en-GB"/>
        </w:rPr>
        <w:t xml:space="preserve">the goal of </w:t>
      </w:r>
      <w:r>
        <w:rPr>
          <w:lang w:val="en-GB"/>
        </w:rPr>
        <w:t xml:space="preserve">repeatability. </w:t>
      </w:r>
    </w:p>
    <w:p w14:paraId="7368519C" w14:textId="661E33B5" w:rsidR="00213518" w:rsidRDefault="00213518" w:rsidP="000C0F98">
      <w:pPr>
        <w:numPr>
          <w:ilvl w:val="0"/>
          <w:numId w:val="27"/>
        </w:numPr>
        <w:rPr>
          <w:lang w:val="en-GB"/>
        </w:rPr>
      </w:pPr>
      <w:r w:rsidRPr="00CD3F50">
        <w:rPr>
          <w:i/>
          <w:lang w:val="en-GB"/>
        </w:rPr>
        <w:t>Reproducibility</w:t>
      </w:r>
      <w:r>
        <w:rPr>
          <w:lang w:val="en-GB"/>
        </w:rPr>
        <w:br/>
        <w:t xml:space="preserve">If the test is repeated </w:t>
      </w:r>
      <w:r w:rsidR="00CD3F50">
        <w:rPr>
          <w:lang w:val="en-GB"/>
        </w:rPr>
        <w:t>under</w:t>
      </w:r>
      <w:r>
        <w:rPr>
          <w:lang w:val="en-GB"/>
        </w:rPr>
        <w:t xml:space="preserve"> the same conditions in a </w:t>
      </w:r>
      <w:r>
        <w:rPr>
          <w:i/>
          <w:lang w:val="en-GB"/>
        </w:rPr>
        <w:t>different</w:t>
      </w:r>
      <w:r>
        <w:rPr>
          <w:lang w:val="en-GB"/>
        </w:rPr>
        <w:t xml:space="preserve"> laboratory, the test result should be similar (within a certain tolerance for accuracy). If results from all labs over the world have to be the comparable, this sets restrictions to the test conditions and the use of cutting-edge measurement instruments. For instance, the test temperature level cannot be chosen too low, since there are also many laboratories in areas with high ambient temperatures.</w:t>
      </w:r>
    </w:p>
    <w:p w14:paraId="040FBD65" w14:textId="7B237468" w:rsidR="00213518" w:rsidRDefault="00213518" w:rsidP="000C0F98">
      <w:pPr>
        <w:numPr>
          <w:ilvl w:val="0"/>
          <w:numId w:val="27"/>
        </w:numPr>
        <w:rPr>
          <w:lang w:val="en-GB"/>
        </w:rPr>
      </w:pPr>
      <w:r w:rsidRPr="00CD3F50">
        <w:rPr>
          <w:i/>
          <w:lang w:val="en-GB"/>
        </w:rPr>
        <w:t>Cost-efficiency</w:t>
      </w:r>
      <w:r>
        <w:rPr>
          <w:lang w:val="en-GB"/>
        </w:rPr>
        <w:br/>
        <w:t xml:space="preserve">Covering all the effects that test conditions and driving characteristics have on the fuel consumption and emissions </w:t>
      </w:r>
      <w:r w:rsidR="00CD3F50">
        <w:rPr>
          <w:lang w:val="en-GB"/>
        </w:rPr>
        <w:t>may increase the complexity of the test or even</w:t>
      </w:r>
      <w:r>
        <w:rPr>
          <w:lang w:val="en-GB"/>
        </w:rPr>
        <w:t xml:space="preserve"> require </w:t>
      </w:r>
      <w:r w:rsidR="00CD3F50">
        <w:rPr>
          <w:lang w:val="en-GB"/>
        </w:rPr>
        <w:t>additional testing</w:t>
      </w:r>
      <w:r>
        <w:rPr>
          <w:lang w:val="en-GB"/>
        </w:rPr>
        <w:t xml:space="preserve">. The costs </w:t>
      </w:r>
      <w:r w:rsidR="00CD3F50">
        <w:rPr>
          <w:lang w:val="en-GB"/>
        </w:rPr>
        <w:t>of a higher</w:t>
      </w:r>
      <w:r>
        <w:rPr>
          <w:lang w:val="en-GB"/>
        </w:rPr>
        <w:t xml:space="preserve"> test burden will eventually be charged to the consumers, so there </w:t>
      </w:r>
      <w:r w:rsidR="00CD3F50">
        <w:rPr>
          <w:lang w:val="en-GB"/>
        </w:rPr>
        <w:t>is a need to strike</w:t>
      </w:r>
      <w:r>
        <w:rPr>
          <w:lang w:val="en-GB"/>
        </w:rPr>
        <w:t xml:space="preserve"> a balance between test effort and </w:t>
      </w:r>
      <w:r w:rsidR="00CD3F50">
        <w:rPr>
          <w:lang w:val="en-GB"/>
        </w:rPr>
        <w:t xml:space="preserve">quality of the </w:t>
      </w:r>
      <w:r>
        <w:rPr>
          <w:lang w:val="en-GB"/>
        </w:rPr>
        <w:t xml:space="preserve">results. Additional testing can only be justified if variations in conditions have a significant effect on the result. Therefore, some of the ‘representativeness’ of the test is compromised to reduce the test burden. For example, the length of the test cycle is only 30 minutes, which is a challenging timeframe to contain all of the world’s driving characteristics. </w:t>
      </w:r>
    </w:p>
    <w:p w14:paraId="6AE17892" w14:textId="572455A1" w:rsidR="00213518" w:rsidRPr="00284630" w:rsidRDefault="00213518" w:rsidP="000C0F98">
      <w:pPr>
        <w:numPr>
          <w:ilvl w:val="0"/>
          <w:numId w:val="27"/>
        </w:numPr>
        <w:rPr>
          <w:lang w:val="en-GB"/>
        </w:rPr>
      </w:pPr>
      <w:r w:rsidRPr="00CD3F50">
        <w:rPr>
          <w:i/>
          <w:lang w:val="en-GB"/>
        </w:rPr>
        <w:t>Practicability</w:t>
      </w:r>
      <w:r w:rsidRPr="00284630">
        <w:rPr>
          <w:lang w:val="en-GB"/>
        </w:rPr>
        <w:br/>
        <w:t>A test procedure needs to be executable in a practical way, without asking unrealistic efforts from the testing personnel and/or the test equipment. That would be the case</w:t>
      </w:r>
      <w:r>
        <w:rPr>
          <w:lang w:val="en-GB"/>
        </w:rPr>
        <w:t>,</w:t>
      </w:r>
      <w:r w:rsidRPr="00284630">
        <w:rPr>
          <w:lang w:val="en-GB"/>
        </w:rPr>
        <w:t xml:space="preserve"> for instance, if tyres were required to be run-in at a test track by a test driver until they have worn down to a certain </w:t>
      </w:r>
      <w:r w:rsidR="00CD3F50">
        <w:rPr>
          <w:lang w:val="en-GB"/>
        </w:rPr>
        <w:t>tread depth</w:t>
      </w:r>
      <w:r>
        <w:rPr>
          <w:lang w:val="en-GB"/>
        </w:rPr>
        <w:t>. Normally, such requirements will also have issues relating to the other constraints such as the cost-efficiency. There may also be practical restrictions</w:t>
      </w:r>
      <w:r w:rsidR="00CD3F50">
        <w:rPr>
          <w:lang w:val="en-GB"/>
        </w:rPr>
        <w:t xml:space="preserve"> or safety restrictions</w:t>
      </w:r>
      <w:r>
        <w:rPr>
          <w:lang w:val="en-GB"/>
        </w:rPr>
        <w:t xml:space="preserve"> to the test vehicle itself, e.g. monitoring the temperature </w:t>
      </w:r>
      <w:r>
        <w:rPr>
          <w:lang w:val="en-GB"/>
        </w:rPr>
        <w:lastRenderedPageBreak/>
        <w:t>in the catalyst, or monitoring the battery state-of-charge with current transducer clamps in the engine bay.</w:t>
      </w:r>
    </w:p>
    <w:p w14:paraId="7F523BF3" w14:textId="2156E6C0" w:rsidR="003B5761" w:rsidRPr="004709A0" w:rsidRDefault="00383854" w:rsidP="003D6DE9">
      <w:pPr>
        <w:rPr>
          <w:highlight w:val="lightGray"/>
          <w:lang w:val="en-GB"/>
        </w:rPr>
      </w:pPr>
      <w:r w:rsidRPr="00F65C5E">
        <w:rPr>
          <w:lang w:val="en-GB"/>
        </w:rPr>
        <w:t xml:space="preserve">The general purpose for </w:t>
      </w:r>
      <w:r w:rsidR="00CD3F50">
        <w:rPr>
          <w:lang w:val="en-GB"/>
        </w:rPr>
        <w:t>WL</w:t>
      </w:r>
      <w:r w:rsidRPr="00F65C5E">
        <w:rPr>
          <w:lang w:val="en-GB"/>
        </w:rPr>
        <w:t xml:space="preserve">TP was therefore to </w:t>
      </w:r>
      <w:r w:rsidR="003D6DE9" w:rsidRPr="00F65C5E">
        <w:rPr>
          <w:lang w:val="en-GB"/>
        </w:rPr>
        <w:t xml:space="preserve">primarily </w:t>
      </w:r>
      <w:r w:rsidRPr="00F65C5E">
        <w:rPr>
          <w:lang w:val="en-GB"/>
        </w:rPr>
        <w:t xml:space="preserve">aim </w:t>
      </w:r>
      <w:r w:rsidR="003D6DE9" w:rsidRPr="00F65C5E">
        <w:rPr>
          <w:lang w:val="en-GB"/>
        </w:rPr>
        <w:t>at</w:t>
      </w:r>
      <w:r w:rsidRPr="00F65C5E">
        <w:rPr>
          <w:lang w:val="en-GB"/>
        </w:rPr>
        <w:t xml:space="preserve"> </w:t>
      </w:r>
      <w:r w:rsidR="00CD3F50">
        <w:rPr>
          <w:lang w:val="en-GB"/>
        </w:rPr>
        <w:t>a</w:t>
      </w:r>
      <w:r w:rsidRPr="00F65C5E">
        <w:rPr>
          <w:lang w:val="en-GB"/>
        </w:rPr>
        <w:t xml:space="preserve"> testing procedure that is most representative for real-world conditions, </w:t>
      </w:r>
      <w:r w:rsidR="003D6DE9" w:rsidRPr="00F65C5E">
        <w:rPr>
          <w:lang w:val="en-GB"/>
        </w:rPr>
        <w:t xml:space="preserve">but </w:t>
      </w:r>
      <w:r w:rsidRPr="00F65C5E">
        <w:rPr>
          <w:lang w:val="en-GB"/>
        </w:rPr>
        <w:t xml:space="preserve">within the boundaries of </w:t>
      </w:r>
      <w:r w:rsidR="003D6DE9" w:rsidRPr="00F65C5E">
        <w:rPr>
          <w:lang w:val="en-GB"/>
        </w:rPr>
        <w:t>it being</w:t>
      </w:r>
      <w:r w:rsidRPr="00F65C5E">
        <w:rPr>
          <w:lang w:val="en-GB"/>
        </w:rPr>
        <w:t xml:space="preserve"> repeatable, reproducible, cost-effective and practicable.</w:t>
      </w:r>
      <w:r w:rsidR="003D6DE9" w:rsidRPr="00F65C5E">
        <w:rPr>
          <w:lang w:val="en-GB"/>
        </w:rPr>
        <w:t xml:space="preserve"> During the discussions in the development process, this often led to </w:t>
      </w:r>
      <w:r w:rsidR="00637123" w:rsidRPr="00F65C5E">
        <w:rPr>
          <w:lang w:val="en-GB"/>
        </w:rPr>
        <w:t>conflicts</w:t>
      </w:r>
      <w:r w:rsidR="003D6DE9" w:rsidRPr="00F65C5E">
        <w:rPr>
          <w:lang w:val="en-GB"/>
        </w:rPr>
        <w:t xml:space="preserve"> in choosing which method to apply. </w:t>
      </w:r>
    </w:p>
    <w:p w14:paraId="10D2DF07" w14:textId="77777777" w:rsidR="003B5761" w:rsidRPr="004709A0" w:rsidRDefault="003B5761" w:rsidP="003B5761">
      <w:pPr>
        <w:rPr>
          <w:lang w:val="en-GB"/>
        </w:rPr>
      </w:pPr>
    </w:p>
    <w:p w14:paraId="04C2CBDD" w14:textId="54375757" w:rsidR="003B5761" w:rsidRPr="004709A0" w:rsidRDefault="003B5761" w:rsidP="003B5761">
      <w:pPr>
        <w:pStyle w:val="Heading2"/>
        <w:widowControl w:val="0"/>
        <w:spacing w:before="0" w:after="0"/>
        <w:ind w:left="567" w:hanging="567"/>
        <w:rPr>
          <w:lang w:val="en-GB"/>
        </w:rPr>
      </w:pPr>
      <w:bookmarkStart w:id="135" w:name="_Toc435002000"/>
      <w:bookmarkStart w:id="136" w:name="_Toc437857383"/>
      <w:r w:rsidRPr="004709A0">
        <w:rPr>
          <w:lang w:val="en-GB"/>
        </w:rPr>
        <w:t>Approach</w:t>
      </w:r>
      <w:bookmarkEnd w:id="135"/>
      <w:bookmarkEnd w:id="136"/>
    </w:p>
    <w:p w14:paraId="4013993A" w14:textId="17BFC93C" w:rsidR="003B5761" w:rsidRPr="004709A0" w:rsidRDefault="003B5761" w:rsidP="003B5761">
      <w:pPr>
        <w:rPr>
          <w:lang w:val="en-GB"/>
        </w:rPr>
      </w:pPr>
      <w:r w:rsidRPr="004709A0">
        <w:rPr>
          <w:lang w:val="en-GB"/>
        </w:rPr>
        <w:t xml:space="preserve">For the development of the test procedures, the DTP sub-group </w:t>
      </w:r>
      <w:r w:rsidR="000D4914">
        <w:rPr>
          <w:lang w:val="en-GB"/>
        </w:rPr>
        <w:t xml:space="preserve">in phase 1a </w:t>
      </w:r>
      <w:r w:rsidRPr="004709A0">
        <w:rPr>
          <w:lang w:val="en-GB"/>
        </w:rPr>
        <w:t xml:space="preserve">took </w:t>
      </w:r>
      <w:r w:rsidR="000C46E0" w:rsidRPr="004709A0">
        <w:rPr>
          <w:lang w:val="en-GB"/>
        </w:rPr>
        <w:t xml:space="preserve">first </w:t>
      </w:r>
      <w:r w:rsidRPr="004709A0">
        <w:rPr>
          <w:lang w:val="en-GB"/>
        </w:rPr>
        <w:t>into account existing emissions and energy consumption legislation</w:t>
      </w:r>
      <w:r w:rsidR="003D6DE9" w:rsidRPr="004709A0">
        <w:rPr>
          <w:lang w:val="en-GB"/>
        </w:rPr>
        <w:t xml:space="preserve">, in particular those of the UN </w:t>
      </w:r>
      <w:r w:rsidRPr="004709A0">
        <w:rPr>
          <w:lang w:val="en-GB"/>
        </w:rPr>
        <w:t>ECE 1958 and 1998 Agreements, those of Japan and the US E</w:t>
      </w:r>
      <w:r w:rsidR="003D6DE9" w:rsidRPr="004709A0">
        <w:rPr>
          <w:lang w:val="en-GB"/>
        </w:rPr>
        <w:t>nvironmental Protection Agency</w:t>
      </w:r>
      <w:r w:rsidRPr="004709A0">
        <w:rPr>
          <w:lang w:val="en-GB"/>
        </w:rPr>
        <w:t xml:space="preserve"> Standard Part 1066. </w:t>
      </w:r>
      <w:r w:rsidR="00E32F1D" w:rsidRPr="004709A0">
        <w:rPr>
          <w:lang w:val="en-GB"/>
        </w:rPr>
        <w:t xml:space="preserve">A detailed overview of the regional emission legislations that were studied for the </w:t>
      </w:r>
      <w:r w:rsidR="003D6DE9" w:rsidRPr="004709A0">
        <w:rPr>
          <w:lang w:val="en-GB"/>
        </w:rPr>
        <w:t xml:space="preserve">UN </w:t>
      </w:r>
      <w:r w:rsidR="00E32F1D" w:rsidRPr="004709A0">
        <w:rPr>
          <w:lang w:val="en-GB"/>
        </w:rPr>
        <w:t xml:space="preserve">GTR is included in </w:t>
      </w:r>
      <w:r w:rsidR="003824D6">
        <w:rPr>
          <w:lang w:val="en-GB"/>
        </w:rPr>
        <w:t>Appendix 3</w:t>
      </w:r>
      <w:r w:rsidR="00E32F1D" w:rsidRPr="004709A0">
        <w:rPr>
          <w:lang w:val="en-GB"/>
        </w:rPr>
        <w:t xml:space="preserve">. </w:t>
      </w:r>
      <w:r w:rsidRPr="004709A0">
        <w:rPr>
          <w:lang w:val="en-GB"/>
        </w:rPr>
        <w:t>These test procedures were critically reviewed and compared to each other to find the best starting point for the draft text of the</w:t>
      </w:r>
      <w:r w:rsidR="003D6DE9" w:rsidRPr="004709A0">
        <w:rPr>
          <w:lang w:val="en-GB"/>
        </w:rPr>
        <w:t xml:space="preserve"> UN</w:t>
      </w:r>
      <w:r w:rsidRPr="004709A0">
        <w:rPr>
          <w:lang w:val="en-GB"/>
        </w:rPr>
        <w:t xml:space="preserve"> GTR. The development process </w:t>
      </w:r>
      <w:r w:rsidR="003D6DE9" w:rsidRPr="004709A0">
        <w:rPr>
          <w:lang w:val="en-GB"/>
        </w:rPr>
        <w:t>focused in particular on</w:t>
      </w:r>
      <w:r w:rsidRPr="004709A0">
        <w:rPr>
          <w:lang w:val="en-GB"/>
        </w:rPr>
        <w:t>:</w:t>
      </w:r>
    </w:p>
    <w:p w14:paraId="4AEA2BE6" w14:textId="77777777" w:rsidR="003B5761" w:rsidRPr="004709A0" w:rsidRDefault="003D6DE9" w:rsidP="000C0F98">
      <w:pPr>
        <w:numPr>
          <w:ilvl w:val="0"/>
          <w:numId w:val="28"/>
        </w:numPr>
        <w:rPr>
          <w:lang w:val="en-GB"/>
        </w:rPr>
      </w:pPr>
      <w:r w:rsidRPr="004709A0">
        <w:rPr>
          <w:lang w:val="en-GB"/>
        </w:rPr>
        <w:t>updated</w:t>
      </w:r>
      <w:r w:rsidR="003B5761" w:rsidRPr="004709A0">
        <w:rPr>
          <w:lang w:val="en-GB"/>
        </w:rPr>
        <w:t xml:space="preserve"> specifications for measurement equipment towards the current state-of-art in measurement technology</w:t>
      </w:r>
      <w:r w:rsidRPr="004709A0">
        <w:rPr>
          <w:lang w:val="en-GB"/>
        </w:rPr>
        <w:t>;</w:t>
      </w:r>
    </w:p>
    <w:p w14:paraId="14A2EAA1" w14:textId="37247CDB" w:rsidR="003B5761" w:rsidRPr="004709A0" w:rsidRDefault="003D6DE9" w:rsidP="000C0F98">
      <w:pPr>
        <w:numPr>
          <w:ilvl w:val="0"/>
          <w:numId w:val="28"/>
        </w:numPr>
        <w:rPr>
          <w:lang w:val="en-GB"/>
        </w:rPr>
      </w:pPr>
      <w:r w:rsidRPr="004709A0">
        <w:rPr>
          <w:lang w:val="en-GB"/>
        </w:rPr>
        <w:t>increased</w:t>
      </w:r>
      <w:r w:rsidR="003B5761" w:rsidRPr="004709A0">
        <w:rPr>
          <w:lang w:val="en-GB"/>
        </w:rPr>
        <w:t xml:space="preserve"> representativeness of the test and vehicle conditions, in order to achieve the best guarantee for </w:t>
      </w:r>
      <w:r w:rsidR="000D4914">
        <w:rPr>
          <w:lang w:val="en-GB"/>
        </w:rPr>
        <w:t>measuring a</w:t>
      </w:r>
      <w:r w:rsidR="003B5761" w:rsidRPr="004709A0">
        <w:rPr>
          <w:lang w:val="en-GB"/>
        </w:rPr>
        <w:t xml:space="preserve"> fuel</w:t>
      </w:r>
      <w:r w:rsidR="000D4914">
        <w:rPr>
          <w:lang w:val="en-GB"/>
        </w:rPr>
        <w:t>/energy consumption that is similar as</w:t>
      </w:r>
      <w:r w:rsidR="003B5761" w:rsidRPr="004709A0">
        <w:rPr>
          <w:lang w:val="en-GB"/>
        </w:rPr>
        <w:t xml:space="preserve"> </w:t>
      </w:r>
      <w:r w:rsidR="000D4914">
        <w:rPr>
          <w:lang w:val="en-GB"/>
        </w:rPr>
        <w:t xml:space="preserve">for </w:t>
      </w:r>
      <w:r w:rsidR="000D4914" w:rsidRPr="000D4914">
        <w:rPr>
          <w:lang w:val="en-US"/>
        </w:rPr>
        <w:t>average</w:t>
      </w:r>
      <w:r w:rsidR="000D4914">
        <w:rPr>
          <w:lang w:val="en-US"/>
        </w:rPr>
        <w:t xml:space="preserve"> </w:t>
      </w:r>
      <w:r w:rsidR="000D4914" w:rsidRPr="000D4914">
        <w:rPr>
          <w:lang w:val="en-US"/>
        </w:rPr>
        <w:t>on</w:t>
      </w:r>
      <w:r w:rsidR="000D4914">
        <w:rPr>
          <w:lang w:val="en-GB"/>
        </w:rPr>
        <w:t>-road</w:t>
      </w:r>
      <w:r w:rsidR="003B5761" w:rsidRPr="004709A0">
        <w:rPr>
          <w:lang w:val="en-GB"/>
        </w:rPr>
        <w:t xml:space="preserve"> conditions</w:t>
      </w:r>
      <w:r w:rsidR="000C46E0" w:rsidRPr="004709A0">
        <w:rPr>
          <w:lang w:val="en-GB"/>
        </w:rPr>
        <w:t>;</w:t>
      </w:r>
    </w:p>
    <w:p w14:paraId="490FCE52" w14:textId="0E2D23B3" w:rsidR="003B5761" w:rsidRPr="004709A0" w:rsidRDefault="003B5761" w:rsidP="000C0F98">
      <w:pPr>
        <w:numPr>
          <w:ilvl w:val="0"/>
          <w:numId w:val="28"/>
        </w:numPr>
        <w:rPr>
          <w:lang w:val="en-GB"/>
        </w:rPr>
      </w:pPr>
      <w:r w:rsidRPr="004709A0">
        <w:rPr>
          <w:lang w:val="en-GB"/>
        </w:rPr>
        <w:t xml:space="preserve">ensure </w:t>
      </w:r>
      <w:r w:rsidR="000C46E0" w:rsidRPr="004709A0">
        <w:rPr>
          <w:lang w:val="en-GB"/>
        </w:rPr>
        <w:t>the capacity</w:t>
      </w:r>
      <w:r w:rsidRPr="004709A0">
        <w:rPr>
          <w:lang w:val="en-GB"/>
        </w:rPr>
        <w:t xml:space="preserve"> to deal with current and expected technical progress in vehicle and engine technology in an appropriate and representative way. This particularly involves the </w:t>
      </w:r>
      <w:r w:rsidR="000D4914">
        <w:rPr>
          <w:lang w:val="en-GB"/>
        </w:rPr>
        <w:t>test procedure for</w:t>
      </w:r>
      <w:r w:rsidRPr="004709A0">
        <w:rPr>
          <w:lang w:val="en-GB"/>
        </w:rPr>
        <w:t xml:space="preserve"> electri</w:t>
      </w:r>
      <w:r w:rsidR="000C46E0" w:rsidRPr="004709A0">
        <w:rPr>
          <w:lang w:val="en-GB"/>
        </w:rPr>
        <w:t>fied</w:t>
      </w:r>
      <w:r w:rsidRPr="004709A0">
        <w:rPr>
          <w:lang w:val="en-GB"/>
        </w:rPr>
        <w:t xml:space="preserve"> vehicles.</w:t>
      </w:r>
    </w:p>
    <w:p w14:paraId="7E6B0397" w14:textId="79F1C1F4" w:rsidR="007C3DDE" w:rsidRPr="004709A0" w:rsidRDefault="003B5761" w:rsidP="000D4914">
      <w:pPr>
        <w:rPr>
          <w:lang w:val="en-GB"/>
        </w:rPr>
      </w:pPr>
      <w:r w:rsidRPr="004709A0">
        <w:rPr>
          <w:lang w:val="en-GB"/>
        </w:rPr>
        <w:t>As such, the GTR text was updated and complemented by new elements where necessary. For this technical report it would be too comprehensive to list all the modifications that were introduced</w:t>
      </w:r>
      <w:r w:rsidR="007C3DDE" w:rsidRPr="004709A0">
        <w:rPr>
          <w:lang w:val="en-GB"/>
        </w:rPr>
        <w:t>. General updating activities -such as</w:t>
      </w:r>
      <w:r w:rsidRPr="004709A0">
        <w:rPr>
          <w:lang w:val="en-GB"/>
        </w:rPr>
        <w:t xml:space="preserve"> bringing the accuracy requirements of the instrumentation to the current state of the art</w:t>
      </w:r>
      <w:r w:rsidR="007C3DDE" w:rsidRPr="004709A0">
        <w:rPr>
          <w:lang w:val="en-GB"/>
        </w:rPr>
        <w:t>-</w:t>
      </w:r>
      <w:r w:rsidRPr="004709A0">
        <w:rPr>
          <w:lang w:val="en-GB"/>
        </w:rPr>
        <w:t xml:space="preserve"> need </w:t>
      </w:r>
      <w:r w:rsidR="00160E19" w:rsidRPr="004709A0">
        <w:rPr>
          <w:lang w:val="en-GB"/>
        </w:rPr>
        <w:t xml:space="preserve">no </w:t>
      </w:r>
      <w:r w:rsidRPr="004709A0">
        <w:rPr>
          <w:lang w:val="en-GB"/>
        </w:rPr>
        <w:t>further clarification and fall outside of the scope</w:t>
      </w:r>
      <w:r w:rsidR="000D4914">
        <w:rPr>
          <w:lang w:val="en-GB"/>
        </w:rPr>
        <w:t xml:space="preserve"> of this Technical Report</w:t>
      </w:r>
      <w:r w:rsidRPr="004709A0">
        <w:rPr>
          <w:lang w:val="en-GB"/>
        </w:rPr>
        <w:t>. Instead, the important changes that have contributed the most in achieving an improved and representative test procedure will be identified and explained.</w:t>
      </w:r>
    </w:p>
    <w:p w14:paraId="6A75B5F5" w14:textId="4AAAB9FB" w:rsidR="003B5761" w:rsidRPr="00B10E0C" w:rsidRDefault="003B5761" w:rsidP="003B5761">
      <w:pPr>
        <w:rPr>
          <w:lang w:val="en-GB"/>
        </w:rPr>
      </w:pPr>
      <w:r w:rsidRPr="004709A0">
        <w:rPr>
          <w:lang w:val="en-GB"/>
        </w:rPr>
        <w:t xml:space="preserve">Paragraph 4.3 generally outlines the main improvements </w:t>
      </w:r>
      <w:r w:rsidR="00160E19" w:rsidRPr="004709A0">
        <w:rPr>
          <w:lang w:val="en-GB"/>
        </w:rPr>
        <w:t xml:space="preserve">in </w:t>
      </w:r>
      <w:r w:rsidRPr="004709A0">
        <w:rPr>
          <w:lang w:val="en-GB"/>
        </w:rPr>
        <w:t xml:space="preserve">the GTR. The modifications that need some more clarification will be detailed in Paragraph 4.4. </w:t>
      </w:r>
    </w:p>
    <w:p w14:paraId="63A56E95" w14:textId="77777777" w:rsidR="00B04247" w:rsidRPr="004709A0" w:rsidRDefault="00B04247" w:rsidP="00DE32E1">
      <w:pPr>
        <w:rPr>
          <w:lang w:val="en-GB"/>
        </w:rPr>
      </w:pPr>
      <w:bookmarkStart w:id="137" w:name="_Toc353452938"/>
    </w:p>
    <w:p w14:paraId="5C90301B" w14:textId="320E41A1" w:rsidR="00B04247" w:rsidRPr="004709A0" w:rsidRDefault="00997061" w:rsidP="003B5761">
      <w:pPr>
        <w:pStyle w:val="Heading2"/>
        <w:rPr>
          <w:lang w:val="en-GB"/>
        </w:rPr>
      </w:pPr>
      <w:bookmarkStart w:id="138" w:name="_Toc435002001"/>
      <w:bookmarkStart w:id="139" w:name="_Toc437857384"/>
      <w:r>
        <w:rPr>
          <w:lang w:val="en-GB"/>
        </w:rPr>
        <w:t>Improvements</w:t>
      </w:r>
      <w:r w:rsidR="00B04247" w:rsidRPr="004709A0">
        <w:rPr>
          <w:lang w:val="en-GB"/>
        </w:rPr>
        <w:t xml:space="preserve"> </w:t>
      </w:r>
      <w:r w:rsidR="00160E19" w:rsidRPr="004709A0">
        <w:rPr>
          <w:lang w:val="en-GB"/>
        </w:rPr>
        <w:t xml:space="preserve">in </w:t>
      </w:r>
      <w:r w:rsidR="00B04247" w:rsidRPr="004709A0">
        <w:rPr>
          <w:lang w:val="en-GB"/>
        </w:rPr>
        <w:t>the GTR</w:t>
      </w:r>
      <w:bookmarkEnd w:id="138"/>
      <w:bookmarkEnd w:id="139"/>
    </w:p>
    <w:p w14:paraId="1D42BDF2" w14:textId="2960703B" w:rsidR="00716F71" w:rsidRPr="009D30D4" w:rsidRDefault="00716F71" w:rsidP="000D4914">
      <w:pPr>
        <w:jc w:val="left"/>
        <w:rPr>
          <w:lang w:val="en-GB"/>
        </w:rPr>
      </w:pPr>
      <w:r w:rsidRPr="00B10E0C">
        <w:rPr>
          <w:lang w:val="en-GB"/>
        </w:rPr>
        <w:t xml:space="preserve">As a result of extensive analyses and discussions among the </w:t>
      </w:r>
      <w:r w:rsidR="000D4914">
        <w:rPr>
          <w:lang w:val="en-GB"/>
        </w:rPr>
        <w:t xml:space="preserve">involved </w:t>
      </w:r>
      <w:r w:rsidRPr="00B10E0C">
        <w:rPr>
          <w:lang w:val="en-GB"/>
        </w:rPr>
        <w:t xml:space="preserve">stakeholders, the WLTP </w:t>
      </w:r>
      <w:r w:rsidRPr="009D30D4">
        <w:rPr>
          <w:lang w:val="en-GB"/>
        </w:rPr>
        <w:t>GTR has managed to improve on many aspects of the existing emissions testing procedures. These include:</w:t>
      </w:r>
      <w:r w:rsidR="004E6357">
        <w:rPr>
          <w:lang w:val="en-GB"/>
        </w:rPr>
        <w:t xml:space="preserve"> </w:t>
      </w:r>
    </w:p>
    <w:p w14:paraId="247DB872" w14:textId="762F9F1B" w:rsidR="00716F71" w:rsidRPr="00571C8D" w:rsidRDefault="00716F71" w:rsidP="000C0F98">
      <w:pPr>
        <w:numPr>
          <w:ilvl w:val="0"/>
          <w:numId w:val="29"/>
        </w:numPr>
        <w:jc w:val="left"/>
        <w:rPr>
          <w:lang w:val="en-GB"/>
        </w:rPr>
      </w:pPr>
      <w:r w:rsidRPr="009D30D4">
        <w:rPr>
          <w:lang w:val="en-GB"/>
        </w:rPr>
        <w:t xml:space="preserve">The use of state-of-the-art measurement equipment with tightened tolerances and calibration techniques to take advantage of advancements in measurement technology (including </w:t>
      </w:r>
      <w:r w:rsidR="000D4914">
        <w:rPr>
          <w:lang w:val="en-GB"/>
        </w:rPr>
        <w:t>additional pollutant</w:t>
      </w:r>
      <w:r w:rsidR="00A2517F">
        <w:rPr>
          <w:lang w:val="en-GB"/>
        </w:rPr>
        <w:t xml:space="preserve"> emission</w:t>
      </w:r>
      <w:r w:rsidR="000D4914">
        <w:rPr>
          <w:lang w:val="en-GB"/>
        </w:rPr>
        <w:t xml:space="preserve">s such as </w:t>
      </w:r>
      <w:r w:rsidRPr="009D30D4">
        <w:rPr>
          <w:lang w:val="en-GB"/>
        </w:rPr>
        <w:t>NO</w:t>
      </w:r>
      <w:r w:rsidRPr="009D30D4">
        <w:rPr>
          <w:vertAlign w:val="subscript"/>
          <w:lang w:val="en-GB"/>
        </w:rPr>
        <w:t>2</w:t>
      </w:r>
      <w:r w:rsidR="00A2517F">
        <w:rPr>
          <w:lang w:val="en-GB"/>
        </w:rPr>
        <w:t xml:space="preserve">, </w:t>
      </w:r>
      <w:r w:rsidRPr="00571C8D">
        <w:rPr>
          <w:lang w:val="en-GB"/>
        </w:rPr>
        <w:t>N</w:t>
      </w:r>
      <w:r w:rsidRPr="00571C8D">
        <w:rPr>
          <w:vertAlign w:val="subscript"/>
          <w:lang w:val="en-GB"/>
        </w:rPr>
        <w:t>2</w:t>
      </w:r>
      <w:r w:rsidRPr="00571C8D">
        <w:rPr>
          <w:lang w:val="en-GB"/>
        </w:rPr>
        <w:t>O</w:t>
      </w:r>
      <w:r w:rsidR="00A2517F">
        <w:rPr>
          <w:lang w:val="en-GB"/>
        </w:rPr>
        <w:t>, NH</w:t>
      </w:r>
      <w:r w:rsidR="00A2517F">
        <w:rPr>
          <w:vertAlign w:val="subscript"/>
          <w:lang w:val="en-GB"/>
        </w:rPr>
        <w:t>3</w:t>
      </w:r>
      <w:r w:rsidR="00A2517F">
        <w:rPr>
          <w:lang w:val="en-GB"/>
        </w:rPr>
        <w:t>,</w:t>
      </w:r>
      <w:r w:rsidR="00FB4431">
        <w:rPr>
          <w:lang w:val="en-GB"/>
        </w:rPr>
        <w:t xml:space="preserve"> </w:t>
      </w:r>
      <w:r w:rsidR="00A2517F" w:rsidRPr="00793B38">
        <w:rPr>
          <w:rFonts w:cs="Arial"/>
          <w:lang w:val="en-US"/>
        </w:rPr>
        <w:t>ethanol, formaldehyde and acetaldehyde</w:t>
      </w:r>
      <w:r w:rsidRPr="00571C8D">
        <w:rPr>
          <w:lang w:val="en-GB"/>
        </w:rPr>
        <w:t>);</w:t>
      </w:r>
    </w:p>
    <w:p w14:paraId="0619A47D" w14:textId="7F5274E3" w:rsidR="00716F71" w:rsidRPr="00E32485" w:rsidRDefault="00716F71" w:rsidP="000C0F98">
      <w:pPr>
        <w:numPr>
          <w:ilvl w:val="0"/>
          <w:numId w:val="29"/>
        </w:numPr>
        <w:jc w:val="left"/>
        <w:rPr>
          <w:lang w:val="en-GB"/>
        </w:rPr>
      </w:pPr>
      <w:r w:rsidRPr="00E32485">
        <w:rPr>
          <w:lang w:val="en-GB"/>
        </w:rPr>
        <w:t xml:space="preserve">More stringent requirements imposed on the test vehicle and test track </w:t>
      </w:r>
      <w:r w:rsidR="001943AE">
        <w:rPr>
          <w:lang w:val="en-GB"/>
        </w:rPr>
        <w:t>with the intention to</w:t>
      </w:r>
      <w:r w:rsidRPr="00E32485">
        <w:rPr>
          <w:lang w:val="en-GB"/>
        </w:rPr>
        <w:t xml:space="preserve"> determin</w:t>
      </w:r>
      <w:r w:rsidR="001943AE">
        <w:rPr>
          <w:lang w:val="en-GB"/>
        </w:rPr>
        <w:t>e a</w:t>
      </w:r>
      <w:r w:rsidRPr="00E32485">
        <w:rPr>
          <w:lang w:val="en-GB"/>
        </w:rPr>
        <w:t xml:space="preserve"> representative road load;</w:t>
      </w:r>
    </w:p>
    <w:p w14:paraId="20C8164B" w14:textId="2007D095" w:rsidR="00716F71" w:rsidRPr="00E32485" w:rsidRDefault="00716F71" w:rsidP="000C0F98">
      <w:pPr>
        <w:numPr>
          <w:ilvl w:val="0"/>
          <w:numId w:val="29"/>
        </w:numPr>
        <w:jc w:val="left"/>
        <w:rPr>
          <w:lang w:val="en-GB"/>
        </w:rPr>
      </w:pPr>
      <w:r w:rsidRPr="00E32485">
        <w:rPr>
          <w:lang w:val="en-GB"/>
        </w:rPr>
        <w:t>New</w:t>
      </w:r>
      <w:r w:rsidR="001943AE">
        <w:rPr>
          <w:lang w:val="en-GB"/>
        </w:rPr>
        <w:t xml:space="preserve"> or improved</w:t>
      </w:r>
      <w:r w:rsidRPr="00E32485">
        <w:rPr>
          <w:lang w:val="en-GB"/>
        </w:rPr>
        <w:t xml:space="preserve"> procedures </w:t>
      </w:r>
      <w:r w:rsidR="00A52324" w:rsidRPr="00E32485">
        <w:rPr>
          <w:lang w:val="en-GB"/>
        </w:rPr>
        <w:t>to</w:t>
      </w:r>
      <w:r w:rsidRPr="00E32485">
        <w:rPr>
          <w:lang w:val="en-GB"/>
        </w:rPr>
        <w:t xml:space="preserve"> meas</w:t>
      </w:r>
      <w:r w:rsidR="00A52324" w:rsidRPr="00E32485">
        <w:rPr>
          <w:lang w:val="en-GB"/>
        </w:rPr>
        <w:t>ure</w:t>
      </w:r>
      <w:r w:rsidRPr="00E32485">
        <w:rPr>
          <w:lang w:val="en-GB"/>
        </w:rPr>
        <w:t xml:space="preserve"> </w:t>
      </w:r>
      <w:r w:rsidR="001943AE" w:rsidRPr="00E32485">
        <w:rPr>
          <w:lang w:val="en-GB"/>
        </w:rPr>
        <w:t>emissions</w:t>
      </w:r>
      <w:r w:rsidR="001943AE">
        <w:rPr>
          <w:lang w:val="en-GB"/>
        </w:rPr>
        <w:t>, electric range and</w:t>
      </w:r>
      <w:r w:rsidR="001943AE" w:rsidRPr="00E32485">
        <w:rPr>
          <w:lang w:val="en-GB"/>
        </w:rPr>
        <w:t xml:space="preserve"> </w:t>
      </w:r>
      <w:r w:rsidRPr="00E32485">
        <w:rPr>
          <w:lang w:val="en-GB"/>
        </w:rPr>
        <w:t>fuel/</w:t>
      </w:r>
      <w:r w:rsidR="001943AE">
        <w:rPr>
          <w:lang w:val="en-GB"/>
        </w:rPr>
        <w:t>hydrogen/</w:t>
      </w:r>
      <w:r w:rsidRPr="00E32485">
        <w:rPr>
          <w:lang w:val="en-GB"/>
        </w:rPr>
        <w:t xml:space="preserve">energy consumption of </w:t>
      </w:r>
      <w:r w:rsidR="001943AE">
        <w:rPr>
          <w:lang w:val="en-GB"/>
        </w:rPr>
        <w:t xml:space="preserve">(hybrid) </w:t>
      </w:r>
      <w:r w:rsidRPr="00E32485">
        <w:rPr>
          <w:lang w:val="en-GB"/>
        </w:rPr>
        <w:t xml:space="preserve">electric vehicles, as well as </w:t>
      </w:r>
      <w:r w:rsidR="00A52324" w:rsidRPr="00E32485">
        <w:rPr>
          <w:lang w:val="en-GB"/>
        </w:rPr>
        <w:t xml:space="preserve">to determine </w:t>
      </w:r>
      <w:r w:rsidRPr="00E32485">
        <w:rPr>
          <w:lang w:val="en-GB"/>
        </w:rPr>
        <w:t>the effect of other future drive train technologies;</w:t>
      </w:r>
    </w:p>
    <w:p w14:paraId="649A89C9" w14:textId="7E860E6F" w:rsidR="00716F71" w:rsidRPr="001943AE" w:rsidRDefault="00716F71" w:rsidP="000C0F98">
      <w:pPr>
        <w:numPr>
          <w:ilvl w:val="0"/>
          <w:numId w:val="29"/>
        </w:numPr>
        <w:jc w:val="left"/>
        <w:rPr>
          <w:lang w:val="en-GB"/>
        </w:rPr>
      </w:pPr>
      <w:r w:rsidRPr="001943AE">
        <w:rPr>
          <w:lang w:val="en-GB"/>
        </w:rPr>
        <w:lastRenderedPageBreak/>
        <w:t xml:space="preserve">Improved methods to correct measurement results for parameters </w:t>
      </w:r>
      <w:r w:rsidR="007C3DDE" w:rsidRPr="001943AE">
        <w:rPr>
          <w:lang w:val="en-GB"/>
        </w:rPr>
        <w:t>related to</w:t>
      </w:r>
      <w:r w:rsidRPr="001943AE">
        <w:rPr>
          <w:lang w:val="en-GB"/>
        </w:rPr>
        <w:t xml:space="preserve"> fuel consumption and CO</w:t>
      </w:r>
      <w:r w:rsidRPr="001943AE">
        <w:rPr>
          <w:vertAlign w:val="subscript"/>
          <w:lang w:val="en-GB"/>
        </w:rPr>
        <w:t>2</w:t>
      </w:r>
      <w:r w:rsidRPr="001943AE">
        <w:rPr>
          <w:lang w:val="en-GB"/>
        </w:rPr>
        <w:t xml:space="preserve"> emissions (e.g. test temperature, vehicle mass, battery state of charge).</w:t>
      </w:r>
    </w:p>
    <w:p w14:paraId="17A4C68E" w14:textId="6DAA7F42" w:rsidR="00716F71" w:rsidRPr="004709A0" w:rsidRDefault="00716F71" w:rsidP="000D4914">
      <w:pPr>
        <w:rPr>
          <w:lang w:val="en-GB"/>
        </w:rPr>
      </w:pPr>
      <w:r w:rsidRPr="004709A0">
        <w:rPr>
          <w:lang w:val="en-GB"/>
        </w:rPr>
        <w:t xml:space="preserve">On a more detailed level, the following list shows the </w:t>
      </w:r>
      <w:r w:rsidR="001943AE">
        <w:rPr>
          <w:lang w:val="en-GB"/>
        </w:rPr>
        <w:t xml:space="preserve">main </w:t>
      </w:r>
      <w:r w:rsidRPr="004709A0">
        <w:rPr>
          <w:lang w:val="en-GB"/>
        </w:rPr>
        <w:t xml:space="preserve">improvements on specific </w:t>
      </w:r>
      <w:r w:rsidR="00A52324" w:rsidRPr="004709A0">
        <w:rPr>
          <w:lang w:val="en-GB"/>
        </w:rPr>
        <w:t>aspect</w:t>
      </w:r>
      <w:r w:rsidRPr="004709A0">
        <w:rPr>
          <w:lang w:val="en-GB"/>
        </w:rPr>
        <w:t>s of the testing methodology</w:t>
      </w:r>
      <w:r w:rsidR="00A52324" w:rsidRPr="004709A0">
        <w:rPr>
          <w:lang w:val="en-GB"/>
        </w:rPr>
        <w:t xml:space="preserve"> which have contributed to increase the representativeness </w:t>
      </w:r>
      <w:r w:rsidR="001223A1">
        <w:rPr>
          <w:lang w:val="en-GB"/>
        </w:rPr>
        <w:t xml:space="preserve">or usefulness </w:t>
      </w:r>
      <w:r w:rsidR="00A52324" w:rsidRPr="004709A0">
        <w:rPr>
          <w:lang w:val="en-GB"/>
        </w:rPr>
        <w:t>of the test results</w:t>
      </w:r>
      <w:r w:rsidRPr="004709A0">
        <w:rPr>
          <w:lang w:val="en-GB"/>
        </w:rPr>
        <w:t xml:space="preserve">: </w:t>
      </w:r>
    </w:p>
    <w:p w14:paraId="2761E398" w14:textId="5FDCAA82" w:rsidR="007A361C" w:rsidRPr="00F65C5E" w:rsidRDefault="007A361C" w:rsidP="000D4914">
      <w:pPr>
        <w:numPr>
          <w:ilvl w:val="0"/>
          <w:numId w:val="4"/>
        </w:numPr>
        <w:rPr>
          <w:lang w:val="en-GB"/>
        </w:rPr>
      </w:pPr>
      <w:r w:rsidRPr="00B10E0C">
        <w:rPr>
          <w:lang w:val="en-GB"/>
        </w:rPr>
        <w:t>Instead of declaring one CO</w:t>
      </w:r>
      <w:r w:rsidRPr="00B10E0C">
        <w:rPr>
          <w:vertAlign w:val="subscript"/>
          <w:lang w:val="en-GB"/>
        </w:rPr>
        <w:t>2</w:t>
      </w:r>
      <w:r w:rsidRPr="009D30D4">
        <w:rPr>
          <w:lang w:val="en-GB"/>
        </w:rPr>
        <w:t xml:space="preserve"> value for </w:t>
      </w:r>
      <w:r w:rsidR="00471BBE" w:rsidRPr="009D30D4">
        <w:rPr>
          <w:lang w:val="en-GB"/>
        </w:rPr>
        <w:t>an</w:t>
      </w:r>
      <w:r w:rsidRPr="009D30D4">
        <w:rPr>
          <w:lang w:val="en-GB"/>
        </w:rPr>
        <w:t xml:space="preserve"> entire family of vehicles</w:t>
      </w:r>
      <w:r w:rsidR="00AB3A60" w:rsidRPr="009D30D4">
        <w:rPr>
          <w:lang w:val="en-GB"/>
        </w:rPr>
        <w:t xml:space="preserve"> </w:t>
      </w:r>
      <w:r w:rsidR="00471BBE" w:rsidRPr="009D30D4">
        <w:rPr>
          <w:lang w:val="en-GB"/>
        </w:rPr>
        <w:t>(</w:t>
      </w:r>
      <w:r w:rsidR="00AB3A60" w:rsidRPr="009D30D4">
        <w:rPr>
          <w:lang w:val="en-GB"/>
        </w:rPr>
        <w:t xml:space="preserve">as </w:t>
      </w:r>
      <w:r w:rsidR="00471BBE" w:rsidRPr="009D30D4">
        <w:rPr>
          <w:lang w:val="en-GB"/>
        </w:rPr>
        <w:t>currently required by EU legislation)</w:t>
      </w:r>
      <w:r w:rsidRPr="009D30D4">
        <w:rPr>
          <w:lang w:val="en-GB"/>
        </w:rPr>
        <w:t xml:space="preserve"> each individual vehicle within </w:t>
      </w:r>
      <w:r w:rsidR="00471BBE" w:rsidRPr="00571C8D">
        <w:rPr>
          <w:lang w:val="en-GB"/>
        </w:rPr>
        <w:t>a vehicle</w:t>
      </w:r>
      <w:r w:rsidRPr="00571C8D">
        <w:rPr>
          <w:lang w:val="en-GB"/>
        </w:rPr>
        <w:t xml:space="preserve"> family will receive a CO</w:t>
      </w:r>
      <w:r w:rsidRPr="00571C8D">
        <w:rPr>
          <w:vertAlign w:val="subscript"/>
          <w:lang w:val="en-GB"/>
        </w:rPr>
        <w:t>2</w:t>
      </w:r>
      <w:r w:rsidRPr="00571C8D">
        <w:rPr>
          <w:lang w:val="en-GB"/>
        </w:rPr>
        <w:t xml:space="preserve"> value based on </w:t>
      </w:r>
      <w:r w:rsidR="00471BBE" w:rsidRPr="00E32485">
        <w:rPr>
          <w:lang w:val="en-GB"/>
        </w:rPr>
        <w:t>its individual mass, rolling resistance and aerodynamic drag</w:t>
      </w:r>
      <w:r w:rsidR="00E50329" w:rsidRPr="00E32485">
        <w:rPr>
          <w:lang w:val="en-GB"/>
        </w:rPr>
        <w:t>,</w:t>
      </w:r>
      <w:r w:rsidR="00471BBE" w:rsidRPr="00E32485">
        <w:rPr>
          <w:lang w:val="en-GB"/>
        </w:rPr>
        <w:t xml:space="preserve"> </w:t>
      </w:r>
      <w:r w:rsidR="00E50329" w:rsidRPr="00E32485">
        <w:rPr>
          <w:lang w:val="en-GB"/>
        </w:rPr>
        <w:t>as determined by its standard and optional equipment</w:t>
      </w:r>
      <w:r w:rsidR="00471BBE" w:rsidRPr="00E32485">
        <w:rPr>
          <w:lang w:val="en-GB"/>
        </w:rPr>
        <w:t xml:space="preserve">. </w:t>
      </w:r>
      <w:r w:rsidR="00E50329" w:rsidRPr="00E32485">
        <w:rPr>
          <w:lang w:val="en-GB"/>
        </w:rPr>
        <w:t>In WLTP, t</w:t>
      </w:r>
      <w:r w:rsidRPr="00E32485">
        <w:rPr>
          <w:lang w:val="en-GB"/>
        </w:rPr>
        <w:t xml:space="preserve">his </w:t>
      </w:r>
      <w:r w:rsidR="000E1B72">
        <w:rPr>
          <w:lang w:val="en-GB"/>
        </w:rPr>
        <w:t xml:space="preserve">first </w:t>
      </w:r>
      <w:r w:rsidR="00965AEB" w:rsidRPr="00E32485">
        <w:rPr>
          <w:lang w:val="en-GB"/>
        </w:rPr>
        <w:t>was called the ‘combined approach’</w:t>
      </w:r>
      <w:r w:rsidR="000E1B72">
        <w:rPr>
          <w:lang w:val="en-GB"/>
        </w:rPr>
        <w:t xml:space="preserve"> and later renamed into the ‘interpolation method’</w:t>
      </w:r>
      <w:r w:rsidR="001943AE">
        <w:rPr>
          <w:lang w:val="en-GB"/>
        </w:rPr>
        <w:t xml:space="preserve">. </w:t>
      </w:r>
      <w:r w:rsidR="00965AEB" w:rsidRPr="00F65C5E">
        <w:rPr>
          <w:lang w:val="en-GB"/>
        </w:rPr>
        <w:t>It</w:t>
      </w:r>
      <w:r w:rsidRPr="00F65C5E">
        <w:rPr>
          <w:lang w:val="en-GB"/>
        </w:rPr>
        <w:t xml:space="preserve"> considers the </w:t>
      </w:r>
      <w:r w:rsidR="00E50329" w:rsidRPr="00F65C5E">
        <w:rPr>
          <w:lang w:val="en-GB"/>
        </w:rPr>
        <w:t xml:space="preserve">combined </w:t>
      </w:r>
      <w:r w:rsidRPr="00F65C5E">
        <w:rPr>
          <w:lang w:val="en-GB"/>
        </w:rPr>
        <w:t>CO</w:t>
      </w:r>
      <w:r w:rsidRPr="00F65C5E">
        <w:rPr>
          <w:vertAlign w:val="subscript"/>
          <w:lang w:val="en-GB"/>
        </w:rPr>
        <w:t>2</w:t>
      </w:r>
      <w:r w:rsidRPr="00F65C5E">
        <w:rPr>
          <w:lang w:val="en-GB"/>
        </w:rPr>
        <w:t xml:space="preserve"> influence</w:t>
      </w:r>
      <w:r w:rsidR="00965AEB" w:rsidRPr="00F65C5E">
        <w:rPr>
          <w:lang w:val="en-GB"/>
        </w:rPr>
        <w:t>s</w:t>
      </w:r>
      <w:r w:rsidRPr="00F65C5E">
        <w:rPr>
          <w:lang w:val="en-GB"/>
        </w:rPr>
        <w:t xml:space="preserve"> of mass, rolling resistance and aerodynamic performance char</w:t>
      </w:r>
      <w:r w:rsidR="00471BBE" w:rsidRPr="00F65C5E">
        <w:rPr>
          <w:lang w:val="en-GB"/>
        </w:rPr>
        <w:t>acteristics.</w:t>
      </w:r>
      <w:r w:rsidRPr="00F65C5E">
        <w:rPr>
          <w:lang w:val="en-GB"/>
        </w:rPr>
        <w:t xml:space="preserve"> </w:t>
      </w:r>
    </w:p>
    <w:p w14:paraId="2F861B7D" w14:textId="10F5C5CB" w:rsidR="001943AE" w:rsidRDefault="00471BBE" w:rsidP="000D4914">
      <w:pPr>
        <w:numPr>
          <w:ilvl w:val="0"/>
          <w:numId w:val="4"/>
        </w:numPr>
        <w:rPr>
          <w:lang w:val="en-GB"/>
        </w:rPr>
      </w:pPr>
      <w:r w:rsidRPr="00F65C5E">
        <w:rPr>
          <w:lang w:val="en-GB"/>
        </w:rPr>
        <w:t>T</w:t>
      </w:r>
      <w:r w:rsidR="007A361C" w:rsidRPr="00F65C5E">
        <w:rPr>
          <w:lang w:val="en-GB"/>
        </w:rPr>
        <w:t xml:space="preserve">he test-mass of the vehicle </w:t>
      </w:r>
      <w:r w:rsidRPr="00F65C5E">
        <w:rPr>
          <w:lang w:val="en-GB"/>
        </w:rPr>
        <w:t xml:space="preserve">is raised </w:t>
      </w:r>
      <w:r w:rsidR="007A361C" w:rsidRPr="00F65C5E">
        <w:rPr>
          <w:lang w:val="en-GB"/>
        </w:rPr>
        <w:t>to a more representative level</w:t>
      </w:r>
      <w:r w:rsidRPr="00F65C5E">
        <w:rPr>
          <w:lang w:val="en-GB"/>
        </w:rPr>
        <w:t>, and is made</w:t>
      </w:r>
      <w:r w:rsidR="007A361C" w:rsidRPr="00F65C5E">
        <w:rPr>
          <w:lang w:val="en-GB"/>
        </w:rPr>
        <w:t xml:space="preserve"> dependent on the </w:t>
      </w:r>
      <w:r w:rsidR="00B05055">
        <w:rPr>
          <w:lang w:val="en-GB"/>
        </w:rPr>
        <w:t>actual carrying capacity of the vehicle by including a percentage of the maximum vehicle load.</w:t>
      </w:r>
      <w:r w:rsidRPr="00F65C5E">
        <w:rPr>
          <w:lang w:val="en-GB"/>
        </w:rPr>
        <w:t xml:space="preserve"> </w:t>
      </w:r>
    </w:p>
    <w:p w14:paraId="716505EC" w14:textId="2934AA18" w:rsidR="007A361C" w:rsidRPr="00F65C5E" w:rsidRDefault="00B05055" w:rsidP="000D4914">
      <w:pPr>
        <w:numPr>
          <w:ilvl w:val="0"/>
          <w:numId w:val="4"/>
        </w:numPr>
        <w:rPr>
          <w:lang w:val="en-GB"/>
        </w:rPr>
      </w:pPr>
      <w:r>
        <w:rPr>
          <w:lang w:val="en-GB"/>
        </w:rPr>
        <w:t>I</w:t>
      </w:r>
      <w:r w:rsidR="007A361C" w:rsidRPr="00F65C5E">
        <w:rPr>
          <w:lang w:val="en-GB"/>
        </w:rPr>
        <w:t>nstead</w:t>
      </w:r>
      <w:r>
        <w:rPr>
          <w:lang w:val="en-GB"/>
        </w:rPr>
        <w:t xml:space="preserve"> of using discrete inertia steps</w:t>
      </w:r>
      <w:r w:rsidR="007A361C" w:rsidRPr="00F65C5E">
        <w:rPr>
          <w:lang w:val="en-GB"/>
        </w:rPr>
        <w:t xml:space="preserve">, the </w:t>
      </w:r>
      <w:r w:rsidR="00361CD2" w:rsidRPr="00F65C5E">
        <w:rPr>
          <w:lang w:val="en-GB"/>
        </w:rPr>
        <w:t xml:space="preserve">simulated inertia </w:t>
      </w:r>
      <w:r>
        <w:rPr>
          <w:lang w:val="en-GB"/>
        </w:rPr>
        <w:t xml:space="preserve">by the chassis dynamometer </w:t>
      </w:r>
      <w:r w:rsidR="00361CD2" w:rsidRPr="00F65C5E">
        <w:rPr>
          <w:lang w:val="en-GB"/>
        </w:rPr>
        <w:t xml:space="preserve">corresponds exactly to the </w:t>
      </w:r>
      <w:r>
        <w:rPr>
          <w:lang w:val="en-GB"/>
        </w:rPr>
        <w:t xml:space="preserve">vehicle </w:t>
      </w:r>
      <w:r w:rsidR="007A361C" w:rsidRPr="00F65C5E">
        <w:rPr>
          <w:lang w:val="en-GB"/>
        </w:rPr>
        <w:t>test mass.</w:t>
      </w:r>
    </w:p>
    <w:p w14:paraId="0D646649" w14:textId="064C4CDC" w:rsidR="00B05055" w:rsidRPr="00F65C5E" w:rsidRDefault="00B05055" w:rsidP="00B05055">
      <w:pPr>
        <w:numPr>
          <w:ilvl w:val="0"/>
          <w:numId w:val="4"/>
        </w:numPr>
        <w:rPr>
          <w:lang w:val="en-GB"/>
        </w:rPr>
      </w:pPr>
      <w:r>
        <w:rPr>
          <w:lang w:val="en-GB"/>
        </w:rPr>
        <w:t>The b</w:t>
      </w:r>
      <w:r w:rsidRPr="00F65C5E">
        <w:rPr>
          <w:lang w:val="en-GB"/>
        </w:rPr>
        <w:t xml:space="preserve">attery state-of-charge at the start of the test is </w:t>
      </w:r>
      <w:r>
        <w:rPr>
          <w:lang w:val="en-GB"/>
        </w:rPr>
        <w:t>set</w:t>
      </w:r>
      <w:r w:rsidRPr="00F65C5E">
        <w:rPr>
          <w:lang w:val="en-GB"/>
        </w:rPr>
        <w:t xml:space="preserve"> to a representative </w:t>
      </w:r>
      <w:r>
        <w:rPr>
          <w:lang w:val="en-GB"/>
        </w:rPr>
        <w:t xml:space="preserve">yet repeatable </w:t>
      </w:r>
      <w:r w:rsidRPr="00F65C5E">
        <w:rPr>
          <w:lang w:val="en-GB"/>
        </w:rPr>
        <w:t>start</w:t>
      </w:r>
      <w:r w:rsidR="001223A1">
        <w:rPr>
          <w:lang w:val="en-GB"/>
        </w:rPr>
        <w:t>ing</w:t>
      </w:r>
      <w:r w:rsidRPr="00F65C5E">
        <w:rPr>
          <w:lang w:val="en-GB"/>
        </w:rPr>
        <w:t xml:space="preserve"> </w:t>
      </w:r>
      <w:r w:rsidR="001223A1">
        <w:rPr>
          <w:lang w:val="en-GB"/>
        </w:rPr>
        <w:t>point</w:t>
      </w:r>
      <w:r>
        <w:rPr>
          <w:lang w:val="en-GB"/>
        </w:rPr>
        <w:t xml:space="preserve">. This is achieved by requiring a </w:t>
      </w:r>
      <w:r w:rsidRPr="00F65C5E">
        <w:rPr>
          <w:lang w:val="en-GB"/>
        </w:rPr>
        <w:t xml:space="preserve">fully charged battery </w:t>
      </w:r>
      <w:r>
        <w:rPr>
          <w:lang w:val="en-GB"/>
        </w:rPr>
        <w:t>to be</w:t>
      </w:r>
      <w:r w:rsidRPr="00F65C5E">
        <w:rPr>
          <w:lang w:val="en-GB"/>
        </w:rPr>
        <w:t xml:space="preserve"> partially depleted by first driving </w:t>
      </w:r>
      <w:r>
        <w:rPr>
          <w:lang w:val="en-GB"/>
        </w:rPr>
        <w:t>a WLTC as preconditioning cycle</w:t>
      </w:r>
      <w:r w:rsidRPr="00F65C5E">
        <w:rPr>
          <w:lang w:val="en-GB"/>
        </w:rPr>
        <w:t>.</w:t>
      </w:r>
    </w:p>
    <w:p w14:paraId="4941CF32" w14:textId="7A4761AA" w:rsidR="00B05055" w:rsidRDefault="00471BBE" w:rsidP="000D4914">
      <w:pPr>
        <w:numPr>
          <w:ilvl w:val="0"/>
          <w:numId w:val="4"/>
        </w:numPr>
        <w:rPr>
          <w:lang w:val="en-GB"/>
        </w:rPr>
      </w:pPr>
      <w:r w:rsidRPr="00F65C5E">
        <w:rPr>
          <w:lang w:val="en-GB"/>
        </w:rPr>
        <w:t xml:space="preserve">The difference in battery state-of-charge over the cycle is monitored and the fuel consumption </w:t>
      </w:r>
      <w:r w:rsidR="00B05055">
        <w:rPr>
          <w:lang w:val="en-GB"/>
        </w:rPr>
        <w:t xml:space="preserve">is </w:t>
      </w:r>
      <w:r w:rsidRPr="00F65C5E">
        <w:rPr>
          <w:lang w:val="en-GB"/>
        </w:rPr>
        <w:t xml:space="preserve">corrected </w:t>
      </w:r>
      <w:r w:rsidR="00B05055">
        <w:rPr>
          <w:lang w:val="en-GB"/>
        </w:rPr>
        <w:t>according to the</w:t>
      </w:r>
      <w:r w:rsidRPr="00F65C5E">
        <w:rPr>
          <w:lang w:val="en-GB"/>
        </w:rPr>
        <w:t xml:space="preserve"> change in battery state-of-charge over the cycle</w:t>
      </w:r>
      <w:r w:rsidR="001223A1">
        <w:rPr>
          <w:lang w:val="en-GB"/>
        </w:rPr>
        <w:t xml:space="preserve"> (upon exceeding a certain threshold)</w:t>
      </w:r>
      <w:r w:rsidRPr="00F65C5E">
        <w:rPr>
          <w:lang w:val="en-GB"/>
        </w:rPr>
        <w:t xml:space="preserve">. </w:t>
      </w:r>
    </w:p>
    <w:p w14:paraId="00986A1D" w14:textId="0D1274BC" w:rsidR="007A361C" w:rsidRPr="00F65C5E" w:rsidRDefault="007A361C" w:rsidP="000D4914">
      <w:pPr>
        <w:numPr>
          <w:ilvl w:val="0"/>
          <w:numId w:val="4"/>
        </w:numPr>
        <w:rPr>
          <w:lang w:val="en-GB"/>
        </w:rPr>
      </w:pPr>
      <w:r w:rsidRPr="00F65C5E">
        <w:rPr>
          <w:lang w:val="en-GB"/>
        </w:rPr>
        <w:t xml:space="preserve">The </w:t>
      </w:r>
      <w:r w:rsidR="001223A1">
        <w:rPr>
          <w:lang w:val="en-GB"/>
        </w:rPr>
        <w:t xml:space="preserve">soak and </w:t>
      </w:r>
      <w:r w:rsidRPr="00F65C5E">
        <w:rPr>
          <w:lang w:val="en-GB"/>
        </w:rPr>
        <w:t xml:space="preserve">test temperature in the laboratory is </w:t>
      </w:r>
      <w:r w:rsidR="00E50329" w:rsidRPr="00F65C5E">
        <w:rPr>
          <w:lang w:val="en-GB"/>
        </w:rPr>
        <w:t>modified</w:t>
      </w:r>
      <w:r w:rsidRPr="00F65C5E">
        <w:rPr>
          <w:lang w:val="en-GB"/>
        </w:rPr>
        <w:t xml:space="preserve"> from </w:t>
      </w:r>
      <w:r w:rsidR="00AB3A60" w:rsidRPr="00F65C5E">
        <w:rPr>
          <w:lang w:val="en-GB"/>
        </w:rPr>
        <w:t>a range of 20 to 30°C</w:t>
      </w:r>
      <w:r w:rsidR="00FB4431">
        <w:rPr>
          <w:lang w:val="en-GB"/>
        </w:rPr>
        <w:t xml:space="preserve"> </w:t>
      </w:r>
      <w:r w:rsidR="00471BBE" w:rsidRPr="00F65C5E">
        <w:rPr>
          <w:lang w:val="en-GB"/>
        </w:rPr>
        <w:t>(</w:t>
      </w:r>
      <w:r w:rsidR="001223A1">
        <w:rPr>
          <w:lang w:val="en-GB"/>
        </w:rPr>
        <w:t xml:space="preserve">as is currently prescribed in the </w:t>
      </w:r>
      <w:r w:rsidR="00471BBE" w:rsidRPr="00F65C5E">
        <w:rPr>
          <w:lang w:val="en-GB"/>
        </w:rPr>
        <w:t>NEDC</w:t>
      </w:r>
      <w:r w:rsidR="001223A1">
        <w:rPr>
          <w:lang w:val="en-GB"/>
        </w:rPr>
        <w:t xml:space="preserve"> procedure</w:t>
      </w:r>
      <w:r w:rsidR="00471BBE" w:rsidRPr="00F65C5E">
        <w:rPr>
          <w:lang w:val="en-GB"/>
        </w:rPr>
        <w:t xml:space="preserve">) </w:t>
      </w:r>
      <w:r w:rsidRPr="00F65C5E">
        <w:rPr>
          <w:lang w:val="en-GB"/>
        </w:rPr>
        <w:t xml:space="preserve">to </w:t>
      </w:r>
      <w:r w:rsidR="001223A1">
        <w:rPr>
          <w:lang w:val="en-GB"/>
        </w:rPr>
        <w:t>a set</w:t>
      </w:r>
      <w:r w:rsidR="00AB3A60" w:rsidRPr="00F65C5E">
        <w:rPr>
          <w:lang w:val="en-GB"/>
        </w:rPr>
        <w:t xml:space="preserve">point of 23 </w:t>
      </w:r>
      <w:r w:rsidRPr="00F65C5E">
        <w:rPr>
          <w:lang w:val="en-GB"/>
        </w:rPr>
        <w:t>°C.</w:t>
      </w:r>
      <w:r w:rsidR="001223A1">
        <w:rPr>
          <w:lang w:val="en-GB"/>
        </w:rPr>
        <w:t xml:space="preserve"> No systematic deviation is allowed from this setpoint.</w:t>
      </w:r>
    </w:p>
    <w:p w14:paraId="722B9AD2" w14:textId="77777777" w:rsidR="00471BBE" w:rsidRPr="00F65C5E" w:rsidRDefault="00471BBE" w:rsidP="000D4914">
      <w:pPr>
        <w:numPr>
          <w:ilvl w:val="0"/>
          <w:numId w:val="4"/>
        </w:numPr>
        <w:rPr>
          <w:lang w:val="en-GB"/>
        </w:rPr>
      </w:pPr>
      <w:r w:rsidRPr="00F65C5E">
        <w:rPr>
          <w:lang w:val="en-GB"/>
        </w:rPr>
        <w:t xml:space="preserve">Requirements and tolerances with respect to the road load determination procedure are strengthened and improved: </w:t>
      </w:r>
    </w:p>
    <w:p w14:paraId="3F986E9E" w14:textId="77777777" w:rsidR="00213518" w:rsidRPr="00471BBE" w:rsidRDefault="00213518" w:rsidP="000D4914">
      <w:pPr>
        <w:numPr>
          <w:ilvl w:val="1"/>
          <w:numId w:val="4"/>
        </w:numPr>
        <w:rPr>
          <w:lang w:val="en-GB"/>
        </w:rPr>
      </w:pPr>
      <w:r>
        <w:rPr>
          <w:lang w:val="en-GB"/>
        </w:rPr>
        <w:t>T</w:t>
      </w:r>
      <w:r w:rsidRPr="00471BBE">
        <w:rPr>
          <w:lang w:val="en-GB"/>
        </w:rPr>
        <w:t xml:space="preserve">he test vehicle and tyre specifications </w:t>
      </w:r>
      <w:r>
        <w:rPr>
          <w:lang w:val="en-GB"/>
        </w:rPr>
        <w:t>must be</w:t>
      </w:r>
      <w:r w:rsidRPr="00471BBE">
        <w:rPr>
          <w:lang w:val="en-GB"/>
        </w:rPr>
        <w:t xml:space="preserve"> similar to those of the vehicle that will be produced;</w:t>
      </w:r>
    </w:p>
    <w:p w14:paraId="55D88302" w14:textId="7CA58D6A" w:rsidR="00213518" w:rsidRDefault="00213518" w:rsidP="000D4914">
      <w:pPr>
        <w:numPr>
          <w:ilvl w:val="1"/>
          <w:numId w:val="4"/>
        </w:numPr>
        <w:rPr>
          <w:lang w:val="en-GB"/>
        </w:rPr>
      </w:pPr>
      <w:r>
        <w:rPr>
          <w:lang w:val="en-GB"/>
        </w:rPr>
        <w:t>Test t</w:t>
      </w:r>
      <w:r w:rsidRPr="00471BBE">
        <w:rPr>
          <w:lang w:val="en-GB"/>
        </w:rPr>
        <w:t>yre preconditioning</w:t>
      </w:r>
      <w:r w:rsidR="00FB4431">
        <w:rPr>
          <w:lang w:val="en-GB"/>
        </w:rPr>
        <w:t xml:space="preserve"> </w:t>
      </w:r>
      <w:r>
        <w:rPr>
          <w:lang w:val="en-GB"/>
        </w:rPr>
        <w:t>are</w:t>
      </w:r>
      <w:r w:rsidRPr="00471BBE">
        <w:rPr>
          <w:lang w:val="en-GB"/>
        </w:rPr>
        <w:t xml:space="preserve"> more stringent</w:t>
      </w:r>
      <w:r>
        <w:rPr>
          <w:lang w:val="en-GB"/>
        </w:rPr>
        <w:t xml:space="preserve"> </w:t>
      </w:r>
      <w:r w:rsidRPr="00471BBE">
        <w:rPr>
          <w:lang w:val="en-GB"/>
        </w:rPr>
        <w:t>(tread depth, tyre pressure, run-in, shape, no heat treatment allowed, etc.) to more closely match the tyre conditions on production vehicles</w:t>
      </w:r>
      <w:r>
        <w:rPr>
          <w:lang w:val="en-GB"/>
        </w:rPr>
        <w:t>;</w:t>
      </w:r>
      <w:r w:rsidRPr="00471BBE">
        <w:rPr>
          <w:lang w:val="en-GB"/>
        </w:rPr>
        <w:t xml:space="preserve"> </w:t>
      </w:r>
    </w:p>
    <w:p w14:paraId="6E26B4DF" w14:textId="77777777" w:rsidR="00213518" w:rsidRPr="00471BBE" w:rsidRDefault="00213518" w:rsidP="000D4914">
      <w:pPr>
        <w:numPr>
          <w:ilvl w:val="1"/>
          <w:numId w:val="4"/>
        </w:numPr>
        <w:rPr>
          <w:lang w:val="en-GB"/>
        </w:rPr>
      </w:pPr>
      <w:r>
        <w:rPr>
          <w:lang w:val="en-GB"/>
        </w:rPr>
        <w:t>U</w:t>
      </w:r>
      <w:r w:rsidRPr="00471BBE">
        <w:rPr>
          <w:lang w:val="en-GB"/>
        </w:rPr>
        <w:t xml:space="preserve">se of on-board anemometry </w:t>
      </w:r>
      <w:r>
        <w:rPr>
          <w:lang w:val="en-GB"/>
        </w:rPr>
        <w:t xml:space="preserve">will be permitted, and the correction method applied for wind during </w:t>
      </w:r>
      <w:r w:rsidRPr="00471BBE">
        <w:rPr>
          <w:lang w:val="en-GB"/>
        </w:rPr>
        <w:t>the coast-down method</w:t>
      </w:r>
      <w:r>
        <w:rPr>
          <w:lang w:val="en-GB"/>
        </w:rPr>
        <w:t xml:space="preserve"> is improved</w:t>
      </w:r>
      <w:r w:rsidRPr="00471BBE">
        <w:rPr>
          <w:lang w:val="en-GB"/>
        </w:rPr>
        <w:t xml:space="preserve"> (both for stationary wind measurement as for on-board anemometry);</w:t>
      </w:r>
    </w:p>
    <w:p w14:paraId="5DF5C459" w14:textId="18549FC2" w:rsidR="00213518" w:rsidRDefault="00213518" w:rsidP="000D4914">
      <w:pPr>
        <w:numPr>
          <w:ilvl w:val="1"/>
          <w:numId w:val="4"/>
        </w:numPr>
        <w:rPr>
          <w:lang w:val="en-GB"/>
        </w:rPr>
      </w:pPr>
      <w:r>
        <w:rPr>
          <w:lang w:val="en-GB"/>
        </w:rPr>
        <w:t>Special brake preparation to avoid parasitic losses from brake pads touching the brake discs will be prevented</w:t>
      </w:r>
      <w:r w:rsidR="001223A1">
        <w:rPr>
          <w:lang w:val="en-GB"/>
        </w:rPr>
        <w:t xml:space="preserve"> by a mandatory brake procedure prior to the test</w:t>
      </w:r>
      <w:r>
        <w:rPr>
          <w:lang w:val="en-GB"/>
        </w:rPr>
        <w:t>;</w:t>
      </w:r>
    </w:p>
    <w:p w14:paraId="2B5467AF" w14:textId="6343817B" w:rsidR="00D56840" w:rsidRDefault="00D56840" w:rsidP="000D4914">
      <w:pPr>
        <w:numPr>
          <w:ilvl w:val="1"/>
          <w:numId w:val="4"/>
        </w:numPr>
        <w:rPr>
          <w:lang w:val="en-GB"/>
        </w:rPr>
      </w:pPr>
      <w:r>
        <w:rPr>
          <w:lang w:val="en-GB"/>
        </w:rPr>
        <w:t>Wheel alignment settings are specified (set to a worst-case setting or according to the prescribed value for normal on-road use)</w:t>
      </w:r>
    </w:p>
    <w:p w14:paraId="387A7568" w14:textId="01819F6F" w:rsidR="00213518" w:rsidRDefault="00213518" w:rsidP="000D4914">
      <w:pPr>
        <w:numPr>
          <w:ilvl w:val="1"/>
          <w:numId w:val="4"/>
        </w:numPr>
        <w:rPr>
          <w:lang w:val="en-GB"/>
        </w:rPr>
      </w:pPr>
      <w:r>
        <w:rPr>
          <w:lang w:val="en-GB"/>
        </w:rPr>
        <w:t>Test track characteristics (e.g. road inclination) will be more stringent to reduce influences on the road load determination.</w:t>
      </w:r>
    </w:p>
    <w:p w14:paraId="1B46F705" w14:textId="64CE2383" w:rsidR="007A361C" w:rsidRDefault="00471BBE" w:rsidP="000D4914">
      <w:pPr>
        <w:numPr>
          <w:ilvl w:val="0"/>
          <w:numId w:val="4"/>
        </w:numPr>
        <w:rPr>
          <w:lang w:val="en-GB"/>
        </w:rPr>
      </w:pPr>
      <w:r w:rsidRPr="00F65C5E">
        <w:rPr>
          <w:lang w:val="en-GB"/>
        </w:rPr>
        <w:t>Instead</w:t>
      </w:r>
      <w:r w:rsidR="007A361C" w:rsidRPr="00F65C5E">
        <w:rPr>
          <w:lang w:val="en-GB"/>
        </w:rPr>
        <w:t xml:space="preserve"> of the ‘table of running resistances’ (the ‘cookbook’ </w:t>
      </w:r>
      <w:r w:rsidRPr="00F65C5E">
        <w:rPr>
          <w:lang w:val="en-GB"/>
        </w:rPr>
        <w:t xml:space="preserve">of </w:t>
      </w:r>
      <w:r w:rsidR="007A361C" w:rsidRPr="00F65C5E">
        <w:rPr>
          <w:lang w:val="en-GB"/>
        </w:rPr>
        <w:t xml:space="preserve">road load values that can be used if the road load </w:t>
      </w:r>
      <w:r w:rsidRPr="00F65C5E">
        <w:rPr>
          <w:lang w:val="en-GB"/>
        </w:rPr>
        <w:t>for a vehicle has not been determined by track tests</w:t>
      </w:r>
      <w:r w:rsidR="007A361C" w:rsidRPr="00F65C5E">
        <w:rPr>
          <w:lang w:val="en-GB"/>
        </w:rPr>
        <w:t>)</w:t>
      </w:r>
      <w:r w:rsidRPr="00F65C5E">
        <w:rPr>
          <w:lang w:val="en-GB"/>
        </w:rPr>
        <w:t>, a formula for calculating road load is provided, based on rel</w:t>
      </w:r>
      <w:r w:rsidR="00E50329" w:rsidRPr="00F65C5E">
        <w:rPr>
          <w:lang w:val="en-GB"/>
        </w:rPr>
        <w:t>ated</w:t>
      </w:r>
      <w:r w:rsidRPr="00F65C5E">
        <w:rPr>
          <w:lang w:val="en-GB"/>
        </w:rPr>
        <w:t xml:space="preserve"> vehicle characteristics. </w:t>
      </w:r>
    </w:p>
    <w:p w14:paraId="73BE54AF" w14:textId="7E0404E0" w:rsidR="00150CBD" w:rsidRDefault="00150CBD" w:rsidP="000D4914">
      <w:pPr>
        <w:numPr>
          <w:ilvl w:val="0"/>
          <w:numId w:val="4"/>
        </w:numPr>
        <w:rPr>
          <w:lang w:val="en-GB"/>
        </w:rPr>
      </w:pPr>
      <w:r>
        <w:rPr>
          <w:lang w:val="en-GB"/>
        </w:rPr>
        <w:t>Additional road load determination methods are added, e.g. the torque-meter method, the on-board anemometry method, the road load matrix family and the wind tunnel method.</w:t>
      </w:r>
    </w:p>
    <w:p w14:paraId="5F73E6B6" w14:textId="6A6CFA3A" w:rsidR="00150CBD" w:rsidRDefault="00150CBD" w:rsidP="000D4914">
      <w:pPr>
        <w:numPr>
          <w:ilvl w:val="0"/>
          <w:numId w:val="4"/>
        </w:numPr>
        <w:rPr>
          <w:lang w:val="en-GB"/>
        </w:rPr>
      </w:pPr>
      <w:r>
        <w:rPr>
          <w:lang w:val="en-GB"/>
        </w:rPr>
        <w:lastRenderedPageBreak/>
        <w:t>Wind tunnel criteria are added, both for the wind tunnel method as for the delta C</w:t>
      </w:r>
      <w:r>
        <w:rPr>
          <w:vertAlign w:val="subscript"/>
          <w:lang w:val="en-GB"/>
        </w:rPr>
        <w:t>d</w:t>
      </w:r>
      <w:r>
        <w:rPr>
          <w:lang w:val="en-GB"/>
        </w:rPr>
        <w:t>.A determination, including provisions to approve the wind tunnel.</w:t>
      </w:r>
    </w:p>
    <w:p w14:paraId="32ECAFAD" w14:textId="450288A9" w:rsidR="00150CBD" w:rsidRDefault="00150CBD" w:rsidP="000D4914">
      <w:pPr>
        <w:numPr>
          <w:ilvl w:val="0"/>
          <w:numId w:val="4"/>
        </w:numPr>
        <w:rPr>
          <w:lang w:val="en-GB"/>
        </w:rPr>
      </w:pPr>
      <w:r>
        <w:rPr>
          <w:lang w:val="en-GB"/>
        </w:rPr>
        <w:t xml:space="preserve">An interpolation method for the calculation of the road load within a ‘road load family’ is included. </w:t>
      </w:r>
    </w:p>
    <w:p w14:paraId="0D4197C9" w14:textId="7168E05B" w:rsidR="00150CBD" w:rsidRPr="00F65C5E" w:rsidRDefault="00150CBD" w:rsidP="000D4914">
      <w:pPr>
        <w:numPr>
          <w:ilvl w:val="0"/>
          <w:numId w:val="4"/>
        </w:numPr>
        <w:rPr>
          <w:lang w:val="en-GB"/>
        </w:rPr>
      </w:pPr>
      <w:r>
        <w:rPr>
          <w:lang w:val="en-GB"/>
        </w:rPr>
        <w:t>A formula for the calculation of fuel consumption based on the CO</w:t>
      </w:r>
      <w:r>
        <w:rPr>
          <w:vertAlign w:val="subscript"/>
          <w:lang w:val="en-GB"/>
        </w:rPr>
        <w:t>2</w:t>
      </w:r>
      <w:r>
        <w:rPr>
          <w:lang w:val="en-GB"/>
        </w:rPr>
        <w:t xml:space="preserve"> and pollutant emissions are added, including the interpolation of the fuel consumption. </w:t>
      </w:r>
    </w:p>
    <w:p w14:paraId="0C7F2EE5" w14:textId="1EC627AC" w:rsidR="007A361C" w:rsidRPr="00F65C5E" w:rsidRDefault="002238A0" w:rsidP="000D4914">
      <w:pPr>
        <w:numPr>
          <w:ilvl w:val="0"/>
          <w:numId w:val="4"/>
        </w:numPr>
        <w:rPr>
          <w:lang w:val="en-GB"/>
        </w:rPr>
      </w:pPr>
      <w:r w:rsidRPr="00F65C5E">
        <w:rPr>
          <w:lang w:val="en-GB"/>
        </w:rPr>
        <w:t>T</w:t>
      </w:r>
      <w:r w:rsidR="00471BBE" w:rsidRPr="00F65C5E">
        <w:rPr>
          <w:lang w:val="en-GB"/>
        </w:rPr>
        <w:t xml:space="preserve">he </w:t>
      </w:r>
      <w:r w:rsidR="007A361C" w:rsidRPr="00F65C5E">
        <w:rPr>
          <w:lang w:val="en-GB"/>
        </w:rPr>
        <w:t xml:space="preserve">GTR text </w:t>
      </w:r>
      <w:r w:rsidR="00150CBD">
        <w:rPr>
          <w:lang w:val="en-GB"/>
        </w:rPr>
        <w:t>i</w:t>
      </w:r>
      <w:r w:rsidRPr="00F65C5E">
        <w:rPr>
          <w:lang w:val="en-GB"/>
        </w:rPr>
        <w:t xml:space="preserve">s more robust </w:t>
      </w:r>
      <w:r w:rsidR="007A361C" w:rsidRPr="00F65C5E">
        <w:rPr>
          <w:lang w:val="en-GB"/>
        </w:rPr>
        <w:t xml:space="preserve">on various </w:t>
      </w:r>
      <w:r w:rsidR="00471BBE" w:rsidRPr="00F65C5E">
        <w:rPr>
          <w:lang w:val="en-GB"/>
        </w:rPr>
        <w:t>testing details</w:t>
      </w:r>
      <w:r w:rsidR="007A361C" w:rsidRPr="00F65C5E">
        <w:rPr>
          <w:lang w:val="en-GB"/>
        </w:rPr>
        <w:t xml:space="preserve"> (e.g. the torque-meter method for road load determination)</w:t>
      </w:r>
    </w:p>
    <w:p w14:paraId="0636C3E3" w14:textId="26DF0DEA" w:rsidR="007A361C" w:rsidRPr="00F65C5E" w:rsidRDefault="00E50329" w:rsidP="000D4914">
      <w:pPr>
        <w:numPr>
          <w:ilvl w:val="0"/>
          <w:numId w:val="4"/>
        </w:numPr>
        <w:rPr>
          <w:lang w:val="en-GB"/>
        </w:rPr>
      </w:pPr>
      <w:r w:rsidRPr="00F65C5E">
        <w:rPr>
          <w:lang w:val="en-GB"/>
        </w:rPr>
        <w:t>D</w:t>
      </w:r>
      <w:r w:rsidR="007A361C" w:rsidRPr="00F65C5E">
        <w:rPr>
          <w:lang w:val="en-GB"/>
        </w:rPr>
        <w:t>efinitions in the GTR, e.g. on mass, reference speeds, etc.</w:t>
      </w:r>
      <w:r w:rsidR="001223A1">
        <w:rPr>
          <w:lang w:val="en-GB"/>
        </w:rPr>
        <w:t xml:space="preserve"> have been improved for more clarity and to ensure unambiguous interpretation.</w:t>
      </w:r>
    </w:p>
    <w:p w14:paraId="7E0593E2" w14:textId="6DBC307C" w:rsidR="00E50329" w:rsidRPr="00F65C5E" w:rsidRDefault="00997061" w:rsidP="00997061">
      <w:pPr>
        <w:numPr>
          <w:ilvl w:val="0"/>
          <w:numId w:val="4"/>
        </w:numPr>
        <w:rPr>
          <w:lang w:val="en-GB"/>
        </w:rPr>
      </w:pPr>
      <w:r>
        <w:rPr>
          <w:lang w:val="en-GB"/>
        </w:rPr>
        <w:t>M</w:t>
      </w:r>
      <w:r w:rsidRPr="00997061">
        <w:rPr>
          <w:lang w:val="en-GB"/>
        </w:rPr>
        <w:t>easurement procedures</w:t>
      </w:r>
      <w:r>
        <w:rPr>
          <w:lang w:val="en-GB"/>
        </w:rPr>
        <w:t xml:space="preserve"> are added for additional pollutants, i.e.</w:t>
      </w:r>
      <w:r w:rsidRPr="00997061">
        <w:rPr>
          <w:lang w:val="en-GB"/>
        </w:rPr>
        <w:t xml:space="preserve"> </w:t>
      </w:r>
      <w:r w:rsidR="00E50329" w:rsidRPr="00F65C5E">
        <w:rPr>
          <w:lang w:val="en-GB"/>
        </w:rPr>
        <w:t>NO</w:t>
      </w:r>
      <w:r w:rsidR="00E50329" w:rsidRPr="00F65C5E">
        <w:rPr>
          <w:vertAlign w:val="subscript"/>
          <w:lang w:val="en-GB"/>
        </w:rPr>
        <w:t>2</w:t>
      </w:r>
      <w:r>
        <w:rPr>
          <w:lang w:val="en-GB"/>
        </w:rPr>
        <w:t xml:space="preserve">, </w:t>
      </w:r>
      <w:r w:rsidR="00E50329" w:rsidRPr="00F65C5E">
        <w:rPr>
          <w:lang w:val="en-GB"/>
        </w:rPr>
        <w:t>N</w:t>
      </w:r>
      <w:r w:rsidR="00E50329" w:rsidRPr="00F65C5E">
        <w:rPr>
          <w:vertAlign w:val="subscript"/>
          <w:lang w:val="en-GB"/>
        </w:rPr>
        <w:t>2</w:t>
      </w:r>
      <w:r w:rsidR="00E50329" w:rsidRPr="00F65C5E">
        <w:rPr>
          <w:lang w:val="en-GB"/>
        </w:rPr>
        <w:t>O</w:t>
      </w:r>
      <w:r>
        <w:rPr>
          <w:lang w:val="en-GB"/>
        </w:rPr>
        <w:t xml:space="preserve">, </w:t>
      </w:r>
      <w:r>
        <w:rPr>
          <w:lang w:val="en-US"/>
        </w:rPr>
        <w:t>NH</w:t>
      </w:r>
      <w:r>
        <w:rPr>
          <w:vertAlign w:val="subscript"/>
          <w:lang w:val="en-US"/>
        </w:rPr>
        <w:t>3</w:t>
      </w:r>
      <w:r>
        <w:rPr>
          <w:lang w:val="en-US"/>
        </w:rPr>
        <w:t xml:space="preserve">, </w:t>
      </w:r>
      <w:r w:rsidR="00150CBD">
        <w:rPr>
          <w:lang w:val="en-US"/>
        </w:rPr>
        <w:t>ethanol, formaldehyde and acetaldehyde.</w:t>
      </w:r>
    </w:p>
    <w:p w14:paraId="37073CB0" w14:textId="55C4E8EA" w:rsidR="00E50329" w:rsidRPr="00F65C5E" w:rsidRDefault="00E50329" w:rsidP="000D4914">
      <w:pPr>
        <w:numPr>
          <w:ilvl w:val="0"/>
          <w:numId w:val="4"/>
        </w:numPr>
        <w:rPr>
          <w:lang w:val="en-GB"/>
        </w:rPr>
      </w:pPr>
      <w:r w:rsidRPr="00F65C5E">
        <w:rPr>
          <w:lang w:val="en-GB"/>
        </w:rPr>
        <w:t>Electric and hybrid vehicles are separated from conventional vehicles with only an internal combustion engine, and dedicated test procedures have been developed for these vehicle types. Range, fuel/</w:t>
      </w:r>
      <w:r w:rsidR="00DB3FAE">
        <w:rPr>
          <w:lang w:val="en-GB"/>
        </w:rPr>
        <w:t>hydrogen/</w:t>
      </w:r>
      <w:r w:rsidRPr="00F65C5E">
        <w:rPr>
          <w:lang w:val="en-GB"/>
        </w:rPr>
        <w:t xml:space="preserve">energy consumption, and emissions of </w:t>
      </w:r>
      <w:r w:rsidR="00DB3FAE">
        <w:rPr>
          <w:lang w:val="en-GB"/>
        </w:rPr>
        <w:t xml:space="preserve">(hybrid) </w:t>
      </w:r>
      <w:r w:rsidRPr="00F65C5E">
        <w:rPr>
          <w:lang w:val="en-GB"/>
        </w:rPr>
        <w:t>electrified vehicles are defined in all-electric, charge-sustaining, and charge-depleting mode, and weighted by utility factor</w:t>
      </w:r>
      <w:r w:rsidR="009124E8" w:rsidRPr="00F65C5E">
        <w:rPr>
          <w:lang w:val="en-GB"/>
        </w:rPr>
        <w:t>s</w:t>
      </w:r>
      <w:r w:rsidRPr="00F65C5E">
        <w:rPr>
          <w:lang w:val="en-GB"/>
        </w:rPr>
        <w:t xml:space="preserve"> (</w:t>
      </w:r>
      <w:r w:rsidR="00150CBD">
        <w:rPr>
          <w:lang w:val="en-GB"/>
        </w:rPr>
        <w:t>where</w:t>
      </w:r>
      <w:r w:rsidRPr="00F65C5E">
        <w:rPr>
          <w:lang w:val="en-GB"/>
        </w:rPr>
        <w:t xml:space="preserve"> applicable).</w:t>
      </w:r>
    </w:p>
    <w:p w14:paraId="2BB001E2" w14:textId="0CF55103" w:rsidR="00944F34" w:rsidRPr="004709A0" w:rsidRDefault="00944F34" w:rsidP="000D4914">
      <w:pPr>
        <w:numPr>
          <w:ilvl w:val="0"/>
          <w:numId w:val="4"/>
        </w:numPr>
        <w:rPr>
          <w:lang w:val="en-GB"/>
        </w:rPr>
      </w:pPr>
      <w:r w:rsidRPr="004709A0">
        <w:rPr>
          <w:lang w:val="en-GB"/>
        </w:rPr>
        <w:t xml:space="preserve">For pure electric vehicles (PEV) and hybrid electric vehicles (HEV) the provisions for test preparation and preconditioning as well as for the tests were modified </w:t>
      </w:r>
      <w:r w:rsidR="00213518">
        <w:rPr>
          <w:lang w:val="en-GB"/>
        </w:rPr>
        <w:t>with respect</w:t>
      </w:r>
      <w:r w:rsidRPr="004709A0">
        <w:rPr>
          <w:lang w:val="en-GB"/>
        </w:rPr>
        <w:t xml:space="preserve"> to existing regulations </w:t>
      </w:r>
      <w:r w:rsidR="00213518">
        <w:rPr>
          <w:lang w:val="en-GB"/>
        </w:rPr>
        <w:t>on the following aspects:</w:t>
      </w:r>
    </w:p>
    <w:p w14:paraId="63787ECE" w14:textId="262B4645" w:rsidR="00944F34" w:rsidRDefault="00944F34" w:rsidP="00150CBD">
      <w:pPr>
        <w:numPr>
          <w:ilvl w:val="1"/>
          <w:numId w:val="4"/>
        </w:numPr>
        <w:ind w:left="709"/>
        <w:rPr>
          <w:lang w:val="en-GB"/>
        </w:rPr>
      </w:pPr>
      <w:r w:rsidRPr="004709A0">
        <w:rPr>
          <w:lang w:val="en-GB"/>
        </w:rPr>
        <w:t>REESS preparation</w:t>
      </w:r>
    </w:p>
    <w:p w14:paraId="65339995" w14:textId="0797E524" w:rsidR="00150CBD" w:rsidRPr="004709A0" w:rsidRDefault="00150CBD" w:rsidP="00150CBD">
      <w:pPr>
        <w:numPr>
          <w:ilvl w:val="1"/>
          <w:numId w:val="4"/>
        </w:numPr>
        <w:ind w:left="709"/>
        <w:rPr>
          <w:lang w:val="en-GB"/>
        </w:rPr>
      </w:pPr>
      <w:r>
        <w:rPr>
          <w:lang w:val="en-GB"/>
        </w:rPr>
        <w:t>REESS charge balance correction</w:t>
      </w:r>
    </w:p>
    <w:p w14:paraId="20A585F2" w14:textId="3A078DE9" w:rsidR="00944F34" w:rsidRPr="004709A0" w:rsidRDefault="00944F34" w:rsidP="00150CBD">
      <w:pPr>
        <w:numPr>
          <w:ilvl w:val="1"/>
          <w:numId w:val="4"/>
        </w:numPr>
        <w:ind w:left="709"/>
        <w:rPr>
          <w:lang w:val="en-GB"/>
        </w:rPr>
      </w:pPr>
      <w:r w:rsidRPr="004709A0">
        <w:rPr>
          <w:lang w:val="en-GB"/>
        </w:rPr>
        <w:t>Test procedure, separately for</w:t>
      </w:r>
      <w:r w:rsidR="00150CBD">
        <w:rPr>
          <w:lang w:val="en-GB"/>
        </w:rPr>
        <w:t>:</w:t>
      </w:r>
    </w:p>
    <w:p w14:paraId="091057FB" w14:textId="2603C4FB" w:rsidR="00944F34" w:rsidRPr="004709A0" w:rsidRDefault="00944F34" w:rsidP="00150CBD">
      <w:pPr>
        <w:numPr>
          <w:ilvl w:val="2"/>
          <w:numId w:val="4"/>
        </w:numPr>
        <w:ind w:left="1134"/>
        <w:rPr>
          <w:lang w:val="en-GB"/>
        </w:rPr>
      </w:pPr>
      <w:r w:rsidRPr="004709A0">
        <w:rPr>
          <w:lang w:val="en-GB"/>
        </w:rPr>
        <w:t xml:space="preserve">OVC-HEV, </w:t>
      </w:r>
    </w:p>
    <w:p w14:paraId="530BDB19" w14:textId="79A89B0F" w:rsidR="00944F34" w:rsidRPr="004709A0" w:rsidRDefault="00944F34" w:rsidP="00150CBD">
      <w:pPr>
        <w:numPr>
          <w:ilvl w:val="2"/>
          <w:numId w:val="4"/>
        </w:numPr>
        <w:ind w:left="1134"/>
        <w:rPr>
          <w:lang w:val="en-GB"/>
        </w:rPr>
      </w:pPr>
      <w:r w:rsidRPr="004709A0">
        <w:rPr>
          <w:lang w:val="en-GB"/>
        </w:rPr>
        <w:t xml:space="preserve">NOVC-HEV, </w:t>
      </w:r>
    </w:p>
    <w:p w14:paraId="693E3ACA" w14:textId="4AC0C1EF" w:rsidR="00150CBD" w:rsidRDefault="00944F34" w:rsidP="00150CBD">
      <w:pPr>
        <w:numPr>
          <w:ilvl w:val="2"/>
          <w:numId w:val="4"/>
        </w:numPr>
        <w:ind w:left="1134"/>
        <w:rPr>
          <w:lang w:val="en-GB"/>
        </w:rPr>
      </w:pPr>
      <w:r w:rsidRPr="004709A0">
        <w:rPr>
          <w:lang w:val="en-GB"/>
        </w:rPr>
        <w:t>PEV</w:t>
      </w:r>
      <w:r w:rsidR="00150CBD">
        <w:rPr>
          <w:lang w:val="en-GB"/>
        </w:rPr>
        <w:t>,</w:t>
      </w:r>
    </w:p>
    <w:p w14:paraId="5FDCD8E5" w14:textId="3679B8B0" w:rsidR="00150CBD" w:rsidRDefault="00150CBD" w:rsidP="00150CBD">
      <w:pPr>
        <w:numPr>
          <w:ilvl w:val="2"/>
          <w:numId w:val="4"/>
        </w:numPr>
        <w:ind w:left="1134"/>
        <w:rPr>
          <w:lang w:val="en-GB"/>
        </w:rPr>
      </w:pPr>
      <w:r>
        <w:rPr>
          <w:lang w:val="en-GB"/>
        </w:rPr>
        <w:t>OVC-FCHV,</w:t>
      </w:r>
    </w:p>
    <w:p w14:paraId="08E140A7" w14:textId="4C2BE36E" w:rsidR="00944F34" w:rsidRPr="004709A0" w:rsidRDefault="00150CBD" w:rsidP="00150CBD">
      <w:pPr>
        <w:numPr>
          <w:ilvl w:val="2"/>
          <w:numId w:val="4"/>
        </w:numPr>
        <w:ind w:left="1134"/>
        <w:rPr>
          <w:lang w:val="en-GB"/>
        </w:rPr>
      </w:pPr>
      <w:r>
        <w:rPr>
          <w:lang w:val="en-GB"/>
        </w:rPr>
        <w:t>NOVC-FCHV</w:t>
      </w:r>
      <w:r w:rsidR="00944F34" w:rsidRPr="004709A0">
        <w:rPr>
          <w:lang w:val="en-GB"/>
        </w:rPr>
        <w:t>.</w:t>
      </w:r>
    </w:p>
    <w:p w14:paraId="4479EFBB" w14:textId="7291D146" w:rsidR="00944F34" w:rsidRPr="004709A0" w:rsidRDefault="00150CBD" w:rsidP="00150CBD">
      <w:pPr>
        <w:numPr>
          <w:ilvl w:val="1"/>
          <w:numId w:val="4"/>
        </w:numPr>
        <w:ind w:left="709"/>
        <w:rPr>
          <w:lang w:val="en-GB"/>
        </w:rPr>
      </w:pPr>
      <w:r>
        <w:rPr>
          <w:lang w:val="en-GB"/>
        </w:rPr>
        <w:t>Calculations of whole cycle and (where applicable) phase-specific results for:</w:t>
      </w:r>
    </w:p>
    <w:p w14:paraId="14EEA118" w14:textId="77777777" w:rsidR="00944F34" w:rsidRPr="004709A0" w:rsidRDefault="00944F34" w:rsidP="00150CBD">
      <w:pPr>
        <w:numPr>
          <w:ilvl w:val="2"/>
          <w:numId w:val="4"/>
        </w:numPr>
        <w:ind w:left="1134"/>
        <w:rPr>
          <w:lang w:val="en-GB"/>
        </w:rPr>
      </w:pPr>
      <w:r w:rsidRPr="004709A0">
        <w:rPr>
          <w:lang w:val="en-GB"/>
        </w:rPr>
        <w:t>Emission compound calculations,</w:t>
      </w:r>
    </w:p>
    <w:p w14:paraId="21A6C620" w14:textId="793BDDE9" w:rsidR="00944F34" w:rsidRPr="004709A0" w:rsidRDefault="00944F34" w:rsidP="00150CBD">
      <w:pPr>
        <w:numPr>
          <w:ilvl w:val="2"/>
          <w:numId w:val="4"/>
        </w:numPr>
        <w:ind w:left="1134"/>
        <w:rPr>
          <w:lang w:val="en-GB"/>
        </w:rPr>
      </w:pPr>
      <w:r w:rsidRPr="004709A0">
        <w:rPr>
          <w:lang w:val="en-GB"/>
        </w:rPr>
        <w:t>CO</w:t>
      </w:r>
      <w:r w:rsidRPr="00150CBD">
        <w:rPr>
          <w:vertAlign w:val="subscript"/>
          <w:lang w:val="en-GB"/>
        </w:rPr>
        <w:t>2</w:t>
      </w:r>
      <w:r w:rsidRPr="004709A0">
        <w:rPr>
          <w:lang w:val="en-GB"/>
        </w:rPr>
        <w:t xml:space="preserve"> an</w:t>
      </w:r>
      <w:r w:rsidR="00150CBD">
        <w:rPr>
          <w:lang w:val="en-GB"/>
        </w:rPr>
        <w:t>d Fuel Consumption Calculations including an interpolation method,</w:t>
      </w:r>
    </w:p>
    <w:p w14:paraId="160B7A24" w14:textId="4590CAA5" w:rsidR="00944F34" w:rsidRPr="004709A0" w:rsidRDefault="00944F34" w:rsidP="00150CBD">
      <w:pPr>
        <w:numPr>
          <w:ilvl w:val="2"/>
          <w:numId w:val="4"/>
        </w:numPr>
        <w:ind w:left="1134"/>
        <w:rPr>
          <w:lang w:val="en-GB"/>
        </w:rPr>
      </w:pPr>
      <w:r w:rsidRPr="004709A0">
        <w:rPr>
          <w:lang w:val="en-GB"/>
        </w:rPr>
        <w:t>Electric Energy Consumption Calculations</w:t>
      </w:r>
      <w:r w:rsidR="00150CBD">
        <w:rPr>
          <w:lang w:val="en-GB"/>
        </w:rPr>
        <w:t xml:space="preserve"> including an interpolation method</w:t>
      </w:r>
      <w:r w:rsidRPr="004709A0">
        <w:rPr>
          <w:lang w:val="en-GB"/>
        </w:rPr>
        <w:t>,</w:t>
      </w:r>
    </w:p>
    <w:p w14:paraId="5159799D" w14:textId="47BB5113" w:rsidR="00944F34" w:rsidRDefault="00944F34" w:rsidP="00150CBD">
      <w:pPr>
        <w:numPr>
          <w:ilvl w:val="2"/>
          <w:numId w:val="4"/>
        </w:numPr>
        <w:ind w:left="1134"/>
        <w:rPr>
          <w:lang w:val="en-GB"/>
        </w:rPr>
      </w:pPr>
      <w:r w:rsidRPr="004709A0">
        <w:rPr>
          <w:lang w:val="en-GB"/>
        </w:rPr>
        <w:t>Electric Range</w:t>
      </w:r>
      <w:r w:rsidR="00150CBD">
        <w:rPr>
          <w:lang w:val="en-GB"/>
        </w:rPr>
        <w:t xml:space="preserve"> including an interpolation method</w:t>
      </w:r>
      <w:r w:rsidRPr="004709A0">
        <w:rPr>
          <w:lang w:val="en-GB"/>
        </w:rPr>
        <w:t>.</w:t>
      </w:r>
    </w:p>
    <w:p w14:paraId="782226B5" w14:textId="16A07EC0" w:rsidR="00150CBD" w:rsidRDefault="00150CBD" w:rsidP="00150CBD">
      <w:pPr>
        <w:numPr>
          <w:ilvl w:val="1"/>
          <w:numId w:val="4"/>
        </w:numPr>
        <w:ind w:left="709"/>
        <w:rPr>
          <w:lang w:val="en-GB"/>
        </w:rPr>
      </w:pPr>
      <w:r>
        <w:rPr>
          <w:lang w:val="en-GB"/>
        </w:rPr>
        <w:t>Mode selection for driver-selectable modes</w:t>
      </w:r>
    </w:p>
    <w:p w14:paraId="43D32789" w14:textId="32934B60" w:rsidR="00150CBD" w:rsidRDefault="00150CBD" w:rsidP="00150CBD">
      <w:pPr>
        <w:numPr>
          <w:ilvl w:val="1"/>
          <w:numId w:val="4"/>
        </w:numPr>
        <w:ind w:left="709"/>
        <w:rPr>
          <w:lang w:val="en-GB"/>
        </w:rPr>
      </w:pPr>
      <w:r>
        <w:rPr>
          <w:lang w:val="en-GB"/>
        </w:rPr>
        <w:t>Cycle-downscaling and capped speed provisions for PEVs</w:t>
      </w:r>
    </w:p>
    <w:p w14:paraId="3A3194B1" w14:textId="0502AB16" w:rsidR="00150CBD" w:rsidRPr="004709A0" w:rsidRDefault="00150CBD" w:rsidP="00150CBD">
      <w:pPr>
        <w:numPr>
          <w:ilvl w:val="1"/>
          <w:numId w:val="4"/>
        </w:numPr>
        <w:ind w:left="709"/>
        <w:rPr>
          <w:lang w:val="en-GB"/>
        </w:rPr>
      </w:pPr>
      <w:r>
        <w:rPr>
          <w:lang w:val="en-GB"/>
        </w:rPr>
        <w:t>A shortened test procedure for PEVs</w:t>
      </w:r>
    </w:p>
    <w:p w14:paraId="13EF3064" w14:textId="3E1673B9" w:rsidR="00944F34" w:rsidRPr="004709A0" w:rsidRDefault="00213518" w:rsidP="000D4914">
      <w:pPr>
        <w:numPr>
          <w:ilvl w:val="0"/>
          <w:numId w:val="4"/>
        </w:numPr>
        <w:rPr>
          <w:lang w:val="en-GB"/>
        </w:rPr>
      </w:pPr>
      <w:r>
        <w:rPr>
          <w:lang w:val="en-GB"/>
        </w:rPr>
        <w:t>T</w:t>
      </w:r>
      <w:r w:rsidR="00944F34" w:rsidRPr="004709A0">
        <w:rPr>
          <w:lang w:val="en-GB"/>
        </w:rPr>
        <w:t xml:space="preserve">est equipment and calibration procedures </w:t>
      </w:r>
      <w:r w:rsidRPr="004709A0">
        <w:rPr>
          <w:lang w:val="en-GB"/>
        </w:rPr>
        <w:t>were improved and/or supplemented in order to better reflect the technical progress and current state of the art</w:t>
      </w:r>
      <w:r>
        <w:rPr>
          <w:lang w:val="en-GB"/>
        </w:rPr>
        <w:t>, particularly on</w:t>
      </w:r>
      <w:r w:rsidRPr="004709A0">
        <w:rPr>
          <w:lang w:val="en-GB"/>
        </w:rPr>
        <w:t xml:space="preserve"> </w:t>
      </w:r>
      <w:r w:rsidR="00944F34" w:rsidRPr="004709A0">
        <w:rPr>
          <w:lang w:val="en-GB"/>
        </w:rPr>
        <w:t>the following items:</w:t>
      </w:r>
    </w:p>
    <w:p w14:paraId="5A203947" w14:textId="77777777" w:rsidR="00944F34" w:rsidRPr="004709A0" w:rsidRDefault="00944F34" w:rsidP="00150CBD">
      <w:pPr>
        <w:numPr>
          <w:ilvl w:val="1"/>
          <w:numId w:val="4"/>
        </w:numPr>
        <w:ind w:left="709"/>
        <w:rPr>
          <w:lang w:val="en-GB"/>
        </w:rPr>
      </w:pPr>
      <w:r w:rsidRPr="004709A0">
        <w:rPr>
          <w:lang w:val="en-GB"/>
        </w:rPr>
        <w:t>Cooling fan specifications (increased dimensions, decreased tolerances of the velocity of the air of the blower),</w:t>
      </w:r>
    </w:p>
    <w:p w14:paraId="2142478A" w14:textId="77777777" w:rsidR="00944F34" w:rsidRPr="004709A0" w:rsidRDefault="00944F34" w:rsidP="00150CBD">
      <w:pPr>
        <w:numPr>
          <w:ilvl w:val="1"/>
          <w:numId w:val="4"/>
        </w:numPr>
        <w:ind w:left="709"/>
        <w:rPr>
          <w:lang w:val="en-GB"/>
        </w:rPr>
      </w:pPr>
      <w:r w:rsidRPr="004709A0">
        <w:rPr>
          <w:lang w:val="en-GB"/>
        </w:rPr>
        <w:t>Chassis dynamometer (provisions for 4WD were added, the general requirements were aligned with US 1066),</w:t>
      </w:r>
    </w:p>
    <w:p w14:paraId="06BF3E72" w14:textId="77777777" w:rsidR="00944F34" w:rsidRPr="004709A0" w:rsidRDefault="00944F34" w:rsidP="00150CBD">
      <w:pPr>
        <w:numPr>
          <w:ilvl w:val="1"/>
          <w:numId w:val="4"/>
        </w:numPr>
        <w:ind w:left="709"/>
        <w:rPr>
          <w:lang w:val="en-GB"/>
        </w:rPr>
      </w:pPr>
      <w:r w:rsidRPr="004709A0">
        <w:rPr>
          <w:lang w:val="en-GB"/>
        </w:rPr>
        <w:lastRenderedPageBreak/>
        <w:t>Exhaust gas dilution system (subsonic venturi (SSV) or an ultrasonic flow meter (USM) were added),</w:t>
      </w:r>
    </w:p>
    <w:p w14:paraId="71CB4F90" w14:textId="78844360" w:rsidR="00944F34" w:rsidRPr="004709A0" w:rsidRDefault="00944F34" w:rsidP="00150CBD">
      <w:pPr>
        <w:numPr>
          <w:ilvl w:val="1"/>
          <w:numId w:val="4"/>
        </w:numPr>
        <w:ind w:left="709"/>
        <w:rPr>
          <w:lang w:val="en-GB"/>
        </w:rPr>
      </w:pPr>
      <w:r w:rsidRPr="004709A0">
        <w:rPr>
          <w:lang w:val="en-GB"/>
        </w:rPr>
        <w:t>Emission measurement equipment (</w:t>
      </w:r>
      <w:r w:rsidR="00150CBD">
        <w:rPr>
          <w:lang w:val="en-GB"/>
        </w:rPr>
        <w:t>also for the additional pollutants</w:t>
      </w:r>
      <w:r w:rsidRPr="004709A0">
        <w:rPr>
          <w:lang w:val="en-GB"/>
        </w:rPr>
        <w:t>),</w:t>
      </w:r>
    </w:p>
    <w:p w14:paraId="1FB83157" w14:textId="77777777" w:rsidR="00944F34" w:rsidRPr="004709A0" w:rsidRDefault="00944F34" w:rsidP="00150CBD">
      <w:pPr>
        <w:numPr>
          <w:ilvl w:val="1"/>
          <w:numId w:val="4"/>
        </w:numPr>
        <w:ind w:left="709"/>
        <w:rPr>
          <w:lang w:val="en-GB"/>
        </w:rPr>
      </w:pPr>
      <w:r w:rsidRPr="004709A0">
        <w:rPr>
          <w:lang w:val="en-GB"/>
        </w:rPr>
        <w:t>Calibration intervals and procedures (calibration and recheck before and after each test instead of each bag analysis),</w:t>
      </w:r>
    </w:p>
    <w:p w14:paraId="78498AFA" w14:textId="77777777" w:rsidR="00944F34" w:rsidRDefault="00944F34" w:rsidP="00150CBD">
      <w:pPr>
        <w:numPr>
          <w:ilvl w:val="1"/>
          <w:numId w:val="4"/>
        </w:numPr>
        <w:ind w:left="709"/>
        <w:rPr>
          <w:lang w:val="en-GB"/>
        </w:rPr>
      </w:pPr>
      <w:r w:rsidRPr="004709A0">
        <w:rPr>
          <w:lang w:val="en-GB"/>
        </w:rPr>
        <w:t>Reference gases (tolerances reduced from 2% to 1%)</w:t>
      </w:r>
      <w:r w:rsidRPr="00B10E0C">
        <w:rPr>
          <w:lang w:val="en-GB"/>
        </w:rPr>
        <w:t>.</w:t>
      </w:r>
    </w:p>
    <w:p w14:paraId="57BF60AA" w14:textId="5E0CBAA0" w:rsidR="00150CBD" w:rsidRPr="004709A0" w:rsidRDefault="00150CBD" w:rsidP="00150CBD">
      <w:pPr>
        <w:numPr>
          <w:ilvl w:val="0"/>
          <w:numId w:val="4"/>
        </w:numPr>
        <w:rPr>
          <w:lang w:val="en-GB"/>
        </w:rPr>
      </w:pPr>
      <w:r>
        <w:rPr>
          <w:lang w:val="en-GB"/>
        </w:rPr>
        <w:t>WLTP post-processing procedures that specify the calculation order of the of the output values.</w:t>
      </w:r>
    </w:p>
    <w:p w14:paraId="2C7B6F34" w14:textId="77777777" w:rsidR="00B14288" w:rsidRPr="004709A0" w:rsidRDefault="00B14288" w:rsidP="00DE32E1">
      <w:pPr>
        <w:rPr>
          <w:lang w:val="en-GB"/>
        </w:rPr>
      </w:pPr>
    </w:p>
    <w:p w14:paraId="1665D830" w14:textId="3390D8B2" w:rsidR="00B14288" w:rsidRPr="004709A0" w:rsidRDefault="00B14288" w:rsidP="003B5761">
      <w:pPr>
        <w:pStyle w:val="Heading2"/>
        <w:rPr>
          <w:lang w:val="en-GB"/>
        </w:rPr>
      </w:pPr>
      <w:bookmarkStart w:id="140" w:name="_Toc435002002"/>
      <w:bookmarkStart w:id="141" w:name="_Ref436654787"/>
      <w:bookmarkStart w:id="142" w:name="_Ref437348576"/>
      <w:bookmarkStart w:id="143" w:name="_Toc437857385"/>
      <w:r w:rsidRPr="004709A0">
        <w:rPr>
          <w:lang w:val="en-GB"/>
        </w:rPr>
        <w:t>New concepts of the GTR</w:t>
      </w:r>
      <w:bookmarkEnd w:id="140"/>
      <w:bookmarkEnd w:id="141"/>
      <w:bookmarkEnd w:id="142"/>
      <w:bookmarkEnd w:id="143"/>
      <w:r w:rsidR="00DF1AF2">
        <w:rPr>
          <w:lang w:val="en-GB"/>
        </w:rPr>
        <w:t xml:space="preserve"> </w:t>
      </w:r>
    </w:p>
    <w:p w14:paraId="5581F9BA" w14:textId="302AEA30" w:rsidR="002238A0" w:rsidRPr="004709A0" w:rsidRDefault="002238A0" w:rsidP="003B5761">
      <w:pPr>
        <w:rPr>
          <w:lang w:val="en-GB"/>
        </w:rPr>
      </w:pPr>
      <w:r w:rsidRPr="004709A0">
        <w:rPr>
          <w:lang w:val="en-GB"/>
        </w:rPr>
        <w:t xml:space="preserve">The main improvements introduced by the GTR have been identified in the previous paragraph. In some cases it was sufficient to tighten a tolerance, or add a simple requirement. For other improvements it was necessary to develop a whole new approach, leading to a new concept in the GTR. </w:t>
      </w:r>
      <w:r w:rsidR="00B31007" w:rsidRPr="004709A0">
        <w:rPr>
          <w:lang w:val="en-GB"/>
        </w:rPr>
        <w:t xml:space="preserve">To give a more detailed explanation on the background and the </w:t>
      </w:r>
      <w:r w:rsidR="00DB3FAE">
        <w:rPr>
          <w:lang w:val="en-GB"/>
        </w:rPr>
        <w:t>underlying</w:t>
      </w:r>
      <w:r w:rsidR="00B31007" w:rsidRPr="004709A0">
        <w:rPr>
          <w:lang w:val="en-GB"/>
        </w:rPr>
        <w:t xml:space="preserve"> principles, this paragraph will outline the main new concepts </w:t>
      </w:r>
      <w:r w:rsidR="00A22E8E">
        <w:rPr>
          <w:lang w:val="en-GB"/>
        </w:rPr>
        <w:t xml:space="preserve">that were </w:t>
      </w:r>
      <w:r w:rsidR="00B31007" w:rsidRPr="004709A0">
        <w:rPr>
          <w:lang w:val="en-GB"/>
        </w:rPr>
        <w:t xml:space="preserve">introduced. </w:t>
      </w:r>
    </w:p>
    <w:p w14:paraId="765644E3" w14:textId="77777777" w:rsidR="00B31007" w:rsidRPr="004709A0" w:rsidRDefault="00B31007" w:rsidP="003B5761">
      <w:pPr>
        <w:rPr>
          <w:lang w:val="en-GB"/>
        </w:rPr>
      </w:pPr>
    </w:p>
    <w:p w14:paraId="669D9D04" w14:textId="2997409E" w:rsidR="00B04247" w:rsidRPr="004709A0" w:rsidRDefault="00DB3FAE" w:rsidP="003B5761">
      <w:pPr>
        <w:pStyle w:val="Heading3"/>
        <w:rPr>
          <w:lang w:val="en-GB"/>
        </w:rPr>
      </w:pPr>
      <w:bookmarkStart w:id="144" w:name="_Toc435002003"/>
      <w:bookmarkStart w:id="145" w:name="_Ref436050163"/>
      <w:bookmarkStart w:id="146" w:name="_Ref436298153"/>
      <w:bookmarkStart w:id="147" w:name="_Ref436745356"/>
      <w:bookmarkStart w:id="148" w:name="_Ref437260610"/>
      <w:bookmarkStart w:id="149" w:name="_Toc437857386"/>
      <w:r>
        <w:rPr>
          <w:lang w:val="en-GB"/>
        </w:rPr>
        <w:t>I</w:t>
      </w:r>
      <w:r w:rsidR="00692C91" w:rsidRPr="004709A0">
        <w:rPr>
          <w:lang w:val="en-GB"/>
        </w:rPr>
        <w:t>nterpolation method</w:t>
      </w:r>
      <w:bookmarkEnd w:id="144"/>
      <w:bookmarkEnd w:id="145"/>
      <w:bookmarkEnd w:id="146"/>
      <w:bookmarkEnd w:id="147"/>
      <w:bookmarkEnd w:id="148"/>
      <w:bookmarkEnd w:id="149"/>
    </w:p>
    <w:p w14:paraId="479D99AA" w14:textId="050DEBE9" w:rsidR="007A361C" w:rsidRPr="00E32485" w:rsidRDefault="007A361C" w:rsidP="007A361C">
      <w:pPr>
        <w:rPr>
          <w:lang w:val="en-GB"/>
        </w:rPr>
      </w:pPr>
      <w:r w:rsidRPr="00B10E0C">
        <w:rPr>
          <w:lang w:val="en-GB"/>
        </w:rPr>
        <w:t xml:space="preserve">One of the key </w:t>
      </w:r>
      <w:r w:rsidR="00A22E8E">
        <w:rPr>
          <w:lang w:val="en-GB"/>
        </w:rPr>
        <w:t>objectives</w:t>
      </w:r>
      <w:r w:rsidRPr="00B10E0C">
        <w:rPr>
          <w:lang w:val="en-GB"/>
        </w:rPr>
        <w:t xml:space="preserve"> of WLTP, as specified in par. 4.2, is to develop the test cycle and test procedure in such a way that the resulti</w:t>
      </w:r>
      <w:r w:rsidRPr="009D30D4">
        <w:rPr>
          <w:lang w:val="en-GB"/>
        </w:rPr>
        <w:t>ng CO</w:t>
      </w:r>
      <w:r w:rsidRPr="009D30D4">
        <w:rPr>
          <w:vertAlign w:val="subscript"/>
          <w:lang w:val="en-GB"/>
        </w:rPr>
        <w:t>2</w:t>
      </w:r>
      <w:r w:rsidRPr="009D30D4">
        <w:rPr>
          <w:lang w:val="en-GB"/>
        </w:rPr>
        <w:t xml:space="preserve"> emission and fuel consumption is representative for real-life vehicle usage. </w:t>
      </w:r>
      <w:r w:rsidR="00A22E8E">
        <w:rPr>
          <w:lang w:val="en-GB"/>
        </w:rPr>
        <w:t xml:space="preserve">One </w:t>
      </w:r>
      <w:r w:rsidR="00A22E8E" w:rsidRPr="009D30D4">
        <w:rPr>
          <w:lang w:val="en-GB"/>
        </w:rPr>
        <w:t>barrier to achieve that goal</w:t>
      </w:r>
      <w:r w:rsidR="00A22E8E">
        <w:rPr>
          <w:lang w:val="en-GB"/>
        </w:rPr>
        <w:t>,</w:t>
      </w:r>
      <w:r w:rsidR="00A22E8E" w:rsidRPr="009D30D4">
        <w:rPr>
          <w:lang w:val="en-GB"/>
        </w:rPr>
        <w:t xml:space="preserve"> </w:t>
      </w:r>
      <w:r w:rsidR="00A22E8E">
        <w:rPr>
          <w:lang w:val="en-GB"/>
        </w:rPr>
        <w:t>which was identified e</w:t>
      </w:r>
      <w:r w:rsidRPr="009D30D4">
        <w:rPr>
          <w:lang w:val="en-GB"/>
        </w:rPr>
        <w:t>arly in the development process</w:t>
      </w:r>
      <w:r w:rsidR="00A22E8E">
        <w:rPr>
          <w:lang w:val="en-GB"/>
        </w:rPr>
        <w:t>,</w:t>
      </w:r>
      <w:r w:rsidRPr="009D30D4">
        <w:rPr>
          <w:lang w:val="en-GB"/>
        </w:rPr>
        <w:t xml:space="preserve"> </w:t>
      </w:r>
      <w:r w:rsidR="00A22E8E">
        <w:rPr>
          <w:lang w:val="en-GB"/>
        </w:rPr>
        <w:t>is</w:t>
      </w:r>
      <w:r w:rsidRPr="009D30D4">
        <w:rPr>
          <w:lang w:val="en-GB"/>
        </w:rPr>
        <w:t xml:space="preserve"> the fact that tests are executed on single vehicles while the results of these tests are</w:t>
      </w:r>
      <w:r w:rsidR="00FB4431">
        <w:rPr>
          <w:lang w:val="en-GB"/>
        </w:rPr>
        <w:t xml:space="preserve"> </w:t>
      </w:r>
      <w:r w:rsidRPr="009D30D4">
        <w:rPr>
          <w:lang w:val="en-GB"/>
        </w:rPr>
        <w:t>used to type-approve a whole family of vehicles. The vehicles</w:t>
      </w:r>
      <w:r w:rsidR="002238A0" w:rsidRPr="009D30D4">
        <w:rPr>
          <w:lang w:val="en-GB"/>
        </w:rPr>
        <w:t xml:space="preserve"> in one family</w:t>
      </w:r>
      <w:r w:rsidRPr="009D30D4">
        <w:rPr>
          <w:lang w:val="en-GB"/>
        </w:rPr>
        <w:t xml:space="preserve"> would mainly differ from each other in terms of options selected by the customer that lead to differences in mass, tire/wheel rim combinations and vehicle body trim and/or shape. It was considered </w:t>
      </w:r>
      <w:r w:rsidR="00611B24" w:rsidRPr="009D30D4">
        <w:rPr>
          <w:lang w:val="en-GB"/>
        </w:rPr>
        <w:t xml:space="preserve">valuable </w:t>
      </w:r>
      <w:r w:rsidRPr="00571C8D">
        <w:rPr>
          <w:lang w:val="en-GB"/>
        </w:rPr>
        <w:t>to find a method that would attribute CO</w:t>
      </w:r>
      <w:r w:rsidRPr="00571C8D">
        <w:rPr>
          <w:vertAlign w:val="subscript"/>
          <w:lang w:val="en-GB"/>
        </w:rPr>
        <w:t>2</w:t>
      </w:r>
      <w:r w:rsidRPr="00571C8D">
        <w:rPr>
          <w:lang w:val="en-GB"/>
        </w:rPr>
        <w:t xml:space="preserve"> to individual vehicles within t</w:t>
      </w:r>
      <w:r w:rsidRPr="00E32485">
        <w:rPr>
          <w:lang w:val="en-GB"/>
        </w:rPr>
        <w:t xml:space="preserve">he family in an appropriate way. </w:t>
      </w:r>
    </w:p>
    <w:p w14:paraId="041CE83A" w14:textId="1CFA687F" w:rsidR="007A361C" w:rsidRPr="005E2723" w:rsidRDefault="00611B24" w:rsidP="007A361C">
      <w:pPr>
        <w:rPr>
          <w:lang w:val="en-GB"/>
        </w:rPr>
      </w:pPr>
      <w:r w:rsidRPr="00E32485">
        <w:rPr>
          <w:lang w:val="en-GB"/>
        </w:rPr>
        <w:t>First of all, it was recognised</w:t>
      </w:r>
      <w:r w:rsidR="007A361C" w:rsidRPr="00E32485">
        <w:rPr>
          <w:lang w:val="en-GB"/>
        </w:rPr>
        <w:t xml:space="preserve"> that testing only one vehicle does not provide sufficient information. At least two different vehicles within the family have to be tested to determine a difference in CO</w:t>
      </w:r>
      <w:r w:rsidR="007A361C" w:rsidRPr="00E32485">
        <w:rPr>
          <w:vertAlign w:val="subscript"/>
          <w:lang w:val="en-GB"/>
        </w:rPr>
        <w:t>2</w:t>
      </w:r>
      <w:r w:rsidR="007A361C" w:rsidRPr="00E32485">
        <w:rPr>
          <w:lang w:val="en-GB"/>
        </w:rPr>
        <w:t xml:space="preserve"> that can be attributed to vehicle characteristics</w:t>
      </w:r>
      <w:r w:rsidR="00A22E8E">
        <w:rPr>
          <w:lang w:val="en-GB"/>
        </w:rPr>
        <w:t>: one vehicle to the</w:t>
      </w:r>
      <w:r w:rsidR="007A361C" w:rsidRPr="00E32485">
        <w:rPr>
          <w:lang w:val="en-GB"/>
        </w:rPr>
        <w:t xml:space="preserve"> ‘worst-case’ </w:t>
      </w:r>
      <w:r w:rsidR="00A22E8E">
        <w:rPr>
          <w:lang w:val="en-GB"/>
        </w:rPr>
        <w:t>side</w:t>
      </w:r>
      <w:r w:rsidR="007A361C" w:rsidRPr="00E32485">
        <w:rPr>
          <w:lang w:val="en-GB"/>
        </w:rPr>
        <w:t xml:space="preserve"> and </w:t>
      </w:r>
      <w:r w:rsidR="00965AEB" w:rsidRPr="00E32485">
        <w:rPr>
          <w:lang w:val="en-GB"/>
        </w:rPr>
        <w:t xml:space="preserve">preferably </w:t>
      </w:r>
      <w:r w:rsidR="00A22E8E">
        <w:rPr>
          <w:lang w:val="en-GB"/>
        </w:rPr>
        <w:t>one to the</w:t>
      </w:r>
      <w:r w:rsidR="007A361C" w:rsidRPr="00E32485">
        <w:rPr>
          <w:lang w:val="en-GB"/>
        </w:rPr>
        <w:t xml:space="preserve"> ‘best-case’ </w:t>
      </w:r>
      <w:r w:rsidR="00A22E8E">
        <w:rPr>
          <w:lang w:val="en-GB"/>
        </w:rPr>
        <w:t xml:space="preserve">side </w:t>
      </w:r>
      <w:r w:rsidR="007A361C" w:rsidRPr="00E32485">
        <w:rPr>
          <w:lang w:val="en-GB"/>
        </w:rPr>
        <w:t xml:space="preserve">to allow good coverage of </w:t>
      </w:r>
      <w:r w:rsidRPr="00E93409">
        <w:rPr>
          <w:lang w:val="en-GB"/>
        </w:rPr>
        <w:t xml:space="preserve">all vehicles in </w:t>
      </w:r>
      <w:r w:rsidR="007A361C" w:rsidRPr="00E93409">
        <w:rPr>
          <w:lang w:val="en-GB"/>
        </w:rPr>
        <w:t>the family. Within the GTR these test vehicles are referred to as vehi</w:t>
      </w:r>
      <w:r w:rsidR="007A361C" w:rsidRPr="005E2723">
        <w:rPr>
          <w:lang w:val="en-GB"/>
        </w:rPr>
        <w:t xml:space="preserve">cle H and vehicle L respectively. It was also agreed that pollutant emission standards should be met by all vehicles </w:t>
      </w:r>
      <w:r w:rsidR="00A22E8E">
        <w:rPr>
          <w:lang w:val="en-GB"/>
        </w:rPr>
        <w:t>within</w:t>
      </w:r>
      <w:r w:rsidR="007A361C" w:rsidRPr="005E2723">
        <w:rPr>
          <w:lang w:val="en-GB"/>
        </w:rPr>
        <w:t xml:space="preserve"> the family. </w:t>
      </w:r>
    </w:p>
    <w:p w14:paraId="6405A7E6" w14:textId="1FA5B978" w:rsidR="007A361C" w:rsidRPr="00F65C5E" w:rsidRDefault="007A361C" w:rsidP="007A361C">
      <w:pPr>
        <w:rPr>
          <w:lang w:val="en-GB"/>
        </w:rPr>
      </w:pPr>
      <w:r w:rsidRPr="00F65C5E">
        <w:rPr>
          <w:lang w:val="en-GB"/>
        </w:rPr>
        <w:t xml:space="preserve">The next challenge </w:t>
      </w:r>
      <w:r w:rsidR="00611B24" w:rsidRPr="00F65C5E">
        <w:rPr>
          <w:lang w:val="en-GB"/>
        </w:rPr>
        <w:t>was</w:t>
      </w:r>
      <w:r w:rsidRPr="00F65C5E">
        <w:rPr>
          <w:lang w:val="en-GB"/>
        </w:rPr>
        <w:t xml:space="preserve"> to attribute the difference found in CO</w:t>
      </w:r>
      <w:r w:rsidRPr="00F65C5E">
        <w:rPr>
          <w:lang w:val="en-GB"/>
        </w:rPr>
        <w:softHyphen/>
      </w:r>
      <w:r w:rsidRPr="00F65C5E">
        <w:rPr>
          <w:vertAlign w:val="subscript"/>
          <w:lang w:val="en-GB"/>
        </w:rPr>
        <w:t>2</w:t>
      </w:r>
      <w:r w:rsidRPr="00F65C5E">
        <w:rPr>
          <w:lang w:val="en-GB"/>
        </w:rPr>
        <w:t xml:space="preserve"> between vehicle H and L to vehicles in between. There is not </w:t>
      </w:r>
      <w:r w:rsidR="00B31007" w:rsidRPr="00F65C5E">
        <w:rPr>
          <w:lang w:val="en-GB"/>
        </w:rPr>
        <w:t>a</w:t>
      </w:r>
      <w:r w:rsidRPr="00F65C5E">
        <w:rPr>
          <w:lang w:val="en-GB"/>
        </w:rPr>
        <w:t xml:space="preserve"> parameter available that </w:t>
      </w:r>
      <w:r w:rsidR="00B31007" w:rsidRPr="00F65C5E">
        <w:rPr>
          <w:lang w:val="en-GB"/>
        </w:rPr>
        <w:t xml:space="preserve">single-handed </w:t>
      </w:r>
      <w:r w:rsidRPr="00F65C5E">
        <w:rPr>
          <w:lang w:val="en-GB"/>
        </w:rPr>
        <w:t xml:space="preserve">correlates </w:t>
      </w:r>
      <w:r w:rsidR="00B31007" w:rsidRPr="00F65C5E">
        <w:rPr>
          <w:lang w:val="en-GB"/>
        </w:rPr>
        <w:t xml:space="preserve">well </w:t>
      </w:r>
      <w:r w:rsidRPr="00F65C5E">
        <w:rPr>
          <w:lang w:val="en-GB"/>
        </w:rPr>
        <w:t>to the increased CO</w:t>
      </w:r>
      <w:r w:rsidRPr="00F65C5E">
        <w:rPr>
          <w:vertAlign w:val="subscript"/>
          <w:lang w:val="en-GB"/>
        </w:rPr>
        <w:t>2</w:t>
      </w:r>
      <w:r w:rsidRPr="00F65C5E">
        <w:rPr>
          <w:lang w:val="en-GB"/>
        </w:rPr>
        <w:t xml:space="preserve"> as a result of differences in mass, aerodynamic drag and rolling resistance. As a first candidate, the mass of the vehicle was proposed as a parameter for interpolation between vehicle H and L. Analysis of such an interpolation method lead to unacceptable errors. This is easily understandable by considering that some options only add mass, while others (e.g. spoilers, wider tires) only have a marginal effect on mass but add considerable aerodynamic drag and/or rolling resistance. </w:t>
      </w:r>
    </w:p>
    <w:p w14:paraId="4807108D" w14:textId="4C031318" w:rsidR="007A361C" w:rsidRPr="00F65C5E" w:rsidRDefault="007A361C" w:rsidP="007A361C">
      <w:pPr>
        <w:rPr>
          <w:lang w:val="en-GB"/>
        </w:rPr>
      </w:pPr>
      <w:r w:rsidRPr="00F65C5E">
        <w:rPr>
          <w:lang w:val="en-GB"/>
        </w:rPr>
        <w:t xml:space="preserve">The final breakthrough in this discussion arrived </w:t>
      </w:r>
      <w:r w:rsidR="00611B24" w:rsidRPr="00F65C5E">
        <w:rPr>
          <w:lang w:val="en-GB"/>
        </w:rPr>
        <w:t>with the insight</w:t>
      </w:r>
      <w:r w:rsidRPr="00F65C5E">
        <w:rPr>
          <w:lang w:val="en-GB"/>
        </w:rPr>
        <w:t xml:space="preserve"> that it </w:t>
      </w:r>
      <w:r w:rsidR="00453FB4" w:rsidRPr="00F65C5E">
        <w:rPr>
          <w:lang w:val="en-GB"/>
        </w:rPr>
        <w:t xml:space="preserve">is </w:t>
      </w:r>
      <w:r w:rsidRPr="00F65C5E">
        <w:rPr>
          <w:lang w:val="en-GB"/>
        </w:rPr>
        <w:t xml:space="preserve">the energy needed at the wheels to follow the cycle which has a </w:t>
      </w:r>
      <w:r w:rsidR="00FF7A04">
        <w:rPr>
          <w:lang w:val="en-GB"/>
        </w:rPr>
        <w:t>nearly</w:t>
      </w:r>
      <w:r w:rsidRPr="00F65C5E">
        <w:rPr>
          <w:lang w:val="en-GB"/>
        </w:rPr>
        <w:t xml:space="preserve"> direct effect on the CO</w:t>
      </w:r>
      <w:r w:rsidRPr="00F65C5E">
        <w:rPr>
          <w:vertAlign w:val="subscript"/>
          <w:lang w:val="en-GB"/>
        </w:rPr>
        <w:t>2</w:t>
      </w:r>
      <w:r w:rsidRPr="00F65C5E">
        <w:rPr>
          <w:lang w:val="en-GB"/>
        </w:rPr>
        <w:t xml:space="preserve"> of the test vehicle, under the assumption of a relatively constant engine efficiency for vehicle L and H. The cycle energy is the sum of the energy to overcome the total resistance of the vehicle, and the kinetic energy from acceleration: </w:t>
      </w:r>
    </w:p>
    <w:p w14:paraId="5212BD93" w14:textId="77777777" w:rsidR="007A361C" w:rsidRPr="00F65C5E" w:rsidRDefault="007A361C" w:rsidP="007A361C">
      <w:pPr>
        <w:rPr>
          <w:vertAlign w:val="subscript"/>
          <w:lang w:val="en-GB"/>
        </w:rPr>
      </w:pPr>
      <w:r w:rsidRPr="00F65C5E">
        <w:rPr>
          <w:lang w:val="en-GB"/>
        </w:rPr>
        <w:lastRenderedPageBreak/>
        <w:t>E</w:t>
      </w:r>
      <w:r w:rsidRPr="00F65C5E">
        <w:rPr>
          <w:vertAlign w:val="subscript"/>
          <w:lang w:val="en-GB"/>
        </w:rPr>
        <w:t>cycle</w:t>
      </w:r>
      <w:r w:rsidRPr="00F65C5E">
        <w:rPr>
          <w:lang w:val="en-GB"/>
        </w:rPr>
        <w:t xml:space="preserve"> = E</w:t>
      </w:r>
      <w:r w:rsidRPr="00F65C5E">
        <w:rPr>
          <w:vertAlign w:val="subscript"/>
          <w:lang w:val="en-GB"/>
        </w:rPr>
        <w:t>resistance</w:t>
      </w:r>
      <w:r w:rsidRPr="00F65C5E">
        <w:rPr>
          <w:lang w:val="en-GB"/>
        </w:rPr>
        <w:t xml:space="preserve"> + E</w:t>
      </w:r>
      <w:r w:rsidRPr="00F65C5E">
        <w:rPr>
          <w:vertAlign w:val="subscript"/>
          <w:lang w:val="en-GB"/>
        </w:rPr>
        <w:t>kinetic</w:t>
      </w:r>
    </w:p>
    <w:p w14:paraId="33FF8DC4" w14:textId="77777777" w:rsidR="007A361C" w:rsidRPr="00F65C5E" w:rsidRDefault="007A361C" w:rsidP="007A361C">
      <w:pPr>
        <w:rPr>
          <w:lang w:val="en-GB"/>
        </w:rPr>
      </w:pPr>
      <w:r w:rsidRPr="00F65C5E">
        <w:rPr>
          <w:lang w:val="en-GB"/>
        </w:rPr>
        <w:t>With:</w:t>
      </w:r>
    </w:p>
    <w:p w14:paraId="6DEE581D" w14:textId="77777777" w:rsidR="007A361C" w:rsidRPr="00F65C5E" w:rsidRDefault="007A361C" w:rsidP="007A361C">
      <w:pPr>
        <w:rPr>
          <w:lang w:val="en-GB"/>
        </w:rPr>
      </w:pPr>
      <w:r w:rsidRPr="00F65C5E">
        <w:rPr>
          <w:lang w:val="en-GB"/>
        </w:rPr>
        <w:t>E</w:t>
      </w:r>
      <w:r w:rsidRPr="00F65C5E">
        <w:rPr>
          <w:vertAlign w:val="subscript"/>
          <w:lang w:val="en-GB"/>
        </w:rPr>
        <w:t>resistance</w:t>
      </w:r>
      <w:r w:rsidRPr="00F65C5E">
        <w:rPr>
          <w:lang w:val="en-GB"/>
        </w:rPr>
        <w:t xml:space="preserve"> = road load force F(v) multiplied by distance.</w:t>
      </w:r>
    </w:p>
    <w:p w14:paraId="6BB74E6A" w14:textId="77777777" w:rsidR="007A361C" w:rsidRPr="00F65C5E" w:rsidRDefault="007A361C" w:rsidP="007A361C">
      <w:pPr>
        <w:rPr>
          <w:lang w:val="en-GB"/>
        </w:rPr>
      </w:pPr>
      <w:r w:rsidRPr="00F65C5E">
        <w:rPr>
          <w:lang w:val="en-GB"/>
        </w:rPr>
        <w:t>E</w:t>
      </w:r>
      <w:r w:rsidRPr="00F65C5E">
        <w:rPr>
          <w:vertAlign w:val="subscript"/>
          <w:lang w:val="en-GB"/>
        </w:rPr>
        <w:t>kinetic</w:t>
      </w:r>
      <w:r w:rsidRPr="00F65C5E">
        <w:rPr>
          <w:lang w:val="en-GB"/>
        </w:rPr>
        <w:t xml:space="preserve"> = vehicle test mass TM multiplied by acceleration and distance </w:t>
      </w:r>
    </w:p>
    <w:p w14:paraId="2FCB2FA4" w14:textId="77777777" w:rsidR="00D56840" w:rsidRDefault="00D56840" w:rsidP="007A361C">
      <w:pPr>
        <w:rPr>
          <w:lang w:val="en-GB"/>
        </w:rPr>
      </w:pPr>
    </w:p>
    <w:p w14:paraId="72481857" w14:textId="77777777" w:rsidR="007A361C" w:rsidRPr="00F65C5E" w:rsidRDefault="00965AEB" w:rsidP="007A361C">
      <w:pPr>
        <w:rPr>
          <w:lang w:val="en-GB"/>
        </w:rPr>
      </w:pPr>
      <w:r w:rsidRPr="00F65C5E">
        <w:rPr>
          <w:lang w:val="en-GB"/>
        </w:rPr>
        <w:t>These energy components are summed for each second of the cycle to form the total cycle energy</w:t>
      </w:r>
      <w:r w:rsidR="00B31007" w:rsidRPr="00F65C5E">
        <w:rPr>
          <w:lang w:val="en-GB"/>
        </w:rPr>
        <w:t xml:space="preserve"> demand</w:t>
      </w:r>
      <w:r w:rsidRPr="00F65C5E">
        <w:rPr>
          <w:lang w:val="en-GB"/>
        </w:rPr>
        <w:t>. P</w:t>
      </w:r>
      <w:r w:rsidR="007A361C" w:rsidRPr="00F65C5E">
        <w:rPr>
          <w:lang w:val="en-GB"/>
        </w:rPr>
        <w:t xml:space="preserve">lease note that if </w:t>
      </w:r>
      <w:r w:rsidR="00CD37B5" w:rsidRPr="00F65C5E">
        <w:rPr>
          <w:lang w:val="en-GB"/>
        </w:rPr>
        <w:t>E</w:t>
      </w:r>
      <w:r w:rsidR="00CD37B5" w:rsidRPr="00F65C5E">
        <w:rPr>
          <w:vertAlign w:val="subscript"/>
          <w:lang w:val="en-GB"/>
        </w:rPr>
        <w:t>cycle</w:t>
      </w:r>
      <w:r w:rsidR="00CD37B5" w:rsidRPr="00F65C5E">
        <w:rPr>
          <w:lang w:val="en-GB"/>
        </w:rPr>
        <w:t xml:space="preserve"> </w:t>
      </w:r>
      <w:r w:rsidR="007A361C" w:rsidRPr="00F65C5E">
        <w:rPr>
          <w:lang w:val="en-GB"/>
        </w:rPr>
        <w:t>is negative, it is calculated as zero.</w:t>
      </w:r>
    </w:p>
    <w:p w14:paraId="52DAA7BB" w14:textId="1F35EBD5" w:rsidR="007A361C" w:rsidRPr="00F65C5E" w:rsidRDefault="007A361C" w:rsidP="007A361C">
      <w:pPr>
        <w:rPr>
          <w:lang w:val="en-GB"/>
        </w:rPr>
      </w:pPr>
      <w:r w:rsidRPr="00F65C5E">
        <w:rPr>
          <w:lang w:val="en-GB"/>
        </w:rPr>
        <w:t>The total resistance force F(v) follows from the road load determination procedure, as outlined in Annex 4,</w:t>
      </w:r>
      <w:r w:rsidR="00FB4431">
        <w:rPr>
          <w:lang w:val="en-GB"/>
        </w:rPr>
        <w:t xml:space="preserve"> </w:t>
      </w:r>
      <w:r w:rsidRPr="00F65C5E">
        <w:rPr>
          <w:lang w:val="en-GB"/>
        </w:rPr>
        <w:t>and is expressed as a second order polynomial with the vehicle speed:</w:t>
      </w:r>
    </w:p>
    <w:p w14:paraId="2961A0F4" w14:textId="77777777" w:rsidR="007A361C" w:rsidRPr="00F65C5E" w:rsidRDefault="007A361C" w:rsidP="007A361C">
      <w:pPr>
        <w:rPr>
          <w:lang w:val="en-GB"/>
        </w:rPr>
      </w:pPr>
      <w:r w:rsidRPr="00F65C5E">
        <w:rPr>
          <w:lang w:val="en-GB"/>
        </w:rPr>
        <w:t>F(v) = f</w:t>
      </w:r>
      <w:r w:rsidRPr="00F65C5E">
        <w:rPr>
          <w:vertAlign w:val="subscript"/>
          <w:lang w:val="en-GB"/>
        </w:rPr>
        <w:t>0</w:t>
      </w:r>
      <w:r w:rsidRPr="00F65C5E">
        <w:rPr>
          <w:lang w:val="en-GB"/>
        </w:rPr>
        <w:t xml:space="preserve"> + f</w:t>
      </w:r>
      <w:r w:rsidRPr="00F65C5E">
        <w:rPr>
          <w:vertAlign w:val="subscript"/>
          <w:lang w:val="en-GB"/>
        </w:rPr>
        <w:t>1</w:t>
      </w:r>
      <w:r w:rsidRPr="00F65C5E">
        <w:rPr>
          <w:lang w:val="en-GB"/>
        </w:rPr>
        <w:t>.v + f</w:t>
      </w:r>
      <w:r w:rsidRPr="00F65C5E">
        <w:rPr>
          <w:vertAlign w:val="subscript"/>
          <w:lang w:val="en-GB"/>
        </w:rPr>
        <w:t>2</w:t>
      </w:r>
      <w:r w:rsidRPr="00F65C5E">
        <w:rPr>
          <w:lang w:val="en-GB"/>
        </w:rPr>
        <w:t>.v</w:t>
      </w:r>
      <w:r w:rsidRPr="00F65C5E">
        <w:rPr>
          <w:vertAlign w:val="superscript"/>
          <w:lang w:val="en-GB"/>
        </w:rPr>
        <w:t>2</w:t>
      </w:r>
    </w:p>
    <w:p w14:paraId="21687953" w14:textId="77777777" w:rsidR="00611B24" w:rsidRPr="00F65C5E" w:rsidRDefault="00611B24" w:rsidP="007A361C">
      <w:pPr>
        <w:rPr>
          <w:lang w:val="en-GB"/>
        </w:rPr>
      </w:pPr>
      <w:r w:rsidRPr="00F65C5E">
        <w:rPr>
          <w:lang w:val="en-GB"/>
        </w:rPr>
        <w:t>With:</w:t>
      </w:r>
    </w:p>
    <w:p w14:paraId="2D5C0149" w14:textId="77777777" w:rsidR="008C51B2" w:rsidRPr="00611B24" w:rsidRDefault="008C51B2" w:rsidP="008C51B2">
      <w:pPr>
        <w:rPr>
          <w:lang w:val="en-GB"/>
        </w:rPr>
      </w:pPr>
      <w:r>
        <w:rPr>
          <w:lang w:val="en-GB"/>
        </w:rPr>
        <w:t>f</w:t>
      </w:r>
      <w:r>
        <w:rPr>
          <w:vertAlign w:val="subscript"/>
          <w:lang w:val="en-GB"/>
        </w:rPr>
        <w:t>0</w:t>
      </w:r>
      <w:r>
        <w:rPr>
          <w:lang w:val="en-GB"/>
        </w:rPr>
        <w:t>, f</w:t>
      </w:r>
      <w:r>
        <w:rPr>
          <w:vertAlign w:val="subscript"/>
          <w:lang w:val="en-GB"/>
        </w:rPr>
        <w:t>1</w:t>
      </w:r>
      <w:r>
        <w:rPr>
          <w:lang w:val="en-GB"/>
        </w:rPr>
        <w:t xml:space="preserve"> and f</w:t>
      </w:r>
      <w:r>
        <w:rPr>
          <w:vertAlign w:val="subscript"/>
          <w:lang w:val="en-GB"/>
        </w:rPr>
        <w:t>2</w:t>
      </w:r>
      <w:r>
        <w:rPr>
          <w:lang w:val="en-GB"/>
        </w:rPr>
        <w:t xml:space="preserve"> being the road load coefficients which are found by regression of the polynomial to the road load determination results.</w:t>
      </w:r>
    </w:p>
    <w:p w14:paraId="3DAA0CAF" w14:textId="77777777" w:rsidR="008C51B2" w:rsidRPr="007A361C" w:rsidRDefault="008C51B2" w:rsidP="008C51B2">
      <w:pPr>
        <w:rPr>
          <w:lang w:val="en-GB"/>
        </w:rPr>
      </w:pPr>
      <w:r w:rsidRPr="007A361C">
        <w:rPr>
          <w:lang w:val="en-GB"/>
        </w:rPr>
        <w:t xml:space="preserve">The key elements for success of this method are that: </w:t>
      </w:r>
    </w:p>
    <w:p w14:paraId="3FB57422" w14:textId="77777777" w:rsidR="008C51B2" w:rsidRPr="007A361C" w:rsidRDefault="008C51B2" w:rsidP="008C51B2">
      <w:pPr>
        <w:numPr>
          <w:ilvl w:val="0"/>
          <w:numId w:val="2"/>
        </w:numPr>
        <w:rPr>
          <w:lang w:val="en-GB"/>
        </w:rPr>
      </w:pPr>
      <w:r w:rsidRPr="007A361C">
        <w:rPr>
          <w:lang w:val="en-GB"/>
        </w:rPr>
        <w:t>the difference ΔCO</w:t>
      </w:r>
      <w:r w:rsidRPr="007A361C">
        <w:rPr>
          <w:vertAlign w:val="subscript"/>
          <w:lang w:val="en-GB"/>
        </w:rPr>
        <w:t>2</w:t>
      </w:r>
      <w:r w:rsidRPr="007A361C">
        <w:rPr>
          <w:lang w:val="en-GB"/>
        </w:rPr>
        <w:t xml:space="preserve"> between vehicle L and H correlates well to the </w:t>
      </w:r>
      <w:r>
        <w:rPr>
          <w:lang w:val="en-GB"/>
        </w:rPr>
        <w:t xml:space="preserve">difference in cycle energy </w:t>
      </w:r>
      <w:r w:rsidRPr="007A361C">
        <w:rPr>
          <w:lang w:val="en-GB"/>
        </w:rPr>
        <w:t>ΔE</w:t>
      </w:r>
      <w:r w:rsidRPr="007A361C">
        <w:rPr>
          <w:vertAlign w:val="subscript"/>
          <w:lang w:val="en-GB"/>
        </w:rPr>
        <w:t>cycle</w:t>
      </w:r>
      <w:r w:rsidRPr="007A361C">
        <w:rPr>
          <w:lang w:val="en-GB"/>
        </w:rPr>
        <w:t>, and</w:t>
      </w:r>
    </w:p>
    <w:p w14:paraId="2F351F09" w14:textId="76A1DF9D" w:rsidR="008C51B2" w:rsidRPr="007A361C" w:rsidRDefault="008C51B2" w:rsidP="008C51B2">
      <w:pPr>
        <w:numPr>
          <w:ilvl w:val="0"/>
          <w:numId w:val="2"/>
        </w:numPr>
        <w:rPr>
          <w:lang w:val="en-GB"/>
        </w:rPr>
      </w:pPr>
      <w:r w:rsidRPr="007A361C">
        <w:rPr>
          <w:lang w:val="en-GB"/>
        </w:rPr>
        <w:t>differences in mass, rolling resistance and aerodynamic drag due to vehicle options can be</w:t>
      </w:r>
      <w:r w:rsidR="00FB4431">
        <w:rPr>
          <w:lang w:val="en-GB"/>
        </w:rPr>
        <w:t xml:space="preserve"> </w:t>
      </w:r>
      <w:r w:rsidRPr="007A361C">
        <w:rPr>
          <w:lang w:val="en-GB"/>
        </w:rPr>
        <w:t xml:space="preserve">translated into </w:t>
      </w:r>
      <w:r>
        <w:rPr>
          <w:lang w:val="en-GB"/>
        </w:rPr>
        <w:t xml:space="preserve">independent </w:t>
      </w:r>
      <w:r w:rsidRPr="007A361C">
        <w:rPr>
          <w:lang w:val="en-GB"/>
        </w:rPr>
        <w:t>effects on</w:t>
      </w:r>
      <w:r>
        <w:rPr>
          <w:lang w:val="en-GB"/>
        </w:rPr>
        <w:t xml:space="preserve"> f</w:t>
      </w:r>
      <w:r>
        <w:rPr>
          <w:vertAlign w:val="subscript"/>
          <w:lang w:val="en-GB"/>
        </w:rPr>
        <w:t>0</w:t>
      </w:r>
      <w:r>
        <w:rPr>
          <w:lang w:val="en-GB"/>
        </w:rPr>
        <w:t>, f</w:t>
      </w:r>
      <w:r>
        <w:rPr>
          <w:vertAlign w:val="subscript"/>
          <w:lang w:val="en-GB"/>
        </w:rPr>
        <w:t>1</w:t>
      </w:r>
      <w:r>
        <w:rPr>
          <w:lang w:val="en-GB"/>
        </w:rPr>
        <w:t xml:space="preserve"> and f</w:t>
      </w:r>
      <w:r>
        <w:rPr>
          <w:vertAlign w:val="subscript"/>
          <w:lang w:val="en-GB"/>
        </w:rPr>
        <w:t>2</w:t>
      </w:r>
      <w:r w:rsidR="00FB4431">
        <w:rPr>
          <w:lang w:val="en-GB"/>
        </w:rPr>
        <w:t xml:space="preserve"> </w:t>
      </w:r>
      <w:r>
        <w:rPr>
          <w:lang w:val="en-GB"/>
        </w:rPr>
        <w:t xml:space="preserve">and consequently into </w:t>
      </w:r>
      <w:r w:rsidRPr="007A361C">
        <w:rPr>
          <w:lang w:val="en-GB"/>
        </w:rPr>
        <w:t>ΔE</w:t>
      </w:r>
      <w:r w:rsidRPr="007A361C">
        <w:rPr>
          <w:vertAlign w:val="subscript"/>
          <w:lang w:val="en-GB"/>
        </w:rPr>
        <w:t>cycle</w:t>
      </w:r>
      <w:r w:rsidRPr="007A361C">
        <w:rPr>
          <w:lang w:val="en-GB"/>
        </w:rPr>
        <w:t>.</w:t>
      </w:r>
    </w:p>
    <w:p w14:paraId="23F45837" w14:textId="77777777" w:rsidR="008C51B2" w:rsidRPr="007A361C" w:rsidRDefault="008C51B2" w:rsidP="008C51B2">
      <w:pPr>
        <w:rPr>
          <w:lang w:val="en-GB"/>
        </w:rPr>
      </w:pPr>
      <w:r w:rsidRPr="007A361C">
        <w:rPr>
          <w:lang w:val="en-GB"/>
        </w:rPr>
        <w:t xml:space="preserve">This last statement can be </w:t>
      </w:r>
      <w:r>
        <w:rPr>
          <w:lang w:val="en-GB"/>
        </w:rPr>
        <w:t>assumed fulfilled</w:t>
      </w:r>
      <w:r w:rsidRPr="007A361C">
        <w:rPr>
          <w:lang w:val="en-GB"/>
        </w:rPr>
        <w:t xml:space="preserve"> by </w:t>
      </w:r>
      <w:r>
        <w:rPr>
          <w:lang w:val="en-GB"/>
        </w:rPr>
        <w:t xml:space="preserve">considering </w:t>
      </w:r>
      <w:r w:rsidRPr="007A361C">
        <w:rPr>
          <w:lang w:val="en-GB"/>
        </w:rPr>
        <w:t>the following arguments:</w:t>
      </w:r>
    </w:p>
    <w:p w14:paraId="6FE8F571" w14:textId="77777777" w:rsidR="008C51B2" w:rsidRPr="007A361C" w:rsidRDefault="008C51B2" w:rsidP="008C51B2">
      <w:pPr>
        <w:numPr>
          <w:ilvl w:val="0"/>
          <w:numId w:val="3"/>
        </w:numPr>
        <w:rPr>
          <w:lang w:val="en-GB"/>
        </w:rPr>
      </w:pPr>
      <w:r w:rsidRPr="007A361C">
        <w:rPr>
          <w:lang w:val="en-GB"/>
        </w:rPr>
        <w:t xml:space="preserve">The kinetic energy responds linearly to the mass of the vehicle. </w:t>
      </w:r>
    </w:p>
    <w:p w14:paraId="571CEA7C" w14:textId="21EC3256" w:rsidR="008C51B2" w:rsidRPr="007A361C" w:rsidRDefault="008C51B2" w:rsidP="008C51B2">
      <w:pPr>
        <w:numPr>
          <w:ilvl w:val="0"/>
          <w:numId w:val="3"/>
        </w:numPr>
        <w:rPr>
          <w:lang w:val="en-GB"/>
        </w:rPr>
      </w:pPr>
      <w:r w:rsidRPr="007A361C">
        <w:rPr>
          <w:lang w:val="en-GB"/>
        </w:rPr>
        <w:t>f</w:t>
      </w:r>
      <w:r w:rsidRPr="007A361C">
        <w:rPr>
          <w:vertAlign w:val="subscript"/>
          <w:lang w:val="en-GB"/>
        </w:rPr>
        <w:t>0</w:t>
      </w:r>
      <w:r w:rsidRPr="007A361C">
        <w:rPr>
          <w:lang w:val="en-GB"/>
        </w:rPr>
        <w:t xml:space="preserve"> responds linearly to the tyre rolling resistance and the mass of the vehicle</w:t>
      </w:r>
      <w:r>
        <w:rPr>
          <w:lang w:val="en-GB"/>
        </w:rPr>
        <w:t>.</w:t>
      </w:r>
      <w:r w:rsidRPr="007A361C">
        <w:rPr>
          <w:lang w:val="en-GB"/>
        </w:rPr>
        <w:t xml:space="preserve"> </w:t>
      </w:r>
    </w:p>
    <w:p w14:paraId="0B5C693F" w14:textId="7D53C968" w:rsidR="008C51B2" w:rsidRPr="007A361C" w:rsidRDefault="008C51B2" w:rsidP="008C51B2">
      <w:pPr>
        <w:numPr>
          <w:ilvl w:val="0"/>
          <w:numId w:val="3"/>
        </w:numPr>
        <w:rPr>
          <w:lang w:val="en-GB"/>
        </w:rPr>
      </w:pPr>
      <w:r w:rsidRPr="007A361C">
        <w:rPr>
          <w:lang w:val="en-GB"/>
        </w:rPr>
        <w:t>f</w:t>
      </w:r>
      <w:r w:rsidRPr="007A361C">
        <w:rPr>
          <w:vertAlign w:val="subscript"/>
          <w:lang w:val="en-GB"/>
        </w:rPr>
        <w:t>1</w:t>
      </w:r>
      <w:r w:rsidRPr="007A361C">
        <w:rPr>
          <w:lang w:val="en-GB"/>
        </w:rPr>
        <w:t xml:space="preserve"> has nearly no correlation to the mass, rolling resistance and/or aerodynamic drag and can be considered identical for vehicles L and H</w:t>
      </w:r>
      <w:r>
        <w:rPr>
          <w:lang w:val="en-GB"/>
        </w:rPr>
        <w:t>.</w:t>
      </w:r>
      <w:r w:rsidRPr="007A361C">
        <w:rPr>
          <w:lang w:val="en-GB"/>
        </w:rPr>
        <w:t xml:space="preserve"> </w:t>
      </w:r>
    </w:p>
    <w:p w14:paraId="733E5353" w14:textId="12629584" w:rsidR="008C51B2" w:rsidRPr="007A361C" w:rsidRDefault="008C51B2" w:rsidP="008C51B2">
      <w:pPr>
        <w:numPr>
          <w:ilvl w:val="0"/>
          <w:numId w:val="3"/>
        </w:numPr>
        <w:rPr>
          <w:lang w:val="en-GB"/>
        </w:rPr>
      </w:pPr>
      <w:r w:rsidRPr="007A361C">
        <w:rPr>
          <w:lang w:val="en-GB"/>
        </w:rPr>
        <w:t>f</w:t>
      </w:r>
      <w:r w:rsidRPr="007A361C">
        <w:rPr>
          <w:vertAlign w:val="subscript"/>
          <w:lang w:val="en-GB"/>
        </w:rPr>
        <w:t>2</w:t>
      </w:r>
      <w:r w:rsidRPr="007A361C">
        <w:rPr>
          <w:lang w:val="en-GB"/>
        </w:rPr>
        <w:t xml:space="preserve"> responds linear to the product of aerodynamic drag coefficient C</w:t>
      </w:r>
      <w:r w:rsidRPr="007A361C">
        <w:rPr>
          <w:vertAlign w:val="subscript"/>
          <w:lang w:val="en-GB"/>
        </w:rPr>
        <w:t>d</w:t>
      </w:r>
      <w:r w:rsidRPr="007A361C">
        <w:rPr>
          <w:lang w:val="en-GB"/>
        </w:rPr>
        <w:t xml:space="preserve"> and vehicle frontal area A</w:t>
      </w:r>
      <w:r w:rsidRPr="007A361C">
        <w:rPr>
          <w:vertAlign w:val="subscript"/>
          <w:lang w:val="en-GB"/>
        </w:rPr>
        <w:t>f</w:t>
      </w:r>
      <w:r>
        <w:rPr>
          <w:lang w:val="en-GB"/>
        </w:rPr>
        <w:t>.</w:t>
      </w:r>
    </w:p>
    <w:p w14:paraId="611039E1" w14:textId="7B125217" w:rsidR="007A361C" w:rsidRPr="00F65C5E" w:rsidRDefault="008C51B2" w:rsidP="007A361C">
      <w:pPr>
        <w:rPr>
          <w:lang w:val="en-GB"/>
        </w:rPr>
      </w:pPr>
      <w:r w:rsidRPr="007A361C">
        <w:rPr>
          <w:lang w:val="en-GB"/>
        </w:rPr>
        <w:t xml:space="preserve">Consequently, if the values for mass, rolling resistance and aerodynamic drag are known for vehicles L, vehicle H and </w:t>
      </w:r>
      <w:r w:rsidR="00FF7A04">
        <w:rPr>
          <w:lang w:val="en-GB"/>
        </w:rPr>
        <w:t xml:space="preserve">every </w:t>
      </w:r>
      <w:r w:rsidRPr="007A361C">
        <w:rPr>
          <w:lang w:val="en-GB"/>
        </w:rPr>
        <w:t>individual vehicle</w:t>
      </w:r>
      <w:r w:rsidR="00FF7A04">
        <w:rPr>
          <w:lang w:val="en-GB"/>
        </w:rPr>
        <w:t xml:space="preserve"> of the interpolation family</w:t>
      </w:r>
      <w:r w:rsidRPr="007A361C">
        <w:rPr>
          <w:lang w:val="en-GB"/>
        </w:rPr>
        <w:t>, the difference in cycle energy ΔE</w:t>
      </w:r>
      <w:r w:rsidRPr="007A361C">
        <w:rPr>
          <w:vertAlign w:val="subscript"/>
          <w:lang w:val="en-GB"/>
        </w:rPr>
        <w:t>cycle</w:t>
      </w:r>
      <w:r w:rsidRPr="007A361C">
        <w:rPr>
          <w:lang w:val="en-GB"/>
        </w:rPr>
        <w:t xml:space="preserve"> can be calculated with respect to vehicle L, and from the interpolation curve the ΔCO</w:t>
      </w:r>
      <w:r w:rsidRPr="007A361C">
        <w:rPr>
          <w:vertAlign w:val="subscript"/>
          <w:lang w:val="en-GB"/>
        </w:rPr>
        <w:t>2</w:t>
      </w:r>
      <w:r w:rsidRPr="007A361C">
        <w:rPr>
          <w:lang w:val="en-GB"/>
        </w:rPr>
        <w:t xml:space="preserve"> is derived . This </w:t>
      </w:r>
      <w:r>
        <w:rPr>
          <w:lang w:val="en-GB"/>
        </w:rPr>
        <w:t>so-called interpolation method</w:t>
      </w:r>
      <w:r w:rsidRPr="007A361C">
        <w:rPr>
          <w:lang w:val="en-GB"/>
        </w:rPr>
        <w:t xml:space="preserve"> is illustrated in the figure below for an individual vehicle with a ΔE</w:t>
      </w:r>
      <w:r w:rsidRPr="007A361C">
        <w:rPr>
          <w:vertAlign w:val="subscript"/>
          <w:lang w:val="en-GB"/>
        </w:rPr>
        <w:t>cycle</w:t>
      </w:r>
      <w:r w:rsidRPr="007A361C">
        <w:rPr>
          <w:lang w:val="en-GB"/>
        </w:rPr>
        <w:t xml:space="preserve"> which is 40% of the difference in cycle energy between vehicle L and H.</w:t>
      </w:r>
    </w:p>
    <w:p w14:paraId="46894A79" w14:textId="68B8F395" w:rsidR="009D30D4" w:rsidRPr="00BA249B" w:rsidRDefault="009D30D4" w:rsidP="009D30D4">
      <w:pPr>
        <w:rPr>
          <w:lang w:val="en-GB"/>
        </w:rPr>
      </w:pPr>
      <w:r w:rsidRPr="009D30D4">
        <w:rPr>
          <w:lang w:val="en-GB"/>
        </w:rPr>
        <w:t>The general principle of this CO</w:t>
      </w:r>
      <w:r w:rsidRPr="009D30D4">
        <w:rPr>
          <w:vertAlign w:val="subscript"/>
          <w:lang w:val="en-GB"/>
        </w:rPr>
        <w:t>2</w:t>
      </w:r>
      <w:r w:rsidRPr="009D30D4">
        <w:rPr>
          <w:lang w:val="en-GB"/>
        </w:rPr>
        <w:t xml:space="preserve"> interpolation method is described in par. 1.2.3.1 of Annex 6. The mathematical representation is found in the formulas of par. 3.2.2</w:t>
      </w:r>
      <w:r w:rsidR="00FB4431">
        <w:rPr>
          <w:lang w:val="en-GB"/>
        </w:rPr>
        <w:t xml:space="preserve"> </w:t>
      </w:r>
      <w:r w:rsidRPr="009D30D4">
        <w:rPr>
          <w:lang w:val="en-GB"/>
        </w:rPr>
        <w:t>and section 5 of Annex 7. Please note that the method is applied for each cycle phase separately</w:t>
      </w:r>
      <w:r w:rsidRPr="00BA249B">
        <w:rPr>
          <w:lang w:val="en-GB"/>
        </w:rPr>
        <w:t xml:space="preserve"> (Low, Medium, High and Extra-High).</w:t>
      </w:r>
    </w:p>
    <w:p w14:paraId="1BFAE6B7" w14:textId="77777777" w:rsidR="007A361C" w:rsidRPr="009D30D4" w:rsidRDefault="007A361C" w:rsidP="007A361C">
      <w:pPr>
        <w:rPr>
          <w:lang w:val="en-GB"/>
        </w:rPr>
      </w:pPr>
    </w:p>
    <w:p w14:paraId="0371BD65" w14:textId="77777777" w:rsidR="007A361C" w:rsidRPr="009D30D4" w:rsidRDefault="007A361C" w:rsidP="007A361C">
      <w:pPr>
        <w:rPr>
          <w:lang w:val="en-GB"/>
        </w:rPr>
      </w:pPr>
    </w:p>
    <w:p w14:paraId="3D7B8709" w14:textId="211A8B4A" w:rsidR="007A361C" w:rsidRPr="00B10E0C" w:rsidRDefault="00887C83" w:rsidP="007A361C">
      <w:pPr>
        <w:rPr>
          <w:lang w:val="en-GB"/>
        </w:rPr>
      </w:pPr>
      <w:r w:rsidRPr="004709A0">
        <w:rPr>
          <w:noProof/>
          <w:lang w:val="en-US" w:eastAsia="en-US"/>
        </w:rPr>
        <w:lastRenderedPageBreak/>
        <w:drawing>
          <wp:inline distT="0" distB="0" distL="0" distR="0" wp14:anchorId="10B9ED11" wp14:editId="0DB98471">
            <wp:extent cx="5448300" cy="4168140"/>
            <wp:effectExtent l="0" t="0" r="0" b="0"/>
            <wp:docPr id="5"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48300" cy="4168140"/>
                    </a:xfrm>
                    <a:prstGeom prst="rect">
                      <a:avLst/>
                    </a:prstGeom>
                    <a:noFill/>
                    <a:ln>
                      <a:noFill/>
                    </a:ln>
                  </pic:spPr>
                </pic:pic>
              </a:graphicData>
            </a:graphic>
          </wp:inline>
        </w:drawing>
      </w:r>
    </w:p>
    <w:p w14:paraId="46F838B7" w14:textId="4ED2BD16" w:rsidR="007A361C" w:rsidRPr="004709A0" w:rsidRDefault="00AF21BA" w:rsidP="00E74EA3">
      <w:pPr>
        <w:pStyle w:val="Caption"/>
      </w:pPr>
      <w:bookmarkStart w:id="150" w:name="_Toc375478172"/>
      <w:r w:rsidRPr="004709A0">
        <w:t xml:space="preserve">Figure </w:t>
      </w:r>
      <w:r w:rsidRPr="004709A0">
        <w:fldChar w:fldCharType="begin"/>
      </w:r>
      <w:r w:rsidRPr="004709A0">
        <w:instrText xml:space="preserve"> SEQ Figure \* ARABIC </w:instrText>
      </w:r>
      <w:r w:rsidRPr="004709A0">
        <w:fldChar w:fldCharType="separate"/>
      </w:r>
      <w:r w:rsidR="00BB1AF2">
        <w:rPr>
          <w:noProof/>
        </w:rPr>
        <w:t>10</w:t>
      </w:r>
      <w:r w:rsidRPr="004709A0">
        <w:fldChar w:fldCharType="end"/>
      </w:r>
      <w:r w:rsidR="00E54885" w:rsidRPr="004709A0">
        <w:t xml:space="preserve">: </w:t>
      </w:r>
      <w:r w:rsidR="00E54885" w:rsidRPr="004709A0">
        <w:tab/>
      </w:r>
      <w:r w:rsidR="007A361C" w:rsidRPr="004709A0">
        <w:t xml:space="preserve">Example </w:t>
      </w:r>
      <w:r w:rsidR="00965AEB" w:rsidRPr="004709A0">
        <w:t>of</w:t>
      </w:r>
      <w:r w:rsidR="007A361C" w:rsidRPr="004709A0">
        <w:t xml:space="preserve"> the </w:t>
      </w:r>
      <w:r w:rsidR="00965AEB" w:rsidRPr="004709A0">
        <w:t>CO</w:t>
      </w:r>
      <w:r w:rsidR="00965AEB" w:rsidRPr="004709A0">
        <w:rPr>
          <w:vertAlign w:val="subscript"/>
        </w:rPr>
        <w:t xml:space="preserve">2 </w:t>
      </w:r>
      <w:r w:rsidR="007A361C" w:rsidRPr="004709A0">
        <w:t>interpolation method applied for road load relevant vehicle characteristics.</w:t>
      </w:r>
      <w:bookmarkEnd w:id="150"/>
    </w:p>
    <w:p w14:paraId="3BA49328" w14:textId="77777777" w:rsidR="00E54885" w:rsidRPr="00B10E0C" w:rsidRDefault="00E54885" w:rsidP="007A361C">
      <w:pPr>
        <w:rPr>
          <w:lang w:val="en-GB"/>
        </w:rPr>
      </w:pPr>
    </w:p>
    <w:p w14:paraId="3D29C38C" w14:textId="77777777" w:rsidR="00B31007" w:rsidRPr="009D30D4" w:rsidRDefault="00B31007" w:rsidP="007A361C">
      <w:pPr>
        <w:rPr>
          <w:lang w:val="en-GB"/>
        </w:rPr>
      </w:pPr>
    </w:p>
    <w:p w14:paraId="063FB4FE" w14:textId="77777777" w:rsidR="007A361C" w:rsidRPr="009D30D4" w:rsidRDefault="007A361C" w:rsidP="00025784">
      <w:pPr>
        <w:pStyle w:val="Heading3"/>
        <w:rPr>
          <w:lang w:val="en-GB"/>
        </w:rPr>
      </w:pPr>
      <w:bookmarkStart w:id="151" w:name="_Toc435002004"/>
      <w:bookmarkStart w:id="152" w:name="_Toc437857387"/>
      <w:r w:rsidRPr="009D30D4">
        <w:rPr>
          <w:lang w:val="en-GB"/>
        </w:rPr>
        <w:t>Vehicle selection</w:t>
      </w:r>
      <w:bookmarkEnd w:id="151"/>
      <w:bookmarkEnd w:id="152"/>
    </w:p>
    <w:p w14:paraId="550F33A9" w14:textId="78AD5998" w:rsidR="007A361C" w:rsidRPr="00F65C5E" w:rsidRDefault="007A361C" w:rsidP="007A361C">
      <w:pPr>
        <w:rPr>
          <w:lang w:val="en-GB"/>
        </w:rPr>
      </w:pPr>
      <w:r w:rsidRPr="00571C8D">
        <w:rPr>
          <w:lang w:val="en-GB"/>
        </w:rPr>
        <w:t>In a first attempt to specify test vehicle H for the CO</w:t>
      </w:r>
      <w:r w:rsidRPr="00571C8D">
        <w:rPr>
          <w:vertAlign w:val="subscript"/>
          <w:lang w:val="en-GB"/>
        </w:rPr>
        <w:t>2</w:t>
      </w:r>
      <w:r w:rsidRPr="00571C8D">
        <w:rPr>
          <w:lang w:val="en-GB"/>
        </w:rPr>
        <w:t xml:space="preserve"> vehicle family, the vehicle with the </w:t>
      </w:r>
      <w:r w:rsidR="00453FB4" w:rsidRPr="00571C8D">
        <w:rPr>
          <w:lang w:val="en-GB"/>
        </w:rPr>
        <w:t>highest</w:t>
      </w:r>
      <w:r w:rsidRPr="00E32485">
        <w:rPr>
          <w:lang w:val="en-GB"/>
        </w:rPr>
        <w:t xml:space="preserve"> mass, the </w:t>
      </w:r>
      <w:r w:rsidR="00453FB4" w:rsidRPr="00E32485">
        <w:rPr>
          <w:lang w:val="en-GB"/>
        </w:rPr>
        <w:t>highest</w:t>
      </w:r>
      <w:r w:rsidRPr="00E32485">
        <w:rPr>
          <w:lang w:val="en-GB"/>
        </w:rPr>
        <w:t xml:space="preserve"> rolling resistance tyres and the </w:t>
      </w:r>
      <w:r w:rsidR="00453FB4" w:rsidRPr="00E32485">
        <w:rPr>
          <w:lang w:val="en-GB"/>
        </w:rPr>
        <w:t>highest</w:t>
      </w:r>
      <w:r w:rsidRPr="00E32485">
        <w:rPr>
          <w:lang w:val="en-GB"/>
        </w:rPr>
        <w:t xml:space="preserve"> aerodynamic drag was proposed. This seemed a sensible approach to describe a worst-case vehicle until it was recognised that the vehicle with the highest mass may not be fitted with the worst-case tyres and vice versa. Specifying such a worst-case vehicle </w:t>
      </w:r>
      <w:r w:rsidR="00453FB4" w:rsidRPr="00E32485">
        <w:rPr>
          <w:lang w:val="en-GB"/>
        </w:rPr>
        <w:t xml:space="preserve">could </w:t>
      </w:r>
      <w:r w:rsidRPr="00E32485">
        <w:rPr>
          <w:lang w:val="en-GB"/>
        </w:rPr>
        <w:t xml:space="preserve">then lead to a non-existing vehicle. The definition for vehicle selection in par. 4.2.1 of Annex 4 was therefore chosen to be described in a more functional way: “A test vehicle (vehicle H) </w:t>
      </w:r>
      <w:r w:rsidRPr="00E93409">
        <w:rPr>
          <w:lang w:val="en-GB"/>
        </w:rPr>
        <w:t>with the combination of road load relevant characteristics (</w:t>
      </w:r>
      <w:r w:rsidR="00965AEB" w:rsidRPr="005E2723">
        <w:rPr>
          <w:lang w:val="en-GB"/>
        </w:rPr>
        <w:t>i.e.</w:t>
      </w:r>
      <w:r w:rsidRPr="00F65C5E">
        <w:rPr>
          <w:lang w:val="en-GB"/>
        </w:rPr>
        <w:t xml:space="preserve"> mass, aerodynamic drag and tyre rolling resistance) producing the highest </w:t>
      </w:r>
      <w:r w:rsidR="00965AEB" w:rsidRPr="00F65C5E">
        <w:rPr>
          <w:lang w:val="en-GB"/>
        </w:rPr>
        <w:t>energy demand</w:t>
      </w:r>
      <w:r w:rsidR="00C42C3D" w:rsidRPr="00C42C3D">
        <w:rPr>
          <w:lang w:val="en-GB"/>
        </w:rPr>
        <w:t xml:space="preserve"> </w:t>
      </w:r>
      <w:r w:rsidR="00C42C3D" w:rsidRPr="00E32485">
        <w:rPr>
          <w:lang w:val="en-GB"/>
        </w:rPr>
        <w:t xml:space="preserve">shall be selected from the </w:t>
      </w:r>
      <w:r w:rsidR="00C42C3D">
        <w:rPr>
          <w:lang w:val="en-GB"/>
        </w:rPr>
        <w:t>interpolation family.”</w:t>
      </w:r>
      <w:r w:rsidRPr="00F65C5E">
        <w:rPr>
          <w:lang w:val="en-GB"/>
        </w:rPr>
        <w:t xml:space="preserve"> </w:t>
      </w:r>
      <w:r w:rsidR="00025784" w:rsidRPr="00F65C5E">
        <w:rPr>
          <w:lang w:val="en-GB"/>
        </w:rPr>
        <w:t>I</w:t>
      </w:r>
      <w:r w:rsidRPr="00F65C5E">
        <w:rPr>
          <w:lang w:val="en-GB"/>
        </w:rPr>
        <w:t xml:space="preserve">f in the example above the influence of tyre rolling resistance on the </w:t>
      </w:r>
      <w:r w:rsidR="00965AEB" w:rsidRPr="00F65C5E">
        <w:rPr>
          <w:lang w:val="en-GB"/>
        </w:rPr>
        <w:t>energy demand</w:t>
      </w:r>
      <w:r w:rsidRPr="00F65C5E">
        <w:rPr>
          <w:lang w:val="en-GB"/>
        </w:rPr>
        <w:t xml:space="preserve"> is higher than that of the mass</w:t>
      </w:r>
      <w:r w:rsidR="00965AEB" w:rsidRPr="00F65C5E">
        <w:rPr>
          <w:lang w:val="en-GB"/>
        </w:rPr>
        <w:t xml:space="preserve"> and aerodynamics</w:t>
      </w:r>
      <w:r w:rsidRPr="00F65C5E">
        <w:rPr>
          <w:lang w:val="en-GB"/>
        </w:rPr>
        <w:t>, the vehicle with the worst-case tyres is selected as vehicle H. Consequently, the</w:t>
      </w:r>
      <w:r w:rsidR="00A23C2B">
        <w:rPr>
          <w:lang w:val="en-GB"/>
        </w:rPr>
        <w:t>re are no specific requirements as to what the test mass, aerodynamic drag and rolling resistance are for test vehicle H</w:t>
      </w:r>
      <w:r w:rsidR="00025784" w:rsidRPr="00F65C5E">
        <w:rPr>
          <w:lang w:val="en-GB"/>
        </w:rPr>
        <w:t>, since that is implicitly stated in paragraph 4.2.1</w:t>
      </w:r>
      <w:r w:rsidRPr="00F65C5E">
        <w:rPr>
          <w:lang w:val="en-GB"/>
        </w:rPr>
        <w:t>.</w:t>
      </w:r>
      <w:r w:rsidR="00A23C2B">
        <w:rPr>
          <w:lang w:val="en-GB"/>
        </w:rPr>
        <w:t>1.</w:t>
      </w:r>
      <w:r w:rsidRPr="00F65C5E">
        <w:rPr>
          <w:lang w:val="en-GB"/>
        </w:rPr>
        <w:t xml:space="preserve"> </w:t>
      </w:r>
      <w:r w:rsidR="00A23C2B">
        <w:rPr>
          <w:lang w:val="en-GB"/>
        </w:rPr>
        <w:t>The same</w:t>
      </w:r>
      <w:r w:rsidR="00A23C2B" w:rsidRPr="00F65C5E">
        <w:rPr>
          <w:lang w:val="en-GB"/>
        </w:rPr>
        <w:t xml:space="preserve"> approach is followed for the selection </w:t>
      </w:r>
      <w:r w:rsidR="00A23C2B">
        <w:rPr>
          <w:lang w:val="en-GB"/>
        </w:rPr>
        <w:t xml:space="preserve">of the best-case test vehicle L, but then of course aiming at the </w:t>
      </w:r>
      <w:r w:rsidR="00A23C2B" w:rsidRPr="00E93409">
        <w:rPr>
          <w:lang w:val="en-GB"/>
        </w:rPr>
        <w:t>combination of road load relevant characteristics</w:t>
      </w:r>
      <w:r w:rsidR="00A23C2B">
        <w:rPr>
          <w:lang w:val="en-GB"/>
        </w:rPr>
        <w:t xml:space="preserve"> </w:t>
      </w:r>
      <w:r w:rsidR="00A23C2B" w:rsidRPr="00F65C5E">
        <w:rPr>
          <w:lang w:val="en-GB"/>
        </w:rPr>
        <w:t xml:space="preserve">producing the </w:t>
      </w:r>
      <w:r w:rsidR="00A23C2B">
        <w:rPr>
          <w:lang w:val="en-GB"/>
        </w:rPr>
        <w:t>lowest</w:t>
      </w:r>
      <w:r w:rsidR="00A23C2B" w:rsidRPr="00F65C5E">
        <w:rPr>
          <w:lang w:val="en-GB"/>
        </w:rPr>
        <w:t xml:space="preserve"> energy demand</w:t>
      </w:r>
      <w:r w:rsidR="00A23C2B">
        <w:rPr>
          <w:lang w:val="en-GB"/>
        </w:rPr>
        <w:t>.</w:t>
      </w:r>
    </w:p>
    <w:p w14:paraId="350F473E" w14:textId="77777777" w:rsidR="00E54885" w:rsidRPr="00F65C5E" w:rsidRDefault="00E54885" w:rsidP="007A361C">
      <w:pPr>
        <w:rPr>
          <w:lang w:val="en-GB"/>
        </w:rPr>
      </w:pPr>
    </w:p>
    <w:p w14:paraId="262CD298" w14:textId="77777777" w:rsidR="007A361C" w:rsidRPr="00F65C5E" w:rsidRDefault="007A361C" w:rsidP="00025784">
      <w:pPr>
        <w:pStyle w:val="Heading3"/>
        <w:rPr>
          <w:lang w:val="en-GB"/>
        </w:rPr>
      </w:pPr>
      <w:bookmarkStart w:id="153" w:name="_Toc435002005"/>
      <w:bookmarkStart w:id="154" w:name="_Ref436295811"/>
      <w:bookmarkStart w:id="155" w:name="_Toc437857388"/>
      <w:r w:rsidRPr="00F65C5E">
        <w:rPr>
          <w:lang w:val="en-GB"/>
        </w:rPr>
        <w:lastRenderedPageBreak/>
        <w:t>Interpolation/extrapolation range</w:t>
      </w:r>
      <w:bookmarkEnd w:id="153"/>
      <w:bookmarkEnd w:id="154"/>
      <w:bookmarkEnd w:id="155"/>
    </w:p>
    <w:p w14:paraId="2097C61F" w14:textId="1C7114DD" w:rsidR="007A361C" w:rsidRPr="00571C8D" w:rsidRDefault="007A361C" w:rsidP="007A361C">
      <w:pPr>
        <w:rPr>
          <w:lang w:val="en-GB"/>
        </w:rPr>
      </w:pPr>
      <w:r w:rsidRPr="00F65C5E">
        <w:rPr>
          <w:lang w:val="en-GB"/>
        </w:rPr>
        <w:t xml:space="preserve">The accuracy of the </w:t>
      </w:r>
      <w:r w:rsidR="00965AEB" w:rsidRPr="00F65C5E">
        <w:rPr>
          <w:lang w:val="en-GB"/>
        </w:rPr>
        <w:t>interpolation method</w:t>
      </w:r>
      <w:r w:rsidRPr="00F65C5E">
        <w:rPr>
          <w:lang w:val="en-GB"/>
        </w:rPr>
        <w:t xml:space="preserve"> </w:t>
      </w:r>
      <w:r w:rsidR="00A23C2B">
        <w:rPr>
          <w:lang w:val="en-GB"/>
        </w:rPr>
        <w:t xml:space="preserve">for </w:t>
      </w:r>
      <w:r w:rsidR="00A23C2B" w:rsidRPr="00F65C5E">
        <w:rPr>
          <w:lang w:val="en-GB"/>
        </w:rPr>
        <w:t>CO</w:t>
      </w:r>
      <w:r w:rsidR="00A23C2B" w:rsidRPr="00F65C5E">
        <w:rPr>
          <w:vertAlign w:val="subscript"/>
          <w:lang w:val="en-GB"/>
        </w:rPr>
        <w:t>2</w:t>
      </w:r>
      <w:r w:rsidR="00A23C2B">
        <w:rPr>
          <w:vertAlign w:val="subscript"/>
          <w:lang w:val="en-GB"/>
        </w:rPr>
        <w:t xml:space="preserve"> </w:t>
      </w:r>
      <w:r w:rsidRPr="00F65C5E">
        <w:rPr>
          <w:lang w:val="en-GB"/>
        </w:rPr>
        <w:t>has been validated by 2 vehicle manufacturers using their detailed in-house simulation models. The CO</w:t>
      </w:r>
      <w:r w:rsidRPr="00F65C5E">
        <w:rPr>
          <w:vertAlign w:val="subscript"/>
          <w:lang w:val="en-GB"/>
        </w:rPr>
        <w:t>2</w:t>
      </w:r>
      <w:r w:rsidRPr="00F65C5E">
        <w:rPr>
          <w:lang w:val="en-GB"/>
        </w:rPr>
        <w:t xml:space="preserve"> and E</w:t>
      </w:r>
      <w:r w:rsidRPr="00F65C5E">
        <w:rPr>
          <w:vertAlign w:val="subscript"/>
          <w:lang w:val="en-GB"/>
        </w:rPr>
        <w:t>cycle</w:t>
      </w:r>
      <w:r w:rsidRPr="00F65C5E">
        <w:rPr>
          <w:lang w:val="en-GB"/>
        </w:rPr>
        <w:t xml:space="preserve"> for vehicle</w:t>
      </w:r>
      <w:r w:rsidR="00453FB4" w:rsidRPr="00F65C5E">
        <w:rPr>
          <w:lang w:val="en-GB"/>
        </w:rPr>
        <w:t>s</w:t>
      </w:r>
      <w:r w:rsidRPr="00F65C5E">
        <w:rPr>
          <w:lang w:val="en-GB"/>
        </w:rPr>
        <w:t xml:space="preserve"> L and H were determined, and used to interpolate the CO</w:t>
      </w:r>
      <w:r w:rsidRPr="00F65C5E">
        <w:rPr>
          <w:vertAlign w:val="subscript"/>
          <w:lang w:val="en-GB"/>
        </w:rPr>
        <w:t>2</w:t>
      </w:r>
      <w:r w:rsidRPr="00F65C5E">
        <w:rPr>
          <w:lang w:val="en-GB"/>
        </w:rPr>
        <w:t xml:space="preserve"> of vehicles in between. Comparing the interpolation results with the simulation results for intermediate vehicles</w:t>
      </w:r>
      <w:r w:rsidR="00025784" w:rsidRPr="00F65C5E">
        <w:rPr>
          <w:lang w:val="en-GB"/>
        </w:rPr>
        <w:t xml:space="preserve"> of the family</w:t>
      </w:r>
      <w:r w:rsidRPr="00F65C5E">
        <w:rPr>
          <w:lang w:val="en-GB"/>
        </w:rPr>
        <w:t xml:space="preserve"> </w:t>
      </w:r>
      <w:r w:rsidR="00453FB4" w:rsidRPr="00F65C5E">
        <w:rPr>
          <w:lang w:val="en-GB"/>
        </w:rPr>
        <w:t xml:space="preserve">demonstrated </w:t>
      </w:r>
      <w:r w:rsidRPr="00F65C5E">
        <w:rPr>
          <w:lang w:val="en-GB"/>
        </w:rPr>
        <w:t xml:space="preserve">that the </w:t>
      </w:r>
      <w:r w:rsidR="00810FBB">
        <w:rPr>
          <w:lang w:val="en-GB"/>
        </w:rPr>
        <w:t>interpolation method</w:t>
      </w:r>
      <w:r w:rsidRPr="00F65C5E">
        <w:rPr>
          <w:lang w:val="en-GB"/>
        </w:rPr>
        <w:t xml:space="preserve"> is accurate well within 1 g/km of CO</w:t>
      </w:r>
      <w:r w:rsidRPr="00F65C5E">
        <w:rPr>
          <w:vertAlign w:val="subscript"/>
          <w:lang w:val="en-GB"/>
        </w:rPr>
        <w:t>2</w:t>
      </w:r>
      <w:r w:rsidRPr="00F65C5E">
        <w:rPr>
          <w:lang w:val="en-GB"/>
        </w:rPr>
        <w:t xml:space="preserve"> up to a ΔCO</w:t>
      </w:r>
      <w:r w:rsidRPr="00F65C5E">
        <w:rPr>
          <w:vertAlign w:val="subscript"/>
          <w:lang w:val="en-GB"/>
        </w:rPr>
        <w:t>2</w:t>
      </w:r>
      <w:r w:rsidRPr="00F65C5E">
        <w:rPr>
          <w:lang w:val="en-GB"/>
        </w:rPr>
        <w:t xml:space="preserve"> of more than 30 g/km</w:t>
      </w:r>
      <w:r w:rsidR="00025784" w:rsidRPr="00B10E0C">
        <w:rPr>
          <w:rStyle w:val="FootnoteReference"/>
          <w:lang w:val="en-GB"/>
        </w:rPr>
        <w:footnoteReference w:id="21"/>
      </w:r>
      <w:r w:rsidRPr="00B10E0C">
        <w:rPr>
          <w:lang w:val="en-GB"/>
        </w:rPr>
        <w:t xml:space="preserve">. On the basis of these results the methodology was accepted and the allowed interpolation range was set </w:t>
      </w:r>
      <w:r w:rsidR="00A23C2B">
        <w:rPr>
          <w:lang w:val="en-GB"/>
        </w:rPr>
        <w:t>to a maximum of</w:t>
      </w:r>
      <w:r w:rsidRPr="00B10E0C">
        <w:rPr>
          <w:lang w:val="en-GB"/>
        </w:rPr>
        <w:t xml:space="preserve"> 30 g/km or 20% of the CO</w:t>
      </w:r>
      <w:r w:rsidRPr="009D30D4">
        <w:rPr>
          <w:vertAlign w:val="subscript"/>
          <w:lang w:val="en-GB"/>
        </w:rPr>
        <w:t>2</w:t>
      </w:r>
      <w:r w:rsidRPr="009D30D4">
        <w:rPr>
          <w:lang w:val="en-GB"/>
        </w:rPr>
        <w:t xml:space="preserve"> for vehicle H, whichever is the lower value. The latter was needed to prevent that low CO</w:t>
      </w:r>
      <w:r w:rsidRPr="009D30D4">
        <w:rPr>
          <w:vertAlign w:val="subscript"/>
          <w:lang w:val="en-GB"/>
        </w:rPr>
        <w:t>2</w:t>
      </w:r>
      <w:r w:rsidRPr="009D30D4">
        <w:rPr>
          <w:lang w:val="en-GB"/>
        </w:rPr>
        <w:t xml:space="preserve"> emitting vehicles would receive a relatively large interpolation range. Also a lower range limit of 5 g/km between vehicle L and H was set to prevent that </w:t>
      </w:r>
      <w:r w:rsidR="00A23C2B">
        <w:rPr>
          <w:lang w:val="en-GB"/>
        </w:rPr>
        <w:t xml:space="preserve">test-to-test </w:t>
      </w:r>
      <w:r w:rsidRPr="009D30D4">
        <w:rPr>
          <w:lang w:val="en-GB"/>
        </w:rPr>
        <w:t>measurement inaccuracies have a large influence on the course of the interpolation line. Finally it was also agreed that the interpolation line may be extrapolated to both ends by a maximum of 3 g/km, e.g. to include future vehicle modifications within the same type approval. However, the absolute inte</w:t>
      </w:r>
      <w:r w:rsidRPr="00571C8D">
        <w:rPr>
          <w:lang w:val="en-GB"/>
        </w:rPr>
        <w:t>rpolation range boundaries of 5 and 30 g/km may not be exceeded.</w:t>
      </w:r>
      <w:r w:rsidR="00A23C2B">
        <w:rPr>
          <w:lang w:val="en-GB"/>
        </w:rPr>
        <w:t xml:space="preserve"> </w:t>
      </w:r>
      <w:r w:rsidR="008677B8">
        <w:rPr>
          <w:lang w:val="en-GB"/>
        </w:rPr>
        <w:t xml:space="preserve">This interpolation range does not apply for vehicles which have been tested according to the </w:t>
      </w:r>
      <w:r w:rsidR="00A23C2B">
        <w:rPr>
          <w:lang w:val="en-GB"/>
        </w:rPr>
        <w:t xml:space="preserve">road load matrix family </w:t>
      </w:r>
      <w:r w:rsidR="008677B8">
        <w:rPr>
          <w:lang w:val="en-GB"/>
        </w:rPr>
        <w:t>approach (refer to paragraph 5 of Annex 4)</w:t>
      </w:r>
      <w:r w:rsidR="000D69FD">
        <w:rPr>
          <w:lang w:val="en-GB"/>
        </w:rPr>
        <w:t>, which need a wider rang. It is assumed that the safety margin built in the calculation of the road load will implicitly limit the interpolation range.</w:t>
      </w:r>
    </w:p>
    <w:p w14:paraId="79984FE0" w14:textId="422DF54A" w:rsidR="007A361C" w:rsidRPr="00571C8D" w:rsidRDefault="007A361C" w:rsidP="007A361C">
      <w:pPr>
        <w:rPr>
          <w:lang w:val="en-GB"/>
        </w:rPr>
      </w:pPr>
      <w:r w:rsidRPr="00571C8D">
        <w:rPr>
          <w:lang w:val="en-GB"/>
        </w:rPr>
        <w:t>The allowed interpolation/extrapolation range is specified</w:t>
      </w:r>
      <w:r w:rsidR="00FB4431">
        <w:rPr>
          <w:lang w:val="en-GB"/>
        </w:rPr>
        <w:t xml:space="preserve"> </w:t>
      </w:r>
      <w:r w:rsidRPr="00571C8D">
        <w:rPr>
          <w:lang w:val="en-GB"/>
        </w:rPr>
        <w:t>in 1.2.3.2 of Annex 6.</w:t>
      </w:r>
    </w:p>
    <w:p w14:paraId="633D428D" w14:textId="77777777" w:rsidR="00B31007" w:rsidRPr="00E32485" w:rsidRDefault="00B31007" w:rsidP="007A361C">
      <w:pPr>
        <w:rPr>
          <w:lang w:val="en-GB"/>
        </w:rPr>
      </w:pPr>
    </w:p>
    <w:p w14:paraId="402F16EE" w14:textId="77777777" w:rsidR="00785EC8" w:rsidRPr="00E32485" w:rsidRDefault="00785EC8" w:rsidP="00785EC8">
      <w:pPr>
        <w:pStyle w:val="Heading3"/>
        <w:rPr>
          <w:lang w:val="en-GB"/>
        </w:rPr>
      </w:pPr>
      <w:bookmarkStart w:id="156" w:name="_Toc435002006"/>
      <w:bookmarkStart w:id="157" w:name="_Toc437857389"/>
      <w:r w:rsidRPr="00E32485">
        <w:rPr>
          <w:lang w:val="en-GB"/>
        </w:rPr>
        <w:t>Vehicle test mass</w:t>
      </w:r>
      <w:bookmarkEnd w:id="156"/>
      <w:bookmarkEnd w:id="157"/>
    </w:p>
    <w:p w14:paraId="698F7E07" w14:textId="3117A4DF" w:rsidR="00A7776D" w:rsidRPr="00B10E0C" w:rsidRDefault="00785EC8" w:rsidP="007A361C">
      <w:pPr>
        <w:rPr>
          <w:lang w:val="en-GB"/>
        </w:rPr>
      </w:pPr>
      <w:r w:rsidRPr="00E32485">
        <w:rPr>
          <w:lang w:val="en-GB"/>
        </w:rPr>
        <w:t xml:space="preserve">The mass of the test vehicle in UN-ECE Regulation 83 </w:t>
      </w:r>
      <w:r w:rsidR="00926E95" w:rsidRPr="00E32485">
        <w:rPr>
          <w:lang w:val="en-GB"/>
        </w:rPr>
        <w:t>was found</w:t>
      </w:r>
      <w:r w:rsidR="00A7776D" w:rsidRPr="00E32485">
        <w:rPr>
          <w:lang w:val="en-GB"/>
        </w:rPr>
        <w:t xml:space="preserve"> to be</w:t>
      </w:r>
      <w:r w:rsidRPr="00E32485">
        <w:rPr>
          <w:lang w:val="en-GB"/>
        </w:rPr>
        <w:t xml:space="preserve"> lower </w:t>
      </w:r>
      <w:r w:rsidR="00926E95" w:rsidRPr="00E32485">
        <w:rPr>
          <w:lang w:val="en-GB"/>
        </w:rPr>
        <w:t>than</w:t>
      </w:r>
      <w:r w:rsidRPr="00E93409">
        <w:rPr>
          <w:lang w:val="en-GB"/>
        </w:rPr>
        <w:t xml:space="preserve"> in real-life conditions. It is based on the so-called mass </w:t>
      </w:r>
      <w:r w:rsidRPr="00F65C5E">
        <w:rPr>
          <w:lang w:val="en-GB"/>
        </w:rPr>
        <w:t>in running order (MRO), which is the sum of the mass of the empty vehicle, the</w:t>
      </w:r>
      <w:r w:rsidR="00FB4431">
        <w:rPr>
          <w:lang w:val="en-GB"/>
        </w:rPr>
        <w:t xml:space="preserve"> </w:t>
      </w:r>
      <w:r w:rsidRPr="00F65C5E">
        <w:rPr>
          <w:lang w:val="en-GB"/>
        </w:rPr>
        <w:t xml:space="preserve">standard equipment (including spare wheel), at least 90% of the fuel tank filled, and a mass of 75 kg to represent the weight of the driver. Any additional mass due to the optional equipment and/or the carrying of passengers and luggage is not taken into account. </w:t>
      </w:r>
      <w:r w:rsidR="00926E95" w:rsidRPr="00F65C5E">
        <w:rPr>
          <w:lang w:val="en-GB"/>
        </w:rPr>
        <w:t xml:space="preserve">This definition can be found in the Special Resolution on </w:t>
      </w:r>
      <w:r w:rsidR="00926E95" w:rsidRPr="004709A0">
        <w:rPr>
          <w:lang w:val="en-GB"/>
        </w:rPr>
        <w:t>Consolidated Resolution on the Construction of Vehicles (R.E.3)</w:t>
      </w:r>
      <w:r w:rsidR="00926E95" w:rsidRPr="00B10E0C">
        <w:rPr>
          <w:rStyle w:val="FootnoteReference"/>
          <w:lang w:val="en-GB"/>
        </w:rPr>
        <w:footnoteReference w:id="22"/>
      </w:r>
    </w:p>
    <w:p w14:paraId="40E2BD04" w14:textId="77777777" w:rsidR="00785EC8" w:rsidRPr="00B10E0C" w:rsidRDefault="00785EC8" w:rsidP="007A361C">
      <w:pPr>
        <w:rPr>
          <w:lang w:val="en-GB"/>
        </w:rPr>
      </w:pPr>
      <w:r w:rsidRPr="009D30D4">
        <w:rPr>
          <w:lang w:val="en-GB"/>
        </w:rPr>
        <w:t xml:space="preserve">For WLTP it was decided that the test mass of the vehicle should also include a representative share </w:t>
      </w:r>
      <w:r w:rsidR="00926E95" w:rsidRPr="009D30D4">
        <w:rPr>
          <w:lang w:val="en-GB"/>
        </w:rPr>
        <w:t>of</w:t>
      </w:r>
      <w:r w:rsidRPr="009D30D4">
        <w:rPr>
          <w:lang w:val="en-GB"/>
        </w:rPr>
        <w:t xml:space="preserve"> these missing elements. Based on some </w:t>
      </w:r>
      <w:r w:rsidR="00A7776D" w:rsidRPr="009D30D4">
        <w:rPr>
          <w:lang w:val="en-GB"/>
        </w:rPr>
        <w:t>elementary</w:t>
      </w:r>
      <w:r w:rsidRPr="009D30D4">
        <w:rPr>
          <w:lang w:val="en-GB"/>
        </w:rPr>
        <w:t xml:space="preserve"> studies and </w:t>
      </w:r>
      <w:r w:rsidR="00A7776D" w:rsidRPr="009D30D4">
        <w:rPr>
          <w:lang w:val="en-GB"/>
        </w:rPr>
        <w:t>calculation</w:t>
      </w:r>
      <w:r w:rsidR="00926E95" w:rsidRPr="00571C8D">
        <w:rPr>
          <w:lang w:val="en-GB"/>
        </w:rPr>
        <w:t>s</w:t>
      </w:r>
      <w:r w:rsidRPr="00571C8D">
        <w:rPr>
          <w:lang w:val="en-GB"/>
        </w:rPr>
        <w:t xml:space="preserve">, the </w:t>
      </w:r>
      <w:r w:rsidR="00A7776D" w:rsidRPr="00571C8D">
        <w:rPr>
          <w:lang w:val="en-GB"/>
        </w:rPr>
        <w:t xml:space="preserve">agreed compromise </w:t>
      </w:r>
      <w:r w:rsidRPr="00E32485">
        <w:rPr>
          <w:lang w:val="en-GB"/>
        </w:rPr>
        <w:t xml:space="preserve">was that the test mass </w:t>
      </w:r>
      <w:r w:rsidR="00A7776D" w:rsidRPr="00E32485">
        <w:rPr>
          <w:lang w:val="en-GB"/>
        </w:rPr>
        <w:t xml:space="preserve">(TM) </w:t>
      </w:r>
      <w:r w:rsidRPr="00E32485">
        <w:rPr>
          <w:lang w:val="en-GB"/>
        </w:rPr>
        <w:t>would be determined by the sum of the following mass contributions</w:t>
      </w:r>
      <w:r w:rsidR="00A7776D" w:rsidRPr="00B10E0C">
        <w:rPr>
          <w:rStyle w:val="FootnoteReference"/>
          <w:lang w:val="en-GB"/>
        </w:rPr>
        <w:footnoteReference w:id="23"/>
      </w:r>
      <w:r w:rsidRPr="00B10E0C">
        <w:rPr>
          <w:lang w:val="en-GB"/>
        </w:rPr>
        <w:t>:</w:t>
      </w:r>
    </w:p>
    <w:p w14:paraId="557A2090" w14:textId="77777777" w:rsidR="00A7776D" w:rsidRPr="009D30D4" w:rsidRDefault="00785EC8" w:rsidP="000C0F98">
      <w:pPr>
        <w:numPr>
          <w:ilvl w:val="0"/>
          <w:numId w:val="30"/>
        </w:numPr>
        <w:rPr>
          <w:lang w:val="en-GB"/>
        </w:rPr>
      </w:pPr>
      <w:r w:rsidRPr="009D30D4">
        <w:rPr>
          <w:lang w:val="en-GB"/>
        </w:rPr>
        <w:t xml:space="preserve">The empty mass of the vehicle (to make use </w:t>
      </w:r>
      <w:r w:rsidR="0054500C" w:rsidRPr="009D30D4">
        <w:rPr>
          <w:lang w:val="en-GB"/>
        </w:rPr>
        <w:t xml:space="preserve">of </w:t>
      </w:r>
      <w:r w:rsidR="00926E95" w:rsidRPr="009D30D4">
        <w:rPr>
          <w:lang w:val="en-GB"/>
        </w:rPr>
        <w:t>the definition in the Special Resolution</w:t>
      </w:r>
      <w:r w:rsidR="00A7776D" w:rsidRPr="009D30D4">
        <w:rPr>
          <w:lang w:val="en-GB"/>
        </w:rPr>
        <w:t>, this is defined as the MRO minus 75 kg)</w:t>
      </w:r>
      <w:r w:rsidR="0054500C" w:rsidRPr="009D30D4">
        <w:rPr>
          <w:lang w:val="en-GB"/>
        </w:rPr>
        <w:t>,</w:t>
      </w:r>
    </w:p>
    <w:p w14:paraId="4940138C" w14:textId="77777777" w:rsidR="007A361C" w:rsidRPr="00571C8D" w:rsidRDefault="00A7776D" w:rsidP="000C0F98">
      <w:pPr>
        <w:numPr>
          <w:ilvl w:val="0"/>
          <w:numId w:val="30"/>
        </w:numPr>
        <w:rPr>
          <w:lang w:val="en-GB"/>
        </w:rPr>
      </w:pPr>
      <w:r w:rsidRPr="009D30D4">
        <w:rPr>
          <w:lang w:val="en-GB"/>
        </w:rPr>
        <w:t>The mass of the driver (75 kg)</w:t>
      </w:r>
      <w:r w:rsidR="0054500C" w:rsidRPr="00571C8D">
        <w:rPr>
          <w:lang w:val="en-GB"/>
        </w:rPr>
        <w:t>,</w:t>
      </w:r>
    </w:p>
    <w:p w14:paraId="3A3AB687" w14:textId="77777777" w:rsidR="00A7776D" w:rsidRPr="00E32485" w:rsidRDefault="00A7776D" w:rsidP="000C0F98">
      <w:pPr>
        <w:numPr>
          <w:ilvl w:val="0"/>
          <w:numId w:val="30"/>
        </w:numPr>
        <w:rPr>
          <w:lang w:val="en-GB"/>
        </w:rPr>
      </w:pPr>
      <w:r w:rsidRPr="00571C8D">
        <w:rPr>
          <w:lang w:val="en-GB"/>
        </w:rPr>
        <w:t xml:space="preserve">An additional constant </w:t>
      </w:r>
      <w:r w:rsidR="0054500C" w:rsidRPr="00E32485">
        <w:rPr>
          <w:lang w:val="en-GB"/>
        </w:rPr>
        <w:t>mass of 25 kg, related to after-sales equipment and luggage,</w:t>
      </w:r>
    </w:p>
    <w:p w14:paraId="621C9215" w14:textId="5F88C1B0" w:rsidR="007952AE" w:rsidRDefault="007952AE" w:rsidP="000C0F98">
      <w:pPr>
        <w:numPr>
          <w:ilvl w:val="0"/>
          <w:numId w:val="30"/>
        </w:numPr>
        <w:rPr>
          <w:lang w:val="en-GB"/>
        </w:rPr>
      </w:pPr>
      <w:r w:rsidRPr="00E93409">
        <w:rPr>
          <w:lang w:val="en-GB"/>
        </w:rPr>
        <w:t>A variable mass that depends on the carrying capacity of the vehicle</w:t>
      </w:r>
      <w:r>
        <w:rPr>
          <w:lang w:val="en-GB"/>
        </w:rPr>
        <w:t xml:space="preserve"> (‘maximum vehicle load’)</w:t>
      </w:r>
      <w:r w:rsidRPr="00E93409">
        <w:rPr>
          <w:lang w:val="en-GB"/>
        </w:rPr>
        <w:t xml:space="preserve">. Depending on their category and/or anticipated usage (decided at regional level) the </w:t>
      </w:r>
      <w:r>
        <w:rPr>
          <w:lang w:val="en-GB"/>
        </w:rPr>
        <w:t>mass representative of the vehicle load</w:t>
      </w:r>
      <w:r w:rsidRPr="00F65C5E">
        <w:rPr>
          <w:lang w:val="en-GB"/>
        </w:rPr>
        <w:t xml:space="preserve"> will be 15 or 28% of the difference between the technical permissible maximum laden mass and the sum of the mass contributions of a) to </w:t>
      </w:r>
      <w:r>
        <w:rPr>
          <w:lang w:val="en-GB"/>
        </w:rPr>
        <w:t>c</w:t>
      </w:r>
      <w:r w:rsidRPr="00F65C5E">
        <w:rPr>
          <w:lang w:val="en-GB"/>
        </w:rPr>
        <w:t>)</w:t>
      </w:r>
      <w:r w:rsidRPr="009B6B7A">
        <w:rPr>
          <w:rFonts w:ascii="Calibri" w:hAnsi="Calibri"/>
          <w:color w:val="004080"/>
          <w:sz w:val="20"/>
          <w:szCs w:val="20"/>
          <w:lang w:val="en-US"/>
        </w:rPr>
        <w:t xml:space="preserve"> </w:t>
      </w:r>
      <w:r w:rsidRPr="0040623F">
        <w:rPr>
          <w:lang w:val="en-GB"/>
        </w:rPr>
        <w:t>and the mass of the optional equipment as defined in par. 3.2.8.</w:t>
      </w:r>
      <w:r>
        <w:rPr>
          <w:lang w:val="en-GB"/>
        </w:rPr>
        <w:t>, and</w:t>
      </w:r>
    </w:p>
    <w:p w14:paraId="79793C9F" w14:textId="386A4293" w:rsidR="00A7776D" w:rsidRPr="00E32485" w:rsidRDefault="00A7776D" w:rsidP="000C0F98">
      <w:pPr>
        <w:numPr>
          <w:ilvl w:val="0"/>
          <w:numId w:val="30"/>
        </w:numPr>
        <w:rPr>
          <w:lang w:val="en-GB"/>
        </w:rPr>
      </w:pPr>
      <w:r w:rsidRPr="00E32485">
        <w:rPr>
          <w:lang w:val="en-GB"/>
        </w:rPr>
        <w:lastRenderedPageBreak/>
        <w:t>The mass of optional equipment (factory installed equipment that is selected by the customer</w:t>
      </w:r>
      <w:r w:rsidR="000B0630">
        <w:rPr>
          <w:rStyle w:val="FootnoteReference"/>
          <w:lang w:val="en-GB"/>
        </w:rPr>
        <w:footnoteReference w:id="24"/>
      </w:r>
      <w:r w:rsidRPr="00E32485">
        <w:rPr>
          <w:lang w:val="en-GB"/>
        </w:rPr>
        <w:t>)</w:t>
      </w:r>
      <w:r w:rsidR="007952AE">
        <w:rPr>
          <w:lang w:val="en-GB"/>
        </w:rPr>
        <w:t>.</w:t>
      </w:r>
    </w:p>
    <w:p w14:paraId="3B1788F6" w14:textId="08844C14" w:rsidR="00A7776D" w:rsidRPr="0040623F" w:rsidRDefault="00A7776D" w:rsidP="0040623F">
      <w:pPr>
        <w:rPr>
          <w:lang w:val="en-GB"/>
        </w:rPr>
      </w:pPr>
    </w:p>
    <w:p w14:paraId="10EE201C" w14:textId="77777777" w:rsidR="00A7776D" w:rsidRPr="00F65C5E" w:rsidRDefault="00A7776D" w:rsidP="00A7776D">
      <w:pPr>
        <w:rPr>
          <w:lang w:val="en-GB"/>
        </w:rPr>
      </w:pPr>
      <w:r w:rsidRPr="00F65C5E">
        <w:rPr>
          <w:lang w:val="en-GB"/>
        </w:rPr>
        <w:t>The difference between the test mass of vehicle H (TM</w:t>
      </w:r>
      <w:r w:rsidRPr="00F65C5E">
        <w:rPr>
          <w:vertAlign w:val="subscript"/>
          <w:lang w:val="en-GB"/>
        </w:rPr>
        <w:t>H</w:t>
      </w:r>
      <w:r w:rsidRPr="00F65C5E">
        <w:rPr>
          <w:lang w:val="en-GB"/>
        </w:rPr>
        <w:t>) and vehicle L (TM</w:t>
      </w:r>
      <w:r w:rsidRPr="00F65C5E">
        <w:rPr>
          <w:vertAlign w:val="subscript"/>
          <w:lang w:val="en-GB"/>
        </w:rPr>
        <w:t>L</w:t>
      </w:r>
      <w:r w:rsidRPr="00F65C5E">
        <w:rPr>
          <w:lang w:val="en-GB"/>
        </w:rPr>
        <w:t xml:space="preserve">) corresponds to the mass difference due to the installed optional equipment on these vehicles. </w:t>
      </w:r>
    </w:p>
    <w:p w14:paraId="1A528460" w14:textId="56674A52" w:rsidR="00926E95" w:rsidRPr="00F65C5E" w:rsidRDefault="00926E95" w:rsidP="00926E95">
      <w:pPr>
        <w:rPr>
          <w:lang w:val="en-GB"/>
        </w:rPr>
      </w:pPr>
      <w:r w:rsidRPr="00F65C5E">
        <w:rPr>
          <w:lang w:val="en-GB"/>
        </w:rPr>
        <w:t xml:space="preserve">The </w:t>
      </w:r>
      <w:r w:rsidR="0040623F">
        <w:rPr>
          <w:lang w:val="en-GB"/>
        </w:rPr>
        <w:t xml:space="preserve">actual </w:t>
      </w:r>
      <w:r w:rsidRPr="00F65C5E">
        <w:rPr>
          <w:lang w:val="en-GB"/>
        </w:rPr>
        <w:t>mass of the test vehicle is checked before the road load determination is started, and needs to be equal or higher than the target test mass. During the test phase this mass may change, e.g. due to the fuel consumed. After the procedure has been completed the vehicle’s mass is measured again, and the average of these measurements will be used as input for the calculations (TM</w:t>
      </w:r>
      <w:r w:rsidRPr="00F65C5E">
        <w:rPr>
          <w:vertAlign w:val="subscript"/>
          <w:lang w:val="en-GB"/>
        </w:rPr>
        <w:t>H,actual</w:t>
      </w:r>
      <w:r w:rsidRPr="00F65C5E">
        <w:rPr>
          <w:lang w:val="en-GB"/>
        </w:rPr>
        <w:t xml:space="preserve"> respectively TM</w:t>
      </w:r>
      <w:r w:rsidRPr="00F65C5E">
        <w:rPr>
          <w:vertAlign w:val="subscript"/>
          <w:lang w:val="en-GB"/>
        </w:rPr>
        <w:t>L,actual</w:t>
      </w:r>
      <w:r w:rsidRPr="00F65C5E">
        <w:rPr>
          <w:lang w:val="en-GB"/>
        </w:rPr>
        <w:t xml:space="preserve">). </w:t>
      </w:r>
    </w:p>
    <w:p w14:paraId="6AAD252C" w14:textId="4F4C0AC2" w:rsidR="007A7105" w:rsidRDefault="007A7105" w:rsidP="00926E95">
      <w:pPr>
        <w:rPr>
          <w:lang w:val="en-GB"/>
        </w:rPr>
      </w:pPr>
      <w:r w:rsidRPr="00F65C5E">
        <w:rPr>
          <w:lang w:val="en-GB"/>
        </w:rPr>
        <w:t xml:space="preserve">The vehicle test mass is defined in </w:t>
      </w:r>
      <w:r w:rsidR="0040623F">
        <w:rPr>
          <w:lang w:val="en-GB"/>
        </w:rPr>
        <w:t xml:space="preserve">3.2.25 of part II and is referred to in </w:t>
      </w:r>
      <w:r w:rsidRPr="00F65C5E">
        <w:rPr>
          <w:lang w:val="en-GB"/>
        </w:rPr>
        <w:t>paragraph 4.2.1.</w:t>
      </w:r>
      <w:r w:rsidR="0040623F">
        <w:rPr>
          <w:lang w:val="en-GB"/>
        </w:rPr>
        <w:t>6</w:t>
      </w:r>
      <w:r w:rsidRPr="00F65C5E">
        <w:rPr>
          <w:lang w:val="en-GB"/>
        </w:rPr>
        <w:t xml:space="preserve"> of Annex 4.</w:t>
      </w:r>
      <w:r w:rsidR="00F144A2">
        <w:rPr>
          <w:lang w:val="en-GB"/>
        </w:rPr>
        <w:t xml:space="preserve"> A graphical presentation of the mass definitions and how they relate to one another to build the test mass is provided in paragraph 3.4.5.2 of this report (see the section on Masses).</w:t>
      </w:r>
    </w:p>
    <w:p w14:paraId="1E8D6ED8" w14:textId="77777777" w:rsidR="00C9314F" w:rsidRPr="00F65C5E" w:rsidRDefault="00C9314F" w:rsidP="00926E95">
      <w:pPr>
        <w:rPr>
          <w:lang w:val="en-GB"/>
        </w:rPr>
      </w:pPr>
    </w:p>
    <w:p w14:paraId="09F43466" w14:textId="77777777" w:rsidR="00926E95" w:rsidRPr="00F65C5E" w:rsidRDefault="00926E95" w:rsidP="00926E95">
      <w:pPr>
        <w:pStyle w:val="Heading3"/>
        <w:rPr>
          <w:lang w:val="en-GB"/>
        </w:rPr>
      </w:pPr>
      <w:bookmarkStart w:id="158" w:name="_Toc435002007"/>
      <w:bookmarkStart w:id="159" w:name="_Ref436296117"/>
      <w:bookmarkStart w:id="160" w:name="_Toc437857390"/>
      <w:r w:rsidRPr="00F65C5E">
        <w:rPr>
          <w:lang w:val="en-GB"/>
        </w:rPr>
        <w:t>Vehicle coastdown mode and dynamometer operation mode</w:t>
      </w:r>
      <w:bookmarkEnd w:id="158"/>
      <w:bookmarkEnd w:id="159"/>
      <w:bookmarkEnd w:id="160"/>
    </w:p>
    <w:p w14:paraId="53C4B97E" w14:textId="77777777" w:rsidR="008C51B2" w:rsidRDefault="008C51B2" w:rsidP="008C51B2">
      <w:pPr>
        <w:rPr>
          <w:lang w:val="en-GB"/>
        </w:rPr>
      </w:pPr>
      <w:r>
        <w:rPr>
          <w:lang w:val="en-GB"/>
        </w:rPr>
        <w:t>There are two special modes the vehicle can be equipped with, that are specifically developed for the purpose of being able to test the vehicle:</w:t>
      </w:r>
    </w:p>
    <w:p w14:paraId="3D0CED9E" w14:textId="64E317F8" w:rsidR="008C51B2" w:rsidRDefault="008C51B2" w:rsidP="000C0F98">
      <w:pPr>
        <w:numPr>
          <w:ilvl w:val="0"/>
          <w:numId w:val="31"/>
        </w:numPr>
        <w:rPr>
          <w:lang w:val="en-GB"/>
        </w:rPr>
      </w:pPr>
      <w:r>
        <w:rPr>
          <w:lang w:val="en-GB"/>
        </w:rPr>
        <w:t xml:space="preserve">Vehicle coastdown mode: This mode is needed when the road load determination procedure uses the coastdown principle, while the verification criteria cannot be met due to non-reproducible forces in the driveline (e.g. parasitic losses in electric engines </w:t>
      </w:r>
      <w:r w:rsidR="004D45A9">
        <w:rPr>
          <w:lang w:val="en-GB"/>
        </w:rPr>
        <w:t xml:space="preserve">used </w:t>
      </w:r>
      <w:r>
        <w:rPr>
          <w:lang w:val="en-GB"/>
        </w:rPr>
        <w:t xml:space="preserve">for propulsion). By activating the vehicle coastdown mode, the driveline components that generate these non-reproducible forces should be mechanically and/or electrically decoupled. The vehicle coastdown mode has to be activated both during the road load determination procedure as on the chassis dynamometer. </w:t>
      </w:r>
    </w:p>
    <w:p w14:paraId="34048DE2" w14:textId="730F8639" w:rsidR="008C51B2" w:rsidRDefault="008C51B2" w:rsidP="000C0F98">
      <w:pPr>
        <w:numPr>
          <w:ilvl w:val="0"/>
          <w:numId w:val="31"/>
        </w:numPr>
        <w:rPr>
          <w:lang w:val="en-GB"/>
        </w:rPr>
      </w:pPr>
      <w:r>
        <w:rPr>
          <w:lang w:val="en-GB"/>
        </w:rPr>
        <w:t>Vehicle dynamometer operation mode: This mode is used to be able to drive the vehicle normally on a single-axis chassis dynamometer. If the vehicle is front wheel driven, the rear wheels are not rotating during the test. This might trigger the electronic stability program (ESP) system of the vehicle, which response would render the test result in</w:t>
      </w:r>
      <w:r w:rsidR="004D45A9">
        <w:rPr>
          <w:lang w:val="en-GB"/>
        </w:rPr>
        <w:t>valid</w:t>
      </w:r>
      <w:r>
        <w:rPr>
          <w:lang w:val="en-GB"/>
        </w:rPr>
        <w:t xml:space="preserve">. The vehicle dynamometer mode is only used when the vehicle is tested on the chassis dynamometer. </w:t>
      </w:r>
    </w:p>
    <w:p w14:paraId="2DC3D585" w14:textId="778B2F21" w:rsidR="008C51B2" w:rsidRPr="00016BCA" w:rsidRDefault="008C51B2" w:rsidP="008C51B2">
      <w:pPr>
        <w:rPr>
          <w:lang w:val="en-US"/>
        </w:rPr>
      </w:pPr>
      <w:r>
        <w:rPr>
          <w:lang w:val="en-GB"/>
        </w:rPr>
        <w:t xml:space="preserve">Both these special modes are not intended to be used by the customer and should therefore be ‘hidden’. They could be activated by a special routine </w:t>
      </w:r>
      <w:r w:rsidRPr="00FE4119">
        <w:rPr>
          <w:lang w:val="en-GB"/>
        </w:rPr>
        <w:t>e.g. using vehicle steering wheel buttons in a special sequence pressing order, using the manufacturer’s workshop tester, or by removing a fuse</w:t>
      </w:r>
      <w:r>
        <w:rPr>
          <w:lang w:val="en-GB"/>
        </w:rPr>
        <w:t>.</w:t>
      </w:r>
      <w:r w:rsidR="004D45A9">
        <w:rPr>
          <w:lang w:val="en-GB"/>
        </w:rPr>
        <w:t xml:space="preserve"> Both modes should not </w:t>
      </w:r>
      <w:r w:rsidR="00016BCA" w:rsidRPr="00016BCA">
        <w:rPr>
          <w:lang w:val="en-US"/>
        </w:rPr>
        <w:t>activate, modulate, delay or deactivate the operation of any part that affects the emissions and fuel consumption under the test conditions.</w:t>
      </w:r>
    </w:p>
    <w:p w14:paraId="7D860926" w14:textId="301D69E4" w:rsidR="0002060F" w:rsidRDefault="008C51B2" w:rsidP="008C51B2">
      <w:pPr>
        <w:rPr>
          <w:lang w:val="en-GB"/>
        </w:rPr>
      </w:pPr>
      <w:r>
        <w:rPr>
          <w:lang w:val="en-GB"/>
        </w:rPr>
        <w:t>The requirements for vehicle coastdown mode can be found in paragraph 4.2.1.</w:t>
      </w:r>
      <w:r w:rsidR="004D45A9">
        <w:rPr>
          <w:lang w:val="en-GB"/>
        </w:rPr>
        <w:t>8</w:t>
      </w:r>
      <w:r>
        <w:rPr>
          <w:lang w:val="en-GB"/>
        </w:rPr>
        <w:t>.5 of Annex 4,</w:t>
      </w:r>
      <w:r w:rsidR="00FB4431">
        <w:rPr>
          <w:lang w:val="en-GB"/>
        </w:rPr>
        <w:t xml:space="preserve"> </w:t>
      </w:r>
      <w:r>
        <w:rPr>
          <w:lang w:val="en-GB"/>
        </w:rPr>
        <w:t>and for the dynamometer operation mode in paragraph 1.2.4.2</w:t>
      </w:r>
      <w:r w:rsidR="004D45A9">
        <w:rPr>
          <w:lang w:val="en-GB"/>
        </w:rPr>
        <w:t>.2</w:t>
      </w:r>
      <w:r>
        <w:rPr>
          <w:lang w:val="en-GB"/>
        </w:rPr>
        <w:t xml:space="preserve"> of Annex 6.</w:t>
      </w:r>
    </w:p>
    <w:p w14:paraId="1A19E2DB" w14:textId="77777777" w:rsidR="009D30D4" w:rsidRPr="009D30D4" w:rsidRDefault="009D30D4" w:rsidP="00FE4119">
      <w:pPr>
        <w:rPr>
          <w:lang w:val="en-GB"/>
        </w:rPr>
      </w:pPr>
    </w:p>
    <w:p w14:paraId="6E209C56" w14:textId="11954B4A" w:rsidR="00605455" w:rsidRPr="009D30D4" w:rsidRDefault="00605455" w:rsidP="00605455">
      <w:pPr>
        <w:pStyle w:val="Heading3"/>
        <w:rPr>
          <w:lang w:val="en-GB"/>
        </w:rPr>
      </w:pPr>
      <w:bookmarkStart w:id="161" w:name="_Toc435002008"/>
      <w:bookmarkStart w:id="162" w:name="_Toc437857391"/>
      <w:r w:rsidRPr="009D30D4">
        <w:rPr>
          <w:lang w:val="en-GB"/>
        </w:rPr>
        <w:lastRenderedPageBreak/>
        <w:t>Tyre</w:t>
      </w:r>
      <w:r w:rsidR="00016BCA">
        <w:rPr>
          <w:lang w:val="en-GB"/>
        </w:rPr>
        <w:t>s</w:t>
      </w:r>
      <w:bookmarkEnd w:id="161"/>
      <w:bookmarkEnd w:id="162"/>
    </w:p>
    <w:p w14:paraId="3159BBFA" w14:textId="77777777" w:rsidR="008C51B2" w:rsidRDefault="008C51B2" w:rsidP="008C51B2">
      <w:pPr>
        <w:rPr>
          <w:lang w:val="en-US"/>
        </w:rPr>
      </w:pPr>
      <w:r>
        <w:rPr>
          <w:lang w:val="en-GB"/>
        </w:rPr>
        <w:t xml:space="preserve">The rolling resistance coefficient (RRC) of a tyre has to be measured according to Regulation No. 117-02, or a similar internationally-accepted equivalent, and aligned according to the respective regional procedures (e.g. EU 1235/2011). The UN GTR also introduced a classification scheme, identical to </w:t>
      </w:r>
      <w:r w:rsidRPr="00605455">
        <w:rPr>
          <w:lang w:val="en-US"/>
        </w:rPr>
        <w:t>EU Tyre</w:t>
      </w:r>
      <w:r>
        <w:rPr>
          <w:lang w:val="en-US"/>
        </w:rPr>
        <w:t xml:space="preserve"> Labelling Regulation 1222/2009. There are two reasons for having a classification table:</w:t>
      </w:r>
    </w:p>
    <w:p w14:paraId="5A8D2D60" w14:textId="77777777" w:rsidR="008C51B2" w:rsidRDefault="008C51B2" w:rsidP="000C0F98">
      <w:pPr>
        <w:numPr>
          <w:ilvl w:val="0"/>
          <w:numId w:val="32"/>
        </w:numPr>
        <w:rPr>
          <w:lang w:val="en-US"/>
        </w:rPr>
      </w:pPr>
      <w:r>
        <w:rPr>
          <w:lang w:val="en-US"/>
        </w:rPr>
        <w:t xml:space="preserve">The rolling resistance coefficient determination procedure is complicated, and known to have inaccuracies. By introducing classes with a range of RRC’s which all receive the same class value, the inaccuracy of this determination procedure takes no effect. </w:t>
      </w:r>
    </w:p>
    <w:p w14:paraId="7512A79E" w14:textId="77777777" w:rsidR="008C51B2" w:rsidRDefault="008C51B2" w:rsidP="000C0F98">
      <w:pPr>
        <w:numPr>
          <w:ilvl w:val="0"/>
          <w:numId w:val="32"/>
        </w:numPr>
        <w:rPr>
          <w:lang w:val="en-US"/>
        </w:rPr>
      </w:pPr>
      <w:r>
        <w:rPr>
          <w:lang w:val="en-US"/>
        </w:rPr>
        <w:t>Since the GTR has introduced the CO</w:t>
      </w:r>
      <w:r>
        <w:rPr>
          <w:vertAlign w:val="subscript"/>
          <w:lang w:val="en-US"/>
        </w:rPr>
        <w:t>2</w:t>
      </w:r>
      <w:r>
        <w:rPr>
          <w:lang w:val="en-US"/>
        </w:rPr>
        <w:t xml:space="preserve"> interpolation method, every individual vehicle will receive its own CO</w:t>
      </w:r>
      <w:r>
        <w:rPr>
          <w:vertAlign w:val="subscript"/>
          <w:lang w:val="en-US"/>
        </w:rPr>
        <w:t>2</w:t>
      </w:r>
      <w:r>
        <w:rPr>
          <w:lang w:val="en-US"/>
        </w:rPr>
        <w:t xml:space="preserve"> value. During the production, manufacturers could switch from one tyre supplier to another. If the other tyres have a slightly different RRC, a situation could occur that two completely identical vehicles (except for the brand of the tyres fitted) would receive a different CO</w:t>
      </w:r>
      <w:r>
        <w:rPr>
          <w:vertAlign w:val="subscript"/>
          <w:lang w:val="en-US"/>
        </w:rPr>
        <w:t>2</w:t>
      </w:r>
      <w:r>
        <w:rPr>
          <w:lang w:val="en-US"/>
        </w:rPr>
        <w:t xml:space="preserve"> rating value. With the classification this situation is prevented, as long as the different tyres fall into the same class. </w:t>
      </w:r>
    </w:p>
    <w:p w14:paraId="67B5603E" w14:textId="77777777" w:rsidR="008C51B2" w:rsidRDefault="008C51B2" w:rsidP="008C51B2">
      <w:pPr>
        <w:rPr>
          <w:lang w:val="en-US"/>
        </w:rPr>
      </w:pPr>
      <w:r>
        <w:rPr>
          <w:lang w:val="en-US"/>
        </w:rPr>
        <w:t>The influence of the class width on the CO</w:t>
      </w:r>
      <w:r>
        <w:rPr>
          <w:vertAlign w:val="subscript"/>
          <w:lang w:val="en-US"/>
        </w:rPr>
        <w:t>2</w:t>
      </w:r>
      <w:r>
        <w:rPr>
          <w:lang w:val="en-US"/>
        </w:rPr>
        <w:t xml:space="preserve"> emissions was investigated. The difference in measured CO</w:t>
      </w:r>
      <w:r>
        <w:rPr>
          <w:lang w:val="en-US"/>
        </w:rPr>
        <w:softHyphen/>
      </w:r>
      <w:r>
        <w:rPr>
          <w:vertAlign w:val="subscript"/>
          <w:lang w:val="en-US"/>
        </w:rPr>
        <w:t>2</w:t>
      </w:r>
      <w:r>
        <w:rPr>
          <w:lang w:val="en-US"/>
        </w:rPr>
        <w:t xml:space="preserve"> between the actual RRC and the RRC class value was found to be smaller than 1.2 g/km per ton of vehicle mass</w:t>
      </w:r>
      <w:r>
        <w:rPr>
          <w:rStyle w:val="FootnoteReference"/>
          <w:lang w:val="en-US"/>
        </w:rPr>
        <w:footnoteReference w:id="25"/>
      </w:r>
      <w:r>
        <w:rPr>
          <w:lang w:val="en-US"/>
        </w:rPr>
        <w:t xml:space="preserve">. </w:t>
      </w:r>
    </w:p>
    <w:p w14:paraId="3297E082" w14:textId="65F3B708" w:rsidR="008C51B2" w:rsidRDefault="008C51B2" w:rsidP="008C51B2">
      <w:pPr>
        <w:rPr>
          <w:lang w:val="en-US"/>
        </w:rPr>
      </w:pPr>
      <w:r>
        <w:rPr>
          <w:lang w:val="en-US"/>
        </w:rPr>
        <w:t>For the calculation procedure that establishes the ‘slope’ of the CO</w:t>
      </w:r>
      <w:r>
        <w:rPr>
          <w:vertAlign w:val="subscript"/>
          <w:lang w:val="en-US"/>
        </w:rPr>
        <w:t>2</w:t>
      </w:r>
      <w:r>
        <w:rPr>
          <w:lang w:val="en-US"/>
        </w:rPr>
        <w:t xml:space="preserve"> interpolation line, the actual RRC values are used as an input, not the class values. </w:t>
      </w:r>
      <w:r w:rsidR="00016BCA">
        <w:rPr>
          <w:lang w:val="en-US"/>
        </w:rPr>
        <w:t xml:space="preserve">At the point </w:t>
      </w:r>
      <w:r>
        <w:rPr>
          <w:lang w:val="en-US"/>
        </w:rPr>
        <w:t>when the individual CO</w:t>
      </w:r>
      <w:r>
        <w:rPr>
          <w:vertAlign w:val="subscript"/>
          <w:lang w:val="en-US"/>
        </w:rPr>
        <w:t>2</w:t>
      </w:r>
      <w:r>
        <w:rPr>
          <w:lang w:val="en-US"/>
        </w:rPr>
        <w:t xml:space="preserve"> values are calculated for vehicles in the family, the RRC class values are used.</w:t>
      </w:r>
      <w:r w:rsidR="003152C5">
        <w:rPr>
          <w:lang w:val="en-US"/>
        </w:rPr>
        <w:t xml:space="preserve"> </w:t>
      </w:r>
      <w:r w:rsidR="003152C5" w:rsidRPr="003152C5">
        <w:rPr>
          <w:lang w:val="en-US"/>
        </w:rPr>
        <w:t xml:space="preserve">See paragraph </w:t>
      </w:r>
      <w:r w:rsidR="003152C5" w:rsidRPr="003152C5">
        <w:rPr>
          <w:lang w:val="en-US"/>
        </w:rPr>
        <w:fldChar w:fldCharType="begin"/>
      </w:r>
      <w:r w:rsidR="003152C5" w:rsidRPr="003152C5">
        <w:rPr>
          <w:lang w:val="en-US"/>
        </w:rPr>
        <w:instrText xml:space="preserve"> REF _Ref436217893 \r \h </w:instrText>
      </w:r>
      <w:r w:rsidR="003152C5">
        <w:rPr>
          <w:lang w:val="en-US"/>
        </w:rPr>
        <w:instrText xml:space="preserve"> \* MERGEFORMAT </w:instrText>
      </w:r>
      <w:r w:rsidR="003152C5" w:rsidRPr="003152C5">
        <w:rPr>
          <w:lang w:val="en-US"/>
        </w:rPr>
      </w:r>
      <w:r w:rsidR="003152C5" w:rsidRPr="003152C5">
        <w:rPr>
          <w:lang w:val="en-US"/>
        </w:rPr>
        <w:fldChar w:fldCharType="separate"/>
      </w:r>
      <w:r w:rsidR="00BB1AF2">
        <w:rPr>
          <w:lang w:val="en-US"/>
        </w:rPr>
        <w:t>4.4.24</w:t>
      </w:r>
      <w:r w:rsidR="003152C5" w:rsidRPr="003152C5">
        <w:rPr>
          <w:lang w:val="en-US"/>
        </w:rPr>
        <w:fldChar w:fldCharType="end"/>
      </w:r>
    </w:p>
    <w:p w14:paraId="75DC8477" w14:textId="078CA52F" w:rsidR="0002060F" w:rsidRPr="004709A0" w:rsidRDefault="008C51B2" w:rsidP="008C51B2">
      <w:pPr>
        <w:rPr>
          <w:lang w:val="en-GB"/>
        </w:rPr>
      </w:pPr>
      <w:r>
        <w:rPr>
          <w:lang w:val="en-US"/>
        </w:rPr>
        <w:t>The tyre selection and the accompanying classification table can be found in paragraph 4.4.2 of Annex 4.</w:t>
      </w:r>
    </w:p>
    <w:p w14:paraId="0CA8707E" w14:textId="77777777" w:rsidR="009A3AC9" w:rsidRDefault="009A3AC9" w:rsidP="008C51B2">
      <w:pPr>
        <w:tabs>
          <w:tab w:val="left" w:pos="1710"/>
        </w:tabs>
        <w:rPr>
          <w:lang w:val="en-GB"/>
        </w:rPr>
      </w:pPr>
    </w:p>
    <w:p w14:paraId="30433D23" w14:textId="77777777" w:rsidR="009A3AC9" w:rsidRDefault="009A3AC9" w:rsidP="009A3AC9">
      <w:pPr>
        <w:pStyle w:val="Heading3"/>
        <w:rPr>
          <w:lang w:val="en-US"/>
        </w:rPr>
      </w:pPr>
      <w:bookmarkStart w:id="163" w:name="_Ref436227207"/>
      <w:bookmarkStart w:id="164" w:name="_Toc437857392"/>
      <w:r>
        <w:rPr>
          <w:lang w:val="en-US"/>
        </w:rPr>
        <w:t>On-board anemometry</w:t>
      </w:r>
      <w:bookmarkEnd w:id="163"/>
      <w:bookmarkEnd w:id="164"/>
    </w:p>
    <w:p w14:paraId="2D08769E" w14:textId="34CAB8DA" w:rsidR="009A3AC9" w:rsidRDefault="009A3AC9" w:rsidP="009A3AC9">
      <w:pPr>
        <w:rPr>
          <w:lang w:val="en-US"/>
        </w:rPr>
      </w:pPr>
      <w:r>
        <w:rPr>
          <w:lang w:val="en-US"/>
        </w:rPr>
        <w:t xml:space="preserve">The Annex 4 Task Force was asked by the </w:t>
      </w:r>
      <w:r w:rsidR="00027100">
        <w:rPr>
          <w:lang w:val="en-US"/>
        </w:rPr>
        <w:t>IG</w:t>
      </w:r>
      <w:r>
        <w:rPr>
          <w:lang w:val="en-US"/>
        </w:rPr>
        <w:t xml:space="preserve"> to better understand the background of the on-board anemometry method and its associated calculations. This should include –if considered necessary- the development of applicable criteria which provide statistical grounds for the validation of the resulting measurement data.</w:t>
      </w:r>
    </w:p>
    <w:p w14:paraId="1E8D38CA" w14:textId="13F398DD" w:rsidR="009A3AC9" w:rsidRDefault="009A3AC9" w:rsidP="009A3AC9">
      <w:pPr>
        <w:rPr>
          <w:lang w:val="en-US"/>
        </w:rPr>
      </w:pPr>
      <w:r>
        <w:rPr>
          <w:lang w:val="en-US"/>
        </w:rPr>
        <w:t xml:space="preserve">Task force discussions and in-depth bilateral reviews with on-board anemometry experts concerning the method’s source material, SAE J2263, led to the joint proposal that was developed during phase 1b and adopted </w:t>
      </w:r>
      <w:r w:rsidR="00D56840">
        <w:rPr>
          <w:lang w:val="en-US"/>
        </w:rPr>
        <w:t>at the 12</w:t>
      </w:r>
      <w:r w:rsidR="00D56840" w:rsidRPr="00D56840">
        <w:rPr>
          <w:vertAlign w:val="superscript"/>
          <w:lang w:val="en-US"/>
        </w:rPr>
        <w:t>th</w:t>
      </w:r>
      <w:r w:rsidR="00D56840">
        <w:rPr>
          <w:lang w:val="en-US"/>
        </w:rPr>
        <w:t xml:space="preserve"> </w:t>
      </w:r>
      <w:r w:rsidR="00027100">
        <w:rPr>
          <w:lang w:val="en-US"/>
        </w:rPr>
        <w:t>IG</w:t>
      </w:r>
      <w:r>
        <w:rPr>
          <w:lang w:val="en-US"/>
        </w:rPr>
        <w:t xml:space="preserve"> </w:t>
      </w:r>
      <w:r w:rsidR="00D56840">
        <w:rPr>
          <w:lang w:val="en-US"/>
        </w:rPr>
        <w:t>meeting</w:t>
      </w:r>
      <w:r>
        <w:rPr>
          <w:lang w:val="en-US"/>
        </w:rPr>
        <w:t>. Extreme cases of the method’s parameters were studied to evaluate sensitivity, and a few deviations from the SAE method (and phase 1a GTR text) were introduced to enhance the method for WLTP implementation. The main changes to are the following:</w:t>
      </w:r>
    </w:p>
    <w:p w14:paraId="2AC86564" w14:textId="77777777" w:rsidR="009A3AC9" w:rsidRDefault="009A3AC9" w:rsidP="00D56840">
      <w:pPr>
        <w:pStyle w:val="ListParagraph"/>
        <w:numPr>
          <w:ilvl w:val="0"/>
          <w:numId w:val="78"/>
        </w:numPr>
        <w:spacing w:before="120" w:after="120" w:line="240" w:lineRule="auto"/>
        <w:ind w:left="714" w:hanging="357"/>
        <w:contextualSpacing w:val="0"/>
        <w:jc w:val="both"/>
        <w:rPr>
          <w:lang w:val="en-US"/>
        </w:rPr>
      </w:pPr>
      <w:r>
        <w:rPr>
          <w:lang w:val="en-US"/>
        </w:rPr>
        <w:t>The option for contracting parties to opt for increased wind tolerances was removed from the GTR, as those wind tolerances were outside of the allowable winds in SAE J2263, and the applicability of the method’s calculations were at risk under those conditions.</w:t>
      </w:r>
    </w:p>
    <w:p w14:paraId="64E67628" w14:textId="77777777" w:rsidR="009A3AC9" w:rsidRDefault="009A3AC9" w:rsidP="00D56840">
      <w:pPr>
        <w:pStyle w:val="ListParagraph"/>
        <w:numPr>
          <w:ilvl w:val="0"/>
          <w:numId w:val="78"/>
        </w:numPr>
        <w:spacing w:before="120" w:after="120" w:line="240" w:lineRule="auto"/>
        <w:ind w:left="714" w:hanging="357"/>
        <w:contextualSpacing w:val="0"/>
        <w:jc w:val="both"/>
        <w:rPr>
          <w:lang w:val="en-US"/>
        </w:rPr>
      </w:pPr>
      <w:r>
        <w:rPr>
          <w:lang w:val="en-US"/>
        </w:rPr>
        <w:t>In addition, overall wind speed tolerances were reduced slightly in an effort to further reduce potential test to test variation. The tighter tolerances fall within the guidelines set by the SAE J2263 (DEC2008) standard, ensuring its continued applicability.</w:t>
      </w:r>
    </w:p>
    <w:p w14:paraId="5BAA7AAE" w14:textId="77777777" w:rsidR="009A3AC9" w:rsidRDefault="009A3AC9" w:rsidP="00D56840">
      <w:pPr>
        <w:pStyle w:val="ListParagraph"/>
        <w:numPr>
          <w:ilvl w:val="0"/>
          <w:numId w:val="78"/>
        </w:numPr>
        <w:spacing w:before="120" w:after="120" w:line="240" w:lineRule="auto"/>
        <w:ind w:left="714" w:hanging="357"/>
        <w:contextualSpacing w:val="0"/>
        <w:jc w:val="both"/>
        <w:rPr>
          <w:lang w:val="en-US"/>
        </w:rPr>
      </w:pPr>
      <w:r>
        <w:rPr>
          <w:lang w:val="en-US"/>
        </w:rPr>
        <w:lastRenderedPageBreak/>
        <w:t xml:space="preserve">Once calculations are complete and the data is corrected to standard conditions, the resulting force equations must satisfy new convergence criteria. </w:t>
      </w:r>
    </w:p>
    <w:p w14:paraId="784FCBA6" w14:textId="4A9D54B9" w:rsidR="009A3AC9" w:rsidRPr="009A3AC9" w:rsidRDefault="009A3AC9" w:rsidP="009A3AC9">
      <w:pPr>
        <w:rPr>
          <w:lang w:val="en-US"/>
        </w:rPr>
      </w:pPr>
      <w:r>
        <w:rPr>
          <w:lang w:val="en-US"/>
        </w:rPr>
        <w:t>Concerning the last point, i</w:t>
      </w:r>
      <w:r w:rsidRPr="009A3AC9">
        <w:rPr>
          <w:lang w:val="en-US"/>
        </w:rPr>
        <w:t>t was determined that the statistical accuracy requirements of the stationary method were not applicable to the on</w:t>
      </w:r>
      <w:r>
        <w:rPr>
          <w:lang w:val="en-US"/>
        </w:rPr>
        <w:t>-</w:t>
      </w:r>
      <w:r w:rsidRPr="009A3AC9">
        <w:rPr>
          <w:lang w:val="en-US"/>
        </w:rPr>
        <w:t>board method, since the output of the method is a quadratic force equation instead of the gated times from the stationary method.</w:t>
      </w:r>
      <w:r w:rsidR="00FB4431">
        <w:rPr>
          <w:lang w:val="en-US"/>
        </w:rPr>
        <w:t xml:space="preserve"> </w:t>
      </w:r>
      <w:r w:rsidRPr="009A3AC9">
        <w:rPr>
          <w:lang w:val="en-US"/>
        </w:rPr>
        <w:t>As such, the evaluation of the resulting forces using this convergence check was developed to ensure a level of statistical relevance within the dataset.</w:t>
      </w:r>
    </w:p>
    <w:p w14:paraId="28448775" w14:textId="33894101" w:rsidR="009A3AC9" w:rsidRDefault="009A3AC9" w:rsidP="009A3AC9">
      <w:pPr>
        <w:rPr>
          <w:lang w:val="en-US"/>
        </w:rPr>
      </w:pPr>
      <w:r>
        <w:rPr>
          <w:lang w:val="en-US"/>
        </w:rPr>
        <w:t>The method for measuring wind with on-board anemometry is included in Annex 4, paragraph 4.3.</w:t>
      </w:r>
    </w:p>
    <w:p w14:paraId="680D5969" w14:textId="7F9E868A" w:rsidR="009A3AC9" w:rsidRPr="009A3AC9" w:rsidRDefault="009A3AC9" w:rsidP="009A3AC9">
      <w:pPr>
        <w:rPr>
          <w:lang w:val="en-US"/>
        </w:rPr>
      </w:pPr>
      <w:r w:rsidRPr="009A3AC9">
        <w:rPr>
          <w:lang w:val="en-US"/>
        </w:rPr>
        <w:t xml:space="preserve">Following the method’s adoption during </w:t>
      </w:r>
      <w:r w:rsidR="00D56840">
        <w:rPr>
          <w:lang w:val="en-US"/>
        </w:rPr>
        <w:t>the 12</w:t>
      </w:r>
      <w:r w:rsidR="00D56840" w:rsidRPr="00D56840">
        <w:rPr>
          <w:vertAlign w:val="superscript"/>
          <w:lang w:val="en-US"/>
        </w:rPr>
        <w:t>th</w:t>
      </w:r>
      <w:r w:rsidR="00D56840">
        <w:rPr>
          <w:lang w:val="en-US"/>
        </w:rPr>
        <w:t xml:space="preserve"> </w:t>
      </w:r>
      <w:r w:rsidR="00027100">
        <w:rPr>
          <w:lang w:val="en-US"/>
        </w:rPr>
        <w:t>IG</w:t>
      </w:r>
      <w:r w:rsidRPr="009A3AC9">
        <w:rPr>
          <w:lang w:val="en-US"/>
        </w:rPr>
        <w:t xml:space="preserve"> </w:t>
      </w:r>
      <w:r w:rsidR="00D56840">
        <w:rPr>
          <w:lang w:val="en-US"/>
        </w:rPr>
        <w:t>meeting</w:t>
      </w:r>
      <w:r w:rsidRPr="009A3AC9">
        <w:rPr>
          <w:lang w:val="en-US"/>
        </w:rPr>
        <w:t xml:space="preserve"> there should not be any outstanding items remaining for Phase 2.</w:t>
      </w:r>
    </w:p>
    <w:p w14:paraId="27D2AFF5" w14:textId="0D670D30" w:rsidR="0000683A" w:rsidRPr="004709A0" w:rsidRDefault="008C51B2" w:rsidP="008C51B2">
      <w:pPr>
        <w:tabs>
          <w:tab w:val="left" w:pos="1710"/>
        </w:tabs>
        <w:rPr>
          <w:lang w:val="en-GB"/>
        </w:rPr>
      </w:pPr>
      <w:r>
        <w:rPr>
          <w:lang w:val="en-GB"/>
        </w:rPr>
        <w:tab/>
      </w:r>
    </w:p>
    <w:p w14:paraId="58B5250A" w14:textId="77777777" w:rsidR="00904780" w:rsidRPr="004709A0" w:rsidRDefault="00904780" w:rsidP="00904780">
      <w:pPr>
        <w:pStyle w:val="Heading3"/>
        <w:rPr>
          <w:lang w:val="en-GB"/>
        </w:rPr>
      </w:pPr>
      <w:bookmarkStart w:id="165" w:name="_Toc435002009"/>
      <w:bookmarkStart w:id="166" w:name="_Toc437857393"/>
      <w:r w:rsidRPr="004709A0">
        <w:rPr>
          <w:lang w:val="en-GB"/>
        </w:rPr>
        <w:t>Default road load factors</w:t>
      </w:r>
      <w:bookmarkEnd w:id="165"/>
      <w:bookmarkEnd w:id="166"/>
    </w:p>
    <w:p w14:paraId="385AE512" w14:textId="77777777" w:rsidR="00904780" w:rsidRPr="00B10E0C" w:rsidRDefault="00904780" w:rsidP="00904780">
      <w:pPr>
        <w:rPr>
          <w:lang w:val="en-GB"/>
        </w:rPr>
      </w:pPr>
      <w:r w:rsidRPr="00B10E0C">
        <w:rPr>
          <w:lang w:val="en-GB"/>
        </w:rPr>
        <w:t>In case of small production series or if th</w:t>
      </w:r>
      <w:r w:rsidRPr="009D30D4">
        <w:rPr>
          <w:lang w:val="en-GB"/>
        </w:rPr>
        <w:t>ere are many variants in one vehicle family, it may not be cost-effective to do all the necessary road-load determination work by measurements. Instead, a manufacturer may elect to use a default road-load factors. In UNECE Regulation 83 a table with road load coefficients is included (‘table values’), which are only related to the reference mass of the vehicle, regardless of the vehicle size. It was agreed to develop a new proposal for this table, with the following improvements</w:t>
      </w:r>
      <w:r w:rsidRPr="00B10E0C">
        <w:rPr>
          <w:rStyle w:val="FootnoteReference"/>
          <w:lang w:val="en-GB"/>
        </w:rPr>
        <w:footnoteReference w:id="26"/>
      </w:r>
      <w:r w:rsidRPr="00B10E0C">
        <w:rPr>
          <w:lang w:val="en-GB"/>
        </w:rPr>
        <w:t>:</w:t>
      </w:r>
    </w:p>
    <w:p w14:paraId="1212C7B9" w14:textId="13ADF218" w:rsidR="00904780" w:rsidRPr="009D30D4" w:rsidRDefault="00904780" w:rsidP="00D56840">
      <w:pPr>
        <w:numPr>
          <w:ilvl w:val="0"/>
          <w:numId w:val="36"/>
        </w:numPr>
        <w:ind w:left="714" w:hanging="357"/>
        <w:rPr>
          <w:lang w:val="en-GB"/>
        </w:rPr>
      </w:pPr>
      <w:r w:rsidRPr="009D30D4">
        <w:rPr>
          <w:lang w:val="en-GB"/>
        </w:rPr>
        <w:t>The table should be based on existing road load data, and should be oriented towards the "worst" case</w:t>
      </w:r>
      <w:r w:rsidR="00016BCA">
        <w:rPr>
          <w:lang w:val="en-GB"/>
        </w:rPr>
        <w:t>. More concrete,</w:t>
      </w:r>
      <w:r w:rsidRPr="009D30D4">
        <w:rPr>
          <w:lang w:val="en-GB"/>
        </w:rPr>
        <w:t xml:space="preserve"> it </w:t>
      </w:r>
      <w:r w:rsidR="00016BCA">
        <w:rPr>
          <w:lang w:val="en-GB"/>
        </w:rPr>
        <w:t>should</w:t>
      </w:r>
      <w:r w:rsidRPr="009D30D4">
        <w:rPr>
          <w:lang w:val="en-GB"/>
        </w:rPr>
        <w:t xml:space="preserve"> represent the 5% vehicles with the highest running resistances, rather than an "average" </w:t>
      </w:r>
      <w:r w:rsidR="00016BCA">
        <w:rPr>
          <w:lang w:val="en-GB"/>
        </w:rPr>
        <w:t>figure</w:t>
      </w:r>
      <w:r w:rsidRPr="009D30D4">
        <w:rPr>
          <w:lang w:val="en-GB"/>
        </w:rPr>
        <w:t xml:space="preserve">, in order not to create an incentive to apply the default values </w:t>
      </w:r>
      <w:r w:rsidR="00016BCA">
        <w:rPr>
          <w:lang w:val="en-GB"/>
        </w:rPr>
        <w:t>for</w:t>
      </w:r>
      <w:r w:rsidRPr="009D30D4">
        <w:rPr>
          <w:lang w:val="en-GB"/>
        </w:rPr>
        <w:t xml:space="preserve"> vehicles</w:t>
      </w:r>
      <w:r w:rsidR="00016BCA">
        <w:rPr>
          <w:lang w:val="en-GB"/>
        </w:rPr>
        <w:t xml:space="preserve"> that have a higher than average road load</w:t>
      </w:r>
      <w:r w:rsidRPr="009D30D4">
        <w:rPr>
          <w:lang w:val="en-GB"/>
        </w:rPr>
        <w:t>.</w:t>
      </w:r>
    </w:p>
    <w:p w14:paraId="7584B20F" w14:textId="77777777" w:rsidR="00904780" w:rsidRPr="009D30D4" w:rsidRDefault="00904780" w:rsidP="00D56840">
      <w:pPr>
        <w:numPr>
          <w:ilvl w:val="0"/>
          <w:numId w:val="36"/>
        </w:numPr>
        <w:ind w:left="714" w:hanging="357"/>
        <w:rPr>
          <w:lang w:val="en-GB"/>
        </w:rPr>
      </w:pPr>
      <w:r w:rsidRPr="009D30D4">
        <w:rPr>
          <w:lang w:val="en-GB"/>
        </w:rPr>
        <w:t>The table should use vehicle parameters as input which have a relation to the road load of the vehicles</w:t>
      </w:r>
    </w:p>
    <w:p w14:paraId="7EAFEFF1" w14:textId="718AE52F" w:rsidR="00904780" w:rsidRPr="00E32485" w:rsidRDefault="00904780" w:rsidP="00D56840">
      <w:pPr>
        <w:numPr>
          <w:ilvl w:val="0"/>
          <w:numId w:val="36"/>
        </w:numPr>
        <w:ind w:left="714" w:hanging="357"/>
        <w:rPr>
          <w:lang w:val="en-GB"/>
        </w:rPr>
      </w:pPr>
      <w:r w:rsidRPr="00571C8D">
        <w:rPr>
          <w:lang w:val="en-GB"/>
        </w:rPr>
        <w:t xml:space="preserve">The specified load parameters will be used as </w:t>
      </w:r>
      <w:r w:rsidRPr="00571C8D">
        <w:rPr>
          <w:i/>
          <w:lang w:val="en-GB"/>
        </w:rPr>
        <w:t>target</w:t>
      </w:r>
      <w:r w:rsidRPr="00571C8D">
        <w:rPr>
          <w:lang w:val="en-GB"/>
        </w:rPr>
        <w:t xml:space="preserve"> coefficients for the chassis dynamometer setting, in contrast to Regulat</w:t>
      </w:r>
      <w:r w:rsidRPr="00E32485">
        <w:rPr>
          <w:lang w:val="en-GB"/>
        </w:rPr>
        <w:t xml:space="preserve">ion 83 where the table values are intended as </w:t>
      </w:r>
      <w:r w:rsidRPr="00E32485">
        <w:rPr>
          <w:i/>
          <w:lang w:val="en-GB"/>
        </w:rPr>
        <w:t>set</w:t>
      </w:r>
      <w:r w:rsidRPr="00E32485">
        <w:rPr>
          <w:lang w:val="en-GB"/>
        </w:rPr>
        <w:t xml:space="preserve"> coefficients</w:t>
      </w:r>
      <w:r w:rsidR="002B4BE9">
        <w:rPr>
          <w:lang w:val="en-GB"/>
        </w:rPr>
        <w:t xml:space="preserve"> for the dynamometer.</w:t>
      </w:r>
    </w:p>
    <w:p w14:paraId="3E94F28D" w14:textId="6BCCD12B" w:rsidR="00904780" w:rsidRPr="00243FE7" w:rsidRDefault="00904780" w:rsidP="00904780">
      <w:pPr>
        <w:rPr>
          <w:lang w:val="en-GB"/>
        </w:rPr>
      </w:pPr>
      <w:r w:rsidRPr="00E32485">
        <w:rPr>
          <w:lang w:val="en-GB"/>
        </w:rPr>
        <w:t>A detailed study and a statistical analysis was performed by TNO on a dataset of road-load factors which led to a formula for the road load factors, rather than a table</w:t>
      </w:r>
      <w:r w:rsidRPr="00B10E0C">
        <w:rPr>
          <w:rStyle w:val="FootnoteReference"/>
          <w:lang w:val="en-GB"/>
        </w:rPr>
        <w:footnoteReference w:id="27"/>
      </w:r>
      <w:r w:rsidRPr="00B10E0C">
        <w:rPr>
          <w:lang w:val="en-GB"/>
        </w:rPr>
        <w:t xml:space="preserve">. The formula is based on </w:t>
      </w:r>
      <w:r w:rsidRPr="009D30D4">
        <w:rPr>
          <w:lang w:val="en-GB"/>
        </w:rPr>
        <w:t xml:space="preserve">the vehicle’s test mass, and the product of vehicle width and height as an indicator </w:t>
      </w:r>
      <w:r w:rsidRPr="00243FE7">
        <w:rPr>
          <w:lang w:val="en-GB"/>
        </w:rPr>
        <w:t>for the size of the vehicle. The formula</w:t>
      </w:r>
      <w:r w:rsidR="002B4BE9" w:rsidRPr="00243FE7">
        <w:rPr>
          <w:lang w:val="en-GB"/>
        </w:rPr>
        <w:t>s for the determination of the default f</w:t>
      </w:r>
      <w:r w:rsidR="002B4BE9" w:rsidRPr="00243FE7">
        <w:rPr>
          <w:vertAlign w:val="subscript"/>
          <w:lang w:val="en-GB"/>
        </w:rPr>
        <w:t>0</w:t>
      </w:r>
      <w:r w:rsidR="002B4BE9" w:rsidRPr="00243FE7">
        <w:rPr>
          <w:lang w:val="en-GB"/>
        </w:rPr>
        <w:t xml:space="preserve"> and f</w:t>
      </w:r>
      <w:r w:rsidR="002B4BE9" w:rsidRPr="00243FE7">
        <w:rPr>
          <w:vertAlign w:val="subscript"/>
          <w:lang w:val="en-GB"/>
        </w:rPr>
        <w:t>2</w:t>
      </w:r>
      <w:r w:rsidR="002B4BE9" w:rsidRPr="00243FE7">
        <w:rPr>
          <w:lang w:val="en-GB"/>
        </w:rPr>
        <w:t xml:space="preserve"> road load coefficients</w:t>
      </w:r>
      <w:r w:rsidRPr="00243FE7">
        <w:rPr>
          <w:lang w:val="en-GB"/>
        </w:rPr>
        <w:t xml:space="preserve"> can be found in paragraph 5.2</w:t>
      </w:r>
      <w:r w:rsidR="002B4BE9" w:rsidRPr="00243FE7">
        <w:rPr>
          <w:lang w:val="en-GB"/>
        </w:rPr>
        <w:t>.2</w:t>
      </w:r>
      <w:r w:rsidRPr="00243FE7">
        <w:rPr>
          <w:lang w:val="en-GB"/>
        </w:rPr>
        <w:t xml:space="preserve"> of Annex 4.</w:t>
      </w:r>
    </w:p>
    <w:p w14:paraId="7329EAC1" w14:textId="77777777" w:rsidR="003E03FD" w:rsidRPr="00243FE7" w:rsidRDefault="003E03FD" w:rsidP="00904780">
      <w:pPr>
        <w:rPr>
          <w:lang w:val="en-GB"/>
        </w:rPr>
      </w:pPr>
    </w:p>
    <w:p w14:paraId="7C875B78" w14:textId="3044B35C" w:rsidR="002B4BE9" w:rsidRPr="00243FE7" w:rsidRDefault="002B4BE9" w:rsidP="002B4BE9">
      <w:pPr>
        <w:pStyle w:val="Heading3"/>
        <w:rPr>
          <w:lang w:val="en-GB"/>
        </w:rPr>
      </w:pPr>
      <w:bookmarkStart w:id="167" w:name="_Toc435002010"/>
      <w:bookmarkStart w:id="168" w:name="_Ref436227233"/>
      <w:bookmarkStart w:id="169" w:name="_Ref436900926"/>
      <w:bookmarkStart w:id="170" w:name="_Toc437857394"/>
      <w:bookmarkStart w:id="171" w:name="_Ref435534409"/>
      <w:r w:rsidRPr="00243FE7">
        <w:rPr>
          <w:lang w:val="en-GB"/>
        </w:rPr>
        <w:t>Road load matrix family</w:t>
      </w:r>
      <w:bookmarkEnd w:id="167"/>
      <w:bookmarkEnd w:id="168"/>
      <w:bookmarkEnd w:id="169"/>
      <w:bookmarkEnd w:id="170"/>
      <w:r w:rsidR="006A665A" w:rsidRPr="00243FE7">
        <w:rPr>
          <w:lang w:val="en-GB"/>
        </w:rPr>
        <w:t xml:space="preserve"> </w:t>
      </w:r>
      <w:bookmarkEnd w:id="171"/>
    </w:p>
    <w:p w14:paraId="41BAD5F4" w14:textId="50AE579C" w:rsidR="00034A65" w:rsidRDefault="00786119" w:rsidP="00904780">
      <w:pPr>
        <w:rPr>
          <w:lang w:val="en-GB"/>
        </w:rPr>
      </w:pPr>
      <w:r>
        <w:rPr>
          <w:lang w:val="en-GB"/>
        </w:rPr>
        <w:t xml:space="preserve">The Road Load Matrix Family (RLMF) was developed as an additional road load determination method to facilitate </w:t>
      </w:r>
      <w:r w:rsidR="00EA636F">
        <w:rPr>
          <w:lang w:val="en-GB"/>
        </w:rPr>
        <w:t xml:space="preserve">low-volume </w:t>
      </w:r>
      <w:r>
        <w:rPr>
          <w:lang w:val="en-GB"/>
        </w:rPr>
        <w:t xml:space="preserve">vehicles for which the test effort of measuring a vehicle L and H is too high, but on the other hand the default road load values would be too pessimistic. More specific, the foreseen vehicle types to make use of this method are </w:t>
      </w:r>
      <w:r w:rsidR="00243FE7">
        <w:rPr>
          <w:lang w:val="en-GB"/>
        </w:rPr>
        <w:t xml:space="preserve">–amongst others- </w:t>
      </w:r>
      <w:r w:rsidR="005E5EC1">
        <w:rPr>
          <w:lang w:val="en-GB"/>
        </w:rPr>
        <w:t>large vans</w:t>
      </w:r>
      <w:r>
        <w:rPr>
          <w:lang w:val="en-GB"/>
        </w:rPr>
        <w:t xml:space="preserve"> and multi-stage vehicles. </w:t>
      </w:r>
      <w:r w:rsidR="00034A65">
        <w:rPr>
          <w:lang w:val="en-GB"/>
        </w:rPr>
        <w:t xml:space="preserve">To target these types of vehicles, the </w:t>
      </w:r>
      <w:r w:rsidR="00034A65">
        <w:rPr>
          <w:lang w:val="en-GB"/>
        </w:rPr>
        <w:lastRenderedPageBreak/>
        <w:t xml:space="preserve">scope for application of the RLMF method was set to vehicles with a minimum </w:t>
      </w:r>
      <w:r w:rsidR="00034A65">
        <w:rPr>
          <w:lang w:val="en-US"/>
        </w:rPr>
        <w:t>technically permissible maximum laden mass of 3000 kg.</w:t>
      </w:r>
      <w:r w:rsidR="00034A65">
        <w:rPr>
          <w:lang w:val="en-GB"/>
        </w:rPr>
        <w:t xml:space="preserve"> </w:t>
      </w:r>
    </w:p>
    <w:p w14:paraId="7C518DDD" w14:textId="1BAB9A4E" w:rsidR="00EA636F" w:rsidRDefault="00786119" w:rsidP="00904780">
      <w:pPr>
        <w:rPr>
          <w:rFonts w:cs="Arial"/>
          <w:lang w:val="en-US"/>
        </w:rPr>
      </w:pPr>
      <w:r>
        <w:rPr>
          <w:lang w:val="en-GB"/>
        </w:rPr>
        <w:t xml:space="preserve">Rather than measuring the road load of the two vehicles at the extreme sides of the family, the RLMF is based on a single measurement of a representative vehicle </w:t>
      </w:r>
      <w:r w:rsidR="00034A65">
        <w:rPr>
          <w:lang w:val="en-GB"/>
        </w:rPr>
        <w:t xml:space="preserve">of the family, and ‘extrapolating’ this by considering the </w:t>
      </w:r>
      <w:r w:rsidR="00243FE7">
        <w:rPr>
          <w:lang w:val="en-GB"/>
        </w:rPr>
        <w:t xml:space="preserve">differences of </w:t>
      </w:r>
      <w:r w:rsidR="00034A65">
        <w:rPr>
          <w:lang w:val="en-GB"/>
        </w:rPr>
        <w:t xml:space="preserve">relevant road load parameters, i.e. </w:t>
      </w:r>
      <w:r w:rsidR="00034A65" w:rsidRPr="00801560">
        <w:rPr>
          <w:rFonts w:cs="Arial"/>
          <w:lang w:val="en-US"/>
        </w:rPr>
        <w:t>test mass (TM), tyre rolling resistance (RR) and frontal area (A</w:t>
      </w:r>
      <w:r w:rsidR="00034A65" w:rsidRPr="00801560">
        <w:rPr>
          <w:rFonts w:cs="Arial"/>
          <w:vertAlign w:val="subscript"/>
          <w:lang w:val="en-US"/>
        </w:rPr>
        <w:t>f</w:t>
      </w:r>
      <w:r w:rsidR="00034A65" w:rsidRPr="00801560">
        <w:rPr>
          <w:rFonts w:cs="Arial"/>
          <w:lang w:val="en-US"/>
        </w:rPr>
        <w:t>).</w:t>
      </w:r>
      <w:r w:rsidR="00034A65">
        <w:rPr>
          <w:rFonts w:cs="Arial"/>
          <w:lang w:val="en-US"/>
        </w:rPr>
        <w:t xml:space="preserve"> Since the extrapolation of one measurement to either sides is less accurate as an interpolation between the extremes, </w:t>
      </w:r>
      <w:r w:rsidR="00243FE7">
        <w:rPr>
          <w:rFonts w:cs="Arial"/>
          <w:lang w:val="en-US"/>
        </w:rPr>
        <w:t xml:space="preserve">an </w:t>
      </w:r>
      <w:r w:rsidR="00034A65">
        <w:rPr>
          <w:rFonts w:cs="Arial"/>
          <w:lang w:val="en-US"/>
        </w:rPr>
        <w:t xml:space="preserve">additional safety </w:t>
      </w:r>
      <w:r w:rsidR="00243FE7">
        <w:rPr>
          <w:rFonts w:cs="Arial"/>
          <w:lang w:val="en-US"/>
        </w:rPr>
        <w:t xml:space="preserve">margin </w:t>
      </w:r>
      <w:r w:rsidR="00034A65">
        <w:rPr>
          <w:rFonts w:cs="Arial"/>
          <w:lang w:val="en-US"/>
        </w:rPr>
        <w:t xml:space="preserve">was built into the method by using a base vehicle with a worst-case aerodynamic drag, and by using conservative correlation factors for the influence of the parameters on the road load coefficients. </w:t>
      </w:r>
    </w:p>
    <w:p w14:paraId="7FE68A91" w14:textId="216D616E" w:rsidR="00947AAB" w:rsidRDefault="00EA636F" w:rsidP="00904780">
      <w:pPr>
        <w:rPr>
          <w:rFonts w:cs="Arial"/>
          <w:lang w:val="en-US"/>
        </w:rPr>
      </w:pPr>
      <w:r>
        <w:rPr>
          <w:rFonts w:cs="Arial"/>
          <w:lang w:val="en-US"/>
        </w:rPr>
        <w:t xml:space="preserve">Much of the development work focused on the correlation factors. It was clear that these factors should be different for upward and downward correlation, and that the safety margin had to be similar to either sides. </w:t>
      </w:r>
      <w:r w:rsidR="00034A65">
        <w:rPr>
          <w:rFonts w:cs="Arial"/>
          <w:lang w:val="en-US"/>
        </w:rPr>
        <w:t xml:space="preserve">This approach should ensure that the further away from the measured vehicle, the </w:t>
      </w:r>
      <w:r>
        <w:rPr>
          <w:rFonts w:cs="Arial"/>
          <w:lang w:val="en-US"/>
        </w:rPr>
        <w:t xml:space="preserve">more likely it is that the actual road load </w:t>
      </w:r>
      <w:r w:rsidR="00947AAB">
        <w:rPr>
          <w:rFonts w:cs="Arial"/>
          <w:lang w:val="en-US"/>
        </w:rPr>
        <w:t>is overestimated (and consequently also the respective CO</w:t>
      </w:r>
      <w:r w:rsidR="00947AAB" w:rsidRPr="00947AAB">
        <w:rPr>
          <w:rFonts w:cs="Arial"/>
          <w:vertAlign w:val="subscript"/>
          <w:lang w:val="en-US"/>
        </w:rPr>
        <w:t>2</w:t>
      </w:r>
      <w:r w:rsidR="00947AAB">
        <w:rPr>
          <w:rFonts w:cs="Arial"/>
          <w:lang w:val="en-US"/>
        </w:rPr>
        <w:t>)</w:t>
      </w:r>
      <w:r>
        <w:rPr>
          <w:rFonts w:cs="Arial"/>
          <w:lang w:val="en-US"/>
        </w:rPr>
        <w:t xml:space="preserve">. As a result, an incentive is included </w:t>
      </w:r>
      <w:r w:rsidR="00947AAB">
        <w:rPr>
          <w:rFonts w:cs="Arial"/>
          <w:lang w:val="en-US"/>
        </w:rPr>
        <w:t xml:space="preserve">for manufacturers </w:t>
      </w:r>
      <w:r>
        <w:rPr>
          <w:rFonts w:cs="Arial"/>
          <w:lang w:val="en-US"/>
        </w:rPr>
        <w:t xml:space="preserve">to apply one of the standard road load methods. The requirement of a similar safety margin to both ends should encourage manufacturers to select a test vehicle in the mid-range of the family. In the case that the deviation from the actual road load would bring </w:t>
      </w:r>
      <w:r w:rsidR="00947AAB">
        <w:rPr>
          <w:rFonts w:cs="Arial"/>
          <w:lang w:val="en-US"/>
        </w:rPr>
        <w:t>an unacceptable</w:t>
      </w:r>
      <w:r>
        <w:rPr>
          <w:rFonts w:cs="Arial"/>
          <w:lang w:val="en-US"/>
        </w:rPr>
        <w:t xml:space="preserve"> CO</w:t>
      </w:r>
      <w:r>
        <w:rPr>
          <w:rFonts w:cs="Arial"/>
          <w:vertAlign w:val="subscript"/>
          <w:lang w:val="en-US"/>
        </w:rPr>
        <w:t>2</w:t>
      </w:r>
      <w:r>
        <w:rPr>
          <w:rFonts w:cs="Arial"/>
          <w:lang w:val="en-US"/>
        </w:rPr>
        <w:t xml:space="preserve"> disadvantage</w:t>
      </w:r>
      <w:r w:rsidR="00947AAB">
        <w:rPr>
          <w:rFonts w:cs="Arial"/>
          <w:lang w:val="en-US"/>
        </w:rPr>
        <w:t xml:space="preserve"> to the manufacturer</w:t>
      </w:r>
      <w:r>
        <w:rPr>
          <w:rFonts w:cs="Arial"/>
          <w:lang w:val="en-US"/>
        </w:rPr>
        <w:t xml:space="preserve">, he could choose to split the vehicle family, or use one of the other road load determination methods. </w:t>
      </w:r>
    </w:p>
    <w:p w14:paraId="35468A29" w14:textId="36DDE452" w:rsidR="00947AAB" w:rsidRDefault="00947AAB" w:rsidP="00904780">
      <w:pPr>
        <w:rPr>
          <w:rFonts w:cs="Arial"/>
          <w:lang w:val="en-US"/>
        </w:rPr>
      </w:pPr>
      <w:r>
        <w:rPr>
          <w:rFonts w:cs="Arial"/>
          <w:lang w:val="en-US"/>
        </w:rPr>
        <w:t xml:space="preserve">The method is illustrated in </w:t>
      </w:r>
      <w:r>
        <w:rPr>
          <w:rFonts w:cs="Arial"/>
          <w:lang w:val="en-US"/>
        </w:rPr>
        <w:fldChar w:fldCharType="begin"/>
      </w:r>
      <w:r>
        <w:rPr>
          <w:rFonts w:cs="Arial"/>
          <w:lang w:val="en-US"/>
        </w:rPr>
        <w:instrText xml:space="preserve"> REF _Ref434853100 \h </w:instrText>
      </w:r>
      <w:r>
        <w:rPr>
          <w:rFonts w:cs="Arial"/>
          <w:lang w:val="en-US"/>
        </w:rPr>
      </w:r>
      <w:r>
        <w:rPr>
          <w:rFonts w:cs="Arial"/>
          <w:lang w:val="en-US"/>
        </w:rPr>
        <w:fldChar w:fldCharType="separate"/>
      </w:r>
      <w:r w:rsidR="00BB1AF2" w:rsidRPr="00BB1AF2">
        <w:rPr>
          <w:lang w:val="en-US"/>
        </w:rPr>
        <w:t xml:space="preserve">Figure </w:t>
      </w:r>
      <w:r w:rsidR="00BB1AF2" w:rsidRPr="00BB1AF2">
        <w:rPr>
          <w:noProof/>
          <w:lang w:val="en-US"/>
        </w:rPr>
        <w:t>11</w:t>
      </w:r>
      <w:r>
        <w:rPr>
          <w:rFonts w:cs="Arial"/>
          <w:lang w:val="en-US"/>
        </w:rPr>
        <w:fldChar w:fldCharType="end"/>
      </w:r>
      <w:r>
        <w:rPr>
          <w:rFonts w:cs="Arial"/>
          <w:lang w:val="en-US"/>
        </w:rPr>
        <w:t>, and shows that the extrapolated road load (red line) for other vehicles in the family would follow the upper area of the actual road load bandwidth.</w:t>
      </w:r>
    </w:p>
    <w:p w14:paraId="6E2F1305" w14:textId="77777777" w:rsidR="00947AAB" w:rsidRDefault="00947AAB" w:rsidP="00947AAB">
      <w:pPr>
        <w:keepNext/>
      </w:pPr>
      <w:r>
        <w:rPr>
          <w:noProof/>
          <w:lang w:val="en-US" w:eastAsia="en-US"/>
        </w:rPr>
        <w:drawing>
          <wp:inline distT="0" distB="0" distL="0" distR="0" wp14:anchorId="67EE5A91" wp14:editId="3E154A09">
            <wp:extent cx="4571826" cy="2432649"/>
            <wp:effectExtent l="0" t="0" r="635" b="6350"/>
            <wp:docPr id="51"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3">
                      <a:extLst>
                        <a:ext uri="{28A0092B-C50C-407E-A947-70E740481C1C}">
                          <a14:useLocalDpi xmlns:a14="http://schemas.microsoft.com/office/drawing/2010/main" val="0"/>
                        </a:ext>
                      </a:extLst>
                    </a:blip>
                    <a:srcRect t="19095" b="10050"/>
                    <a:stretch/>
                  </pic:blipFill>
                  <pic:spPr bwMode="auto">
                    <a:xfrm>
                      <a:off x="0" y="0"/>
                      <a:ext cx="4572000" cy="2432742"/>
                    </a:xfrm>
                    <a:prstGeom prst="rect">
                      <a:avLst/>
                    </a:prstGeom>
                    <a:noFill/>
                    <a:ln>
                      <a:noFill/>
                    </a:ln>
                    <a:extLst>
                      <a:ext uri="{53640926-AAD7-44D8-BBD7-CCE9431645EC}">
                        <a14:shadowObscured xmlns:a14="http://schemas.microsoft.com/office/drawing/2010/main"/>
                      </a:ext>
                    </a:extLst>
                  </pic:spPr>
                </pic:pic>
              </a:graphicData>
            </a:graphic>
          </wp:inline>
        </w:drawing>
      </w:r>
    </w:p>
    <w:p w14:paraId="1EF995A3" w14:textId="073646ED" w:rsidR="00947AAB" w:rsidRDefault="00947AAB" w:rsidP="00E74EA3">
      <w:pPr>
        <w:pStyle w:val="Caption"/>
      </w:pPr>
      <w:bookmarkStart w:id="172" w:name="_Ref434853100"/>
      <w:r>
        <w:t xml:space="preserve">Figure </w:t>
      </w:r>
      <w:r>
        <w:fldChar w:fldCharType="begin"/>
      </w:r>
      <w:r>
        <w:instrText xml:space="preserve"> SEQ Figure \* ARABIC </w:instrText>
      </w:r>
      <w:r>
        <w:fldChar w:fldCharType="separate"/>
      </w:r>
      <w:r w:rsidR="00BB1AF2">
        <w:rPr>
          <w:noProof/>
        </w:rPr>
        <w:t>11</w:t>
      </w:r>
      <w:r>
        <w:fldChar w:fldCharType="end"/>
      </w:r>
      <w:bookmarkEnd w:id="172"/>
      <w:r>
        <w:t xml:space="preserve">: Upward and downward extrapolation for the road load matrix family </w:t>
      </w:r>
    </w:p>
    <w:p w14:paraId="2FFEEC94" w14:textId="77777777" w:rsidR="00947AAB" w:rsidRDefault="00947AAB" w:rsidP="00904780">
      <w:pPr>
        <w:rPr>
          <w:rFonts w:cs="Arial"/>
          <w:lang w:val="en-US"/>
        </w:rPr>
      </w:pPr>
    </w:p>
    <w:p w14:paraId="19EB508C" w14:textId="24160332" w:rsidR="00724667" w:rsidRPr="00724667" w:rsidRDefault="00724667" w:rsidP="00947AAB">
      <w:pPr>
        <w:rPr>
          <w:rFonts w:cs="Arial"/>
          <w:lang w:val="en-US"/>
        </w:rPr>
      </w:pPr>
      <w:r>
        <w:rPr>
          <w:rFonts w:cs="Arial"/>
          <w:lang w:val="en-US"/>
        </w:rPr>
        <w:t>By extrapolation of the road load to vehicle L and H, the target road loads for measuring these vehicles at the chassis dynamometer can be found. The test vehicle is tested at the vehicle L and the vehicle H road load</w:t>
      </w:r>
      <w:r w:rsidR="00ED5804">
        <w:rPr>
          <w:rFonts w:cs="Arial"/>
          <w:lang w:val="en-US"/>
        </w:rPr>
        <w:t>s</w:t>
      </w:r>
      <w:r>
        <w:rPr>
          <w:rFonts w:cs="Arial"/>
          <w:lang w:val="en-US"/>
        </w:rPr>
        <w:t>, and the CO</w:t>
      </w:r>
      <w:r>
        <w:rPr>
          <w:rFonts w:cs="Arial"/>
          <w:vertAlign w:val="subscript"/>
          <w:lang w:val="en-US"/>
        </w:rPr>
        <w:t>2</w:t>
      </w:r>
      <w:r>
        <w:rPr>
          <w:rFonts w:cs="Arial"/>
          <w:lang w:val="en-US"/>
        </w:rPr>
        <w:t xml:space="preserve"> results are used to draw an interpolation line for CO</w:t>
      </w:r>
      <w:r>
        <w:rPr>
          <w:rFonts w:cs="Arial"/>
          <w:vertAlign w:val="subscript"/>
          <w:lang w:val="en-US"/>
        </w:rPr>
        <w:t>2</w:t>
      </w:r>
      <w:r>
        <w:rPr>
          <w:rFonts w:cs="Arial"/>
          <w:lang w:val="en-US"/>
        </w:rPr>
        <w:t xml:space="preserve"> against cycle energy. For any of the other vehicles in the RLMF, the cycle energy will be calculated from the extrapolated road load, and the </w:t>
      </w:r>
      <w:r w:rsidR="00243FE7">
        <w:rPr>
          <w:rFonts w:cs="Arial"/>
          <w:lang w:val="en-US"/>
        </w:rPr>
        <w:t xml:space="preserve">calculated </w:t>
      </w:r>
      <w:r>
        <w:rPr>
          <w:rFonts w:cs="Arial"/>
          <w:lang w:val="en-US"/>
        </w:rPr>
        <w:t>CO</w:t>
      </w:r>
      <w:r>
        <w:rPr>
          <w:rFonts w:cs="Arial"/>
          <w:vertAlign w:val="subscript"/>
          <w:lang w:val="en-US"/>
        </w:rPr>
        <w:t>2</w:t>
      </w:r>
      <w:r>
        <w:rPr>
          <w:rFonts w:cs="Arial"/>
          <w:lang w:val="en-US"/>
        </w:rPr>
        <w:t xml:space="preserve"> follows from the interpolation method. Note that the CO</w:t>
      </w:r>
      <w:r>
        <w:rPr>
          <w:rFonts w:cs="Arial"/>
          <w:vertAlign w:val="subscript"/>
          <w:lang w:val="en-US"/>
        </w:rPr>
        <w:t>2</w:t>
      </w:r>
      <w:r>
        <w:rPr>
          <w:rFonts w:cs="Arial"/>
          <w:lang w:val="en-US"/>
        </w:rPr>
        <w:t xml:space="preserve"> interpolation line does not have the kinked shape of </w:t>
      </w:r>
      <w:r w:rsidR="00ED5804">
        <w:rPr>
          <w:rFonts w:cs="Arial"/>
          <w:lang w:val="en-US"/>
        </w:rPr>
        <w:t xml:space="preserve">red line in </w:t>
      </w:r>
      <w:r w:rsidR="00ED5804">
        <w:rPr>
          <w:rFonts w:cs="Arial"/>
          <w:lang w:val="en-US"/>
        </w:rPr>
        <w:fldChar w:fldCharType="begin"/>
      </w:r>
      <w:r w:rsidR="00ED5804">
        <w:rPr>
          <w:rFonts w:cs="Arial"/>
          <w:lang w:val="en-US"/>
        </w:rPr>
        <w:instrText xml:space="preserve"> REF _Ref434853100 \h </w:instrText>
      </w:r>
      <w:r w:rsidR="00ED5804">
        <w:rPr>
          <w:rFonts w:cs="Arial"/>
          <w:lang w:val="en-US"/>
        </w:rPr>
      </w:r>
      <w:r w:rsidR="00ED5804">
        <w:rPr>
          <w:rFonts w:cs="Arial"/>
          <w:lang w:val="en-US"/>
        </w:rPr>
        <w:fldChar w:fldCharType="separate"/>
      </w:r>
      <w:r w:rsidR="00BB1AF2" w:rsidRPr="00BB1AF2">
        <w:rPr>
          <w:lang w:val="en-US"/>
        </w:rPr>
        <w:t xml:space="preserve">Figure </w:t>
      </w:r>
      <w:r w:rsidR="00BB1AF2" w:rsidRPr="00BB1AF2">
        <w:rPr>
          <w:noProof/>
          <w:lang w:val="en-US"/>
        </w:rPr>
        <w:t>11</w:t>
      </w:r>
      <w:r w:rsidR="00ED5804">
        <w:rPr>
          <w:rFonts w:cs="Arial"/>
          <w:lang w:val="en-US"/>
        </w:rPr>
        <w:fldChar w:fldCharType="end"/>
      </w:r>
      <w:r w:rsidR="00ED5804">
        <w:rPr>
          <w:rFonts w:cs="Arial"/>
          <w:lang w:val="en-US"/>
        </w:rPr>
        <w:t>.</w:t>
      </w:r>
    </w:p>
    <w:p w14:paraId="2DC07236" w14:textId="77210C9F" w:rsidR="00A74830" w:rsidRDefault="00EA636F" w:rsidP="00947AAB">
      <w:pPr>
        <w:rPr>
          <w:lang w:val="en-GB"/>
        </w:rPr>
      </w:pPr>
      <w:r>
        <w:rPr>
          <w:rFonts w:cs="Arial"/>
          <w:lang w:val="en-US"/>
        </w:rPr>
        <w:t>A detailed description on the deve</w:t>
      </w:r>
      <w:r w:rsidR="00243FE7">
        <w:rPr>
          <w:rFonts w:cs="Arial"/>
          <w:lang w:val="en-US"/>
        </w:rPr>
        <w:t xml:space="preserve">lopment of the RLMF method and the interpolation method </w:t>
      </w:r>
      <w:r>
        <w:rPr>
          <w:rFonts w:cs="Arial"/>
          <w:lang w:val="en-US"/>
        </w:rPr>
        <w:t xml:space="preserve">is presented in </w:t>
      </w:r>
      <w:r w:rsidR="00786119">
        <w:rPr>
          <w:lang w:val="en-GB"/>
        </w:rPr>
        <w:t>Appendix 2</w:t>
      </w:r>
      <w:r>
        <w:rPr>
          <w:lang w:val="en-GB"/>
        </w:rPr>
        <w:t>.</w:t>
      </w:r>
      <w:r w:rsidR="00947AAB">
        <w:rPr>
          <w:lang w:val="en-GB"/>
        </w:rPr>
        <w:t xml:space="preserve"> </w:t>
      </w:r>
    </w:p>
    <w:p w14:paraId="04B775AC" w14:textId="4AEA3A43" w:rsidR="00947AAB" w:rsidRDefault="00947AAB" w:rsidP="00947AAB">
      <w:pPr>
        <w:rPr>
          <w:rFonts w:cs="Arial"/>
          <w:lang w:val="en-US"/>
        </w:rPr>
      </w:pPr>
      <w:r>
        <w:rPr>
          <w:rFonts w:cs="Arial"/>
          <w:lang w:val="en-US"/>
        </w:rPr>
        <w:t>The method of the RLMF itself is included in the GTR in chapter 5 of Annex 4.</w:t>
      </w:r>
    </w:p>
    <w:p w14:paraId="6A20847B" w14:textId="2C34E810" w:rsidR="002B4BE9" w:rsidRPr="00947AAB" w:rsidRDefault="002B4BE9" w:rsidP="00904780">
      <w:pPr>
        <w:rPr>
          <w:lang w:val="en-US"/>
        </w:rPr>
      </w:pPr>
    </w:p>
    <w:p w14:paraId="572D9688" w14:textId="77777777" w:rsidR="000E6149" w:rsidRDefault="000E6149" w:rsidP="000E6149">
      <w:pPr>
        <w:pStyle w:val="Heading3"/>
        <w:tabs>
          <w:tab w:val="clear" w:pos="720"/>
          <w:tab w:val="num" w:pos="851"/>
        </w:tabs>
        <w:rPr>
          <w:lang w:val="en-GB" w:eastAsia="ja-JP"/>
        </w:rPr>
      </w:pPr>
      <w:bookmarkStart w:id="173" w:name="_Ref436227174"/>
      <w:bookmarkStart w:id="174" w:name="_Toc437857395"/>
      <w:bookmarkStart w:id="175" w:name="_Ref435535242"/>
      <w:r>
        <w:rPr>
          <w:lang w:val="en-GB" w:eastAsia="ja-JP"/>
        </w:rPr>
        <w:lastRenderedPageBreak/>
        <w:t>Torque meter method</w:t>
      </w:r>
      <w:bookmarkEnd w:id="173"/>
      <w:bookmarkEnd w:id="174"/>
    </w:p>
    <w:p w14:paraId="0AF4BDAB" w14:textId="77777777" w:rsidR="000E6149" w:rsidRPr="001262DB" w:rsidRDefault="000E6149" w:rsidP="000E6149">
      <w:pPr>
        <w:rPr>
          <w:b/>
          <w:i/>
          <w:lang w:val="en-GB" w:eastAsia="ja-JP"/>
        </w:rPr>
      </w:pPr>
      <w:r>
        <w:rPr>
          <w:b/>
          <w:i/>
          <w:lang w:val="en-GB" w:eastAsia="ja-JP"/>
        </w:rPr>
        <w:t>Background</w:t>
      </w:r>
    </w:p>
    <w:p w14:paraId="6A1D0FED" w14:textId="77777777" w:rsidR="000E6149" w:rsidRDefault="000E6149" w:rsidP="000E6149">
      <w:pPr>
        <w:rPr>
          <w:lang w:val="en-GB" w:eastAsia="ja-JP"/>
        </w:rPr>
      </w:pPr>
      <w:r>
        <w:rPr>
          <w:lang w:val="en-GB" w:eastAsia="ja-JP"/>
        </w:rPr>
        <w:t xml:space="preserve">The torque meter method was included in the phase 1a version of the GTR. At the time it was also acknowledged the method should be reviewed in phase 1b by the road load experts and a validation should take place to provide justification on the equivalence to other road load determination options. </w:t>
      </w:r>
    </w:p>
    <w:p w14:paraId="77F8E9E2" w14:textId="77777777" w:rsidR="000E6149" w:rsidRPr="001262DB" w:rsidRDefault="000E6149" w:rsidP="000E6149">
      <w:pPr>
        <w:rPr>
          <w:b/>
          <w:i/>
          <w:lang w:val="en-GB" w:eastAsia="ja-JP"/>
        </w:rPr>
      </w:pPr>
      <w:r w:rsidRPr="001262DB">
        <w:rPr>
          <w:b/>
          <w:i/>
          <w:lang w:val="en-GB" w:eastAsia="ja-JP"/>
        </w:rPr>
        <w:t>Improvements in phase 1b</w:t>
      </w:r>
    </w:p>
    <w:p w14:paraId="23318DCC" w14:textId="77777777" w:rsidR="000E6149" w:rsidRDefault="000E6149" w:rsidP="000E6149">
      <w:pPr>
        <w:rPr>
          <w:lang w:val="en-GB" w:eastAsia="ja-JP"/>
        </w:rPr>
      </w:pPr>
      <w:r>
        <w:rPr>
          <w:lang w:val="en-GB" w:eastAsia="ja-JP"/>
        </w:rPr>
        <w:t>Apart from editing modifications to make the GTR text more robust on that part, the review of led to the following improvements:</w:t>
      </w:r>
    </w:p>
    <w:p w14:paraId="3F1986FA" w14:textId="77777777" w:rsidR="000E6149" w:rsidRPr="006535F5" w:rsidRDefault="000E6149" w:rsidP="0075230C">
      <w:pPr>
        <w:pStyle w:val="ListParagraph"/>
        <w:numPr>
          <w:ilvl w:val="0"/>
          <w:numId w:val="77"/>
        </w:numPr>
        <w:rPr>
          <w:lang w:val="en-US"/>
        </w:rPr>
      </w:pPr>
      <w:r w:rsidRPr="006535F5">
        <w:rPr>
          <w:lang w:val="en-US" w:eastAsia="ja-JP"/>
        </w:rPr>
        <w:t xml:space="preserve">Additional speed points </w:t>
      </w:r>
      <w:r w:rsidRPr="006535F5">
        <w:rPr>
          <w:lang w:val="en-US"/>
        </w:rPr>
        <w:t>incremental step</w:t>
      </w:r>
      <w:r>
        <w:rPr>
          <w:lang w:val="en-US"/>
        </w:rPr>
        <w:t>s</w:t>
      </w:r>
      <w:r w:rsidRPr="006535F5">
        <w:rPr>
          <w:lang w:val="en-US"/>
        </w:rPr>
        <w:t xml:space="preserve"> of </w:t>
      </w:r>
      <w:r>
        <w:rPr>
          <w:lang w:val="en-US"/>
        </w:rPr>
        <w:t xml:space="preserve">10 instead of 20 km/h, to allow </w:t>
      </w:r>
      <w:r w:rsidRPr="006535F5">
        <w:rPr>
          <w:lang w:val="en-US"/>
        </w:rPr>
        <w:t xml:space="preserve">a more accurate </w:t>
      </w:r>
      <w:r>
        <w:rPr>
          <w:lang w:val="en-US"/>
        </w:rPr>
        <w:t>least squares regression curve (valid for all road load determination options)</w:t>
      </w:r>
    </w:p>
    <w:p w14:paraId="515C03AE" w14:textId="77777777" w:rsidR="000E6149" w:rsidRPr="006535F5" w:rsidRDefault="000E6149" w:rsidP="0075230C">
      <w:pPr>
        <w:pStyle w:val="ListParagraph"/>
        <w:numPr>
          <w:ilvl w:val="0"/>
          <w:numId w:val="77"/>
        </w:numPr>
        <w:rPr>
          <w:lang w:val="en-US"/>
        </w:rPr>
      </w:pPr>
      <w:r w:rsidRPr="006535F5">
        <w:rPr>
          <w:lang w:val="en-US"/>
        </w:rPr>
        <w:t>Specification of wheel torque measurement accuracy for the whole vehicle defined.</w:t>
      </w:r>
    </w:p>
    <w:p w14:paraId="52060267" w14:textId="77777777" w:rsidR="000E6149" w:rsidRDefault="000E6149" w:rsidP="0075230C">
      <w:pPr>
        <w:pStyle w:val="ListParagraph"/>
        <w:numPr>
          <w:ilvl w:val="0"/>
          <w:numId w:val="77"/>
        </w:numPr>
        <w:rPr>
          <w:lang w:val="en-US"/>
        </w:rPr>
      </w:pPr>
      <w:r>
        <w:rPr>
          <w:lang w:val="en-US"/>
        </w:rPr>
        <w:t>D</w:t>
      </w:r>
      <w:r w:rsidRPr="006535F5">
        <w:rPr>
          <w:lang w:val="en-US"/>
        </w:rPr>
        <w:t>etermining the dynamic radius of the tire at 80</w:t>
      </w:r>
      <w:r>
        <w:rPr>
          <w:lang w:val="en-US"/>
        </w:rPr>
        <w:t xml:space="preserve"> km/h</w:t>
      </w:r>
      <w:r w:rsidRPr="006535F5">
        <w:rPr>
          <w:lang w:val="en-US"/>
        </w:rPr>
        <w:t xml:space="preserve"> and check</w:t>
      </w:r>
      <w:r>
        <w:rPr>
          <w:lang w:val="en-US"/>
        </w:rPr>
        <w:t xml:space="preserve"> this to</w:t>
      </w:r>
      <w:r w:rsidRPr="006535F5">
        <w:rPr>
          <w:lang w:val="en-US"/>
        </w:rPr>
        <w:t xml:space="preserve"> limit the difference between </w:t>
      </w:r>
      <w:r>
        <w:rPr>
          <w:lang w:val="en-US"/>
        </w:rPr>
        <w:t>on-</w:t>
      </w:r>
      <w:r w:rsidRPr="006535F5">
        <w:rPr>
          <w:lang w:val="en-US"/>
        </w:rPr>
        <w:t xml:space="preserve">road and </w:t>
      </w:r>
      <w:r>
        <w:rPr>
          <w:lang w:val="en-US"/>
        </w:rPr>
        <w:t xml:space="preserve">chassis </w:t>
      </w:r>
      <w:r w:rsidRPr="006535F5">
        <w:rPr>
          <w:lang w:val="en-US"/>
        </w:rPr>
        <w:t>dyn</w:t>
      </w:r>
      <w:r>
        <w:rPr>
          <w:lang w:val="en-US"/>
        </w:rPr>
        <w:t>amometer</w:t>
      </w:r>
      <w:r w:rsidRPr="006535F5">
        <w:rPr>
          <w:lang w:val="en-US"/>
        </w:rPr>
        <w:t xml:space="preserve"> testing </w:t>
      </w:r>
    </w:p>
    <w:p w14:paraId="4B96FB3D" w14:textId="68B5A72F" w:rsidR="000E6149" w:rsidRPr="009647B4" w:rsidRDefault="000E6149" w:rsidP="0075230C">
      <w:pPr>
        <w:pStyle w:val="ListParagraph"/>
        <w:numPr>
          <w:ilvl w:val="0"/>
          <w:numId w:val="77"/>
        </w:numPr>
        <w:rPr>
          <w:lang w:val="en-US"/>
        </w:rPr>
      </w:pPr>
      <w:r w:rsidRPr="009647B4">
        <w:rPr>
          <w:lang w:val="en-US"/>
        </w:rPr>
        <w:t>A wind correction factor is has been added. The road load curve is now corrected by a wind compensation factor:</w:t>
      </w:r>
      <w:r w:rsidR="00FB4431">
        <w:rPr>
          <w:lang w:val="en-US"/>
        </w:rPr>
        <w:t xml:space="preserve"> </w:t>
      </w:r>
      <m:oMath>
        <m:sSub>
          <m:sSubPr>
            <m:ctrlPr>
              <w:rPr>
                <w:rFonts w:ascii="Cambria Math" w:hAnsi="Cambria Math"/>
                <w:sz w:val="24"/>
                <w:szCs w:val="24"/>
              </w:rPr>
            </m:ctrlPr>
          </m:sSubPr>
          <m:e>
            <m:r>
              <m:rPr>
                <m:sty m:val="p"/>
              </m:rPr>
              <w:rPr>
                <w:rFonts w:ascii="Cambria Math" w:hAnsi="Cambria Math"/>
                <w:szCs w:val="24"/>
              </w:rPr>
              <m:t>w</m:t>
            </m:r>
          </m:e>
          <m:sub>
            <m:r>
              <m:rPr>
                <m:sty m:val="p"/>
              </m:rPr>
              <w:rPr>
                <w:rFonts w:ascii="Cambria Math" w:hAnsi="Cambria Math"/>
                <w:szCs w:val="24"/>
              </w:rPr>
              <m:t>2</m:t>
            </m:r>
          </m:sub>
        </m:sSub>
        <m:r>
          <m:rPr>
            <m:sty m:val="p"/>
          </m:rPr>
          <w:rPr>
            <w:rFonts w:ascii="Cambria Math" w:hAnsi="Cambria Math"/>
            <w:szCs w:val="24"/>
          </w:rPr>
          <m:t>=</m:t>
        </m:r>
        <m:sSup>
          <m:sSupPr>
            <m:ctrlPr>
              <w:rPr>
                <w:rFonts w:ascii="Cambria Math" w:hAnsi="Cambria Math"/>
                <w:sz w:val="24"/>
                <w:szCs w:val="24"/>
              </w:rPr>
            </m:ctrlPr>
          </m:sSupPr>
          <m:e>
            <m:r>
              <m:rPr>
                <m:sty m:val="p"/>
              </m:rPr>
              <w:rPr>
                <w:rFonts w:ascii="Cambria Math" w:hAnsi="Cambria Math"/>
                <w:szCs w:val="24"/>
              </w:rPr>
              <m:t>3.6</m:t>
            </m:r>
          </m:e>
          <m:sup>
            <m:r>
              <m:rPr>
                <m:sty m:val="p"/>
              </m:rPr>
              <w:rPr>
                <w:rFonts w:ascii="Cambria Math" w:hAnsi="Cambria Math"/>
                <w:szCs w:val="24"/>
              </w:rPr>
              <m:t>2</m:t>
            </m:r>
          </m:sup>
        </m:sSup>
        <m:r>
          <m:rPr>
            <m:sty m:val="p"/>
          </m:rPr>
          <w:rPr>
            <w:rFonts w:ascii="Cambria Math" w:hAnsi="Cambria Math"/>
            <w:szCs w:val="24"/>
          </w:rPr>
          <m:t>×</m:t>
        </m:r>
        <m:sSub>
          <m:sSubPr>
            <m:ctrlPr>
              <w:rPr>
                <w:rFonts w:ascii="Cambria Math" w:hAnsi="Cambria Math"/>
                <w:sz w:val="24"/>
                <w:szCs w:val="24"/>
              </w:rPr>
            </m:ctrlPr>
          </m:sSubPr>
          <m:e>
            <m:r>
              <m:rPr>
                <m:sty m:val="p"/>
              </m:rPr>
              <w:rPr>
                <w:rFonts w:ascii="Cambria Math" w:hAnsi="Cambria Math"/>
                <w:szCs w:val="24"/>
              </w:rPr>
              <m:t>c</m:t>
            </m:r>
          </m:e>
          <m:sub>
            <m:r>
              <m:rPr>
                <m:sty m:val="p"/>
              </m:rPr>
              <w:rPr>
                <w:rFonts w:ascii="Cambria Math" w:hAnsi="Cambria Math"/>
                <w:szCs w:val="24"/>
              </w:rPr>
              <m:t>2</m:t>
            </m:r>
          </m:sub>
        </m:sSub>
        <m:r>
          <m:rPr>
            <m:sty m:val="p"/>
          </m:rPr>
          <w:rPr>
            <w:rFonts w:ascii="Cambria Math" w:hAnsi="Cambria Math"/>
            <w:szCs w:val="24"/>
          </w:rPr>
          <m:t>×</m:t>
        </m:r>
        <m:sSubSup>
          <m:sSubSupPr>
            <m:ctrlPr>
              <w:rPr>
                <w:rFonts w:ascii="Cambria Math" w:hAnsi="Cambria Math"/>
                <w:sz w:val="24"/>
                <w:szCs w:val="24"/>
              </w:rPr>
            </m:ctrlPr>
          </m:sSubSupPr>
          <m:e>
            <m:r>
              <m:rPr>
                <m:sty m:val="p"/>
              </m:rPr>
              <w:rPr>
                <w:rFonts w:ascii="Cambria Math" w:hAnsi="Cambria Math"/>
                <w:szCs w:val="24"/>
              </w:rPr>
              <m:t>v</m:t>
            </m:r>
          </m:e>
          <m:sub>
            <m:r>
              <m:rPr>
                <m:sty m:val="p"/>
              </m:rPr>
              <w:rPr>
                <w:rFonts w:ascii="Cambria Math" w:hAnsi="Cambria Math"/>
                <w:szCs w:val="24"/>
              </w:rPr>
              <m:t>w</m:t>
            </m:r>
          </m:sub>
          <m:sup>
            <m:r>
              <m:rPr>
                <m:sty m:val="p"/>
              </m:rPr>
              <w:rPr>
                <w:rFonts w:ascii="Cambria Math" w:hAnsi="Cambria Math"/>
                <w:szCs w:val="24"/>
              </w:rPr>
              <m:t>2</m:t>
            </m:r>
          </m:sup>
        </m:sSubSup>
      </m:oMath>
      <w:r w:rsidRPr="009647B4">
        <w:t xml:space="preserve">; this </w:t>
      </w:r>
      <w:r w:rsidRPr="009647B4">
        <w:rPr>
          <w:lang w:val="en-US"/>
        </w:rPr>
        <w:t xml:space="preserve">was not included in ECE83. </w:t>
      </w:r>
    </w:p>
    <w:p w14:paraId="7A313A7C" w14:textId="77777777" w:rsidR="000E6149" w:rsidRPr="009647B4" w:rsidRDefault="000E6149" w:rsidP="0075230C">
      <w:pPr>
        <w:pStyle w:val="ListParagraph"/>
        <w:numPr>
          <w:ilvl w:val="0"/>
          <w:numId w:val="99"/>
        </w:numPr>
        <w:rPr>
          <w:lang w:val="en-US"/>
        </w:rPr>
      </w:pPr>
      <w:r w:rsidRPr="009647B4">
        <w:rPr>
          <w:lang w:val="en-US"/>
        </w:rPr>
        <w:t>Compensation for speed drift ensures a more correct value of the torque measurement result</w:t>
      </w:r>
    </w:p>
    <w:p w14:paraId="4D9D9365" w14:textId="4986C404" w:rsidR="000E6149" w:rsidRPr="009647B4" w:rsidRDefault="000E6149" w:rsidP="0075230C">
      <w:pPr>
        <w:pStyle w:val="ListParagraph"/>
        <w:numPr>
          <w:ilvl w:val="0"/>
          <w:numId w:val="77"/>
        </w:numPr>
        <w:rPr>
          <w:lang w:val="en-US"/>
        </w:rPr>
      </w:pPr>
      <w:r w:rsidRPr="009647B4">
        <w:rPr>
          <w:lang w:val="en-US"/>
        </w:rPr>
        <w:t>A procedure was added to convert the torque based running resistance curve into a force-based road load curve on the chassis dynamometer</w:t>
      </w:r>
      <w:r w:rsidR="00242AAB">
        <w:rPr>
          <w:lang w:val="en-US"/>
        </w:rPr>
        <w:t xml:space="preserve"> (see paragraph 8.2.4 of Annex 4)</w:t>
      </w:r>
    </w:p>
    <w:p w14:paraId="312C5632" w14:textId="77777777" w:rsidR="000E6149" w:rsidRPr="009647B4" w:rsidRDefault="000E6149" w:rsidP="000E6149">
      <w:pPr>
        <w:rPr>
          <w:b/>
          <w:i/>
          <w:lang w:val="en-US" w:eastAsia="ja-JP"/>
        </w:rPr>
      </w:pPr>
      <w:r>
        <w:rPr>
          <w:b/>
          <w:i/>
          <w:lang w:val="en-US" w:eastAsia="ja-JP"/>
        </w:rPr>
        <w:t>Validation</w:t>
      </w:r>
    </w:p>
    <w:p w14:paraId="0CF3811A" w14:textId="77777777" w:rsidR="000E6149" w:rsidRDefault="000E6149" w:rsidP="000E6149">
      <w:pPr>
        <w:rPr>
          <w:lang w:val="en-US" w:eastAsia="ja-JP"/>
        </w:rPr>
      </w:pPr>
      <w:r>
        <w:rPr>
          <w:lang w:val="en-US" w:eastAsia="ja-JP"/>
        </w:rPr>
        <w:t xml:space="preserve">The torque-meter method was validated by Ford, and the road load curves were found to be in good agreement with the coastdown test results. </w:t>
      </w:r>
    </w:p>
    <w:p w14:paraId="74AC7A1D" w14:textId="77777777" w:rsidR="000E6149" w:rsidRPr="009647B4" w:rsidRDefault="000E6149" w:rsidP="000E6149">
      <w:pPr>
        <w:rPr>
          <w:lang w:val="en-US"/>
        </w:rPr>
      </w:pPr>
      <w:r w:rsidRPr="009647B4">
        <w:rPr>
          <w:lang w:val="en-US"/>
        </w:rPr>
        <w:t>The following steps were taken to prove equivalency results between coast down method and torque method:</w:t>
      </w:r>
    </w:p>
    <w:p w14:paraId="17D5A92B" w14:textId="77777777" w:rsidR="000E6149" w:rsidRPr="009647B4" w:rsidRDefault="000E6149" w:rsidP="0075230C">
      <w:pPr>
        <w:pStyle w:val="ListParagraph"/>
        <w:numPr>
          <w:ilvl w:val="0"/>
          <w:numId w:val="100"/>
        </w:numPr>
        <w:rPr>
          <w:lang w:val="en-US"/>
        </w:rPr>
      </w:pPr>
      <w:r w:rsidRPr="009647B4">
        <w:rPr>
          <w:lang w:val="en-US"/>
        </w:rPr>
        <w:t xml:space="preserve">Vehicle </w:t>
      </w:r>
      <w:r>
        <w:rPr>
          <w:lang w:val="en-US"/>
        </w:rPr>
        <w:t>‘</w:t>
      </w:r>
      <w:r w:rsidRPr="009647B4">
        <w:rPr>
          <w:lang w:val="en-US"/>
        </w:rPr>
        <w:t>A</w:t>
      </w:r>
      <w:r>
        <w:rPr>
          <w:lang w:val="en-US"/>
        </w:rPr>
        <w:t>’ was</w:t>
      </w:r>
      <w:r w:rsidRPr="009647B4">
        <w:rPr>
          <w:lang w:val="en-US"/>
        </w:rPr>
        <w:t xml:space="preserve"> tested at L</w:t>
      </w:r>
      <w:r>
        <w:rPr>
          <w:lang w:val="en-US"/>
        </w:rPr>
        <w:t>ommel Proving Ground</w:t>
      </w:r>
      <w:r w:rsidRPr="009647B4">
        <w:rPr>
          <w:lang w:val="en-US"/>
        </w:rPr>
        <w:t xml:space="preserve"> </w:t>
      </w:r>
      <w:r>
        <w:rPr>
          <w:lang w:val="en-US"/>
        </w:rPr>
        <w:t>by the</w:t>
      </w:r>
      <w:r w:rsidRPr="009647B4">
        <w:rPr>
          <w:lang w:val="en-US"/>
        </w:rPr>
        <w:t xml:space="preserve"> coast down method and torque method using exact the same tires, tire pressure and ride heights. Test results for both methods used for further steps </w:t>
      </w:r>
      <w:r>
        <w:rPr>
          <w:lang w:val="en-US"/>
        </w:rPr>
        <w:t>we</w:t>
      </w:r>
      <w:r w:rsidRPr="009647B4">
        <w:rPr>
          <w:lang w:val="en-US"/>
        </w:rPr>
        <w:t>re selected based on testing in similar weather circumstances.</w:t>
      </w:r>
    </w:p>
    <w:p w14:paraId="7AC7890B" w14:textId="77777777" w:rsidR="000E6149" w:rsidRPr="009647B4" w:rsidRDefault="000E6149" w:rsidP="0075230C">
      <w:pPr>
        <w:pStyle w:val="ListParagraph"/>
        <w:numPr>
          <w:ilvl w:val="0"/>
          <w:numId w:val="100"/>
        </w:numPr>
        <w:rPr>
          <w:lang w:val="en-US"/>
        </w:rPr>
      </w:pPr>
      <w:r w:rsidRPr="009647B4">
        <w:rPr>
          <w:lang w:val="en-US"/>
        </w:rPr>
        <w:t xml:space="preserve">Wind tunnel testing </w:t>
      </w:r>
      <w:r>
        <w:rPr>
          <w:lang w:val="en-US"/>
        </w:rPr>
        <w:t xml:space="preserve">was </w:t>
      </w:r>
      <w:r w:rsidRPr="009647B4">
        <w:rPr>
          <w:lang w:val="en-US"/>
        </w:rPr>
        <w:t xml:space="preserve">performed to evaluate </w:t>
      </w:r>
      <w:r>
        <w:rPr>
          <w:lang w:val="en-US"/>
        </w:rPr>
        <w:t xml:space="preserve">the aerodynamic </w:t>
      </w:r>
      <w:r w:rsidRPr="009647B4">
        <w:rPr>
          <w:lang w:val="en-US"/>
        </w:rPr>
        <w:t xml:space="preserve">difference </w:t>
      </w:r>
      <w:r>
        <w:rPr>
          <w:lang w:val="en-US"/>
        </w:rPr>
        <w:t>(</w:t>
      </w:r>
      <w:r w:rsidRPr="009647B4">
        <w:rPr>
          <w:lang w:val="en-US"/>
        </w:rPr>
        <w:t>C</w:t>
      </w:r>
      <w:r w:rsidRPr="009647B4">
        <w:rPr>
          <w:vertAlign w:val="subscript"/>
          <w:lang w:val="en-US"/>
        </w:rPr>
        <w:t>d</w:t>
      </w:r>
      <w:r>
        <w:rPr>
          <w:lang w:val="en-US"/>
        </w:rPr>
        <w:t>.</w:t>
      </w:r>
      <w:r w:rsidRPr="009647B4">
        <w:rPr>
          <w:lang w:val="en-US"/>
        </w:rPr>
        <w:t>A</w:t>
      </w:r>
      <w:r>
        <w:rPr>
          <w:lang w:val="en-US"/>
        </w:rPr>
        <w:t>)</w:t>
      </w:r>
      <w:r w:rsidRPr="009647B4">
        <w:rPr>
          <w:lang w:val="en-US"/>
        </w:rPr>
        <w:t xml:space="preserve"> between </w:t>
      </w:r>
      <w:r>
        <w:rPr>
          <w:lang w:val="en-US"/>
        </w:rPr>
        <w:t xml:space="preserve">the </w:t>
      </w:r>
      <w:r w:rsidRPr="009647B4">
        <w:rPr>
          <w:lang w:val="en-US"/>
        </w:rPr>
        <w:t>vehicle with and without torque transducers.</w:t>
      </w:r>
    </w:p>
    <w:p w14:paraId="53E17490" w14:textId="77777777" w:rsidR="000E6149" w:rsidRPr="009647B4" w:rsidRDefault="000E6149" w:rsidP="0075230C">
      <w:pPr>
        <w:pStyle w:val="ListParagraph"/>
        <w:numPr>
          <w:ilvl w:val="0"/>
          <w:numId w:val="100"/>
        </w:numPr>
        <w:rPr>
          <w:lang w:val="en-US"/>
        </w:rPr>
      </w:pPr>
      <w:r>
        <w:rPr>
          <w:lang w:val="en-US"/>
        </w:rPr>
        <w:t>A r</w:t>
      </w:r>
      <w:r w:rsidRPr="009647B4">
        <w:rPr>
          <w:lang w:val="en-US"/>
        </w:rPr>
        <w:t xml:space="preserve">ecalculation </w:t>
      </w:r>
      <w:r>
        <w:rPr>
          <w:lang w:val="en-US"/>
        </w:rPr>
        <w:t xml:space="preserve">of the </w:t>
      </w:r>
      <w:r w:rsidRPr="009647B4">
        <w:rPr>
          <w:lang w:val="en-US"/>
        </w:rPr>
        <w:t xml:space="preserve">torque method road loads </w:t>
      </w:r>
      <w:r>
        <w:rPr>
          <w:lang w:val="en-US"/>
        </w:rPr>
        <w:t xml:space="preserve">was performed </w:t>
      </w:r>
      <w:r w:rsidRPr="009647B4">
        <w:rPr>
          <w:lang w:val="en-US"/>
        </w:rPr>
        <w:t>to</w:t>
      </w:r>
      <w:r>
        <w:rPr>
          <w:lang w:val="en-US"/>
        </w:rPr>
        <w:t>wards</w:t>
      </w:r>
      <w:r w:rsidRPr="009647B4">
        <w:rPr>
          <w:lang w:val="en-US"/>
        </w:rPr>
        <w:t xml:space="preserve"> the same conditions as </w:t>
      </w:r>
      <w:r>
        <w:rPr>
          <w:lang w:val="en-US"/>
        </w:rPr>
        <w:t xml:space="preserve">the </w:t>
      </w:r>
      <w:r w:rsidRPr="009647B4">
        <w:rPr>
          <w:lang w:val="en-US"/>
        </w:rPr>
        <w:t xml:space="preserve">coast down </w:t>
      </w:r>
      <w:r>
        <w:rPr>
          <w:lang w:val="en-US"/>
        </w:rPr>
        <w:t xml:space="preserve">results, and to correct for </w:t>
      </w:r>
      <w:r w:rsidRPr="009647B4">
        <w:rPr>
          <w:lang w:val="en-US"/>
        </w:rPr>
        <w:t>weight and C</w:t>
      </w:r>
      <w:r w:rsidRPr="009647B4">
        <w:rPr>
          <w:vertAlign w:val="subscript"/>
          <w:lang w:val="en-US"/>
        </w:rPr>
        <w:t>d</w:t>
      </w:r>
      <w:r>
        <w:rPr>
          <w:lang w:val="en-US"/>
        </w:rPr>
        <w:t>.</w:t>
      </w:r>
      <w:r w:rsidRPr="009647B4">
        <w:rPr>
          <w:lang w:val="en-US"/>
        </w:rPr>
        <w:t>A differences</w:t>
      </w:r>
    </w:p>
    <w:p w14:paraId="0B41A509" w14:textId="77777777" w:rsidR="000E6149" w:rsidRPr="009647B4" w:rsidRDefault="000E6149" w:rsidP="0075230C">
      <w:pPr>
        <w:pStyle w:val="ListParagraph"/>
        <w:numPr>
          <w:ilvl w:val="0"/>
          <w:numId w:val="100"/>
        </w:numPr>
        <w:rPr>
          <w:lang w:val="en-US"/>
        </w:rPr>
      </w:pPr>
      <w:r>
        <w:rPr>
          <w:lang w:val="en-US"/>
        </w:rPr>
        <w:t>A d</w:t>
      </w:r>
      <w:r w:rsidRPr="009647B4">
        <w:rPr>
          <w:lang w:val="en-US"/>
        </w:rPr>
        <w:t xml:space="preserve">yno setting </w:t>
      </w:r>
      <w:r>
        <w:rPr>
          <w:lang w:val="en-US"/>
        </w:rPr>
        <w:t xml:space="preserve">was performed </w:t>
      </w:r>
      <w:r w:rsidRPr="009647B4">
        <w:rPr>
          <w:lang w:val="en-US"/>
        </w:rPr>
        <w:t xml:space="preserve">to </w:t>
      </w:r>
      <w:r>
        <w:rPr>
          <w:lang w:val="en-US"/>
        </w:rPr>
        <w:t xml:space="preserve">the </w:t>
      </w:r>
      <w:r w:rsidRPr="009647B4">
        <w:rPr>
          <w:lang w:val="en-US"/>
        </w:rPr>
        <w:t xml:space="preserve">road load curve </w:t>
      </w:r>
      <w:r>
        <w:rPr>
          <w:lang w:val="en-US"/>
        </w:rPr>
        <w:t>that was</w:t>
      </w:r>
      <w:r w:rsidRPr="009647B4">
        <w:rPr>
          <w:lang w:val="en-US"/>
        </w:rPr>
        <w:t xml:space="preserve"> recalculated </w:t>
      </w:r>
      <w:r>
        <w:rPr>
          <w:lang w:val="en-US"/>
        </w:rPr>
        <w:t xml:space="preserve">in </w:t>
      </w:r>
      <w:r w:rsidRPr="009647B4">
        <w:rPr>
          <w:lang w:val="en-US"/>
        </w:rPr>
        <w:t xml:space="preserve">step 3. </w:t>
      </w:r>
    </w:p>
    <w:p w14:paraId="7065133F" w14:textId="77777777" w:rsidR="000E6149" w:rsidRPr="009647B4" w:rsidRDefault="000E6149" w:rsidP="0075230C">
      <w:pPr>
        <w:pStyle w:val="ListParagraph"/>
        <w:numPr>
          <w:ilvl w:val="0"/>
          <w:numId w:val="100"/>
        </w:numPr>
        <w:rPr>
          <w:lang w:val="en-US"/>
        </w:rPr>
      </w:pPr>
      <w:r>
        <w:rPr>
          <w:lang w:val="en-US"/>
        </w:rPr>
        <w:t>A c</w:t>
      </w:r>
      <w:r w:rsidRPr="009647B4">
        <w:rPr>
          <w:lang w:val="en-US"/>
        </w:rPr>
        <w:t xml:space="preserve">oast down on </w:t>
      </w:r>
      <w:r>
        <w:rPr>
          <w:lang w:val="en-US"/>
        </w:rPr>
        <w:t xml:space="preserve">the </w:t>
      </w:r>
      <w:r w:rsidRPr="009647B4">
        <w:rPr>
          <w:lang w:val="en-US"/>
        </w:rPr>
        <w:t>dyno</w:t>
      </w:r>
      <w:r>
        <w:rPr>
          <w:lang w:val="en-US"/>
        </w:rPr>
        <w:t xml:space="preserve"> was performed to determine the coast down times</w:t>
      </w:r>
      <w:r w:rsidRPr="009647B4">
        <w:rPr>
          <w:lang w:val="en-US"/>
        </w:rPr>
        <w:t>.</w:t>
      </w:r>
    </w:p>
    <w:p w14:paraId="70A054F0" w14:textId="77777777" w:rsidR="000E6149" w:rsidRDefault="000E6149" w:rsidP="0075230C">
      <w:pPr>
        <w:pStyle w:val="ListParagraph"/>
        <w:numPr>
          <w:ilvl w:val="0"/>
          <w:numId w:val="100"/>
        </w:numPr>
        <w:rPr>
          <w:lang w:val="en-US"/>
        </w:rPr>
      </w:pPr>
      <w:r>
        <w:rPr>
          <w:lang w:val="en-US"/>
        </w:rPr>
        <w:t>The road load</w:t>
      </w:r>
      <w:r w:rsidRPr="009647B4">
        <w:rPr>
          <w:lang w:val="en-US"/>
        </w:rPr>
        <w:t xml:space="preserve"> forces </w:t>
      </w:r>
      <w:r>
        <w:rPr>
          <w:lang w:val="en-US"/>
        </w:rPr>
        <w:t>were determined from the</w:t>
      </w:r>
      <w:r w:rsidRPr="009647B4">
        <w:rPr>
          <w:lang w:val="en-US"/>
        </w:rPr>
        <w:t xml:space="preserve"> coast down method and torque </w:t>
      </w:r>
      <w:r>
        <w:rPr>
          <w:lang w:val="en-US"/>
        </w:rPr>
        <w:t xml:space="preserve">meter </w:t>
      </w:r>
      <w:r w:rsidRPr="009647B4">
        <w:rPr>
          <w:lang w:val="en-US"/>
        </w:rPr>
        <w:t>method</w:t>
      </w:r>
      <w:r>
        <w:rPr>
          <w:lang w:val="en-US"/>
        </w:rPr>
        <w:t>.</w:t>
      </w:r>
    </w:p>
    <w:p w14:paraId="51E78188" w14:textId="77777777" w:rsidR="000E6149" w:rsidRPr="009647B4" w:rsidRDefault="000E6149" w:rsidP="000E6149">
      <w:pPr>
        <w:rPr>
          <w:lang w:val="en-US"/>
        </w:rPr>
      </w:pPr>
      <w:r>
        <w:rPr>
          <w:lang w:val="en-US"/>
        </w:rPr>
        <w:t>Note that the road load tests at Lommel Proving Ground, the aerodynamic tests, and the dyno setting procedures were witnessed by TÜV.</w:t>
      </w:r>
    </w:p>
    <w:p w14:paraId="39613279" w14:textId="77777777" w:rsidR="000E6149" w:rsidRDefault="000E6149" w:rsidP="000E6149">
      <w:pPr>
        <w:keepNext/>
      </w:pPr>
      <w:r>
        <w:rPr>
          <w:noProof/>
          <w:lang w:val="en-US" w:eastAsia="en-US"/>
        </w:rPr>
        <w:lastRenderedPageBreak/>
        <w:drawing>
          <wp:inline distT="0" distB="0" distL="0" distR="0" wp14:anchorId="206321D5" wp14:editId="1615B9D4">
            <wp:extent cx="5781675" cy="3722895"/>
            <wp:effectExtent l="0" t="0" r="0" b="0"/>
            <wp:docPr id="66" name="Afbeelding 66"/>
            <wp:cNvGraphicFramePr/>
            <a:graphic xmlns:a="http://schemas.openxmlformats.org/drawingml/2006/main">
              <a:graphicData uri="http://schemas.openxmlformats.org/drawingml/2006/picture">
                <pic:pic xmlns:pic="http://schemas.openxmlformats.org/drawingml/2006/picture">
                  <pic:nvPicPr>
                    <pic:cNvPr id="4" name="Afbeelding 4"/>
                    <pic:cNvPicPr/>
                  </pic:nvPicPr>
                  <pic:blipFill rotWithShape="1">
                    <a:blip r:embed="rId24">
                      <a:extLst>
                        <a:ext uri="{28A0092B-C50C-407E-A947-70E740481C1C}">
                          <a14:useLocalDpi xmlns:a14="http://schemas.microsoft.com/office/drawing/2010/main" val="0"/>
                        </a:ext>
                      </a:extLst>
                    </a:blip>
                    <a:srcRect l="798" r="2392"/>
                    <a:stretch/>
                  </pic:blipFill>
                  <pic:spPr bwMode="auto">
                    <a:xfrm>
                      <a:off x="0" y="0"/>
                      <a:ext cx="5779766" cy="3721666"/>
                    </a:xfrm>
                    <a:prstGeom prst="rect">
                      <a:avLst/>
                    </a:prstGeom>
                    <a:ln>
                      <a:noFill/>
                    </a:ln>
                    <a:extLst>
                      <a:ext uri="{53640926-AAD7-44D8-BBD7-CCE9431645EC}">
                        <a14:shadowObscured xmlns:a14="http://schemas.microsoft.com/office/drawing/2010/main"/>
                      </a:ext>
                    </a:extLst>
                  </pic:spPr>
                </pic:pic>
              </a:graphicData>
            </a:graphic>
          </wp:inline>
        </w:drawing>
      </w:r>
    </w:p>
    <w:p w14:paraId="60DA0D4B" w14:textId="22CB6D53" w:rsidR="000E6149" w:rsidRDefault="000E6149" w:rsidP="00E74EA3">
      <w:pPr>
        <w:pStyle w:val="Caption"/>
      </w:pPr>
      <w:bookmarkStart w:id="176" w:name="_Ref436899585"/>
      <w:r>
        <w:t xml:space="preserve">Figure </w:t>
      </w:r>
      <w:r>
        <w:fldChar w:fldCharType="begin"/>
      </w:r>
      <w:r>
        <w:instrText xml:space="preserve"> SEQ Figure \* ARABIC </w:instrText>
      </w:r>
      <w:r>
        <w:fldChar w:fldCharType="separate"/>
      </w:r>
      <w:r w:rsidR="00BB1AF2">
        <w:rPr>
          <w:noProof/>
        </w:rPr>
        <w:t>12</w:t>
      </w:r>
      <w:r>
        <w:fldChar w:fldCharType="end"/>
      </w:r>
      <w:bookmarkEnd w:id="176"/>
      <w:r>
        <w:t xml:space="preserve">: </w:t>
      </w:r>
      <w:r w:rsidR="00E74EA3">
        <w:tab/>
      </w:r>
      <w:r>
        <w:t>Validation results for the torque meter method</w:t>
      </w:r>
    </w:p>
    <w:p w14:paraId="283CDF13" w14:textId="77777777" w:rsidR="000E6149" w:rsidRPr="001262DB" w:rsidRDefault="000E6149" w:rsidP="00E74EA3">
      <w:pPr>
        <w:pStyle w:val="Caption"/>
        <w:rPr>
          <w:noProof/>
        </w:rPr>
      </w:pPr>
    </w:p>
    <w:p w14:paraId="424693CD" w14:textId="77777777" w:rsidR="000E6149" w:rsidRPr="001262DB" w:rsidRDefault="000E6149" w:rsidP="00E74EA3">
      <w:pPr>
        <w:pStyle w:val="Caption"/>
        <w:rPr>
          <w:noProof/>
        </w:rPr>
      </w:pPr>
    </w:p>
    <w:p w14:paraId="28A0E648" w14:textId="77777777" w:rsidR="000E6149" w:rsidRDefault="000E6149" w:rsidP="00E74EA3">
      <w:pPr>
        <w:pStyle w:val="Caption"/>
      </w:pPr>
      <w:r>
        <w:rPr>
          <w:noProof/>
          <w:lang w:eastAsia="en-US"/>
        </w:rPr>
        <w:drawing>
          <wp:inline distT="0" distB="0" distL="0" distR="0" wp14:anchorId="5A86BE80" wp14:editId="7E470F16">
            <wp:extent cx="5791200" cy="2457014"/>
            <wp:effectExtent l="0" t="0" r="0" b="635"/>
            <wp:docPr id="68" name="Afbeelding 68"/>
            <wp:cNvGraphicFramePr/>
            <a:graphic xmlns:a="http://schemas.openxmlformats.org/drawingml/2006/main">
              <a:graphicData uri="http://schemas.openxmlformats.org/drawingml/2006/picture">
                <pic:pic xmlns:pic="http://schemas.openxmlformats.org/drawingml/2006/picture">
                  <pic:nvPicPr>
                    <pic:cNvPr id="3" name="Afbeelding 3"/>
                    <pic:cNvPicPr/>
                  </pic:nvPicPr>
                  <pic:blipFill rotWithShape="1">
                    <a:blip r:embed="rId25">
                      <a:extLst>
                        <a:ext uri="{28A0092B-C50C-407E-A947-70E740481C1C}">
                          <a14:useLocalDpi xmlns:a14="http://schemas.microsoft.com/office/drawing/2010/main" val="0"/>
                        </a:ext>
                      </a:extLst>
                    </a:blip>
                    <a:srcRect l="2229" r="955"/>
                    <a:stretch/>
                  </pic:blipFill>
                  <pic:spPr bwMode="auto">
                    <a:xfrm>
                      <a:off x="0" y="0"/>
                      <a:ext cx="5798828" cy="2460250"/>
                    </a:xfrm>
                    <a:prstGeom prst="rect">
                      <a:avLst/>
                    </a:prstGeom>
                    <a:ln>
                      <a:noFill/>
                    </a:ln>
                    <a:extLst>
                      <a:ext uri="{53640926-AAD7-44D8-BBD7-CCE9431645EC}">
                        <a14:shadowObscured xmlns:a14="http://schemas.microsoft.com/office/drawing/2010/main"/>
                      </a:ext>
                    </a:extLst>
                  </pic:spPr>
                </pic:pic>
              </a:graphicData>
            </a:graphic>
          </wp:inline>
        </w:drawing>
      </w:r>
    </w:p>
    <w:p w14:paraId="3FAF2495" w14:textId="712DCCCF" w:rsidR="000E6149" w:rsidRDefault="000E6149" w:rsidP="00E74EA3">
      <w:pPr>
        <w:pStyle w:val="Caption"/>
      </w:pPr>
      <w:bookmarkStart w:id="177" w:name="_Ref436899600"/>
      <w:r>
        <w:t xml:space="preserve">Table </w:t>
      </w:r>
      <w:r>
        <w:fldChar w:fldCharType="begin"/>
      </w:r>
      <w:r>
        <w:instrText xml:space="preserve"> SEQ Table \* ARABIC </w:instrText>
      </w:r>
      <w:r>
        <w:fldChar w:fldCharType="separate"/>
      </w:r>
      <w:r w:rsidR="00BB1AF2">
        <w:rPr>
          <w:noProof/>
        </w:rPr>
        <w:t>5</w:t>
      </w:r>
      <w:r>
        <w:fldChar w:fldCharType="end"/>
      </w:r>
      <w:bookmarkEnd w:id="177"/>
      <w:r>
        <w:t xml:space="preserve">: </w:t>
      </w:r>
      <w:r w:rsidR="00E74EA3">
        <w:tab/>
      </w:r>
      <w:r>
        <w:t>Validation results for the torque meter method</w:t>
      </w:r>
    </w:p>
    <w:p w14:paraId="3D1B4C75" w14:textId="77777777" w:rsidR="000E6149" w:rsidRDefault="000E6149" w:rsidP="000E6149">
      <w:pPr>
        <w:rPr>
          <w:lang w:val="en-US"/>
        </w:rPr>
      </w:pPr>
    </w:p>
    <w:p w14:paraId="5B5106A9" w14:textId="4E1FCD6B" w:rsidR="000E6149" w:rsidRDefault="000E6149" w:rsidP="000E6149">
      <w:pPr>
        <w:rPr>
          <w:lang w:val="en-US"/>
        </w:rPr>
      </w:pPr>
      <w:r>
        <w:rPr>
          <w:lang w:val="en-US"/>
        </w:rPr>
        <w:t xml:space="preserve">The results of this validation exercise are shown in </w:t>
      </w:r>
      <w:r>
        <w:rPr>
          <w:lang w:val="en-US"/>
        </w:rPr>
        <w:fldChar w:fldCharType="begin"/>
      </w:r>
      <w:r>
        <w:rPr>
          <w:lang w:val="en-US"/>
        </w:rPr>
        <w:instrText xml:space="preserve"> REF _Ref436899585 \h </w:instrText>
      </w:r>
      <w:r>
        <w:rPr>
          <w:lang w:val="en-US"/>
        </w:rPr>
      </w:r>
      <w:r>
        <w:rPr>
          <w:lang w:val="en-US"/>
        </w:rPr>
        <w:fldChar w:fldCharType="separate"/>
      </w:r>
      <w:r w:rsidR="00BB1AF2" w:rsidRPr="00BB1AF2">
        <w:rPr>
          <w:lang w:val="en-US"/>
        </w:rPr>
        <w:t xml:space="preserve">Figure </w:t>
      </w:r>
      <w:r w:rsidR="00BB1AF2" w:rsidRPr="00BB1AF2">
        <w:rPr>
          <w:noProof/>
          <w:lang w:val="en-US"/>
        </w:rPr>
        <w:t>12</w:t>
      </w:r>
      <w:r>
        <w:rPr>
          <w:lang w:val="en-US"/>
        </w:rPr>
        <w:fldChar w:fldCharType="end"/>
      </w:r>
      <w:r>
        <w:rPr>
          <w:lang w:val="en-US"/>
        </w:rPr>
        <w:t xml:space="preserve"> and </w:t>
      </w:r>
      <w:r>
        <w:rPr>
          <w:lang w:val="en-US"/>
        </w:rPr>
        <w:fldChar w:fldCharType="begin"/>
      </w:r>
      <w:r>
        <w:rPr>
          <w:lang w:val="en-US"/>
        </w:rPr>
        <w:instrText xml:space="preserve"> REF _Ref436899600 \h </w:instrText>
      </w:r>
      <w:r>
        <w:rPr>
          <w:lang w:val="en-US"/>
        </w:rPr>
      </w:r>
      <w:r>
        <w:rPr>
          <w:lang w:val="en-US"/>
        </w:rPr>
        <w:fldChar w:fldCharType="separate"/>
      </w:r>
      <w:r w:rsidR="00BB1AF2" w:rsidRPr="00BB1AF2">
        <w:rPr>
          <w:lang w:val="en-US"/>
        </w:rPr>
        <w:t xml:space="preserve">Table </w:t>
      </w:r>
      <w:r w:rsidR="00BB1AF2" w:rsidRPr="00BB1AF2">
        <w:rPr>
          <w:noProof/>
          <w:lang w:val="en-US"/>
        </w:rPr>
        <w:t>5</w:t>
      </w:r>
      <w:r>
        <w:rPr>
          <w:lang w:val="en-US"/>
        </w:rPr>
        <w:fldChar w:fldCharType="end"/>
      </w:r>
      <w:r>
        <w:rPr>
          <w:lang w:val="en-US"/>
        </w:rPr>
        <w:t xml:space="preserve">. The green dotted line in </w:t>
      </w:r>
      <w:r>
        <w:rPr>
          <w:lang w:val="en-US"/>
        </w:rPr>
        <w:fldChar w:fldCharType="begin"/>
      </w:r>
      <w:r>
        <w:rPr>
          <w:lang w:val="en-US"/>
        </w:rPr>
        <w:instrText xml:space="preserve"> REF _Ref436899585 \h </w:instrText>
      </w:r>
      <w:r>
        <w:rPr>
          <w:lang w:val="en-US"/>
        </w:rPr>
      </w:r>
      <w:r>
        <w:rPr>
          <w:lang w:val="en-US"/>
        </w:rPr>
        <w:fldChar w:fldCharType="separate"/>
      </w:r>
      <w:r w:rsidR="00BB1AF2" w:rsidRPr="00BB1AF2">
        <w:rPr>
          <w:lang w:val="en-US"/>
        </w:rPr>
        <w:t xml:space="preserve">Figure </w:t>
      </w:r>
      <w:r w:rsidR="00BB1AF2" w:rsidRPr="00BB1AF2">
        <w:rPr>
          <w:noProof/>
          <w:lang w:val="en-US"/>
        </w:rPr>
        <w:t>12</w:t>
      </w:r>
      <w:r>
        <w:rPr>
          <w:lang w:val="en-US"/>
        </w:rPr>
        <w:fldChar w:fldCharType="end"/>
      </w:r>
      <w:r>
        <w:rPr>
          <w:lang w:val="en-US"/>
        </w:rPr>
        <w:t xml:space="preserve"> shows the torque meter method road load, while the red line is for the coast down method road load</w:t>
      </w:r>
      <w:r>
        <w:rPr>
          <w:rStyle w:val="FootnoteReference"/>
          <w:lang w:val="en-US"/>
        </w:rPr>
        <w:footnoteReference w:id="28"/>
      </w:r>
      <w:r>
        <w:rPr>
          <w:lang w:val="en-US"/>
        </w:rPr>
        <w:t>.</w:t>
      </w:r>
    </w:p>
    <w:p w14:paraId="521ABB5F" w14:textId="77777777" w:rsidR="00242AAB" w:rsidRDefault="000E6149" w:rsidP="000E6149">
      <w:pPr>
        <w:spacing w:before="0" w:after="0"/>
        <w:jc w:val="left"/>
        <w:rPr>
          <w:lang w:val="en-US"/>
        </w:rPr>
      </w:pPr>
      <w:r>
        <w:rPr>
          <w:lang w:val="en-US"/>
        </w:rPr>
        <w:t>The conclusion from this validation exercise was that for this vehicle t</w:t>
      </w:r>
      <w:r w:rsidRPr="009647B4">
        <w:rPr>
          <w:lang w:val="en-US"/>
        </w:rPr>
        <w:t xml:space="preserve">he differences between the forces derived out of the coast down method and torque </w:t>
      </w:r>
      <w:r>
        <w:rPr>
          <w:lang w:val="en-US"/>
        </w:rPr>
        <w:t xml:space="preserve">meter </w:t>
      </w:r>
      <w:r w:rsidRPr="009647B4">
        <w:rPr>
          <w:lang w:val="en-US"/>
        </w:rPr>
        <w:t xml:space="preserve">method </w:t>
      </w:r>
      <w:r>
        <w:rPr>
          <w:lang w:val="en-US"/>
        </w:rPr>
        <w:t>we</w:t>
      </w:r>
      <w:r w:rsidRPr="009647B4">
        <w:rPr>
          <w:lang w:val="en-US"/>
        </w:rPr>
        <w:t xml:space="preserve">re </w:t>
      </w:r>
      <w:r>
        <w:rPr>
          <w:lang w:val="en-US"/>
        </w:rPr>
        <w:t xml:space="preserve">generally </w:t>
      </w:r>
      <w:r>
        <w:rPr>
          <w:lang w:val="en-US"/>
        </w:rPr>
        <w:lastRenderedPageBreak/>
        <w:t>within</w:t>
      </w:r>
      <w:r w:rsidRPr="009647B4">
        <w:rPr>
          <w:lang w:val="en-US"/>
        </w:rPr>
        <w:t xml:space="preserve"> 4%</w:t>
      </w:r>
      <w:r>
        <w:rPr>
          <w:lang w:val="en-US"/>
        </w:rPr>
        <w:t xml:space="preserve"> at lower speeds, with a declining tendency towards higher speeds</w:t>
      </w:r>
      <w:r w:rsidRPr="009647B4">
        <w:rPr>
          <w:lang w:val="en-US"/>
        </w:rPr>
        <w:t>.</w:t>
      </w:r>
      <w:r>
        <w:rPr>
          <w:lang w:val="en-US"/>
        </w:rPr>
        <w:t xml:space="preserve"> The torque meter method showed a consistently higher road load. The absolute force differences was 13 N for speeds over 80 km/h, and smaller for the lower speed range.</w:t>
      </w:r>
    </w:p>
    <w:p w14:paraId="33F02076" w14:textId="6CDE0966" w:rsidR="00242AAB" w:rsidRDefault="00242AAB" w:rsidP="00242AAB">
      <w:pPr>
        <w:rPr>
          <w:lang w:val="en-GB"/>
        </w:rPr>
      </w:pPr>
      <w:r>
        <w:rPr>
          <w:lang w:val="en-GB"/>
        </w:rPr>
        <w:t xml:space="preserve">Finally, a procedure was added to transform the running resistance curve determined by the torque meter method into a road load curve. This is achieved by coasting down a vehicle at the chassis dynamometer which was previously set to reproduce the torque-based running resistances. Of course this procedure can only be applied if the vehicle is capable to coast down in a repeatable way (i.e. no unrepresentative parasitic losses in the drivetrain). If that is not the case, the road load coefficients are calculated from the running resistance coefficients, taking into account the dynamic radius of the wheels and a default value for the drivetrain losses of 2%. This transformation procedure is described in paragraph 8.2.4 of Annex 4. The torque meter method itself can be found in paragraph 4.4 of Annex 4. </w:t>
      </w:r>
    </w:p>
    <w:p w14:paraId="01B253CE" w14:textId="77777777" w:rsidR="00242AAB" w:rsidRDefault="00242AAB" w:rsidP="00242AAB">
      <w:pPr>
        <w:rPr>
          <w:lang w:val="en-GB"/>
        </w:rPr>
      </w:pPr>
    </w:p>
    <w:p w14:paraId="2F83B922" w14:textId="383EEE31" w:rsidR="00635C46" w:rsidRPr="009D30D4" w:rsidRDefault="00635C46" w:rsidP="00635C46">
      <w:pPr>
        <w:pStyle w:val="Heading3"/>
        <w:rPr>
          <w:lang w:val="en-GB"/>
        </w:rPr>
      </w:pPr>
      <w:bookmarkStart w:id="178" w:name="_Ref436227687"/>
      <w:bookmarkStart w:id="179" w:name="_Toc437857396"/>
      <w:r>
        <w:rPr>
          <w:lang w:val="en-GB"/>
        </w:rPr>
        <w:t>Wind</w:t>
      </w:r>
      <w:r w:rsidR="005D1799">
        <w:rPr>
          <w:lang w:val="en-GB"/>
        </w:rPr>
        <w:t xml:space="preserve"> </w:t>
      </w:r>
      <w:r>
        <w:rPr>
          <w:lang w:val="en-GB"/>
        </w:rPr>
        <w:t>tunnel method</w:t>
      </w:r>
      <w:bookmarkEnd w:id="175"/>
      <w:bookmarkEnd w:id="178"/>
      <w:bookmarkEnd w:id="179"/>
    </w:p>
    <w:p w14:paraId="65B2C486" w14:textId="7A4F3855" w:rsidR="005E5EC1" w:rsidRDefault="005E5EC1" w:rsidP="005E5EC1">
      <w:pPr>
        <w:rPr>
          <w:lang w:val="en-GB"/>
        </w:rPr>
      </w:pPr>
      <w:r>
        <w:rPr>
          <w:lang w:val="en-GB"/>
        </w:rPr>
        <w:t>This method determines the road load by using a</w:t>
      </w:r>
      <w:r w:rsidR="00823342">
        <w:rPr>
          <w:lang w:val="en-GB"/>
        </w:rPr>
        <w:t xml:space="preserve"> combination of a</w:t>
      </w:r>
      <w:r>
        <w:rPr>
          <w:lang w:val="en-GB"/>
        </w:rPr>
        <w:t xml:space="preserve"> wind tunnel and a flat belt</w:t>
      </w:r>
      <w:r w:rsidR="00300A80">
        <w:rPr>
          <w:rStyle w:val="FootnoteReference"/>
          <w:lang w:val="en-GB"/>
        </w:rPr>
        <w:footnoteReference w:id="29"/>
      </w:r>
      <w:r>
        <w:rPr>
          <w:lang w:val="en-GB"/>
        </w:rPr>
        <w:t xml:space="preserve"> or a chassis dynamometer. Within </w:t>
      </w:r>
      <w:r w:rsidR="00823342">
        <w:rPr>
          <w:lang w:val="en-GB"/>
        </w:rPr>
        <w:t>the R&amp;D activities of manufacturers</w:t>
      </w:r>
      <w:r>
        <w:rPr>
          <w:lang w:val="en-GB"/>
        </w:rPr>
        <w:t xml:space="preserve"> </w:t>
      </w:r>
      <w:r w:rsidR="00823342">
        <w:rPr>
          <w:lang w:val="en-GB"/>
        </w:rPr>
        <w:t>the wind tunnel</w:t>
      </w:r>
      <w:r>
        <w:rPr>
          <w:lang w:val="en-GB"/>
        </w:rPr>
        <w:t xml:space="preserve"> </w:t>
      </w:r>
      <w:r w:rsidR="00823342">
        <w:rPr>
          <w:lang w:val="en-GB"/>
        </w:rPr>
        <w:t>has become</w:t>
      </w:r>
      <w:r>
        <w:rPr>
          <w:lang w:val="en-GB"/>
        </w:rPr>
        <w:t xml:space="preserve"> a widely used instrument</w:t>
      </w:r>
      <w:r w:rsidR="00823342">
        <w:rPr>
          <w:lang w:val="en-GB"/>
        </w:rPr>
        <w:t xml:space="preserve">. Up until the GTR was developed it was </w:t>
      </w:r>
      <w:r>
        <w:rPr>
          <w:lang w:val="en-GB"/>
        </w:rPr>
        <w:t>only defined in some standards. Within phase 1b th</w:t>
      </w:r>
      <w:r w:rsidR="00823342">
        <w:rPr>
          <w:lang w:val="en-GB"/>
        </w:rPr>
        <w:t>e</w:t>
      </w:r>
      <w:r>
        <w:rPr>
          <w:lang w:val="en-GB"/>
        </w:rPr>
        <w:t xml:space="preserve"> method </w:t>
      </w:r>
      <w:r w:rsidR="00823342">
        <w:rPr>
          <w:lang w:val="en-GB"/>
        </w:rPr>
        <w:t>has been</w:t>
      </w:r>
      <w:r>
        <w:rPr>
          <w:lang w:val="en-GB"/>
        </w:rPr>
        <w:t xml:space="preserve"> worked out in detail, </w:t>
      </w:r>
      <w:r w:rsidR="00823342">
        <w:rPr>
          <w:lang w:val="en-GB"/>
        </w:rPr>
        <w:t xml:space="preserve">and </w:t>
      </w:r>
      <w:r>
        <w:rPr>
          <w:lang w:val="en-GB"/>
        </w:rPr>
        <w:t>validation measurements have been performed.</w:t>
      </w:r>
    </w:p>
    <w:p w14:paraId="162A3088" w14:textId="77777777" w:rsidR="005E5EC1" w:rsidRPr="005E5EC1" w:rsidRDefault="005E5EC1" w:rsidP="005E5EC1">
      <w:pPr>
        <w:pStyle w:val="Heading3"/>
        <w:numPr>
          <w:ilvl w:val="0"/>
          <w:numId w:val="0"/>
        </w:numPr>
        <w:ind w:left="720" w:hanging="720"/>
        <w:rPr>
          <w:i/>
          <w:sz w:val="22"/>
          <w:szCs w:val="22"/>
          <w:lang w:val="en-GB"/>
        </w:rPr>
      </w:pPr>
      <w:bookmarkStart w:id="180" w:name="_Toc437857397"/>
      <w:r w:rsidRPr="005E5EC1">
        <w:rPr>
          <w:i/>
          <w:sz w:val="22"/>
          <w:szCs w:val="22"/>
          <w:lang w:val="en-GB"/>
        </w:rPr>
        <w:t>Motivation</w:t>
      </w:r>
      <w:bookmarkEnd w:id="180"/>
    </w:p>
    <w:p w14:paraId="6B94A1CD" w14:textId="649819FD" w:rsidR="005E5EC1" w:rsidRDefault="005E5EC1" w:rsidP="005E5EC1">
      <w:pPr>
        <w:rPr>
          <w:lang w:val="en-GB"/>
        </w:rPr>
      </w:pPr>
      <w:r>
        <w:rPr>
          <w:lang w:val="en-GB"/>
        </w:rPr>
        <w:t xml:space="preserve">The </w:t>
      </w:r>
      <w:r w:rsidR="00823342">
        <w:rPr>
          <w:lang w:val="en-GB"/>
        </w:rPr>
        <w:t>need for the wind tunnel method was already expressed during phase 1a of WLTP. W</w:t>
      </w:r>
      <w:r>
        <w:rPr>
          <w:lang w:val="en-GB"/>
        </w:rPr>
        <w:t xml:space="preserve">eather conditions in </w:t>
      </w:r>
      <w:r w:rsidR="004D3D9B">
        <w:rPr>
          <w:lang w:val="en-GB"/>
        </w:rPr>
        <w:t>most</w:t>
      </w:r>
      <w:r>
        <w:rPr>
          <w:lang w:val="en-GB"/>
        </w:rPr>
        <w:t xml:space="preserve"> parts of the world </w:t>
      </w:r>
      <w:r w:rsidR="004D3D9B">
        <w:rPr>
          <w:lang w:val="en-GB"/>
        </w:rPr>
        <w:t>make</w:t>
      </w:r>
      <w:r>
        <w:rPr>
          <w:lang w:val="en-GB"/>
        </w:rPr>
        <w:t xml:space="preserve"> coas</w:t>
      </w:r>
      <w:r w:rsidR="004D3D9B">
        <w:rPr>
          <w:lang w:val="en-GB"/>
        </w:rPr>
        <w:t>t</w:t>
      </w:r>
      <w:r>
        <w:rPr>
          <w:lang w:val="en-GB"/>
        </w:rPr>
        <w:t xml:space="preserve"> down </w:t>
      </w:r>
      <w:r w:rsidR="004D3D9B">
        <w:rPr>
          <w:lang w:val="en-GB"/>
        </w:rPr>
        <w:t xml:space="preserve">testing </w:t>
      </w:r>
      <w:r>
        <w:rPr>
          <w:lang w:val="en-GB"/>
        </w:rPr>
        <w:t xml:space="preserve">on the road only </w:t>
      </w:r>
      <w:r w:rsidR="004D3D9B">
        <w:rPr>
          <w:lang w:val="en-GB"/>
        </w:rPr>
        <w:t xml:space="preserve">possible </w:t>
      </w:r>
      <w:r>
        <w:rPr>
          <w:lang w:val="en-GB"/>
        </w:rPr>
        <w:t xml:space="preserve">on a </w:t>
      </w:r>
      <w:r w:rsidR="004D3D9B">
        <w:rPr>
          <w:lang w:val="en-GB"/>
        </w:rPr>
        <w:t>limited amount of</w:t>
      </w:r>
      <w:r>
        <w:rPr>
          <w:lang w:val="en-GB"/>
        </w:rPr>
        <w:t xml:space="preserve"> days. For example in Germany </w:t>
      </w:r>
      <w:r w:rsidR="004D3D9B">
        <w:rPr>
          <w:lang w:val="en-GB"/>
        </w:rPr>
        <w:t xml:space="preserve">on-road testing is limited to roughly </w:t>
      </w:r>
      <w:r>
        <w:rPr>
          <w:lang w:val="en-GB"/>
        </w:rPr>
        <w:t>100 days per year.</w:t>
      </w:r>
    </w:p>
    <w:p w14:paraId="2461F5C9" w14:textId="141C4446" w:rsidR="001660E3" w:rsidRDefault="004D3D9B" w:rsidP="005E5EC1">
      <w:pPr>
        <w:rPr>
          <w:lang w:val="en-GB"/>
        </w:rPr>
      </w:pPr>
      <w:r>
        <w:rPr>
          <w:lang w:val="en-GB"/>
        </w:rPr>
        <w:t>It is also foreseen that optimizing the fuel efficiency will increasingly depend on improving the aerodynamic performance of the vehicle. To evaluate aerodynamic innovations properly, a measurement method of higher accuracy is needed, because the influence often searched for may be in the order of the inaccuracy of the coast</w:t>
      </w:r>
      <w:r w:rsidR="00B902DB">
        <w:rPr>
          <w:lang w:val="en-GB"/>
        </w:rPr>
        <w:t xml:space="preserve"> </w:t>
      </w:r>
      <w:r>
        <w:rPr>
          <w:lang w:val="en-GB"/>
        </w:rPr>
        <w:t>down method.</w:t>
      </w:r>
      <w:r w:rsidR="00FB4431">
        <w:rPr>
          <w:lang w:val="en-GB"/>
        </w:rPr>
        <w:t xml:space="preserve"> </w:t>
      </w:r>
      <w:r w:rsidR="005E5EC1">
        <w:rPr>
          <w:lang w:val="en-GB"/>
        </w:rPr>
        <w:t xml:space="preserve">The wind tunnel method allows </w:t>
      </w:r>
      <w:r>
        <w:rPr>
          <w:lang w:val="en-GB"/>
        </w:rPr>
        <w:t xml:space="preserve">for accurate </w:t>
      </w:r>
      <w:r w:rsidR="005E5EC1">
        <w:rPr>
          <w:lang w:val="en-GB"/>
        </w:rPr>
        <w:t xml:space="preserve">measurement of the physical vehicle drag </w:t>
      </w:r>
      <w:r w:rsidR="00D17902">
        <w:rPr>
          <w:lang w:val="en-GB"/>
        </w:rPr>
        <w:t>in the absence of</w:t>
      </w:r>
      <w:r w:rsidR="005E5EC1">
        <w:rPr>
          <w:lang w:val="en-GB"/>
        </w:rPr>
        <w:t xml:space="preserve"> any </w:t>
      </w:r>
      <w:r>
        <w:rPr>
          <w:lang w:val="en-GB"/>
        </w:rPr>
        <w:t xml:space="preserve">external influences and no </w:t>
      </w:r>
      <w:r w:rsidR="005E5EC1">
        <w:rPr>
          <w:lang w:val="en-GB"/>
        </w:rPr>
        <w:t xml:space="preserve">corrections and calculations over the speed, time and </w:t>
      </w:r>
      <w:r>
        <w:rPr>
          <w:lang w:val="en-GB"/>
        </w:rPr>
        <w:t>mass</w:t>
      </w:r>
      <w:r w:rsidR="005E5EC1">
        <w:rPr>
          <w:lang w:val="en-GB"/>
        </w:rPr>
        <w:t>.</w:t>
      </w:r>
      <w:r w:rsidR="00D17902">
        <w:rPr>
          <w:lang w:val="en-GB"/>
        </w:rPr>
        <w:t xml:space="preserve"> </w:t>
      </w:r>
    </w:p>
    <w:p w14:paraId="76C0D1DE" w14:textId="77777777" w:rsidR="00D56840" w:rsidRDefault="00D56840">
      <w:pPr>
        <w:spacing w:before="0" w:after="0"/>
        <w:jc w:val="left"/>
        <w:rPr>
          <w:lang w:val="en-GB"/>
        </w:rPr>
      </w:pPr>
      <w:r>
        <w:rPr>
          <w:lang w:val="en-GB"/>
        </w:rPr>
        <w:br w:type="page"/>
      </w:r>
    </w:p>
    <w:p w14:paraId="040EB084" w14:textId="23DD2AD4" w:rsidR="001660E3" w:rsidRDefault="001660E3" w:rsidP="005E5EC1">
      <w:pPr>
        <w:rPr>
          <w:lang w:val="en-GB"/>
        </w:rPr>
      </w:pPr>
      <w:r>
        <w:rPr>
          <w:lang w:val="en-GB"/>
        </w:rPr>
        <w:lastRenderedPageBreak/>
        <w:t>Other advantages of the wind tunnel method are:</w:t>
      </w:r>
    </w:p>
    <w:p w14:paraId="0826A899" w14:textId="5013BF26" w:rsidR="001660E3" w:rsidRDefault="001660E3" w:rsidP="001660E3">
      <w:pPr>
        <w:pStyle w:val="ListParagraph"/>
      </w:pPr>
      <w:r>
        <w:t>m</w:t>
      </w:r>
      <w:r w:rsidR="00D17902" w:rsidRPr="001660E3">
        <w:t>easurements can also be done at a higher rate than the on-road alternatives</w:t>
      </w:r>
      <w:r>
        <w:t>;</w:t>
      </w:r>
    </w:p>
    <w:p w14:paraId="4855661D" w14:textId="2BC73542" w:rsidR="005E5EC1" w:rsidRPr="001660E3" w:rsidRDefault="00D17902" w:rsidP="001660E3">
      <w:pPr>
        <w:pStyle w:val="ListParagraph"/>
      </w:pPr>
      <w:r w:rsidRPr="001660E3">
        <w:t>t</w:t>
      </w:r>
      <w:r w:rsidR="001660E3">
        <w:t>he repeatability is much higher;</w:t>
      </w:r>
      <w:r w:rsidRPr="001660E3">
        <w:t xml:space="preserve"> </w:t>
      </w:r>
    </w:p>
    <w:p w14:paraId="4DFF71CE" w14:textId="18BD21E3" w:rsidR="001660E3" w:rsidRPr="001660E3" w:rsidRDefault="001660E3" w:rsidP="001660E3">
      <w:pPr>
        <w:pStyle w:val="ListParagraph"/>
      </w:pPr>
      <w:r>
        <w:t>n</w:t>
      </w:r>
      <w:r w:rsidRPr="001660E3">
        <w:t>o atmospheric influences like wind, sun, humidity, etc.</w:t>
      </w:r>
    </w:p>
    <w:p w14:paraId="2F3C80B2" w14:textId="4EF1597B" w:rsidR="001660E3" w:rsidRDefault="001660E3" w:rsidP="001660E3">
      <w:pPr>
        <w:pStyle w:val="ListParagraph"/>
      </w:pPr>
      <w:r>
        <w:t>less</w:t>
      </w:r>
      <w:r w:rsidR="005E5EC1" w:rsidRPr="001660E3">
        <w:t xml:space="preserve"> corrections </w:t>
      </w:r>
      <w:r>
        <w:t>that compromise the</w:t>
      </w:r>
      <w:r w:rsidR="005E5EC1" w:rsidRPr="001660E3">
        <w:t xml:space="preserve"> accuracy (</w:t>
      </w:r>
      <w:r>
        <w:t>mass</w:t>
      </w:r>
      <w:r w:rsidR="005E5EC1" w:rsidRPr="001660E3">
        <w:t>, temperature, air density, wind</w:t>
      </w:r>
      <w:r>
        <w:t>, measurement equipment, etc.);</w:t>
      </w:r>
    </w:p>
    <w:p w14:paraId="086A26A5" w14:textId="2BD105AC" w:rsidR="001660E3" w:rsidRDefault="001660E3" w:rsidP="001660E3">
      <w:pPr>
        <w:pStyle w:val="ListParagraph"/>
      </w:pPr>
      <w:r>
        <w:t>n</w:t>
      </w:r>
      <w:r w:rsidR="00D17902" w:rsidRPr="001660E3">
        <w:t>o influence</w:t>
      </w:r>
      <w:r>
        <w:t>s</w:t>
      </w:r>
      <w:r w:rsidR="00D17902" w:rsidRPr="001660E3">
        <w:t xml:space="preserve"> </w:t>
      </w:r>
      <w:r>
        <w:t>related to</w:t>
      </w:r>
      <w:r w:rsidR="00D17902" w:rsidRPr="001660E3">
        <w:t xml:space="preserve"> </w:t>
      </w:r>
      <w:r>
        <w:t xml:space="preserve">the </w:t>
      </w:r>
      <w:r w:rsidR="00D17902" w:rsidRPr="001660E3">
        <w:t>driver</w:t>
      </w:r>
      <w:r>
        <w:t>, the test track or traffic;</w:t>
      </w:r>
    </w:p>
    <w:p w14:paraId="0CD35FB8" w14:textId="4A3B88EA" w:rsidR="001660E3" w:rsidRPr="001660E3" w:rsidRDefault="001660E3" w:rsidP="001660E3">
      <w:pPr>
        <w:rPr>
          <w:lang w:val="en-US"/>
        </w:rPr>
      </w:pPr>
      <w:r w:rsidRPr="001660E3">
        <w:rPr>
          <w:lang w:val="en-US"/>
        </w:rPr>
        <w:t xml:space="preserve">For these reasons the wind tunnel method was welcomed as a good alternative road load determination method. </w:t>
      </w:r>
      <w:r>
        <w:rPr>
          <w:lang w:val="en-US"/>
        </w:rPr>
        <w:t>The only problem was the lack of a robust measurement procedure and appropriate wind tunnel criteria, apart from some available standards.</w:t>
      </w:r>
    </w:p>
    <w:p w14:paraId="0FFF5DF1" w14:textId="77777777" w:rsidR="005E5EC1" w:rsidRPr="005E5EC1" w:rsidRDefault="005E5EC1" w:rsidP="005E5EC1">
      <w:pPr>
        <w:pStyle w:val="Heading3"/>
        <w:numPr>
          <w:ilvl w:val="0"/>
          <w:numId w:val="0"/>
        </w:numPr>
        <w:ind w:left="720" w:hanging="720"/>
        <w:rPr>
          <w:i/>
          <w:sz w:val="22"/>
          <w:szCs w:val="22"/>
          <w:lang w:val="en-GB"/>
        </w:rPr>
      </w:pPr>
      <w:bookmarkStart w:id="181" w:name="_Toc437857398"/>
      <w:r w:rsidRPr="005E5EC1">
        <w:rPr>
          <w:i/>
          <w:sz w:val="22"/>
          <w:szCs w:val="22"/>
          <w:lang w:val="en-GB"/>
        </w:rPr>
        <w:t>Description</w:t>
      </w:r>
      <w:bookmarkEnd w:id="181"/>
    </w:p>
    <w:p w14:paraId="2729B68A" w14:textId="14CE2C35" w:rsidR="005E5EC1" w:rsidRDefault="001660E3" w:rsidP="005E5EC1">
      <w:pPr>
        <w:rPr>
          <w:lang w:val="en-GB"/>
        </w:rPr>
      </w:pPr>
      <w:r>
        <w:rPr>
          <w:lang w:val="en-GB"/>
        </w:rPr>
        <w:t xml:space="preserve">The basic idea of this method is that the aerodynamic drag </w:t>
      </w:r>
      <w:r w:rsidR="00296F3B">
        <w:rPr>
          <w:lang w:val="en-GB"/>
        </w:rPr>
        <w:t xml:space="preserve">and rolling resistance of the vehicle </w:t>
      </w:r>
      <w:r>
        <w:rPr>
          <w:lang w:val="en-GB"/>
        </w:rPr>
        <w:t xml:space="preserve">can be separately determined. </w:t>
      </w:r>
      <w:r w:rsidR="00296F3B">
        <w:rPr>
          <w:lang w:val="en-GB"/>
        </w:rPr>
        <w:t>T</w:t>
      </w:r>
      <w:r w:rsidR="005E5EC1">
        <w:rPr>
          <w:lang w:val="en-GB"/>
        </w:rPr>
        <w:t>he wind tunnel</w:t>
      </w:r>
      <w:r w:rsidR="00296F3B">
        <w:rPr>
          <w:lang w:val="en-GB"/>
        </w:rPr>
        <w:t xml:space="preserve"> is used to measure</w:t>
      </w:r>
      <w:r w:rsidR="00FB4431">
        <w:rPr>
          <w:lang w:val="en-GB"/>
        </w:rPr>
        <w:t xml:space="preserve"> </w:t>
      </w:r>
      <w:r w:rsidR="00296F3B">
        <w:rPr>
          <w:lang w:val="en-GB"/>
        </w:rPr>
        <w:t xml:space="preserve">aerodynamic drag, expressed as the aerodynamic resistance coefficient multiplied by the frontal area: </w:t>
      </w:r>
      <w:r w:rsidR="00D56840">
        <w:rPr>
          <w:lang w:val="en-GB"/>
        </w:rPr>
        <w:t>C</w:t>
      </w:r>
      <w:r w:rsidR="005E5EC1" w:rsidRPr="00296F3B">
        <w:rPr>
          <w:vertAlign w:val="subscript"/>
          <w:lang w:val="en-GB"/>
        </w:rPr>
        <w:t>d</w:t>
      </w:r>
      <w:r w:rsidR="005E5EC1">
        <w:rPr>
          <w:lang w:val="en-GB"/>
        </w:rPr>
        <w:t>*A</w:t>
      </w:r>
      <w:r w:rsidR="00296F3B">
        <w:rPr>
          <w:vertAlign w:val="subscript"/>
          <w:lang w:val="en-GB"/>
        </w:rPr>
        <w:t>f</w:t>
      </w:r>
      <w:r w:rsidR="005E5EC1">
        <w:rPr>
          <w:lang w:val="en-GB"/>
        </w:rPr>
        <w:t>.</w:t>
      </w:r>
      <w:r w:rsidR="00296F3B">
        <w:rPr>
          <w:lang w:val="en-GB"/>
        </w:rPr>
        <w:t xml:space="preserve"> </w:t>
      </w:r>
      <w:r w:rsidR="005E5EC1">
        <w:rPr>
          <w:lang w:val="en-GB"/>
        </w:rPr>
        <w:t xml:space="preserve">The </w:t>
      </w:r>
      <w:r w:rsidR="00296F3B">
        <w:rPr>
          <w:lang w:val="en-GB"/>
        </w:rPr>
        <w:t xml:space="preserve">combination of </w:t>
      </w:r>
      <w:r w:rsidR="005E5EC1">
        <w:rPr>
          <w:lang w:val="en-GB"/>
        </w:rPr>
        <w:t>rolling resistance and the losses of the drivetrain (e.</w:t>
      </w:r>
      <w:r w:rsidR="00296F3B">
        <w:rPr>
          <w:lang w:val="en-GB"/>
        </w:rPr>
        <w:t>g. wheel bearings) is measured separately</w:t>
      </w:r>
      <w:r w:rsidR="005E5EC1">
        <w:rPr>
          <w:lang w:val="en-GB"/>
        </w:rPr>
        <w:t xml:space="preserve"> on a flat belt or on a chassis dynamometer.</w:t>
      </w:r>
      <w:r w:rsidR="00296F3B">
        <w:rPr>
          <w:lang w:val="en-GB"/>
        </w:rPr>
        <w:t xml:space="preserve"> The sum of</w:t>
      </w:r>
      <w:r w:rsidR="005E5EC1">
        <w:rPr>
          <w:lang w:val="en-GB"/>
        </w:rPr>
        <w:t xml:space="preserve"> these two </w:t>
      </w:r>
      <w:r w:rsidR="00296F3B">
        <w:rPr>
          <w:lang w:val="en-GB"/>
        </w:rPr>
        <w:t>resistance components form the total</w:t>
      </w:r>
      <w:r w:rsidR="005E5EC1">
        <w:rPr>
          <w:lang w:val="en-GB"/>
        </w:rPr>
        <w:t xml:space="preserve"> road load as</w:t>
      </w:r>
      <w:r w:rsidR="00296F3B">
        <w:rPr>
          <w:lang w:val="en-GB"/>
        </w:rPr>
        <w:t xml:space="preserve"> it would be</w:t>
      </w:r>
      <w:r w:rsidR="005E5EC1">
        <w:rPr>
          <w:lang w:val="en-GB"/>
        </w:rPr>
        <w:t xml:space="preserve"> measured on </w:t>
      </w:r>
      <w:r w:rsidR="00296F3B">
        <w:rPr>
          <w:lang w:val="en-GB"/>
        </w:rPr>
        <w:t xml:space="preserve">the </w:t>
      </w:r>
      <w:r w:rsidR="005E5EC1">
        <w:rPr>
          <w:lang w:val="en-GB"/>
        </w:rPr>
        <w:t>road.</w:t>
      </w:r>
    </w:p>
    <w:p w14:paraId="064C85E8" w14:textId="62580822" w:rsidR="005E5EC1" w:rsidRDefault="005E5EC1" w:rsidP="005E5EC1">
      <w:pPr>
        <w:rPr>
          <w:lang w:val="en-GB"/>
        </w:rPr>
      </w:pPr>
      <w:r>
        <w:rPr>
          <w:lang w:val="en-GB"/>
        </w:rPr>
        <w:t xml:space="preserve">There are several options within the procedure, such as the coast down procedure (as on road) or a stepwise </w:t>
      </w:r>
      <w:r w:rsidR="00B902DB">
        <w:rPr>
          <w:lang w:val="en-GB"/>
        </w:rPr>
        <w:t xml:space="preserve">constant speed </w:t>
      </w:r>
      <w:r>
        <w:rPr>
          <w:lang w:val="en-GB"/>
        </w:rPr>
        <w:t>approach (as typically performed in today's development)</w:t>
      </w:r>
      <w:r w:rsidR="00296F3B">
        <w:rPr>
          <w:lang w:val="en-GB"/>
        </w:rPr>
        <w:t xml:space="preserve"> </w:t>
      </w:r>
      <w:r w:rsidR="00296F3B" w:rsidRPr="00521EF7">
        <w:rPr>
          <w:lang w:val="en-GB"/>
        </w:rPr>
        <w:t>for the rolling resistance determination</w:t>
      </w:r>
      <w:r w:rsidRPr="00521EF7">
        <w:rPr>
          <w:lang w:val="en-GB"/>
        </w:rPr>
        <w:t xml:space="preserve">. The advantage of the stepwise </w:t>
      </w:r>
      <w:r w:rsidR="007D6365">
        <w:rPr>
          <w:lang w:val="en-GB"/>
        </w:rPr>
        <w:t xml:space="preserve">(or stabilized) </w:t>
      </w:r>
      <w:r w:rsidRPr="00521EF7">
        <w:rPr>
          <w:lang w:val="en-GB"/>
        </w:rPr>
        <w:t>approach is to n</w:t>
      </w:r>
      <w:r>
        <w:rPr>
          <w:lang w:val="en-GB"/>
        </w:rPr>
        <w:t xml:space="preserve">ot have any influence of rotational or inertia masses. The advantage of the coast down </w:t>
      </w:r>
      <w:r w:rsidR="00296F3B">
        <w:rPr>
          <w:lang w:val="en-GB"/>
        </w:rPr>
        <w:t xml:space="preserve">procedure </w:t>
      </w:r>
      <w:r>
        <w:rPr>
          <w:lang w:val="en-GB"/>
        </w:rPr>
        <w:t>is to be closer to on road testing and to the chassis dyno setting</w:t>
      </w:r>
      <w:r w:rsidR="00521EF7">
        <w:rPr>
          <w:lang w:val="en-GB"/>
        </w:rPr>
        <w:t>, so if there were any unknown dynamic effect it would have the same influence during the coast-down on the road and the coastdown on the dyno, thereby levelling out.</w:t>
      </w:r>
    </w:p>
    <w:p w14:paraId="40B9CA7B" w14:textId="323FB351" w:rsidR="005E5EC1" w:rsidRDefault="005E5EC1" w:rsidP="005E5EC1">
      <w:pPr>
        <w:rPr>
          <w:lang w:val="en-GB"/>
        </w:rPr>
      </w:pPr>
      <w:r>
        <w:rPr>
          <w:lang w:val="en-GB"/>
        </w:rPr>
        <w:t>Another option is the warm-up</w:t>
      </w:r>
      <w:r w:rsidR="00296F3B">
        <w:rPr>
          <w:lang w:val="en-GB"/>
        </w:rPr>
        <w:t xml:space="preserve"> procedure</w:t>
      </w:r>
      <w:r>
        <w:rPr>
          <w:lang w:val="en-GB"/>
        </w:rPr>
        <w:t xml:space="preserve">. </w:t>
      </w:r>
      <w:r w:rsidR="00296F3B">
        <w:rPr>
          <w:lang w:val="en-GB"/>
        </w:rPr>
        <w:t>The vehicle can be warmed up by</w:t>
      </w:r>
      <w:r>
        <w:rPr>
          <w:lang w:val="en-GB"/>
        </w:rPr>
        <w:t xml:space="preserve"> driving the vehicle</w:t>
      </w:r>
      <w:r w:rsidR="00296F3B">
        <w:rPr>
          <w:lang w:val="en-GB"/>
        </w:rPr>
        <w:t>, quite similar to the on-road warm-up</w:t>
      </w:r>
      <w:r>
        <w:rPr>
          <w:lang w:val="en-GB"/>
        </w:rPr>
        <w:t xml:space="preserve">. </w:t>
      </w:r>
      <w:r w:rsidR="00DC1CE1">
        <w:rPr>
          <w:lang w:val="en-GB"/>
        </w:rPr>
        <w:t>T</w:t>
      </w:r>
      <w:r>
        <w:rPr>
          <w:lang w:val="en-GB"/>
        </w:rPr>
        <w:t xml:space="preserve">here </w:t>
      </w:r>
      <w:r w:rsidR="00DC1CE1">
        <w:rPr>
          <w:lang w:val="en-GB"/>
        </w:rPr>
        <w:t>wa</w:t>
      </w:r>
      <w:r>
        <w:rPr>
          <w:lang w:val="en-GB"/>
        </w:rPr>
        <w:t xml:space="preserve">s </w:t>
      </w:r>
      <w:r w:rsidR="00296F3B">
        <w:rPr>
          <w:lang w:val="en-GB"/>
        </w:rPr>
        <w:t xml:space="preserve">also </w:t>
      </w:r>
      <w:r>
        <w:rPr>
          <w:lang w:val="en-GB"/>
        </w:rPr>
        <w:t xml:space="preserve">an option </w:t>
      </w:r>
      <w:r w:rsidR="00296F3B">
        <w:rPr>
          <w:lang w:val="en-GB"/>
        </w:rPr>
        <w:t xml:space="preserve">included </w:t>
      </w:r>
      <w:r>
        <w:rPr>
          <w:lang w:val="en-GB"/>
        </w:rPr>
        <w:t xml:space="preserve">to drag the vehicle by the dynamometer. This </w:t>
      </w:r>
      <w:r w:rsidR="00DC1CE1">
        <w:rPr>
          <w:lang w:val="en-GB"/>
        </w:rPr>
        <w:t>would eliminate the</w:t>
      </w:r>
      <w:r>
        <w:rPr>
          <w:lang w:val="en-GB"/>
        </w:rPr>
        <w:t xml:space="preserve"> monotonous work and effort</w:t>
      </w:r>
      <w:r w:rsidR="00DC1CE1">
        <w:rPr>
          <w:lang w:val="en-GB"/>
        </w:rPr>
        <w:t xml:space="preserve"> for the driver of the vehicle</w:t>
      </w:r>
      <w:r>
        <w:rPr>
          <w:lang w:val="en-GB"/>
        </w:rPr>
        <w:t>. Due to the significant lower power transferred through the drivetrain</w:t>
      </w:r>
      <w:r w:rsidR="00B902DB">
        <w:rPr>
          <w:lang w:val="en-GB"/>
        </w:rPr>
        <w:t xml:space="preserve"> when the vehicle is dragged by the dynamometer</w:t>
      </w:r>
      <w:r>
        <w:rPr>
          <w:lang w:val="en-GB"/>
        </w:rPr>
        <w:t>, a higher warm-up speed is applied</w:t>
      </w:r>
      <w:r w:rsidR="00DC1CE1">
        <w:rPr>
          <w:lang w:val="en-GB"/>
        </w:rPr>
        <w:t xml:space="preserve"> for this </w:t>
      </w:r>
      <w:r w:rsidR="00DC1CE1" w:rsidRPr="00521EF7">
        <w:rPr>
          <w:lang w:val="en-GB"/>
        </w:rPr>
        <w:t>option in order to arrive at a similar warm-up of the vehicle</w:t>
      </w:r>
      <w:r w:rsidR="00B902DB">
        <w:rPr>
          <w:lang w:val="en-GB"/>
        </w:rPr>
        <w:t xml:space="preserve"> that is warmed-up under its own power by a driver</w:t>
      </w:r>
      <w:r w:rsidRPr="00521EF7">
        <w:rPr>
          <w:lang w:val="en-GB"/>
        </w:rPr>
        <w:t>.</w:t>
      </w:r>
    </w:p>
    <w:p w14:paraId="3299A92D" w14:textId="5B5B57C7" w:rsidR="005E5EC1" w:rsidRDefault="005E5EC1" w:rsidP="005E5EC1">
      <w:pPr>
        <w:rPr>
          <w:lang w:val="en-GB"/>
        </w:rPr>
      </w:pPr>
      <w:r>
        <w:rPr>
          <w:lang w:val="en-GB"/>
        </w:rPr>
        <w:t>Any of th</w:t>
      </w:r>
      <w:r w:rsidR="00DC1CE1">
        <w:rPr>
          <w:lang w:val="en-GB"/>
        </w:rPr>
        <w:t>ese</w:t>
      </w:r>
      <w:r>
        <w:rPr>
          <w:lang w:val="en-GB"/>
        </w:rPr>
        <w:t xml:space="preserve"> alternatives have to be </w:t>
      </w:r>
      <w:r w:rsidR="00DC1CE1">
        <w:rPr>
          <w:lang w:val="en-GB"/>
        </w:rPr>
        <w:t xml:space="preserve">confirmed and </w:t>
      </w:r>
      <w:r>
        <w:rPr>
          <w:lang w:val="en-GB"/>
        </w:rPr>
        <w:t xml:space="preserve">approved via </w:t>
      </w:r>
      <w:r w:rsidR="00DC1CE1">
        <w:rPr>
          <w:lang w:val="en-GB"/>
        </w:rPr>
        <w:t xml:space="preserve">a </w:t>
      </w:r>
      <w:r>
        <w:rPr>
          <w:lang w:val="en-GB"/>
        </w:rPr>
        <w:t>comparison to on road testing before they may be used</w:t>
      </w:r>
      <w:r w:rsidR="00DC1CE1">
        <w:rPr>
          <w:lang w:val="en-GB"/>
        </w:rPr>
        <w:t>.</w:t>
      </w:r>
      <w:r>
        <w:rPr>
          <w:lang w:val="en-GB"/>
        </w:rPr>
        <w:t xml:space="preserve"> As there is no direct link to </w:t>
      </w:r>
      <w:r w:rsidR="00DC1CE1">
        <w:rPr>
          <w:lang w:val="en-GB"/>
        </w:rPr>
        <w:t>on-</w:t>
      </w:r>
      <w:r>
        <w:rPr>
          <w:lang w:val="en-GB"/>
        </w:rPr>
        <w:t xml:space="preserve">road testing, it was agreed to add a validation procedure. Every two years </w:t>
      </w:r>
      <w:r w:rsidR="00DC1CE1">
        <w:rPr>
          <w:lang w:val="en-GB"/>
        </w:rPr>
        <w:t xml:space="preserve">a correlation program has to be performed on similar vehicles as intended to be type-approved. The road load of these vehicles will be determined on the </w:t>
      </w:r>
      <w:r>
        <w:rPr>
          <w:lang w:val="en-GB"/>
        </w:rPr>
        <w:t xml:space="preserve">road and </w:t>
      </w:r>
      <w:r w:rsidR="00DC1CE1">
        <w:rPr>
          <w:lang w:val="en-GB"/>
        </w:rPr>
        <w:t>within</w:t>
      </w:r>
      <w:r>
        <w:rPr>
          <w:lang w:val="en-GB"/>
        </w:rPr>
        <w:t xml:space="preserve"> the facilities (wind tunnel, flat belt</w:t>
      </w:r>
      <w:r w:rsidR="00B902DB">
        <w:rPr>
          <w:lang w:val="en-GB"/>
        </w:rPr>
        <w:t>/chassis dynamometer</w:t>
      </w:r>
      <w:r>
        <w:rPr>
          <w:lang w:val="en-GB"/>
        </w:rPr>
        <w:t>)</w:t>
      </w:r>
      <w:r w:rsidR="00DC1CE1">
        <w:rPr>
          <w:lang w:val="en-GB"/>
        </w:rPr>
        <w:t>,</w:t>
      </w:r>
      <w:r>
        <w:rPr>
          <w:lang w:val="en-GB"/>
        </w:rPr>
        <w:t xml:space="preserve"> and </w:t>
      </w:r>
      <w:r w:rsidR="00DC1CE1">
        <w:rPr>
          <w:lang w:val="en-GB"/>
        </w:rPr>
        <w:t xml:space="preserve">the </w:t>
      </w:r>
      <w:r>
        <w:rPr>
          <w:lang w:val="en-GB"/>
        </w:rPr>
        <w:t xml:space="preserve">equivalency </w:t>
      </w:r>
      <w:r w:rsidR="00DC1CE1">
        <w:rPr>
          <w:lang w:val="en-GB"/>
        </w:rPr>
        <w:t>between the results has to be demonstrated</w:t>
      </w:r>
      <w:r>
        <w:rPr>
          <w:lang w:val="en-GB"/>
        </w:rPr>
        <w:t>.</w:t>
      </w:r>
      <w:r w:rsidR="00693AC1">
        <w:rPr>
          <w:lang w:val="en-GB"/>
        </w:rPr>
        <w:t xml:space="preserve"> On average, the cycle energy calculated from the road load may not deviate </w:t>
      </w:r>
      <w:r w:rsidR="00F37522">
        <w:rPr>
          <w:lang w:val="en-GB"/>
        </w:rPr>
        <w:t xml:space="preserve">between these methods </w:t>
      </w:r>
      <w:r w:rsidR="00693AC1">
        <w:rPr>
          <w:lang w:val="en-GB"/>
        </w:rPr>
        <w:t xml:space="preserve">by more than </w:t>
      </w:r>
      <w:r w:rsidR="00F37522">
        <w:rPr>
          <w:lang w:val="en-GB"/>
        </w:rPr>
        <w:t xml:space="preserve">5% for a single vehicle, and more than </w:t>
      </w:r>
      <w:r w:rsidR="00693AC1">
        <w:rPr>
          <w:lang w:val="en-GB"/>
        </w:rPr>
        <w:t xml:space="preserve">2% </w:t>
      </w:r>
      <w:r w:rsidR="00F37522">
        <w:rPr>
          <w:lang w:val="en-GB"/>
        </w:rPr>
        <w:t>as an average of 3 vehicles.</w:t>
      </w:r>
    </w:p>
    <w:p w14:paraId="4BFBEAAE" w14:textId="5FBE8FDB" w:rsidR="005E5EC1" w:rsidRDefault="005E5EC1" w:rsidP="00F37522">
      <w:pPr>
        <w:tabs>
          <w:tab w:val="left" w:pos="5103"/>
        </w:tabs>
        <w:rPr>
          <w:lang w:val="en-GB"/>
        </w:rPr>
      </w:pPr>
      <w:r>
        <w:rPr>
          <w:lang w:val="en-GB"/>
        </w:rPr>
        <w:t xml:space="preserve">Testing </w:t>
      </w:r>
      <w:r w:rsidR="00DC1CE1">
        <w:rPr>
          <w:lang w:val="en-GB"/>
        </w:rPr>
        <w:t xml:space="preserve">the rolling resistance </w:t>
      </w:r>
      <w:r>
        <w:rPr>
          <w:lang w:val="en-GB"/>
        </w:rPr>
        <w:t>on the chassis dynamometer requires a</w:t>
      </w:r>
      <w:r w:rsidR="00DC1CE1">
        <w:rPr>
          <w:lang w:val="en-GB"/>
        </w:rPr>
        <w:t>n additional</w:t>
      </w:r>
      <w:r>
        <w:rPr>
          <w:lang w:val="en-GB"/>
        </w:rPr>
        <w:t xml:space="preserve"> correction, as</w:t>
      </w:r>
      <w:r w:rsidR="00B902DB">
        <w:rPr>
          <w:lang w:val="en-GB"/>
        </w:rPr>
        <w:t xml:space="preserve"> due to the radius of the roller the</w:t>
      </w:r>
      <w:r>
        <w:rPr>
          <w:lang w:val="en-GB"/>
        </w:rPr>
        <w:t xml:space="preserve"> rolling resistance </w:t>
      </w:r>
      <w:r w:rsidR="00DC1CE1">
        <w:rPr>
          <w:lang w:val="en-GB"/>
        </w:rPr>
        <w:t xml:space="preserve">of a tyre on the dyno </w:t>
      </w:r>
      <w:r>
        <w:rPr>
          <w:lang w:val="en-GB"/>
        </w:rPr>
        <w:t xml:space="preserve">is higher compared to </w:t>
      </w:r>
      <w:r w:rsidR="00DC1CE1">
        <w:rPr>
          <w:lang w:val="en-GB"/>
        </w:rPr>
        <w:t xml:space="preserve">driving on </w:t>
      </w:r>
      <w:r>
        <w:rPr>
          <w:lang w:val="en-GB"/>
        </w:rPr>
        <w:t xml:space="preserve">a flat surface. A general </w:t>
      </w:r>
      <w:r w:rsidR="00320DF2">
        <w:rPr>
          <w:lang w:val="en-GB"/>
        </w:rPr>
        <w:t xml:space="preserve">correction </w:t>
      </w:r>
      <w:r>
        <w:rPr>
          <w:lang w:val="en-GB"/>
        </w:rPr>
        <w:t xml:space="preserve">formula is already available </w:t>
      </w:r>
      <w:r w:rsidR="00521EF7">
        <w:rPr>
          <w:lang w:val="en-GB"/>
        </w:rPr>
        <w:t>(based on an old</w:t>
      </w:r>
      <w:r>
        <w:rPr>
          <w:lang w:val="en-GB"/>
        </w:rPr>
        <w:t xml:space="preserve"> ISO standard</w:t>
      </w:r>
      <w:r w:rsidR="00521EF7">
        <w:rPr>
          <w:lang w:val="en-GB"/>
        </w:rPr>
        <w:t xml:space="preserve">), </w:t>
      </w:r>
      <w:r>
        <w:rPr>
          <w:lang w:val="en-GB"/>
        </w:rPr>
        <w:t>but was fo</w:t>
      </w:r>
      <w:r w:rsidR="00320DF2">
        <w:rPr>
          <w:lang w:val="en-GB"/>
        </w:rPr>
        <w:t>u</w:t>
      </w:r>
      <w:r>
        <w:rPr>
          <w:lang w:val="en-GB"/>
        </w:rPr>
        <w:t xml:space="preserve">nd to not </w:t>
      </w:r>
      <w:r w:rsidR="00320DF2">
        <w:rPr>
          <w:lang w:val="en-GB"/>
        </w:rPr>
        <w:t>be accurate for every tyre</w:t>
      </w:r>
      <w:r>
        <w:rPr>
          <w:lang w:val="en-GB"/>
        </w:rPr>
        <w:t xml:space="preserve">. </w:t>
      </w:r>
      <w:r w:rsidR="00320DF2">
        <w:rPr>
          <w:lang w:val="en-GB"/>
        </w:rPr>
        <w:t xml:space="preserve">The data of an additional measurement series and the validation data produced by UTAC was used to develop </w:t>
      </w:r>
      <w:r>
        <w:rPr>
          <w:lang w:val="en-GB"/>
        </w:rPr>
        <w:t xml:space="preserve">a conservative default formula, </w:t>
      </w:r>
      <w:r w:rsidR="00320DF2">
        <w:rPr>
          <w:lang w:val="en-GB"/>
        </w:rPr>
        <w:t>for the GTR</w:t>
      </w:r>
      <w:r>
        <w:rPr>
          <w:lang w:val="en-GB"/>
        </w:rPr>
        <w:t xml:space="preserve">. </w:t>
      </w:r>
      <w:r w:rsidR="00320DF2">
        <w:rPr>
          <w:lang w:val="en-GB"/>
        </w:rPr>
        <w:t>There is also a possibility included to develop a more accurate formula, in close cooperation with</w:t>
      </w:r>
      <w:r>
        <w:rPr>
          <w:lang w:val="en-GB"/>
        </w:rPr>
        <w:t xml:space="preserve"> the approval authority.</w:t>
      </w:r>
      <w:r w:rsidR="00320DF2">
        <w:rPr>
          <w:lang w:val="en-GB"/>
        </w:rPr>
        <w:t xml:space="preserve"> </w:t>
      </w:r>
    </w:p>
    <w:p w14:paraId="1A66EC0E" w14:textId="77777777" w:rsidR="005E5EC1" w:rsidRPr="005E5EC1" w:rsidRDefault="005E5EC1" w:rsidP="005E5EC1">
      <w:pPr>
        <w:pStyle w:val="Heading3"/>
        <w:numPr>
          <w:ilvl w:val="0"/>
          <w:numId w:val="0"/>
        </w:numPr>
        <w:ind w:left="720" w:hanging="720"/>
        <w:rPr>
          <w:i/>
          <w:sz w:val="22"/>
          <w:szCs w:val="22"/>
          <w:lang w:val="en-GB"/>
        </w:rPr>
      </w:pPr>
      <w:bookmarkStart w:id="182" w:name="_Toc437857399"/>
      <w:r w:rsidRPr="005E5EC1">
        <w:rPr>
          <w:i/>
          <w:sz w:val="22"/>
          <w:szCs w:val="22"/>
          <w:lang w:val="en-GB"/>
        </w:rPr>
        <w:lastRenderedPageBreak/>
        <w:t>Validation and justification</w:t>
      </w:r>
      <w:bookmarkEnd w:id="182"/>
    </w:p>
    <w:p w14:paraId="61C89F2D" w14:textId="68922149" w:rsidR="0009692B" w:rsidRDefault="005E5EC1" w:rsidP="005E5EC1">
      <w:pPr>
        <w:rPr>
          <w:lang w:val="en-GB"/>
        </w:rPr>
      </w:pPr>
      <w:r>
        <w:rPr>
          <w:lang w:val="en-GB"/>
        </w:rPr>
        <w:t xml:space="preserve">To </w:t>
      </w:r>
      <w:r w:rsidR="0009692B">
        <w:rPr>
          <w:lang w:val="en-GB"/>
        </w:rPr>
        <w:t>assess</w:t>
      </w:r>
      <w:r>
        <w:rPr>
          <w:lang w:val="en-GB"/>
        </w:rPr>
        <w:t xml:space="preserve"> the validity of the method and the increased accuracy, a </w:t>
      </w:r>
      <w:r w:rsidR="0009692B">
        <w:rPr>
          <w:lang w:val="en-GB"/>
        </w:rPr>
        <w:t>large</w:t>
      </w:r>
      <w:r>
        <w:rPr>
          <w:lang w:val="en-GB"/>
        </w:rPr>
        <w:t xml:space="preserve"> measurement program was performed by UTAC. </w:t>
      </w:r>
      <w:r w:rsidR="0009692B">
        <w:rPr>
          <w:lang w:val="en-GB"/>
        </w:rPr>
        <w:t>They applied the combination of a</w:t>
      </w:r>
      <w:r>
        <w:rPr>
          <w:lang w:val="en-GB"/>
        </w:rPr>
        <w:t xml:space="preserve"> wind tunnel </w:t>
      </w:r>
      <w:r w:rsidR="0009692B">
        <w:rPr>
          <w:lang w:val="en-GB"/>
        </w:rPr>
        <w:t>and a</w:t>
      </w:r>
      <w:r w:rsidR="00FB4431">
        <w:rPr>
          <w:lang w:val="en-GB"/>
        </w:rPr>
        <w:t xml:space="preserve"> </w:t>
      </w:r>
      <w:r>
        <w:rPr>
          <w:lang w:val="en-GB"/>
        </w:rPr>
        <w:t xml:space="preserve">chassis dynamometer. </w:t>
      </w:r>
      <w:r w:rsidR="0009692B">
        <w:rPr>
          <w:lang w:val="en-GB"/>
        </w:rPr>
        <w:t xml:space="preserve">After the measurements were concluded </w:t>
      </w:r>
      <w:r>
        <w:rPr>
          <w:lang w:val="en-GB"/>
        </w:rPr>
        <w:t>the</w:t>
      </w:r>
      <w:r w:rsidR="0009692B">
        <w:rPr>
          <w:lang w:val="en-GB"/>
        </w:rPr>
        <w:t xml:space="preserve"> same</w:t>
      </w:r>
      <w:r>
        <w:rPr>
          <w:lang w:val="en-GB"/>
        </w:rPr>
        <w:t xml:space="preserve"> vehicles were transferred to VW </w:t>
      </w:r>
      <w:r w:rsidR="00300A80">
        <w:rPr>
          <w:lang w:val="en-GB"/>
        </w:rPr>
        <w:t xml:space="preserve">to assess the validity of the method using the combination of a wind tunnel and a flat belt. </w:t>
      </w:r>
      <w:r w:rsidR="00750349">
        <w:rPr>
          <w:lang w:val="en-GB"/>
        </w:rPr>
        <w:t>The validation program included:</w:t>
      </w:r>
    </w:p>
    <w:p w14:paraId="66E89DDB" w14:textId="5C7F0F53" w:rsidR="00750349" w:rsidRDefault="00750349" w:rsidP="00750349">
      <w:pPr>
        <w:pStyle w:val="ListParagraph"/>
      </w:pPr>
      <w:r>
        <w:t xml:space="preserve">6 </w:t>
      </w:r>
      <w:r w:rsidR="005E5EC1">
        <w:t>cars</w:t>
      </w:r>
      <w:r>
        <w:t xml:space="preserve"> </w:t>
      </w:r>
    </w:p>
    <w:p w14:paraId="3EB75A44" w14:textId="6C99A2B5" w:rsidR="0009692B" w:rsidRDefault="00750349" w:rsidP="00750349">
      <w:pPr>
        <w:pStyle w:val="ListParagraph"/>
      </w:pPr>
      <w:r>
        <w:t xml:space="preserve">4 </w:t>
      </w:r>
      <w:r w:rsidR="005E5EC1">
        <w:t>tracks</w:t>
      </w:r>
    </w:p>
    <w:p w14:paraId="1FF68B93" w14:textId="7422EA62" w:rsidR="0009692B" w:rsidRDefault="005E5EC1" w:rsidP="00750349">
      <w:pPr>
        <w:pStyle w:val="ListParagraph"/>
      </w:pPr>
      <w:r>
        <w:t>2 wind tunnels</w:t>
      </w:r>
    </w:p>
    <w:p w14:paraId="73887CA7" w14:textId="5D03E340" w:rsidR="0009692B" w:rsidRDefault="005E5EC1" w:rsidP="00750349">
      <w:pPr>
        <w:pStyle w:val="ListParagraph"/>
      </w:pPr>
      <w:r>
        <w:t>2 roller chassis dynamometer (two methods: decelerations and stabilized speeds)</w:t>
      </w:r>
    </w:p>
    <w:p w14:paraId="64BC86D1" w14:textId="071D2B11" w:rsidR="005E5EC1" w:rsidRPr="00750349" w:rsidRDefault="005E5EC1" w:rsidP="005E5EC1">
      <w:pPr>
        <w:pStyle w:val="ListParagraph"/>
      </w:pPr>
      <w:r>
        <w:t>1 flat belt dynamometer</w:t>
      </w:r>
    </w:p>
    <w:p w14:paraId="2F8CEC80" w14:textId="223D1B42" w:rsidR="005E5EC1" w:rsidRDefault="005E5EC1" w:rsidP="005E5EC1">
      <w:pPr>
        <w:rPr>
          <w:lang w:val="en-GB"/>
        </w:rPr>
      </w:pPr>
      <w:r>
        <w:rPr>
          <w:lang w:val="en-GB"/>
        </w:rPr>
        <w:t xml:space="preserve">The final results showed a good quality of </w:t>
      </w:r>
      <w:r w:rsidR="00750349">
        <w:rPr>
          <w:lang w:val="en-GB"/>
        </w:rPr>
        <w:t xml:space="preserve">the </w:t>
      </w:r>
      <w:r>
        <w:rPr>
          <w:lang w:val="en-GB"/>
        </w:rPr>
        <w:t xml:space="preserve">test execution, and </w:t>
      </w:r>
      <w:r w:rsidR="00750349">
        <w:rPr>
          <w:lang w:val="en-GB"/>
        </w:rPr>
        <w:t>the conclusions were</w:t>
      </w:r>
      <w:r w:rsidR="000E1439">
        <w:rPr>
          <w:lang w:val="en-GB"/>
        </w:rPr>
        <w:t>:</w:t>
      </w:r>
    </w:p>
    <w:p w14:paraId="4C59A58B" w14:textId="56891835" w:rsidR="005E5EC1" w:rsidRDefault="00521EF7" w:rsidP="00750349">
      <w:pPr>
        <w:pStyle w:val="ListParagraph"/>
      </w:pPr>
      <w:r>
        <w:t>There is a</w:t>
      </w:r>
      <w:r w:rsidR="00750349">
        <w:t xml:space="preserve"> high variation of on-</w:t>
      </w:r>
      <w:r w:rsidR="005E5EC1">
        <w:t xml:space="preserve">road results (especially due to </w:t>
      </w:r>
      <w:r w:rsidR="00750349">
        <w:t xml:space="preserve">the </w:t>
      </w:r>
      <w:r w:rsidR="005E5EC1">
        <w:t>different test tracks that have been used);</w:t>
      </w:r>
    </w:p>
    <w:p w14:paraId="2630A46F" w14:textId="79FD40B5" w:rsidR="005E5EC1" w:rsidRDefault="00521EF7" w:rsidP="00750349">
      <w:pPr>
        <w:pStyle w:val="ListParagraph"/>
      </w:pPr>
      <w:r>
        <w:t>The</w:t>
      </w:r>
      <w:r w:rsidR="005E5EC1">
        <w:t xml:space="preserve"> repeatability of</w:t>
      </w:r>
      <w:r w:rsidR="00750349">
        <w:t xml:space="preserve"> the</w:t>
      </w:r>
      <w:r w:rsidR="005E5EC1">
        <w:t xml:space="preserve"> wind tunnel result</w:t>
      </w:r>
      <w:r w:rsidR="00750349">
        <w:t>s</w:t>
      </w:r>
      <w:r>
        <w:t xml:space="preserve"> is very good</w:t>
      </w:r>
      <w:r w:rsidR="005E5EC1">
        <w:t>;</w:t>
      </w:r>
    </w:p>
    <w:p w14:paraId="0509D1B1" w14:textId="50F639D2" w:rsidR="00750349" w:rsidRDefault="00521EF7" w:rsidP="00750349">
      <w:pPr>
        <w:pStyle w:val="ListParagraph"/>
      </w:pPr>
      <w:r>
        <w:t>There is a</w:t>
      </w:r>
      <w:r w:rsidR="00750349">
        <w:t xml:space="preserve"> s</w:t>
      </w:r>
      <w:r w:rsidR="005E5EC1">
        <w:t>mall systematic deviation between coa</w:t>
      </w:r>
      <w:r w:rsidR="00750349">
        <w:t>st down and wind tunnel method</w:t>
      </w:r>
      <w:r w:rsidR="006E36B6">
        <w:t>, mostly the wind tunnel method yielded a lower road load result</w:t>
      </w:r>
      <w:r w:rsidR="00F57480">
        <w:t>.</w:t>
      </w:r>
    </w:p>
    <w:p w14:paraId="161CBC4E" w14:textId="45142208" w:rsidR="00D56840" w:rsidRDefault="005E5EC1" w:rsidP="005E5EC1">
      <w:pPr>
        <w:rPr>
          <w:lang w:val="en-GB"/>
        </w:rPr>
      </w:pPr>
      <w:r>
        <w:rPr>
          <w:lang w:val="en-GB"/>
        </w:rPr>
        <w:t xml:space="preserve">Apart from one vehicle (N1-vehicle) the systematic deviation was smaller than 10N. </w:t>
      </w:r>
      <w:r w:rsidR="005335CF">
        <w:rPr>
          <w:lang w:val="en-GB"/>
        </w:rPr>
        <w:t>Some results of the validation program are shown in</w:t>
      </w:r>
      <w:r w:rsidR="000E1439">
        <w:rPr>
          <w:lang w:val="en-GB"/>
        </w:rPr>
        <w:t xml:space="preserve"> </w:t>
      </w:r>
      <w:r w:rsidR="000E1439">
        <w:rPr>
          <w:lang w:val="en-GB"/>
        </w:rPr>
        <w:fldChar w:fldCharType="begin"/>
      </w:r>
      <w:r w:rsidR="000E1439">
        <w:rPr>
          <w:lang w:val="en-GB"/>
        </w:rPr>
        <w:instrText xml:space="preserve"> REF _Ref437956612 \h </w:instrText>
      </w:r>
      <w:r w:rsidR="000E1439">
        <w:rPr>
          <w:lang w:val="en-GB"/>
        </w:rPr>
      </w:r>
      <w:r w:rsidR="000E1439">
        <w:rPr>
          <w:lang w:val="en-GB"/>
        </w:rPr>
        <w:fldChar w:fldCharType="separate"/>
      </w:r>
      <w:r w:rsidR="00BB1AF2" w:rsidRPr="00BB1AF2">
        <w:rPr>
          <w:lang w:val="en-US"/>
        </w:rPr>
        <w:t xml:space="preserve">Table </w:t>
      </w:r>
      <w:r w:rsidR="00BB1AF2" w:rsidRPr="00BB1AF2">
        <w:rPr>
          <w:noProof/>
          <w:lang w:val="en-US"/>
        </w:rPr>
        <w:t>6</w:t>
      </w:r>
      <w:r w:rsidR="000E1439">
        <w:rPr>
          <w:lang w:val="en-GB"/>
        </w:rPr>
        <w:fldChar w:fldCharType="end"/>
      </w:r>
      <w:r w:rsidR="005335CF">
        <w:rPr>
          <w:lang w:val="en-GB"/>
        </w:rPr>
        <w:t>,</w:t>
      </w:r>
      <w:r w:rsidR="000E1439">
        <w:rPr>
          <w:lang w:val="en-GB"/>
        </w:rPr>
        <w:t xml:space="preserve"> </w:t>
      </w:r>
      <w:r w:rsidR="000E1439">
        <w:rPr>
          <w:lang w:val="en-GB"/>
        </w:rPr>
        <w:fldChar w:fldCharType="begin"/>
      </w:r>
      <w:r w:rsidR="000E1439">
        <w:rPr>
          <w:lang w:val="en-GB"/>
        </w:rPr>
        <w:instrText xml:space="preserve"> REF _Ref437851234 \h </w:instrText>
      </w:r>
      <w:r w:rsidR="000E1439">
        <w:rPr>
          <w:lang w:val="en-GB"/>
        </w:rPr>
      </w:r>
      <w:r w:rsidR="000E1439">
        <w:rPr>
          <w:lang w:val="en-GB"/>
        </w:rPr>
        <w:fldChar w:fldCharType="separate"/>
      </w:r>
      <w:r w:rsidR="00BB1AF2" w:rsidRPr="00BB1AF2">
        <w:rPr>
          <w:lang w:val="en-US"/>
        </w:rPr>
        <w:t xml:space="preserve">Table </w:t>
      </w:r>
      <w:r w:rsidR="00BB1AF2" w:rsidRPr="00BB1AF2">
        <w:rPr>
          <w:noProof/>
          <w:lang w:val="en-US"/>
        </w:rPr>
        <w:t>7</w:t>
      </w:r>
      <w:r w:rsidR="000E1439">
        <w:rPr>
          <w:lang w:val="en-GB"/>
        </w:rPr>
        <w:fldChar w:fldCharType="end"/>
      </w:r>
      <w:r w:rsidR="000E1439">
        <w:rPr>
          <w:lang w:val="en-GB"/>
        </w:rPr>
        <w:t>,</w:t>
      </w:r>
      <w:r w:rsidR="005335CF">
        <w:rPr>
          <w:lang w:val="en-GB"/>
        </w:rPr>
        <w:t xml:space="preserve"> </w:t>
      </w:r>
      <w:r w:rsidR="005335CF">
        <w:rPr>
          <w:lang w:val="en-GB"/>
        </w:rPr>
        <w:fldChar w:fldCharType="begin"/>
      </w:r>
      <w:r w:rsidR="005335CF">
        <w:rPr>
          <w:lang w:val="en-GB"/>
        </w:rPr>
        <w:instrText xml:space="preserve"> REF _Ref437851172 \h </w:instrText>
      </w:r>
      <w:r w:rsidR="005335CF">
        <w:rPr>
          <w:lang w:val="en-GB"/>
        </w:rPr>
      </w:r>
      <w:r w:rsidR="005335CF">
        <w:rPr>
          <w:lang w:val="en-GB"/>
        </w:rPr>
        <w:fldChar w:fldCharType="separate"/>
      </w:r>
      <w:r w:rsidR="00BB1AF2" w:rsidRPr="00BB1AF2">
        <w:rPr>
          <w:lang w:val="en-US"/>
        </w:rPr>
        <w:t xml:space="preserve">Figure </w:t>
      </w:r>
      <w:r w:rsidR="00BB1AF2" w:rsidRPr="00BB1AF2">
        <w:rPr>
          <w:noProof/>
          <w:lang w:val="en-US"/>
        </w:rPr>
        <w:t>13</w:t>
      </w:r>
      <w:r w:rsidR="005335CF">
        <w:rPr>
          <w:lang w:val="en-GB"/>
        </w:rPr>
        <w:fldChar w:fldCharType="end"/>
      </w:r>
      <w:r w:rsidR="005335CF">
        <w:rPr>
          <w:lang w:val="en-GB"/>
        </w:rPr>
        <w:t xml:space="preserve"> and </w:t>
      </w:r>
      <w:r w:rsidR="005335CF">
        <w:rPr>
          <w:lang w:val="en-GB"/>
        </w:rPr>
        <w:fldChar w:fldCharType="begin"/>
      </w:r>
      <w:r w:rsidR="005335CF">
        <w:rPr>
          <w:lang w:val="en-GB"/>
        </w:rPr>
        <w:instrText xml:space="preserve"> REF _Ref437851184 \h </w:instrText>
      </w:r>
      <w:r w:rsidR="005335CF">
        <w:rPr>
          <w:lang w:val="en-GB"/>
        </w:rPr>
      </w:r>
      <w:r w:rsidR="005335CF">
        <w:rPr>
          <w:lang w:val="en-GB"/>
        </w:rPr>
        <w:fldChar w:fldCharType="separate"/>
      </w:r>
      <w:r w:rsidR="00BB1AF2" w:rsidRPr="00BB1AF2">
        <w:rPr>
          <w:lang w:val="en-US"/>
        </w:rPr>
        <w:t xml:space="preserve">Figure </w:t>
      </w:r>
      <w:r w:rsidR="00BB1AF2" w:rsidRPr="00BB1AF2">
        <w:rPr>
          <w:noProof/>
          <w:lang w:val="en-US"/>
        </w:rPr>
        <w:t>14</w:t>
      </w:r>
      <w:r w:rsidR="005335CF">
        <w:rPr>
          <w:lang w:val="en-GB"/>
        </w:rPr>
        <w:fldChar w:fldCharType="end"/>
      </w:r>
      <w:r w:rsidR="005335CF">
        <w:rPr>
          <w:lang w:val="en-GB"/>
        </w:rPr>
        <w:t>.</w:t>
      </w:r>
    </w:p>
    <w:p w14:paraId="3320EF1F" w14:textId="06F7D5A8" w:rsidR="005E5EC1" w:rsidRDefault="00F37522" w:rsidP="005E5EC1">
      <w:pPr>
        <w:rPr>
          <w:lang w:val="en-GB"/>
        </w:rPr>
      </w:pPr>
      <w:r>
        <w:rPr>
          <w:lang w:val="en-GB"/>
        </w:rPr>
        <w:t>The overall difference in cycle energy demand between the wind tunnel method (with chassis dynamometer) and the coastdown method was</w:t>
      </w:r>
      <w:r w:rsidR="00FB4431">
        <w:rPr>
          <w:lang w:val="en-GB"/>
        </w:rPr>
        <w:t xml:space="preserve"> </w:t>
      </w:r>
      <w:r w:rsidR="005E5EC1">
        <w:rPr>
          <w:lang w:val="en-GB"/>
        </w:rPr>
        <w:t>-0.8%, with</w:t>
      </w:r>
      <w:r>
        <w:rPr>
          <w:lang w:val="en-GB"/>
        </w:rPr>
        <w:t>in</w:t>
      </w:r>
      <w:r w:rsidR="005E5EC1">
        <w:rPr>
          <w:lang w:val="en-GB"/>
        </w:rPr>
        <w:t xml:space="preserve"> a range of -2.0% to 1.0%.</w:t>
      </w:r>
      <w:r w:rsidR="005E5EC1">
        <w:rPr>
          <w:lang w:val="en-GB"/>
        </w:rPr>
        <w:br/>
        <w:t xml:space="preserve">Including outliers the range is between -4.7% and +2.2%. These variations </w:t>
      </w:r>
      <w:r>
        <w:rPr>
          <w:lang w:val="en-GB"/>
        </w:rPr>
        <w:t>are in the same order of magnitude of the differences found between the coastdown measurements on different test tracks. As a conclusion, the wind tunnel method -either with the chassis dyn</w:t>
      </w:r>
      <w:r w:rsidR="00B65619">
        <w:rPr>
          <w:lang w:val="en-GB"/>
        </w:rPr>
        <w:t>o</w:t>
      </w:r>
      <w:r>
        <w:rPr>
          <w:lang w:val="en-GB"/>
        </w:rPr>
        <w:t xml:space="preserve"> or the flat belt- was considered an acceptable road load determination method.</w:t>
      </w:r>
      <w:r>
        <w:rPr>
          <w:rStyle w:val="FootnoteReference"/>
          <w:lang w:val="en-GB"/>
        </w:rPr>
        <w:footnoteReference w:id="30"/>
      </w:r>
    </w:p>
    <w:p w14:paraId="1873AA8D" w14:textId="77777777" w:rsidR="000E1439" w:rsidRDefault="0012431B" w:rsidP="000E1439">
      <w:pPr>
        <w:keepNext/>
      </w:pPr>
      <w:r>
        <w:rPr>
          <w:noProof/>
          <w:lang w:val="en-US" w:eastAsia="en-US"/>
        </w:rPr>
        <w:drawing>
          <wp:inline distT="0" distB="0" distL="0" distR="0" wp14:anchorId="36E1CE81" wp14:editId="45438CB6">
            <wp:extent cx="5638800" cy="2908906"/>
            <wp:effectExtent l="0" t="0" r="0" b="6350"/>
            <wp:docPr id="64"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6">
                      <a:extLst>
                        <a:ext uri="{28A0092B-C50C-407E-A947-70E740481C1C}">
                          <a14:useLocalDpi xmlns:a14="http://schemas.microsoft.com/office/drawing/2010/main" val="0"/>
                        </a:ext>
                      </a:extLst>
                    </a:blip>
                    <a:srcRect t="8945" b="11314"/>
                    <a:stretch/>
                  </pic:blipFill>
                  <pic:spPr bwMode="auto">
                    <a:xfrm>
                      <a:off x="0" y="0"/>
                      <a:ext cx="5638800" cy="2908906"/>
                    </a:xfrm>
                    <a:prstGeom prst="rect">
                      <a:avLst/>
                    </a:prstGeom>
                    <a:noFill/>
                    <a:ln>
                      <a:noFill/>
                    </a:ln>
                    <a:extLst>
                      <a:ext uri="{53640926-AAD7-44D8-BBD7-CCE9431645EC}">
                        <a14:shadowObscured xmlns:a14="http://schemas.microsoft.com/office/drawing/2010/main"/>
                      </a:ext>
                    </a:extLst>
                  </pic:spPr>
                </pic:pic>
              </a:graphicData>
            </a:graphic>
          </wp:inline>
        </w:drawing>
      </w:r>
    </w:p>
    <w:p w14:paraId="671BD907" w14:textId="7D7216A6" w:rsidR="00B65619" w:rsidRDefault="000E1439" w:rsidP="00E74EA3">
      <w:pPr>
        <w:pStyle w:val="Caption"/>
      </w:pPr>
      <w:bookmarkStart w:id="183" w:name="_Ref437956612"/>
      <w:r>
        <w:t xml:space="preserve">Table </w:t>
      </w:r>
      <w:r>
        <w:fldChar w:fldCharType="begin"/>
      </w:r>
      <w:r>
        <w:instrText xml:space="preserve"> SEQ Table \* ARABIC </w:instrText>
      </w:r>
      <w:r>
        <w:fldChar w:fldCharType="separate"/>
      </w:r>
      <w:r w:rsidR="00BB1AF2">
        <w:rPr>
          <w:noProof/>
        </w:rPr>
        <w:t>6</w:t>
      </w:r>
      <w:r>
        <w:fldChar w:fldCharType="end"/>
      </w:r>
      <w:bookmarkEnd w:id="183"/>
      <w:r>
        <w:t>:</w:t>
      </w:r>
      <w:r>
        <w:tab/>
        <w:t xml:space="preserve">Cycle energy demand comparison </w:t>
      </w:r>
      <w:r w:rsidR="007952AE">
        <w:t>of</w:t>
      </w:r>
      <w:r>
        <w:t xml:space="preserve"> wind tunnel and coast down</w:t>
      </w:r>
      <w:r w:rsidR="007952AE">
        <w:t xml:space="preserve"> </w:t>
      </w:r>
      <w:r>
        <w:t>method</w:t>
      </w:r>
    </w:p>
    <w:p w14:paraId="3D56763C" w14:textId="6EA71E48" w:rsidR="0012431B" w:rsidRDefault="00B65619" w:rsidP="00E74EA3">
      <w:pPr>
        <w:pStyle w:val="Caption"/>
        <w:rPr>
          <w:lang w:val="en-GB"/>
        </w:rPr>
      </w:pPr>
      <w:r>
        <w:lastRenderedPageBreak/>
        <w:tab/>
      </w:r>
    </w:p>
    <w:p w14:paraId="3CD395D4" w14:textId="77777777" w:rsidR="00750349" w:rsidRDefault="005E5EC1" w:rsidP="00750349">
      <w:pPr>
        <w:keepNext/>
        <w:jc w:val="center"/>
      </w:pPr>
      <w:r>
        <w:rPr>
          <w:noProof/>
          <w:lang w:val="en-US" w:eastAsia="en-US"/>
        </w:rPr>
        <w:drawing>
          <wp:inline distT="0" distB="0" distL="0" distR="0" wp14:anchorId="2B0212A3" wp14:editId="138BE608">
            <wp:extent cx="5876533" cy="2907102"/>
            <wp:effectExtent l="0" t="0" r="0" b="7620"/>
            <wp:docPr id="63" name="Afbeelding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83672" cy="2910634"/>
                    </a:xfrm>
                    <a:prstGeom prst="rect">
                      <a:avLst/>
                    </a:prstGeom>
                    <a:noFill/>
                    <a:ln>
                      <a:noFill/>
                    </a:ln>
                  </pic:spPr>
                </pic:pic>
              </a:graphicData>
            </a:graphic>
          </wp:inline>
        </w:drawing>
      </w:r>
    </w:p>
    <w:p w14:paraId="118245F7" w14:textId="14C0E6C9" w:rsidR="005E5EC1" w:rsidRDefault="00750349" w:rsidP="00E74EA3">
      <w:pPr>
        <w:pStyle w:val="Caption"/>
      </w:pPr>
      <w:bookmarkStart w:id="184" w:name="_Ref437851234"/>
      <w:r>
        <w:t xml:space="preserve">Table </w:t>
      </w:r>
      <w:r>
        <w:fldChar w:fldCharType="begin"/>
      </w:r>
      <w:r>
        <w:instrText xml:space="preserve"> SEQ Table \* ARABIC </w:instrText>
      </w:r>
      <w:r>
        <w:fldChar w:fldCharType="separate"/>
      </w:r>
      <w:r w:rsidR="00BB1AF2">
        <w:rPr>
          <w:noProof/>
        </w:rPr>
        <w:t>7</w:t>
      </w:r>
      <w:r>
        <w:fldChar w:fldCharType="end"/>
      </w:r>
      <w:bookmarkEnd w:id="184"/>
      <w:r>
        <w:t xml:space="preserve">: </w:t>
      </w:r>
      <w:r w:rsidR="00521EF7">
        <w:tab/>
        <w:t>Absolute and relative r</w:t>
      </w:r>
      <w:r w:rsidR="00AE7F97">
        <w:t>ange between the averages of measurements done at each test facility</w:t>
      </w:r>
      <w:r w:rsidR="007D6365">
        <w:t xml:space="preserve"> in N and as a percentage</w:t>
      </w:r>
      <w:r w:rsidR="00AE7F97">
        <w:t xml:space="preserve"> (</w:t>
      </w:r>
      <w:r w:rsidR="007D6365">
        <w:t>=</w:t>
      </w:r>
      <w:r w:rsidR="00AE7F97">
        <w:t>bias of the methods)</w:t>
      </w:r>
      <w:r w:rsidR="00AE7F97" w:rsidRPr="00693AC1">
        <w:rPr>
          <w:highlight w:val="yellow"/>
        </w:rPr>
        <w:t xml:space="preserve"> </w:t>
      </w:r>
    </w:p>
    <w:p w14:paraId="6CD010D8" w14:textId="77777777" w:rsidR="00AE7F97" w:rsidRDefault="00AE7F97" w:rsidP="00AE7F97">
      <w:pPr>
        <w:rPr>
          <w:lang w:val="en-US" w:eastAsia="ja-JP"/>
        </w:rPr>
      </w:pPr>
    </w:p>
    <w:p w14:paraId="130D06C4" w14:textId="77777777" w:rsidR="00AE7F97" w:rsidRDefault="005E5EC1" w:rsidP="00AE7F97">
      <w:pPr>
        <w:keepNext/>
      </w:pPr>
      <w:r>
        <w:rPr>
          <w:noProof/>
          <w:lang w:val="en-US" w:eastAsia="en-US"/>
        </w:rPr>
        <w:drawing>
          <wp:inline distT="0" distB="0" distL="0" distR="0" wp14:anchorId="0991B961" wp14:editId="0CE3BB61">
            <wp:extent cx="5753735" cy="3260725"/>
            <wp:effectExtent l="0" t="0" r="0" b="0"/>
            <wp:docPr id="61"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53735" cy="3260725"/>
                    </a:xfrm>
                    <a:prstGeom prst="rect">
                      <a:avLst/>
                    </a:prstGeom>
                    <a:noFill/>
                    <a:ln>
                      <a:noFill/>
                    </a:ln>
                  </pic:spPr>
                </pic:pic>
              </a:graphicData>
            </a:graphic>
          </wp:inline>
        </w:drawing>
      </w:r>
    </w:p>
    <w:p w14:paraId="469B3300" w14:textId="7C636DB8" w:rsidR="005E5EC1" w:rsidRDefault="00AE7F97" w:rsidP="00E74EA3">
      <w:pPr>
        <w:pStyle w:val="Caption"/>
      </w:pPr>
      <w:bookmarkStart w:id="185" w:name="_Ref437851172"/>
      <w:r>
        <w:t xml:space="preserve">Figure </w:t>
      </w:r>
      <w:r>
        <w:fldChar w:fldCharType="begin"/>
      </w:r>
      <w:r>
        <w:instrText xml:space="preserve"> SEQ Figure \* ARABIC </w:instrText>
      </w:r>
      <w:r>
        <w:fldChar w:fldCharType="separate"/>
      </w:r>
      <w:r w:rsidR="00BB1AF2">
        <w:rPr>
          <w:noProof/>
        </w:rPr>
        <w:t>13</w:t>
      </w:r>
      <w:r>
        <w:fldChar w:fldCharType="end"/>
      </w:r>
      <w:bookmarkEnd w:id="185"/>
      <w:r>
        <w:t xml:space="preserve">: </w:t>
      </w:r>
      <w:r w:rsidR="00983C28">
        <w:tab/>
      </w:r>
      <w:r w:rsidR="007D6365">
        <w:t>Comparison of road load curves for the coastdown method on the tracks and the windtunnel + chassis dyno method (deceleration and stepwise method). Dashed lines show confidence intervals for the tracks</w:t>
      </w:r>
    </w:p>
    <w:p w14:paraId="7C888142" w14:textId="77777777" w:rsidR="007D6365" w:rsidRDefault="007D6365" w:rsidP="007D6365">
      <w:pPr>
        <w:rPr>
          <w:lang w:val="en-US" w:eastAsia="ja-JP"/>
        </w:rPr>
      </w:pPr>
    </w:p>
    <w:p w14:paraId="1BD3B498" w14:textId="77777777" w:rsidR="007D6365" w:rsidRPr="007D6365" w:rsidRDefault="007D6365" w:rsidP="007D6365">
      <w:pPr>
        <w:rPr>
          <w:lang w:val="en-US" w:eastAsia="ja-JP"/>
        </w:rPr>
      </w:pPr>
    </w:p>
    <w:p w14:paraId="3BE38D2E" w14:textId="77777777" w:rsidR="00AE7F97" w:rsidRPr="00983C28" w:rsidRDefault="005E5EC1" w:rsidP="00AE7F97">
      <w:pPr>
        <w:keepNext/>
        <w:rPr>
          <w:lang w:val="en-US"/>
        </w:rPr>
      </w:pPr>
      <w:r>
        <w:rPr>
          <w:noProof/>
          <w:lang w:val="en-US" w:eastAsia="en-US"/>
        </w:rPr>
        <w:lastRenderedPageBreak/>
        <w:drawing>
          <wp:inline distT="0" distB="0" distL="0" distR="0" wp14:anchorId="368180A0" wp14:editId="164024E8">
            <wp:extent cx="5753735" cy="2924175"/>
            <wp:effectExtent l="0" t="0" r="0" b="9525"/>
            <wp:docPr id="60" name="Afbeelding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53735" cy="2924175"/>
                    </a:xfrm>
                    <a:prstGeom prst="rect">
                      <a:avLst/>
                    </a:prstGeom>
                    <a:noFill/>
                    <a:ln>
                      <a:noFill/>
                    </a:ln>
                  </pic:spPr>
                </pic:pic>
              </a:graphicData>
            </a:graphic>
          </wp:inline>
        </w:drawing>
      </w:r>
    </w:p>
    <w:p w14:paraId="69398225" w14:textId="58841BC8" w:rsidR="005E5EC1" w:rsidRDefault="00AE7F97" w:rsidP="00E74EA3">
      <w:pPr>
        <w:pStyle w:val="Caption"/>
      </w:pPr>
      <w:bookmarkStart w:id="186" w:name="_Ref437851184"/>
      <w:r>
        <w:t xml:space="preserve">Figure </w:t>
      </w:r>
      <w:r>
        <w:fldChar w:fldCharType="begin"/>
      </w:r>
      <w:r>
        <w:instrText xml:space="preserve"> SEQ Figure \* ARABIC </w:instrText>
      </w:r>
      <w:r>
        <w:fldChar w:fldCharType="separate"/>
      </w:r>
      <w:r w:rsidR="00BB1AF2">
        <w:rPr>
          <w:noProof/>
        </w:rPr>
        <w:t>14</w:t>
      </w:r>
      <w:r>
        <w:fldChar w:fldCharType="end"/>
      </w:r>
      <w:bookmarkEnd w:id="186"/>
      <w:r>
        <w:t xml:space="preserve">: </w:t>
      </w:r>
      <w:r w:rsidR="00983C28">
        <w:tab/>
      </w:r>
      <w:r w:rsidR="007D6365">
        <w:t>Comparison of road load curves for the coastdown method on the tracks and the wind</w:t>
      </w:r>
      <w:r w:rsidR="00983C28">
        <w:t xml:space="preserve"> </w:t>
      </w:r>
      <w:r w:rsidR="007D6365">
        <w:t xml:space="preserve">tunnel + flat belt method </w:t>
      </w:r>
    </w:p>
    <w:p w14:paraId="6227D26B" w14:textId="77777777" w:rsidR="00134DBC" w:rsidRDefault="00134DBC" w:rsidP="005E5EC1">
      <w:pPr>
        <w:rPr>
          <w:lang w:val="en-GB"/>
        </w:rPr>
      </w:pPr>
    </w:p>
    <w:p w14:paraId="40A293C3" w14:textId="64F82780" w:rsidR="005E5EC1" w:rsidRDefault="005E5EC1" w:rsidP="005E5EC1">
      <w:pPr>
        <w:rPr>
          <w:lang w:val="en-GB"/>
        </w:rPr>
      </w:pPr>
      <w:r>
        <w:rPr>
          <w:lang w:val="en-GB"/>
        </w:rPr>
        <w:t>The validity of the alternative warm-up was measured as well</w:t>
      </w:r>
      <w:r w:rsidR="00134DBC">
        <w:rPr>
          <w:lang w:val="en-GB"/>
        </w:rPr>
        <w:t>.</w:t>
      </w:r>
      <w:r>
        <w:rPr>
          <w:lang w:val="en-GB"/>
        </w:rPr>
        <w:t xml:space="preserve"> </w:t>
      </w:r>
      <w:r w:rsidR="007D6365">
        <w:rPr>
          <w:lang w:val="en-GB"/>
        </w:rPr>
        <w:fldChar w:fldCharType="begin"/>
      </w:r>
      <w:r w:rsidR="007D6365">
        <w:rPr>
          <w:lang w:val="en-GB"/>
        </w:rPr>
        <w:instrText xml:space="preserve"> REF _Ref437353484 \h </w:instrText>
      </w:r>
      <w:r w:rsidR="007D6365">
        <w:rPr>
          <w:lang w:val="en-GB"/>
        </w:rPr>
      </w:r>
      <w:r w:rsidR="007D6365">
        <w:rPr>
          <w:lang w:val="en-GB"/>
        </w:rPr>
        <w:fldChar w:fldCharType="separate"/>
      </w:r>
      <w:r w:rsidR="00BB1AF2" w:rsidRPr="00BB1AF2">
        <w:rPr>
          <w:lang w:val="en-US"/>
        </w:rPr>
        <w:t xml:space="preserve">Figure </w:t>
      </w:r>
      <w:r w:rsidR="00BB1AF2" w:rsidRPr="00BB1AF2">
        <w:rPr>
          <w:noProof/>
          <w:lang w:val="en-US"/>
        </w:rPr>
        <w:t>15</w:t>
      </w:r>
      <w:r w:rsidR="007D6365">
        <w:rPr>
          <w:lang w:val="en-GB"/>
        </w:rPr>
        <w:fldChar w:fldCharType="end"/>
      </w:r>
      <w:r w:rsidR="00134DBC">
        <w:rPr>
          <w:lang w:val="en-GB"/>
        </w:rPr>
        <w:t xml:space="preserve"> shows the effect of different (dyno driven) warm up strategies on the mechanical drag of the vehicle in comparison to a warm-up by driving the vehicle itself.</w:t>
      </w:r>
    </w:p>
    <w:p w14:paraId="5CFA6773" w14:textId="77777777" w:rsidR="005335CF" w:rsidRDefault="005335CF" w:rsidP="005E5EC1">
      <w:pPr>
        <w:rPr>
          <w:lang w:val="en-GB"/>
        </w:rPr>
      </w:pPr>
    </w:p>
    <w:p w14:paraId="7D8C559D" w14:textId="77777777" w:rsidR="00AE7F97" w:rsidRDefault="005E5EC1" w:rsidP="00AE7F97">
      <w:pPr>
        <w:keepNext/>
      </w:pPr>
      <w:r>
        <w:rPr>
          <w:noProof/>
          <w:lang w:val="en-US" w:eastAsia="en-US"/>
        </w:rPr>
        <w:drawing>
          <wp:inline distT="0" distB="0" distL="0" distR="0" wp14:anchorId="2130516B" wp14:editId="06705F2D">
            <wp:extent cx="5762625" cy="2268855"/>
            <wp:effectExtent l="0" t="0" r="9525" b="0"/>
            <wp:docPr id="59" name="Afbeelding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62625" cy="2268855"/>
                    </a:xfrm>
                    <a:prstGeom prst="rect">
                      <a:avLst/>
                    </a:prstGeom>
                    <a:noFill/>
                    <a:ln>
                      <a:noFill/>
                    </a:ln>
                  </pic:spPr>
                </pic:pic>
              </a:graphicData>
            </a:graphic>
          </wp:inline>
        </w:drawing>
      </w:r>
    </w:p>
    <w:p w14:paraId="380B81FF" w14:textId="7CB0F1C5" w:rsidR="005E5EC1" w:rsidRDefault="00AE7F97" w:rsidP="00E74EA3">
      <w:pPr>
        <w:pStyle w:val="Caption"/>
      </w:pPr>
      <w:bookmarkStart w:id="187" w:name="_Ref437353484"/>
      <w:r w:rsidRPr="007D6365">
        <w:t xml:space="preserve">Figure </w:t>
      </w:r>
      <w:r w:rsidRPr="007D6365">
        <w:fldChar w:fldCharType="begin"/>
      </w:r>
      <w:r w:rsidRPr="007D6365">
        <w:instrText xml:space="preserve"> SEQ Figure \* ARABIC </w:instrText>
      </w:r>
      <w:r w:rsidRPr="007D6365">
        <w:fldChar w:fldCharType="separate"/>
      </w:r>
      <w:r w:rsidR="00BB1AF2">
        <w:rPr>
          <w:noProof/>
        </w:rPr>
        <w:t>15</w:t>
      </w:r>
      <w:r w:rsidRPr="007D6365">
        <w:fldChar w:fldCharType="end"/>
      </w:r>
      <w:bookmarkEnd w:id="187"/>
      <w:r w:rsidR="007D6365" w:rsidRPr="007D6365">
        <w:t xml:space="preserve">: </w:t>
      </w:r>
      <w:r w:rsidR="007D6365" w:rsidRPr="007D6365">
        <w:tab/>
      </w:r>
      <w:r w:rsidRPr="007D6365">
        <w:t xml:space="preserve">Evaluation </w:t>
      </w:r>
      <w:r w:rsidR="007D6365" w:rsidRPr="007D6365">
        <w:t>of</w:t>
      </w:r>
      <w:r w:rsidRPr="007D6365">
        <w:t xml:space="preserve"> </w:t>
      </w:r>
      <w:r w:rsidR="007D6365" w:rsidRPr="007D6365">
        <w:t xml:space="preserve">the effect for </w:t>
      </w:r>
      <w:r w:rsidRPr="007D6365">
        <w:t>different warm-up strategies</w:t>
      </w:r>
      <w:r w:rsidR="007D6365">
        <w:t xml:space="preserve"> on mechanical drag</w:t>
      </w:r>
    </w:p>
    <w:p w14:paraId="76F6FE59" w14:textId="77777777" w:rsidR="007D6365" w:rsidRDefault="007D6365" w:rsidP="005E5EC1">
      <w:pPr>
        <w:rPr>
          <w:lang w:val="en-GB"/>
        </w:rPr>
      </w:pPr>
    </w:p>
    <w:p w14:paraId="4F06765B" w14:textId="4A3CD5C3" w:rsidR="005E5EC1" w:rsidRDefault="005E5EC1" w:rsidP="005E5EC1">
      <w:pPr>
        <w:rPr>
          <w:lang w:val="en-GB"/>
        </w:rPr>
      </w:pPr>
      <w:r>
        <w:rPr>
          <w:lang w:val="en-GB"/>
        </w:rPr>
        <w:t xml:space="preserve">The </w:t>
      </w:r>
      <w:r w:rsidR="00134DBC">
        <w:rPr>
          <w:lang w:val="en-GB"/>
        </w:rPr>
        <w:t xml:space="preserve">formula for the correction of the rolling resistance force due to the roller radius was also evaluated. The results are shown in </w:t>
      </w:r>
      <w:r w:rsidR="00134DBC">
        <w:rPr>
          <w:lang w:val="en-GB"/>
        </w:rPr>
        <w:fldChar w:fldCharType="begin"/>
      </w:r>
      <w:r w:rsidR="00134DBC">
        <w:rPr>
          <w:lang w:val="en-GB"/>
        </w:rPr>
        <w:instrText xml:space="preserve"> REF _Ref437355534 \h </w:instrText>
      </w:r>
      <w:r w:rsidR="00134DBC">
        <w:rPr>
          <w:lang w:val="en-GB"/>
        </w:rPr>
      </w:r>
      <w:r w:rsidR="00134DBC">
        <w:rPr>
          <w:lang w:val="en-GB"/>
        </w:rPr>
        <w:fldChar w:fldCharType="separate"/>
      </w:r>
      <w:r w:rsidR="00BB1AF2" w:rsidRPr="00BB1AF2">
        <w:rPr>
          <w:lang w:val="en-US"/>
        </w:rPr>
        <w:t xml:space="preserve">Figure </w:t>
      </w:r>
      <w:r w:rsidR="00BB1AF2" w:rsidRPr="00BB1AF2">
        <w:rPr>
          <w:noProof/>
          <w:lang w:val="en-US"/>
        </w:rPr>
        <w:t>16</w:t>
      </w:r>
      <w:r w:rsidR="00134DBC">
        <w:rPr>
          <w:lang w:val="en-GB"/>
        </w:rPr>
        <w:fldChar w:fldCharType="end"/>
      </w:r>
      <w:r w:rsidR="00134DBC">
        <w:rPr>
          <w:lang w:val="en-GB"/>
        </w:rPr>
        <w:t xml:space="preserve">. The correction formula suggested by the ISO procedure proved to be incorrect (purple dashed line). Lowering the coefficient of 1.0 in the formula to 0.2 resulted in a good match to the force measured on the flatbelt. This was included in the GTR as a default coefficient for the correction. </w:t>
      </w:r>
    </w:p>
    <w:p w14:paraId="3F52A6C6" w14:textId="77777777" w:rsidR="00AE7F97" w:rsidRDefault="005E5EC1" w:rsidP="00AE7F97">
      <w:pPr>
        <w:keepNext/>
      </w:pPr>
      <w:r>
        <w:rPr>
          <w:noProof/>
          <w:lang w:val="en-US" w:eastAsia="en-US"/>
        </w:rPr>
        <w:lastRenderedPageBreak/>
        <w:drawing>
          <wp:inline distT="0" distB="0" distL="0" distR="0" wp14:anchorId="55B040CC" wp14:editId="39DD74B9">
            <wp:extent cx="5762625" cy="2691130"/>
            <wp:effectExtent l="0" t="0" r="9525" b="0"/>
            <wp:docPr id="58"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62625" cy="2691130"/>
                    </a:xfrm>
                    <a:prstGeom prst="rect">
                      <a:avLst/>
                    </a:prstGeom>
                    <a:noFill/>
                    <a:ln>
                      <a:noFill/>
                    </a:ln>
                  </pic:spPr>
                </pic:pic>
              </a:graphicData>
            </a:graphic>
          </wp:inline>
        </w:drawing>
      </w:r>
    </w:p>
    <w:p w14:paraId="45F75281" w14:textId="7695806C" w:rsidR="005E5EC1" w:rsidRDefault="00AE7F97" w:rsidP="00E74EA3">
      <w:pPr>
        <w:pStyle w:val="Caption"/>
      </w:pPr>
      <w:bookmarkStart w:id="188" w:name="_Ref437355534"/>
      <w:r>
        <w:t xml:space="preserve">Figure </w:t>
      </w:r>
      <w:r>
        <w:fldChar w:fldCharType="begin"/>
      </w:r>
      <w:r>
        <w:instrText xml:space="preserve"> SEQ Figure \* ARABIC </w:instrText>
      </w:r>
      <w:r>
        <w:fldChar w:fldCharType="separate"/>
      </w:r>
      <w:r w:rsidR="00BB1AF2">
        <w:rPr>
          <w:noProof/>
        </w:rPr>
        <w:t>16</w:t>
      </w:r>
      <w:r>
        <w:fldChar w:fldCharType="end"/>
      </w:r>
      <w:bookmarkEnd w:id="188"/>
      <w:r>
        <w:t xml:space="preserve">: </w:t>
      </w:r>
      <w:r w:rsidR="00134DBC">
        <w:tab/>
      </w:r>
      <w:r w:rsidRPr="00134DBC">
        <w:t>Evaluation of the correction formula for the roller radius of the chassis dynamometer</w:t>
      </w:r>
    </w:p>
    <w:p w14:paraId="2774734F" w14:textId="77777777" w:rsidR="0053558E" w:rsidRDefault="0053558E" w:rsidP="005E5EC1">
      <w:pPr>
        <w:pStyle w:val="Heading3"/>
        <w:numPr>
          <w:ilvl w:val="0"/>
          <w:numId w:val="0"/>
        </w:numPr>
        <w:ind w:left="720" w:hanging="720"/>
        <w:rPr>
          <w:i/>
          <w:sz w:val="22"/>
          <w:szCs w:val="22"/>
          <w:lang w:val="en-GB"/>
        </w:rPr>
      </w:pPr>
    </w:p>
    <w:p w14:paraId="73F265B4" w14:textId="0AE5E4ED" w:rsidR="005E5EC1" w:rsidRPr="005E5EC1" w:rsidRDefault="005E5EC1" w:rsidP="005E5EC1">
      <w:pPr>
        <w:pStyle w:val="Heading3"/>
        <w:numPr>
          <w:ilvl w:val="0"/>
          <w:numId w:val="0"/>
        </w:numPr>
        <w:ind w:left="720" w:hanging="720"/>
        <w:rPr>
          <w:i/>
          <w:sz w:val="22"/>
          <w:szCs w:val="22"/>
          <w:lang w:val="en-GB"/>
        </w:rPr>
      </w:pPr>
      <w:bookmarkStart w:id="189" w:name="_Toc437857400"/>
      <w:r w:rsidRPr="005E5EC1">
        <w:rPr>
          <w:i/>
          <w:sz w:val="22"/>
          <w:szCs w:val="22"/>
          <w:lang w:val="en-GB"/>
        </w:rPr>
        <w:t>Development process</w:t>
      </w:r>
      <w:bookmarkEnd w:id="189"/>
    </w:p>
    <w:p w14:paraId="35349B62" w14:textId="39B39391" w:rsidR="005E5EC1" w:rsidRDefault="003E371B" w:rsidP="005E5EC1">
      <w:pPr>
        <w:rPr>
          <w:lang w:val="en-GB"/>
        </w:rPr>
      </w:pPr>
      <w:r>
        <w:rPr>
          <w:lang w:val="en-GB"/>
        </w:rPr>
        <w:t>The wind tunnel method was already described in some existing standards. However, these</w:t>
      </w:r>
      <w:r w:rsidR="005E5EC1">
        <w:rPr>
          <w:lang w:val="en-GB"/>
        </w:rPr>
        <w:t xml:space="preserve"> standards </w:t>
      </w:r>
      <w:r>
        <w:rPr>
          <w:lang w:val="en-GB"/>
        </w:rPr>
        <w:t xml:space="preserve">rely on good engineering judgement and can therefore not be applied as a test procedure for the GTR as such. This meant that the text of the existing standards had to be completed in a </w:t>
      </w:r>
      <w:r w:rsidR="005E5EC1">
        <w:rPr>
          <w:lang w:val="en-GB"/>
        </w:rPr>
        <w:t>much higher level of detail</w:t>
      </w:r>
      <w:r>
        <w:rPr>
          <w:lang w:val="en-GB"/>
        </w:rPr>
        <w:t>, e.g. by setting criteria and specifying requirements</w:t>
      </w:r>
      <w:r w:rsidR="005E5EC1">
        <w:rPr>
          <w:lang w:val="en-GB"/>
        </w:rPr>
        <w:t>.</w:t>
      </w:r>
      <w:r>
        <w:rPr>
          <w:lang w:val="en-GB"/>
        </w:rPr>
        <w:t xml:space="preserve"> This also included the need for a correlation program between on-road and wind tunnel tests.</w:t>
      </w:r>
    </w:p>
    <w:p w14:paraId="33762520" w14:textId="20AD47F8" w:rsidR="003E371B" w:rsidRDefault="003E371B" w:rsidP="003E371B">
      <w:pPr>
        <w:rPr>
          <w:lang w:val="en-GB"/>
        </w:rPr>
      </w:pPr>
      <w:r>
        <w:rPr>
          <w:lang w:val="en-GB"/>
        </w:rPr>
        <w:t>During the process, the GTR text was developed within a small sub-group and in a very constructive manner to create a robust test procedure with guidance how to apply the method and to perform the testing.</w:t>
      </w:r>
    </w:p>
    <w:p w14:paraId="3E39D525" w14:textId="7B4F6628" w:rsidR="005E5EC1" w:rsidRDefault="003E371B" w:rsidP="005E5EC1">
      <w:pPr>
        <w:rPr>
          <w:lang w:val="en-GB"/>
        </w:rPr>
      </w:pPr>
      <w:r>
        <w:rPr>
          <w:lang w:val="en-GB"/>
        </w:rPr>
        <w:t xml:space="preserve">The need for the inclusion of the wind tunnel method was acknowledged during phase 1a, but in the absence of </w:t>
      </w:r>
      <w:r w:rsidR="005E5EC1">
        <w:rPr>
          <w:lang w:val="en-GB"/>
        </w:rPr>
        <w:t xml:space="preserve">sufficient validation data </w:t>
      </w:r>
      <w:r>
        <w:rPr>
          <w:lang w:val="en-GB"/>
        </w:rPr>
        <w:t xml:space="preserve">it was decided to postpone the adoption until phase 1b. This gave an opportunity to set up a validation test program, and use the results to develop the text for the GTR. </w:t>
      </w:r>
    </w:p>
    <w:p w14:paraId="4BB2BE6A" w14:textId="385ABA44" w:rsidR="005E5EC1" w:rsidRDefault="003E371B" w:rsidP="005E5EC1">
      <w:pPr>
        <w:rPr>
          <w:lang w:val="en-GB"/>
        </w:rPr>
      </w:pPr>
      <w:r>
        <w:rPr>
          <w:lang w:val="en-GB"/>
        </w:rPr>
        <w:t>Within the taskforce on the wind tunnel method</w:t>
      </w:r>
      <w:r w:rsidR="005E5EC1">
        <w:rPr>
          <w:lang w:val="en-GB"/>
        </w:rPr>
        <w:t xml:space="preserve"> doubts </w:t>
      </w:r>
      <w:r>
        <w:rPr>
          <w:lang w:val="en-GB"/>
        </w:rPr>
        <w:t xml:space="preserve">were raised </w:t>
      </w:r>
      <w:r w:rsidR="00EB3FCC">
        <w:rPr>
          <w:lang w:val="en-GB"/>
        </w:rPr>
        <w:t>towards</w:t>
      </w:r>
      <w:r w:rsidR="005E5EC1">
        <w:rPr>
          <w:lang w:val="en-GB"/>
        </w:rPr>
        <w:t xml:space="preserve"> the validity of wind tunnel results, especially from Japanese side. As </w:t>
      </w:r>
      <w:r w:rsidR="00EB3FCC">
        <w:rPr>
          <w:lang w:val="en-GB"/>
        </w:rPr>
        <w:t>Japan has</w:t>
      </w:r>
      <w:r w:rsidR="005E5EC1">
        <w:rPr>
          <w:lang w:val="en-GB"/>
        </w:rPr>
        <w:t xml:space="preserve"> no concept of round robin comparison of wind tunnel results like in Europe, the concerns were well understood. Therefore the following </w:t>
      </w:r>
      <w:r w:rsidR="00EB3FCC">
        <w:rPr>
          <w:lang w:val="en-GB"/>
        </w:rPr>
        <w:t>precautions</w:t>
      </w:r>
      <w:r w:rsidR="005E5EC1">
        <w:rPr>
          <w:lang w:val="en-GB"/>
        </w:rPr>
        <w:t xml:space="preserve"> ha</w:t>
      </w:r>
      <w:r w:rsidR="00EB3FCC">
        <w:rPr>
          <w:lang w:val="en-GB"/>
        </w:rPr>
        <w:t>ve</w:t>
      </w:r>
      <w:r w:rsidR="005E5EC1">
        <w:rPr>
          <w:lang w:val="en-GB"/>
        </w:rPr>
        <w:t xml:space="preserve"> been taken:</w:t>
      </w:r>
    </w:p>
    <w:p w14:paraId="233FB769" w14:textId="60F806B6" w:rsidR="005E5EC1" w:rsidRDefault="005E5EC1" w:rsidP="00EB3FCC">
      <w:pPr>
        <w:pStyle w:val="ListParagraph"/>
      </w:pPr>
      <w:r>
        <w:t>wind tunnel criteria</w:t>
      </w:r>
      <w:r w:rsidR="00EB3FCC">
        <w:t xml:space="preserve"> have been scrutinised and tightened where possible,</w:t>
      </w:r>
    </w:p>
    <w:p w14:paraId="5E6BF4E2" w14:textId="27E27229" w:rsidR="005E5EC1" w:rsidRDefault="00EB3FCC" w:rsidP="00EB3FCC">
      <w:pPr>
        <w:pStyle w:val="ListParagraph"/>
      </w:pPr>
      <w:r>
        <w:t>t</w:t>
      </w:r>
      <w:r w:rsidR="005E5EC1">
        <w:t xml:space="preserve">he approval of the facilities via </w:t>
      </w:r>
      <w:r>
        <w:t>a correlation</w:t>
      </w:r>
      <w:r w:rsidR="005E5EC1">
        <w:t xml:space="preserve"> with on road testing</w:t>
      </w:r>
      <w:r>
        <w:t xml:space="preserve"> was added, and</w:t>
      </w:r>
    </w:p>
    <w:p w14:paraId="6E9E75B7" w14:textId="3542461E" w:rsidR="005E5EC1" w:rsidRDefault="005E5EC1" w:rsidP="00EB3FCC">
      <w:pPr>
        <w:pStyle w:val="ListParagraph"/>
      </w:pPr>
      <w:r>
        <w:t xml:space="preserve">two validation studies </w:t>
      </w:r>
      <w:r w:rsidR="00EB3FCC">
        <w:t xml:space="preserve">were executed </w:t>
      </w:r>
      <w:r>
        <w:t>(by UTAC and by VW).</w:t>
      </w:r>
    </w:p>
    <w:p w14:paraId="3948150F" w14:textId="1D9A7303" w:rsidR="005E5EC1" w:rsidRDefault="005E5EC1" w:rsidP="005E5EC1">
      <w:pPr>
        <w:rPr>
          <w:lang w:val="en-GB"/>
        </w:rPr>
      </w:pPr>
      <w:r>
        <w:rPr>
          <w:lang w:val="en-GB"/>
        </w:rPr>
        <w:t xml:space="preserve">Having delivered the required validation data and </w:t>
      </w:r>
      <w:r w:rsidR="00EB3FCC">
        <w:rPr>
          <w:lang w:val="en-GB"/>
        </w:rPr>
        <w:t>a</w:t>
      </w:r>
      <w:r>
        <w:rPr>
          <w:lang w:val="en-GB"/>
        </w:rPr>
        <w:t xml:space="preserve"> robust description of the method, </w:t>
      </w:r>
      <w:r w:rsidR="00027100">
        <w:rPr>
          <w:lang w:val="en-GB"/>
        </w:rPr>
        <w:t>IG</w:t>
      </w:r>
      <w:r>
        <w:rPr>
          <w:lang w:val="en-GB"/>
        </w:rPr>
        <w:t xml:space="preserve"> agreed on adopting </w:t>
      </w:r>
      <w:r w:rsidR="00EB3FCC">
        <w:rPr>
          <w:lang w:val="en-GB"/>
        </w:rPr>
        <w:t>the wind tunnel method with the flat belt at</w:t>
      </w:r>
      <w:r>
        <w:rPr>
          <w:lang w:val="en-GB"/>
        </w:rPr>
        <w:t xml:space="preserve"> </w:t>
      </w:r>
      <w:r w:rsidR="0053558E">
        <w:rPr>
          <w:lang w:val="en-GB"/>
        </w:rPr>
        <w:t>the 10</w:t>
      </w:r>
      <w:r w:rsidR="0053558E" w:rsidRPr="0053558E">
        <w:rPr>
          <w:vertAlign w:val="superscript"/>
          <w:lang w:val="en-GB"/>
        </w:rPr>
        <w:t>th</w:t>
      </w:r>
      <w:r w:rsidR="0053558E">
        <w:rPr>
          <w:lang w:val="en-GB"/>
        </w:rPr>
        <w:t xml:space="preserve"> </w:t>
      </w:r>
      <w:r w:rsidR="00027100">
        <w:rPr>
          <w:lang w:val="en-GB"/>
        </w:rPr>
        <w:t>IG</w:t>
      </w:r>
      <w:r>
        <w:rPr>
          <w:lang w:val="en-GB"/>
        </w:rPr>
        <w:t xml:space="preserve"> </w:t>
      </w:r>
      <w:r w:rsidR="0053558E">
        <w:rPr>
          <w:lang w:val="en-GB"/>
        </w:rPr>
        <w:t>meeting</w:t>
      </w:r>
      <w:r>
        <w:rPr>
          <w:lang w:val="en-GB"/>
        </w:rPr>
        <w:t>.</w:t>
      </w:r>
      <w:r w:rsidR="00EB3FCC">
        <w:rPr>
          <w:lang w:val="en-GB"/>
        </w:rPr>
        <w:t xml:space="preserve"> Additional testing was needed f</w:t>
      </w:r>
      <w:r>
        <w:rPr>
          <w:lang w:val="en-GB"/>
        </w:rPr>
        <w:t xml:space="preserve">or the correction function on the chassis dynamometer, </w:t>
      </w:r>
      <w:r w:rsidR="00EB3FCC">
        <w:rPr>
          <w:lang w:val="en-GB"/>
        </w:rPr>
        <w:t>so that part was adopted</w:t>
      </w:r>
      <w:r>
        <w:rPr>
          <w:lang w:val="en-GB"/>
        </w:rPr>
        <w:t xml:space="preserve"> later </w:t>
      </w:r>
      <w:r w:rsidR="0053558E">
        <w:rPr>
          <w:lang w:val="en-GB"/>
        </w:rPr>
        <w:t>at the 12</w:t>
      </w:r>
      <w:r w:rsidR="0053558E" w:rsidRPr="0053558E">
        <w:rPr>
          <w:vertAlign w:val="superscript"/>
          <w:lang w:val="en-GB"/>
        </w:rPr>
        <w:t>th</w:t>
      </w:r>
      <w:r w:rsidR="0053558E">
        <w:rPr>
          <w:lang w:val="en-GB"/>
        </w:rPr>
        <w:t xml:space="preserve"> IG meeting.</w:t>
      </w:r>
    </w:p>
    <w:p w14:paraId="2B805B87" w14:textId="275D82B3" w:rsidR="003B7BC3" w:rsidRDefault="003B7BC3" w:rsidP="005E5EC1">
      <w:pPr>
        <w:rPr>
          <w:lang w:val="en-GB"/>
        </w:rPr>
      </w:pPr>
      <w:r>
        <w:rPr>
          <w:lang w:val="en-GB"/>
        </w:rPr>
        <w:t xml:space="preserve">The wind tunnel method is included in paragraph </w:t>
      </w:r>
      <w:r w:rsidR="0073749E">
        <w:rPr>
          <w:lang w:val="en-GB"/>
        </w:rPr>
        <w:t>6 of Annex 4.</w:t>
      </w:r>
    </w:p>
    <w:p w14:paraId="6953D01A" w14:textId="77777777" w:rsidR="00983C28" w:rsidRDefault="00983C28" w:rsidP="005E5EC1">
      <w:pPr>
        <w:rPr>
          <w:b/>
          <w:lang w:val="en-GB"/>
        </w:rPr>
      </w:pPr>
    </w:p>
    <w:p w14:paraId="764DF31C" w14:textId="77777777" w:rsidR="0053558E" w:rsidRDefault="0053558E">
      <w:pPr>
        <w:spacing w:before="0" w:after="0"/>
        <w:jc w:val="left"/>
        <w:rPr>
          <w:b/>
          <w:lang w:val="en-GB"/>
        </w:rPr>
      </w:pPr>
      <w:r>
        <w:rPr>
          <w:b/>
          <w:lang w:val="en-GB"/>
        </w:rPr>
        <w:br w:type="page"/>
      </w:r>
    </w:p>
    <w:p w14:paraId="496BC54C" w14:textId="493AF821" w:rsidR="0073749E" w:rsidRPr="0053558E" w:rsidRDefault="00983C28" w:rsidP="005E5EC1">
      <w:pPr>
        <w:rPr>
          <w:b/>
          <w:i/>
          <w:lang w:val="en-GB"/>
        </w:rPr>
      </w:pPr>
      <w:r w:rsidRPr="0053558E">
        <w:rPr>
          <w:b/>
          <w:i/>
          <w:lang w:val="en-GB"/>
        </w:rPr>
        <w:lastRenderedPageBreak/>
        <w:t>Windtunnel criteria</w:t>
      </w:r>
    </w:p>
    <w:p w14:paraId="40580247" w14:textId="29F83F37" w:rsidR="00983C28" w:rsidRDefault="00983C28" w:rsidP="005E5EC1">
      <w:pPr>
        <w:rPr>
          <w:lang w:val="en-GB"/>
        </w:rPr>
      </w:pPr>
      <w:r>
        <w:rPr>
          <w:lang w:val="en-GB"/>
        </w:rPr>
        <w:t xml:space="preserve">It should be mentioned here that </w:t>
      </w:r>
      <w:r w:rsidR="00237C0A">
        <w:rPr>
          <w:lang w:val="en-GB"/>
        </w:rPr>
        <w:t>a</w:t>
      </w:r>
      <w:r>
        <w:rPr>
          <w:lang w:val="en-GB"/>
        </w:rPr>
        <w:t xml:space="preserve"> windtunnel can be used for two purposes in the GTR:</w:t>
      </w:r>
    </w:p>
    <w:p w14:paraId="4F636B3B" w14:textId="6DDEA05B" w:rsidR="00983C28" w:rsidRDefault="00983C28" w:rsidP="00237C0A">
      <w:pPr>
        <w:pStyle w:val="ListParagraph"/>
        <w:numPr>
          <w:ilvl w:val="0"/>
          <w:numId w:val="114"/>
        </w:numPr>
        <w:spacing w:before="120" w:after="120" w:line="240" w:lineRule="auto"/>
        <w:ind w:left="714" w:hanging="357"/>
      </w:pPr>
      <w:r>
        <w:t>to determine the ‘delta C</w:t>
      </w:r>
      <w:r>
        <w:rPr>
          <w:vertAlign w:val="subscript"/>
        </w:rPr>
        <w:t>d</w:t>
      </w:r>
      <w:r>
        <w:t>.A’ between options to the vehicle exterior and/or bodyshapes for the purpose of interpolation between vehicle L and H, and</w:t>
      </w:r>
    </w:p>
    <w:p w14:paraId="42437271" w14:textId="3B3C2AC6" w:rsidR="00983C28" w:rsidRPr="00983C28" w:rsidRDefault="00983C28" w:rsidP="00237C0A">
      <w:pPr>
        <w:pStyle w:val="ListParagraph"/>
        <w:numPr>
          <w:ilvl w:val="0"/>
          <w:numId w:val="114"/>
        </w:numPr>
        <w:spacing w:before="120" w:after="120" w:line="240" w:lineRule="auto"/>
        <w:ind w:left="714" w:hanging="357"/>
      </w:pPr>
      <w:r>
        <w:t>to determine the overall C</w:t>
      </w:r>
      <w:r>
        <w:rPr>
          <w:vertAlign w:val="subscript"/>
        </w:rPr>
        <w:t>d</w:t>
      </w:r>
      <w:r>
        <w:t xml:space="preserve">.A of the whole vehicle to derive the target road load coefficients, i.e. the windtunnel method described in this paragraph. </w:t>
      </w:r>
    </w:p>
    <w:p w14:paraId="6B825832" w14:textId="4D72CA0F" w:rsidR="00237C0A" w:rsidRDefault="00237C0A" w:rsidP="00635C46">
      <w:pPr>
        <w:rPr>
          <w:lang w:val="en-GB"/>
        </w:rPr>
      </w:pPr>
      <w:r>
        <w:rPr>
          <w:lang w:val="en-GB"/>
        </w:rPr>
        <w:t xml:space="preserve">The basic windtunnel criteria are laid down in paragraph 3.2 of Annex 4, but due to the differences between these purposes the criteria for the wind tunnel method are more stringent (see paragraph 6.4.1). </w:t>
      </w:r>
    </w:p>
    <w:p w14:paraId="7255C340" w14:textId="651BCBF2" w:rsidR="0092586A" w:rsidRDefault="00237C0A" w:rsidP="00635C46">
      <w:pPr>
        <w:rPr>
          <w:lang w:val="en-GB"/>
        </w:rPr>
      </w:pPr>
      <w:r>
        <w:rPr>
          <w:lang w:val="en-GB"/>
        </w:rPr>
        <w:t>The reasons for these different criteria are as follows:</w:t>
      </w:r>
    </w:p>
    <w:p w14:paraId="10B53DC8" w14:textId="47BE6FAD" w:rsidR="00237C0A" w:rsidRDefault="00237C0A" w:rsidP="00237C0A">
      <w:pPr>
        <w:pStyle w:val="ListParagraph"/>
        <w:numPr>
          <w:ilvl w:val="0"/>
          <w:numId w:val="115"/>
        </w:numPr>
        <w:spacing w:before="120" w:after="120" w:line="240" w:lineRule="auto"/>
        <w:ind w:left="357" w:hanging="357"/>
      </w:pPr>
      <w:r>
        <w:t>The difference between the delta C</w:t>
      </w:r>
      <w:r>
        <w:rPr>
          <w:vertAlign w:val="subscript"/>
        </w:rPr>
        <w:t>d</w:t>
      </w:r>
      <w:r>
        <w:t>.A of vehicle L and H is much smaller than the overall C</w:t>
      </w:r>
      <w:r>
        <w:rPr>
          <w:vertAlign w:val="subscript"/>
        </w:rPr>
        <w:t>d</w:t>
      </w:r>
      <w:r>
        <w:t>.A of the whole vehicle. Therefore the absolute effect of an error in the determination of the delta C</w:t>
      </w:r>
      <w:r>
        <w:rPr>
          <w:vertAlign w:val="subscript"/>
        </w:rPr>
        <w:t>d</w:t>
      </w:r>
      <w:r>
        <w:t>.A has less consequences.</w:t>
      </w:r>
    </w:p>
    <w:p w14:paraId="4DF7F105" w14:textId="68ACAF92" w:rsidR="00237C0A" w:rsidRDefault="00237C0A" w:rsidP="00237C0A">
      <w:pPr>
        <w:pStyle w:val="ListParagraph"/>
        <w:numPr>
          <w:ilvl w:val="0"/>
          <w:numId w:val="115"/>
        </w:numPr>
        <w:spacing w:before="120" w:after="120" w:line="240" w:lineRule="auto"/>
        <w:ind w:left="357" w:hanging="357"/>
      </w:pPr>
      <w:r>
        <w:t>The sum of the delta C</w:t>
      </w:r>
      <w:r>
        <w:rPr>
          <w:vertAlign w:val="subscript"/>
        </w:rPr>
        <w:t>d</w:t>
      </w:r>
      <w:r>
        <w:t>.A for the set of options on vehicle H is aligned by the C</w:t>
      </w:r>
      <w:r>
        <w:rPr>
          <w:vertAlign w:val="subscript"/>
        </w:rPr>
        <w:t>d</w:t>
      </w:r>
      <w:r>
        <w:t>.A difference between vehicle L and H. This means that any error in the measurement is largely compensated.</w:t>
      </w:r>
    </w:p>
    <w:p w14:paraId="3845B41F" w14:textId="3C2F4B81" w:rsidR="00237C0A" w:rsidRPr="00237C0A" w:rsidRDefault="00237C0A" w:rsidP="00237C0A">
      <w:pPr>
        <w:rPr>
          <w:lang w:val="en-US"/>
        </w:rPr>
      </w:pPr>
      <w:r>
        <w:rPr>
          <w:lang w:val="en-GB"/>
        </w:rPr>
        <w:t>For these reasons</w:t>
      </w:r>
      <w:r w:rsidRPr="00237C0A">
        <w:rPr>
          <w:lang w:val="en-US"/>
        </w:rPr>
        <w:t xml:space="preserve"> a bigger </w:t>
      </w:r>
      <w:r w:rsidR="00C648D4">
        <w:rPr>
          <w:lang w:val="en-US"/>
        </w:rPr>
        <w:t xml:space="preserve">solid </w:t>
      </w:r>
      <w:r w:rsidRPr="00237C0A">
        <w:rPr>
          <w:lang w:val="en-US"/>
        </w:rPr>
        <w:t xml:space="preserve">blockage </w:t>
      </w:r>
      <w:r>
        <w:rPr>
          <w:lang w:val="en-US"/>
        </w:rPr>
        <w:t xml:space="preserve">ratio </w:t>
      </w:r>
      <w:r w:rsidRPr="00237C0A">
        <w:rPr>
          <w:lang w:val="en-US"/>
        </w:rPr>
        <w:t>can be accepted for the wind tunnel used for the delta C</w:t>
      </w:r>
      <w:r w:rsidRPr="00237C0A">
        <w:rPr>
          <w:vertAlign w:val="subscript"/>
          <w:lang w:val="en-US"/>
        </w:rPr>
        <w:t>d</w:t>
      </w:r>
      <w:r w:rsidRPr="00237C0A">
        <w:rPr>
          <w:lang w:val="en-US"/>
        </w:rPr>
        <w:t>.A determination</w:t>
      </w:r>
      <w:r>
        <w:rPr>
          <w:lang w:val="en-US"/>
        </w:rPr>
        <w:t xml:space="preserve">, and a higher deviation is allowed between front and rear pressure coefficient. Also the blockage due to the vehicle restraint system has no influence, because </w:t>
      </w:r>
      <w:r w:rsidR="00C648D4">
        <w:rPr>
          <w:lang w:val="en-US"/>
        </w:rPr>
        <w:t>its influence levels out during the</w:t>
      </w:r>
      <w:r>
        <w:rPr>
          <w:lang w:val="en-US"/>
        </w:rPr>
        <w:t xml:space="preserve"> </w:t>
      </w:r>
      <w:r w:rsidRPr="00237C0A">
        <w:rPr>
          <w:lang w:val="en-US"/>
        </w:rPr>
        <w:t>delta C</w:t>
      </w:r>
      <w:r w:rsidRPr="00237C0A">
        <w:rPr>
          <w:vertAlign w:val="subscript"/>
          <w:lang w:val="en-US"/>
        </w:rPr>
        <w:t>d</w:t>
      </w:r>
      <w:r w:rsidRPr="00237C0A">
        <w:rPr>
          <w:lang w:val="en-US"/>
        </w:rPr>
        <w:t>.A</w:t>
      </w:r>
      <w:r>
        <w:rPr>
          <w:lang w:val="en-US"/>
        </w:rPr>
        <w:t xml:space="preserve"> </w:t>
      </w:r>
      <w:r w:rsidR="00C648D4">
        <w:rPr>
          <w:lang w:val="en-US"/>
        </w:rPr>
        <w:t>determination</w:t>
      </w:r>
      <w:r>
        <w:rPr>
          <w:lang w:val="en-US"/>
        </w:rPr>
        <w:t>.</w:t>
      </w:r>
    </w:p>
    <w:p w14:paraId="2435E339" w14:textId="77777777" w:rsidR="00237C0A" w:rsidRDefault="00237C0A" w:rsidP="00635C46">
      <w:pPr>
        <w:rPr>
          <w:lang w:val="en-GB"/>
        </w:rPr>
      </w:pPr>
    </w:p>
    <w:p w14:paraId="52B23606" w14:textId="576D8956" w:rsidR="0028237C" w:rsidRPr="0028237C" w:rsidRDefault="0028237C" w:rsidP="0028237C">
      <w:pPr>
        <w:pStyle w:val="Heading3"/>
        <w:tabs>
          <w:tab w:val="clear" w:pos="720"/>
          <w:tab w:val="num" w:pos="851"/>
        </w:tabs>
      </w:pPr>
      <w:bookmarkStart w:id="190" w:name="_Ref437341491"/>
      <w:bookmarkStart w:id="191" w:name="_Toc437857401"/>
      <w:bookmarkStart w:id="192" w:name="_Ref436227224"/>
      <w:r w:rsidRPr="0028237C">
        <w:t xml:space="preserve">Alternative </w:t>
      </w:r>
      <w:r>
        <w:t xml:space="preserve">delta </w:t>
      </w:r>
      <w:r w:rsidRPr="0028237C">
        <w:t>C</w:t>
      </w:r>
      <w:r w:rsidRPr="0028237C">
        <w:rPr>
          <w:vertAlign w:val="subscript"/>
        </w:rPr>
        <w:t>d</w:t>
      </w:r>
      <w:r w:rsidRPr="0028237C">
        <w:t>.A determination</w:t>
      </w:r>
      <w:bookmarkEnd w:id="190"/>
      <w:bookmarkEnd w:id="191"/>
    </w:p>
    <w:p w14:paraId="4D7DD2D5" w14:textId="57C35900" w:rsidR="0028237C" w:rsidRDefault="0028237C" w:rsidP="0028237C">
      <w:pPr>
        <w:rPr>
          <w:lang w:val="en-GB"/>
        </w:rPr>
      </w:pPr>
      <w:r>
        <w:rPr>
          <w:lang w:val="en-GB"/>
        </w:rPr>
        <w:t>For the interpolation method on CO</w:t>
      </w:r>
      <w:r>
        <w:rPr>
          <w:vertAlign w:val="subscript"/>
          <w:lang w:val="en-GB"/>
        </w:rPr>
        <w:t>2</w:t>
      </w:r>
      <w:r>
        <w:rPr>
          <w:lang w:val="en-GB"/>
        </w:rPr>
        <w:t xml:space="preserve"> as described in paragraph </w:t>
      </w:r>
      <w:r>
        <w:rPr>
          <w:lang w:val="en-GB"/>
        </w:rPr>
        <w:fldChar w:fldCharType="begin"/>
      </w:r>
      <w:r>
        <w:rPr>
          <w:lang w:val="en-GB"/>
        </w:rPr>
        <w:instrText xml:space="preserve"> REF _Ref437260610 \r \h </w:instrText>
      </w:r>
      <w:r>
        <w:rPr>
          <w:lang w:val="en-GB"/>
        </w:rPr>
      </w:r>
      <w:r>
        <w:rPr>
          <w:lang w:val="en-GB"/>
        </w:rPr>
        <w:fldChar w:fldCharType="separate"/>
      </w:r>
      <w:r w:rsidR="00BB1AF2">
        <w:rPr>
          <w:lang w:val="en-GB"/>
        </w:rPr>
        <w:t>4.4.1</w:t>
      </w:r>
      <w:r>
        <w:rPr>
          <w:lang w:val="en-GB"/>
        </w:rPr>
        <w:fldChar w:fldCharType="end"/>
      </w:r>
      <w:r>
        <w:rPr>
          <w:lang w:val="en-GB"/>
        </w:rPr>
        <w:t xml:space="preserve"> there is a need to determine the variation in the value of C</w:t>
      </w:r>
      <w:r>
        <w:rPr>
          <w:lang w:val="en-GB"/>
        </w:rPr>
        <w:softHyphen/>
      </w:r>
      <w:r w:rsidRPr="005432A2">
        <w:rPr>
          <w:vertAlign w:val="subscript"/>
          <w:lang w:val="en-GB"/>
        </w:rPr>
        <w:t>d</w:t>
      </w:r>
      <w:r>
        <w:rPr>
          <w:lang w:val="en-GB"/>
        </w:rPr>
        <w:softHyphen/>
        <w:t>.A for each vehicle option that has an influence on the aerodynamic performance of the vehicle. In the GTR this is referred to as the delta C</w:t>
      </w:r>
      <w:r>
        <w:rPr>
          <w:lang w:val="en-GB"/>
        </w:rPr>
        <w:softHyphen/>
        <w:t>d</w:t>
      </w:r>
      <w:r>
        <w:rPr>
          <w:lang w:val="en-GB"/>
        </w:rPr>
        <w:softHyphen/>
        <w:t>.A determination</w:t>
      </w:r>
      <w:r w:rsidR="005432A2">
        <w:rPr>
          <w:lang w:val="en-GB"/>
        </w:rPr>
        <w:t>, which is an input for the calculation of the cycle energy for an individual vehicle</w:t>
      </w:r>
      <w:r>
        <w:rPr>
          <w:lang w:val="en-GB"/>
        </w:rPr>
        <w:t xml:space="preserve">. Examples of vehicle options which’ aerodynamic resistance would have to be determined are wheel rims and tires, spoilers, adjustable vehicle height system, grille shutters, etc. </w:t>
      </w:r>
    </w:p>
    <w:p w14:paraId="41A15980" w14:textId="0AB2ABE5" w:rsidR="0028237C" w:rsidRDefault="0028237C" w:rsidP="00EE6A1E">
      <w:pPr>
        <w:rPr>
          <w:lang w:val="en-GB"/>
        </w:rPr>
      </w:pPr>
      <w:r>
        <w:rPr>
          <w:lang w:val="en-GB"/>
        </w:rPr>
        <w:t>It was acknowledged by the Annex 4 taskforce that:</w:t>
      </w:r>
    </w:p>
    <w:p w14:paraId="474A89F7" w14:textId="3BDFABC6" w:rsidR="0028237C" w:rsidRDefault="00BB0500" w:rsidP="0053558E">
      <w:pPr>
        <w:pStyle w:val="ListParagraph"/>
        <w:numPr>
          <w:ilvl w:val="0"/>
          <w:numId w:val="111"/>
        </w:numPr>
        <w:spacing w:before="120" w:after="120" w:line="240" w:lineRule="auto"/>
        <w:ind w:left="357" w:hanging="357"/>
        <w:contextualSpacing w:val="0"/>
        <w:jc w:val="both"/>
      </w:pPr>
      <w:r>
        <w:t>Variations in the delta C</w:t>
      </w:r>
      <w:r>
        <w:rPr>
          <w:vertAlign w:val="subscript"/>
        </w:rPr>
        <w:t>d</w:t>
      </w:r>
      <w:r>
        <w:t xml:space="preserve">.A or vehicle options are in the same order of magnitude as the measurement tolerance. This </w:t>
      </w:r>
      <w:r w:rsidR="0028237C">
        <w:t>makes it virtually impossible to determine an accurate value for the delta C</w:t>
      </w:r>
      <w:r w:rsidR="0028237C">
        <w:rPr>
          <w:vertAlign w:val="subscript"/>
        </w:rPr>
        <w:t>d</w:t>
      </w:r>
      <w:r w:rsidR="0028237C">
        <w:rPr>
          <w:vertAlign w:val="subscript"/>
        </w:rPr>
        <w:softHyphen/>
      </w:r>
      <w:r w:rsidR="0028237C">
        <w:t xml:space="preserve">.A by performing </w:t>
      </w:r>
      <w:r w:rsidR="005432A2">
        <w:t xml:space="preserve">e.g. </w:t>
      </w:r>
      <w:r w:rsidR="0028237C">
        <w:t>a coast-down with and without the option installed on the vehicle.</w:t>
      </w:r>
      <w:r w:rsidR="00EE6A1E">
        <w:t xml:space="preserve"> Only the wind tunnel method </w:t>
      </w:r>
      <w:r w:rsidR="005432A2">
        <w:t>may</w:t>
      </w:r>
      <w:r w:rsidR="00EE6A1E">
        <w:t xml:space="preserve"> be sufficiently accurate to measure this</w:t>
      </w:r>
      <w:r w:rsidR="005432A2">
        <w:t xml:space="preserve"> due to the absence of uncontrollable influences</w:t>
      </w:r>
      <w:r w:rsidR="00EE6A1E">
        <w:t>.</w:t>
      </w:r>
    </w:p>
    <w:p w14:paraId="29061CBC" w14:textId="1CB02B69" w:rsidR="0028237C" w:rsidRDefault="0028237C" w:rsidP="0053558E">
      <w:pPr>
        <w:pStyle w:val="ListParagraph"/>
        <w:numPr>
          <w:ilvl w:val="0"/>
          <w:numId w:val="111"/>
        </w:numPr>
        <w:spacing w:before="120" w:after="120" w:line="240" w:lineRule="auto"/>
        <w:ind w:left="357" w:hanging="357"/>
        <w:contextualSpacing w:val="0"/>
        <w:jc w:val="both"/>
      </w:pPr>
      <w:r>
        <w:t>The determination of the delta C</w:t>
      </w:r>
      <w:r>
        <w:rPr>
          <w:vertAlign w:val="subscript"/>
        </w:rPr>
        <w:t>d</w:t>
      </w:r>
      <w:r>
        <w:t>.A for all the</w:t>
      </w:r>
      <w:r w:rsidR="00EE6A1E">
        <w:t xml:space="preserve"> options in a vehicle family may take a lot of effort in the windtunnel, and is therefore </w:t>
      </w:r>
      <w:r w:rsidR="00BB0500">
        <w:t>time consuming and</w:t>
      </w:r>
      <w:r w:rsidR="00EE6A1E">
        <w:t xml:space="preserve"> costly. At the same time, n</w:t>
      </w:r>
      <w:r>
        <w:t xml:space="preserve">ot all manufacturers may have </w:t>
      </w:r>
      <w:r w:rsidR="00EE6A1E">
        <w:t>unlimited access to a</w:t>
      </w:r>
      <w:r>
        <w:t xml:space="preserve"> windtunnel</w:t>
      </w:r>
      <w:r w:rsidR="00EE6A1E">
        <w:t>.</w:t>
      </w:r>
    </w:p>
    <w:p w14:paraId="0A8C5587" w14:textId="0ECDB076" w:rsidR="00BB0500" w:rsidRPr="0028237C" w:rsidRDefault="00BB0500" w:rsidP="0053558E">
      <w:pPr>
        <w:pStyle w:val="ListParagraph"/>
        <w:numPr>
          <w:ilvl w:val="0"/>
          <w:numId w:val="111"/>
        </w:numPr>
        <w:spacing w:before="120" w:after="120" w:line="240" w:lineRule="auto"/>
        <w:ind w:left="357" w:hanging="357"/>
        <w:contextualSpacing w:val="0"/>
        <w:jc w:val="both"/>
      </w:pPr>
      <w:r>
        <w:t xml:space="preserve">There are simulation </w:t>
      </w:r>
      <w:r w:rsidR="005432A2">
        <w:t>method</w:t>
      </w:r>
      <w:r>
        <w:t xml:space="preserve">s available which are able to accurately determine the influence on aerodynamic performance for different body styles </w:t>
      </w:r>
      <w:r w:rsidR="005432A2">
        <w:t>and options installed at the vehicle exterior.</w:t>
      </w:r>
    </w:p>
    <w:p w14:paraId="77B120EB" w14:textId="03F75711" w:rsidR="0028237C" w:rsidRDefault="00EE6A1E" w:rsidP="0028237C">
      <w:pPr>
        <w:rPr>
          <w:lang w:val="en-GB"/>
        </w:rPr>
      </w:pPr>
      <w:r>
        <w:rPr>
          <w:lang w:val="en-GB"/>
        </w:rPr>
        <w:t>For this reason an alternative method was proposed which –under strict requirements- would allow the calculation of the delta C</w:t>
      </w:r>
      <w:r>
        <w:rPr>
          <w:vertAlign w:val="subscript"/>
          <w:lang w:val="en-GB"/>
        </w:rPr>
        <w:t>d</w:t>
      </w:r>
      <w:r>
        <w:rPr>
          <w:lang w:val="en-GB"/>
        </w:rPr>
        <w:t xml:space="preserve">.A by </w:t>
      </w:r>
      <w:r w:rsidR="005432A2">
        <w:rPr>
          <w:lang w:val="en-GB"/>
        </w:rPr>
        <w:t xml:space="preserve">e.g. </w:t>
      </w:r>
      <w:r>
        <w:rPr>
          <w:lang w:val="en-GB"/>
        </w:rPr>
        <w:t xml:space="preserve">computer simulations based on the method of Computational Fluid Dynamics (CFD). </w:t>
      </w:r>
      <w:r w:rsidR="005432A2">
        <w:rPr>
          <w:lang w:val="en-GB"/>
        </w:rPr>
        <w:t>The basic principle for this alternative method is that it should always be validated by demonstrating equivalency with measured aerodynamic results. Therefore, the following requirements and restrictions were set to this method:</w:t>
      </w:r>
    </w:p>
    <w:p w14:paraId="792A29CC" w14:textId="17FC4C4D" w:rsidR="005432A2" w:rsidRDefault="005432A2" w:rsidP="005432A2">
      <w:pPr>
        <w:pStyle w:val="ListParagraph"/>
        <w:numPr>
          <w:ilvl w:val="0"/>
          <w:numId w:val="112"/>
        </w:numPr>
        <w:spacing w:before="120" w:after="120" w:line="240" w:lineRule="auto"/>
        <w:ind w:left="357" w:hanging="357"/>
        <w:contextualSpacing w:val="0"/>
      </w:pPr>
      <w:r>
        <w:t>The method may only be used after agreement by the responsible authority, and after fulfilling the other requirements and restrictions.</w:t>
      </w:r>
    </w:p>
    <w:p w14:paraId="44B2DE61" w14:textId="33B4DC92" w:rsidR="005432A2" w:rsidRDefault="005432A2" w:rsidP="005432A2">
      <w:pPr>
        <w:pStyle w:val="ListParagraph"/>
        <w:numPr>
          <w:ilvl w:val="0"/>
          <w:numId w:val="112"/>
        </w:numPr>
        <w:spacing w:before="120" w:after="120" w:line="240" w:lineRule="auto"/>
        <w:ind w:left="357" w:hanging="357"/>
        <w:contextualSpacing w:val="0"/>
      </w:pPr>
      <w:r>
        <w:lastRenderedPageBreak/>
        <w:t xml:space="preserve">It has to be demonstrated that the method has an accuracy of </w:t>
      </w:r>
      <w:r>
        <w:rPr>
          <w:rFonts w:cs="Arial"/>
        </w:rPr>
        <w:t>±</w:t>
      </w:r>
      <w:r>
        <w:t>0.015 m</w:t>
      </w:r>
      <w:r>
        <w:rPr>
          <w:vertAlign w:val="superscript"/>
        </w:rPr>
        <w:t>2</w:t>
      </w:r>
      <w:r>
        <w:t xml:space="preserve"> delta C</w:t>
      </w:r>
      <w:r>
        <w:rPr>
          <w:vertAlign w:val="subscript"/>
        </w:rPr>
        <w:t>d</w:t>
      </w:r>
      <w:r>
        <w:t>.A.</w:t>
      </w:r>
    </w:p>
    <w:p w14:paraId="686F6D4B" w14:textId="3C7EA4C8" w:rsidR="005432A2" w:rsidRDefault="005432A2" w:rsidP="005432A2">
      <w:pPr>
        <w:pStyle w:val="ListParagraph"/>
        <w:numPr>
          <w:ilvl w:val="0"/>
          <w:numId w:val="112"/>
        </w:numPr>
        <w:spacing w:before="120" w:after="120" w:line="240" w:lineRule="auto"/>
        <w:ind w:left="357" w:hanging="357"/>
        <w:contextualSpacing w:val="0"/>
      </w:pPr>
      <w:r>
        <w:t>The method has to be validated, not only by demonstrating the accuracy requirement, but also to yield similar flow patterns, air velocities, pressures and forces.</w:t>
      </w:r>
    </w:p>
    <w:p w14:paraId="02057F4D" w14:textId="4A6E4C6C" w:rsidR="005432A2" w:rsidRDefault="005432A2" w:rsidP="005432A2">
      <w:pPr>
        <w:pStyle w:val="ListParagraph"/>
        <w:numPr>
          <w:ilvl w:val="0"/>
          <w:numId w:val="112"/>
        </w:numPr>
        <w:spacing w:before="120" w:after="120" w:line="240" w:lineRule="auto"/>
        <w:ind w:left="357" w:hanging="357"/>
        <w:contextualSpacing w:val="0"/>
      </w:pPr>
      <w:r>
        <w:t>It can only be used for those kind of aerodynamic influencing parts (e.g. wheels, body shapes, cooling system) for which equivalency was demonstrated.</w:t>
      </w:r>
    </w:p>
    <w:p w14:paraId="04769B56" w14:textId="28607885" w:rsidR="005432A2" w:rsidRDefault="005432A2" w:rsidP="005432A2">
      <w:pPr>
        <w:pStyle w:val="ListParagraph"/>
        <w:numPr>
          <w:ilvl w:val="0"/>
          <w:numId w:val="112"/>
        </w:numPr>
        <w:spacing w:before="120" w:after="120" w:line="240" w:lineRule="auto"/>
        <w:ind w:left="357" w:hanging="357"/>
        <w:contextualSpacing w:val="0"/>
      </w:pPr>
      <w:r>
        <w:t>The evidence of equivalency is presented in advance to the responsible authority, for each road load family (if a simulation method is used) or by a correlation test programme (if a measurement method is used).</w:t>
      </w:r>
    </w:p>
    <w:p w14:paraId="39836127" w14:textId="39421CDA" w:rsidR="005432A2" w:rsidRDefault="005432A2" w:rsidP="005432A2">
      <w:pPr>
        <w:pStyle w:val="ListParagraph"/>
        <w:numPr>
          <w:ilvl w:val="0"/>
          <w:numId w:val="112"/>
        </w:numPr>
        <w:spacing w:before="120" w:after="120" w:line="240" w:lineRule="auto"/>
        <w:ind w:left="357" w:hanging="357"/>
        <w:contextualSpacing w:val="0"/>
      </w:pPr>
      <w:r>
        <w:t>Only the wind tunnel method is allowed to be used for the equivalency demonstration.</w:t>
      </w:r>
    </w:p>
    <w:p w14:paraId="4507F279" w14:textId="081C9528" w:rsidR="005432A2" w:rsidRDefault="005432A2" w:rsidP="005432A2">
      <w:pPr>
        <w:pStyle w:val="ListParagraph"/>
        <w:numPr>
          <w:ilvl w:val="0"/>
          <w:numId w:val="112"/>
        </w:numPr>
        <w:spacing w:before="120" w:after="120" w:line="240" w:lineRule="auto"/>
        <w:ind w:left="357" w:hanging="357"/>
        <w:contextualSpacing w:val="0"/>
      </w:pPr>
      <w:r>
        <w:t>The method may not be applied for vehicle options with a delta C</w:t>
      </w:r>
      <w:r>
        <w:rPr>
          <w:vertAlign w:val="subscript"/>
        </w:rPr>
        <w:t>d</w:t>
      </w:r>
      <w:r>
        <w:t>.A that is more than 100% higher than the option for which equivalency was demonstrated.</w:t>
      </w:r>
    </w:p>
    <w:p w14:paraId="4B92D1CF" w14:textId="2DA51B99" w:rsidR="005432A2" w:rsidRPr="005432A2" w:rsidRDefault="005432A2" w:rsidP="005432A2">
      <w:pPr>
        <w:pStyle w:val="ListParagraph"/>
        <w:numPr>
          <w:ilvl w:val="0"/>
          <w:numId w:val="112"/>
        </w:numPr>
        <w:spacing w:before="120" w:after="120" w:line="240" w:lineRule="auto"/>
        <w:ind w:left="357" w:hanging="357"/>
        <w:contextualSpacing w:val="0"/>
      </w:pPr>
      <w:r>
        <w:t>Whenever the simulation model is changed or updated, the validation needs to be re-demonstrated.</w:t>
      </w:r>
    </w:p>
    <w:p w14:paraId="6148C8BC" w14:textId="60E42B9A" w:rsidR="0028237C" w:rsidRDefault="0028237C" w:rsidP="0028237C">
      <w:pPr>
        <w:rPr>
          <w:lang w:val="en-GB"/>
        </w:rPr>
      </w:pPr>
      <w:r>
        <w:rPr>
          <w:lang w:val="en-GB"/>
        </w:rPr>
        <w:t>Note that the alternative delta C</w:t>
      </w:r>
      <w:r>
        <w:rPr>
          <w:vertAlign w:val="subscript"/>
          <w:lang w:val="en-GB"/>
        </w:rPr>
        <w:t>d</w:t>
      </w:r>
      <w:r>
        <w:rPr>
          <w:lang w:val="en-GB"/>
        </w:rPr>
        <w:t xml:space="preserve">.A method may </w:t>
      </w:r>
      <w:r w:rsidRPr="005432A2">
        <w:rPr>
          <w:i/>
          <w:lang w:val="en-GB"/>
        </w:rPr>
        <w:t>only</w:t>
      </w:r>
      <w:r>
        <w:rPr>
          <w:lang w:val="en-GB"/>
        </w:rPr>
        <w:t xml:space="preserve"> be used to determine the </w:t>
      </w:r>
      <w:r w:rsidRPr="0028237C">
        <w:rPr>
          <w:i/>
          <w:lang w:val="en-GB"/>
        </w:rPr>
        <w:t>difference</w:t>
      </w:r>
      <w:r>
        <w:rPr>
          <w:lang w:val="en-GB"/>
        </w:rPr>
        <w:t xml:space="preserve"> in aerodynamic drag, it </w:t>
      </w:r>
      <w:r w:rsidRPr="0028237C">
        <w:rPr>
          <w:lang w:val="en-GB"/>
        </w:rPr>
        <w:t>is</w:t>
      </w:r>
      <w:r>
        <w:rPr>
          <w:lang w:val="en-GB"/>
        </w:rPr>
        <w:t xml:space="preserve"> not allowed to evaluate the </w:t>
      </w:r>
      <w:r>
        <w:rPr>
          <w:i/>
          <w:lang w:val="en-GB"/>
        </w:rPr>
        <w:t>absolute</w:t>
      </w:r>
      <w:r>
        <w:rPr>
          <w:lang w:val="en-GB"/>
        </w:rPr>
        <w:t xml:space="preserve"> aerodynamic resistance of the whole vehicle. For the measurement of the overall aerodynamic resistance e.g. the wind tunnel method of paragraph </w:t>
      </w:r>
      <w:r>
        <w:rPr>
          <w:lang w:val="en-GB"/>
        </w:rPr>
        <w:fldChar w:fldCharType="begin"/>
      </w:r>
      <w:r>
        <w:rPr>
          <w:lang w:val="en-GB"/>
        </w:rPr>
        <w:instrText xml:space="preserve"> REF _Ref436227687 \n \h </w:instrText>
      </w:r>
      <w:r>
        <w:rPr>
          <w:lang w:val="en-GB"/>
        </w:rPr>
      </w:r>
      <w:r>
        <w:rPr>
          <w:lang w:val="en-GB"/>
        </w:rPr>
        <w:fldChar w:fldCharType="separate"/>
      </w:r>
      <w:r w:rsidR="00BB1AF2">
        <w:rPr>
          <w:lang w:val="en-GB"/>
        </w:rPr>
        <w:t>4.4.11</w:t>
      </w:r>
      <w:r>
        <w:rPr>
          <w:lang w:val="en-GB"/>
        </w:rPr>
        <w:fldChar w:fldCharType="end"/>
      </w:r>
      <w:r>
        <w:rPr>
          <w:lang w:val="en-GB"/>
        </w:rPr>
        <w:t xml:space="preserve"> should be applied. </w:t>
      </w:r>
    </w:p>
    <w:p w14:paraId="6B4ECBEA" w14:textId="47EE29AC" w:rsidR="005432A2" w:rsidRDefault="005432A2" w:rsidP="0028237C">
      <w:pPr>
        <w:rPr>
          <w:lang w:val="en-US"/>
        </w:rPr>
      </w:pPr>
      <w:r>
        <w:rPr>
          <w:lang w:val="en-GB"/>
        </w:rPr>
        <w:t xml:space="preserve">The alternative </w:t>
      </w:r>
      <w:r w:rsidRPr="005432A2">
        <w:rPr>
          <w:lang w:val="en-US"/>
        </w:rPr>
        <w:t>delta C</w:t>
      </w:r>
      <w:r w:rsidRPr="005432A2">
        <w:rPr>
          <w:vertAlign w:val="subscript"/>
          <w:lang w:val="en-US"/>
        </w:rPr>
        <w:t>d</w:t>
      </w:r>
      <w:r w:rsidRPr="005432A2">
        <w:rPr>
          <w:lang w:val="en-US"/>
        </w:rPr>
        <w:t xml:space="preserve">.A </w:t>
      </w:r>
      <w:r>
        <w:rPr>
          <w:lang w:val="en-GB"/>
        </w:rPr>
        <w:t xml:space="preserve">method is described in paragraph </w:t>
      </w:r>
      <w:r w:rsidRPr="005432A2">
        <w:rPr>
          <w:lang w:val="en-US"/>
        </w:rPr>
        <w:t>3.2.3.2.2.3.</w:t>
      </w:r>
      <w:r>
        <w:rPr>
          <w:lang w:val="en-US"/>
        </w:rPr>
        <w:t xml:space="preserve"> of Annex 7.</w:t>
      </w:r>
    </w:p>
    <w:p w14:paraId="63EF363E" w14:textId="77777777" w:rsidR="0053558E" w:rsidRPr="005432A2" w:rsidRDefault="0053558E" w:rsidP="0028237C">
      <w:pPr>
        <w:rPr>
          <w:lang w:val="en-US"/>
        </w:rPr>
      </w:pPr>
    </w:p>
    <w:p w14:paraId="7E8FC412" w14:textId="378705A8" w:rsidR="00845CB4" w:rsidRDefault="009A7EEC" w:rsidP="009A7EEC">
      <w:pPr>
        <w:pStyle w:val="Heading3"/>
        <w:tabs>
          <w:tab w:val="clear" w:pos="720"/>
          <w:tab w:val="num" w:pos="851"/>
        </w:tabs>
        <w:rPr>
          <w:lang w:val="en-GB"/>
        </w:rPr>
      </w:pPr>
      <w:bookmarkStart w:id="193" w:name="_Ref437341538"/>
      <w:bookmarkStart w:id="194" w:name="_Toc437857402"/>
      <w:r>
        <w:rPr>
          <w:lang w:val="en-GB"/>
        </w:rPr>
        <w:t>Road load family</w:t>
      </w:r>
      <w:bookmarkEnd w:id="192"/>
      <w:bookmarkEnd w:id="193"/>
      <w:bookmarkEnd w:id="194"/>
    </w:p>
    <w:p w14:paraId="04DBEB06" w14:textId="42290D84" w:rsidR="00233850" w:rsidRPr="00957C4E" w:rsidRDefault="00233850" w:rsidP="00233850">
      <w:pPr>
        <w:rPr>
          <w:lang w:val="en-GB"/>
        </w:rPr>
      </w:pPr>
      <w:r>
        <w:rPr>
          <w:lang w:val="en-GB"/>
        </w:rPr>
        <w:t>The "Road Load Family" is a concept which allows to calculate road load coefficients instead of measuring them. Within that framework, the interpolation is limited to a vehicle family with similar characteristic</w:t>
      </w:r>
      <w:r w:rsidR="00284FE9">
        <w:rPr>
          <w:lang w:val="en-GB"/>
        </w:rPr>
        <w:t>s</w:t>
      </w:r>
      <w:r w:rsidRPr="00233850">
        <w:rPr>
          <w:lang w:val="en-GB"/>
        </w:rPr>
        <w:t xml:space="preserve"> but is independent for example of the vehicle's engine. </w:t>
      </w:r>
      <w:r w:rsidR="00284FE9">
        <w:rPr>
          <w:lang w:val="en-GB"/>
        </w:rPr>
        <w:t>Hence,</w:t>
      </w:r>
      <w:r w:rsidRPr="00233850">
        <w:rPr>
          <w:lang w:val="en-GB"/>
        </w:rPr>
        <w:t xml:space="preserve"> a </w:t>
      </w:r>
      <w:r>
        <w:rPr>
          <w:lang w:val="en-GB"/>
        </w:rPr>
        <w:t>d</w:t>
      </w:r>
      <w:r w:rsidRPr="00233850">
        <w:rPr>
          <w:lang w:val="en-GB"/>
        </w:rPr>
        <w:t xml:space="preserve">iesel and a gasoline </w:t>
      </w:r>
      <w:r>
        <w:rPr>
          <w:lang w:val="en-GB"/>
        </w:rPr>
        <w:t xml:space="preserve">variant of the same </w:t>
      </w:r>
      <w:r w:rsidRPr="00233850">
        <w:rPr>
          <w:lang w:val="en-GB"/>
        </w:rPr>
        <w:t>vehicle</w:t>
      </w:r>
      <w:r>
        <w:rPr>
          <w:lang w:val="en-GB"/>
        </w:rPr>
        <w:t xml:space="preserve"> model</w:t>
      </w:r>
      <w:r w:rsidRPr="00233850">
        <w:rPr>
          <w:lang w:val="en-GB"/>
        </w:rPr>
        <w:t xml:space="preserve"> may be in the same "Road Load Family".</w:t>
      </w:r>
      <w:r>
        <w:rPr>
          <w:lang w:val="en-GB"/>
        </w:rPr>
        <w:t xml:space="preserve"> The method is based on a linear interpolation principle of the relevant road load properties: </w:t>
      </w:r>
      <w:r w:rsidRPr="00233850">
        <w:rPr>
          <w:rFonts w:cs="Arial"/>
          <w:lang w:val="en-GB"/>
        </w:rPr>
        <w:t>aerodynamics</w:t>
      </w:r>
      <w:r>
        <w:rPr>
          <w:rFonts w:cs="Arial"/>
          <w:lang w:val="en-GB"/>
        </w:rPr>
        <w:t>, rolling resistance and mass. The effect of these properties is calcu</w:t>
      </w:r>
      <w:r w:rsidR="00957C4E">
        <w:rPr>
          <w:rFonts w:cs="Arial"/>
          <w:lang w:val="en-GB"/>
        </w:rPr>
        <w:t>lated into a cycle energy value, quite similar to the approach for road load and CO</w:t>
      </w:r>
      <w:r w:rsidR="00957C4E">
        <w:rPr>
          <w:rFonts w:cs="Arial"/>
          <w:vertAlign w:val="subscript"/>
          <w:lang w:val="en-GB"/>
        </w:rPr>
        <w:t>2</w:t>
      </w:r>
      <w:r w:rsidR="00957C4E">
        <w:rPr>
          <w:rFonts w:cs="Arial"/>
          <w:lang w:val="en-GB"/>
        </w:rPr>
        <w:t xml:space="preserve"> calculation within the ‘Interpolation family’.</w:t>
      </w:r>
    </w:p>
    <w:p w14:paraId="753C3F1B" w14:textId="77777777" w:rsidR="00233850" w:rsidRPr="00957C4E" w:rsidRDefault="00233850" w:rsidP="00957C4E">
      <w:pPr>
        <w:pStyle w:val="Heading3"/>
        <w:numPr>
          <w:ilvl w:val="0"/>
          <w:numId w:val="0"/>
        </w:numPr>
        <w:ind w:left="720" w:hanging="720"/>
        <w:rPr>
          <w:i/>
          <w:sz w:val="22"/>
          <w:szCs w:val="22"/>
          <w:lang w:val="en-GB"/>
        </w:rPr>
      </w:pPr>
      <w:bookmarkStart w:id="195" w:name="_Toc437857403"/>
      <w:r w:rsidRPr="00957C4E">
        <w:rPr>
          <w:i/>
          <w:sz w:val="22"/>
          <w:szCs w:val="22"/>
          <w:lang w:val="en-GB"/>
        </w:rPr>
        <w:t>Motivation</w:t>
      </w:r>
      <w:bookmarkEnd w:id="195"/>
    </w:p>
    <w:p w14:paraId="234DEDE4" w14:textId="00B02421" w:rsidR="00233850" w:rsidRDefault="00957C4E" w:rsidP="00233850">
      <w:pPr>
        <w:rPr>
          <w:lang w:val="en-GB"/>
        </w:rPr>
      </w:pPr>
      <w:r>
        <w:rPr>
          <w:lang w:val="en-GB"/>
        </w:rPr>
        <w:t>The consequence of bringing in</w:t>
      </w:r>
      <w:r w:rsidR="00233850">
        <w:rPr>
          <w:lang w:val="en-GB"/>
        </w:rPr>
        <w:t xml:space="preserve"> the conce</w:t>
      </w:r>
      <w:r>
        <w:rPr>
          <w:lang w:val="en-GB"/>
        </w:rPr>
        <w:t xml:space="preserve">pt of the interpolation family leads to an increase in the test effort for road load determination </w:t>
      </w:r>
      <w:r w:rsidR="00233850">
        <w:rPr>
          <w:lang w:val="en-GB"/>
        </w:rPr>
        <w:t xml:space="preserve">because for every Interpolation Family </w:t>
      </w:r>
      <w:r>
        <w:rPr>
          <w:lang w:val="en-GB"/>
        </w:rPr>
        <w:t xml:space="preserve">at least </w:t>
      </w:r>
      <w:r w:rsidR="00233850">
        <w:rPr>
          <w:lang w:val="en-GB"/>
        </w:rPr>
        <w:t xml:space="preserve">two vehicles ("High" and "Low") have to be </w:t>
      </w:r>
      <w:r w:rsidR="00284FE9">
        <w:rPr>
          <w:lang w:val="en-GB"/>
        </w:rPr>
        <w:t>tested</w:t>
      </w:r>
      <w:r w:rsidR="00233850">
        <w:rPr>
          <w:lang w:val="en-GB"/>
        </w:rPr>
        <w:t>.</w:t>
      </w:r>
      <w:r>
        <w:rPr>
          <w:lang w:val="en-GB"/>
        </w:rPr>
        <w:t xml:space="preserve"> At the same time, the interpolation family approach </w:t>
      </w:r>
      <w:r w:rsidR="00284FE9">
        <w:rPr>
          <w:lang w:val="en-GB"/>
        </w:rPr>
        <w:t>offers</w:t>
      </w:r>
      <w:r>
        <w:rPr>
          <w:lang w:val="en-GB"/>
        </w:rPr>
        <w:t xml:space="preserve"> the use of a road load interpolation method based on relevant parameters. This </w:t>
      </w:r>
      <w:r w:rsidR="00284FE9">
        <w:rPr>
          <w:lang w:val="en-GB"/>
        </w:rPr>
        <w:t>gives</w:t>
      </w:r>
      <w:r>
        <w:rPr>
          <w:lang w:val="en-GB"/>
        </w:rPr>
        <w:t xml:space="preserve"> an opportunity to create a road load family that is larger than the interpolation family, mainly by attributing the effect of the engine by means of a </w:t>
      </w:r>
      <w:r w:rsidR="004868AC">
        <w:rPr>
          <w:lang w:val="en-GB"/>
        </w:rPr>
        <w:t xml:space="preserve">difference in </w:t>
      </w:r>
      <w:r>
        <w:rPr>
          <w:lang w:val="en-GB"/>
        </w:rPr>
        <w:t xml:space="preserve">vehicle mass </w:t>
      </w:r>
      <w:r w:rsidR="004868AC">
        <w:rPr>
          <w:lang w:val="en-GB"/>
        </w:rPr>
        <w:t xml:space="preserve">and –if appropriate- aerodynamic drag </w:t>
      </w:r>
      <w:r>
        <w:rPr>
          <w:lang w:val="en-GB"/>
        </w:rPr>
        <w:t>difference.</w:t>
      </w:r>
    </w:p>
    <w:p w14:paraId="5B6D8B9E" w14:textId="06B0DF4C" w:rsidR="00233850" w:rsidRPr="00957C4E" w:rsidRDefault="00957C4E" w:rsidP="00957C4E">
      <w:pPr>
        <w:pStyle w:val="Heading3"/>
        <w:numPr>
          <w:ilvl w:val="0"/>
          <w:numId w:val="0"/>
        </w:numPr>
        <w:rPr>
          <w:i/>
          <w:sz w:val="22"/>
          <w:szCs w:val="22"/>
          <w:lang w:val="en-GB"/>
        </w:rPr>
      </w:pPr>
      <w:bookmarkStart w:id="196" w:name="_Toc437857404"/>
      <w:r>
        <w:rPr>
          <w:i/>
          <w:sz w:val="22"/>
          <w:szCs w:val="22"/>
          <w:lang w:val="en-GB"/>
        </w:rPr>
        <w:t>Scope</w:t>
      </w:r>
      <w:bookmarkEnd w:id="196"/>
    </w:p>
    <w:p w14:paraId="6AC001D3" w14:textId="21F4C772" w:rsidR="00957C4E" w:rsidRDefault="00233850" w:rsidP="00233850">
      <w:pPr>
        <w:rPr>
          <w:lang w:val="en-GB"/>
        </w:rPr>
      </w:pPr>
      <w:r>
        <w:rPr>
          <w:lang w:val="en-GB"/>
        </w:rPr>
        <w:t xml:space="preserve">The following </w:t>
      </w:r>
      <w:r w:rsidR="00957C4E">
        <w:rPr>
          <w:lang w:val="en-GB"/>
        </w:rPr>
        <w:t xml:space="preserve">family </w:t>
      </w:r>
      <w:r>
        <w:rPr>
          <w:lang w:val="en-GB"/>
        </w:rPr>
        <w:t>cr</w:t>
      </w:r>
      <w:r w:rsidR="00957C4E">
        <w:rPr>
          <w:lang w:val="en-GB"/>
        </w:rPr>
        <w:t xml:space="preserve">iteria are </w:t>
      </w:r>
      <w:r w:rsidR="009E2BD5">
        <w:rPr>
          <w:lang w:val="en-GB"/>
        </w:rPr>
        <w:t>specified</w:t>
      </w:r>
      <w:r w:rsidR="00957C4E">
        <w:rPr>
          <w:lang w:val="en-GB"/>
        </w:rPr>
        <w:t xml:space="preserve"> in the GTR:</w:t>
      </w:r>
    </w:p>
    <w:p w14:paraId="2AE9F58D" w14:textId="4C86B8FB" w:rsidR="00957C4E" w:rsidRPr="00957C4E" w:rsidRDefault="00957C4E" w:rsidP="0053558E">
      <w:pPr>
        <w:pStyle w:val="ListParagraph"/>
        <w:numPr>
          <w:ilvl w:val="0"/>
          <w:numId w:val="73"/>
        </w:numPr>
        <w:spacing w:before="120" w:after="120" w:line="240" w:lineRule="auto"/>
        <w:ind w:left="714" w:hanging="357"/>
        <w:contextualSpacing w:val="0"/>
      </w:pPr>
      <w:r w:rsidRPr="00957C4E">
        <w:t>same drivetrain and gearbox;</w:t>
      </w:r>
    </w:p>
    <w:p w14:paraId="3361FB5B" w14:textId="79FFF7E6" w:rsidR="00957C4E" w:rsidRPr="00957C4E" w:rsidRDefault="00957C4E" w:rsidP="0053558E">
      <w:pPr>
        <w:pStyle w:val="ListParagraph"/>
        <w:numPr>
          <w:ilvl w:val="0"/>
          <w:numId w:val="73"/>
        </w:numPr>
        <w:spacing w:before="120" w:after="120" w:line="240" w:lineRule="auto"/>
        <w:ind w:left="714" w:hanging="357"/>
        <w:contextualSpacing w:val="0"/>
      </w:pPr>
      <w:r w:rsidRPr="00957C4E">
        <w:t>limits to n/v ratio 25%</w:t>
      </w:r>
      <w:r w:rsidR="004868AC">
        <w:t xml:space="preserve"> (with respect to the most common installed transmission type)</w:t>
      </w:r>
      <w:r w:rsidRPr="00957C4E">
        <w:t>;</w:t>
      </w:r>
    </w:p>
    <w:p w14:paraId="51F85051" w14:textId="15FA0841" w:rsidR="00957C4E" w:rsidRPr="00957C4E" w:rsidRDefault="00233850" w:rsidP="0053558E">
      <w:pPr>
        <w:pStyle w:val="ListParagraph"/>
        <w:numPr>
          <w:ilvl w:val="0"/>
          <w:numId w:val="73"/>
        </w:numPr>
        <w:spacing w:before="120" w:after="120" w:line="240" w:lineRule="auto"/>
        <w:ind w:left="714" w:hanging="357"/>
        <w:contextualSpacing w:val="0"/>
      </w:pPr>
      <w:r w:rsidRPr="00957C4E">
        <w:t>limits to interpolation range mi</w:t>
      </w:r>
      <w:r w:rsidR="00957C4E" w:rsidRPr="00957C4E">
        <w:t>n. 4%, max. 35% cycle energy</w:t>
      </w:r>
      <w:r w:rsidR="004868AC">
        <w:t xml:space="preserve"> (based on vehicle H</w:t>
      </w:r>
      <w:r w:rsidR="004868AC">
        <w:rPr>
          <w:vertAlign w:val="subscript"/>
        </w:rPr>
        <w:t>R</w:t>
      </w:r>
      <w:r w:rsidR="004868AC">
        <w:t>)</w:t>
      </w:r>
      <w:r w:rsidR="00957C4E" w:rsidRPr="00957C4E">
        <w:t>;</w:t>
      </w:r>
    </w:p>
    <w:p w14:paraId="1492069D" w14:textId="0E9AFBF1" w:rsidR="00233850" w:rsidRPr="00957C4E" w:rsidRDefault="00233850" w:rsidP="0053558E">
      <w:pPr>
        <w:pStyle w:val="ListParagraph"/>
        <w:numPr>
          <w:ilvl w:val="0"/>
          <w:numId w:val="73"/>
        </w:numPr>
        <w:spacing w:before="120" w:after="120" w:line="240" w:lineRule="auto"/>
        <w:ind w:left="714" w:hanging="357"/>
        <w:contextualSpacing w:val="0"/>
      </w:pPr>
      <w:r w:rsidRPr="00957C4E">
        <w:t>some additional provisions for electrified vehicles.</w:t>
      </w:r>
    </w:p>
    <w:p w14:paraId="41148330" w14:textId="41709348" w:rsidR="00233850" w:rsidRDefault="00957C4E" w:rsidP="00233850">
      <w:pPr>
        <w:rPr>
          <w:lang w:val="en-GB"/>
        </w:rPr>
      </w:pPr>
      <w:r>
        <w:rPr>
          <w:lang w:val="en-GB"/>
        </w:rPr>
        <w:lastRenderedPageBreak/>
        <w:t xml:space="preserve">This </w:t>
      </w:r>
      <w:r w:rsidR="00233850">
        <w:rPr>
          <w:lang w:val="en-GB"/>
        </w:rPr>
        <w:t xml:space="preserve">means </w:t>
      </w:r>
      <w:r>
        <w:rPr>
          <w:lang w:val="en-GB"/>
        </w:rPr>
        <w:t xml:space="preserve">that </w:t>
      </w:r>
      <w:r w:rsidR="00233850">
        <w:rPr>
          <w:lang w:val="en-GB"/>
        </w:rPr>
        <w:t>different engines (</w:t>
      </w:r>
      <w:r>
        <w:rPr>
          <w:lang w:val="en-GB"/>
        </w:rPr>
        <w:t>d</w:t>
      </w:r>
      <w:r w:rsidR="00233850">
        <w:rPr>
          <w:lang w:val="en-GB"/>
        </w:rPr>
        <w:t xml:space="preserve">iesel, gasoline, </w:t>
      </w:r>
      <w:r>
        <w:rPr>
          <w:lang w:val="en-GB"/>
        </w:rPr>
        <w:t xml:space="preserve">different </w:t>
      </w:r>
      <w:r w:rsidR="00233850">
        <w:rPr>
          <w:lang w:val="en-GB"/>
        </w:rPr>
        <w:t xml:space="preserve">displacements) can be in the same </w:t>
      </w:r>
      <w:r>
        <w:rPr>
          <w:lang w:val="en-GB"/>
        </w:rPr>
        <w:t>Road Load F</w:t>
      </w:r>
      <w:r w:rsidR="00233850">
        <w:rPr>
          <w:lang w:val="en-GB"/>
        </w:rPr>
        <w:t>amily</w:t>
      </w:r>
      <w:r w:rsidR="004868AC">
        <w:rPr>
          <w:lang w:val="en-GB"/>
        </w:rPr>
        <w:t>, but d</w:t>
      </w:r>
      <w:r w:rsidR="00233850">
        <w:rPr>
          <w:lang w:val="en-GB"/>
        </w:rPr>
        <w:t xml:space="preserve">ifferent types of drivetrains (e.g. </w:t>
      </w:r>
      <w:r>
        <w:rPr>
          <w:lang w:val="en-GB"/>
        </w:rPr>
        <w:t>two-wheel</w:t>
      </w:r>
      <w:r w:rsidR="00233850">
        <w:rPr>
          <w:lang w:val="en-GB"/>
        </w:rPr>
        <w:t xml:space="preserve"> or four-wheel drive) or gearboxes (MT/AT) will be in different Road Load Families.</w:t>
      </w:r>
    </w:p>
    <w:p w14:paraId="6BD625F1" w14:textId="42B65AE0" w:rsidR="004868AC" w:rsidRDefault="004868AC" w:rsidP="00233850">
      <w:pPr>
        <w:rPr>
          <w:lang w:val="en-GB"/>
        </w:rPr>
      </w:pPr>
      <w:r>
        <w:rPr>
          <w:lang w:val="en-GB"/>
        </w:rPr>
        <w:t>These family criteria are described in par. 5.7 of part II of the GTR.</w:t>
      </w:r>
    </w:p>
    <w:p w14:paraId="4AF98D39" w14:textId="77777777" w:rsidR="00233850" w:rsidRDefault="00233850" w:rsidP="004868AC">
      <w:pPr>
        <w:pStyle w:val="Heading3"/>
        <w:numPr>
          <w:ilvl w:val="0"/>
          <w:numId w:val="0"/>
        </w:numPr>
        <w:ind w:left="720" w:hanging="720"/>
        <w:rPr>
          <w:lang w:val="en-GB"/>
        </w:rPr>
      </w:pPr>
      <w:bookmarkStart w:id="197" w:name="_Toc437857405"/>
      <w:r w:rsidRPr="004868AC">
        <w:rPr>
          <w:i/>
          <w:sz w:val="22"/>
          <w:szCs w:val="22"/>
          <w:lang w:val="en-GB"/>
        </w:rPr>
        <w:t>Validation and justification</w:t>
      </w:r>
      <w:bookmarkEnd w:id="197"/>
    </w:p>
    <w:p w14:paraId="18C015C3" w14:textId="69A3BD2C" w:rsidR="004868AC" w:rsidRDefault="004868AC" w:rsidP="004868AC">
      <w:pPr>
        <w:rPr>
          <w:lang w:val="en-GB"/>
        </w:rPr>
      </w:pPr>
      <w:r>
        <w:rPr>
          <w:lang w:val="en-GB"/>
        </w:rPr>
        <w:t xml:space="preserve">Within the concept of the Interpolation method (see par. </w:t>
      </w:r>
      <w:r>
        <w:rPr>
          <w:lang w:val="en-GB"/>
        </w:rPr>
        <w:fldChar w:fldCharType="begin"/>
      </w:r>
      <w:r>
        <w:rPr>
          <w:lang w:val="en-GB"/>
        </w:rPr>
        <w:instrText xml:space="preserve"> REF _Ref436050163 \r \h </w:instrText>
      </w:r>
      <w:r>
        <w:rPr>
          <w:lang w:val="en-GB"/>
        </w:rPr>
      </w:r>
      <w:r>
        <w:rPr>
          <w:lang w:val="en-GB"/>
        </w:rPr>
        <w:fldChar w:fldCharType="separate"/>
      </w:r>
      <w:r w:rsidR="00BB1AF2">
        <w:rPr>
          <w:lang w:val="en-GB"/>
        </w:rPr>
        <w:t>4.4.1</w:t>
      </w:r>
      <w:r>
        <w:rPr>
          <w:lang w:val="en-GB"/>
        </w:rPr>
        <w:fldChar w:fldCharType="end"/>
      </w:r>
      <w:r>
        <w:rPr>
          <w:lang w:val="en-GB"/>
        </w:rPr>
        <w:t xml:space="preserve"> of this report) it was already confirmed that road load and CO</w:t>
      </w:r>
      <w:r>
        <w:rPr>
          <w:vertAlign w:val="subscript"/>
          <w:lang w:val="en-GB"/>
        </w:rPr>
        <w:t>2</w:t>
      </w:r>
      <w:r>
        <w:rPr>
          <w:lang w:val="en-GB"/>
        </w:rPr>
        <w:t xml:space="preserve"> have a linear response to differences in </w:t>
      </w:r>
      <w:r w:rsidRPr="004868AC">
        <w:rPr>
          <w:lang w:val="en-GB"/>
        </w:rPr>
        <w:t>aerodynamic</w:t>
      </w:r>
      <w:r>
        <w:rPr>
          <w:lang w:val="en-GB"/>
        </w:rPr>
        <w:t xml:space="preserve"> drag, rolling resistance and mass. </w:t>
      </w:r>
    </w:p>
    <w:p w14:paraId="4995D602" w14:textId="2900A57A" w:rsidR="00233850" w:rsidRDefault="00233850" w:rsidP="00233850">
      <w:pPr>
        <w:rPr>
          <w:lang w:val="en-GB"/>
        </w:rPr>
      </w:pPr>
      <w:r>
        <w:rPr>
          <w:lang w:val="en-GB"/>
        </w:rPr>
        <w:t xml:space="preserve">Different engines have no </w:t>
      </w:r>
      <w:r w:rsidR="004868AC">
        <w:rPr>
          <w:lang w:val="en-GB"/>
        </w:rPr>
        <w:t xml:space="preserve">direct </w:t>
      </w:r>
      <w:r>
        <w:rPr>
          <w:lang w:val="en-GB"/>
        </w:rPr>
        <w:t>influence on road load, apart from the parameters that can be interpolated (aerodynamics, mass). Th</w:t>
      </w:r>
      <w:r w:rsidR="004868AC">
        <w:rPr>
          <w:lang w:val="en-GB"/>
        </w:rPr>
        <w:t>is</w:t>
      </w:r>
      <w:r>
        <w:rPr>
          <w:lang w:val="en-GB"/>
        </w:rPr>
        <w:t xml:space="preserve"> is valid for </w:t>
      </w:r>
      <w:r w:rsidR="004868AC">
        <w:rPr>
          <w:lang w:val="en-GB"/>
        </w:rPr>
        <w:t>all</w:t>
      </w:r>
      <w:r>
        <w:rPr>
          <w:lang w:val="en-GB"/>
        </w:rPr>
        <w:t xml:space="preserve"> powertrains</w:t>
      </w:r>
      <w:r w:rsidR="004868AC">
        <w:rPr>
          <w:lang w:val="en-GB"/>
        </w:rPr>
        <w:t xml:space="preserve"> where the engine is decoupled from the drivetrain during road load determination. </w:t>
      </w:r>
      <w:r>
        <w:rPr>
          <w:lang w:val="en-GB"/>
        </w:rPr>
        <w:t xml:space="preserve">Therefore, as long as the drivetrain </w:t>
      </w:r>
      <w:r w:rsidR="00284FE9">
        <w:rPr>
          <w:lang w:val="en-GB"/>
        </w:rPr>
        <w:t>-</w:t>
      </w:r>
      <w:r>
        <w:rPr>
          <w:lang w:val="en-GB"/>
        </w:rPr>
        <w:t>starting at the clutch and ending at the wheels</w:t>
      </w:r>
      <w:r w:rsidR="00284FE9">
        <w:rPr>
          <w:lang w:val="en-GB"/>
        </w:rPr>
        <w:t>-</w:t>
      </w:r>
      <w:r>
        <w:rPr>
          <w:lang w:val="en-GB"/>
        </w:rPr>
        <w:t xml:space="preserve"> is the same, the road load of different vehicles within that family can be calculated by interpolating the three </w:t>
      </w:r>
      <w:r w:rsidR="004868AC">
        <w:rPr>
          <w:lang w:val="en-GB"/>
        </w:rPr>
        <w:t xml:space="preserve">road load relevant </w:t>
      </w:r>
      <w:r>
        <w:rPr>
          <w:lang w:val="en-GB"/>
        </w:rPr>
        <w:t>parameters</w:t>
      </w:r>
      <w:r w:rsidR="004868AC">
        <w:rPr>
          <w:lang w:val="en-GB"/>
        </w:rPr>
        <w:t>,</w:t>
      </w:r>
      <w:r>
        <w:rPr>
          <w:lang w:val="en-GB"/>
        </w:rPr>
        <w:t xml:space="preserve"> </w:t>
      </w:r>
      <w:r w:rsidR="004868AC">
        <w:rPr>
          <w:lang w:val="en-GB"/>
        </w:rPr>
        <w:t xml:space="preserve">i.e. </w:t>
      </w:r>
      <w:r>
        <w:rPr>
          <w:lang w:val="en-GB"/>
        </w:rPr>
        <w:t>aerodynamic</w:t>
      </w:r>
      <w:r w:rsidR="004868AC">
        <w:rPr>
          <w:lang w:val="en-GB"/>
        </w:rPr>
        <w:t xml:space="preserve"> drag</w:t>
      </w:r>
      <w:r>
        <w:rPr>
          <w:lang w:val="en-GB"/>
        </w:rPr>
        <w:t>, mass and rolling resistance.</w:t>
      </w:r>
      <w:r w:rsidR="004868AC">
        <w:rPr>
          <w:lang w:val="en-GB"/>
        </w:rPr>
        <w:t xml:space="preserve"> See </w:t>
      </w:r>
      <w:r w:rsidR="004868AC">
        <w:rPr>
          <w:lang w:val="en-GB"/>
        </w:rPr>
        <w:fldChar w:fldCharType="begin"/>
      </w:r>
      <w:r w:rsidR="004868AC">
        <w:rPr>
          <w:lang w:val="en-GB"/>
        </w:rPr>
        <w:instrText xml:space="preserve"> REF _Ref436050904 \h </w:instrText>
      </w:r>
      <w:r w:rsidR="004868AC">
        <w:rPr>
          <w:lang w:val="en-GB"/>
        </w:rPr>
      </w:r>
      <w:r w:rsidR="004868AC">
        <w:rPr>
          <w:lang w:val="en-GB"/>
        </w:rPr>
        <w:fldChar w:fldCharType="separate"/>
      </w:r>
      <w:r w:rsidR="00BB1AF2">
        <w:t xml:space="preserve">Figure </w:t>
      </w:r>
      <w:r w:rsidR="00BB1AF2">
        <w:rPr>
          <w:noProof/>
        </w:rPr>
        <w:t>17</w:t>
      </w:r>
      <w:r w:rsidR="004868AC">
        <w:rPr>
          <w:lang w:val="en-GB"/>
        </w:rPr>
        <w:fldChar w:fldCharType="end"/>
      </w:r>
      <w:r w:rsidR="004868AC">
        <w:rPr>
          <w:lang w:val="en-GB"/>
        </w:rPr>
        <w:t>.</w:t>
      </w:r>
    </w:p>
    <w:p w14:paraId="43AE3F2C" w14:textId="77777777" w:rsidR="004868AC" w:rsidRDefault="004868AC" w:rsidP="00233850">
      <w:pPr>
        <w:rPr>
          <w:lang w:val="en-GB"/>
        </w:rPr>
      </w:pPr>
    </w:p>
    <w:p w14:paraId="1FDF2FB5" w14:textId="77777777" w:rsidR="004868AC" w:rsidRDefault="00233850" w:rsidP="004868AC">
      <w:pPr>
        <w:keepNext/>
      </w:pPr>
      <w:r>
        <w:rPr>
          <w:noProof/>
          <w:lang w:val="en-US" w:eastAsia="en-US"/>
        </w:rPr>
        <w:drawing>
          <wp:inline distT="0" distB="0" distL="0" distR="0" wp14:anchorId="1FC53177" wp14:editId="354A58F1">
            <wp:extent cx="2933065" cy="2078990"/>
            <wp:effectExtent l="0" t="0" r="635" b="0"/>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933065" cy="2078990"/>
                    </a:xfrm>
                    <a:prstGeom prst="rect">
                      <a:avLst/>
                    </a:prstGeom>
                    <a:noFill/>
                    <a:ln>
                      <a:noFill/>
                    </a:ln>
                  </pic:spPr>
                </pic:pic>
              </a:graphicData>
            </a:graphic>
          </wp:inline>
        </w:drawing>
      </w:r>
    </w:p>
    <w:p w14:paraId="143FF50E" w14:textId="1C4782BA" w:rsidR="00233850" w:rsidRPr="004868AC" w:rsidRDefault="004868AC" w:rsidP="00E74EA3">
      <w:pPr>
        <w:pStyle w:val="Caption"/>
      </w:pPr>
      <w:bookmarkStart w:id="198" w:name="_Ref436050904"/>
      <w:bookmarkStart w:id="199" w:name="_Ref436050899"/>
      <w:r>
        <w:t xml:space="preserve">Figure </w:t>
      </w:r>
      <w:r>
        <w:fldChar w:fldCharType="begin"/>
      </w:r>
      <w:r>
        <w:instrText xml:space="preserve"> SEQ Figure \* ARABIC </w:instrText>
      </w:r>
      <w:r>
        <w:fldChar w:fldCharType="separate"/>
      </w:r>
      <w:r w:rsidR="00BB1AF2">
        <w:rPr>
          <w:noProof/>
        </w:rPr>
        <w:t>17</w:t>
      </w:r>
      <w:r>
        <w:fldChar w:fldCharType="end"/>
      </w:r>
      <w:bookmarkEnd w:id="198"/>
      <w:r>
        <w:t xml:space="preserve">: </w:t>
      </w:r>
      <w:r w:rsidR="00B36729">
        <w:tab/>
      </w:r>
      <w:r>
        <w:t>Road load relevant components of the drivetrain for an ICE vehicle</w:t>
      </w:r>
      <w:bookmarkEnd w:id="199"/>
    </w:p>
    <w:p w14:paraId="1E4F0913" w14:textId="77777777" w:rsidR="004868AC" w:rsidRDefault="004868AC" w:rsidP="00233850">
      <w:pPr>
        <w:rPr>
          <w:lang w:val="en-GB"/>
        </w:rPr>
      </w:pPr>
    </w:p>
    <w:p w14:paraId="35A8D671" w14:textId="313B5BE3" w:rsidR="004868AC" w:rsidRDefault="00233850" w:rsidP="00233850">
      <w:pPr>
        <w:rPr>
          <w:lang w:val="en-GB"/>
        </w:rPr>
      </w:pPr>
      <w:r>
        <w:rPr>
          <w:lang w:val="en-GB"/>
        </w:rPr>
        <w:t>Apart from th</w:t>
      </w:r>
      <w:r w:rsidR="004868AC">
        <w:rPr>
          <w:lang w:val="en-GB"/>
        </w:rPr>
        <w:t>is</w:t>
      </w:r>
      <w:r>
        <w:rPr>
          <w:lang w:val="en-GB"/>
        </w:rPr>
        <w:t xml:space="preserve"> technical argumentation, a validation </w:t>
      </w:r>
      <w:r w:rsidR="004868AC">
        <w:rPr>
          <w:lang w:val="en-GB"/>
        </w:rPr>
        <w:t xml:space="preserve">by testing </w:t>
      </w:r>
      <w:r>
        <w:rPr>
          <w:lang w:val="en-GB"/>
        </w:rPr>
        <w:t xml:space="preserve">was </w:t>
      </w:r>
      <w:r w:rsidR="004868AC">
        <w:rPr>
          <w:lang w:val="en-GB"/>
        </w:rPr>
        <w:t>considered necessary</w:t>
      </w:r>
      <w:r>
        <w:rPr>
          <w:lang w:val="en-GB"/>
        </w:rPr>
        <w:t xml:space="preserve"> in order to verify the </w:t>
      </w:r>
      <w:r w:rsidR="004868AC">
        <w:rPr>
          <w:lang w:val="en-GB"/>
        </w:rPr>
        <w:t xml:space="preserve">linearity of this approach and to establish a </w:t>
      </w:r>
      <w:r>
        <w:rPr>
          <w:lang w:val="en-GB"/>
        </w:rPr>
        <w:t xml:space="preserve">maximum range. The </w:t>
      </w:r>
      <w:r w:rsidR="00027100">
        <w:rPr>
          <w:lang w:val="en-GB"/>
        </w:rPr>
        <w:t>IG</w:t>
      </w:r>
      <w:r>
        <w:rPr>
          <w:lang w:val="en-GB"/>
        </w:rPr>
        <w:t xml:space="preserve"> gave the mandate to BMW to perform some </w:t>
      </w:r>
      <w:r w:rsidR="004868AC">
        <w:rPr>
          <w:lang w:val="en-GB"/>
        </w:rPr>
        <w:t xml:space="preserve">road load </w:t>
      </w:r>
      <w:r>
        <w:rPr>
          <w:lang w:val="en-GB"/>
        </w:rPr>
        <w:t xml:space="preserve">tests </w:t>
      </w:r>
      <w:r w:rsidR="004868AC">
        <w:rPr>
          <w:lang w:val="en-GB"/>
        </w:rPr>
        <w:t>for th</w:t>
      </w:r>
      <w:r w:rsidR="00284FE9">
        <w:rPr>
          <w:lang w:val="en-GB"/>
        </w:rPr>
        <w:t>is purpose</w:t>
      </w:r>
      <w:r>
        <w:rPr>
          <w:lang w:val="en-GB"/>
        </w:rPr>
        <w:t xml:space="preserve">. </w:t>
      </w:r>
    </w:p>
    <w:p w14:paraId="2B15E71E" w14:textId="6392B1FA" w:rsidR="00233850" w:rsidRDefault="00233850" w:rsidP="00233850">
      <w:pPr>
        <w:rPr>
          <w:lang w:val="en-GB"/>
        </w:rPr>
      </w:pPr>
      <w:r>
        <w:rPr>
          <w:lang w:val="en-GB"/>
        </w:rPr>
        <w:t xml:space="preserve">Due to </w:t>
      </w:r>
      <w:r w:rsidR="004868AC">
        <w:rPr>
          <w:lang w:val="en-GB"/>
        </w:rPr>
        <w:t xml:space="preserve">the restrictions of </w:t>
      </w:r>
      <w:r w:rsidR="00284FE9">
        <w:rPr>
          <w:lang w:val="en-GB"/>
        </w:rPr>
        <w:t>vehicle availability and weather conditions</w:t>
      </w:r>
      <w:r w:rsidR="004868AC">
        <w:rPr>
          <w:lang w:val="en-GB"/>
        </w:rPr>
        <w:t xml:space="preserve"> only f</w:t>
      </w:r>
      <w:r>
        <w:rPr>
          <w:lang w:val="en-GB"/>
        </w:rPr>
        <w:t xml:space="preserve">our vehicles were </w:t>
      </w:r>
      <w:r w:rsidR="004868AC">
        <w:rPr>
          <w:lang w:val="en-GB"/>
        </w:rPr>
        <w:t>tested</w:t>
      </w:r>
      <w:r>
        <w:rPr>
          <w:lang w:val="en-GB"/>
        </w:rPr>
        <w:t xml:space="preserve">. Two </w:t>
      </w:r>
      <w:r w:rsidR="004868AC">
        <w:rPr>
          <w:lang w:val="en-GB"/>
        </w:rPr>
        <w:t xml:space="preserve">vehicles were selected to represent a </w:t>
      </w:r>
      <w:r>
        <w:rPr>
          <w:lang w:val="en-GB"/>
        </w:rPr>
        <w:t>vehicle High and Low</w:t>
      </w:r>
      <w:r w:rsidR="004868AC">
        <w:rPr>
          <w:lang w:val="en-GB"/>
        </w:rPr>
        <w:t xml:space="preserve"> of a range that typically would encompass a road load vehicle family</w:t>
      </w:r>
      <w:r>
        <w:rPr>
          <w:lang w:val="en-GB"/>
        </w:rPr>
        <w:t xml:space="preserve">. </w:t>
      </w:r>
      <w:r w:rsidR="004868AC">
        <w:rPr>
          <w:lang w:val="en-GB"/>
        </w:rPr>
        <w:t xml:space="preserve">The other two were selected in between vehicle L and H. </w:t>
      </w:r>
      <w:r>
        <w:rPr>
          <w:lang w:val="en-GB"/>
        </w:rPr>
        <w:t>The</w:t>
      </w:r>
      <w:r w:rsidR="004868AC">
        <w:rPr>
          <w:lang w:val="en-GB"/>
        </w:rPr>
        <w:t xml:space="preserve"> first two</w:t>
      </w:r>
      <w:r>
        <w:rPr>
          <w:lang w:val="en-GB"/>
        </w:rPr>
        <w:t xml:space="preserve"> </w:t>
      </w:r>
      <w:r w:rsidR="004868AC">
        <w:rPr>
          <w:lang w:val="en-GB"/>
        </w:rPr>
        <w:t>formed</w:t>
      </w:r>
      <w:r>
        <w:rPr>
          <w:lang w:val="en-GB"/>
        </w:rPr>
        <w:t xml:space="preserve"> the basis</w:t>
      </w:r>
      <w:r w:rsidR="004868AC">
        <w:rPr>
          <w:lang w:val="en-GB"/>
        </w:rPr>
        <w:t xml:space="preserve"> for the interpolation, based on which the road load for the last two vehicles could be calculated. By comparing the measured and calculated road loads, the accuracy of the road load interpolation could be validated.</w:t>
      </w:r>
      <w:r w:rsidR="004868AC">
        <w:rPr>
          <w:rStyle w:val="FootnoteReference"/>
          <w:lang w:val="en-GB"/>
        </w:rPr>
        <w:footnoteReference w:id="31"/>
      </w:r>
      <w:r w:rsidR="005711AE">
        <w:rPr>
          <w:lang w:val="en-GB"/>
        </w:rPr>
        <w:t xml:space="preserve"> The vehicle selection is shown in </w:t>
      </w:r>
      <w:r w:rsidR="005711AE">
        <w:rPr>
          <w:lang w:val="en-GB"/>
        </w:rPr>
        <w:fldChar w:fldCharType="begin"/>
      </w:r>
      <w:r w:rsidR="005711AE">
        <w:rPr>
          <w:lang w:val="en-GB"/>
        </w:rPr>
        <w:instrText xml:space="preserve"> REF _Ref436052241 \h </w:instrText>
      </w:r>
      <w:r w:rsidR="005711AE">
        <w:rPr>
          <w:lang w:val="en-GB"/>
        </w:rPr>
      </w:r>
      <w:r w:rsidR="005711AE">
        <w:rPr>
          <w:lang w:val="en-GB"/>
        </w:rPr>
        <w:fldChar w:fldCharType="separate"/>
      </w:r>
      <w:r w:rsidR="00BB1AF2" w:rsidRPr="00BB1AF2">
        <w:rPr>
          <w:lang w:val="en-US"/>
        </w:rPr>
        <w:t xml:space="preserve">Figure </w:t>
      </w:r>
      <w:r w:rsidR="00BB1AF2" w:rsidRPr="00BB1AF2">
        <w:rPr>
          <w:noProof/>
          <w:lang w:val="en-US"/>
        </w:rPr>
        <w:t>18</w:t>
      </w:r>
      <w:r w:rsidR="005711AE">
        <w:rPr>
          <w:lang w:val="en-GB"/>
        </w:rPr>
        <w:fldChar w:fldCharType="end"/>
      </w:r>
      <w:r w:rsidR="005711AE">
        <w:rPr>
          <w:lang w:val="en-GB"/>
        </w:rPr>
        <w:t xml:space="preserve"> and the results are presented in </w:t>
      </w:r>
      <w:r w:rsidR="005711AE">
        <w:rPr>
          <w:lang w:val="en-GB"/>
        </w:rPr>
        <w:fldChar w:fldCharType="begin"/>
      </w:r>
      <w:r w:rsidR="005711AE">
        <w:rPr>
          <w:lang w:val="en-GB"/>
        </w:rPr>
        <w:instrText xml:space="preserve"> REF _Ref436052256 \h </w:instrText>
      </w:r>
      <w:r w:rsidR="005711AE">
        <w:rPr>
          <w:lang w:val="en-GB"/>
        </w:rPr>
      </w:r>
      <w:r w:rsidR="005711AE">
        <w:rPr>
          <w:lang w:val="en-GB"/>
        </w:rPr>
        <w:fldChar w:fldCharType="separate"/>
      </w:r>
      <w:r w:rsidR="00BB1AF2" w:rsidRPr="00BB1AF2">
        <w:rPr>
          <w:lang w:val="en-US"/>
        </w:rPr>
        <w:t xml:space="preserve">Figure </w:t>
      </w:r>
      <w:r w:rsidR="00BB1AF2" w:rsidRPr="00BB1AF2">
        <w:rPr>
          <w:noProof/>
          <w:lang w:val="en-US"/>
        </w:rPr>
        <w:t>19</w:t>
      </w:r>
      <w:r w:rsidR="005711AE">
        <w:rPr>
          <w:lang w:val="en-GB"/>
        </w:rPr>
        <w:fldChar w:fldCharType="end"/>
      </w:r>
      <w:r w:rsidR="005711AE">
        <w:rPr>
          <w:lang w:val="en-GB"/>
        </w:rPr>
        <w:t>. The vehicles were all rear-wheel driven, equipped with the same automatic transmission, and their n/v ratio was within 11%.</w:t>
      </w:r>
    </w:p>
    <w:p w14:paraId="356A98C9" w14:textId="77777777" w:rsidR="005711AE" w:rsidRPr="005711AE" w:rsidRDefault="005711AE" w:rsidP="005711AE">
      <w:pPr>
        <w:rPr>
          <w:noProof/>
          <w:lang w:val="en-US" w:eastAsia="nl-NL"/>
        </w:rPr>
      </w:pPr>
    </w:p>
    <w:p w14:paraId="534203AA" w14:textId="77777777" w:rsidR="005711AE" w:rsidRDefault="00233850" w:rsidP="005711AE">
      <w:pPr>
        <w:keepNext/>
      </w:pPr>
      <w:r>
        <w:rPr>
          <w:noProof/>
          <w:lang w:val="en-US" w:eastAsia="en-US"/>
        </w:rPr>
        <w:lastRenderedPageBreak/>
        <w:drawing>
          <wp:inline distT="0" distB="0" distL="0" distR="0" wp14:anchorId="6B07570D" wp14:editId="3F94D5CF">
            <wp:extent cx="5762445" cy="3062108"/>
            <wp:effectExtent l="0" t="0" r="0" b="5080"/>
            <wp:docPr id="5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15678"/>
                    <a:stretch/>
                  </pic:blipFill>
                  <pic:spPr bwMode="auto">
                    <a:xfrm>
                      <a:off x="0" y="0"/>
                      <a:ext cx="5762625" cy="3062204"/>
                    </a:xfrm>
                    <a:prstGeom prst="rect">
                      <a:avLst/>
                    </a:prstGeom>
                    <a:noFill/>
                    <a:ln>
                      <a:noFill/>
                    </a:ln>
                    <a:extLst>
                      <a:ext uri="{53640926-AAD7-44D8-BBD7-CCE9431645EC}">
                        <a14:shadowObscured xmlns:a14="http://schemas.microsoft.com/office/drawing/2010/main"/>
                      </a:ext>
                    </a:extLst>
                  </pic:spPr>
                </pic:pic>
              </a:graphicData>
            </a:graphic>
          </wp:inline>
        </w:drawing>
      </w:r>
    </w:p>
    <w:p w14:paraId="445035C1" w14:textId="564A8B1A" w:rsidR="00233850" w:rsidRDefault="005711AE" w:rsidP="00E74EA3">
      <w:pPr>
        <w:pStyle w:val="Caption"/>
      </w:pPr>
      <w:bookmarkStart w:id="200" w:name="_Ref436052241"/>
      <w:r>
        <w:t xml:space="preserve">Figure </w:t>
      </w:r>
      <w:r>
        <w:fldChar w:fldCharType="begin"/>
      </w:r>
      <w:r>
        <w:instrText xml:space="preserve"> SEQ Figure \* ARABIC </w:instrText>
      </w:r>
      <w:r>
        <w:fldChar w:fldCharType="separate"/>
      </w:r>
      <w:r w:rsidR="00BB1AF2">
        <w:rPr>
          <w:noProof/>
        </w:rPr>
        <w:t>18</w:t>
      </w:r>
      <w:r>
        <w:fldChar w:fldCharType="end"/>
      </w:r>
      <w:bookmarkEnd w:id="200"/>
      <w:r>
        <w:t xml:space="preserve">: </w:t>
      </w:r>
      <w:r w:rsidR="00B36729">
        <w:tab/>
      </w:r>
      <w:r>
        <w:t>Vehicles selected for road load family validation tests</w:t>
      </w:r>
    </w:p>
    <w:p w14:paraId="65C07A0F" w14:textId="77777777" w:rsidR="0053558E" w:rsidRPr="0053558E" w:rsidRDefault="0053558E" w:rsidP="0053558E">
      <w:pPr>
        <w:rPr>
          <w:lang w:val="en-US" w:eastAsia="ja-JP"/>
        </w:rPr>
      </w:pPr>
    </w:p>
    <w:p w14:paraId="09860362" w14:textId="77777777" w:rsidR="005711AE" w:rsidRDefault="00233850" w:rsidP="005711AE">
      <w:pPr>
        <w:keepNext/>
      </w:pPr>
      <w:r>
        <w:rPr>
          <w:noProof/>
          <w:lang w:val="en-US" w:eastAsia="en-US"/>
        </w:rPr>
        <w:drawing>
          <wp:inline distT="0" distB="0" distL="0" distR="0" wp14:anchorId="13A3901A" wp14:editId="03576840">
            <wp:extent cx="5762283" cy="2674189"/>
            <wp:effectExtent l="0" t="0" r="0" b="0"/>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b="26191"/>
                    <a:stretch/>
                  </pic:blipFill>
                  <pic:spPr bwMode="auto">
                    <a:xfrm>
                      <a:off x="0" y="0"/>
                      <a:ext cx="5762625" cy="2674348"/>
                    </a:xfrm>
                    <a:prstGeom prst="rect">
                      <a:avLst/>
                    </a:prstGeom>
                    <a:noFill/>
                    <a:ln>
                      <a:noFill/>
                    </a:ln>
                    <a:extLst>
                      <a:ext uri="{53640926-AAD7-44D8-BBD7-CCE9431645EC}">
                        <a14:shadowObscured xmlns:a14="http://schemas.microsoft.com/office/drawing/2010/main"/>
                      </a:ext>
                    </a:extLst>
                  </pic:spPr>
                </pic:pic>
              </a:graphicData>
            </a:graphic>
          </wp:inline>
        </w:drawing>
      </w:r>
    </w:p>
    <w:p w14:paraId="136B7CA8" w14:textId="6937D360" w:rsidR="00233850" w:rsidRDefault="005711AE" w:rsidP="00E74EA3">
      <w:pPr>
        <w:pStyle w:val="Caption"/>
      </w:pPr>
      <w:bookmarkStart w:id="201" w:name="_Ref436052256"/>
      <w:r>
        <w:t xml:space="preserve">Figure </w:t>
      </w:r>
      <w:r>
        <w:fldChar w:fldCharType="begin"/>
      </w:r>
      <w:r>
        <w:instrText xml:space="preserve"> SEQ Figure \* ARABIC </w:instrText>
      </w:r>
      <w:r>
        <w:fldChar w:fldCharType="separate"/>
      </w:r>
      <w:r w:rsidR="00BB1AF2">
        <w:rPr>
          <w:noProof/>
        </w:rPr>
        <w:t>19</w:t>
      </w:r>
      <w:r>
        <w:fldChar w:fldCharType="end"/>
      </w:r>
      <w:bookmarkEnd w:id="201"/>
      <w:r>
        <w:t xml:space="preserve">: </w:t>
      </w:r>
      <w:r w:rsidR="00B36729">
        <w:tab/>
      </w:r>
      <w:r>
        <w:t>Results of the road load family validation tests</w:t>
      </w:r>
    </w:p>
    <w:p w14:paraId="0E8FFBE1" w14:textId="77777777" w:rsidR="005711AE" w:rsidRDefault="005711AE" w:rsidP="005711AE">
      <w:pPr>
        <w:rPr>
          <w:lang w:val="en-US" w:eastAsia="ja-JP"/>
        </w:rPr>
      </w:pPr>
    </w:p>
    <w:p w14:paraId="6820D3E3" w14:textId="7B8937F4" w:rsidR="00D1760A" w:rsidRDefault="00D1760A" w:rsidP="00D1760A">
      <w:pPr>
        <w:rPr>
          <w:lang w:val="en-GB"/>
        </w:rPr>
      </w:pPr>
      <w:r>
        <w:rPr>
          <w:lang w:val="en-GB"/>
        </w:rPr>
        <w:t>For this particularly wide range of vehicles the validation results show a very good agreement with the calculated interpolation line. Generally, the accuracy is within 0 to 0.5% of the cycle energy, with a maximum absolute error of 0.08 MJ. Over the WLTP test cycle this error would correspond to a difference in CO</w:t>
      </w:r>
      <w:r>
        <w:rPr>
          <w:vertAlign w:val="subscript"/>
          <w:lang w:val="en-GB"/>
        </w:rPr>
        <w:t>2</w:t>
      </w:r>
      <w:r>
        <w:rPr>
          <w:lang w:val="en-GB"/>
        </w:rPr>
        <w:t xml:space="preserve"> of approximately 0.5 g/km. Therefore it was concluded that the approach of the road load family was validated</w:t>
      </w:r>
      <w:r w:rsidR="00284FE9">
        <w:rPr>
          <w:lang w:val="en-GB"/>
        </w:rPr>
        <w:t>, having</w:t>
      </w:r>
      <w:r>
        <w:rPr>
          <w:lang w:val="en-GB"/>
        </w:rPr>
        <w:t xml:space="preserve"> an accuracy that is at least equal to the coastdown method.</w:t>
      </w:r>
    </w:p>
    <w:p w14:paraId="38DE9D30" w14:textId="5C4291A9" w:rsidR="00233850" w:rsidRPr="005711AE" w:rsidRDefault="00D1760A" w:rsidP="005711AE">
      <w:pPr>
        <w:pStyle w:val="Heading3"/>
        <w:numPr>
          <w:ilvl w:val="0"/>
          <w:numId w:val="0"/>
        </w:numPr>
        <w:ind w:left="720" w:hanging="720"/>
        <w:rPr>
          <w:i/>
          <w:sz w:val="22"/>
          <w:szCs w:val="22"/>
          <w:lang w:val="en-GB"/>
        </w:rPr>
      </w:pPr>
      <w:bookmarkStart w:id="202" w:name="_Toc437857406"/>
      <w:r>
        <w:rPr>
          <w:i/>
          <w:sz w:val="22"/>
          <w:szCs w:val="22"/>
          <w:lang w:val="en-GB"/>
        </w:rPr>
        <w:t>Development process</w:t>
      </w:r>
      <w:bookmarkEnd w:id="202"/>
      <w:r>
        <w:rPr>
          <w:i/>
          <w:sz w:val="22"/>
          <w:szCs w:val="22"/>
          <w:lang w:val="en-GB"/>
        </w:rPr>
        <w:t xml:space="preserve"> </w:t>
      </w:r>
    </w:p>
    <w:p w14:paraId="0CDC4EAD" w14:textId="3A2846C6" w:rsidR="00233850" w:rsidRDefault="00233850" w:rsidP="00233850">
      <w:pPr>
        <w:rPr>
          <w:lang w:val="en-GB"/>
        </w:rPr>
      </w:pPr>
      <w:r>
        <w:rPr>
          <w:lang w:val="en-GB"/>
        </w:rPr>
        <w:t xml:space="preserve">As the formulas </w:t>
      </w:r>
      <w:r w:rsidR="005711AE">
        <w:rPr>
          <w:lang w:val="en-GB"/>
        </w:rPr>
        <w:t xml:space="preserve">were already </w:t>
      </w:r>
      <w:r>
        <w:rPr>
          <w:lang w:val="en-GB"/>
        </w:rPr>
        <w:t xml:space="preserve">available from the Interpolation Family, the development </w:t>
      </w:r>
      <w:r w:rsidR="005711AE">
        <w:rPr>
          <w:lang w:val="en-GB"/>
        </w:rPr>
        <w:t xml:space="preserve">mainly </w:t>
      </w:r>
      <w:r>
        <w:rPr>
          <w:lang w:val="en-GB"/>
        </w:rPr>
        <w:t xml:space="preserve">focused on the family criteria, the maximum range and a robust drafting text for the </w:t>
      </w:r>
      <w:r w:rsidR="005711AE">
        <w:rPr>
          <w:lang w:val="en-GB"/>
        </w:rPr>
        <w:t>GTR. A</w:t>
      </w:r>
      <w:r>
        <w:rPr>
          <w:lang w:val="en-GB"/>
        </w:rPr>
        <w:t xml:space="preserve">lso the description of the test vehicles "High" and "Low" was reworked and improved, </w:t>
      </w:r>
      <w:r>
        <w:rPr>
          <w:lang w:val="en-GB"/>
        </w:rPr>
        <w:lastRenderedPageBreak/>
        <w:t>in order to have a robust definition and a clear basis for the interpolation.</w:t>
      </w:r>
      <w:r w:rsidR="00284FE9">
        <w:rPr>
          <w:lang w:val="en-GB"/>
        </w:rPr>
        <w:t xml:space="preserve"> The proposed range by BMW of 4 to 35% of the cycle energy for vehicle H was considered acceptable.</w:t>
      </w:r>
    </w:p>
    <w:p w14:paraId="7AC30D8C" w14:textId="1A14AC64" w:rsidR="00233850" w:rsidRDefault="00233850" w:rsidP="00233850">
      <w:pPr>
        <w:rPr>
          <w:lang w:val="en-GB"/>
        </w:rPr>
      </w:pPr>
      <w:r>
        <w:rPr>
          <w:lang w:val="en-GB"/>
        </w:rPr>
        <w:t xml:space="preserve">The method was finally adopted </w:t>
      </w:r>
      <w:r w:rsidR="0053558E">
        <w:rPr>
          <w:lang w:val="en-GB"/>
        </w:rPr>
        <w:t>at the 10</w:t>
      </w:r>
      <w:r w:rsidR="0053558E" w:rsidRPr="0053558E">
        <w:rPr>
          <w:vertAlign w:val="superscript"/>
          <w:lang w:val="en-GB"/>
        </w:rPr>
        <w:t>th</w:t>
      </w:r>
      <w:r w:rsidR="0053558E">
        <w:rPr>
          <w:lang w:val="en-GB"/>
        </w:rPr>
        <w:t xml:space="preserve"> </w:t>
      </w:r>
      <w:r w:rsidR="00027100">
        <w:rPr>
          <w:lang w:val="en-GB"/>
        </w:rPr>
        <w:t>IG</w:t>
      </w:r>
      <w:r>
        <w:rPr>
          <w:lang w:val="en-GB"/>
        </w:rPr>
        <w:t xml:space="preserve"> meeting</w:t>
      </w:r>
      <w:r w:rsidR="005711AE">
        <w:rPr>
          <w:rStyle w:val="FootnoteReference"/>
          <w:lang w:val="en-GB"/>
        </w:rPr>
        <w:footnoteReference w:id="32"/>
      </w:r>
      <w:r>
        <w:rPr>
          <w:lang w:val="en-GB"/>
        </w:rPr>
        <w:t xml:space="preserve">. It </w:t>
      </w:r>
      <w:r w:rsidR="005711AE">
        <w:rPr>
          <w:lang w:val="en-GB"/>
        </w:rPr>
        <w:t xml:space="preserve">was accepted as a method which </w:t>
      </w:r>
      <w:r>
        <w:rPr>
          <w:lang w:val="en-GB"/>
        </w:rPr>
        <w:t>significantly reduces testing effort without changing the accuracy of the results and is therefore a clear improvement of the emission legislation, compared to the ones existing in today's legislation worldwide.</w:t>
      </w:r>
      <w:r w:rsidR="005711AE">
        <w:rPr>
          <w:lang w:val="en-GB"/>
        </w:rPr>
        <w:t xml:space="preserve"> </w:t>
      </w:r>
    </w:p>
    <w:p w14:paraId="7914FCD9" w14:textId="043F8814" w:rsidR="005711AE" w:rsidRDefault="005711AE" w:rsidP="00233850">
      <w:pPr>
        <w:rPr>
          <w:lang w:val="en-GB"/>
        </w:rPr>
      </w:pPr>
      <w:r>
        <w:rPr>
          <w:lang w:val="en-GB"/>
        </w:rPr>
        <w:t xml:space="preserve">The road load family </w:t>
      </w:r>
      <w:r w:rsidR="00D1760A">
        <w:rPr>
          <w:lang w:val="en-GB"/>
        </w:rPr>
        <w:t>is described in par. 4.2.1.3 of Annex 4.</w:t>
      </w:r>
    </w:p>
    <w:p w14:paraId="204B212A" w14:textId="77777777" w:rsidR="009A7EEC" w:rsidRPr="009A7EEC" w:rsidRDefault="009A7EEC" w:rsidP="009A7EEC">
      <w:pPr>
        <w:rPr>
          <w:lang w:val="en-GB"/>
        </w:rPr>
      </w:pPr>
    </w:p>
    <w:p w14:paraId="6C61E70A" w14:textId="74AF7B48" w:rsidR="00845CB4" w:rsidRDefault="00845CB4" w:rsidP="009A7EEC">
      <w:pPr>
        <w:pStyle w:val="Heading3"/>
        <w:tabs>
          <w:tab w:val="clear" w:pos="720"/>
          <w:tab w:val="num" w:pos="851"/>
        </w:tabs>
        <w:rPr>
          <w:lang w:val="en-GB"/>
        </w:rPr>
      </w:pPr>
      <w:bookmarkStart w:id="203" w:name="_Ref436228661"/>
      <w:bookmarkStart w:id="204" w:name="_Toc437857407"/>
      <w:bookmarkStart w:id="205" w:name="_Toc435002011"/>
      <w:r>
        <w:rPr>
          <w:lang w:val="en-GB"/>
        </w:rPr>
        <w:t>Manufacturer</w:t>
      </w:r>
      <w:r w:rsidR="00FD5E24">
        <w:rPr>
          <w:lang w:val="en-GB"/>
        </w:rPr>
        <w:t>’s</w:t>
      </w:r>
      <w:r>
        <w:rPr>
          <w:lang w:val="en-GB"/>
        </w:rPr>
        <w:t xml:space="preserve"> responsibility on road load</w:t>
      </w:r>
      <w:bookmarkEnd w:id="203"/>
      <w:bookmarkEnd w:id="204"/>
    </w:p>
    <w:p w14:paraId="4DC1A06C" w14:textId="029D5B78" w:rsidR="00845CB4" w:rsidRDefault="00845CB4" w:rsidP="00845CB4">
      <w:pPr>
        <w:rPr>
          <w:lang w:val="en-GB"/>
        </w:rPr>
      </w:pPr>
      <w:r>
        <w:rPr>
          <w:lang w:val="en-GB"/>
        </w:rPr>
        <w:t xml:space="preserve">The concept of ‘manufacturer responsibility’ on road load is also a new concept to the GTR, not so much being a measurement or calculation concept but more </w:t>
      </w:r>
      <w:r w:rsidR="00B966E0">
        <w:rPr>
          <w:lang w:val="en-GB"/>
        </w:rPr>
        <w:t xml:space="preserve">like </w:t>
      </w:r>
      <w:r>
        <w:rPr>
          <w:lang w:val="en-GB"/>
        </w:rPr>
        <w:t xml:space="preserve">a principle. This statement in paragraph </w:t>
      </w:r>
      <w:r w:rsidR="00B966E0">
        <w:rPr>
          <w:lang w:val="en-GB"/>
        </w:rPr>
        <w:t xml:space="preserve">3 </w:t>
      </w:r>
      <w:r w:rsidR="00FD5E24">
        <w:rPr>
          <w:lang w:val="en-GB"/>
        </w:rPr>
        <w:t xml:space="preserve">of Annex 4 </w:t>
      </w:r>
      <w:r w:rsidR="00B966E0">
        <w:rPr>
          <w:lang w:val="en-GB"/>
        </w:rPr>
        <w:t>needs to ensure that despite the variety of road load measurement methods provided in the GTR</w:t>
      </w:r>
      <w:r w:rsidR="00F10D5B">
        <w:rPr>
          <w:lang w:val="en-GB"/>
        </w:rPr>
        <w:t xml:space="preserve"> and the tolerances allowed within these methods</w:t>
      </w:r>
      <w:r w:rsidR="00B966E0">
        <w:rPr>
          <w:lang w:val="en-GB"/>
        </w:rPr>
        <w:t>, the road load reported for an individual vehicle should be confirmed and not underestimated.</w:t>
      </w:r>
    </w:p>
    <w:p w14:paraId="0B8F0FA1" w14:textId="18342DB9" w:rsidR="00845CB4" w:rsidRPr="00845CB4" w:rsidRDefault="00845CB4" w:rsidP="00845CB4">
      <w:pPr>
        <w:rPr>
          <w:lang w:val="en-US"/>
        </w:rPr>
      </w:pPr>
      <w:r w:rsidRPr="00845CB4">
        <w:rPr>
          <w:lang w:val="en-US"/>
        </w:rPr>
        <w:t>The gtr contains different methods to determine the road load of a vehicle, based on different measurement options and calculation options:</w:t>
      </w:r>
    </w:p>
    <w:p w14:paraId="0A57532E" w14:textId="0725AA06" w:rsidR="00845CB4" w:rsidRPr="00FD5E24" w:rsidRDefault="00845CB4" w:rsidP="0053558E">
      <w:pPr>
        <w:pStyle w:val="ListParagraph"/>
        <w:numPr>
          <w:ilvl w:val="0"/>
          <w:numId w:val="72"/>
        </w:numPr>
        <w:spacing w:before="120" w:after="120" w:line="240" w:lineRule="auto"/>
        <w:ind w:left="714" w:hanging="357"/>
        <w:contextualSpacing w:val="0"/>
      </w:pPr>
      <w:r w:rsidRPr="00FD5E24">
        <w:t>Coast down with stationary anemometer</w:t>
      </w:r>
    </w:p>
    <w:p w14:paraId="531ECE52" w14:textId="3DEFC4B2" w:rsidR="00845CB4" w:rsidRPr="00FD5E24" w:rsidRDefault="00845CB4" w:rsidP="0053558E">
      <w:pPr>
        <w:pStyle w:val="ListParagraph"/>
        <w:numPr>
          <w:ilvl w:val="0"/>
          <w:numId w:val="72"/>
        </w:numPr>
        <w:spacing w:before="120" w:after="120" w:line="240" w:lineRule="auto"/>
        <w:ind w:left="714" w:hanging="357"/>
        <w:contextualSpacing w:val="0"/>
      </w:pPr>
      <w:r w:rsidRPr="00FD5E24">
        <w:t>Coast down with on-board anemometer</w:t>
      </w:r>
    </w:p>
    <w:p w14:paraId="5FDE0BFC" w14:textId="15BF9060" w:rsidR="00845CB4" w:rsidRPr="00FD5E24" w:rsidRDefault="00845CB4" w:rsidP="0053558E">
      <w:pPr>
        <w:pStyle w:val="ListParagraph"/>
        <w:numPr>
          <w:ilvl w:val="0"/>
          <w:numId w:val="72"/>
        </w:numPr>
        <w:spacing w:before="120" w:after="120" w:line="240" w:lineRule="auto"/>
        <w:ind w:left="714" w:hanging="357"/>
        <w:contextualSpacing w:val="0"/>
      </w:pPr>
      <w:r w:rsidRPr="00FD5E24">
        <w:t>Torque meter method</w:t>
      </w:r>
    </w:p>
    <w:p w14:paraId="647EA779" w14:textId="106E580D" w:rsidR="00845CB4" w:rsidRPr="00FD5E24" w:rsidRDefault="00845CB4" w:rsidP="0053558E">
      <w:pPr>
        <w:pStyle w:val="ListParagraph"/>
        <w:numPr>
          <w:ilvl w:val="0"/>
          <w:numId w:val="72"/>
        </w:numPr>
        <w:spacing w:before="120" w:after="120" w:line="240" w:lineRule="auto"/>
        <w:ind w:left="714" w:hanging="357"/>
        <w:contextualSpacing w:val="0"/>
      </w:pPr>
      <w:r w:rsidRPr="00FD5E24">
        <w:t>Wind tunnel with flat belt</w:t>
      </w:r>
    </w:p>
    <w:p w14:paraId="69EBC07F" w14:textId="428B4B85" w:rsidR="00845CB4" w:rsidRPr="00FD5E24" w:rsidRDefault="00845CB4" w:rsidP="0053558E">
      <w:pPr>
        <w:pStyle w:val="ListParagraph"/>
        <w:numPr>
          <w:ilvl w:val="0"/>
          <w:numId w:val="72"/>
        </w:numPr>
        <w:spacing w:before="120" w:after="120" w:line="240" w:lineRule="auto"/>
        <w:ind w:left="714" w:hanging="357"/>
        <w:contextualSpacing w:val="0"/>
      </w:pPr>
      <w:r w:rsidRPr="00FD5E24">
        <w:t>Wind tunnel with chassis dynamometer</w:t>
      </w:r>
    </w:p>
    <w:p w14:paraId="1444A56D" w14:textId="0EDECB73" w:rsidR="00845CB4" w:rsidRPr="00FD5E24" w:rsidRDefault="00845CB4" w:rsidP="0053558E">
      <w:pPr>
        <w:pStyle w:val="ListParagraph"/>
        <w:numPr>
          <w:ilvl w:val="0"/>
          <w:numId w:val="72"/>
        </w:numPr>
        <w:spacing w:before="120" w:after="120" w:line="240" w:lineRule="auto"/>
        <w:ind w:left="714" w:hanging="357"/>
        <w:contextualSpacing w:val="0"/>
      </w:pPr>
      <w:r w:rsidRPr="00FD5E24">
        <w:t>Road load family</w:t>
      </w:r>
    </w:p>
    <w:p w14:paraId="288AFF8B" w14:textId="575EFB72" w:rsidR="00845CB4" w:rsidRPr="00FD5E24" w:rsidRDefault="00845CB4" w:rsidP="0053558E">
      <w:pPr>
        <w:pStyle w:val="ListParagraph"/>
        <w:numPr>
          <w:ilvl w:val="0"/>
          <w:numId w:val="72"/>
        </w:numPr>
        <w:spacing w:before="120" w:after="120" w:line="240" w:lineRule="auto"/>
        <w:ind w:left="714" w:hanging="357"/>
        <w:contextualSpacing w:val="0"/>
      </w:pPr>
      <w:r w:rsidRPr="00FD5E24">
        <w:t>Road load matrix family</w:t>
      </w:r>
    </w:p>
    <w:p w14:paraId="777A5321" w14:textId="59C0889A" w:rsidR="00845CB4" w:rsidRPr="00FD5E24" w:rsidRDefault="00845CB4" w:rsidP="0053558E">
      <w:pPr>
        <w:pStyle w:val="ListParagraph"/>
        <w:numPr>
          <w:ilvl w:val="0"/>
          <w:numId w:val="72"/>
        </w:numPr>
        <w:spacing w:before="120" w:after="120" w:line="240" w:lineRule="auto"/>
        <w:ind w:left="714" w:hanging="357"/>
        <w:contextualSpacing w:val="0"/>
      </w:pPr>
      <w:r w:rsidRPr="00FD5E24">
        <w:t>Default road load parameters</w:t>
      </w:r>
    </w:p>
    <w:p w14:paraId="2DF70D44" w14:textId="77777777" w:rsidR="00B966E0" w:rsidRDefault="00845CB4" w:rsidP="00845CB4">
      <w:pPr>
        <w:rPr>
          <w:lang w:val="en-US"/>
        </w:rPr>
      </w:pPr>
      <w:r w:rsidRPr="00845CB4">
        <w:rPr>
          <w:lang w:val="en-US"/>
        </w:rPr>
        <w:t xml:space="preserve">Even though the </w:t>
      </w:r>
      <w:r w:rsidR="00B966E0">
        <w:rPr>
          <w:lang w:val="en-US"/>
        </w:rPr>
        <w:t xml:space="preserve">measurement </w:t>
      </w:r>
      <w:r w:rsidRPr="00845CB4">
        <w:rPr>
          <w:lang w:val="en-US"/>
        </w:rPr>
        <w:t xml:space="preserve">methods are developed </w:t>
      </w:r>
      <w:r w:rsidR="00B966E0">
        <w:rPr>
          <w:lang w:val="en-US"/>
        </w:rPr>
        <w:t>to arrive at an accurate road load by setting appropriate</w:t>
      </w:r>
      <w:r w:rsidRPr="00845CB4">
        <w:rPr>
          <w:lang w:val="en-US"/>
        </w:rPr>
        <w:t xml:space="preserve"> tolerances, accuracies and precisions, the road load values of a vehicle may depend on the (combination of) method(s)</w:t>
      </w:r>
      <w:r w:rsidR="00B966E0">
        <w:rPr>
          <w:lang w:val="en-US"/>
        </w:rPr>
        <w:t xml:space="preserve"> and calculation(s)</w:t>
      </w:r>
      <w:r w:rsidRPr="00845CB4">
        <w:rPr>
          <w:lang w:val="en-US"/>
        </w:rPr>
        <w:t xml:space="preserve"> chosen. This choice of method is up to the manufacturer. A selection of methods with the intention to determine road load values that </w:t>
      </w:r>
      <w:r w:rsidR="00B966E0">
        <w:rPr>
          <w:lang w:val="en-US"/>
        </w:rPr>
        <w:t>underscore</w:t>
      </w:r>
      <w:r w:rsidRPr="00845CB4">
        <w:rPr>
          <w:lang w:val="en-US"/>
        </w:rPr>
        <w:t xml:space="preserve"> the real world </w:t>
      </w:r>
      <w:r w:rsidR="00B966E0">
        <w:rPr>
          <w:lang w:val="en-US"/>
        </w:rPr>
        <w:t>road load</w:t>
      </w:r>
      <w:r w:rsidRPr="00845CB4">
        <w:rPr>
          <w:lang w:val="en-US"/>
        </w:rPr>
        <w:t xml:space="preserve"> of production cars </w:t>
      </w:r>
      <w:r w:rsidR="00B966E0">
        <w:rPr>
          <w:lang w:val="en-US"/>
        </w:rPr>
        <w:t>should</w:t>
      </w:r>
      <w:r w:rsidRPr="00845CB4">
        <w:rPr>
          <w:lang w:val="en-US"/>
        </w:rPr>
        <w:t xml:space="preserve"> </w:t>
      </w:r>
      <w:r w:rsidR="00B966E0">
        <w:rPr>
          <w:lang w:val="en-US"/>
        </w:rPr>
        <w:t xml:space="preserve">be </w:t>
      </w:r>
      <w:r w:rsidRPr="00845CB4">
        <w:rPr>
          <w:lang w:val="en-US"/>
        </w:rPr>
        <w:t>avoided.</w:t>
      </w:r>
      <w:r w:rsidR="00B966E0">
        <w:rPr>
          <w:lang w:val="en-US"/>
        </w:rPr>
        <w:t xml:space="preserve"> Therefore the following t</w:t>
      </w:r>
      <w:r w:rsidRPr="00845CB4">
        <w:rPr>
          <w:lang w:val="en-US"/>
        </w:rPr>
        <w:t xml:space="preserve">ext </w:t>
      </w:r>
      <w:r w:rsidR="00B966E0">
        <w:rPr>
          <w:lang w:val="en-US"/>
        </w:rPr>
        <w:t xml:space="preserve">was </w:t>
      </w:r>
      <w:r w:rsidRPr="00845CB4">
        <w:rPr>
          <w:lang w:val="en-US"/>
        </w:rPr>
        <w:t xml:space="preserve">included in </w:t>
      </w:r>
      <w:r w:rsidR="00B966E0">
        <w:rPr>
          <w:lang w:val="en-US"/>
        </w:rPr>
        <w:t>par. 3 of Annex 4</w:t>
      </w:r>
      <w:r w:rsidRPr="00845CB4">
        <w:rPr>
          <w:lang w:val="en-US"/>
        </w:rPr>
        <w:t xml:space="preserve">: </w:t>
      </w:r>
    </w:p>
    <w:p w14:paraId="26AED4C6" w14:textId="79C4B707" w:rsidR="00845CB4" w:rsidRPr="00B966E0" w:rsidRDefault="00845CB4" w:rsidP="00B966E0">
      <w:pPr>
        <w:ind w:left="709"/>
        <w:rPr>
          <w:i/>
          <w:lang w:val="en-US"/>
        </w:rPr>
      </w:pPr>
      <w:r w:rsidRPr="00B966E0">
        <w:rPr>
          <w:i/>
          <w:lang w:val="en-US"/>
        </w:rPr>
        <w:t>“The manufacturer shall be responsible for the accuracy of the road load coefficients and will ensure this for each production vehicle within the road load family. Tolerances within the allowed road load determination, simulation and calculation methods shall not be used to underestimate the road load of production vehicles. At the request of the responsible authority, the accuracy of the road load coefficients of an individual vehicle shall be demonstrated.”</w:t>
      </w:r>
    </w:p>
    <w:p w14:paraId="0AAE72C5" w14:textId="0D603F7B" w:rsidR="00B966E0" w:rsidRDefault="00FD5E24" w:rsidP="00845CB4">
      <w:pPr>
        <w:rPr>
          <w:lang w:val="en-US"/>
        </w:rPr>
      </w:pPr>
      <w:r>
        <w:rPr>
          <w:lang w:val="en-US"/>
        </w:rPr>
        <w:t xml:space="preserve">This statement basically ensures that if the road load of a production vehicle was verified by the responsible authority, its road load would have to be in agreement with what was declared at type approval. </w:t>
      </w:r>
    </w:p>
    <w:p w14:paraId="12EE5064" w14:textId="2273A1F2" w:rsidR="00845CB4" w:rsidRDefault="00845CB4" w:rsidP="00845CB4">
      <w:pPr>
        <w:rPr>
          <w:lang w:val="en-US"/>
        </w:rPr>
      </w:pPr>
      <w:r w:rsidRPr="00845CB4">
        <w:rPr>
          <w:lang w:val="en-US"/>
        </w:rPr>
        <w:lastRenderedPageBreak/>
        <w:t xml:space="preserve">Since </w:t>
      </w:r>
      <w:r w:rsidR="00FD5E24">
        <w:rPr>
          <w:lang w:val="en-US"/>
        </w:rPr>
        <w:t>neither Conformity of Production or In-Service Conformity requirements are included</w:t>
      </w:r>
      <w:r w:rsidRPr="00845CB4">
        <w:rPr>
          <w:lang w:val="en-US"/>
        </w:rPr>
        <w:t xml:space="preserve"> </w:t>
      </w:r>
      <w:r w:rsidR="00FD5E24">
        <w:rPr>
          <w:lang w:val="en-US"/>
        </w:rPr>
        <w:t>in</w:t>
      </w:r>
      <w:r w:rsidRPr="00845CB4">
        <w:rPr>
          <w:lang w:val="en-US"/>
        </w:rPr>
        <w:t xml:space="preserve"> this version of the </w:t>
      </w:r>
      <w:r w:rsidR="00FD5E24">
        <w:rPr>
          <w:lang w:val="en-US"/>
        </w:rPr>
        <w:t>GTR</w:t>
      </w:r>
      <w:r w:rsidRPr="00845CB4">
        <w:rPr>
          <w:lang w:val="en-US"/>
        </w:rPr>
        <w:t>, the proposed wording was selected with care.</w:t>
      </w:r>
      <w:r w:rsidR="00FB4431">
        <w:rPr>
          <w:lang w:val="en-US"/>
        </w:rPr>
        <w:t xml:space="preserve"> </w:t>
      </w:r>
      <w:r w:rsidR="00FD5E24">
        <w:rPr>
          <w:lang w:val="en-US"/>
        </w:rPr>
        <w:t xml:space="preserve">It was not able to agree on a </w:t>
      </w:r>
      <w:r w:rsidRPr="00845CB4">
        <w:rPr>
          <w:lang w:val="en-US"/>
        </w:rPr>
        <w:t xml:space="preserve">reference </w:t>
      </w:r>
      <w:r w:rsidR="00FD5E24">
        <w:rPr>
          <w:lang w:val="en-US"/>
        </w:rPr>
        <w:t xml:space="preserve">road load determination </w:t>
      </w:r>
      <w:r w:rsidRPr="00845CB4">
        <w:rPr>
          <w:lang w:val="en-US"/>
        </w:rPr>
        <w:t>method</w:t>
      </w:r>
      <w:r w:rsidR="00FD5E24">
        <w:rPr>
          <w:lang w:val="en-US"/>
        </w:rPr>
        <w:t xml:space="preserve">, and this </w:t>
      </w:r>
      <w:r w:rsidR="00A30DA3">
        <w:rPr>
          <w:lang w:val="en-US"/>
        </w:rPr>
        <w:t xml:space="preserve">issue </w:t>
      </w:r>
      <w:r w:rsidRPr="00845CB4">
        <w:rPr>
          <w:lang w:val="en-US"/>
        </w:rPr>
        <w:t xml:space="preserve">should be </w:t>
      </w:r>
      <w:r w:rsidR="00A30DA3">
        <w:rPr>
          <w:lang w:val="en-US"/>
        </w:rPr>
        <w:t xml:space="preserve">further </w:t>
      </w:r>
      <w:r w:rsidRPr="00845CB4">
        <w:rPr>
          <w:lang w:val="en-US"/>
        </w:rPr>
        <w:t>discussed in Phase</w:t>
      </w:r>
      <w:r w:rsidR="00FD5E24">
        <w:rPr>
          <w:lang w:val="en-US"/>
        </w:rPr>
        <w:t xml:space="preserve"> </w:t>
      </w:r>
      <w:r w:rsidRPr="00845CB4">
        <w:rPr>
          <w:lang w:val="en-US"/>
        </w:rPr>
        <w:t>2</w:t>
      </w:r>
      <w:r w:rsidR="00FD5E24">
        <w:rPr>
          <w:lang w:val="en-US"/>
        </w:rPr>
        <w:t xml:space="preserve"> of WLTP</w:t>
      </w:r>
      <w:r w:rsidRPr="00845CB4">
        <w:rPr>
          <w:lang w:val="en-US"/>
        </w:rPr>
        <w:t>.</w:t>
      </w:r>
    </w:p>
    <w:p w14:paraId="1D57A9BE" w14:textId="77777777" w:rsidR="0053558E" w:rsidRDefault="0053558E" w:rsidP="00845CB4">
      <w:pPr>
        <w:rPr>
          <w:lang w:val="en-US"/>
        </w:rPr>
      </w:pPr>
    </w:p>
    <w:p w14:paraId="1D75A4C7" w14:textId="453F2B4D" w:rsidR="00486891" w:rsidRDefault="00486891" w:rsidP="00486891">
      <w:pPr>
        <w:pStyle w:val="Heading3"/>
        <w:tabs>
          <w:tab w:val="left" w:pos="851"/>
        </w:tabs>
        <w:rPr>
          <w:lang w:val="en-GB"/>
        </w:rPr>
      </w:pPr>
      <w:bookmarkStart w:id="206" w:name="_Ref436228627"/>
      <w:bookmarkStart w:id="207" w:name="_Toc437857408"/>
      <w:r w:rsidRPr="00D369CA">
        <w:rPr>
          <w:lang w:val="en-GB"/>
        </w:rPr>
        <w:t>Alternative vehicle warm-up procedure</w:t>
      </w:r>
      <w:bookmarkEnd w:id="206"/>
      <w:bookmarkEnd w:id="207"/>
    </w:p>
    <w:p w14:paraId="468B0445" w14:textId="66D9461A" w:rsidR="00486891" w:rsidRPr="00486891" w:rsidRDefault="00486891" w:rsidP="00486891">
      <w:pPr>
        <w:rPr>
          <w:lang w:val="en-GB"/>
        </w:rPr>
      </w:pPr>
      <w:r>
        <w:rPr>
          <w:lang w:val="en-GB"/>
        </w:rPr>
        <w:t>T</w:t>
      </w:r>
      <w:r w:rsidRPr="00486891">
        <w:rPr>
          <w:lang w:val="en-GB"/>
        </w:rPr>
        <w:t>he WLTC based warm-up procedure takes 30 min time and adds 23 km on the odometer provisions</w:t>
      </w:r>
      <w:r>
        <w:rPr>
          <w:lang w:val="en-GB"/>
        </w:rPr>
        <w:t>. To reduce this effort it was decided that there was a need for an alternative warm up procedure, but this would only be accepted if could be demonstrated that it would yield at least a similar warm-up of the vehicle. The alternative warm-up procedure would only be valid for vehicles within the same road load family.</w:t>
      </w:r>
    </w:p>
    <w:p w14:paraId="79AAF3E4" w14:textId="513FEA82" w:rsidR="00486891" w:rsidRDefault="00486891" w:rsidP="00486891">
      <w:pPr>
        <w:rPr>
          <w:lang w:val="en-GB"/>
        </w:rPr>
      </w:pPr>
      <w:r w:rsidRPr="00486891">
        <w:rPr>
          <w:lang w:val="en-GB"/>
        </w:rPr>
        <w:t xml:space="preserve">To </w:t>
      </w:r>
      <w:r>
        <w:rPr>
          <w:lang w:val="en-GB"/>
        </w:rPr>
        <w:t>demonstrate equivalent warm-up</w:t>
      </w:r>
      <w:r w:rsidRPr="00486891">
        <w:rPr>
          <w:lang w:val="en-GB"/>
        </w:rPr>
        <w:t xml:space="preserve"> at least one vehicle representing the road load family </w:t>
      </w:r>
      <w:r>
        <w:rPr>
          <w:lang w:val="en-GB"/>
        </w:rPr>
        <w:t>has to</w:t>
      </w:r>
      <w:r w:rsidRPr="00486891">
        <w:rPr>
          <w:lang w:val="en-GB"/>
        </w:rPr>
        <w:t xml:space="preserve"> be selected and warmed up on the dynamometer according to the </w:t>
      </w:r>
      <w:r>
        <w:rPr>
          <w:lang w:val="en-GB"/>
        </w:rPr>
        <w:t>alternative procedure. After this warm-</w:t>
      </w:r>
      <w:r w:rsidRPr="00486891">
        <w:rPr>
          <w:lang w:val="en-GB"/>
        </w:rPr>
        <w:t xml:space="preserve">up </w:t>
      </w:r>
      <w:r>
        <w:rPr>
          <w:lang w:val="en-GB"/>
        </w:rPr>
        <w:t xml:space="preserve">the </w:t>
      </w:r>
      <w:r w:rsidRPr="00486891">
        <w:rPr>
          <w:lang w:val="en-GB"/>
        </w:rPr>
        <w:t>dynamometer load setting</w:t>
      </w:r>
      <w:r>
        <w:rPr>
          <w:lang w:val="en-GB"/>
        </w:rPr>
        <w:t xml:space="preserve"> is determined. The alternative warm-</w:t>
      </w:r>
      <w:r w:rsidRPr="00486891">
        <w:rPr>
          <w:lang w:val="en-GB"/>
        </w:rPr>
        <w:t xml:space="preserve">up procedure </w:t>
      </w:r>
      <w:r>
        <w:rPr>
          <w:lang w:val="en-GB"/>
        </w:rPr>
        <w:t>is considered</w:t>
      </w:r>
      <w:r w:rsidRPr="00486891">
        <w:rPr>
          <w:lang w:val="en-GB"/>
        </w:rPr>
        <w:t xml:space="preserve"> valid if the calculated cycle energy demand </w:t>
      </w:r>
      <w:r>
        <w:rPr>
          <w:lang w:val="en-GB"/>
        </w:rPr>
        <w:t>within</w:t>
      </w:r>
      <w:r w:rsidRPr="00486891">
        <w:rPr>
          <w:lang w:val="en-GB"/>
        </w:rPr>
        <w:t xml:space="preserve"> each </w:t>
      </w:r>
      <w:r>
        <w:rPr>
          <w:lang w:val="en-GB"/>
        </w:rPr>
        <w:t>cyc</w:t>
      </w:r>
      <w:r w:rsidRPr="00486891">
        <w:rPr>
          <w:lang w:val="en-GB"/>
        </w:rPr>
        <w:t xml:space="preserve">le phase is equal to or higher than </w:t>
      </w:r>
      <w:r>
        <w:rPr>
          <w:lang w:val="en-GB"/>
        </w:rPr>
        <w:t>the energy of the same phase driven</w:t>
      </w:r>
      <w:r w:rsidRPr="00486891">
        <w:rPr>
          <w:lang w:val="en-GB"/>
        </w:rPr>
        <w:t xml:space="preserve"> with dynamometer load settings </w:t>
      </w:r>
      <w:r>
        <w:rPr>
          <w:lang w:val="en-GB"/>
        </w:rPr>
        <w:t>according to</w:t>
      </w:r>
      <w:r w:rsidRPr="00486891">
        <w:rPr>
          <w:lang w:val="en-GB"/>
        </w:rPr>
        <w:t xml:space="preserve"> a warm up with a WLTC. The details of the procedure and its equivalency </w:t>
      </w:r>
      <w:r>
        <w:rPr>
          <w:lang w:val="en-GB"/>
        </w:rPr>
        <w:t>have to</w:t>
      </w:r>
      <w:r w:rsidRPr="00486891">
        <w:rPr>
          <w:lang w:val="en-GB"/>
        </w:rPr>
        <w:t xml:space="preserve"> be reported to the responsible authority.</w:t>
      </w:r>
    </w:p>
    <w:p w14:paraId="4717B098" w14:textId="77777777" w:rsidR="0053558E" w:rsidRPr="00486891" w:rsidRDefault="0053558E" w:rsidP="00486891">
      <w:pPr>
        <w:rPr>
          <w:lang w:val="en-GB"/>
        </w:rPr>
      </w:pPr>
    </w:p>
    <w:p w14:paraId="2A1FDEA8" w14:textId="059BF11C" w:rsidR="003E03FD" w:rsidRPr="009D30D4" w:rsidRDefault="00EA7520" w:rsidP="0051668D">
      <w:pPr>
        <w:pStyle w:val="Heading3"/>
        <w:tabs>
          <w:tab w:val="left" w:pos="851"/>
        </w:tabs>
        <w:rPr>
          <w:lang w:val="en-GB"/>
        </w:rPr>
      </w:pPr>
      <w:bookmarkStart w:id="208" w:name="_Ref436228760"/>
      <w:bookmarkStart w:id="209" w:name="_Ref436921475"/>
      <w:bookmarkStart w:id="210" w:name="_Toc437857409"/>
      <w:r>
        <w:rPr>
          <w:lang w:val="en-GB"/>
        </w:rPr>
        <w:t>REESS charge balance (</w:t>
      </w:r>
      <w:r w:rsidR="003E03FD" w:rsidRPr="009D30D4">
        <w:rPr>
          <w:lang w:val="en-GB"/>
        </w:rPr>
        <w:t>RCB</w:t>
      </w:r>
      <w:r>
        <w:rPr>
          <w:lang w:val="en-GB"/>
        </w:rPr>
        <w:t>)</w:t>
      </w:r>
      <w:r w:rsidR="003E03FD" w:rsidRPr="009D30D4">
        <w:rPr>
          <w:lang w:val="en-GB"/>
        </w:rPr>
        <w:t xml:space="preserve"> correction</w:t>
      </w:r>
      <w:bookmarkEnd w:id="205"/>
      <w:bookmarkEnd w:id="208"/>
      <w:r w:rsidR="00C9675E">
        <w:rPr>
          <w:lang w:val="en-GB"/>
        </w:rPr>
        <w:t xml:space="preserve"> for ICE vehicles</w:t>
      </w:r>
      <w:bookmarkEnd w:id="209"/>
      <w:bookmarkEnd w:id="210"/>
    </w:p>
    <w:p w14:paraId="4A7D8501" w14:textId="77777777" w:rsidR="00EA7520" w:rsidRDefault="00446EED" w:rsidP="00904780">
      <w:pPr>
        <w:rPr>
          <w:lang w:val="en-GB"/>
        </w:rPr>
      </w:pPr>
      <w:r>
        <w:rPr>
          <w:lang w:val="en-GB"/>
        </w:rPr>
        <w:t>Under</w:t>
      </w:r>
      <w:r w:rsidR="003E03FD" w:rsidRPr="004709A0">
        <w:rPr>
          <w:lang w:val="en-GB"/>
        </w:rPr>
        <w:t xml:space="preserve"> Regulation 83, the vehicle battery is </w:t>
      </w:r>
      <w:r>
        <w:rPr>
          <w:lang w:val="en-GB"/>
        </w:rPr>
        <w:t xml:space="preserve">normally </w:t>
      </w:r>
      <w:r w:rsidR="003E03FD" w:rsidRPr="004709A0">
        <w:rPr>
          <w:lang w:val="en-GB"/>
        </w:rPr>
        <w:t xml:space="preserve">fully charged at the start of the test. The state of charge upon completion of the test will always be lower than 100%, which means that effectively the energy drawn from the battery has been consumed </w:t>
      </w:r>
      <w:r w:rsidR="00493CAF" w:rsidRPr="004709A0">
        <w:rPr>
          <w:lang w:val="en-GB"/>
        </w:rPr>
        <w:t>over</w:t>
      </w:r>
      <w:r w:rsidR="003E03FD" w:rsidRPr="004709A0">
        <w:rPr>
          <w:lang w:val="en-GB"/>
        </w:rPr>
        <w:t xml:space="preserve"> the test cycle. Or, more </w:t>
      </w:r>
      <w:r w:rsidR="00C13618" w:rsidRPr="004709A0">
        <w:rPr>
          <w:lang w:val="en-GB"/>
        </w:rPr>
        <w:t>scientifically correct</w:t>
      </w:r>
      <w:r w:rsidR="003E03FD" w:rsidRPr="004709A0">
        <w:rPr>
          <w:lang w:val="en-GB"/>
        </w:rPr>
        <w:t>, the engine did not have to restore the charging energy though providing mechanical energy to the alternator.</w:t>
      </w:r>
      <w:r w:rsidR="002E6B40" w:rsidRPr="004709A0">
        <w:rPr>
          <w:lang w:val="en-GB"/>
        </w:rPr>
        <w:t xml:space="preserve"> </w:t>
      </w:r>
    </w:p>
    <w:p w14:paraId="23ADA647" w14:textId="4135766C" w:rsidR="003E03FD" w:rsidRPr="004709A0" w:rsidRDefault="002E6B40" w:rsidP="00904780">
      <w:pPr>
        <w:rPr>
          <w:lang w:val="en-GB"/>
        </w:rPr>
      </w:pPr>
      <w:r w:rsidRPr="004709A0">
        <w:rPr>
          <w:lang w:val="en-GB"/>
        </w:rPr>
        <w:t>Early in the WLTP process, this was recognized as</w:t>
      </w:r>
      <w:r w:rsidR="00EA7520">
        <w:rPr>
          <w:lang w:val="en-GB"/>
        </w:rPr>
        <w:t xml:space="preserve"> an</w:t>
      </w:r>
      <w:r w:rsidRPr="004709A0">
        <w:rPr>
          <w:lang w:val="en-GB"/>
        </w:rPr>
        <w:t xml:space="preserve"> issue which </w:t>
      </w:r>
      <w:r w:rsidR="00493CAF" w:rsidRPr="004709A0">
        <w:rPr>
          <w:lang w:val="en-GB"/>
        </w:rPr>
        <w:t xml:space="preserve">has an unrealistic effect on the fuel consumption at type approval, </w:t>
      </w:r>
      <w:r w:rsidR="00446EED">
        <w:rPr>
          <w:lang w:val="en-GB"/>
        </w:rPr>
        <w:t>and whose</w:t>
      </w:r>
      <w:r w:rsidRPr="004709A0">
        <w:rPr>
          <w:lang w:val="en-GB"/>
        </w:rPr>
        <w:t xml:space="preserve"> influence is too high to be ignored</w:t>
      </w:r>
      <w:r w:rsidRPr="004709A0">
        <w:rPr>
          <w:rStyle w:val="FootnoteReference"/>
          <w:lang w:val="en-GB"/>
        </w:rPr>
        <w:footnoteReference w:id="33"/>
      </w:r>
      <w:r w:rsidRPr="004709A0">
        <w:rPr>
          <w:lang w:val="en-GB"/>
        </w:rPr>
        <w:t>.</w:t>
      </w:r>
    </w:p>
    <w:p w14:paraId="57D0C410" w14:textId="77777777" w:rsidR="0014361F" w:rsidRPr="004709A0" w:rsidRDefault="0014361F" w:rsidP="00904780">
      <w:pPr>
        <w:rPr>
          <w:lang w:val="en-GB"/>
        </w:rPr>
      </w:pPr>
      <w:r w:rsidRPr="004709A0">
        <w:rPr>
          <w:lang w:val="en-GB"/>
        </w:rPr>
        <w:t xml:space="preserve">As a first step towards a representative test procedure, </w:t>
      </w:r>
      <w:r w:rsidRPr="00B10E0C">
        <w:rPr>
          <w:lang w:val="en-GB"/>
        </w:rPr>
        <w:t>the b</w:t>
      </w:r>
      <w:r w:rsidRPr="009D30D4">
        <w:rPr>
          <w:lang w:val="en-GB"/>
        </w:rPr>
        <w:t xml:space="preserve">attery state-of-charge at the start of the test was changed from fully charged (NEDC) </w:t>
      </w:r>
      <w:r w:rsidR="00715FD4" w:rsidRPr="009D30D4">
        <w:rPr>
          <w:lang w:val="en-GB"/>
        </w:rPr>
        <w:t>to a representative start value. This is achieved by driving a preconditioning WLTC with a</w:t>
      </w:r>
      <w:r w:rsidRPr="009D30D4">
        <w:rPr>
          <w:lang w:val="en-GB"/>
        </w:rPr>
        <w:t xml:space="preserve"> fully charged battery </w:t>
      </w:r>
      <w:r w:rsidR="00715FD4" w:rsidRPr="009D30D4">
        <w:rPr>
          <w:lang w:val="en-GB"/>
        </w:rPr>
        <w:t xml:space="preserve">at the beginning. </w:t>
      </w:r>
    </w:p>
    <w:p w14:paraId="7EFE8495" w14:textId="4766E0C9" w:rsidR="003E03FD" w:rsidRPr="004709A0" w:rsidRDefault="00446EED" w:rsidP="00904780">
      <w:pPr>
        <w:rPr>
          <w:lang w:val="en-GB"/>
        </w:rPr>
      </w:pPr>
      <w:r>
        <w:rPr>
          <w:lang w:val="en-GB"/>
        </w:rPr>
        <w:t>Secondly</w:t>
      </w:r>
      <w:r w:rsidR="00715FD4" w:rsidRPr="004709A0">
        <w:rPr>
          <w:lang w:val="en-GB"/>
        </w:rPr>
        <w:t>, a</w:t>
      </w:r>
      <w:r w:rsidR="0014361F" w:rsidRPr="004709A0">
        <w:rPr>
          <w:lang w:val="en-GB"/>
        </w:rPr>
        <w:t xml:space="preserve"> pragmatic approach was </w:t>
      </w:r>
      <w:r>
        <w:rPr>
          <w:lang w:val="en-GB"/>
        </w:rPr>
        <w:t>develop</w:t>
      </w:r>
      <w:r w:rsidR="0014361F" w:rsidRPr="004709A0">
        <w:rPr>
          <w:lang w:val="en-GB"/>
        </w:rPr>
        <w:t xml:space="preserve">ed to monitor and correct a significant difference in battery charge over the cycle. </w:t>
      </w:r>
      <w:r w:rsidR="00715FD4" w:rsidRPr="004709A0">
        <w:rPr>
          <w:lang w:val="en-GB"/>
        </w:rPr>
        <w:t>The idea is to correct the fuel consumption and CO</w:t>
      </w:r>
      <w:r w:rsidR="00715FD4" w:rsidRPr="004709A0">
        <w:rPr>
          <w:vertAlign w:val="subscript"/>
          <w:lang w:val="en-GB"/>
        </w:rPr>
        <w:t>2</w:t>
      </w:r>
      <w:r w:rsidR="00715FD4" w:rsidRPr="004709A0">
        <w:rPr>
          <w:lang w:val="en-GB"/>
        </w:rPr>
        <w:t xml:space="preserve"> emissions towards a zero charge balance, i.e. no net energy drawn f</w:t>
      </w:r>
      <w:r w:rsidR="00A568BB" w:rsidRPr="004709A0">
        <w:rPr>
          <w:lang w:val="en-GB"/>
        </w:rPr>
        <w:t xml:space="preserve">rom or supplied to the battery. Please note that the term used for battery in the GTR is </w:t>
      </w:r>
      <w:r w:rsidR="00493CAF" w:rsidRPr="004709A0">
        <w:rPr>
          <w:lang w:val="en-GB"/>
        </w:rPr>
        <w:t>‘</w:t>
      </w:r>
      <w:r w:rsidR="00A568BB" w:rsidRPr="004709A0">
        <w:rPr>
          <w:lang w:val="en-GB"/>
        </w:rPr>
        <w:t>REESS</w:t>
      </w:r>
      <w:r w:rsidR="00493CAF" w:rsidRPr="004709A0">
        <w:rPr>
          <w:lang w:val="en-GB"/>
        </w:rPr>
        <w:t>’</w:t>
      </w:r>
      <w:r w:rsidR="00A568BB" w:rsidRPr="004709A0">
        <w:rPr>
          <w:lang w:val="en-GB"/>
        </w:rPr>
        <w:t xml:space="preserve"> – Rechargeable Electric Energy Storage System, and the ‘REESS Charge Balance is abbreviated to RCB.</w:t>
      </w:r>
      <w:r w:rsidR="00C13618" w:rsidRPr="004709A0">
        <w:rPr>
          <w:lang w:val="en-GB"/>
        </w:rPr>
        <w:t xml:space="preserve"> The difference in energy level of the battery over the cycle is expressed as </w:t>
      </w:r>
      <w:r w:rsidR="00C13618" w:rsidRPr="004709A0">
        <w:rPr>
          <w:rFonts w:cs="Arial"/>
          <w:lang w:val="en-GB"/>
        </w:rPr>
        <w:t>Δ</w:t>
      </w:r>
      <w:r w:rsidR="00C13618" w:rsidRPr="004709A0">
        <w:rPr>
          <w:lang w:val="en-GB"/>
        </w:rPr>
        <w:t>E</w:t>
      </w:r>
      <w:r w:rsidR="00C13618" w:rsidRPr="004709A0">
        <w:rPr>
          <w:vertAlign w:val="subscript"/>
          <w:lang w:val="en-GB"/>
        </w:rPr>
        <w:t>REESS</w:t>
      </w:r>
      <w:r w:rsidR="00C13618" w:rsidRPr="004709A0">
        <w:rPr>
          <w:lang w:val="en-GB"/>
        </w:rPr>
        <w:t>.</w:t>
      </w:r>
    </w:p>
    <w:p w14:paraId="0531421E" w14:textId="3B50C36A" w:rsidR="00493CAF" w:rsidRPr="004709A0" w:rsidRDefault="00C13618" w:rsidP="00904780">
      <w:pPr>
        <w:rPr>
          <w:lang w:val="en-GB"/>
        </w:rPr>
      </w:pPr>
      <w:r w:rsidRPr="004709A0">
        <w:rPr>
          <w:lang w:val="en-GB"/>
        </w:rPr>
        <w:t>During the test, the battery current is monitored by a clamp-on or clo</w:t>
      </w:r>
      <w:r w:rsidR="00EC2DCC" w:rsidRPr="004709A0">
        <w:rPr>
          <w:lang w:val="en-GB"/>
        </w:rPr>
        <w:t>sed</w:t>
      </w:r>
      <w:r w:rsidRPr="004709A0">
        <w:rPr>
          <w:lang w:val="en-GB"/>
        </w:rPr>
        <w:t xml:space="preserve"> type current transducer. This signal is integrated over the whole duration of the cycle to deliver the RCB</w:t>
      </w:r>
      <w:r w:rsidR="00B71224" w:rsidRPr="004709A0">
        <w:rPr>
          <w:lang w:val="en-GB"/>
        </w:rPr>
        <w:t xml:space="preserve">. If this RCB is negative (charge is </w:t>
      </w:r>
      <w:r w:rsidR="00493CAF" w:rsidRPr="004709A0">
        <w:rPr>
          <w:lang w:val="en-GB"/>
        </w:rPr>
        <w:t>reduc</w:t>
      </w:r>
      <w:r w:rsidR="00B71224" w:rsidRPr="004709A0">
        <w:rPr>
          <w:lang w:val="en-GB"/>
        </w:rPr>
        <w:t>ed) and exceeds a specified threshold, the fuel consumption will be corrected. This threshold is laid down in the RCB correction criteria table</w:t>
      </w:r>
      <w:r w:rsidR="00C97BF5">
        <w:rPr>
          <w:lang w:val="en-GB"/>
        </w:rPr>
        <w:t xml:space="preserve"> A6.App2/2</w:t>
      </w:r>
      <w:r w:rsidR="00B71224" w:rsidRPr="004709A0">
        <w:rPr>
          <w:lang w:val="en-GB"/>
        </w:rPr>
        <w:t xml:space="preserve">, and is based on the </w:t>
      </w:r>
      <w:r w:rsidR="00EC2DCC" w:rsidRPr="004709A0">
        <w:rPr>
          <w:rFonts w:cs="Arial"/>
          <w:lang w:val="en-GB"/>
        </w:rPr>
        <w:t>Δ</w:t>
      </w:r>
      <w:r w:rsidR="00EC2DCC" w:rsidRPr="004709A0">
        <w:rPr>
          <w:lang w:val="en-GB"/>
        </w:rPr>
        <w:t>E</w:t>
      </w:r>
      <w:r w:rsidR="00EC2DCC" w:rsidRPr="004709A0">
        <w:rPr>
          <w:vertAlign w:val="subscript"/>
          <w:lang w:val="en-GB"/>
        </w:rPr>
        <w:t>REESS</w:t>
      </w:r>
      <w:r w:rsidR="00EC2DCC" w:rsidRPr="004709A0">
        <w:rPr>
          <w:lang w:val="en-GB"/>
        </w:rPr>
        <w:t xml:space="preserve"> divided by the equivalent energy of the consumed </w:t>
      </w:r>
      <w:r w:rsidR="00EC2DCC" w:rsidRPr="004709A0">
        <w:rPr>
          <w:lang w:val="en-GB"/>
        </w:rPr>
        <w:lastRenderedPageBreak/>
        <w:t>fuel</w:t>
      </w:r>
      <w:r w:rsidR="00B71224" w:rsidRPr="004709A0">
        <w:rPr>
          <w:lang w:val="en-GB"/>
        </w:rPr>
        <w:t xml:space="preserve">. In </w:t>
      </w:r>
      <w:r w:rsidR="00C97BF5">
        <w:rPr>
          <w:lang w:val="en-GB"/>
        </w:rPr>
        <w:t xml:space="preserve">the </w:t>
      </w:r>
      <w:r w:rsidR="00B71224" w:rsidRPr="004709A0">
        <w:rPr>
          <w:lang w:val="en-GB"/>
        </w:rPr>
        <w:t xml:space="preserve">case </w:t>
      </w:r>
      <w:r w:rsidR="00C97BF5">
        <w:rPr>
          <w:lang w:val="en-GB"/>
        </w:rPr>
        <w:t>that it is below</w:t>
      </w:r>
      <w:r w:rsidR="00EC2DCC" w:rsidRPr="004709A0">
        <w:rPr>
          <w:lang w:val="en-GB"/>
        </w:rPr>
        <w:t xml:space="preserve"> the specified criteria (0.5% for the complete WLTC cycle including the </w:t>
      </w:r>
      <w:r w:rsidR="00D632A4" w:rsidRPr="004709A0">
        <w:rPr>
          <w:lang w:val="en-GB"/>
        </w:rPr>
        <w:t>E</w:t>
      </w:r>
      <w:r w:rsidR="00EC2DCC" w:rsidRPr="004709A0">
        <w:rPr>
          <w:lang w:val="en-GB"/>
        </w:rPr>
        <w:t>xtra-</w:t>
      </w:r>
      <w:r w:rsidR="00D632A4" w:rsidRPr="004709A0">
        <w:rPr>
          <w:lang w:val="en-GB"/>
        </w:rPr>
        <w:t>H</w:t>
      </w:r>
      <w:r w:rsidR="00EC2DCC" w:rsidRPr="004709A0">
        <w:rPr>
          <w:lang w:val="en-GB"/>
        </w:rPr>
        <w:t>igh phase), no correction needs to be applied.</w:t>
      </w:r>
      <w:r w:rsidR="00B71224" w:rsidRPr="004709A0">
        <w:rPr>
          <w:lang w:val="en-GB"/>
        </w:rPr>
        <w:t xml:space="preserve"> </w:t>
      </w:r>
    </w:p>
    <w:p w14:paraId="128F1607" w14:textId="5CF0DAF3" w:rsidR="008C51B2" w:rsidRDefault="008C51B2" w:rsidP="008C51B2">
      <w:pPr>
        <w:rPr>
          <w:lang w:val="en-US"/>
        </w:rPr>
      </w:pPr>
      <w:r>
        <w:rPr>
          <w:lang w:val="en-US"/>
        </w:rPr>
        <w:t xml:space="preserve">The correction of the </w:t>
      </w:r>
      <w:r w:rsidR="00C97BF5">
        <w:rPr>
          <w:lang w:val="en-US"/>
        </w:rPr>
        <w:t>CO</w:t>
      </w:r>
      <w:r w:rsidR="00C97BF5">
        <w:rPr>
          <w:vertAlign w:val="subscript"/>
          <w:lang w:val="en-US"/>
        </w:rPr>
        <w:t>2</w:t>
      </w:r>
      <w:r>
        <w:rPr>
          <w:lang w:val="en-US"/>
        </w:rPr>
        <w:t xml:space="preserve"> will be applied for every cycle phase independently </w:t>
      </w:r>
      <w:r>
        <w:rPr>
          <w:lang w:val="en-GB"/>
        </w:rPr>
        <w:t>(Low, Medium, High and Extra-High)</w:t>
      </w:r>
      <w:r>
        <w:rPr>
          <w:lang w:val="en-US"/>
        </w:rPr>
        <w:t xml:space="preserve">. It is calculated by considering the </w:t>
      </w:r>
      <w:r w:rsidRPr="00C13618">
        <w:rPr>
          <w:rFonts w:cs="Arial"/>
          <w:lang w:val="en-US"/>
        </w:rPr>
        <w:t>Δ</w:t>
      </w:r>
      <w:r w:rsidRPr="00C13618">
        <w:rPr>
          <w:lang w:val="en-US"/>
        </w:rPr>
        <w:t>E</w:t>
      </w:r>
      <w:r w:rsidRPr="00C13618">
        <w:rPr>
          <w:vertAlign w:val="subscript"/>
          <w:lang w:val="en-US"/>
        </w:rPr>
        <w:t>REESS</w:t>
      </w:r>
      <w:r>
        <w:rPr>
          <w:lang w:val="en-US"/>
        </w:rPr>
        <w:t xml:space="preserve"> per cycle phase, an assumed alternator efficiency of 0.67, and the combustion process specific Willans factor. The Willans factors are expressing the engine’s efficiency in terms of the positive work of the engine against the </w:t>
      </w:r>
      <w:r w:rsidR="00B02A3F">
        <w:rPr>
          <w:lang w:val="en-US"/>
        </w:rPr>
        <w:t>CO</w:t>
      </w:r>
      <w:r w:rsidR="00B02A3F">
        <w:rPr>
          <w:lang w:val="en-US"/>
        </w:rPr>
        <w:softHyphen/>
      </w:r>
      <w:r w:rsidR="00B02A3F">
        <w:rPr>
          <w:vertAlign w:val="subscript"/>
          <w:lang w:val="en-US"/>
        </w:rPr>
        <w:t>2</w:t>
      </w:r>
      <w:r>
        <w:rPr>
          <w:lang w:val="en-US"/>
        </w:rPr>
        <w:t xml:space="preserve">. Under the driving conditions of the WLTC, the Willans factors will remain relatively constant for small variations in cycle or load, and therefore provide a good basis for correction. The corrected fuel consumption is expected to correspond to a WLTC with zero charge balance. </w:t>
      </w:r>
    </w:p>
    <w:p w14:paraId="31ED6931" w14:textId="038AEFFE" w:rsidR="00C9675E" w:rsidRDefault="008C51B2" w:rsidP="008C51B2">
      <w:pPr>
        <w:rPr>
          <w:lang w:val="en-US"/>
        </w:rPr>
      </w:pPr>
      <w:r>
        <w:rPr>
          <w:lang w:val="en-US"/>
        </w:rPr>
        <w:t xml:space="preserve">The correction method for the RCB is outlined in Appendix 2 of Annex 6. </w:t>
      </w:r>
      <w:r w:rsidR="0053558E">
        <w:rPr>
          <w:lang w:val="en-US"/>
        </w:rPr>
        <w:t xml:space="preserve">The procedure for the REESS charge balance correction of electrified vehicles is described in paragraph </w:t>
      </w:r>
      <w:r w:rsidR="0053558E">
        <w:rPr>
          <w:lang w:val="en-US"/>
        </w:rPr>
        <w:fldChar w:fldCharType="begin"/>
      </w:r>
      <w:r w:rsidR="0053558E">
        <w:rPr>
          <w:lang w:val="en-US"/>
        </w:rPr>
        <w:instrText xml:space="preserve"> REF _Ref436839673 \r \h </w:instrText>
      </w:r>
      <w:r w:rsidR="0053558E">
        <w:rPr>
          <w:lang w:val="en-US"/>
        </w:rPr>
      </w:r>
      <w:r w:rsidR="0053558E">
        <w:rPr>
          <w:lang w:val="en-US"/>
        </w:rPr>
        <w:fldChar w:fldCharType="separate"/>
      </w:r>
      <w:r w:rsidR="00BB1AF2">
        <w:rPr>
          <w:lang w:val="en-US"/>
        </w:rPr>
        <w:t>4.4.18</w:t>
      </w:r>
      <w:r w:rsidR="0053558E">
        <w:rPr>
          <w:lang w:val="en-US"/>
        </w:rPr>
        <w:fldChar w:fldCharType="end"/>
      </w:r>
      <w:r w:rsidR="00B36729">
        <w:rPr>
          <w:lang w:val="en-US"/>
        </w:rPr>
        <w:t>.</w:t>
      </w:r>
    </w:p>
    <w:p w14:paraId="20423393" w14:textId="77777777" w:rsidR="002F2B39" w:rsidRDefault="002F2B39" w:rsidP="008C51B2">
      <w:pPr>
        <w:rPr>
          <w:lang w:val="en-US"/>
        </w:rPr>
      </w:pPr>
    </w:p>
    <w:p w14:paraId="01A3606A" w14:textId="77777777" w:rsidR="002F2B39" w:rsidRPr="004709A0" w:rsidRDefault="002F2B39" w:rsidP="002F2B39">
      <w:pPr>
        <w:pStyle w:val="Heading3"/>
        <w:tabs>
          <w:tab w:val="left" w:pos="851"/>
        </w:tabs>
        <w:rPr>
          <w:lang w:val="en-GB"/>
        </w:rPr>
      </w:pPr>
      <w:bookmarkStart w:id="211" w:name="_Toc435002012"/>
      <w:bookmarkStart w:id="212" w:name="_Toc437857410"/>
      <w:r w:rsidRPr="004709A0">
        <w:rPr>
          <w:lang w:val="en-GB"/>
        </w:rPr>
        <w:t>Electrified Vehicles</w:t>
      </w:r>
      <w:bookmarkEnd w:id="211"/>
      <w:bookmarkEnd w:id="212"/>
      <w:r>
        <w:rPr>
          <w:lang w:val="en-GB"/>
        </w:rPr>
        <w:t xml:space="preserve"> </w:t>
      </w:r>
    </w:p>
    <w:p w14:paraId="73B66127" w14:textId="77777777" w:rsidR="002F2B39" w:rsidRPr="009D30D4" w:rsidRDefault="002F2B39" w:rsidP="002F2B39">
      <w:pPr>
        <w:rPr>
          <w:lang w:val="en-GB"/>
        </w:rPr>
      </w:pPr>
      <w:r w:rsidRPr="00B10E0C">
        <w:rPr>
          <w:lang w:val="en-GB"/>
        </w:rPr>
        <w:t>In the GTR a separate annex is dedicated to electrified vehicles (</w:t>
      </w:r>
      <w:r>
        <w:rPr>
          <w:lang w:val="en-GB"/>
        </w:rPr>
        <w:t>A</w:t>
      </w:r>
      <w:r w:rsidRPr="00B10E0C">
        <w:rPr>
          <w:lang w:val="en-GB"/>
        </w:rPr>
        <w:t xml:space="preserve">nnex 8). </w:t>
      </w:r>
      <w:r w:rsidRPr="009D30D4">
        <w:rPr>
          <w:lang w:val="en-GB"/>
        </w:rPr>
        <w:t>The electrified vehicles are separated into the following groups according to their propulsion concepts:</w:t>
      </w:r>
    </w:p>
    <w:p w14:paraId="36B9FA2C" w14:textId="77777777" w:rsidR="002F2B39" w:rsidRPr="009D30D4" w:rsidRDefault="002F2B39" w:rsidP="002F2B39">
      <w:pPr>
        <w:numPr>
          <w:ilvl w:val="0"/>
          <w:numId w:val="39"/>
        </w:numPr>
        <w:rPr>
          <w:lang w:val="en-GB"/>
        </w:rPr>
      </w:pPr>
      <w:r w:rsidRPr="009D30D4">
        <w:rPr>
          <w:lang w:val="en-GB"/>
        </w:rPr>
        <w:t>Pure electric vehicles (PEV)</w:t>
      </w:r>
    </w:p>
    <w:p w14:paraId="17BF49AC" w14:textId="77777777" w:rsidR="002F2B39" w:rsidRPr="00571C8D" w:rsidRDefault="002F2B39" w:rsidP="002F2B39">
      <w:pPr>
        <w:numPr>
          <w:ilvl w:val="0"/>
          <w:numId w:val="39"/>
        </w:numPr>
        <w:rPr>
          <w:lang w:val="en-GB"/>
        </w:rPr>
      </w:pPr>
      <w:r w:rsidRPr="009D30D4">
        <w:rPr>
          <w:lang w:val="en-GB"/>
        </w:rPr>
        <w:t>H</w:t>
      </w:r>
      <w:r w:rsidRPr="00571C8D">
        <w:rPr>
          <w:lang w:val="en-GB"/>
        </w:rPr>
        <w:t>ybrid electric vehicles, further subdivided into:</w:t>
      </w:r>
    </w:p>
    <w:p w14:paraId="2079FD3D" w14:textId="77777777" w:rsidR="002F2B39" w:rsidRPr="00571C8D" w:rsidRDefault="002F2B39" w:rsidP="002F2B39">
      <w:pPr>
        <w:numPr>
          <w:ilvl w:val="1"/>
          <w:numId w:val="39"/>
        </w:numPr>
        <w:rPr>
          <w:lang w:val="en-GB"/>
        </w:rPr>
      </w:pPr>
      <w:r>
        <w:rPr>
          <w:lang w:val="en-GB"/>
        </w:rPr>
        <w:t>Not off-</w:t>
      </w:r>
      <w:r w:rsidRPr="00571C8D">
        <w:rPr>
          <w:lang w:val="en-GB"/>
        </w:rPr>
        <w:t>vehicle charging hybrid electric vehicles (NOVC-HEV),</w:t>
      </w:r>
    </w:p>
    <w:p w14:paraId="02F4D804" w14:textId="77777777" w:rsidR="002F2B39" w:rsidRPr="00E32485" w:rsidRDefault="002F2B39" w:rsidP="002F2B39">
      <w:pPr>
        <w:numPr>
          <w:ilvl w:val="1"/>
          <w:numId w:val="39"/>
        </w:numPr>
        <w:rPr>
          <w:lang w:val="en-GB"/>
        </w:rPr>
      </w:pPr>
      <w:r w:rsidRPr="00571C8D">
        <w:rPr>
          <w:lang w:val="en-GB"/>
        </w:rPr>
        <w:t>Off vehicle charging hybrid electric vehicles (OVC-HEV)</w:t>
      </w:r>
    </w:p>
    <w:p w14:paraId="060FD68A" w14:textId="6AF2EB62" w:rsidR="002F2B39" w:rsidRPr="00E32485" w:rsidRDefault="002F2B39" w:rsidP="002F2B39">
      <w:pPr>
        <w:rPr>
          <w:lang w:val="en-GB"/>
        </w:rPr>
      </w:pPr>
      <w:r w:rsidRPr="00E32485">
        <w:rPr>
          <w:lang w:val="en-GB"/>
        </w:rPr>
        <w:t>Since it was not possible to determine appropriate parameters for the calculation of a rated power value, the electrified vehicles could not be classified according to the method applied to ICE vehicles</w:t>
      </w:r>
      <w:r>
        <w:rPr>
          <w:lang w:val="en-GB"/>
        </w:rPr>
        <w:t>.</w:t>
      </w:r>
      <w:r w:rsidRPr="00E32485">
        <w:rPr>
          <w:lang w:val="en-GB"/>
        </w:rPr>
        <w:t xml:space="preserve"> </w:t>
      </w:r>
      <w:r>
        <w:rPr>
          <w:lang w:val="en-GB"/>
        </w:rPr>
        <w:t>Instead, all Annex 8 vehicles are classified as Class 3 vehicles and therefore the WLTC Class 3a or 3b driving curve is the reference cycle (depending on their maximum speed). C</w:t>
      </w:r>
      <w:r w:rsidRPr="00E32485">
        <w:rPr>
          <w:lang w:val="en-GB"/>
        </w:rPr>
        <w:t>onsequently</w:t>
      </w:r>
      <w:r>
        <w:rPr>
          <w:lang w:val="en-GB"/>
        </w:rPr>
        <w:t xml:space="preserve">, </w:t>
      </w:r>
      <w:r w:rsidRPr="00E32485">
        <w:rPr>
          <w:lang w:val="en-GB"/>
        </w:rPr>
        <w:t>different specifications for the cycle versions and the provisions</w:t>
      </w:r>
      <w:r>
        <w:rPr>
          <w:lang w:val="en-GB"/>
        </w:rPr>
        <w:t xml:space="preserve"> for</w:t>
      </w:r>
      <w:r w:rsidRPr="00E32485">
        <w:rPr>
          <w:lang w:val="en-GB"/>
        </w:rPr>
        <w:t xml:space="preserve"> vehicles </w:t>
      </w:r>
      <w:r>
        <w:rPr>
          <w:lang w:val="en-GB"/>
        </w:rPr>
        <w:t xml:space="preserve">that </w:t>
      </w:r>
      <w:r w:rsidRPr="00E32485">
        <w:rPr>
          <w:lang w:val="en-GB"/>
        </w:rPr>
        <w:t>cannot follow the trace had to be elaborated</w:t>
      </w:r>
      <w:r w:rsidRPr="00FE1A5D">
        <w:rPr>
          <w:lang w:val="en-GB"/>
        </w:rPr>
        <w:t>.</w:t>
      </w:r>
      <w:r w:rsidR="00FE1A5D" w:rsidRPr="00FE1A5D">
        <w:rPr>
          <w:lang w:val="en-GB"/>
        </w:rPr>
        <w:t xml:space="preserve"> A ‘system power’ definition for electrified vehicles is currently being developed by the EVE Informal Working Group. If that work is completed in due time, this definition will be used for classification of electrified vehicles into Class 1, 2 and 3 during WLTP phase 2.</w:t>
      </w:r>
    </w:p>
    <w:p w14:paraId="28A631BF" w14:textId="77777777" w:rsidR="002F2B39" w:rsidRPr="00F65C5E" w:rsidRDefault="002F2B39" w:rsidP="002F2B39">
      <w:pPr>
        <w:rPr>
          <w:lang w:val="en-GB"/>
        </w:rPr>
      </w:pPr>
      <w:r w:rsidRPr="00E32485">
        <w:rPr>
          <w:lang w:val="en-GB"/>
        </w:rPr>
        <w:t xml:space="preserve">The test procedure for </w:t>
      </w:r>
      <w:r>
        <w:rPr>
          <w:lang w:val="en-GB"/>
        </w:rPr>
        <w:t xml:space="preserve">monitoring the </w:t>
      </w:r>
      <w:r w:rsidRPr="00E32485">
        <w:rPr>
          <w:lang w:val="en-GB"/>
        </w:rPr>
        <w:t>electric power supply system</w:t>
      </w:r>
      <w:r>
        <w:rPr>
          <w:lang w:val="en-GB"/>
        </w:rPr>
        <w:t>,</w:t>
      </w:r>
      <w:r w:rsidRPr="00E32485">
        <w:rPr>
          <w:lang w:val="en-GB"/>
        </w:rPr>
        <w:t xml:space="preserve"> defining the specific provisions regarding the correction of test results for fuel consumption (l/100 km) and CO</w:t>
      </w:r>
      <w:r w:rsidRPr="00E93409">
        <w:rPr>
          <w:vertAlign w:val="subscript"/>
          <w:lang w:val="en-GB"/>
        </w:rPr>
        <w:t>2</w:t>
      </w:r>
      <w:r w:rsidRPr="00F65C5E">
        <w:rPr>
          <w:lang w:val="en-GB"/>
        </w:rPr>
        <w:t xml:space="preserve"> emissions (g/km) as a function of the energy balance </w:t>
      </w:r>
      <w:r w:rsidRPr="00F65C5E">
        <w:rPr>
          <w:rFonts w:cs="Arial"/>
          <w:lang w:val="en-GB"/>
        </w:rPr>
        <w:t>Δ</w:t>
      </w:r>
      <w:r w:rsidRPr="00F65C5E">
        <w:rPr>
          <w:lang w:val="en-GB"/>
        </w:rPr>
        <w:t>E</w:t>
      </w:r>
      <w:r w:rsidRPr="00F65C5E">
        <w:rPr>
          <w:vertAlign w:val="subscript"/>
          <w:lang w:val="en-GB"/>
        </w:rPr>
        <w:t>REESS</w:t>
      </w:r>
      <w:r w:rsidRPr="00F65C5E">
        <w:rPr>
          <w:lang w:val="en-GB"/>
        </w:rPr>
        <w:t xml:space="preserve"> for the vehicle batteries</w:t>
      </w:r>
      <w:r>
        <w:rPr>
          <w:lang w:val="en-GB"/>
        </w:rPr>
        <w:t>,</w:t>
      </w:r>
      <w:r w:rsidRPr="00F65C5E">
        <w:rPr>
          <w:lang w:val="en-GB"/>
        </w:rPr>
        <w:t xml:space="preserve"> is different from that for ICE vehicles</w:t>
      </w:r>
      <w:r>
        <w:rPr>
          <w:lang w:val="en-GB"/>
        </w:rPr>
        <w:t xml:space="preserve"> (REESS = Rechargeable Electric Energy Storage System)</w:t>
      </w:r>
      <w:r w:rsidRPr="00F65C5E">
        <w:rPr>
          <w:lang w:val="en-GB"/>
        </w:rPr>
        <w:t>.</w:t>
      </w:r>
      <w:r>
        <w:rPr>
          <w:lang w:val="en-GB"/>
        </w:rPr>
        <w:t xml:space="preserve"> This procedure is referred to as the REESS </w:t>
      </w:r>
      <w:r w:rsidRPr="00E93409">
        <w:rPr>
          <w:lang w:val="en-GB"/>
        </w:rPr>
        <w:t>charg</w:t>
      </w:r>
      <w:r>
        <w:rPr>
          <w:lang w:val="en-GB"/>
        </w:rPr>
        <w:t>e</w:t>
      </w:r>
      <w:r w:rsidRPr="00E93409">
        <w:rPr>
          <w:lang w:val="en-GB"/>
        </w:rPr>
        <w:t xml:space="preserve"> balance</w:t>
      </w:r>
      <w:r w:rsidRPr="00F65C5E">
        <w:rPr>
          <w:lang w:val="en-GB"/>
        </w:rPr>
        <w:t xml:space="preserve"> </w:t>
      </w:r>
      <w:r>
        <w:rPr>
          <w:lang w:val="en-GB"/>
        </w:rPr>
        <w:t>(</w:t>
      </w:r>
      <w:r w:rsidRPr="00F65C5E">
        <w:rPr>
          <w:lang w:val="en-GB"/>
        </w:rPr>
        <w:t>RCB</w:t>
      </w:r>
      <w:r>
        <w:rPr>
          <w:lang w:val="en-GB"/>
        </w:rPr>
        <w:t>)</w:t>
      </w:r>
      <w:r w:rsidRPr="00F65C5E">
        <w:rPr>
          <w:lang w:val="en-GB"/>
        </w:rPr>
        <w:t xml:space="preserve"> correction</w:t>
      </w:r>
      <w:r>
        <w:rPr>
          <w:lang w:val="en-GB"/>
        </w:rPr>
        <w:t xml:space="preserve"> method. </w:t>
      </w:r>
      <w:r w:rsidRPr="00F65C5E">
        <w:rPr>
          <w:lang w:val="en-GB"/>
        </w:rPr>
        <w:t>All installed REESS</w:t>
      </w:r>
      <w:r>
        <w:rPr>
          <w:lang w:val="en-GB"/>
        </w:rPr>
        <w:t>’s</w:t>
      </w:r>
      <w:r w:rsidRPr="00F65C5E">
        <w:rPr>
          <w:lang w:val="en-GB"/>
        </w:rPr>
        <w:t xml:space="preserve"> </w:t>
      </w:r>
      <w:r>
        <w:rPr>
          <w:lang w:val="en-GB"/>
        </w:rPr>
        <w:t>are</w:t>
      </w:r>
      <w:r w:rsidRPr="00F65C5E">
        <w:rPr>
          <w:lang w:val="en-GB"/>
        </w:rPr>
        <w:t xml:space="preserve"> considered for </w:t>
      </w:r>
      <w:r>
        <w:rPr>
          <w:lang w:val="en-GB"/>
        </w:rPr>
        <w:t xml:space="preserve">the </w:t>
      </w:r>
      <w:r w:rsidRPr="00F65C5E">
        <w:rPr>
          <w:lang w:val="en-GB"/>
        </w:rPr>
        <w:t>RCB correction of CO</w:t>
      </w:r>
      <w:r w:rsidRPr="00F65C5E">
        <w:rPr>
          <w:vertAlign w:val="subscript"/>
          <w:lang w:val="en-GB"/>
        </w:rPr>
        <w:t>2</w:t>
      </w:r>
      <w:r w:rsidRPr="00F65C5E">
        <w:rPr>
          <w:lang w:val="en-GB"/>
        </w:rPr>
        <w:t xml:space="preserve"> and fuel consumption values. The sum of ΔE</w:t>
      </w:r>
      <w:r w:rsidRPr="00F65C5E">
        <w:rPr>
          <w:vertAlign w:val="subscript"/>
          <w:lang w:val="en-GB"/>
        </w:rPr>
        <w:t>REESS</w:t>
      </w:r>
      <w:r w:rsidRPr="00F65C5E">
        <w:rPr>
          <w:lang w:val="en-GB"/>
        </w:rPr>
        <w:t xml:space="preserve"> </w:t>
      </w:r>
      <w:r>
        <w:rPr>
          <w:lang w:val="en-GB"/>
        </w:rPr>
        <w:t>is</w:t>
      </w:r>
      <w:r w:rsidRPr="00F65C5E">
        <w:rPr>
          <w:lang w:val="en-GB"/>
        </w:rPr>
        <w:t xml:space="preserve"> the sum of </w:t>
      </w:r>
      <w:r>
        <w:rPr>
          <w:lang w:val="en-GB"/>
        </w:rPr>
        <w:t xml:space="preserve">each </w:t>
      </w:r>
      <w:r w:rsidRPr="00F65C5E">
        <w:rPr>
          <w:lang w:val="en-GB"/>
        </w:rPr>
        <w:t>REESS</w:t>
      </w:r>
      <w:r>
        <w:rPr>
          <w:lang w:val="en-GB"/>
        </w:rPr>
        <w:t>’</w:t>
      </w:r>
      <w:r w:rsidRPr="00F65C5E">
        <w:rPr>
          <w:lang w:val="en-GB"/>
        </w:rPr>
        <w:t>s RCB</w:t>
      </w:r>
      <w:r>
        <w:rPr>
          <w:lang w:val="en-GB"/>
        </w:rPr>
        <w:t xml:space="preserve">, </w:t>
      </w:r>
      <w:r w:rsidRPr="00F65C5E">
        <w:rPr>
          <w:lang w:val="en-GB"/>
        </w:rPr>
        <w:t xml:space="preserve">multiplied by </w:t>
      </w:r>
      <w:r>
        <w:rPr>
          <w:lang w:val="en-GB"/>
        </w:rPr>
        <w:t xml:space="preserve">the </w:t>
      </w:r>
      <w:r w:rsidRPr="00F65C5E">
        <w:rPr>
          <w:lang w:val="en-GB"/>
        </w:rPr>
        <w:t>respective nominal voltage.</w:t>
      </w:r>
    </w:p>
    <w:p w14:paraId="0ACF2D0C" w14:textId="77777777" w:rsidR="002F2B39" w:rsidRPr="009D30D4" w:rsidRDefault="002F2B39" w:rsidP="002F2B39">
      <w:pPr>
        <w:rPr>
          <w:lang w:val="en-GB"/>
        </w:rPr>
      </w:pPr>
      <w:r w:rsidRPr="00F65C5E">
        <w:rPr>
          <w:lang w:val="en-GB"/>
        </w:rPr>
        <w:t xml:space="preserve">New range tests for OVC-HEVs and PEVs are specified. </w:t>
      </w:r>
      <w:r w:rsidRPr="00B10E0C">
        <w:rPr>
          <w:lang w:val="en-GB"/>
        </w:rPr>
        <w:t xml:space="preserve">Vehicles with manual transmission </w:t>
      </w:r>
      <w:r>
        <w:rPr>
          <w:lang w:val="en-GB"/>
        </w:rPr>
        <w:t>are</w:t>
      </w:r>
      <w:r w:rsidRPr="00B10E0C">
        <w:rPr>
          <w:lang w:val="en-GB"/>
        </w:rPr>
        <w:t xml:space="preserve"> driven according to the manufacturer’s instructions, as incorporated in the manufacturer's handbook of production vehicles and indicated by</w:t>
      </w:r>
      <w:r w:rsidRPr="009D30D4">
        <w:rPr>
          <w:lang w:val="en-GB"/>
        </w:rPr>
        <w:t xml:space="preserve"> a technical gear shift instrument.</w:t>
      </w:r>
    </w:p>
    <w:p w14:paraId="48FFEE31" w14:textId="77777777" w:rsidR="002F2B39" w:rsidRPr="009D30D4" w:rsidRDefault="002F2B39" w:rsidP="002F2B39">
      <w:pPr>
        <w:rPr>
          <w:lang w:val="en-GB"/>
        </w:rPr>
      </w:pPr>
      <w:r w:rsidRPr="009D30D4">
        <w:rPr>
          <w:lang w:val="en-GB"/>
        </w:rPr>
        <w:t xml:space="preserve">The vehicles </w:t>
      </w:r>
      <w:r>
        <w:rPr>
          <w:lang w:val="en-GB"/>
        </w:rPr>
        <w:t>are tested by</w:t>
      </w:r>
      <w:r w:rsidRPr="009D30D4">
        <w:rPr>
          <w:lang w:val="en-GB"/>
        </w:rPr>
        <w:t xml:space="preserve"> the applicable WLTC and WLTC city phases (low and medium only) in both charge-sustaining and in charge-depleting mode. </w:t>
      </w:r>
      <w:r w:rsidRPr="00571C8D">
        <w:rPr>
          <w:lang w:val="en-GB"/>
        </w:rPr>
        <w:t>This means that electrical range as well as fuel consumption and CO</w:t>
      </w:r>
      <w:r w:rsidRPr="004709A0">
        <w:rPr>
          <w:vertAlign w:val="subscript"/>
          <w:lang w:val="en-GB"/>
        </w:rPr>
        <w:t>2</w:t>
      </w:r>
      <w:r w:rsidRPr="00B10E0C">
        <w:rPr>
          <w:lang w:val="en-GB"/>
        </w:rPr>
        <w:t xml:space="preserve"> emissio</w:t>
      </w:r>
      <w:r w:rsidRPr="009D30D4">
        <w:rPr>
          <w:lang w:val="en-GB"/>
        </w:rPr>
        <w:t>ns are determined for the whole cycle and the low and medium speed phase cycle separately.</w:t>
      </w:r>
      <w:r>
        <w:rPr>
          <w:lang w:val="en-GB"/>
        </w:rPr>
        <w:t xml:space="preserve"> Via the Utility Factor (UF), which is dependent on the electric range in charge-depleting mode, the CO</w:t>
      </w:r>
      <w:r>
        <w:rPr>
          <w:vertAlign w:val="subscript"/>
          <w:lang w:val="en-GB"/>
        </w:rPr>
        <w:t>2</w:t>
      </w:r>
      <w:r>
        <w:rPr>
          <w:lang w:val="en-GB"/>
        </w:rPr>
        <w:t xml:space="preserve"> emissions and fuel consumption results of the CS and CD test are transformed into a weighted average. </w:t>
      </w:r>
    </w:p>
    <w:p w14:paraId="1D61968F" w14:textId="77777777" w:rsidR="002F2B39" w:rsidRPr="00E32485" w:rsidRDefault="002F2B39" w:rsidP="002F2B39">
      <w:pPr>
        <w:rPr>
          <w:lang w:val="en-GB"/>
        </w:rPr>
      </w:pPr>
      <w:r>
        <w:rPr>
          <w:lang w:val="en-GB"/>
        </w:rPr>
        <w:lastRenderedPageBreak/>
        <w:t>For</w:t>
      </w:r>
      <w:r w:rsidRPr="009D30D4">
        <w:rPr>
          <w:lang w:val="en-GB"/>
        </w:rPr>
        <w:t xml:space="preserve"> the </w:t>
      </w:r>
      <w:r w:rsidRPr="00571C8D">
        <w:rPr>
          <w:lang w:val="en-GB"/>
        </w:rPr>
        <w:t xml:space="preserve">electric range </w:t>
      </w:r>
      <w:r>
        <w:rPr>
          <w:lang w:val="en-GB"/>
        </w:rPr>
        <w:t xml:space="preserve">determination </w:t>
      </w:r>
      <w:r w:rsidRPr="00571C8D">
        <w:rPr>
          <w:lang w:val="en-GB"/>
        </w:rPr>
        <w:t xml:space="preserve">of OVC-HEVs and PEVs the GTR contains completely new requirements </w:t>
      </w:r>
      <w:r>
        <w:rPr>
          <w:lang w:val="en-GB"/>
        </w:rPr>
        <w:t>with respect</w:t>
      </w:r>
      <w:r w:rsidRPr="00571C8D">
        <w:rPr>
          <w:lang w:val="en-GB"/>
        </w:rPr>
        <w:t xml:space="preserve"> to existing regulations.</w:t>
      </w:r>
      <w:r w:rsidRPr="00E32485">
        <w:rPr>
          <w:lang w:val="en-GB"/>
        </w:rPr>
        <w:t xml:space="preserve"> </w:t>
      </w:r>
      <w:r>
        <w:rPr>
          <w:lang w:val="en-GB"/>
        </w:rPr>
        <w:t>The break-</w:t>
      </w:r>
      <w:r w:rsidRPr="00E32485">
        <w:rPr>
          <w:lang w:val="en-GB"/>
        </w:rPr>
        <w:t>off criteria for the electric range tests were modified on the basis of the results from the validation 2 phase of the WLTP development.</w:t>
      </w:r>
    </w:p>
    <w:p w14:paraId="43D9ADBD" w14:textId="77777777" w:rsidR="002F2B39" w:rsidRPr="00F65C5E" w:rsidRDefault="002F2B39" w:rsidP="002F2B39">
      <w:pPr>
        <w:rPr>
          <w:lang w:val="en-GB"/>
        </w:rPr>
      </w:pPr>
      <w:r w:rsidRPr="00E32485">
        <w:rPr>
          <w:lang w:val="en-GB"/>
        </w:rPr>
        <w:t xml:space="preserve">For NOVC-HEV with and without driver-selectable operating modes </w:t>
      </w:r>
      <w:r>
        <w:rPr>
          <w:lang w:val="en-GB"/>
        </w:rPr>
        <w:t>the RCB</w:t>
      </w:r>
      <w:r w:rsidRPr="00E93409">
        <w:rPr>
          <w:lang w:val="en-GB"/>
        </w:rPr>
        <w:t xml:space="preserve"> correction </w:t>
      </w:r>
      <w:r w:rsidRPr="00F65C5E">
        <w:rPr>
          <w:lang w:val="en-GB"/>
        </w:rPr>
        <w:t>for CO</w:t>
      </w:r>
      <w:r w:rsidRPr="00F65C5E">
        <w:rPr>
          <w:vertAlign w:val="subscript"/>
          <w:lang w:val="en-GB"/>
        </w:rPr>
        <w:t>2</w:t>
      </w:r>
      <w:r w:rsidRPr="00F65C5E">
        <w:rPr>
          <w:lang w:val="en-GB"/>
        </w:rPr>
        <w:t xml:space="preserve"> and fuel consumption measurement values are required. The RCB correction is not required for the determination of emissions compounds.</w:t>
      </w:r>
    </w:p>
    <w:p w14:paraId="10EAF192" w14:textId="77777777" w:rsidR="002F2B39" w:rsidRDefault="002F2B39" w:rsidP="002F2B39">
      <w:pPr>
        <w:rPr>
          <w:lang w:val="en-GB"/>
        </w:rPr>
      </w:pPr>
    </w:p>
    <w:p w14:paraId="6D6EDF68" w14:textId="4E366F68" w:rsidR="00C9675E" w:rsidRPr="00C9675E" w:rsidRDefault="00C9675E" w:rsidP="00C9675E">
      <w:pPr>
        <w:pStyle w:val="Heading3"/>
        <w:tabs>
          <w:tab w:val="clear" w:pos="720"/>
          <w:tab w:val="num" w:pos="851"/>
        </w:tabs>
        <w:rPr>
          <w:lang w:val="en-US"/>
        </w:rPr>
      </w:pPr>
      <w:bookmarkStart w:id="213" w:name="_Ref436839673"/>
      <w:bookmarkStart w:id="214" w:name="_Toc437857411"/>
      <w:r>
        <w:rPr>
          <w:lang w:val="en-US"/>
        </w:rPr>
        <w:t xml:space="preserve">RCB correction for </w:t>
      </w:r>
      <w:r w:rsidR="00E04F41">
        <w:rPr>
          <w:lang w:val="en-US"/>
        </w:rPr>
        <w:t xml:space="preserve">OVC-HEVs, </w:t>
      </w:r>
      <w:r>
        <w:rPr>
          <w:lang w:val="en-US"/>
        </w:rPr>
        <w:t>NOVC-HEVs</w:t>
      </w:r>
      <w:r w:rsidR="00E04F41">
        <w:rPr>
          <w:lang w:val="en-US"/>
        </w:rPr>
        <w:t xml:space="preserve"> and NOVC-FCHVs</w:t>
      </w:r>
      <w:bookmarkEnd w:id="213"/>
      <w:bookmarkEnd w:id="214"/>
    </w:p>
    <w:p w14:paraId="74A72A09" w14:textId="70BA058B" w:rsidR="0004777F" w:rsidRDefault="0004777F" w:rsidP="00C9675E">
      <w:pPr>
        <w:rPr>
          <w:lang w:val="en-US"/>
        </w:rPr>
      </w:pPr>
      <w:r w:rsidRPr="0004777F">
        <w:rPr>
          <w:lang w:val="en-US"/>
        </w:rPr>
        <w:t xml:space="preserve">The RCB correction for hybrid electrical vehicles which are tested according to Annex 8 have a different correction </w:t>
      </w:r>
      <w:r>
        <w:rPr>
          <w:lang w:val="en-US"/>
        </w:rPr>
        <w:t xml:space="preserve">procedure as used for conventional vehicles </w:t>
      </w:r>
      <w:r w:rsidRPr="0004777F">
        <w:rPr>
          <w:lang w:val="en-US"/>
        </w:rPr>
        <w:t xml:space="preserve">because they have more than one battery while the energy content </w:t>
      </w:r>
      <w:r>
        <w:rPr>
          <w:lang w:val="en-US"/>
        </w:rPr>
        <w:t xml:space="preserve">of the traction battery </w:t>
      </w:r>
      <w:r w:rsidRPr="0004777F">
        <w:rPr>
          <w:lang w:val="en-US"/>
        </w:rPr>
        <w:t xml:space="preserve">is much higher. </w:t>
      </w:r>
    </w:p>
    <w:p w14:paraId="2C8EC96B" w14:textId="77777777" w:rsidR="0004777F" w:rsidRDefault="0004777F" w:rsidP="00C9675E">
      <w:pPr>
        <w:rPr>
          <w:lang w:val="en-US"/>
        </w:rPr>
      </w:pPr>
    </w:p>
    <w:p w14:paraId="059E2840" w14:textId="4C04A1D7" w:rsidR="00C9675E" w:rsidRPr="00C9675E" w:rsidRDefault="00C9675E" w:rsidP="00C9675E">
      <w:pPr>
        <w:rPr>
          <w:b/>
          <w:i/>
          <w:lang w:val="en-US"/>
        </w:rPr>
      </w:pPr>
      <w:r w:rsidRPr="00C9675E">
        <w:rPr>
          <w:b/>
          <w:i/>
          <w:lang w:val="en-US"/>
        </w:rPr>
        <w:t>Background</w:t>
      </w:r>
    </w:p>
    <w:p w14:paraId="44972AE4" w14:textId="3387B93B" w:rsidR="00C9675E" w:rsidRPr="00C9675E" w:rsidRDefault="00C9675E" w:rsidP="00C9675E">
      <w:pPr>
        <w:rPr>
          <w:lang w:val="en-US"/>
        </w:rPr>
      </w:pPr>
      <w:r>
        <w:rPr>
          <w:lang w:val="en-US"/>
        </w:rPr>
        <w:t>The RCB correction for hybrids was already developed</w:t>
      </w:r>
      <w:r w:rsidRPr="00C9675E">
        <w:rPr>
          <w:lang w:val="en-US"/>
        </w:rPr>
        <w:t xml:space="preserve"> within phase 1a but a clear demand was identified to further discuss this during the WLTP phase 1b. This decision was taken in order to improve on the procedure, make it more robust and to be able to </w:t>
      </w:r>
      <w:r>
        <w:rPr>
          <w:lang w:val="en-US"/>
        </w:rPr>
        <w:t>perform</w:t>
      </w:r>
      <w:r w:rsidRPr="00C9675E">
        <w:rPr>
          <w:lang w:val="en-US"/>
        </w:rPr>
        <w:t xml:space="preserve"> a deeper analysis of the discussed approaches.</w:t>
      </w:r>
      <w:r>
        <w:rPr>
          <w:lang w:val="en-US"/>
        </w:rPr>
        <w:t xml:space="preserve"> </w:t>
      </w:r>
      <w:r w:rsidRPr="00C9675E">
        <w:rPr>
          <w:lang w:val="en-US"/>
        </w:rPr>
        <w:t xml:space="preserve">This </w:t>
      </w:r>
      <w:r>
        <w:rPr>
          <w:lang w:val="en-US"/>
        </w:rPr>
        <w:t xml:space="preserve">was considered </w:t>
      </w:r>
      <w:r w:rsidRPr="00C9675E">
        <w:rPr>
          <w:lang w:val="en-US"/>
        </w:rPr>
        <w:t>essential as the determined correction coefficient is not only required for the correction of whole cycle test results but also for the determinati</w:t>
      </w:r>
      <w:r>
        <w:rPr>
          <w:lang w:val="en-US"/>
        </w:rPr>
        <w:t xml:space="preserve">on of the phase specific values – see paragraph </w:t>
      </w:r>
      <w:r>
        <w:rPr>
          <w:lang w:val="en-US"/>
        </w:rPr>
        <w:fldChar w:fldCharType="begin"/>
      </w:r>
      <w:r>
        <w:rPr>
          <w:lang w:val="en-US"/>
        </w:rPr>
        <w:instrText xml:space="preserve"> REF _Ref436743943 \r \h </w:instrText>
      </w:r>
      <w:r>
        <w:rPr>
          <w:lang w:val="en-US"/>
        </w:rPr>
      </w:r>
      <w:r>
        <w:rPr>
          <w:lang w:val="en-US"/>
        </w:rPr>
        <w:fldChar w:fldCharType="separate"/>
      </w:r>
      <w:r w:rsidR="00BB1AF2">
        <w:rPr>
          <w:lang w:val="en-US"/>
        </w:rPr>
        <w:t>4.4.20</w:t>
      </w:r>
      <w:r>
        <w:rPr>
          <w:lang w:val="en-US"/>
        </w:rPr>
        <w:fldChar w:fldCharType="end"/>
      </w:r>
      <w:r>
        <w:rPr>
          <w:lang w:val="en-US"/>
        </w:rPr>
        <w:t>.</w:t>
      </w:r>
    </w:p>
    <w:p w14:paraId="76554624" w14:textId="6BDFF990" w:rsidR="00C9675E" w:rsidRPr="00C9675E" w:rsidRDefault="00C9675E" w:rsidP="00C9675E">
      <w:pPr>
        <w:rPr>
          <w:lang w:val="en-US"/>
        </w:rPr>
      </w:pPr>
      <w:r w:rsidRPr="00C9675E">
        <w:rPr>
          <w:lang w:val="en-US"/>
        </w:rPr>
        <w:t xml:space="preserve">Phase specific values can also be determined by correcting each phase with a phase specific correction coefficient. But due to the vehicle operation strategy it is not </w:t>
      </w:r>
      <w:r>
        <w:rPr>
          <w:lang w:val="en-US"/>
        </w:rPr>
        <w:t xml:space="preserve">always </w:t>
      </w:r>
      <w:r w:rsidRPr="00C9675E">
        <w:rPr>
          <w:lang w:val="en-US"/>
        </w:rPr>
        <w:t>possible to determine in each and every phase a positive and negative charging balance</w:t>
      </w:r>
      <w:r>
        <w:rPr>
          <w:lang w:val="en-US"/>
        </w:rPr>
        <w:t>,</w:t>
      </w:r>
      <w:r w:rsidRPr="00C9675E">
        <w:rPr>
          <w:lang w:val="en-US"/>
        </w:rPr>
        <w:t xml:space="preserve"> which is </w:t>
      </w:r>
      <w:r>
        <w:rPr>
          <w:lang w:val="en-US"/>
        </w:rPr>
        <w:t>a prerequisite</w:t>
      </w:r>
      <w:r w:rsidRPr="00C9675E">
        <w:rPr>
          <w:lang w:val="en-US"/>
        </w:rPr>
        <w:t xml:space="preserve"> for the correction coefficient determination.</w:t>
      </w:r>
    </w:p>
    <w:p w14:paraId="4070C0B3" w14:textId="77C3F3D8" w:rsidR="00C9675E" w:rsidRDefault="00C9675E" w:rsidP="00C9675E">
      <w:pPr>
        <w:rPr>
          <w:lang w:val="en-US"/>
        </w:rPr>
      </w:pPr>
      <w:r w:rsidRPr="00C9675E">
        <w:rPr>
          <w:lang w:val="en-US"/>
        </w:rPr>
        <w:t xml:space="preserve">In phase 1a, only a procedure under cold conditions was developed, which means that the vehicle is starting in ambient temperature conditions at each correction coefficient determination test. Ambient temperature conditions can be reached by soaking the vehicle as defined in </w:t>
      </w:r>
      <w:r>
        <w:rPr>
          <w:lang w:val="en-US"/>
        </w:rPr>
        <w:t xml:space="preserve">the </w:t>
      </w:r>
      <w:r w:rsidRPr="00C9675E">
        <w:rPr>
          <w:lang w:val="en-US"/>
        </w:rPr>
        <w:t xml:space="preserve">GTR for a time period of 12-36 hours. This procedure was already applied in the past but </w:t>
      </w:r>
      <w:r>
        <w:rPr>
          <w:lang w:val="en-US"/>
        </w:rPr>
        <w:t>has proven to be</w:t>
      </w:r>
      <w:r w:rsidRPr="00C9675E">
        <w:rPr>
          <w:lang w:val="en-US"/>
        </w:rPr>
        <w:t xml:space="preserve"> very time consuming due to the long soak period in between the tests.</w:t>
      </w:r>
      <w:r>
        <w:rPr>
          <w:lang w:val="en-US"/>
        </w:rPr>
        <w:t xml:space="preserve"> Therefore a more practical solution would be welcomed.</w:t>
      </w:r>
    </w:p>
    <w:p w14:paraId="4AC444D2" w14:textId="3C098633" w:rsidR="000B2186" w:rsidRPr="00C9675E" w:rsidRDefault="000B2186" w:rsidP="000B2186">
      <w:pPr>
        <w:rPr>
          <w:lang w:val="en-GB"/>
        </w:rPr>
      </w:pPr>
      <w:r>
        <w:rPr>
          <w:lang w:val="en-GB"/>
        </w:rPr>
        <w:t>The m</w:t>
      </w:r>
      <w:r w:rsidRPr="00C9675E">
        <w:rPr>
          <w:lang w:val="en-GB"/>
        </w:rPr>
        <w:t xml:space="preserve">ain </w:t>
      </w:r>
      <w:r>
        <w:rPr>
          <w:lang w:val="en-GB"/>
        </w:rPr>
        <w:t>questions to be answered were defined as follows:</w:t>
      </w:r>
    </w:p>
    <w:p w14:paraId="669107A0" w14:textId="77777777" w:rsidR="000B2186" w:rsidRPr="00C9675E" w:rsidRDefault="000B2186" w:rsidP="00FB4431">
      <w:pPr>
        <w:numPr>
          <w:ilvl w:val="0"/>
          <w:numId w:val="94"/>
        </w:numPr>
        <w:ind w:left="284" w:hanging="284"/>
        <w:rPr>
          <w:lang w:val="en-GB"/>
        </w:rPr>
      </w:pPr>
      <w:r w:rsidRPr="00C9675E">
        <w:rPr>
          <w:lang w:val="en-GB"/>
        </w:rPr>
        <w:t>Under which conditions does an REESS energy change-based correction of the charge-sustaining fuel consumption and CO</w:t>
      </w:r>
      <w:r w:rsidRPr="000B2186">
        <w:rPr>
          <w:vertAlign w:val="subscript"/>
          <w:lang w:val="en-GB"/>
        </w:rPr>
        <w:t>2</w:t>
      </w:r>
      <w:r w:rsidRPr="00C9675E">
        <w:rPr>
          <w:lang w:val="en-GB"/>
        </w:rPr>
        <w:t xml:space="preserve"> mass emission have to be applied</w:t>
      </w:r>
    </w:p>
    <w:p w14:paraId="64DE6F12" w14:textId="77777777" w:rsidR="000B2186" w:rsidRPr="00C9675E" w:rsidRDefault="000B2186" w:rsidP="00FB4431">
      <w:pPr>
        <w:numPr>
          <w:ilvl w:val="0"/>
          <w:numId w:val="94"/>
        </w:numPr>
        <w:ind w:left="284" w:hanging="284"/>
        <w:rPr>
          <w:lang w:val="en-GB"/>
        </w:rPr>
      </w:pPr>
      <w:r w:rsidRPr="00C9675E">
        <w:rPr>
          <w:lang w:val="en-GB"/>
        </w:rPr>
        <w:t>How should the procedure for the correction coefficient determination be properly defined?</w:t>
      </w:r>
    </w:p>
    <w:p w14:paraId="4457FF99" w14:textId="7FAB9F08" w:rsidR="000B2186" w:rsidRPr="00C9675E" w:rsidRDefault="000B2186" w:rsidP="00FB4431">
      <w:pPr>
        <w:numPr>
          <w:ilvl w:val="0"/>
          <w:numId w:val="94"/>
        </w:numPr>
        <w:ind w:left="284" w:hanging="284"/>
        <w:rPr>
          <w:lang w:val="en-GB"/>
        </w:rPr>
      </w:pPr>
      <w:r>
        <w:rPr>
          <w:lang w:val="en-GB"/>
        </w:rPr>
        <w:t>Which</w:t>
      </w:r>
      <w:r w:rsidRPr="00C9675E">
        <w:rPr>
          <w:lang w:val="en-GB"/>
        </w:rPr>
        <w:t xml:space="preserve"> boundary conditions for the correction coefficient determination tests </w:t>
      </w:r>
      <w:r>
        <w:rPr>
          <w:lang w:val="en-GB"/>
        </w:rPr>
        <w:t>should</w:t>
      </w:r>
      <w:r w:rsidRPr="00C9675E">
        <w:rPr>
          <w:lang w:val="en-GB"/>
        </w:rPr>
        <w:t xml:space="preserve"> be defined?</w:t>
      </w:r>
    </w:p>
    <w:p w14:paraId="2966C059" w14:textId="5A850479" w:rsidR="00C9675E" w:rsidRDefault="000B2186" w:rsidP="00C9675E">
      <w:pPr>
        <w:rPr>
          <w:lang w:val="en-GB"/>
        </w:rPr>
      </w:pPr>
      <w:r>
        <w:rPr>
          <w:lang w:val="en-GB"/>
        </w:rPr>
        <w:t>These questions were addressed by the Subgroup EV in phase 1b.</w:t>
      </w:r>
    </w:p>
    <w:p w14:paraId="0408A3EA" w14:textId="77777777" w:rsidR="000B2186" w:rsidRPr="000B2186" w:rsidRDefault="000B2186" w:rsidP="00C9675E">
      <w:pPr>
        <w:rPr>
          <w:lang w:val="en-GB"/>
        </w:rPr>
      </w:pPr>
    </w:p>
    <w:p w14:paraId="409D62FA" w14:textId="1B9E6CB1" w:rsidR="00C9675E" w:rsidRPr="00B36729" w:rsidRDefault="000B2186" w:rsidP="000B2186">
      <w:pPr>
        <w:rPr>
          <w:b/>
          <w:i/>
          <w:lang w:val="en-GB"/>
        </w:rPr>
      </w:pPr>
      <w:r w:rsidRPr="00B36729">
        <w:rPr>
          <w:b/>
          <w:i/>
          <w:lang w:val="en-US"/>
        </w:rPr>
        <w:t>Application criteria for the RCB correction</w:t>
      </w:r>
    </w:p>
    <w:p w14:paraId="0E4A9B58" w14:textId="0B44D128" w:rsidR="00C9675E" w:rsidRPr="00C9675E" w:rsidRDefault="000B2186" w:rsidP="00C9675E">
      <w:pPr>
        <w:rPr>
          <w:lang w:val="en-GB"/>
        </w:rPr>
      </w:pPr>
      <w:r>
        <w:rPr>
          <w:lang w:val="en-GB"/>
        </w:rPr>
        <w:t>The c</w:t>
      </w:r>
      <w:r w:rsidR="00C9675E" w:rsidRPr="00C9675E">
        <w:rPr>
          <w:lang w:val="en-GB"/>
        </w:rPr>
        <w:t xml:space="preserve">onclusion of the discussions </w:t>
      </w:r>
      <w:r>
        <w:rPr>
          <w:lang w:val="en-GB"/>
        </w:rPr>
        <w:t>within</w:t>
      </w:r>
      <w:r w:rsidR="00C9675E" w:rsidRPr="00C9675E">
        <w:rPr>
          <w:lang w:val="en-GB"/>
        </w:rPr>
        <w:t xml:space="preserve"> Subgroup EV level </w:t>
      </w:r>
      <w:r>
        <w:rPr>
          <w:lang w:val="en-GB"/>
        </w:rPr>
        <w:t>was</w:t>
      </w:r>
      <w:r w:rsidR="00C9675E" w:rsidRPr="00C9675E">
        <w:rPr>
          <w:lang w:val="en-GB"/>
        </w:rPr>
        <w:t xml:space="preserve"> that a correction </w:t>
      </w:r>
      <w:r>
        <w:rPr>
          <w:lang w:val="en-GB"/>
        </w:rPr>
        <w:t xml:space="preserve">is </w:t>
      </w:r>
      <w:r w:rsidR="00C9675E" w:rsidRPr="00C9675E">
        <w:rPr>
          <w:lang w:val="en-GB"/>
        </w:rPr>
        <w:t>only</w:t>
      </w:r>
      <w:r>
        <w:rPr>
          <w:lang w:val="en-GB"/>
        </w:rPr>
        <w:t xml:space="preserve"> required</w:t>
      </w:r>
      <w:r w:rsidR="00C9675E" w:rsidRPr="00C9675E">
        <w:rPr>
          <w:lang w:val="en-GB"/>
        </w:rPr>
        <w:t xml:space="preserve"> if the REESS has been discharged </w:t>
      </w:r>
      <w:r w:rsidR="00C9675E" w:rsidRPr="000B2186">
        <w:rPr>
          <w:i/>
          <w:lang w:val="en-GB"/>
        </w:rPr>
        <w:t>and</w:t>
      </w:r>
      <w:r w:rsidR="00C9675E" w:rsidRPr="00C9675E">
        <w:rPr>
          <w:lang w:val="en-GB"/>
        </w:rPr>
        <w:t xml:space="preserve"> the </w:t>
      </w:r>
      <w:r>
        <w:rPr>
          <w:lang w:val="en-GB"/>
        </w:rPr>
        <w:t>correction criterion</w:t>
      </w:r>
      <w:r w:rsidR="00C9675E" w:rsidRPr="00C9675E">
        <w:rPr>
          <w:lang w:val="en-GB"/>
        </w:rPr>
        <w:t xml:space="preserve"> </w:t>
      </w:r>
      <w:r>
        <w:rPr>
          <w:lang w:val="en-GB"/>
        </w:rPr>
        <w:t>‘</w:t>
      </w:r>
      <w:r>
        <w:rPr>
          <w:i/>
          <w:lang w:val="en-GB"/>
        </w:rPr>
        <w:t>c’</w:t>
      </w:r>
      <w:r w:rsidR="00C9675E" w:rsidRPr="00C9675E">
        <w:rPr>
          <w:lang w:val="en-GB"/>
        </w:rPr>
        <w:t xml:space="preserve"> between the </w:t>
      </w:r>
      <w:r w:rsidR="00C9675E" w:rsidRPr="00C9675E">
        <w:rPr>
          <w:lang w:val="en-GB"/>
        </w:rPr>
        <w:lastRenderedPageBreak/>
        <w:t>absolute value of the REESS electric energy change and the fuel energy is higher than 0.5%</w:t>
      </w:r>
      <w:r>
        <w:rPr>
          <w:rStyle w:val="FootnoteReference"/>
          <w:lang w:val="en-GB"/>
        </w:rPr>
        <w:footnoteReference w:id="34"/>
      </w:r>
      <w:r>
        <w:rPr>
          <w:lang w:val="en-GB"/>
        </w:rPr>
        <w:t>.</w:t>
      </w:r>
      <w:r w:rsidR="00C9675E" w:rsidRPr="00C9675E">
        <w:rPr>
          <w:lang w:val="en-GB"/>
        </w:rPr>
        <w:t xml:space="preserve"> </w:t>
      </w:r>
    </w:p>
    <w:p w14:paraId="5F362900" w14:textId="16C77C01" w:rsidR="00C9675E" w:rsidRPr="00C9675E" w:rsidRDefault="00C9675E" w:rsidP="00C9675E">
      <w:pPr>
        <w:rPr>
          <w:lang w:val="en-GB"/>
        </w:rPr>
      </w:pPr>
      <w:r w:rsidRPr="00C9675E">
        <w:rPr>
          <w:lang w:val="en-GB"/>
        </w:rPr>
        <w:t>In all other cases a correction may be omitted and the uncorrected values may be used.</w:t>
      </w:r>
      <w:r w:rsidR="000B2186">
        <w:rPr>
          <w:lang w:val="en-GB"/>
        </w:rPr>
        <w:t xml:space="preserve"> This is graphically illustrated in </w:t>
      </w:r>
      <w:r w:rsidR="000B2186">
        <w:rPr>
          <w:lang w:val="en-GB"/>
        </w:rPr>
        <w:fldChar w:fldCharType="begin"/>
      </w:r>
      <w:r w:rsidR="000B2186">
        <w:rPr>
          <w:lang w:val="en-GB"/>
        </w:rPr>
        <w:instrText xml:space="preserve"> REF _Ref436831818 \h </w:instrText>
      </w:r>
      <w:r w:rsidR="000B2186">
        <w:rPr>
          <w:lang w:val="en-GB"/>
        </w:rPr>
      </w:r>
      <w:r w:rsidR="000B2186">
        <w:rPr>
          <w:lang w:val="en-GB"/>
        </w:rPr>
        <w:fldChar w:fldCharType="separate"/>
      </w:r>
      <w:r w:rsidR="00BB1AF2">
        <w:t xml:space="preserve">Figure </w:t>
      </w:r>
      <w:r w:rsidR="00BB1AF2">
        <w:rPr>
          <w:noProof/>
        </w:rPr>
        <w:t>20</w:t>
      </w:r>
      <w:r w:rsidR="000B2186">
        <w:rPr>
          <w:lang w:val="en-GB"/>
        </w:rPr>
        <w:fldChar w:fldCharType="end"/>
      </w:r>
      <w:r w:rsidR="000B2186">
        <w:rPr>
          <w:lang w:val="en-GB"/>
        </w:rPr>
        <w:t>.</w:t>
      </w:r>
    </w:p>
    <w:p w14:paraId="6FD348E5" w14:textId="77777777" w:rsidR="000B2186" w:rsidRDefault="00C9675E" w:rsidP="000B2186">
      <w:pPr>
        <w:keepNext/>
      </w:pPr>
      <w:r w:rsidRPr="00C9675E">
        <w:rPr>
          <w:noProof/>
          <w:lang w:val="en-US" w:eastAsia="en-US"/>
        </w:rPr>
        <w:drawing>
          <wp:inline distT="0" distB="0" distL="0" distR="0" wp14:anchorId="79BC59F1" wp14:editId="76330E9C">
            <wp:extent cx="2691442" cy="3314775"/>
            <wp:effectExtent l="0" t="0" r="0" b="0"/>
            <wp:docPr id="77" name="Afbeelding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691533" cy="3314887"/>
                    </a:xfrm>
                    <a:prstGeom prst="rect">
                      <a:avLst/>
                    </a:prstGeom>
                    <a:noFill/>
                    <a:ln>
                      <a:noFill/>
                    </a:ln>
                  </pic:spPr>
                </pic:pic>
              </a:graphicData>
            </a:graphic>
          </wp:inline>
        </w:drawing>
      </w:r>
    </w:p>
    <w:p w14:paraId="3BCFE162" w14:textId="69303C17" w:rsidR="00C9675E" w:rsidRPr="00C9675E" w:rsidRDefault="000B2186" w:rsidP="00E74EA3">
      <w:pPr>
        <w:pStyle w:val="Caption"/>
        <w:rPr>
          <w:lang w:val="en-GB"/>
        </w:rPr>
      </w:pPr>
      <w:bookmarkStart w:id="215" w:name="_Ref436831818"/>
      <w:r>
        <w:t xml:space="preserve">Figure </w:t>
      </w:r>
      <w:r>
        <w:fldChar w:fldCharType="begin"/>
      </w:r>
      <w:r>
        <w:instrText xml:space="preserve"> SEQ Figure \* ARABIC </w:instrText>
      </w:r>
      <w:r>
        <w:fldChar w:fldCharType="separate"/>
      </w:r>
      <w:r w:rsidR="00BB1AF2">
        <w:rPr>
          <w:noProof/>
        </w:rPr>
        <w:t>20</w:t>
      </w:r>
      <w:r>
        <w:fldChar w:fldCharType="end"/>
      </w:r>
      <w:bookmarkEnd w:id="215"/>
      <w:r>
        <w:t xml:space="preserve">: </w:t>
      </w:r>
      <w:r w:rsidR="00B36729">
        <w:tab/>
      </w:r>
      <w:r>
        <w:t>Graphical illustration of the application criteria for RCB correction</w:t>
      </w:r>
    </w:p>
    <w:p w14:paraId="31063429" w14:textId="0E65F860" w:rsidR="00C9675E" w:rsidRDefault="000B2186" w:rsidP="00C9675E">
      <w:pPr>
        <w:rPr>
          <w:lang w:val="en-GB"/>
        </w:rPr>
      </w:pPr>
      <w:r>
        <w:rPr>
          <w:lang w:val="en-GB"/>
        </w:rPr>
        <w:fldChar w:fldCharType="begin"/>
      </w:r>
      <w:r>
        <w:rPr>
          <w:lang w:val="en-GB"/>
        </w:rPr>
        <w:instrText xml:space="preserve"> REF _Ref436831818 \h </w:instrText>
      </w:r>
      <w:r>
        <w:rPr>
          <w:lang w:val="en-GB"/>
        </w:rPr>
      </w:r>
      <w:r>
        <w:rPr>
          <w:lang w:val="en-GB"/>
        </w:rPr>
        <w:fldChar w:fldCharType="separate"/>
      </w:r>
      <w:r w:rsidR="00BB1AF2" w:rsidRPr="00BB1AF2">
        <w:rPr>
          <w:lang w:val="en-US"/>
        </w:rPr>
        <w:t xml:space="preserve">Figure </w:t>
      </w:r>
      <w:r w:rsidR="00BB1AF2" w:rsidRPr="00BB1AF2">
        <w:rPr>
          <w:noProof/>
          <w:lang w:val="en-US"/>
        </w:rPr>
        <w:t>20</w:t>
      </w:r>
      <w:r>
        <w:rPr>
          <w:lang w:val="en-GB"/>
        </w:rPr>
        <w:fldChar w:fldCharType="end"/>
      </w:r>
      <w:r>
        <w:rPr>
          <w:lang w:val="en-GB"/>
        </w:rPr>
        <w:t xml:space="preserve"> </w:t>
      </w:r>
      <w:r w:rsidR="00C9675E" w:rsidRPr="00C9675E">
        <w:rPr>
          <w:lang w:val="en-GB"/>
        </w:rPr>
        <w:t>is only referring to whole cycle test</w:t>
      </w:r>
      <w:r>
        <w:rPr>
          <w:lang w:val="en-GB"/>
        </w:rPr>
        <w:t xml:space="preserve"> results</w:t>
      </w:r>
      <w:r w:rsidR="00C9675E" w:rsidRPr="00C9675E">
        <w:rPr>
          <w:lang w:val="en-GB"/>
        </w:rPr>
        <w:t>. Individual phases have to be corrected irrespective of the energy change, at least if these values are required</w:t>
      </w:r>
      <w:r>
        <w:rPr>
          <w:lang w:val="en-GB"/>
        </w:rPr>
        <w:t xml:space="preserve"> by the Contracting Party</w:t>
      </w:r>
      <w:r w:rsidR="00C9675E" w:rsidRPr="00C9675E">
        <w:rPr>
          <w:lang w:val="en-GB"/>
        </w:rPr>
        <w:t>.</w:t>
      </w:r>
    </w:p>
    <w:p w14:paraId="5BF689A6" w14:textId="77777777" w:rsidR="000B2186" w:rsidRPr="00C9675E" w:rsidRDefault="000B2186" w:rsidP="00C9675E">
      <w:pPr>
        <w:rPr>
          <w:lang w:val="en-GB"/>
        </w:rPr>
      </w:pPr>
    </w:p>
    <w:p w14:paraId="560BCE47" w14:textId="4467C4D2" w:rsidR="00C9675E" w:rsidRPr="000B2186" w:rsidRDefault="00C9675E" w:rsidP="00C9675E">
      <w:pPr>
        <w:rPr>
          <w:b/>
          <w:i/>
          <w:lang w:val="en-GB"/>
        </w:rPr>
      </w:pPr>
      <w:r w:rsidRPr="000B2186">
        <w:rPr>
          <w:b/>
          <w:i/>
          <w:lang w:val="en-GB"/>
        </w:rPr>
        <w:t>Procedures for the correction coefficient determination</w:t>
      </w:r>
    </w:p>
    <w:p w14:paraId="1DF55B47" w14:textId="77777777" w:rsidR="00C9675E" w:rsidRPr="00C9675E" w:rsidRDefault="00C9675E" w:rsidP="00C9675E">
      <w:pPr>
        <w:rPr>
          <w:lang w:val="en-GB"/>
        </w:rPr>
      </w:pPr>
      <w:r w:rsidRPr="00C9675E">
        <w:rPr>
          <w:lang w:val="en-GB"/>
        </w:rPr>
        <w:t>During phase 1b, Subgroup EV experts discussed intensively a new approach with respect to the procedure for the determination of the correction coefficient. This new approach is a determination procedure under warm conditions, which can be selected by the manufacturer as an alternative option to the procedure under cold conditions.</w:t>
      </w:r>
    </w:p>
    <w:p w14:paraId="68BB7254" w14:textId="3B49C57D" w:rsidR="00C9675E" w:rsidRPr="00C9675E" w:rsidRDefault="00C9675E" w:rsidP="00C9675E">
      <w:pPr>
        <w:rPr>
          <w:lang w:val="en-GB"/>
        </w:rPr>
      </w:pPr>
      <w:r w:rsidRPr="00C9675E">
        <w:rPr>
          <w:lang w:val="en-GB"/>
        </w:rPr>
        <w:t xml:space="preserve">The </w:t>
      </w:r>
      <w:r w:rsidR="00E04F41">
        <w:rPr>
          <w:lang w:val="en-GB"/>
        </w:rPr>
        <w:t xml:space="preserve">correction </w:t>
      </w:r>
      <w:r w:rsidRPr="00C9675E">
        <w:rPr>
          <w:lang w:val="en-GB"/>
        </w:rPr>
        <w:t xml:space="preserve">procedure under warm conditions was reviewed and evaluated during phase 1b by the members of the WLTP Subgroup EV. </w:t>
      </w:r>
      <w:r w:rsidR="000B2186">
        <w:rPr>
          <w:lang w:val="en-GB"/>
        </w:rPr>
        <w:t xml:space="preserve">For this </w:t>
      </w:r>
      <w:r w:rsidR="00E04F41">
        <w:rPr>
          <w:lang w:val="en-GB"/>
        </w:rPr>
        <w:t>purpose</w:t>
      </w:r>
      <w:r w:rsidR="000B2186">
        <w:rPr>
          <w:lang w:val="en-GB"/>
        </w:rPr>
        <w:t xml:space="preserve"> both VW and BMW provided </w:t>
      </w:r>
      <w:r w:rsidRPr="00C9675E">
        <w:rPr>
          <w:lang w:val="en-GB"/>
        </w:rPr>
        <w:t xml:space="preserve">simulation and measurement results </w:t>
      </w:r>
      <w:r w:rsidR="000B2186">
        <w:rPr>
          <w:lang w:val="en-GB"/>
        </w:rPr>
        <w:t>to the group.</w:t>
      </w:r>
      <w:r w:rsidR="000B2186">
        <w:rPr>
          <w:rStyle w:val="FootnoteReference"/>
          <w:lang w:val="en-GB"/>
        </w:rPr>
        <w:footnoteReference w:id="35"/>
      </w:r>
      <w:r w:rsidR="000B2186">
        <w:rPr>
          <w:lang w:val="en-GB"/>
        </w:rPr>
        <w:t xml:space="preserve"> </w:t>
      </w:r>
      <w:r w:rsidRPr="00C9675E">
        <w:rPr>
          <w:lang w:val="en-GB"/>
        </w:rPr>
        <w:t>Th</w:t>
      </w:r>
      <w:r w:rsidR="00E04F41">
        <w:rPr>
          <w:lang w:val="en-GB"/>
        </w:rPr>
        <w:t>e</w:t>
      </w:r>
      <w:r w:rsidRPr="00C9675E">
        <w:rPr>
          <w:lang w:val="en-GB"/>
        </w:rPr>
        <w:t xml:space="preserve"> results of the evaluation of this procedure showed robust and repeatable values for the correction coefficient determination due to the reproducible conditions and vehicle behaviour. An additional benefit of the procedure under warm conditions is the fact that this procedure is less time consuming because no soak period is necessary in between the required tests. </w:t>
      </w:r>
    </w:p>
    <w:p w14:paraId="7A1E01EA" w14:textId="3F36EFED" w:rsidR="00C9675E" w:rsidRPr="00C9675E" w:rsidRDefault="00E04F41" w:rsidP="00C9675E">
      <w:pPr>
        <w:rPr>
          <w:lang w:val="en-GB"/>
        </w:rPr>
      </w:pPr>
      <w:r>
        <w:rPr>
          <w:lang w:val="en-GB"/>
        </w:rPr>
        <w:lastRenderedPageBreak/>
        <w:t>Similar to</w:t>
      </w:r>
      <w:r w:rsidR="00C9675E" w:rsidRPr="00C9675E">
        <w:rPr>
          <w:lang w:val="en-GB"/>
        </w:rPr>
        <w:t xml:space="preserve"> the procedure under cold conditions, the manufacturer is allowed to set the state of charge of the traction REESS for the correction coefficient determination, with the aim to trigger a positive or negative delta REESS over the test. The break time during which this REESS adjustment takes place should be less than 60 minutes, and the same break time should be applied for each of the tests</w:t>
      </w:r>
      <w:r>
        <w:rPr>
          <w:lang w:val="en-GB"/>
        </w:rPr>
        <w:t xml:space="preserve"> for reason of repeatability</w:t>
      </w:r>
      <w:r w:rsidR="00C9675E" w:rsidRPr="00C9675E">
        <w:rPr>
          <w:lang w:val="en-GB"/>
        </w:rPr>
        <w:t>.</w:t>
      </w:r>
    </w:p>
    <w:p w14:paraId="6C3C6272" w14:textId="335D61F9" w:rsidR="00C9675E" w:rsidRPr="00C9675E" w:rsidRDefault="00E04F41" w:rsidP="00C9675E">
      <w:pPr>
        <w:rPr>
          <w:lang w:val="en-GB"/>
        </w:rPr>
      </w:pPr>
      <w:r>
        <w:rPr>
          <w:lang w:val="en-GB"/>
        </w:rPr>
        <w:t>For</w:t>
      </w:r>
      <w:r w:rsidR="00C9675E" w:rsidRPr="00C9675E">
        <w:rPr>
          <w:lang w:val="en-GB"/>
        </w:rPr>
        <w:t xml:space="preserve"> the procedure under warm conditions the manufacturer has to ensure these warm conditions </w:t>
      </w:r>
      <w:r w:rsidRPr="00C9675E">
        <w:rPr>
          <w:lang w:val="en-GB"/>
        </w:rPr>
        <w:t xml:space="preserve">prior to each driven cycle for the correction coefficient determination </w:t>
      </w:r>
      <w:r w:rsidR="00C9675E" w:rsidRPr="00C9675E">
        <w:rPr>
          <w:lang w:val="en-GB"/>
        </w:rPr>
        <w:t xml:space="preserve">in order to arrive at repeatable </w:t>
      </w:r>
      <w:r>
        <w:rPr>
          <w:lang w:val="en-GB"/>
        </w:rPr>
        <w:t>results</w:t>
      </w:r>
      <w:r w:rsidR="00C9675E" w:rsidRPr="00C9675E">
        <w:rPr>
          <w:lang w:val="en-GB"/>
        </w:rPr>
        <w:t>. If necessary the manufacturer</w:t>
      </w:r>
      <w:r>
        <w:rPr>
          <w:lang w:val="en-GB"/>
        </w:rPr>
        <w:t xml:space="preserve"> may conduct an additional warm-</w:t>
      </w:r>
      <w:r w:rsidR="00C9675E" w:rsidRPr="00C9675E">
        <w:rPr>
          <w:lang w:val="en-GB"/>
        </w:rPr>
        <w:t xml:space="preserve">up procedure before each test. In </w:t>
      </w:r>
      <w:r>
        <w:rPr>
          <w:lang w:val="en-GB"/>
        </w:rPr>
        <w:t xml:space="preserve">that case, the same warm-up has to be applied to </w:t>
      </w:r>
      <w:r w:rsidR="00C9675E" w:rsidRPr="00C9675E">
        <w:rPr>
          <w:lang w:val="en-GB"/>
        </w:rPr>
        <w:t>each of the tests</w:t>
      </w:r>
      <w:r w:rsidRPr="00E04F41">
        <w:rPr>
          <w:lang w:val="en-GB"/>
        </w:rPr>
        <w:t xml:space="preserve"> </w:t>
      </w:r>
      <w:r w:rsidRPr="00C9675E">
        <w:rPr>
          <w:lang w:val="en-GB"/>
        </w:rPr>
        <w:t>required for the correction coefficient determination</w:t>
      </w:r>
      <w:r w:rsidR="00C9675E" w:rsidRPr="00C9675E">
        <w:rPr>
          <w:lang w:val="en-GB"/>
        </w:rPr>
        <w:t>.</w:t>
      </w:r>
    </w:p>
    <w:p w14:paraId="63999397" w14:textId="09DFF9D7" w:rsidR="00C9675E" w:rsidRPr="00C9675E" w:rsidRDefault="00C9675E" w:rsidP="00C9675E">
      <w:pPr>
        <w:rPr>
          <w:lang w:val="en-GB"/>
        </w:rPr>
      </w:pPr>
      <w:r w:rsidRPr="00C9675E">
        <w:rPr>
          <w:lang w:val="en-GB"/>
        </w:rPr>
        <w:t>Both the procedure under cold conditions and the procedure under warm conditions can be applied for NOVC-HEVs and OVC-HEVs.</w:t>
      </w:r>
      <w:r w:rsidR="0004777F">
        <w:rPr>
          <w:lang w:val="en-GB"/>
        </w:rPr>
        <w:t xml:space="preserve"> The same principle is also be applied for </w:t>
      </w:r>
      <w:r w:rsidR="0004777F" w:rsidRPr="00C9675E">
        <w:rPr>
          <w:lang w:val="en-GB"/>
        </w:rPr>
        <w:t>NOVC-FCHVs</w:t>
      </w:r>
      <w:r w:rsidR="0004777F">
        <w:rPr>
          <w:lang w:val="en-GB"/>
        </w:rPr>
        <w:t>.</w:t>
      </w:r>
    </w:p>
    <w:p w14:paraId="15C00284" w14:textId="05493BF6" w:rsidR="00C9675E" w:rsidRDefault="00E04F41" w:rsidP="00C9675E">
      <w:pPr>
        <w:rPr>
          <w:lang w:val="en-GB"/>
        </w:rPr>
      </w:pPr>
      <w:r>
        <w:rPr>
          <w:lang w:val="en-GB"/>
        </w:rPr>
        <w:t xml:space="preserve">The flowcharts in </w:t>
      </w:r>
      <w:r>
        <w:rPr>
          <w:lang w:val="en-GB"/>
        </w:rPr>
        <w:fldChar w:fldCharType="begin"/>
      </w:r>
      <w:r>
        <w:rPr>
          <w:lang w:val="en-GB"/>
        </w:rPr>
        <w:instrText xml:space="preserve"> REF _Ref436834292 \h </w:instrText>
      </w:r>
      <w:r>
        <w:rPr>
          <w:lang w:val="en-GB"/>
        </w:rPr>
      </w:r>
      <w:r>
        <w:rPr>
          <w:lang w:val="en-GB"/>
        </w:rPr>
        <w:fldChar w:fldCharType="separate"/>
      </w:r>
      <w:r w:rsidR="00BB1AF2" w:rsidRPr="00BB1AF2">
        <w:rPr>
          <w:lang w:val="en-US"/>
        </w:rPr>
        <w:t xml:space="preserve">Figure </w:t>
      </w:r>
      <w:r w:rsidR="00BB1AF2" w:rsidRPr="00BB1AF2">
        <w:rPr>
          <w:noProof/>
          <w:lang w:val="en-US"/>
        </w:rPr>
        <w:t>21</w:t>
      </w:r>
      <w:r>
        <w:rPr>
          <w:lang w:val="en-GB"/>
        </w:rPr>
        <w:fldChar w:fldCharType="end"/>
      </w:r>
      <w:r>
        <w:rPr>
          <w:lang w:val="en-GB"/>
        </w:rPr>
        <w:t xml:space="preserve"> show the sequence of activities within the procedures under cold and warm conditions.</w:t>
      </w:r>
    </w:p>
    <w:p w14:paraId="2A571E60" w14:textId="77777777" w:rsidR="00E04F41" w:rsidRPr="00C9675E" w:rsidRDefault="00E04F41" w:rsidP="00C9675E">
      <w:pPr>
        <w:rPr>
          <w:lang w:val="en-GB"/>
        </w:rPr>
      </w:pPr>
    </w:p>
    <w:p w14:paraId="43B6B999" w14:textId="77777777" w:rsidR="00E04F41" w:rsidRDefault="00C9675E" w:rsidP="00E04F41">
      <w:pPr>
        <w:keepNext/>
      </w:pPr>
      <w:r w:rsidRPr="00C9675E">
        <w:rPr>
          <w:noProof/>
          <w:lang w:val="en-US" w:eastAsia="en-US"/>
        </w:rPr>
        <w:drawing>
          <wp:inline distT="0" distB="0" distL="0" distR="0" wp14:anchorId="49D36F62" wp14:editId="49BD7DC9">
            <wp:extent cx="5760209" cy="2949909"/>
            <wp:effectExtent l="0" t="0" r="0" b="3175"/>
            <wp:docPr id="76" name="Afbeelding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60404" cy="2950009"/>
                    </a:xfrm>
                    <a:prstGeom prst="rect">
                      <a:avLst/>
                    </a:prstGeom>
                    <a:noFill/>
                    <a:ln>
                      <a:noFill/>
                    </a:ln>
                  </pic:spPr>
                </pic:pic>
              </a:graphicData>
            </a:graphic>
          </wp:inline>
        </w:drawing>
      </w:r>
    </w:p>
    <w:p w14:paraId="022D42B2" w14:textId="1B0284E9" w:rsidR="00C9675E" w:rsidRPr="00C9675E" w:rsidRDefault="00E04F41" w:rsidP="00E74EA3">
      <w:pPr>
        <w:pStyle w:val="Caption"/>
        <w:rPr>
          <w:lang w:val="en-GB"/>
        </w:rPr>
      </w:pPr>
      <w:bookmarkStart w:id="216" w:name="_Ref436834292"/>
      <w:r>
        <w:t xml:space="preserve">Figure </w:t>
      </w:r>
      <w:r>
        <w:fldChar w:fldCharType="begin"/>
      </w:r>
      <w:r>
        <w:instrText xml:space="preserve"> SEQ Figure \* ARABIC </w:instrText>
      </w:r>
      <w:r>
        <w:fldChar w:fldCharType="separate"/>
      </w:r>
      <w:r w:rsidR="00BB1AF2">
        <w:rPr>
          <w:noProof/>
        </w:rPr>
        <w:t>21</w:t>
      </w:r>
      <w:r>
        <w:fldChar w:fldCharType="end"/>
      </w:r>
      <w:bookmarkEnd w:id="216"/>
      <w:r>
        <w:t>:</w:t>
      </w:r>
      <w:r>
        <w:tab/>
        <w:t>Flowcharts of procedures for the determination of the correction coefficient under cold and warm conditions</w:t>
      </w:r>
    </w:p>
    <w:p w14:paraId="1D6457BF" w14:textId="77777777" w:rsidR="00C9675E" w:rsidRDefault="00C9675E" w:rsidP="00C9675E">
      <w:pPr>
        <w:rPr>
          <w:lang w:val="en-GB"/>
        </w:rPr>
      </w:pPr>
    </w:p>
    <w:p w14:paraId="4D75695D" w14:textId="5BF5589D" w:rsidR="00E04F41" w:rsidRDefault="00E04F41" w:rsidP="00C9675E">
      <w:pPr>
        <w:rPr>
          <w:lang w:val="en-GB"/>
        </w:rPr>
      </w:pPr>
      <w:r>
        <w:rPr>
          <w:lang w:val="en-GB"/>
        </w:rPr>
        <w:t>Both procedures are repeated until the set of measurement results fulfil the boundary conditions for the correction coefficient determination.</w:t>
      </w:r>
    </w:p>
    <w:p w14:paraId="61993439" w14:textId="77777777" w:rsidR="00E04F41" w:rsidRPr="00C9675E" w:rsidRDefault="00E04F41" w:rsidP="00C9675E">
      <w:pPr>
        <w:rPr>
          <w:lang w:val="en-GB"/>
        </w:rPr>
      </w:pPr>
    </w:p>
    <w:p w14:paraId="0E1CDDF2" w14:textId="0718E86C" w:rsidR="00E04F41" w:rsidRPr="00E04F41" w:rsidRDefault="00E04F41" w:rsidP="00C9675E">
      <w:pPr>
        <w:rPr>
          <w:b/>
          <w:i/>
          <w:lang w:val="en-GB"/>
        </w:rPr>
      </w:pPr>
      <w:r w:rsidRPr="00E04F41">
        <w:rPr>
          <w:b/>
          <w:i/>
          <w:lang w:val="en-GB"/>
        </w:rPr>
        <w:t xml:space="preserve">Boundary conditions for the correction coefficient determination </w:t>
      </w:r>
    </w:p>
    <w:p w14:paraId="6E5567B5" w14:textId="49BCB319" w:rsidR="00E04F41" w:rsidRPr="00E04F41" w:rsidRDefault="00E04F41" w:rsidP="00C9675E">
      <w:pPr>
        <w:rPr>
          <w:lang w:val="en-GB"/>
        </w:rPr>
      </w:pPr>
      <w:r>
        <w:rPr>
          <w:lang w:val="en-GB"/>
        </w:rPr>
        <w:t>The RCB correction function is basically determined by the slope of the linear regression line through the test results, with CO</w:t>
      </w:r>
      <w:r>
        <w:rPr>
          <w:vertAlign w:val="subscript"/>
          <w:lang w:val="en-GB"/>
        </w:rPr>
        <w:t>2</w:t>
      </w:r>
      <w:r>
        <w:rPr>
          <w:lang w:val="en-GB"/>
        </w:rPr>
        <w:t>/FC on the vertical axis and the energy balance of the REESS on the horizontal axis (</w:t>
      </w:r>
      <m:oMath>
        <m:sSub>
          <m:sSubPr>
            <m:ctrlPr>
              <w:rPr>
                <w:rFonts w:ascii="Cambria Math" w:hAnsi="Cambria Math"/>
                <w:lang w:val="en-GB"/>
              </w:rPr>
            </m:ctrlPr>
          </m:sSubPr>
          <m:e>
            <m:r>
              <m:rPr>
                <m:sty m:val="p"/>
              </m:rPr>
              <w:rPr>
                <w:rFonts w:ascii="Cambria Math" w:hAnsi="Cambria Math"/>
                <w:lang w:val="en-GB"/>
              </w:rPr>
              <m:t>∆E</m:t>
            </m:r>
          </m:e>
          <m:sub>
            <m:r>
              <m:rPr>
                <m:sty m:val="p"/>
              </m:rPr>
              <w:rPr>
                <w:rFonts w:ascii="Cambria Math" w:hAnsi="Cambria Math"/>
                <w:lang w:val="en-GB"/>
              </w:rPr>
              <m:t>REESS,CS</m:t>
            </m:r>
          </m:sub>
        </m:sSub>
      </m:oMath>
      <w:r>
        <w:rPr>
          <w:lang w:val="en-GB"/>
        </w:rPr>
        <w:t xml:space="preserve">). The accuracy of this slope can be increased by adding more test results, but is also sensitive to the placement of these points. Therefore it </w:t>
      </w:r>
      <w:r w:rsidRPr="00C9675E">
        <w:rPr>
          <w:lang w:val="en-GB"/>
        </w:rPr>
        <w:t xml:space="preserve">was decided to </w:t>
      </w:r>
      <w:r>
        <w:rPr>
          <w:lang w:val="en-GB"/>
        </w:rPr>
        <w:t>apply</w:t>
      </w:r>
      <w:r w:rsidRPr="00C9675E">
        <w:rPr>
          <w:lang w:val="en-GB"/>
        </w:rPr>
        <w:t xml:space="preserve"> the following two-step approach in order to receive a set of tests which are </w:t>
      </w:r>
      <w:r>
        <w:rPr>
          <w:lang w:val="en-GB"/>
        </w:rPr>
        <w:t>meaningful</w:t>
      </w:r>
      <w:r w:rsidRPr="00C9675E">
        <w:rPr>
          <w:lang w:val="en-GB"/>
        </w:rPr>
        <w:t xml:space="preserve"> for the correction coefficient determination</w:t>
      </w:r>
      <w:r>
        <w:rPr>
          <w:lang w:val="en-GB"/>
        </w:rPr>
        <w:t>:</w:t>
      </w:r>
    </w:p>
    <w:p w14:paraId="205C72B7" w14:textId="5C892CCD" w:rsidR="00C9675E" w:rsidRPr="00E04F41" w:rsidRDefault="00E04F41" w:rsidP="0075230C">
      <w:pPr>
        <w:numPr>
          <w:ilvl w:val="0"/>
          <w:numId w:val="95"/>
        </w:numPr>
        <w:rPr>
          <w:lang w:val="en-GB"/>
        </w:rPr>
      </w:pPr>
      <w:r>
        <w:rPr>
          <w:lang w:val="en-GB"/>
        </w:rPr>
        <w:t>T</w:t>
      </w:r>
      <w:r w:rsidR="00C9675E" w:rsidRPr="00E04F41">
        <w:rPr>
          <w:lang w:val="en-GB"/>
        </w:rPr>
        <w:t>he first step requires at least five tests (randomly placed) with two criteria two fulfil</w:t>
      </w:r>
    </w:p>
    <w:p w14:paraId="15A9A994" w14:textId="09D152A7" w:rsidR="00C9675E" w:rsidRPr="00C9675E" w:rsidRDefault="00E04F41" w:rsidP="0075230C">
      <w:pPr>
        <w:numPr>
          <w:ilvl w:val="0"/>
          <w:numId w:val="95"/>
        </w:numPr>
        <w:rPr>
          <w:lang w:val="en-GB"/>
        </w:rPr>
      </w:pPr>
      <w:r>
        <w:rPr>
          <w:lang w:val="en-GB"/>
        </w:rPr>
        <w:lastRenderedPageBreak/>
        <w:t>T</w:t>
      </w:r>
      <w:r w:rsidR="00C9675E" w:rsidRPr="00E04F41">
        <w:rPr>
          <w:lang w:val="en-GB"/>
        </w:rPr>
        <w:t>he second step requires only three tests but with additional criteria to ensure that the</w:t>
      </w:r>
      <w:r w:rsidR="00C9675E" w:rsidRPr="00C9675E">
        <w:rPr>
          <w:lang w:val="en-GB"/>
        </w:rPr>
        <w:t xml:space="preserve"> same accuracy is </w:t>
      </w:r>
      <w:r>
        <w:rPr>
          <w:lang w:val="en-GB"/>
        </w:rPr>
        <w:t>provided</w:t>
      </w:r>
      <w:r w:rsidR="00C9675E" w:rsidRPr="00C9675E">
        <w:rPr>
          <w:lang w:val="en-GB"/>
        </w:rPr>
        <w:t xml:space="preserve"> as with five randomly placed tests</w:t>
      </w:r>
    </w:p>
    <w:p w14:paraId="01A94D1A" w14:textId="6A29B153" w:rsidR="00C9675E" w:rsidRPr="00C9675E" w:rsidRDefault="00C9675E" w:rsidP="00C9675E">
      <w:pPr>
        <w:rPr>
          <w:lang w:val="en-GB"/>
        </w:rPr>
      </w:pPr>
      <w:r w:rsidRPr="00C9675E">
        <w:rPr>
          <w:lang w:val="en-GB"/>
        </w:rPr>
        <w:t xml:space="preserve">In </w:t>
      </w:r>
      <w:r w:rsidR="00E04F41">
        <w:rPr>
          <w:lang w:val="en-GB"/>
        </w:rPr>
        <w:t>the</w:t>
      </w:r>
      <w:r w:rsidRPr="00C9675E">
        <w:rPr>
          <w:lang w:val="en-GB"/>
        </w:rPr>
        <w:t xml:space="preserve"> first step, the manufacturer has to be provide at least a set of five tests for the correction coefficient determination to </w:t>
      </w:r>
      <w:r w:rsidR="00E04F41">
        <w:rPr>
          <w:lang w:val="en-GB"/>
        </w:rPr>
        <w:t>the responsible authority. The set of test results have</w:t>
      </w:r>
      <w:r w:rsidRPr="00C9675E">
        <w:rPr>
          <w:lang w:val="en-GB"/>
        </w:rPr>
        <w:t xml:space="preserve"> to fulfil the following criteria:</w:t>
      </w:r>
    </w:p>
    <w:p w14:paraId="56FF8AF4" w14:textId="5C849CD6" w:rsidR="00C9675E" w:rsidRPr="00C9675E" w:rsidRDefault="00C9675E" w:rsidP="00E04F41">
      <w:pPr>
        <w:ind w:left="284" w:hanging="284"/>
        <w:rPr>
          <w:lang w:val="en-GB"/>
        </w:rPr>
      </w:pPr>
      <w:r w:rsidRPr="00C9675E">
        <w:rPr>
          <w:lang w:val="en-GB"/>
        </w:rPr>
        <w:t xml:space="preserve">a) </w:t>
      </w:r>
      <w:r w:rsidR="00E04F41">
        <w:rPr>
          <w:lang w:val="en-GB"/>
        </w:rPr>
        <w:tab/>
      </w:r>
      <w:r w:rsidRPr="00C9675E">
        <w:rPr>
          <w:lang w:val="en-GB"/>
        </w:rPr>
        <w:t>Th</w:t>
      </w:r>
      <w:r w:rsidR="00E04F41">
        <w:rPr>
          <w:lang w:val="en-GB"/>
        </w:rPr>
        <w:t>e</w:t>
      </w:r>
      <w:r w:rsidRPr="00C9675E">
        <w:rPr>
          <w:lang w:val="en-GB"/>
        </w:rPr>
        <w:t xml:space="preserve"> set shall contain at least one test with </w:t>
      </w:r>
      <m:oMath>
        <m:sSub>
          <m:sSubPr>
            <m:ctrlPr>
              <w:rPr>
                <w:rFonts w:ascii="Cambria Math" w:hAnsi="Cambria Math"/>
                <w:lang w:val="en-GB"/>
              </w:rPr>
            </m:ctrlPr>
          </m:sSubPr>
          <m:e>
            <m:r>
              <m:rPr>
                <m:sty m:val="p"/>
              </m:rPr>
              <w:rPr>
                <w:rFonts w:ascii="Cambria Math" w:hAnsi="Cambria Math"/>
                <w:lang w:val="en-GB"/>
              </w:rPr>
              <m:t>∆E</m:t>
            </m:r>
          </m:e>
          <m:sub>
            <m:r>
              <m:rPr>
                <m:sty m:val="p"/>
              </m:rPr>
              <w:rPr>
                <w:rFonts w:ascii="Cambria Math" w:hAnsi="Cambria Math"/>
                <w:lang w:val="en-GB"/>
              </w:rPr>
              <m:t>REESS,CS</m:t>
            </m:r>
          </m:sub>
        </m:sSub>
        <m:r>
          <w:rPr>
            <w:rFonts w:ascii="Cambria Math" w:hAnsi="Cambria Math"/>
            <w:lang w:val="en-GB"/>
          </w:rPr>
          <m:t>≤0</m:t>
        </m:r>
      </m:oMath>
      <w:r w:rsidRPr="00C9675E">
        <w:rPr>
          <w:lang w:val="en-GB"/>
        </w:rPr>
        <w:t xml:space="preserve"> and at least one with </w:t>
      </w:r>
      <m:oMath>
        <m:sSub>
          <m:sSubPr>
            <m:ctrlPr>
              <w:rPr>
                <w:rFonts w:ascii="Cambria Math" w:hAnsi="Cambria Math"/>
                <w:lang w:val="en-GB"/>
              </w:rPr>
            </m:ctrlPr>
          </m:sSubPr>
          <m:e>
            <m:r>
              <m:rPr>
                <m:sty m:val="p"/>
              </m:rPr>
              <w:rPr>
                <w:rFonts w:ascii="Cambria Math" w:hAnsi="Cambria Math"/>
                <w:lang w:val="en-GB"/>
              </w:rPr>
              <m:t>∆E</m:t>
            </m:r>
          </m:e>
          <m:sub>
            <m:r>
              <m:rPr>
                <m:sty m:val="p"/>
              </m:rPr>
              <w:rPr>
                <w:rFonts w:ascii="Cambria Math" w:hAnsi="Cambria Math"/>
                <w:lang w:val="en-GB"/>
              </w:rPr>
              <m:t>REESS,CS</m:t>
            </m:r>
          </m:sub>
        </m:sSub>
        <m:r>
          <w:rPr>
            <w:rFonts w:ascii="Cambria Math" w:hAnsi="Cambria Math"/>
            <w:lang w:val="en-GB"/>
          </w:rPr>
          <m:t>&gt;0</m:t>
        </m:r>
      </m:oMath>
    </w:p>
    <w:p w14:paraId="24828870" w14:textId="29700E66" w:rsidR="00C9675E" w:rsidRDefault="00C9675E" w:rsidP="00E04F41">
      <w:pPr>
        <w:ind w:left="284" w:hanging="284"/>
        <w:rPr>
          <w:lang w:val="en-US"/>
        </w:rPr>
      </w:pPr>
      <w:r w:rsidRPr="00C9675E">
        <w:rPr>
          <w:lang w:val="en-GB"/>
        </w:rPr>
        <w:t>b</w:t>
      </w:r>
      <w:r w:rsidRPr="00C9675E">
        <w:rPr>
          <w:lang w:val="en-US"/>
        </w:rPr>
        <w:t xml:space="preserve">) </w:t>
      </w:r>
      <w:r w:rsidR="00E04F41">
        <w:rPr>
          <w:lang w:val="en-US"/>
        </w:rPr>
        <w:tab/>
      </w:r>
      <w:r w:rsidRPr="00C9675E">
        <w:rPr>
          <w:lang w:val="en-US"/>
        </w:rPr>
        <w:t>The difference in CO</w:t>
      </w:r>
      <w:r w:rsidRPr="00E04F41">
        <w:rPr>
          <w:vertAlign w:val="subscript"/>
          <w:lang w:val="en-US"/>
        </w:rPr>
        <w:t>2</w:t>
      </w:r>
      <w:r w:rsidRPr="00C9675E">
        <w:rPr>
          <w:lang w:val="en-US"/>
        </w:rPr>
        <w:t xml:space="preserve"> between the test with the highest electric energy change and the test with the highest </w:t>
      </w:r>
      <w:r w:rsidR="00E04F41">
        <w:rPr>
          <w:lang w:val="en-US"/>
        </w:rPr>
        <w:t>positive electric energy change</w:t>
      </w:r>
      <w:r w:rsidRPr="00C9675E">
        <w:rPr>
          <w:lang w:val="en-US"/>
        </w:rPr>
        <w:t>, both are the outer tests related to the electric energy change, shall be equal or more than 5 g/km.</w:t>
      </w:r>
    </w:p>
    <w:p w14:paraId="4C006B22" w14:textId="187B3208" w:rsidR="00E04F41" w:rsidRPr="00C9675E" w:rsidRDefault="00E04F41" w:rsidP="00E04F41">
      <w:pPr>
        <w:ind w:left="284" w:hanging="284"/>
        <w:rPr>
          <w:lang w:val="en-US"/>
        </w:rPr>
      </w:pPr>
      <w:r>
        <w:rPr>
          <w:lang w:val="en-US"/>
        </w:rPr>
        <w:t xml:space="preserve">The criteria for the first step are shown for an the example vehicle in </w:t>
      </w:r>
      <w:r>
        <w:rPr>
          <w:lang w:val="en-US"/>
        </w:rPr>
        <w:fldChar w:fldCharType="begin"/>
      </w:r>
      <w:r>
        <w:rPr>
          <w:lang w:val="en-US"/>
        </w:rPr>
        <w:instrText xml:space="preserve"> REF _Ref436835440 \h </w:instrText>
      </w:r>
      <w:r>
        <w:rPr>
          <w:lang w:val="en-US"/>
        </w:rPr>
      </w:r>
      <w:r>
        <w:rPr>
          <w:lang w:val="en-US"/>
        </w:rPr>
        <w:fldChar w:fldCharType="separate"/>
      </w:r>
      <w:r w:rsidR="00BB1AF2" w:rsidRPr="00BB1AF2">
        <w:rPr>
          <w:lang w:val="en-US"/>
        </w:rPr>
        <w:t xml:space="preserve">Figure </w:t>
      </w:r>
      <w:r w:rsidR="00BB1AF2" w:rsidRPr="00BB1AF2">
        <w:rPr>
          <w:noProof/>
          <w:lang w:val="en-US"/>
        </w:rPr>
        <w:t>22</w:t>
      </w:r>
      <w:r>
        <w:rPr>
          <w:lang w:val="en-US"/>
        </w:rPr>
        <w:fldChar w:fldCharType="end"/>
      </w:r>
      <w:r>
        <w:rPr>
          <w:lang w:val="en-US"/>
        </w:rPr>
        <w:t>.</w:t>
      </w:r>
    </w:p>
    <w:p w14:paraId="22394BA8" w14:textId="77777777" w:rsidR="00E04F41" w:rsidRDefault="00C9675E" w:rsidP="00E04F41">
      <w:pPr>
        <w:keepNext/>
      </w:pPr>
      <w:r w:rsidRPr="00C9675E">
        <w:rPr>
          <w:noProof/>
          <w:lang w:val="en-US" w:eastAsia="en-US"/>
        </w:rPr>
        <w:drawing>
          <wp:inline distT="0" distB="0" distL="0" distR="0" wp14:anchorId="4F64CD9B" wp14:editId="6887E6CE">
            <wp:extent cx="5743461" cy="2648298"/>
            <wp:effectExtent l="0" t="0" r="0" b="0"/>
            <wp:docPr id="73" name="Afbeelding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43264" cy="2648207"/>
                    </a:xfrm>
                    <a:prstGeom prst="rect">
                      <a:avLst/>
                    </a:prstGeom>
                    <a:noFill/>
                    <a:ln>
                      <a:noFill/>
                    </a:ln>
                  </pic:spPr>
                </pic:pic>
              </a:graphicData>
            </a:graphic>
          </wp:inline>
        </w:drawing>
      </w:r>
    </w:p>
    <w:p w14:paraId="3EB8EECE" w14:textId="46C84B09" w:rsidR="00C9675E" w:rsidRPr="00C9675E" w:rsidRDefault="00E04F41" w:rsidP="00E74EA3">
      <w:pPr>
        <w:pStyle w:val="Caption"/>
      </w:pPr>
      <w:bookmarkStart w:id="217" w:name="_Ref436835440"/>
      <w:r>
        <w:t xml:space="preserve">Figure </w:t>
      </w:r>
      <w:r>
        <w:fldChar w:fldCharType="begin"/>
      </w:r>
      <w:r>
        <w:instrText xml:space="preserve"> SEQ Figure \* ARABIC </w:instrText>
      </w:r>
      <w:r>
        <w:fldChar w:fldCharType="separate"/>
      </w:r>
      <w:r w:rsidR="00BB1AF2">
        <w:rPr>
          <w:noProof/>
        </w:rPr>
        <w:t>22</w:t>
      </w:r>
      <w:r>
        <w:fldChar w:fldCharType="end"/>
      </w:r>
      <w:bookmarkEnd w:id="217"/>
      <w:r>
        <w:t xml:space="preserve">: </w:t>
      </w:r>
      <w:r w:rsidR="00B36729">
        <w:tab/>
      </w:r>
      <w:r>
        <w:t>Graphical representation of the criteria for the first step (at least 5 tests)</w:t>
      </w:r>
    </w:p>
    <w:p w14:paraId="0116351E" w14:textId="77777777" w:rsidR="00E04F41" w:rsidRDefault="00E04F41" w:rsidP="00C9675E">
      <w:pPr>
        <w:rPr>
          <w:lang w:val="en-US"/>
        </w:rPr>
      </w:pPr>
    </w:p>
    <w:p w14:paraId="57AE1E90" w14:textId="4AD09331" w:rsidR="00C9675E" w:rsidRPr="00C9675E" w:rsidRDefault="00E04F41" w:rsidP="00C9675E">
      <w:pPr>
        <w:rPr>
          <w:lang w:val="en-US"/>
        </w:rPr>
      </w:pPr>
      <w:r>
        <w:rPr>
          <w:lang w:val="en-US"/>
        </w:rPr>
        <w:t>In the second step, t</w:t>
      </w:r>
      <w:r w:rsidR="00C9675E" w:rsidRPr="00C9675E">
        <w:rPr>
          <w:lang w:val="en-US"/>
        </w:rPr>
        <w:t>he required number of test</w:t>
      </w:r>
      <w:r>
        <w:rPr>
          <w:lang w:val="en-US"/>
        </w:rPr>
        <w:t>s</w:t>
      </w:r>
      <w:r w:rsidR="00C9675E" w:rsidRPr="00C9675E">
        <w:rPr>
          <w:lang w:val="en-US"/>
        </w:rPr>
        <w:t xml:space="preserve"> can be reduced to three test if the following criteria are fulfilled</w:t>
      </w:r>
      <w:r>
        <w:rPr>
          <w:lang w:val="en-US"/>
        </w:rPr>
        <w:t xml:space="preserve"> with respect to the placement of these tests</w:t>
      </w:r>
      <w:r w:rsidR="00C9675E" w:rsidRPr="00C9675E">
        <w:rPr>
          <w:lang w:val="en-US"/>
        </w:rPr>
        <w:t>:</w:t>
      </w:r>
    </w:p>
    <w:p w14:paraId="4DD77053" w14:textId="0A8F8316" w:rsidR="00C9675E" w:rsidRPr="00E04F41" w:rsidRDefault="00C9675E" w:rsidP="0075230C">
      <w:pPr>
        <w:pStyle w:val="ListParagraph"/>
        <w:numPr>
          <w:ilvl w:val="0"/>
          <w:numId w:val="96"/>
        </w:numPr>
        <w:rPr>
          <w:lang w:val="en-US"/>
        </w:rPr>
      </w:pPr>
      <w:r w:rsidRPr="00E04F41">
        <w:rPr>
          <w:lang w:val="en-US"/>
        </w:rPr>
        <w:t>The difference in CO</w:t>
      </w:r>
      <w:r w:rsidRPr="00E04F41">
        <w:rPr>
          <w:vertAlign w:val="subscript"/>
          <w:lang w:val="en-US"/>
        </w:rPr>
        <w:t>2</w:t>
      </w:r>
      <w:r w:rsidRPr="00E04F41">
        <w:rPr>
          <w:lang w:val="en-US"/>
        </w:rPr>
        <w:t xml:space="preserve"> between two adjacent measurements, re</w:t>
      </w:r>
      <w:r w:rsidR="0004777F">
        <w:rPr>
          <w:lang w:val="en-US"/>
        </w:rPr>
        <w:t>lated</w:t>
      </w:r>
      <w:r w:rsidRPr="00E04F41">
        <w:rPr>
          <w:lang w:val="en-US"/>
        </w:rPr>
        <w:t xml:space="preserve"> to the electric energy change during the test, shall be less than </w:t>
      </w:r>
      <w:r w:rsidR="0004777F">
        <w:rPr>
          <w:lang w:val="en-US"/>
        </w:rPr>
        <w:t xml:space="preserve">or equal to </w:t>
      </w:r>
      <w:r w:rsidRPr="00E04F41">
        <w:rPr>
          <w:lang w:val="en-US"/>
        </w:rPr>
        <w:t>10 g/km.</w:t>
      </w:r>
    </w:p>
    <w:p w14:paraId="3A3CFB35" w14:textId="4C9476B6" w:rsidR="0004777F" w:rsidRPr="00E04F41" w:rsidRDefault="0004777F" w:rsidP="0075230C">
      <w:pPr>
        <w:pStyle w:val="ListParagraph"/>
        <w:numPr>
          <w:ilvl w:val="0"/>
          <w:numId w:val="96"/>
        </w:numPr>
        <w:rPr>
          <w:lang w:val="en-US"/>
        </w:rPr>
      </w:pPr>
      <w:r w:rsidRPr="00E04F41">
        <w:rPr>
          <w:lang w:val="en-US"/>
        </w:rPr>
        <w:t>The difference in CO</w:t>
      </w:r>
      <w:r w:rsidRPr="00E04F41">
        <w:rPr>
          <w:vertAlign w:val="subscript"/>
          <w:lang w:val="en-US"/>
        </w:rPr>
        <w:t>2</w:t>
      </w:r>
      <w:r w:rsidRPr="00E04F41">
        <w:rPr>
          <w:lang w:val="en-US"/>
        </w:rPr>
        <w:t xml:space="preserve"> </w:t>
      </w:r>
      <w:r>
        <w:rPr>
          <w:lang w:val="en-US"/>
        </w:rPr>
        <w:t xml:space="preserve">between </w:t>
      </w:r>
      <w:r w:rsidRPr="00E04F41">
        <w:rPr>
          <w:lang w:val="en-US"/>
        </w:rPr>
        <w:t xml:space="preserve">the test with the highest negative electric energy change and the test with highest positive electric energy change </w:t>
      </w:r>
      <w:r w:rsidRPr="00E04F41">
        <w:rPr>
          <w:u w:val="single"/>
          <w:lang w:val="en-US"/>
        </w:rPr>
        <w:t>shall not be</w:t>
      </w:r>
      <w:r w:rsidR="00FB4431">
        <w:rPr>
          <w:u w:val="single"/>
          <w:lang w:val="en-US"/>
        </w:rPr>
        <w:t xml:space="preserve"> </w:t>
      </w:r>
      <w:r>
        <w:rPr>
          <w:lang w:val="en-US"/>
        </w:rPr>
        <w:t>less than 5 g/km.</w:t>
      </w:r>
    </w:p>
    <w:p w14:paraId="5CFCFD36" w14:textId="7C2B5D9E" w:rsidR="00C9675E" w:rsidRPr="0004777F" w:rsidRDefault="0004777F" w:rsidP="0075230C">
      <w:pPr>
        <w:pStyle w:val="ListParagraph"/>
        <w:numPr>
          <w:ilvl w:val="0"/>
          <w:numId w:val="96"/>
        </w:numPr>
        <w:rPr>
          <w:lang w:val="en-US"/>
        </w:rPr>
      </w:pPr>
      <w:r>
        <w:rPr>
          <w:lang w:val="en-US"/>
        </w:rPr>
        <w:t>In addition to b) t</w:t>
      </w:r>
      <w:r w:rsidR="00C9675E" w:rsidRPr="00E04F41">
        <w:rPr>
          <w:lang w:val="en-US"/>
        </w:rPr>
        <w:t xml:space="preserve">he test with the highest negative electric energy change and the test with highest positive electric energy change </w:t>
      </w:r>
      <w:r w:rsidR="00C9675E" w:rsidRPr="00E04F41">
        <w:rPr>
          <w:u w:val="single"/>
          <w:lang w:val="en-US"/>
        </w:rPr>
        <w:t>shall not be within</w:t>
      </w:r>
      <w:r w:rsidR="00C9675E" w:rsidRPr="00E04F41">
        <w:rPr>
          <w:lang w:val="en-US"/>
        </w:rPr>
        <w:t xml:space="preserve"> the region defined by</w:t>
      </w:r>
      <w:r>
        <w:rPr>
          <w:lang w:val="en-US"/>
        </w:rPr>
        <w:br/>
      </w:r>
      <w:r w:rsidR="00C9675E" w:rsidRPr="00E04F41">
        <w:rPr>
          <w:lang w:val="en-US"/>
        </w:rPr>
        <w:t xml:space="preserve"> </w:t>
      </w:r>
      <m:oMath>
        <m:r>
          <m:rPr>
            <m:sty m:val="p"/>
          </m:rPr>
          <w:rPr>
            <w:rFonts w:ascii="Cambria Math" w:hAnsi="Cambria Math"/>
            <w:lang w:val="en-US"/>
          </w:rPr>
          <m:t>-1%≤</m:t>
        </m:r>
        <m:f>
          <m:fPr>
            <m:ctrlPr>
              <w:rPr>
                <w:rFonts w:ascii="Cambria Math" w:hAnsi="Cambria Math"/>
                <w:lang w:val="en-US"/>
              </w:rPr>
            </m:ctrlPr>
          </m:fPr>
          <m:num>
            <m:sSub>
              <m:sSubPr>
                <m:ctrlPr>
                  <w:rPr>
                    <w:rFonts w:ascii="Cambria Math" w:hAnsi="Cambria Math"/>
                    <w:lang w:val="en-US"/>
                  </w:rPr>
                </m:ctrlPr>
              </m:sSubPr>
              <m:e>
                <m:r>
                  <m:rPr>
                    <m:sty m:val="p"/>
                  </m:rPr>
                  <w:rPr>
                    <w:rFonts w:ascii="Cambria Math" w:hAnsi="Cambria Math"/>
                    <w:lang w:val="en-US"/>
                  </w:rPr>
                  <m:t>∆E</m:t>
                </m:r>
              </m:e>
              <m:sub>
                <m:r>
                  <m:rPr>
                    <m:sty m:val="p"/>
                  </m:rPr>
                  <w:rPr>
                    <w:rFonts w:ascii="Cambria Math" w:hAnsi="Cambria Math"/>
                    <w:lang w:val="en-US"/>
                  </w:rPr>
                  <m:t>REESS</m:t>
                </m:r>
              </m:sub>
            </m:sSub>
          </m:num>
          <m:den>
            <m:sSub>
              <m:sSubPr>
                <m:ctrlPr>
                  <w:rPr>
                    <w:rFonts w:ascii="Cambria Math" w:hAnsi="Cambria Math"/>
                    <w:lang w:val="en-US"/>
                  </w:rPr>
                </m:ctrlPr>
              </m:sSubPr>
              <m:e>
                <m:r>
                  <m:rPr>
                    <m:sty m:val="p"/>
                  </m:rPr>
                  <w:rPr>
                    <w:rFonts w:ascii="Cambria Math" w:hAnsi="Cambria Math"/>
                    <w:lang w:val="en-US"/>
                  </w:rPr>
                  <m:t>E</m:t>
                </m:r>
              </m:e>
              <m:sub>
                <m:r>
                  <m:rPr>
                    <m:sty m:val="p"/>
                  </m:rPr>
                  <w:rPr>
                    <w:rFonts w:ascii="Cambria Math" w:hAnsi="Cambria Math"/>
                    <w:lang w:val="en-US"/>
                  </w:rPr>
                  <m:t>Fuel</m:t>
                </m:r>
              </m:sub>
            </m:sSub>
          </m:den>
        </m:f>
        <m:r>
          <w:rPr>
            <w:rFonts w:ascii="Cambria Math" w:hAnsi="Cambria Math"/>
            <w:lang w:val="en-US"/>
          </w:rPr>
          <m:t>≤+1%</m:t>
        </m:r>
      </m:oMath>
      <w:r w:rsidR="00C9675E" w:rsidRPr="00E04F41">
        <w:rPr>
          <w:rFonts w:eastAsia="Times New Roman"/>
          <w:lang w:val="en-US"/>
        </w:rPr>
        <w:t>.</w:t>
      </w:r>
    </w:p>
    <w:p w14:paraId="708AF162" w14:textId="215127A5" w:rsidR="00C9675E" w:rsidRDefault="00C9675E" w:rsidP="0075230C">
      <w:pPr>
        <w:pStyle w:val="ListParagraph"/>
        <w:numPr>
          <w:ilvl w:val="0"/>
          <w:numId w:val="96"/>
        </w:numPr>
        <w:rPr>
          <w:lang w:val="en-US"/>
        </w:rPr>
      </w:pPr>
      <w:r w:rsidRPr="00E04F41">
        <w:rPr>
          <w:lang w:val="en-US"/>
        </w:rPr>
        <w:t xml:space="preserve">The test in between the test with the highest negative electric energy change and the test with the highest positive electric energy change </w:t>
      </w:r>
      <w:r w:rsidRPr="00E04F41">
        <w:rPr>
          <w:u w:val="single"/>
          <w:lang w:val="en-US"/>
        </w:rPr>
        <w:t>shall be within</w:t>
      </w:r>
      <w:r w:rsidRPr="00E04F41">
        <w:rPr>
          <w:lang w:val="en-US"/>
        </w:rPr>
        <w:t xml:space="preserve"> the region defined in</w:t>
      </w:r>
      <w:r w:rsidR="0004777F">
        <w:rPr>
          <w:lang w:val="en-US"/>
        </w:rPr>
        <w:t xml:space="preserve"> b) and</w:t>
      </w:r>
      <w:r w:rsidRPr="00E04F41">
        <w:rPr>
          <w:lang w:val="en-US"/>
        </w:rPr>
        <w:t xml:space="preserve"> </w:t>
      </w:r>
      <w:r w:rsidR="0004777F">
        <w:rPr>
          <w:lang w:val="en-US"/>
        </w:rPr>
        <w:t>c</w:t>
      </w:r>
      <w:r w:rsidRPr="00E04F41">
        <w:rPr>
          <w:lang w:val="en-US"/>
        </w:rPr>
        <w:t>).</w:t>
      </w:r>
    </w:p>
    <w:p w14:paraId="515DA82E" w14:textId="3E18409E" w:rsidR="0004777F" w:rsidRPr="0004777F" w:rsidRDefault="0004777F" w:rsidP="0004777F">
      <w:pPr>
        <w:rPr>
          <w:lang w:val="en-US"/>
        </w:rPr>
      </w:pPr>
      <w:r>
        <w:rPr>
          <w:lang w:val="en-US"/>
        </w:rPr>
        <w:t xml:space="preserve">The criteria for the second step are shown for 3 example vehicles in </w:t>
      </w:r>
      <w:r>
        <w:rPr>
          <w:lang w:val="en-US"/>
        </w:rPr>
        <w:fldChar w:fldCharType="begin"/>
      </w:r>
      <w:r>
        <w:rPr>
          <w:lang w:val="en-US"/>
        </w:rPr>
        <w:instrText xml:space="preserve"> REF _Ref436835853 \h </w:instrText>
      </w:r>
      <w:r>
        <w:rPr>
          <w:lang w:val="en-US"/>
        </w:rPr>
      </w:r>
      <w:r>
        <w:rPr>
          <w:lang w:val="en-US"/>
        </w:rPr>
        <w:fldChar w:fldCharType="separate"/>
      </w:r>
      <w:r w:rsidR="00BB1AF2" w:rsidRPr="00BB1AF2">
        <w:rPr>
          <w:lang w:val="en-US"/>
        </w:rPr>
        <w:t xml:space="preserve">Figure </w:t>
      </w:r>
      <w:r w:rsidR="00BB1AF2" w:rsidRPr="00BB1AF2">
        <w:rPr>
          <w:noProof/>
          <w:lang w:val="en-US"/>
        </w:rPr>
        <w:t>23</w:t>
      </w:r>
      <w:r>
        <w:rPr>
          <w:lang w:val="en-US"/>
        </w:rPr>
        <w:fldChar w:fldCharType="end"/>
      </w:r>
      <w:r>
        <w:rPr>
          <w:lang w:val="en-US"/>
        </w:rPr>
        <w:t>. The areas defined by b) and c) are highlighted in brown.</w:t>
      </w:r>
    </w:p>
    <w:p w14:paraId="44E29BF3" w14:textId="77777777" w:rsidR="0004777F" w:rsidRDefault="00C9675E" w:rsidP="0004777F">
      <w:pPr>
        <w:keepNext/>
      </w:pPr>
      <w:r w:rsidRPr="00C9675E">
        <w:rPr>
          <w:noProof/>
          <w:lang w:val="en-US" w:eastAsia="en-US"/>
        </w:rPr>
        <w:lastRenderedPageBreak/>
        <w:drawing>
          <wp:inline distT="0" distB="0" distL="0" distR="0" wp14:anchorId="69308654" wp14:editId="40ED8797">
            <wp:extent cx="5839983" cy="2708629"/>
            <wp:effectExtent l="0" t="0" r="0" b="0"/>
            <wp:docPr id="72" name="Afbeelding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839772" cy="2708531"/>
                    </a:xfrm>
                    <a:prstGeom prst="rect">
                      <a:avLst/>
                    </a:prstGeom>
                    <a:noFill/>
                    <a:ln>
                      <a:noFill/>
                    </a:ln>
                  </pic:spPr>
                </pic:pic>
              </a:graphicData>
            </a:graphic>
          </wp:inline>
        </w:drawing>
      </w:r>
    </w:p>
    <w:p w14:paraId="1D5B249B" w14:textId="43775FF4" w:rsidR="00C9675E" w:rsidRPr="00C9675E" w:rsidRDefault="0004777F" w:rsidP="00E74EA3">
      <w:pPr>
        <w:pStyle w:val="Caption"/>
      </w:pPr>
      <w:bookmarkStart w:id="218" w:name="_Ref436835853"/>
      <w:r>
        <w:t xml:space="preserve">Figure </w:t>
      </w:r>
      <w:r>
        <w:fldChar w:fldCharType="begin"/>
      </w:r>
      <w:r>
        <w:instrText xml:space="preserve"> SEQ Figure \* ARABIC </w:instrText>
      </w:r>
      <w:r>
        <w:fldChar w:fldCharType="separate"/>
      </w:r>
      <w:r w:rsidR="00BB1AF2">
        <w:rPr>
          <w:noProof/>
        </w:rPr>
        <w:t>23</w:t>
      </w:r>
      <w:r>
        <w:fldChar w:fldCharType="end"/>
      </w:r>
      <w:bookmarkEnd w:id="218"/>
      <w:r>
        <w:t xml:space="preserve">: </w:t>
      </w:r>
      <w:r w:rsidR="00AA6112">
        <w:tab/>
      </w:r>
      <w:r>
        <w:t>Graphical representation of the criteria for the second step (3 tests)</w:t>
      </w:r>
    </w:p>
    <w:p w14:paraId="4C980648" w14:textId="77777777" w:rsidR="00C9675E" w:rsidRPr="00C9675E" w:rsidRDefault="00C9675E" w:rsidP="00C9675E">
      <w:pPr>
        <w:rPr>
          <w:lang w:val="en-US"/>
        </w:rPr>
      </w:pPr>
    </w:p>
    <w:p w14:paraId="4CF72A21" w14:textId="33D04278" w:rsidR="00C9675E" w:rsidRPr="00C9675E" w:rsidRDefault="0004777F" w:rsidP="00C9675E">
      <w:pPr>
        <w:rPr>
          <w:lang w:val="en-GB"/>
        </w:rPr>
      </w:pPr>
      <w:r>
        <w:rPr>
          <w:lang w:val="en-GB"/>
        </w:rPr>
        <w:t>After intense discussions and careful consideration of t</w:t>
      </w:r>
      <w:r w:rsidR="00C9675E" w:rsidRPr="00C9675E">
        <w:rPr>
          <w:lang w:val="en-GB"/>
        </w:rPr>
        <w:t xml:space="preserve">hese criteria </w:t>
      </w:r>
      <w:r>
        <w:rPr>
          <w:lang w:val="en-GB"/>
        </w:rPr>
        <w:t>they were finally adopted for the GTR in the Tokyo meeting</w:t>
      </w:r>
      <w:r w:rsidR="00C9675E" w:rsidRPr="00C9675E">
        <w:rPr>
          <w:lang w:val="en-GB"/>
        </w:rPr>
        <w:t xml:space="preserve">. </w:t>
      </w:r>
    </w:p>
    <w:p w14:paraId="2B83C3B0" w14:textId="7874406E" w:rsidR="00A568BB" w:rsidRPr="00C9675E" w:rsidRDefault="008C51B2" w:rsidP="00C9675E">
      <w:pPr>
        <w:rPr>
          <w:lang w:val="en-US"/>
        </w:rPr>
      </w:pPr>
      <w:r w:rsidRPr="0004777F">
        <w:rPr>
          <w:lang w:val="en-US"/>
        </w:rPr>
        <w:t>Th</w:t>
      </w:r>
      <w:r w:rsidR="0004777F" w:rsidRPr="0004777F">
        <w:rPr>
          <w:lang w:val="en-US"/>
        </w:rPr>
        <w:t>e</w:t>
      </w:r>
      <w:r w:rsidRPr="0004777F">
        <w:rPr>
          <w:lang w:val="en-US"/>
        </w:rPr>
        <w:t xml:space="preserve"> procedure </w:t>
      </w:r>
      <w:r w:rsidR="0004777F" w:rsidRPr="0004777F">
        <w:rPr>
          <w:lang w:val="en-US"/>
        </w:rPr>
        <w:t>for RCB correction of OVC-HEVs, NOVC-HEVs and NOVC-FCHVs is described</w:t>
      </w:r>
      <w:r w:rsidRPr="0004777F">
        <w:rPr>
          <w:lang w:val="en-US"/>
        </w:rPr>
        <w:t xml:space="preserve"> in Appendix 2 of Annex 8.</w:t>
      </w:r>
      <w:r w:rsidR="00C43576" w:rsidRPr="004709A0">
        <w:rPr>
          <w:lang w:val="en-GB"/>
        </w:rPr>
        <w:t xml:space="preserve"> </w:t>
      </w:r>
    </w:p>
    <w:p w14:paraId="78F70C6D" w14:textId="77777777" w:rsidR="0000683A" w:rsidRDefault="0000683A" w:rsidP="00904780">
      <w:pPr>
        <w:rPr>
          <w:lang w:val="en-GB"/>
        </w:rPr>
      </w:pPr>
    </w:p>
    <w:p w14:paraId="555D9B52" w14:textId="77777777" w:rsidR="0061451B" w:rsidRPr="0061451B" w:rsidRDefault="0061451B" w:rsidP="0061451B">
      <w:pPr>
        <w:pStyle w:val="Heading3"/>
        <w:tabs>
          <w:tab w:val="clear" w:pos="720"/>
          <w:tab w:val="num" w:pos="851"/>
        </w:tabs>
        <w:rPr>
          <w:lang w:val="en-US"/>
        </w:rPr>
      </w:pPr>
      <w:bookmarkStart w:id="219" w:name="_Ref436669212"/>
      <w:bookmarkStart w:id="220" w:name="_Toc437857412"/>
      <w:r w:rsidRPr="0061451B">
        <w:rPr>
          <w:lang w:val="en-US"/>
        </w:rPr>
        <w:t>Shortened test procedure for PEV range test</w:t>
      </w:r>
      <w:bookmarkEnd w:id="219"/>
      <w:bookmarkEnd w:id="220"/>
    </w:p>
    <w:p w14:paraId="5A234B27" w14:textId="2205C34D" w:rsidR="0061451B" w:rsidRDefault="0061451B" w:rsidP="0061451B">
      <w:pPr>
        <w:rPr>
          <w:lang w:val="en-US"/>
        </w:rPr>
      </w:pPr>
      <w:r>
        <w:rPr>
          <w:lang w:val="en-US"/>
        </w:rPr>
        <w:t xml:space="preserve">The test procedure developed in phase 1a to determine the range of a pure electric vehicle (PEV) </w:t>
      </w:r>
      <w:r w:rsidR="00C43FC8">
        <w:rPr>
          <w:lang w:val="en-US"/>
        </w:rPr>
        <w:t>requires</w:t>
      </w:r>
      <w:r>
        <w:rPr>
          <w:lang w:val="en-US"/>
        </w:rPr>
        <w:t xml:space="preserve"> to drive the applicable cycle consecutively until the vehicle is no longer capable to follow the prescribed speed trace. This procedure can take a lot of time, and also has a repeatability issue. Therefore a shortened test procedure with a </w:t>
      </w:r>
      <w:r w:rsidRPr="0061451B">
        <w:rPr>
          <w:lang w:val="en-US"/>
        </w:rPr>
        <w:t xml:space="preserve">calculation method for the range determination of PEVs was proposed in phase 1b. This method provides better repeatability on the test results. </w:t>
      </w:r>
      <w:r>
        <w:rPr>
          <w:lang w:val="en-US"/>
        </w:rPr>
        <w:t>This</w:t>
      </w:r>
      <w:r w:rsidRPr="0061451B">
        <w:rPr>
          <w:lang w:val="en-US"/>
        </w:rPr>
        <w:t xml:space="preserve"> new method</w:t>
      </w:r>
      <w:r>
        <w:rPr>
          <w:lang w:val="en-US"/>
        </w:rPr>
        <w:t>ology will also reduce the test burden considerably.</w:t>
      </w:r>
    </w:p>
    <w:p w14:paraId="1BD458B6" w14:textId="77777777" w:rsidR="00C43FC8" w:rsidRPr="0061451B" w:rsidRDefault="00C43FC8" w:rsidP="0061451B">
      <w:pPr>
        <w:rPr>
          <w:lang w:val="en-US"/>
        </w:rPr>
      </w:pPr>
    </w:p>
    <w:p w14:paraId="52221A71" w14:textId="015D471B" w:rsidR="00C43FC8" w:rsidRPr="00C43FC8" w:rsidRDefault="00C43FC8" w:rsidP="0061451B">
      <w:pPr>
        <w:rPr>
          <w:b/>
          <w:i/>
          <w:lang w:val="en-US"/>
        </w:rPr>
      </w:pPr>
      <w:r w:rsidRPr="00C43FC8">
        <w:rPr>
          <w:b/>
          <w:i/>
          <w:lang w:val="en-US"/>
        </w:rPr>
        <w:t>Repeatability issue</w:t>
      </w:r>
    </w:p>
    <w:p w14:paraId="03132BFA" w14:textId="725B36FE" w:rsidR="0061451B" w:rsidRPr="0061451B" w:rsidRDefault="0061451B" w:rsidP="0061451B">
      <w:pPr>
        <w:rPr>
          <w:lang w:val="en-US"/>
        </w:rPr>
      </w:pPr>
      <w:r w:rsidRPr="0061451B">
        <w:rPr>
          <w:lang w:val="en-US"/>
        </w:rPr>
        <w:t xml:space="preserve">With the consecutive cycle </w:t>
      </w:r>
      <w:r>
        <w:rPr>
          <w:lang w:val="en-US"/>
        </w:rPr>
        <w:t xml:space="preserve">test </w:t>
      </w:r>
      <w:r w:rsidRPr="0061451B">
        <w:rPr>
          <w:lang w:val="en-US"/>
        </w:rPr>
        <w:t xml:space="preserve">procedure </w:t>
      </w:r>
      <w:r>
        <w:rPr>
          <w:lang w:val="en-US"/>
        </w:rPr>
        <w:t>of</w:t>
      </w:r>
      <w:r w:rsidRPr="0061451B">
        <w:rPr>
          <w:lang w:val="en-US"/>
        </w:rPr>
        <w:t xml:space="preserve"> phase 1a, the test </w:t>
      </w:r>
      <w:r>
        <w:rPr>
          <w:lang w:val="en-US"/>
        </w:rPr>
        <w:t>will</w:t>
      </w:r>
      <w:r w:rsidRPr="0061451B">
        <w:rPr>
          <w:lang w:val="en-US"/>
        </w:rPr>
        <w:t xml:space="preserve"> finish at an </w:t>
      </w:r>
      <w:r>
        <w:rPr>
          <w:lang w:val="en-US"/>
        </w:rPr>
        <w:t>undefined</w:t>
      </w:r>
      <w:r w:rsidRPr="0061451B">
        <w:rPr>
          <w:lang w:val="en-US"/>
        </w:rPr>
        <w:t xml:space="preserve"> point </w:t>
      </w:r>
      <w:r>
        <w:rPr>
          <w:lang w:val="en-US"/>
        </w:rPr>
        <w:t>of the applicable test</w:t>
      </w:r>
      <w:r w:rsidRPr="0061451B">
        <w:rPr>
          <w:lang w:val="en-US"/>
        </w:rPr>
        <w:t xml:space="preserve"> cycle </w:t>
      </w:r>
      <w:r>
        <w:rPr>
          <w:lang w:val="en-US"/>
        </w:rPr>
        <w:t>at the moment that</w:t>
      </w:r>
      <w:r w:rsidRPr="0061451B">
        <w:rPr>
          <w:lang w:val="en-US"/>
        </w:rPr>
        <w:t xml:space="preserve"> the usable electric energy </w:t>
      </w:r>
      <w:r>
        <w:rPr>
          <w:lang w:val="en-US"/>
        </w:rPr>
        <w:t>has been</w:t>
      </w:r>
      <w:r w:rsidRPr="0061451B">
        <w:rPr>
          <w:lang w:val="en-US"/>
        </w:rPr>
        <w:t xml:space="preserve"> depleted. </w:t>
      </w:r>
      <w:r>
        <w:rPr>
          <w:lang w:val="en-US"/>
        </w:rPr>
        <w:t>The actual vehicle speed and acceleration at that point</w:t>
      </w:r>
      <w:r w:rsidRPr="0061451B">
        <w:rPr>
          <w:lang w:val="en-US"/>
        </w:rPr>
        <w:t xml:space="preserve"> (and therefore the demanded electrical power</w:t>
      </w:r>
      <w:r w:rsidR="00C43FC8">
        <w:rPr>
          <w:lang w:val="en-US"/>
        </w:rPr>
        <w:t xml:space="preserve"> from the REESS</w:t>
      </w:r>
      <w:r w:rsidRPr="0061451B">
        <w:rPr>
          <w:lang w:val="en-US"/>
        </w:rPr>
        <w:t xml:space="preserve">) is not the same from test to test. The electricity cut point by the vehicle control system is sensitive to the </w:t>
      </w:r>
      <w:r>
        <w:rPr>
          <w:lang w:val="en-US"/>
        </w:rPr>
        <w:t xml:space="preserve">actual electric power demand, hence </w:t>
      </w:r>
      <w:r w:rsidRPr="0061451B">
        <w:rPr>
          <w:lang w:val="en-US"/>
        </w:rPr>
        <w:t xml:space="preserve">the driver behavior </w:t>
      </w:r>
      <w:r w:rsidR="00C43FC8">
        <w:rPr>
          <w:lang w:val="en-US"/>
        </w:rPr>
        <w:t>in terms of accelerating and br</w:t>
      </w:r>
      <w:r w:rsidRPr="0061451B">
        <w:rPr>
          <w:lang w:val="en-US"/>
        </w:rPr>
        <w:t xml:space="preserve">aking may influence the test results. This causes </w:t>
      </w:r>
      <w:r>
        <w:rPr>
          <w:lang w:val="en-US"/>
        </w:rPr>
        <w:t>a</w:t>
      </w:r>
      <w:r w:rsidRPr="0061451B">
        <w:rPr>
          <w:lang w:val="en-US"/>
        </w:rPr>
        <w:t xml:space="preserve"> poor repeatability of the </w:t>
      </w:r>
      <w:r w:rsidR="00C43FC8">
        <w:rPr>
          <w:lang w:val="en-US"/>
        </w:rPr>
        <w:t xml:space="preserve">phase 1a </w:t>
      </w:r>
      <w:r w:rsidRPr="0061451B">
        <w:rPr>
          <w:lang w:val="en-US"/>
        </w:rPr>
        <w:t>test method</w:t>
      </w:r>
      <w:r w:rsidR="00C43FC8">
        <w:rPr>
          <w:lang w:val="en-US"/>
        </w:rPr>
        <w:t xml:space="preserve"> of driving consecutive cycles</w:t>
      </w:r>
      <w:r w:rsidRPr="0061451B">
        <w:rPr>
          <w:lang w:val="en-US"/>
        </w:rPr>
        <w:t>.</w:t>
      </w:r>
    </w:p>
    <w:p w14:paraId="30E2621D" w14:textId="77777777" w:rsidR="001D1F00" w:rsidRDefault="001D1F00" w:rsidP="0061451B">
      <w:pPr>
        <w:rPr>
          <w:lang w:val="en-US"/>
        </w:rPr>
      </w:pPr>
    </w:p>
    <w:p w14:paraId="77DABB36" w14:textId="30252B5D" w:rsidR="001D1F00" w:rsidRPr="00F97831" w:rsidRDefault="001D1F00" w:rsidP="0061451B">
      <w:pPr>
        <w:rPr>
          <w:b/>
          <w:i/>
          <w:lang w:val="en-US"/>
        </w:rPr>
      </w:pPr>
      <w:r w:rsidRPr="00F97831">
        <w:rPr>
          <w:b/>
          <w:i/>
          <w:lang w:val="en-US"/>
        </w:rPr>
        <w:t>Test procedure</w:t>
      </w:r>
    </w:p>
    <w:p w14:paraId="638664B3" w14:textId="77777777" w:rsidR="0061451B" w:rsidRDefault="0061451B" w:rsidP="0061451B">
      <w:pPr>
        <w:rPr>
          <w:lang w:val="en-US"/>
        </w:rPr>
      </w:pPr>
      <w:r>
        <w:rPr>
          <w:lang w:val="en-US"/>
        </w:rPr>
        <w:t>T</w:t>
      </w:r>
      <w:r w:rsidRPr="0061451B">
        <w:rPr>
          <w:lang w:val="en-US"/>
        </w:rPr>
        <w:t>he method proposed in phase 1b</w:t>
      </w:r>
      <w:r>
        <w:rPr>
          <w:lang w:val="en-US"/>
        </w:rPr>
        <w:t xml:space="preserve"> determines</w:t>
      </w:r>
      <w:r w:rsidRPr="0061451B">
        <w:rPr>
          <w:lang w:val="en-US"/>
        </w:rPr>
        <w:t xml:space="preserve"> the range of </w:t>
      </w:r>
      <w:r>
        <w:rPr>
          <w:lang w:val="en-US"/>
        </w:rPr>
        <w:t>a PEV by a combination of the following:</w:t>
      </w:r>
    </w:p>
    <w:p w14:paraId="31EC6D30" w14:textId="3C354B1F" w:rsidR="0061451B" w:rsidRDefault="0061451B" w:rsidP="0075230C">
      <w:pPr>
        <w:pStyle w:val="ListParagraph"/>
        <w:numPr>
          <w:ilvl w:val="0"/>
          <w:numId w:val="87"/>
        </w:numPr>
        <w:rPr>
          <w:lang w:val="en-US"/>
        </w:rPr>
      </w:pPr>
      <w:r w:rsidRPr="0061451B">
        <w:rPr>
          <w:lang w:val="en-US"/>
        </w:rPr>
        <w:t xml:space="preserve">a shortened test procedure </w:t>
      </w:r>
      <w:r w:rsidR="001D1F00">
        <w:rPr>
          <w:lang w:val="en-US"/>
        </w:rPr>
        <w:t xml:space="preserve">(STP) </w:t>
      </w:r>
      <w:r>
        <w:rPr>
          <w:lang w:val="en-US"/>
        </w:rPr>
        <w:t xml:space="preserve">to determine the usable </w:t>
      </w:r>
      <w:r w:rsidR="00C43FC8">
        <w:rPr>
          <w:lang w:val="en-US"/>
        </w:rPr>
        <w:t xml:space="preserve">battery </w:t>
      </w:r>
      <w:r>
        <w:rPr>
          <w:lang w:val="en-US"/>
        </w:rPr>
        <w:t xml:space="preserve">energy </w:t>
      </w:r>
      <w:r w:rsidR="00C43FC8">
        <w:rPr>
          <w:lang w:val="en-US"/>
        </w:rPr>
        <w:t>(UBE)</w:t>
      </w:r>
      <w:r>
        <w:rPr>
          <w:lang w:val="en-US"/>
        </w:rPr>
        <w:t xml:space="preserve">, </w:t>
      </w:r>
      <w:r w:rsidRPr="0061451B">
        <w:rPr>
          <w:lang w:val="en-US"/>
        </w:rPr>
        <w:t xml:space="preserve">and </w:t>
      </w:r>
    </w:p>
    <w:p w14:paraId="4BC0E238" w14:textId="3F1C63FC" w:rsidR="0061451B" w:rsidRDefault="0061451B" w:rsidP="0075230C">
      <w:pPr>
        <w:pStyle w:val="ListParagraph"/>
        <w:numPr>
          <w:ilvl w:val="0"/>
          <w:numId w:val="87"/>
        </w:numPr>
        <w:rPr>
          <w:lang w:val="en-US"/>
        </w:rPr>
      </w:pPr>
      <w:r w:rsidRPr="0061451B">
        <w:rPr>
          <w:lang w:val="en-US"/>
        </w:rPr>
        <w:t xml:space="preserve">a calculation </w:t>
      </w:r>
      <w:r>
        <w:rPr>
          <w:lang w:val="en-US"/>
        </w:rPr>
        <w:t>approach to determine the pure electric range.</w:t>
      </w:r>
    </w:p>
    <w:p w14:paraId="13AFA1EB" w14:textId="0DA61BB3" w:rsidR="0061451B" w:rsidRPr="0061451B" w:rsidRDefault="0061451B" w:rsidP="0061451B">
      <w:pPr>
        <w:rPr>
          <w:lang w:val="en-US"/>
        </w:rPr>
      </w:pPr>
      <w:r w:rsidRPr="0061451B">
        <w:rPr>
          <w:lang w:val="en-US"/>
        </w:rPr>
        <w:lastRenderedPageBreak/>
        <w:t>The function to obtain the pure electric range over the whole cycle (PER</w:t>
      </w:r>
      <w:r w:rsidRPr="0061451B">
        <w:rPr>
          <w:vertAlign w:val="subscript"/>
          <w:lang w:val="en-US"/>
        </w:rPr>
        <w:t>WLTC</w:t>
      </w:r>
      <w:r w:rsidRPr="0061451B">
        <w:rPr>
          <w:lang w:val="en-US"/>
        </w:rPr>
        <w:t>) is determined as follows:.</w:t>
      </w:r>
    </w:p>
    <w:p w14:paraId="53E36500" w14:textId="384DDC5A" w:rsidR="0061451B" w:rsidRPr="0061451B" w:rsidRDefault="003E5853" w:rsidP="0061451B">
      <w:pPr>
        <w:rPr>
          <w:lang w:val="en-US"/>
        </w:rPr>
      </w:pPr>
      <m:oMathPara>
        <m:oMath>
          <m:sSub>
            <m:sSubPr>
              <m:ctrlPr>
                <w:rPr>
                  <w:rFonts w:ascii="Cambria Math" w:hAnsi="Cambria Math"/>
                  <w:lang w:val="en-GB"/>
                </w:rPr>
              </m:ctrlPr>
            </m:sSubPr>
            <m:e>
              <m:r>
                <m:rPr>
                  <m:sty m:val="p"/>
                </m:rPr>
                <w:rPr>
                  <w:rFonts w:ascii="Cambria Math" w:hAnsi="Cambria Math"/>
                  <w:lang w:val="en-GB"/>
                </w:rPr>
                <m:t>PER</m:t>
              </m:r>
            </m:e>
            <m:sub>
              <m:r>
                <m:rPr>
                  <m:sty m:val="p"/>
                </m:rPr>
                <w:rPr>
                  <w:rFonts w:ascii="Cambria Math" w:hAnsi="Cambria Math"/>
                  <w:lang w:val="en-GB"/>
                </w:rPr>
                <m:t>WLTC</m:t>
              </m:r>
            </m:sub>
          </m:sSub>
          <m:r>
            <m:rPr>
              <m:sty m:val="p"/>
            </m:rPr>
            <w:rPr>
              <w:rFonts w:ascii="Cambria Math" w:hAnsi="Cambria Math"/>
              <w:lang w:val="en-GB"/>
            </w:rPr>
            <m:t>=</m:t>
          </m:r>
          <m:f>
            <m:fPr>
              <m:ctrlPr>
                <w:rPr>
                  <w:rFonts w:ascii="Cambria Math" w:hAnsi="Cambria Math"/>
                  <w:lang w:val="en-GB"/>
                </w:rPr>
              </m:ctrlPr>
            </m:fPr>
            <m:num>
              <m:sSub>
                <m:sSubPr>
                  <m:ctrlPr>
                    <w:rPr>
                      <w:rFonts w:ascii="Cambria Math" w:hAnsi="Cambria Math"/>
                      <w:lang w:val="en-GB"/>
                    </w:rPr>
                  </m:ctrlPr>
                </m:sSubPr>
                <m:e>
                  <m:r>
                    <m:rPr>
                      <m:sty m:val="p"/>
                    </m:rPr>
                    <w:rPr>
                      <w:rFonts w:ascii="Cambria Math" w:hAnsi="Cambria Math"/>
                      <w:lang w:val="en-GB"/>
                    </w:rPr>
                    <m:t>UBE</m:t>
                  </m:r>
                </m:e>
                <m:sub>
                  <m:r>
                    <m:rPr>
                      <m:sty m:val="p"/>
                    </m:rPr>
                    <w:rPr>
                      <w:rFonts w:ascii="Cambria Math" w:hAnsi="Cambria Math"/>
                      <w:lang w:val="en-GB"/>
                    </w:rPr>
                    <m:t>STP</m:t>
                  </m:r>
                </m:sub>
              </m:sSub>
            </m:num>
            <m:den>
              <m:sSub>
                <m:sSubPr>
                  <m:ctrlPr>
                    <w:rPr>
                      <w:rFonts w:ascii="Cambria Math" w:hAnsi="Cambria Math"/>
                      <w:lang w:val="en-GB"/>
                    </w:rPr>
                  </m:ctrlPr>
                </m:sSubPr>
                <m:e>
                  <m:r>
                    <m:rPr>
                      <m:sty m:val="p"/>
                    </m:rPr>
                    <w:rPr>
                      <w:rFonts w:ascii="Cambria Math" w:hAnsi="Cambria Math"/>
                      <w:lang w:val="en-GB"/>
                    </w:rPr>
                    <m:t>EC</m:t>
                  </m:r>
                </m:e>
                <m:sub>
                  <m:r>
                    <m:rPr>
                      <m:sty m:val="p"/>
                    </m:rPr>
                    <w:rPr>
                      <w:rFonts w:ascii="Cambria Math" w:hAnsi="Cambria Math"/>
                      <w:lang w:val="en-GB"/>
                    </w:rPr>
                    <m:t>DC,WLTC</m:t>
                  </m:r>
                </m:sub>
              </m:sSub>
            </m:den>
          </m:f>
        </m:oMath>
      </m:oMathPara>
    </w:p>
    <w:p w14:paraId="55A6866B" w14:textId="38814E29" w:rsidR="0061451B" w:rsidRPr="0061451B" w:rsidRDefault="0061451B" w:rsidP="0061451B">
      <w:pPr>
        <w:rPr>
          <w:lang w:val="en-US"/>
        </w:rPr>
      </w:pPr>
      <w:r w:rsidRPr="0061451B">
        <w:rPr>
          <w:lang w:val="en-US"/>
        </w:rPr>
        <w:t xml:space="preserve">where </w:t>
      </w:r>
      <w:r>
        <w:rPr>
          <w:lang w:val="en-US"/>
        </w:rPr>
        <w:t>:</w:t>
      </w:r>
    </w:p>
    <w:p w14:paraId="707F9368" w14:textId="1BD044E1" w:rsidR="0061451B" w:rsidRPr="0061451B" w:rsidRDefault="0061451B" w:rsidP="0061451B">
      <w:pPr>
        <w:ind w:left="1134" w:hanging="1134"/>
        <w:rPr>
          <w:lang w:val="en-US"/>
        </w:rPr>
      </w:pPr>
      <w:r w:rsidRPr="0061451B">
        <w:rPr>
          <w:lang w:val="en-US"/>
        </w:rPr>
        <w:t>UBE</w:t>
      </w:r>
      <w:r w:rsidRPr="0061451B">
        <w:rPr>
          <w:vertAlign w:val="subscript"/>
          <w:lang w:val="en-US"/>
        </w:rPr>
        <w:t>STP</w:t>
      </w:r>
      <w:r w:rsidRPr="0061451B">
        <w:rPr>
          <w:lang w:val="en-US"/>
        </w:rPr>
        <w:tab/>
        <w:t xml:space="preserve">is the usable </w:t>
      </w:r>
      <w:r w:rsidR="00C43FC8">
        <w:rPr>
          <w:lang w:val="en-US"/>
        </w:rPr>
        <w:t>battery (</w:t>
      </w:r>
      <w:r w:rsidRPr="0061451B">
        <w:rPr>
          <w:lang w:val="en-US"/>
        </w:rPr>
        <w:t>REESS</w:t>
      </w:r>
      <w:r w:rsidR="00C43FC8">
        <w:rPr>
          <w:lang w:val="en-US"/>
        </w:rPr>
        <w:t>)</w:t>
      </w:r>
      <w:r w:rsidRPr="0061451B">
        <w:rPr>
          <w:lang w:val="en-US"/>
        </w:rPr>
        <w:t xml:space="preserve"> energy determined from the beginning of the shortened Type 1 test procedure until the break-off-criterion </w:t>
      </w:r>
      <w:r>
        <w:rPr>
          <w:lang w:val="en-US"/>
        </w:rPr>
        <w:t>has been</w:t>
      </w:r>
      <w:r w:rsidRPr="0061451B">
        <w:rPr>
          <w:lang w:val="en-US"/>
        </w:rPr>
        <w:t xml:space="preserve"> reached.</w:t>
      </w:r>
    </w:p>
    <w:p w14:paraId="6946E322" w14:textId="23BC0698" w:rsidR="0061451B" w:rsidRPr="0061451B" w:rsidRDefault="0061451B" w:rsidP="0061451B">
      <w:pPr>
        <w:ind w:left="1134" w:hanging="1134"/>
        <w:rPr>
          <w:lang w:val="en-US"/>
        </w:rPr>
      </w:pPr>
      <w:r w:rsidRPr="0061451B">
        <w:rPr>
          <w:lang w:val="en-US"/>
        </w:rPr>
        <w:t>EC</w:t>
      </w:r>
      <w:r w:rsidRPr="0061451B">
        <w:rPr>
          <w:vertAlign w:val="subscript"/>
          <w:lang w:val="en-US"/>
        </w:rPr>
        <w:t>DC,WLTC</w:t>
      </w:r>
      <w:r w:rsidRPr="0061451B">
        <w:rPr>
          <w:lang w:val="en-US"/>
        </w:rPr>
        <w:tab/>
        <w:t>is the weighted electric energy consumption for the applicable WLTP test cycle of segment 1 and 2 of the shortened test procedure (see</w:t>
      </w:r>
      <w:r w:rsidR="001D1F00">
        <w:rPr>
          <w:lang w:val="en-US"/>
        </w:rPr>
        <w:t xml:space="preserve"> </w:t>
      </w:r>
      <w:r w:rsidR="001D1F00">
        <w:rPr>
          <w:lang w:val="en-US"/>
        </w:rPr>
        <w:fldChar w:fldCharType="begin"/>
      </w:r>
      <w:r w:rsidR="001D1F00">
        <w:rPr>
          <w:lang w:val="en-US"/>
        </w:rPr>
        <w:instrText xml:space="preserve"> REF _Ref436658188 \h </w:instrText>
      </w:r>
      <w:r w:rsidR="001D1F00">
        <w:rPr>
          <w:lang w:val="en-US"/>
        </w:rPr>
      </w:r>
      <w:r w:rsidR="001D1F00">
        <w:rPr>
          <w:lang w:val="en-US"/>
        </w:rPr>
        <w:fldChar w:fldCharType="separate"/>
      </w:r>
      <w:r w:rsidR="00BB1AF2" w:rsidRPr="00BB1AF2">
        <w:rPr>
          <w:lang w:val="en-US"/>
        </w:rPr>
        <w:t xml:space="preserve">Figure </w:t>
      </w:r>
      <w:r w:rsidR="00BB1AF2" w:rsidRPr="00BB1AF2">
        <w:rPr>
          <w:noProof/>
          <w:lang w:val="en-US"/>
        </w:rPr>
        <w:t>24</w:t>
      </w:r>
      <w:r w:rsidR="001D1F00">
        <w:rPr>
          <w:lang w:val="en-US"/>
        </w:rPr>
        <w:fldChar w:fldCharType="end"/>
      </w:r>
      <w:r w:rsidRPr="0061451B">
        <w:rPr>
          <w:lang w:val="en-US"/>
        </w:rPr>
        <w:t>)</w:t>
      </w:r>
    </w:p>
    <w:p w14:paraId="1CFD5AEA" w14:textId="77777777" w:rsidR="001D1F00" w:rsidRDefault="001D1F00" w:rsidP="0061451B">
      <w:pPr>
        <w:rPr>
          <w:lang w:val="en-US"/>
        </w:rPr>
      </w:pPr>
    </w:p>
    <w:p w14:paraId="3F8096FD" w14:textId="55B8E3E1" w:rsidR="00C43FC8" w:rsidRPr="0061451B" w:rsidRDefault="0061451B" w:rsidP="0061451B">
      <w:pPr>
        <w:rPr>
          <w:lang w:val="en-US"/>
        </w:rPr>
      </w:pPr>
      <w:r w:rsidRPr="0061451B">
        <w:rPr>
          <w:lang w:val="en-US"/>
        </w:rPr>
        <w:t xml:space="preserve">In order to shorten </w:t>
      </w:r>
      <w:r>
        <w:rPr>
          <w:lang w:val="en-US"/>
        </w:rPr>
        <w:t xml:space="preserve">and simplify </w:t>
      </w:r>
      <w:r w:rsidRPr="0061451B">
        <w:rPr>
          <w:lang w:val="en-US"/>
        </w:rPr>
        <w:t xml:space="preserve">the test procedure duration, a test sequence </w:t>
      </w:r>
      <w:r>
        <w:rPr>
          <w:lang w:val="en-US"/>
        </w:rPr>
        <w:t>with a higher</w:t>
      </w:r>
      <w:r w:rsidRPr="0061451B">
        <w:rPr>
          <w:lang w:val="en-US"/>
        </w:rPr>
        <w:t xml:space="preserve"> consumption of electricity </w:t>
      </w:r>
      <w:r w:rsidR="00C43FC8">
        <w:rPr>
          <w:lang w:val="en-US"/>
        </w:rPr>
        <w:t>from</w:t>
      </w:r>
      <w:r w:rsidRPr="0061451B">
        <w:rPr>
          <w:lang w:val="en-US"/>
        </w:rPr>
        <w:t xml:space="preserve"> the REESS was proposed</w:t>
      </w:r>
      <w:r w:rsidR="001D1F00">
        <w:rPr>
          <w:lang w:val="en-US"/>
        </w:rPr>
        <w:t xml:space="preserve"> to determine the usable battery energy</w:t>
      </w:r>
      <w:r w:rsidRPr="0061451B">
        <w:rPr>
          <w:lang w:val="en-US"/>
        </w:rPr>
        <w:t xml:space="preserve">. This test sequence </w:t>
      </w:r>
      <w:r>
        <w:rPr>
          <w:lang w:val="en-US"/>
        </w:rPr>
        <w:t xml:space="preserve">would reduce the length of the </w:t>
      </w:r>
      <w:r w:rsidR="001D1F00">
        <w:rPr>
          <w:lang w:val="en-US"/>
        </w:rPr>
        <w:t xml:space="preserve">test </w:t>
      </w:r>
      <w:r>
        <w:rPr>
          <w:lang w:val="en-US"/>
        </w:rPr>
        <w:t xml:space="preserve">procedure due to this higher energy consumption, and </w:t>
      </w:r>
      <w:r w:rsidRPr="0061451B">
        <w:rPr>
          <w:lang w:val="en-US"/>
        </w:rPr>
        <w:t xml:space="preserve">is shown in </w:t>
      </w:r>
      <w:r w:rsidR="001D1F00">
        <w:rPr>
          <w:lang w:val="en-US"/>
        </w:rPr>
        <w:fldChar w:fldCharType="begin"/>
      </w:r>
      <w:r w:rsidR="001D1F00">
        <w:rPr>
          <w:lang w:val="en-US"/>
        </w:rPr>
        <w:instrText xml:space="preserve"> REF _Ref436658188 \h </w:instrText>
      </w:r>
      <w:r w:rsidR="001D1F00">
        <w:rPr>
          <w:lang w:val="en-US"/>
        </w:rPr>
      </w:r>
      <w:r w:rsidR="001D1F00">
        <w:rPr>
          <w:lang w:val="en-US"/>
        </w:rPr>
        <w:fldChar w:fldCharType="separate"/>
      </w:r>
      <w:r w:rsidR="00BB1AF2" w:rsidRPr="00BB1AF2">
        <w:rPr>
          <w:lang w:val="en-US"/>
        </w:rPr>
        <w:t xml:space="preserve">Figure </w:t>
      </w:r>
      <w:r w:rsidR="00BB1AF2" w:rsidRPr="00BB1AF2">
        <w:rPr>
          <w:noProof/>
          <w:lang w:val="en-US"/>
        </w:rPr>
        <w:t>24</w:t>
      </w:r>
      <w:r w:rsidR="001D1F00">
        <w:rPr>
          <w:lang w:val="en-US"/>
        </w:rPr>
        <w:fldChar w:fldCharType="end"/>
      </w:r>
      <w:r w:rsidR="001D1F00">
        <w:rPr>
          <w:lang w:val="en-US"/>
        </w:rPr>
        <w:t xml:space="preserve">. </w:t>
      </w:r>
    </w:p>
    <w:p w14:paraId="372479B5" w14:textId="414B5BC7" w:rsidR="001D1F00" w:rsidRPr="00C3152A" w:rsidRDefault="00C43FC8" w:rsidP="001D1F00">
      <w:pPr>
        <w:keepNext/>
        <w:rPr>
          <w:lang w:val="en-US"/>
        </w:rPr>
      </w:pPr>
      <w:r>
        <w:rPr>
          <w:noProof/>
          <w:lang w:val="en-US" w:eastAsia="en-US"/>
        </w:rPr>
        <mc:AlternateContent>
          <mc:Choice Requires="wps">
            <w:drawing>
              <wp:anchor distT="0" distB="0" distL="114300" distR="114300" simplePos="0" relativeHeight="251658240" behindDoc="0" locked="0" layoutInCell="1" allowOverlap="1" wp14:anchorId="51F6AF84" wp14:editId="31A82D08">
                <wp:simplePos x="0" y="0"/>
                <wp:positionH relativeFrom="column">
                  <wp:posOffset>2230120</wp:posOffset>
                </wp:positionH>
                <wp:positionV relativeFrom="paragraph">
                  <wp:posOffset>524881</wp:posOffset>
                </wp:positionV>
                <wp:extent cx="562610" cy="130175"/>
                <wp:effectExtent l="0" t="0" r="8890" b="3175"/>
                <wp:wrapNone/>
                <wp:docPr id="91" name="Rechthoek 91"/>
                <wp:cNvGraphicFramePr/>
                <a:graphic xmlns:a="http://schemas.openxmlformats.org/drawingml/2006/main">
                  <a:graphicData uri="http://schemas.microsoft.com/office/word/2010/wordprocessingShape">
                    <wps:wsp>
                      <wps:cNvSpPr/>
                      <wps:spPr>
                        <a:xfrm>
                          <a:off x="0" y="0"/>
                          <a:ext cx="562610" cy="1301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74F19AA9" id="Rechthoek 91" o:spid="_x0000_s1026" style="position:absolute;margin-left:175.6pt;margin-top:41.35pt;width:44.3pt;height:10.25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" fillcolor="white [3212]" stroked="f" strokeweight="1pt"/>
            </w:pict>
          </mc:Fallback>
        </mc:AlternateContent>
      </w:r>
      <w:r>
        <w:rPr>
          <w:noProof/>
          <w:lang w:val="en-US" w:eastAsia="en-US"/>
        </w:rPr>
        <mc:AlternateContent>
          <mc:Choice Requires="wps">
            <w:drawing>
              <wp:anchor distT="0" distB="0" distL="114300" distR="114300" simplePos="0" relativeHeight="251660288" behindDoc="0" locked="0" layoutInCell="1" allowOverlap="1" wp14:anchorId="7B88ED42" wp14:editId="030CC3FA">
                <wp:simplePos x="0" y="0"/>
                <wp:positionH relativeFrom="column">
                  <wp:posOffset>4939665</wp:posOffset>
                </wp:positionH>
                <wp:positionV relativeFrom="paragraph">
                  <wp:posOffset>518160</wp:posOffset>
                </wp:positionV>
                <wp:extent cx="562610" cy="130175"/>
                <wp:effectExtent l="0" t="0" r="8890" b="3175"/>
                <wp:wrapNone/>
                <wp:docPr id="92" name="Rechthoek 92"/>
                <wp:cNvGraphicFramePr/>
                <a:graphic xmlns:a="http://schemas.openxmlformats.org/drawingml/2006/main">
                  <a:graphicData uri="http://schemas.microsoft.com/office/word/2010/wordprocessingShape">
                    <wps:wsp>
                      <wps:cNvSpPr/>
                      <wps:spPr>
                        <a:xfrm>
                          <a:off x="0" y="0"/>
                          <a:ext cx="562610" cy="1301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65ED1122" id="Rechthoek 92" o:spid="_x0000_s1026" style="position:absolute;margin-left:388.95pt;margin-top:40.8pt;width:44.3pt;height:10.2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" fillcolor="white [3212]" stroked="f" strokeweight="1pt"/>
            </w:pict>
          </mc:Fallback>
        </mc:AlternateContent>
      </w:r>
      <w:r w:rsidR="00C3152A">
        <w:rPr>
          <w:noProof/>
          <w:lang w:val="en-US" w:eastAsia="en-US"/>
        </w:rPr>
        <w:drawing>
          <wp:inline distT="0" distB="0" distL="0" distR="0" wp14:anchorId="53CBEA9F" wp14:editId="52B2FFA1">
            <wp:extent cx="5850701" cy="1190446"/>
            <wp:effectExtent l="0" t="0" r="0" b="0"/>
            <wp:docPr id="88" name="図 10"/>
            <wp:cNvGraphicFramePr/>
            <a:graphic xmlns:a="http://schemas.openxmlformats.org/drawingml/2006/main">
              <a:graphicData uri="http://schemas.openxmlformats.org/drawingml/2006/picture">
                <pic:pic xmlns:pic="http://schemas.openxmlformats.org/drawingml/2006/picture">
                  <pic:nvPicPr>
                    <pic:cNvPr id="10" name="図 10"/>
                    <pic:cNvPicPr/>
                  </pic:nvPicPr>
                  <pic:blipFill rotWithShape="1">
                    <a:blip r:embed="rId39" cstate="email">
                      <a:extLst>
                        <a:ext uri="{28A0092B-C50C-407E-A947-70E740481C1C}">
                          <a14:useLocalDpi xmlns:a14="http://schemas.microsoft.com/office/drawing/2010/main"/>
                        </a:ext>
                      </a:extLst>
                    </a:blip>
                    <a:srcRect/>
                    <a:stretch/>
                  </pic:blipFill>
                  <pic:spPr>
                    <a:xfrm>
                      <a:off x="0" y="0"/>
                      <a:ext cx="5854152" cy="1191148"/>
                    </a:xfrm>
                    <a:prstGeom prst="rect">
                      <a:avLst/>
                    </a:prstGeom>
                  </pic:spPr>
                </pic:pic>
              </a:graphicData>
            </a:graphic>
          </wp:inline>
        </w:drawing>
      </w:r>
      <w:r w:rsidR="00C3152A" w:rsidRPr="00C3152A">
        <w:rPr>
          <w:lang w:val="en-US"/>
        </w:rPr>
        <w:t xml:space="preserve"> </w:t>
      </w:r>
    </w:p>
    <w:p w14:paraId="71CFFE33" w14:textId="2DB07162" w:rsidR="0061451B" w:rsidRPr="0061451B" w:rsidRDefault="001D1F00" w:rsidP="00E74EA3">
      <w:pPr>
        <w:pStyle w:val="Caption"/>
      </w:pPr>
      <w:bookmarkStart w:id="221" w:name="_Ref436658188"/>
      <w:r>
        <w:t xml:space="preserve">Figure </w:t>
      </w:r>
      <w:r>
        <w:fldChar w:fldCharType="begin"/>
      </w:r>
      <w:r>
        <w:instrText xml:space="preserve"> SEQ Figure \* ARABIC </w:instrText>
      </w:r>
      <w:r>
        <w:fldChar w:fldCharType="separate"/>
      </w:r>
      <w:r w:rsidR="00BB1AF2">
        <w:rPr>
          <w:noProof/>
        </w:rPr>
        <w:t>24</w:t>
      </w:r>
      <w:r>
        <w:fldChar w:fldCharType="end"/>
      </w:r>
      <w:bookmarkEnd w:id="221"/>
      <w:r>
        <w:t xml:space="preserve">: </w:t>
      </w:r>
      <w:r w:rsidR="00AA6112">
        <w:tab/>
      </w:r>
      <w:r>
        <w:t>Sequence of the shortened test procedure for PEVs</w:t>
      </w:r>
    </w:p>
    <w:p w14:paraId="5357EF73" w14:textId="10650900" w:rsidR="0061451B" w:rsidRPr="0061451B" w:rsidRDefault="0061451B" w:rsidP="0061451B">
      <w:pPr>
        <w:rPr>
          <w:lang w:val="en-US"/>
        </w:rPr>
      </w:pPr>
    </w:p>
    <w:p w14:paraId="7F632E3C" w14:textId="182C461C" w:rsidR="0061451B" w:rsidRPr="0061451B" w:rsidRDefault="0061451B" w:rsidP="0061451B">
      <w:pPr>
        <w:rPr>
          <w:lang w:val="en-US"/>
        </w:rPr>
      </w:pPr>
      <w:r w:rsidRPr="0061451B">
        <w:rPr>
          <w:lang w:val="en-US"/>
        </w:rPr>
        <w:t xml:space="preserve">The shortened test procedure </w:t>
      </w:r>
      <w:r w:rsidR="001D1F00">
        <w:rPr>
          <w:lang w:val="en-US"/>
        </w:rPr>
        <w:t xml:space="preserve">(STP) </w:t>
      </w:r>
      <w:r w:rsidRPr="0061451B">
        <w:rPr>
          <w:lang w:val="en-US"/>
        </w:rPr>
        <w:t>consists of the following segments:</w:t>
      </w:r>
    </w:p>
    <w:p w14:paraId="2BCE2BCF" w14:textId="14B6EEEA" w:rsidR="0061451B" w:rsidRDefault="0061451B" w:rsidP="0075230C">
      <w:pPr>
        <w:pStyle w:val="ListParagraph"/>
        <w:numPr>
          <w:ilvl w:val="0"/>
          <w:numId w:val="88"/>
        </w:numPr>
        <w:rPr>
          <w:lang w:val="en-US"/>
        </w:rPr>
      </w:pPr>
      <w:r w:rsidRPr="0061451B">
        <w:rPr>
          <w:lang w:val="en-US"/>
        </w:rPr>
        <w:t>Segment</w:t>
      </w:r>
      <w:r>
        <w:rPr>
          <w:lang w:val="en-US"/>
        </w:rPr>
        <w:t xml:space="preserve"> </w:t>
      </w:r>
      <w:r w:rsidRPr="0061451B">
        <w:rPr>
          <w:lang w:val="en-US"/>
        </w:rPr>
        <w:t xml:space="preserve">1 is used to measure the electric energy consumption at a cold start and at a high SOC level of </w:t>
      </w:r>
      <w:r>
        <w:rPr>
          <w:lang w:val="en-US"/>
        </w:rPr>
        <w:t>the</w:t>
      </w:r>
      <w:r w:rsidRPr="0061451B">
        <w:rPr>
          <w:lang w:val="en-US"/>
        </w:rPr>
        <w:t xml:space="preserve"> REESS. Segment</w:t>
      </w:r>
      <w:r>
        <w:rPr>
          <w:lang w:val="en-US"/>
        </w:rPr>
        <w:t xml:space="preserve"> </w:t>
      </w:r>
      <w:r w:rsidRPr="0061451B">
        <w:rPr>
          <w:lang w:val="en-US"/>
        </w:rPr>
        <w:t xml:space="preserve">1 has </w:t>
      </w:r>
      <w:r w:rsidR="00C43FC8">
        <w:rPr>
          <w:lang w:val="en-US"/>
        </w:rPr>
        <w:t>a repetition of</w:t>
      </w:r>
      <w:r w:rsidRPr="0061451B">
        <w:rPr>
          <w:lang w:val="en-US"/>
        </w:rPr>
        <w:t xml:space="preserve"> L and M phases </w:t>
      </w:r>
      <w:r>
        <w:rPr>
          <w:lang w:val="en-US"/>
        </w:rPr>
        <w:t xml:space="preserve">at the end, </w:t>
      </w:r>
      <w:r w:rsidRPr="0061451B">
        <w:rPr>
          <w:lang w:val="en-US"/>
        </w:rPr>
        <w:t xml:space="preserve">to </w:t>
      </w:r>
      <w:r>
        <w:rPr>
          <w:lang w:val="en-US"/>
        </w:rPr>
        <w:t>differentiate between cold and hot phases of L and M</w:t>
      </w:r>
      <w:r w:rsidRPr="0061451B">
        <w:rPr>
          <w:lang w:val="en-US"/>
        </w:rPr>
        <w:t xml:space="preserve">. </w:t>
      </w:r>
    </w:p>
    <w:p w14:paraId="54B45D6C" w14:textId="77777777" w:rsidR="0061451B" w:rsidRDefault="0061451B" w:rsidP="0075230C">
      <w:pPr>
        <w:pStyle w:val="ListParagraph"/>
        <w:numPr>
          <w:ilvl w:val="0"/>
          <w:numId w:val="88"/>
        </w:numPr>
        <w:rPr>
          <w:lang w:val="en-US"/>
        </w:rPr>
      </w:pPr>
      <w:r w:rsidRPr="0061451B">
        <w:rPr>
          <w:lang w:val="en-US"/>
        </w:rPr>
        <w:t>Segment 2 is used to measure the electric energy consumption at a low level of SOC of REESS.</w:t>
      </w:r>
    </w:p>
    <w:p w14:paraId="556B0435" w14:textId="73DC3FB2" w:rsidR="0061451B" w:rsidRDefault="0061451B" w:rsidP="0075230C">
      <w:pPr>
        <w:pStyle w:val="ListParagraph"/>
        <w:numPr>
          <w:ilvl w:val="0"/>
          <w:numId w:val="88"/>
        </w:numPr>
        <w:rPr>
          <w:lang w:val="en-US"/>
        </w:rPr>
      </w:pPr>
      <w:r w:rsidRPr="0061451B">
        <w:rPr>
          <w:lang w:val="en-US"/>
        </w:rPr>
        <w:t xml:space="preserve">The constant speed </w:t>
      </w:r>
      <w:r>
        <w:rPr>
          <w:lang w:val="en-US"/>
        </w:rPr>
        <w:t xml:space="preserve">cycle in the middle of segments 1 and 2, </w:t>
      </w:r>
      <w:r w:rsidRPr="0061451B">
        <w:rPr>
          <w:lang w:val="en-US"/>
        </w:rPr>
        <w:t>CSC</w:t>
      </w:r>
      <w:r w:rsidRPr="0061451B">
        <w:rPr>
          <w:vertAlign w:val="subscript"/>
          <w:lang w:val="en-US"/>
        </w:rPr>
        <w:t>M</w:t>
      </w:r>
      <w:r>
        <w:rPr>
          <w:lang w:val="en-US"/>
        </w:rPr>
        <w:t xml:space="preserve">, is intended to </w:t>
      </w:r>
      <w:r w:rsidR="00C43FC8">
        <w:rPr>
          <w:lang w:val="en-US"/>
        </w:rPr>
        <w:t>deplete</w:t>
      </w:r>
      <w:r>
        <w:rPr>
          <w:lang w:val="en-US"/>
        </w:rPr>
        <w:t xml:space="preserve"> the REESS more rapidly than by driving the normal applicable cycle. The length of this segment depends on the REESS capacity</w:t>
      </w:r>
      <w:r w:rsidR="00C43FC8">
        <w:rPr>
          <w:lang w:val="en-US"/>
        </w:rPr>
        <w:t>.</w:t>
      </w:r>
    </w:p>
    <w:p w14:paraId="37589BEF" w14:textId="6E98D484" w:rsidR="001D1F00" w:rsidRDefault="0061451B" w:rsidP="0075230C">
      <w:pPr>
        <w:pStyle w:val="ListParagraph"/>
        <w:numPr>
          <w:ilvl w:val="0"/>
          <w:numId w:val="88"/>
        </w:numPr>
        <w:rPr>
          <w:lang w:val="en-US"/>
        </w:rPr>
      </w:pPr>
      <w:r w:rsidRPr="001D1F00">
        <w:rPr>
          <w:lang w:val="en-US"/>
        </w:rPr>
        <w:t>The constant speed cycle at the end of segment 2</w:t>
      </w:r>
      <w:r w:rsidR="001D1F00" w:rsidRPr="001D1F00">
        <w:rPr>
          <w:lang w:val="en-US"/>
        </w:rPr>
        <w:t>,</w:t>
      </w:r>
      <w:r w:rsidRPr="001D1F00">
        <w:rPr>
          <w:lang w:val="en-US"/>
        </w:rPr>
        <w:t xml:space="preserve"> CSC</w:t>
      </w:r>
      <w:r w:rsidRPr="001D1F00">
        <w:rPr>
          <w:vertAlign w:val="subscript"/>
          <w:lang w:val="en-US"/>
        </w:rPr>
        <w:t>E</w:t>
      </w:r>
      <w:r w:rsidR="001D1F00" w:rsidRPr="001D1F00">
        <w:rPr>
          <w:lang w:val="en-US"/>
        </w:rPr>
        <w:t>,</w:t>
      </w:r>
      <w:r w:rsidRPr="001D1F00">
        <w:rPr>
          <w:lang w:val="en-US"/>
        </w:rPr>
        <w:t xml:space="preserve"> is intended to </w:t>
      </w:r>
      <w:r w:rsidR="001D1F00" w:rsidRPr="001D1F00">
        <w:rPr>
          <w:lang w:val="en-US"/>
        </w:rPr>
        <w:t>deplete</w:t>
      </w:r>
      <w:r w:rsidRPr="001D1F00">
        <w:rPr>
          <w:lang w:val="en-US"/>
        </w:rPr>
        <w:t xml:space="preserve"> the </w:t>
      </w:r>
      <w:r w:rsidR="00C43FC8">
        <w:rPr>
          <w:lang w:val="en-US"/>
        </w:rPr>
        <w:t>remaining</w:t>
      </w:r>
      <w:r w:rsidRPr="001D1F00">
        <w:rPr>
          <w:lang w:val="en-US"/>
        </w:rPr>
        <w:t xml:space="preserve"> </w:t>
      </w:r>
      <w:r w:rsidR="001D1F00" w:rsidRPr="001D1F00">
        <w:rPr>
          <w:lang w:val="en-US"/>
        </w:rPr>
        <w:t>energy from</w:t>
      </w:r>
      <w:r w:rsidRPr="001D1F00">
        <w:rPr>
          <w:lang w:val="en-US"/>
        </w:rPr>
        <w:t xml:space="preserve"> the REESS</w:t>
      </w:r>
      <w:r w:rsidR="001D1F00" w:rsidRPr="001D1F00">
        <w:rPr>
          <w:lang w:val="en-US"/>
        </w:rPr>
        <w:t xml:space="preserve"> (</w:t>
      </w:r>
      <w:r w:rsidR="00C43FC8">
        <w:rPr>
          <w:lang w:val="en-US"/>
        </w:rPr>
        <w:t xml:space="preserve">this is </w:t>
      </w:r>
      <w:r w:rsidR="001D1F00" w:rsidRPr="001D1F00">
        <w:rPr>
          <w:lang w:val="en-US"/>
        </w:rPr>
        <w:t xml:space="preserve">limited to a maximum of 10% UBE), </w:t>
      </w:r>
      <w:r w:rsidR="00C43FC8">
        <w:rPr>
          <w:lang w:val="en-US"/>
        </w:rPr>
        <w:t>until the break-off criterion has been reached.</w:t>
      </w:r>
    </w:p>
    <w:p w14:paraId="42C11EFE" w14:textId="33E96AD1" w:rsidR="0061451B" w:rsidRPr="001D1F00" w:rsidRDefault="0061451B" w:rsidP="001D1F00">
      <w:pPr>
        <w:rPr>
          <w:lang w:val="en-US"/>
        </w:rPr>
      </w:pPr>
      <w:r w:rsidRPr="001D1F00">
        <w:rPr>
          <w:lang w:val="en-US"/>
        </w:rPr>
        <w:t xml:space="preserve">By integrating the measured energy </w:t>
      </w:r>
      <w:r w:rsidRPr="0061451B">
        <w:rPr>
          <w:vertAlign w:val="superscript"/>
          <w:lang w:val="en-US"/>
        </w:rPr>
        <w:footnoteReference w:id="36"/>
      </w:r>
      <w:r w:rsidRPr="001D1F00">
        <w:rPr>
          <w:lang w:val="en-US"/>
        </w:rPr>
        <w:t xml:space="preserve">from the REESS over the </w:t>
      </w:r>
      <w:r w:rsidR="00C43FC8">
        <w:rPr>
          <w:lang w:val="en-US"/>
        </w:rPr>
        <w:t xml:space="preserve">whole </w:t>
      </w:r>
      <w:r w:rsidRPr="001D1F00">
        <w:rPr>
          <w:lang w:val="en-US"/>
        </w:rPr>
        <w:t>STP, the total usable battery energy UBE</w:t>
      </w:r>
      <w:r w:rsidRPr="001D1F00">
        <w:rPr>
          <w:vertAlign w:val="subscript"/>
          <w:lang w:val="en-US"/>
        </w:rPr>
        <w:t>STP</w:t>
      </w:r>
      <w:r w:rsidRPr="001D1F00">
        <w:rPr>
          <w:lang w:val="en-US"/>
        </w:rPr>
        <w:t xml:space="preserve"> is derived. </w:t>
      </w:r>
      <w:r w:rsidR="00DF26E4">
        <w:rPr>
          <w:lang w:val="en-US"/>
        </w:rPr>
        <w:t xml:space="preserve">The selected speed of the CSC segments </w:t>
      </w:r>
      <w:r w:rsidR="00C43FC8">
        <w:rPr>
          <w:lang w:val="en-US"/>
        </w:rPr>
        <w:t>is</w:t>
      </w:r>
      <w:r w:rsidR="00DF26E4">
        <w:rPr>
          <w:lang w:val="en-US"/>
        </w:rPr>
        <w:t xml:space="preserve"> the same for both and should have a minimum of 100 km/h.</w:t>
      </w:r>
    </w:p>
    <w:p w14:paraId="6BADC7B6" w14:textId="30527597" w:rsidR="0061451B" w:rsidRPr="0061451B" w:rsidRDefault="0061451B" w:rsidP="0061451B">
      <w:pPr>
        <w:rPr>
          <w:lang w:val="en-US"/>
        </w:rPr>
      </w:pPr>
      <w:r w:rsidRPr="0061451B">
        <w:rPr>
          <w:lang w:val="en-US"/>
        </w:rPr>
        <w:lastRenderedPageBreak/>
        <w:t>The pure electric range PER</w:t>
      </w:r>
      <w:r w:rsidRPr="0061451B">
        <w:rPr>
          <w:vertAlign w:val="subscript"/>
          <w:lang w:val="en-US"/>
        </w:rPr>
        <w:t>WLTC</w:t>
      </w:r>
      <w:r w:rsidRPr="0061451B">
        <w:rPr>
          <w:lang w:val="en-US"/>
        </w:rPr>
        <w:t xml:space="preserve"> is obtained not by the actual distance driven </w:t>
      </w:r>
      <w:r w:rsidR="001D1F00">
        <w:rPr>
          <w:lang w:val="en-US"/>
        </w:rPr>
        <w:t xml:space="preserve">during this test sequence </w:t>
      </w:r>
      <w:r w:rsidRPr="0061451B">
        <w:rPr>
          <w:lang w:val="en-US"/>
        </w:rPr>
        <w:t xml:space="preserve">but by the calculation formula provided. </w:t>
      </w:r>
      <w:r w:rsidR="001D1F00">
        <w:rPr>
          <w:lang w:val="en-US"/>
        </w:rPr>
        <w:t xml:space="preserve">Due to the </w:t>
      </w:r>
      <w:r w:rsidR="001D1F00" w:rsidRPr="001D1F00">
        <w:rPr>
          <w:lang w:val="en-US"/>
        </w:rPr>
        <w:t>constant energy demand</w:t>
      </w:r>
      <w:r w:rsidR="001D1F00">
        <w:rPr>
          <w:lang w:val="en-US"/>
        </w:rPr>
        <w:t xml:space="preserve"> at the CSC</w:t>
      </w:r>
      <w:r w:rsidR="001D1F00">
        <w:rPr>
          <w:vertAlign w:val="subscript"/>
          <w:lang w:val="en-US"/>
        </w:rPr>
        <w:t>E</w:t>
      </w:r>
      <w:r w:rsidR="001D1F00">
        <w:rPr>
          <w:lang w:val="en-US"/>
        </w:rPr>
        <w:t xml:space="preserve"> segment</w:t>
      </w:r>
      <w:r w:rsidRPr="0061451B">
        <w:rPr>
          <w:lang w:val="en-US"/>
        </w:rPr>
        <w:t xml:space="preserve">, the influence of </w:t>
      </w:r>
      <w:r w:rsidR="001D1F00">
        <w:rPr>
          <w:lang w:val="en-US"/>
        </w:rPr>
        <w:t xml:space="preserve">the </w:t>
      </w:r>
      <w:r w:rsidRPr="0061451B">
        <w:rPr>
          <w:lang w:val="en-US"/>
        </w:rPr>
        <w:t xml:space="preserve">electricity cut by vehicle control systems at the final moment on test results is minimized. As a consequence, this method </w:t>
      </w:r>
      <w:r w:rsidR="00C43FC8">
        <w:rPr>
          <w:lang w:val="en-US"/>
        </w:rPr>
        <w:t>yields</w:t>
      </w:r>
      <w:r w:rsidRPr="0061451B">
        <w:rPr>
          <w:lang w:val="en-US"/>
        </w:rPr>
        <w:t xml:space="preserve"> better repeatability than the method provided in </w:t>
      </w:r>
      <w:r w:rsidR="001D1F00">
        <w:rPr>
          <w:lang w:val="en-US"/>
        </w:rPr>
        <w:t xml:space="preserve">the </w:t>
      </w:r>
      <w:r w:rsidR="001D1F00" w:rsidRPr="0061451B">
        <w:rPr>
          <w:lang w:val="en-US"/>
        </w:rPr>
        <w:t xml:space="preserve">phase 1a </w:t>
      </w:r>
      <w:r w:rsidR="001D1F00">
        <w:rPr>
          <w:lang w:val="en-US"/>
        </w:rPr>
        <w:t xml:space="preserve">version of the </w:t>
      </w:r>
      <w:r w:rsidRPr="0061451B">
        <w:rPr>
          <w:lang w:val="en-US"/>
        </w:rPr>
        <w:t>GTR.</w:t>
      </w:r>
    </w:p>
    <w:p w14:paraId="37DCE8F9" w14:textId="77777777" w:rsidR="001D1F00" w:rsidRDefault="001D1F00" w:rsidP="0061451B">
      <w:pPr>
        <w:rPr>
          <w:lang w:val="en-US"/>
        </w:rPr>
      </w:pPr>
    </w:p>
    <w:p w14:paraId="11E02F25" w14:textId="77777777" w:rsidR="0061451B" w:rsidRPr="00F97831" w:rsidRDefault="0061451B" w:rsidP="0061451B">
      <w:pPr>
        <w:rPr>
          <w:b/>
          <w:i/>
          <w:lang w:val="en-US"/>
        </w:rPr>
      </w:pPr>
      <w:r w:rsidRPr="00F97831">
        <w:rPr>
          <w:b/>
          <w:i/>
          <w:lang w:val="en-US"/>
        </w:rPr>
        <w:t>Boundary condition to use shortened test</w:t>
      </w:r>
    </w:p>
    <w:p w14:paraId="20FEB979" w14:textId="77777777" w:rsidR="001D1F00" w:rsidRDefault="0061451B" w:rsidP="0061451B">
      <w:pPr>
        <w:rPr>
          <w:lang w:val="en-US"/>
        </w:rPr>
      </w:pPr>
      <w:r w:rsidRPr="0061451B">
        <w:rPr>
          <w:lang w:val="en-US"/>
        </w:rPr>
        <w:t>When a PEV has a</w:t>
      </w:r>
      <w:r w:rsidR="001D1F00">
        <w:rPr>
          <w:lang w:val="en-US"/>
        </w:rPr>
        <w:t>n expected</w:t>
      </w:r>
      <w:r w:rsidRPr="0061451B">
        <w:rPr>
          <w:lang w:val="en-US"/>
        </w:rPr>
        <w:t xml:space="preserve"> range equal </w:t>
      </w:r>
      <w:r w:rsidR="001D1F00">
        <w:rPr>
          <w:lang w:val="en-US"/>
        </w:rPr>
        <w:t xml:space="preserve">to </w:t>
      </w:r>
      <w:r w:rsidRPr="0061451B">
        <w:rPr>
          <w:lang w:val="en-US"/>
        </w:rPr>
        <w:t>or longer than 3 applicable WLTP test cycles</w:t>
      </w:r>
      <w:r w:rsidR="001D1F00">
        <w:rPr>
          <w:lang w:val="en-US"/>
        </w:rPr>
        <w:t>,</w:t>
      </w:r>
      <w:r w:rsidRPr="0061451B">
        <w:rPr>
          <w:lang w:val="en-US"/>
        </w:rPr>
        <w:t xml:space="preserve"> the shortened test procedure </w:t>
      </w:r>
      <w:r w:rsidR="001D1F00">
        <w:rPr>
          <w:lang w:val="en-US"/>
        </w:rPr>
        <w:t>should be</w:t>
      </w:r>
      <w:r w:rsidRPr="0061451B">
        <w:rPr>
          <w:lang w:val="en-US"/>
        </w:rPr>
        <w:t xml:space="preserve"> applied. </w:t>
      </w:r>
      <w:r w:rsidR="001D1F00">
        <w:rPr>
          <w:lang w:val="en-US"/>
        </w:rPr>
        <w:t>I</w:t>
      </w:r>
      <w:r w:rsidR="001D1F00" w:rsidRPr="0061451B">
        <w:rPr>
          <w:lang w:val="en-US"/>
        </w:rPr>
        <w:t xml:space="preserve">n </w:t>
      </w:r>
      <w:r w:rsidR="001D1F00">
        <w:rPr>
          <w:lang w:val="en-US"/>
        </w:rPr>
        <w:t xml:space="preserve">the </w:t>
      </w:r>
      <w:r w:rsidR="001D1F00" w:rsidRPr="0061451B">
        <w:rPr>
          <w:lang w:val="en-US"/>
        </w:rPr>
        <w:t xml:space="preserve">case </w:t>
      </w:r>
      <w:r w:rsidR="001D1F00">
        <w:rPr>
          <w:lang w:val="en-US"/>
        </w:rPr>
        <w:t>the</w:t>
      </w:r>
      <w:r w:rsidR="001D1F00" w:rsidRPr="0061451B">
        <w:rPr>
          <w:lang w:val="en-US"/>
        </w:rPr>
        <w:t xml:space="preserve"> Extra High Phase</w:t>
      </w:r>
      <w:r w:rsidR="001D1F00">
        <w:rPr>
          <w:lang w:val="en-US"/>
        </w:rPr>
        <w:t xml:space="preserve"> is excluded from the applicable cycle</w:t>
      </w:r>
      <w:r w:rsidR="001D1F00" w:rsidRPr="0061451B">
        <w:rPr>
          <w:lang w:val="en-US"/>
        </w:rPr>
        <w:t xml:space="preserve">, this condition is replaced by </w:t>
      </w:r>
      <w:r w:rsidR="001D1F00">
        <w:rPr>
          <w:lang w:val="en-US"/>
        </w:rPr>
        <w:t xml:space="preserve">a boundary of </w:t>
      </w:r>
      <w:r w:rsidR="001D1F00" w:rsidRPr="0061451B">
        <w:rPr>
          <w:lang w:val="en-US"/>
        </w:rPr>
        <w:t>4 applicable WLTP test cycles</w:t>
      </w:r>
      <w:r w:rsidR="001D1F00">
        <w:rPr>
          <w:lang w:val="en-US"/>
        </w:rPr>
        <w:t>.</w:t>
      </w:r>
      <w:r w:rsidR="001D1F00" w:rsidRPr="0061451B">
        <w:rPr>
          <w:lang w:val="en-US"/>
        </w:rPr>
        <w:t xml:space="preserve"> </w:t>
      </w:r>
    </w:p>
    <w:p w14:paraId="607D4B79" w14:textId="6675E0B8" w:rsidR="0061451B" w:rsidRDefault="001D1F00" w:rsidP="0061451B">
      <w:pPr>
        <w:rPr>
          <w:lang w:val="en-US"/>
        </w:rPr>
      </w:pPr>
      <w:r>
        <w:rPr>
          <w:lang w:val="en-US"/>
        </w:rPr>
        <w:t>If the expected range is shorter,</w:t>
      </w:r>
      <w:r w:rsidR="0061451B" w:rsidRPr="0061451B">
        <w:rPr>
          <w:lang w:val="en-US"/>
        </w:rPr>
        <w:t xml:space="preserve"> the consecutive cycle test procedure </w:t>
      </w:r>
      <w:r>
        <w:rPr>
          <w:lang w:val="en-US"/>
        </w:rPr>
        <w:t>should be</w:t>
      </w:r>
      <w:r w:rsidR="0061451B" w:rsidRPr="0061451B">
        <w:rPr>
          <w:lang w:val="en-US"/>
        </w:rPr>
        <w:t xml:space="preserve"> applied.</w:t>
      </w:r>
    </w:p>
    <w:p w14:paraId="6F1EE3E0" w14:textId="1412ACFF" w:rsidR="00DF26E4" w:rsidRPr="0061451B" w:rsidRDefault="00DF26E4" w:rsidP="0061451B">
      <w:pPr>
        <w:rPr>
          <w:lang w:val="en-US"/>
        </w:rPr>
      </w:pPr>
      <w:r>
        <w:rPr>
          <w:lang w:val="en-US"/>
        </w:rPr>
        <w:t xml:space="preserve">These criteria </w:t>
      </w:r>
      <w:r w:rsidR="00C43FC8">
        <w:rPr>
          <w:lang w:val="en-US"/>
        </w:rPr>
        <w:t>are specified</w:t>
      </w:r>
      <w:r>
        <w:rPr>
          <w:lang w:val="en-US"/>
        </w:rPr>
        <w:t xml:space="preserve"> in table A8/3 of Annex 8.</w:t>
      </w:r>
    </w:p>
    <w:p w14:paraId="41C5412A" w14:textId="77777777" w:rsidR="0061451B" w:rsidRPr="0061451B" w:rsidRDefault="0061451B" w:rsidP="0061451B">
      <w:pPr>
        <w:rPr>
          <w:lang w:val="en-US"/>
        </w:rPr>
      </w:pPr>
    </w:p>
    <w:p w14:paraId="4761CACA" w14:textId="0B0F419F" w:rsidR="0061451B" w:rsidRPr="00F97831" w:rsidRDefault="0061451B" w:rsidP="0061451B">
      <w:pPr>
        <w:rPr>
          <w:b/>
          <w:i/>
          <w:lang w:val="en-US"/>
        </w:rPr>
      </w:pPr>
      <w:r w:rsidRPr="00F97831">
        <w:rPr>
          <w:b/>
          <w:i/>
          <w:lang w:val="en-US"/>
        </w:rPr>
        <w:t xml:space="preserve">REESS </w:t>
      </w:r>
      <w:r w:rsidR="001D1F00" w:rsidRPr="00F97831">
        <w:rPr>
          <w:b/>
          <w:i/>
          <w:lang w:val="en-US"/>
        </w:rPr>
        <w:t xml:space="preserve">energy </w:t>
      </w:r>
      <w:r w:rsidRPr="00F97831">
        <w:rPr>
          <w:b/>
          <w:i/>
          <w:lang w:val="en-US"/>
        </w:rPr>
        <w:t>determination</w:t>
      </w:r>
    </w:p>
    <w:p w14:paraId="0DAD7BC1" w14:textId="2B836D15" w:rsidR="0061451B" w:rsidRPr="0061451B" w:rsidRDefault="0061451B" w:rsidP="0061451B">
      <w:pPr>
        <w:rPr>
          <w:lang w:val="en-US"/>
        </w:rPr>
      </w:pPr>
      <w:r w:rsidRPr="0061451B">
        <w:rPr>
          <w:lang w:val="en-US"/>
        </w:rPr>
        <w:t>The REESS</w:t>
      </w:r>
      <w:r w:rsidR="001D1F00">
        <w:rPr>
          <w:lang w:val="en-US"/>
        </w:rPr>
        <w:t xml:space="preserve"> energy</w:t>
      </w:r>
      <w:r w:rsidRPr="0061451B">
        <w:rPr>
          <w:lang w:val="en-US"/>
        </w:rPr>
        <w:t xml:space="preserve"> is determined by </w:t>
      </w:r>
      <w:r w:rsidR="001D1F00">
        <w:rPr>
          <w:lang w:val="en-US"/>
        </w:rPr>
        <w:t xml:space="preserve">measuring </w:t>
      </w:r>
      <w:r w:rsidRPr="0061451B">
        <w:rPr>
          <w:lang w:val="en-US"/>
        </w:rPr>
        <w:t xml:space="preserve">the current and voltage of </w:t>
      </w:r>
      <w:r w:rsidR="00C43FC8">
        <w:rPr>
          <w:lang w:val="en-US"/>
        </w:rPr>
        <w:t xml:space="preserve">the </w:t>
      </w:r>
      <w:r w:rsidRPr="0061451B">
        <w:rPr>
          <w:lang w:val="en-US"/>
        </w:rPr>
        <w:t xml:space="preserve">REESS in each phase. Current transducers are </w:t>
      </w:r>
      <w:r w:rsidR="001D1F00">
        <w:rPr>
          <w:lang w:val="en-US"/>
        </w:rPr>
        <w:t>clamped</w:t>
      </w:r>
      <w:r w:rsidRPr="0061451B">
        <w:rPr>
          <w:lang w:val="en-US"/>
        </w:rPr>
        <w:t xml:space="preserve"> on the cables </w:t>
      </w:r>
      <w:r w:rsidR="001D1F00">
        <w:rPr>
          <w:lang w:val="en-US"/>
        </w:rPr>
        <w:t xml:space="preserve">that are directly </w:t>
      </w:r>
      <w:r w:rsidRPr="0061451B">
        <w:rPr>
          <w:lang w:val="en-US"/>
        </w:rPr>
        <w:t>connected to the REESS. Alternatively, the on-board current measurement data may be used. In this case, the accuracy of these data shall be demonstrated to the responsible authority.</w:t>
      </w:r>
    </w:p>
    <w:p w14:paraId="537162D2" w14:textId="2DF2D243" w:rsidR="0061451B" w:rsidRPr="0061451B" w:rsidRDefault="0061451B" w:rsidP="0061451B">
      <w:pPr>
        <w:rPr>
          <w:lang w:val="en-US"/>
        </w:rPr>
      </w:pPr>
      <w:r w:rsidRPr="0061451B">
        <w:rPr>
          <w:lang w:val="en-US"/>
        </w:rPr>
        <w:t xml:space="preserve">Voltage measuring equipment is </w:t>
      </w:r>
      <w:r w:rsidR="001D1F00">
        <w:rPr>
          <w:lang w:val="en-US"/>
        </w:rPr>
        <w:t>required</w:t>
      </w:r>
      <w:r w:rsidRPr="0061451B">
        <w:rPr>
          <w:lang w:val="en-US"/>
        </w:rPr>
        <w:t xml:space="preserve"> to measure voltage at the terminals of REESS. Alternatively, the on-board voltage measurement data may be used. In this case, the accuracy of these data shall be demonstrated to the responsible authority. </w:t>
      </w:r>
      <w:r w:rsidR="001D1F00">
        <w:rPr>
          <w:lang w:val="en-US"/>
        </w:rPr>
        <w:t>For</w:t>
      </w:r>
      <w:r w:rsidRPr="0061451B">
        <w:rPr>
          <w:lang w:val="en-US"/>
        </w:rPr>
        <w:t xml:space="preserve"> NOVC-HEVs, NOVC-FCHVs and OVC-HEVs, the nominal REESS voltage </w:t>
      </w:r>
      <w:r w:rsidR="001D1F00">
        <w:rPr>
          <w:lang w:val="en-US"/>
        </w:rPr>
        <w:t>may</w:t>
      </w:r>
      <w:r w:rsidRPr="0061451B">
        <w:rPr>
          <w:lang w:val="en-US"/>
        </w:rPr>
        <w:t xml:space="preserve"> be used instead of </w:t>
      </w:r>
      <w:r w:rsidR="001D1F00">
        <w:rPr>
          <w:lang w:val="en-US"/>
        </w:rPr>
        <w:t xml:space="preserve">the </w:t>
      </w:r>
      <w:r w:rsidRPr="0061451B">
        <w:rPr>
          <w:lang w:val="en-US"/>
        </w:rPr>
        <w:t>measured voltage.</w:t>
      </w:r>
    </w:p>
    <w:p w14:paraId="3FE8E59C" w14:textId="77777777" w:rsidR="0061451B" w:rsidRPr="0061451B" w:rsidRDefault="0061451B" w:rsidP="0061451B">
      <w:pPr>
        <w:rPr>
          <w:lang w:val="en-US"/>
        </w:rPr>
      </w:pPr>
    </w:p>
    <w:p w14:paraId="64BD6AE9" w14:textId="73C4D590" w:rsidR="0061451B" w:rsidRPr="00F97831" w:rsidRDefault="00DF26E4" w:rsidP="0061451B">
      <w:pPr>
        <w:rPr>
          <w:b/>
          <w:i/>
          <w:lang w:val="en-US"/>
        </w:rPr>
      </w:pPr>
      <w:r w:rsidRPr="00F97831">
        <w:rPr>
          <w:b/>
          <w:i/>
          <w:lang w:val="en-US"/>
        </w:rPr>
        <w:t>Validation of the shortened test procedure</w:t>
      </w:r>
    </w:p>
    <w:p w14:paraId="51BB534C" w14:textId="0E3A5F85" w:rsidR="0061451B" w:rsidRPr="0061451B" w:rsidRDefault="0061451B" w:rsidP="0061451B">
      <w:pPr>
        <w:rPr>
          <w:lang w:val="en-US"/>
        </w:rPr>
      </w:pPr>
      <w:r w:rsidRPr="0061451B">
        <w:rPr>
          <w:lang w:val="en-US"/>
        </w:rPr>
        <w:t xml:space="preserve">Main discussion point for the new proposal was the difference of results between </w:t>
      </w:r>
      <w:r w:rsidR="001D1F00">
        <w:rPr>
          <w:lang w:val="en-US"/>
        </w:rPr>
        <w:t xml:space="preserve">the </w:t>
      </w:r>
      <w:r w:rsidRPr="0061451B">
        <w:rPr>
          <w:lang w:val="en-US"/>
        </w:rPr>
        <w:t xml:space="preserve">phase 1a and 1b methods. Especially the impact of </w:t>
      </w:r>
      <w:r w:rsidR="00C43FC8">
        <w:rPr>
          <w:lang w:val="en-US"/>
        </w:rPr>
        <w:t xml:space="preserve">the selected </w:t>
      </w:r>
      <w:r w:rsidRPr="0061451B">
        <w:rPr>
          <w:lang w:val="en-US"/>
        </w:rPr>
        <w:t>constant speed on</w:t>
      </w:r>
      <w:r w:rsidR="00C43FC8">
        <w:rPr>
          <w:lang w:val="en-US"/>
        </w:rPr>
        <w:t xml:space="preserve"> the range</w:t>
      </w:r>
      <w:r w:rsidRPr="0061451B">
        <w:rPr>
          <w:lang w:val="en-US"/>
        </w:rPr>
        <w:t xml:space="preserve"> was </w:t>
      </w:r>
      <w:r w:rsidR="001D1F00">
        <w:rPr>
          <w:lang w:val="en-US"/>
        </w:rPr>
        <w:t>questioned</w:t>
      </w:r>
      <w:r w:rsidRPr="0061451B">
        <w:rPr>
          <w:lang w:val="en-US"/>
        </w:rPr>
        <w:t xml:space="preserve">. In order to take care of the concerns, ACEA and JAMA provided data </w:t>
      </w:r>
      <w:r w:rsidR="001D1F00">
        <w:rPr>
          <w:lang w:val="en-US"/>
        </w:rPr>
        <w:t>to support the STP</w:t>
      </w:r>
      <w:r w:rsidR="00C43FC8">
        <w:rPr>
          <w:lang w:val="en-US"/>
        </w:rPr>
        <w:t xml:space="preserve"> method</w:t>
      </w:r>
      <w:r w:rsidR="001D1F00">
        <w:rPr>
          <w:lang w:val="en-US"/>
        </w:rPr>
        <w:t xml:space="preserve">, both by </w:t>
      </w:r>
      <w:r w:rsidRPr="0061451B">
        <w:rPr>
          <w:lang w:val="en-US"/>
        </w:rPr>
        <w:t>measurements and simulations.</w:t>
      </w:r>
    </w:p>
    <w:p w14:paraId="69D90FD7" w14:textId="77777777" w:rsidR="00DA2807" w:rsidRDefault="00DA2807" w:rsidP="001D1F00">
      <w:pPr>
        <w:keepNext/>
        <w:rPr>
          <w:lang w:val="en-US"/>
        </w:rPr>
      </w:pPr>
    </w:p>
    <w:p w14:paraId="13F22AA1" w14:textId="252A2EAF" w:rsidR="001D1F00" w:rsidRPr="00C3152A" w:rsidRDefault="00C3152A" w:rsidP="001D1F00">
      <w:pPr>
        <w:keepNext/>
        <w:rPr>
          <w:lang w:val="en-US"/>
        </w:rPr>
      </w:pPr>
      <w:r>
        <w:rPr>
          <w:noProof/>
          <w:lang w:val="en-US" w:eastAsia="en-US"/>
        </w:rPr>
        <w:drawing>
          <wp:inline distT="0" distB="0" distL="0" distR="0" wp14:anchorId="5E2D1633" wp14:editId="02B99D44">
            <wp:extent cx="4566285" cy="2444750"/>
            <wp:effectExtent l="0" t="0" r="5715" b="0"/>
            <wp:docPr id="89" name="図 14"/>
            <wp:cNvGraphicFramePr/>
            <a:graphic xmlns:a="http://schemas.openxmlformats.org/drawingml/2006/main">
              <a:graphicData uri="http://schemas.openxmlformats.org/drawingml/2006/picture">
                <pic:pic xmlns:pic="http://schemas.openxmlformats.org/drawingml/2006/picture">
                  <pic:nvPicPr>
                    <pic:cNvPr id="14" name="図 14"/>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566285" cy="2444750"/>
                    </a:xfrm>
                    <a:prstGeom prst="rect">
                      <a:avLst/>
                    </a:prstGeom>
                    <a:noFill/>
                    <a:ln>
                      <a:noFill/>
                    </a:ln>
                  </pic:spPr>
                </pic:pic>
              </a:graphicData>
            </a:graphic>
          </wp:inline>
        </w:drawing>
      </w:r>
      <w:r w:rsidRPr="00C3152A">
        <w:rPr>
          <w:lang w:val="en-US"/>
        </w:rPr>
        <w:t xml:space="preserve"> </w:t>
      </w:r>
    </w:p>
    <w:p w14:paraId="2A150F35" w14:textId="3DAD1AB4" w:rsidR="0061451B" w:rsidRPr="0061451B" w:rsidRDefault="001D1F00" w:rsidP="00E74EA3">
      <w:pPr>
        <w:pStyle w:val="Caption"/>
      </w:pPr>
      <w:bookmarkStart w:id="222" w:name="_Ref436659546"/>
      <w:r>
        <w:t xml:space="preserve">Figure </w:t>
      </w:r>
      <w:r>
        <w:fldChar w:fldCharType="begin"/>
      </w:r>
      <w:r>
        <w:instrText xml:space="preserve"> SEQ Figure \* ARABIC </w:instrText>
      </w:r>
      <w:r>
        <w:fldChar w:fldCharType="separate"/>
      </w:r>
      <w:r w:rsidR="00BB1AF2">
        <w:rPr>
          <w:noProof/>
        </w:rPr>
        <w:t>25</w:t>
      </w:r>
      <w:r>
        <w:fldChar w:fldCharType="end"/>
      </w:r>
      <w:bookmarkEnd w:id="222"/>
      <w:r>
        <w:t>:</w:t>
      </w:r>
      <w:r w:rsidRPr="001D1F00">
        <w:t xml:space="preserve"> </w:t>
      </w:r>
      <w:r w:rsidR="00DA2807">
        <w:tab/>
      </w:r>
      <w:r>
        <w:t>V</w:t>
      </w:r>
      <w:r w:rsidRPr="0061451B">
        <w:t>alidation data for shorten test procedure provided by ACEA (Renault)</w:t>
      </w:r>
    </w:p>
    <w:p w14:paraId="4E5C1BE6" w14:textId="77777777" w:rsidR="0061451B" w:rsidRPr="0061451B" w:rsidRDefault="0061451B" w:rsidP="0061451B">
      <w:pPr>
        <w:rPr>
          <w:lang w:val="en-US"/>
        </w:rPr>
      </w:pPr>
    </w:p>
    <w:p w14:paraId="3EA73573" w14:textId="152408D9" w:rsidR="0061451B" w:rsidRPr="0061451B" w:rsidRDefault="00DA2807" w:rsidP="0061451B">
      <w:pPr>
        <w:rPr>
          <w:lang w:val="en-US"/>
        </w:rPr>
      </w:pPr>
      <w:r>
        <w:rPr>
          <w:lang w:val="en-US"/>
        </w:rPr>
        <w:lastRenderedPageBreak/>
        <w:fldChar w:fldCharType="begin"/>
      </w:r>
      <w:r>
        <w:rPr>
          <w:lang w:val="en-US"/>
        </w:rPr>
        <w:instrText xml:space="preserve"> REF _Ref436659546 \h </w:instrText>
      </w:r>
      <w:r>
        <w:rPr>
          <w:lang w:val="en-US"/>
        </w:rPr>
      </w:r>
      <w:r>
        <w:rPr>
          <w:lang w:val="en-US"/>
        </w:rPr>
        <w:fldChar w:fldCharType="separate"/>
      </w:r>
      <w:r w:rsidR="00BB1AF2" w:rsidRPr="00BB1AF2">
        <w:rPr>
          <w:lang w:val="en-US"/>
        </w:rPr>
        <w:t xml:space="preserve">Figure </w:t>
      </w:r>
      <w:r w:rsidR="00BB1AF2" w:rsidRPr="00BB1AF2">
        <w:rPr>
          <w:noProof/>
          <w:lang w:val="en-US"/>
        </w:rPr>
        <w:t>25</w:t>
      </w:r>
      <w:r>
        <w:rPr>
          <w:lang w:val="en-US"/>
        </w:rPr>
        <w:fldChar w:fldCharType="end"/>
      </w:r>
      <w:r w:rsidRPr="0061451B">
        <w:rPr>
          <w:lang w:val="en-US"/>
        </w:rPr>
        <w:t xml:space="preserve"> </w:t>
      </w:r>
      <w:r>
        <w:rPr>
          <w:lang w:val="en-US"/>
        </w:rPr>
        <w:t>shows</w:t>
      </w:r>
      <w:r w:rsidRPr="0061451B">
        <w:rPr>
          <w:lang w:val="en-US"/>
        </w:rPr>
        <w:t xml:space="preserve"> the variation of </w:t>
      </w:r>
      <w:r>
        <w:rPr>
          <w:lang w:val="en-US"/>
        </w:rPr>
        <w:t>the pure electric range</w:t>
      </w:r>
      <w:r w:rsidRPr="0061451B">
        <w:rPr>
          <w:lang w:val="en-US"/>
        </w:rPr>
        <w:t xml:space="preserve"> against </w:t>
      </w:r>
      <w:r>
        <w:rPr>
          <w:lang w:val="en-US"/>
        </w:rPr>
        <w:t xml:space="preserve">a selected </w:t>
      </w:r>
      <w:r w:rsidRPr="0061451B">
        <w:rPr>
          <w:lang w:val="en-US"/>
        </w:rPr>
        <w:t>constant speed</w:t>
      </w:r>
      <w:r>
        <w:rPr>
          <w:lang w:val="en-US"/>
        </w:rPr>
        <w:t xml:space="preserve"> for the CSC segments</w:t>
      </w:r>
      <w:r w:rsidRPr="0061451B">
        <w:rPr>
          <w:lang w:val="en-US"/>
        </w:rPr>
        <w:t xml:space="preserve">. </w:t>
      </w:r>
      <w:r>
        <w:rPr>
          <w:lang w:val="en-US"/>
        </w:rPr>
        <w:t xml:space="preserve">On the vertical axis </w:t>
      </w:r>
      <w:r w:rsidRPr="0061451B">
        <w:rPr>
          <w:lang w:val="en-US"/>
        </w:rPr>
        <w:t>the</w:t>
      </w:r>
      <w:r>
        <w:rPr>
          <w:lang w:val="en-US"/>
        </w:rPr>
        <w:t xml:space="preserve"> calculated</w:t>
      </w:r>
      <w:r w:rsidRPr="0061451B">
        <w:rPr>
          <w:lang w:val="en-US"/>
        </w:rPr>
        <w:t xml:space="preserve"> range is shown as a ratio against the range </w:t>
      </w:r>
      <w:r>
        <w:rPr>
          <w:lang w:val="en-US"/>
        </w:rPr>
        <w:t>determined by the</w:t>
      </w:r>
      <w:r w:rsidRPr="0061451B">
        <w:rPr>
          <w:lang w:val="en-US"/>
        </w:rPr>
        <w:t xml:space="preserve"> consecutive cycle test. The range gradually decrease</w:t>
      </w:r>
      <w:r>
        <w:rPr>
          <w:lang w:val="en-US"/>
        </w:rPr>
        <w:t>s</w:t>
      </w:r>
      <w:r w:rsidRPr="0061451B">
        <w:rPr>
          <w:lang w:val="en-US"/>
        </w:rPr>
        <w:t xml:space="preserve"> </w:t>
      </w:r>
      <w:r>
        <w:rPr>
          <w:lang w:val="en-US"/>
        </w:rPr>
        <w:t>with an increasing</w:t>
      </w:r>
      <w:r w:rsidRPr="0061451B">
        <w:rPr>
          <w:lang w:val="en-US"/>
        </w:rPr>
        <w:t xml:space="preserve"> constant speed. The difference of range between the shortened and consecutive test </w:t>
      </w:r>
      <w:r>
        <w:rPr>
          <w:lang w:val="en-US"/>
        </w:rPr>
        <w:t>i</w:t>
      </w:r>
      <w:r w:rsidRPr="0061451B">
        <w:rPr>
          <w:lang w:val="en-US"/>
        </w:rPr>
        <w:t xml:space="preserve">s 1.3% at 120km/h. The variation width in range against </w:t>
      </w:r>
      <w:r>
        <w:rPr>
          <w:lang w:val="en-US"/>
        </w:rPr>
        <w:t xml:space="preserve">the </w:t>
      </w:r>
      <w:r w:rsidRPr="0061451B">
        <w:rPr>
          <w:lang w:val="en-US"/>
        </w:rPr>
        <w:t xml:space="preserve">constant speed </w:t>
      </w:r>
      <w:r>
        <w:rPr>
          <w:lang w:val="en-US"/>
        </w:rPr>
        <w:t>is</w:t>
      </w:r>
      <w:r w:rsidRPr="0061451B">
        <w:rPr>
          <w:lang w:val="en-US"/>
        </w:rPr>
        <w:t xml:space="preserve"> </w:t>
      </w:r>
      <w:r>
        <w:rPr>
          <w:lang w:val="en-US"/>
        </w:rPr>
        <w:t>within</w:t>
      </w:r>
      <w:r w:rsidRPr="0061451B">
        <w:rPr>
          <w:lang w:val="en-US"/>
        </w:rPr>
        <w:t xml:space="preserve"> 1% between 80</w:t>
      </w:r>
      <w:r>
        <w:rPr>
          <w:lang w:val="en-US"/>
        </w:rPr>
        <w:t xml:space="preserve"> </w:t>
      </w:r>
      <w:r w:rsidRPr="0061451B">
        <w:rPr>
          <w:lang w:val="en-US"/>
        </w:rPr>
        <w:t>km/h and 120</w:t>
      </w:r>
      <w:r>
        <w:rPr>
          <w:lang w:val="en-US"/>
        </w:rPr>
        <w:t xml:space="preserve"> </w:t>
      </w:r>
      <w:r w:rsidRPr="0061451B">
        <w:rPr>
          <w:lang w:val="en-US"/>
        </w:rPr>
        <w:t>km/h.</w:t>
      </w:r>
      <w:r>
        <w:rPr>
          <w:lang w:val="en-US"/>
        </w:rPr>
        <w:t xml:space="preserve"> As a conclusion, the STP yields a slightly worse electric range, but is fairly close to the outcome of the consecutive cycle test result. Note that the speed of the CSC segments should be 100 km/h or higher according to the GTR.</w:t>
      </w:r>
    </w:p>
    <w:p w14:paraId="5459E716" w14:textId="2F312B74" w:rsidR="0061451B" w:rsidRPr="0061451B" w:rsidRDefault="00DF26E4" w:rsidP="0061451B">
      <w:pPr>
        <w:rPr>
          <w:lang w:val="en-US"/>
        </w:rPr>
      </w:pPr>
      <w:r>
        <w:rPr>
          <w:lang w:val="en-US"/>
        </w:rPr>
        <w:fldChar w:fldCharType="begin"/>
      </w:r>
      <w:r>
        <w:rPr>
          <w:lang w:val="en-US"/>
        </w:rPr>
        <w:instrText xml:space="preserve"> REF _Ref436659967 \h </w:instrText>
      </w:r>
      <w:r>
        <w:rPr>
          <w:lang w:val="en-US"/>
        </w:rPr>
      </w:r>
      <w:r>
        <w:rPr>
          <w:lang w:val="en-US"/>
        </w:rPr>
        <w:fldChar w:fldCharType="separate"/>
      </w:r>
      <w:r w:rsidR="00BB1AF2" w:rsidRPr="00BB1AF2">
        <w:rPr>
          <w:lang w:val="en-US"/>
        </w:rPr>
        <w:t xml:space="preserve">Figure </w:t>
      </w:r>
      <w:r w:rsidR="00BB1AF2" w:rsidRPr="00BB1AF2">
        <w:rPr>
          <w:noProof/>
          <w:lang w:val="en-US"/>
        </w:rPr>
        <w:t>26</w:t>
      </w:r>
      <w:r>
        <w:rPr>
          <w:lang w:val="en-US"/>
        </w:rPr>
        <w:fldChar w:fldCharType="end"/>
      </w:r>
      <w:r w:rsidR="0061451B" w:rsidRPr="0061451B">
        <w:rPr>
          <w:lang w:val="en-US"/>
        </w:rPr>
        <w:t xml:space="preserve"> </w:t>
      </w:r>
      <w:r>
        <w:rPr>
          <w:lang w:val="en-US"/>
        </w:rPr>
        <w:t>show</w:t>
      </w:r>
      <w:r w:rsidR="0061451B" w:rsidRPr="0061451B">
        <w:rPr>
          <w:lang w:val="en-US"/>
        </w:rPr>
        <w:t>s the variation of</w:t>
      </w:r>
      <w:r>
        <w:rPr>
          <w:lang w:val="en-US"/>
        </w:rPr>
        <w:t xml:space="preserve"> the pure electric</w:t>
      </w:r>
      <w:r w:rsidR="0061451B" w:rsidRPr="0061451B">
        <w:rPr>
          <w:lang w:val="en-US"/>
        </w:rPr>
        <w:t xml:space="preserve"> range </w:t>
      </w:r>
      <w:r>
        <w:rPr>
          <w:lang w:val="en-US"/>
        </w:rPr>
        <w:t xml:space="preserve">against constant speed </w:t>
      </w:r>
      <w:r w:rsidR="0061451B" w:rsidRPr="0061451B">
        <w:rPr>
          <w:lang w:val="en-US"/>
        </w:rPr>
        <w:t xml:space="preserve">of a </w:t>
      </w:r>
      <w:r>
        <w:rPr>
          <w:lang w:val="en-US"/>
        </w:rPr>
        <w:t xml:space="preserve">different </w:t>
      </w:r>
      <w:r w:rsidR="0061451B" w:rsidRPr="0061451B">
        <w:rPr>
          <w:lang w:val="en-US"/>
        </w:rPr>
        <w:t>PEV</w:t>
      </w:r>
      <w:r>
        <w:rPr>
          <w:lang w:val="en-US"/>
        </w:rPr>
        <w:t xml:space="preserve"> as in </w:t>
      </w:r>
      <w:r>
        <w:rPr>
          <w:lang w:val="en-US"/>
        </w:rPr>
        <w:fldChar w:fldCharType="begin"/>
      </w:r>
      <w:r>
        <w:rPr>
          <w:lang w:val="en-US"/>
        </w:rPr>
        <w:instrText xml:space="preserve"> REF _Ref436659546 \h </w:instrText>
      </w:r>
      <w:r>
        <w:rPr>
          <w:lang w:val="en-US"/>
        </w:rPr>
      </w:r>
      <w:r>
        <w:rPr>
          <w:lang w:val="en-US"/>
        </w:rPr>
        <w:fldChar w:fldCharType="separate"/>
      </w:r>
      <w:r w:rsidR="00BB1AF2" w:rsidRPr="00BB1AF2">
        <w:rPr>
          <w:lang w:val="en-US"/>
        </w:rPr>
        <w:t xml:space="preserve">Figure </w:t>
      </w:r>
      <w:r w:rsidR="00BB1AF2" w:rsidRPr="00BB1AF2">
        <w:rPr>
          <w:noProof/>
          <w:lang w:val="en-US"/>
        </w:rPr>
        <w:t>25</w:t>
      </w:r>
      <w:r>
        <w:rPr>
          <w:lang w:val="en-US"/>
        </w:rPr>
        <w:fldChar w:fldCharType="end"/>
      </w:r>
      <w:r>
        <w:rPr>
          <w:lang w:val="en-US"/>
        </w:rPr>
        <w:t>.</w:t>
      </w:r>
      <w:r w:rsidR="0061451B" w:rsidRPr="0061451B">
        <w:rPr>
          <w:lang w:val="en-US"/>
        </w:rPr>
        <w:t xml:space="preserve"> The range variation </w:t>
      </w:r>
      <w:r>
        <w:rPr>
          <w:lang w:val="en-US"/>
        </w:rPr>
        <w:t>clearly shows</w:t>
      </w:r>
      <w:r w:rsidR="0061451B" w:rsidRPr="0061451B">
        <w:rPr>
          <w:lang w:val="en-US"/>
        </w:rPr>
        <w:t xml:space="preserve"> same te</w:t>
      </w:r>
      <w:r>
        <w:rPr>
          <w:lang w:val="en-US"/>
        </w:rPr>
        <w:t>ndency.</w:t>
      </w:r>
      <w:r w:rsidR="0061451B" w:rsidRPr="0061451B">
        <w:rPr>
          <w:lang w:val="en-US"/>
        </w:rPr>
        <w:t xml:space="preserve"> The difference of range between the shortened and consecutive test was about 1.8</w:t>
      </w:r>
      <w:r>
        <w:rPr>
          <w:lang w:val="en-US"/>
        </w:rPr>
        <w:t xml:space="preserve"> km</w:t>
      </w:r>
      <w:r w:rsidR="0061451B" w:rsidRPr="0061451B">
        <w:rPr>
          <w:lang w:val="en-US"/>
        </w:rPr>
        <w:t xml:space="preserve"> at 120km/h. The variation width in range against constant speed was below 2</w:t>
      </w:r>
      <w:r>
        <w:rPr>
          <w:lang w:val="en-US"/>
        </w:rPr>
        <w:t xml:space="preserve"> km</w:t>
      </w:r>
      <w:r w:rsidR="0061451B" w:rsidRPr="0061451B">
        <w:rPr>
          <w:lang w:val="en-US"/>
        </w:rPr>
        <w:t xml:space="preserve"> of the ratio between 80</w:t>
      </w:r>
      <w:r w:rsidR="00C43FC8">
        <w:rPr>
          <w:lang w:val="en-US"/>
        </w:rPr>
        <w:t xml:space="preserve"> </w:t>
      </w:r>
      <w:r w:rsidR="0061451B" w:rsidRPr="0061451B">
        <w:rPr>
          <w:lang w:val="en-US"/>
        </w:rPr>
        <w:t>km/h and 120</w:t>
      </w:r>
      <w:r w:rsidR="00C43FC8">
        <w:rPr>
          <w:lang w:val="en-US"/>
        </w:rPr>
        <w:t xml:space="preserve"> </w:t>
      </w:r>
      <w:r w:rsidR="0061451B" w:rsidRPr="0061451B">
        <w:rPr>
          <w:lang w:val="en-US"/>
        </w:rPr>
        <w:t>km/h.</w:t>
      </w:r>
    </w:p>
    <w:p w14:paraId="3B2DE034" w14:textId="77777777" w:rsidR="00DA2807" w:rsidRDefault="00DA2807" w:rsidP="00DF26E4">
      <w:pPr>
        <w:keepNext/>
        <w:rPr>
          <w:lang w:val="en-US"/>
        </w:rPr>
      </w:pPr>
    </w:p>
    <w:p w14:paraId="36768C52" w14:textId="1FF17715" w:rsidR="00DF26E4" w:rsidRPr="00C3152A" w:rsidRDefault="00C3152A" w:rsidP="00DF26E4">
      <w:pPr>
        <w:keepNext/>
        <w:rPr>
          <w:lang w:val="en-US"/>
        </w:rPr>
      </w:pPr>
      <w:r>
        <w:rPr>
          <w:noProof/>
          <w:lang w:val="en-US" w:eastAsia="en-US"/>
        </w:rPr>
        <w:drawing>
          <wp:inline distT="0" distB="0" distL="0" distR="0" wp14:anchorId="526E887B" wp14:editId="7576AD26">
            <wp:extent cx="4064635" cy="2202815"/>
            <wp:effectExtent l="0" t="0" r="0" b="6985"/>
            <wp:docPr id="90" name="図 15"/>
            <wp:cNvGraphicFramePr/>
            <a:graphic xmlns:a="http://schemas.openxmlformats.org/drawingml/2006/main">
              <a:graphicData uri="http://schemas.openxmlformats.org/drawingml/2006/picture">
                <pic:pic xmlns:pic="http://schemas.openxmlformats.org/drawingml/2006/picture">
                  <pic:nvPicPr>
                    <pic:cNvPr id="15" name="図 15"/>
                    <pic:cNvPicPr/>
                  </pic:nvPicPr>
                  <pic:blipFill rotWithShape="1">
                    <a:blip r:embed="rId41" cstate="print">
                      <a:extLst>
                        <a:ext uri="{28A0092B-C50C-407E-A947-70E740481C1C}">
                          <a14:useLocalDpi xmlns:a14="http://schemas.microsoft.com/office/drawing/2010/main" val="0"/>
                        </a:ext>
                      </a:extLst>
                    </a:blip>
                    <a:srcRect/>
                    <a:stretch/>
                  </pic:blipFill>
                  <pic:spPr bwMode="auto">
                    <a:xfrm>
                      <a:off x="0" y="0"/>
                      <a:ext cx="4064635" cy="2202815"/>
                    </a:xfrm>
                    <a:prstGeom prst="rect">
                      <a:avLst/>
                    </a:prstGeom>
                    <a:noFill/>
                    <a:ln>
                      <a:noFill/>
                    </a:ln>
                    <a:extLst>
                      <a:ext uri="{53640926-AAD7-44D8-BBD7-CCE9431645EC}">
                        <a14:shadowObscured xmlns:a14="http://schemas.microsoft.com/office/drawing/2010/main"/>
                      </a:ext>
                    </a:extLst>
                  </pic:spPr>
                </pic:pic>
              </a:graphicData>
            </a:graphic>
          </wp:inline>
        </w:drawing>
      </w:r>
      <w:r w:rsidRPr="00C3152A">
        <w:rPr>
          <w:lang w:val="en-US"/>
        </w:rPr>
        <w:t xml:space="preserve"> </w:t>
      </w:r>
    </w:p>
    <w:p w14:paraId="48C08C04" w14:textId="1FC7BEBB" w:rsidR="0061451B" w:rsidRPr="0061451B" w:rsidRDefault="00DF26E4" w:rsidP="00E74EA3">
      <w:pPr>
        <w:pStyle w:val="Caption"/>
      </w:pPr>
      <w:bookmarkStart w:id="223" w:name="_Ref436659967"/>
      <w:r>
        <w:t xml:space="preserve">Figure </w:t>
      </w:r>
      <w:r>
        <w:fldChar w:fldCharType="begin"/>
      </w:r>
      <w:r>
        <w:instrText xml:space="preserve"> SEQ Figure \* ARABIC </w:instrText>
      </w:r>
      <w:r>
        <w:fldChar w:fldCharType="separate"/>
      </w:r>
      <w:r w:rsidR="00BB1AF2">
        <w:rPr>
          <w:noProof/>
        </w:rPr>
        <w:t>26</w:t>
      </w:r>
      <w:r>
        <w:fldChar w:fldCharType="end"/>
      </w:r>
      <w:bookmarkEnd w:id="223"/>
      <w:r>
        <w:t xml:space="preserve">: </w:t>
      </w:r>
      <w:r w:rsidR="00DA2807">
        <w:tab/>
      </w:r>
      <w:r>
        <w:t>V</w:t>
      </w:r>
      <w:r w:rsidRPr="00DF26E4">
        <w:t>alidation data for shorten test procedure provided by ACEA (BMW)</w:t>
      </w:r>
    </w:p>
    <w:p w14:paraId="790000AF" w14:textId="77777777" w:rsidR="003B0E50" w:rsidRDefault="003B0E50" w:rsidP="0061451B">
      <w:pPr>
        <w:rPr>
          <w:lang w:val="en-US"/>
        </w:rPr>
      </w:pPr>
    </w:p>
    <w:p w14:paraId="28C17A8C" w14:textId="7FED9505" w:rsidR="0061451B" w:rsidRDefault="003B0E50" w:rsidP="0061451B">
      <w:pPr>
        <w:rPr>
          <w:lang w:val="en-US"/>
        </w:rPr>
      </w:pPr>
      <w:r>
        <w:rPr>
          <w:lang w:val="en-US"/>
        </w:rPr>
        <w:t xml:space="preserve">A similar evaluation on another vehicle is presented in </w:t>
      </w:r>
      <w:r>
        <w:rPr>
          <w:lang w:val="en-US"/>
        </w:rPr>
        <w:fldChar w:fldCharType="begin"/>
      </w:r>
      <w:r>
        <w:rPr>
          <w:lang w:val="en-US"/>
        </w:rPr>
        <w:instrText xml:space="preserve"> REF _Ref436664525 \h </w:instrText>
      </w:r>
      <w:r>
        <w:rPr>
          <w:lang w:val="en-US"/>
        </w:rPr>
      </w:r>
      <w:r>
        <w:rPr>
          <w:lang w:val="en-US"/>
        </w:rPr>
        <w:fldChar w:fldCharType="separate"/>
      </w:r>
      <w:r w:rsidR="00BB1AF2" w:rsidRPr="00BB1AF2">
        <w:rPr>
          <w:lang w:val="en-US"/>
        </w:rPr>
        <w:t xml:space="preserve">Figure </w:t>
      </w:r>
      <w:r w:rsidR="00BB1AF2" w:rsidRPr="00BB1AF2">
        <w:rPr>
          <w:noProof/>
          <w:lang w:val="en-US"/>
        </w:rPr>
        <w:t>27</w:t>
      </w:r>
      <w:r>
        <w:rPr>
          <w:lang w:val="en-US"/>
        </w:rPr>
        <w:fldChar w:fldCharType="end"/>
      </w:r>
      <w:r>
        <w:rPr>
          <w:lang w:val="en-US"/>
        </w:rPr>
        <w:t xml:space="preserve"> which</w:t>
      </w:r>
      <w:r w:rsidR="0061451B" w:rsidRPr="0061451B">
        <w:rPr>
          <w:lang w:val="en-US"/>
        </w:rPr>
        <w:t xml:space="preserve"> </w:t>
      </w:r>
      <w:r>
        <w:rPr>
          <w:lang w:val="en-US"/>
        </w:rPr>
        <w:t xml:space="preserve">also </w:t>
      </w:r>
      <w:r w:rsidR="00C43FC8">
        <w:rPr>
          <w:lang w:val="en-US"/>
        </w:rPr>
        <w:t>shows</w:t>
      </w:r>
      <w:r w:rsidR="0061451B" w:rsidRPr="0061451B">
        <w:rPr>
          <w:lang w:val="en-US"/>
        </w:rPr>
        <w:t xml:space="preserve"> the </w:t>
      </w:r>
      <w:r>
        <w:rPr>
          <w:lang w:val="en-US"/>
        </w:rPr>
        <w:t xml:space="preserve">range </w:t>
      </w:r>
      <w:r w:rsidR="0061451B" w:rsidRPr="0061451B">
        <w:rPr>
          <w:lang w:val="en-US"/>
        </w:rPr>
        <w:t>variation of a PEV</w:t>
      </w:r>
      <w:r>
        <w:rPr>
          <w:lang w:val="en-US"/>
        </w:rPr>
        <w:t xml:space="preserve"> </w:t>
      </w:r>
      <w:r w:rsidR="0061451B" w:rsidRPr="0061451B">
        <w:rPr>
          <w:lang w:val="en-US"/>
        </w:rPr>
        <w:t xml:space="preserve">against </w:t>
      </w:r>
      <w:r>
        <w:rPr>
          <w:lang w:val="en-US"/>
        </w:rPr>
        <w:t xml:space="preserve">the </w:t>
      </w:r>
      <w:r w:rsidR="00C43FC8">
        <w:rPr>
          <w:lang w:val="en-US"/>
        </w:rPr>
        <w:t>selected</w:t>
      </w:r>
      <w:r>
        <w:rPr>
          <w:lang w:val="en-US"/>
        </w:rPr>
        <w:t xml:space="preserve"> </w:t>
      </w:r>
      <w:r w:rsidR="0061451B" w:rsidRPr="0061451B">
        <w:rPr>
          <w:lang w:val="en-US"/>
        </w:rPr>
        <w:t xml:space="preserve">constant speed. The range variation </w:t>
      </w:r>
      <w:r w:rsidR="00EE5D71">
        <w:rPr>
          <w:lang w:val="en-US"/>
        </w:rPr>
        <w:t>shows the</w:t>
      </w:r>
      <w:r w:rsidR="0061451B" w:rsidRPr="0061451B">
        <w:rPr>
          <w:lang w:val="en-US"/>
        </w:rPr>
        <w:t xml:space="preserve"> same tendency </w:t>
      </w:r>
      <w:r w:rsidR="00EE5D71">
        <w:rPr>
          <w:lang w:val="en-US"/>
        </w:rPr>
        <w:t>as for the other vehicles</w:t>
      </w:r>
      <w:r w:rsidR="0061451B" w:rsidRPr="0061451B">
        <w:rPr>
          <w:lang w:val="en-US"/>
        </w:rPr>
        <w:t xml:space="preserve">. The difference </w:t>
      </w:r>
      <w:r w:rsidR="00EE5D71">
        <w:rPr>
          <w:lang w:val="en-US"/>
        </w:rPr>
        <w:t>in</w:t>
      </w:r>
      <w:r w:rsidR="0061451B" w:rsidRPr="0061451B">
        <w:rPr>
          <w:lang w:val="en-US"/>
        </w:rPr>
        <w:t xml:space="preserve"> range between the shortened and consecutive test </w:t>
      </w:r>
      <w:r w:rsidR="00EE5D71">
        <w:rPr>
          <w:lang w:val="en-US"/>
        </w:rPr>
        <w:t>i</w:t>
      </w:r>
      <w:r w:rsidR="0061451B" w:rsidRPr="0061451B">
        <w:rPr>
          <w:lang w:val="en-US"/>
        </w:rPr>
        <w:t xml:space="preserve">s about 1.2% at 120km/h. The variation width in range against constant speed </w:t>
      </w:r>
      <w:r w:rsidR="00EE5D71">
        <w:rPr>
          <w:lang w:val="en-US"/>
        </w:rPr>
        <w:t>i</w:t>
      </w:r>
      <w:r w:rsidR="0061451B" w:rsidRPr="0061451B">
        <w:rPr>
          <w:lang w:val="en-US"/>
        </w:rPr>
        <w:t>s below 1% between 80</w:t>
      </w:r>
      <w:r w:rsidR="00C43FC8">
        <w:rPr>
          <w:lang w:val="en-US"/>
        </w:rPr>
        <w:t xml:space="preserve"> </w:t>
      </w:r>
      <w:r w:rsidR="0061451B" w:rsidRPr="0061451B">
        <w:rPr>
          <w:lang w:val="en-US"/>
        </w:rPr>
        <w:t>km/h and 120</w:t>
      </w:r>
      <w:r w:rsidR="00C43FC8">
        <w:rPr>
          <w:lang w:val="en-US"/>
        </w:rPr>
        <w:t xml:space="preserve"> </w:t>
      </w:r>
      <w:r w:rsidR="0061451B" w:rsidRPr="0061451B">
        <w:rPr>
          <w:lang w:val="en-US"/>
        </w:rPr>
        <w:t>km/h.</w:t>
      </w:r>
    </w:p>
    <w:p w14:paraId="399C6C59" w14:textId="77777777" w:rsidR="00DA2807" w:rsidRPr="0061451B" w:rsidRDefault="00DA2807" w:rsidP="0061451B">
      <w:pPr>
        <w:rPr>
          <w:lang w:val="en-US"/>
        </w:rPr>
      </w:pPr>
    </w:p>
    <w:p w14:paraId="7608CFF9" w14:textId="77777777" w:rsidR="00DF26E4" w:rsidRDefault="0061451B" w:rsidP="00DF26E4">
      <w:pPr>
        <w:keepNext/>
      </w:pPr>
      <w:r w:rsidRPr="0061451B">
        <w:rPr>
          <w:noProof/>
          <w:lang w:val="en-US" w:eastAsia="en-US"/>
        </w:rPr>
        <w:drawing>
          <wp:inline distT="0" distB="0" distL="0" distR="0" wp14:anchorId="6C736071" wp14:editId="2C990E0A">
            <wp:extent cx="5391785" cy="1285240"/>
            <wp:effectExtent l="0" t="0" r="0" b="0"/>
            <wp:docPr id="75" name="Afbeelding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391785" cy="1285240"/>
                    </a:xfrm>
                    <a:prstGeom prst="rect">
                      <a:avLst/>
                    </a:prstGeom>
                    <a:noFill/>
                    <a:ln>
                      <a:noFill/>
                    </a:ln>
                  </pic:spPr>
                </pic:pic>
              </a:graphicData>
            </a:graphic>
          </wp:inline>
        </w:drawing>
      </w:r>
    </w:p>
    <w:p w14:paraId="21870D73" w14:textId="7452B702" w:rsidR="0061451B" w:rsidRPr="0061451B" w:rsidRDefault="00DF26E4" w:rsidP="00E74EA3">
      <w:pPr>
        <w:pStyle w:val="Caption"/>
      </w:pPr>
      <w:bookmarkStart w:id="224" w:name="_Ref436664525"/>
      <w:r>
        <w:t xml:space="preserve">Figure </w:t>
      </w:r>
      <w:r>
        <w:fldChar w:fldCharType="begin"/>
      </w:r>
      <w:r>
        <w:instrText xml:space="preserve"> SEQ Figure \* ARABIC </w:instrText>
      </w:r>
      <w:r>
        <w:fldChar w:fldCharType="separate"/>
      </w:r>
      <w:r w:rsidR="00BB1AF2">
        <w:rPr>
          <w:noProof/>
        </w:rPr>
        <w:t>27</w:t>
      </w:r>
      <w:r>
        <w:fldChar w:fldCharType="end"/>
      </w:r>
      <w:bookmarkEnd w:id="224"/>
      <w:r>
        <w:t xml:space="preserve">: </w:t>
      </w:r>
      <w:r w:rsidR="00AA6112">
        <w:tab/>
      </w:r>
      <w:r>
        <w:t>V</w:t>
      </w:r>
      <w:r w:rsidRPr="00DF26E4">
        <w:t>alidation data for shorten test procedure provided by ACEA (VW)</w:t>
      </w:r>
    </w:p>
    <w:p w14:paraId="245FB144" w14:textId="77777777" w:rsidR="0061451B" w:rsidRPr="0061451B" w:rsidRDefault="0061451B" w:rsidP="0061451B">
      <w:pPr>
        <w:rPr>
          <w:lang w:val="en-US"/>
        </w:rPr>
      </w:pPr>
    </w:p>
    <w:p w14:paraId="19F22940" w14:textId="5B07D461" w:rsidR="0061451B" w:rsidRPr="0061451B" w:rsidRDefault="00C3152A" w:rsidP="0061451B">
      <w:pPr>
        <w:rPr>
          <w:lang w:val="en-US"/>
        </w:rPr>
      </w:pPr>
      <w:r>
        <w:rPr>
          <w:lang w:val="en-US"/>
        </w:rPr>
        <w:fldChar w:fldCharType="begin"/>
      </w:r>
      <w:r>
        <w:rPr>
          <w:lang w:val="en-US"/>
        </w:rPr>
        <w:instrText xml:space="preserve"> REF _Ref436666736 \h </w:instrText>
      </w:r>
      <w:r>
        <w:rPr>
          <w:lang w:val="en-US"/>
        </w:rPr>
      </w:r>
      <w:r>
        <w:rPr>
          <w:lang w:val="en-US"/>
        </w:rPr>
        <w:fldChar w:fldCharType="separate"/>
      </w:r>
      <w:r w:rsidR="00BB1AF2" w:rsidRPr="00BB1AF2">
        <w:rPr>
          <w:lang w:val="en-US"/>
        </w:rPr>
        <w:t xml:space="preserve">Figure </w:t>
      </w:r>
      <w:r w:rsidR="00BB1AF2" w:rsidRPr="00BB1AF2">
        <w:rPr>
          <w:noProof/>
          <w:lang w:val="en-US"/>
        </w:rPr>
        <w:t>28</w:t>
      </w:r>
      <w:r>
        <w:rPr>
          <w:lang w:val="en-US"/>
        </w:rPr>
        <w:fldChar w:fldCharType="end"/>
      </w:r>
      <w:r>
        <w:rPr>
          <w:lang w:val="en-US"/>
        </w:rPr>
        <w:t xml:space="preserve"> shows</w:t>
      </w:r>
      <w:r w:rsidR="0061451B" w:rsidRPr="0061451B">
        <w:rPr>
          <w:lang w:val="en-US"/>
        </w:rPr>
        <w:t xml:space="preserve"> an additional result </w:t>
      </w:r>
      <w:r>
        <w:rPr>
          <w:lang w:val="en-US"/>
        </w:rPr>
        <w:t xml:space="preserve">provided by JAMA </w:t>
      </w:r>
      <w:r w:rsidR="0061451B" w:rsidRPr="0061451B">
        <w:rPr>
          <w:lang w:val="en-US"/>
        </w:rPr>
        <w:t>to see the impact of constant speed variations on</w:t>
      </w:r>
      <w:r>
        <w:rPr>
          <w:lang w:val="en-US"/>
        </w:rPr>
        <w:t xml:space="preserve"> electric</w:t>
      </w:r>
      <w:r w:rsidR="0061451B" w:rsidRPr="0061451B">
        <w:rPr>
          <w:lang w:val="en-US"/>
        </w:rPr>
        <w:t xml:space="preserve"> range. The variation width in </w:t>
      </w:r>
      <w:r>
        <w:rPr>
          <w:lang w:val="en-US"/>
        </w:rPr>
        <w:t xml:space="preserve">the </w:t>
      </w:r>
      <w:r w:rsidR="0061451B" w:rsidRPr="0061451B">
        <w:rPr>
          <w:lang w:val="en-US"/>
        </w:rPr>
        <w:t xml:space="preserve">range against constant speed was 0.6% between 80km/h and 120km/h. </w:t>
      </w:r>
      <w:r>
        <w:rPr>
          <w:lang w:val="en-US"/>
        </w:rPr>
        <w:t xml:space="preserve">The same variation also accounts the UBE and the energy consumption. </w:t>
      </w:r>
      <w:r>
        <w:rPr>
          <w:lang w:val="en-US"/>
        </w:rPr>
        <w:fldChar w:fldCharType="begin"/>
      </w:r>
      <w:r>
        <w:rPr>
          <w:lang w:val="en-US"/>
        </w:rPr>
        <w:instrText xml:space="preserve"> REF _Ref436666736 \h </w:instrText>
      </w:r>
      <w:r>
        <w:rPr>
          <w:lang w:val="en-US"/>
        </w:rPr>
      </w:r>
      <w:r>
        <w:rPr>
          <w:lang w:val="en-US"/>
        </w:rPr>
        <w:fldChar w:fldCharType="separate"/>
      </w:r>
      <w:r w:rsidR="00BB1AF2" w:rsidRPr="00BB1AF2">
        <w:rPr>
          <w:lang w:val="en-US"/>
        </w:rPr>
        <w:t xml:space="preserve">Figure </w:t>
      </w:r>
      <w:r w:rsidR="00BB1AF2" w:rsidRPr="00BB1AF2">
        <w:rPr>
          <w:noProof/>
          <w:lang w:val="en-US"/>
        </w:rPr>
        <w:t>28</w:t>
      </w:r>
      <w:r>
        <w:rPr>
          <w:lang w:val="en-US"/>
        </w:rPr>
        <w:fldChar w:fldCharType="end"/>
      </w:r>
      <w:r>
        <w:rPr>
          <w:lang w:val="en-US"/>
        </w:rPr>
        <w:t xml:space="preserve"> only shows results from the shortened test procedure, so there is no comparison to the results for the </w:t>
      </w:r>
      <w:r w:rsidR="0061451B" w:rsidRPr="0061451B">
        <w:rPr>
          <w:lang w:val="en-US"/>
        </w:rPr>
        <w:t>consecutive test.</w:t>
      </w:r>
      <w:r>
        <w:rPr>
          <w:lang w:val="en-US"/>
        </w:rPr>
        <w:t xml:space="preserve"> </w:t>
      </w:r>
    </w:p>
    <w:p w14:paraId="7A254BAC" w14:textId="77777777" w:rsidR="0061451B" w:rsidRPr="0061451B" w:rsidRDefault="0061451B" w:rsidP="0061451B">
      <w:pPr>
        <w:rPr>
          <w:lang w:val="en-US"/>
        </w:rPr>
      </w:pPr>
    </w:p>
    <w:p w14:paraId="7164F2A9" w14:textId="77777777" w:rsidR="00C3152A" w:rsidRDefault="0061451B" w:rsidP="00C3152A">
      <w:pPr>
        <w:keepNext/>
      </w:pPr>
      <w:r w:rsidRPr="0061451B">
        <w:rPr>
          <w:noProof/>
          <w:lang w:val="en-US" w:eastAsia="en-US"/>
        </w:rPr>
        <w:drawing>
          <wp:inline distT="0" distB="0" distL="0" distR="0" wp14:anchorId="2147CA29" wp14:editId="37D3F63E">
            <wp:extent cx="5400040" cy="1578610"/>
            <wp:effectExtent l="0" t="0" r="0" b="2540"/>
            <wp:docPr id="74" name="Afbeelding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400040" cy="1578610"/>
                    </a:xfrm>
                    <a:prstGeom prst="rect">
                      <a:avLst/>
                    </a:prstGeom>
                    <a:noFill/>
                    <a:ln>
                      <a:noFill/>
                    </a:ln>
                  </pic:spPr>
                </pic:pic>
              </a:graphicData>
            </a:graphic>
          </wp:inline>
        </w:drawing>
      </w:r>
    </w:p>
    <w:p w14:paraId="03D4F402" w14:textId="58B9801E" w:rsidR="0061451B" w:rsidRPr="0061451B" w:rsidRDefault="00C3152A" w:rsidP="00E74EA3">
      <w:pPr>
        <w:pStyle w:val="Caption"/>
      </w:pPr>
      <w:bookmarkStart w:id="225" w:name="_Ref436666736"/>
      <w:r>
        <w:t xml:space="preserve">Figure </w:t>
      </w:r>
      <w:r>
        <w:fldChar w:fldCharType="begin"/>
      </w:r>
      <w:r>
        <w:instrText xml:space="preserve"> SEQ Figure \* ARABIC </w:instrText>
      </w:r>
      <w:r>
        <w:fldChar w:fldCharType="separate"/>
      </w:r>
      <w:r w:rsidR="00BB1AF2">
        <w:rPr>
          <w:noProof/>
        </w:rPr>
        <w:t>28</w:t>
      </w:r>
      <w:r>
        <w:fldChar w:fldCharType="end"/>
      </w:r>
      <w:bookmarkEnd w:id="225"/>
      <w:r>
        <w:t xml:space="preserve">: </w:t>
      </w:r>
      <w:r w:rsidR="00AA6112">
        <w:tab/>
      </w:r>
      <w:r>
        <w:t>V</w:t>
      </w:r>
      <w:r w:rsidRPr="0061451B">
        <w:t>alidation data for shorten test procedure provided by JAMA</w:t>
      </w:r>
    </w:p>
    <w:p w14:paraId="22B235BD" w14:textId="77777777" w:rsidR="0061451B" w:rsidRPr="0061451B" w:rsidRDefault="0061451B" w:rsidP="0061451B">
      <w:pPr>
        <w:rPr>
          <w:lang w:val="en-US"/>
        </w:rPr>
      </w:pPr>
    </w:p>
    <w:p w14:paraId="206433B1" w14:textId="74793FCF" w:rsidR="00C3152A" w:rsidRDefault="00C3152A" w:rsidP="00C3152A">
      <w:pPr>
        <w:rPr>
          <w:lang w:val="en-US"/>
        </w:rPr>
      </w:pPr>
      <w:r w:rsidRPr="0061451B">
        <w:rPr>
          <w:lang w:val="en-US"/>
        </w:rPr>
        <w:t xml:space="preserve">From </w:t>
      </w:r>
      <w:r>
        <w:rPr>
          <w:lang w:val="en-US"/>
        </w:rPr>
        <w:t xml:space="preserve">the </w:t>
      </w:r>
      <w:r>
        <w:rPr>
          <w:lang w:val="en-US"/>
        </w:rPr>
        <w:fldChar w:fldCharType="begin"/>
      </w:r>
      <w:r>
        <w:rPr>
          <w:lang w:val="en-US"/>
        </w:rPr>
        <w:instrText xml:space="preserve"> REF _Ref436659546 \h </w:instrText>
      </w:r>
      <w:r>
        <w:rPr>
          <w:lang w:val="en-US"/>
        </w:rPr>
      </w:r>
      <w:r>
        <w:rPr>
          <w:lang w:val="en-US"/>
        </w:rPr>
        <w:fldChar w:fldCharType="separate"/>
      </w:r>
      <w:r w:rsidR="00BB1AF2" w:rsidRPr="00BB1AF2">
        <w:rPr>
          <w:lang w:val="en-US"/>
        </w:rPr>
        <w:t xml:space="preserve">Figure </w:t>
      </w:r>
      <w:r w:rsidR="00BB1AF2" w:rsidRPr="00BB1AF2">
        <w:rPr>
          <w:noProof/>
          <w:lang w:val="en-US"/>
        </w:rPr>
        <w:t>25</w:t>
      </w:r>
      <w:r>
        <w:rPr>
          <w:lang w:val="en-US"/>
        </w:rPr>
        <w:fldChar w:fldCharType="end"/>
      </w:r>
      <w:r>
        <w:rPr>
          <w:lang w:val="en-US"/>
        </w:rPr>
        <w:t xml:space="preserve"> through </w:t>
      </w:r>
      <w:r>
        <w:rPr>
          <w:lang w:val="en-US"/>
        </w:rPr>
        <w:fldChar w:fldCharType="begin"/>
      </w:r>
      <w:r>
        <w:rPr>
          <w:lang w:val="en-US"/>
        </w:rPr>
        <w:instrText xml:space="preserve"> REF _Ref436666736 \h </w:instrText>
      </w:r>
      <w:r>
        <w:rPr>
          <w:lang w:val="en-US"/>
        </w:rPr>
      </w:r>
      <w:r>
        <w:rPr>
          <w:lang w:val="en-US"/>
        </w:rPr>
        <w:fldChar w:fldCharType="separate"/>
      </w:r>
      <w:r w:rsidR="00BB1AF2" w:rsidRPr="00BB1AF2">
        <w:rPr>
          <w:lang w:val="en-US"/>
        </w:rPr>
        <w:t xml:space="preserve">Figure </w:t>
      </w:r>
      <w:r w:rsidR="00BB1AF2" w:rsidRPr="00BB1AF2">
        <w:rPr>
          <w:noProof/>
          <w:lang w:val="en-US"/>
        </w:rPr>
        <w:t>28</w:t>
      </w:r>
      <w:r>
        <w:rPr>
          <w:lang w:val="en-US"/>
        </w:rPr>
        <w:fldChar w:fldCharType="end"/>
      </w:r>
      <w:r>
        <w:rPr>
          <w:lang w:val="en-US"/>
        </w:rPr>
        <w:t xml:space="preserve"> it can be concluded that:</w:t>
      </w:r>
    </w:p>
    <w:p w14:paraId="5BAB7F0D" w14:textId="4C0179C3" w:rsidR="00C3152A" w:rsidRDefault="00C3152A" w:rsidP="00DA2807">
      <w:pPr>
        <w:pStyle w:val="ListParagraph"/>
        <w:numPr>
          <w:ilvl w:val="0"/>
          <w:numId w:val="89"/>
        </w:numPr>
        <w:spacing w:before="120" w:after="120" w:line="240" w:lineRule="auto"/>
        <w:ind w:left="714" w:hanging="357"/>
        <w:contextualSpacing w:val="0"/>
        <w:rPr>
          <w:lang w:val="en-US"/>
        </w:rPr>
      </w:pPr>
      <w:r>
        <w:rPr>
          <w:lang w:val="en-US"/>
        </w:rPr>
        <w:t>the results from the STP have a good agreement to the consecutive test result;</w:t>
      </w:r>
    </w:p>
    <w:p w14:paraId="6C4021C5" w14:textId="5FEE7EE8" w:rsidR="00C3152A" w:rsidRDefault="00C3152A" w:rsidP="00DA2807">
      <w:pPr>
        <w:pStyle w:val="ListParagraph"/>
        <w:numPr>
          <w:ilvl w:val="0"/>
          <w:numId w:val="89"/>
        </w:numPr>
        <w:spacing w:before="120" w:after="120" w:line="240" w:lineRule="auto"/>
        <w:ind w:left="714" w:hanging="357"/>
        <w:contextualSpacing w:val="0"/>
        <w:rPr>
          <w:lang w:val="en-US"/>
        </w:rPr>
      </w:pPr>
      <w:r>
        <w:rPr>
          <w:lang w:val="en-US"/>
        </w:rPr>
        <w:t>the impact of the selected constant speed on the test result is not significant</w:t>
      </w:r>
      <w:r w:rsidR="00C43FC8">
        <w:rPr>
          <w:lang w:val="en-US"/>
        </w:rPr>
        <w:t>, generally within 1% between 80 and 120 km/h</w:t>
      </w:r>
      <w:r>
        <w:rPr>
          <w:lang w:val="en-US"/>
        </w:rPr>
        <w:t>;</w:t>
      </w:r>
    </w:p>
    <w:p w14:paraId="3F1FD95A" w14:textId="4225750E" w:rsidR="00C3152A" w:rsidRDefault="00C3152A" w:rsidP="00DA2807">
      <w:pPr>
        <w:pStyle w:val="ListParagraph"/>
        <w:numPr>
          <w:ilvl w:val="0"/>
          <w:numId w:val="89"/>
        </w:numPr>
        <w:spacing w:before="120" w:after="120" w:line="240" w:lineRule="auto"/>
        <w:ind w:left="714" w:hanging="357"/>
        <w:contextualSpacing w:val="0"/>
        <w:rPr>
          <w:lang w:val="en-US"/>
        </w:rPr>
      </w:pPr>
      <w:r w:rsidRPr="00EE5D71">
        <w:rPr>
          <w:lang w:val="en-US"/>
        </w:rPr>
        <w:t>the difference between the shortened test procedure and the consecutive test in range is below 2% up to constant speeds of 120 km/h</w:t>
      </w:r>
      <w:r>
        <w:rPr>
          <w:lang w:val="en-US"/>
        </w:rPr>
        <w:t>;</w:t>
      </w:r>
    </w:p>
    <w:p w14:paraId="43E2398C" w14:textId="77777777" w:rsidR="00C3152A" w:rsidRPr="00EE5D71" w:rsidRDefault="00C3152A" w:rsidP="00DA2807">
      <w:pPr>
        <w:pStyle w:val="ListParagraph"/>
        <w:numPr>
          <w:ilvl w:val="0"/>
          <w:numId w:val="89"/>
        </w:numPr>
        <w:spacing w:before="120" w:after="120" w:line="240" w:lineRule="auto"/>
        <w:ind w:left="714" w:hanging="357"/>
        <w:contextualSpacing w:val="0"/>
        <w:rPr>
          <w:lang w:val="en-US"/>
        </w:rPr>
      </w:pPr>
      <w:r>
        <w:rPr>
          <w:lang w:val="en-US"/>
        </w:rPr>
        <w:t>the shortened test procedure yields slightly less favorable results</w:t>
      </w:r>
      <w:r w:rsidRPr="00EE5D71">
        <w:rPr>
          <w:lang w:val="en-US"/>
        </w:rPr>
        <w:t xml:space="preserve"> </w:t>
      </w:r>
      <w:r>
        <w:rPr>
          <w:lang w:val="en-US"/>
        </w:rPr>
        <w:t>consistently.</w:t>
      </w:r>
    </w:p>
    <w:p w14:paraId="29C45214" w14:textId="39EA4AB0" w:rsidR="0061451B" w:rsidRPr="0061451B" w:rsidRDefault="00C3152A" w:rsidP="0061451B">
      <w:pPr>
        <w:rPr>
          <w:lang w:val="en-US"/>
        </w:rPr>
      </w:pPr>
      <w:r>
        <w:rPr>
          <w:lang w:val="en-US"/>
        </w:rPr>
        <w:t xml:space="preserve">Since the STP has considerable benefits in terms of increased repeatability and reduced test effort, it was accepted as an attractive method for electric range determination. </w:t>
      </w:r>
    </w:p>
    <w:p w14:paraId="740D5AD3" w14:textId="0B581322" w:rsidR="0061451B" w:rsidRPr="0061451B" w:rsidRDefault="0061451B" w:rsidP="0061451B">
      <w:pPr>
        <w:rPr>
          <w:lang w:val="en-US"/>
        </w:rPr>
      </w:pPr>
      <w:r w:rsidRPr="0061451B">
        <w:rPr>
          <w:lang w:val="en-US"/>
        </w:rPr>
        <w:t xml:space="preserve">A possible item to be discussed in phase 2 is the applicability of capped speed to the method. PEVs which have </w:t>
      </w:r>
      <w:r w:rsidR="00F97831">
        <w:rPr>
          <w:lang w:val="en-US"/>
        </w:rPr>
        <w:t xml:space="preserve">a </w:t>
      </w:r>
      <w:r w:rsidRPr="0061451B">
        <w:rPr>
          <w:lang w:val="en-US"/>
        </w:rPr>
        <w:t>capped speed have</w:t>
      </w:r>
      <w:r w:rsidR="00F97831">
        <w:rPr>
          <w:lang w:val="en-US"/>
        </w:rPr>
        <w:t xml:space="preserve"> a</w:t>
      </w:r>
      <w:r w:rsidRPr="0061451B">
        <w:rPr>
          <w:lang w:val="en-US"/>
        </w:rPr>
        <w:t xml:space="preserve"> longer range </w:t>
      </w:r>
      <w:r w:rsidR="00F97831">
        <w:rPr>
          <w:lang w:val="en-US"/>
        </w:rPr>
        <w:t>because the energy demand is less</w:t>
      </w:r>
      <w:r w:rsidRPr="0061451B">
        <w:rPr>
          <w:lang w:val="en-US"/>
        </w:rPr>
        <w:t xml:space="preserve">. The test burden for capped speed PEVs </w:t>
      </w:r>
      <w:r w:rsidR="00F97831">
        <w:rPr>
          <w:lang w:val="en-US"/>
        </w:rPr>
        <w:t>could be</w:t>
      </w:r>
      <w:r w:rsidRPr="0061451B">
        <w:rPr>
          <w:lang w:val="en-US"/>
        </w:rPr>
        <w:t xml:space="preserve"> effectively </w:t>
      </w:r>
      <w:r w:rsidR="00C43FC8">
        <w:rPr>
          <w:lang w:val="en-US"/>
        </w:rPr>
        <w:t xml:space="preserve">be </w:t>
      </w:r>
      <w:r w:rsidRPr="0061451B">
        <w:rPr>
          <w:lang w:val="en-US"/>
        </w:rPr>
        <w:t xml:space="preserve">decreased by this method. However, the applicability </w:t>
      </w:r>
      <w:r w:rsidR="00F97831">
        <w:rPr>
          <w:lang w:val="en-US"/>
        </w:rPr>
        <w:t xml:space="preserve">of this method to capped speed PEVs </w:t>
      </w:r>
      <w:r w:rsidRPr="0061451B">
        <w:rPr>
          <w:lang w:val="en-US"/>
        </w:rPr>
        <w:t xml:space="preserve">has not been </w:t>
      </w:r>
      <w:r w:rsidR="00F97831">
        <w:rPr>
          <w:lang w:val="en-US"/>
        </w:rPr>
        <w:t>discussed</w:t>
      </w:r>
      <w:r w:rsidRPr="0061451B">
        <w:rPr>
          <w:lang w:val="en-US"/>
        </w:rPr>
        <w:t xml:space="preserve"> during phase 1b.</w:t>
      </w:r>
    </w:p>
    <w:p w14:paraId="3C78A4B9" w14:textId="77777777" w:rsidR="0061451B" w:rsidRDefault="0061451B" w:rsidP="00605455">
      <w:pPr>
        <w:rPr>
          <w:lang w:val="en-GB"/>
        </w:rPr>
      </w:pPr>
    </w:p>
    <w:p w14:paraId="1B97BDDB" w14:textId="77777777" w:rsidR="003A2FE7" w:rsidRPr="003A2FE7" w:rsidRDefault="003A2FE7" w:rsidP="003A2FE7">
      <w:pPr>
        <w:pStyle w:val="Heading3"/>
        <w:tabs>
          <w:tab w:val="clear" w:pos="720"/>
          <w:tab w:val="num" w:pos="851"/>
        </w:tabs>
        <w:rPr>
          <w:lang w:val="en-GB"/>
        </w:rPr>
      </w:pPr>
      <w:bookmarkStart w:id="226" w:name="_Ref436743943"/>
      <w:bookmarkStart w:id="227" w:name="_Toc437857413"/>
      <w:r w:rsidRPr="003A2FE7">
        <w:rPr>
          <w:lang w:val="en-GB"/>
        </w:rPr>
        <w:t>Phase-specific values for EVs</w:t>
      </w:r>
      <w:bookmarkEnd w:id="226"/>
      <w:bookmarkEnd w:id="227"/>
    </w:p>
    <w:p w14:paraId="1FB0AA89" w14:textId="578B0BEE" w:rsidR="008333B6" w:rsidRPr="008333B6" w:rsidRDefault="008333B6" w:rsidP="003A2FE7">
      <w:pPr>
        <w:rPr>
          <w:b/>
          <w:i/>
          <w:lang w:val="en-US"/>
        </w:rPr>
      </w:pPr>
      <w:r>
        <w:rPr>
          <w:b/>
          <w:i/>
          <w:lang w:val="en-US"/>
        </w:rPr>
        <w:t>Background</w:t>
      </w:r>
    </w:p>
    <w:p w14:paraId="275B3408" w14:textId="11C623F9" w:rsidR="003A2FE7" w:rsidRPr="003A2FE7" w:rsidRDefault="003A2FE7" w:rsidP="003A2FE7">
      <w:pPr>
        <w:rPr>
          <w:lang w:val="en-US"/>
        </w:rPr>
      </w:pPr>
      <w:r w:rsidRPr="003A2FE7">
        <w:rPr>
          <w:lang w:val="en-US"/>
        </w:rPr>
        <w:t xml:space="preserve">During </w:t>
      </w:r>
      <w:r>
        <w:rPr>
          <w:lang w:val="en-US"/>
        </w:rPr>
        <w:t xml:space="preserve">the development of the </w:t>
      </w:r>
      <w:r w:rsidRPr="003A2FE7">
        <w:rPr>
          <w:lang w:val="en-US"/>
        </w:rPr>
        <w:t xml:space="preserve">phase 1a </w:t>
      </w:r>
      <w:r>
        <w:rPr>
          <w:lang w:val="en-US"/>
        </w:rPr>
        <w:t>GTR</w:t>
      </w:r>
      <w:r w:rsidRPr="003A2FE7">
        <w:rPr>
          <w:lang w:val="en-US"/>
        </w:rPr>
        <w:t xml:space="preserve"> a request </w:t>
      </w:r>
      <w:r>
        <w:rPr>
          <w:lang w:val="en-US"/>
        </w:rPr>
        <w:t>to obtain</w:t>
      </w:r>
      <w:r w:rsidRPr="003A2FE7">
        <w:rPr>
          <w:lang w:val="en-US"/>
        </w:rPr>
        <w:t xml:space="preserve"> phase-specific parameters for electrified vehicles was </w:t>
      </w:r>
      <w:r w:rsidR="0082656C">
        <w:rPr>
          <w:lang w:val="en-US"/>
        </w:rPr>
        <w:t>made</w:t>
      </w:r>
      <w:r w:rsidRPr="003A2FE7">
        <w:rPr>
          <w:lang w:val="en-US"/>
        </w:rPr>
        <w:t xml:space="preserve"> by </w:t>
      </w:r>
      <w:r>
        <w:rPr>
          <w:lang w:val="en-US"/>
        </w:rPr>
        <w:t>the</w:t>
      </w:r>
      <w:r w:rsidRPr="003A2FE7">
        <w:rPr>
          <w:lang w:val="en-US"/>
        </w:rPr>
        <w:t xml:space="preserve"> Contracting Party</w:t>
      </w:r>
      <w:r>
        <w:rPr>
          <w:lang w:val="en-US"/>
        </w:rPr>
        <w:t xml:space="preserve"> </w:t>
      </w:r>
      <w:r w:rsidR="0082656C">
        <w:rPr>
          <w:lang w:val="en-US"/>
        </w:rPr>
        <w:t xml:space="preserve">of </w:t>
      </w:r>
      <w:r>
        <w:rPr>
          <w:lang w:val="en-US"/>
        </w:rPr>
        <w:t xml:space="preserve">Japan. Phase-specific </w:t>
      </w:r>
      <w:r w:rsidRPr="003A2FE7">
        <w:rPr>
          <w:lang w:val="en-US"/>
        </w:rPr>
        <w:t xml:space="preserve">means separate parameters for the low, mid, high and </w:t>
      </w:r>
      <w:r>
        <w:rPr>
          <w:lang w:val="en-US"/>
        </w:rPr>
        <w:t>(</w:t>
      </w:r>
      <w:r w:rsidRPr="003A2FE7">
        <w:rPr>
          <w:lang w:val="en-US"/>
        </w:rPr>
        <w:t>optional</w:t>
      </w:r>
      <w:r w:rsidR="0082656C">
        <w:rPr>
          <w:lang w:val="en-US"/>
        </w:rPr>
        <w:t>ly</w:t>
      </w:r>
      <w:r>
        <w:rPr>
          <w:lang w:val="en-US"/>
        </w:rPr>
        <w:t>)</w:t>
      </w:r>
      <w:r w:rsidRPr="003A2FE7">
        <w:rPr>
          <w:lang w:val="en-US"/>
        </w:rPr>
        <w:t xml:space="preserve"> extra high phase of the WLTC</w:t>
      </w:r>
      <w:r>
        <w:rPr>
          <w:lang w:val="en-US"/>
        </w:rPr>
        <w:t>, in addition to the overall cycle results. This request was driven by the desire to</w:t>
      </w:r>
      <w:r w:rsidRPr="003A2FE7">
        <w:rPr>
          <w:lang w:val="en-US"/>
        </w:rPr>
        <w:t xml:space="preserve"> compare more than only the </w:t>
      </w:r>
      <w:r>
        <w:rPr>
          <w:lang w:val="en-US"/>
        </w:rPr>
        <w:t>overall</w:t>
      </w:r>
      <w:r w:rsidRPr="003A2FE7">
        <w:rPr>
          <w:lang w:val="en-US"/>
        </w:rPr>
        <w:t xml:space="preserve"> parameters </w:t>
      </w:r>
      <w:r>
        <w:rPr>
          <w:lang w:val="en-US"/>
        </w:rPr>
        <w:t xml:space="preserve">between different vehicle types, including conventional ICE </w:t>
      </w:r>
      <w:r w:rsidRPr="003A2FE7">
        <w:rPr>
          <w:lang w:val="en-US"/>
        </w:rPr>
        <w:t>vehicles. This sh</w:t>
      </w:r>
      <w:r>
        <w:rPr>
          <w:lang w:val="en-US"/>
        </w:rPr>
        <w:t>ould</w:t>
      </w:r>
      <w:r w:rsidRPr="003A2FE7">
        <w:rPr>
          <w:lang w:val="en-US"/>
        </w:rPr>
        <w:t xml:space="preserve"> enable the customer to compare the CO</w:t>
      </w:r>
      <w:r w:rsidRPr="003A2FE7">
        <w:rPr>
          <w:vertAlign w:val="subscript"/>
          <w:lang w:val="en-US"/>
        </w:rPr>
        <w:t>2</w:t>
      </w:r>
      <w:r w:rsidRPr="003A2FE7">
        <w:rPr>
          <w:lang w:val="en-US"/>
        </w:rPr>
        <w:t xml:space="preserve"> emission and the fuel and</w:t>
      </w:r>
      <w:r>
        <w:rPr>
          <w:lang w:val="en-US"/>
        </w:rPr>
        <w:t>/or</w:t>
      </w:r>
      <w:r w:rsidRPr="003A2FE7">
        <w:rPr>
          <w:lang w:val="en-US"/>
        </w:rPr>
        <w:t xml:space="preserve"> electric consumption </w:t>
      </w:r>
      <w:r>
        <w:rPr>
          <w:lang w:val="en-US"/>
        </w:rPr>
        <w:t xml:space="preserve">also </w:t>
      </w:r>
      <w:r w:rsidRPr="003A2FE7">
        <w:rPr>
          <w:lang w:val="en-US"/>
        </w:rPr>
        <w:t>for driving in different areas (urban or extra-urban areas).</w:t>
      </w:r>
    </w:p>
    <w:p w14:paraId="09206E32" w14:textId="160C41D7" w:rsidR="003A2FE7" w:rsidRPr="003A2FE7" w:rsidRDefault="003A2FE7" w:rsidP="003A2FE7">
      <w:pPr>
        <w:rPr>
          <w:lang w:val="en-US"/>
        </w:rPr>
      </w:pPr>
      <w:r w:rsidRPr="003A2FE7">
        <w:rPr>
          <w:lang w:val="en-US"/>
        </w:rPr>
        <w:t xml:space="preserve">While these phase-specific parameters had been available for conventional vehicles since the beginning of phase 1a, this was not the case for electrified vehicles. </w:t>
      </w:r>
      <w:r w:rsidR="008333B6">
        <w:rPr>
          <w:lang w:val="en-US"/>
        </w:rPr>
        <w:t>The main reason for that is because</w:t>
      </w:r>
      <w:r w:rsidRPr="003A2FE7">
        <w:rPr>
          <w:lang w:val="en-US"/>
        </w:rPr>
        <w:t xml:space="preserve"> the test procedure itself is different </w:t>
      </w:r>
      <w:r w:rsidR="008333B6">
        <w:rPr>
          <w:lang w:val="en-US"/>
        </w:rPr>
        <w:t>between</w:t>
      </w:r>
      <w:r w:rsidRPr="003A2FE7">
        <w:rPr>
          <w:lang w:val="en-US"/>
        </w:rPr>
        <w:t xml:space="preserve"> </w:t>
      </w:r>
      <w:r w:rsidR="0082656C">
        <w:rPr>
          <w:lang w:val="en-US"/>
        </w:rPr>
        <w:t xml:space="preserve">the </w:t>
      </w:r>
      <w:r w:rsidRPr="003A2FE7">
        <w:rPr>
          <w:lang w:val="en-US"/>
        </w:rPr>
        <w:t>OVC-HEVs (</w:t>
      </w:r>
      <w:r w:rsidR="008333B6">
        <w:rPr>
          <w:lang w:val="en-US"/>
        </w:rPr>
        <w:t>charge depleting and (CD) and</w:t>
      </w:r>
      <w:r w:rsidR="0082656C">
        <w:rPr>
          <w:lang w:val="en-US"/>
        </w:rPr>
        <w:t xml:space="preserve"> a</w:t>
      </w:r>
      <w:r w:rsidR="008333B6">
        <w:rPr>
          <w:lang w:val="en-US"/>
        </w:rPr>
        <w:t xml:space="preserve"> charge sustaining</w:t>
      </w:r>
      <w:r w:rsidRPr="003A2FE7">
        <w:rPr>
          <w:lang w:val="en-US"/>
        </w:rPr>
        <w:t xml:space="preserve"> </w:t>
      </w:r>
      <w:r w:rsidR="008333B6">
        <w:rPr>
          <w:lang w:val="en-US"/>
        </w:rPr>
        <w:t>(</w:t>
      </w:r>
      <w:r w:rsidRPr="003A2FE7">
        <w:rPr>
          <w:lang w:val="en-US"/>
        </w:rPr>
        <w:t>CS</w:t>
      </w:r>
      <w:r w:rsidR="008333B6">
        <w:rPr>
          <w:lang w:val="en-US"/>
        </w:rPr>
        <w:t>)</w:t>
      </w:r>
      <w:r w:rsidRPr="003A2FE7">
        <w:rPr>
          <w:lang w:val="en-US"/>
        </w:rPr>
        <w:t xml:space="preserve"> test) and PEVs (range test). A second important reason is that the higher battery capacity of OVC- and NOVC-HEVs under charge-sustaining operation conditions </w:t>
      </w:r>
      <w:r w:rsidR="008333B6">
        <w:rPr>
          <w:lang w:val="en-US"/>
        </w:rPr>
        <w:t>may cause</w:t>
      </w:r>
      <w:r w:rsidRPr="003A2FE7">
        <w:rPr>
          <w:lang w:val="en-US"/>
        </w:rPr>
        <w:t xml:space="preserve"> these vehicles to drive </w:t>
      </w:r>
      <w:r w:rsidR="008333B6">
        <w:rPr>
          <w:lang w:val="en-US"/>
        </w:rPr>
        <w:t>individual phases with an SOC</w:t>
      </w:r>
      <w:r w:rsidR="0082656C">
        <w:rPr>
          <w:lang w:val="en-US"/>
        </w:rPr>
        <w:t xml:space="preserve"> imbalance</w:t>
      </w:r>
      <w:r w:rsidR="008333B6">
        <w:rPr>
          <w:lang w:val="en-US"/>
        </w:rPr>
        <w:t xml:space="preserve">, because the </w:t>
      </w:r>
      <w:r w:rsidRPr="003A2FE7">
        <w:rPr>
          <w:lang w:val="en-US"/>
        </w:rPr>
        <w:t>charging or discharging during a phase depends on the operation strategy</w:t>
      </w:r>
      <w:r w:rsidR="008333B6">
        <w:rPr>
          <w:lang w:val="en-US"/>
        </w:rPr>
        <w:t xml:space="preserve">. So while the vehicle may drive </w:t>
      </w:r>
      <w:r w:rsidRPr="003A2FE7">
        <w:rPr>
          <w:lang w:val="en-US"/>
        </w:rPr>
        <w:t>SOC neutral over the whole cycle</w:t>
      </w:r>
      <w:r w:rsidR="008333B6">
        <w:rPr>
          <w:lang w:val="en-US"/>
        </w:rPr>
        <w:t>, the phases within the cycle may show a non-neutral SOC</w:t>
      </w:r>
      <w:r w:rsidRPr="003A2FE7">
        <w:rPr>
          <w:lang w:val="en-US"/>
        </w:rPr>
        <w:t xml:space="preserve">. If this potential </w:t>
      </w:r>
      <w:r w:rsidR="008333B6">
        <w:rPr>
          <w:lang w:val="en-US"/>
        </w:rPr>
        <w:t>imbalance</w:t>
      </w:r>
      <w:r w:rsidRPr="003A2FE7">
        <w:rPr>
          <w:lang w:val="en-US"/>
        </w:rPr>
        <w:t xml:space="preserve"> would not be corrected </w:t>
      </w:r>
      <w:r w:rsidR="008333B6">
        <w:rPr>
          <w:lang w:val="en-US"/>
        </w:rPr>
        <w:t xml:space="preserve">for each individual phase, the phase specific </w:t>
      </w:r>
      <w:r w:rsidRPr="003A2FE7">
        <w:rPr>
          <w:lang w:val="en-US"/>
        </w:rPr>
        <w:t xml:space="preserve">fuel consumption would </w:t>
      </w:r>
      <w:r w:rsidR="008333B6">
        <w:rPr>
          <w:lang w:val="en-US"/>
        </w:rPr>
        <w:t xml:space="preserve">have an offset </w:t>
      </w:r>
      <w:r w:rsidRPr="003A2FE7">
        <w:rPr>
          <w:lang w:val="en-US"/>
        </w:rPr>
        <w:t xml:space="preserve">each </w:t>
      </w:r>
      <w:r w:rsidR="008333B6">
        <w:rPr>
          <w:lang w:val="en-US"/>
        </w:rPr>
        <w:t>time that an imbalance occur</w:t>
      </w:r>
      <w:r w:rsidR="0082656C">
        <w:rPr>
          <w:lang w:val="en-US"/>
        </w:rPr>
        <w:t>s</w:t>
      </w:r>
      <w:r w:rsidRPr="003A2FE7">
        <w:rPr>
          <w:lang w:val="en-US"/>
        </w:rPr>
        <w:t>.</w:t>
      </w:r>
    </w:p>
    <w:p w14:paraId="3C303A13" w14:textId="627888D1" w:rsidR="003A2FE7" w:rsidRPr="003A2FE7" w:rsidRDefault="003C578D" w:rsidP="003A2FE7">
      <w:pPr>
        <w:rPr>
          <w:lang w:val="en-US"/>
        </w:rPr>
      </w:pPr>
      <w:r>
        <w:rPr>
          <w:lang w:val="en-US"/>
        </w:rPr>
        <w:lastRenderedPageBreak/>
        <w:t xml:space="preserve">An overview of the phase-specific parameters that are available for the different EVs is presented in </w:t>
      </w:r>
      <w:r w:rsidR="0082656C">
        <w:rPr>
          <w:lang w:val="en-US"/>
        </w:rPr>
        <w:fldChar w:fldCharType="begin"/>
      </w:r>
      <w:r w:rsidR="0082656C">
        <w:rPr>
          <w:lang w:val="en-US"/>
        </w:rPr>
        <w:instrText xml:space="preserve"> REF _Ref436743381 \h </w:instrText>
      </w:r>
      <w:r w:rsidR="0082656C">
        <w:rPr>
          <w:lang w:val="en-US"/>
        </w:rPr>
      </w:r>
      <w:r w:rsidR="0082656C">
        <w:rPr>
          <w:lang w:val="en-US"/>
        </w:rPr>
        <w:fldChar w:fldCharType="separate"/>
      </w:r>
      <w:r w:rsidR="00BB1AF2" w:rsidRPr="00BB1AF2">
        <w:rPr>
          <w:lang w:val="en-US"/>
        </w:rPr>
        <w:t xml:space="preserve">Table </w:t>
      </w:r>
      <w:r w:rsidR="00BB1AF2" w:rsidRPr="00BB1AF2">
        <w:rPr>
          <w:noProof/>
          <w:lang w:val="en-US"/>
        </w:rPr>
        <w:t>8</w:t>
      </w:r>
      <w:r w:rsidR="0082656C">
        <w:rPr>
          <w:lang w:val="en-US"/>
        </w:rPr>
        <w:fldChar w:fldCharType="end"/>
      </w:r>
      <w:r w:rsidR="0082656C">
        <w:rPr>
          <w:lang w:val="en-US"/>
        </w:rPr>
        <w:t xml:space="preserve">, </w:t>
      </w:r>
      <w:r w:rsidR="0082656C">
        <w:rPr>
          <w:lang w:val="en-US"/>
        </w:rPr>
        <w:fldChar w:fldCharType="begin"/>
      </w:r>
      <w:r w:rsidR="0082656C">
        <w:rPr>
          <w:lang w:val="en-US"/>
        </w:rPr>
        <w:instrText xml:space="preserve"> REF _Ref436742121 \h </w:instrText>
      </w:r>
      <w:r w:rsidR="0082656C">
        <w:rPr>
          <w:lang w:val="en-US"/>
        </w:rPr>
      </w:r>
      <w:r w:rsidR="0082656C">
        <w:rPr>
          <w:lang w:val="en-US"/>
        </w:rPr>
        <w:fldChar w:fldCharType="separate"/>
      </w:r>
      <w:r w:rsidR="00BB1AF2" w:rsidRPr="00BB1AF2">
        <w:rPr>
          <w:lang w:val="en-US"/>
        </w:rPr>
        <w:t xml:space="preserve">Table </w:t>
      </w:r>
      <w:r w:rsidR="00BB1AF2" w:rsidRPr="00BB1AF2">
        <w:rPr>
          <w:noProof/>
          <w:lang w:val="en-US"/>
        </w:rPr>
        <w:t>9</w:t>
      </w:r>
      <w:r w:rsidR="0082656C">
        <w:rPr>
          <w:lang w:val="en-US"/>
        </w:rPr>
        <w:fldChar w:fldCharType="end"/>
      </w:r>
      <w:r w:rsidR="0082656C">
        <w:rPr>
          <w:lang w:val="en-US"/>
        </w:rPr>
        <w:t xml:space="preserve"> and </w:t>
      </w:r>
      <w:r w:rsidR="0082656C">
        <w:rPr>
          <w:lang w:val="en-US"/>
        </w:rPr>
        <w:fldChar w:fldCharType="begin"/>
      </w:r>
      <w:r w:rsidR="0082656C">
        <w:rPr>
          <w:lang w:val="en-US"/>
        </w:rPr>
        <w:instrText xml:space="preserve"> REF _Ref436738248 \h </w:instrText>
      </w:r>
      <w:r w:rsidR="0082656C">
        <w:rPr>
          <w:lang w:val="en-US"/>
        </w:rPr>
      </w:r>
      <w:r w:rsidR="0082656C">
        <w:rPr>
          <w:lang w:val="en-US"/>
        </w:rPr>
        <w:fldChar w:fldCharType="separate"/>
      </w:r>
      <w:r w:rsidR="00BB1AF2" w:rsidRPr="00BB1AF2">
        <w:rPr>
          <w:lang w:val="en-US"/>
        </w:rPr>
        <w:t xml:space="preserve">Table </w:t>
      </w:r>
      <w:r w:rsidR="00BB1AF2" w:rsidRPr="00BB1AF2">
        <w:rPr>
          <w:noProof/>
          <w:lang w:val="en-US"/>
        </w:rPr>
        <w:t>10</w:t>
      </w:r>
      <w:r w:rsidR="0082656C">
        <w:rPr>
          <w:lang w:val="en-US"/>
        </w:rPr>
        <w:fldChar w:fldCharType="end"/>
      </w:r>
      <w:r w:rsidR="0082656C">
        <w:rPr>
          <w:lang w:val="en-US"/>
        </w:rPr>
        <w:t>.</w:t>
      </w:r>
    </w:p>
    <w:p w14:paraId="2130B070" w14:textId="77777777" w:rsidR="003A2FE7" w:rsidRPr="003A2FE7" w:rsidRDefault="003A2FE7" w:rsidP="003A2FE7">
      <w:pPr>
        <w:rPr>
          <w:lang w:val="en-US"/>
        </w:rPr>
      </w:pPr>
    </w:p>
    <w:p w14:paraId="0C559237" w14:textId="3F96F19E" w:rsidR="008333B6" w:rsidRPr="008333B6" w:rsidRDefault="008333B6" w:rsidP="003A2FE7">
      <w:pPr>
        <w:rPr>
          <w:b/>
          <w:i/>
          <w:lang w:val="en-US"/>
        </w:rPr>
      </w:pPr>
      <w:r w:rsidRPr="008333B6">
        <w:rPr>
          <w:b/>
          <w:i/>
          <w:lang w:val="en-US"/>
        </w:rPr>
        <w:t>Phase specific values for PEVs</w:t>
      </w:r>
    </w:p>
    <w:p w14:paraId="63ED81BE" w14:textId="52D29C20" w:rsidR="003A2FE7" w:rsidRPr="003A2FE7" w:rsidRDefault="008333B6" w:rsidP="003A2FE7">
      <w:pPr>
        <w:rPr>
          <w:lang w:val="en-US"/>
        </w:rPr>
      </w:pPr>
      <w:r>
        <w:rPr>
          <w:lang w:val="en-US"/>
        </w:rPr>
        <w:t>T</w:t>
      </w:r>
      <w:r w:rsidR="003A2FE7" w:rsidRPr="003A2FE7">
        <w:rPr>
          <w:lang w:val="en-US"/>
        </w:rPr>
        <w:t xml:space="preserve">he </w:t>
      </w:r>
      <w:r>
        <w:rPr>
          <w:lang w:val="en-US"/>
        </w:rPr>
        <w:t xml:space="preserve">PEV </w:t>
      </w:r>
      <w:r w:rsidR="003A2FE7" w:rsidRPr="003A2FE7">
        <w:rPr>
          <w:lang w:val="en-US"/>
        </w:rPr>
        <w:t xml:space="preserve">test procedure </w:t>
      </w:r>
      <w:r>
        <w:rPr>
          <w:lang w:val="en-US"/>
        </w:rPr>
        <w:t xml:space="preserve">to determine the range </w:t>
      </w:r>
      <w:r w:rsidR="003A2FE7" w:rsidRPr="003A2FE7">
        <w:rPr>
          <w:lang w:val="en-US"/>
        </w:rPr>
        <w:t>consists of a certain amount of consecutive driven cycles using the consecutive cycle procedure (CCP) or the</w:t>
      </w:r>
      <w:r>
        <w:rPr>
          <w:lang w:val="en-US"/>
        </w:rPr>
        <w:t xml:space="preserve"> shortened test procedure (STP). This procedure is explained in the previous paragraph </w:t>
      </w:r>
      <w:r>
        <w:rPr>
          <w:lang w:val="en-US"/>
        </w:rPr>
        <w:fldChar w:fldCharType="begin"/>
      </w:r>
      <w:r>
        <w:rPr>
          <w:lang w:val="en-US"/>
        </w:rPr>
        <w:instrText xml:space="preserve"> REF _Ref436669212 \r \h </w:instrText>
      </w:r>
      <w:r>
        <w:rPr>
          <w:lang w:val="en-US"/>
        </w:rPr>
      </w:r>
      <w:r>
        <w:rPr>
          <w:lang w:val="en-US"/>
        </w:rPr>
        <w:fldChar w:fldCharType="separate"/>
      </w:r>
      <w:r w:rsidR="00BB1AF2">
        <w:rPr>
          <w:lang w:val="en-US"/>
        </w:rPr>
        <w:t>4.4.19</w:t>
      </w:r>
      <w:r>
        <w:rPr>
          <w:lang w:val="en-US"/>
        </w:rPr>
        <w:fldChar w:fldCharType="end"/>
      </w:r>
      <w:r>
        <w:rPr>
          <w:lang w:val="en-US"/>
        </w:rPr>
        <w:t>. For the PEV t</w:t>
      </w:r>
      <w:r w:rsidR="003A2FE7" w:rsidRPr="003A2FE7">
        <w:rPr>
          <w:lang w:val="en-US"/>
        </w:rPr>
        <w:t xml:space="preserve">he approach was to find a mathematical methodology that delivers </w:t>
      </w:r>
      <w:r>
        <w:rPr>
          <w:lang w:val="en-US"/>
        </w:rPr>
        <w:t xml:space="preserve">accurate </w:t>
      </w:r>
      <w:r w:rsidR="003A2FE7" w:rsidRPr="003A2FE7">
        <w:rPr>
          <w:lang w:val="en-US"/>
        </w:rPr>
        <w:t xml:space="preserve">phase-specific values without additional testing by driving </w:t>
      </w:r>
      <w:r>
        <w:rPr>
          <w:lang w:val="en-US"/>
        </w:rPr>
        <w:t>the same phase</w:t>
      </w:r>
      <w:r w:rsidR="003A2FE7" w:rsidRPr="003A2FE7">
        <w:rPr>
          <w:lang w:val="en-US"/>
        </w:rPr>
        <w:t xml:space="preserve"> consecutive</w:t>
      </w:r>
      <w:r>
        <w:rPr>
          <w:lang w:val="en-US"/>
        </w:rPr>
        <w:t>ly until the battery is depleted</w:t>
      </w:r>
      <w:r w:rsidR="003A2FE7" w:rsidRPr="003A2FE7">
        <w:rPr>
          <w:lang w:val="en-US"/>
        </w:rPr>
        <w:t>.</w:t>
      </w:r>
    </w:p>
    <w:p w14:paraId="299733AF" w14:textId="07041697" w:rsidR="003A2FE7" w:rsidRDefault="003A2FE7" w:rsidP="003A2FE7">
      <w:pPr>
        <w:rPr>
          <w:lang w:val="en-US"/>
        </w:rPr>
      </w:pPr>
      <w:r w:rsidRPr="003A2FE7">
        <w:rPr>
          <w:lang w:val="en-US"/>
        </w:rPr>
        <w:t xml:space="preserve">A new method that weights the </w:t>
      </w:r>
      <w:r w:rsidR="0082656C">
        <w:rPr>
          <w:lang w:val="en-US"/>
        </w:rPr>
        <w:t xml:space="preserve">respective </w:t>
      </w:r>
      <w:r w:rsidR="008333B6">
        <w:rPr>
          <w:lang w:val="en-US"/>
        </w:rPr>
        <w:t>electric consumptions</w:t>
      </w:r>
      <w:r w:rsidRPr="003A2FE7">
        <w:rPr>
          <w:lang w:val="en-US"/>
        </w:rPr>
        <w:t xml:space="preserve"> of </w:t>
      </w:r>
      <w:r w:rsidR="008333B6">
        <w:rPr>
          <w:lang w:val="en-US"/>
        </w:rPr>
        <w:t>the same</w:t>
      </w:r>
      <w:r w:rsidRPr="003A2FE7">
        <w:rPr>
          <w:lang w:val="en-US"/>
        </w:rPr>
        <w:t xml:space="preserve"> phase within each</w:t>
      </w:r>
      <w:r w:rsidR="008333B6">
        <w:rPr>
          <w:lang w:val="en-US"/>
        </w:rPr>
        <w:t xml:space="preserve"> of the cycles</w:t>
      </w:r>
      <w:r w:rsidRPr="003A2FE7">
        <w:rPr>
          <w:lang w:val="en-US"/>
        </w:rPr>
        <w:t xml:space="preserve"> was evaluated. This methodology calculates a weighting factor for each phase based on the ratio between used energy over that phase and the total usable battery energy. This weighting </w:t>
      </w:r>
      <w:r w:rsidR="008333B6">
        <w:rPr>
          <w:lang w:val="en-US"/>
        </w:rPr>
        <w:t>factor implicitly includes</w:t>
      </w:r>
      <w:r w:rsidRPr="003A2FE7">
        <w:rPr>
          <w:lang w:val="en-US"/>
        </w:rPr>
        <w:t xml:space="preserve"> physical impacts </w:t>
      </w:r>
      <w:r w:rsidR="008333B6">
        <w:rPr>
          <w:lang w:val="en-US"/>
        </w:rPr>
        <w:t xml:space="preserve">such </w:t>
      </w:r>
      <w:r w:rsidRPr="003A2FE7">
        <w:rPr>
          <w:lang w:val="en-US"/>
        </w:rPr>
        <w:t xml:space="preserve">as the warm up </w:t>
      </w:r>
      <w:r w:rsidR="0082656C">
        <w:rPr>
          <w:lang w:val="en-US"/>
        </w:rPr>
        <w:t xml:space="preserve">of the vehicle </w:t>
      </w:r>
      <w:r w:rsidR="008333B6">
        <w:rPr>
          <w:lang w:val="en-US"/>
        </w:rPr>
        <w:t>and</w:t>
      </w:r>
      <w:r w:rsidRPr="003A2FE7">
        <w:rPr>
          <w:lang w:val="en-US"/>
        </w:rPr>
        <w:t xml:space="preserve"> the efficiency behavior of the traction battery</w:t>
      </w:r>
      <w:r w:rsidR="008333B6">
        <w:rPr>
          <w:lang w:val="en-US"/>
        </w:rPr>
        <w:t>. Hence, this method</w:t>
      </w:r>
      <w:r w:rsidRPr="003A2FE7">
        <w:rPr>
          <w:lang w:val="en-US"/>
        </w:rPr>
        <w:t xml:space="preserve"> leads to </w:t>
      </w:r>
      <w:r w:rsidR="008333B6">
        <w:rPr>
          <w:lang w:val="en-US"/>
        </w:rPr>
        <w:t xml:space="preserve">a </w:t>
      </w:r>
      <w:r w:rsidRPr="003A2FE7">
        <w:rPr>
          <w:lang w:val="en-US"/>
        </w:rPr>
        <w:t xml:space="preserve">similar phase specific electric energy consumption and range compared </w:t>
      </w:r>
      <w:r w:rsidR="008333B6">
        <w:rPr>
          <w:lang w:val="en-US"/>
        </w:rPr>
        <w:t xml:space="preserve">to </w:t>
      </w:r>
      <w:r w:rsidRPr="003A2FE7">
        <w:rPr>
          <w:lang w:val="en-US"/>
        </w:rPr>
        <w:t xml:space="preserve">a vehicle being tested by driving consecutively the same phase. This evaluation was </w:t>
      </w:r>
      <w:r w:rsidR="0082656C">
        <w:rPr>
          <w:lang w:val="en-US"/>
        </w:rPr>
        <w:t>validated through</w:t>
      </w:r>
      <w:r w:rsidRPr="003A2FE7">
        <w:rPr>
          <w:lang w:val="en-US"/>
        </w:rPr>
        <w:t xml:space="preserve"> range measurements and simulations</w:t>
      </w:r>
      <w:r w:rsidR="003C578D">
        <w:rPr>
          <w:rStyle w:val="FootnoteReference"/>
          <w:lang w:val="en-US"/>
        </w:rPr>
        <w:footnoteReference w:id="37"/>
      </w:r>
      <w:r w:rsidRPr="003A2FE7">
        <w:rPr>
          <w:lang w:val="en-US"/>
        </w:rPr>
        <w:t xml:space="preserve"> and </w:t>
      </w:r>
      <w:r w:rsidR="003C578D">
        <w:rPr>
          <w:lang w:val="en-US"/>
        </w:rPr>
        <w:t xml:space="preserve">was </w:t>
      </w:r>
      <w:r w:rsidR="0082656C">
        <w:rPr>
          <w:lang w:val="en-US"/>
        </w:rPr>
        <w:t xml:space="preserve">then </w:t>
      </w:r>
      <w:r w:rsidRPr="003A2FE7">
        <w:rPr>
          <w:lang w:val="en-US"/>
        </w:rPr>
        <w:t xml:space="preserve">agreed by the </w:t>
      </w:r>
      <w:r w:rsidR="003C578D">
        <w:rPr>
          <w:lang w:val="en-US"/>
        </w:rPr>
        <w:t>EV sub</w:t>
      </w:r>
      <w:r w:rsidRPr="003A2FE7">
        <w:rPr>
          <w:lang w:val="en-US"/>
        </w:rPr>
        <w:t>group in phase 1b.</w:t>
      </w:r>
      <w:r w:rsidR="003C578D" w:rsidRPr="003C578D">
        <w:rPr>
          <w:rStyle w:val="FootnoteReference"/>
          <w:lang w:val="en-US"/>
        </w:rPr>
        <w:t xml:space="preserve"> </w:t>
      </w:r>
    </w:p>
    <w:p w14:paraId="07343C6D" w14:textId="4FC7E541" w:rsidR="003C578D" w:rsidRPr="003A2FE7" w:rsidRDefault="003C578D" w:rsidP="003A2FE7">
      <w:pPr>
        <w:rPr>
          <w:lang w:val="en-US"/>
        </w:rPr>
      </w:pPr>
      <w:r>
        <w:rPr>
          <w:lang w:val="en-US"/>
        </w:rPr>
        <w:t xml:space="preserve">The parameters available for PEVs are listed in </w:t>
      </w:r>
      <w:r w:rsidR="00DA2807">
        <w:rPr>
          <w:lang w:val="en-US"/>
        </w:rPr>
        <w:fldChar w:fldCharType="begin"/>
      </w:r>
      <w:r w:rsidR="00DA2807">
        <w:rPr>
          <w:lang w:val="en-US"/>
        </w:rPr>
        <w:instrText xml:space="preserve"> REF _Ref436743381 \h </w:instrText>
      </w:r>
      <w:r w:rsidR="00DA2807">
        <w:rPr>
          <w:lang w:val="en-US"/>
        </w:rPr>
      </w:r>
      <w:r w:rsidR="00DA2807">
        <w:rPr>
          <w:lang w:val="en-US"/>
        </w:rPr>
        <w:fldChar w:fldCharType="separate"/>
      </w:r>
      <w:r w:rsidR="00BB1AF2" w:rsidRPr="00BB1AF2">
        <w:rPr>
          <w:lang w:val="en-US"/>
        </w:rPr>
        <w:t xml:space="preserve">Table </w:t>
      </w:r>
      <w:r w:rsidR="00BB1AF2" w:rsidRPr="00BB1AF2">
        <w:rPr>
          <w:noProof/>
          <w:lang w:val="en-US"/>
        </w:rPr>
        <w:t>8</w:t>
      </w:r>
      <w:r w:rsidR="00DA2807">
        <w:rPr>
          <w:lang w:val="en-US"/>
        </w:rPr>
        <w:fldChar w:fldCharType="end"/>
      </w:r>
      <w:r>
        <w:rPr>
          <w:lang w:val="en-US"/>
        </w:rPr>
        <w:t>. Phase-specific values are included where an ‘x’ is marked under Low, Mid, High and ExHigh.</w:t>
      </w:r>
    </w:p>
    <w:tbl>
      <w:tblPr>
        <w:tblW w:w="9095" w:type="dxa"/>
        <w:tblCellMar>
          <w:left w:w="0" w:type="dxa"/>
          <w:right w:w="0" w:type="dxa"/>
        </w:tblCellMar>
        <w:tblLook w:val="0600" w:firstRow="0" w:lastRow="0" w:firstColumn="0" w:lastColumn="0" w:noHBand="1" w:noVBand="1"/>
      </w:tblPr>
      <w:tblGrid>
        <w:gridCol w:w="816"/>
        <w:gridCol w:w="644"/>
        <w:gridCol w:w="645"/>
        <w:gridCol w:w="450"/>
        <w:gridCol w:w="450"/>
        <w:gridCol w:w="450"/>
        <w:gridCol w:w="600"/>
        <w:gridCol w:w="5040"/>
      </w:tblGrid>
      <w:tr w:rsidR="003C578D" w14:paraId="217A8F66" w14:textId="77777777" w:rsidTr="00E91D34">
        <w:trPr>
          <w:trHeight w:val="620"/>
        </w:trPr>
        <w:tc>
          <w:tcPr>
            <w:tcW w:w="811" w:type="dxa"/>
            <w:tcBorders>
              <w:top w:val="single" w:sz="4" w:space="0" w:color="auto"/>
              <w:left w:val="single" w:sz="4" w:space="0" w:color="auto"/>
              <w:bottom w:val="single" w:sz="4" w:space="0" w:color="000000"/>
              <w:right w:val="single" w:sz="4" w:space="0" w:color="auto"/>
            </w:tcBorders>
            <w:shd w:val="clear" w:color="auto" w:fill="FFF2CC" w:themeFill="accent4" w:themeFillTint="33"/>
            <w:tcMar>
              <w:top w:w="12" w:type="dxa"/>
              <w:left w:w="12" w:type="dxa"/>
              <w:bottom w:w="0" w:type="dxa"/>
              <w:right w:w="12" w:type="dxa"/>
            </w:tcMar>
            <w:vAlign w:val="bottom"/>
            <w:hideMark/>
          </w:tcPr>
          <w:p w14:paraId="78CA9B58" w14:textId="77777777" w:rsidR="003C578D" w:rsidRDefault="003C578D" w:rsidP="00E91D34">
            <w:pPr>
              <w:widowControl w:val="0"/>
              <w:jc w:val="center"/>
              <w:rPr>
                <w:rFonts w:ascii="Calibri" w:hAnsi="Calibri"/>
                <w:kern w:val="2"/>
                <w:sz w:val="18"/>
                <w:szCs w:val="18"/>
                <w:lang w:eastAsia="ja-JP"/>
              </w:rPr>
            </w:pPr>
            <w:r>
              <w:rPr>
                <w:rFonts w:ascii="Calibri" w:hAnsi="Calibri"/>
                <w:b/>
                <w:bCs/>
                <w:sz w:val="18"/>
                <w:szCs w:val="18"/>
              </w:rPr>
              <w:t>Parameter</w:t>
            </w:r>
          </w:p>
        </w:tc>
        <w:tc>
          <w:tcPr>
            <w:tcW w:w="645" w:type="dxa"/>
            <w:tcBorders>
              <w:top w:val="single" w:sz="4" w:space="0" w:color="auto"/>
              <w:left w:val="single" w:sz="4" w:space="0" w:color="auto"/>
              <w:bottom w:val="single" w:sz="4" w:space="0" w:color="000000"/>
              <w:right w:val="single" w:sz="4" w:space="0" w:color="auto"/>
            </w:tcBorders>
            <w:shd w:val="clear" w:color="auto" w:fill="FFF2CC" w:themeFill="accent4" w:themeFillTint="33"/>
            <w:tcMar>
              <w:top w:w="12" w:type="dxa"/>
              <w:left w:w="12" w:type="dxa"/>
              <w:bottom w:w="0" w:type="dxa"/>
              <w:right w:w="12" w:type="dxa"/>
            </w:tcMar>
            <w:vAlign w:val="bottom"/>
            <w:hideMark/>
          </w:tcPr>
          <w:p w14:paraId="0FB67702" w14:textId="77777777" w:rsidR="003C578D" w:rsidRDefault="003C578D" w:rsidP="00E91D34">
            <w:pPr>
              <w:widowControl w:val="0"/>
              <w:jc w:val="center"/>
              <w:rPr>
                <w:rFonts w:ascii="Calibri" w:hAnsi="Calibri"/>
                <w:kern w:val="2"/>
                <w:sz w:val="18"/>
                <w:szCs w:val="18"/>
                <w:lang w:val="en-US" w:eastAsia="ja-JP"/>
              </w:rPr>
            </w:pPr>
            <w:r w:rsidRPr="003A2FE7">
              <w:rPr>
                <w:rFonts w:ascii="Calibri" w:hAnsi="Calibri"/>
                <w:b/>
                <w:bCs/>
                <w:sz w:val="18"/>
                <w:szCs w:val="18"/>
                <w:lang w:val="en-US"/>
              </w:rPr>
              <w:t>WLTC</w:t>
            </w:r>
            <w:r w:rsidRPr="003A2FE7">
              <w:rPr>
                <w:rFonts w:ascii="Calibri" w:hAnsi="Calibri"/>
                <w:b/>
                <w:bCs/>
                <w:sz w:val="18"/>
                <w:szCs w:val="18"/>
                <w:lang w:val="en-US"/>
              </w:rPr>
              <w:br/>
            </w:r>
            <w:r w:rsidRPr="003A2FE7">
              <w:rPr>
                <w:rFonts w:ascii="Calibri" w:hAnsi="Calibri"/>
                <w:sz w:val="18"/>
                <w:szCs w:val="18"/>
                <w:lang w:val="en-US"/>
              </w:rPr>
              <w:t>(Low + Mid + High + exHigh)</w:t>
            </w:r>
          </w:p>
        </w:tc>
        <w:tc>
          <w:tcPr>
            <w:tcW w:w="645" w:type="dxa"/>
            <w:tcBorders>
              <w:top w:val="single" w:sz="4" w:space="0" w:color="auto"/>
              <w:left w:val="single" w:sz="4" w:space="0" w:color="auto"/>
              <w:bottom w:val="single" w:sz="4" w:space="0" w:color="000000"/>
              <w:right w:val="single" w:sz="4" w:space="0" w:color="auto"/>
            </w:tcBorders>
            <w:shd w:val="clear" w:color="auto" w:fill="FFF2CC" w:themeFill="accent4" w:themeFillTint="33"/>
            <w:tcMar>
              <w:top w:w="12" w:type="dxa"/>
              <w:left w:w="12" w:type="dxa"/>
              <w:bottom w:w="0" w:type="dxa"/>
              <w:right w:w="12" w:type="dxa"/>
            </w:tcMar>
            <w:vAlign w:val="bottom"/>
            <w:hideMark/>
          </w:tcPr>
          <w:p w14:paraId="66003AC0" w14:textId="77777777" w:rsidR="003C578D" w:rsidRDefault="003C578D" w:rsidP="00E91D34">
            <w:pPr>
              <w:widowControl w:val="0"/>
              <w:jc w:val="center"/>
              <w:rPr>
                <w:rFonts w:ascii="Calibri" w:hAnsi="Calibri"/>
                <w:kern w:val="2"/>
                <w:sz w:val="18"/>
                <w:szCs w:val="18"/>
                <w:lang w:eastAsia="ja-JP"/>
              </w:rPr>
            </w:pPr>
            <w:r>
              <w:rPr>
                <w:rFonts w:ascii="Calibri" w:hAnsi="Calibri"/>
                <w:b/>
                <w:bCs/>
                <w:sz w:val="18"/>
                <w:szCs w:val="18"/>
              </w:rPr>
              <w:t>WLTC city</w:t>
            </w:r>
            <w:r>
              <w:rPr>
                <w:rFonts w:ascii="Calibri" w:hAnsi="Calibri"/>
                <w:b/>
                <w:bCs/>
                <w:sz w:val="18"/>
                <w:szCs w:val="18"/>
              </w:rPr>
              <w:br/>
            </w:r>
            <w:r>
              <w:rPr>
                <w:rFonts w:ascii="Calibri" w:hAnsi="Calibri"/>
                <w:sz w:val="18"/>
                <w:szCs w:val="18"/>
              </w:rPr>
              <w:t>(Low + Mid)</w:t>
            </w:r>
          </w:p>
        </w:tc>
        <w:tc>
          <w:tcPr>
            <w:tcW w:w="450" w:type="dxa"/>
            <w:tcBorders>
              <w:top w:val="single" w:sz="4" w:space="0" w:color="auto"/>
              <w:left w:val="single" w:sz="4" w:space="0" w:color="auto"/>
              <w:bottom w:val="single" w:sz="4" w:space="0" w:color="000000"/>
              <w:right w:val="single" w:sz="4" w:space="0" w:color="auto"/>
            </w:tcBorders>
            <w:shd w:val="clear" w:color="auto" w:fill="FFF2CC" w:themeFill="accent4" w:themeFillTint="33"/>
            <w:tcMar>
              <w:top w:w="12" w:type="dxa"/>
              <w:left w:w="12" w:type="dxa"/>
              <w:bottom w:w="0" w:type="dxa"/>
              <w:right w:w="12" w:type="dxa"/>
            </w:tcMar>
            <w:vAlign w:val="bottom"/>
            <w:hideMark/>
          </w:tcPr>
          <w:p w14:paraId="31DACC57" w14:textId="77777777" w:rsidR="003C578D" w:rsidRDefault="003C578D" w:rsidP="00E91D34">
            <w:pPr>
              <w:widowControl w:val="0"/>
              <w:jc w:val="center"/>
              <w:rPr>
                <w:rFonts w:ascii="Calibri" w:hAnsi="Calibri"/>
                <w:kern w:val="2"/>
                <w:sz w:val="18"/>
                <w:szCs w:val="18"/>
                <w:lang w:eastAsia="ja-JP"/>
              </w:rPr>
            </w:pPr>
            <w:r>
              <w:rPr>
                <w:rFonts w:ascii="Calibri" w:hAnsi="Calibri"/>
                <w:b/>
                <w:bCs/>
                <w:sz w:val="18"/>
                <w:szCs w:val="18"/>
              </w:rPr>
              <w:t>Low</w:t>
            </w:r>
          </w:p>
        </w:tc>
        <w:tc>
          <w:tcPr>
            <w:tcW w:w="450" w:type="dxa"/>
            <w:tcBorders>
              <w:top w:val="single" w:sz="4" w:space="0" w:color="auto"/>
              <w:left w:val="single" w:sz="4" w:space="0" w:color="auto"/>
              <w:bottom w:val="single" w:sz="4" w:space="0" w:color="000000"/>
              <w:right w:val="single" w:sz="4" w:space="0" w:color="auto"/>
            </w:tcBorders>
            <w:shd w:val="clear" w:color="auto" w:fill="FFF2CC" w:themeFill="accent4" w:themeFillTint="33"/>
            <w:tcMar>
              <w:top w:w="12" w:type="dxa"/>
              <w:left w:w="12" w:type="dxa"/>
              <w:bottom w:w="0" w:type="dxa"/>
              <w:right w:w="12" w:type="dxa"/>
            </w:tcMar>
            <w:vAlign w:val="bottom"/>
            <w:hideMark/>
          </w:tcPr>
          <w:p w14:paraId="31DDF15C" w14:textId="77777777" w:rsidR="003C578D" w:rsidRDefault="003C578D" w:rsidP="00E91D34">
            <w:pPr>
              <w:widowControl w:val="0"/>
              <w:jc w:val="center"/>
              <w:rPr>
                <w:rFonts w:ascii="Calibri" w:hAnsi="Calibri"/>
                <w:kern w:val="2"/>
                <w:sz w:val="18"/>
                <w:szCs w:val="18"/>
                <w:lang w:eastAsia="ja-JP"/>
              </w:rPr>
            </w:pPr>
            <w:r>
              <w:rPr>
                <w:rFonts w:ascii="Calibri" w:hAnsi="Calibri"/>
                <w:b/>
                <w:bCs/>
                <w:sz w:val="18"/>
                <w:szCs w:val="18"/>
              </w:rPr>
              <w:t>Mid</w:t>
            </w:r>
          </w:p>
        </w:tc>
        <w:tc>
          <w:tcPr>
            <w:tcW w:w="450" w:type="dxa"/>
            <w:tcBorders>
              <w:top w:val="single" w:sz="4" w:space="0" w:color="auto"/>
              <w:left w:val="single" w:sz="4" w:space="0" w:color="auto"/>
              <w:bottom w:val="single" w:sz="4" w:space="0" w:color="000000"/>
              <w:right w:val="single" w:sz="4" w:space="0" w:color="auto"/>
            </w:tcBorders>
            <w:shd w:val="clear" w:color="auto" w:fill="FFF2CC" w:themeFill="accent4" w:themeFillTint="33"/>
            <w:tcMar>
              <w:top w:w="12" w:type="dxa"/>
              <w:left w:w="12" w:type="dxa"/>
              <w:bottom w:w="0" w:type="dxa"/>
              <w:right w:w="12" w:type="dxa"/>
            </w:tcMar>
            <w:vAlign w:val="bottom"/>
            <w:hideMark/>
          </w:tcPr>
          <w:p w14:paraId="2A812267" w14:textId="77777777" w:rsidR="003C578D" w:rsidRDefault="003C578D" w:rsidP="00E91D34">
            <w:pPr>
              <w:widowControl w:val="0"/>
              <w:jc w:val="center"/>
              <w:rPr>
                <w:rFonts w:ascii="Calibri" w:hAnsi="Calibri"/>
                <w:kern w:val="2"/>
                <w:sz w:val="18"/>
                <w:szCs w:val="18"/>
                <w:lang w:eastAsia="ja-JP"/>
              </w:rPr>
            </w:pPr>
            <w:r>
              <w:rPr>
                <w:rFonts w:ascii="Calibri" w:hAnsi="Calibri"/>
                <w:b/>
                <w:bCs/>
                <w:sz w:val="18"/>
                <w:szCs w:val="18"/>
              </w:rPr>
              <w:t>High</w:t>
            </w:r>
          </w:p>
        </w:tc>
        <w:tc>
          <w:tcPr>
            <w:tcW w:w="600" w:type="dxa"/>
            <w:tcBorders>
              <w:top w:val="single" w:sz="4" w:space="0" w:color="auto"/>
              <w:left w:val="single" w:sz="4" w:space="0" w:color="auto"/>
              <w:bottom w:val="single" w:sz="4" w:space="0" w:color="000000"/>
              <w:right w:val="single" w:sz="4" w:space="0" w:color="auto"/>
            </w:tcBorders>
            <w:shd w:val="clear" w:color="auto" w:fill="FFF2CC" w:themeFill="accent4" w:themeFillTint="33"/>
            <w:tcMar>
              <w:top w:w="12" w:type="dxa"/>
              <w:left w:w="12" w:type="dxa"/>
              <w:bottom w:w="0" w:type="dxa"/>
              <w:right w:w="12" w:type="dxa"/>
            </w:tcMar>
            <w:vAlign w:val="bottom"/>
            <w:hideMark/>
          </w:tcPr>
          <w:p w14:paraId="371183F0" w14:textId="226E4CC9" w:rsidR="003C578D" w:rsidRDefault="003C578D" w:rsidP="00E91D34">
            <w:pPr>
              <w:widowControl w:val="0"/>
              <w:jc w:val="center"/>
              <w:rPr>
                <w:rFonts w:ascii="Calibri" w:hAnsi="Calibri"/>
                <w:kern w:val="2"/>
                <w:sz w:val="18"/>
                <w:szCs w:val="18"/>
                <w:lang w:eastAsia="ja-JP"/>
              </w:rPr>
            </w:pPr>
            <w:r>
              <w:rPr>
                <w:rFonts w:ascii="Calibri" w:hAnsi="Calibri"/>
                <w:b/>
                <w:bCs/>
                <w:sz w:val="18"/>
                <w:szCs w:val="18"/>
              </w:rPr>
              <w:t>ExHigh</w:t>
            </w:r>
          </w:p>
        </w:tc>
        <w:tc>
          <w:tcPr>
            <w:tcW w:w="5044" w:type="dxa"/>
            <w:tcBorders>
              <w:top w:val="single" w:sz="4" w:space="0" w:color="auto"/>
              <w:left w:val="single" w:sz="4" w:space="0" w:color="auto"/>
              <w:bottom w:val="single" w:sz="4" w:space="0" w:color="000000"/>
              <w:right w:val="single" w:sz="4" w:space="0" w:color="auto"/>
            </w:tcBorders>
            <w:shd w:val="clear" w:color="auto" w:fill="FFF2CC" w:themeFill="accent4" w:themeFillTint="33"/>
            <w:tcMar>
              <w:top w:w="12" w:type="dxa"/>
              <w:left w:w="12" w:type="dxa"/>
              <w:bottom w:w="0" w:type="dxa"/>
              <w:right w:w="12" w:type="dxa"/>
            </w:tcMar>
            <w:vAlign w:val="bottom"/>
            <w:hideMark/>
          </w:tcPr>
          <w:p w14:paraId="35FF62B5" w14:textId="77777777" w:rsidR="003C578D" w:rsidRDefault="003C578D" w:rsidP="00E91D34">
            <w:pPr>
              <w:widowControl w:val="0"/>
              <w:jc w:val="left"/>
              <w:rPr>
                <w:rFonts w:ascii="Calibri" w:hAnsi="Calibri"/>
                <w:kern w:val="2"/>
                <w:sz w:val="18"/>
                <w:szCs w:val="18"/>
                <w:lang w:eastAsia="ja-JP"/>
              </w:rPr>
            </w:pPr>
            <w:r>
              <w:rPr>
                <w:rFonts w:ascii="Calibri" w:hAnsi="Calibri"/>
                <w:b/>
                <w:bCs/>
                <w:sz w:val="18"/>
                <w:szCs w:val="18"/>
              </w:rPr>
              <w:t>Explanation</w:t>
            </w:r>
          </w:p>
        </w:tc>
      </w:tr>
      <w:tr w:rsidR="003C578D" w:rsidRPr="00E74EA3" w14:paraId="53258B4C" w14:textId="77777777" w:rsidTr="00652473">
        <w:trPr>
          <w:trHeight w:val="243"/>
        </w:trPr>
        <w:tc>
          <w:tcPr>
            <w:tcW w:w="811"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75DC0721" w14:textId="15DB26CA" w:rsidR="003C578D" w:rsidRDefault="003C578D" w:rsidP="00652473">
            <w:pPr>
              <w:widowControl w:val="0"/>
              <w:jc w:val="center"/>
              <w:rPr>
                <w:rFonts w:ascii="Calibri" w:hAnsi="Calibri"/>
                <w:kern w:val="2"/>
                <w:sz w:val="18"/>
                <w:szCs w:val="18"/>
                <w:lang w:eastAsia="ja-JP"/>
              </w:rPr>
            </w:pPr>
            <w:r>
              <w:rPr>
                <w:rFonts w:ascii="Calibri" w:hAnsi="Calibri"/>
                <w:b/>
                <w:bCs/>
                <w:i/>
                <w:iCs/>
                <w:sz w:val="18"/>
                <w:szCs w:val="18"/>
              </w:rPr>
              <w:t>EC</w:t>
            </w:r>
          </w:p>
        </w:tc>
        <w:tc>
          <w:tcPr>
            <w:tcW w:w="645"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150A7D58" w14:textId="77777777" w:rsidR="003C578D" w:rsidRDefault="003C578D" w:rsidP="00652473">
            <w:pPr>
              <w:widowControl w:val="0"/>
              <w:jc w:val="center"/>
              <w:rPr>
                <w:rFonts w:ascii="Calibri" w:hAnsi="Calibri"/>
                <w:kern w:val="2"/>
                <w:sz w:val="18"/>
                <w:szCs w:val="18"/>
                <w:lang w:eastAsia="ja-JP"/>
              </w:rPr>
            </w:pPr>
            <w:r>
              <w:rPr>
                <w:rFonts w:ascii="Calibri" w:hAnsi="Calibri"/>
                <w:b/>
                <w:bCs/>
                <w:sz w:val="18"/>
                <w:szCs w:val="18"/>
              </w:rPr>
              <w:t>x</w:t>
            </w:r>
          </w:p>
        </w:tc>
        <w:tc>
          <w:tcPr>
            <w:tcW w:w="645"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4E77524A" w14:textId="77777777" w:rsidR="003C578D" w:rsidRDefault="003C578D" w:rsidP="00652473">
            <w:pPr>
              <w:widowControl w:val="0"/>
              <w:jc w:val="center"/>
              <w:rPr>
                <w:rFonts w:ascii="Calibri" w:hAnsi="Calibri"/>
                <w:kern w:val="2"/>
                <w:sz w:val="18"/>
                <w:szCs w:val="18"/>
                <w:lang w:eastAsia="ja-JP"/>
              </w:rPr>
            </w:pPr>
            <w:r>
              <w:rPr>
                <w:rFonts w:ascii="Calibri" w:hAnsi="Calibri"/>
                <w:b/>
                <w:bCs/>
                <w:sz w:val="18"/>
                <w:szCs w:val="18"/>
              </w:rPr>
              <w:t>x</w:t>
            </w:r>
          </w:p>
        </w:tc>
        <w:tc>
          <w:tcPr>
            <w:tcW w:w="450"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529CB8FF" w14:textId="77777777" w:rsidR="003C578D" w:rsidRDefault="003C578D" w:rsidP="00652473">
            <w:pPr>
              <w:widowControl w:val="0"/>
              <w:jc w:val="center"/>
              <w:rPr>
                <w:rFonts w:ascii="Calibri" w:hAnsi="Calibri"/>
                <w:kern w:val="2"/>
                <w:sz w:val="18"/>
                <w:szCs w:val="18"/>
                <w:lang w:eastAsia="ja-JP"/>
              </w:rPr>
            </w:pPr>
            <w:r>
              <w:rPr>
                <w:rFonts w:ascii="Calibri" w:hAnsi="Calibri"/>
                <w:b/>
                <w:bCs/>
                <w:sz w:val="18"/>
                <w:szCs w:val="18"/>
              </w:rPr>
              <w:t>x</w:t>
            </w:r>
          </w:p>
        </w:tc>
        <w:tc>
          <w:tcPr>
            <w:tcW w:w="450"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6171FFDA" w14:textId="77777777" w:rsidR="003C578D" w:rsidRDefault="003C578D" w:rsidP="00652473">
            <w:pPr>
              <w:widowControl w:val="0"/>
              <w:jc w:val="center"/>
              <w:rPr>
                <w:rFonts w:ascii="Calibri" w:hAnsi="Calibri"/>
                <w:kern w:val="2"/>
                <w:sz w:val="18"/>
                <w:szCs w:val="18"/>
                <w:lang w:eastAsia="ja-JP"/>
              </w:rPr>
            </w:pPr>
            <w:r>
              <w:rPr>
                <w:rFonts w:ascii="Calibri" w:hAnsi="Calibri"/>
                <w:b/>
                <w:bCs/>
                <w:sz w:val="18"/>
                <w:szCs w:val="18"/>
              </w:rPr>
              <w:t>x</w:t>
            </w:r>
          </w:p>
        </w:tc>
        <w:tc>
          <w:tcPr>
            <w:tcW w:w="450"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6D7139A4" w14:textId="77777777" w:rsidR="003C578D" w:rsidRDefault="003C578D" w:rsidP="00652473">
            <w:pPr>
              <w:widowControl w:val="0"/>
              <w:jc w:val="center"/>
              <w:rPr>
                <w:rFonts w:ascii="Calibri" w:hAnsi="Calibri"/>
                <w:kern w:val="2"/>
                <w:sz w:val="18"/>
                <w:szCs w:val="18"/>
                <w:lang w:eastAsia="ja-JP"/>
              </w:rPr>
            </w:pPr>
            <w:r>
              <w:rPr>
                <w:rFonts w:ascii="Calibri" w:hAnsi="Calibri"/>
                <w:b/>
                <w:bCs/>
                <w:sz w:val="18"/>
                <w:szCs w:val="18"/>
              </w:rPr>
              <w:t>x</w:t>
            </w:r>
          </w:p>
        </w:tc>
        <w:tc>
          <w:tcPr>
            <w:tcW w:w="600"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2BBD348D" w14:textId="77777777" w:rsidR="003C578D" w:rsidRDefault="003C578D" w:rsidP="00652473">
            <w:pPr>
              <w:widowControl w:val="0"/>
              <w:jc w:val="center"/>
              <w:rPr>
                <w:rFonts w:ascii="Calibri" w:hAnsi="Calibri"/>
                <w:kern w:val="2"/>
                <w:sz w:val="18"/>
                <w:szCs w:val="18"/>
                <w:lang w:eastAsia="ja-JP"/>
              </w:rPr>
            </w:pPr>
            <w:r>
              <w:rPr>
                <w:rFonts w:ascii="Calibri" w:hAnsi="Calibri"/>
                <w:b/>
                <w:bCs/>
                <w:sz w:val="18"/>
                <w:szCs w:val="18"/>
              </w:rPr>
              <w:t>x</w:t>
            </w:r>
          </w:p>
        </w:tc>
        <w:tc>
          <w:tcPr>
            <w:tcW w:w="5044"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1495D553" w14:textId="6C47F9D6" w:rsidR="003C578D" w:rsidRDefault="003C578D" w:rsidP="00994EC7">
            <w:pPr>
              <w:widowControl w:val="0"/>
              <w:rPr>
                <w:rFonts w:ascii="Calibri" w:hAnsi="Calibri"/>
                <w:kern w:val="2"/>
                <w:sz w:val="18"/>
                <w:szCs w:val="18"/>
                <w:lang w:val="en-US" w:eastAsia="ja-JP"/>
              </w:rPr>
            </w:pPr>
            <w:r w:rsidRPr="003A2FE7">
              <w:rPr>
                <w:rFonts w:ascii="Calibri" w:hAnsi="Calibri"/>
                <w:b/>
                <w:bCs/>
                <w:sz w:val="18"/>
                <w:szCs w:val="18"/>
                <w:lang w:val="en-US"/>
              </w:rPr>
              <w:t>Electric energy consumption determined from the recharged energy and the equivalent all electric range</w:t>
            </w:r>
          </w:p>
        </w:tc>
      </w:tr>
      <w:tr w:rsidR="003C578D" w14:paraId="0A44C59B" w14:textId="77777777" w:rsidTr="00652473">
        <w:trPr>
          <w:trHeight w:val="243"/>
        </w:trPr>
        <w:tc>
          <w:tcPr>
            <w:tcW w:w="811"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625DBAA6" w14:textId="77777777" w:rsidR="003C578D" w:rsidRDefault="003C578D" w:rsidP="00652473">
            <w:pPr>
              <w:widowControl w:val="0"/>
              <w:jc w:val="center"/>
              <w:rPr>
                <w:rFonts w:ascii="Calibri" w:hAnsi="Calibri"/>
                <w:kern w:val="2"/>
                <w:sz w:val="18"/>
                <w:szCs w:val="18"/>
                <w:lang w:eastAsia="ja-JP"/>
              </w:rPr>
            </w:pPr>
            <w:r>
              <w:rPr>
                <w:rFonts w:ascii="Calibri" w:hAnsi="Calibri"/>
                <w:b/>
                <w:bCs/>
                <w:i/>
                <w:iCs/>
                <w:sz w:val="18"/>
                <w:szCs w:val="18"/>
              </w:rPr>
              <w:t>E</w:t>
            </w:r>
            <w:r>
              <w:rPr>
                <w:rFonts w:ascii="Calibri" w:hAnsi="Calibri"/>
                <w:b/>
                <w:bCs/>
                <w:i/>
                <w:iCs/>
                <w:sz w:val="18"/>
                <w:szCs w:val="18"/>
                <w:vertAlign w:val="subscript"/>
              </w:rPr>
              <w:t>AC</w:t>
            </w:r>
          </w:p>
        </w:tc>
        <w:tc>
          <w:tcPr>
            <w:tcW w:w="645"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40CE5C8E" w14:textId="77777777" w:rsidR="003C578D" w:rsidRDefault="003C578D" w:rsidP="00652473">
            <w:pPr>
              <w:widowControl w:val="0"/>
              <w:jc w:val="center"/>
              <w:rPr>
                <w:rFonts w:ascii="Calibri" w:hAnsi="Calibri"/>
                <w:kern w:val="2"/>
                <w:sz w:val="18"/>
                <w:szCs w:val="18"/>
                <w:lang w:eastAsia="ja-JP"/>
              </w:rPr>
            </w:pPr>
            <w:r>
              <w:rPr>
                <w:rFonts w:ascii="Calibri" w:hAnsi="Calibri"/>
                <w:b/>
                <w:bCs/>
                <w:sz w:val="18"/>
                <w:szCs w:val="18"/>
              </w:rPr>
              <w:t>x</w:t>
            </w:r>
          </w:p>
        </w:tc>
        <w:tc>
          <w:tcPr>
            <w:tcW w:w="645"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47C17CCA" w14:textId="77777777" w:rsidR="003C578D" w:rsidRDefault="003C578D" w:rsidP="00652473">
            <w:pPr>
              <w:jc w:val="center"/>
              <w:rPr>
                <w:kern w:val="2"/>
                <w:sz w:val="21"/>
                <w:lang w:val="en-US" w:eastAsia="ja-JP"/>
              </w:rPr>
            </w:pPr>
          </w:p>
        </w:tc>
        <w:tc>
          <w:tcPr>
            <w:tcW w:w="450"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64DD3CFA" w14:textId="77777777" w:rsidR="003C578D" w:rsidRDefault="003C578D" w:rsidP="00652473">
            <w:pPr>
              <w:jc w:val="center"/>
              <w:rPr>
                <w:kern w:val="2"/>
                <w:sz w:val="21"/>
                <w:lang w:val="en-US" w:eastAsia="ja-JP"/>
              </w:rPr>
            </w:pPr>
          </w:p>
        </w:tc>
        <w:tc>
          <w:tcPr>
            <w:tcW w:w="450"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16793CBB" w14:textId="77777777" w:rsidR="003C578D" w:rsidRDefault="003C578D" w:rsidP="00652473">
            <w:pPr>
              <w:jc w:val="center"/>
              <w:rPr>
                <w:kern w:val="2"/>
                <w:sz w:val="21"/>
                <w:lang w:val="en-US" w:eastAsia="ja-JP"/>
              </w:rPr>
            </w:pPr>
          </w:p>
        </w:tc>
        <w:tc>
          <w:tcPr>
            <w:tcW w:w="450"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441B99B7" w14:textId="77777777" w:rsidR="003C578D" w:rsidRDefault="003C578D" w:rsidP="00652473">
            <w:pPr>
              <w:jc w:val="center"/>
              <w:rPr>
                <w:kern w:val="2"/>
                <w:sz w:val="21"/>
                <w:lang w:val="en-US" w:eastAsia="ja-JP"/>
              </w:rPr>
            </w:pPr>
          </w:p>
        </w:tc>
        <w:tc>
          <w:tcPr>
            <w:tcW w:w="600"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71E4DBC4" w14:textId="77777777" w:rsidR="003C578D" w:rsidRDefault="003C578D" w:rsidP="00652473">
            <w:pPr>
              <w:jc w:val="center"/>
              <w:rPr>
                <w:kern w:val="2"/>
                <w:sz w:val="21"/>
                <w:lang w:val="en-US" w:eastAsia="ja-JP"/>
              </w:rPr>
            </w:pPr>
          </w:p>
        </w:tc>
        <w:tc>
          <w:tcPr>
            <w:tcW w:w="5044"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73CFE9AF" w14:textId="5B768137" w:rsidR="003C578D" w:rsidRDefault="003C578D" w:rsidP="00994EC7">
            <w:pPr>
              <w:widowControl w:val="0"/>
              <w:rPr>
                <w:rFonts w:ascii="Calibri" w:hAnsi="Calibri"/>
                <w:kern w:val="2"/>
                <w:sz w:val="18"/>
                <w:szCs w:val="18"/>
                <w:lang w:eastAsia="ja-JP"/>
              </w:rPr>
            </w:pPr>
            <w:r>
              <w:rPr>
                <w:rFonts w:ascii="Calibri" w:hAnsi="Calibri"/>
                <w:b/>
                <w:bCs/>
                <w:sz w:val="18"/>
                <w:szCs w:val="18"/>
              </w:rPr>
              <w:t>Recharged electric energy</w:t>
            </w:r>
          </w:p>
        </w:tc>
      </w:tr>
      <w:tr w:rsidR="003C578D" w14:paraId="17FF1A1C" w14:textId="77777777" w:rsidTr="00652473">
        <w:trPr>
          <w:trHeight w:val="243"/>
        </w:trPr>
        <w:tc>
          <w:tcPr>
            <w:tcW w:w="811"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0B5D757F" w14:textId="77777777" w:rsidR="003C578D" w:rsidRDefault="003C578D" w:rsidP="00652473">
            <w:pPr>
              <w:widowControl w:val="0"/>
              <w:jc w:val="center"/>
              <w:rPr>
                <w:rFonts w:ascii="Calibri" w:hAnsi="Calibri"/>
                <w:kern w:val="2"/>
                <w:sz w:val="18"/>
                <w:szCs w:val="18"/>
                <w:lang w:eastAsia="ja-JP"/>
              </w:rPr>
            </w:pPr>
            <w:r>
              <w:rPr>
                <w:rFonts w:ascii="Calibri" w:hAnsi="Calibri"/>
                <w:b/>
                <w:bCs/>
                <w:i/>
                <w:iCs/>
                <w:sz w:val="18"/>
                <w:szCs w:val="18"/>
              </w:rPr>
              <w:t>PER</w:t>
            </w:r>
          </w:p>
        </w:tc>
        <w:tc>
          <w:tcPr>
            <w:tcW w:w="645"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1B7146BB" w14:textId="77777777" w:rsidR="003C578D" w:rsidRDefault="003C578D" w:rsidP="00652473">
            <w:pPr>
              <w:widowControl w:val="0"/>
              <w:jc w:val="center"/>
              <w:rPr>
                <w:rFonts w:ascii="Calibri" w:hAnsi="Calibri"/>
                <w:kern w:val="2"/>
                <w:sz w:val="18"/>
                <w:szCs w:val="18"/>
                <w:lang w:eastAsia="ja-JP"/>
              </w:rPr>
            </w:pPr>
            <w:r>
              <w:rPr>
                <w:rFonts w:ascii="Calibri" w:hAnsi="Calibri"/>
                <w:b/>
                <w:bCs/>
                <w:sz w:val="18"/>
                <w:szCs w:val="18"/>
              </w:rPr>
              <w:t>x</w:t>
            </w:r>
          </w:p>
        </w:tc>
        <w:tc>
          <w:tcPr>
            <w:tcW w:w="645"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63B3333F" w14:textId="77777777" w:rsidR="003C578D" w:rsidRDefault="003C578D" w:rsidP="00652473">
            <w:pPr>
              <w:widowControl w:val="0"/>
              <w:jc w:val="center"/>
              <w:rPr>
                <w:rFonts w:ascii="Calibri" w:hAnsi="Calibri"/>
                <w:kern w:val="2"/>
                <w:sz w:val="18"/>
                <w:szCs w:val="18"/>
                <w:lang w:eastAsia="ja-JP"/>
              </w:rPr>
            </w:pPr>
            <w:r>
              <w:rPr>
                <w:rFonts w:ascii="Calibri" w:hAnsi="Calibri"/>
                <w:b/>
                <w:bCs/>
                <w:sz w:val="18"/>
                <w:szCs w:val="18"/>
              </w:rPr>
              <w:t>x</w:t>
            </w:r>
          </w:p>
        </w:tc>
        <w:tc>
          <w:tcPr>
            <w:tcW w:w="450"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6CC1E461" w14:textId="77777777" w:rsidR="003C578D" w:rsidRDefault="003C578D" w:rsidP="00652473">
            <w:pPr>
              <w:widowControl w:val="0"/>
              <w:jc w:val="center"/>
              <w:rPr>
                <w:rFonts w:ascii="Calibri" w:hAnsi="Calibri"/>
                <w:kern w:val="2"/>
                <w:sz w:val="18"/>
                <w:szCs w:val="18"/>
                <w:lang w:eastAsia="ja-JP"/>
              </w:rPr>
            </w:pPr>
            <w:r>
              <w:rPr>
                <w:rFonts w:ascii="Calibri" w:hAnsi="Calibri"/>
                <w:b/>
                <w:bCs/>
                <w:sz w:val="18"/>
                <w:szCs w:val="18"/>
              </w:rPr>
              <w:t>x</w:t>
            </w:r>
          </w:p>
        </w:tc>
        <w:tc>
          <w:tcPr>
            <w:tcW w:w="450"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65635E0A" w14:textId="77777777" w:rsidR="003C578D" w:rsidRDefault="003C578D" w:rsidP="00652473">
            <w:pPr>
              <w:widowControl w:val="0"/>
              <w:jc w:val="center"/>
              <w:rPr>
                <w:rFonts w:ascii="Calibri" w:hAnsi="Calibri"/>
                <w:kern w:val="2"/>
                <w:sz w:val="18"/>
                <w:szCs w:val="18"/>
                <w:lang w:eastAsia="ja-JP"/>
              </w:rPr>
            </w:pPr>
            <w:r>
              <w:rPr>
                <w:rFonts w:ascii="Calibri" w:hAnsi="Calibri"/>
                <w:b/>
                <w:bCs/>
                <w:sz w:val="18"/>
                <w:szCs w:val="18"/>
              </w:rPr>
              <w:t>x</w:t>
            </w:r>
          </w:p>
        </w:tc>
        <w:tc>
          <w:tcPr>
            <w:tcW w:w="450"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301B88C4" w14:textId="77777777" w:rsidR="003C578D" w:rsidRDefault="003C578D" w:rsidP="00652473">
            <w:pPr>
              <w:widowControl w:val="0"/>
              <w:jc w:val="center"/>
              <w:rPr>
                <w:rFonts w:ascii="Calibri" w:hAnsi="Calibri"/>
                <w:kern w:val="2"/>
                <w:sz w:val="18"/>
                <w:szCs w:val="18"/>
                <w:lang w:eastAsia="ja-JP"/>
              </w:rPr>
            </w:pPr>
            <w:r>
              <w:rPr>
                <w:rFonts w:ascii="Calibri" w:hAnsi="Calibri"/>
                <w:b/>
                <w:bCs/>
                <w:sz w:val="18"/>
                <w:szCs w:val="18"/>
              </w:rPr>
              <w:t>x</w:t>
            </w:r>
          </w:p>
        </w:tc>
        <w:tc>
          <w:tcPr>
            <w:tcW w:w="600"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2B5A8698" w14:textId="77777777" w:rsidR="003C578D" w:rsidRDefault="003C578D" w:rsidP="00652473">
            <w:pPr>
              <w:widowControl w:val="0"/>
              <w:jc w:val="center"/>
              <w:rPr>
                <w:rFonts w:ascii="Calibri" w:hAnsi="Calibri"/>
                <w:kern w:val="2"/>
                <w:sz w:val="18"/>
                <w:szCs w:val="18"/>
                <w:lang w:eastAsia="ja-JP"/>
              </w:rPr>
            </w:pPr>
            <w:r>
              <w:rPr>
                <w:rFonts w:ascii="Calibri" w:hAnsi="Calibri"/>
                <w:b/>
                <w:bCs/>
                <w:sz w:val="18"/>
                <w:szCs w:val="18"/>
              </w:rPr>
              <w:t>x</w:t>
            </w:r>
          </w:p>
        </w:tc>
        <w:tc>
          <w:tcPr>
            <w:tcW w:w="5044"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4AEA4252" w14:textId="42D0B32C" w:rsidR="003C578D" w:rsidRDefault="003C578D" w:rsidP="00994EC7">
            <w:pPr>
              <w:keepNext/>
              <w:widowControl w:val="0"/>
              <w:rPr>
                <w:rFonts w:ascii="Calibri" w:hAnsi="Calibri"/>
                <w:kern w:val="2"/>
                <w:sz w:val="18"/>
                <w:szCs w:val="18"/>
                <w:lang w:val="en-US" w:eastAsia="ja-JP"/>
              </w:rPr>
            </w:pPr>
            <w:r>
              <w:rPr>
                <w:rFonts w:ascii="Calibri" w:hAnsi="Calibri"/>
                <w:b/>
                <w:bCs/>
                <w:sz w:val="18"/>
                <w:szCs w:val="18"/>
              </w:rPr>
              <w:t>Pure electric rang</w:t>
            </w:r>
            <w:r w:rsidR="00652473">
              <w:rPr>
                <w:rFonts w:ascii="Calibri" w:hAnsi="Calibri"/>
                <w:b/>
                <w:bCs/>
                <w:sz w:val="18"/>
                <w:szCs w:val="18"/>
              </w:rPr>
              <w:t>e</w:t>
            </w:r>
          </w:p>
        </w:tc>
      </w:tr>
    </w:tbl>
    <w:p w14:paraId="3099613D" w14:textId="465F90F1" w:rsidR="003C578D" w:rsidRDefault="003C578D" w:rsidP="00E74EA3">
      <w:pPr>
        <w:pStyle w:val="Caption"/>
      </w:pPr>
      <w:bookmarkStart w:id="228" w:name="_Ref436743381"/>
      <w:r>
        <w:t xml:space="preserve">Table </w:t>
      </w:r>
      <w:r>
        <w:fldChar w:fldCharType="begin"/>
      </w:r>
      <w:r>
        <w:instrText xml:space="preserve"> SEQ Table \* ARABIC </w:instrText>
      </w:r>
      <w:r>
        <w:fldChar w:fldCharType="separate"/>
      </w:r>
      <w:r w:rsidR="00BB1AF2">
        <w:rPr>
          <w:noProof/>
        </w:rPr>
        <w:t>8</w:t>
      </w:r>
      <w:r>
        <w:fldChar w:fldCharType="end"/>
      </w:r>
      <w:bookmarkEnd w:id="228"/>
      <w:r>
        <w:t>: Parameters for PEVs</w:t>
      </w:r>
    </w:p>
    <w:p w14:paraId="28A69C5D" w14:textId="77777777" w:rsidR="003A2FE7" w:rsidRDefault="003A2FE7" w:rsidP="003A2FE7">
      <w:pPr>
        <w:rPr>
          <w:lang w:val="en-US"/>
        </w:rPr>
      </w:pPr>
    </w:p>
    <w:p w14:paraId="334014F1" w14:textId="4819F473" w:rsidR="003C578D" w:rsidRPr="003A2FE7" w:rsidRDefault="003C578D" w:rsidP="003A2FE7">
      <w:pPr>
        <w:rPr>
          <w:lang w:val="en-US"/>
        </w:rPr>
      </w:pPr>
      <w:r w:rsidRPr="008333B6">
        <w:rPr>
          <w:b/>
          <w:i/>
          <w:lang w:val="en-US"/>
        </w:rPr>
        <w:t xml:space="preserve">Phase specific values for </w:t>
      </w:r>
      <w:r>
        <w:rPr>
          <w:b/>
          <w:i/>
          <w:lang w:val="en-US"/>
        </w:rPr>
        <w:t>NOVC-HEV</w:t>
      </w:r>
      <w:r w:rsidRPr="008333B6">
        <w:rPr>
          <w:b/>
          <w:i/>
          <w:lang w:val="en-US"/>
        </w:rPr>
        <w:t>s</w:t>
      </w:r>
    </w:p>
    <w:p w14:paraId="1AC962D2" w14:textId="683E84E6" w:rsidR="003A2FE7" w:rsidRDefault="003C578D" w:rsidP="003A2FE7">
      <w:pPr>
        <w:rPr>
          <w:lang w:val="en-US"/>
        </w:rPr>
      </w:pPr>
      <w:r>
        <w:rPr>
          <w:lang w:val="en-US"/>
        </w:rPr>
        <w:t>A</w:t>
      </w:r>
      <w:r w:rsidR="003A2FE7" w:rsidRPr="003A2FE7">
        <w:rPr>
          <w:lang w:val="en-US"/>
        </w:rPr>
        <w:t>s explained above, it is important to take care about a potential non-neutral electric energy charging balance over one phase</w:t>
      </w:r>
      <w:r>
        <w:rPr>
          <w:lang w:val="en-US"/>
        </w:rPr>
        <w:t xml:space="preserve"> for NOVC-HEVs</w:t>
      </w:r>
      <w:r w:rsidR="003A2FE7" w:rsidRPr="003A2FE7">
        <w:rPr>
          <w:lang w:val="en-US"/>
        </w:rPr>
        <w:t xml:space="preserve">. Therefore </w:t>
      </w:r>
      <w:r>
        <w:rPr>
          <w:lang w:val="en-US"/>
        </w:rPr>
        <w:t>it was concluded by the</w:t>
      </w:r>
      <w:r w:rsidR="003A2FE7" w:rsidRPr="003A2FE7">
        <w:rPr>
          <w:lang w:val="en-US"/>
        </w:rPr>
        <w:t xml:space="preserve"> Subgroup EV </w:t>
      </w:r>
      <w:r>
        <w:rPr>
          <w:lang w:val="en-US"/>
        </w:rPr>
        <w:t xml:space="preserve">that </w:t>
      </w:r>
      <w:r w:rsidR="003A2FE7" w:rsidRPr="003A2FE7">
        <w:rPr>
          <w:lang w:val="en-US"/>
        </w:rPr>
        <w:t>an RCB correction for each phase</w:t>
      </w:r>
      <w:r w:rsidR="0082656C">
        <w:rPr>
          <w:lang w:val="en-US"/>
        </w:rPr>
        <w:t xml:space="preserve"> needs to be applied</w:t>
      </w:r>
      <w:r w:rsidR="003A2FE7" w:rsidRPr="003A2FE7">
        <w:rPr>
          <w:lang w:val="en-US"/>
        </w:rPr>
        <w:t xml:space="preserve">. </w:t>
      </w:r>
      <w:r>
        <w:rPr>
          <w:lang w:val="en-US"/>
        </w:rPr>
        <w:t>This</w:t>
      </w:r>
      <w:r w:rsidR="003A2FE7" w:rsidRPr="003A2FE7">
        <w:rPr>
          <w:lang w:val="en-US"/>
        </w:rPr>
        <w:t xml:space="preserve"> correction methodology ensures </w:t>
      </w:r>
      <w:r>
        <w:rPr>
          <w:lang w:val="en-US"/>
        </w:rPr>
        <w:t>a proportional</w:t>
      </w:r>
      <w:r w:rsidR="003A2FE7" w:rsidRPr="003A2FE7">
        <w:rPr>
          <w:lang w:val="en-US"/>
        </w:rPr>
        <w:t xml:space="preserve"> fuel consumption correction </w:t>
      </w:r>
      <w:r w:rsidR="0082656C">
        <w:rPr>
          <w:lang w:val="en-US"/>
        </w:rPr>
        <w:t xml:space="preserve">over the phase </w:t>
      </w:r>
      <w:r w:rsidR="003A2FE7" w:rsidRPr="003A2FE7">
        <w:rPr>
          <w:lang w:val="en-US"/>
        </w:rPr>
        <w:t>to the charged or discharged electric energy during the charge-sustaining test.</w:t>
      </w:r>
    </w:p>
    <w:p w14:paraId="58720F54" w14:textId="41B9EFAD" w:rsidR="00E91D34" w:rsidRDefault="00E91D34" w:rsidP="003A2FE7">
      <w:pPr>
        <w:rPr>
          <w:lang w:val="en-US"/>
        </w:rPr>
      </w:pPr>
      <w:r>
        <w:rPr>
          <w:lang w:val="en-US"/>
        </w:rPr>
        <w:t xml:space="preserve">The parameters available for NOVC-HEVs are listed in </w:t>
      </w:r>
      <w:r>
        <w:rPr>
          <w:lang w:val="en-US"/>
        </w:rPr>
        <w:fldChar w:fldCharType="begin"/>
      </w:r>
      <w:r>
        <w:rPr>
          <w:lang w:val="en-US"/>
        </w:rPr>
        <w:instrText xml:space="preserve"> REF _Ref436742121 \h </w:instrText>
      </w:r>
      <w:r>
        <w:rPr>
          <w:lang w:val="en-US"/>
        </w:rPr>
      </w:r>
      <w:r>
        <w:rPr>
          <w:lang w:val="en-US"/>
        </w:rPr>
        <w:fldChar w:fldCharType="separate"/>
      </w:r>
      <w:r w:rsidR="00BB1AF2" w:rsidRPr="00BB1AF2">
        <w:rPr>
          <w:lang w:val="en-US"/>
        </w:rPr>
        <w:t xml:space="preserve">Table </w:t>
      </w:r>
      <w:r w:rsidR="00BB1AF2" w:rsidRPr="00BB1AF2">
        <w:rPr>
          <w:noProof/>
          <w:lang w:val="en-US"/>
        </w:rPr>
        <w:t>9</w:t>
      </w:r>
      <w:r>
        <w:rPr>
          <w:lang w:val="en-US"/>
        </w:rPr>
        <w:fldChar w:fldCharType="end"/>
      </w:r>
      <w:r>
        <w:rPr>
          <w:lang w:val="en-US"/>
        </w:rPr>
        <w:t>. Phase-specific values are included where an ‘x’ is marked under Low, Mid, High and ExHigh.</w:t>
      </w:r>
    </w:p>
    <w:p w14:paraId="313A38AF" w14:textId="77777777" w:rsidR="00E91D34" w:rsidRDefault="00E91D34" w:rsidP="003A2FE7">
      <w:pPr>
        <w:rPr>
          <w:lang w:val="en-US"/>
        </w:rPr>
      </w:pPr>
    </w:p>
    <w:tbl>
      <w:tblPr>
        <w:tblW w:w="9102" w:type="dxa"/>
        <w:tblCellMar>
          <w:left w:w="0" w:type="dxa"/>
          <w:right w:w="0" w:type="dxa"/>
        </w:tblCellMar>
        <w:tblLook w:val="0600" w:firstRow="0" w:lastRow="0" w:firstColumn="0" w:lastColumn="0" w:noHBand="1" w:noVBand="1"/>
      </w:tblPr>
      <w:tblGrid>
        <w:gridCol w:w="882"/>
        <w:gridCol w:w="700"/>
        <w:gridCol w:w="700"/>
        <w:gridCol w:w="489"/>
        <w:gridCol w:w="489"/>
        <w:gridCol w:w="489"/>
        <w:gridCol w:w="652"/>
        <w:gridCol w:w="4701"/>
      </w:tblGrid>
      <w:tr w:rsidR="00E91D34" w14:paraId="62E53754" w14:textId="77777777" w:rsidTr="00E91D34">
        <w:trPr>
          <w:trHeight w:val="745"/>
        </w:trPr>
        <w:tc>
          <w:tcPr>
            <w:tcW w:w="882" w:type="dxa"/>
            <w:tcBorders>
              <w:top w:val="single" w:sz="4" w:space="0" w:color="auto"/>
              <w:left w:val="single" w:sz="4" w:space="0" w:color="auto"/>
              <w:bottom w:val="single" w:sz="4" w:space="0" w:color="auto"/>
              <w:right w:val="single" w:sz="4" w:space="0" w:color="auto"/>
            </w:tcBorders>
            <w:shd w:val="clear" w:color="auto" w:fill="FFF2CC" w:themeFill="accent4" w:themeFillTint="33"/>
            <w:tcMar>
              <w:top w:w="12" w:type="dxa"/>
              <w:left w:w="12" w:type="dxa"/>
              <w:bottom w:w="0" w:type="dxa"/>
              <w:right w:w="12" w:type="dxa"/>
            </w:tcMar>
            <w:vAlign w:val="bottom"/>
            <w:hideMark/>
          </w:tcPr>
          <w:p w14:paraId="19FFD2DF" w14:textId="77777777" w:rsidR="00E91D34" w:rsidRPr="00E91D34" w:rsidRDefault="00E91D34" w:rsidP="00E91D34">
            <w:pPr>
              <w:widowControl w:val="0"/>
              <w:jc w:val="center"/>
              <w:rPr>
                <w:rFonts w:ascii="Calibri" w:hAnsi="Calibri"/>
                <w:b/>
                <w:bCs/>
                <w:sz w:val="18"/>
                <w:szCs w:val="18"/>
              </w:rPr>
            </w:pPr>
            <w:r>
              <w:rPr>
                <w:rFonts w:ascii="Calibri" w:hAnsi="Calibri"/>
                <w:b/>
                <w:bCs/>
                <w:sz w:val="18"/>
                <w:szCs w:val="18"/>
              </w:rPr>
              <w:lastRenderedPageBreak/>
              <w:t>Parameter</w:t>
            </w:r>
          </w:p>
        </w:tc>
        <w:tc>
          <w:tcPr>
            <w:tcW w:w="700" w:type="dxa"/>
            <w:tcBorders>
              <w:top w:val="single" w:sz="4" w:space="0" w:color="auto"/>
              <w:left w:val="single" w:sz="4" w:space="0" w:color="auto"/>
              <w:bottom w:val="single" w:sz="4" w:space="0" w:color="auto"/>
              <w:right w:val="single" w:sz="4" w:space="0" w:color="auto"/>
            </w:tcBorders>
            <w:shd w:val="clear" w:color="auto" w:fill="FFF2CC" w:themeFill="accent4" w:themeFillTint="33"/>
            <w:tcMar>
              <w:top w:w="12" w:type="dxa"/>
              <w:left w:w="12" w:type="dxa"/>
              <w:bottom w:w="0" w:type="dxa"/>
              <w:right w:w="12" w:type="dxa"/>
            </w:tcMar>
            <w:vAlign w:val="bottom"/>
            <w:hideMark/>
          </w:tcPr>
          <w:p w14:paraId="4C50D184" w14:textId="77777777" w:rsidR="00E91D34" w:rsidRPr="00E91D34" w:rsidRDefault="00E91D34" w:rsidP="00E91D34">
            <w:pPr>
              <w:widowControl w:val="0"/>
              <w:jc w:val="center"/>
              <w:rPr>
                <w:rFonts w:ascii="Calibri" w:hAnsi="Calibri"/>
                <w:b/>
                <w:bCs/>
                <w:sz w:val="18"/>
                <w:szCs w:val="18"/>
                <w:lang w:val="en-US"/>
              </w:rPr>
            </w:pPr>
            <w:r w:rsidRPr="00E91D34">
              <w:rPr>
                <w:rFonts w:ascii="Calibri" w:hAnsi="Calibri"/>
                <w:b/>
                <w:bCs/>
                <w:sz w:val="18"/>
                <w:szCs w:val="18"/>
                <w:lang w:val="en-US"/>
              </w:rPr>
              <w:t>WLTC</w:t>
            </w:r>
            <w:r w:rsidRPr="00E91D34">
              <w:rPr>
                <w:rFonts w:ascii="Calibri" w:hAnsi="Calibri"/>
                <w:b/>
                <w:bCs/>
                <w:sz w:val="18"/>
                <w:szCs w:val="18"/>
                <w:lang w:val="en-US"/>
              </w:rPr>
              <w:br/>
              <w:t>(Low + Mid + High + exHigh)</w:t>
            </w:r>
          </w:p>
        </w:tc>
        <w:tc>
          <w:tcPr>
            <w:tcW w:w="700" w:type="dxa"/>
            <w:tcBorders>
              <w:top w:val="single" w:sz="4" w:space="0" w:color="auto"/>
              <w:left w:val="single" w:sz="4" w:space="0" w:color="auto"/>
              <w:bottom w:val="single" w:sz="4" w:space="0" w:color="auto"/>
              <w:right w:val="single" w:sz="4" w:space="0" w:color="auto"/>
            </w:tcBorders>
            <w:shd w:val="clear" w:color="auto" w:fill="FFF2CC" w:themeFill="accent4" w:themeFillTint="33"/>
            <w:tcMar>
              <w:top w:w="12" w:type="dxa"/>
              <w:left w:w="12" w:type="dxa"/>
              <w:bottom w:w="0" w:type="dxa"/>
              <w:right w:w="12" w:type="dxa"/>
            </w:tcMar>
            <w:vAlign w:val="bottom"/>
            <w:hideMark/>
          </w:tcPr>
          <w:p w14:paraId="53829FF3" w14:textId="77777777" w:rsidR="00E91D34" w:rsidRPr="00E91D34" w:rsidRDefault="00E91D34" w:rsidP="00E91D34">
            <w:pPr>
              <w:widowControl w:val="0"/>
              <w:jc w:val="center"/>
              <w:rPr>
                <w:rFonts w:ascii="Calibri" w:hAnsi="Calibri"/>
                <w:b/>
                <w:bCs/>
                <w:sz w:val="18"/>
                <w:szCs w:val="18"/>
              </w:rPr>
            </w:pPr>
            <w:r>
              <w:rPr>
                <w:rFonts w:ascii="Calibri" w:hAnsi="Calibri"/>
                <w:b/>
                <w:bCs/>
                <w:sz w:val="18"/>
                <w:szCs w:val="18"/>
              </w:rPr>
              <w:t>WLTC city</w:t>
            </w:r>
            <w:r>
              <w:rPr>
                <w:rFonts w:ascii="Calibri" w:hAnsi="Calibri"/>
                <w:b/>
                <w:bCs/>
                <w:sz w:val="18"/>
                <w:szCs w:val="18"/>
              </w:rPr>
              <w:br/>
            </w:r>
            <w:r w:rsidRPr="00E91D34">
              <w:rPr>
                <w:rFonts w:ascii="Calibri" w:hAnsi="Calibri"/>
                <w:b/>
                <w:bCs/>
                <w:sz w:val="18"/>
                <w:szCs w:val="18"/>
              </w:rPr>
              <w:t>(Low + Mid)</w:t>
            </w:r>
          </w:p>
        </w:tc>
        <w:tc>
          <w:tcPr>
            <w:tcW w:w="489" w:type="dxa"/>
            <w:tcBorders>
              <w:top w:val="single" w:sz="4" w:space="0" w:color="auto"/>
              <w:left w:val="single" w:sz="4" w:space="0" w:color="auto"/>
              <w:bottom w:val="single" w:sz="4" w:space="0" w:color="auto"/>
              <w:right w:val="single" w:sz="4" w:space="0" w:color="auto"/>
            </w:tcBorders>
            <w:shd w:val="clear" w:color="auto" w:fill="FFF2CC" w:themeFill="accent4" w:themeFillTint="33"/>
            <w:tcMar>
              <w:top w:w="12" w:type="dxa"/>
              <w:left w:w="12" w:type="dxa"/>
              <w:bottom w:w="0" w:type="dxa"/>
              <w:right w:w="12" w:type="dxa"/>
            </w:tcMar>
            <w:vAlign w:val="bottom"/>
            <w:hideMark/>
          </w:tcPr>
          <w:p w14:paraId="553F15CD" w14:textId="77777777" w:rsidR="00E91D34" w:rsidRPr="00E91D34" w:rsidRDefault="00E91D34" w:rsidP="00E91D34">
            <w:pPr>
              <w:widowControl w:val="0"/>
              <w:jc w:val="center"/>
              <w:rPr>
                <w:rFonts w:ascii="Calibri" w:hAnsi="Calibri"/>
                <w:b/>
                <w:bCs/>
                <w:sz w:val="18"/>
                <w:szCs w:val="18"/>
              </w:rPr>
            </w:pPr>
            <w:r>
              <w:rPr>
                <w:rFonts w:ascii="Calibri" w:hAnsi="Calibri"/>
                <w:b/>
                <w:bCs/>
                <w:sz w:val="18"/>
                <w:szCs w:val="18"/>
              </w:rPr>
              <w:t>Low</w:t>
            </w:r>
          </w:p>
        </w:tc>
        <w:tc>
          <w:tcPr>
            <w:tcW w:w="489" w:type="dxa"/>
            <w:tcBorders>
              <w:top w:val="single" w:sz="4" w:space="0" w:color="auto"/>
              <w:left w:val="single" w:sz="4" w:space="0" w:color="auto"/>
              <w:bottom w:val="single" w:sz="4" w:space="0" w:color="auto"/>
              <w:right w:val="single" w:sz="4" w:space="0" w:color="auto"/>
            </w:tcBorders>
            <w:shd w:val="clear" w:color="auto" w:fill="FFF2CC" w:themeFill="accent4" w:themeFillTint="33"/>
            <w:tcMar>
              <w:top w:w="12" w:type="dxa"/>
              <w:left w:w="12" w:type="dxa"/>
              <w:bottom w:w="0" w:type="dxa"/>
              <w:right w:w="12" w:type="dxa"/>
            </w:tcMar>
            <w:vAlign w:val="bottom"/>
            <w:hideMark/>
          </w:tcPr>
          <w:p w14:paraId="70344238" w14:textId="77777777" w:rsidR="00E91D34" w:rsidRPr="00E91D34" w:rsidRDefault="00E91D34" w:rsidP="00E91D34">
            <w:pPr>
              <w:widowControl w:val="0"/>
              <w:jc w:val="center"/>
              <w:rPr>
                <w:rFonts w:ascii="Calibri" w:hAnsi="Calibri"/>
                <w:b/>
                <w:bCs/>
                <w:sz w:val="18"/>
                <w:szCs w:val="18"/>
              </w:rPr>
            </w:pPr>
            <w:r>
              <w:rPr>
                <w:rFonts w:ascii="Calibri" w:hAnsi="Calibri"/>
                <w:b/>
                <w:bCs/>
                <w:sz w:val="18"/>
                <w:szCs w:val="18"/>
              </w:rPr>
              <w:t>Mid</w:t>
            </w:r>
          </w:p>
        </w:tc>
        <w:tc>
          <w:tcPr>
            <w:tcW w:w="489" w:type="dxa"/>
            <w:tcBorders>
              <w:top w:val="single" w:sz="4" w:space="0" w:color="auto"/>
              <w:left w:val="single" w:sz="4" w:space="0" w:color="auto"/>
              <w:bottom w:val="single" w:sz="4" w:space="0" w:color="auto"/>
              <w:right w:val="single" w:sz="4" w:space="0" w:color="auto"/>
            </w:tcBorders>
            <w:shd w:val="clear" w:color="auto" w:fill="FFF2CC" w:themeFill="accent4" w:themeFillTint="33"/>
            <w:tcMar>
              <w:top w:w="12" w:type="dxa"/>
              <w:left w:w="12" w:type="dxa"/>
              <w:bottom w:w="0" w:type="dxa"/>
              <w:right w:w="12" w:type="dxa"/>
            </w:tcMar>
            <w:vAlign w:val="bottom"/>
            <w:hideMark/>
          </w:tcPr>
          <w:p w14:paraId="1FDD5C00" w14:textId="77777777" w:rsidR="00E91D34" w:rsidRPr="00E91D34" w:rsidRDefault="00E91D34" w:rsidP="00E91D34">
            <w:pPr>
              <w:widowControl w:val="0"/>
              <w:jc w:val="center"/>
              <w:rPr>
                <w:rFonts w:ascii="Calibri" w:hAnsi="Calibri"/>
                <w:b/>
                <w:bCs/>
                <w:sz w:val="18"/>
                <w:szCs w:val="18"/>
              </w:rPr>
            </w:pPr>
            <w:r>
              <w:rPr>
                <w:rFonts w:ascii="Calibri" w:hAnsi="Calibri"/>
                <w:b/>
                <w:bCs/>
                <w:sz w:val="18"/>
                <w:szCs w:val="18"/>
              </w:rPr>
              <w:t>High</w:t>
            </w:r>
          </w:p>
        </w:tc>
        <w:tc>
          <w:tcPr>
            <w:tcW w:w="652" w:type="dxa"/>
            <w:tcBorders>
              <w:top w:val="single" w:sz="4" w:space="0" w:color="auto"/>
              <w:left w:val="single" w:sz="4" w:space="0" w:color="auto"/>
              <w:bottom w:val="single" w:sz="4" w:space="0" w:color="auto"/>
              <w:right w:val="single" w:sz="4" w:space="0" w:color="auto"/>
            </w:tcBorders>
            <w:shd w:val="clear" w:color="auto" w:fill="FFF2CC" w:themeFill="accent4" w:themeFillTint="33"/>
            <w:tcMar>
              <w:top w:w="12" w:type="dxa"/>
              <w:left w:w="12" w:type="dxa"/>
              <w:bottom w:w="0" w:type="dxa"/>
              <w:right w:w="12" w:type="dxa"/>
            </w:tcMar>
            <w:vAlign w:val="bottom"/>
            <w:hideMark/>
          </w:tcPr>
          <w:p w14:paraId="0A1F3702" w14:textId="6DDAD8E2" w:rsidR="00E91D34" w:rsidRPr="00E91D34" w:rsidRDefault="0082656C" w:rsidP="00E91D34">
            <w:pPr>
              <w:widowControl w:val="0"/>
              <w:jc w:val="center"/>
              <w:rPr>
                <w:rFonts w:ascii="Calibri" w:hAnsi="Calibri"/>
                <w:b/>
                <w:bCs/>
                <w:sz w:val="18"/>
                <w:szCs w:val="18"/>
              </w:rPr>
            </w:pPr>
            <w:r>
              <w:rPr>
                <w:rFonts w:ascii="Calibri" w:hAnsi="Calibri"/>
                <w:b/>
                <w:bCs/>
                <w:sz w:val="18"/>
                <w:szCs w:val="18"/>
              </w:rPr>
              <w:t>E</w:t>
            </w:r>
            <w:r w:rsidR="00E91D34">
              <w:rPr>
                <w:rFonts w:ascii="Calibri" w:hAnsi="Calibri"/>
                <w:b/>
                <w:bCs/>
                <w:sz w:val="18"/>
                <w:szCs w:val="18"/>
              </w:rPr>
              <w:t>xHigh</w:t>
            </w:r>
          </w:p>
        </w:tc>
        <w:tc>
          <w:tcPr>
            <w:tcW w:w="4701" w:type="dxa"/>
            <w:tcBorders>
              <w:top w:val="single" w:sz="4" w:space="0" w:color="auto"/>
              <w:left w:val="single" w:sz="4" w:space="0" w:color="auto"/>
              <w:bottom w:val="single" w:sz="4" w:space="0" w:color="auto"/>
              <w:right w:val="single" w:sz="4" w:space="0" w:color="auto"/>
            </w:tcBorders>
            <w:shd w:val="clear" w:color="auto" w:fill="FFF2CC" w:themeFill="accent4" w:themeFillTint="33"/>
            <w:tcMar>
              <w:top w:w="12" w:type="dxa"/>
              <w:left w:w="12" w:type="dxa"/>
              <w:bottom w:w="0" w:type="dxa"/>
              <w:right w:w="12" w:type="dxa"/>
            </w:tcMar>
            <w:vAlign w:val="bottom"/>
            <w:hideMark/>
          </w:tcPr>
          <w:p w14:paraId="6A8DF462" w14:textId="77777777" w:rsidR="00E91D34" w:rsidRPr="00E91D34" w:rsidRDefault="00E91D34" w:rsidP="00E91D34">
            <w:pPr>
              <w:widowControl w:val="0"/>
              <w:jc w:val="left"/>
              <w:rPr>
                <w:rFonts w:ascii="Calibri" w:hAnsi="Calibri"/>
                <w:b/>
                <w:bCs/>
                <w:sz w:val="18"/>
                <w:szCs w:val="18"/>
              </w:rPr>
            </w:pPr>
            <w:r>
              <w:rPr>
                <w:rFonts w:ascii="Calibri" w:hAnsi="Calibri"/>
                <w:b/>
                <w:bCs/>
                <w:sz w:val="18"/>
                <w:szCs w:val="18"/>
              </w:rPr>
              <w:t>Explanation</w:t>
            </w:r>
          </w:p>
        </w:tc>
      </w:tr>
      <w:tr w:rsidR="00E91D34" w:rsidRPr="00E74EA3" w14:paraId="6F5715FE" w14:textId="77777777" w:rsidTr="00652473">
        <w:trPr>
          <w:trHeight w:val="293"/>
        </w:trPr>
        <w:tc>
          <w:tcPr>
            <w:tcW w:w="882" w:type="dxa"/>
            <w:tcBorders>
              <w:top w:val="single" w:sz="4" w:space="0" w:color="auto"/>
              <w:left w:val="single" w:sz="4" w:space="0" w:color="000000"/>
              <w:bottom w:val="single" w:sz="4" w:space="0" w:color="000000"/>
              <w:right w:val="single" w:sz="4" w:space="0" w:color="000000"/>
            </w:tcBorders>
            <w:tcMar>
              <w:top w:w="12" w:type="dxa"/>
              <w:left w:w="12" w:type="dxa"/>
              <w:bottom w:w="0" w:type="dxa"/>
              <w:right w:w="12" w:type="dxa"/>
            </w:tcMar>
            <w:vAlign w:val="bottom"/>
            <w:hideMark/>
          </w:tcPr>
          <w:p w14:paraId="0E8888A8" w14:textId="77777777" w:rsidR="00E91D34" w:rsidRDefault="00E91D34" w:rsidP="00652473">
            <w:pPr>
              <w:widowControl w:val="0"/>
              <w:jc w:val="center"/>
              <w:rPr>
                <w:rFonts w:ascii="Calibri" w:hAnsi="Calibri"/>
                <w:kern w:val="2"/>
                <w:sz w:val="18"/>
                <w:szCs w:val="18"/>
                <w:lang w:eastAsia="ja-JP"/>
              </w:rPr>
            </w:pPr>
            <w:r>
              <w:rPr>
                <w:rFonts w:ascii="Calibri" w:hAnsi="Calibri"/>
                <w:b/>
                <w:bCs/>
                <w:i/>
                <w:iCs/>
                <w:sz w:val="18"/>
                <w:szCs w:val="18"/>
              </w:rPr>
              <w:t>M</w:t>
            </w:r>
            <w:r>
              <w:rPr>
                <w:rFonts w:ascii="Calibri" w:hAnsi="Calibri"/>
                <w:b/>
                <w:bCs/>
                <w:i/>
                <w:iCs/>
                <w:sz w:val="18"/>
                <w:szCs w:val="18"/>
                <w:vertAlign w:val="subscript"/>
              </w:rPr>
              <w:t>CO2,CS</w:t>
            </w:r>
          </w:p>
        </w:tc>
        <w:tc>
          <w:tcPr>
            <w:tcW w:w="700" w:type="dxa"/>
            <w:tcBorders>
              <w:top w:val="single" w:sz="4" w:space="0" w:color="auto"/>
              <w:left w:val="single" w:sz="4" w:space="0" w:color="000000"/>
              <w:bottom w:val="single" w:sz="4" w:space="0" w:color="000000"/>
              <w:right w:val="single" w:sz="4" w:space="0" w:color="000000"/>
            </w:tcBorders>
            <w:tcMar>
              <w:top w:w="12" w:type="dxa"/>
              <w:left w:w="12" w:type="dxa"/>
              <w:bottom w:w="0" w:type="dxa"/>
              <w:right w:w="12" w:type="dxa"/>
            </w:tcMar>
            <w:vAlign w:val="bottom"/>
            <w:hideMark/>
          </w:tcPr>
          <w:p w14:paraId="43A3C193" w14:textId="77777777" w:rsidR="00E91D34" w:rsidRDefault="00E91D34" w:rsidP="00652473">
            <w:pPr>
              <w:widowControl w:val="0"/>
              <w:jc w:val="center"/>
              <w:rPr>
                <w:rFonts w:ascii="Calibri" w:hAnsi="Calibri"/>
                <w:kern w:val="2"/>
                <w:sz w:val="18"/>
                <w:szCs w:val="18"/>
                <w:lang w:eastAsia="ja-JP"/>
              </w:rPr>
            </w:pPr>
            <w:r>
              <w:rPr>
                <w:rFonts w:ascii="Calibri" w:hAnsi="Calibri"/>
                <w:b/>
                <w:bCs/>
                <w:sz w:val="18"/>
                <w:szCs w:val="18"/>
              </w:rPr>
              <w:t>x</w:t>
            </w:r>
          </w:p>
        </w:tc>
        <w:tc>
          <w:tcPr>
            <w:tcW w:w="700" w:type="dxa"/>
            <w:tcBorders>
              <w:top w:val="single" w:sz="4" w:space="0" w:color="auto"/>
              <w:left w:val="single" w:sz="4" w:space="0" w:color="000000"/>
              <w:bottom w:val="single" w:sz="4" w:space="0" w:color="000000"/>
              <w:right w:val="single" w:sz="4" w:space="0" w:color="000000"/>
            </w:tcBorders>
            <w:tcMar>
              <w:top w:w="12" w:type="dxa"/>
              <w:left w:w="12" w:type="dxa"/>
              <w:bottom w:w="0" w:type="dxa"/>
              <w:right w:w="12" w:type="dxa"/>
            </w:tcMar>
            <w:vAlign w:val="bottom"/>
            <w:hideMark/>
          </w:tcPr>
          <w:p w14:paraId="7C45EBA8" w14:textId="77777777" w:rsidR="00E91D34" w:rsidRDefault="00E91D34" w:rsidP="00652473">
            <w:pPr>
              <w:jc w:val="center"/>
              <w:rPr>
                <w:kern w:val="2"/>
                <w:sz w:val="21"/>
                <w:lang w:val="en-US" w:eastAsia="ja-JP"/>
              </w:rPr>
            </w:pPr>
          </w:p>
        </w:tc>
        <w:tc>
          <w:tcPr>
            <w:tcW w:w="489" w:type="dxa"/>
            <w:tcBorders>
              <w:top w:val="single" w:sz="4" w:space="0" w:color="auto"/>
              <w:left w:val="single" w:sz="4" w:space="0" w:color="000000"/>
              <w:bottom w:val="single" w:sz="4" w:space="0" w:color="000000"/>
              <w:right w:val="single" w:sz="4" w:space="0" w:color="000000"/>
            </w:tcBorders>
            <w:tcMar>
              <w:top w:w="12" w:type="dxa"/>
              <w:left w:w="12" w:type="dxa"/>
              <w:bottom w:w="0" w:type="dxa"/>
              <w:right w:w="12" w:type="dxa"/>
            </w:tcMar>
            <w:vAlign w:val="bottom"/>
            <w:hideMark/>
          </w:tcPr>
          <w:p w14:paraId="216E8245" w14:textId="77777777" w:rsidR="00E91D34" w:rsidRDefault="00E91D34" w:rsidP="00652473">
            <w:pPr>
              <w:widowControl w:val="0"/>
              <w:jc w:val="center"/>
              <w:rPr>
                <w:rFonts w:ascii="Calibri" w:hAnsi="Calibri"/>
                <w:kern w:val="2"/>
                <w:sz w:val="18"/>
                <w:szCs w:val="18"/>
                <w:lang w:eastAsia="ja-JP"/>
              </w:rPr>
            </w:pPr>
            <w:r>
              <w:rPr>
                <w:rFonts w:ascii="Calibri" w:hAnsi="Calibri"/>
                <w:b/>
                <w:bCs/>
                <w:sz w:val="18"/>
                <w:szCs w:val="18"/>
              </w:rPr>
              <w:t>x</w:t>
            </w:r>
          </w:p>
        </w:tc>
        <w:tc>
          <w:tcPr>
            <w:tcW w:w="489" w:type="dxa"/>
            <w:tcBorders>
              <w:top w:val="single" w:sz="4" w:space="0" w:color="auto"/>
              <w:left w:val="single" w:sz="4" w:space="0" w:color="000000"/>
              <w:bottom w:val="single" w:sz="4" w:space="0" w:color="000000"/>
              <w:right w:val="single" w:sz="4" w:space="0" w:color="000000"/>
            </w:tcBorders>
            <w:tcMar>
              <w:top w:w="12" w:type="dxa"/>
              <w:left w:w="12" w:type="dxa"/>
              <w:bottom w:w="0" w:type="dxa"/>
              <w:right w:w="12" w:type="dxa"/>
            </w:tcMar>
            <w:vAlign w:val="bottom"/>
            <w:hideMark/>
          </w:tcPr>
          <w:p w14:paraId="27885CAC" w14:textId="77777777" w:rsidR="00E91D34" w:rsidRDefault="00E91D34" w:rsidP="00652473">
            <w:pPr>
              <w:widowControl w:val="0"/>
              <w:jc w:val="center"/>
              <w:rPr>
                <w:rFonts w:ascii="Calibri" w:hAnsi="Calibri"/>
                <w:kern w:val="2"/>
                <w:sz w:val="18"/>
                <w:szCs w:val="18"/>
                <w:lang w:eastAsia="ja-JP"/>
              </w:rPr>
            </w:pPr>
            <w:r>
              <w:rPr>
                <w:rFonts w:ascii="Calibri" w:hAnsi="Calibri"/>
                <w:b/>
                <w:bCs/>
                <w:sz w:val="18"/>
                <w:szCs w:val="18"/>
              </w:rPr>
              <w:t>x</w:t>
            </w:r>
          </w:p>
        </w:tc>
        <w:tc>
          <w:tcPr>
            <w:tcW w:w="489" w:type="dxa"/>
            <w:tcBorders>
              <w:top w:val="single" w:sz="4" w:space="0" w:color="auto"/>
              <w:left w:val="single" w:sz="4" w:space="0" w:color="000000"/>
              <w:bottom w:val="single" w:sz="4" w:space="0" w:color="000000"/>
              <w:right w:val="single" w:sz="4" w:space="0" w:color="000000"/>
            </w:tcBorders>
            <w:tcMar>
              <w:top w:w="12" w:type="dxa"/>
              <w:left w:w="12" w:type="dxa"/>
              <w:bottom w:w="0" w:type="dxa"/>
              <w:right w:w="12" w:type="dxa"/>
            </w:tcMar>
            <w:vAlign w:val="bottom"/>
            <w:hideMark/>
          </w:tcPr>
          <w:p w14:paraId="3557F087" w14:textId="77777777" w:rsidR="00E91D34" w:rsidRDefault="00E91D34" w:rsidP="00652473">
            <w:pPr>
              <w:widowControl w:val="0"/>
              <w:jc w:val="center"/>
              <w:rPr>
                <w:rFonts w:ascii="Calibri" w:hAnsi="Calibri"/>
                <w:kern w:val="2"/>
                <w:sz w:val="18"/>
                <w:szCs w:val="18"/>
                <w:lang w:eastAsia="ja-JP"/>
              </w:rPr>
            </w:pPr>
            <w:r>
              <w:rPr>
                <w:rFonts w:ascii="Calibri" w:hAnsi="Calibri"/>
                <w:b/>
                <w:bCs/>
                <w:sz w:val="18"/>
                <w:szCs w:val="18"/>
              </w:rPr>
              <w:t>x</w:t>
            </w:r>
          </w:p>
        </w:tc>
        <w:tc>
          <w:tcPr>
            <w:tcW w:w="652" w:type="dxa"/>
            <w:tcBorders>
              <w:top w:val="single" w:sz="4" w:space="0" w:color="auto"/>
              <w:left w:val="single" w:sz="4" w:space="0" w:color="000000"/>
              <w:bottom w:val="single" w:sz="4" w:space="0" w:color="000000"/>
              <w:right w:val="single" w:sz="4" w:space="0" w:color="000000"/>
            </w:tcBorders>
            <w:tcMar>
              <w:top w:w="12" w:type="dxa"/>
              <w:left w:w="12" w:type="dxa"/>
              <w:bottom w:w="0" w:type="dxa"/>
              <w:right w:w="12" w:type="dxa"/>
            </w:tcMar>
            <w:vAlign w:val="bottom"/>
            <w:hideMark/>
          </w:tcPr>
          <w:p w14:paraId="09B32DCF" w14:textId="77777777" w:rsidR="00E91D34" w:rsidRDefault="00E91D34" w:rsidP="00652473">
            <w:pPr>
              <w:widowControl w:val="0"/>
              <w:jc w:val="center"/>
              <w:rPr>
                <w:rFonts w:ascii="Calibri" w:hAnsi="Calibri"/>
                <w:kern w:val="2"/>
                <w:sz w:val="18"/>
                <w:szCs w:val="18"/>
                <w:lang w:eastAsia="ja-JP"/>
              </w:rPr>
            </w:pPr>
            <w:r>
              <w:rPr>
                <w:rFonts w:ascii="Calibri" w:hAnsi="Calibri"/>
                <w:b/>
                <w:bCs/>
                <w:sz w:val="18"/>
                <w:szCs w:val="18"/>
              </w:rPr>
              <w:t>x</w:t>
            </w:r>
          </w:p>
        </w:tc>
        <w:tc>
          <w:tcPr>
            <w:tcW w:w="4701" w:type="dxa"/>
            <w:tcBorders>
              <w:top w:val="single" w:sz="4" w:space="0" w:color="auto"/>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39F10B9B" w14:textId="45A526C7" w:rsidR="00E91D34" w:rsidRDefault="00E91D34" w:rsidP="00994EC7">
            <w:pPr>
              <w:widowControl w:val="0"/>
              <w:rPr>
                <w:rFonts w:ascii="Calibri" w:hAnsi="Calibri"/>
                <w:kern w:val="2"/>
                <w:sz w:val="18"/>
                <w:szCs w:val="18"/>
                <w:lang w:val="en-US" w:eastAsia="ja-JP"/>
              </w:rPr>
            </w:pPr>
            <w:r w:rsidRPr="003A2FE7">
              <w:rPr>
                <w:rFonts w:ascii="Calibri" w:hAnsi="Calibri"/>
                <w:b/>
                <w:bCs/>
                <w:sz w:val="18"/>
                <w:szCs w:val="18"/>
                <w:lang w:val="en-US"/>
              </w:rPr>
              <w:t>CO</w:t>
            </w:r>
            <w:r w:rsidRPr="003A2FE7">
              <w:rPr>
                <w:rFonts w:ascii="Calibri" w:hAnsi="Calibri"/>
                <w:b/>
                <w:bCs/>
                <w:sz w:val="18"/>
                <w:szCs w:val="18"/>
                <w:vertAlign w:val="subscript"/>
                <w:lang w:val="en-US"/>
              </w:rPr>
              <w:t>2</w:t>
            </w:r>
            <w:r w:rsidRPr="003A2FE7">
              <w:rPr>
                <w:rFonts w:ascii="Calibri" w:hAnsi="Calibri"/>
                <w:b/>
                <w:bCs/>
                <w:sz w:val="18"/>
                <w:szCs w:val="18"/>
                <w:lang w:val="en-US"/>
              </w:rPr>
              <w:t xml:space="preserve"> determined from the charge-sustaining (CS) test</w:t>
            </w:r>
          </w:p>
        </w:tc>
      </w:tr>
      <w:tr w:rsidR="00E91D34" w:rsidRPr="00E74EA3" w14:paraId="4EDADABC" w14:textId="77777777" w:rsidTr="00652473">
        <w:trPr>
          <w:trHeight w:val="293"/>
        </w:trPr>
        <w:tc>
          <w:tcPr>
            <w:tcW w:w="882"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bottom"/>
            <w:hideMark/>
          </w:tcPr>
          <w:p w14:paraId="7AF3A58F" w14:textId="77777777" w:rsidR="00E91D34" w:rsidRDefault="00E91D34" w:rsidP="00652473">
            <w:pPr>
              <w:widowControl w:val="0"/>
              <w:jc w:val="center"/>
              <w:rPr>
                <w:rFonts w:ascii="Calibri" w:hAnsi="Calibri"/>
                <w:kern w:val="2"/>
                <w:sz w:val="18"/>
                <w:szCs w:val="18"/>
                <w:lang w:eastAsia="ja-JP"/>
              </w:rPr>
            </w:pPr>
            <w:r>
              <w:rPr>
                <w:rFonts w:ascii="Calibri" w:hAnsi="Calibri"/>
                <w:b/>
                <w:bCs/>
                <w:i/>
                <w:iCs/>
                <w:sz w:val="18"/>
                <w:szCs w:val="18"/>
              </w:rPr>
              <w:t>FC</w:t>
            </w:r>
            <w:r>
              <w:rPr>
                <w:rFonts w:ascii="Calibri" w:hAnsi="Calibri"/>
                <w:b/>
                <w:bCs/>
                <w:i/>
                <w:iCs/>
                <w:sz w:val="18"/>
                <w:szCs w:val="18"/>
                <w:vertAlign w:val="subscript"/>
              </w:rPr>
              <w:t>CS</w:t>
            </w:r>
          </w:p>
        </w:tc>
        <w:tc>
          <w:tcPr>
            <w:tcW w:w="700"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bottom"/>
            <w:hideMark/>
          </w:tcPr>
          <w:p w14:paraId="177C3320" w14:textId="77777777" w:rsidR="00E91D34" w:rsidRDefault="00E91D34" w:rsidP="00652473">
            <w:pPr>
              <w:widowControl w:val="0"/>
              <w:jc w:val="center"/>
              <w:rPr>
                <w:rFonts w:ascii="Calibri" w:hAnsi="Calibri"/>
                <w:kern w:val="2"/>
                <w:sz w:val="18"/>
                <w:szCs w:val="18"/>
                <w:lang w:eastAsia="ja-JP"/>
              </w:rPr>
            </w:pPr>
            <w:r>
              <w:rPr>
                <w:rFonts w:ascii="Calibri" w:hAnsi="Calibri"/>
                <w:b/>
                <w:bCs/>
                <w:sz w:val="18"/>
                <w:szCs w:val="18"/>
              </w:rPr>
              <w:t>x</w:t>
            </w:r>
          </w:p>
        </w:tc>
        <w:tc>
          <w:tcPr>
            <w:tcW w:w="700"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bottom"/>
            <w:hideMark/>
          </w:tcPr>
          <w:p w14:paraId="12C212B1" w14:textId="77777777" w:rsidR="00E91D34" w:rsidRDefault="00E91D34" w:rsidP="00652473">
            <w:pPr>
              <w:jc w:val="center"/>
              <w:rPr>
                <w:kern w:val="2"/>
                <w:sz w:val="21"/>
                <w:lang w:val="en-US" w:eastAsia="ja-JP"/>
              </w:rPr>
            </w:pPr>
          </w:p>
        </w:tc>
        <w:tc>
          <w:tcPr>
            <w:tcW w:w="489"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bottom"/>
            <w:hideMark/>
          </w:tcPr>
          <w:p w14:paraId="3A53CF64" w14:textId="77777777" w:rsidR="00E91D34" w:rsidRDefault="00E91D34" w:rsidP="00652473">
            <w:pPr>
              <w:widowControl w:val="0"/>
              <w:jc w:val="center"/>
              <w:rPr>
                <w:rFonts w:ascii="Calibri" w:hAnsi="Calibri"/>
                <w:kern w:val="2"/>
                <w:sz w:val="18"/>
                <w:szCs w:val="18"/>
                <w:lang w:eastAsia="ja-JP"/>
              </w:rPr>
            </w:pPr>
            <w:r>
              <w:rPr>
                <w:rFonts w:ascii="Calibri" w:hAnsi="Calibri"/>
                <w:b/>
                <w:bCs/>
                <w:sz w:val="18"/>
                <w:szCs w:val="18"/>
              </w:rPr>
              <w:t>x</w:t>
            </w:r>
          </w:p>
        </w:tc>
        <w:tc>
          <w:tcPr>
            <w:tcW w:w="489"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bottom"/>
            <w:hideMark/>
          </w:tcPr>
          <w:p w14:paraId="3C4806EB" w14:textId="77777777" w:rsidR="00E91D34" w:rsidRDefault="00E91D34" w:rsidP="00652473">
            <w:pPr>
              <w:widowControl w:val="0"/>
              <w:jc w:val="center"/>
              <w:rPr>
                <w:rFonts w:ascii="Calibri" w:hAnsi="Calibri"/>
                <w:kern w:val="2"/>
                <w:sz w:val="18"/>
                <w:szCs w:val="18"/>
                <w:lang w:eastAsia="ja-JP"/>
              </w:rPr>
            </w:pPr>
            <w:r>
              <w:rPr>
                <w:rFonts w:ascii="Calibri" w:hAnsi="Calibri"/>
                <w:b/>
                <w:bCs/>
                <w:sz w:val="18"/>
                <w:szCs w:val="18"/>
              </w:rPr>
              <w:t>x</w:t>
            </w:r>
          </w:p>
        </w:tc>
        <w:tc>
          <w:tcPr>
            <w:tcW w:w="489"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bottom"/>
            <w:hideMark/>
          </w:tcPr>
          <w:p w14:paraId="323E4C2D" w14:textId="77777777" w:rsidR="00E91D34" w:rsidRDefault="00E91D34" w:rsidP="00652473">
            <w:pPr>
              <w:widowControl w:val="0"/>
              <w:jc w:val="center"/>
              <w:rPr>
                <w:rFonts w:ascii="Calibri" w:hAnsi="Calibri"/>
                <w:kern w:val="2"/>
                <w:sz w:val="18"/>
                <w:szCs w:val="18"/>
                <w:lang w:eastAsia="ja-JP"/>
              </w:rPr>
            </w:pPr>
            <w:r>
              <w:rPr>
                <w:rFonts w:ascii="Calibri" w:hAnsi="Calibri"/>
                <w:b/>
                <w:bCs/>
                <w:sz w:val="18"/>
                <w:szCs w:val="18"/>
              </w:rPr>
              <w:t>x</w:t>
            </w:r>
          </w:p>
        </w:tc>
        <w:tc>
          <w:tcPr>
            <w:tcW w:w="652"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bottom"/>
            <w:hideMark/>
          </w:tcPr>
          <w:p w14:paraId="1AFD15EB" w14:textId="77777777" w:rsidR="00E91D34" w:rsidRDefault="00E91D34" w:rsidP="00652473">
            <w:pPr>
              <w:widowControl w:val="0"/>
              <w:jc w:val="center"/>
              <w:rPr>
                <w:rFonts w:ascii="Calibri" w:hAnsi="Calibri"/>
                <w:kern w:val="2"/>
                <w:sz w:val="18"/>
                <w:szCs w:val="18"/>
                <w:lang w:eastAsia="ja-JP"/>
              </w:rPr>
            </w:pPr>
            <w:r>
              <w:rPr>
                <w:rFonts w:ascii="Calibri" w:hAnsi="Calibri"/>
                <w:b/>
                <w:bCs/>
                <w:sz w:val="18"/>
                <w:szCs w:val="18"/>
              </w:rPr>
              <w:t>x</w:t>
            </w:r>
          </w:p>
        </w:tc>
        <w:tc>
          <w:tcPr>
            <w:tcW w:w="4701"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7A3E9B5B" w14:textId="0FA4F058" w:rsidR="00E91D34" w:rsidRDefault="00E91D34" w:rsidP="00994EC7">
            <w:pPr>
              <w:keepNext/>
              <w:widowControl w:val="0"/>
              <w:rPr>
                <w:rFonts w:ascii="Calibri" w:hAnsi="Calibri"/>
                <w:kern w:val="2"/>
                <w:sz w:val="18"/>
                <w:szCs w:val="18"/>
                <w:lang w:val="en-US" w:eastAsia="ja-JP"/>
              </w:rPr>
            </w:pPr>
            <w:r w:rsidRPr="003A2FE7">
              <w:rPr>
                <w:rFonts w:ascii="Calibri" w:hAnsi="Calibri"/>
                <w:b/>
                <w:bCs/>
                <w:sz w:val="18"/>
                <w:szCs w:val="18"/>
                <w:lang w:val="en-US"/>
              </w:rPr>
              <w:t>Fuel consumption determined from the CS test</w:t>
            </w:r>
          </w:p>
        </w:tc>
      </w:tr>
    </w:tbl>
    <w:p w14:paraId="3D062EB2" w14:textId="3EBA075F" w:rsidR="00E91D34" w:rsidRDefault="00E91D34" w:rsidP="00E74EA3">
      <w:pPr>
        <w:pStyle w:val="Caption"/>
        <w:rPr>
          <w:rFonts w:ascii="Calibri" w:hAnsi="Calibri" w:cstheme="minorBidi"/>
          <w:sz w:val="21"/>
        </w:rPr>
      </w:pPr>
      <w:bookmarkStart w:id="229" w:name="_Ref436742121"/>
      <w:r>
        <w:t xml:space="preserve">Table </w:t>
      </w:r>
      <w:r>
        <w:fldChar w:fldCharType="begin"/>
      </w:r>
      <w:r>
        <w:instrText xml:space="preserve"> SEQ Table \* ARABIC </w:instrText>
      </w:r>
      <w:r>
        <w:fldChar w:fldCharType="separate"/>
      </w:r>
      <w:r w:rsidR="00BB1AF2">
        <w:rPr>
          <w:noProof/>
        </w:rPr>
        <w:t>9</w:t>
      </w:r>
      <w:r>
        <w:fldChar w:fldCharType="end"/>
      </w:r>
      <w:bookmarkEnd w:id="229"/>
      <w:r>
        <w:t>: Parameters for NOVC-HEVs</w:t>
      </w:r>
    </w:p>
    <w:p w14:paraId="355D766C" w14:textId="77777777" w:rsidR="003C578D" w:rsidRPr="003A2FE7" w:rsidRDefault="003C578D" w:rsidP="003A2FE7">
      <w:pPr>
        <w:rPr>
          <w:lang w:val="en-US"/>
        </w:rPr>
      </w:pPr>
    </w:p>
    <w:p w14:paraId="1841F4EA" w14:textId="77777777" w:rsidR="003C578D" w:rsidRPr="003A2FE7" w:rsidRDefault="003C578D" w:rsidP="003C578D">
      <w:pPr>
        <w:rPr>
          <w:lang w:val="en-US"/>
        </w:rPr>
      </w:pPr>
      <w:r w:rsidRPr="008333B6">
        <w:rPr>
          <w:b/>
          <w:i/>
          <w:lang w:val="en-US"/>
        </w:rPr>
        <w:t xml:space="preserve">Phase specific values for </w:t>
      </w:r>
      <w:r>
        <w:rPr>
          <w:b/>
          <w:i/>
          <w:lang w:val="en-US"/>
        </w:rPr>
        <w:t>NOVC-HEV</w:t>
      </w:r>
      <w:r w:rsidRPr="008333B6">
        <w:rPr>
          <w:b/>
          <w:i/>
          <w:lang w:val="en-US"/>
        </w:rPr>
        <w:t>s</w:t>
      </w:r>
    </w:p>
    <w:p w14:paraId="3AE0CD42" w14:textId="6B476426" w:rsidR="003A2FE7" w:rsidRPr="003A2FE7" w:rsidRDefault="003A2FE7" w:rsidP="003A2FE7">
      <w:pPr>
        <w:rPr>
          <w:lang w:val="en-US"/>
        </w:rPr>
      </w:pPr>
      <w:r w:rsidRPr="003A2FE7">
        <w:rPr>
          <w:lang w:val="en-US"/>
        </w:rPr>
        <w:t>Th</w:t>
      </w:r>
      <w:r w:rsidR="003C578D">
        <w:rPr>
          <w:lang w:val="en-US"/>
        </w:rPr>
        <w:t xml:space="preserve">e same need </w:t>
      </w:r>
      <w:r w:rsidR="0082656C">
        <w:rPr>
          <w:lang w:val="en-US"/>
        </w:rPr>
        <w:t>for</w:t>
      </w:r>
      <w:r w:rsidR="003C578D">
        <w:rPr>
          <w:lang w:val="en-US"/>
        </w:rPr>
        <w:t xml:space="preserve"> RCB</w:t>
      </w:r>
      <w:r w:rsidRPr="003A2FE7">
        <w:rPr>
          <w:lang w:val="en-US"/>
        </w:rPr>
        <w:t xml:space="preserve"> correction</w:t>
      </w:r>
      <w:r w:rsidR="0082656C">
        <w:rPr>
          <w:lang w:val="en-US"/>
        </w:rPr>
        <w:t xml:space="preserve"> on each phase</w:t>
      </w:r>
      <w:r w:rsidRPr="003A2FE7">
        <w:rPr>
          <w:lang w:val="en-US"/>
        </w:rPr>
        <w:t xml:space="preserve"> of course also </w:t>
      </w:r>
      <w:r w:rsidR="003C578D">
        <w:rPr>
          <w:lang w:val="en-US"/>
        </w:rPr>
        <w:t>applies</w:t>
      </w:r>
      <w:r w:rsidRPr="003A2FE7">
        <w:rPr>
          <w:lang w:val="en-US"/>
        </w:rPr>
        <w:t xml:space="preserve"> for the OVC-HEVs charge-sustaining test. </w:t>
      </w:r>
      <w:r w:rsidR="003C578D">
        <w:rPr>
          <w:lang w:val="en-US"/>
        </w:rPr>
        <w:t>However, the NOVC-HEVs are tested in charge-depleting mode</w:t>
      </w:r>
      <w:r w:rsidR="0082656C">
        <w:rPr>
          <w:lang w:val="en-US"/>
        </w:rPr>
        <w:t xml:space="preserve"> as well</w:t>
      </w:r>
      <w:r w:rsidR="003C578D">
        <w:rPr>
          <w:lang w:val="en-US"/>
        </w:rPr>
        <w:t>, and t</w:t>
      </w:r>
      <w:r w:rsidR="0082656C">
        <w:rPr>
          <w:lang w:val="en-US"/>
        </w:rPr>
        <w:t>hese additional parameters make</w:t>
      </w:r>
      <w:r w:rsidR="003C578D">
        <w:rPr>
          <w:lang w:val="en-US"/>
        </w:rPr>
        <w:t xml:space="preserve"> the determination</w:t>
      </w:r>
      <w:r w:rsidRPr="003A2FE7">
        <w:rPr>
          <w:lang w:val="en-US"/>
        </w:rPr>
        <w:t xml:space="preserve"> of phase-specific parameters </w:t>
      </w:r>
      <w:r w:rsidR="003C578D">
        <w:rPr>
          <w:lang w:val="en-US"/>
        </w:rPr>
        <w:t>even</w:t>
      </w:r>
      <w:r w:rsidRPr="003A2FE7">
        <w:rPr>
          <w:lang w:val="en-US"/>
        </w:rPr>
        <w:t xml:space="preserve"> more complex. </w:t>
      </w:r>
      <w:r w:rsidR="003C578D">
        <w:rPr>
          <w:lang w:val="en-US"/>
        </w:rPr>
        <w:t xml:space="preserve">For some of the parameters a weighting according to the utility factors has to be applied (see paragraph </w:t>
      </w:r>
      <w:r w:rsidR="003C578D">
        <w:rPr>
          <w:lang w:val="en-US"/>
        </w:rPr>
        <w:fldChar w:fldCharType="begin"/>
      </w:r>
      <w:r w:rsidR="003C578D">
        <w:rPr>
          <w:lang w:val="en-US"/>
        </w:rPr>
        <w:instrText xml:space="preserve"> REF _Ref436737101 \r \h </w:instrText>
      </w:r>
      <w:r w:rsidR="003C578D">
        <w:rPr>
          <w:lang w:val="en-US"/>
        </w:rPr>
      </w:r>
      <w:r w:rsidR="003C578D">
        <w:rPr>
          <w:lang w:val="en-US"/>
        </w:rPr>
        <w:fldChar w:fldCharType="separate"/>
      </w:r>
      <w:r w:rsidR="00BB1AF2">
        <w:rPr>
          <w:lang w:val="en-US"/>
        </w:rPr>
        <w:t>3.4.5.8</w:t>
      </w:r>
      <w:r w:rsidR="003C578D">
        <w:rPr>
          <w:lang w:val="en-US"/>
        </w:rPr>
        <w:fldChar w:fldCharType="end"/>
      </w:r>
      <w:r w:rsidR="003C578D">
        <w:rPr>
          <w:lang w:val="en-US"/>
        </w:rPr>
        <w:t>). T</w:t>
      </w:r>
      <w:r w:rsidRPr="003A2FE7">
        <w:rPr>
          <w:lang w:val="en-US"/>
        </w:rPr>
        <w:t xml:space="preserve">he group decided to exclude these from the phase-specific calculation. </w:t>
      </w:r>
      <w:r w:rsidR="003C578D">
        <w:rPr>
          <w:lang w:val="en-US"/>
        </w:rPr>
        <w:t>The main r</w:t>
      </w:r>
      <w:r w:rsidRPr="003A2FE7">
        <w:rPr>
          <w:lang w:val="en-US"/>
        </w:rPr>
        <w:t xml:space="preserve">eason </w:t>
      </w:r>
      <w:r w:rsidR="003C578D">
        <w:rPr>
          <w:lang w:val="en-US"/>
        </w:rPr>
        <w:t xml:space="preserve">is that </w:t>
      </w:r>
      <w:r w:rsidR="0082656C">
        <w:rPr>
          <w:lang w:val="en-US"/>
        </w:rPr>
        <w:t xml:space="preserve">the </w:t>
      </w:r>
      <w:r w:rsidRPr="003A2FE7">
        <w:rPr>
          <w:lang w:val="en-US"/>
        </w:rPr>
        <w:t xml:space="preserve">utility factors </w:t>
      </w:r>
      <w:r w:rsidR="003C578D">
        <w:rPr>
          <w:lang w:val="en-US"/>
        </w:rPr>
        <w:t>are not available at a phase-specific level, which means that it is not sensible</w:t>
      </w:r>
      <w:r w:rsidRPr="003A2FE7">
        <w:rPr>
          <w:lang w:val="en-US"/>
        </w:rPr>
        <w:t xml:space="preserve"> </w:t>
      </w:r>
      <w:r w:rsidR="003C578D">
        <w:rPr>
          <w:lang w:val="en-US"/>
        </w:rPr>
        <w:t xml:space="preserve">to </w:t>
      </w:r>
      <w:r w:rsidRPr="003A2FE7">
        <w:rPr>
          <w:lang w:val="en-US"/>
        </w:rPr>
        <w:t>calculat</w:t>
      </w:r>
      <w:r w:rsidR="003C578D">
        <w:rPr>
          <w:lang w:val="en-US"/>
        </w:rPr>
        <w:t>e</w:t>
      </w:r>
      <w:r w:rsidRPr="003A2FE7">
        <w:rPr>
          <w:lang w:val="en-US"/>
        </w:rPr>
        <w:t xml:space="preserve"> phase-specific weighted values. Furthermore</w:t>
      </w:r>
      <w:r w:rsidR="003C578D">
        <w:rPr>
          <w:lang w:val="en-US"/>
        </w:rPr>
        <w:t>,</w:t>
      </w:r>
      <w:r w:rsidRPr="003A2FE7">
        <w:rPr>
          <w:lang w:val="en-US"/>
        </w:rPr>
        <w:t xml:space="preserve"> the non-weighted phase-specific values </w:t>
      </w:r>
      <w:r w:rsidR="003C578D">
        <w:rPr>
          <w:lang w:val="en-US"/>
        </w:rPr>
        <w:t xml:space="preserve">already </w:t>
      </w:r>
      <w:r w:rsidRPr="003A2FE7">
        <w:rPr>
          <w:lang w:val="en-US"/>
        </w:rPr>
        <w:t xml:space="preserve">meet the requirement </w:t>
      </w:r>
      <w:r w:rsidR="0082656C">
        <w:rPr>
          <w:lang w:val="en-US"/>
        </w:rPr>
        <w:t>of being</w:t>
      </w:r>
      <w:r w:rsidRPr="003A2FE7">
        <w:rPr>
          <w:lang w:val="en-US"/>
        </w:rPr>
        <w:t xml:space="preserve"> compar</w:t>
      </w:r>
      <w:r w:rsidR="003C578D">
        <w:rPr>
          <w:lang w:val="en-US"/>
        </w:rPr>
        <w:t>able to</w:t>
      </w:r>
      <w:r w:rsidRPr="003A2FE7">
        <w:rPr>
          <w:lang w:val="en-US"/>
        </w:rPr>
        <w:t xml:space="preserve"> conventional and pure electric vehicles.</w:t>
      </w:r>
    </w:p>
    <w:p w14:paraId="5D2F34F1" w14:textId="3F448776" w:rsidR="003A2FE7" w:rsidRDefault="003A2FE7" w:rsidP="003A2FE7">
      <w:pPr>
        <w:rPr>
          <w:lang w:val="en-US"/>
        </w:rPr>
      </w:pPr>
      <w:r w:rsidRPr="003A2FE7">
        <w:rPr>
          <w:lang w:val="en-US"/>
        </w:rPr>
        <w:t xml:space="preserve">Some more </w:t>
      </w:r>
      <w:r w:rsidR="003C578D">
        <w:rPr>
          <w:lang w:val="en-US"/>
        </w:rPr>
        <w:t>investigations</w:t>
      </w:r>
      <w:r w:rsidRPr="003A2FE7">
        <w:rPr>
          <w:lang w:val="en-US"/>
        </w:rPr>
        <w:t xml:space="preserve"> had to be done to de</w:t>
      </w:r>
      <w:r w:rsidR="0082656C">
        <w:rPr>
          <w:lang w:val="en-US"/>
        </w:rPr>
        <w:t>termine the</w:t>
      </w:r>
      <w:r w:rsidRPr="003A2FE7">
        <w:rPr>
          <w:lang w:val="en-US"/>
        </w:rPr>
        <w:t xml:space="preserve"> phase-specific electric energy consumptions and electric ranges by </w:t>
      </w:r>
      <w:r w:rsidR="003C578D">
        <w:rPr>
          <w:lang w:val="en-US"/>
        </w:rPr>
        <w:t xml:space="preserve">a </w:t>
      </w:r>
      <w:r w:rsidRPr="003A2FE7">
        <w:rPr>
          <w:lang w:val="en-US"/>
        </w:rPr>
        <w:t xml:space="preserve">calculation </w:t>
      </w:r>
      <w:r w:rsidR="003C578D">
        <w:rPr>
          <w:lang w:val="en-US"/>
        </w:rPr>
        <w:t xml:space="preserve">methodology </w:t>
      </w:r>
      <w:r w:rsidRPr="003A2FE7">
        <w:rPr>
          <w:lang w:val="en-US"/>
        </w:rPr>
        <w:t>from the charge-depleting test</w:t>
      </w:r>
      <w:r w:rsidR="003C578D">
        <w:rPr>
          <w:lang w:val="en-US"/>
        </w:rPr>
        <w:t xml:space="preserve"> results</w:t>
      </w:r>
      <w:r w:rsidRPr="003A2FE7">
        <w:rPr>
          <w:lang w:val="en-US"/>
        </w:rPr>
        <w:t xml:space="preserve">. Due to the </w:t>
      </w:r>
      <w:r w:rsidR="003C578D">
        <w:rPr>
          <w:lang w:val="en-US"/>
        </w:rPr>
        <w:t xml:space="preserve">primary </w:t>
      </w:r>
      <w:r w:rsidRPr="003A2FE7">
        <w:rPr>
          <w:lang w:val="en-US"/>
        </w:rPr>
        <w:t xml:space="preserve">requirement to </w:t>
      </w:r>
      <w:r w:rsidR="003C578D">
        <w:rPr>
          <w:lang w:val="en-US"/>
        </w:rPr>
        <w:t>deliver</w:t>
      </w:r>
      <w:r w:rsidRPr="003A2FE7">
        <w:rPr>
          <w:lang w:val="en-US"/>
        </w:rPr>
        <w:t xml:space="preserve"> parameters that can be compared with the electric energy consumption and electric range of PEVs, the group focused on the parameters EC (electric consumption) and EAER (equivalent all electric range). Supported by simulations</w:t>
      </w:r>
      <w:r w:rsidR="003C578D">
        <w:rPr>
          <w:rStyle w:val="FootnoteReference"/>
          <w:lang w:val="en-US"/>
        </w:rPr>
        <w:footnoteReference w:id="38"/>
      </w:r>
      <w:r w:rsidRPr="003A2FE7">
        <w:rPr>
          <w:lang w:val="en-US"/>
        </w:rPr>
        <w:t xml:space="preserve"> it was shown that a similar weighting approach as applied for </w:t>
      </w:r>
      <w:r w:rsidR="003C578D">
        <w:rPr>
          <w:lang w:val="en-US"/>
        </w:rPr>
        <w:t xml:space="preserve">the </w:t>
      </w:r>
      <w:r w:rsidRPr="003A2FE7">
        <w:rPr>
          <w:lang w:val="en-US"/>
        </w:rPr>
        <w:t>PEVs leads to sufficient</w:t>
      </w:r>
      <w:r w:rsidR="003C578D">
        <w:rPr>
          <w:lang w:val="en-US"/>
        </w:rPr>
        <w:t>ly accurate</w:t>
      </w:r>
      <w:r w:rsidRPr="003A2FE7">
        <w:rPr>
          <w:lang w:val="en-US"/>
        </w:rPr>
        <w:t xml:space="preserve"> values</w:t>
      </w:r>
      <w:r w:rsidR="003C578D">
        <w:rPr>
          <w:lang w:val="en-US"/>
        </w:rPr>
        <w:t xml:space="preserve">, which </w:t>
      </w:r>
      <w:r w:rsidRPr="003A2FE7">
        <w:rPr>
          <w:lang w:val="en-US"/>
        </w:rPr>
        <w:t>can also be interpolated for individual values.</w:t>
      </w:r>
    </w:p>
    <w:p w14:paraId="1D5AE92C" w14:textId="742FEE61" w:rsidR="00E91D34" w:rsidRDefault="00E91D34" w:rsidP="00E91D34">
      <w:pPr>
        <w:rPr>
          <w:lang w:val="en-US"/>
        </w:rPr>
      </w:pPr>
      <w:r>
        <w:rPr>
          <w:lang w:val="en-US"/>
        </w:rPr>
        <w:t xml:space="preserve">The parameters available for NOVC-HEVs are listed in </w:t>
      </w:r>
      <w:r>
        <w:rPr>
          <w:lang w:val="en-US"/>
        </w:rPr>
        <w:fldChar w:fldCharType="begin"/>
      </w:r>
      <w:r>
        <w:rPr>
          <w:lang w:val="en-US"/>
        </w:rPr>
        <w:instrText xml:space="preserve"> REF _Ref436738248 \h </w:instrText>
      </w:r>
      <w:r>
        <w:rPr>
          <w:lang w:val="en-US"/>
        </w:rPr>
      </w:r>
      <w:r>
        <w:rPr>
          <w:lang w:val="en-US"/>
        </w:rPr>
        <w:fldChar w:fldCharType="separate"/>
      </w:r>
      <w:r w:rsidR="00BB1AF2" w:rsidRPr="00BB1AF2">
        <w:rPr>
          <w:lang w:val="en-US"/>
        </w:rPr>
        <w:t xml:space="preserve">Table </w:t>
      </w:r>
      <w:r w:rsidR="00BB1AF2" w:rsidRPr="00BB1AF2">
        <w:rPr>
          <w:noProof/>
          <w:lang w:val="en-US"/>
        </w:rPr>
        <w:t>10</w:t>
      </w:r>
      <w:r>
        <w:rPr>
          <w:lang w:val="en-US"/>
        </w:rPr>
        <w:fldChar w:fldCharType="end"/>
      </w:r>
      <w:r>
        <w:rPr>
          <w:lang w:val="en-US"/>
        </w:rPr>
        <w:t>. Phase-specific values are included where an ‘x’ is marked under Low, Mid, High and ExHigh.</w:t>
      </w:r>
    </w:p>
    <w:p w14:paraId="30F3B952" w14:textId="6A259BB8" w:rsidR="003A2FE7" w:rsidRPr="003A2FE7" w:rsidRDefault="003A2FE7" w:rsidP="003A2FE7">
      <w:pPr>
        <w:rPr>
          <w:rFonts w:ascii="Calibri" w:hAnsi="Calibri"/>
          <w:lang w:val="en-US"/>
        </w:rPr>
      </w:pPr>
    </w:p>
    <w:tbl>
      <w:tblPr>
        <w:tblW w:w="9051" w:type="dxa"/>
        <w:tblCellMar>
          <w:left w:w="0" w:type="dxa"/>
          <w:right w:w="0" w:type="dxa"/>
        </w:tblCellMar>
        <w:tblLook w:val="0600" w:firstRow="0" w:lastRow="0" w:firstColumn="0" w:lastColumn="0" w:noHBand="1" w:noVBand="1"/>
      </w:tblPr>
      <w:tblGrid>
        <w:gridCol w:w="884"/>
        <w:gridCol w:w="640"/>
        <w:gridCol w:w="639"/>
        <w:gridCol w:w="446"/>
        <w:gridCol w:w="446"/>
        <w:gridCol w:w="447"/>
        <w:gridCol w:w="596"/>
        <w:gridCol w:w="4953"/>
      </w:tblGrid>
      <w:tr w:rsidR="003A2FE7" w14:paraId="16904CFD" w14:textId="77777777" w:rsidTr="00652473">
        <w:trPr>
          <w:trHeight w:val="695"/>
        </w:trPr>
        <w:tc>
          <w:tcPr>
            <w:tcW w:w="884" w:type="dxa"/>
            <w:tcBorders>
              <w:top w:val="single" w:sz="4" w:space="0" w:color="auto"/>
              <w:left w:val="single" w:sz="4" w:space="0" w:color="auto"/>
              <w:bottom w:val="single" w:sz="4" w:space="0" w:color="000000"/>
              <w:right w:val="single" w:sz="4" w:space="0" w:color="auto"/>
            </w:tcBorders>
            <w:shd w:val="clear" w:color="auto" w:fill="FFF2CC" w:themeFill="accent4" w:themeFillTint="33"/>
            <w:tcMar>
              <w:top w:w="12" w:type="dxa"/>
              <w:left w:w="12" w:type="dxa"/>
              <w:bottom w:w="0" w:type="dxa"/>
              <w:right w:w="12" w:type="dxa"/>
            </w:tcMar>
            <w:vAlign w:val="bottom"/>
            <w:hideMark/>
          </w:tcPr>
          <w:p w14:paraId="111952F0" w14:textId="77777777" w:rsidR="003A2FE7" w:rsidRDefault="003A2FE7" w:rsidP="00652473">
            <w:pPr>
              <w:widowControl w:val="0"/>
              <w:jc w:val="center"/>
              <w:rPr>
                <w:rFonts w:ascii="Calibri" w:hAnsi="Calibri"/>
                <w:kern w:val="2"/>
                <w:sz w:val="18"/>
                <w:szCs w:val="18"/>
                <w:lang w:eastAsia="ja-JP"/>
              </w:rPr>
            </w:pPr>
            <w:r>
              <w:rPr>
                <w:rFonts w:ascii="Calibri" w:hAnsi="Calibri"/>
                <w:b/>
                <w:bCs/>
                <w:sz w:val="18"/>
                <w:szCs w:val="18"/>
              </w:rPr>
              <w:t>Parameter</w:t>
            </w:r>
          </w:p>
        </w:tc>
        <w:tc>
          <w:tcPr>
            <w:tcW w:w="640" w:type="dxa"/>
            <w:tcBorders>
              <w:top w:val="single" w:sz="4" w:space="0" w:color="auto"/>
              <w:left w:val="single" w:sz="4" w:space="0" w:color="auto"/>
              <w:bottom w:val="single" w:sz="4" w:space="0" w:color="000000"/>
              <w:right w:val="single" w:sz="4" w:space="0" w:color="auto"/>
            </w:tcBorders>
            <w:shd w:val="clear" w:color="auto" w:fill="FFF2CC" w:themeFill="accent4" w:themeFillTint="33"/>
            <w:tcMar>
              <w:top w:w="12" w:type="dxa"/>
              <w:left w:w="12" w:type="dxa"/>
              <w:bottom w:w="0" w:type="dxa"/>
              <w:right w:w="12" w:type="dxa"/>
            </w:tcMar>
            <w:vAlign w:val="bottom"/>
            <w:hideMark/>
          </w:tcPr>
          <w:p w14:paraId="138F73FE" w14:textId="77777777" w:rsidR="003A2FE7" w:rsidRDefault="003A2FE7" w:rsidP="00652473">
            <w:pPr>
              <w:widowControl w:val="0"/>
              <w:jc w:val="center"/>
              <w:rPr>
                <w:rFonts w:ascii="Calibri" w:hAnsi="Calibri"/>
                <w:kern w:val="2"/>
                <w:sz w:val="18"/>
                <w:szCs w:val="18"/>
                <w:lang w:val="en-US" w:eastAsia="ja-JP"/>
              </w:rPr>
            </w:pPr>
            <w:r w:rsidRPr="003A2FE7">
              <w:rPr>
                <w:rFonts w:ascii="Calibri" w:hAnsi="Calibri"/>
                <w:b/>
                <w:bCs/>
                <w:sz w:val="18"/>
                <w:szCs w:val="18"/>
                <w:lang w:val="en-US"/>
              </w:rPr>
              <w:t>WLTC</w:t>
            </w:r>
            <w:r w:rsidRPr="003A2FE7">
              <w:rPr>
                <w:rFonts w:ascii="Calibri" w:hAnsi="Calibri"/>
                <w:b/>
                <w:bCs/>
                <w:sz w:val="18"/>
                <w:szCs w:val="18"/>
                <w:lang w:val="en-US"/>
              </w:rPr>
              <w:br/>
            </w:r>
            <w:r w:rsidRPr="003A2FE7">
              <w:rPr>
                <w:rFonts w:ascii="Calibri" w:hAnsi="Calibri"/>
                <w:sz w:val="18"/>
                <w:szCs w:val="18"/>
                <w:lang w:val="en-US"/>
              </w:rPr>
              <w:t>(Low + Mid + High + exHigh)</w:t>
            </w:r>
          </w:p>
        </w:tc>
        <w:tc>
          <w:tcPr>
            <w:tcW w:w="639" w:type="dxa"/>
            <w:tcBorders>
              <w:top w:val="single" w:sz="4" w:space="0" w:color="auto"/>
              <w:left w:val="single" w:sz="4" w:space="0" w:color="auto"/>
              <w:bottom w:val="single" w:sz="4" w:space="0" w:color="000000"/>
              <w:right w:val="single" w:sz="4" w:space="0" w:color="auto"/>
            </w:tcBorders>
            <w:shd w:val="clear" w:color="auto" w:fill="FFF2CC" w:themeFill="accent4" w:themeFillTint="33"/>
            <w:tcMar>
              <w:top w:w="12" w:type="dxa"/>
              <w:left w:w="12" w:type="dxa"/>
              <w:bottom w:w="0" w:type="dxa"/>
              <w:right w:w="12" w:type="dxa"/>
            </w:tcMar>
            <w:vAlign w:val="bottom"/>
            <w:hideMark/>
          </w:tcPr>
          <w:p w14:paraId="01619099" w14:textId="77777777" w:rsidR="003A2FE7" w:rsidRDefault="003A2FE7" w:rsidP="00652473">
            <w:pPr>
              <w:widowControl w:val="0"/>
              <w:jc w:val="center"/>
              <w:rPr>
                <w:rFonts w:ascii="Calibri" w:hAnsi="Calibri"/>
                <w:kern w:val="2"/>
                <w:sz w:val="18"/>
                <w:szCs w:val="18"/>
                <w:lang w:eastAsia="ja-JP"/>
              </w:rPr>
            </w:pPr>
            <w:r>
              <w:rPr>
                <w:rFonts w:ascii="Calibri" w:hAnsi="Calibri"/>
                <w:b/>
                <w:bCs/>
                <w:sz w:val="18"/>
                <w:szCs w:val="18"/>
              </w:rPr>
              <w:t>WLTC city</w:t>
            </w:r>
            <w:r>
              <w:rPr>
                <w:rFonts w:ascii="Calibri" w:hAnsi="Calibri"/>
                <w:b/>
                <w:bCs/>
                <w:sz w:val="18"/>
                <w:szCs w:val="18"/>
              </w:rPr>
              <w:br/>
            </w:r>
            <w:r>
              <w:rPr>
                <w:rFonts w:ascii="Calibri" w:hAnsi="Calibri"/>
                <w:sz w:val="18"/>
                <w:szCs w:val="18"/>
              </w:rPr>
              <w:t>(Low + Mid)</w:t>
            </w:r>
          </w:p>
        </w:tc>
        <w:tc>
          <w:tcPr>
            <w:tcW w:w="446" w:type="dxa"/>
            <w:tcBorders>
              <w:top w:val="single" w:sz="4" w:space="0" w:color="auto"/>
              <w:left w:val="single" w:sz="4" w:space="0" w:color="auto"/>
              <w:bottom w:val="single" w:sz="4" w:space="0" w:color="000000"/>
              <w:right w:val="single" w:sz="4" w:space="0" w:color="auto"/>
            </w:tcBorders>
            <w:shd w:val="clear" w:color="auto" w:fill="FFF2CC" w:themeFill="accent4" w:themeFillTint="33"/>
            <w:tcMar>
              <w:top w:w="12" w:type="dxa"/>
              <w:left w:w="12" w:type="dxa"/>
              <w:bottom w:w="0" w:type="dxa"/>
              <w:right w:w="12" w:type="dxa"/>
            </w:tcMar>
            <w:vAlign w:val="bottom"/>
            <w:hideMark/>
          </w:tcPr>
          <w:p w14:paraId="16F4EF56" w14:textId="77777777" w:rsidR="003A2FE7" w:rsidRDefault="003A2FE7" w:rsidP="00652473">
            <w:pPr>
              <w:widowControl w:val="0"/>
              <w:jc w:val="center"/>
              <w:rPr>
                <w:rFonts w:ascii="Calibri" w:hAnsi="Calibri"/>
                <w:kern w:val="2"/>
                <w:sz w:val="18"/>
                <w:szCs w:val="18"/>
                <w:lang w:eastAsia="ja-JP"/>
              </w:rPr>
            </w:pPr>
            <w:r>
              <w:rPr>
                <w:rFonts w:ascii="Calibri" w:hAnsi="Calibri"/>
                <w:b/>
                <w:bCs/>
                <w:sz w:val="18"/>
                <w:szCs w:val="18"/>
              </w:rPr>
              <w:t>Low</w:t>
            </w:r>
          </w:p>
        </w:tc>
        <w:tc>
          <w:tcPr>
            <w:tcW w:w="446" w:type="dxa"/>
            <w:tcBorders>
              <w:top w:val="single" w:sz="4" w:space="0" w:color="auto"/>
              <w:left w:val="single" w:sz="4" w:space="0" w:color="auto"/>
              <w:bottom w:val="single" w:sz="4" w:space="0" w:color="000000"/>
              <w:right w:val="single" w:sz="4" w:space="0" w:color="auto"/>
            </w:tcBorders>
            <w:shd w:val="clear" w:color="auto" w:fill="FFF2CC" w:themeFill="accent4" w:themeFillTint="33"/>
            <w:tcMar>
              <w:top w:w="12" w:type="dxa"/>
              <w:left w:w="12" w:type="dxa"/>
              <w:bottom w:w="0" w:type="dxa"/>
              <w:right w:w="12" w:type="dxa"/>
            </w:tcMar>
            <w:vAlign w:val="bottom"/>
            <w:hideMark/>
          </w:tcPr>
          <w:p w14:paraId="4D8E8119" w14:textId="77777777" w:rsidR="003A2FE7" w:rsidRDefault="003A2FE7" w:rsidP="00652473">
            <w:pPr>
              <w:widowControl w:val="0"/>
              <w:jc w:val="center"/>
              <w:rPr>
                <w:rFonts w:ascii="Calibri" w:hAnsi="Calibri"/>
                <w:kern w:val="2"/>
                <w:sz w:val="18"/>
                <w:szCs w:val="18"/>
                <w:lang w:eastAsia="ja-JP"/>
              </w:rPr>
            </w:pPr>
            <w:r>
              <w:rPr>
                <w:rFonts w:ascii="Calibri" w:hAnsi="Calibri"/>
                <w:b/>
                <w:bCs/>
                <w:sz w:val="18"/>
                <w:szCs w:val="18"/>
              </w:rPr>
              <w:t>Mid</w:t>
            </w:r>
          </w:p>
        </w:tc>
        <w:tc>
          <w:tcPr>
            <w:tcW w:w="447" w:type="dxa"/>
            <w:tcBorders>
              <w:top w:val="single" w:sz="4" w:space="0" w:color="auto"/>
              <w:left w:val="single" w:sz="4" w:space="0" w:color="auto"/>
              <w:bottom w:val="single" w:sz="4" w:space="0" w:color="000000"/>
              <w:right w:val="single" w:sz="4" w:space="0" w:color="auto"/>
            </w:tcBorders>
            <w:shd w:val="clear" w:color="auto" w:fill="FFF2CC" w:themeFill="accent4" w:themeFillTint="33"/>
            <w:tcMar>
              <w:top w:w="12" w:type="dxa"/>
              <w:left w:w="12" w:type="dxa"/>
              <w:bottom w:w="0" w:type="dxa"/>
              <w:right w:w="12" w:type="dxa"/>
            </w:tcMar>
            <w:vAlign w:val="bottom"/>
            <w:hideMark/>
          </w:tcPr>
          <w:p w14:paraId="6EFB6CAA" w14:textId="77777777" w:rsidR="003A2FE7" w:rsidRDefault="003A2FE7" w:rsidP="00652473">
            <w:pPr>
              <w:widowControl w:val="0"/>
              <w:jc w:val="center"/>
              <w:rPr>
                <w:rFonts w:ascii="Calibri" w:hAnsi="Calibri"/>
                <w:kern w:val="2"/>
                <w:sz w:val="18"/>
                <w:szCs w:val="18"/>
                <w:lang w:eastAsia="ja-JP"/>
              </w:rPr>
            </w:pPr>
            <w:r>
              <w:rPr>
                <w:rFonts w:ascii="Calibri" w:hAnsi="Calibri"/>
                <w:b/>
                <w:bCs/>
                <w:sz w:val="18"/>
                <w:szCs w:val="18"/>
              </w:rPr>
              <w:t>High</w:t>
            </w:r>
          </w:p>
        </w:tc>
        <w:tc>
          <w:tcPr>
            <w:tcW w:w="596" w:type="dxa"/>
            <w:tcBorders>
              <w:top w:val="single" w:sz="4" w:space="0" w:color="auto"/>
              <w:left w:val="single" w:sz="4" w:space="0" w:color="auto"/>
              <w:bottom w:val="single" w:sz="4" w:space="0" w:color="000000"/>
              <w:right w:val="single" w:sz="4" w:space="0" w:color="auto"/>
            </w:tcBorders>
            <w:shd w:val="clear" w:color="auto" w:fill="FFF2CC" w:themeFill="accent4" w:themeFillTint="33"/>
            <w:tcMar>
              <w:top w:w="12" w:type="dxa"/>
              <w:left w:w="12" w:type="dxa"/>
              <w:bottom w:w="0" w:type="dxa"/>
              <w:right w:w="12" w:type="dxa"/>
            </w:tcMar>
            <w:vAlign w:val="bottom"/>
            <w:hideMark/>
          </w:tcPr>
          <w:p w14:paraId="3E84B06A" w14:textId="65769885" w:rsidR="003A2FE7" w:rsidRDefault="0082656C" w:rsidP="00652473">
            <w:pPr>
              <w:widowControl w:val="0"/>
              <w:jc w:val="center"/>
              <w:rPr>
                <w:rFonts w:ascii="Calibri" w:hAnsi="Calibri"/>
                <w:kern w:val="2"/>
                <w:sz w:val="18"/>
                <w:szCs w:val="18"/>
                <w:lang w:eastAsia="ja-JP"/>
              </w:rPr>
            </w:pPr>
            <w:r>
              <w:rPr>
                <w:rFonts w:ascii="Calibri" w:hAnsi="Calibri"/>
                <w:b/>
                <w:bCs/>
                <w:sz w:val="18"/>
                <w:szCs w:val="18"/>
              </w:rPr>
              <w:t>E</w:t>
            </w:r>
            <w:r w:rsidR="003A2FE7">
              <w:rPr>
                <w:rFonts w:ascii="Calibri" w:hAnsi="Calibri"/>
                <w:b/>
                <w:bCs/>
                <w:sz w:val="18"/>
                <w:szCs w:val="18"/>
              </w:rPr>
              <w:t>xHigh</w:t>
            </w:r>
          </w:p>
        </w:tc>
        <w:tc>
          <w:tcPr>
            <w:tcW w:w="4953" w:type="dxa"/>
            <w:tcBorders>
              <w:top w:val="single" w:sz="4" w:space="0" w:color="auto"/>
              <w:left w:val="single" w:sz="4" w:space="0" w:color="auto"/>
              <w:bottom w:val="single" w:sz="4" w:space="0" w:color="000000"/>
              <w:right w:val="single" w:sz="4" w:space="0" w:color="auto"/>
            </w:tcBorders>
            <w:shd w:val="clear" w:color="auto" w:fill="FFF2CC" w:themeFill="accent4" w:themeFillTint="33"/>
            <w:tcMar>
              <w:top w:w="12" w:type="dxa"/>
              <w:left w:w="12" w:type="dxa"/>
              <w:bottom w:w="0" w:type="dxa"/>
              <w:right w:w="12" w:type="dxa"/>
            </w:tcMar>
            <w:vAlign w:val="bottom"/>
            <w:hideMark/>
          </w:tcPr>
          <w:p w14:paraId="0370B9B0" w14:textId="77777777" w:rsidR="003A2FE7" w:rsidRDefault="003A2FE7" w:rsidP="00652473">
            <w:pPr>
              <w:widowControl w:val="0"/>
              <w:jc w:val="left"/>
              <w:rPr>
                <w:rFonts w:ascii="Calibri" w:hAnsi="Calibri"/>
                <w:kern w:val="2"/>
                <w:sz w:val="18"/>
                <w:szCs w:val="18"/>
                <w:lang w:eastAsia="ja-JP"/>
              </w:rPr>
            </w:pPr>
            <w:r>
              <w:rPr>
                <w:rFonts w:ascii="Calibri" w:hAnsi="Calibri"/>
                <w:b/>
                <w:bCs/>
                <w:sz w:val="18"/>
                <w:szCs w:val="18"/>
              </w:rPr>
              <w:t>Explanation</w:t>
            </w:r>
          </w:p>
        </w:tc>
      </w:tr>
      <w:tr w:rsidR="003A2FE7" w:rsidRPr="00E74EA3" w14:paraId="3E085395" w14:textId="77777777" w:rsidTr="00652473">
        <w:trPr>
          <w:trHeight w:val="272"/>
        </w:trPr>
        <w:tc>
          <w:tcPr>
            <w:tcW w:w="884"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38E6344B" w14:textId="77777777" w:rsidR="003A2FE7" w:rsidRDefault="003A2FE7" w:rsidP="00652473">
            <w:pPr>
              <w:widowControl w:val="0"/>
              <w:jc w:val="center"/>
              <w:rPr>
                <w:rFonts w:ascii="Calibri" w:hAnsi="Calibri"/>
                <w:kern w:val="2"/>
                <w:sz w:val="18"/>
                <w:szCs w:val="18"/>
                <w:lang w:eastAsia="ja-JP"/>
              </w:rPr>
            </w:pPr>
            <w:r>
              <w:rPr>
                <w:rFonts w:ascii="Calibri" w:hAnsi="Calibri"/>
                <w:b/>
                <w:bCs/>
                <w:i/>
                <w:iCs/>
                <w:sz w:val="18"/>
                <w:szCs w:val="18"/>
              </w:rPr>
              <w:t>M</w:t>
            </w:r>
            <w:r>
              <w:rPr>
                <w:rFonts w:ascii="Calibri" w:hAnsi="Calibri"/>
                <w:b/>
                <w:bCs/>
                <w:i/>
                <w:iCs/>
                <w:sz w:val="18"/>
                <w:szCs w:val="18"/>
                <w:vertAlign w:val="subscript"/>
              </w:rPr>
              <w:t>CO2,CD</w:t>
            </w:r>
          </w:p>
        </w:tc>
        <w:tc>
          <w:tcPr>
            <w:tcW w:w="640"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7270E56E" w14:textId="77777777" w:rsidR="003A2FE7" w:rsidRDefault="003A2FE7" w:rsidP="00652473">
            <w:pPr>
              <w:widowControl w:val="0"/>
              <w:jc w:val="center"/>
              <w:rPr>
                <w:rFonts w:ascii="Calibri" w:hAnsi="Calibri"/>
                <w:kern w:val="2"/>
                <w:sz w:val="18"/>
                <w:szCs w:val="18"/>
                <w:lang w:eastAsia="ja-JP"/>
              </w:rPr>
            </w:pPr>
            <w:r>
              <w:rPr>
                <w:rFonts w:ascii="Calibri" w:hAnsi="Calibri"/>
                <w:b/>
                <w:bCs/>
                <w:sz w:val="18"/>
                <w:szCs w:val="18"/>
              </w:rPr>
              <w:t>x</w:t>
            </w:r>
          </w:p>
        </w:tc>
        <w:tc>
          <w:tcPr>
            <w:tcW w:w="639"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701E9209" w14:textId="77777777" w:rsidR="003A2FE7" w:rsidRDefault="003A2FE7" w:rsidP="00652473">
            <w:pPr>
              <w:jc w:val="center"/>
              <w:rPr>
                <w:kern w:val="2"/>
                <w:sz w:val="21"/>
                <w:lang w:val="en-US" w:eastAsia="ja-JP"/>
              </w:rPr>
            </w:pPr>
          </w:p>
        </w:tc>
        <w:tc>
          <w:tcPr>
            <w:tcW w:w="446"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5FD564D2" w14:textId="77777777" w:rsidR="003A2FE7" w:rsidRDefault="003A2FE7" w:rsidP="00652473">
            <w:pPr>
              <w:jc w:val="center"/>
              <w:rPr>
                <w:kern w:val="2"/>
                <w:sz w:val="21"/>
                <w:lang w:val="en-US" w:eastAsia="ja-JP"/>
              </w:rPr>
            </w:pPr>
          </w:p>
        </w:tc>
        <w:tc>
          <w:tcPr>
            <w:tcW w:w="446"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1889A861" w14:textId="77777777" w:rsidR="003A2FE7" w:rsidRDefault="003A2FE7" w:rsidP="00652473">
            <w:pPr>
              <w:jc w:val="center"/>
              <w:rPr>
                <w:kern w:val="2"/>
                <w:sz w:val="21"/>
                <w:lang w:val="en-US" w:eastAsia="ja-JP"/>
              </w:rPr>
            </w:pPr>
          </w:p>
        </w:tc>
        <w:tc>
          <w:tcPr>
            <w:tcW w:w="447"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740D4DC7" w14:textId="77777777" w:rsidR="003A2FE7" w:rsidRDefault="003A2FE7" w:rsidP="00652473">
            <w:pPr>
              <w:jc w:val="center"/>
              <w:rPr>
                <w:kern w:val="2"/>
                <w:sz w:val="21"/>
                <w:lang w:val="en-US" w:eastAsia="ja-JP"/>
              </w:rPr>
            </w:pPr>
          </w:p>
        </w:tc>
        <w:tc>
          <w:tcPr>
            <w:tcW w:w="596"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3D6DC281" w14:textId="77777777" w:rsidR="003A2FE7" w:rsidRDefault="003A2FE7" w:rsidP="00652473">
            <w:pPr>
              <w:jc w:val="center"/>
              <w:rPr>
                <w:kern w:val="2"/>
                <w:sz w:val="21"/>
                <w:lang w:val="en-US" w:eastAsia="ja-JP"/>
              </w:rPr>
            </w:pPr>
          </w:p>
        </w:tc>
        <w:tc>
          <w:tcPr>
            <w:tcW w:w="4953"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36CBA867" w14:textId="740005D6" w:rsidR="003A2FE7" w:rsidRDefault="003A2FE7" w:rsidP="00652473">
            <w:pPr>
              <w:widowControl w:val="0"/>
              <w:rPr>
                <w:rFonts w:ascii="Calibri" w:hAnsi="Calibri"/>
                <w:kern w:val="2"/>
                <w:sz w:val="18"/>
                <w:szCs w:val="18"/>
                <w:lang w:val="en-US" w:eastAsia="ja-JP"/>
              </w:rPr>
            </w:pPr>
            <w:r w:rsidRPr="003A2FE7">
              <w:rPr>
                <w:rFonts w:ascii="Calibri" w:hAnsi="Calibri"/>
                <w:b/>
                <w:bCs/>
                <w:sz w:val="18"/>
                <w:szCs w:val="18"/>
                <w:lang w:val="en-US"/>
              </w:rPr>
              <w:t>CO</w:t>
            </w:r>
            <w:r w:rsidRPr="003A2FE7">
              <w:rPr>
                <w:rFonts w:ascii="Calibri" w:hAnsi="Calibri"/>
                <w:b/>
                <w:bCs/>
                <w:sz w:val="18"/>
                <w:szCs w:val="18"/>
                <w:vertAlign w:val="subscript"/>
                <w:lang w:val="en-US"/>
              </w:rPr>
              <w:t>2</w:t>
            </w:r>
            <w:r w:rsidRPr="003A2FE7">
              <w:rPr>
                <w:rFonts w:ascii="Calibri" w:hAnsi="Calibri"/>
                <w:b/>
                <w:bCs/>
                <w:sz w:val="18"/>
                <w:szCs w:val="18"/>
                <w:lang w:val="en-US"/>
              </w:rPr>
              <w:t xml:space="preserve"> determined from the charge-depleting test (UF </w:t>
            </w:r>
            <w:r w:rsidR="00652473">
              <w:rPr>
                <w:rFonts w:ascii="Calibri" w:hAnsi="Calibri"/>
                <w:b/>
                <w:bCs/>
                <w:sz w:val="18"/>
                <w:szCs w:val="18"/>
                <w:lang w:val="en-US"/>
              </w:rPr>
              <w:t>weighted</w:t>
            </w:r>
            <w:r w:rsidRPr="003A2FE7">
              <w:rPr>
                <w:rFonts w:ascii="Calibri" w:hAnsi="Calibri"/>
                <w:b/>
                <w:bCs/>
                <w:sz w:val="18"/>
                <w:szCs w:val="18"/>
                <w:lang w:val="en-US"/>
              </w:rPr>
              <w:t>)</w:t>
            </w:r>
          </w:p>
        </w:tc>
      </w:tr>
      <w:tr w:rsidR="003A2FE7" w:rsidRPr="00E74EA3" w14:paraId="29C7378C" w14:textId="77777777" w:rsidTr="00652473">
        <w:trPr>
          <w:trHeight w:val="272"/>
        </w:trPr>
        <w:tc>
          <w:tcPr>
            <w:tcW w:w="884"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607B3EA3" w14:textId="77777777" w:rsidR="003A2FE7" w:rsidRDefault="003A2FE7" w:rsidP="00652473">
            <w:pPr>
              <w:widowControl w:val="0"/>
              <w:jc w:val="center"/>
              <w:rPr>
                <w:rFonts w:ascii="Calibri" w:hAnsi="Calibri"/>
                <w:kern w:val="2"/>
                <w:sz w:val="18"/>
                <w:szCs w:val="18"/>
                <w:lang w:eastAsia="ja-JP"/>
              </w:rPr>
            </w:pPr>
            <w:r>
              <w:rPr>
                <w:rFonts w:ascii="Calibri" w:hAnsi="Calibri"/>
                <w:b/>
                <w:bCs/>
                <w:i/>
                <w:iCs/>
                <w:sz w:val="18"/>
                <w:szCs w:val="18"/>
              </w:rPr>
              <w:t>M</w:t>
            </w:r>
            <w:r>
              <w:rPr>
                <w:rFonts w:ascii="Calibri" w:hAnsi="Calibri"/>
                <w:b/>
                <w:bCs/>
                <w:i/>
                <w:iCs/>
                <w:sz w:val="18"/>
                <w:szCs w:val="18"/>
                <w:vertAlign w:val="subscript"/>
              </w:rPr>
              <w:t>CO2,CS</w:t>
            </w:r>
          </w:p>
        </w:tc>
        <w:tc>
          <w:tcPr>
            <w:tcW w:w="640"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731EE64D" w14:textId="77777777" w:rsidR="003A2FE7" w:rsidRDefault="003A2FE7" w:rsidP="00652473">
            <w:pPr>
              <w:widowControl w:val="0"/>
              <w:jc w:val="center"/>
              <w:rPr>
                <w:rFonts w:ascii="Calibri" w:hAnsi="Calibri"/>
                <w:kern w:val="2"/>
                <w:sz w:val="18"/>
                <w:szCs w:val="18"/>
                <w:lang w:eastAsia="ja-JP"/>
              </w:rPr>
            </w:pPr>
            <w:r>
              <w:rPr>
                <w:rFonts w:ascii="Calibri" w:hAnsi="Calibri"/>
                <w:b/>
                <w:bCs/>
                <w:sz w:val="18"/>
                <w:szCs w:val="18"/>
              </w:rPr>
              <w:t>x</w:t>
            </w:r>
          </w:p>
        </w:tc>
        <w:tc>
          <w:tcPr>
            <w:tcW w:w="639"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0376182E" w14:textId="77777777" w:rsidR="003A2FE7" w:rsidRDefault="003A2FE7" w:rsidP="00652473">
            <w:pPr>
              <w:jc w:val="center"/>
              <w:rPr>
                <w:kern w:val="2"/>
                <w:sz w:val="21"/>
                <w:lang w:val="en-US" w:eastAsia="ja-JP"/>
              </w:rPr>
            </w:pPr>
          </w:p>
        </w:tc>
        <w:tc>
          <w:tcPr>
            <w:tcW w:w="446"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648A4818" w14:textId="77777777" w:rsidR="003A2FE7" w:rsidRDefault="003A2FE7" w:rsidP="00652473">
            <w:pPr>
              <w:widowControl w:val="0"/>
              <w:jc w:val="center"/>
              <w:rPr>
                <w:rFonts w:ascii="Calibri" w:hAnsi="Calibri"/>
                <w:kern w:val="2"/>
                <w:sz w:val="18"/>
                <w:szCs w:val="18"/>
                <w:lang w:eastAsia="ja-JP"/>
              </w:rPr>
            </w:pPr>
            <w:r>
              <w:rPr>
                <w:rFonts w:ascii="Calibri" w:hAnsi="Calibri"/>
                <w:b/>
                <w:bCs/>
                <w:sz w:val="18"/>
                <w:szCs w:val="18"/>
              </w:rPr>
              <w:t>x</w:t>
            </w:r>
          </w:p>
        </w:tc>
        <w:tc>
          <w:tcPr>
            <w:tcW w:w="446"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27FCA114" w14:textId="77777777" w:rsidR="003A2FE7" w:rsidRDefault="003A2FE7" w:rsidP="00652473">
            <w:pPr>
              <w:widowControl w:val="0"/>
              <w:jc w:val="center"/>
              <w:rPr>
                <w:rFonts w:ascii="Calibri" w:hAnsi="Calibri"/>
                <w:kern w:val="2"/>
                <w:sz w:val="18"/>
                <w:szCs w:val="18"/>
                <w:lang w:eastAsia="ja-JP"/>
              </w:rPr>
            </w:pPr>
            <w:r>
              <w:rPr>
                <w:rFonts w:ascii="Calibri" w:hAnsi="Calibri"/>
                <w:b/>
                <w:bCs/>
                <w:sz w:val="18"/>
                <w:szCs w:val="18"/>
              </w:rPr>
              <w:t>x</w:t>
            </w:r>
          </w:p>
        </w:tc>
        <w:tc>
          <w:tcPr>
            <w:tcW w:w="447"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21BC465F" w14:textId="77777777" w:rsidR="003A2FE7" w:rsidRDefault="003A2FE7" w:rsidP="00652473">
            <w:pPr>
              <w:widowControl w:val="0"/>
              <w:jc w:val="center"/>
              <w:rPr>
                <w:rFonts w:ascii="Calibri" w:hAnsi="Calibri"/>
                <w:kern w:val="2"/>
                <w:sz w:val="18"/>
                <w:szCs w:val="18"/>
                <w:lang w:eastAsia="ja-JP"/>
              </w:rPr>
            </w:pPr>
            <w:r>
              <w:rPr>
                <w:rFonts w:ascii="Calibri" w:hAnsi="Calibri"/>
                <w:b/>
                <w:bCs/>
                <w:sz w:val="18"/>
                <w:szCs w:val="18"/>
              </w:rPr>
              <w:t>x</w:t>
            </w:r>
          </w:p>
        </w:tc>
        <w:tc>
          <w:tcPr>
            <w:tcW w:w="596"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4EE476A3" w14:textId="77777777" w:rsidR="003A2FE7" w:rsidRDefault="003A2FE7" w:rsidP="00652473">
            <w:pPr>
              <w:widowControl w:val="0"/>
              <w:jc w:val="center"/>
              <w:rPr>
                <w:rFonts w:ascii="Calibri" w:hAnsi="Calibri"/>
                <w:kern w:val="2"/>
                <w:sz w:val="18"/>
                <w:szCs w:val="18"/>
                <w:lang w:eastAsia="ja-JP"/>
              </w:rPr>
            </w:pPr>
            <w:r>
              <w:rPr>
                <w:rFonts w:ascii="Calibri" w:hAnsi="Calibri"/>
                <w:b/>
                <w:bCs/>
                <w:sz w:val="18"/>
                <w:szCs w:val="18"/>
              </w:rPr>
              <w:t>x</w:t>
            </w:r>
          </w:p>
        </w:tc>
        <w:tc>
          <w:tcPr>
            <w:tcW w:w="4953"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2DA83A09" w14:textId="305FB17B" w:rsidR="003A2FE7" w:rsidRDefault="003A2FE7">
            <w:pPr>
              <w:widowControl w:val="0"/>
              <w:rPr>
                <w:rFonts w:ascii="Calibri" w:hAnsi="Calibri"/>
                <w:kern w:val="2"/>
                <w:sz w:val="18"/>
                <w:szCs w:val="18"/>
                <w:lang w:val="en-US" w:eastAsia="ja-JP"/>
              </w:rPr>
            </w:pPr>
            <w:r w:rsidRPr="003A2FE7">
              <w:rPr>
                <w:rFonts w:ascii="Calibri" w:hAnsi="Calibri"/>
                <w:b/>
                <w:bCs/>
                <w:sz w:val="18"/>
                <w:szCs w:val="18"/>
                <w:lang w:val="en-US"/>
              </w:rPr>
              <w:t>CO</w:t>
            </w:r>
            <w:r w:rsidRPr="003A2FE7">
              <w:rPr>
                <w:rFonts w:ascii="Calibri" w:hAnsi="Calibri"/>
                <w:b/>
                <w:bCs/>
                <w:sz w:val="18"/>
                <w:szCs w:val="18"/>
                <w:vertAlign w:val="subscript"/>
                <w:lang w:val="en-US"/>
              </w:rPr>
              <w:t>2</w:t>
            </w:r>
            <w:r w:rsidRPr="003A2FE7">
              <w:rPr>
                <w:rFonts w:ascii="Calibri" w:hAnsi="Calibri"/>
                <w:b/>
                <w:bCs/>
                <w:sz w:val="18"/>
                <w:szCs w:val="18"/>
                <w:lang w:val="en-US"/>
              </w:rPr>
              <w:t xml:space="preserve"> determined from the charge-sustaining (CS) test</w:t>
            </w:r>
          </w:p>
        </w:tc>
      </w:tr>
      <w:tr w:rsidR="003A2FE7" w:rsidRPr="00E74EA3" w14:paraId="1440214D" w14:textId="77777777" w:rsidTr="00652473">
        <w:trPr>
          <w:trHeight w:val="272"/>
        </w:trPr>
        <w:tc>
          <w:tcPr>
            <w:tcW w:w="884"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5AAACC40" w14:textId="77777777" w:rsidR="003A2FE7" w:rsidRDefault="003A2FE7" w:rsidP="00652473">
            <w:pPr>
              <w:widowControl w:val="0"/>
              <w:jc w:val="center"/>
              <w:rPr>
                <w:rFonts w:ascii="Calibri" w:hAnsi="Calibri"/>
                <w:kern w:val="2"/>
                <w:sz w:val="18"/>
                <w:szCs w:val="18"/>
                <w:lang w:eastAsia="ja-JP"/>
              </w:rPr>
            </w:pPr>
            <w:r>
              <w:rPr>
                <w:rFonts w:ascii="Calibri" w:hAnsi="Calibri"/>
                <w:b/>
                <w:bCs/>
                <w:i/>
                <w:iCs/>
                <w:sz w:val="18"/>
                <w:szCs w:val="18"/>
              </w:rPr>
              <w:t>M</w:t>
            </w:r>
            <w:r>
              <w:rPr>
                <w:rFonts w:ascii="Calibri" w:hAnsi="Calibri"/>
                <w:b/>
                <w:bCs/>
                <w:i/>
                <w:iCs/>
                <w:sz w:val="18"/>
                <w:szCs w:val="18"/>
                <w:vertAlign w:val="subscript"/>
              </w:rPr>
              <w:t>CO2,weighted</w:t>
            </w:r>
          </w:p>
        </w:tc>
        <w:tc>
          <w:tcPr>
            <w:tcW w:w="640"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656A9DA5" w14:textId="77777777" w:rsidR="003A2FE7" w:rsidRDefault="003A2FE7" w:rsidP="00652473">
            <w:pPr>
              <w:widowControl w:val="0"/>
              <w:jc w:val="center"/>
              <w:rPr>
                <w:rFonts w:ascii="Calibri" w:hAnsi="Calibri"/>
                <w:kern w:val="2"/>
                <w:sz w:val="18"/>
                <w:szCs w:val="18"/>
                <w:lang w:eastAsia="ja-JP"/>
              </w:rPr>
            </w:pPr>
            <w:r>
              <w:rPr>
                <w:rFonts w:ascii="Calibri" w:hAnsi="Calibri"/>
                <w:b/>
                <w:bCs/>
                <w:sz w:val="18"/>
                <w:szCs w:val="18"/>
              </w:rPr>
              <w:t>x</w:t>
            </w:r>
          </w:p>
        </w:tc>
        <w:tc>
          <w:tcPr>
            <w:tcW w:w="639"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462EC072" w14:textId="77777777" w:rsidR="003A2FE7" w:rsidRDefault="003A2FE7" w:rsidP="00652473">
            <w:pPr>
              <w:jc w:val="center"/>
              <w:rPr>
                <w:kern w:val="2"/>
                <w:sz w:val="21"/>
                <w:lang w:val="en-US" w:eastAsia="ja-JP"/>
              </w:rPr>
            </w:pPr>
          </w:p>
        </w:tc>
        <w:tc>
          <w:tcPr>
            <w:tcW w:w="446"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0A99B8C6" w14:textId="77777777" w:rsidR="003A2FE7" w:rsidRDefault="003A2FE7" w:rsidP="00652473">
            <w:pPr>
              <w:jc w:val="center"/>
              <w:rPr>
                <w:kern w:val="2"/>
                <w:sz w:val="21"/>
                <w:lang w:val="en-US" w:eastAsia="ja-JP"/>
              </w:rPr>
            </w:pPr>
          </w:p>
        </w:tc>
        <w:tc>
          <w:tcPr>
            <w:tcW w:w="446"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465231DC" w14:textId="77777777" w:rsidR="003A2FE7" w:rsidRDefault="003A2FE7" w:rsidP="00652473">
            <w:pPr>
              <w:jc w:val="center"/>
              <w:rPr>
                <w:kern w:val="2"/>
                <w:sz w:val="21"/>
                <w:lang w:val="en-US" w:eastAsia="ja-JP"/>
              </w:rPr>
            </w:pPr>
          </w:p>
        </w:tc>
        <w:tc>
          <w:tcPr>
            <w:tcW w:w="447"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5A4FAC06" w14:textId="77777777" w:rsidR="003A2FE7" w:rsidRDefault="003A2FE7" w:rsidP="00652473">
            <w:pPr>
              <w:jc w:val="center"/>
              <w:rPr>
                <w:kern w:val="2"/>
                <w:sz w:val="21"/>
                <w:lang w:val="en-US" w:eastAsia="ja-JP"/>
              </w:rPr>
            </w:pPr>
          </w:p>
        </w:tc>
        <w:tc>
          <w:tcPr>
            <w:tcW w:w="596"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3D87399F" w14:textId="77777777" w:rsidR="003A2FE7" w:rsidRDefault="003A2FE7" w:rsidP="00652473">
            <w:pPr>
              <w:jc w:val="center"/>
              <w:rPr>
                <w:kern w:val="2"/>
                <w:sz w:val="21"/>
                <w:lang w:val="en-US" w:eastAsia="ja-JP"/>
              </w:rPr>
            </w:pPr>
          </w:p>
        </w:tc>
        <w:tc>
          <w:tcPr>
            <w:tcW w:w="4953"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07BA61A1" w14:textId="622898E5" w:rsidR="003A2FE7" w:rsidRDefault="003A2FE7">
            <w:pPr>
              <w:widowControl w:val="0"/>
              <w:rPr>
                <w:rFonts w:ascii="Calibri" w:hAnsi="Calibri"/>
                <w:kern w:val="2"/>
                <w:sz w:val="18"/>
                <w:szCs w:val="18"/>
                <w:lang w:val="en-US" w:eastAsia="ja-JP"/>
              </w:rPr>
            </w:pPr>
            <w:r w:rsidRPr="003A2FE7">
              <w:rPr>
                <w:rFonts w:ascii="Calibri" w:hAnsi="Calibri"/>
                <w:b/>
                <w:bCs/>
                <w:sz w:val="18"/>
                <w:szCs w:val="18"/>
                <w:lang w:val="en-US"/>
              </w:rPr>
              <w:t>Utility factor weighted CO</w:t>
            </w:r>
            <w:r w:rsidRPr="003A2FE7">
              <w:rPr>
                <w:rFonts w:ascii="Calibri" w:hAnsi="Calibri"/>
                <w:b/>
                <w:bCs/>
                <w:sz w:val="18"/>
                <w:szCs w:val="18"/>
                <w:vertAlign w:val="subscript"/>
                <w:lang w:val="en-US"/>
              </w:rPr>
              <w:t>2</w:t>
            </w:r>
            <w:r w:rsidRPr="003A2FE7">
              <w:rPr>
                <w:rFonts w:ascii="Calibri" w:hAnsi="Calibri"/>
                <w:b/>
                <w:bCs/>
                <w:sz w:val="18"/>
                <w:szCs w:val="18"/>
                <w:lang w:val="en-US"/>
              </w:rPr>
              <w:t xml:space="preserve"> determined from the CD and CS test</w:t>
            </w:r>
          </w:p>
        </w:tc>
      </w:tr>
      <w:tr w:rsidR="003A2FE7" w:rsidRPr="00E74EA3" w14:paraId="4943D1DF" w14:textId="77777777" w:rsidTr="00652473">
        <w:trPr>
          <w:trHeight w:val="272"/>
        </w:trPr>
        <w:tc>
          <w:tcPr>
            <w:tcW w:w="884"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7B4A4935" w14:textId="77777777" w:rsidR="003A2FE7" w:rsidRDefault="003A2FE7" w:rsidP="00652473">
            <w:pPr>
              <w:widowControl w:val="0"/>
              <w:jc w:val="center"/>
              <w:rPr>
                <w:rFonts w:ascii="Calibri" w:hAnsi="Calibri"/>
                <w:kern w:val="2"/>
                <w:sz w:val="18"/>
                <w:szCs w:val="18"/>
                <w:lang w:eastAsia="ja-JP"/>
              </w:rPr>
            </w:pPr>
            <w:r>
              <w:rPr>
                <w:rFonts w:ascii="Calibri" w:hAnsi="Calibri"/>
                <w:b/>
                <w:bCs/>
                <w:i/>
                <w:iCs/>
                <w:sz w:val="18"/>
                <w:szCs w:val="18"/>
              </w:rPr>
              <w:t>FC</w:t>
            </w:r>
            <w:r>
              <w:rPr>
                <w:rFonts w:ascii="Calibri" w:hAnsi="Calibri"/>
                <w:b/>
                <w:bCs/>
                <w:i/>
                <w:iCs/>
                <w:sz w:val="18"/>
                <w:szCs w:val="18"/>
                <w:vertAlign w:val="subscript"/>
              </w:rPr>
              <w:t>CD</w:t>
            </w:r>
          </w:p>
        </w:tc>
        <w:tc>
          <w:tcPr>
            <w:tcW w:w="640"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6BE765F8" w14:textId="77777777" w:rsidR="003A2FE7" w:rsidRDefault="003A2FE7" w:rsidP="00652473">
            <w:pPr>
              <w:widowControl w:val="0"/>
              <w:jc w:val="center"/>
              <w:rPr>
                <w:rFonts w:ascii="Calibri" w:hAnsi="Calibri"/>
                <w:kern w:val="2"/>
                <w:sz w:val="18"/>
                <w:szCs w:val="18"/>
                <w:lang w:eastAsia="ja-JP"/>
              </w:rPr>
            </w:pPr>
            <w:r>
              <w:rPr>
                <w:rFonts w:ascii="Calibri" w:hAnsi="Calibri"/>
                <w:b/>
                <w:bCs/>
                <w:sz w:val="18"/>
                <w:szCs w:val="18"/>
              </w:rPr>
              <w:t>x</w:t>
            </w:r>
          </w:p>
        </w:tc>
        <w:tc>
          <w:tcPr>
            <w:tcW w:w="639"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273FD4B4" w14:textId="77777777" w:rsidR="003A2FE7" w:rsidRDefault="003A2FE7" w:rsidP="00652473">
            <w:pPr>
              <w:jc w:val="center"/>
              <w:rPr>
                <w:kern w:val="2"/>
                <w:sz w:val="21"/>
                <w:lang w:val="en-US" w:eastAsia="ja-JP"/>
              </w:rPr>
            </w:pPr>
          </w:p>
        </w:tc>
        <w:tc>
          <w:tcPr>
            <w:tcW w:w="446"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56CFCFBC" w14:textId="77777777" w:rsidR="003A2FE7" w:rsidRDefault="003A2FE7" w:rsidP="00652473">
            <w:pPr>
              <w:jc w:val="center"/>
              <w:rPr>
                <w:kern w:val="2"/>
                <w:sz w:val="21"/>
                <w:lang w:val="en-US" w:eastAsia="ja-JP"/>
              </w:rPr>
            </w:pPr>
          </w:p>
        </w:tc>
        <w:tc>
          <w:tcPr>
            <w:tcW w:w="446"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7D615109" w14:textId="77777777" w:rsidR="003A2FE7" w:rsidRDefault="003A2FE7" w:rsidP="00652473">
            <w:pPr>
              <w:jc w:val="center"/>
              <w:rPr>
                <w:kern w:val="2"/>
                <w:sz w:val="21"/>
                <w:lang w:val="en-US" w:eastAsia="ja-JP"/>
              </w:rPr>
            </w:pPr>
          </w:p>
        </w:tc>
        <w:tc>
          <w:tcPr>
            <w:tcW w:w="447"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196EBC22" w14:textId="77777777" w:rsidR="003A2FE7" w:rsidRDefault="003A2FE7" w:rsidP="00652473">
            <w:pPr>
              <w:jc w:val="center"/>
              <w:rPr>
                <w:kern w:val="2"/>
                <w:sz w:val="21"/>
                <w:lang w:val="en-US" w:eastAsia="ja-JP"/>
              </w:rPr>
            </w:pPr>
          </w:p>
        </w:tc>
        <w:tc>
          <w:tcPr>
            <w:tcW w:w="596"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4834338D" w14:textId="77777777" w:rsidR="003A2FE7" w:rsidRDefault="003A2FE7" w:rsidP="00652473">
            <w:pPr>
              <w:jc w:val="center"/>
              <w:rPr>
                <w:kern w:val="2"/>
                <w:sz w:val="21"/>
                <w:lang w:val="en-US" w:eastAsia="ja-JP"/>
              </w:rPr>
            </w:pPr>
          </w:p>
        </w:tc>
        <w:tc>
          <w:tcPr>
            <w:tcW w:w="4953"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15AA81D7" w14:textId="7D2FF6A4" w:rsidR="003A2FE7" w:rsidRDefault="003A2FE7" w:rsidP="00652473">
            <w:pPr>
              <w:widowControl w:val="0"/>
              <w:rPr>
                <w:rFonts w:ascii="Calibri" w:hAnsi="Calibri"/>
                <w:kern w:val="2"/>
                <w:sz w:val="18"/>
                <w:szCs w:val="18"/>
                <w:lang w:val="en-US" w:eastAsia="ja-JP"/>
              </w:rPr>
            </w:pPr>
            <w:r w:rsidRPr="003A2FE7">
              <w:rPr>
                <w:rFonts w:ascii="Calibri" w:hAnsi="Calibri"/>
                <w:b/>
                <w:bCs/>
                <w:sz w:val="18"/>
                <w:szCs w:val="18"/>
                <w:lang w:val="en-US"/>
              </w:rPr>
              <w:t xml:space="preserve">Fuel consumption determined from the CD test (UF </w:t>
            </w:r>
            <w:r w:rsidR="00652473">
              <w:rPr>
                <w:rFonts w:ascii="Calibri" w:hAnsi="Calibri"/>
                <w:b/>
                <w:bCs/>
                <w:sz w:val="18"/>
                <w:szCs w:val="18"/>
                <w:lang w:val="en-US"/>
              </w:rPr>
              <w:t>weight</w:t>
            </w:r>
            <w:r w:rsidRPr="003A2FE7">
              <w:rPr>
                <w:rFonts w:ascii="Calibri" w:hAnsi="Calibri"/>
                <w:b/>
                <w:bCs/>
                <w:sz w:val="18"/>
                <w:szCs w:val="18"/>
                <w:lang w:val="en-US"/>
              </w:rPr>
              <w:t>ed)</w:t>
            </w:r>
          </w:p>
        </w:tc>
      </w:tr>
      <w:tr w:rsidR="003A2FE7" w:rsidRPr="00E74EA3" w14:paraId="4CEDC861" w14:textId="77777777" w:rsidTr="00652473">
        <w:trPr>
          <w:trHeight w:val="272"/>
        </w:trPr>
        <w:tc>
          <w:tcPr>
            <w:tcW w:w="884"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49D73DC4" w14:textId="77777777" w:rsidR="003A2FE7" w:rsidRDefault="003A2FE7" w:rsidP="00652473">
            <w:pPr>
              <w:widowControl w:val="0"/>
              <w:jc w:val="center"/>
              <w:rPr>
                <w:rFonts w:ascii="Calibri" w:hAnsi="Calibri"/>
                <w:kern w:val="2"/>
                <w:sz w:val="18"/>
                <w:szCs w:val="18"/>
                <w:lang w:eastAsia="ja-JP"/>
              </w:rPr>
            </w:pPr>
            <w:r>
              <w:rPr>
                <w:rFonts w:ascii="Calibri" w:hAnsi="Calibri"/>
                <w:b/>
                <w:bCs/>
                <w:i/>
                <w:iCs/>
                <w:sz w:val="18"/>
                <w:szCs w:val="18"/>
              </w:rPr>
              <w:lastRenderedPageBreak/>
              <w:t>FC</w:t>
            </w:r>
            <w:r>
              <w:rPr>
                <w:rFonts w:ascii="Calibri" w:hAnsi="Calibri"/>
                <w:b/>
                <w:bCs/>
                <w:i/>
                <w:iCs/>
                <w:sz w:val="18"/>
                <w:szCs w:val="18"/>
                <w:vertAlign w:val="subscript"/>
              </w:rPr>
              <w:t>CS</w:t>
            </w:r>
          </w:p>
        </w:tc>
        <w:tc>
          <w:tcPr>
            <w:tcW w:w="640"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6169554D" w14:textId="77777777" w:rsidR="003A2FE7" w:rsidRDefault="003A2FE7" w:rsidP="00652473">
            <w:pPr>
              <w:widowControl w:val="0"/>
              <w:jc w:val="center"/>
              <w:rPr>
                <w:rFonts w:ascii="Calibri" w:hAnsi="Calibri"/>
                <w:kern w:val="2"/>
                <w:sz w:val="18"/>
                <w:szCs w:val="18"/>
                <w:lang w:eastAsia="ja-JP"/>
              </w:rPr>
            </w:pPr>
            <w:r>
              <w:rPr>
                <w:rFonts w:ascii="Calibri" w:hAnsi="Calibri"/>
                <w:b/>
                <w:bCs/>
                <w:sz w:val="18"/>
                <w:szCs w:val="18"/>
              </w:rPr>
              <w:t>x</w:t>
            </w:r>
          </w:p>
        </w:tc>
        <w:tc>
          <w:tcPr>
            <w:tcW w:w="639"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20FA67A8" w14:textId="77777777" w:rsidR="003A2FE7" w:rsidRDefault="003A2FE7" w:rsidP="00652473">
            <w:pPr>
              <w:jc w:val="center"/>
              <w:rPr>
                <w:kern w:val="2"/>
                <w:sz w:val="21"/>
                <w:lang w:val="en-US" w:eastAsia="ja-JP"/>
              </w:rPr>
            </w:pPr>
          </w:p>
        </w:tc>
        <w:tc>
          <w:tcPr>
            <w:tcW w:w="446"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41675519" w14:textId="77777777" w:rsidR="003A2FE7" w:rsidRDefault="003A2FE7" w:rsidP="00652473">
            <w:pPr>
              <w:widowControl w:val="0"/>
              <w:jc w:val="center"/>
              <w:rPr>
                <w:rFonts w:ascii="Calibri" w:hAnsi="Calibri"/>
                <w:kern w:val="2"/>
                <w:sz w:val="18"/>
                <w:szCs w:val="18"/>
                <w:lang w:eastAsia="ja-JP"/>
              </w:rPr>
            </w:pPr>
            <w:r>
              <w:rPr>
                <w:rFonts w:ascii="Calibri" w:hAnsi="Calibri"/>
                <w:b/>
                <w:bCs/>
                <w:sz w:val="18"/>
                <w:szCs w:val="18"/>
              </w:rPr>
              <w:t>x</w:t>
            </w:r>
          </w:p>
        </w:tc>
        <w:tc>
          <w:tcPr>
            <w:tcW w:w="446"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34387B59" w14:textId="77777777" w:rsidR="003A2FE7" w:rsidRDefault="003A2FE7" w:rsidP="00652473">
            <w:pPr>
              <w:widowControl w:val="0"/>
              <w:jc w:val="center"/>
              <w:rPr>
                <w:rFonts w:ascii="Calibri" w:hAnsi="Calibri"/>
                <w:kern w:val="2"/>
                <w:sz w:val="18"/>
                <w:szCs w:val="18"/>
                <w:lang w:eastAsia="ja-JP"/>
              </w:rPr>
            </w:pPr>
            <w:r>
              <w:rPr>
                <w:rFonts w:ascii="Calibri" w:hAnsi="Calibri"/>
                <w:b/>
                <w:bCs/>
                <w:sz w:val="18"/>
                <w:szCs w:val="18"/>
              </w:rPr>
              <w:t>x</w:t>
            </w:r>
          </w:p>
        </w:tc>
        <w:tc>
          <w:tcPr>
            <w:tcW w:w="447"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75E0C1F2" w14:textId="77777777" w:rsidR="003A2FE7" w:rsidRDefault="003A2FE7" w:rsidP="00652473">
            <w:pPr>
              <w:widowControl w:val="0"/>
              <w:jc w:val="center"/>
              <w:rPr>
                <w:rFonts w:ascii="Calibri" w:hAnsi="Calibri"/>
                <w:kern w:val="2"/>
                <w:sz w:val="18"/>
                <w:szCs w:val="18"/>
                <w:lang w:eastAsia="ja-JP"/>
              </w:rPr>
            </w:pPr>
            <w:r>
              <w:rPr>
                <w:rFonts w:ascii="Calibri" w:hAnsi="Calibri"/>
                <w:b/>
                <w:bCs/>
                <w:sz w:val="18"/>
                <w:szCs w:val="18"/>
              </w:rPr>
              <w:t>x</w:t>
            </w:r>
          </w:p>
        </w:tc>
        <w:tc>
          <w:tcPr>
            <w:tcW w:w="596"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4A7D5F18" w14:textId="77777777" w:rsidR="003A2FE7" w:rsidRDefault="003A2FE7" w:rsidP="00652473">
            <w:pPr>
              <w:widowControl w:val="0"/>
              <w:jc w:val="center"/>
              <w:rPr>
                <w:rFonts w:ascii="Calibri" w:hAnsi="Calibri"/>
                <w:kern w:val="2"/>
                <w:sz w:val="18"/>
                <w:szCs w:val="18"/>
                <w:lang w:eastAsia="ja-JP"/>
              </w:rPr>
            </w:pPr>
            <w:r>
              <w:rPr>
                <w:rFonts w:ascii="Calibri" w:hAnsi="Calibri"/>
                <w:b/>
                <w:bCs/>
                <w:sz w:val="18"/>
                <w:szCs w:val="18"/>
              </w:rPr>
              <w:t>x</w:t>
            </w:r>
          </w:p>
        </w:tc>
        <w:tc>
          <w:tcPr>
            <w:tcW w:w="4953"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46B5F110" w14:textId="6D707E2A" w:rsidR="003A2FE7" w:rsidRDefault="003A2FE7">
            <w:pPr>
              <w:widowControl w:val="0"/>
              <w:rPr>
                <w:rFonts w:ascii="Calibri" w:hAnsi="Calibri"/>
                <w:kern w:val="2"/>
                <w:sz w:val="18"/>
                <w:szCs w:val="18"/>
                <w:lang w:val="en-US" w:eastAsia="ja-JP"/>
              </w:rPr>
            </w:pPr>
            <w:r w:rsidRPr="003A2FE7">
              <w:rPr>
                <w:rFonts w:ascii="Calibri" w:hAnsi="Calibri"/>
                <w:b/>
                <w:bCs/>
                <w:sz w:val="18"/>
                <w:szCs w:val="18"/>
                <w:lang w:val="en-US"/>
              </w:rPr>
              <w:t>Fuel consumption determined from the CS test</w:t>
            </w:r>
          </w:p>
        </w:tc>
      </w:tr>
      <w:tr w:rsidR="003A2FE7" w:rsidRPr="00E74EA3" w14:paraId="6B3AE31E" w14:textId="77777777" w:rsidTr="00652473">
        <w:trPr>
          <w:trHeight w:val="272"/>
        </w:trPr>
        <w:tc>
          <w:tcPr>
            <w:tcW w:w="884"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592D1BB6" w14:textId="77777777" w:rsidR="003A2FE7" w:rsidRDefault="003A2FE7" w:rsidP="00652473">
            <w:pPr>
              <w:widowControl w:val="0"/>
              <w:jc w:val="center"/>
              <w:rPr>
                <w:rFonts w:ascii="Calibri" w:hAnsi="Calibri"/>
                <w:kern w:val="2"/>
                <w:sz w:val="18"/>
                <w:szCs w:val="18"/>
                <w:lang w:eastAsia="ja-JP"/>
              </w:rPr>
            </w:pPr>
            <w:r>
              <w:rPr>
                <w:rFonts w:ascii="Calibri" w:hAnsi="Calibri"/>
                <w:b/>
                <w:bCs/>
                <w:i/>
                <w:iCs/>
                <w:sz w:val="18"/>
                <w:szCs w:val="18"/>
              </w:rPr>
              <w:t>FC</w:t>
            </w:r>
            <w:r>
              <w:rPr>
                <w:rFonts w:ascii="Calibri" w:hAnsi="Calibri"/>
                <w:b/>
                <w:bCs/>
                <w:i/>
                <w:iCs/>
                <w:sz w:val="18"/>
                <w:szCs w:val="18"/>
                <w:vertAlign w:val="subscript"/>
              </w:rPr>
              <w:t>weighted</w:t>
            </w:r>
          </w:p>
        </w:tc>
        <w:tc>
          <w:tcPr>
            <w:tcW w:w="640"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328CF33A" w14:textId="77777777" w:rsidR="003A2FE7" w:rsidRDefault="003A2FE7" w:rsidP="00652473">
            <w:pPr>
              <w:widowControl w:val="0"/>
              <w:jc w:val="center"/>
              <w:rPr>
                <w:rFonts w:ascii="Calibri" w:hAnsi="Calibri"/>
                <w:kern w:val="2"/>
                <w:sz w:val="18"/>
                <w:szCs w:val="18"/>
                <w:lang w:eastAsia="ja-JP"/>
              </w:rPr>
            </w:pPr>
            <w:r>
              <w:rPr>
                <w:rFonts w:ascii="Calibri" w:hAnsi="Calibri"/>
                <w:b/>
                <w:bCs/>
                <w:sz w:val="18"/>
                <w:szCs w:val="18"/>
              </w:rPr>
              <w:t>x</w:t>
            </w:r>
          </w:p>
        </w:tc>
        <w:tc>
          <w:tcPr>
            <w:tcW w:w="639"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645BD74D" w14:textId="77777777" w:rsidR="003A2FE7" w:rsidRDefault="003A2FE7" w:rsidP="00652473">
            <w:pPr>
              <w:jc w:val="center"/>
              <w:rPr>
                <w:kern w:val="2"/>
                <w:sz w:val="21"/>
                <w:lang w:val="en-US" w:eastAsia="ja-JP"/>
              </w:rPr>
            </w:pPr>
          </w:p>
        </w:tc>
        <w:tc>
          <w:tcPr>
            <w:tcW w:w="446"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325FA002" w14:textId="77777777" w:rsidR="003A2FE7" w:rsidRDefault="003A2FE7" w:rsidP="00652473">
            <w:pPr>
              <w:jc w:val="center"/>
              <w:rPr>
                <w:kern w:val="2"/>
                <w:sz w:val="21"/>
                <w:lang w:val="en-US" w:eastAsia="ja-JP"/>
              </w:rPr>
            </w:pPr>
          </w:p>
        </w:tc>
        <w:tc>
          <w:tcPr>
            <w:tcW w:w="446"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198A29F2" w14:textId="77777777" w:rsidR="003A2FE7" w:rsidRDefault="003A2FE7" w:rsidP="00652473">
            <w:pPr>
              <w:jc w:val="center"/>
              <w:rPr>
                <w:kern w:val="2"/>
                <w:sz w:val="21"/>
                <w:lang w:val="en-US" w:eastAsia="ja-JP"/>
              </w:rPr>
            </w:pPr>
          </w:p>
        </w:tc>
        <w:tc>
          <w:tcPr>
            <w:tcW w:w="447"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6477EBC0" w14:textId="77777777" w:rsidR="003A2FE7" w:rsidRDefault="003A2FE7" w:rsidP="00652473">
            <w:pPr>
              <w:jc w:val="center"/>
              <w:rPr>
                <w:kern w:val="2"/>
                <w:sz w:val="21"/>
                <w:lang w:val="en-US" w:eastAsia="ja-JP"/>
              </w:rPr>
            </w:pPr>
          </w:p>
        </w:tc>
        <w:tc>
          <w:tcPr>
            <w:tcW w:w="596"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679BFF7C" w14:textId="77777777" w:rsidR="003A2FE7" w:rsidRDefault="003A2FE7" w:rsidP="00652473">
            <w:pPr>
              <w:jc w:val="center"/>
              <w:rPr>
                <w:kern w:val="2"/>
                <w:sz w:val="21"/>
                <w:lang w:val="en-US" w:eastAsia="ja-JP"/>
              </w:rPr>
            </w:pPr>
          </w:p>
        </w:tc>
        <w:tc>
          <w:tcPr>
            <w:tcW w:w="4953"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66A536F9" w14:textId="6B7178D5" w:rsidR="003A2FE7" w:rsidRPr="00652473" w:rsidRDefault="003A2FE7" w:rsidP="00652473">
            <w:pPr>
              <w:widowControl w:val="0"/>
              <w:rPr>
                <w:rFonts w:ascii="Calibri" w:hAnsi="Calibri"/>
                <w:b/>
                <w:bCs/>
                <w:sz w:val="18"/>
                <w:szCs w:val="18"/>
                <w:lang w:val="en-US"/>
              </w:rPr>
            </w:pPr>
            <w:r w:rsidRPr="003A2FE7">
              <w:rPr>
                <w:rFonts w:ascii="Calibri" w:hAnsi="Calibri"/>
                <w:b/>
                <w:bCs/>
                <w:sz w:val="18"/>
                <w:szCs w:val="18"/>
                <w:lang w:val="en-US"/>
              </w:rPr>
              <w:t xml:space="preserve">Utility factor weighted fuel consumption determined from </w:t>
            </w:r>
            <w:r w:rsidR="00652473">
              <w:rPr>
                <w:rFonts w:ascii="Calibri" w:hAnsi="Calibri"/>
                <w:b/>
                <w:bCs/>
                <w:sz w:val="18"/>
                <w:szCs w:val="18"/>
                <w:lang w:val="en-US"/>
              </w:rPr>
              <w:br/>
            </w:r>
            <w:r w:rsidRPr="003A2FE7">
              <w:rPr>
                <w:rFonts w:ascii="Calibri" w:hAnsi="Calibri"/>
                <w:b/>
                <w:bCs/>
                <w:sz w:val="18"/>
                <w:szCs w:val="18"/>
                <w:lang w:val="en-US"/>
              </w:rPr>
              <w:t>the</w:t>
            </w:r>
            <w:r w:rsidR="00652473">
              <w:rPr>
                <w:rFonts w:ascii="Calibri" w:hAnsi="Calibri"/>
                <w:b/>
                <w:bCs/>
                <w:sz w:val="18"/>
                <w:szCs w:val="18"/>
                <w:lang w:val="en-US"/>
              </w:rPr>
              <w:t xml:space="preserve"> </w:t>
            </w:r>
            <w:r w:rsidRPr="003A2FE7">
              <w:rPr>
                <w:rFonts w:ascii="Calibri" w:hAnsi="Calibri"/>
                <w:b/>
                <w:bCs/>
                <w:sz w:val="18"/>
                <w:szCs w:val="18"/>
                <w:lang w:val="en-US"/>
              </w:rPr>
              <w:t>CD and CS test</w:t>
            </w:r>
          </w:p>
        </w:tc>
      </w:tr>
      <w:tr w:rsidR="003A2FE7" w:rsidRPr="00E74EA3" w14:paraId="44A99DDF" w14:textId="77777777" w:rsidTr="00652473">
        <w:trPr>
          <w:trHeight w:val="272"/>
        </w:trPr>
        <w:tc>
          <w:tcPr>
            <w:tcW w:w="884"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4D27EEFB" w14:textId="77777777" w:rsidR="003A2FE7" w:rsidRPr="00652473" w:rsidRDefault="003A2FE7" w:rsidP="00652473">
            <w:pPr>
              <w:widowControl w:val="0"/>
              <w:jc w:val="center"/>
              <w:rPr>
                <w:rFonts w:ascii="Calibri" w:hAnsi="Calibri"/>
                <w:kern w:val="2"/>
                <w:sz w:val="18"/>
                <w:szCs w:val="18"/>
                <w:lang w:val="en-US" w:eastAsia="ja-JP"/>
              </w:rPr>
            </w:pPr>
            <w:r w:rsidRPr="00652473">
              <w:rPr>
                <w:rFonts w:ascii="Calibri" w:hAnsi="Calibri"/>
                <w:b/>
                <w:bCs/>
                <w:i/>
                <w:iCs/>
                <w:sz w:val="18"/>
                <w:szCs w:val="18"/>
                <w:lang w:val="en-US"/>
              </w:rPr>
              <w:t>EC</w:t>
            </w:r>
            <w:r w:rsidRPr="00652473">
              <w:rPr>
                <w:rFonts w:ascii="Calibri" w:hAnsi="Calibri"/>
                <w:b/>
                <w:bCs/>
                <w:i/>
                <w:iCs/>
                <w:sz w:val="18"/>
                <w:szCs w:val="18"/>
                <w:vertAlign w:val="subscript"/>
                <w:lang w:val="en-US"/>
              </w:rPr>
              <w:t>AC,CD</w:t>
            </w:r>
          </w:p>
        </w:tc>
        <w:tc>
          <w:tcPr>
            <w:tcW w:w="640"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10080168" w14:textId="77777777" w:rsidR="003A2FE7" w:rsidRPr="00652473" w:rsidRDefault="003A2FE7" w:rsidP="00652473">
            <w:pPr>
              <w:widowControl w:val="0"/>
              <w:jc w:val="center"/>
              <w:rPr>
                <w:rFonts w:ascii="Calibri" w:hAnsi="Calibri"/>
                <w:kern w:val="2"/>
                <w:sz w:val="18"/>
                <w:szCs w:val="18"/>
                <w:lang w:val="en-US" w:eastAsia="ja-JP"/>
              </w:rPr>
            </w:pPr>
            <w:r w:rsidRPr="00652473">
              <w:rPr>
                <w:rFonts w:ascii="Calibri" w:hAnsi="Calibri"/>
                <w:b/>
                <w:bCs/>
                <w:sz w:val="18"/>
                <w:szCs w:val="18"/>
                <w:lang w:val="en-US"/>
              </w:rPr>
              <w:t>x</w:t>
            </w:r>
          </w:p>
        </w:tc>
        <w:tc>
          <w:tcPr>
            <w:tcW w:w="639"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1E2AADAD" w14:textId="77777777" w:rsidR="003A2FE7" w:rsidRDefault="003A2FE7" w:rsidP="00652473">
            <w:pPr>
              <w:jc w:val="center"/>
              <w:rPr>
                <w:kern w:val="2"/>
                <w:sz w:val="21"/>
                <w:lang w:val="en-US" w:eastAsia="ja-JP"/>
              </w:rPr>
            </w:pPr>
          </w:p>
        </w:tc>
        <w:tc>
          <w:tcPr>
            <w:tcW w:w="446"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665596D8" w14:textId="77777777" w:rsidR="003A2FE7" w:rsidRDefault="003A2FE7" w:rsidP="00652473">
            <w:pPr>
              <w:jc w:val="center"/>
              <w:rPr>
                <w:kern w:val="2"/>
                <w:sz w:val="21"/>
                <w:lang w:val="en-US" w:eastAsia="ja-JP"/>
              </w:rPr>
            </w:pPr>
          </w:p>
        </w:tc>
        <w:tc>
          <w:tcPr>
            <w:tcW w:w="446"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7C88C3DE" w14:textId="77777777" w:rsidR="003A2FE7" w:rsidRDefault="003A2FE7" w:rsidP="00652473">
            <w:pPr>
              <w:jc w:val="center"/>
              <w:rPr>
                <w:kern w:val="2"/>
                <w:sz w:val="21"/>
                <w:lang w:val="en-US" w:eastAsia="ja-JP"/>
              </w:rPr>
            </w:pPr>
          </w:p>
        </w:tc>
        <w:tc>
          <w:tcPr>
            <w:tcW w:w="447"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25CF0EF7" w14:textId="77777777" w:rsidR="003A2FE7" w:rsidRDefault="003A2FE7" w:rsidP="00652473">
            <w:pPr>
              <w:jc w:val="center"/>
              <w:rPr>
                <w:kern w:val="2"/>
                <w:sz w:val="21"/>
                <w:lang w:val="en-US" w:eastAsia="ja-JP"/>
              </w:rPr>
            </w:pPr>
          </w:p>
        </w:tc>
        <w:tc>
          <w:tcPr>
            <w:tcW w:w="596"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137DE230" w14:textId="77777777" w:rsidR="003A2FE7" w:rsidRDefault="003A2FE7" w:rsidP="00652473">
            <w:pPr>
              <w:jc w:val="center"/>
              <w:rPr>
                <w:kern w:val="2"/>
                <w:sz w:val="21"/>
                <w:lang w:val="en-US" w:eastAsia="ja-JP"/>
              </w:rPr>
            </w:pPr>
          </w:p>
        </w:tc>
        <w:tc>
          <w:tcPr>
            <w:tcW w:w="4953"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5F5B17B7" w14:textId="5B40262A" w:rsidR="003A2FE7" w:rsidRDefault="003A2FE7" w:rsidP="00652473">
            <w:pPr>
              <w:widowControl w:val="0"/>
              <w:rPr>
                <w:rFonts w:ascii="Calibri" w:hAnsi="Calibri"/>
                <w:kern w:val="2"/>
                <w:sz w:val="18"/>
                <w:szCs w:val="18"/>
                <w:lang w:val="en-US" w:eastAsia="ja-JP"/>
              </w:rPr>
            </w:pPr>
            <w:r w:rsidRPr="003A2FE7">
              <w:rPr>
                <w:rFonts w:ascii="Calibri" w:hAnsi="Calibri"/>
                <w:b/>
                <w:bCs/>
                <w:sz w:val="18"/>
                <w:szCs w:val="18"/>
                <w:lang w:val="en-US"/>
              </w:rPr>
              <w:t xml:space="preserve">Electric energy consumption determined from the CD test </w:t>
            </w:r>
            <w:r w:rsidR="00652473">
              <w:rPr>
                <w:rFonts w:ascii="Calibri" w:hAnsi="Calibri"/>
                <w:b/>
                <w:bCs/>
                <w:sz w:val="18"/>
                <w:szCs w:val="18"/>
                <w:lang w:val="en-US"/>
              </w:rPr>
              <w:br/>
            </w:r>
            <w:r w:rsidRPr="003A2FE7">
              <w:rPr>
                <w:rFonts w:ascii="Calibri" w:hAnsi="Calibri"/>
                <w:b/>
                <w:bCs/>
                <w:sz w:val="18"/>
                <w:szCs w:val="18"/>
                <w:lang w:val="en-US"/>
              </w:rPr>
              <w:t xml:space="preserve">(UF </w:t>
            </w:r>
            <w:r w:rsidR="00652473">
              <w:rPr>
                <w:rFonts w:ascii="Calibri" w:hAnsi="Calibri"/>
                <w:b/>
                <w:bCs/>
                <w:sz w:val="18"/>
                <w:szCs w:val="18"/>
                <w:lang w:val="en-US"/>
              </w:rPr>
              <w:t>weight</w:t>
            </w:r>
            <w:r w:rsidRPr="003A2FE7">
              <w:rPr>
                <w:rFonts w:ascii="Calibri" w:hAnsi="Calibri"/>
                <w:b/>
                <w:bCs/>
                <w:sz w:val="18"/>
                <w:szCs w:val="18"/>
                <w:lang w:val="en-US"/>
              </w:rPr>
              <w:t>ed)</w:t>
            </w:r>
          </w:p>
        </w:tc>
      </w:tr>
      <w:tr w:rsidR="003A2FE7" w:rsidRPr="00E74EA3" w14:paraId="178875BD" w14:textId="77777777" w:rsidTr="00652473">
        <w:trPr>
          <w:trHeight w:val="272"/>
        </w:trPr>
        <w:tc>
          <w:tcPr>
            <w:tcW w:w="884"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3A1A5E69" w14:textId="77777777" w:rsidR="003A2FE7" w:rsidRPr="00652473" w:rsidRDefault="003A2FE7" w:rsidP="00652473">
            <w:pPr>
              <w:widowControl w:val="0"/>
              <w:jc w:val="center"/>
              <w:rPr>
                <w:rFonts w:ascii="Calibri" w:hAnsi="Calibri"/>
                <w:kern w:val="2"/>
                <w:sz w:val="18"/>
                <w:szCs w:val="18"/>
                <w:lang w:val="en-US" w:eastAsia="ja-JP"/>
              </w:rPr>
            </w:pPr>
            <w:r w:rsidRPr="00652473">
              <w:rPr>
                <w:rFonts w:ascii="Calibri" w:hAnsi="Calibri"/>
                <w:b/>
                <w:bCs/>
                <w:i/>
                <w:iCs/>
                <w:sz w:val="18"/>
                <w:szCs w:val="18"/>
                <w:lang w:val="en-US"/>
              </w:rPr>
              <w:t>EC</w:t>
            </w:r>
            <w:r w:rsidRPr="00652473">
              <w:rPr>
                <w:rFonts w:ascii="Calibri" w:hAnsi="Calibri"/>
                <w:b/>
                <w:bCs/>
                <w:i/>
                <w:iCs/>
                <w:sz w:val="18"/>
                <w:szCs w:val="18"/>
                <w:vertAlign w:val="subscript"/>
                <w:lang w:val="en-US"/>
              </w:rPr>
              <w:t>AC, weighted</w:t>
            </w:r>
          </w:p>
        </w:tc>
        <w:tc>
          <w:tcPr>
            <w:tcW w:w="640"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20A4B94A" w14:textId="77777777" w:rsidR="003A2FE7" w:rsidRPr="00652473" w:rsidRDefault="003A2FE7" w:rsidP="00652473">
            <w:pPr>
              <w:widowControl w:val="0"/>
              <w:jc w:val="center"/>
              <w:rPr>
                <w:rFonts w:ascii="Calibri" w:hAnsi="Calibri"/>
                <w:kern w:val="2"/>
                <w:sz w:val="18"/>
                <w:szCs w:val="18"/>
                <w:lang w:val="en-US" w:eastAsia="ja-JP"/>
              </w:rPr>
            </w:pPr>
            <w:r w:rsidRPr="00652473">
              <w:rPr>
                <w:rFonts w:ascii="Calibri" w:hAnsi="Calibri"/>
                <w:b/>
                <w:bCs/>
                <w:sz w:val="18"/>
                <w:szCs w:val="18"/>
                <w:lang w:val="en-US"/>
              </w:rPr>
              <w:t>x</w:t>
            </w:r>
          </w:p>
        </w:tc>
        <w:tc>
          <w:tcPr>
            <w:tcW w:w="639"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6A6508DF" w14:textId="77777777" w:rsidR="003A2FE7" w:rsidRDefault="003A2FE7" w:rsidP="00652473">
            <w:pPr>
              <w:jc w:val="center"/>
              <w:rPr>
                <w:kern w:val="2"/>
                <w:sz w:val="21"/>
                <w:lang w:val="en-US" w:eastAsia="ja-JP"/>
              </w:rPr>
            </w:pPr>
          </w:p>
        </w:tc>
        <w:tc>
          <w:tcPr>
            <w:tcW w:w="446"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41124DAB" w14:textId="77777777" w:rsidR="003A2FE7" w:rsidRDefault="003A2FE7" w:rsidP="00652473">
            <w:pPr>
              <w:jc w:val="center"/>
              <w:rPr>
                <w:kern w:val="2"/>
                <w:sz w:val="21"/>
                <w:lang w:val="en-US" w:eastAsia="ja-JP"/>
              </w:rPr>
            </w:pPr>
          </w:p>
        </w:tc>
        <w:tc>
          <w:tcPr>
            <w:tcW w:w="446"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763A8038" w14:textId="77777777" w:rsidR="003A2FE7" w:rsidRDefault="003A2FE7" w:rsidP="00652473">
            <w:pPr>
              <w:jc w:val="center"/>
              <w:rPr>
                <w:kern w:val="2"/>
                <w:sz w:val="21"/>
                <w:lang w:val="en-US" w:eastAsia="ja-JP"/>
              </w:rPr>
            </w:pPr>
          </w:p>
        </w:tc>
        <w:tc>
          <w:tcPr>
            <w:tcW w:w="447"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3D55E226" w14:textId="77777777" w:rsidR="003A2FE7" w:rsidRDefault="003A2FE7" w:rsidP="00652473">
            <w:pPr>
              <w:jc w:val="center"/>
              <w:rPr>
                <w:kern w:val="2"/>
                <w:sz w:val="21"/>
                <w:lang w:val="en-US" w:eastAsia="ja-JP"/>
              </w:rPr>
            </w:pPr>
          </w:p>
        </w:tc>
        <w:tc>
          <w:tcPr>
            <w:tcW w:w="596"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22D1A4BF" w14:textId="77777777" w:rsidR="003A2FE7" w:rsidRDefault="003A2FE7" w:rsidP="00652473">
            <w:pPr>
              <w:jc w:val="center"/>
              <w:rPr>
                <w:kern w:val="2"/>
                <w:sz w:val="21"/>
                <w:lang w:val="en-US" w:eastAsia="ja-JP"/>
              </w:rPr>
            </w:pPr>
          </w:p>
        </w:tc>
        <w:tc>
          <w:tcPr>
            <w:tcW w:w="4953"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5FA9FE2A" w14:textId="26503C57" w:rsidR="003A2FE7" w:rsidRDefault="003A2FE7" w:rsidP="00652473">
            <w:pPr>
              <w:widowControl w:val="0"/>
              <w:rPr>
                <w:rFonts w:ascii="Calibri" w:hAnsi="Calibri"/>
                <w:kern w:val="2"/>
                <w:sz w:val="18"/>
                <w:szCs w:val="18"/>
                <w:lang w:val="en-US" w:eastAsia="ja-JP"/>
              </w:rPr>
            </w:pPr>
            <w:r w:rsidRPr="003A2FE7">
              <w:rPr>
                <w:rFonts w:ascii="Calibri" w:hAnsi="Calibri"/>
                <w:b/>
                <w:bCs/>
                <w:sz w:val="18"/>
                <w:szCs w:val="18"/>
                <w:lang w:val="en-US"/>
              </w:rPr>
              <w:t>Utility factor weighted electric energy consumpt</w:t>
            </w:r>
            <w:r w:rsidR="00652473">
              <w:rPr>
                <w:rFonts w:ascii="Calibri" w:hAnsi="Calibri"/>
                <w:b/>
                <w:bCs/>
                <w:sz w:val="18"/>
                <w:szCs w:val="18"/>
                <w:lang w:val="en-US"/>
              </w:rPr>
              <w:t>ion</w:t>
            </w:r>
            <w:r w:rsidRPr="003A2FE7">
              <w:rPr>
                <w:rFonts w:ascii="Calibri" w:hAnsi="Calibri"/>
                <w:b/>
                <w:bCs/>
                <w:sz w:val="18"/>
                <w:szCs w:val="18"/>
                <w:lang w:val="en-US"/>
              </w:rPr>
              <w:t xml:space="preserve"> determined from the CD test</w:t>
            </w:r>
          </w:p>
        </w:tc>
      </w:tr>
      <w:tr w:rsidR="003A2FE7" w:rsidRPr="00E74EA3" w14:paraId="0D0FE365" w14:textId="77777777" w:rsidTr="00652473">
        <w:trPr>
          <w:trHeight w:val="272"/>
        </w:trPr>
        <w:tc>
          <w:tcPr>
            <w:tcW w:w="884"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69199D63" w14:textId="58B9BFFD" w:rsidR="003A2FE7" w:rsidRDefault="003A2FE7" w:rsidP="00652473">
            <w:pPr>
              <w:widowControl w:val="0"/>
              <w:jc w:val="center"/>
              <w:rPr>
                <w:rFonts w:ascii="Calibri" w:hAnsi="Calibri"/>
                <w:kern w:val="2"/>
                <w:sz w:val="18"/>
                <w:szCs w:val="18"/>
                <w:lang w:eastAsia="ja-JP"/>
              </w:rPr>
            </w:pPr>
            <w:r>
              <w:rPr>
                <w:rFonts w:ascii="Calibri" w:hAnsi="Calibri"/>
                <w:b/>
                <w:bCs/>
                <w:i/>
                <w:iCs/>
                <w:sz w:val="18"/>
                <w:szCs w:val="18"/>
              </w:rPr>
              <w:t>EC</w:t>
            </w:r>
          </w:p>
        </w:tc>
        <w:tc>
          <w:tcPr>
            <w:tcW w:w="640"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16B7D4FB" w14:textId="77777777" w:rsidR="003A2FE7" w:rsidRDefault="003A2FE7" w:rsidP="00652473">
            <w:pPr>
              <w:widowControl w:val="0"/>
              <w:jc w:val="center"/>
              <w:rPr>
                <w:rFonts w:ascii="Calibri" w:hAnsi="Calibri"/>
                <w:kern w:val="2"/>
                <w:sz w:val="18"/>
                <w:szCs w:val="18"/>
                <w:lang w:eastAsia="ja-JP"/>
              </w:rPr>
            </w:pPr>
            <w:r>
              <w:rPr>
                <w:rFonts w:ascii="Calibri" w:hAnsi="Calibri"/>
                <w:b/>
                <w:bCs/>
                <w:sz w:val="18"/>
                <w:szCs w:val="18"/>
              </w:rPr>
              <w:t>x</w:t>
            </w:r>
          </w:p>
        </w:tc>
        <w:tc>
          <w:tcPr>
            <w:tcW w:w="639"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257257E2" w14:textId="77777777" w:rsidR="003A2FE7" w:rsidRDefault="003A2FE7" w:rsidP="00652473">
            <w:pPr>
              <w:widowControl w:val="0"/>
              <w:jc w:val="center"/>
              <w:rPr>
                <w:rFonts w:ascii="Calibri" w:hAnsi="Calibri"/>
                <w:kern w:val="2"/>
                <w:sz w:val="18"/>
                <w:szCs w:val="18"/>
                <w:lang w:eastAsia="ja-JP"/>
              </w:rPr>
            </w:pPr>
            <w:r>
              <w:rPr>
                <w:rFonts w:ascii="Calibri" w:hAnsi="Calibri"/>
                <w:b/>
                <w:bCs/>
                <w:sz w:val="18"/>
                <w:szCs w:val="18"/>
              </w:rPr>
              <w:t>x</w:t>
            </w:r>
          </w:p>
        </w:tc>
        <w:tc>
          <w:tcPr>
            <w:tcW w:w="446"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2EA24382" w14:textId="77777777" w:rsidR="003A2FE7" w:rsidRDefault="003A2FE7" w:rsidP="00652473">
            <w:pPr>
              <w:widowControl w:val="0"/>
              <w:jc w:val="center"/>
              <w:rPr>
                <w:rFonts w:ascii="Calibri" w:hAnsi="Calibri"/>
                <w:kern w:val="2"/>
                <w:sz w:val="18"/>
                <w:szCs w:val="18"/>
                <w:lang w:eastAsia="ja-JP"/>
              </w:rPr>
            </w:pPr>
            <w:r>
              <w:rPr>
                <w:rFonts w:ascii="Calibri" w:hAnsi="Calibri"/>
                <w:b/>
                <w:bCs/>
                <w:sz w:val="18"/>
                <w:szCs w:val="18"/>
              </w:rPr>
              <w:t>x</w:t>
            </w:r>
          </w:p>
        </w:tc>
        <w:tc>
          <w:tcPr>
            <w:tcW w:w="446"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220493DE" w14:textId="77777777" w:rsidR="003A2FE7" w:rsidRDefault="003A2FE7" w:rsidP="00652473">
            <w:pPr>
              <w:widowControl w:val="0"/>
              <w:jc w:val="center"/>
              <w:rPr>
                <w:rFonts w:ascii="Calibri" w:hAnsi="Calibri"/>
                <w:kern w:val="2"/>
                <w:sz w:val="18"/>
                <w:szCs w:val="18"/>
                <w:lang w:eastAsia="ja-JP"/>
              </w:rPr>
            </w:pPr>
            <w:r>
              <w:rPr>
                <w:rFonts w:ascii="Calibri" w:hAnsi="Calibri"/>
                <w:b/>
                <w:bCs/>
                <w:sz w:val="18"/>
                <w:szCs w:val="18"/>
              </w:rPr>
              <w:t>x</w:t>
            </w:r>
          </w:p>
        </w:tc>
        <w:tc>
          <w:tcPr>
            <w:tcW w:w="447"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24A9639F" w14:textId="77777777" w:rsidR="003A2FE7" w:rsidRDefault="003A2FE7" w:rsidP="00652473">
            <w:pPr>
              <w:widowControl w:val="0"/>
              <w:jc w:val="center"/>
              <w:rPr>
                <w:rFonts w:ascii="Calibri" w:hAnsi="Calibri"/>
                <w:kern w:val="2"/>
                <w:sz w:val="18"/>
                <w:szCs w:val="18"/>
                <w:lang w:eastAsia="ja-JP"/>
              </w:rPr>
            </w:pPr>
            <w:r>
              <w:rPr>
                <w:rFonts w:ascii="Calibri" w:hAnsi="Calibri"/>
                <w:b/>
                <w:bCs/>
                <w:sz w:val="18"/>
                <w:szCs w:val="18"/>
              </w:rPr>
              <w:t>x</w:t>
            </w:r>
          </w:p>
        </w:tc>
        <w:tc>
          <w:tcPr>
            <w:tcW w:w="596"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115F988A" w14:textId="77777777" w:rsidR="003A2FE7" w:rsidRDefault="003A2FE7" w:rsidP="00652473">
            <w:pPr>
              <w:widowControl w:val="0"/>
              <w:jc w:val="center"/>
              <w:rPr>
                <w:rFonts w:ascii="Calibri" w:hAnsi="Calibri"/>
                <w:kern w:val="2"/>
                <w:sz w:val="18"/>
                <w:szCs w:val="18"/>
                <w:lang w:eastAsia="ja-JP"/>
              </w:rPr>
            </w:pPr>
            <w:r>
              <w:rPr>
                <w:rFonts w:ascii="Calibri" w:hAnsi="Calibri"/>
                <w:b/>
                <w:bCs/>
                <w:sz w:val="18"/>
                <w:szCs w:val="18"/>
              </w:rPr>
              <w:t>x</w:t>
            </w:r>
          </w:p>
        </w:tc>
        <w:tc>
          <w:tcPr>
            <w:tcW w:w="4953"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1B6BAE71" w14:textId="522E93FF" w:rsidR="003A2FE7" w:rsidRPr="00652473" w:rsidRDefault="003A2FE7">
            <w:pPr>
              <w:widowControl w:val="0"/>
              <w:rPr>
                <w:rFonts w:ascii="Calibri" w:hAnsi="Calibri"/>
                <w:kern w:val="2"/>
                <w:sz w:val="18"/>
                <w:szCs w:val="18"/>
                <w:lang w:val="en-US" w:eastAsia="ja-JP"/>
              </w:rPr>
            </w:pPr>
            <w:r w:rsidRPr="00652473">
              <w:rPr>
                <w:rFonts w:ascii="Calibri" w:hAnsi="Calibri"/>
                <w:b/>
                <w:bCs/>
                <w:sz w:val="18"/>
                <w:szCs w:val="18"/>
                <w:lang w:val="en-US"/>
              </w:rPr>
              <w:t>Electric energy consumption determined from the recharged energy and the equivalent all electric range</w:t>
            </w:r>
          </w:p>
        </w:tc>
      </w:tr>
      <w:tr w:rsidR="003A2FE7" w14:paraId="515D4A6F" w14:textId="77777777" w:rsidTr="00652473">
        <w:trPr>
          <w:trHeight w:val="272"/>
        </w:trPr>
        <w:tc>
          <w:tcPr>
            <w:tcW w:w="884"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359351F7" w14:textId="77777777" w:rsidR="003A2FE7" w:rsidRDefault="003A2FE7" w:rsidP="00652473">
            <w:pPr>
              <w:widowControl w:val="0"/>
              <w:jc w:val="center"/>
              <w:rPr>
                <w:rFonts w:ascii="Calibri" w:hAnsi="Calibri"/>
                <w:kern w:val="2"/>
                <w:sz w:val="18"/>
                <w:szCs w:val="18"/>
                <w:lang w:eastAsia="ja-JP"/>
              </w:rPr>
            </w:pPr>
            <w:r>
              <w:rPr>
                <w:rFonts w:ascii="Calibri" w:hAnsi="Calibri"/>
                <w:b/>
                <w:bCs/>
                <w:i/>
                <w:iCs/>
                <w:sz w:val="18"/>
                <w:szCs w:val="18"/>
              </w:rPr>
              <w:t>E</w:t>
            </w:r>
            <w:r>
              <w:rPr>
                <w:rFonts w:ascii="Calibri" w:hAnsi="Calibri"/>
                <w:b/>
                <w:bCs/>
                <w:i/>
                <w:iCs/>
                <w:sz w:val="18"/>
                <w:szCs w:val="18"/>
                <w:vertAlign w:val="subscript"/>
              </w:rPr>
              <w:t>AC</w:t>
            </w:r>
          </w:p>
        </w:tc>
        <w:tc>
          <w:tcPr>
            <w:tcW w:w="640"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6FBC3403" w14:textId="77777777" w:rsidR="003A2FE7" w:rsidRDefault="003A2FE7" w:rsidP="00652473">
            <w:pPr>
              <w:widowControl w:val="0"/>
              <w:jc w:val="center"/>
              <w:rPr>
                <w:rFonts w:ascii="Calibri" w:hAnsi="Calibri"/>
                <w:kern w:val="2"/>
                <w:sz w:val="18"/>
                <w:szCs w:val="18"/>
                <w:lang w:eastAsia="ja-JP"/>
              </w:rPr>
            </w:pPr>
            <w:r>
              <w:rPr>
                <w:rFonts w:ascii="Calibri" w:hAnsi="Calibri"/>
                <w:b/>
                <w:bCs/>
                <w:sz w:val="18"/>
                <w:szCs w:val="18"/>
              </w:rPr>
              <w:t>x</w:t>
            </w:r>
          </w:p>
        </w:tc>
        <w:tc>
          <w:tcPr>
            <w:tcW w:w="639"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22245BA4" w14:textId="77777777" w:rsidR="003A2FE7" w:rsidRDefault="003A2FE7" w:rsidP="00652473">
            <w:pPr>
              <w:jc w:val="center"/>
              <w:rPr>
                <w:kern w:val="2"/>
                <w:sz w:val="21"/>
                <w:lang w:val="en-US" w:eastAsia="ja-JP"/>
              </w:rPr>
            </w:pPr>
          </w:p>
        </w:tc>
        <w:tc>
          <w:tcPr>
            <w:tcW w:w="446"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67DC627D" w14:textId="77777777" w:rsidR="003A2FE7" w:rsidRDefault="003A2FE7" w:rsidP="00652473">
            <w:pPr>
              <w:jc w:val="center"/>
              <w:rPr>
                <w:kern w:val="2"/>
                <w:sz w:val="21"/>
                <w:lang w:val="en-US" w:eastAsia="ja-JP"/>
              </w:rPr>
            </w:pPr>
          </w:p>
        </w:tc>
        <w:tc>
          <w:tcPr>
            <w:tcW w:w="446"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0CBB534B" w14:textId="77777777" w:rsidR="003A2FE7" w:rsidRDefault="003A2FE7" w:rsidP="00652473">
            <w:pPr>
              <w:jc w:val="center"/>
              <w:rPr>
                <w:kern w:val="2"/>
                <w:sz w:val="21"/>
                <w:lang w:val="en-US" w:eastAsia="ja-JP"/>
              </w:rPr>
            </w:pPr>
          </w:p>
        </w:tc>
        <w:tc>
          <w:tcPr>
            <w:tcW w:w="447"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09771DB8" w14:textId="77777777" w:rsidR="003A2FE7" w:rsidRDefault="003A2FE7" w:rsidP="00652473">
            <w:pPr>
              <w:jc w:val="center"/>
              <w:rPr>
                <w:kern w:val="2"/>
                <w:sz w:val="21"/>
                <w:lang w:val="en-US" w:eastAsia="ja-JP"/>
              </w:rPr>
            </w:pPr>
          </w:p>
        </w:tc>
        <w:tc>
          <w:tcPr>
            <w:tcW w:w="596"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39BBDB89" w14:textId="77777777" w:rsidR="003A2FE7" w:rsidRDefault="003A2FE7" w:rsidP="00652473">
            <w:pPr>
              <w:jc w:val="center"/>
              <w:rPr>
                <w:kern w:val="2"/>
                <w:sz w:val="21"/>
                <w:lang w:val="en-US" w:eastAsia="ja-JP"/>
              </w:rPr>
            </w:pPr>
          </w:p>
        </w:tc>
        <w:tc>
          <w:tcPr>
            <w:tcW w:w="4953"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76E1D961" w14:textId="5F72CCFB" w:rsidR="003A2FE7" w:rsidRPr="00652473" w:rsidRDefault="003A2FE7">
            <w:pPr>
              <w:widowControl w:val="0"/>
              <w:rPr>
                <w:rFonts w:ascii="Calibri" w:hAnsi="Calibri"/>
                <w:b/>
                <w:bCs/>
                <w:sz w:val="18"/>
                <w:szCs w:val="18"/>
                <w:lang w:val="en-US"/>
              </w:rPr>
            </w:pPr>
            <w:r w:rsidRPr="00652473">
              <w:rPr>
                <w:rFonts w:ascii="Calibri" w:hAnsi="Calibri"/>
                <w:b/>
                <w:bCs/>
                <w:sz w:val="18"/>
                <w:szCs w:val="18"/>
                <w:lang w:val="en-US"/>
              </w:rPr>
              <w:t>Recharged electric energy</w:t>
            </w:r>
          </w:p>
        </w:tc>
      </w:tr>
      <w:tr w:rsidR="003A2FE7" w14:paraId="51C78332" w14:textId="77777777" w:rsidTr="00652473">
        <w:trPr>
          <w:trHeight w:val="272"/>
        </w:trPr>
        <w:tc>
          <w:tcPr>
            <w:tcW w:w="884"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02FD6942" w14:textId="77777777" w:rsidR="003A2FE7" w:rsidRDefault="003A2FE7" w:rsidP="00652473">
            <w:pPr>
              <w:widowControl w:val="0"/>
              <w:jc w:val="center"/>
              <w:rPr>
                <w:rFonts w:ascii="Calibri" w:hAnsi="Calibri"/>
                <w:kern w:val="2"/>
                <w:sz w:val="18"/>
                <w:szCs w:val="18"/>
                <w:lang w:eastAsia="ja-JP"/>
              </w:rPr>
            </w:pPr>
            <w:r>
              <w:rPr>
                <w:rFonts w:ascii="Calibri" w:hAnsi="Calibri"/>
                <w:b/>
                <w:bCs/>
                <w:i/>
                <w:iCs/>
                <w:sz w:val="18"/>
                <w:szCs w:val="18"/>
              </w:rPr>
              <w:t>R</w:t>
            </w:r>
            <w:r>
              <w:rPr>
                <w:rFonts w:ascii="Calibri" w:hAnsi="Calibri"/>
                <w:b/>
                <w:bCs/>
                <w:i/>
                <w:iCs/>
                <w:sz w:val="18"/>
                <w:szCs w:val="18"/>
                <w:vertAlign w:val="subscript"/>
              </w:rPr>
              <w:t>CDC</w:t>
            </w:r>
          </w:p>
        </w:tc>
        <w:tc>
          <w:tcPr>
            <w:tcW w:w="640"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4EBBAFCA" w14:textId="77777777" w:rsidR="003A2FE7" w:rsidRDefault="003A2FE7" w:rsidP="00652473">
            <w:pPr>
              <w:widowControl w:val="0"/>
              <w:jc w:val="center"/>
              <w:rPr>
                <w:rFonts w:ascii="Calibri" w:hAnsi="Calibri"/>
                <w:kern w:val="2"/>
                <w:sz w:val="18"/>
                <w:szCs w:val="18"/>
                <w:lang w:eastAsia="ja-JP"/>
              </w:rPr>
            </w:pPr>
            <w:r>
              <w:rPr>
                <w:rFonts w:ascii="Calibri" w:hAnsi="Calibri"/>
                <w:b/>
                <w:bCs/>
                <w:sz w:val="18"/>
                <w:szCs w:val="18"/>
              </w:rPr>
              <w:t>x</w:t>
            </w:r>
          </w:p>
        </w:tc>
        <w:tc>
          <w:tcPr>
            <w:tcW w:w="639"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1153B5AD" w14:textId="77777777" w:rsidR="003A2FE7" w:rsidRDefault="003A2FE7" w:rsidP="00652473">
            <w:pPr>
              <w:jc w:val="center"/>
              <w:rPr>
                <w:kern w:val="2"/>
                <w:sz w:val="21"/>
                <w:lang w:val="en-US" w:eastAsia="ja-JP"/>
              </w:rPr>
            </w:pPr>
          </w:p>
        </w:tc>
        <w:tc>
          <w:tcPr>
            <w:tcW w:w="446"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536D576F" w14:textId="77777777" w:rsidR="003A2FE7" w:rsidRDefault="003A2FE7" w:rsidP="00652473">
            <w:pPr>
              <w:jc w:val="center"/>
              <w:rPr>
                <w:kern w:val="2"/>
                <w:sz w:val="21"/>
                <w:lang w:val="en-US" w:eastAsia="ja-JP"/>
              </w:rPr>
            </w:pPr>
          </w:p>
        </w:tc>
        <w:tc>
          <w:tcPr>
            <w:tcW w:w="446"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24C00FE6" w14:textId="77777777" w:rsidR="003A2FE7" w:rsidRDefault="003A2FE7" w:rsidP="00652473">
            <w:pPr>
              <w:jc w:val="center"/>
              <w:rPr>
                <w:kern w:val="2"/>
                <w:sz w:val="21"/>
                <w:lang w:val="en-US" w:eastAsia="ja-JP"/>
              </w:rPr>
            </w:pPr>
          </w:p>
        </w:tc>
        <w:tc>
          <w:tcPr>
            <w:tcW w:w="447"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772EA479" w14:textId="77777777" w:rsidR="003A2FE7" w:rsidRDefault="003A2FE7" w:rsidP="00652473">
            <w:pPr>
              <w:jc w:val="center"/>
              <w:rPr>
                <w:kern w:val="2"/>
                <w:sz w:val="21"/>
                <w:lang w:val="en-US" w:eastAsia="ja-JP"/>
              </w:rPr>
            </w:pPr>
          </w:p>
        </w:tc>
        <w:tc>
          <w:tcPr>
            <w:tcW w:w="596"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53689F75" w14:textId="77777777" w:rsidR="003A2FE7" w:rsidRDefault="003A2FE7" w:rsidP="00652473">
            <w:pPr>
              <w:jc w:val="center"/>
              <w:rPr>
                <w:kern w:val="2"/>
                <w:sz w:val="21"/>
                <w:lang w:val="en-US" w:eastAsia="ja-JP"/>
              </w:rPr>
            </w:pPr>
          </w:p>
        </w:tc>
        <w:tc>
          <w:tcPr>
            <w:tcW w:w="4953"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6FBA1BC0" w14:textId="19189758" w:rsidR="003A2FE7" w:rsidRPr="00652473" w:rsidRDefault="003A2FE7">
            <w:pPr>
              <w:widowControl w:val="0"/>
              <w:rPr>
                <w:rFonts w:ascii="Calibri" w:hAnsi="Calibri"/>
                <w:b/>
                <w:bCs/>
                <w:sz w:val="18"/>
                <w:szCs w:val="18"/>
                <w:lang w:val="en-US"/>
              </w:rPr>
            </w:pPr>
            <w:r w:rsidRPr="00652473">
              <w:rPr>
                <w:rFonts w:ascii="Calibri" w:hAnsi="Calibri"/>
                <w:b/>
                <w:bCs/>
                <w:sz w:val="18"/>
                <w:szCs w:val="18"/>
                <w:lang w:val="en-US"/>
              </w:rPr>
              <w:t>Charge-depleting cycle range</w:t>
            </w:r>
          </w:p>
        </w:tc>
      </w:tr>
      <w:tr w:rsidR="003A2FE7" w:rsidRPr="00E74EA3" w14:paraId="56C2DFA8" w14:textId="77777777" w:rsidTr="00652473">
        <w:trPr>
          <w:trHeight w:val="272"/>
        </w:trPr>
        <w:tc>
          <w:tcPr>
            <w:tcW w:w="884"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6E00E4F6" w14:textId="77777777" w:rsidR="003A2FE7" w:rsidRDefault="003A2FE7" w:rsidP="00652473">
            <w:pPr>
              <w:widowControl w:val="0"/>
              <w:jc w:val="center"/>
              <w:rPr>
                <w:rFonts w:ascii="Calibri" w:hAnsi="Calibri"/>
                <w:kern w:val="2"/>
                <w:sz w:val="18"/>
                <w:szCs w:val="18"/>
                <w:lang w:eastAsia="ja-JP"/>
              </w:rPr>
            </w:pPr>
            <w:r>
              <w:rPr>
                <w:rFonts w:ascii="Calibri" w:hAnsi="Calibri"/>
                <w:b/>
                <w:bCs/>
                <w:i/>
                <w:iCs/>
                <w:sz w:val="18"/>
                <w:szCs w:val="18"/>
              </w:rPr>
              <w:t>AER</w:t>
            </w:r>
          </w:p>
        </w:tc>
        <w:tc>
          <w:tcPr>
            <w:tcW w:w="640"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335C9C5E" w14:textId="77777777" w:rsidR="003A2FE7" w:rsidRDefault="003A2FE7" w:rsidP="00652473">
            <w:pPr>
              <w:widowControl w:val="0"/>
              <w:jc w:val="center"/>
              <w:rPr>
                <w:rFonts w:ascii="Calibri" w:hAnsi="Calibri"/>
                <w:kern w:val="2"/>
                <w:sz w:val="18"/>
                <w:szCs w:val="18"/>
                <w:lang w:eastAsia="ja-JP"/>
              </w:rPr>
            </w:pPr>
            <w:r>
              <w:rPr>
                <w:rFonts w:ascii="Calibri" w:hAnsi="Calibri"/>
                <w:b/>
                <w:bCs/>
                <w:sz w:val="18"/>
                <w:szCs w:val="18"/>
              </w:rPr>
              <w:t>x</w:t>
            </w:r>
          </w:p>
        </w:tc>
        <w:tc>
          <w:tcPr>
            <w:tcW w:w="639"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02E78450" w14:textId="77777777" w:rsidR="003A2FE7" w:rsidRDefault="003A2FE7" w:rsidP="00652473">
            <w:pPr>
              <w:widowControl w:val="0"/>
              <w:jc w:val="center"/>
              <w:rPr>
                <w:rFonts w:ascii="Calibri" w:hAnsi="Calibri"/>
                <w:kern w:val="2"/>
                <w:sz w:val="18"/>
                <w:szCs w:val="18"/>
                <w:lang w:eastAsia="ja-JP"/>
              </w:rPr>
            </w:pPr>
            <w:r>
              <w:rPr>
                <w:rFonts w:ascii="Calibri" w:hAnsi="Calibri"/>
                <w:b/>
                <w:bCs/>
                <w:sz w:val="18"/>
                <w:szCs w:val="18"/>
              </w:rPr>
              <w:t>x</w:t>
            </w:r>
          </w:p>
        </w:tc>
        <w:tc>
          <w:tcPr>
            <w:tcW w:w="446"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06CBB374" w14:textId="77777777" w:rsidR="003A2FE7" w:rsidRDefault="003A2FE7" w:rsidP="00652473">
            <w:pPr>
              <w:jc w:val="center"/>
              <w:rPr>
                <w:kern w:val="2"/>
                <w:sz w:val="21"/>
                <w:lang w:val="en-US" w:eastAsia="ja-JP"/>
              </w:rPr>
            </w:pPr>
          </w:p>
        </w:tc>
        <w:tc>
          <w:tcPr>
            <w:tcW w:w="446"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4FB01A12" w14:textId="77777777" w:rsidR="003A2FE7" w:rsidRDefault="003A2FE7" w:rsidP="00652473">
            <w:pPr>
              <w:jc w:val="center"/>
              <w:rPr>
                <w:kern w:val="2"/>
                <w:sz w:val="21"/>
                <w:lang w:val="en-US" w:eastAsia="ja-JP"/>
              </w:rPr>
            </w:pPr>
          </w:p>
        </w:tc>
        <w:tc>
          <w:tcPr>
            <w:tcW w:w="447"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31E50676" w14:textId="77777777" w:rsidR="003A2FE7" w:rsidRDefault="003A2FE7" w:rsidP="00652473">
            <w:pPr>
              <w:jc w:val="center"/>
              <w:rPr>
                <w:kern w:val="2"/>
                <w:sz w:val="21"/>
                <w:lang w:val="en-US" w:eastAsia="ja-JP"/>
              </w:rPr>
            </w:pPr>
          </w:p>
        </w:tc>
        <w:tc>
          <w:tcPr>
            <w:tcW w:w="596"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3A35B6EF" w14:textId="77777777" w:rsidR="003A2FE7" w:rsidRDefault="003A2FE7" w:rsidP="00652473">
            <w:pPr>
              <w:jc w:val="center"/>
              <w:rPr>
                <w:kern w:val="2"/>
                <w:sz w:val="21"/>
                <w:lang w:val="en-US" w:eastAsia="ja-JP"/>
              </w:rPr>
            </w:pPr>
          </w:p>
        </w:tc>
        <w:tc>
          <w:tcPr>
            <w:tcW w:w="4953"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39B7AF0A" w14:textId="6FF8065A" w:rsidR="003A2FE7" w:rsidRDefault="003A2FE7">
            <w:pPr>
              <w:widowControl w:val="0"/>
              <w:rPr>
                <w:rFonts w:ascii="Calibri" w:hAnsi="Calibri"/>
                <w:kern w:val="2"/>
                <w:sz w:val="18"/>
                <w:szCs w:val="18"/>
                <w:lang w:val="en-US" w:eastAsia="ja-JP"/>
              </w:rPr>
            </w:pPr>
            <w:r w:rsidRPr="003A2FE7">
              <w:rPr>
                <w:rFonts w:ascii="Calibri" w:hAnsi="Calibri"/>
                <w:b/>
                <w:bCs/>
                <w:sz w:val="18"/>
                <w:szCs w:val="18"/>
                <w:lang w:val="en-US"/>
              </w:rPr>
              <w:t>All electric range determined from the CD test (distance until first engine start)</w:t>
            </w:r>
          </w:p>
        </w:tc>
      </w:tr>
      <w:tr w:rsidR="003A2FE7" w:rsidRPr="00E74EA3" w14:paraId="7F81D242" w14:textId="77777777" w:rsidTr="00652473">
        <w:trPr>
          <w:trHeight w:val="272"/>
        </w:trPr>
        <w:tc>
          <w:tcPr>
            <w:tcW w:w="884"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0D0B25BF" w14:textId="77777777" w:rsidR="003A2FE7" w:rsidRDefault="003A2FE7" w:rsidP="00652473">
            <w:pPr>
              <w:widowControl w:val="0"/>
              <w:jc w:val="center"/>
              <w:rPr>
                <w:rFonts w:ascii="Calibri" w:hAnsi="Calibri"/>
                <w:kern w:val="2"/>
                <w:sz w:val="18"/>
                <w:szCs w:val="18"/>
                <w:lang w:eastAsia="ja-JP"/>
              </w:rPr>
            </w:pPr>
            <w:r>
              <w:rPr>
                <w:rFonts w:ascii="Calibri" w:hAnsi="Calibri"/>
                <w:b/>
                <w:bCs/>
                <w:i/>
                <w:iCs/>
                <w:sz w:val="18"/>
                <w:szCs w:val="18"/>
              </w:rPr>
              <w:t>EAER</w:t>
            </w:r>
          </w:p>
        </w:tc>
        <w:tc>
          <w:tcPr>
            <w:tcW w:w="640"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7FB3D192" w14:textId="77777777" w:rsidR="003A2FE7" w:rsidRDefault="003A2FE7" w:rsidP="00652473">
            <w:pPr>
              <w:widowControl w:val="0"/>
              <w:jc w:val="center"/>
              <w:rPr>
                <w:rFonts w:ascii="Calibri" w:hAnsi="Calibri"/>
                <w:kern w:val="2"/>
                <w:sz w:val="18"/>
                <w:szCs w:val="18"/>
                <w:lang w:eastAsia="ja-JP"/>
              </w:rPr>
            </w:pPr>
            <w:r>
              <w:rPr>
                <w:rFonts w:ascii="Calibri" w:hAnsi="Calibri"/>
                <w:b/>
                <w:bCs/>
                <w:sz w:val="18"/>
                <w:szCs w:val="18"/>
              </w:rPr>
              <w:t>x</w:t>
            </w:r>
          </w:p>
        </w:tc>
        <w:tc>
          <w:tcPr>
            <w:tcW w:w="639"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307BCF4B" w14:textId="77777777" w:rsidR="003A2FE7" w:rsidRDefault="003A2FE7" w:rsidP="00652473">
            <w:pPr>
              <w:widowControl w:val="0"/>
              <w:jc w:val="center"/>
              <w:rPr>
                <w:rFonts w:ascii="Calibri" w:hAnsi="Calibri"/>
                <w:kern w:val="2"/>
                <w:sz w:val="18"/>
                <w:szCs w:val="18"/>
                <w:lang w:eastAsia="ja-JP"/>
              </w:rPr>
            </w:pPr>
            <w:r>
              <w:rPr>
                <w:rFonts w:ascii="Calibri" w:hAnsi="Calibri"/>
                <w:b/>
                <w:bCs/>
                <w:sz w:val="18"/>
                <w:szCs w:val="18"/>
              </w:rPr>
              <w:t>x</w:t>
            </w:r>
          </w:p>
        </w:tc>
        <w:tc>
          <w:tcPr>
            <w:tcW w:w="446"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18CC3076" w14:textId="77777777" w:rsidR="003A2FE7" w:rsidRDefault="003A2FE7" w:rsidP="00652473">
            <w:pPr>
              <w:widowControl w:val="0"/>
              <w:jc w:val="center"/>
              <w:rPr>
                <w:rFonts w:ascii="Calibri" w:hAnsi="Calibri"/>
                <w:kern w:val="2"/>
                <w:sz w:val="18"/>
                <w:szCs w:val="18"/>
                <w:lang w:eastAsia="ja-JP"/>
              </w:rPr>
            </w:pPr>
            <w:r>
              <w:rPr>
                <w:rFonts w:ascii="Calibri" w:hAnsi="Calibri"/>
                <w:b/>
                <w:bCs/>
                <w:sz w:val="18"/>
                <w:szCs w:val="18"/>
              </w:rPr>
              <w:t>x</w:t>
            </w:r>
          </w:p>
        </w:tc>
        <w:tc>
          <w:tcPr>
            <w:tcW w:w="446"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6C6BEBE4" w14:textId="77777777" w:rsidR="003A2FE7" w:rsidRDefault="003A2FE7" w:rsidP="00652473">
            <w:pPr>
              <w:widowControl w:val="0"/>
              <w:jc w:val="center"/>
              <w:rPr>
                <w:rFonts w:ascii="Calibri" w:hAnsi="Calibri"/>
                <w:kern w:val="2"/>
                <w:sz w:val="18"/>
                <w:szCs w:val="18"/>
                <w:lang w:eastAsia="ja-JP"/>
              </w:rPr>
            </w:pPr>
            <w:r>
              <w:rPr>
                <w:rFonts w:ascii="Calibri" w:hAnsi="Calibri"/>
                <w:b/>
                <w:bCs/>
                <w:sz w:val="18"/>
                <w:szCs w:val="18"/>
              </w:rPr>
              <w:t>x</w:t>
            </w:r>
          </w:p>
        </w:tc>
        <w:tc>
          <w:tcPr>
            <w:tcW w:w="447"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03457F8B" w14:textId="77777777" w:rsidR="003A2FE7" w:rsidRDefault="003A2FE7" w:rsidP="00652473">
            <w:pPr>
              <w:widowControl w:val="0"/>
              <w:jc w:val="center"/>
              <w:rPr>
                <w:rFonts w:ascii="Calibri" w:hAnsi="Calibri"/>
                <w:kern w:val="2"/>
                <w:sz w:val="18"/>
                <w:szCs w:val="18"/>
                <w:lang w:eastAsia="ja-JP"/>
              </w:rPr>
            </w:pPr>
            <w:r>
              <w:rPr>
                <w:rFonts w:ascii="Calibri" w:hAnsi="Calibri"/>
                <w:b/>
                <w:bCs/>
                <w:sz w:val="18"/>
                <w:szCs w:val="18"/>
              </w:rPr>
              <w:t>x</w:t>
            </w:r>
          </w:p>
        </w:tc>
        <w:tc>
          <w:tcPr>
            <w:tcW w:w="596"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1C3AB8C3" w14:textId="77777777" w:rsidR="003A2FE7" w:rsidRDefault="003A2FE7" w:rsidP="00652473">
            <w:pPr>
              <w:widowControl w:val="0"/>
              <w:jc w:val="center"/>
              <w:rPr>
                <w:rFonts w:ascii="Calibri" w:hAnsi="Calibri"/>
                <w:kern w:val="2"/>
                <w:sz w:val="18"/>
                <w:szCs w:val="18"/>
                <w:lang w:eastAsia="ja-JP"/>
              </w:rPr>
            </w:pPr>
            <w:r>
              <w:rPr>
                <w:rFonts w:ascii="Calibri" w:hAnsi="Calibri"/>
                <w:b/>
                <w:bCs/>
                <w:sz w:val="18"/>
                <w:szCs w:val="18"/>
              </w:rPr>
              <w:t>x</w:t>
            </w:r>
          </w:p>
        </w:tc>
        <w:tc>
          <w:tcPr>
            <w:tcW w:w="4953"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13CECC57" w14:textId="5BFEEE13" w:rsidR="003A2FE7" w:rsidRDefault="003A2FE7" w:rsidP="00652473">
            <w:pPr>
              <w:widowControl w:val="0"/>
              <w:rPr>
                <w:rFonts w:ascii="Calibri" w:hAnsi="Calibri"/>
                <w:kern w:val="2"/>
                <w:sz w:val="18"/>
                <w:szCs w:val="18"/>
                <w:lang w:val="en-US" w:eastAsia="ja-JP"/>
              </w:rPr>
            </w:pPr>
            <w:r w:rsidRPr="003A2FE7">
              <w:rPr>
                <w:rFonts w:ascii="Calibri" w:hAnsi="Calibri"/>
                <w:b/>
                <w:bCs/>
                <w:sz w:val="18"/>
                <w:szCs w:val="18"/>
                <w:lang w:val="en-US"/>
              </w:rPr>
              <w:t>Equivalent all electric range determined from CD and CS test (pure electric</w:t>
            </w:r>
            <w:r w:rsidR="00652473">
              <w:rPr>
                <w:rFonts w:ascii="Calibri" w:hAnsi="Calibri"/>
                <w:b/>
                <w:bCs/>
                <w:sz w:val="18"/>
                <w:szCs w:val="18"/>
                <w:lang w:val="en-US"/>
              </w:rPr>
              <w:t>al</w:t>
            </w:r>
            <w:r w:rsidRPr="003A2FE7">
              <w:rPr>
                <w:rFonts w:ascii="Calibri" w:hAnsi="Calibri"/>
                <w:b/>
                <w:bCs/>
                <w:sz w:val="18"/>
                <w:szCs w:val="18"/>
                <w:lang w:val="en-US"/>
              </w:rPr>
              <w:t>ly driven distance)</w:t>
            </w:r>
          </w:p>
        </w:tc>
      </w:tr>
      <w:tr w:rsidR="003A2FE7" w:rsidRPr="00E74EA3" w14:paraId="691DABC5" w14:textId="77777777" w:rsidTr="00652473">
        <w:trPr>
          <w:trHeight w:val="272"/>
        </w:trPr>
        <w:tc>
          <w:tcPr>
            <w:tcW w:w="884"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326C3812" w14:textId="77777777" w:rsidR="003A2FE7" w:rsidRDefault="003A2FE7" w:rsidP="00652473">
            <w:pPr>
              <w:widowControl w:val="0"/>
              <w:jc w:val="center"/>
              <w:rPr>
                <w:rFonts w:ascii="Calibri" w:hAnsi="Calibri"/>
                <w:kern w:val="2"/>
                <w:sz w:val="18"/>
                <w:szCs w:val="18"/>
                <w:lang w:eastAsia="ja-JP"/>
              </w:rPr>
            </w:pPr>
            <w:r>
              <w:rPr>
                <w:rFonts w:ascii="Calibri" w:hAnsi="Calibri"/>
                <w:b/>
                <w:bCs/>
                <w:i/>
                <w:iCs/>
                <w:sz w:val="18"/>
                <w:szCs w:val="18"/>
              </w:rPr>
              <w:t>R</w:t>
            </w:r>
            <w:r>
              <w:rPr>
                <w:rFonts w:ascii="Calibri" w:hAnsi="Calibri"/>
                <w:b/>
                <w:bCs/>
                <w:i/>
                <w:iCs/>
                <w:sz w:val="18"/>
                <w:szCs w:val="18"/>
                <w:vertAlign w:val="subscript"/>
              </w:rPr>
              <w:t>CDA</w:t>
            </w:r>
          </w:p>
        </w:tc>
        <w:tc>
          <w:tcPr>
            <w:tcW w:w="640"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7CAFDB62" w14:textId="77777777" w:rsidR="003A2FE7" w:rsidRDefault="003A2FE7" w:rsidP="00652473">
            <w:pPr>
              <w:widowControl w:val="0"/>
              <w:jc w:val="center"/>
              <w:rPr>
                <w:rFonts w:ascii="Calibri" w:hAnsi="Calibri"/>
                <w:kern w:val="2"/>
                <w:sz w:val="18"/>
                <w:szCs w:val="18"/>
                <w:lang w:eastAsia="ja-JP"/>
              </w:rPr>
            </w:pPr>
            <w:r>
              <w:rPr>
                <w:rFonts w:ascii="Calibri" w:hAnsi="Calibri"/>
                <w:b/>
                <w:bCs/>
                <w:sz w:val="18"/>
                <w:szCs w:val="18"/>
              </w:rPr>
              <w:t>x*</w:t>
            </w:r>
          </w:p>
        </w:tc>
        <w:tc>
          <w:tcPr>
            <w:tcW w:w="639"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01803E6F" w14:textId="77777777" w:rsidR="003A2FE7" w:rsidRDefault="003A2FE7" w:rsidP="00652473">
            <w:pPr>
              <w:jc w:val="center"/>
              <w:rPr>
                <w:kern w:val="2"/>
                <w:sz w:val="21"/>
                <w:lang w:val="en-US" w:eastAsia="ja-JP"/>
              </w:rPr>
            </w:pPr>
          </w:p>
        </w:tc>
        <w:tc>
          <w:tcPr>
            <w:tcW w:w="446"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2FE7D728" w14:textId="77777777" w:rsidR="003A2FE7" w:rsidRDefault="003A2FE7" w:rsidP="00652473">
            <w:pPr>
              <w:jc w:val="center"/>
              <w:rPr>
                <w:kern w:val="2"/>
                <w:sz w:val="21"/>
                <w:lang w:val="en-US" w:eastAsia="ja-JP"/>
              </w:rPr>
            </w:pPr>
          </w:p>
        </w:tc>
        <w:tc>
          <w:tcPr>
            <w:tcW w:w="446"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6C35E129" w14:textId="77777777" w:rsidR="003A2FE7" w:rsidRDefault="003A2FE7" w:rsidP="00652473">
            <w:pPr>
              <w:jc w:val="center"/>
              <w:rPr>
                <w:kern w:val="2"/>
                <w:sz w:val="21"/>
                <w:lang w:val="en-US" w:eastAsia="ja-JP"/>
              </w:rPr>
            </w:pPr>
          </w:p>
        </w:tc>
        <w:tc>
          <w:tcPr>
            <w:tcW w:w="447"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6A0BE01C" w14:textId="77777777" w:rsidR="003A2FE7" w:rsidRDefault="003A2FE7" w:rsidP="00652473">
            <w:pPr>
              <w:jc w:val="center"/>
              <w:rPr>
                <w:kern w:val="2"/>
                <w:sz w:val="21"/>
                <w:lang w:val="en-US" w:eastAsia="ja-JP"/>
              </w:rPr>
            </w:pPr>
          </w:p>
        </w:tc>
        <w:tc>
          <w:tcPr>
            <w:tcW w:w="596"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64A17E24" w14:textId="77777777" w:rsidR="003A2FE7" w:rsidRDefault="003A2FE7" w:rsidP="00652473">
            <w:pPr>
              <w:jc w:val="center"/>
              <w:rPr>
                <w:kern w:val="2"/>
                <w:sz w:val="21"/>
                <w:lang w:val="en-US" w:eastAsia="ja-JP"/>
              </w:rPr>
            </w:pPr>
          </w:p>
        </w:tc>
        <w:tc>
          <w:tcPr>
            <w:tcW w:w="4953"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22712178" w14:textId="69073C2D" w:rsidR="003A2FE7" w:rsidRDefault="003A2FE7" w:rsidP="003C578D">
            <w:pPr>
              <w:keepNext/>
              <w:widowControl w:val="0"/>
              <w:rPr>
                <w:rFonts w:ascii="Calibri" w:hAnsi="Calibri"/>
                <w:kern w:val="2"/>
                <w:sz w:val="18"/>
                <w:szCs w:val="18"/>
                <w:lang w:val="en-US" w:eastAsia="ja-JP"/>
              </w:rPr>
            </w:pPr>
            <w:r w:rsidRPr="003A2FE7">
              <w:rPr>
                <w:rFonts w:ascii="Calibri" w:hAnsi="Calibri"/>
                <w:b/>
                <w:bCs/>
                <w:sz w:val="18"/>
                <w:szCs w:val="18"/>
                <w:lang w:val="en-US"/>
              </w:rPr>
              <w:t>Actual charge-depleting range determined from CD and CS test (distance driven in CD operation)</w:t>
            </w:r>
          </w:p>
        </w:tc>
      </w:tr>
    </w:tbl>
    <w:p w14:paraId="1B43C2F1" w14:textId="723D28B2" w:rsidR="003C578D" w:rsidRDefault="003C578D" w:rsidP="00E74EA3">
      <w:pPr>
        <w:pStyle w:val="Caption"/>
        <w:rPr>
          <w:rFonts w:ascii="Calibri" w:hAnsi="Calibri" w:cstheme="minorBidi"/>
          <w:sz w:val="21"/>
        </w:rPr>
      </w:pPr>
      <w:bookmarkStart w:id="230" w:name="_Ref436738248"/>
      <w:bookmarkStart w:id="231" w:name="_Ref436738237"/>
      <w:r>
        <w:t xml:space="preserve">Table </w:t>
      </w:r>
      <w:r>
        <w:fldChar w:fldCharType="begin"/>
      </w:r>
      <w:r>
        <w:instrText xml:space="preserve"> SEQ Table \* ARABIC </w:instrText>
      </w:r>
      <w:r>
        <w:fldChar w:fldCharType="separate"/>
      </w:r>
      <w:r w:rsidR="00BB1AF2">
        <w:rPr>
          <w:noProof/>
        </w:rPr>
        <w:t>10</w:t>
      </w:r>
      <w:r>
        <w:fldChar w:fldCharType="end"/>
      </w:r>
      <w:bookmarkEnd w:id="230"/>
      <w:r>
        <w:t>: Parameters for OVC-HEVs</w:t>
      </w:r>
      <w:bookmarkEnd w:id="231"/>
    </w:p>
    <w:p w14:paraId="709E1531" w14:textId="360612C6" w:rsidR="003C578D" w:rsidRDefault="003C578D" w:rsidP="00E74EA3">
      <w:pPr>
        <w:pStyle w:val="Caption"/>
      </w:pPr>
    </w:p>
    <w:p w14:paraId="3327C37A" w14:textId="77777777" w:rsidR="00994EC7" w:rsidRPr="00994EC7" w:rsidRDefault="00994EC7" w:rsidP="00994EC7">
      <w:pPr>
        <w:rPr>
          <w:lang w:val="en-US" w:eastAsia="ja-JP"/>
        </w:rPr>
      </w:pPr>
    </w:p>
    <w:p w14:paraId="27C6AB66" w14:textId="77777777" w:rsidR="00994EC7" w:rsidRPr="00994EC7" w:rsidRDefault="00994EC7" w:rsidP="00994EC7">
      <w:pPr>
        <w:pStyle w:val="Heading3"/>
        <w:tabs>
          <w:tab w:val="clear" w:pos="720"/>
          <w:tab w:val="num" w:pos="851"/>
        </w:tabs>
        <w:rPr>
          <w:lang w:val="en-GB" w:eastAsia="ja-JP"/>
        </w:rPr>
      </w:pPr>
      <w:bookmarkStart w:id="232" w:name="_Ref436808453"/>
      <w:bookmarkStart w:id="233" w:name="_Toc437857414"/>
      <w:r w:rsidRPr="00994EC7">
        <w:rPr>
          <w:lang w:val="en-GB" w:eastAsia="ja-JP"/>
        </w:rPr>
        <w:t>Interpolation method for electrified vehicles</w:t>
      </w:r>
      <w:bookmarkEnd w:id="232"/>
      <w:bookmarkEnd w:id="233"/>
    </w:p>
    <w:p w14:paraId="2BFCB5FE" w14:textId="18DEA186" w:rsidR="00994EC7" w:rsidRPr="00994EC7" w:rsidRDefault="00994EC7" w:rsidP="00994EC7">
      <w:pPr>
        <w:rPr>
          <w:b/>
          <w:i/>
          <w:lang w:val="en-GB" w:eastAsia="ja-JP"/>
        </w:rPr>
      </w:pPr>
      <w:r>
        <w:rPr>
          <w:b/>
          <w:i/>
          <w:lang w:val="en-GB" w:eastAsia="ja-JP"/>
        </w:rPr>
        <w:t>Background</w:t>
      </w:r>
    </w:p>
    <w:p w14:paraId="2FE759C3" w14:textId="38060CCC" w:rsidR="00994EC7" w:rsidRDefault="00994EC7" w:rsidP="00994EC7">
      <w:pPr>
        <w:rPr>
          <w:lang w:val="en-GB" w:eastAsia="ja-JP"/>
        </w:rPr>
      </w:pPr>
      <w:r w:rsidRPr="00994EC7">
        <w:rPr>
          <w:lang w:val="en-GB" w:eastAsia="ja-JP"/>
        </w:rPr>
        <w:t xml:space="preserve">During </w:t>
      </w:r>
      <w:r>
        <w:rPr>
          <w:lang w:val="en-GB" w:eastAsia="ja-JP"/>
        </w:rPr>
        <w:t xml:space="preserve">the development of the </w:t>
      </w:r>
      <w:r w:rsidRPr="00994EC7">
        <w:rPr>
          <w:lang w:val="en-GB" w:eastAsia="ja-JP"/>
        </w:rPr>
        <w:t xml:space="preserve">phase 1a </w:t>
      </w:r>
      <w:r>
        <w:rPr>
          <w:lang w:val="en-GB" w:eastAsia="ja-JP"/>
        </w:rPr>
        <w:t xml:space="preserve">version of the </w:t>
      </w:r>
      <w:r w:rsidRPr="00994EC7">
        <w:rPr>
          <w:lang w:val="en-GB" w:eastAsia="ja-JP"/>
        </w:rPr>
        <w:t>WLTP GTR an interpolation method was introduced for conventional vehicles that enables the calculation of individual CO</w:t>
      </w:r>
      <w:r w:rsidRPr="00994EC7">
        <w:rPr>
          <w:vertAlign w:val="subscript"/>
          <w:lang w:val="en-GB" w:eastAsia="ja-JP"/>
        </w:rPr>
        <w:t>2</w:t>
      </w:r>
      <w:r w:rsidRPr="00994EC7">
        <w:rPr>
          <w:lang w:val="en-GB" w:eastAsia="ja-JP"/>
        </w:rPr>
        <w:t xml:space="preserve"> emission and fuel consumption values based on the specific cycle energy demand of </w:t>
      </w:r>
      <w:r>
        <w:rPr>
          <w:lang w:val="en-GB" w:eastAsia="ja-JP"/>
        </w:rPr>
        <w:t>an individual</w:t>
      </w:r>
      <w:r w:rsidRPr="00994EC7">
        <w:rPr>
          <w:lang w:val="en-GB" w:eastAsia="ja-JP"/>
        </w:rPr>
        <w:t xml:space="preserve"> vehicle. Basis for the interpolation is the measurement of two </w:t>
      </w:r>
      <w:r>
        <w:rPr>
          <w:lang w:val="en-GB" w:eastAsia="ja-JP"/>
        </w:rPr>
        <w:t xml:space="preserve">extreme </w:t>
      </w:r>
      <w:r w:rsidRPr="00994EC7">
        <w:rPr>
          <w:lang w:val="en-GB" w:eastAsia="ja-JP"/>
        </w:rPr>
        <w:t xml:space="preserve">vehicle configurations </w:t>
      </w:r>
      <w:r>
        <w:rPr>
          <w:lang w:val="en-GB" w:eastAsia="ja-JP"/>
        </w:rPr>
        <w:t>regarding</w:t>
      </w:r>
      <w:r w:rsidRPr="00994EC7">
        <w:rPr>
          <w:lang w:val="en-GB" w:eastAsia="ja-JP"/>
        </w:rPr>
        <w:t xml:space="preserve"> their fuel consumption/CO</w:t>
      </w:r>
      <w:r w:rsidRPr="00994EC7">
        <w:rPr>
          <w:vertAlign w:val="subscript"/>
          <w:lang w:val="en-GB" w:eastAsia="ja-JP"/>
        </w:rPr>
        <w:t>2</w:t>
      </w:r>
      <w:r w:rsidRPr="00994EC7">
        <w:rPr>
          <w:lang w:val="en-GB" w:eastAsia="ja-JP"/>
        </w:rPr>
        <w:t xml:space="preserve"> emission within one vehicle family. To ensure </w:t>
      </w:r>
      <w:r w:rsidR="006618EE">
        <w:rPr>
          <w:lang w:val="en-GB" w:eastAsia="ja-JP"/>
        </w:rPr>
        <w:t>the</w:t>
      </w:r>
      <w:r w:rsidRPr="00994EC7">
        <w:rPr>
          <w:lang w:val="en-GB" w:eastAsia="ja-JP"/>
        </w:rPr>
        <w:t xml:space="preserve"> accuracy between interpolation and measurement, vehicle family criteria had been defined.</w:t>
      </w:r>
      <w:r>
        <w:rPr>
          <w:lang w:val="en-GB" w:eastAsia="ja-JP"/>
        </w:rPr>
        <w:t xml:space="preserve"> For more information on the interpolation method see paragraph </w:t>
      </w:r>
      <w:r>
        <w:rPr>
          <w:lang w:val="en-GB" w:eastAsia="ja-JP"/>
        </w:rPr>
        <w:fldChar w:fldCharType="begin"/>
      </w:r>
      <w:r>
        <w:rPr>
          <w:lang w:val="en-GB" w:eastAsia="ja-JP"/>
        </w:rPr>
        <w:instrText xml:space="preserve"> REF _Ref436745356 \r \h </w:instrText>
      </w:r>
      <w:r>
        <w:rPr>
          <w:lang w:val="en-GB" w:eastAsia="ja-JP"/>
        </w:rPr>
      </w:r>
      <w:r>
        <w:rPr>
          <w:lang w:val="en-GB" w:eastAsia="ja-JP"/>
        </w:rPr>
        <w:fldChar w:fldCharType="separate"/>
      </w:r>
      <w:r w:rsidR="00BB1AF2">
        <w:rPr>
          <w:lang w:val="en-GB" w:eastAsia="ja-JP"/>
        </w:rPr>
        <w:t>4.4.1</w:t>
      </w:r>
      <w:r>
        <w:rPr>
          <w:lang w:val="en-GB" w:eastAsia="ja-JP"/>
        </w:rPr>
        <w:fldChar w:fldCharType="end"/>
      </w:r>
      <w:r>
        <w:rPr>
          <w:lang w:val="en-GB" w:eastAsia="ja-JP"/>
        </w:rPr>
        <w:t>.</w:t>
      </w:r>
    </w:p>
    <w:p w14:paraId="2F7ECC4F" w14:textId="741B0B5F" w:rsidR="008A5BF3" w:rsidRDefault="00994EC7" w:rsidP="00994EC7">
      <w:pPr>
        <w:rPr>
          <w:lang w:val="en-GB" w:eastAsia="ja-JP"/>
        </w:rPr>
      </w:pPr>
      <w:r w:rsidRPr="00994EC7">
        <w:rPr>
          <w:lang w:val="en-GB" w:eastAsia="ja-JP"/>
        </w:rPr>
        <w:t xml:space="preserve">The aim of the Subgroup EV was to adopt a </w:t>
      </w:r>
      <w:r>
        <w:rPr>
          <w:lang w:val="en-GB" w:eastAsia="ja-JP"/>
        </w:rPr>
        <w:t>similar</w:t>
      </w:r>
      <w:r w:rsidRPr="00994EC7">
        <w:rPr>
          <w:lang w:val="en-GB" w:eastAsia="ja-JP"/>
        </w:rPr>
        <w:t xml:space="preserve"> interpolation method</w:t>
      </w:r>
      <w:r>
        <w:rPr>
          <w:lang w:val="en-GB" w:eastAsia="ja-JP"/>
        </w:rPr>
        <w:t>ology</w:t>
      </w:r>
      <w:r w:rsidRPr="00994EC7">
        <w:rPr>
          <w:lang w:val="en-GB" w:eastAsia="ja-JP"/>
        </w:rPr>
        <w:t xml:space="preserve"> </w:t>
      </w:r>
      <w:r>
        <w:rPr>
          <w:lang w:val="en-GB" w:eastAsia="ja-JP"/>
        </w:rPr>
        <w:t xml:space="preserve">-tailored </w:t>
      </w:r>
      <w:r w:rsidRPr="00994EC7">
        <w:rPr>
          <w:lang w:val="en-GB" w:eastAsia="ja-JP"/>
        </w:rPr>
        <w:t>to electrified vehicles</w:t>
      </w:r>
      <w:r>
        <w:rPr>
          <w:lang w:val="en-GB" w:eastAsia="ja-JP"/>
        </w:rPr>
        <w:t>-</w:t>
      </w:r>
      <w:r w:rsidRPr="00994EC7">
        <w:rPr>
          <w:lang w:val="en-GB" w:eastAsia="ja-JP"/>
        </w:rPr>
        <w:t xml:space="preserve"> to be </w:t>
      </w:r>
      <w:r>
        <w:rPr>
          <w:lang w:val="en-GB" w:eastAsia="ja-JP"/>
        </w:rPr>
        <w:t xml:space="preserve">also </w:t>
      </w:r>
      <w:r w:rsidR="006618EE">
        <w:rPr>
          <w:lang w:val="en-GB" w:eastAsia="ja-JP"/>
        </w:rPr>
        <w:t>cap</w:t>
      </w:r>
      <w:r w:rsidRPr="00994EC7">
        <w:rPr>
          <w:lang w:val="en-GB" w:eastAsia="ja-JP"/>
        </w:rPr>
        <w:t>able to calculate vehicle-individual values</w:t>
      </w:r>
      <w:r>
        <w:rPr>
          <w:lang w:val="en-GB" w:eastAsia="ja-JP"/>
        </w:rPr>
        <w:t xml:space="preserve"> for these vehicles</w:t>
      </w:r>
      <w:r w:rsidR="008A5BF3">
        <w:rPr>
          <w:rStyle w:val="FootnoteReference"/>
          <w:lang w:val="en-GB" w:eastAsia="ja-JP"/>
        </w:rPr>
        <w:footnoteReference w:id="39"/>
      </w:r>
      <w:r w:rsidRPr="00994EC7">
        <w:rPr>
          <w:lang w:val="en-GB" w:eastAsia="ja-JP"/>
        </w:rPr>
        <w:t>.</w:t>
      </w:r>
      <w:r w:rsidR="006618EE">
        <w:rPr>
          <w:lang w:val="en-GB" w:eastAsia="ja-JP"/>
        </w:rPr>
        <w:t xml:space="preserve"> </w:t>
      </w:r>
      <w:r w:rsidRPr="00994EC7">
        <w:rPr>
          <w:lang w:val="en-GB" w:eastAsia="ja-JP"/>
        </w:rPr>
        <w:t xml:space="preserve">To identify </w:t>
      </w:r>
      <w:r>
        <w:rPr>
          <w:lang w:val="en-GB" w:eastAsia="ja-JP"/>
        </w:rPr>
        <w:t xml:space="preserve">which modifications </w:t>
      </w:r>
      <w:r w:rsidRPr="00994EC7">
        <w:rPr>
          <w:lang w:val="en-GB" w:eastAsia="ja-JP"/>
        </w:rPr>
        <w:t xml:space="preserve">might be necessary to the existing method the group </w:t>
      </w:r>
      <w:r>
        <w:rPr>
          <w:lang w:val="en-GB" w:eastAsia="ja-JP"/>
        </w:rPr>
        <w:t>decided to evaluate this separately for</w:t>
      </w:r>
      <w:r w:rsidRPr="00994EC7">
        <w:rPr>
          <w:lang w:val="en-GB" w:eastAsia="ja-JP"/>
        </w:rPr>
        <w:t xml:space="preserve"> NOVC-HEVs, OVC-HEVs and PEVs.</w:t>
      </w:r>
      <w:r>
        <w:rPr>
          <w:lang w:val="en-GB" w:eastAsia="ja-JP"/>
        </w:rPr>
        <w:t xml:space="preserve"> Originally the need for this vehicle classification was based on the fact that </w:t>
      </w:r>
      <w:r w:rsidRPr="00994EC7">
        <w:rPr>
          <w:lang w:val="en-GB" w:eastAsia="ja-JP"/>
        </w:rPr>
        <w:t>the main component-base</w:t>
      </w:r>
      <w:r>
        <w:rPr>
          <w:lang w:val="en-GB" w:eastAsia="ja-JP"/>
        </w:rPr>
        <w:t>d</w:t>
      </w:r>
      <w:r w:rsidRPr="00994EC7">
        <w:rPr>
          <w:lang w:val="en-GB" w:eastAsia="ja-JP"/>
        </w:rPr>
        <w:t xml:space="preserve"> criteria for the vehicle family building are different between these vehicle groups. For example it is important to </w:t>
      </w:r>
      <w:r>
        <w:rPr>
          <w:lang w:val="en-GB" w:eastAsia="ja-JP"/>
        </w:rPr>
        <w:t>focus on</w:t>
      </w:r>
      <w:r w:rsidRPr="00994EC7">
        <w:rPr>
          <w:lang w:val="en-GB" w:eastAsia="ja-JP"/>
        </w:rPr>
        <w:t xml:space="preserve"> the electric components of all electrified vehicles for the family building but </w:t>
      </w:r>
      <w:r>
        <w:rPr>
          <w:lang w:val="en-GB" w:eastAsia="ja-JP"/>
        </w:rPr>
        <w:t xml:space="preserve">in the case of </w:t>
      </w:r>
      <w:r w:rsidRPr="00994EC7">
        <w:rPr>
          <w:lang w:val="en-GB" w:eastAsia="ja-JP"/>
        </w:rPr>
        <w:t>NOVC- and OVC-HEV</w:t>
      </w:r>
      <w:r>
        <w:rPr>
          <w:lang w:val="en-GB" w:eastAsia="ja-JP"/>
        </w:rPr>
        <w:t>s</w:t>
      </w:r>
      <w:r w:rsidRPr="00994EC7">
        <w:rPr>
          <w:lang w:val="en-GB" w:eastAsia="ja-JP"/>
        </w:rPr>
        <w:t xml:space="preserve"> </w:t>
      </w:r>
      <w:r>
        <w:rPr>
          <w:lang w:val="en-GB" w:eastAsia="ja-JP"/>
        </w:rPr>
        <w:t xml:space="preserve">one has to consider the </w:t>
      </w:r>
      <w:r w:rsidR="008A5BF3">
        <w:rPr>
          <w:lang w:val="en-GB" w:eastAsia="ja-JP"/>
        </w:rPr>
        <w:t>ICE as well</w:t>
      </w:r>
      <w:r w:rsidRPr="00994EC7">
        <w:rPr>
          <w:lang w:val="en-GB" w:eastAsia="ja-JP"/>
        </w:rPr>
        <w:t xml:space="preserve">. </w:t>
      </w:r>
      <w:r w:rsidR="008A5BF3">
        <w:rPr>
          <w:lang w:val="en-GB" w:eastAsia="ja-JP"/>
        </w:rPr>
        <w:t xml:space="preserve">Since </w:t>
      </w:r>
      <w:r w:rsidRPr="00994EC7">
        <w:rPr>
          <w:lang w:val="en-GB" w:eastAsia="ja-JP"/>
        </w:rPr>
        <w:t xml:space="preserve">OVC-HEVs </w:t>
      </w:r>
      <w:r w:rsidR="008A5BF3">
        <w:rPr>
          <w:lang w:val="en-GB" w:eastAsia="ja-JP"/>
        </w:rPr>
        <w:t xml:space="preserve">can be driven in charge sustaining and charge-depleting operation, </w:t>
      </w:r>
      <w:r w:rsidRPr="00994EC7">
        <w:rPr>
          <w:lang w:val="en-GB" w:eastAsia="ja-JP"/>
        </w:rPr>
        <w:t xml:space="preserve">the methodology has to take care about much more parameters </w:t>
      </w:r>
      <w:r w:rsidR="008A5BF3">
        <w:rPr>
          <w:lang w:val="en-GB" w:eastAsia="ja-JP"/>
        </w:rPr>
        <w:t xml:space="preserve">having </w:t>
      </w:r>
      <w:r w:rsidRPr="00994EC7">
        <w:rPr>
          <w:lang w:val="en-GB" w:eastAsia="ja-JP"/>
        </w:rPr>
        <w:t>to be interpolated.</w:t>
      </w:r>
      <w:r w:rsidR="008A5BF3">
        <w:rPr>
          <w:lang w:val="en-GB" w:eastAsia="ja-JP"/>
        </w:rPr>
        <w:t xml:space="preserve"> </w:t>
      </w:r>
    </w:p>
    <w:p w14:paraId="55F9A084" w14:textId="77777777" w:rsidR="008A5BF3" w:rsidRDefault="008A5BF3" w:rsidP="00994EC7">
      <w:pPr>
        <w:rPr>
          <w:lang w:val="en-GB" w:eastAsia="ja-JP"/>
        </w:rPr>
      </w:pPr>
    </w:p>
    <w:p w14:paraId="4EA82C82" w14:textId="77777777" w:rsidR="008A5BF3" w:rsidRDefault="008A5BF3" w:rsidP="00994EC7">
      <w:pPr>
        <w:rPr>
          <w:lang w:val="en-GB" w:eastAsia="ja-JP"/>
        </w:rPr>
      </w:pPr>
    </w:p>
    <w:p w14:paraId="24C06260" w14:textId="1D2E5161" w:rsidR="008A5BF3" w:rsidRPr="008A5BF3" w:rsidRDefault="008A5BF3" w:rsidP="00994EC7">
      <w:pPr>
        <w:rPr>
          <w:b/>
          <w:i/>
          <w:lang w:val="en-GB" w:eastAsia="ja-JP"/>
        </w:rPr>
      </w:pPr>
      <w:r>
        <w:rPr>
          <w:b/>
          <w:i/>
          <w:lang w:val="en-GB" w:eastAsia="ja-JP"/>
        </w:rPr>
        <w:t xml:space="preserve">Interpolation method for </w:t>
      </w:r>
      <w:r w:rsidRPr="008A5BF3">
        <w:rPr>
          <w:b/>
          <w:i/>
          <w:lang w:val="en-GB" w:eastAsia="ja-JP"/>
        </w:rPr>
        <w:t>NOVC-HEVs</w:t>
      </w:r>
    </w:p>
    <w:p w14:paraId="2633A715" w14:textId="0E6530FD" w:rsidR="008A5BF3" w:rsidRDefault="008A5BF3" w:rsidP="00994EC7">
      <w:pPr>
        <w:rPr>
          <w:lang w:val="en-GB" w:eastAsia="ja-JP"/>
        </w:rPr>
      </w:pPr>
      <w:r>
        <w:rPr>
          <w:lang w:val="en-GB" w:eastAsia="ja-JP"/>
        </w:rPr>
        <w:t>Due to minor differences between</w:t>
      </w:r>
      <w:r w:rsidR="00994EC7" w:rsidRPr="00994EC7">
        <w:rPr>
          <w:lang w:val="en-GB" w:eastAsia="ja-JP"/>
        </w:rPr>
        <w:t xml:space="preserve"> the test procedure of conventional</w:t>
      </w:r>
      <w:r>
        <w:rPr>
          <w:lang w:val="en-GB" w:eastAsia="ja-JP"/>
        </w:rPr>
        <w:t xml:space="preserve"> vehicles</w:t>
      </w:r>
      <w:r w:rsidR="00994EC7" w:rsidRPr="00994EC7">
        <w:rPr>
          <w:lang w:val="en-GB" w:eastAsia="ja-JP"/>
        </w:rPr>
        <w:t xml:space="preserve"> and NOVC-</w:t>
      </w:r>
      <w:r>
        <w:rPr>
          <w:lang w:val="en-GB" w:eastAsia="ja-JP"/>
        </w:rPr>
        <w:t>HEVs</w:t>
      </w:r>
      <w:r w:rsidR="00994EC7" w:rsidRPr="00994EC7">
        <w:rPr>
          <w:lang w:val="en-GB" w:eastAsia="ja-JP"/>
        </w:rPr>
        <w:t xml:space="preserve"> the evaluation started with this vehicle type. The road load and interpolation family criteria were extended </w:t>
      </w:r>
      <w:r>
        <w:rPr>
          <w:lang w:val="en-GB" w:eastAsia="ja-JP"/>
        </w:rPr>
        <w:t>with</w:t>
      </w:r>
      <w:r w:rsidR="00994EC7" w:rsidRPr="00994EC7">
        <w:rPr>
          <w:lang w:val="en-GB" w:eastAsia="ja-JP"/>
        </w:rPr>
        <w:t xml:space="preserve"> the electric components that might have an impact on road load, CO</w:t>
      </w:r>
      <w:r w:rsidR="00994EC7" w:rsidRPr="00994EC7">
        <w:rPr>
          <w:vertAlign w:val="subscript"/>
          <w:lang w:val="en-GB" w:eastAsia="ja-JP"/>
        </w:rPr>
        <w:t>2</w:t>
      </w:r>
      <w:r w:rsidR="00994EC7" w:rsidRPr="00994EC7">
        <w:rPr>
          <w:lang w:val="en-GB" w:eastAsia="ja-JP"/>
        </w:rPr>
        <w:t xml:space="preserve"> e</w:t>
      </w:r>
      <w:r>
        <w:rPr>
          <w:lang w:val="en-GB" w:eastAsia="ja-JP"/>
        </w:rPr>
        <w:t xml:space="preserve">mission or fuel consumption but </w:t>
      </w:r>
      <w:r w:rsidR="00994EC7" w:rsidRPr="00994EC7">
        <w:rPr>
          <w:lang w:val="en-GB" w:eastAsia="ja-JP"/>
        </w:rPr>
        <w:t>are not covered by the cycle energy based interpolation. The CO</w:t>
      </w:r>
      <w:r w:rsidR="00994EC7" w:rsidRPr="00994EC7">
        <w:rPr>
          <w:vertAlign w:val="subscript"/>
          <w:lang w:val="en-GB" w:eastAsia="ja-JP"/>
        </w:rPr>
        <w:t>2</w:t>
      </w:r>
      <w:r w:rsidR="00994EC7" w:rsidRPr="00994EC7">
        <w:rPr>
          <w:lang w:val="en-GB" w:eastAsia="ja-JP"/>
        </w:rPr>
        <w:t xml:space="preserve"> interpolation range within one family compared to conventional vehicles was reduced to avoid the potential risk of non-linear effects; an additional test with a vehicle in </w:t>
      </w:r>
      <w:r w:rsidR="006618EE">
        <w:rPr>
          <w:lang w:val="en-GB" w:eastAsia="ja-JP"/>
        </w:rPr>
        <w:t xml:space="preserve">the middle of </w:t>
      </w:r>
      <w:r w:rsidR="00994EC7" w:rsidRPr="00994EC7">
        <w:rPr>
          <w:lang w:val="en-GB" w:eastAsia="ja-JP"/>
        </w:rPr>
        <w:t>the outer ones of the family (regarding the cycle energy) is required if the CO</w:t>
      </w:r>
      <w:r w:rsidR="00994EC7" w:rsidRPr="008A5BF3">
        <w:rPr>
          <w:vertAlign w:val="subscript"/>
          <w:lang w:val="en-GB" w:eastAsia="ja-JP"/>
        </w:rPr>
        <w:t>2</w:t>
      </w:r>
      <w:r w:rsidR="00994EC7" w:rsidRPr="00994EC7">
        <w:rPr>
          <w:lang w:val="en-GB" w:eastAsia="ja-JP"/>
        </w:rPr>
        <w:t xml:space="preserve"> interpolation range should be extended</w:t>
      </w:r>
      <w:r w:rsidR="006618EE">
        <w:rPr>
          <w:lang w:val="en-GB" w:eastAsia="ja-JP"/>
        </w:rPr>
        <w:t xml:space="preserve"> above 20 g/km</w:t>
      </w:r>
      <w:r w:rsidR="00994EC7" w:rsidRPr="00994EC7">
        <w:rPr>
          <w:lang w:val="en-GB" w:eastAsia="ja-JP"/>
        </w:rPr>
        <w:t>.</w:t>
      </w:r>
      <w:r>
        <w:rPr>
          <w:lang w:val="en-GB" w:eastAsia="ja-JP"/>
        </w:rPr>
        <w:t xml:space="preserve"> This is described in paragraph 4.5.1 of Annex 8.</w:t>
      </w:r>
    </w:p>
    <w:p w14:paraId="64C3BC41" w14:textId="77777777" w:rsidR="008A5BF3" w:rsidRDefault="008A5BF3" w:rsidP="00994EC7">
      <w:pPr>
        <w:rPr>
          <w:lang w:val="en-GB" w:eastAsia="ja-JP"/>
        </w:rPr>
      </w:pPr>
    </w:p>
    <w:p w14:paraId="04C4DB6A" w14:textId="14F4B1E2" w:rsidR="008A5BF3" w:rsidRPr="008A5BF3" w:rsidRDefault="008A5BF3" w:rsidP="00994EC7">
      <w:pPr>
        <w:rPr>
          <w:b/>
          <w:i/>
          <w:lang w:val="en-GB" w:eastAsia="ja-JP"/>
        </w:rPr>
      </w:pPr>
      <w:r>
        <w:rPr>
          <w:b/>
          <w:i/>
          <w:lang w:val="en-GB" w:eastAsia="ja-JP"/>
        </w:rPr>
        <w:t xml:space="preserve">Interpolation method for </w:t>
      </w:r>
      <w:r w:rsidRPr="008A5BF3">
        <w:rPr>
          <w:b/>
          <w:i/>
          <w:lang w:val="en-GB" w:eastAsia="ja-JP"/>
        </w:rPr>
        <w:t>OVC-HEVs</w:t>
      </w:r>
    </w:p>
    <w:p w14:paraId="1867BCA6" w14:textId="65C1A1F2" w:rsidR="00994EC7" w:rsidRDefault="008A5BF3" w:rsidP="00994EC7">
      <w:pPr>
        <w:rPr>
          <w:lang w:val="en-GB" w:eastAsia="ja-JP"/>
        </w:rPr>
      </w:pPr>
      <w:r>
        <w:rPr>
          <w:lang w:val="en-GB" w:eastAsia="ja-JP"/>
        </w:rPr>
        <w:t>S</w:t>
      </w:r>
      <w:r w:rsidR="00994EC7" w:rsidRPr="00994EC7">
        <w:rPr>
          <w:lang w:val="en-GB" w:eastAsia="ja-JP"/>
        </w:rPr>
        <w:t xml:space="preserve">ince </w:t>
      </w:r>
      <w:r>
        <w:rPr>
          <w:lang w:val="en-GB" w:eastAsia="ja-JP"/>
        </w:rPr>
        <w:t>OVC-HEVs</w:t>
      </w:r>
      <w:r w:rsidR="00994EC7" w:rsidRPr="00994EC7">
        <w:rPr>
          <w:lang w:val="en-GB" w:eastAsia="ja-JP"/>
        </w:rPr>
        <w:t xml:space="preserve"> have to conduct two tests under different test conditions (charge-depleting and charge-sustaining), the </w:t>
      </w:r>
      <w:r w:rsidR="006618EE">
        <w:rPr>
          <w:lang w:val="en-GB" w:eastAsia="ja-JP"/>
        </w:rPr>
        <w:t>number</w:t>
      </w:r>
      <w:r w:rsidR="00994EC7" w:rsidRPr="00994EC7">
        <w:rPr>
          <w:lang w:val="en-GB" w:eastAsia="ja-JP"/>
        </w:rPr>
        <w:t xml:space="preserve"> of values </w:t>
      </w:r>
      <w:r w:rsidR="006618EE">
        <w:rPr>
          <w:lang w:val="en-GB" w:eastAsia="ja-JP"/>
        </w:rPr>
        <w:t xml:space="preserve">to be interpolated </w:t>
      </w:r>
      <w:r w:rsidR="00994EC7" w:rsidRPr="00994EC7">
        <w:rPr>
          <w:lang w:val="en-GB" w:eastAsia="ja-JP"/>
        </w:rPr>
        <w:t xml:space="preserve">is much </w:t>
      </w:r>
      <w:r>
        <w:rPr>
          <w:lang w:val="en-GB" w:eastAsia="ja-JP"/>
        </w:rPr>
        <w:t>larger</w:t>
      </w:r>
      <w:r w:rsidR="00994EC7" w:rsidRPr="00994EC7">
        <w:rPr>
          <w:lang w:val="en-GB" w:eastAsia="ja-JP"/>
        </w:rPr>
        <w:t xml:space="preserve"> than for other vehicle categories. This variety</w:t>
      </w:r>
      <w:r>
        <w:rPr>
          <w:lang w:val="en-GB" w:eastAsia="ja-JP"/>
        </w:rPr>
        <w:t xml:space="preserve"> in parameters</w:t>
      </w:r>
      <w:r w:rsidR="00994EC7" w:rsidRPr="00994EC7">
        <w:rPr>
          <w:lang w:val="en-GB" w:eastAsia="ja-JP"/>
        </w:rPr>
        <w:t xml:space="preserve"> and the fact that some values are calculated from both tests leads to more complex handling of cycle- and phase-specific values. Therefore it is not </w:t>
      </w:r>
      <w:r>
        <w:rPr>
          <w:lang w:val="en-GB" w:eastAsia="ja-JP"/>
        </w:rPr>
        <w:t xml:space="preserve">always </w:t>
      </w:r>
      <w:r w:rsidR="00994EC7" w:rsidRPr="00994EC7">
        <w:rPr>
          <w:lang w:val="en-GB" w:eastAsia="ja-JP"/>
        </w:rPr>
        <w:t xml:space="preserve">possible </w:t>
      </w:r>
      <w:r>
        <w:rPr>
          <w:lang w:val="en-GB" w:eastAsia="ja-JP"/>
        </w:rPr>
        <w:t>-</w:t>
      </w:r>
      <w:r w:rsidR="00994EC7" w:rsidRPr="00994EC7">
        <w:rPr>
          <w:lang w:val="en-GB" w:eastAsia="ja-JP"/>
        </w:rPr>
        <w:t xml:space="preserve">or </w:t>
      </w:r>
      <w:r>
        <w:rPr>
          <w:lang w:val="en-GB" w:eastAsia="ja-JP"/>
        </w:rPr>
        <w:t xml:space="preserve">only under certain conditions- </w:t>
      </w:r>
      <w:r w:rsidR="00994EC7" w:rsidRPr="00994EC7">
        <w:rPr>
          <w:lang w:val="en-GB" w:eastAsia="ja-JP"/>
        </w:rPr>
        <w:t xml:space="preserve">to interpolate </w:t>
      </w:r>
      <w:r>
        <w:rPr>
          <w:lang w:val="en-GB" w:eastAsia="ja-JP"/>
        </w:rPr>
        <w:t xml:space="preserve">the </w:t>
      </w:r>
      <w:r w:rsidR="00994EC7" w:rsidRPr="00994EC7">
        <w:rPr>
          <w:lang w:val="en-GB" w:eastAsia="ja-JP"/>
        </w:rPr>
        <w:t xml:space="preserve">parameters that are </w:t>
      </w:r>
      <w:r>
        <w:rPr>
          <w:lang w:val="en-GB" w:eastAsia="ja-JP"/>
        </w:rPr>
        <w:t>determined for OVC-HEVs</w:t>
      </w:r>
      <w:r w:rsidR="00994EC7" w:rsidRPr="00994EC7">
        <w:rPr>
          <w:lang w:val="en-GB" w:eastAsia="ja-JP"/>
        </w:rPr>
        <w:t xml:space="preserve">. Hence the following amendments </w:t>
      </w:r>
      <w:r>
        <w:rPr>
          <w:lang w:val="en-GB" w:eastAsia="ja-JP"/>
        </w:rPr>
        <w:t>were</w:t>
      </w:r>
      <w:r w:rsidR="00994EC7" w:rsidRPr="00994EC7">
        <w:rPr>
          <w:lang w:val="en-GB" w:eastAsia="ja-JP"/>
        </w:rPr>
        <w:t xml:space="preserve"> necessary:</w:t>
      </w:r>
    </w:p>
    <w:p w14:paraId="5DDBC4F3" w14:textId="543FFF90" w:rsidR="008A5BF3" w:rsidRDefault="008A5BF3" w:rsidP="0075230C">
      <w:pPr>
        <w:pStyle w:val="ListParagraph"/>
        <w:numPr>
          <w:ilvl w:val="0"/>
          <w:numId w:val="90"/>
        </w:numPr>
        <w:rPr>
          <w:lang w:eastAsia="ja-JP"/>
        </w:rPr>
      </w:pPr>
      <w:r>
        <w:rPr>
          <w:lang w:eastAsia="ja-JP"/>
        </w:rPr>
        <w:t xml:space="preserve">The charge-depleting cycle range </w:t>
      </w:r>
      <w:r w:rsidRPr="00994EC7">
        <w:rPr>
          <w:lang w:eastAsia="ja-JP"/>
        </w:rPr>
        <w:t>R</w:t>
      </w:r>
      <w:r w:rsidRPr="00994EC7">
        <w:rPr>
          <w:vertAlign w:val="subscript"/>
          <w:lang w:eastAsia="ja-JP"/>
        </w:rPr>
        <w:t>CDC</w:t>
      </w:r>
      <w:r>
        <w:rPr>
          <w:lang w:eastAsia="ja-JP"/>
        </w:rPr>
        <w:t xml:space="preserve"> and the actual charge-depleting cycle range </w:t>
      </w:r>
      <w:r w:rsidRPr="00994EC7">
        <w:rPr>
          <w:lang w:eastAsia="ja-JP"/>
        </w:rPr>
        <w:t>R</w:t>
      </w:r>
      <w:r w:rsidRPr="00994EC7">
        <w:rPr>
          <w:vertAlign w:val="subscript"/>
          <w:lang w:eastAsia="ja-JP"/>
        </w:rPr>
        <w:t>CDA</w:t>
      </w:r>
      <w:r>
        <w:rPr>
          <w:lang w:eastAsia="ja-JP"/>
        </w:rPr>
        <w:t xml:space="preserve"> are excluded from the interpolation method due to their non-linear behaviour</w:t>
      </w:r>
      <w:r w:rsidR="00840D82">
        <w:rPr>
          <w:lang w:eastAsia="ja-JP"/>
        </w:rPr>
        <w:t>.</w:t>
      </w:r>
    </w:p>
    <w:p w14:paraId="49ACAE7C" w14:textId="363C2229" w:rsidR="008A5BF3" w:rsidRDefault="008A5BF3" w:rsidP="0075230C">
      <w:pPr>
        <w:pStyle w:val="ListParagraph"/>
        <w:numPr>
          <w:ilvl w:val="0"/>
          <w:numId w:val="90"/>
        </w:numPr>
        <w:rPr>
          <w:lang w:eastAsia="ja-JP"/>
        </w:rPr>
      </w:pPr>
      <w:r>
        <w:rPr>
          <w:lang w:eastAsia="ja-JP"/>
        </w:rPr>
        <w:t xml:space="preserve">The all-electric range AER can only be interpolated if it fulfils </w:t>
      </w:r>
      <w:r w:rsidR="009B613F">
        <w:rPr>
          <w:lang w:eastAsia="ja-JP"/>
        </w:rPr>
        <w:t>a specific criterion</w:t>
      </w:r>
      <w:r w:rsidR="00840D82">
        <w:rPr>
          <w:lang w:eastAsia="ja-JP"/>
        </w:rPr>
        <w:t>.</w:t>
      </w:r>
    </w:p>
    <w:p w14:paraId="30092785" w14:textId="1B30B4AE" w:rsidR="009B613F" w:rsidRPr="008A5BF3" w:rsidRDefault="00840D82" w:rsidP="0075230C">
      <w:pPr>
        <w:pStyle w:val="ListParagraph"/>
        <w:numPr>
          <w:ilvl w:val="0"/>
          <w:numId w:val="90"/>
        </w:numPr>
        <w:rPr>
          <w:lang w:eastAsia="ja-JP"/>
        </w:rPr>
      </w:pPr>
      <w:r>
        <w:rPr>
          <w:lang w:eastAsia="ja-JP"/>
        </w:rPr>
        <w:t>An additional restriction for the application of t</w:t>
      </w:r>
      <w:r w:rsidR="009B613F">
        <w:rPr>
          <w:lang w:eastAsia="ja-JP"/>
        </w:rPr>
        <w:t xml:space="preserve">he interpolation method </w:t>
      </w:r>
      <w:r>
        <w:rPr>
          <w:lang w:eastAsia="ja-JP"/>
        </w:rPr>
        <w:t>is introduced.</w:t>
      </w:r>
    </w:p>
    <w:p w14:paraId="5EBCF210" w14:textId="66AD47D7" w:rsidR="00994EC7" w:rsidRPr="00994EC7" w:rsidRDefault="00311A34" w:rsidP="00994EC7">
      <w:pPr>
        <w:rPr>
          <w:lang w:val="en-GB" w:eastAsia="ja-JP"/>
        </w:rPr>
      </w:pPr>
      <w:r>
        <w:rPr>
          <w:lang w:val="en-GB" w:eastAsia="ja-JP"/>
        </w:rPr>
        <w:t>Ad a): T</w:t>
      </w:r>
      <w:r w:rsidR="00994EC7" w:rsidRPr="00994EC7">
        <w:rPr>
          <w:lang w:val="en-GB" w:eastAsia="ja-JP"/>
        </w:rPr>
        <w:t>he charge-depleting cycle range R</w:t>
      </w:r>
      <w:r w:rsidR="00994EC7" w:rsidRPr="00994EC7">
        <w:rPr>
          <w:vertAlign w:val="subscript"/>
          <w:lang w:val="en-GB" w:eastAsia="ja-JP"/>
        </w:rPr>
        <w:t xml:space="preserve">CDC </w:t>
      </w:r>
      <w:r w:rsidR="00994EC7" w:rsidRPr="00994EC7">
        <w:rPr>
          <w:lang w:val="en-GB" w:eastAsia="ja-JP"/>
        </w:rPr>
        <w:t xml:space="preserve">is a discontinuous parameter because it is defined </w:t>
      </w:r>
      <w:r>
        <w:rPr>
          <w:lang w:val="en-GB" w:eastAsia="ja-JP"/>
        </w:rPr>
        <w:t>as</w:t>
      </w:r>
      <w:r w:rsidR="00994EC7" w:rsidRPr="00994EC7">
        <w:rPr>
          <w:lang w:val="en-GB" w:eastAsia="ja-JP"/>
        </w:rPr>
        <w:t xml:space="preserve"> the number of </w:t>
      </w:r>
      <w:r>
        <w:rPr>
          <w:lang w:val="en-GB" w:eastAsia="ja-JP"/>
        </w:rPr>
        <w:t>complete</w:t>
      </w:r>
      <w:r w:rsidR="00994EC7" w:rsidRPr="00994EC7">
        <w:rPr>
          <w:lang w:val="en-GB" w:eastAsia="ja-JP"/>
        </w:rPr>
        <w:t xml:space="preserve"> cycle</w:t>
      </w:r>
      <w:r>
        <w:rPr>
          <w:lang w:val="en-GB" w:eastAsia="ja-JP"/>
        </w:rPr>
        <w:t>s</w:t>
      </w:r>
      <w:r w:rsidR="00994EC7" w:rsidRPr="00994EC7">
        <w:rPr>
          <w:lang w:val="en-GB" w:eastAsia="ja-JP"/>
        </w:rPr>
        <w:t xml:space="preserve"> </w:t>
      </w:r>
      <w:r>
        <w:rPr>
          <w:lang w:val="en-GB" w:eastAsia="ja-JP"/>
        </w:rPr>
        <w:t xml:space="preserve">driven in CD operation </w:t>
      </w:r>
      <w:r w:rsidR="00994EC7" w:rsidRPr="00994EC7">
        <w:rPr>
          <w:lang w:val="en-GB" w:eastAsia="ja-JP"/>
        </w:rPr>
        <w:t xml:space="preserve">multiplied </w:t>
      </w:r>
      <w:r>
        <w:rPr>
          <w:lang w:val="en-GB" w:eastAsia="ja-JP"/>
        </w:rPr>
        <w:t>by</w:t>
      </w:r>
      <w:r w:rsidR="00994EC7" w:rsidRPr="00994EC7">
        <w:rPr>
          <w:lang w:val="en-GB" w:eastAsia="ja-JP"/>
        </w:rPr>
        <w:t xml:space="preserve"> </w:t>
      </w:r>
      <w:r>
        <w:rPr>
          <w:lang w:val="en-GB" w:eastAsia="ja-JP"/>
        </w:rPr>
        <w:t xml:space="preserve">the </w:t>
      </w:r>
      <w:r w:rsidR="00994EC7" w:rsidRPr="00994EC7">
        <w:rPr>
          <w:lang w:val="en-GB" w:eastAsia="ja-JP"/>
        </w:rPr>
        <w:t>cycle distance. Th</w:t>
      </w:r>
      <w:r>
        <w:rPr>
          <w:lang w:val="en-GB" w:eastAsia="ja-JP"/>
        </w:rPr>
        <w:t>is</w:t>
      </w:r>
      <w:r w:rsidR="00994EC7" w:rsidRPr="00994EC7">
        <w:rPr>
          <w:lang w:val="en-GB" w:eastAsia="ja-JP"/>
        </w:rPr>
        <w:t xml:space="preserve"> means that a different number of cycle</w:t>
      </w:r>
      <w:r>
        <w:rPr>
          <w:lang w:val="en-GB" w:eastAsia="ja-JP"/>
        </w:rPr>
        <w:t>s within one family</w:t>
      </w:r>
      <w:r w:rsidR="00994EC7" w:rsidRPr="00994EC7">
        <w:rPr>
          <w:lang w:val="en-GB" w:eastAsia="ja-JP"/>
        </w:rPr>
        <w:t xml:space="preserve"> leads to a jump from x*23.3 km to (x+1)*23.3 km. The second parameter </w:t>
      </w:r>
      <w:r w:rsidR="006618EE">
        <w:rPr>
          <w:lang w:val="en-GB" w:eastAsia="ja-JP"/>
        </w:rPr>
        <w:t xml:space="preserve">to be excluded </w:t>
      </w:r>
      <w:r w:rsidR="00994EC7" w:rsidRPr="00994EC7">
        <w:rPr>
          <w:lang w:val="en-GB" w:eastAsia="ja-JP"/>
        </w:rPr>
        <w:t>is the actual charge-depleting range – R</w:t>
      </w:r>
      <w:r w:rsidR="00994EC7" w:rsidRPr="00994EC7">
        <w:rPr>
          <w:vertAlign w:val="subscript"/>
          <w:lang w:val="en-GB" w:eastAsia="ja-JP"/>
        </w:rPr>
        <w:t>CDA</w:t>
      </w:r>
      <w:r w:rsidR="00994EC7" w:rsidRPr="00994EC7">
        <w:rPr>
          <w:lang w:val="en-GB" w:eastAsia="ja-JP"/>
        </w:rPr>
        <w:t xml:space="preserve">. This describes the distance </w:t>
      </w:r>
      <w:r>
        <w:rPr>
          <w:lang w:val="en-GB" w:eastAsia="ja-JP"/>
        </w:rPr>
        <w:t>at which</w:t>
      </w:r>
      <w:r w:rsidR="00994EC7" w:rsidRPr="00994EC7">
        <w:rPr>
          <w:lang w:val="en-GB" w:eastAsia="ja-JP"/>
        </w:rPr>
        <w:t xml:space="preserve"> the REESS is fully depleted</w:t>
      </w:r>
      <w:r>
        <w:rPr>
          <w:lang w:val="en-GB" w:eastAsia="ja-JP"/>
        </w:rPr>
        <w:t xml:space="preserve"> and the vehicle is</w:t>
      </w:r>
      <w:r w:rsidR="00994EC7" w:rsidRPr="00994EC7">
        <w:rPr>
          <w:lang w:val="en-GB" w:eastAsia="ja-JP"/>
        </w:rPr>
        <w:t xml:space="preserve"> only</w:t>
      </w:r>
      <w:r>
        <w:rPr>
          <w:lang w:val="en-GB" w:eastAsia="ja-JP"/>
        </w:rPr>
        <w:t xml:space="preserve"> capable to continue in</w:t>
      </w:r>
      <w:r w:rsidR="00994EC7" w:rsidRPr="00994EC7">
        <w:rPr>
          <w:lang w:val="en-GB" w:eastAsia="ja-JP"/>
        </w:rPr>
        <w:t xml:space="preserve"> charge-sustaining operation. This parameter cannot be interpolated due to the rising power demand </w:t>
      </w:r>
      <w:r>
        <w:rPr>
          <w:lang w:val="en-GB" w:eastAsia="ja-JP"/>
        </w:rPr>
        <w:t>(coming from vehicle L towards vehicle H), while the available</w:t>
      </w:r>
      <w:r w:rsidR="00994EC7" w:rsidRPr="00994EC7">
        <w:rPr>
          <w:lang w:val="en-GB" w:eastAsia="ja-JP"/>
        </w:rPr>
        <w:t xml:space="preserve"> electric power </w:t>
      </w:r>
      <w:r>
        <w:rPr>
          <w:lang w:val="en-GB" w:eastAsia="ja-JP"/>
        </w:rPr>
        <w:t>is the same within one family. This is illustrated by the following example. Coming</w:t>
      </w:r>
      <w:r w:rsidR="00994EC7" w:rsidRPr="00994EC7">
        <w:rPr>
          <w:lang w:val="en-GB" w:eastAsia="ja-JP"/>
        </w:rPr>
        <w:t xml:space="preserve"> from vehicle </w:t>
      </w:r>
      <w:r>
        <w:rPr>
          <w:lang w:val="en-GB" w:eastAsia="ja-JP"/>
        </w:rPr>
        <w:t>L</w:t>
      </w:r>
      <w:r w:rsidR="00994EC7" w:rsidRPr="00994EC7">
        <w:rPr>
          <w:lang w:val="en-GB" w:eastAsia="ja-JP"/>
        </w:rPr>
        <w:t xml:space="preserve"> to vehicle </w:t>
      </w:r>
      <w:r>
        <w:rPr>
          <w:lang w:val="en-GB" w:eastAsia="ja-JP"/>
        </w:rPr>
        <w:t xml:space="preserve">H the logical response for individual vehicles is </w:t>
      </w:r>
      <w:r w:rsidR="00994EC7" w:rsidRPr="00994EC7">
        <w:rPr>
          <w:lang w:val="en-GB" w:eastAsia="ja-JP"/>
        </w:rPr>
        <w:t>that the R</w:t>
      </w:r>
      <w:r w:rsidR="00994EC7" w:rsidRPr="00994EC7">
        <w:rPr>
          <w:vertAlign w:val="subscript"/>
          <w:lang w:val="en-GB" w:eastAsia="ja-JP"/>
        </w:rPr>
        <w:t>CDA</w:t>
      </w:r>
      <w:r w:rsidR="00994EC7" w:rsidRPr="00994EC7">
        <w:rPr>
          <w:lang w:val="en-GB" w:eastAsia="ja-JP"/>
        </w:rPr>
        <w:t xml:space="preserve"> </w:t>
      </w:r>
      <w:r w:rsidRPr="00994EC7">
        <w:rPr>
          <w:lang w:val="en-GB" w:eastAsia="ja-JP"/>
        </w:rPr>
        <w:t xml:space="preserve">first </w:t>
      </w:r>
      <w:r>
        <w:rPr>
          <w:lang w:val="en-GB" w:eastAsia="ja-JP"/>
        </w:rPr>
        <w:t>will</w:t>
      </w:r>
      <w:r w:rsidR="00994EC7" w:rsidRPr="00994EC7">
        <w:rPr>
          <w:lang w:val="en-GB" w:eastAsia="ja-JP"/>
        </w:rPr>
        <w:t xml:space="preserve"> start to </w:t>
      </w:r>
      <w:r w:rsidR="006618EE">
        <w:rPr>
          <w:lang w:val="en-GB" w:eastAsia="ja-JP"/>
        </w:rPr>
        <w:t>decline</w:t>
      </w:r>
      <w:r w:rsidR="00994EC7" w:rsidRPr="00994EC7">
        <w:rPr>
          <w:lang w:val="en-GB" w:eastAsia="ja-JP"/>
        </w:rPr>
        <w:t xml:space="preserve"> due to higher electric energy consumption. This relation is linear until the power demand exceeds the available electrical power</w:t>
      </w:r>
      <w:r>
        <w:rPr>
          <w:lang w:val="en-GB" w:eastAsia="ja-JP"/>
        </w:rPr>
        <w:t xml:space="preserve"> of the driveline</w:t>
      </w:r>
      <w:r w:rsidR="00994EC7" w:rsidRPr="00994EC7">
        <w:rPr>
          <w:lang w:val="en-GB" w:eastAsia="ja-JP"/>
        </w:rPr>
        <w:t xml:space="preserve">. </w:t>
      </w:r>
      <w:r>
        <w:rPr>
          <w:lang w:val="en-GB" w:eastAsia="ja-JP"/>
        </w:rPr>
        <w:t xml:space="preserve">This will trigger the ICE to assist the electric motor, so for this individual vehicle </w:t>
      </w:r>
      <w:r w:rsidR="00994EC7" w:rsidRPr="00994EC7">
        <w:rPr>
          <w:lang w:val="en-GB" w:eastAsia="ja-JP"/>
        </w:rPr>
        <w:t xml:space="preserve">also energy from the combustion engine is used to follow the drive cycle. This </w:t>
      </w:r>
      <w:r>
        <w:rPr>
          <w:lang w:val="en-GB" w:eastAsia="ja-JP"/>
        </w:rPr>
        <w:t>leads to an increase of the</w:t>
      </w:r>
      <w:r w:rsidR="00994EC7" w:rsidRPr="00994EC7">
        <w:rPr>
          <w:lang w:val="en-GB" w:eastAsia="ja-JP"/>
        </w:rPr>
        <w:t xml:space="preserve"> R</w:t>
      </w:r>
      <w:r w:rsidR="00994EC7" w:rsidRPr="00994EC7">
        <w:rPr>
          <w:vertAlign w:val="subscript"/>
          <w:lang w:val="en-GB" w:eastAsia="ja-JP"/>
        </w:rPr>
        <w:t>CDA</w:t>
      </w:r>
      <w:r w:rsidR="00994EC7" w:rsidRPr="00994EC7">
        <w:rPr>
          <w:lang w:val="en-GB" w:eastAsia="ja-JP"/>
        </w:rPr>
        <w:t xml:space="preserve">. </w:t>
      </w:r>
      <w:r>
        <w:rPr>
          <w:lang w:val="en-GB" w:eastAsia="ja-JP"/>
        </w:rPr>
        <w:t xml:space="preserve">For the remaining vehicles towards vehicle H </w:t>
      </w:r>
      <w:r w:rsidR="00994EC7" w:rsidRPr="00994EC7">
        <w:rPr>
          <w:lang w:val="en-GB" w:eastAsia="ja-JP"/>
        </w:rPr>
        <w:t xml:space="preserve">it depends on the operation strategy what </w:t>
      </w:r>
      <w:r>
        <w:rPr>
          <w:lang w:val="en-GB" w:eastAsia="ja-JP"/>
        </w:rPr>
        <w:t>the R</w:t>
      </w:r>
      <w:r>
        <w:rPr>
          <w:vertAlign w:val="subscript"/>
          <w:lang w:val="en-GB" w:eastAsia="ja-JP"/>
        </w:rPr>
        <w:t>CDA</w:t>
      </w:r>
      <w:r>
        <w:rPr>
          <w:lang w:val="en-GB" w:eastAsia="ja-JP"/>
        </w:rPr>
        <w:t xml:space="preserve"> value will arrive at</w:t>
      </w:r>
      <w:r w:rsidR="00994EC7" w:rsidRPr="00994EC7">
        <w:rPr>
          <w:lang w:val="en-GB" w:eastAsia="ja-JP"/>
        </w:rPr>
        <w:t xml:space="preserve">. </w:t>
      </w:r>
      <w:r>
        <w:rPr>
          <w:lang w:val="en-GB" w:eastAsia="ja-JP"/>
        </w:rPr>
        <w:t>Due to this non-linearity the R</w:t>
      </w:r>
      <w:r>
        <w:rPr>
          <w:vertAlign w:val="subscript"/>
          <w:lang w:val="en-GB" w:eastAsia="ja-JP"/>
        </w:rPr>
        <w:t>CDA</w:t>
      </w:r>
      <w:r w:rsidR="00994EC7" w:rsidRPr="00994EC7">
        <w:rPr>
          <w:lang w:val="en-GB" w:eastAsia="ja-JP"/>
        </w:rPr>
        <w:t xml:space="preserve"> is excluded from the interpolation.</w:t>
      </w:r>
    </w:p>
    <w:p w14:paraId="6B22D8E4" w14:textId="055398E7" w:rsidR="009B613F" w:rsidRDefault="00311A34" w:rsidP="00994EC7">
      <w:pPr>
        <w:rPr>
          <w:lang w:val="en-GB" w:eastAsia="ja-JP"/>
        </w:rPr>
      </w:pPr>
      <w:r>
        <w:rPr>
          <w:lang w:val="en-GB" w:eastAsia="ja-JP"/>
        </w:rPr>
        <w:t>Ad b): Consider the following example</w:t>
      </w:r>
      <w:r w:rsidR="00994EC7" w:rsidRPr="00994EC7">
        <w:rPr>
          <w:lang w:val="en-GB" w:eastAsia="ja-JP"/>
        </w:rPr>
        <w:t xml:space="preserve">. </w:t>
      </w:r>
      <w:r>
        <w:rPr>
          <w:lang w:val="en-GB" w:eastAsia="ja-JP"/>
        </w:rPr>
        <w:t xml:space="preserve">Vehicle L has just sufficient electric power to fulfil the cycle without the ICE having to assist. This means that the first engine start of vehicle L will not take place until the REESS has been depleted. The other vehicles in the family would have an engine start in each of the cycles at the point(s) where the electric power is not sufficient to follow the prescribed speed trace. </w:t>
      </w:r>
      <w:r w:rsidR="00994EC7" w:rsidRPr="00994EC7">
        <w:rPr>
          <w:lang w:val="en-GB" w:eastAsia="ja-JP"/>
        </w:rPr>
        <w:t xml:space="preserve">This leads to a discontinuity </w:t>
      </w:r>
      <w:r w:rsidR="006618EE">
        <w:rPr>
          <w:lang w:val="en-GB" w:eastAsia="ja-JP"/>
        </w:rPr>
        <w:t xml:space="preserve">in the AER </w:t>
      </w:r>
      <w:r w:rsidR="00994EC7" w:rsidRPr="00994EC7">
        <w:rPr>
          <w:lang w:val="en-GB" w:eastAsia="ja-JP"/>
        </w:rPr>
        <w:t xml:space="preserve">that </w:t>
      </w:r>
      <w:r w:rsidR="006618EE">
        <w:rPr>
          <w:lang w:val="en-GB" w:eastAsia="ja-JP"/>
        </w:rPr>
        <w:t>prevents an accurate interpolation</w:t>
      </w:r>
      <w:r w:rsidR="00994EC7" w:rsidRPr="00994EC7">
        <w:rPr>
          <w:lang w:val="en-GB" w:eastAsia="ja-JP"/>
        </w:rPr>
        <w:t xml:space="preserve">. </w:t>
      </w:r>
      <w:r>
        <w:rPr>
          <w:lang w:val="en-GB" w:eastAsia="ja-JP"/>
        </w:rPr>
        <w:t xml:space="preserve">However, this situation may not always be the case. Therefore a criterion was developed to detect if </w:t>
      </w:r>
      <w:r w:rsidR="006618EE">
        <w:rPr>
          <w:lang w:val="en-GB" w:eastAsia="ja-JP"/>
        </w:rPr>
        <w:t>a</w:t>
      </w:r>
      <w:r>
        <w:rPr>
          <w:lang w:val="en-GB" w:eastAsia="ja-JP"/>
        </w:rPr>
        <w:t xml:space="preserve"> discontinuity is present or not. This criterion is the ratio of AER to R</w:t>
      </w:r>
      <w:r>
        <w:rPr>
          <w:vertAlign w:val="subscript"/>
          <w:lang w:val="en-GB" w:eastAsia="ja-JP"/>
        </w:rPr>
        <w:t>CDA</w:t>
      </w:r>
      <w:r w:rsidR="009B613F">
        <w:rPr>
          <w:lang w:val="en-GB" w:eastAsia="ja-JP"/>
        </w:rPr>
        <w:t xml:space="preserve">, which should not differ more than 0.1 between vehicle L and H. If </w:t>
      </w:r>
      <w:r w:rsidR="009B613F">
        <w:rPr>
          <w:lang w:val="en-GB" w:eastAsia="ja-JP"/>
        </w:rPr>
        <w:lastRenderedPageBreak/>
        <w:t>this criterion is met, the interpolation of AER is permitted, otherwise the worst-case AER value applies to the whole family. This is described in paragraph 4.5.7.1 of Annex 8.</w:t>
      </w:r>
    </w:p>
    <w:p w14:paraId="119F2DC7" w14:textId="79337C9D" w:rsidR="00994EC7" w:rsidRPr="00994EC7" w:rsidRDefault="009B613F" w:rsidP="00994EC7">
      <w:pPr>
        <w:rPr>
          <w:lang w:val="en-GB" w:eastAsia="ja-JP"/>
        </w:rPr>
      </w:pPr>
      <w:r>
        <w:rPr>
          <w:lang w:val="en-GB" w:eastAsia="ja-JP"/>
        </w:rPr>
        <w:t xml:space="preserve">Ad c): An additional </w:t>
      </w:r>
      <w:r w:rsidR="00840D82">
        <w:rPr>
          <w:lang w:val="en-GB" w:eastAsia="ja-JP"/>
        </w:rPr>
        <w:t>restriction</w:t>
      </w:r>
      <w:r>
        <w:rPr>
          <w:lang w:val="en-GB" w:eastAsia="ja-JP"/>
        </w:rPr>
        <w:t xml:space="preserve"> for the interpolation is that the number of whole cycles driven in the CD test should not differ more than 1 between vehicle L and H. </w:t>
      </w:r>
      <w:r w:rsidR="00994EC7" w:rsidRPr="00994EC7">
        <w:rPr>
          <w:lang w:val="en-GB" w:eastAsia="ja-JP"/>
        </w:rPr>
        <w:t xml:space="preserve">On the one hand </w:t>
      </w:r>
      <w:r>
        <w:rPr>
          <w:lang w:val="en-GB" w:eastAsia="ja-JP"/>
        </w:rPr>
        <w:t>this requirement</w:t>
      </w:r>
      <w:r w:rsidR="00994EC7" w:rsidRPr="00994EC7">
        <w:rPr>
          <w:lang w:val="en-GB" w:eastAsia="ja-JP"/>
        </w:rPr>
        <w:t xml:space="preserve"> allow</w:t>
      </w:r>
      <w:r>
        <w:rPr>
          <w:lang w:val="en-GB" w:eastAsia="ja-JP"/>
        </w:rPr>
        <w:t>s</w:t>
      </w:r>
      <w:r w:rsidR="00994EC7" w:rsidRPr="00994EC7">
        <w:rPr>
          <w:lang w:val="en-GB" w:eastAsia="ja-JP"/>
        </w:rPr>
        <w:t xml:space="preserve"> to build a</w:t>
      </w:r>
      <w:r>
        <w:rPr>
          <w:lang w:val="en-GB" w:eastAsia="ja-JP"/>
        </w:rPr>
        <w:t>n</w:t>
      </w:r>
      <w:r w:rsidR="00994EC7" w:rsidRPr="00994EC7">
        <w:rPr>
          <w:lang w:val="en-GB" w:eastAsia="ja-JP"/>
        </w:rPr>
        <w:t xml:space="preserve"> interpolation family even if the number is </w:t>
      </w:r>
      <w:r>
        <w:rPr>
          <w:lang w:val="en-GB" w:eastAsia="ja-JP"/>
        </w:rPr>
        <w:t>not the same for all vehicles,</w:t>
      </w:r>
      <w:r w:rsidR="00994EC7" w:rsidRPr="00994EC7">
        <w:rPr>
          <w:lang w:val="en-GB" w:eastAsia="ja-JP"/>
        </w:rPr>
        <w:t xml:space="preserve"> and on the other hand restricts that the interpolation range is </w:t>
      </w:r>
      <w:r>
        <w:rPr>
          <w:lang w:val="en-GB" w:eastAsia="ja-JP"/>
        </w:rPr>
        <w:t>so</w:t>
      </w:r>
      <w:r w:rsidR="00994EC7" w:rsidRPr="00994EC7">
        <w:rPr>
          <w:lang w:val="en-GB" w:eastAsia="ja-JP"/>
        </w:rPr>
        <w:t xml:space="preserve"> wide that the linearity is </w:t>
      </w:r>
      <w:r>
        <w:rPr>
          <w:lang w:val="en-GB" w:eastAsia="ja-JP"/>
        </w:rPr>
        <w:t>compromised</w:t>
      </w:r>
      <w:r w:rsidR="00994EC7" w:rsidRPr="00994EC7">
        <w:rPr>
          <w:lang w:val="en-GB" w:eastAsia="ja-JP"/>
        </w:rPr>
        <w:t>.</w:t>
      </w:r>
    </w:p>
    <w:p w14:paraId="22ABD63B" w14:textId="28672833" w:rsidR="00994EC7" w:rsidRDefault="00994EC7" w:rsidP="00994EC7">
      <w:pPr>
        <w:rPr>
          <w:lang w:val="en-GB" w:eastAsia="ja-JP"/>
        </w:rPr>
      </w:pPr>
      <w:r w:rsidRPr="00994EC7">
        <w:rPr>
          <w:lang w:val="en-GB" w:eastAsia="ja-JP"/>
        </w:rPr>
        <w:t xml:space="preserve">All other parameters listed in </w:t>
      </w:r>
      <w:r w:rsidR="009B613F">
        <w:rPr>
          <w:lang w:val="en-GB" w:eastAsia="ja-JP"/>
        </w:rPr>
        <w:fldChar w:fldCharType="begin"/>
      </w:r>
      <w:r w:rsidR="009B613F">
        <w:rPr>
          <w:lang w:val="en-GB" w:eastAsia="ja-JP"/>
        </w:rPr>
        <w:instrText xml:space="preserve"> REF _Ref436738248 \h </w:instrText>
      </w:r>
      <w:r w:rsidR="009B613F">
        <w:rPr>
          <w:lang w:val="en-GB" w:eastAsia="ja-JP"/>
        </w:rPr>
      </w:r>
      <w:r w:rsidR="009B613F">
        <w:rPr>
          <w:lang w:val="en-GB" w:eastAsia="ja-JP"/>
        </w:rPr>
        <w:fldChar w:fldCharType="separate"/>
      </w:r>
      <w:r w:rsidR="00BB1AF2" w:rsidRPr="00BB1AF2">
        <w:rPr>
          <w:lang w:val="en-US"/>
        </w:rPr>
        <w:t xml:space="preserve">Table </w:t>
      </w:r>
      <w:r w:rsidR="00BB1AF2" w:rsidRPr="00BB1AF2">
        <w:rPr>
          <w:noProof/>
          <w:lang w:val="en-US"/>
        </w:rPr>
        <w:t>10</w:t>
      </w:r>
      <w:r w:rsidR="009B613F">
        <w:rPr>
          <w:lang w:val="en-GB" w:eastAsia="ja-JP"/>
        </w:rPr>
        <w:fldChar w:fldCharType="end"/>
      </w:r>
      <w:r w:rsidRPr="00994EC7">
        <w:rPr>
          <w:lang w:val="en-GB" w:eastAsia="ja-JP"/>
        </w:rPr>
        <w:t xml:space="preserve"> can be interpolated </w:t>
      </w:r>
      <w:r w:rsidR="006618EE">
        <w:rPr>
          <w:lang w:val="en-GB" w:eastAsia="ja-JP"/>
        </w:rPr>
        <w:t>without further requirements</w:t>
      </w:r>
      <w:r w:rsidRPr="00994EC7">
        <w:rPr>
          <w:lang w:val="en-GB" w:eastAsia="ja-JP"/>
        </w:rPr>
        <w:t>.</w:t>
      </w:r>
    </w:p>
    <w:p w14:paraId="4B7B3AB4" w14:textId="77777777" w:rsidR="009B613F" w:rsidRPr="00994EC7" w:rsidRDefault="009B613F" w:rsidP="00994EC7">
      <w:pPr>
        <w:rPr>
          <w:lang w:val="en-GB" w:eastAsia="ja-JP"/>
        </w:rPr>
      </w:pPr>
    </w:p>
    <w:p w14:paraId="2373831E" w14:textId="77777777" w:rsidR="009B613F" w:rsidRDefault="009B613F" w:rsidP="00994EC7">
      <w:pPr>
        <w:rPr>
          <w:b/>
          <w:i/>
          <w:lang w:val="en-GB" w:eastAsia="ja-JP"/>
        </w:rPr>
      </w:pPr>
      <w:r>
        <w:rPr>
          <w:b/>
          <w:i/>
          <w:lang w:val="en-GB" w:eastAsia="ja-JP"/>
        </w:rPr>
        <w:t>Interpolation method for PEV</w:t>
      </w:r>
      <w:r w:rsidRPr="008A5BF3">
        <w:rPr>
          <w:b/>
          <w:i/>
          <w:lang w:val="en-GB" w:eastAsia="ja-JP"/>
        </w:rPr>
        <w:t>s</w:t>
      </w:r>
    </w:p>
    <w:p w14:paraId="35464BFB" w14:textId="2ABD2AB7" w:rsidR="00994EC7" w:rsidRDefault="00840D82" w:rsidP="00994EC7">
      <w:pPr>
        <w:rPr>
          <w:lang w:val="en-GB" w:eastAsia="ja-JP"/>
        </w:rPr>
      </w:pPr>
      <w:r>
        <w:rPr>
          <w:lang w:val="en-GB" w:eastAsia="ja-JP"/>
        </w:rPr>
        <w:t>For the</w:t>
      </w:r>
      <w:r w:rsidR="00994EC7" w:rsidRPr="00994EC7">
        <w:rPr>
          <w:lang w:val="en-GB" w:eastAsia="ja-JP"/>
        </w:rPr>
        <w:t xml:space="preserve"> pure electric vehicles (PEVs), the </w:t>
      </w:r>
      <w:r>
        <w:rPr>
          <w:lang w:val="en-GB" w:eastAsia="ja-JP"/>
        </w:rPr>
        <w:t>ICE-based</w:t>
      </w:r>
      <w:r w:rsidR="00994EC7" w:rsidRPr="00994EC7">
        <w:rPr>
          <w:lang w:val="en-GB" w:eastAsia="ja-JP"/>
        </w:rPr>
        <w:t xml:space="preserve"> interpolation </w:t>
      </w:r>
      <w:r>
        <w:rPr>
          <w:lang w:val="en-GB" w:eastAsia="ja-JP"/>
        </w:rPr>
        <w:t xml:space="preserve">family </w:t>
      </w:r>
      <w:r w:rsidR="00994EC7" w:rsidRPr="00994EC7">
        <w:rPr>
          <w:lang w:val="en-GB" w:eastAsia="ja-JP"/>
        </w:rPr>
        <w:t>criteri</w:t>
      </w:r>
      <w:r>
        <w:rPr>
          <w:lang w:val="en-GB" w:eastAsia="ja-JP"/>
        </w:rPr>
        <w:t>a had to be converted from those that apply to a</w:t>
      </w:r>
      <w:r w:rsidR="00FB4431">
        <w:rPr>
          <w:lang w:val="en-GB" w:eastAsia="ja-JP"/>
        </w:rPr>
        <w:t xml:space="preserve"> </w:t>
      </w:r>
      <w:r>
        <w:rPr>
          <w:lang w:val="en-GB" w:eastAsia="ja-JP"/>
        </w:rPr>
        <w:t>conventional drivelin</w:t>
      </w:r>
      <w:r w:rsidR="00921164">
        <w:rPr>
          <w:lang w:val="en-GB" w:eastAsia="ja-JP"/>
        </w:rPr>
        <w:t>e</w:t>
      </w:r>
      <w:r w:rsidR="00994EC7" w:rsidRPr="00994EC7">
        <w:rPr>
          <w:lang w:val="en-GB" w:eastAsia="ja-JP"/>
        </w:rPr>
        <w:t xml:space="preserve"> </w:t>
      </w:r>
      <w:r>
        <w:rPr>
          <w:lang w:val="en-GB" w:eastAsia="ja-JP"/>
        </w:rPr>
        <w:t>to those that apply to</w:t>
      </w:r>
      <w:r w:rsidR="00994EC7" w:rsidRPr="00994EC7">
        <w:rPr>
          <w:lang w:val="en-GB" w:eastAsia="ja-JP"/>
        </w:rPr>
        <w:t xml:space="preserve"> the “electric</w:t>
      </w:r>
      <w:r w:rsidR="00FB4431">
        <w:rPr>
          <w:lang w:val="en-GB" w:eastAsia="ja-JP"/>
        </w:rPr>
        <w:t xml:space="preserve"> </w:t>
      </w:r>
      <w:r w:rsidR="00994EC7" w:rsidRPr="00994EC7">
        <w:rPr>
          <w:lang w:val="en-GB" w:eastAsia="ja-JP"/>
        </w:rPr>
        <w:t xml:space="preserve">machine”, “electric converters” and the “REESS”. </w:t>
      </w:r>
      <w:r>
        <w:rPr>
          <w:lang w:val="en-GB" w:eastAsia="ja-JP"/>
        </w:rPr>
        <w:t>T</w:t>
      </w:r>
      <w:r w:rsidR="00994EC7" w:rsidRPr="00994EC7">
        <w:rPr>
          <w:lang w:val="en-GB" w:eastAsia="ja-JP"/>
        </w:rPr>
        <w:t xml:space="preserve">he </w:t>
      </w:r>
      <w:r>
        <w:rPr>
          <w:lang w:val="en-GB" w:eastAsia="ja-JP"/>
        </w:rPr>
        <w:t>PEV relevant</w:t>
      </w:r>
      <w:r w:rsidR="00994EC7" w:rsidRPr="00994EC7">
        <w:rPr>
          <w:lang w:val="en-GB" w:eastAsia="ja-JP"/>
        </w:rPr>
        <w:t xml:space="preserve"> parameters “electric consumption – EC” and “pure electric range – PER” </w:t>
      </w:r>
      <w:r>
        <w:rPr>
          <w:lang w:val="en-GB" w:eastAsia="ja-JP"/>
        </w:rPr>
        <w:t xml:space="preserve">are well suited for interpolation </w:t>
      </w:r>
      <w:r w:rsidR="00994EC7" w:rsidRPr="00994EC7">
        <w:rPr>
          <w:lang w:val="en-GB" w:eastAsia="ja-JP"/>
        </w:rPr>
        <w:t xml:space="preserve">because the relation between cycle energy demand and EC is also linear. </w:t>
      </w:r>
      <w:r w:rsidR="006618EE">
        <w:rPr>
          <w:lang w:val="en-GB" w:eastAsia="ja-JP"/>
        </w:rPr>
        <w:t xml:space="preserve">The </w:t>
      </w:r>
      <w:r w:rsidR="006618EE" w:rsidRPr="00994EC7">
        <w:rPr>
          <w:lang w:val="en-GB" w:eastAsia="ja-JP"/>
        </w:rPr>
        <w:t xml:space="preserve">PER also </w:t>
      </w:r>
      <w:r w:rsidR="006618EE">
        <w:rPr>
          <w:lang w:val="en-GB" w:eastAsia="ja-JP"/>
        </w:rPr>
        <w:t xml:space="preserve">responds </w:t>
      </w:r>
      <w:r w:rsidR="006618EE" w:rsidRPr="00994EC7">
        <w:rPr>
          <w:lang w:val="en-GB" w:eastAsia="ja-JP"/>
        </w:rPr>
        <w:t xml:space="preserve">linear because it depends on the </w:t>
      </w:r>
      <w:r w:rsidR="006618EE">
        <w:rPr>
          <w:lang w:val="en-GB" w:eastAsia="ja-JP"/>
        </w:rPr>
        <w:t>recharged energy, which will</w:t>
      </w:r>
      <w:r w:rsidR="006618EE" w:rsidRPr="00994EC7">
        <w:rPr>
          <w:lang w:val="en-GB" w:eastAsia="ja-JP"/>
        </w:rPr>
        <w:t xml:space="preserve"> be constant </w:t>
      </w:r>
      <w:r w:rsidR="006618EE">
        <w:rPr>
          <w:lang w:val="en-GB" w:eastAsia="ja-JP"/>
        </w:rPr>
        <w:t>as the same REESS</w:t>
      </w:r>
      <w:r>
        <w:rPr>
          <w:lang w:val="en-GB" w:eastAsia="ja-JP"/>
        </w:rPr>
        <w:t xml:space="preserve"> required to be used throughout the interpolation family</w:t>
      </w:r>
      <w:r w:rsidR="00994EC7" w:rsidRPr="00994EC7">
        <w:rPr>
          <w:lang w:val="en-GB" w:eastAsia="ja-JP"/>
        </w:rPr>
        <w:t xml:space="preserve">. These linear relations are independent from applying the consecutive cycles </w:t>
      </w:r>
      <w:r>
        <w:rPr>
          <w:lang w:val="en-GB" w:eastAsia="ja-JP"/>
        </w:rPr>
        <w:t xml:space="preserve">testing method </w:t>
      </w:r>
      <w:r w:rsidR="00994EC7" w:rsidRPr="00994EC7">
        <w:rPr>
          <w:lang w:val="en-GB" w:eastAsia="ja-JP"/>
        </w:rPr>
        <w:t xml:space="preserve">or applying the shortened test procedure. </w:t>
      </w:r>
      <w:r w:rsidR="00C51F2A">
        <w:rPr>
          <w:lang w:val="en-GB" w:eastAsia="ja-JP"/>
        </w:rPr>
        <w:t xml:space="preserve">To ensure the linearity of the PER for the CCP it was concluded in phase 1b that it should be calculated from the electric energy consumption and the usable battery energy, rather than just measuring the range from the test directly. </w:t>
      </w:r>
      <w:r w:rsidR="00994EC7" w:rsidRPr="00994EC7">
        <w:rPr>
          <w:lang w:val="en-GB" w:eastAsia="ja-JP"/>
        </w:rPr>
        <w:t xml:space="preserve">Otherwise </w:t>
      </w:r>
      <w:r w:rsidR="00C51F2A">
        <w:rPr>
          <w:lang w:val="en-GB" w:eastAsia="ja-JP"/>
        </w:rPr>
        <w:t>a</w:t>
      </w:r>
      <w:r w:rsidR="00994EC7" w:rsidRPr="00994EC7">
        <w:rPr>
          <w:lang w:val="en-GB" w:eastAsia="ja-JP"/>
        </w:rPr>
        <w:t xml:space="preserve"> non</w:t>
      </w:r>
      <w:r>
        <w:rPr>
          <w:lang w:val="en-GB" w:eastAsia="ja-JP"/>
        </w:rPr>
        <w:t>-</w:t>
      </w:r>
      <w:r w:rsidR="00994EC7" w:rsidRPr="00994EC7">
        <w:rPr>
          <w:lang w:val="en-GB" w:eastAsia="ja-JP"/>
        </w:rPr>
        <w:t xml:space="preserve">linearity </w:t>
      </w:r>
      <w:r w:rsidR="00C51F2A">
        <w:rPr>
          <w:lang w:val="en-GB" w:eastAsia="ja-JP"/>
        </w:rPr>
        <w:t xml:space="preserve">could be introduced </w:t>
      </w:r>
      <w:r w:rsidR="00994EC7" w:rsidRPr="00994EC7">
        <w:rPr>
          <w:lang w:val="en-GB" w:eastAsia="ja-JP"/>
        </w:rPr>
        <w:t>because the energy consumption itself depends on the specific phase considered.</w:t>
      </w:r>
    </w:p>
    <w:p w14:paraId="39CE8F87" w14:textId="77777777" w:rsidR="00840D82" w:rsidRPr="009B613F" w:rsidRDefault="00840D82" w:rsidP="00994EC7">
      <w:pPr>
        <w:rPr>
          <w:b/>
          <w:i/>
          <w:lang w:val="en-GB" w:eastAsia="ja-JP"/>
        </w:rPr>
      </w:pPr>
    </w:p>
    <w:p w14:paraId="7527D553" w14:textId="095FC328" w:rsidR="00840D82" w:rsidRPr="00840D82" w:rsidRDefault="00840D82" w:rsidP="00994EC7">
      <w:pPr>
        <w:rPr>
          <w:b/>
          <w:i/>
          <w:lang w:val="en-GB" w:eastAsia="ja-JP"/>
        </w:rPr>
      </w:pPr>
      <w:r>
        <w:rPr>
          <w:b/>
          <w:i/>
          <w:lang w:val="en-GB" w:eastAsia="ja-JP"/>
        </w:rPr>
        <w:t>Validation</w:t>
      </w:r>
    </w:p>
    <w:p w14:paraId="13460228" w14:textId="5F45F383" w:rsidR="00840D82" w:rsidRDefault="00840D82" w:rsidP="00994EC7">
      <w:pPr>
        <w:rPr>
          <w:lang w:val="en-GB" w:eastAsia="ja-JP"/>
        </w:rPr>
      </w:pPr>
      <w:r>
        <w:rPr>
          <w:lang w:val="en-GB" w:eastAsia="ja-JP"/>
        </w:rPr>
        <w:t>The development of the interpolation method and the additional required criteria and restrictions took a lot of effort</w:t>
      </w:r>
      <w:r w:rsidR="006618EE">
        <w:rPr>
          <w:lang w:val="en-GB" w:eastAsia="ja-JP"/>
        </w:rPr>
        <w:t xml:space="preserve"> by the Subgroup EV participants</w:t>
      </w:r>
      <w:r>
        <w:rPr>
          <w:lang w:val="en-GB" w:eastAsia="ja-JP"/>
        </w:rPr>
        <w:t>. During the course of phase 1b the group produced evaluations of measurement data and performed simulations to substantiate the proposed interpolation methods</w:t>
      </w:r>
      <w:r w:rsidR="006618EE">
        <w:rPr>
          <w:rStyle w:val="FootnoteReference"/>
          <w:lang w:val="en-GB" w:eastAsia="ja-JP"/>
        </w:rPr>
        <w:footnoteReference w:id="40"/>
      </w:r>
      <w:r>
        <w:rPr>
          <w:lang w:val="en-GB" w:eastAsia="ja-JP"/>
        </w:rPr>
        <w:t xml:space="preserve">. In the end they could </w:t>
      </w:r>
      <w:r w:rsidR="006618EE">
        <w:rPr>
          <w:lang w:val="en-GB" w:eastAsia="ja-JP"/>
        </w:rPr>
        <w:t xml:space="preserve">all </w:t>
      </w:r>
      <w:r>
        <w:rPr>
          <w:lang w:val="en-GB" w:eastAsia="ja-JP"/>
        </w:rPr>
        <w:t xml:space="preserve">agree to the approaches described in this paragraph, and the methods were adopted. </w:t>
      </w:r>
    </w:p>
    <w:p w14:paraId="54C68877" w14:textId="7C146C95" w:rsidR="00994EC7" w:rsidRPr="00994EC7" w:rsidRDefault="00994EC7" w:rsidP="00994EC7">
      <w:pPr>
        <w:rPr>
          <w:lang w:val="en-US" w:eastAsia="ja-JP"/>
        </w:rPr>
      </w:pPr>
      <w:r w:rsidRPr="00994EC7">
        <w:rPr>
          <w:lang w:val="en-GB" w:eastAsia="ja-JP"/>
        </w:rPr>
        <w:t xml:space="preserve">In phase 2 </w:t>
      </w:r>
      <w:r w:rsidR="006618EE">
        <w:rPr>
          <w:lang w:val="en-GB" w:eastAsia="ja-JP"/>
        </w:rPr>
        <w:t xml:space="preserve">of WLTP </w:t>
      </w:r>
      <w:r w:rsidRPr="00994EC7">
        <w:rPr>
          <w:lang w:val="en-GB" w:eastAsia="ja-JP"/>
        </w:rPr>
        <w:t xml:space="preserve">the group will focus on the interpolation </w:t>
      </w:r>
      <w:r w:rsidR="00840D82" w:rsidRPr="00994EC7">
        <w:rPr>
          <w:lang w:val="en-GB" w:eastAsia="ja-JP"/>
        </w:rPr>
        <w:t>method</w:t>
      </w:r>
      <w:r w:rsidR="00FB4431">
        <w:rPr>
          <w:lang w:val="en-GB" w:eastAsia="ja-JP"/>
        </w:rPr>
        <w:t xml:space="preserve"> </w:t>
      </w:r>
      <w:r w:rsidR="00840D82">
        <w:rPr>
          <w:lang w:val="en-GB" w:eastAsia="ja-JP"/>
        </w:rPr>
        <w:t xml:space="preserve">and </w:t>
      </w:r>
      <w:r w:rsidRPr="00994EC7">
        <w:rPr>
          <w:lang w:val="en-GB" w:eastAsia="ja-JP"/>
        </w:rPr>
        <w:t>criteria for FCHV.</w:t>
      </w:r>
      <w:r w:rsidRPr="00994EC7">
        <w:rPr>
          <w:lang w:val="en-US" w:eastAsia="ja-JP"/>
        </w:rPr>
        <w:t xml:space="preserve"> </w:t>
      </w:r>
    </w:p>
    <w:p w14:paraId="6595AF64" w14:textId="77777777" w:rsidR="00FE0998" w:rsidRDefault="00FE0998" w:rsidP="00994EC7">
      <w:pPr>
        <w:rPr>
          <w:lang w:val="en-US" w:eastAsia="ja-JP"/>
        </w:rPr>
      </w:pPr>
    </w:p>
    <w:p w14:paraId="73B7EAAA" w14:textId="500E23AF" w:rsidR="001F6D37" w:rsidRDefault="006E021D" w:rsidP="006E021D">
      <w:pPr>
        <w:pStyle w:val="Heading3"/>
        <w:tabs>
          <w:tab w:val="clear" w:pos="720"/>
          <w:tab w:val="num" w:pos="851"/>
        </w:tabs>
        <w:rPr>
          <w:lang w:val="en-US" w:eastAsia="ja-JP"/>
        </w:rPr>
      </w:pPr>
      <w:bookmarkStart w:id="234" w:name="_Ref436827758"/>
      <w:bookmarkStart w:id="235" w:name="_Toc437857415"/>
      <w:r>
        <w:rPr>
          <w:lang w:val="en-US" w:eastAsia="ja-JP"/>
        </w:rPr>
        <w:t>End of PEV range criteria</w:t>
      </w:r>
      <w:bookmarkEnd w:id="234"/>
      <w:bookmarkEnd w:id="235"/>
    </w:p>
    <w:p w14:paraId="0483B2B6" w14:textId="4B6B9EB9" w:rsidR="006E021D" w:rsidRPr="006E021D" w:rsidRDefault="006E021D" w:rsidP="006E021D">
      <w:pPr>
        <w:rPr>
          <w:b/>
          <w:i/>
          <w:lang w:val="en-US" w:eastAsia="ja-JP"/>
        </w:rPr>
      </w:pPr>
      <w:r>
        <w:rPr>
          <w:b/>
          <w:i/>
          <w:lang w:val="en-US" w:eastAsia="ja-JP"/>
        </w:rPr>
        <w:t>Background</w:t>
      </w:r>
    </w:p>
    <w:p w14:paraId="5527C15A" w14:textId="2A248522" w:rsidR="006E021D" w:rsidRPr="006E021D" w:rsidRDefault="002A6E61" w:rsidP="006E021D">
      <w:pPr>
        <w:rPr>
          <w:lang w:val="en-US" w:eastAsia="ja-JP"/>
        </w:rPr>
      </w:pPr>
      <w:r>
        <w:rPr>
          <w:lang w:val="en-US" w:eastAsia="ja-JP"/>
        </w:rPr>
        <w:t>According to the</w:t>
      </w:r>
      <w:r w:rsidR="006E021D" w:rsidRPr="006E021D">
        <w:rPr>
          <w:lang w:val="en-US" w:eastAsia="ja-JP"/>
        </w:rPr>
        <w:t xml:space="preserve"> GTR phase 1a, </w:t>
      </w:r>
      <w:r>
        <w:rPr>
          <w:lang w:val="en-US" w:eastAsia="ja-JP"/>
        </w:rPr>
        <w:t xml:space="preserve">the range test for </w:t>
      </w:r>
      <w:r w:rsidR="006E021D" w:rsidRPr="006E021D">
        <w:rPr>
          <w:lang w:val="en-US" w:eastAsia="ja-JP"/>
        </w:rPr>
        <w:t xml:space="preserve">PEVs </w:t>
      </w:r>
      <w:r>
        <w:rPr>
          <w:lang w:val="en-US" w:eastAsia="ja-JP"/>
        </w:rPr>
        <w:t>is terminated when the break-off criterion is reached, which means that the vehicle is not capable to follow the prescribed speed trace for 4 consecutive seconds</w:t>
      </w:r>
      <w:r w:rsidR="005F6D4D">
        <w:rPr>
          <w:lang w:val="en-US" w:eastAsia="ja-JP"/>
        </w:rPr>
        <w:t xml:space="preserve"> or more</w:t>
      </w:r>
      <w:r>
        <w:rPr>
          <w:rStyle w:val="FootnoteReference"/>
          <w:lang w:val="en-US" w:eastAsia="ja-JP"/>
        </w:rPr>
        <w:footnoteReference w:id="41"/>
      </w:r>
      <w:r>
        <w:rPr>
          <w:lang w:val="en-US" w:eastAsia="ja-JP"/>
        </w:rPr>
        <w:t xml:space="preserve">. For vehicles with </w:t>
      </w:r>
      <w:r w:rsidR="006E021D" w:rsidRPr="006E021D">
        <w:rPr>
          <w:lang w:val="en-US" w:eastAsia="ja-JP"/>
        </w:rPr>
        <w:t>a speed cap (i.e. a maximum speed</w:t>
      </w:r>
      <w:r>
        <w:rPr>
          <w:lang w:val="en-US" w:eastAsia="ja-JP"/>
        </w:rPr>
        <w:t xml:space="preserve"> limiter</w:t>
      </w:r>
      <w:r w:rsidR="006E021D" w:rsidRPr="006E021D">
        <w:rPr>
          <w:lang w:val="en-US" w:eastAsia="ja-JP"/>
        </w:rPr>
        <w:t>) lower than the maximum speed of the applicable WLTP test cycle</w:t>
      </w:r>
      <w:r>
        <w:rPr>
          <w:lang w:val="en-US" w:eastAsia="ja-JP"/>
        </w:rPr>
        <w:t xml:space="preserve"> this</w:t>
      </w:r>
      <w:r w:rsidR="006E021D" w:rsidRPr="006E021D">
        <w:rPr>
          <w:lang w:val="en-US" w:eastAsia="ja-JP"/>
        </w:rPr>
        <w:t xml:space="preserve"> would </w:t>
      </w:r>
      <w:r>
        <w:rPr>
          <w:lang w:val="en-US" w:eastAsia="ja-JP"/>
        </w:rPr>
        <w:t>result in</w:t>
      </w:r>
      <w:r w:rsidR="006E021D" w:rsidRPr="006E021D">
        <w:rPr>
          <w:lang w:val="en-US" w:eastAsia="ja-JP"/>
        </w:rPr>
        <w:t xml:space="preserve"> a non-representative pure electric range</w:t>
      </w:r>
      <w:r w:rsidR="005F6D4D">
        <w:rPr>
          <w:lang w:val="en-US" w:eastAsia="ja-JP"/>
        </w:rPr>
        <w:t>. This is</w:t>
      </w:r>
      <w:r w:rsidR="003153B1">
        <w:rPr>
          <w:lang w:val="en-US" w:eastAsia="ja-JP"/>
        </w:rPr>
        <w:t xml:space="preserve"> because</w:t>
      </w:r>
      <w:r w:rsidR="005F6D4D">
        <w:rPr>
          <w:lang w:val="en-US" w:eastAsia="ja-JP"/>
        </w:rPr>
        <w:t xml:space="preserve"> the break-off </w:t>
      </w:r>
      <w:r w:rsidR="006E021D" w:rsidRPr="006E021D">
        <w:rPr>
          <w:lang w:val="en-US" w:eastAsia="ja-JP"/>
        </w:rPr>
        <w:t>criterion would already be reached during the first cycle</w:t>
      </w:r>
      <w:r w:rsidR="003153B1">
        <w:rPr>
          <w:lang w:val="en-US" w:eastAsia="ja-JP"/>
        </w:rPr>
        <w:t>,</w:t>
      </w:r>
      <w:r w:rsidR="006E021D" w:rsidRPr="006E021D">
        <w:rPr>
          <w:lang w:val="en-US" w:eastAsia="ja-JP"/>
        </w:rPr>
        <w:t xml:space="preserve"> </w:t>
      </w:r>
      <w:r w:rsidR="003153B1">
        <w:rPr>
          <w:lang w:val="en-US" w:eastAsia="ja-JP"/>
        </w:rPr>
        <w:t xml:space="preserve">even </w:t>
      </w:r>
      <w:r w:rsidR="006E021D" w:rsidRPr="006E021D">
        <w:rPr>
          <w:lang w:val="en-US" w:eastAsia="ja-JP"/>
        </w:rPr>
        <w:t>though the REESS is not yet depleted.</w:t>
      </w:r>
      <w:r>
        <w:rPr>
          <w:lang w:val="en-US" w:eastAsia="ja-JP"/>
        </w:rPr>
        <w:t xml:space="preserve"> The Subgroup EV was tasked to develop a solution for this</w:t>
      </w:r>
      <w:r w:rsidR="003153B1">
        <w:rPr>
          <w:lang w:val="en-US" w:eastAsia="ja-JP"/>
        </w:rPr>
        <w:t xml:space="preserve"> issue</w:t>
      </w:r>
      <w:r>
        <w:rPr>
          <w:lang w:val="en-US" w:eastAsia="ja-JP"/>
        </w:rPr>
        <w:t>.</w:t>
      </w:r>
    </w:p>
    <w:p w14:paraId="71316A51" w14:textId="391F61F5" w:rsidR="006E021D" w:rsidRPr="003153B1" w:rsidRDefault="003153B1" w:rsidP="006E021D">
      <w:pPr>
        <w:rPr>
          <w:b/>
          <w:i/>
          <w:lang w:val="en-US" w:eastAsia="ja-JP"/>
        </w:rPr>
      </w:pPr>
      <w:r>
        <w:rPr>
          <w:b/>
          <w:i/>
          <w:lang w:val="en-US" w:eastAsia="ja-JP"/>
        </w:rPr>
        <w:lastRenderedPageBreak/>
        <w:t>D</w:t>
      </w:r>
      <w:r w:rsidR="006E021D" w:rsidRPr="003153B1">
        <w:rPr>
          <w:b/>
          <w:i/>
          <w:lang w:val="en-US" w:eastAsia="ja-JP"/>
        </w:rPr>
        <w:t>iscussion</w:t>
      </w:r>
      <w:r>
        <w:rPr>
          <w:b/>
          <w:i/>
          <w:lang w:val="en-US" w:eastAsia="ja-JP"/>
        </w:rPr>
        <w:t>s</w:t>
      </w:r>
      <w:r w:rsidR="006E021D" w:rsidRPr="003153B1">
        <w:rPr>
          <w:b/>
          <w:i/>
          <w:lang w:val="en-US" w:eastAsia="ja-JP"/>
        </w:rPr>
        <w:t xml:space="preserve"> during phase 1b</w:t>
      </w:r>
      <w:r>
        <w:rPr>
          <w:b/>
          <w:i/>
          <w:lang w:val="en-US" w:eastAsia="ja-JP"/>
        </w:rPr>
        <w:t xml:space="preserve"> and adopted solution</w:t>
      </w:r>
    </w:p>
    <w:p w14:paraId="0FC8905A" w14:textId="4A0654CC" w:rsidR="006E021D" w:rsidRPr="006E021D" w:rsidRDefault="006E021D" w:rsidP="006E021D">
      <w:pPr>
        <w:rPr>
          <w:lang w:val="en-US" w:eastAsia="ja-JP"/>
        </w:rPr>
      </w:pPr>
      <w:r w:rsidRPr="006E021D">
        <w:rPr>
          <w:lang w:val="en-US" w:eastAsia="ja-JP"/>
        </w:rPr>
        <w:t>The discussions first focused on PEVs but soon extended to OVC-HEVs, which also have a purely electrically driven range. This is referred to as the all-electric range AER, and this</w:t>
      </w:r>
      <w:r w:rsidR="00FB4431">
        <w:rPr>
          <w:lang w:val="en-US" w:eastAsia="ja-JP"/>
        </w:rPr>
        <w:t xml:space="preserve"> </w:t>
      </w:r>
      <w:r w:rsidRPr="006E021D">
        <w:rPr>
          <w:lang w:val="en-US" w:eastAsia="ja-JP"/>
        </w:rPr>
        <w:t>range would also be unrepresentatively small</w:t>
      </w:r>
      <w:r w:rsidR="003153B1">
        <w:rPr>
          <w:lang w:val="en-US" w:eastAsia="ja-JP"/>
        </w:rPr>
        <w:t xml:space="preserve"> for </w:t>
      </w:r>
      <w:r w:rsidR="005F6D4D">
        <w:rPr>
          <w:lang w:val="en-US" w:eastAsia="ja-JP"/>
        </w:rPr>
        <w:t>OVC-HEVs</w:t>
      </w:r>
      <w:r w:rsidR="003153B1">
        <w:rPr>
          <w:lang w:val="en-US" w:eastAsia="ja-JP"/>
        </w:rPr>
        <w:t xml:space="preserve"> with a capped speed</w:t>
      </w:r>
      <w:r w:rsidRPr="006E021D">
        <w:rPr>
          <w:lang w:val="en-US" w:eastAsia="ja-JP"/>
        </w:rPr>
        <w:t>.</w:t>
      </w:r>
    </w:p>
    <w:p w14:paraId="1C5687F7" w14:textId="65D75D8F" w:rsidR="006E021D" w:rsidRPr="006E021D" w:rsidRDefault="006E021D" w:rsidP="006E021D">
      <w:pPr>
        <w:rPr>
          <w:lang w:val="en-US" w:eastAsia="ja-JP"/>
        </w:rPr>
      </w:pPr>
      <w:r w:rsidRPr="006E021D">
        <w:rPr>
          <w:lang w:val="en-US" w:eastAsia="ja-JP"/>
        </w:rPr>
        <w:t xml:space="preserve">One of the issues during the discussions was that a manufacturer who </w:t>
      </w:r>
      <w:r w:rsidR="003153B1">
        <w:rPr>
          <w:lang w:val="en-US" w:eastAsia="ja-JP"/>
        </w:rPr>
        <w:t>has designed</w:t>
      </w:r>
      <w:r w:rsidRPr="006E021D">
        <w:rPr>
          <w:lang w:val="en-US" w:eastAsia="ja-JP"/>
        </w:rPr>
        <w:t xml:space="preserve"> a vehicle for urban conditions </w:t>
      </w:r>
      <w:r w:rsidR="003153B1">
        <w:rPr>
          <w:lang w:val="en-US" w:eastAsia="ja-JP"/>
        </w:rPr>
        <w:t>and applies</w:t>
      </w:r>
      <w:r w:rsidRPr="006E021D">
        <w:rPr>
          <w:lang w:val="en-US" w:eastAsia="ja-JP"/>
        </w:rPr>
        <w:t xml:space="preserve"> a speed cap at e.g. 90km/h would get </w:t>
      </w:r>
      <w:r w:rsidR="003153B1">
        <w:rPr>
          <w:lang w:val="en-US" w:eastAsia="ja-JP"/>
        </w:rPr>
        <w:t>penalized</w:t>
      </w:r>
      <w:r w:rsidR="003153B1" w:rsidRPr="006E021D">
        <w:rPr>
          <w:lang w:val="en-US" w:eastAsia="ja-JP"/>
        </w:rPr>
        <w:t xml:space="preserve"> </w:t>
      </w:r>
      <w:r w:rsidRPr="006E021D">
        <w:rPr>
          <w:lang w:val="en-US" w:eastAsia="ja-JP"/>
        </w:rPr>
        <w:t xml:space="preserve">by a very small electric range, for example only 17 km. </w:t>
      </w:r>
      <w:r w:rsidR="006256D8">
        <w:rPr>
          <w:lang w:val="en-US" w:eastAsia="ja-JP"/>
        </w:rPr>
        <w:t>This unrepresentative electric range would not serve as a useful consumer information either, since the driver</w:t>
      </w:r>
      <w:r w:rsidRPr="006E021D">
        <w:rPr>
          <w:lang w:val="en-US" w:eastAsia="ja-JP"/>
        </w:rPr>
        <w:t xml:space="preserve"> would not experience a range of just 17</w:t>
      </w:r>
      <w:r w:rsidR="005F6D4D">
        <w:rPr>
          <w:lang w:val="en-US" w:eastAsia="ja-JP"/>
        </w:rPr>
        <w:t xml:space="preserve"> </w:t>
      </w:r>
      <w:r w:rsidRPr="006E021D">
        <w:rPr>
          <w:lang w:val="en-US" w:eastAsia="ja-JP"/>
        </w:rPr>
        <w:t xml:space="preserve">km but would be able to drive </w:t>
      </w:r>
      <w:r w:rsidR="006256D8">
        <w:rPr>
          <w:lang w:val="en-US" w:eastAsia="ja-JP"/>
        </w:rPr>
        <w:t>maybe</w:t>
      </w:r>
      <w:r w:rsidRPr="006E021D">
        <w:rPr>
          <w:lang w:val="en-US" w:eastAsia="ja-JP"/>
        </w:rPr>
        <w:t xml:space="preserve"> 150</w:t>
      </w:r>
      <w:r w:rsidR="005F6D4D">
        <w:rPr>
          <w:lang w:val="en-US" w:eastAsia="ja-JP"/>
        </w:rPr>
        <w:t xml:space="preserve"> </w:t>
      </w:r>
      <w:r w:rsidRPr="006E021D">
        <w:rPr>
          <w:lang w:val="en-US" w:eastAsia="ja-JP"/>
        </w:rPr>
        <w:t xml:space="preserve">km </w:t>
      </w:r>
      <w:r w:rsidR="006256D8">
        <w:rPr>
          <w:lang w:val="en-US" w:eastAsia="ja-JP"/>
        </w:rPr>
        <w:t xml:space="preserve">or more </w:t>
      </w:r>
      <w:r w:rsidRPr="006E021D">
        <w:rPr>
          <w:lang w:val="en-US" w:eastAsia="ja-JP"/>
        </w:rPr>
        <w:t>(just as an example). Therefore it w</w:t>
      </w:r>
      <w:r w:rsidR="005F6D4D">
        <w:rPr>
          <w:lang w:val="en-US" w:eastAsia="ja-JP"/>
        </w:rPr>
        <w:t xml:space="preserve">as clear that a solution had to </w:t>
      </w:r>
      <w:r w:rsidRPr="006E021D">
        <w:rPr>
          <w:lang w:val="en-US" w:eastAsia="ja-JP"/>
        </w:rPr>
        <w:t>be found for this issue.</w:t>
      </w:r>
    </w:p>
    <w:p w14:paraId="3EAADC35" w14:textId="1F64FDEB" w:rsidR="006E021D" w:rsidRPr="006E021D" w:rsidRDefault="006E021D" w:rsidP="006E021D">
      <w:pPr>
        <w:rPr>
          <w:lang w:val="en-US" w:eastAsia="ja-JP"/>
        </w:rPr>
      </w:pPr>
      <w:r w:rsidRPr="006E021D">
        <w:rPr>
          <w:lang w:val="en-US" w:eastAsia="ja-JP"/>
        </w:rPr>
        <w:t xml:space="preserve">Another concern of this capped speed is that </w:t>
      </w:r>
      <w:r w:rsidR="005F6D4D">
        <w:rPr>
          <w:lang w:val="en-US" w:eastAsia="ja-JP"/>
        </w:rPr>
        <w:t>it consumes less energy during the cycle</w:t>
      </w:r>
      <w:r w:rsidR="006256D8">
        <w:rPr>
          <w:lang w:val="en-US" w:eastAsia="ja-JP"/>
        </w:rPr>
        <w:t xml:space="preserve">, because the energy demand is </w:t>
      </w:r>
      <w:r w:rsidR="005F6D4D">
        <w:rPr>
          <w:lang w:val="en-US" w:eastAsia="ja-JP"/>
        </w:rPr>
        <w:t>reduced at a lower</w:t>
      </w:r>
      <w:r w:rsidR="006256D8">
        <w:rPr>
          <w:lang w:val="en-US" w:eastAsia="ja-JP"/>
        </w:rPr>
        <w:t xml:space="preserve"> speed</w:t>
      </w:r>
      <w:r w:rsidRPr="006E021D">
        <w:rPr>
          <w:lang w:val="en-US" w:eastAsia="ja-JP"/>
        </w:rPr>
        <w:t xml:space="preserve">. At the same time, that vehicle would be driving a </w:t>
      </w:r>
      <w:r w:rsidR="006256D8">
        <w:rPr>
          <w:lang w:val="en-US" w:eastAsia="ja-JP"/>
        </w:rPr>
        <w:t>shorter</w:t>
      </w:r>
      <w:r w:rsidRPr="006E021D">
        <w:rPr>
          <w:lang w:val="en-US" w:eastAsia="ja-JP"/>
        </w:rPr>
        <w:t xml:space="preserve"> distance during the test</w:t>
      </w:r>
      <w:r w:rsidR="005F6D4D">
        <w:rPr>
          <w:lang w:val="en-US" w:eastAsia="ja-JP"/>
        </w:rPr>
        <w:t>, which is also not representative</w:t>
      </w:r>
      <w:r w:rsidRPr="006E021D">
        <w:rPr>
          <w:lang w:val="en-US" w:eastAsia="ja-JP"/>
        </w:rPr>
        <w:t>.</w:t>
      </w:r>
    </w:p>
    <w:p w14:paraId="3BCEB00D" w14:textId="14F40900" w:rsidR="006E021D" w:rsidRPr="006E021D" w:rsidRDefault="006E021D" w:rsidP="006E021D">
      <w:pPr>
        <w:rPr>
          <w:lang w:val="en-US" w:eastAsia="ja-JP"/>
        </w:rPr>
      </w:pPr>
      <w:r w:rsidRPr="006E021D">
        <w:rPr>
          <w:lang w:val="en-US" w:eastAsia="ja-JP"/>
        </w:rPr>
        <w:t>Taking th</w:t>
      </w:r>
      <w:r w:rsidR="005F6D4D">
        <w:rPr>
          <w:lang w:val="en-US" w:eastAsia="ja-JP"/>
        </w:rPr>
        <w:t>ese concerns</w:t>
      </w:r>
      <w:r w:rsidRPr="006E021D">
        <w:rPr>
          <w:lang w:val="en-US" w:eastAsia="ja-JP"/>
        </w:rPr>
        <w:t xml:space="preserve"> into account, a methodology was developed to lengthen the cycle </w:t>
      </w:r>
      <w:r w:rsidR="006256D8">
        <w:rPr>
          <w:lang w:val="en-US" w:eastAsia="ja-JP"/>
        </w:rPr>
        <w:t>to such an extent that</w:t>
      </w:r>
      <w:r w:rsidRPr="006E021D">
        <w:rPr>
          <w:lang w:val="en-US" w:eastAsia="ja-JP"/>
        </w:rPr>
        <w:t xml:space="preserve"> the capped speed cycle </w:t>
      </w:r>
      <w:r w:rsidR="006256D8">
        <w:rPr>
          <w:lang w:val="en-US" w:eastAsia="ja-JP"/>
        </w:rPr>
        <w:t>covers</w:t>
      </w:r>
      <w:r w:rsidRPr="006E021D">
        <w:rPr>
          <w:lang w:val="en-US" w:eastAsia="ja-JP"/>
        </w:rPr>
        <w:t xml:space="preserve"> the same distance as the normal (uncapped) cycle</w:t>
      </w:r>
      <w:r w:rsidR="006256D8">
        <w:rPr>
          <w:lang w:val="en-US" w:eastAsia="ja-JP"/>
        </w:rPr>
        <w:t>. D</w:t>
      </w:r>
      <w:r w:rsidRPr="006E021D">
        <w:rPr>
          <w:lang w:val="en-US" w:eastAsia="ja-JP"/>
        </w:rPr>
        <w:t xml:space="preserve">uring this elongation the vehicle is driven at its highest (capped) speed. </w:t>
      </w:r>
      <w:r w:rsidR="006256D8">
        <w:rPr>
          <w:lang w:val="en-US" w:eastAsia="ja-JP"/>
        </w:rPr>
        <w:t>This approach is considered representative for real-life driving, since a capped speed vehicle in extra-urban areas would have to drive longer at its maximum speed to cover the same distance.</w:t>
      </w:r>
    </w:p>
    <w:p w14:paraId="0344B18D" w14:textId="0187BB9B" w:rsidR="006E021D" w:rsidRPr="006E021D" w:rsidRDefault="006256D8" w:rsidP="006E021D">
      <w:pPr>
        <w:rPr>
          <w:lang w:val="en-US" w:eastAsia="ja-JP"/>
        </w:rPr>
      </w:pPr>
      <w:r>
        <w:rPr>
          <w:lang w:val="en-US" w:eastAsia="ja-JP"/>
        </w:rPr>
        <w:fldChar w:fldCharType="begin"/>
      </w:r>
      <w:r>
        <w:rPr>
          <w:lang w:val="en-US" w:eastAsia="ja-JP"/>
        </w:rPr>
        <w:instrText xml:space="preserve"> REF _Ref436826396 \h </w:instrText>
      </w:r>
      <w:r>
        <w:rPr>
          <w:lang w:val="en-US" w:eastAsia="ja-JP"/>
        </w:rPr>
      </w:r>
      <w:r>
        <w:rPr>
          <w:lang w:val="en-US" w:eastAsia="ja-JP"/>
        </w:rPr>
        <w:fldChar w:fldCharType="separate"/>
      </w:r>
      <w:r w:rsidR="00BB1AF2" w:rsidRPr="00BB1AF2">
        <w:rPr>
          <w:lang w:val="en-US"/>
        </w:rPr>
        <w:t xml:space="preserve">Figure </w:t>
      </w:r>
      <w:r w:rsidR="00BB1AF2" w:rsidRPr="00BB1AF2">
        <w:rPr>
          <w:noProof/>
          <w:lang w:val="en-US"/>
        </w:rPr>
        <w:t>29</w:t>
      </w:r>
      <w:r>
        <w:rPr>
          <w:lang w:val="en-US" w:eastAsia="ja-JP"/>
        </w:rPr>
        <w:fldChar w:fldCharType="end"/>
      </w:r>
      <w:r w:rsidR="006E021D" w:rsidRPr="006E021D">
        <w:rPr>
          <w:lang w:val="en-US" w:eastAsia="ja-JP"/>
        </w:rPr>
        <w:t xml:space="preserve"> shows how this lengthening of the capped cycle is taking place for different speed caps.</w:t>
      </w:r>
      <w:r>
        <w:rPr>
          <w:lang w:val="en-US" w:eastAsia="ja-JP"/>
        </w:rPr>
        <w:t xml:space="preserve"> Each cycle shown has the same </w:t>
      </w:r>
      <w:r w:rsidR="005F6D4D">
        <w:rPr>
          <w:lang w:val="en-US" w:eastAsia="ja-JP"/>
        </w:rPr>
        <w:t>overall d</w:t>
      </w:r>
      <w:r>
        <w:rPr>
          <w:lang w:val="en-US" w:eastAsia="ja-JP"/>
        </w:rPr>
        <w:t xml:space="preserve">istance. </w:t>
      </w:r>
      <w:r w:rsidRPr="006E021D">
        <w:rPr>
          <w:lang w:val="en-US" w:eastAsia="ja-JP"/>
        </w:rPr>
        <w:t>Note that the elongation is done per individual phase.</w:t>
      </w:r>
    </w:p>
    <w:p w14:paraId="500AB888" w14:textId="77777777" w:rsidR="006256D8" w:rsidRDefault="006E021D" w:rsidP="006256D8">
      <w:pPr>
        <w:keepNext/>
      </w:pPr>
      <w:r w:rsidRPr="006E021D">
        <w:rPr>
          <w:lang w:val="en-US" w:eastAsia="ja-JP"/>
        </w:rPr>
        <w:t xml:space="preserve"> </w:t>
      </w:r>
      <w:r w:rsidR="006256D8">
        <w:rPr>
          <w:noProof/>
          <w:lang w:val="en-US" w:eastAsia="en-US"/>
        </w:rPr>
        <w:drawing>
          <wp:inline distT="0" distB="0" distL="0" distR="0" wp14:anchorId="4C6FA9B3" wp14:editId="62CEA1B6">
            <wp:extent cx="5719313" cy="3696200"/>
            <wp:effectExtent l="0" t="0" r="0" b="0"/>
            <wp:docPr id="67" name="Grafik 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28602" cy="3702203"/>
                    </a:xfrm>
                    <a:prstGeom prst="rect">
                      <a:avLst/>
                    </a:prstGeom>
                    <a:noFill/>
                  </pic:spPr>
                </pic:pic>
              </a:graphicData>
            </a:graphic>
          </wp:inline>
        </w:drawing>
      </w:r>
    </w:p>
    <w:p w14:paraId="7D5C24FE" w14:textId="2ABC8222" w:rsidR="006E021D" w:rsidRPr="006E021D" w:rsidRDefault="006256D8" w:rsidP="00E74EA3">
      <w:pPr>
        <w:pStyle w:val="Caption"/>
      </w:pPr>
      <w:bookmarkStart w:id="236" w:name="_Ref436826396"/>
      <w:r>
        <w:t xml:space="preserve">Figure </w:t>
      </w:r>
      <w:r>
        <w:fldChar w:fldCharType="begin"/>
      </w:r>
      <w:r>
        <w:instrText xml:space="preserve"> SEQ Figure \* ARABIC </w:instrText>
      </w:r>
      <w:r>
        <w:fldChar w:fldCharType="separate"/>
      </w:r>
      <w:r w:rsidR="00BB1AF2">
        <w:rPr>
          <w:noProof/>
        </w:rPr>
        <w:t>29</w:t>
      </w:r>
      <w:r>
        <w:fldChar w:fldCharType="end"/>
      </w:r>
      <w:bookmarkEnd w:id="236"/>
      <w:r>
        <w:t xml:space="preserve">: </w:t>
      </w:r>
      <w:r w:rsidR="00AA6112">
        <w:tab/>
      </w:r>
      <w:r>
        <w:t>Capped speed cycle profiles for different speed caps</w:t>
      </w:r>
    </w:p>
    <w:p w14:paraId="53041C03" w14:textId="2BD2F931" w:rsidR="006E021D" w:rsidRPr="006E021D" w:rsidRDefault="006E021D" w:rsidP="006E021D">
      <w:pPr>
        <w:rPr>
          <w:lang w:val="en-US" w:eastAsia="ja-JP"/>
        </w:rPr>
      </w:pPr>
    </w:p>
    <w:p w14:paraId="5FB37388" w14:textId="54519D77" w:rsidR="006E021D" w:rsidRPr="006E021D" w:rsidRDefault="006E021D" w:rsidP="006E021D">
      <w:pPr>
        <w:rPr>
          <w:lang w:val="en-US" w:eastAsia="ja-JP"/>
        </w:rPr>
      </w:pPr>
      <w:r w:rsidRPr="006E021D">
        <w:rPr>
          <w:lang w:val="en-US" w:eastAsia="ja-JP"/>
        </w:rPr>
        <w:t>This topic was intensively discussed as there had been two opposite positions</w:t>
      </w:r>
      <w:r w:rsidR="006256D8">
        <w:rPr>
          <w:lang w:val="en-US" w:eastAsia="ja-JP"/>
        </w:rPr>
        <w:t xml:space="preserve"> by the Contracting Parties of </w:t>
      </w:r>
      <w:r w:rsidRPr="006E021D">
        <w:rPr>
          <w:lang w:val="en-US" w:eastAsia="ja-JP"/>
        </w:rPr>
        <w:t>Europe and Japan.</w:t>
      </w:r>
    </w:p>
    <w:p w14:paraId="02641D73" w14:textId="12B81338" w:rsidR="006E021D" w:rsidRPr="006E021D" w:rsidRDefault="006E021D" w:rsidP="006E021D">
      <w:pPr>
        <w:rPr>
          <w:lang w:val="en-US" w:eastAsia="ja-JP"/>
        </w:rPr>
      </w:pPr>
      <w:r w:rsidRPr="006E021D">
        <w:rPr>
          <w:lang w:val="en-US" w:eastAsia="ja-JP"/>
        </w:rPr>
        <w:t>Position of the European Commission was that this methodology s</w:t>
      </w:r>
      <w:r w:rsidR="006256D8">
        <w:rPr>
          <w:lang w:val="en-US" w:eastAsia="ja-JP"/>
        </w:rPr>
        <w:t>hould</w:t>
      </w:r>
      <w:r w:rsidRPr="006E021D">
        <w:rPr>
          <w:lang w:val="en-US" w:eastAsia="ja-JP"/>
        </w:rPr>
        <w:t xml:space="preserve"> be applied for each capped speed and </w:t>
      </w:r>
      <w:r w:rsidR="006256D8">
        <w:rPr>
          <w:lang w:val="en-US" w:eastAsia="ja-JP"/>
        </w:rPr>
        <w:t xml:space="preserve">in </w:t>
      </w:r>
      <w:r w:rsidRPr="006E021D">
        <w:rPr>
          <w:lang w:val="en-US" w:eastAsia="ja-JP"/>
        </w:rPr>
        <w:t>any phase</w:t>
      </w:r>
      <w:r w:rsidR="006256D8">
        <w:rPr>
          <w:lang w:val="en-US" w:eastAsia="ja-JP"/>
        </w:rPr>
        <w:t xml:space="preserve"> where the capped speed would modify the speed profile</w:t>
      </w:r>
      <w:r w:rsidRPr="006E021D">
        <w:rPr>
          <w:lang w:val="en-US" w:eastAsia="ja-JP"/>
        </w:rPr>
        <w:t xml:space="preserve">. </w:t>
      </w:r>
      <w:r w:rsidRPr="006E021D">
        <w:rPr>
          <w:lang w:val="en-US" w:eastAsia="ja-JP"/>
        </w:rPr>
        <w:lastRenderedPageBreak/>
        <w:t>The position of Japan was not to apply this methodology at all, motivated by the</w:t>
      </w:r>
      <w:r w:rsidR="005F6D4D">
        <w:rPr>
          <w:lang w:val="en-US" w:eastAsia="ja-JP"/>
        </w:rPr>
        <w:t>ir</w:t>
      </w:r>
      <w:r w:rsidRPr="006E021D">
        <w:rPr>
          <w:lang w:val="en-US" w:eastAsia="ja-JP"/>
        </w:rPr>
        <w:t xml:space="preserve"> </w:t>
      </w:r>
      <w:r w:rsidR="005F6D4D">
        <w:rPr>
          <w:lang w:val="en-US" w:eastAsia="ja-JP"/>
        </w:rPr>
        <w:t>starting point</w:t>
      </w:r>
      <w:r w:rsidRPr="006E021D">
        <w:rPr>
          <w:lang w:val="en-US" w:eastAsia="ja-JP"/>
        </w:rPr>
        <w:t xml:space="preserve"> that the cycle should not be modified</w:t>
      </w:r>
      <w:r w:rsidR="006256D8">
        <w:rPr>
          <w:lang w:val="en-US" w:eastAsia="ja-JP"/>
        </w:rPr>
        <w:t>, in order</w:t>
      </w:r>
      <w:r w:rsidRPr="006E021D">
        <w:rPr>
          <w:lang w:val="en-US" w:eastAsia="ja-JP"/>
        </w:rPr>
        <w:t xml:space="preserve"> to ensure that test results remain comparable and therefore </w:t>
      </w:r>
      <w:r w:rsidR="006256D8">
        <w:rPr>
          <w:lang w:val="en-US" w:eastAsia="ja-JP"/>
        </w:rPr>
        <w:t xml:space="preserve">have to be </w:t>
      </w:r>
      <w:r w:rsidRPr="006E021D">
        <w:rPr>
          <w:lang w:val="en-US" w:eastAsia="ja-JP"/>
        </w:rPr>
        <w:t>based on the same cycle.</w:t>
      </w:r>
    </w:p>
    <w:p w14:paraId="55CA6D9D" w14:textId="7CDF6026" w:rsidR="006E021D" w:rsidRPr="006E021D" w:rsidRDefault="006E021D" w:rsidP="006E021D">
      <w:pPr>
        <w:rPr>
          <w:lang w:val="en-US" w:eastAsia="ja-JP"/>
        </w:rPr>
      </w:pPr>
      <w:r w:rsidRPr="006E021D">
        <w:rPr>
          <w:lang w:val="en-US" w:eastAsia="ja-JP"/>
        </w:rPr>
        <w:t>Due to these opposite positions a regional solution was implemented in the GTR as follows:</w:t>
      </w:r>
    </w:p>
    <w:p w14:paraId="51DBF9A7" w14:textId="757CF0BF" w:rsidR="006E021D" w:rsidRPr="00AA6112" w:rsidRDefault="006256D8" w:rsidP="006E021D">
      <w:pPr>
        <w:rPr>
          <w:i/>
          <w:lang w:val="en-US" w:eastAsia="ja-JP"/>
        </w:rPr>
      </w:pPr>
      <w:r w:rsidRPr="00AA6112">
        <w:rPr>
          <w:i/>
          <w:lang w:val="en-US" w:eastAsia="ja-JP"/>
        </w:rPr>
        <w:t xml:space="preserve">For </w:t>
      </w:r>
      <w:r w:rsidR="006E021D" w:rsidRPr="00AA6112">
        <w:rPr>
          <w:i/>
          <w:lang w:val="en-US" w:eastAsia="ja-JP"/>
        </w:rPr>
        <w:t>Europe:</w:t>
      </w:r>
    </w:p>
    <w:p w14:paraId="7F054F6F" w14:textId="552CB4C4" w:rsidR="006E021D" w:rsidRPr="006E021D" w:rsidRDefault="006E021D" w:rsidP="006E021D">
      <w:pPr>
        <w:rPr>
          <w:lang w:val="en-US" w:eastAsia="ja-JP"/>
        </w:rPr>
      </w:pPr>
      <w:r w:rsidRPr="006E021D">
        <w:rPr>
          <w:lang w:val="en-US" w:eastAsia="ja-JP"/>
        </w:rPr>
        <w:t xml:space="preserve">If the </w:t>
      </w:r>
      <w:r w:rsidR="006256D8">
        <w:rPr>
          <w:lang w:val="en-US" w:eastAsia="ja-JP"/>
        </w:rPr>
        <w:t xml:space="preserve">(capped) </w:t>
      </w:r>
      <w:r w:rsidRPr="006E021D">
        <w:rPr>
          <w:lang w:val="en-US" w:eastAsia="ja-JP"/>
        </w:rPr>
        <w:t xml:space="preserve">maximum speed of the vehicle is lower than the maximum speed of the applicable WLTP test cycle, Europe will apply the capped speed cycle with a proportional elongation of the cycle to arrive at the same cycle distance. </w:t>
      </w:r>
    </w:p>
    <w:p w14:paraId="09C55861" w14:textId="2F1F93E7" w:rsidR="006E021D" w:rsidRPr="00AA6112" w:rsidRDefault="006256D8" w:rsidP="006E021D">
      <w:pPr>
        <w:rPr>
          <w:i/>
          <w:lang w:val="en-US" w:eastAsia="ja-JP"/>
        </w:rPr>
      </w:pPr>
      <w:r w:rsidRPr="00AA6112">
        <w:rPr>
          <w:i/>
          <w:lang w:val="en-US" w:eastAsia="ja-JP"/>
        </w:rPr>
        <w:t xml:space="preserve">For </w:t>
      </w:r>
      <w:r w:rsidR="006E021D" w:rsidRPr="00AA6112">
        <w:rPr>
          <w:i/>
          <w:lang w:val="en-US" w:eastAsia="ja-JP"/>
        </w:rPr>
        <w:t>Japan:</w:t>
      </w:r>
    </w:p>
    <w:p w14:paraId="72DC28DF" w14:textId="77777777" w:rsidR="006E021D" w:rsidRPr="006E021D" w:rsidRDefault="006E021D" w:rsidP="006E021D">
      <w:pPr>
        <w:rPr>
          <w:lang w:val="en-US" w:eastAsia="ja-JP"/>
        </w:rPr>
      </w:pPr>
      <w:r w:rsidRPr="006E021D">
        <w:rPr>
          <w:lang w:val="en-US" w:eastAsia="ja-JP"/>
        </w:rPr>
        <w:t xml:space="preserve">If the maximum speed of the vehicle is lower than the maximum speed of the applicable WLTP test cycle, Japan will abstain from driving the applicable WLTC. Only the WLTCcity results will be reported. </w:t>
      </w:r>
    </w:p>
    <w:p w14:paraId="0318F697" w14:textId="001B9842" w:rsidR="006E021D" w:rsidRPr="006E021D" w:rsidRDefault="006E021D" w:rsidP="006E021D">
      <w:pPr>
        <w:rPr>
          <w:lang w:val="en-US" w:eastAsia="ja-JP"/>
        </w:rPr>
      </w:pPr>
      <w:r w:rsidRPr="006E021D">
        <w:rPr>
          <w:lang w:val="en-US" w:eastAsia="ja-JP"/>
        </w:rPr>
        <w:t xml:space="preserve">The disharmonization between Japan and Europe is </w:t>
      </w:r>
      <w:r w:rsidR="005F6D4D">
        <w:rPr>
          <w:lang w:val="en-US" w:eastAsia="ja-JP"/>
        </w:rPr>
        <w:t>fairly limited because for</w:t>
      </w:r>
      <w:r w:rsidRPr="006E021D">
        <w:rPr>
          <w:lang w:val="en-US" w:eastAsia="ja-JP"/>
        </w:rPr>
        <w:t xml:space="preserve"> Japan the </w:t>
      </w:r>
      <w:r w:rsidR="005F6D4D">
        <w:rPr>
          <w:lang w:val="en-US" w:eastAsia="ja-JP"/>
        </w:rPr>
        <w:t>‘</w:t>
      </w:r>
      <w:r w:rsidRPr="006E021D">
        <w:rPr>
          <w:lang w:val="en-US" w:eastAsia="ja-JP"/>
        </w:rPr>
        <w:t>Extra-High</w:t>
      </w:r>
      <w:r w:rsidR="005F6D4D">
        <w:rPr>
          <w:lang w:val="en-US" w:eastAsia="ja-JP"/>
        </w:rPr>
        <w:t>’</w:t>
      </w:r>
      <w:r w:rsidRPr="006E021D">
        <w:rPr>
          <w:lang w:val="en-US" w:eastAsia="ja-JP"/>
        </w:rPr>
        <w:t xml:space="preserve"> phase is excluded from the applicable WLTC. Effectively this means that there is only a difference </w:t>
      </w:r>
      <w:r w:rsidR="006256D8">
        <w:rPr>
          <w:lang w:val="en-US" w:eastAsia="ja-JP"/>
        </w:rPr>
        <w:t xml:space="preserve">between Europe and Japan </w:t>
      </w:r>
      <w:r w:rsidRPr="006E021D">
        <w:rPr>
          <w:lang w:val="en-US" w:eastAsia="ja-JP"/>
        </w:rPr>
        <w:t xml:space="preserve">for vehicles with a capped speed below the maximum speed of the </w:t>
      </w:r>
      <w:r w:rsidR="005F6D4D">
        <w:rPr>
          <w:lang w:val="en-US" w:eastAsia="ja-JP"/>
        </w:rPr>
        <w:t>‘</w:t>
      </w:r>
      <w:r w:rsidRPr="006E021D">
        <w:rPr>
          <w:lang w:val="en-US" w:eastAsia="ja-JP"/>
        </w:rPr>
        <w:t>High</w:t>
      </w:r>
      <w:r w:rsidR="005F6D4D">
        <w:rPr>
          <w:lang w:val="en-US" w:eastAsia="ja-JP"/>
        </w:rPr>
        <w:t>’</w:t>
      </w:r>
      <w:r w:rsidRPr="006E021D">
        <w:rPr>
          <w:lang w:val="en-US" w:eastAsia="ja-JP"/>
        </w:rPr>
        <w:t xml:space="preserve"> phase (</w:t>
      </w:r>
      <w:r w:rsidR="006256D8">
        <w:rPr>
          <w:lang w:val="en-US" w:eastAsia="ja-JP"/>
        </w:rPr>
        <w:t xml:space="preserve">i.e. </w:t>
      </w:r>
      <w:r w:rsidRPr="006E021D">
        <w:rPr>
          <w:lang w:val="en-US" w:eastAsia="ja-JP"/>
        </w:rPr>
        <w:t>97.4 km/h)</w:t>
      </w:r>
      <w:r w:rsidR="005F6D4D">
        <w:rPr>
          <w:lang w:val="en-US" w:eastAsia="ja-JP"/>
        </w:rPr>
        <w:t>. Taking the speed trace tolerance into account, this speed border is further reduced to 95.4 km/h.</w:t>
      </w:r>
    </w:p>
    <w:p w14:paraId="2495DD50" w14:textId="394C0519" w:rsidR="001F6D37" w:rsidRDefault="006E021D" w:rsidP="006E021D">
      <w:pPr>
        <w:rPr>
          <w:lang w:val="en-US" w:eastAsia="ja-JP"/>
        </w:rPr>
      </w:pPr>
      <w:r w:rsidRPr="006E021D">
        <w:rPr>
          <w:lang w:val="en-US" w:eastAsia="ja-JP"/>
        </w:rPr>
        <w:t>The capped speed approach is also reflected in the context of the selectio</w:t>
      </w:r>
      <w:r w:rsidR="005F6D4D">
        <w:rPr>
          <w:lang w:val="en-US" w:eastAsia="ja-JP"/>
        </w:rPr>
        <w:t xml:space="preserve">n of the driver-selectable mode, which is described in paragraph </w:t>
      </w:r>
      <w:r w:rsidR="005F6D4D">
        <w:rPr>
          <w:lang w:val="en-US" w:eastAsia="ja-JP"/>
        </w:rPr>
        <w:fldChar w:fldCharType="begin"/>
      </w:r>
      <w:r w:rsidR="005F6D4D">
        <w:rPr>
          <w:lang w:val="en-US" w:eastAsia="ja-JP"/>
        </w:rPr>
        <w:instrText xml:space="preserve"> REF _Ref436812798 \r \h </w:instrText>
      </w:r>
      <w:r w:rsidR="005F6D4D">
        <w:rPr>
          <w:lang w:val="en-US" w:eastAsia="ja-JP"/>
        </w:rPr>
      </w:r>
      <w:r w:rsidR="005F6D4D">
        <w:rPr>
          <w:lang w:val="en-US" w:eastAsia="ja-JP"/>
        </w:rPr>
        <w:fldChar w:fldCharType="separate"/>
      </w:r>
      <w:r w:rsidR="00BB1AF2">
        <w:rPr>
          <w:lang w:val="en-US" w:eastAsia="ja-JP"/>
        </w:rPr>
        <w:t>3.4.5.10</w:t>
      </w:r>
      <w:r w:rsidR="005F6D4D">
        <w:rPr>
          <w:lang w:val="en-US" w:eastAsia="ja-JP"/>
        </w:rPr>
        <w:fldChar w:fldCharType="end"/>
      </w:r>
      <w:r w:rsidR="005F6D4D">
        <w:rPr>
          <w:lang w:val="en-US" w:eastAsia="ja-JP"/>
        </w:rPr>
        <w:t>.</w:t>
      </w:r>
    </w:p>
    <w:p w14:paraId="42A8A930" w14:textId="660F3C74" w:rsidR="005F6D4D" w:rsidRDefault="005F6D4D" w:rsidP="006E021D">
      <w:pPr>
        <w:rPr>
          <w:lang w:val="en-US" w:eastAsia="ja-JP"/>
        </w:rPr>
      </w:pPr>
      <w:r>
        <w:rPr>
          <w:lang w:val="en-US" w:eastAsia="ja-JP"/>
        </w:rPr>
        <w:t>The capped speed cycle modification can be found in paragraph 9 of Annex 8.</w:t>
      </w:r>
    </w:p>
    <w:p w14:paraId="2DFCE294" w14:textId="77777777" w:rsidR="006E021D" w:rsidRDefault="006E021D" w:rsidP="00994EC7">
      <w:pPr>
        <w:rPr>
          <w:lang w:val="en-US" w:eastAsia="ja-JP"/>
        </w:rPr>
      </w:pPr>
    </w:p>
    <w:p w14:paraId="0451AE70" w14:textId="578115AC" w:rsidR="00FE0998" w:rsidRDefault="00FE0998" w:rsidP="00FE0998">
      <w:pPr>
        <w:pStyle w:val="Heading3"/>
        <w:tabs>
          <w:tab w:val="clear" w:pos="720"/>
          <w:tab w:val="num" w:pos="851"/>
        </w:tabs>
        <w:rPr>
          <w:lang w:val="en-US" w:eastAsia="ja-JP"/>
        </w:rPr>
      </w:pPr>
      <w:bookmarkStart w:id="237" w:name="_Ref436811276"/>
      <w:bookmarkStart w:id="238" w:name="_Toc437857416"/>
      <w:r>
        <w:rPr>
          <w:lang w:val="en-US" w:eastAsia="ja-JP"/>
        </w:rPr>
        <w:t>FCV test procedure</w:t>
      </w:r>
      <w:bookmarkEnd w:id="237"/>
      <w:bookmarkEnd w:id="238"/>
    </w:p>
    <w:p w14:paraId="42274828" w14:textId="4612E2C8" w:rsidR="002742B0" w:rsidRPr="002742B0" w:rsidRDefault="000B722B" w:rsidP="002742B0">
      <w:pPr>
        <w:rPr>
          <w:lang w:val="en-US"/>
        </w:rPr>
      </w:pPr>
      <w:r>
        <w:rPr>
          <w:lang w:val="en-US"/>
        </w:rPr>
        <w:t xml:space="preserve">The </w:t>
      </w:r>
      <w:r w:rsidR="002742B0" w:rsidRPr="002742B0">
        <w:rPr>
          <w:lang w:val="en-US"/>
        </w:rPr>
        <w:t xml:space="preserve">NOVC-FCHV test procedure was </w:t>
      </w:r>
      <w:r>
        <w:rPr>
          <w:lang w:val="en-US"/>
        </w:rPr>
        <w:t>developed</w:t>
      </w:r>
      <w:r w:rsidR="002742B0" w:rsidRPr="002742B0">
        <w:rPr>
          <w:lang w:val="en-US"/>
        </w:rPr>
        <w:t xml:space="preserve"> for the</w:t>
      </w:r>
      <w:r>
        <w:rPr>
          <w:lang w:val="en-US"/>
        </w:rPr>
        <w:t xml:space="preserve"> </w:t>
      </w:r>
      <w:r w:rsidRPr="002742B0">
        <w:rPr>
          <w:lang w:val="en-US"/>
        </w:rPr>
        <w:t>phase 1b</w:t>
      </w:r>
      <w:r>
        <w:rPr>
          <w:lang w:val="en-US"/>
        </w:rPr>
        <w:t xml:space="preserve"> version of the</w:t>
      </w:r>
      <w:r w:rsidR="002742B0" w:rsidRPr="002742B0">
        <w:rPr>
          <w:lang w:val="en-US"/>
        </w:rPr>
        <w:t xml:space="preserve"> GTR</w:t>
      </w:r>
      <w:r w:rsidR="002742B0">
        <w:rPr>
          <w:lang w:val="en-US"/>
        </w:rPr>
        <w:t>. It is basically the same procedure as for NOVC-HEVs, but replaces the measurement of CO</w:t>
      </w:r>
      <w:r w:rsidR="002742B0">
        <w:rPr>
          <w:vertAlign w:val="subscript"/>
          <w:lang w:val="en-US"/>
        </w:rPr>
        <w:t>2</w:t>
      </w:r>
      <w:r w:rsidR="002742B0">
        <w:rPr>
          <w:lang w:val="en-US"/>
        </w:rPr>
        <w:t xml:space="preserve"> by a</w:t>
      </w:r>
      <w:r w:rsidR="002742B0" w:rsidRPr="002742B0">
        <w:rPr>
          <w:lang w:val="en-US"/>
        </w:rPr>
        <w:t xml:space="preserve"> method </w:t>
      </w:r>
      <w:r w:rsidR="002742B0">
        <w:rPr>
          <w:lang w:val="en-US"/>
        </w:rPr>
        <w:t>to determine</w:t>
      </w:r>
      <w:r w:rsidR="002742B0" w:rsidRPr="002742B0">
        <w:rPr>
          <w:lang w:val="en-US"/>
        </w:rPr>
        <w:t xml:space="preserve"> the </w:t>
      </w:r>
      <w:r w:rsidR="002742B0">
        <w:rPr>
          <w:lang w:val="en-US"/>
        </w:rPr>
        <w:t>h</w:t>
      </w:r>
      <w:r w:rsidR="002742B0" w:rsidRPr="002742B0">
        <w:rPr>
          <w:lang w:val="en-US"/>
        </w:rPr>
        <w:t xml:space="preserve">ydrogen consumption of NOVC-FCHVs. </w:t>
      </w:r>
    </w:p>
    <w:p w14:paraId="66CF2500" w14:textId="2A7CA72C" w:rsidR="002742B0" w:rsidRPr="002742B0" w:rsidRDefault="002742B0" w:rsidP="002742B0">
      <w:pPr>
        <w:rPr>
          <w:lang w:val="en-US"/>
        </w:rPr>
      </w:pPr>
      <w:r w:rsidRPr="002742B0">
        <w:rPr>
          <w:lang w:val="en-US"/>
        </w:rPr>
        <w:t xml:space="preserve">Typical methods </w:t>
      </w:r>
      <w:r>
        <w:rPr>
          <w:lang w:val="en-US"/>
        </w:rPr>
        <w:t xml:space="preserve">used today </w:t>
      </w:r>
      <w:r w:rsidRPr="002742B0">
        <w:rPr>
          <w:lang w:val="en-US"/>
        </w:rPr>
        <w:t xml:space="preserve">to measure </w:t>
      </w:r>
      <w:r>
        <w:rPr>
          <w:lang w:val="en-US"/>
        </w:rPr>
        <w:t>h</w:t>
      </w:r>
      <w:r w:rsidRPr="002742B0">
        <w:rPr>
          <w:lang w:val="en-US"/>
        </w:rPr>
        <w:t xml:space="preserve">ydrogen consumption are </w:t>
      </w:r>
      <w:r w:rsidR="000B722B">
        <w:rPr>
          <w:lang w:val="en-US"/>
        </w:rPr>
        <w:t xml:space="preserve">the </w:t>
      </w:r>
      <w:r w:rsidRPr="002742B0">
        <w:rPr>
          <w:lang w:val="en-US"/>
        </w:rPr>
        <w:t>following</w:t>
      </w:r>
      <w:r w:rsidR="000B722B">
        <w:rPr>
          <w:lang w:val="en-US"/>
        </w:rPr>
        <w:t>:</w:t>
      </w:r>
    </w:p>
    <w:p w14:paraId="1B1993BA" w14:textId="77777777" w:rsidR="002742B0" w:rsidRPr="00AA6112" w:rsidRDefault="002742B0" w:rsidP="00AA6112">
      <w:pPr>
        <w:pStyle w:val="ListParagraph"/>
        <w:widowControl w:val="0"/>
        <w:numPr>
          <w:ilvl w:val="0"/>
          <w:numId w:val="97"/>
        </w:numPr>
        <w:spacing w:before="120" w:after="120" w:line="240" w:lineRule="auto"/>
        <w:contextualSpacing w:val="0"/>
        <w:jc w:val="both"/>
        <w:rPr>
          <w:i/>
        </w:rPr>
      </w:pPr>
      <w:r w:rsidRPr="00AA6112">
        <w:rPr>
          <w:i/>
        </w:rPr>
        <w:t>Gravimetric method:</w:t>
      </w:r>
    </w:p>
    <w:p w14:paraId="3F44FA59" w14:textId="43759CDC" w:rsidR="002742B0" w:rsidRPr="002742B0" w:rsidRDefault="002742B0" w:rsidP="00AA6112">
      <w:pPr>
        <w:pStyle w:val="ListParagraph"/>
        <w:numPr>
          <w:ilvl w:val="0"/>
          <w:numId w:val="0"/>
        </w:numPr>
        <w:spacing w:before="120" w:after="120" w:line="240" w:lineRule="auto"/>
        <w:ind w:left="720"/>
        <w:contextualSpacing w:val="0"/>
        <w:rPr>
          <w:lang w:val="en-US"/>
        </w:rPr>
      </w:pPr>
      <w:r>
        <w:rPr>
          <w:lang w:val="en-US"/>
        </w:rPr>
        <w:t>T</w:t>
      </w:r>
      <w:r w:rsidRPr="002742B0">
        <w:rPr>
          <w:lang w:val="en-US"/>
        </w:rPr>
        <w:t>he weight of</w:t>
      </w:r>
      <w:r>
        <w:rPr>
          <w:lang w:val="en-US"/>
        </w:rPr>
        <w:t xml:space="preserve"> the </w:t>
      </w:r>
      <w:r w:rsidRPr="002742B0">
        <w:rPr>
          <w:lang w:val="en-US"/>
        </w:rPr>
        <w:t xml:space="preserve">consumed hydrogen is measured as a weight difference of </w:t>
      </w:r>
      <w:r w:rsidR="000B722B">
        <w:rPr>
          <w:lang w:val="en-US"/>
        </w:rPr>
        <w:t>an external</w:t>
      </w:r>
      <w:r w:rsidRPr="002742B0">
        <w:rPr>
          <w:lang w:val="en-US"/>
        </w:rPr>
        <w:t xml:space="preserve"> hydrogen tank before and after the test.</w:t>
      </w:r>
    </w:p>
    <w:p w14:paraId="5444EF83" w14:textId="77777777" w:rsidR="002742B0" w:rsidRPr="00AA6112" w:rsidRDefault="002742B0" w:rsidP="00AA6112">
      <w:pPr>
        <w:pStyle w:val="ListParagraph"/>
        <w:widowControl w:val="0"/>
        <w:numPr>
          <w:ilvl w:val="0"/>
          <w:numId w:val="97"/>
        </w:numPr>
        <w:spacing w:before="120" w:after="120" w:line="240" w:lineRule="auto"/>
        <w:contextualSpacing w:val="0"/>
        <w:jc w:val="both"/>
        <w:rPr>
          <w:i/>
        </w:rPr>
      </w:pPr>
      <w:r w:rsidRPr="00AA6112">
        <w:rPr>
          <w:i/>
        </w:rPr>
        <w:t>Flow method:</w:t>
      </w:r>
    </w:p>
    <w:p w14:paraId="73A563DB" w14:textId="16C6F016" w:rsidR="002742B0" w:rsidRPr="002742B0" w:rsidRDefault="002742B0" w:rsidP="00AA6112">
      <w:pPr>
        <w:pStyle w:val="ListParagraph"/>
        <w:numPr>
          <w:ilvl w:val="0"/>
          <w:numId w:val="0"/>
        </w:numPr>
        <w:spacing w:before="120" w:after="120" w:line="240" w:lineRule="auto"/>
        <w:ind w:left="720"/>
        <w:contextualSpacing w:val="0"/>
        <w:rPr>
          <w:lang w:val="en-US"/>
        </w:rPr>
      </w:pPr>
      <w:r>
        <w:rPr>
          <w:lang w:val="en-US"/>
        </w:rPr>
        <w:t>T</w:t>
      </w:r>
      <w:r w:rsidRPr="002742B0">
        <w:rPr>
          <w:lang w:val="en-US"/>
        </w:rPr>
        <w:t xml:space="preserve">he integrated value of </w:t>
      </w:r>
      <w:r>
        <w:rPr>
          <w:lang w:val="en-US"/>
        </w:rPr>
        <w:t>a h</w:t>
      </w:r>
      <w:r w:rsidRPr="002742B0">
        <w:rPr>
          <w:lang w:val="en-US"/>
        </w:rPr>
        <w:t xml:space="preserve">ydrogen flow through </w:t>
      </w:r>
      <w:r>
        <w:rPr>
          <w:lang w:val="en-US"/>
        </w:rPr>
        <w:t>a tube</w:t>
      </w:r>
      <w:r w:rsidRPr="002742B0">
        <w:rPr>
          <w:lang w:val="en-US"/>
        </w:rPr>
        <w:t xml:space="preserve"> between </w:t>
      </w:r>
      <w:r>
        <w:rPr>
          <w:lang w:val="en-US"/>
        </w:rPr>
        <w:t>the</w:t>
      </w:r>
      <w:r w:rsidRPr="002742B0">
        <w:rPr>
          <w:lang w:val="en-US"/>
        </w:rPr>
        <w:t xml:space="preserve"> tank and </w:t>
      </w:r>
      <w:r>
        <w:rPr>
          <w:lang w:val="en-US"/>
        </w:rPr>
        <w:t>the</w:t>
      </w:r>
      <w:r w:rsidRPr="002742B0">
        <w:rPr>
          <w:lang w:val="en-US"/>
        </w:rPr>
        <w:t xml:space="preserve"> fuel cell system is measured.</w:t>
      </w:r>
    </w:p>
    <w:p w14:paraId="2AF4BEA6" w14:textId="77777777" w:rsidR="002742B0" w:rsidRPr="00AA6112" w:rsidRDefault="002742B0" w:rsidP="00AA6112">
      <w:pPr>
        <w:pStyle w:val="ListParagraph"/>
        <w:widowControl w:val="0"/>
        <w:numPr>
          <w:ilvl w:val="0"/>
          <w:numId w:val="97"/>
        </w:numPr>
        <w:spacing w:before="120" w:after="120" w:line="240" w:lineRule="auto"/>
        <w:contextualSpacing w:val="0"/>
        <w:jc w:val="both"/>
        <w:rPr>
          <w:i/>
        </w:rPr>
      </w:pPr>
      <w:r w:rsidRPr="00AA6112">
        <w:rPr>
          <w:i/>
        </w:rPr>
        <w:t>Pressure method:</w:t>
      </w:r>
    </w:p>
    <w:p w14:paraId="0A42A3F9" w14:textId="120F8315" w:rsidR="002742B0" w:rsidRPr="002742B0" w:rsidRDefault="002742B0" w:rsidP="00AA6112">
      <w:pPr>
        <w:pStyle w:val="ListParagraph"/>
        <w:numPr>
          <w:ilvl w:val="0"/>
          <w:numId w:val="0"/>
        </w:numPr>
        <w:spacing w:before="120" w:after="120" w:line="240" w:lineRule="auto"/>
        <w:ind w:left="720"/>
        <w:contextualSpacing w:val="0"/>
        <w:rPr>
          <w:lang w:val="en-US"/>
        </w:rPr>
      </w:pPr>
      <w:r>
        <w:rPr>
          <w:lang w:val="en-US"/>
        </w:rPr>
        <w:t>T</w:t>
      </w:r>
      <w:r w:rsidRPr="002742B0">
        <w:rPr>
          <w:lang w:val="en-US"/>
        </w:rPr>
        <w:t xml:space="preserve">he pressure decrease of the </w:t>
      </w:r>
      <w:r>
        <w:rPr>
          <w:lang w:val="en-US"/>
        </w:rPr>
        <w:t>h</w:t>
      </w:r>
      <w:r w:rsidRPr="002742B0">
        <w:rPr>
          <w:lang w:val="en-US"/>
        </w:rPr>
        <w:t>ydrogen tank is measured</w:t>
      </w:r>
      <w:r>
        <w:rPr>
          <w:lang w:val="en-US"/>
        </w:rPr>
        <w:t>, and calculated into a hydrogen consumption</w:t>
      </w:r>
      <w:r w:rsidR="000B722B">
        <w:rPr>
          <w:lang w:val="en-US"/>
        </w:rPr>
        <w:t>.</w:t>
      </w:r>
    </w:p>
    <w:p w14:paraId="72011814" w14:textId="009E46CF" w:rsidR="002742B0" w:rsidRPr="002742B0" w:rsidRDefault="002742B0" w:rsidP="002742B0">
      <w:pPr>
        <w:rPr>
          <w:lang w:val="en-US"/>
        </w:rPr>
      </w:pPr>
      <w:r w:rsidRPr="002742B0">
        <w:rPr>
          <w:lang w:val="en-US"/>
        </w:rPr>
        <w:t xml:space="preserve">The </w:t>
      </w:r>
      <w:r>
        <w:rPr>
          <w:lang w:val="en-US"/>
        </w:rPr>
        <w:t>g</w:t>
      </w:r>
      <w:r w:rsidRPr="002742B0">
        <w:rPr>
          <w:lang w:val="en-US"/>
        </w:rPr>
        <w:t xml:space="preserve">ravimetric method </w:t>
      </w:r>
      <w:r>
        <w:rPr>
          <w:lang w:val="en-US"/>
        </w:rPr>
        <w:t>provides</w:t>
      </w:r>
      <w:r w:rsidRPr="002742B0">
        <w:rPr>
          <w:lang w:val="en-US"/>
        </w:rPr>
        <w:t xml:space="preserve"> a direct way to measure the amount of consumed </w:t>
      </w:r>
      <w:r>
        <w:rPr>
          <w:lang w:val="en-US"/>
        </w:rPr>
        <w:t>h</w:t>
      </w:r>
      <w:r w:rsidRPr="002742B0">
        <w:rPr>
          <w:lang w:val="en-US"/>
        </w:rPr>
        <w:t>ydrogen</w:t>
      </w:r>
      <w:r w:rsidR="000B722B">
        <w:rPr>
          <w:lang w:val="en-US"/>
        </w:rPr>
        <w:t>,</w:t>
      </w:r>
      <w:r w:rsidRPr="002742B0">
        <w:rPr>
          <w:lang w:val="en-US"/>
        </w:rPr>
        <w:t xml:space="preserve"> </w:t>
      </w:r>
      <w:r>
        <w:rPr>
          <w:lang w:val="en-US"/>
        </w:rPr>
        <w:t>while the f</w:t>
      </w:r>
      <w:r w:rsidRPr="002742B0">
        <w:rPr>
          <w:lang w:val="en-US"/>
        </w:rPr>
        <w:t xml:space="preserve">low and </w:t>
      </w:r>
      <w:r>
        <w:rPr>
          <w:lang w:val="en-US"/>
        </w:rPr>
        <w:t>p</w:t>
      </w:r>
      <w:r w:rsidRPr="002742B0">
        <w:rPr>
          <w:lang w:val="en-US"/>
        </w:rPr>
        <w:t>ressure method</w:t>
      </w:r>
      <w:r>
        <w:rPr>
          <w:lang w:val="en-US"/>
        </w:rPr>
        <w:t xml:space="preserve"> need to be calculated and are influenced by ambient conditions</w:t>
      </w:r>
      <w:r w:rsidRPr="002742B0">
        <w:rPr>
          <w:lang w:val="en-US"/>
        </w:rPr>
        <w:t>.</w:t>
      </w:r>
      <w:r w:rsidR="009B22BC">
        <w:rPr>
          <w:lang w:val="en-US"/>
        </w:rPr>
        <w:t xml:space="preserve"> </w:t>
      </w:r>
      <w:r>
        <w:rPr>
          <w:lang w:val="en-US"/>
        </w:rPr>
        <w:t>For the</w:t>
      </w:r>
      <w:r w:rsidRPr="002742B0">
        <w:rPr>
          <w:lang w:val="en-US"/>
        </w:rPr>
        <w:t xml:space="preserve"> phase 1b</w:t>
      </w:r>
      <w:r>
        <w:rPr>
          <w:lang w:val="en-US"/>
        </w:rPr>
        <w:t xml:space="preserve"> version of the GTR the gr</w:t>
      </w:r>
      <w:r w:rsidRPr="002742B0">
        <w:rPr>
          <w:lang w:val="en-US"/>
        </w:rPr>
        <w:t xml:space="preserve">avimetric method </w:t>
      </w:r>
      <w:r>
        <w:rPr>
          <w:lang w:val="en-US"/>
        </w:rPr>
        <w:t xml:space="preserve">is </w:t>
      </w:r>
      <w:r w:rsidR="009B22BC">
        <w:rPr>
          <w:lang w:val="en-US"/>
        </w:rPr>
        <w:t xml:space="preserve">therefore </w:t>
      </w:r>
      <w:r>
        <w:rPr>
          <w:lang w:val="en-US"/>
        </w:rPr>
        <w:t>prescribed</w:t>
      </w:r>
      <w:r w:rsidRPr="002742B0">
        <w:rPr>
          <w:lang w:val="en-US"/>
        </w:rPr>
        <w:t xml:space="preserve"> as the primary method</w:t>
      </w:r>
      <w:r w:rsidR="009B22BC">
        <w:rPr>
          <w:lang w:val="en-US"/>
        </w:rPr>
        <w:t>. The measurement procedure</w:t>
      </w:r>
      <w:r>
        <w:rPr>
          <w:lang w:val="en-US"/>
        </w:rPr>
        <w:t xml:space="preserve"> is largely based </w:t>
      </w:r>
      <w:r w:rsidRPr="002742B0">
        <w:rPr>
          <w:lang w:val="en-US"/>
        </w:rPr>
        <w:t xml:space="preserve">on </w:t>
      </w:r>
      <w:r>
        <w:rPr>
          <w:lang w:val="en-US"/>
        </w:rPr>
        <w:t xml:space="preserve">the procedure described in </w:t>
      </w:r>
      <w:r w:rsidRPr="002742B0">
        <w:rPr>
          <w:lang w:val="en-US"/>
        </w:rPr>
        <w:t>ISO</w:t>
      </w:r>
      <w:r>
        <w:rPr>
          <w:lang w:val="en-US"/>
        </w:rPr>
        <w:t xml:space="preserve"> </w:t>
      </w:r>
      <w:r w:rsidRPr="002742B0">
        <w:rPr>
          <w:lang w:val="en-US"/>
        </w:rPr>
        <w:t xml:space="preserve">23828. </w:t>
      </w:r>
    </w:p>
    <w:p w14:paraId="2F05BD2A" w14:textId="07F524E5" w:rsidR="002742B0" w:rsidRPr="009B22BC" w:rsidRDefault="002742B0" w:rsidP="002742B0">
      <w:pPr>
        <w:rPr>
          <w:lang w:val="en-US"/>
        </w:rPr>
      </w:pPr>
      <w:r w:rsidRPr="002742B0">
        <w:rPr>
          <w:lang w:val="en-US"/>
        </w:rPr>
        <w:t>At the request of the manufacturer and upon approval of the responsible authority</w:t>
      </w:r>
      <w:r>
        <w:rPr>
          <w:lang w:val="en-US"/>
        </w:rPr>
        <w:t xml:space="preserve"> the</w:t>
      </w:r>
      <w:r w:rsidRPr="002742B0">
        <w:rPr>
          <w:lang w:val="en-US"/>
        </w:rPr>
        <w:t xml:space="preserve"> consumption may be measured using either the pressure method or the flow method as an alternative to the gravimetric method.</w:t>
      </w:r>
      <w:r w:rsidR="009B22BC">
        <w:rPr>
          <w:lang w:val="en-US"/>
        </w:rPr>
        <w:t xml:space="preserve"> </w:t>
      </w:r>
      <w:r w:rsidR="009B22BC" w:rsidRPr="009B22BC">
        <w:rPr>
          <w:lang w:val="en-US" w:eastAsia="ja-JP"/>
        </w:rPr>
        <w:t xml:space="preserve">In this case, the manufacturer </w:t>
      </w:r>
      <w:r w:rsidR="000B722B">
        <w:rPr>
          <w:lang w:val="en-US" w:eastAsia="ja-JP"/>
        </w:rPr>
        <w:t>has to</w:t>
      </w:r>
      <w:r w:rsidR="009B22BC" w:rsidRPr="009B22BC">
        <w:rPr>
          <w:lang w:val="en-US" w:eastAsia="ja-JP"/>
        </w:rPr>
        <w:t xml:space="preserve"> provide technical evidence that the method yields equivalent results</w:t>
      </w:r>
      <w:r w:rsidR="009B22BC">
        <w:rPr>
          <w:lang w:val="en-US" w:eastAsia="ja-JP"/>
        </w:rPr>
        <w:t>.</w:t>
      </w:r>
    </w:p>
    <w:p w14:paraId="0A36BE84" w14:textId="2ABC0E4E" w:rsidR="002742B0" w:rsidRPr="002742B0" w:rsidRDefault="002742B0" w:rsidP="002742B0">
      <w:pPr>
        <w:rPr>
          <w:lang w:val="en-US"/>
        </w:rPr>
      </w:pPr>
      <w:r w:rsidRPr="002742B0">
        <w:rPr>
          <w:lang w:val="en-US"/>
        </w:rPr>
        <w:lastRenderedPageBreak/>
        <w:t xml:space="preserve">In order to obtain a sufficient degree of accuracy with </w:t>
      </w:r>
      <w:r w:rsidR="009B22BC">
        <w:rPr>
          <w:lang w:val="en-US"/>
        </w:rPr>
        <w:t xml:space="preserve">the </w:t>
      </w:r>
      <w:r w:rsidRPr="002742B0">
        <w:rPr>
          <w:lang w:val="en-US"/>
        </w:rPr>
        <w:t xml:space="preserve">pressure </w:t>
      </w:r>
      <w:r w:rsidR="009B22BC">
        <w:rPr>
          <w:lang w:val="en-US"/>
        </w:rPr>
        <w:t>and the</w:t>
      </w:r>
      <w:r w:rsidRPr="002742B0">
        <w:rPr>
          <w:lang w:val="en-US"/>
        </w:rPr>
        <w:t xml:space="preserve"> flow method</w:t>
      </w:r>
      <w:r w:rsidR="009B22BC">
        <w:rPr>
          <w:lang w:val="en-US"/>
        </w:rPr>
        <w:t xml:space="preserve"> it is required to give </w:t>
      </w:r>
      <w:r w:rsidRPr="002742B0">
        <w:rPr>
          <w:lang w:val="en-US"/>
        </w:rPr>
        <w:t xml:space="preserve">special </w:t>
      </w:r>
      <w:r w:rsidR="009B22BC">
        <w:rPr>
          <w:lang w:val="en-US"/>
        </w:rPr>
        <w:t xml:space="preserve">attention towards e.g. </w:t>
      </w:r>
      <w:r w:rsidRPr="002742B0">
        <w:rPr>
          <w:lang w:val="en-US"/>
        </w:rPr>
        <w:t xml:space="preserve">the temperature management of </w:t>
      </w:r>
      <w:r w:rsidR="009B22BC">
        <w:rPr>
          <w:lang w:val="en-US"/>
        </w:rPr>
        <w:t>the</w:t>
      </w:r>
      <w:r w:rsidRPr="002742B0">
        <w:rPr>
          <w:lang w:val="en-US"/>
        </w:rPr>
        <w:t xml:space="preserve"> test tank </w:t>
      </w:r>
      <w:r w:rsidR="009B22BC">
        <w:rPr>
          <w:lang w:val="en-US"/>
        </w:rPr>
        <w:t>and</w:t>
      </w:r>
      <w:r w:rsidRPr="002742B0">
        <w:rPr>
          <w:lang w:val="en-US"/>
        </w:rPr>
        <w:t xml:space="preserve"> </w:t>
      </w:r>
      <w:r w:rsidR="009B22BC">
        <w:rPr>
          <w:lang w:val="en-US"/>
        </w:rPr>
        <w:t xml:space="preserve">the </w:t>
      </w:r>
      <w:r w:rsidRPr="002742B0">
        <w:rPr>
          <w:lang w:val="en-US"/>
        </w:rPr>
        <w:t>preparation</w:t>
      </w:r>
      <w:r w:rsidR="009B22BC">
        <w:rPr>
          <w:lang w:val="en-US"/>
        </w:rPr>
        <w:t>/calibration</w:t>
      </w:r>
      <w:r w:rsidRPr="002742B0">
        <w:rPr>
          <w:lang w:val="en-US"/>
        </w:rPr>
        <w:t xml:space="preserve"> of </w:t>
      </w:r>
      <w:r w:rsidR="009B22BC">
        <w:rPr>
          <w:lang w:val="en-US"/>
        </w:rPr>
        <w:t>the</w:t>
      </w:r>
      <w:r w:rsidRPr="002742B0">
        <w:rPr>
          <w:lang w:val="en-US"/>
        </w:rPr>
        <w:t xml:space="preserve"> high accuracy flow meter. The pressure and flow methods are also described in ISO</w:t>
      </w:r>
      <w:r w:rsidR="009B22BC">
        <w:rPr>
          <w:lang w:val="en-US"/>
        </w:rPr>
        <w:t xml:space="preserve"> </w:t>
      </w:r>
      <w:r w:rsidRPr="002742B0">
        <w:rPr>
          <w:lang w:val="en-US"/>
        </w:rPr>
        <w:t>23828</w:t>
      </w:r>
      <w:r w:rsidR="009B22BC">
        <w:rPr>
          <w:lang w:val="en-US"/>
        </w:rPr>
        <w:t>, which can be used as a basis for these requirements</w:t>
      </w:r>
      <w:r w:rsidRPr="002742B0">
        <w:rPr>
          <w:lang w:val="en-US"/>
        </w:rPr>
        <w:t xml:space="preserve">. </w:t>
      </w:r>
    </w:p>
    <w:p w14:paraId="7975CA3E" w14:textId="3FB5028F" w:rsidR="002742B0" w:rsidRPr="002742B0" w:rsidRDefault="009B22BC" w:rsidP="002742B0">
      <w:pPr>
        <w:rPr>
          <w:lang w:val="en-US"/>
        </w:rPr>
      </w:pPr>
      <w:r>
        <w:rPr>
          <w:lang w:val="en-US"/>
        </w:rPr>
        <w:t>Just</w:t>
      </w:r>
      <w:r w:rsidR="002742B0" w:rsidRPr="002742B0">
        <w:rPr>
          <w:lang w:val="en-US"/>
        </w:rPr>
        <w:t xml:space="preserve"> as </w:t>
      </w:r>
      <w:r>
        <w:rPr>
          <w:lang w:val="en-US"/>
        </w:rPr>
        <w:t xml:space="preserve">for </w:t>
      </w:r>
      <w:r w:rsidR="002742B0" w:rsidRPr="002742B0">
        <w:rPr>
          <w:lang w:val="en-US"/>
        </w:rPr>
        <w:t>NOVC-HEVs also NOVC-FCHVs have to be corrected to</w:t>
      </w:r>
      <w:r>
        <w:rPr>
          <w:lang w:val="en-US"/>
        </w:rPr>
        <w:t>wards</w:t>
      </w:r>
      <w:r w:rsidR="002742B0" w:rsidRPr="002742B0">
        <w:rPr>
          <w:lang w:val="en-US"/>
        </w:rPr>
        <w:t xml:space="preserve"> a neutral charging balance if they </w:t>
      </w:r>
      <w:r w:rsidR="000B722B">
        <w:rPr>
          <w:lang w:val="en-US"/>
        </w:rPr>
        <w:t>do not</w:t>
      </w:r>
      <w:r w:rsidR="002742B0" w:rsidRPr="002742B0">
        <w:rPr>
          <w:lang w:val="en-US"/>
        </w:rPr>
        <w:t xml:space="preserve"> meet the tolerance criteria.</w:t>
      </w:r>
      <w:r>
        <w:rPr>
          <w:lang w:val="en-US"/>
        </w:rPr>
        <w:t xml:space="preserve"> </w:t>
      </w:r>
      <w:r w:rsidR="000B722B">
        <w:rPr>
          <w:lang w:val="en-US"/>
        </w:rPr>
        <w:t>More information on th</w:t>
      </w:r>
      <w:r>
        <w:rPr>
          <w:lang w:val="en-US"/>
        </w:rPr>
        <w:t xml:space="preserve">e RCB correction procedure </w:t>
      </w:r>
      <w:r w:rsidR="000B722B">
        <w:rPr>
          <w:lang w:val="en-US"/>
        </w:rPr>
        <w:t>can be found</w:t>
      </w:r>
      <w:r>
        <w:rPr>
          <w:lang w:val="en-US"/>
        </w:rPr>
        <w:t xml:space="preserve"> in paragraph </w:t>
      </w:r>
      <w:r>
        <w:rPr>
          <w:lang w:val="en-US"/>
        </w:rPr>
        <w:fldChar w:fldCharType="begin"/>
      </w:r>
      <w:r>
        <w:rPr>
          <w:lang w:val="en-US"/>
        </w:rPr>
        <w:instrText xml:space="preserve"> REF _Ref436839673 \r \h </w:instrText>
      </w:r>
      <w:r>
        <w:rPr>
          <w:lang w:val="en-US"/>
        </w:rPr>
      </w:r>
      <w:r>
        <w:rPr>
          <w:lang w:val="en-US"/>
        </w:rPr>
        <w:fldChar w:fldCharType="separate"/>
      </w:r>
      <w:r w:rsidR="00BB1AF2">
        <w:rPr>
          <w:lang w:val="en-US"/>
        </w:rPr>
        <w:t>4.4.18</w:t>
      </w:r>
      <w:r>
        <w:rPr>
          <w:lang w:val="en-US"/>
        </w:rPr>
        <w:fldChar w:fldCharType="end"/>
      </w:r>
      <w:r>
        <w:rPr>
          <w:lang w:val="en-US"/>
        </w:rPr>
        <w:t xml:space="preserve">. </w:t>
      </w:r>
      <w:r w:rsidR="002742B0" w:rsidRPr="002742B0">
        <w:rPr>
          <w:lang w:val="en-US"/>
        </w:rPr>
        <w:t xml:space="preserve">As the configuration of the power train of NOVC-FCHVs is similar to that of (N)OVC-HEVs, this means that the </w:t>
      </w:r>
      <w:r>
        <w:rPr>
          <w:lang w:val="en-US"/>
        </w:rPr>
        <w:t>h</w:t>
      </w:r>
      <w:r w:rsidR="002742B0" w:rsidRPr="002742B0">
        <w:rPr>
          <w:lang w:val="en-US"/>
        </w:rPr>
        <w:t xml:space="preserve">ydrogen consumption of NOVC-FCHVs needs to be corrected </w:t>
      </w:r>
      <w:r>
        <w:rPr>
          <w:lang w:val="en-US"/>
        </w:rPr>
        <w:t xml:space="preserve">for the </w:t>
      </w:r>
      <w:r w:rsidR="002742B0" w:rsidRPr="002742B0">
        <w:rPr>
          <w:lang w:val="en-US"/>
        </w:rPr>
        <w:t xml:space="preserve">electric energy change of </w:t>
      </w:r>
      <w:r w:rsidR="002742B0" w:rsidRPr="000B722B">
        <w:rPr>
          <w:u w:val="single"/>
          <w:lang w:val="en-US"/>
        </w:rPr>
        <w:t>all</w:t>
      </w:r>
      <w:r w:rsidR="002742B0" w:rsidRPr="002742B0">
        <w:rPr>
          <w:lang w:val="en-US"/>
        </w:rPr>
        <w:t xml:space="preserve"> REESSs.</w:t>
      </w:r>
    </w:p>
    <w:p w14:paraId="3D8B6F9D" w14:textId="306D2D2D" w:rsidR="000B722B" w:rsidRDefault="000B722B" w:rsidP="002742B0">
      <w:pPr>
        <w:rPr>
          <w:lang w:val="en-US"/>
        </w:rPr>
      </w:pPr>
      <w:r>
        <w:rPr>
          <w:lang w:val="en-US"/>
        </w:rPr>
        <w:t>The NOVC-FCHV test procedure is described in paragraph 3.5 of Annex 8, and the RCB correction is included in Appendix 2 to Annex 8.</w:t>
      </w:r>
    </w:p>
    <w:p w14:paraId="15FAD43E" w14:textId="0C956D29" w:rsidR="000B722B" w:rsidRDefault="000B722B" w:rsidP="002742B0">
      <w:pPr>
        <w:rPr>
          <w:lang w:val="en-US"/>
        </w:rPr>
      </w:pPr>
      <w:r>
        <w:rPr>
          <w:lang w:val="en-US"/>
        </w:rPr>
        <w:t>Due to the time constraints of phase 1b and the lower priority that FCVs received, not all the open issues could be solved. Therefore the scope of WLTP phase 2 should include the following issues:</w:t>
      </w:r>
    </w:p>
    <w:p w14:paraId="225512A8" w14:textId="1F41A1F0" w:rsidR="002742B0" w:rsidRDefault="000B722B" w:rsidP="0075230C">
      <w:pPr>
        <w:pStyle w:val="ListParagraph"/>
        <w:widowControl w:val="0"/>
        <w:numPr>
          <w:ilvl w:val="0"/>
          <w:numId w:val="98"/>
        </w:numPr>
        <w:spacing w:after="0" w:line="240" w:lineRule="auto"/>
        <w:contextualSpacing w:val="0"/>
        <w:jc w:val="both"/>
      </w:pPr>
      <w:r>
        <w:t>Test procedure for OVC-FCHV</w:t>
      </w:r>
    </w:p>
    <w:p w14:paraId="34B97406" w14:textId="33EE3081" w:rsidR="002742B0" w:rsidRDefault="002742B0" w:rsidP="0075230C">
      <w:pPr>
        <w:pStyle w:val="ListParagraph"/>
        <w:widowControl w:val="0"/>
        <w:numPr>
          <w:ilvl w:val="0"/>
          <w:numId w:val="98"/>
        </w:numPr>
        <w:spacing w:after="0" w:line="240" w:lineRule="auto"/>
        <w:contextualSpacing w:val="0"/>
        <w:jc w:val="both"/>
      </w:pPr>
      <w:r>
        <w:t>Interpolation approach for NOVC-FCHV and OVC-FCHVs</w:t>
      </w:r>
    </w:p>
    <w:p w14:paraId="659161CB" w14:textId="77777777" w:rsidR="002742B0" w:rsidRPr="002742B0" w:rsidRDefault="002742B0" w:rsidP="002742B0">
      <w:pPr>
        <w:rPr>
          <w:lang w:val="en-US" w:eastAsia="ja-JP"/>
        </w:rPr>
      </w:pPr>
    </w:p>
    <w:p w14:paraId="24DF19A2" w14:textId="3C3BBCBB" w:rsidR="0044579C" w:rsidRDefault="0044579C" w:rsidP="0051668D">
      <w:pPr>
        <w:pStyle w:val="Heading3"/>
        <w:tabs>
          <w:tab w:val="left" w:pos="851"/>
        </w:tabs>
        <w:rPr>
          <w:lang w:val="en-GB"/>
        </w:rPr>
      </w:pPr>
      <w:bookmarkStart w:id="239" w:name="_Ref436217893"/>
      <w:bookmarkStart w:id="240" w:name="_Toc437857417"/>
      <w:r>
        <w:rPr>
          <w:lang w:val="en-GB"/>
        </w:rPr>
        <w:t>WLTP post</w:t>
      </w:r>
      <w:r w:rsidR="00803400">
        <w:rPr>
          <w:lang w:val="en-GB"/>
        </w:rPr>
        <w:t>-</w:t>
      </w:r>
      <w:r>
        <w:rPr>
          <w:lang w:val="en-GB"/>
        </w:rPr>
        <w:t>processing</w:t>
      </w:r>
      <w:bookmarkEnd w:id="239"/>
      <w:bookmarkEnd w:id="240"/>
    </w:p>
    <w:p w14:paraId="5ED8FCC1" w14:textId="33B2E931" w:rsidR="0044579C" w:rsidRDefault="0044579C" w:rsidP="0044579C">
      <w:pPr>
        <w:rPr>
          <w:lang w:val="en-GB"/>
        </w:rPr>
      </w:pPr>
      <w:r>
        <w:rPr>
          <w:lang w:val="en-GB"/>
        </w:rPr>
        <w:t xml:space="preserve">Within the "Drafting Taskforce" (see paragraph </w:t>
      </w:r>
      <w:r>
        <w:rPr>
          <w:lang w:val="en-GB"/>
        </w:rPr>
        <w:fldChar w:fldCharType="begin"/>
      </w:r>
      <w:r>
        <w:rPr>
          <w:lang w:val="en-GB"/>
        </w:rPr>
        <w:instrText xml:space="preserve"> REF _Ref436149615 \r \h </w:instrText>
      </w:r>
      <w:r>
        <w:rPr>
          <w:lang w:val="en-GB"/>
        </w:rPr>
      </w:r>
      <w:r>
        <w:rPr>
          <w:lang w:val="en-GB"/>
        </w:rPr>
        <w:fldChar w:fldCharType="separate"/>
      </w:r>
      <w:r w:rsidR="00BB1AF2">
        <w:rPr>
          <w:lang w:val="en-GB"/>
        </w:rPr>
        <w:t>3.4.1</w:t>
      </w:r>
      <w:r>
        <w:rPr>
          <w:lang w:val="en-GB"/>
        </w:rPr>
        <w:fldChar w:fldCharType="end"/>
      </w:r>
      <w:r>
        <w:rPr>
          <w:lang w:val="en-GB"/>
        </w:rPr>
        <w:t xml:space="preserve">), </w:t>
      </w:r>
      <w:r w:rsidR="009D7F48">
        <w:rPr>
          <w:lang w:val="en-GB"/>
        </w:rPr>
        <w:t xml:space="preserve">which was </w:t>
      </w:r>
      <w:r>
        <w:rPr>
          <w:lang w:val="en-GB"/>
        </w:rPr>
        <w:t xml:space="preserve">in charge of implementing editorial changes to the </w:t>
      </w:r>
      <w:r w:rsidR="009D7F48">
        <w:rPr>
          <w:lang w:val="en-GB"/>
        </w:rPr>
        <w:t>GTR</w:t>
      </w:r>
      <w:r>
        <w:rPr>
          <w:lang w:val="en-GB"/>
        </w:rPr>
        <w:t>, the following problem was identified:</w:t>
      </w:r>
      <w:r w:rsidR="002C64D3">
        <w:rPr>
          <w:lang w:val="en-GB"/>
        </w:rPr>
        <w:t xml:space="preserve"> For historical </w:t>
      </w:r>
      <w:r>
        <w:rPr>
          <w:lang w:val="en-GB"/>
        </w:rPr>
        <w:br/>
        <w:t xml:space="preserve">reasons, every correction, such as RCB correction, Ki-factors or averaging of tests was handled separately. Therefore it was not clear, in which order which correction should be applied. Especially, </w:t>
      </w:r>
      <w:r w:rsidR="00DC4542">
        <w:rPr>
          <w:lang w:val="en-GB"/>
        </w:rPr>
        <w:t>it was unclear how to apply corrections on fuel consumption, because that is</w:t>
      </w:r>
      <w:r>
        <w:rPr>
          <w:lang w:val="en-GB"/>
        </w:rPr>
        <w:t xml:space="preserve"> based on CO</w:t>
      </w:r>
      <w:r>
        <w:rPr>
          <w:vertAlign w:val="subscript"/>
          <w:lang w:val="en-GB"/>
        </w:rPr>
        <w:t>2</w:t>
      </w:r>
      <w:r>
        <w:rPr>
          <w:lang w:val="en-GB"/>
        </w:rPr>
        <w:t xml:space="preserve"> and criteria emissions, which are both </w:t>
      </w:r>
      <w:r w:rsidR="00DC4542">
        <w:rPr>
          <w:lang w:val="en-GB"/>
        </w:rPr>
        <w:t>subject to</w:t>
      </w:r>
      <w:r>
        <w:rPr>
          <w:lang w:val="en-GB"/>
        </w:rPr>
        <w:t xml:space="preserve"> </w:t>
      </w:r>
      <w:r w:rsidR="00DC4542">
        <w:rPr>
          <w:lang w:val="en-GB"/>
        </w:rPr>
        <w:t>correction requirements</w:t>
      </w:r>
      <w:r>
        <w:rPr>
          <w:lang w:val="en-GB"/>
        </w:rPr>
        <w:t xml:space="preserve">. In addition </w:t>
      </w:r>
      <w:r w:rsidR="00DC4542">
        <w:rPr>
          <w:lang w:val="en-GB"/>
        </w:rPr>
        <w:t xml:space="preserve">some of the </w:t>
      </w:r>
      <w:r>
        <w:rPr>
          <w:lang w:val="en-GB"/>
        </w:rPr>
        <w:t xml:space="preserve">references </w:t>
      </w:r>
      <w:r w:rsidR="00DC4542">
        <w:rPr>
          <w:lang w:val="en-GB"/>
        </w:rPr>
        <w:t xml:space="preserve">were incorrect, </w:t>
      </w:r>
      <w:r>
        <w:rPr>
          <w:lang w:val="en-GB"/>
        </w:rPr>
        <w:t xml:space="preserve">due to the </w:t>
      </w:r>
      <w:r w:rsidR="00DC4542">
        <w:rPr>
          <w:lang w:val="en-GB"/>
        </w:rPr>
        <w:t>fact that the</w:t>
      </w:r>
      <w:r>
        <w:rPr>
          <w:lang w:val="en-GB"/>
        </w:rPr>
        <w:t xml:space="preserve"> correction steps</w:t>
      </w:r>
      <w:r w:rsidR="00DC4542">
        <w:rPr>
          <w:lang w:val="en-GB"/>
        </w:rPr>
        <w:t xml:space="preserve"> were developed in parallel</w:t>
      </w:r>
      <w:r>
        <w:rPr>
          <w:lang w:val="en-GB"/>
        </w:rPr>
        <w:t>.</w:t>
      </w:r>
    </w:p>
    <w:p w14:paraId="4565534D" w14:textId="5B2BD949" w:rsidR="0044579C" w:rsidRDefault="00DC4542" w:rsidP="0044579C">
      <w:pPr>
        <w:rPr>
          <w:lang w:val="en-GB"/>
        </w:rPr>
      </w:pPr>
      <w:r>
        <w:rPr>
          <w:lang w:val="en-GB"/>
        </w:rPr>
        <w:t xml:space="preserve">This called for the need of putting </w:t>
      </w:r>
      <w:r w:rsidR="0044579C">
        <w:rPr>
          <w:lang w:val="en-GB"/>
        </w:rPr>
        <w:t xml:space="preserve">the calculation steps </w:t>
      </w:r>
      <w:r>
        <w:rPr>
          <w:lang w:val="en-GB"/>
        </w:rPr>
        <w:t>into a</w:t>
      </w:r>
      <w:r w:rsidR="0044579C">
        <w:rPr>
          <w:lang w:val="en-GB"/>
        </w:rPr>
        <w:t xml:space="preserve"> </w:t>
      </w:r>
      <w:r>
        <w:rPr>
          <w:lang w:val="en-GB"/>
        </w:rPr>
        <w:t>logical</w:t>
      </w:r>
      <w:r w:rsidR="0044579C">
        <w:rPr>
          <w:lang w:val="en-GB"/>
        </w:rPr>
        <w:t xml:space="preserve"> order, </w:t>
      </w:r>
      <w:r>
        <w:rPr>
          <w:lang w:val="en-GB"/>
        </w:rPr>
        <w:t>provide a complete overview of the post</w:t>
      </w:r>
      <w:r w:rsidR="00803400">
        <w:rPr>
          <w:lang w:val="en-GB"/>
        </w:rPr>
        <w:t>-</w:t>
      </w:r>
      <w:r>
        <w:rPr>
          <w:lang w:val="en-GB"/>
        </w:rPr>
        <w:t xml:space="preserve">processing procedure in the GTR, and to set the </w:t>
      </w:r>
      <w:r w:rsidR="0044579C">
        <w:rPr>
          <w:lang w:val="en-GB"/>
        </w:rPr>
        <w:t xml:space="preserve">references </w:t>
      </w:r>
      <w:r>
        <w:rPr>
          <w:lang w:val="en-GB"/>
        </w:rPr>
        <w:t xml:space="preserve">accordingly. </w:t>
      </w:r>
    </w:p>
    <w:p w14:paraId="5B398CFC" w14:textId="77777777" w:rsidR="0044579C" w:rsidRDefault="0044579C" w:rsidP="0044579C">
      <w:pPr>
        <w:pStyle w:val="Heading3"/>
        <w:numPr>
          <w:ilvl w:val="0"/>
          <w:numId w:val="0"/>
        </w:numPr>
        <w:ind w:left="720" w:hanging="720"/>
        <w:rPr>
          <w:lang w:val="en-GB"/>
        </w:rPr>
      </w:pPr>
      <w:bookmarkStart w:id="241" w:name="_Toc437857418"/>
      <w:r w:rsidRPr="0044579C">
        <w:rPr>
          <w:i/>
          <w:sz w:val="22"/>
          <w:szCs w:val="22"/>
          <w:lang w:val="en-GB"/>
        </w:rPr>
        <w:t>Motivation</w:t>
      </w:r>
      <w:bookmarkEnd w:id="241"/>
    </w:p>
    <w:p w14:paraId="49E27B7C" w14:textId="01A3B12B" w:rsidR="0044579C" w:rsidRDefault="0044579C" w:rsidP="0044579C">
      <w:pPr>
        <w:rPr>
          <w:lang w:val="en-GB"/>
        </w:rPr>
      </w:pPr>
      <w:r>
        <w:rPr>
          <w:lang w:val="en-GB"/>
        </w:rPr>
        <w:t xml:space="preserve">The requirement of </w:t>
      </w:r>
      <w:r w:rsidR="000D5C43">
        <w:rPr>
          <w:lang w:val="en-GB"/>
        </w:rPr>
        <w:t>applying</w:t>
      </w:r>
      <w:r>
        <w:rPr>
          <w:lang w:val="en-GB"/>
        </w:rPr>
        <w:t xml:space="preserve"> corrections is obvious</w:t>
      </w:r>
      <w:r w:rsidR="000D5C43">
        <w:rPr>
          <w:lang w:val="en-GB"/>
        </w:rPr>
        <w:t>, because test results can only be comparable if they are corrected towards standard conditions. But as the order may ha</w:t>
      </w:r>
      <w:r w:rsidR="00351728">
        <w:rPr>
          <w:lang w:val="en-GB"/>
        </w:rPr>
        <w:t>ve</w:t>
      </w:r>
      <w:r w:rsidR="000D5C43">
        <w:rPr>
          <w:lang w:val="en-GB"/>
        </w:rPr>
        <w:t xml:space="preserve"> a slight </w:t>
      </w:r>
      <w:r>
        <w:rPr>
          <w:lang w:val="en-GB"/>
        </w:rPr>
        <w:t xml:space="preserve">influence on the </w:t>
      </w:r>
      <w:r w:rsidR="000D5C43">
        <w:rPr>
          <w:lang w:val="en-GB"/>
        </w:rPr>
        <w:t xml:space="preserve">end </w:t>
      </w:r>
      <w:r>
        <w:rPr>
          <w:lang w:val="en-GB"/>
        </w:rPr>
        <w:t>result (due to fact that some corrections are additive</w:t>
      </w:r>
      <w:r w:rsidR="000D5C43">
        <w:rPr>
          <w:lang w:val="en-GB"/>
        </w:rPr>
        <w:t xml:space="preserve"> yet</w:t>
      </w:r>
      <w:r>
        <w:rPr>
          <w:lang w:val="en-GB"/>
        </w:rPr>
        <w:t xml:space="preserve"> others are multiplicative), </w:t>
      </w:r>
      <w:r w:rsidR="000D5C43">
        <w:rPr>
          <w:lang w:val="en-GB"/>
        </w:rPr>
        <w:t xml:space="preserve">this needs to be specified to avoid </w:t>
      </w:r>
      <w:r>
        <w:rPr>
          <w:lang w:val="en-GB"/>
        </w:rPr>
        <w:t>confusion between industry, authorities and organ</w:t>
      </w:r>
      <w:r w:rsidR="000D5C43">
        <w:rPr>
          <w:lang w:val="en-GB"/>
        </w:rPr>
        <w:t>izations performing in-use tests</w:t>
      </w:r>
      <w:r>
        <w:rPr>
          <w:lang w:val="en-GB"/>
        </w:rPr>
        <w:t xml:space="preserve">. </w:t>
      </w:r>
      <w:r w:rsidR="000D5C43">
        <w:rPr>
          <w:lang w:val="en-GB"/>
        </w:rPr>
        <w:t>A</w:t>
      </w:r>
      <w:r>
        <w:rPr>
          <w:lang w:val="en-GB"/>
        </w:rPr>
        <w:t xml:space="preserve">n addition </w:t>
      </w:r>
      <w:r w:rsidR="000D5C43">
        <w:rPr>
          <w:lang w:val="en-GB"/>
        </w:rPr>
        <w:t xml:space="preserve">bonus is that </w:t>
      </w:r>
      <w:r>
        <w:rPr>
          <w:lang w:val="en-GB"/>
        </w:rPr>
        <w:t>a clear overview makes references easier and the list of the corrections more transparent.</w:t>
      </w:r>
    </w:p>
    <w:p w14:paraId="10A81905" w14:textId="77777777" w:rsidR="0044579C" w:rsidRPr="0044579C" w:rsidRDefault="0044579C" w:rsidP="0044579C">
      <w:pPr>
        <w:pStyle w:val="Heading3"/>
        <w:numPr>
          <w:ilvl w:val="0"/>
          <w:numId w:val="0"/>
        </w:numPr>
        <w:ind w:left="720" w:hanging="720"/>
        <w:rPr>
          <w:i/>
          <w:sz w:val="22"/>
          <w:szCs w:val="22"/>
          <w:lang w:val="en-GB"/>
        </w:rPr>
      </w:pPr>
      <w:bookmarkStart w:id="242" w:name="_Toc437857419"/>
      <w:r w:rsidRPr="0044579C">
        <w:rPr>
          <w:i/>
          <w:sz w:val="22"/>
          <w:szCs w:val="22"/>
          <w:lang w:val="en-GB"/>
        </w:rPr>
        <w:t>Description</w:t>
      </w:r>
      <w:bookmarkEnd w:id="242"/>
    </w:p>
    <w:p w14:paraId="1BD4878C" w14:textId="68EBBDB7" w:rsidR="0044579C" w:rsidRDefault="0044579C" w:rsidP="0044579C">
      <w:pPr>
        <w:rPr>
          <w:lang w:val="en-GB"/>
        </w:rPr>
      </w:pPr>
      <w:r>
        <w:rPr>
          <w:lang w:val="en-GB"/>
        </w:rPr>
        <w:t xml:space="preserve">The </w:t>
      </w:r>
      <w:r w:rsidR="000D5C43">
        <w:rPr>
          <w:lang w:val="en-GB"/>
        </w:rPr>
        <w:t>need for including an order into the corrections is</w:t>
      </w:r>
      <w:r>
        <w:rPr>
          <w:lang w:val="en-GB"/>
        </w:rPr>
        <w:t xml:space="preserve"> </w:t>
      </w:r>
      <w:r w:rsidR="000D5C43">
        <w:rPr>
          <w:lang w:val="en-GB"/>
        </w:rPr>
        <w:t xml:space="preserve">due to </w:t>
      </w:r>
      <w:r>
        <w:rPr>
          <w:lang w:val="en-GB"/>
        </w:rPr>
        <w:t xml:space="preserve">the interdependency </w:t>
      </w:r>
      <w:r w:rsidR="000D5C43">
        <w:rPr>
          <w:lang w:val="en-GB"/>
        </w:rPr>
        <w:t>between</w:t>
      </w:r>
      <w:r>
        <w:rPr>
          <w:lang w:val="en-GB"/>
        </w:rPr>
        <w:t xml:space="preserve"> the following </w:t>
      </w:r>
      <w:r w:rsidR="000D5C43">
        <w:rPr>
          <w:lang w:val="en-GB"/>
        </w:rPr>
        <w:t>issues</w:t>
      </w:r>
      <w:r>
        <w:rPr>
          <w:lang w:val="en-GB"/>
        </w:rPr>
        <w:t>:</w:t>
      </w:r>
    </w:p>
    <w:p w14:paraId="4360B836" w14:textId="135DDAE4" w:rsidR="0044579C" w:rsidRPr="00E03B07" w:rsidRDefault="000D5C43" w:rsidP="00AA6112">
      <w:pPr>
        <w:pStyle w:val="ListParagraph"/>
        <w:numPr>
          <w:ilvl w:val="0"/>
          <w:numId w:val="75"/>
        </w:numPr>
        <w:spacing w:before="120" w:after="120" w:line="240" w:lineRule="auto"/>
        <w:ind w:left="714" w:hanging="357"/>
        <w:contextualSpacing w:val="0"/>
      </w:pPr>
      <w:r w:rsidRPr="00E03B07">
        <w:t xml:space="preserve">Calculation of </w:t>
      </w:r>
      <w:r w:rsidR="0044579C" w:rsidRPr="00E03B07">
        <w:t>phase specific values;</w:t>
      </w:r>
    </w:p>
    <w:p w14:paraId="7087CBDA" w14:textId="520ECE3A" w:rsidR="0044579C" w:rsidRPr="00E03B07" w:rsidRDefault="000D5C43" w:rsidP="00AA6112">
      <w:pPr>
        <w:pStyle w:val="ListParagraph"/>
        <w:numPr>
          <w:ilvl w:val="0"/>
          <w:numId w:val="75"/>
        </w:numPr>
        <w:spacing w:before="120" w:after="120" w:line="240" w:lineRule="auto"/>
        <w:ind w:left="714" w:hanging="357"/>
        <w:contextualSpacing w:val="0"/>
      </w:pPr>
      <w:r w:rsidRPr="00E03B07">
        <w:t>Calculation of fuel consumption out of CO</w:t>
      </w:r>
      <w:r w:rsidRPr="00E03B07">
        <w:rPr>
          <w:vertAlign w:val="subscript"/>
        </w:rPr>
        <w:t>2</w:t>
      </w:r>
      <w:r w:rsidRPr="00E03B07">
        <w:t xml:space="preserve"> and </w:t>
      </w:r>
      <w:r w:rsidR="0044579C" w:rsidRPr="00E03B07">
        <w:t>criteria emissions;</w:t>
      </w:r>
    </w:p>
    <w:p w14:paraId="24A45B0A" w14:textId="780CE163" w:rsidR="0044579C" w:rsidRPr="00E03B07" w:rsidRDefault="000D5C43" w:rsidP="00AA6112">
      <w:pPr>
        <w:pStyle w:val="ListParagraph"/>
        <w:numPr>
          <w:ilvl w:val="0"/>
          <w:numId w:val="75"/>
        </w:numPr>
        <w:spacing w:before="120" w:after="120" w:line="240" w:lineRule="auto"/>
        <w:ind w:left="714" w:hanging="357"/>
        <w:contextualSpacing w:val="0"/>
      </w:pPr>
      <w:r w:rsidRPr="00E03B07">
        <w:t xml:space="preserve">Additive corrections, e.g. the Ki factors </w:t>
      </w:r>
      <w:r w:rsidR="0044579C" w:rsidRPr="00E03B07">
        <w:t>(</w:t>
      </w:r>
      <w:r w:rsidRPr="00E03B07">
        <w:t>creating non-linearity if the order is changed)</w:t>
      </w:r>
      <w:r w:rsidR="0044579C" w:rsidRPr="00E03B07">
        <w:t>;</w:t>
      </w:r>
      <w:r w:rsidRPr="00E03B07">
        <w:t xml:space="preserve"> </w:t>
      </w:r>
    </w:p>
    <w:p w14:paraId="5045573D" w14:textId="3BB18803" w:rsidR="0044579C" w:rsidRPr="00E03B07" w:rsidRDefault="000D5C43" w:rsidP="00AA6112">
      <w:pPr>
        <w:pStyle w:val="ListParagraph"/>
        <w:numPr>
          <w:ilvl w:val="0"/>
          <w:numId w:val="75"/>
        </w:numPr>
        <w:spacing w:before="120" w:after="120" w:line="240" w:lineRule="auto"/>
        <w:ind w:left="714" w:hanging="357"/>
        <w:contextualSpacing w:val="0"/>
      </w:pPr>
      <w:r w:rsidRPr="00E03B07">
        <w:t>A</w:t>
      </w:r>
      <w:r w:rsidR="0044579C" w:rsidRPr="00E03B07">
        <w:t>veraging of tests;</w:t>
      </w:r>
    </w:p>
    <w:p w14:paraId="0F309961" w14:textId="7B9D5E9E" w:rsidR="0044579C" w:rsidRDefault="000D5C43" w:rsidP="00AA6112">
      <w:pPr>
        <w:pStyle w:val="ListParagraph"/>
        <w:numPr>
          <w:ilvl w:val="0"/>
          <w:numId w:val="75"/>
        </w:numPr>
        <w:spacing w:before="120" w:after="120" w:line="240" w:lineRule="auto"/>
        <w:ind w:left="714" w:hanging="357"/>
        <w:contextualSpacing w:val="0"/>
      </w:pPr>
      <w:r w:rsidRPr="00E03B07">
        <w:t>C</w:t>
      </w:r>
      <w:r w:rsidR="0044579C" w:rsidRPr="00E03B07">
        <w:t xml:space="preserve">oncept of </w:t>
      </w:r>
      <w:r w:rsidRPr="00E03B07">
        <w:t xml:space="preserve">a </w:t>
      </w:r>
      <w:r w:rsidR="0044579C" w:rsidRPr="00E03B07">
        <w:t>"declared</w:t>
      </w:r>
      <w:r w:rsidR="0044579C">
        <w:t xml:space="preserve"> value";</w:t>
      </w:r>
    </w:p>
    <w:p w14:paraId="5678C606" w14:textId="7C3A0C1A" w:rsidR="0044579C" w:rsidRDefault="000D5C43" w:rsidP="00AA6112">
      <w:pPr>
        <w:pStyle w:val="ListParagraph"/>
        <w:numPr>
          <w:ilvl w:val="0"/>
          <w:numId w:val="75"/>
        </w:numPr>
        <w:spacing w:before="120" w:after="120" w:line="240" w:lineRule="auto"/>
        <w:ind w:left="714" w:hanging="357"/>
        <w:contextualSpacing w:val="0"/>
      </w:pPr>
      <w:r>
        <w:lastRenderedPageBreak/>
        <w:t>R</w:t>
      </w:r>
      <w:r w:rsidR="0044579C">
        <w:t>egional options (e.g. 14°</w:t>
      </w:r>
      <w:r>
        <w:t>C</w:t>
      </w:r>
      <w:r w:rsidR="0044579C">
        <w:t xml:space="preserve"> test</w:t>
      </w:r>
      <w:r>
        <w:t xml:space="preserve"> in Europe</w:t>
      </w:r>
      <w:r w:rsidR="0044579C">
        <w:t>, different declared value concept).</w:t>
      </w:r>
    </w:p>
    <w:p w14:paraId="078A1FA2" w14:textId="77777777" w:rsidR="00AA6112" w:rsidRDefault="00AA6112" w:rsidP="0044579C">
      <w:pPr>
        <w:rPr>
          <w:noProof/>
          <w:lang w:val="en-GB"/>
        </w:rPr>
      </w:pPr>
    </w:p>
    <w:p w14:paraId="7251BF53" w14:textId="0221E5D4" w:rsidR="0044579C" w:rsidRDefault="0044579C" w:rsidP="0044579C">
      <w:pPr>
        <w:rPr>
          <w:noProof/>
          <w:lang w:val="en-GB"/>
        </w:rPr>
      </w:pPr>
      <w:r>
        <w:rPr>
          <w:noProof/>
          <w:lang w:val="en-GB"/>
        </w:rPr>
        <w:t>As there will be always a small error</w:t>
      </w:r>
      <w:r w:rsidR="000D5C43">
        <w:rPr>
          <w:noProof/>
          <w:lang w:val="en-GB"/>
        </w:rPr>
        <w:t xml:space="preserve"> induced when the order of calculation</w:t>
      </w:r>
      <w:r>
        <w:rPr>
          <w:noProof/>
          <w:lang w:val="en-GB"/>
        </w:rPr>
        <w:t xml:space="preserve"> steps</w:t>
      </w:r>
      <w:r w:rsidR="000D5C43">
        <w:rPr>
          <w:noProof/>
          <w:lang w:val="en-GB"/>
        </w:rPr>
        <w:t xml:space="preserve"> is changed</w:t>
      </w:r>
      <w:r>
        <w:rPr>
          <w:noProof/>
          <w:lang w:val="en-GB"/>
        </w:rPr>
        <w:t>, the following priority was decided:</w:t>
      </w:r>
    </w:p>
    <w:p w14:paraId="4525C99D" w14:textId="624A590E" w:rsidR="0044579C" w:rsidRPr="000D5C43" w:rsidRDefault="0044579C" w:rsidP="0044579C">
      <w:pPr>
        <w:rPr>
          <w:noProof/>
          <w:lang w:val="en-GB"/>
        </w:rPr>
      </w:pPr>
      <w:r>
        <w:rPr>
          <w:noProof/>
          <w:lang w:val="en-GB"/>
        </w:rPr>
        <w:t xml:space="preserve">1) </w:t>
      </w:r>
      <w:r w:rsidR="000D5C43">
        <w:rPr>
          <w:noProof/>
          <w:lang w:val="en-GB"/>
        </w:rPr>
        <w:t xml:space="preserve">Calculate criteria </w:t>
      </w:r>
      <w:r>
        <w:rPr>
          <w:noProof/>
          <w:lang w:val="en-GB"/>
        </w:rPr>
        <w:t>emissions and CO</w:t>
      </w:r>
      <w:r w:rsidRPr="000D5C43">
        <w:rPr>
          <w:noProof/>
          <w:vertAlign w:val="subscript"/>
          <w:lang w:val="en-GB"/>
        </w:rPr>
        <w:t>2</w:t>
      </w:r>
      <w:r w:rsidR="000D5C43">
        <w:rPr>
          <w:noProof/>
          <w:lang w:val="en-GB"/>
        </w:rPr>
        <w:t>.</w:t>
      </w:r>
    </w:p>
    <w:p w14:paraId="55B46C9E" w14:textId="6C2A28C5" w:rsidR="0044579C" w:rsidRDefault="0044579C" w:rsidP="0044579C">
      <w:pPr>
        <w:rPr>
          <w:noProof/>
          <w:lang w:val="en-GB"/>
        </w:rPr>
      </w:pPr>
      <w:r>
        <w:rPr>
          <w:noProof/>
          <w:lang w:val="en-GB"/>
        </w:rPr>
        <w:t xml:space="preserve">2) </w:t>
      </w:r>
      <w:r w:rsidR="000D5C43">
        <w:rPr>
          <w:noProof/>
          <w:lang w:val="en-GB"/>
        </w:rPr>
        <w:t>Calculate f</w:t>
      </w:r>
      <w:r>
        <w:rPr>
          <w:noProof/>
          <w:lang w:val="en-GB"/>
        </w:rPr>
        <w:t xml:space="preserve">uel consumption </w:t>
      </w:r>
      <w:r w:rsidR="000D5C43">
        <w:rPr>
          <w:noProof/>
          <w:lang w:val="en-GB"/>
        </w:rPr>
        <w:t>based on 1).</w:t>
      </w:r>
    </w:p>
    <w:p w14:paraId="42C45C9E" w14:textId="77777777" w:rsidR="000D5C43" w:rsidRDefault="000D5C43" w:rsidP="0044579C">
      <w:pPr>
        <w:rPr>
          <w:lang w:val="en-GB"/>
        </w:rPr>
      </w:pPr>
    </w:p>
    <w:p w14:paraId="05B7C869" w14:textId="41A6BBFD" w:rsidR="0044579C" w:rsidRDefault="000D5C43" w:rsidP="0044579C">
      <w:pPr>
        <w:rPr>
          <w:lang w:val="en-GB" w:eastAsia="en-US"/>
        </w:rPr>
      </w:pPr>
      <w:r>
        <w:rPr>
          <w:lang w:val="en-GB"/>
        </w:rPr>
        <w:t>Apart from the requirement that the end result should be meaningful and accurate, the following objectives were also strived for:</w:t>
      </w:r>
    </w:p>
    <w:p w14:paraId="769023E8" w14:textId="66F802CE" w:rsidR="0044579C" w:rsidRPr="000D5C43" w:rsidRDefault="000D5C43" w:rsidP="00AA6112">
      <w:pPr>
        <w:pStyle w:val="ListParagraph"/>
        <w:numPr>
          <w:ilvl w:val="1"/>
          <w:numId w:val="76"/>
        </w:numPr>
        <w:spacing w:before="120" w:after="120" w:line="240" w:lineRule="auto"/>
        <w:ind w:left="709" w:hanging="357"/>
        <w:contextualSpacing w:val="0"/>
      </w:pPr>
      <w:r>
        <w:t>E</w:t>
      </w:r>
      <w:r w:rsidR="0044579C" w:rsidRPr="000D5C43">
        <w:t xml:space="preserve">nable </w:t>
      </w:r>
      <w:r>
        <w:t xml:space="preserve">an </w:t>
      </w:r>
      <w:r w:rsidR="0044579C" w:rsidRPr="000D5C43">
        <w:t xml:space="preserve">alignment with </w:t>
      </w:r>
      <w:r>
        <w:t>calculations for hybrid vehicles;</w:t>
      </w:r>
    </w:p>
    <w:p w14:paraId="12BE6B3A" w14:textId="0A9338FA" w:rsidR="0044579C" w:rsidRPr="000D5C43" w:rsidRDefault="000D5C43" w:rsidP="00AA6112">
      <w:pPr>
        <w:pStyle w:val="ListParagraph"/>
        <w:numPr>
          <w:ilvl w:val="1"/>
          <w:numId w:val="76"/>
        </w:numPr>
        <w:spacing w:before="120" w:after="120" w:line="240" w:lineRule="auto"/>
        <w:ind w:left="709" w:hanging="357"/>
        <w:contextualSpacing w:val="0"/>
      </w:pPr>
      <w:r>
        <w:t>E</w:t>
      </w:r>
      <w:r w:rsidR="0044579C" w:rsidRPr="000D5C43">
        <w:t>nable regional correction</w:t>
      </w:r>
      <w:r>
        <w:t>(</w:t>
      </w:r>
      <w:r w:rsidR="0044579C" w:rsidRPr="000D5C43">
        <w:t>s</w:t>
      </w:r>
      <w:r>
        <w:t>)</w:t>
      </w:r>
      <w:r w:rsidR="0044579C" w:rsidRPr="000D5C43">
        <w:t xml:space="preserve"> within one step (</w:t>
      </w:r>
      <w:r>
        <w:t xml:space="preserve">a </w:t>
      </w:r>
      <w:r w:rsidR="0044579C" w:rsidRPr="000D5C43">
        <w:t xml:space="preserve">placeholder in the </w:t>
      </w:r>
      <w:r>
        <w:t>GTR</w:t>
      </w:r>
      <w:r w:rsidR="0044579C" w:rsidRPr="000D5C43">
        <w:t>);</w:t>
      </w:r>
    </w:p>
    <w:p w14:paraId="3AAE2A51" w14:textId="77777777" w:rsidR="000D5C43" w:rsidRDefault="000D5C43" w:rsidP="00AA6112">
      <w:pPr>
        <w:pStyle w:val="ListParagraph"/>
        <w:numPr>
          <w:ilvl w:val="1"/>
          <w:numId w:val="76"/>
        </w:numPr>
        <w:spacing w:before="120" w:after="120" w:line="240" w:lineRule="auto"/>
        <w:ind w:left="709" w:hanging="357"/>
        <w:contextualSpacing w:val="0"/>
      </w:pPr>
      <w:r>
        <w:t>R</w:t>
      </w:r>
      <w:r w:rsidR="0044579C" w:rsidRPr="000D5C43">
        <w:t>educe</w:t>
      </w:r>
      <w:r>
        <w:t xml:space="preserve"> unnecessary</w:t>
      </w:r>
      <w:r w:rsidR="0044579C" w:rsidRPr="000D5C43">
        <w:t xml:space="preserve"> calculation and correction effort</w:t>
      </w:r>
      <w:r>
        <w:t>s</w:t>
      </w:r>
      <w:r w:rsidR="0044579C" w:rsidRPr="000D5C43">
        <w:t xml:space="preserve">, </w:t>
      </w:r>
    </w:p>
    <w:p w14:paraId="2E2451C9" w14:textId="19C03391" w:rsidR="0044579C" w:rsidRPr="000D5C43" w:rsidRDefault="000D5C43" w:rsidP="000D5C43">
      <w:pPr>
        <w:rPr>
          <w:lang w:val="en-US"/>
        </w:rPr>
      </w:pPr>
      <w:r w:rsidRPr="000D5C43">
        <w:rPr>
          <w:lang w:val="en-US"/>
        </w:rPr>
        <w:t xml:space="preserve">As a result of the last point, it was decided to </w:t>
      </w:r>
      <w:r>
        <w:rPr>
          <w:lang w:val="en-US"/>
        </w:rPr>
        <w:t>shift the fuel consumption</w:t>
      </w:r>
      <w:r w:rsidR="0044579C" w:rsidRPr="000D5C43">
        <w:rPr>
          <w:lang w:val="en-US"/>
        </w:rPr>
        <w:t xml:space="preserve"> calculation </w:t>
      </w:r>
      <w:r>
        <w:rPr>
          <w:lang w:val="en-US"/>
        </w:rPr>
        <w:t>towards the end of the calculation process.</w:t>
      </w:r>
    </w:p>
    <w:p w14:paraId="57D81323" w14:textId="1AACF95B" w:rsidR="00803400" w:rsidRPr="00E03B07" w:rsidRDefault="0044579C" w:rsidP="0044579C">
      <w:pPr>
        <w:rPr>
          <w:lang w:val="en-US"/>
        </w:rPr>
      </w:pPr>
      <w:r>
        <w:rPr>
          <w:lang w:val="en-GB"/>
        </w:rPr>
        <w:t xml:space="preserve">The final </w:t>
      </w:r>
      <w:r w:rsidR="000D5C43">
        <w:rPr>
          <w:lang w:val="en-GB"/>
        </w:rPr>
        <w:t>post</w:t>
      </w:r>
      <w:r w:rsidR="00803400">
        <w:rPr>
          <w:lang w:val="en-GB"/>
        </w:rPr>
        <w:t>-</w:t>
      </w:r>
      <w:r w:rsidR="000D5C43">
        <w:rPr>
          <w:lang w:val="en-GB"/>
        </w:rPr>
        <w:t xml:space="preserve">processing scheme that was adopted is shown in the scheme of </w:t>
      </w:r>
      <w:r w:rsidR="000D5C43">
        <w:rPr>
          <w:lang w:val="en-GB"/>
        </w:rPr>
        <w:fldChar w:fldCharType="begin"/>
      </w:r>
      <w:r w:rsidR="000D5C43">
        <w:rPr>
          <w:lang w:val="en-GB"/>
        </w:rPr>
        <w:instrText xml:space="preserve"> REF _Ref436206640 \h </w:instrText>
      </w:r>
      <w:r w:rsidR="000D5C43">
        <w:rPr>
          <w:lang w:val="en-GB"/>
        </w:rPr>
      </w:r>
      <w:r w:rsidR="000D5C43">
        <w:rPr>
          <w:lang w:val="en-GB"/>
        </w:rPr>
        <w:fldChar w:fldCharType="separate"/>
      </w:r>
      <w:r w:rsidR="00BB1AF2" w:rsidRPr="00BB1AF2">
        <w:rPr>
          <w:lang w:val="en-US"/>
        </w:rPr>
        <w:t xml:space="preserve">Figure </w:t>
      </w:r>
      <w:r w:rsidR="00BB1AF2" w:rsidRPr="00BB1AF2">
        <w:rPr>
          <w:noProof/>
          <w:lang w:val="en-US"/>
        </w:rPr>
        <w:t>30</w:t>
      </w:r>
      <w:r w:rsidR="000D5C43">
        <w:rPr>
          <w:lang w:val="en-GB"/>
        </w:rPr>
        <w:fldChar w:fldCharType="end"/>
      </w:r>
      <w:r w:rsidR="000D5C43">
        <w:rPr>
          <w:lang w:val="en-GB"/>
        </w:rPr>
        <w:t>.</w:t>
      </w:r>
      <w:r>
        <w:rPr>
          <w:lang w:val="en-GB"/>
        </w:rPr>
        <w:t xml:space="preserve"> </w:t>
      </w:r>
      <w:r w:rsidR="00E03B07">
        <w:rPr>
          <w:lang w:val="en-US"/>
        </w:rPr>
        <w:t>The charge-sustaining calculations for NOVC- and OVC-HEVs</w:t>
      </w:r>
      <w:r>
        <w:rPr>
          <w:lang w:val="en-GB"/>
        </w:rPr>
        <w:t xml:space="preserve"> and ICE vehicles ha</w:t>
      </w:r>
      <w:r w:rsidR="000D5C43">
        <w:rPr>
          <w:lang w:val="en-GB"/>
        </w:rPr>
        <w:t>ve</w:t>
      </w:r>
      <w:r>
        <w:rPr>
          <w:lang w:val="en-GB"/>
        </w:rPr>
        <w:t xml:space="preserve"> been aligned as much as possible. </w:t>
      </w:r>
      <w:r w:rsidR="00803400">
        <w:rPr>
          <w:lang w:val="en-GB"/>
        </w:rPr>
        <w:t>The order of applying the calculation/correction steps is from top to bottom. The small columns on the right show the output values of each step. For fuel cell vehicles the same process can be applied, but in that case the mass emissions are replaced by fuel consumption.</w:t>
      </w:r>
      <w:r w:rsidR="00E03B07">
        <w:rPr>
          <w:lang w:val="en-GB"/>
        </w:rPr>
        <w:t xml:space="preserve"> </w:t>
      </w:r>
    </w:p>
    <w:p w14:paraId="025CC113" w14:textId="77777777" w:rsidR="00AE1B00" w:rsidRDefault="00AE1B00" w:rsidP="0044579C">
      <w:pPr>
        <w:rPr>
          <w:lang w:val="en-GB"/>
        </w:rPr>
      </w:pPr>
    </w:p>
    <w:p w14:paraId="4878466B" w14:textId="77777777" w:rsidR="000D5C43" w:rsidRDefault="0044579C" w:rsidP="000D5C43">
      <w:pPr>
        <w:keepNext/>
      </w:pPr>
      <w:r>
        <w:rPr>
          <w:noProof/>
          <w:lang w:val="en-US" w:eastAsia="en-US"/>
        </w:rPr>
        <w:drawing>
          <wp:inline distT="0" distB="0" distL="0" distR="0" wp14:anchorId="1BF9F281" wp14:editId="434D14DE">
            <wp:extent cx="5762625" cy="2752090"/>
            <wp:effectExtent l="0" t="0" r="9525" b="0"/>
            <wp:docPr id="65" name="Afbeelding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62625" cy="2752090"/>
                    </a:xfrm>
                    <a:prstGeom prst="rect">
                      <a:avLst/>
                    </a:prstGeom>
                    <a:noFill/>
                    <a:ln>
                      <a:noFill/>
                    </a:ln>
                  </pic:spPr>
                </pic:pic>
              </a:graphicData>
            </a:graphic>
          </wp:inline>
        </w:drawing>
      </w:r>
    </w:p>
    <w:p w14:paraId="4FE28905" w14:textId="025C5D3E" w:rsidR="0044579C" w:rsidRDefault="000D5C43" w:rsidP="00E74EA3">
      <w:pPr>
        <w:pStyle w:val="Caption"/>
      </w:pPr>
      <w:bookmarkStart w:id="243" w:name="_Ref436206640"/>
      <w:r>
        <w:t xml:space="preserve">Figure </w:t>
      </w:r>
      <w:r>
        <w:fldChar w:fldCharType="begin"/>
      </w:r>
      <w:r>
        <w:instrText xml:space="preserve"> SEQ Figure \* ARABIC </w:instrText>
      </w:r>
      <w:r>
        <w:fldChar w:fldCharType="separate"/>
      </w:r>
      <w:r w:rsidR="00BB1AF2">
        <w:rPr>
          <w:noProof/>
        </w:rPr>
        <w:t>30</w:t>
      </w:r>
      <w:r>
        <w:fldChar w:fldCharType="end"/>
      </w:r>
      <w:bookmarkEnd w:id="243"/>
      <w:r>
        <w:t xml:space="preserve">: </w:t>
      </w:r>
      <w:r w:rsidR="00AA6112">
        <w:tab/>
      </w:r>
      <w:r>
        <w:t>Post</w:t>
      </w:r>
      <w:r w:rsidR="00803400">
        <w:t>-</w:t>
      </w:r>
      <w:r>
        <w:t xml:space="preserve">processing scheme with the order of calculations and corrections within the </w:t>
      </w:r>
      <w:r w:rsidRPr="00803400">
        <w:t>GTR for ICE and HEV</w:t>
      </w:r>
    </w:p>
    <w:p w14:paraId="3B0ED14F" w14:textId="77777777" w:rsidR="00803400" w:rsidRDefault="00803400" w:rsidP="00803400">
      <w:pPr>
        <w:rPr>
          <w:lang w:val="en-US" w:eastAsia="ja-JP"/>
        </w:rPr>
      </w:pPr>
    </w:p>
    <w:p w14:paraId="40AF73DC" w14:textId="77777777" w:rsidR="0044579C" w:rsidRPr="0044579C" w:rsidRDefault="0044579C" w:rsidP="0044579C">
      <w:pPr>
        <w:pStyle w:val="Heading3"/>
        <w:numPr>
          <w:ilvl w:val="0"/>
          <w:numId w:val="0"/>
        </w:numPr>
        <w:ind w:left="720" w:hanging="720"/>
        <w:rPr>
          <w:i/>
          <w:sz w:val="22"/>
          <w:szCs w:val="22"/>
          <w:lang w:val="en-GB"/>
        </w:rPr>
      </w:pPr>
      <w:bookmarkStart w:id="244" w:name="_Toc437857420"/>
      <w:r w:rsidRPr="0044579C">
        <w:rPr>
          <w:i/>
          <w:sz w:val="22"/>
          <w:szCs w:val="22"/>
          <w:lang w:val="en-GB"/>
        </w:rPr>
        <w:t>Validation and justification</w:t>
      </w:r>
      <w:bookmarkEnd w:id="244"/>
    </w:p>
    <w:p w14:paraId="25FCA01B" w14:textId="0F0CFD5A" w:rsidR="0044579C" w:rsidRDefault="0044579C" w:rsidP="0044579C">
      <w:pPr>
        <w:rPr>
          <w:lang w:val="en-GB"/>
        </w:rPr>
      </w:pPr>
      <w:r>
        <w:rPr>
          <w:lang w:val="en-GB"/>
        </w:rPr>
        <w:t xml:space="preserve">To check the validity </w:t>
      </w:r>
      <w:r w:rsidR="00803400">
        <w:rPr>
          <w:lang w:val="en-GB"/>
        </w:rPr>
        <w:t xml:space="preserve">of the proposed post-processing, </w:t>
      </w:r>
      <w:r>
        <w:rPr>
          <w:lang w:val="en-GB"/>
        </w:rPr>
        <w:t xml:space="preserve">an Excel-tool was provided </w:t>
      </w:r>
      <w:r w:rsidR="00803400">
        <w:rPr>
          <w:lang w:val="en-GB"/>
        </w:rPr>
        <w:t xml:space="preserve">to enable </w:t>
      </w:r>
      <w:r>
        <w:rPr>
          <w:lang w:val="en-GB"/>
        </w:rPr>
        <w:t>stakeholder</w:t>
      </w:r>
      <w:r w:rsidR="00803400">
        <w:rPr>
          <w:lang w:val="en-GB"/>
        </w:rPr>
        <w:t>s</w:t>
      </w:r>
      <w:r>
        <w:rPr>
          <w:lang w:val="en-GB"/>
        </w:rPr>
        <w:t xml:space="preserve"> to check the </w:t>
      </w:r>
      <w:r w:rsidR="00803400">
        <w:rPr>
          <w:lang w:val="en-GB"/>
        </w:rPr>
        <w:t xml:space="preserve">order of the </w:t>
      </w:r>
      <w:r>
        <w:rPr>
          <w:lang w:val="en-GB"/>
        </w:rPr>
        <w:t xml:space="preserve">sequence and </w:t>
      </w:r>
      <w:r w:rsidR="00803400">
        <w:rPr>
          <w:lang w:val="en-GB"/>
        </w:rPr>
        <w:t>the effect this has on the results.</w:t>
      </w:r>
    </w:p>
    <w:p w14:paraId="6796F5D6" w14:textId="4D7035AD" w:rsidR="0044579C" w:rsidRDefault="00803400" w:rsidP="0044579C">
      <w:pPr>
        <w:rPr>
          <w:lang w:val="en-GB"/>
        </w:rPr>
      </w:pPr>
      <w:r>
        <w:rPr>
          <w:lang w:val="en-GB"/>
        </w:rPr>
        <w:t>T</w:t>
      </w:r>
      <w:r w:rsidR="0044579C">
        <w:rPr>
          <w:lang w:val="en-GB"/>
        </w:rPr>
        <w:t>h</w:t>
      </w:r>
      <w:r>
        <w:rPr>
          <w:lang w:val="en-GB"/>
        </w:rPr>
        <w:t>e</w:t>
      </w:r>
      <w:r w:rsidR="0044579C">
        <w:rPr>
          <w:lang w:val="en-GB"/>
        </w:rPr>
        <w:t xml:space="preserve"> proposal </w:t>
      </w:r>
      <w:r>
        <w:rPr>
          <w:lang w:val="en-GB"/>
        </w:rPr>
        <w:t xml:space="preserve">of </w:t>
      </w:r>
      <w:r>
        <w:rPr>
          <w:lang w:val="en-GB"/>
        </w:rPr>
        <w:fldChar w:fldCharType="begin"/>
      </w:r>
      <w:r>
        <w:rPr>
          <w:lang w:val="en-GB"/>
        </w:rPr>
        <w:instrText xml:space="preserve"> REF _Ref436206640 \h </w:instrText>
      </w:r>
      <w:r>
        <w:rPr>
          <w:lang w:val="en-GB"/>
        </w:rPr>
      </w:r>
      <w:r>
        <w:rPr>
          <w:lang w:val="en-GB"/>
        </w:rPr>
        <w:fldChar w:fldCharType="separate"/>
      </w:r>
      <w:r w:rsidR="00BB1AF2" w:rsidRPr="00BB1AF2">
        <w:rPr>
          <w:lang w:val="en-US"/>
        </w:rPr>
        <w:t xml:space="preserve">Figure </w:t>
      </w:r>
      <w:r w:rsidR="00BB1AF2" w:rsidRPr="00BB1AF2">
        <w:rPr>
          <w:noProof/>
          <w:lang w:val="en-US"/>
        </w:rPr>
        <w:t>30</w:t>
      </w:r>
      <w:r>
        <w:rPr>
          <w:lang w:val="en-GB"/>
        </w:rPr>
        <w:fldChar w:fldCharType="end"/>
      </w:r>
      <w:r>
        <w:rPr>
          <w:lang w:val="en-GB"/>
        </w:rPr>
        <w:t xml:space="preserve"> was concluded to deliver meaningful and sound results, and therefore </w:t>
      </w:r>
      <w:r w:rsidR="0044579C">
        <w:rPr>
          <w:lang w:val="en-GB"/>
        </w:rPr>
        <w:t xml:space="preserve">no further validation was </w:t>
      </w:r>
      <w:r>
        <w:rPr>
          <w:lang w:val="en-GB"/>
        </w:rPr>
        <w:t xml:space="preserve">considered </w:t>
      </w:r>
      <w:r w:rsidR="0044579C">
        <w:rPr>
          <w:lang w:val="en-GB"/>
        </w:rPr>
        <w:t>necessary.</w:t>
      </w:r>
    </w:p>
    <w:p w14:paraId="2561FE44" w14:textId="748A24A6" w:rsidR="0044579C" w:rsidRPr="0044579C" w:rsidRDefault="0044579C" w:rsidP="0044579C">
      <w:pPr>
        <w:pStyle w:val="Heading3"/>
        <w:numPr>
          <w:ilvl w:val="0"/>
          <w:numId w:val="0"/>
        </w:numPr>
        <w:ind w:left="720" w:hanging="720"/>
        <w:rPr>
          <w:i/>
          <w:sz w:val="22"/>
          <w:szCs w:val="22"/>
          <w:lang w:val="en-GB"/>
        </w:rPr>
      </w:pPr>
      <w:bookmarkStart w:id="245" w:name="_Toc437857421"/>
      <w:r w:rsidRPr="0044579C">
        <w:rPr>
          <w:i/>
          <w:sz w:val="22"/>
          <w:szCs w:val="22"/>
          <w:lang w:val="en-GB"/>
        </w:rPr>
        <w:lastRenderedPageBreak/>
        <w:t>Development process</w:t>
      </w:r>
      <w:bookmarkEnd w:id="245"/>
    </w:p>
    <w:p w14:paraId="3B644348" w14:textId="6AF96499" w:rsidR="0044579C" w:rsidRDefault="0044579C" w:rsidP="0044579C">
      <w:pPr>
        <w:rPr>
          <w:lang w:val="en-GB"/>
        </w:rPr>
      </w:pPr>
      <w:r>
        <w:rPr>
          <w:lang w:val="en-GB"/>
        </w:rPr>
        <w:t xml:space="preserve">From the </w:t>
      </w:r>
      <w:r w:rsidR="00803400">
        <w:rPr>
          <w:lang w:val="en-GB"/>
        </w:rPr>
        <w:t xml:space="preserve">moment that this issue was identified </w:t>
      </w:r>
      <w:r>
        <w:rPr>
          <w:lang w:val="en-GB"/>
        </w:rPr>
        <w:t xml:space="preserve">there was a broad support of clarifying </w:t>
      </w:r>
      <w:r w:rsidR="00803400">
        <w:rPr>
          <w:lang w:val="en-GB"/>
        </w:rPr>
        <w:t xml:space="preserve">the calculation/correction order </w:t>
      </w:r>
      <w:r>
        <w:rPr>
          <w:lang w:val="en-GB"/>
        </w:rPr>
        <w:t xml:space="preserve">within the </w:t>
      </w:r>
      <w:r w:rsidR="00803400">
        <w:rPr>
          <w:lang w:val="en-GB"/>
        </w:rPr>
        <w:t>GTR itself</w:t>
      </w:r>
      <w:r>
        <w:rPr>
          <w:lang w:val="en-GB"/>
        </w:rPr>
        <w:t xml:space="preserve">. After the first starting note in summer 2015 the development was mainly done via e-mail exchange and the final proposal was adopted </w:t>
      </w:r>
      <w:r w:rsidR="00AA6112">
        <w:rPr>
          <w:lang w:val="en-GB"/>
        </w:rPr>
        <w:t>at the 12</w:t>
      </w:r>
      <w:r w:rsidR="00AA6112" w:rsidRPr="00AA6112">
        <w:rPr>
          <w:vertAlign w:val="superscript"/>
          <w:lang w:val="en-GB"/>
        </w:rPr>
        <w:t>th</w:t>
      </w:r>
      <w:r w:rsidR="00AA6112">
        <w:rPr>
          <w:lang w:val="en-GB"/>
        </w:rPr>
        <w:t xml:space="preserve"> IG meeting</w:t>
      </w:r>
      <w:r>
        <w:rPr>
          <w:lang w:val="en-GB"/>
        </w:rPr>
        <w:t xml:space="preserve">. Due to the short timeline, the drafting text was </w:t>
      </w:r>
      <w:r w:rsidR="00803400">
        <w:rPr>
          <w:lang w:val="en-GB"/>
        </w:rPr>
        <w:t xml:space="preserve">agreed shortly after </w:t>
      </w:r>
      <w:r w:rsidR="00AA6112">
        <w:rPr>
          <w:lang w:val="en-GB"/>
        </w:rPr>
        <w:t xml:space="preserve">that meeting </w:t>
      </w:r>
      <w:r w:rsidR="00803400">
        <w:rPr>
          <w:lang w:val="en-GB"/>
        </w:rPr>
        <w:t>in October 2015.</w:t>
      </w:r>
    </w:p>
    <w:p w14:paraId="641AAABB" w14:textId="2B0B5650" w:rsidR="00AE1B00" w:rsidRDefault="00AE1B00" w:rsidP="00AE1B00">
      <w:pPr>
        <w:rPr>
          <w:lang w:val="en-GB"/>
        </w:rPr>
      </w:pPr>
      <w:r>
        <w:rPr>
          <w:lang w:val="en-GB"/>
        </w:rPr>
        <w:t>The scheme for post-processing is included in Table 7/1 in paragraph 1.4 of Annex 7.</w:t>
      </w:r>
      <w:r w:rsidR="00C1574F">
        <w:rPr>
          <w:lang w:val="en-GB"/>
        </w:rPr>
        <w:t xml:space="preserve"> </w:t>
      </w:r>
      <w:r w:rsidR="00C1574F">
        <w:rPr>
          <w:lang w:val="en-US"/>
        </w:rPr>
        <w:t>For the calculations in charge-sustaining condition of hybrid electric vehicles (NOVC-HEVs and OVC-HEVs) it can be found in Table A8/5 and A8/6.</w:t>
      </w:r>
    </w:p>
    <w:p w14:paraId="230655D0" w14:textId="687209E6" w:rsidR="00027265" w:rsidRDefault="00027265" w:rsidP="00027265">
      <w:pPr>
        <w:rPr>
          <w:lang w:val="en-US"/>
        </w:rPr>
      </w:pPr>
      <w:r>
        <w:rPr>
          <w:lang w:val="en-US"/>
        </w:rPr>
        <w:t>Due to the fact that</w:t>
      </w:r>
      <w:r w:rsidR="00B77188">
        <w:rPr>
          <w:lang w:val="en-US"/>
        </w:rPr>
        <w:t xml:space="preserve"> for fuel cell hybrids (NOVC-FCHVs)</w:t>
      </w:r>
      <w:r>
        <w:rPr>
          <w:lang w:val="en-US"/>
        </w:rPr>
        <w:t>:</w:t>
      </w:r>
    </w:p>
    <w:p w14:paraId="4516C6A2" w14:textId="0AE96074" w:rsidR="00027265" w:rsidRPr="00E03B07" w:rsidRDefault="00027265" w:rsidP="00AA6112">
      <w:pPr>
        <w:pStyle w:val="ListParagraph"/>
        <w:numPr>
          <w:ilvl w:val="0"/>
          <w:numId w:val="81"/>
        </w:numPr>
        <w:spacing w:before="120" w:after="120" w:line="240" w:lineRule="auto"/>
        <w:ind w:left="357" w:hanging="357"/>
        <w:contextualSpacing w:val="0"/>
        <w:rPr>
          <w:lang w:val="en-US"/>
        </w:rPr>
      </w:pPr>
      <w:r w:rsidRPr="00E03B07">
        <w:rPr>
          <w:lang w:val="en-US"/>
        </w:rPr>
        <w:t xml:space="preserve">the </w:t>
      </w:r>
      <w:r>
        <w:rPr>
          <w:lang w:val="en-US"/>
        </w:rPr>
        <w:t>interpolation method</w:t>
      </w:r>
      <w:r w:rsidRPr="00E03B07">
        <w:rPr>
          <w:lang w:val="en-US"/>
        </w:rPr>
        <w:t xml:space="preserve"> for will be handled in phase 2,</w:t>
      </w:r>
    </w:p>
    <w:p w14:paraId="15CF05ED" w14:textId="77777777" w:rsidR="00027265" w:rsidRPr="00E03B07" w:rsidRDefault="00027265" w:rsidP="00AA6112">
      <w:pPr>
        <w:pStyle w:val="ListParagraph"/>
        <w:numPr>
          <w:ilvl w:val="0"/>
          <w:numId w:val="81"/>
        </w:numPr>
        <w:spacing w:before="120" w:after="120" w:line="240" w:lineRule="auto"/>
        <w:ind w:left="357" w:hanging="357"/>
        <w:contextualSpacing w:val="0"/>
        <w:rPr>
          <w:lang w:val="en-US"/>
        </w:rPr>
      </w:pPr>
      <w:r>
        <w:rPr>
          <w:lang w:val="en-US"/>
        </w:rPr>
        <w:t xml:space="preserve">a </w:t>
      </w:r>
      <w:r w:rsidRPr="00E03B07">
        <w:rPr>
          <w:lang w:val="en-US"/>
        </w:rPr>
        <w:t xml:space="preserve">calculation of </w:t>
      </w:r>
      <w:r>
        <w:rPr>
          <w:lang w:val="en-US"/>
        </w:rPr>
        <w:t>fuel consumption</w:t>
      </w:r>
      <w:r w:rsidRPr="00E03B07">
        <w:rPr>
          <w:lang w:val="en-US"/>
        </w:rPr>
        <w:t xml:space="preserve"> is not necessary </w:t>
      </w:r>
      <w:r>
        <w:rPr>
          <w:lang w:val="en-US"/>
        </w:rPr>
        <w:t xml:space="preserve">because it is measured directly, </w:t>
      </w:r>
      <w:r w:rsidRPr="00E03B07">
        <w:rPr>
          <w:lang w:val="en-US"/>
        </w:rPr>
        <w:t>and</w:t>
      </w:r>
    </w:p>
    <w:p w14:paraId="42231D1B" w14:textId="772962BD" w:rsidR="00027265" w:rsidRPr="00E03B07" w:rsidRDefault="00027265" w:rsidP="00AA6112">
      <w:pPr>
        <w:pStyle w:val="ListParagraph"/>
        <w:numPr>
          <w:ilvl w:val="0"/>
          <w:numId w:val="81"/>
        </w:numPr>
        <w:spacing w:before="120" w:after="120" w:line="240" w:lineRule="auto"/>
        <w:ind w:left="357" w:hanging="357"/>
        <w:contextualSpacing w:val="0"/>
        <w:rPr>
          <w:lang w:val="en-US"/>
        </w:rPr>
      </w:pPr>
      <w:r w:rsidRPr="00E03B07">
        <w:rPr>
          <w:lang w:val="en-US"/>
        </w:rPr>
        <w:t>the K</w:t>
      </w:r>
      <w:r w:rsidRPr="00027265">
        <w:rPr>
          <w:vertAlign w:val="subscript"/>
          <w:lang w:val="en-US"/>
        </w:rPr>
        <w:t>i</w:t>
      </w:r>
      <w:r w:rsidRPr="00E03B07">
        <w:rPr>
          <w:lang w:val="en-US"/>
        </w:rPr>
        <w:t>-correction is not applicable</w:t>
      </w:r>
      <w:r w:rsidR="00AA6112">
        <w:rPr>
          <w:lang w:val="en-US"/>
        </w:rPr>
        <w:t>,</w:t>
      </w:r>
    </w:p>
    <w:p w14:paraId="58205DA3" w14:textId="1FF83C41" w:rsidR="00027265" w:rsidRDefault="00027265" w:rsidP="00027265">
      <w:pPr>
        <w:rPr>
          <w:lang w:val="en-US"/>
        </w:rPr>
      </w:pPr>
      <w:r>
        <w:rPr>
          <w:lang w:val="en-US"/>
        </w:rPr>
        <w:t xml:space="preserve">some of the steps shown in </w:t>
      </w:r>
      <w:r w:rsidR="00AA6112">
        <w:rPr>
          <w:lang w:val="en-GB"/>
        </w:rPr>
        <w:fldChar w:fldCharType="begin"/>
      </w:r>
      <w:r w:rsidR="00AA6112">
        <w:rPr>
          <w:lang w:val="en-GB"/>
        </w:rPr>
        <w:instrText xml:space="preserve"> REF _Ref436206640 \h </w:instrText>
      </w:r>
      <w:r w:rsidR="00AA6112">
        <w:rPr>
          <w:lang w:val="en-GB"/>
        </w:rPr>
      </w:r>
      <w:r w:rsidR="00AA6112">
        <w:rPr>
          <w:lang w:val="en-GB"/>
        </w:rPr>
        <w:fldChar w:fldCharType="separate"/>
      </w:r>
      <w:r w:rsidR="00BB1AF2" w:rsidRPr="00BB1AF2">
        <w:rPr>
          <w:lang w:val="en-US"/>
        </w:rPr>
        <w:t xml:space="preserve">Figure </w:t>
      </w:r>
      <w:r w:rsidR="00BB1AF2" w:rsidRPr="00BB1AF2">
        <w:rPr>
          <w:noProof/>
          <w:lang w:val="en-US"/>
        </w:rPr>
        <w:t>30</w:t>
      </w:r>
      <w:r w:rsidR="00AA6112">
        <w:rPr>
          <w:lang w:val="en-GB"/>
        </w:rPr>
        <w:fldChar w:fldCharType="end"/>
      </w:r>
      <w:r>
        <w:rPr>
          <w:lang w:val="en-US"/>
        </w:rPr>
        <w:t xml:space="preserve"> are removed and/or amended. This alternative post-processing scheme </w:t>
      </w:r>
      <w:r w:rsidR="00B77188">
        <w:rPr>
          <w:lang w:val="en-US"/>
        </w:rPr>
        <w:t>is shown</w:t>
      </w:r>
      <w:r>
        <w:rPr>
          <w:lang w:val="en-US"/>
        </w:rPr>
        <w:t xml:space="preserve"> in Table A8/7 of Annex 8.</w:t>
      </w:r>
    </w:p>
    <w:p w14:paraId="6E14A13F" w14:textId="58CFAD97" w:rsidR="00AE1B00" w:rsidRDefault="00AE1B00" w:rsidP="00AE1B00">
      <w:pPr>
        <w:rPr>
          <w:lang w:val="en-GB"/>
        </w:rPr>
      </w:pPr>
      <w:r>
        <w:rPr>
          <w:lang w:val="en-GB"/>
        </w:rPr>
        <w:t>The post-processing scheme for the calculation of electric ranges</w:t>
      </w:r>
      <w:r w:rsidR="00C1574F">
        <w:rPr>
          <w:lang w:val="en-US"/>
        </w:rPr>
        <w:t>, electric consumptions and weighted parameters</w:t>
      </w:r>
      <w:r>
        <w:rPr>
          <w:lang w:val="en-GB"/>
        </w:rPr>
        <w:t xml:space="preserve"> for OVC-HEVs and PEVs will be discussed in phase 2.</w:t>
      </w:r>
    </w:p>
    <w:p w14:paraId="1D3266E7" w14:textId="77777777" w:rsidR="00AA6112" w:rsidRDefault="00AA6112" w:rsidP="00AE1B00">
      <w:pPr>
        <w:rPr>
          <w:lang w:val="en-GB"/>
        </w:rPr>
      </w:pPr>
    </w:p>
    <w:p w14:paraId="0A30FC89" w14:textId="2DB894D4" w:rsidR="00CE5EFC" w:rsidRPr="004709A0" w:rsidRDefault="00B14288" w:rsidP="003B5761">
      <w:pPr>
        <w:pStyle w:val="Heading2"/>
        <w:rPr>
          <w:lang w:val="en-GB"/>
        </w:rPr>
      </w:pPr>
      <w:bookmarkStart w:id="246" w:name="_Toc435002013"/>
      <w:bookmarkStart w:id="247" w:name="_Toc437857422"/>
      <w:r w:rsidRPr="004709A0">
        <w:rPr>
          <w:lang w:val="en-GB"/>
        </w:rPr>
        <w:t>GTR structure</w:t>
      </w:r>
      <w:bookmarkEnd w:id="246"/>
      <w:bookmarkEnd w:id="247"/>
      <w:r w:rsidR="00181EE0" w:rsidRPr="004709A0">
        <w:rPr>
          <w:lang w:val="en-GB"/>
        </w:rPr>
        <w:t xml:space="preserve"> </w:t>
      </w:r>
    </w:p>
    <w:p w14:paraId="15A893D3" w14:textId="68D1914B" w:rsidR="007A7105" w:rsidRPr="004709A0" w:rsidRDefault="007A7105" w:rsidP="00181EE0">
      <w:pPr>
        <w:rPr>
          <w:lang w:val="en-GB"/>
        </w:rPr>
      </w:pPr>
      <w:r w:rsidRPr="009D30D4">
        <w:rPr>
          <w:lang w:val="en-GB"/>
        </w:rPr>
        <w:t xml:space="preserve">The GTR covers </w:t>
      </w:r>
      <w:r w:rsidR="00BD41B7" w:rsidRPr="009D30D4">
        <w:rPr>
          <w:lang w:val="en-GB"/>
        </w:rPr>
        <w:t>every aspect on emission testing to the last</w:t>
      </w:r>
      <w:r w:rsidRPr="009D30D4">
        <w:rPr>
          <w:lang w:val="en-GB"/>
        </w:rPr>
        <w:t xml:space="preserve"> detail</w:t>
      </w:r>
      <w:r w:rsidR="00BD41B7" w:rsidRPr="00571C8D">
        <w:rPr>
          <w:lang w:val="en-GB"/>
        </w:rPr>
        <w:t xml:space="preserve"> and consequently it has become</w:t>
      </w:r>
      <w:r w:rsidRPr="00571C8D">
        <w:rPr>
          <w:lang w:val="en-GB"/>
        </w:rPr>
        <w:t xml:space="preserve"> a large document</w:t>
      </w:r>
      <w:r w:rsidR="00BD41B7" w:rsidRPr="00E32485">
        <w:rPr>
          <w:lang w:val="en-GB"/>
        </w:rPr>
        <w:t>. For someone who is not familiar with it,</w:t>
      </w:r>
      <w:r w:rsidRPr="00E32485">
        <w:rPr>
          <w:lang w:val="en-GB"/>
        </w:rPr>
        <w:t xml:space="preserve"> </w:t>
      </w:r>
      <w:r w:rsidR="00BD41B7" w:rsidRPr="00E32485">
        <w:rPr>
          <w:lang w:val="en-GB"/>
        </w:rPr>
        <w:t>the amount of information contained in the GTR</w:t>
      </w:r>
      <w:r w:rsidRPr="00E32485">
        <w:rPr>
          <w:lang w:val="en-GB"/>
        </w:rPr>
        <w:t xml:space="preserve"> can be </w:t>
      </w:r>
      <w:r w:rsidR="00BD41B7" w:rsidRPr="00E32485">
        <w:rPr>
          <w:lang w:val="en-GB"/>
        </w:rPr>
        <w:t>overwhelming. Even though a clear structure was used, not all of the tes</w:t>
      </w:r>
      <w:r w:rsidR="00BD41B7" w:rsidRPr="00E93409">
        <w:rPr>
          <w:lang w:val="en-GB"/>
        </w:rPr>
        <w:t xml:space="preserve">t requirements are always found at the place where they would intuitively be expected. As an introductory guide for those that are </w:t>
      </w:r>
      <w:r w:rsidR="00EC7AF8" w:rsidRPr="00F65C5E">
        <w:rPr>
          <w:lang w:val="en-GB"/>
        </w:rPr>
        <w:t xml:space="preserve">relatively </w:t>
      </w:r>
      <w:r w:rsidR="00BD41B7" w:rsidRPr="00F65C5E">
        <w:rPr>
          <w:lang w:val="en-GB"/>
        </w:rPr>
        <w:t xml:space="preserve">new to the GTR, this paragraph summarizes the contents of the Annexes which are related to the test procedure. Annex 1 and 2 are missing in this </w:t>
      </w:r>
      <w:r w:rsidR="00EC7AF8" w:rsidRPr="00F65C5E">
        <w:rPr>
          <w:lang w:val="en-GB"/>
        </w:rPr>
        <w:t>overview</w:t>
      </w:r>
      <w:r w:rsidR="00BD41B7" w:rsidRPr="00F65C5E">
        <w:rPr>
          <w:lang w:val="en-GB"/>
        </w:rPr>
        <w:t xml:space="preserve"> since they are covered by the technical report on the DHC</w:t>
      </w:r>
      <w:r w:rsidR="00EC7AF8" w:rsidRPr="009D30D4">
        <w:rPr>
          <w:vertAlign w:val="superscript"/>
          <w:lang w:val="en-GB"/>
        </w:rPr>
        <w:fldChar w:fldCharType="begin"/>
      </w:r>
      <w:r w:rsidR="00EC7AF8" w:rsidRPr="00F65C5E">
        <w:rPr>
          <w:vertAlign w:val="superscript"/>
          <w:lang w:val="en-GB"/>
        </w:rPr>
        <w:instrText xml:space="preserve"> NOTEREF _Ref373140635 \h  \* MERGEFORMAT </w:instrText>
      </w:r>
      <w:r w:rsidR="00EC7AF8" w:rsidRPr="009D30D4">
        <w:rPr>
          <w:vertAlign w:val="superscript"/>
          <w:lang w:val="en-GB"/>
        </w:rPr>
      </w:r>
      <w:r w:rsidR="00EC7AF8" w:rsidRPr="009D30D4">
        <w:rPr>
          <w:vertAlign w:val="superscript"/>
          <w:lang w:val="en-GB"/>
        </w:rPr>
        <w:fldChar w:fldCharType="separate"/>
      </w:r>
      <w:r w:rsidR="00BB1AF2">
        <w:rPr>
          <w:vertAlign w:val="superscript"/>
          <w:lang w:val="en-GB"/>
        </w:rPr>
        <w:t>2</w:t>
      </w:r>
      <w:r w:rsidR="00EC7AF8" w:rsidRPr="009D30D4">
        <w:rPr>
          <w:vertAlign w:val="superscript"/>
          <w:lang w:val="en-GB"/>
        </w:rPr>
        <w:fldChar w:fldCharType="end"/>
      </w:r>
      <w:r w:rsidR="00EC7AF8" w:rsidRPr="00B10E0C">
        <w:rPr>
          <w:lang w:val="en-GB"/>
        </w:rPr>
        <w:t>.</w:t>
      </w:r>
    </w:p>
    <w:p w14:paraId="7F3BD094" w14:textId="77777777" w:rsidR="00E54885" w:rsidRPr="004709A0" w:rsidRDefault="00E54885" w:rsidP="00B04247">
      <w:pPr>
        <w:rPr>
          <w:lang w:val="en-GB"/>
        </w:rPr>
      </w:pPr>
    </w:p>
    <w:p w14:paraId="34BDB02F" w14:textId="6F7522D8" w:rsidR="00F17580" w:rsidRPr="004709A0" w:rsidRDefault="00F17580" w:rsidP="00B14288">
      <w:pPr>
        <w:pStyle w:val="Heading3"/>
        <w:rPr>
          <w:lang w:val="en-GB"/>
        </w:rPr>
      </w:pPr>
      <w:bookmarkStart w:id="248" w:name="_Toc435002014"/>
      <w:bookmarkStart w:id="249" w:name="_Toc437857423"/>
      <w:r w:rsidRPr="004709A0">
        <w:rPr>
          <w:lang w:val="en-GB"/>
        </w:rPr>
        <w:t>Annex 3 – Reference fuels</w:t>
      </w:r>
      <w:bookmarkEnd w:id="248"/>
      <w:bookmarkEnd w:id="249"/>
      <w:r w:rsidR="00920034">
        <w:rPr>
          <w:lang w:val="en-GB"/>
        </w:rPr>
        <w:t xml:space="preserve"> </w:t>
      </w:r>
    </w:p>
    <w:p w14:paraId="605A929F" w14:textId="62DDAE8F" w:rsidR="00E03B07" w:rsidRDefault="00256949" w:rsidP="003B5761">
      <w:pPr>
        <w:rPr>
          <w:lang w:val="en-GB"/>
        </w:rPr>
      </w:pPr>
      <w:r w:rsidRPr="004709A0">
        <w:rPr>
          <w:lang w:val="en-GB"/>
        </w:rPr>
        <w:t>The structure of annex 3 has to be seen as temporary.</w:t>
      </w:r>
      <w:r w:rsidR="00FB4431">
        <w:rPr>
          <w:lang w:val="en-GB"/>
        </w:rPr>
        <w:t xml:space="preserve"> </w:t>
      </w:r>
      <w:r w:rsidRPr="004709A0">
        <w:rPr>
          <w:lang w:val="en-GB"/>
        </w:rPr>
        <w:t>In phase 1 of the GTR development it is merely a re-formatted list of the specifications of reference fuels that are in current usage in the Contracting Parties. This serves two purposes, one is to provide technical specification values to reference in the calculation formulae throughout the GTR and the second is to offer specifications to Contracting Parties in the future in an attempt to prevent further disharmonisation.</w:t>
      </w:r>
      <w:r w:rsidR="00E03B07" w:rsidRPr="00E03B07">
        <w:rPr>
          <w:lang w:val="en-GB"/>
        </w:rPr>
        <w:t xml:space="preserve"> </w:t>
      </w:r>
    </w:p>
    <w:p w14:paraId="6C1CBCA2" w14:textId="50565240" w:rsidR="00F17580" w:rsidRPr="004709A0" w:rsidRDefault="00E03B07" w:rsidP="003B5761">
      <w:pPr>
        <w:rPr>
          <w:lang w:val="en-GB"/>
        </w:rPr>
      </w:pPr>
      <w:r w:rsidRPr="007935C2">
        <w:rPr>
          <w:lang w:val="en-GB"/>
        </w:rPr>
        <w:t xml:space="preserve">In </w:t>
      </w:r>
      <w:r>
        <w:rPr>
          <w:lang w:val="en-GB"/>
        </w:rPr>
        <w:t>conclusion, the</w:t>
      </w:r>
      <w:r w:rsidRPr="007935C2">
        <w:rPr>
          <w:lang w:val="en-GB"/>
        </w:rPr>
        <w:t xml:space="preserve"> list of reference fuels included in </w:t>
      </w:r>
      <w:r>
        <w:rPr>
          <w:lang w:val="en-GB"/>
        </w:rPr>
        <w:t>the Annex 3</w:t>
      </w:r>
      <w:r w:rsidRPr="007935C2">
        <w:rPr>
          <w:lang w:val="en-GB"/>
        </w:rPr>
        <w:t xml:space="preserve"> </w:t>
      </w:r>
      <w:r>
        <w:rPr>
          <w:lang w:val="en-GB"/>
        </w:rPr>
        <w:t>serve as a guideline</w:t>
      </w:r>
      <w:r w:rsidRPr="007935C2">
        <w:rPr>
          <w:lang w:val="en-GB"/>
        </w:rPr>
        <w:t>, albeit non-binding.</w:t>
      </w:r>
    </w:p>
    <w:p w14:paraId="257D9095" w14:textId="3A0EFB94" w:rsidR="00256949" w:rsidRDefault="00256949" w:rsidP="003B5761">
      <w:pPr>
        <w:rPr>
          <w:lang w:val="en-GB"/>
        </w:rPr>
      </w:pPr>
      <w:r w:rsidRPr="004709A0">
        <w:rPr>
          <w:lang w:val="en-GB"/>
        </w:rPr>
        <w:t xml:space="preserve">The structure can and probably will </w:t>
      </w:r>
      <w:r w:rsidRPr="00AA6112">
        <w:rPr>
          <w:lang w:val="en-GB"/>
        </w:rPr>
        <w:t xml:space="preserve">change with any attempt to harmonise reference fuels in </w:t>
      </w:r>
      <w:r w:rsidR="00920034" w:rsidRPr="00AA6112">
        <w:rPr>
          <w:lang w:val="en-GB"/>
        </w:rPr>
        <w:t>later phases</w:t>
      </w:r>
      <w:r w:rsidR="00E03B07" w:rsidRPr="00AA6112">
        <w:rPr>
          <w:lang w:val="en-GB"/>
        </w:rPr>
        <w:t xml:space="preserve"> of WLTP</w:t>
      </w:r>
      <w:r w:rsidRPr="00AA6112">
        <w:rPr>
          <w:lang w:val="en-GB"/>
        </w:rPr>
        <w:t>.</w:t>
      </w:r>
    </w:p>
    <w:p w14:paraId="484C2AE2" w14:textId="77777777" w:rsidR="00AA6112" w:rsidRPr="00AA6112" w:rsidRDefault="00AA6112" w:rsidP="003B5761">
      <w:pPr>
        <w:rPr>
          <w:lang w:val="en-GB"/>
        </w:rPr>
      </w:pPr>
    </w:p>
    <w:p w14:paraId="41627237" w14:textId="7BC6A590" w:rsidR="005B3CC8" w:rsidRPr="00AA6112" w:rsidRDefault="00CE5EFC" w:rsidP="004A5D7F">
      <w:pPr>
        <w:pStyle w:val="Heading3"/>
        <w:rPr>
          <w:lang w:val="en-GB"/>
        </w:rPr>
      </w:pPr>
      <w:bookmarkStart w:id="250" w:name="_Toc435002015"/>
      <w:bookmarkStart w:id="251" w:name="_Toc437857424"/>
      <w:r w:rsidRPr="00AA6112">
        <w:rPr>
          <w:lang w:val="en-GB"/>
        </w:rPr>
        <w:t xml:space="preserve">Annex 4 - </w:t>
      </w:r>
      <w:r w:rsidR="009A552A" w:rsidRPr="00AA6112">
        <w:rPr>
          <w:lang w:val="en-GB"/>
        </w:rPr>
        <w:t>Road and dynamometer load</w:t>
      </w:r>
      <w:bookmarkEnd w:id="250"/>
      <w:bookmarkEnd w:id="251"/>
      <w:r w:rsidR="0021058C" w:rsidRPr="00AA6112">
        <w:rPr>
          <w:lang w:val="en-GB"/>
        </w:rPr>
        <w:t xml:space="preserve"> </w:t>
      </w:r>
    </w:p>
    <w:p w14:paraId="4741A6DC" w14:textId="5A2142BB" w:rsidR="006A665A" w:rsidRDefault="009A552A" w:rsidP="009A552A">
      <w:pPr>
        <w:rPr>
          <w:lang w:val="en-GB"/>
        </w:rPr>
      </w:pPr>
      <w:r w:rsidRPr="00AA6112">
        <w:rPr>
          <w:lang w:val="en-GB"/>
        </w:rPr>
        <w:t>This Annex describes the determination of the road load</w:t>
      </w:r>
      <w:r w:rsidRPr="009D30D4">
        <w:rPr>
          <w:lang w:val="en-GB"/>
        </w:rPr>
        <w:t xml:space="preserve"> of a test vehicle and the transfer of that road load to a chassis dynamometer. </w:t>
      </w:r>
      <w:r w:rsidR="00E74E5D">
        <w:rPr>
          <w:lang w:val="en-GB"/>
        </w:rPr>
        <w:t>The road load is a 2</w:t>
      </w:r>
      <w:r w:rsidR="00E74E5D">
        <w:rPr>
          <w:vertAlign w:val="superscript"/>
          <w:lang w:val="en-GB"/>
        </w:rPr>
        <w:t>nd</w:t>
      </w:r>
      <w:r w:rsidR="00E74E5D">
        <w:rPr>
          <w:lang w:val="en-GB"/>
        </w:rPr>
        <w:t xml:space="preserve"> order polynomial approximation of the vehicle's losses </w:t>
      </w:r>
      <w:r w:rsidR="00491E3C">
        <w:rPr>
          <w:lang w:val="en-GB"/>
        </w:rPr>
        <w:t>determined by using one of the available methods</w:t>
      </w:r>
      <w:r w:rsidR="00E74E5D">
        <w:rPr>
          <w:lang w:val="en-GB"/>
        </w:rPr>
        <w:t>.</w:t>
      </w:r>
    </w:p>
    <w:p w14:paraId="78C487F6" w14:textId="40C26CAF" w:rsidR="00692C91" w:rsidRPr="00571C8D" w:rsidRDefault="006A665A" w:rsidP="009A552A">
      <w:pPr>
        <w:rPr>
          <w:lang w:val="en-GB"/>
        </w:rPr>
      </w:pPr>
      <w:r>
        <w:rPr>
          <w:lang w:val="en-GB"/>
        </w:rPr>
        <w:lastRenderedPageBreak/>
        <w:t>I</w:t>
      </w:r>
      <w:r w:rsidRPr="00571C8D">
        <w:rPr>
          <w:lang w:val="en-GB"/>
        </w:rPr>
        <w:t>n this paragraph</w:t>
      </w:r>
      <w:r w:rsidRPr="009D30D4">
        <w:rPr>
          <w:lang w:val="en-GB"/>
        </w:rPr>
        <w:t xml:space="preserve"> </w:t>
      </w:r>
      <w:r>
        <w:rPr>
          <w:lang w:val="en-GB"/>
        </w:rPr>
        <w:t>t</w:t>
      </w:r>
      <w:r w:rsidR="00692C91" w:rsidRPr="009D30D4">
        <w:rPr>
          <w:lang w:val="en-GB"/>
        </w:rPr>
        <w:t xml:space="preserve">he </w:t>
      </w:r>
      <w:r>
        <w:rPr>
          <w:lang w:val="en-GB"/>
        </w:rPr>
        <w:t xml:space="preserve">options and the </w:t>
      </w:r>
      <w:r w:rsidR="00692C91" w:rsidRPr="009D30D4">
        <w:rPr>
          <w:lang w:val="en-GB"/>
        </w:rPr>
        <w:t xml:space="preserve">procedure </w:t>
      </w:r>
      <w:r w:rsidR="00491E3C">
        <w:rPr>
          <w:lang w:val="en-GB"/>
        </w:rPr>
        <w:t>are</w:t>
      </w:r>
      <w:r w:rsidR="00692C91" w:rsidRPr="009D30D4">
        <w:rPr>
          <w:lang w:val="en-GB"/>
        </w:rPr>
        <w:t xml:space="preserve"> </w:t>
      </w:r>
      <w:r w:rsidR="00C45402" w:rsidRPr="009D30D4">
        <w:rPr>
          <w:lang w:val="en-GB"/>
        </w:rPr>
        <w:t xml:space="preserve">briefly </w:t>
      </w:r>
      <w:r w:rsidR="00692C91" w:rsidRPr="009D30D4">
        <w:rPr>
          <w:lang w:val="en-GB"/>
        </w:rPr>
        <w:t xml:space="preserve">outlined </w:t>
      </w:r>
      <w:r w:rsidR="00395473" w:rsidRPr="00571C8D">
        <w:rPr>
          <w:lang w:val="en-GB"/>
        </w:rPr>
        <w:t>and explained</w:t>
      </w:r>
      <w:r w:rsidR="00692C91" w:rsidRPr="00571C8D">
        <w:rPr>
          <w:lang w:val="en-GB"/>
        </w:rPr>
        <w:t>.</w:t>
      </w:r>
    </w:p>
    <w:p w14:paraId="26A0DC5C" w14:textId="77777777" w:rsidR="00701801" w:rsidRPr="00E32485" w:rsidRDefault="00701801" w:rsidP="009A552A">
      <w:pPr>
        <w:rPr>
          <w:i/>
          <w:lang w:val="en-GB"/>
        </w:rPr>
      </w:pPr>
    </w:p>
    <w:p w14:paraId="2D160CC0" w14:textId="77777777" w:rsidR="00AA6112" w:rsidRDefault="00AA6112" w:rsidP="009A552A">
      <w:pPr>
        <w:rPr>
          <w:b/>
          <w:i/>
          <w:lang w:val="en-GB"/>
        </w:rPr>
      </w:pPr>
    </w:p>
    <w:p w14:paraId="04326FCC" w14:textId="77777777" w:rsidR="00701801" w:rsidRPr="004709A0" w:rsidRDefault="00701801" w:rsidP="009A552A">
      <w:pPr>
        <w:rPr>
          <w:b/>
          <w:i/>
          <w:lang w:val="en-GB"/>
        </w:rPr>
      </w:pPr>
      <w:r w:rsidRPr="004709A0">
        <w:rPr>
          <w:b/>
          <w:i/>
          <w:lang w:val="en-GB"/>
        </w:rPr>
        <w:t xml:space="preserve">General </w:t>
      </w:r>
      <w:r w:rsidR="004A37A7" w:rsidRPr="004709A0">
        <w:rPr>
          <w:b/>
          <w:i/>
          <w:lang w:val="en-GB"/>
        </w:rPr>
        <w:t>requirements</w:t>
      </w:r>
    </w:p>
    <w:p w14:paraId="1DF78555" w14:textId="19D34029" w:rsidR="00692C91" w:rsidRPr="00E32485" w:rsidRDefault="009A552A" w:rsidP="009A552A">
      <w:pPr>
        <w:rPr>
          <w:lang w:val="en-GB"/>
        </w:rPr>
      </w:pPr>
      <w:r w:rsidRPr="00B10E0C">
        <w:rPr>
          <w:lang w:val="en-GB"/>
        </w:rPr>
        <w:t xml:space="preserve">Road load can be determined using </w:t>
      </w:r>
      <w:r w:rsidR="00E74E5D">
        <w:rPr>
          <w:lang w:val="en-GB"/>
        </w:rPr>
        <w:t xml:space="preserve">the </w:t>
      </w:r>
      <w:r w:rsidRPr="00B10E0C">
        <w:rPr>
          <w:lang w:val="en-GB"/>
        </w:rPr>
        <w:t>coast</w:t>
      </w:r>
      <w:r w:rsidRPr="009D30D4">
        <w:rPr>
          <w:lang w:val="en-GB"/>
        </w:rPr>
        <w:t xml:space="preserve"> </w:t>
      </w:r>
      <w:r w:rsidR="00692C91" w:rsidRPr="009D30D4">
        <w:rPr>
          <w:lang w:val="en-GB"/>
        </w:rPr>
        <w:t>down</w:t>
      </w:r>
      <w:r w:rsidR="00E74E5D">
        <w:rPr>
          <w:lang w:val="en-GB"/>
        </w:rPr>
        <w:t xml:space="preserve"> method,</w:t>
      </w:r>
      <w:r w:rsidR="00692C91" w:rsidRPr="009D30D4">
        <w:rPr>
          <w:lang w:val="en-GB"/>
        </w:rPr>
        <w:t xml:space="preserve"> torque meter method</w:t>
      </w:r>
      <w:r w:rsidR="00E74E5D">
        <w:rPr>
          <w:lang w:val="en-GB"/>
        </w:rPr>
        <w:t xml:space="preserve"> and the</w:t>
      </w:r>
      <w:r w:rsidR="00692C91" w:rsidRPr="009D30D4">
        <w:rPr>
          <w:lang w:val="en-GB"/>
        </w:rPr>
        <w:t xml:space="preserve"> wind tunnel method.</w:t>
      </w:r>
      <w:r w:rsidR="00E74E5D">
        <w:rPr>
          <w:lang w:val="en-GB"/>
        </w:rPr>
        <w:t xml:space="preserve"> In addition, road load may be estimated at a (conservative) default value, or may be ‘extrapolated’ from a measured representative vehicle. </w:t>
      </w:r>
    </w:p>
    <w:p w14:paraId="3BC2C567" w14:textId="77777777" w:rsidR="00692C91" w:rsidRPr="00E93409" w:rsidRDefault="00692C91" w:rsidP="009A552A">
      <w:pPr>
        <w:rPr>
          <w:lang w:val="en-GB"/>
        </w:rPr>
      </w:pPr>
      <w:r w:rsidRPr="00E32485">
        <w:rPr>
          <w:lang w:val="en-GB"/>
        </w:rPr>
        <w:t xml:space="preserve">To compensate the effects of wind on the road load determination procedure, the wind conditions need to be measured. Two methods are possible: using stationary anemometry alongside the test track (in both driving directions if the track has an oval shape), or by using on-board anemometry. The latter method has more relaxed limitations towards the maximum wind speeds under which it is allowed to </w:t>
      </w:r>
      <w:r w:rsidR="00EC7AF8" w:rsidRPr="00E32485">
        <w:rPr>
          <w:lang w:val="en-GB"/>
        </w:rPr>
        <w:t>determine</w:t>
      </w:r>
      <w:r w:rsidRPr="00E93409">
        <w:rPr>
          <w:lang w:val="en-GB"/>
        </w:rPr>
        <w:t xml:space="preserve"> the road load.</w:t>
      </w:r>
    </w:p>
    <w:p w14:paraId="3A1BCABF" w14:textId="77777777" w:rsidR="00C45402" w:rsidRPr="00F65C5E" w:rsidRDefault="00C45402" w:rsidP="009A552A">
      <w:pPr>
        <w:rPr>
          <w:lang w:val="en-GB"/>
        </w:rPr>
      </w:pPr>
      <w:r w:rsidRPr="00F65C5E">
        <w:rPr>
          <w:lang w:val="en-GB"/>
        </w:rPr>
        <w:t>The temperature window within which the road load determination tests take place is specified as 278 to 313 K (5 to 40</w:t>
      </w:r>
      <w:r w:rsidRPr="00F65C5E">
        <w:rPr>
          <w:rFonts w:cs="Arial"/>
          <w:lang w:val="en-GB"/>
        </w:rPr>
        <w:t>°</w:t>
      </w:r>
      <w:r w:rsidRPr="00F65C5E">
        <w:rPr>
          <w:lang w:val="en-GB"/>
        </w:rPr>
        <w:t xml:space="preserve">C), but on regional level Contracting Parties may deviate up to +/- 5 K from the upper limit, and/or lower the range to 274 K. </w:t>
      </w:r>
    </w:p>
    <w:p w14:paraId="573DE26B" w14:textId="77777777" w:rsidR="00701801" w:rsidRPr="00F65C5E" w:rsidRDefault="00701801" w:rsidP="009A552A">
      <w:pPr>
        <w:rPr>
          <w:i/>
          <w:lang w:val="en-GB"/>
        </w:rPr>
      </w:pPr>
    </w:p>
    <w:p w14:paraId="7C240553" w14:textId="77777777" w:rsidR="00701801" w:rsidRPr="004709A0" w:rsidRDefault="00701801" w:rsidP="009A552A">
      <w:pPr>
        <w:rPr>
          <w:b/>
          <w:i/>
          <w:lang w:val="en-GB"/>
        </w:rPr>
      </w:pPr>
      <w:r w:rsidRPr="004709A0">
        <w:rPr>
          <w:b/>
          <w:i/>
          <w:lang w:val="en-GB"/>
        </w:rPr>
        <w:t>Vehicle selection</w:t>
      </w:r>
    </w:p>
    <w:p w14:paraId="0CED34EC" w14:textId="77777777" w:rsidR="00692C91" w:rsidRPr="004709A0" w:rsidRDefault="00692C91" w:rsidP="009A552A">
      <w:pPr>
        <w:rPr>
          <w:lang w:val="en-GB"/>
        </w:rPr>
      </w:pPr>
      <w:r w:rsidRPr="00B10E0C">
        <w:rPr>
          <w:lang w:val="en-GB"/>
        </w:rPr>
        <w:t>Vehicle H is selected for the road load determination, being the vehicle within the CO</w:t>
      </w:r>
      <w:r w:rsidRPr="009D30D4">
        <w:rPr>
          <w:vertAlign w:val="subscript"/>
          <w:lang w:val="en-GB"/>
        </w:rPr>
        <w:t>2</w:t>
      </w:r>
      <w:r w:rsidRPr="009D30D4">
        <w:rPr>
          <w:lang w:val="en-GB"/>
        </w:rPr>
        <w:t xml:space="preserve"> vehicle family with the </w:t>
      </w:r>
      <w:r w:rsidRPr="004709A0">
        <w:rPr>
          <w:lang w:val="en-GB"/>
        </w:rPr>
        <w:t>combination of road load relevant characteristics (</w:t>
      </w:r>
      <w:r w:rsidR="00EC7AF8" w:rsidRPr="004709A0">
        <w:rPr>
          <w:lang w:val="en-GB"/>
        </w:rPr>
        <w:t>i.e</w:t>
      </w:r>
      <w:r w:rsidRPr="004709A0">
        <w:rPr>
          <w:lang w:val="en-GB"/>
        </w:rPr>
        <w:t xml:space="preserve">. mass, aerodynamic drag and tyre rolling resistance) producing the highest </w:t>
      </w:r>
      <w:r w:rsidR="00C45402" w:rsidRPr="004709A0">
        <w:rPr>
          <w:lang w:val="en-GB"/>
        </w:rPr>
        <w:t>cycle energy demand</w:t>
      </w:r>
      <w:r w:rsidRPr="00B10E0C">
        <w:rPr>
          <w:lang w:val="en-GB"/>
        </w:rPr>
        <w:t xml:space="preserve"> (see also par. 4.4.2 of this report). If the manufacturer wants to apply the CO</w:t>
      </w:r>
      <w:r w:rsidRPr="009D30D4">
        <w:rPr>
          <w:vertAlign w:val="subscript"/>
          <w:lang w:val="en-GB"/>
        </w:rPr>
        <w:t>2</w:t>
      </w:r>
      <w:r w:rsidRPr="009D30D4">
        <w:rPr>
          <w:lang w:val="en-GB"/>
        </w:rPr>
        <w:t xml:space="preserve"> interpolation method, additionally the road load is also measured on vehicle L. This is the vehicle within the CO</w:t>
      </w:r>
      <w:r w:rsidRPr="009D30D4">
        <w:rPr>
          <w:vertAlign w:val="subscript"/>
          <w:lang w:val="en-GB"/>
        </w:rPr>
        <w:t>2</w:t>
      </w:r>
      <w:r w:rsidRPr="009D30D4">
        <w:rPr>
          <w:lang w:val="en-GB"/>
        </w:rPr>
        <w:t xml:space="preserve"> vehicle family with the </w:t>
      </w:r>
      <w:r w:rsidRPr="004709A0">
        <w:rPr>
          <w:lang w:val="en-GB"/>
        </w:rPr>
        <w:t>combination of road load relevant characteristics (</w:t>
      </w:r>
      <w:r w:rsidR="00EC7AF8" w:rsidRPr="004709A0">
        <w:rPr>
          <w:lang w:val="en-GB"/>
        </w:rPr>
        <w:t>i.e</w:t>
      </w:r>
      <w:r w:rsidRPr="004709A0">
        <w:rPr>
          <w:lang w:val="en-GB"/>
        </w:rPr>
        <w:t xml:space="preserve">. mass, aerodynamic drag and tyre rolling resistance) producing the lowest </w:t>
      </w:r>
      <w:r w:rsidR="00C45402" w:rsidRPr="004709A0">
        <w:rPr>
          <w:lang w:val="en-GB"/>
        </w:rPr>
        <w:t>cycle energy demand</w:t>
      </w:r>
      <w:r w:rsidRPr="004709A0">
        <w:rPr>
          <w:lang w:val="en-GB"/>
        </w:rPr>
        <w:t xml:space="preserve">. </w:t>
      </w:r>
    </w:p>
    <w:p w14:paraId="0313E747" w14:textId="77777777" w:rsidR="006F0683" w:rsidRPr="00B10E0C" w:rsidRDefault="006F0683" w:rsidP="00692C91">
      <w:pPr>
        <w:rPr>
          <w:lang w:val="en-GB"/>
        </w:rPr>
      </w:pPr>
    </w:p>
    <w:p w14:paraId="2D9C4258" w14:textId="77777777" w:rsidR="00701801" w:rsidRPr="004709A0" w:rsidRDefault="00701801" w:rsidP="00692C91">
      <w:pPr>
        <w:rPr>
          <w:b/>
          <w:i/>
          <w:lang w:val="en-GB"/>
        </w:rPr>
      </w:pPr>
      <w:r w:rsidRPr="004709A0">
        <w:rPr>
          <w:b/>
          <w:i/>
          <w:lang w:val="en-GB"/>
        </w:rPr>
        <w:t xml:space="preserve">Aerodynamic drag </w:t>
      </w:r>
    </w:p>
    <w:p w14:paraId="5EAA029C" w14:textId="4109D610" w:rsidR="00692C91" w:rsidRPr="004709A0" w:rsidRDefault="00692C91" w:rsidP="00692C91">
      <w:pPr>
        <w:rPr>
          <w:lang w:val="en-GB"/>
        </w:rPr>
      </w:pPr>
      <w:r w:rsidRPr="00B10E0C">
        <w:rPr>
          <w:lang w:val="en-GB"/>
        </w:rPr>
        <w:t xml:space="preserve">Any movable aerodynamic body parts </w:t>
      </w:r>
      <w:r w:rsidR="00491E3C">
        <w:rPr>
          <w:lang w:val="en-GB"/>
        </w:rPr>
        <w:t>has</w:t>
      </w:r>
      <w:r w:rsidRPr="00B10E0C">
        <w:rPr>
          <w:lang w:val="en-GB"/>
        </w:rPr>
        <w:t xml:space="preserve"> to operate in the same way as they would do under</w:t>
      </w:r>
      <w:r w:rsidRPr="009D30D4">
        <w:rPr>
          <w:lang w:val="en-GB"/>
        </w:rPr>
        <w:t xml:space="preserve"> conditions encountered in the Type 1 test (test temperature, speed, acceleration, engine load, etc.). </w:t>
      </w:r>
      <w:r w:rsidR="00EC7AF8" w:rsidRPr="009D30D4">
        <w:rPr>
          <w:lang w:val="en-GB"/>
        </w:rPr>
        <w:t xml:space="preserve">A moveable spoiler for stability at higher speeds, as an example, may move out or retract in the same way as it would do on the road. </w:t>
      </w:r>
      <w:r w:rsidRPr="009D30D4">
        <w:rPr>
          <w:lang w:val="en-GB"/>
        </w:rPr>
        <w:t>However, this requi</w:t>
      </w:r>
      <w:r w:rsidRPr="00571C8D">
        <w:rPr>
          <w:lang w:val="en-GB"/>
        </w:rPr>
        <w:t>rement is not intended to be ill-treated to determine an unrealistic low road load. If such practices are observed or suspected, appropriate requirements will have to be added at a later stage.</w:t>
      </w:r>
      <w:r w:rsidRPr="004709A0">
        <w:rPr>
          <w:lang w:val="en-GB"/>
        </w:rPr>
        <w:t xml:space="preserve"> </w:t>
      </w:r>
    </w:p>
    <w:p w14:paraId="3B3306F2" w14:textId="77777777" w:rsidR="00692C91" w:rsidRPr="00571C8D" w:rsidRDefault="00692C91" w:rsidP="00692C91">
      <w:pPr>
        <w:rPr>
          <w:lang w:val="en-GB"/>
        </w:rPr>
      </w:pPr>
      <w:r w:rsidRPr="004709A0">
        <w:rPr>
          <w:lang w:val="en-GB"/>
        </w:rPr>
        <w:t>For the determination of aerodynamic drag differences within the vehicle family a windtunnel has to be used. However, not every windtunnel may be fit</w:t>
      </w:r>
      <w:r w:rsidR="00EC7AF8" w:rsidRPr="004709A0">
        <w:rPr>
          <w:lang w:val="en-GB"/>
        </w:rPr>
        <w:t>ted</w:t>
      </w:r>
      <w:r w:rsidRPr="004709A0">
        <w:rPr>
          <w:lang w:val="en-GB"/>
        </w:rPr>
        <w:t xml:space="preserve"> with a moving belt, which is needed to properly establish the drag of different wheel rim/tyre combinations. In such cases, the manufacturer may alternatively propose a selection based on wheel rim/tyre </w:t>
      </w:r>
      <w:r w:rsidRPr="00B10E0C">
        <w:rPr>
          <w:lang w:val="en-GB"/>
        </w:rPr>
        <w:t xml:space="preserve">attributes (see 4.2.1.2 of Annex 4). If the wheel rim/tyre selection </w:t>
      </w:r>
      <w:r w:rsidR="00EC7AF8" w:rsidRPr="009D30D4">
        <w:rPr>
          <w:lang w:val="en-GB"/>
        </w:rPr>
        <w:t xml:space="preserve">for vehicle H </w:t>
      </w:r>
      <w:r w:rsidRPr="009D30D4">
        <w:rPr>
          <w:lang w:val="en-GB"/>
        </w:rPr>
        <w:t>is done by this alternative approach, the CO</w:t>
      </w:r>
      <w:r w:rsidRPr="009D30D4">
        <w:rPr>
          <w:vertAlign w:val="subscript"/>
          <w:lang w:val="en-GB"/>
        </w:rPr>
        <w:t>2</w:t>
      </w:r>
      <w:r w:rsidRPr="00571C8D">
        <w:rPr>
          <w:lang w:val="en-GB"/>
        </w:rPr>
        <w:t xml:space="preserve"> regression method cannot be used for the wheels, and the worst-case wheel rim/tyre combination is applied for all vehicles within the vehicle family.</w:t>
      </w:r>
    </w:p>
    <w:p w14:paraId="2F9E3773" w14:textId="77777777" w:rsidR="00701801" w:rsidRPr="00E32485" w:rsidRDefault="00701801" w:rsidP="009A552A">
      <w:pPr>
        <w:rPr>
          <w:lang w:val="en-GB"/>
        </w:rPr>
      </w:pPr>
    </w:p>
    <w:p w14:paraId="63C1FFD5" w14:textId="77777777" w:rsidR="00701801" w:rsidRPr="004709A0" w:rsidRDefault="00701801" w:rsidP="009A552A">
      <w:pPr>
        <w:rPr>
          <w:b/>
          <w:i/>
          <w:lang w:val="en-GB"/>
        </w:rPr>
      </w:pPr>
      <w:r w:rsidRPr="004709A0">
        <w:rPr>
          <w:b/>
          <w:i/>
          <w:lang w:val="en-GB"/>
        </w:rPr>
        <w:t>Vehicle preparation</w:t>
      </w:r>
    </w:p>
    <w:p w14:paraId="24806C0B" w14:textId="77777777" w:rsidR="00692C91" w:rsidRPr="00571C8D" w:rsidRDefault="00926E95" w:rsidP="009A552A">
      <w:pPr>
        <w:rPr>
          <w:lang w:val="en-GB"/>
        </w:rPr>
      </w:pPr>
      <w:r w:rsidRPr="00B10E0C">
        <w:rPr>
          <w:lang w:val="en-GB"/>
        </w:rPr>
        <w:t>The test mass of the vehicle is measured before the road load determination procedure starts</w:t>
      </w:r>
      <w:r w:rsidR="00C45402" w:rsidRPr="009D30D4">
        <w:rPr>
          <w:lang w:val="en-GB"/>
        </w:rPr>
        <w:t>, and is verified to be</w:t>
      </w:r>
      <w:r w:rsidRPr="009D30D4">
        <w:rPr>
          <w:lang w:val="en-GB"/>
        </w:rPr>
        <w:t xml:space="preserve"> equal or higher than the specified test mass. </w:t>
      </w:r>
      <w:r w:rsidR="00395473" w:rsidRPr="009D30D4">
        <w:rPr>
          <w:lang w:val="en-GB"/>
        </w:rPr>
        <w:t>After the road load determination procedure is finished, the mass of the vehicle is measured again. The average of the mass before and after testing is used as input for the calc</w:t>
      </w:r>
      <w:r w:rsidR="006E3B08" w:rsidRPr="009D30D4">
        <w:rPr>
          <w:lang w:val="en-GB"/>
        </w:rPr>
        <w:t>ulation of the road load curve (see also paragraph 4.4.4 of this report).</w:t>
      </w:r>
    </w:p>
    <w:p w14:paraId="6DBD976B" w14:textId="77777777" w:rsidR="00C45402" w:rsidRPr="009D30D4" w:rsidRDefault="00C45402" w:rsidP="00C45402">
      <w:pPr>
        <w:rPr>
          <w:lang w:val="en-GB"/>
        </w:rPr>
      </w:pPr>
      <w:r w:rsidRPr="00571C8D">
        <w:rPr>
          <w:lang w:val="en-GB"/>
        </w:rPr>
        <w:lastRenderedPageBreak/>
        <w:t>The selected ve</w:t>
      </w:r>
      <w:r w:rsidRPr="00E32485">
        <w:rPr>
          <w:lang w:val="en-GB"/>
        </w:rPr>
        <w:t xml:space="preserve">hicle needs to conform in all its components and settings (e.g. </w:t>
      </w:r>
      <w:r w:rsidR="006E3B08" w:rsidRPr="00E32485">
        <w:rPr>
          <w:lang w:val="en-GB"/>
        </w:rPr>
        <w:t xml:space="preserve">tyre selection, </w:t>
      </w:r>
      <w:r w:rsidRPr="00E32485">
        <w:rPr>
          <w:lang w:val="en-GB"/>
        </w:rPr>
        <w:t>tyre pressures, wheel alignment,</w:t>
      </w:r>
      <w:r w:rsidRPr="004709A0">
        <w:rPr>
          <w:lang w:val="en-GB"/>
        </w:rPr>
        <w:t xml:space="preserve"> ground clearance, vehicle height, drivetrain and wheel bearing lubricants</w:t>
      </w:r>
      <w:r w:rsidRPr="00B10E0C">
        <w:rPr>
          <w:lang w:val="en-GB"/>
        </w:rPr>
        <w:t xml:space="preserve">) to the corresponding production vehicle. It is allowed to be run-in </w:t>
      </w:r>
      <w:r w:rsidRPr="009D30D4">
        <w:rPr>
          <w:lang w:val="en-GB"/>
        </w:rPr>
        <w:t xml:space="preserve">for 10,000 to 80,000 km, but at the request of the manufacturer a minimum of 3,000 km may be used. </w:t>
      </w:r>
    </w:p>
    <w:p w14:paraId="1D66D145" w14:textId="6C53E33C" w:rsidR="00C45402" w:rsidRPr="009D30D4" w:rsidRDefault="00C45402" w:rsidP="009A552A">
      <w:pPr>
        <w:rPr>
          <w:lang w:val="en-GB"/>
        </w:rPr>
      </w:pPr>
      <w:r w:rsidRPr="009D30D4">
        <w:rPr>
          <w:lang w:val="en-GB"/>
        </w:rPr>
        <w:t>If the vehicle is equipped with a vehicle coastdown mode (see paragraph 4.4.5 of this report), it needs to be activated both during the road load determination procedure as during tests on the chassis dynamometer.</w:t>
      </w:r>
    </w:p>
    <w:p w14:paraId="0C76FF0A" w14:textId="2C8393D4" w:rsidR="00926E95" w:rsidRPr="00F65C5E" w:rsidRDefault="00C45402" w:rsidP="009A552A">
      <w:pPr>
        <w:rPr>
          <w:lang w:val="en-GB"/>
        </w:rPr>
      </w:pPr>
      <w:r w:rsidRPr="00571C8D">
        <w:rPr>
          <w:lang w:val="en-GB"/>
        </w:rPr>
        <w:t xml:space="preserve">The </w:t>
      </w:r>
      <w:r w:rsidR="00701801" w:rsidRPr="00571C8D">
        <w:rPr>
          <w:lang w:val="en-GB"/>
        </w:rPr>
        <w:t>tyre tread depth needs to be at least 80% of the original tread depth over the full width of the tyre</w:t>
      </w:r>
      <w:r w:rsidR="006E3B08" w:rsidRPr="00571C8D">
        <w:rPr>
          <w:lang w:val="en-GB"/>
        </w:rPr>
        <w:t>, meaning that the outer shape of the worn tyre is similar to that of a new tyre</w:t>
      </w:r>
      <w:r w:rsidR="00701801" w:rsidRPr="00E32485">
        <w:rPr>
          <w:lang w:val="en-GB"/>
        </w:rPr>
        <w:t xml:space="preserve">. This requirement needs to be checked before starting the road load determination procedure. To prevent that the tread depth is further reduced by </w:t>
      </w:r>
      <w:r w:rsidR="006E3B08" w:rsidRPr="00E32485">
        <w:rPr>
          <w:lang w:val="en-GB"/>
        </w:rPr>
        <w:t xml:space="preserve">all of </w:t>
      </w:r>
      <w:r w:rsidR="00701801" w:rsidRPr="00E32485">
        <w:rPr>
          <w:lang w:val="en-GB"/>
        </w:rPr>
        <w:t xml:space="preserve">the testing </w:t>
      </w:r>
      <w:r w:rsidR="006E3B08" w:rsidRPr="00E32485">
        <w:rPr>
          <w:lang w:val="en-GB"/>
        </w:rPr>
        <w:t>activities</w:t>
      </w:r>
      <w:r w:rsidR="00701801" w:rsidRPr="00E93409">
        <w:rPr>
          <w:lang w:val="en-GB"/>
        </w:rPr>
        <w:t>, this measurement is only valid for a maximum of 500 kilometres. After this 500 kilometres</w:t>
      </w:r>
      <w:r w:rsidR="006E3B08" w:rsidRPr="00F65C5E">
        <w:rPr>
          <w:lang w:val="en-GB"/>
        </w:rPr>
        <w:t>,</w:t>
      </w:r>
      <w:r w:rsidR="00701801" w:rsidRPr="00F65C5E">
        <w:rPr>
          <w:lang w:val="en-GB"/>
        </w:rPr>
        <w:t xml:space="preserve"> o</w:t>
      </w:r>
      <w:r w:rsidR="006E3B08" w:rsidRPr="00F65C5E">
        <w:rPr>
          <w:lang w:val="en-GB"/>
        </w:rPr>
        <w:t>r</w:t>
      </w:r>
      <w:r w:rsidR="00701801" w:rsidRPr="00F65C5E">
        <w:rPr>
          <w:lang w:val="en-GB"/>
        </w:rPr>
        <w:t xml:space="preserve"> if the same </w:t>
      </w:r>
      <w:r w:rsidR="006E3B08" w:rsidRPr="00F65C5E">
        <w:rPr>
          <w:lang w:val="en-GB"/>
        </w:rPr>
        <w:t xml:space="preserve">set of </w:t>
      </w:r>
      <w:r w:rsidR="00701801" w:rsidRPr="00F65C5E">
        <w:rPr>
          <w:lang w:val="en-GB"/>
        </w:rPr>
        <w:t xml:space="preserve">tyres </w:t>
      </w:r>
      <w:r w:rsidR="006E3B08" w:rsidRPr="00F65C5E">
        <w:rPr>
          <w:lang w:val="en-GB"/>
        </w:rPr>
        <w:t>is</w:t>
      </w:r>
      <w:r w:rsidR="00701801" w:rsidRPr="00F65C5E">
        <w:rPr>
          <w:lang w:val="en-GB"/>
        </w:rPr>
        <w:t xml:space="preserve"> used for another vehicle, the tread depth has to be checked again.</w:t>
      </w:r>
      <w:r w:rsidR="00FB4431">
        <w:rPr>
          <w:lang w:val="en-GB"/>
        </w:rPr>
        <w:t xml:space="preserve"> </w:t>
      </w:r>
    </w:p>
    <w:p w14:paraId="4C22D43C" w14:textId="77777777" w:rsidR="00701801" w:rsidRPr="00F65C5E" w:rsidRDefault="00701801" w:rsidP="009A552A">
      <w:pPr>
        <w:rPr>
          <w:lang w:val="en-GB"/>
        </w:rPr>
      </w:pPr>
      <w:r w:rsidRPr="00F65C5E">
        <w:rPr>
          <w:lang w:val="en-GB"/>
        </w:rPr>
        <w:t>Tyre pressure is set to the lower limit of the tyre pressure range specified by the manufacturer for the specific tyre, and is corrected if the difference between ambient and soak temperature is more than 5 K.</w:t>
      </w:r>
    </w:p>
    <w:p w14:paraId="6F34E513" w14:textId="77777777" w:rsidR="006E3B08" w:rsidRPr="00F65C5E" w:rsidRDefault="006E3B08" w:rsidP="009A552A">
      <w:pPr>
        <w:rPr>
          <w:lang w:val="en-GB"/>
        </w:rPr>
      </w:pPr>
    </w:p>
    <w:p w14:paraId="5B44FD97" w14:textId="77777777" w:rsidR="00701801" w:rsidRPr="004709A0" w:rsidRDefault="00701801" w:rsidP="009A552A">
      <w:pPr>
        <w:rPr>
          <w:b/>
          <w:lang w:val="en-GB"/>
        </w:rPr>
      </w:pPr>
      <w:r w:rsidRPr="004709A0">
        <w:rPr>
          <w:b/>
          <w:i/>
          <w:lang w:val="en-GB"/>
        </w:rPr>
        <w:t>Vehicle warm-up</w:t>
      </w:r>
    </w:p>
    <w:p w14:paraId="00C17515" w14:textId="02687C0A" w:rsidR="00701801" w:rsidRPr="00571C8D" w:rsidRDefault="00491E3C" w:rsidP="009A552A">
      <w:pPr>
        <w:rPr>
          <w:lang w:val="en-GB"/>
        </w:rPr>
      </w:pPr>
      <w:r>
        <w:rPr>
          <w:lang w:val="en-GB"/>
        </w:rPr>
        <w:t>If the vehicle is tested on the road or at a track, it</w:t>
      </w:r>
      <w:r w:rsidR="00701801" w:rsidRPr="00B10E0C">
        <w:rPr>
          <w:lang w:val="en-GB"/>
        </w:rPr>
        <w:t xml:space="preserve"> is warmed u</w:t>
      </w:r>
      <w:r>
        <w:rPr>
          <w:lang w:val="en-GB"/>
        </w:rPr>
        <w:t xml:space="preserve">p by driving </w:t>
      </w:r>
      <w:r w:rsidR="00701801" w:rsidRPr="00B10E0C">
        <w:rPr>
          <w:lang w:val="en-GB"/>
        </w:rPr>
        <w:t xml:space="preserve">at 90 % of the maximum speed for the applicable </w:t>
      </w:r>
      <w:r w:rsidR="006E3B08" w:rsidRPr="009D30D4">
        <w:rPr>
          <w:lang w:val="en-GB"/>
        </w:rPr>
        <w:t>WLTC</w:t>
      </w:r>
      <w:r w:rsidR="00701801" w:rsidRPr="009D30D4">
        <w:rPr>
          <w:lang w:val="en-GB"/>
        </w:rPr>
        <w:t xml:space="preserve"> (or 90 % of the next higher phase if this is added to the appl</w:t>
      </w:r>
      <w:r w:rsidR="006E3B08" w:rsidRPr="009D30D4">
        <w:rPr>
          <w:lang w:val="en-GB"/>
        </w:rPr>
        <w:t>icable cycle)</w:t>
      </w:r>
      <w:r w:rsidR="00701801" w:rsidRPr="009D30D4">
        <w:rPr>
          <w:lang w:val="en-GB"/>
        </w:rPr>
        <w:t>. Before the warm-up it will be decelerated by moderate braking from 80 to 20 km/h within 5 to 10 seconds. This procedure prevents any practices to reduce parasitic losses from brake pads touch</w:t>
      </w:r>
      <w:r w:rsidR="006E3B08" w:rsidRPr="00571C8D">
        <w:rPr>
          <w:lang w:val="en-GB"/>
        </w:rPr>
        <w:t>ing</w:t>
      </w:r>
      <w:r w:rsidR="00701801" w:rsidRPr="00571C8D">
        <w:rPr>
          <w:lang w:val="en-GB"/>
        </w:rPr>
        <w:t xml:space="preserve"> the brake discs. </w:t>
      </w:r>
    </w:p>
    <w:p w14:paraId="18B55756" w14:textId="77777777" w:rsidR="00701801" w:rsidRPr="00571C8D" w:rsidRDefault="00701801" w:rsidP="009A552A">
      <w:pPr>
        <w:rPr>
          <w:lang w:val="en-GB"/>
        </w:rPr>
      </w:pPr>
    </w:p>
    <w:p w14:paraId="7FE43443" w14:textId="41F3E3C3" w:rsidR="00701801" w:rsidRPr="00FB4431" w:rsidRDefault="00701801" w:rsidP="009A552A">
      <w:pPr>
        <w:rPr>
          <w:b/>
          <w:lang w:val="en-US"/>
        </w:rPr>
      </w:pPr>
      <w:r w:rsidRPr="00FB4431">
        <w:rPr>
          <w:b/>
          <w:i/>
          <w:lang w:val="en-US"/>
        </w:rPr>
        <w:t>Measurement procedure</w:t>
      </w:r>
      <w:r w:rsidR="004A37A7" w:rsidRPr="00FB4431">
        <w:rPr>
          <w:b/>
          <w:i/>
          <w:lang w:val="en-US"/>
        </w:rPr>
        <w:t xml:space="preserve"> options</w:t>
      </w:r>
      <w:r w:rsidR="005B01AB" w:rsidRPr="00FB4431">
        <w:rPr>
          <w:b/>
          <w:i/>
          <w:lang w:val="en-US"/>
        </w:rPr>
        <w:t xml:space="preserve"> </w:t>
      </w:r>
    </w:p>
    <w:p w14:paraId="70B5F89E" w14:textId="0366D247" w:rsidR="00701801" w:rsidRPr="009D30D4" w:rsidRDefault="00E74E5D" w:rsidP="009A552A">
      <w:pPr>
        <w:rPr>
          <w:lang w:val="en-GB"/>
        </w:rPr>
      </w:pPr>
      <w:r>
        <w:rPr>
          <w:lang w:val="en-GB"/>
        </w:rPr>
        <w:t>The GTR provides in</w:t>
      </w:r>
      <w:r w:rsidR="00701801" w:rsidRPr="00B10E0C">
        <w:rPr>
          <w:lang w:val="en-GB"/>
        </w:rPr>
        <w:t xml:space="preserve"> </w:t>
      </w:r>
      <w:r>
        <w:rPr>
          <w:lang w:val="en-GB"/>
        </w:rPr>
        <w:t>f</w:t>
      </w:r>
      <w:r w:rsidR="00635C46">
        <w:rPr>
          <w:lang w:val="en-GB"/>
        </w:rPr>
        <w:t>ive</w:t>
      </w:r>
      <w:r w:rsidR="00701801" w:rsidRPr="009D30D4">
        <w:rPr>
          <w:lang w:val="en-GB"/>
        </w:rPr>
        <w:t xml:space="preserve"> different methods that can be used to </w:t>
      </w:r>
      <w:r w:rsidR="004A37A7" w:rsidRPr="009D30D4">
        <w:rPr>
          <w:lang w:val="en-GB"/>
        </w:rPr>
        <w:t>determine</w:t>
      </w:r>
      <w:r w:rsidR="00701801" w:rsidRPr="009D30D4">
        <w:rPr>
          <w:lang w:val="en-GB"/>
        </w:rPr>
        <w:t xml:space="preserve"> the road-load of the vehicle:</w:t>
      </w:r>
    </w:p>
    <w:p w14:paraId="100FBAD0" w14:textId="24A252E3" w:rsidR="00701801" w:rsidRPr="00E32485" w:rsidRDefault="00701801" w:rsidP="000C0F98">
      <w:pPr>
        <w:numPr>
          <w:ilvl w:val="0"/>
          <w:numId w:val="33"/>
        </w:numPr>
        <w:rPr>
          <w:lang w:val="en-GB"/>
        </w:rPr>
      </w:pPr>
      <w:r w:rsidRPr="009D30D4">
        <w:rPr>
          <w:lang w:val="en-GB"/>
        </w:rPr>
        <w:t>Coastdown method: A vehicle is accelerated to a speed above the highest reference speed, and is decelerated by coasting down with the transmission in neutral.</w:t>
      </w:r>
      <w:r w:rsidRPr="00571C8D">
        <w:rPr>
          <w:lang w:val="en-GB"/>
        </w:rPr>
        <w:t xml:space="preserve"> </w:t>
      </w:r>
    </w:p>
    <w:p w14:paraId="467E8951" w14:textId="313177C7" w:rsidR="00701801" w:rsidRDefault="00701801" w:rsidP="000C0F98">
      <w:pPr>
        <w:numPr>
          <w:ilvl w:val="0"/>
          <w:numId w:val="33"/>
        </w:numPr>
        <w:rPr>
          <w:lang w:val="en-GB"/>
        </w:rPr>
      </w:pPr>
      <w:r w:rsidRPr="00E32485">
        <w:rPr>
          <w:lang w:val="en-GB"/>
        </w:rPr>
        <w:t xml:space="preserve">Torque-meter method: Torque meters are installed </w:t>
      </w:r>
      <w:r w:rsidR="004A37A7" w:rsidRPr="00E32485">
        <w:rPr>
          <w:lang w:val="en-GB"/>
        </w:rPr>
        <w:t>at</w:t>
      </w:r>
      <w:r w:rsidRPr="00E32485">
        <w:rPr>
          <w:lang w:val="en-GB"/>
        </w:rPr>
        <w:t xml:space="preserve"> the wheels of the vehicle, and the torque is measured while the vehicle travels at</w:t>
      </w:r>
      <w:r w:rsidR="006E3B08" w:rsidRPr="00E93409">
        <w:rPr>
          <w:lang w:val="en-GB"/>
        </w:rPr>
        <w:t xml:space="preserve"> </w:t>
      </w:r>
      <w:r w:rsidRPr="00F65C5E">
        <w:rPr>
          <w:lang w:val="en-GB"/>
        </w:rPr>
        <w:t xml:space="preserve">constant </w:t>
      </w:r>
      <w:r w:rsidR="006E3B08" w:rsidRPr="00F65C5E">
        <w:rPr>
          <w:lang w:val="en-GB"/>
        </w:rPr>
        <w:t xml:space="preserve">reference </w:t>
      </w:r>
      <w:r w:rsidRPr="00F65C5E">
        <w:rPr>
          <w:lang w:val="en-GB"/>
        </w:rPr>
        <w:t>speed</w:t>
      </w:r>
      <w:r w:rsidR="006E3B08" w:rsidRPr="00F65C5E">
        <w:rPr>
          <w:lang w:val="en-GB"/>
        </w:rPr>
        <w:t>s</w:t>
      </w:r>
      <w:r w:rsidRPr="00F65C5E">
        <w:rPr>
          <w:lang w:val="en-GB"/>
        </w:rPr>
        <w:t xml:space="preserve">. </w:t>
      </w:r>
    </w:p>
    <w:p w14:paraId="44925801" w14:textId="0123028C" w:rsidR="00927CF8" w:rsidRDefault="00927CF8" w:rsidP="000C0F98">
      <w:pPr>
        <w:numPr>
          <w:ilvl w:val="0"/>
          <w:numId w:val="33"/>
        </w:numPr>
        <w:rPr>
          <w:lang w:val="en-GB"/>
        </w:rPr>
      </w:pPr>
      <w:r>
        <w:rPr>
          <w:lang w:val="en-GB"/>
        </w:rPr>
        <w:t xml:space="preserve">Matrix family method: The road-load is measured on one representative member of a family, and ‘extrapolated’ to other family members by considering the difference in </w:t>
      </w:r>
      <w:r w:rsidR="00E74E5D">
        <w:rPr>
          <w:lang w:val="en-GB"/>
        </w:rPr>
        <w:t>the dominant road load parameters</w:t>
      </w:r>
      <w:r>
        <w:rPr>
          <w:lang w:val="en-GB"/>
        </w:rPr>
        <w:t>.</w:t>
      </w:r>
    </w:p>
    <w:p w14:paraId="1A9D9DF9" w14:textId="7670FA85" w:rsidR="00635C46" w:rsidRPr="00F65C5E" w:rsidRDefault="00635C46" w:rsidP="000C0F98">
      <w:pPr>
        <w:numPr>
          <w:ilvl w:val="0"/>
          <w:numId w:val="33"/>
        </w:numPr>
        <w:rPr>
          <w:lang w:val="en-GB"/>
        </w:rPr>
      </w:pPr>
      <w:r>
        <w:rPr>
          <w:lang w:val="en-GB"/>
        </w:rPr>
        <w:t>Windtunnel method: The aerodynamic drag of the vehicle is determined in a windtunnel, and the rolling resistance is added by measurement on a flat belt or a normal chassis dynamometer.</w:t>
      </w:r>
    </w:p>
    <w:p w14:paraId="7F66B466" w14:textId="00CB8E83" w:rsidR="004A37A7" w:rsidRPr="00F65C5E" w:rsidRDefault="004A37A7" w:rsidP="000C0F98">
      <w:pPr>
        <w:numPr>
          <w:ilvl w:val="0"/>
          <w:numId w:val="33"/>
        </w:numPr>
        <w:rPr>
          <w:lang w:val="en-GB"/>
        </w:rPr>
      </w:pPr>
      <w:r w:rsidRPr="00F65C5E">
        <w:rPr>
          <w:lang w:val="en-GB"/>
        </w:rPr>
        <w:t>Default road load: Instead of measuring the road load, the manufacturer may choose to use a ‘default road load’ which is based on vehicle parameters</w:t>
      </w:r>
    </w:p>
    <w:p w14:paraId="705915B2" w14:textId="4DFEDDD8" w:rsidR="006A665A" w:rsidRDefault="006A665A" w:rsidP="006A665A">
      <w:pPr>
        <w:rPr>
          <w:lang w:val="en-GB"/>
        </w:rPr>
      </w:pPr>
      <w:r>
        <w:rPr>
          <w:lang w:val="en-GB"/>
        </w:rPr>
        <w:t xml:space="preserve">The road load is presented as a </w:t>
      </w:r>
      <w:r w:rsidR="00EF0A46">
        <w:rPr>
          <w:lang w:val="en-GB"/>
        </w:rPr>
        <w:t>second</w:t>
      </w:r>
      <w:r>
        <w:rPr>
          <w:lang w:val="en-GB"/>
        </w:rPr>
        <w:t xml:space="preserve"> order polynomial approximation of the vehicle's losses when dragged or when it is coasting. In general road load has to be determined in the speed range of the applicable test cycle, but due to regional deviations also up to higher speeds, to use a test result for more than one region</w:t>
      </w:r>
      <w:r w:rsidR="00EF0A46">
        <w:rPr>
          <w:rStyle w:val="FootnoteReference"/>
          <w:lang w:val="en-GB"/>
        </w:rPr>
        <w:footnoteReference w:id="42"/>
      </w:r>
      <w:r>
        <w:rPr>
          <w:lang w:val="en-GB"/>
        </w:rPr>
        <w:t>.</w:t>
      </w:r>
    </w:p>
    <w:p w14:paraId="2223B44D" w14:textId="61B1DE00" w:rsidR="00701801" w:rsidRDefault="006A665A" w:rsidP="00FB4431">
      <w:pPr>
        <w:rPr>
          <w:lang w:val="en-GB"/>
        </w:rPr>
      </w:pPr>
      <w:r w:rsidRPr="00FB4431">
        <w:rPr>
          <w:lang w:val="en-US"/>
        </w:rPr>
        <w:lastRenderedPageBreak/>
        <w:t xml:space="preserve">An overview of the available road load determination options and references to the </w:t>
      </w:r>
      <w:r w:rsidR="0068094C" w:rsidRPr="00FB4431">
        <w:rPr>
          <w:lang w:val="en-US"/>
        </w:rPr>
        <w:t>p</w:t>
      </w:r>
      <w:r w:rsidRPr="00FB4431">
        <w:rPr>
          <w:lang w:val="en-US"/>
        </w:rPr>
        <w:t xml:space="preserve">aragraphs describing the procedure and the results is provided in </w:t>
      </w:r>
      <w:r w:rsidR="00FB4431">
        <w:rPr>
          <w:lang w:val="en-US"/>
        </w:rPr>
        <w:fldChar w:fldCharType="begin"/>
      </w:r>
      <w:r w:rsidR="00FB4431">
        <w:rPr>
          <w:lang w:val="en-US"/>
        </w:rPr>
        <w:instrText xml:space="preserve"> REF _Ref437857173 \h </w:instrText>
      </w:r>
      <w:r w:rsidR="00FB4431">
        <w:rPr>
          <w:lang w:val="en-US"/>
        </w:rPr>
      </w:r>
      <w:r w:rsidR="00FB4431">
        <w:rPr>
          <w:lang w:val="en-US"/>
        </w:rPr>
        <w:fldChar w:fldCharType="separate"/>
      </w:r>
      <w:r w:rsidR="00BB1AF2" w:rsidRPr="00BB1AF2">
        <w:rPr>
          <w:lang w:val="en-US"/>
        </w:rPr>
        <w:t xml:space="preserve">Table </w:t>
      </w:r>
      <w:r w:rsidR="00BB1AF2" w:rsidRPr="00BB1AF2">
        <w:rPr>
          <w:noProof/>
          <w:lang w:val="en-US"/>
        </w:rPr>
        <w:t>11</w:t>
      </w:r>
      <w:r w:rsidR="00FB4431">
        <w:rPr>
          <w:lang w:val="en-US"/>
        </w:rPr>
        <w:fldChar w:fldCharType="end"/>
      </w:r>
      <w:r w:rsidR="00FB4431">
        <w:rPr>
          <w:lang w:val="en-US"/>
        </w:rPr>
        <w:t>.</w:t>
      </w:r>
    </w:p>
    <w:p w14:paraId="1BB581D4" w14:textId="77777777" w:rsidR="0068094C" w:rsidRPr="0068094C" w:rsidRDefault="0068094C" w:rsidP="0068094C">
      <w:pPr>
        <w:rPr>
          <w:lang w:val="en-GB" w:eastAsia="ja-JP"/>
        </w:rPr>
      </w:pPr>
    </w:p>
    <w:p w14:paraId="3A39D0EF" w14:textId="77777777" w:rsidR="006A665A" w:rsidRDefault="006A665A" w:rsidP="009A552A">
      <w:pPr>
        <w:rPr>
          <w:lang w:val="en-GB"/>
        </w:rPr>
      </w:pPr>
    </w:p>
    <w:tbl>
      <w:tblPr>
        <w:tblStyle w:val="TableGrid"/>
        <w:tblW w:w="9322" w:type="dxa"/>
        <w:tblLook w:val="04A0" w:firstRow="1" w:lastRow="0" w:firstColumn="1" w:lastColumn="0" w:noHBand="0" w:noVBand="1"/>
      </w:tblPr>
      <w:tblGrid>
        <w:gridCol w:w="889"/>
        <w:gridCol w:w="4075"/>
        <w:gridCol w:w="1280"/>
        <w:gridCol w:w="1280"/>
        <w:gridCol w:w="1798"/>
      </w:tblGrid>
      <w:tr w:rsidR="006A665A" w14:paraId="67729629" w14:textId="77777777" w:rsidTr="00116E13">
        <w:tc>
          <w:tcPr>
            <w:tcW w:w="4964" w:type="dxa"/>
            <w:gridSpan w:val="2"/>
            <w:tcBorders>
              <w:top w:val="single" w:sz="4" w:space="0" w:color="auto"/>
              <w:left w:val="single" w:sz="4" w:space="0" w:color="auto"/>
              <w:bottom w:val="single" w:sz="4" w:space="0" w:color="auto"/>
              <w:right w:val="single" w:sz="4" w:space="0" w:color="auto"/>
            </w:tcBorders>
            <w:hideMark/>
          </w:tcPr>
          <w:p w14:paraId="1D4231BC" w14:textId="77777777" w:rsidR="006A665A" w:rsidRPr="00100666" w:rsidRDefault="006A665A" w:rsidP="00EF0A46">
            <w:pPr>
              <w:jc w:val="left"/>
              <w:rPr>
                <w:rFonts w:ascii="Arial" w:hAnsi="Arial" w:cs="Arial"/>
                <w:b/>
                <w:sz w:val="20"/>
                <w:szCs w:val="20"/>
                <w:lang w:val="en-GB"/>
              </w:rPr>
            </w:pPr>
            <w:r w:rsidRPr="00100666">
              <w:rPr>
                <w:rFonts w:ascii="Arial" w:hAnsi="Arial" w:cs="Arial"/>
                <w:b/>
                <w:sz w:val="20"/>
                <w:szCs w:val="20"/>
                <w:lang w:val="en-GB"/>
              </w:rPr>
              <w:t>Road load determination methods and their options and alternatives</w:t>
            </w:r>
          </w:p>
        </w:tc>
        <w:tc>
          <w:tcPr>
            <w:tcW w:w="1280" w:type="dxa"/>
            <w:tcBorders>
              <w:top w:val="single" w:sz="4" w:space="0" w:color="auto"/>
              <w:left w:val="single" w:sz="4" w:space="0" w:color="auto"/>
              <w:bottom w:val="single" w:sz="4" w:space="0" w:color="auto"/>
              <w:right w:val="single" w:sz="4" w:space="0" w:color="auto"/>
            </w:tcBorders>
            <w:hideMark/>
          </w:tcPr>
          <w:p w14:paraId="0F7AC859" w14:textId="77777777" w:rsidR="006A665A" w:rsidRPr="00100666" w:rsidRDefault="006A665A" w:rsidP="00EF0A46">
            <w:pPr>
              <w:jc w:val="left"/>
              <w:rPr>
                <w:rFonts w:ascii="Arial" w:hAnsi="Arial" w:cs="Arial"/>
                <w:b/>
                <w:sz w:val="20"/>
                <w:szCs w:val="20"/>
                <w:lang w:val="en-GB"/>
              </w:rPr>
            </w:pPr>
            <w:r w:rsidRPr="00100666">
              <w:rPr>
                <w:rFonts w:ascii="Arial" w:hAnsi="Arial" w:cs="Arial"/>
                <w:b/>
                <w:sz w:val="20"/>
                <w:szCs w:val="20"/>
                <w:lang w:val="en-GB"/>
              </w:rPr>
              <w:t>Reference to method</w:t>
            </w:r>
          </w:p>
        </w:tc>
        <w:tc>
          <w:tcPr>
            <w:tcW w:w="1280" w:type="dxa"/>
            <w:tcBorders>
              <w:top w:val="single" w:sz="4" w:space="0" w:color="auto"/>
              <w:left w:val="single" w:sz="4" w:space="0" w:color="auto"/>
              <w:bottom w:val="single" w:sz="4" w:space="0" w:color="auto"/>
              <w:right w:val="single" w:sz="4" w:space="0" w:color="auto"/>
            </w:tcBorders>
            <w:hideMark/>
          </w:tcPr>
          <w:p w14:paraId="7464CA02" w14:textId="77777777" w:rsidR="006A665A" w:rsidRPr="00100666" w:rsidRDefault="006A665A" w:rsidP="00EF0A46">
            <w:pPr>
              <w:jc w:val="left"/>
              <w:rPr>
                <w:rFonts w:ascii="Arial" w:hAnsi="Arial" w:cs="Arial"/>
                <w:b/>
                <w:sz w:val="20"/>
                <w:szCs w:val="20"/>
                <w:lang w:val="en-GB"/>
              </w:rPr>
            </w:pPr>
            <w:r w:rsidRPr="00100666">
              <w:rPr>
                <w:rFonts w:ascii="Arial" w:hAnsi="Arial" w:cs="Arial"/>
                <w:b/>
                <w:sz w:val="20"/>
                <w:szCs w:val="20"/>
                <w:lang w:val="en-GB"/>
              </w:rPr>
              <w:t>Reference to result</w:t>
            </w:r>
          </w:p>
        </w:tc>
        <w:tc>
          <w:tcPr>
            <w:tcW w:w="1798" w:type="dxa"/>
            <w:tcBorders>
              <w:top w:val="single" w:sz="4" w:space="0" w:color="auto"/>
              <w:left w:val="single" w:sz="4" w:space="0" w:color="auto"/>
              <w:bottom w:val="single" w:sz="4" w:space="0" w:color="auto"/>
              <w:right w:val="single" w:sz="4" w:space="0" w:color="auto"/>
            </w:tcBorders>
            <w:hideMark/>
          </w:tcPr>
          <w:p w14:paraId="59A69A19" w14:textId="5AF74644" w:rsidR="006A665A" w:rsidRPr="00100666" w:rsidRDefault="00E6206A" w:rsidP="00EF0A46">
            <w:pPr>
              <w:jc w:val="left"/>
              <w:rPr>
                <w:rFonts w:ascii="Arial" w:hAnsi="Arial" w:cs="Arial"/>
                <w:b/>
                <w:sz w:val="20"/>
                <w:szCs w:val="20"/>
                <w:lang w:val="en-GB"/>
              </w:rPr>
            </w:pPr>
            <w:r w:rsidRPr="00100666">
              <w:rPr>
                <w:rFonts w:ascii="Arial" w:hAnsi="Arial" w:cs="Arial"/>
                <w:b/>
                <w:sz w:val="20"/>
                <w:szCs w:val="20"/>
                <w:lang w:val="en-GB"/>
              </w:rPr>
              <w:t>R</w:t>
            </w:r>
            <w:r w:rsidR="006A665A" w:rsidRPr="00100666">
              <w:rPr>
                <w:rFonts w:ascii="Arial" w:hAnsi="Arial" w:cs="Arial"/>
                <w:b/>
                <w:sz w:val="20"/>
                <w:szCs w:val="20"/>
                <w:lang w:val="en-GB"/>
              </w:rPr>
              <w:t>oad load coefficients</w:t>
            </w:r>
          </w:p>
        </w:tc>
      </w:tr>
      <w:tr w:rsidR="006A665A" w:rsidRPr="00E74EA3" w14:paraId="0AAE9768" w14:textId="77777777" w:rsidTr="00116E13">
        <w:tc>
          <w:tcPr>
            <w:tcW w:w="889" w:type="dxa"/>
            <w:vMerge w:val="restart"/>
            <w:tcBorders>
              <w:top w:val="single" w:sz="4" w:space="0" w:color="auto"/>
              <w:left w:val="single" w:sz="4" w:space="0" w:color="auto"/>
              <w:bottom w:val="single" w:sz="4" w:space="0" w:color="auto"/>
              <w:right w:val="single" w:sz="4" w:space="0" w:color="auto"/>
            </w:tcBorders>
          </w:tcPr>
          <w:p w14:paraId="31F77E02" w14:textId="77777777" w:rsidR="006A665A" w:rsidRPr="00100666" w:rsidRDefault="006A665A" w:rsidP="00EF0A46">
            <w:pPr>
              <w:jc w:val="left"/>
              <w:rPr>
                <w:rFonts w:ascii="Arial" w:hAnsi="Arial" w:cs="Arial"/>
                <w:i/>
                <w:sz w:val="20"/>
                <w:szCs w:val="20"/>
                <w:lang w:val="en-GB"/>
              </w:rPr>
            </w:pPr>
          </w:p>
          <w:p w14:paraId="7EA9E7C4" w14:textId="77777777" w:rsidR="006A665A" w:rsidRPr="00100666" w:rsidRDefault="006A665A" w:rsidP="00EF0A46">
            <w:pPr>
              <w:jc w:val="left"/>
              <w:rPr>
                <w:rFonts w:ascii="Arial" w:hAnsi="Arial" w:cs="Arial"/>
                <w:i/>
                <w:sz w:val="20"/>
                <w:szCs w:val="20"/>
                <w:lang w:val="en-GB"/>
              </w:rPr>
            </w:pPr>
            <w:r w:rsidRPr="00100666">
              <w:rPr>
                <w:rFonts w:ascii="Arial" w:hAnsi="Arial" w:cs="Arial"/>
                <w:i/>
                <w:sz w:val="20"/>
                <w:szCs w:val="20"/>
                <w:lang w:val="en-GB"/>
              </w:rPr>
              <w:t>coast down</w:t>
            </w:r>
          </w:p>
          <w:p w14:paraId="572D50A0" w14:textId="77777777" w:rsidR="006A665A" w:rsidRPr="00100666" w:rsidRDefault="006A665A" w:rsidP="00EF0A46">
            <w:pPr>
              <w:jc w:val="left"/>
              <w:rPr>
                <w:rFonts w:ascii="Arial" w:hAnsi="Arial" w:cs="Arial"/>
                <w:i/>
                <w:sz w:val="20"/>
                <w:szCs w:val="20"/>
                <w:lang w:val="en-GB"/>
              </w:rPr>
            </w:pPr>
          </w:p>
          <w:p w14:paraId="007ADEB9" w14:textId="13267A4B" w:rsidR="006A665A" w:rsidRPr="00100666" w:rsidRDefault="006A665A" w:rsidP="00EF0A46">
            <w:pPr>
              <w:jc w:val="left"/>
              <w:rPr>
                <w:rFonts w:ascii="Arial" w:hAnsi="Arial" w:cs="Arial"/>
                <w:i/>
                <w:sz w:val="20"/>
                <w:szCs w:val="20"/>
                <w:lang w:val="en-GB"/>
              </w:rPr>
            </w:pPr>
            <w:r w:rsidRPr="00100666">
              <w:rPr>
                <w:rFonts w:ascii="Arial" w:hAnsi="Arial" w:cs="Arial"/>
                <w:i/>
                <w:sz w:val="20"/>
                <w:szCs w:val="20"/>
                <w:lang w:val="en-GB"/>
              </w:rPr>
              <w:t>(road</w:t>
            </w:r>
            <w:r w:rsidR="00E6206A" w:rsidRPr="00100666">
              <w:rPr>
                <w:rFonts w:ascii="Arial" w:hAnsi="Arial" w:cs="Arial"/>
                <w:i/>
                <w:sz w:val="20"/>
                <w:szCs w:val="20"/>
                <w:lang w:val="en-GB"/>
              </w:rPr>
              <w:t>-based</w:t>
            </w:r>
            <w:r w:rsidRPr="00100666">
              <w:rPr>
                <w:rFonts w:ascii="Arial" w:hAnsi="Arial" w:cs="Arial"/>
                <w:i/>
                <w:sz w:val="20"/>
                <w:szCs w:val="20"/>
                <w:lang w:val="en-GB"/>
              </w:rPr>
              <w:t>)</w:t>
            </w:r>
          </w:p>
        </w:tc>
        <w:tc>
          <w:tcPr>
            <w:tcW w:w="4075" w:type="dxa"/>
            <w:tcBorders>
              <w:top w:val="single" w:sz="4" w:space="0" w:color="auto"/>
              <w:left w:val="single" w:sz="4" w:space="0" w:color="auto"/>
              <w:bottom w:val="single" w:sz="4" w:space="0" w:color="auto"/>
              <w:right w:val="single" w:sz="4" w:space="0" w:color="auto"/>
            </w:tcBorders>
            <w:hideMark/>
          </w:tcPr>
          <w:p w14:paraId="04BF1576" w14:textId="77777777" w:rsidR="006A665A" w:rsidRPr="00100666" w:rsidRDefault="006A665A" w:rsidP="00EF0A46">
            <w:pPr>
              <w:jc w:val="left"/>
              <w:rPr>
                <w:rFonts w:ascii="Arial" w:hAnsi="Arial" w:cs="Arial"/>
                <w:sz w:val="20"/>
                <w:szCs w:val="20"/>
                <w:lang w:val="en-GB"/>
              </w:rPr>
            </w:pPr>
            <w:r w:rsidRPr="00100666">
              <w:rPr>
                <w:rFonts w:ascii="Arial" w:hAnsi="Arial" w:cs="Arial"/>
                <w:sz w:val="20"/>
                <w:szCs w:val="20"/>
                <w:lang w:val="en-GB"/>
              </w:rPr>
              <w:t>Coast down with stationary anemometry</w:t>
            </w:r>
          </w:p>
        </w:tc>
        <w:tc>
          <w:tcPr>
            <w:tcW w:w="1280" w:type="dxa"/>
            <w:vMerge w:val="restart"/>
            <w:tcBorders>
              <w:top w:val="single" w:sz="4" w:space="0" w:color="auto"/>
              <w:left w:val="single" w:sz="4" w:space="0" w:color="auto"/>
              <w:bottom w:val="single" w:sz="4" w:space="0" w:color="auto"/>
              <w:right w:val="single" w:sz="4" w:space="0" w:color="auto"/>
            </w:tcBorders>
            <w:hideMark/>
          </w:tcPr>
          <w:p w14:paraId="31A6F077" w14:textId="77777777" w:rsidR="006A665A" w:rsidRPr="00100666" w:rsidRDefault="006A665A" w:rsidP="00EF0A46">
            <w:pPr>
              <w:jc w:val="left"/>
              <w:rPr>
                <w:rFonts w:ascii="Arial" w:hAnsi="Arial" w:cs="Arial"/>
                <w:sz w:val="20"/>
                <w:szCs w:val="20"/>
                <w:lang w:val="en-GB"/>
              </w:rPr>
            </w:pPr>
            <w:r w:rsidRPr="00100666">
              <w:rPr>
                <w:rFonts w:ascii="Arial" w:hAnsi="Arial" w:cs="Arial"/>
                <w:sz w:val="20"/>
                <w:szCs w:val="20"/>
                <w:lang w:val="en-GB"/>
              </w:rPr>
              <w:t>4.3.1.</w:t>
            </w:r>
          </w:p>
        </w:tc>
        <w:tc>
          <w:tcPr>
            <w:tcW w:w="1280" w:type="dxa"/>
            <w:vMerge w:val="restart"/>
            <w:tcBorders>
              <w:top w:val="single" w:sz="4" w:space="0" w:color="auto"/>
              <w:left w:val="single" w:sz="4" w:space="0" w:color="auto"/>
              <w:bottom w:val="single" w:sz="4" w:space="0" w:color="auto"/>
              <w:right w:val="single" w:sz="4" w:space="0" w:color="auto"/>
            </w:tcBorders>
            <w:hideMark/>
          </w:tcPr>
          <w:p w14:paraId="6C63C4BB" w14:textId="77777777" w:rsidR="006A665A" w:rsidRPr="00100666" w:rsidRDefault="006A665A" w:rsidP="00EF0A46">
            <w:pPr>
              <w:jc w:val="left"/>
              <w:rPr>
                <w:rFonts w:ascii="Arial" w:hAnsi="Arial" w:cs="Arial"/>
                <w:sz w:val="20"/>
                <w:szCs w:val="20"/>
                <w:lang w:val="en-GB"/>
              </w:rPr>
            </w:pPr>
            <w:r w:rsidRPr="00100666">
              <w:rPr>
                <w:rFonts w:ascii="Arial" w:hAnsi="Arial" w:cs="Arial"/>
                <w:sz w:val="20"/>
                <w:szCs w:val="20"/>
                <w:lang w:val="en-GB"/>
              </w:rPr>
              <w:t>4.3.1.4.5. and 4.5.</w:t>
            </w:r>
          </w:p>
        </w:tc>
        <w:tc>
          <w:tcPr>
            <w:tcW w:w="1798" w:type="dxa"/>
            <w:vMerge w:val="restart"/>
            <w:tcBorders>
              <w:top w:val="single" w:sz="4" w:space="0" w:color="auto"/>
              <w:left w:val="single" w:sz="4" w:space="0" w:color="auto"/>
              <w:bottom w:val="single" w:sz="4" w:space="0" w:color="auto"/>
              <w:right w:val="single" w:sz="4" w:space="0" w:color="auto"/>
            </w:tcBorders>
            <w:hideMark/>
          </w:tcPr>
          <w:p w14:paraId="4A7F24AB" w14:textId="77777777" w:rsidR="006A665A" w:rsidRPr="00100666" w:rsidRDefault="006A665A" w:rsidP="00EF0A46">
            <w:pPr>
              <w:jc w:val="left"/>
              <w:rPr>
                <w:rFonts w:ascii="Arial" w:hAnsi="Arial" w:cs="Arial"/>
                <w:sz w:val="20"/>
                <w:szCs w:val="20"/>
                <w:lang w:val="en-GB"/>
              </w:rPr>
            </w:pPr>
            <w:r w:rsidRPr="00100666">
              <w:rPr>
                <w:rFonts w:ascii="Arial" w:hAnsi="Arial" w:cs="Arial"/>
                <w:sz w:val="20"/>
                <w:szCs w:val="20"/>
                <w:lang w:val="en-GB"/>
              </w:rPr>
              <w:t>f</w:t>
            </w:r>
            <w:r w:rsidRPr="00100666">
              <w:rPr>
                <w:rFonts w:ascii="Arial" w:hAnsi="Arial" w:cs="Arial"/>
                <w:sz w:val="20"/>
                <w:szCs w:val="20"/>
                <w:vertAlign w:val="subscript"/>
                <w:lang w:val="en-GB"/>
              </w:rPr>
              <w:t>0</w:t>
            </w:r>
            <w:r w:rsidRPr="00100666">
              <w:rPr>
                <w:rFonts w:ascii="Arial" w:hAnsi="Arial" w:cs="Arial"/>
                <w:sz w:val="20"/>
                <w:szCs w:val="20"/>
                <w:lang w:val="en-GB"/>
              </w:rPr>
              <w:t>, N</w:t>
            </w:r>
            <w:r w:rsidRPr="00100666">
              <w:rPr>
                <w:rFonts w:ascii="Arial" w:hAnsi="Arial" w:cs="Arial"/>
                <w:sz w:val="20"/>
                <w:szCs w:val="20"/>
                <w:lang w:val="en-GB"/>
              </w:rPr>
              <w:br/>
              <w:t>f</w:t>
            </w:r>
            <w:r w:rsidRPr="00100666">
              <w:rPr>
                <w:rFonts w:ascii="Arial" w:hAnsi="Arial" w:cs="Arial"/>
                <w:sz w:val="20"/>
                <w:szCs w:val="20"/>
                <w:vertAlign w:val="subscript"/>
                <w:lang w:val="en-GB"/>
              </w:rPr>
              <w:t>1</w:t>
            </w:r>
            <w:r w:rsidRPr="00100666">
              <w:rPr>
                <w:rFonts w:ascii="Arial" w:hAnsi="Arial" w:cs="Arial"/>
                <w:sz w:val="20"/>
                <w:szCs w:val="20"/>
                <w:lang w:val="en-GB"/>
              </w:rPr>
              <w:t>, N/(km/h)</w:t>
            </w:r>
            <w:r w:rsidRPr="00100666">
              <w:rPr>
                <w:rFonts w:ascii="Arial" w:hAnsi="Arial" w:cs="Arial"/>
                <w:sz w:val="20"/>
                <w:szCs w:val="20"/>
                <w:lang w:val="en-GB"/>
              </w:rPr>
              <w:br/>
              <w:t>f</w:t>
            </w:r>
            <w:r w:rsidRPr="00100666">
              <w:rPr>
                <w:rFonts w:ascii="Arial" w:hAnsi="Arial" w:cs="Arial"/>
                <w:sz w:val="20"/>
                <w:szCs w:val="20"/>
                <w:vertAlign w:val="subscript"/>
                <w:lang w:val="en-GB"/>
              </w:rPr>
              <w:t>2</w:t>
            </w:r>
            <w:r w:rsidRPr="00100666">
              <w:rPr>
                <w:rFonts w:ascii="Arial" w:hAnsi="Arial" w:cs="Arial"/>
                <w:sz w:val="20"/>
                <w:szCs w:val="20"/>
                <w:lang w:val="en-GB"/>
              </w:rPr>
              <w:t>, N/(km/h)²</w:t>
            </w:r>
          </w:p>
        </w:tc>
      </w:tr>
      <w:tr w:rsidR="006A665A" w:rsidRPr="00E74EA3" w14:paraId="673B58BB" w14:textId="77777777" w:rsidTr="00116E13">
        <w:tc>
          <w:tcPr>
            <w:tcW w:w="0" w:type="auto"/>
            <w:vMerge/>
            <w:tcBorders>
              <w:top w:val="single" w:sz="4" w:space="0" w:color="auto"/>
              <w:left w:val="single" w:sz="4" w:space="0" w:color="auto"/>
              <w:bottom w:val="single" w:sz="4" w:space="0" w:color="auto"/>
              <w:right w:val="single" w:sz="4" w:space="0" w:color="auto"/>
            </w:tcBorders>
            <w:vAlign w:val="center"/>
            <w:hideMark/>
          </w:tcPr>
          <w:p w14:paraId="66F317BE" w14:textId="77777777" w:rsidR="006A665A" w:rsidRPr="00100666" w:rsidRDefault="006A665A" w:rsidP="00EF0A46">
            <w:pPr>
              <w:spacing w:before="0"/>
              <w:jc w:val="left"/>
              <w:rPr>
                <w:rFonts w:ascii="Arial" w:hAnsi="Arial" w:cs="Arial"/>
                <w:i/>
                <w:sz w:val="20"/>
                <w:szCs w:val="20"/>
                <w:lang w:val="en-GB"/>
              </w:rPr>
            </w:pPr>
          </w:p>
        </w:tc>
        <w:tc>
          <w:tcPr>
            <w:tcW w:w="4075" w:type="dxa"/>
            <w:tcBorders>
              <w:top w:val="single" w:sz="4" w:space="0" w:color="auto"/>
              <w:left w:val="single" w:sz="4" w:space="0" w:color="auto"/>
              <w:bottom w:val="single" w:sz="4" w:space="0" w:color="auto"/>
              <w:right w:val="single" w:sz="4" w:space="0" w:color="auto"/>
            </w:tcBorders>
            <w:hideMark/>
          </w:tcPr>
          <w:p w14:paraId="16E2BF40" w14:textId="77777777" w:rsidR="006A665A" w:rsidRPr="00100666" w:rsidRDefault="006A665A" w:rsidP="00EF0A46">
            <w:pPr>
              <w:jc w:val="left"/>
              <w:rPr>
                <w:rFonts w:ascii="Arial" w:hAnsi="Arial" w:cs="Arial"/>
                <w:sz w:val="20"/>
                <w:szCs w:val="20"/>
                <w:lang w:val="en-GB"/>
              </w:rPr>
            </w:pPr>
            <w:r w:rsidRPr="00100666">
              <w:rPr>
                <w:rFonts w:ascii="Arial" w:hAnsi="Arial" w:cs="Arial"/>
                <w:sz w:val="20"/>
                <w:szCs w:val="20"/>
                <w:lang w:val="en-GB"/>
              </w:rPr>
              <w:t>- with or without split runs</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3CFAAF5" w14:textId="77777777" w:rsidR="006A665A" w:rsidRPr="00100666" w:rsidRDefault="006A665A" w:rsidP="00EF0A46">
            <w:pPr>
              <w:spacing w:before="0"/>
              <w:jc w:val="left"/>
              <w:rPr>
                <w:rFonts w:ascii="Arial" w:hAnsi="Arial" w:cs="Arial"/>
                <w:sz w:val="20"/>
                <w:szCs w:val="20"/>
                <w:lang w:val="en-G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0DE2F08" w14:textId="77777777" w:rsidR="006A665A" w:rsidRPr="00100666" w:rsidRDefault="006A665A" w:rsidP="00EF0A46">
            <w:pPr>
              <w:spacing w:before="0"/>
              <w:jc w:val="left"/>
              <w:rPr>
                <w:rFonts w:ascii="Arial" w:hAnsi="Arial" w:cs="Arial"/>
                <w:sz w:val="20"/>
                <w:szCs w:val="20"/>
                <w:lang w:val="en-G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6BEF7F6" w14:textId="77777777" w:rsidR="006A665A" w:rsidRPr="00100666" w:rsidRDefault="006A665A" w:rsidP="00EF0A46">
            <w:pPr>
              <w:spacing w:before="0"/>
              <w:jc w:val="left"/>
              <w:rPr>
                <w:rFonts w:ascii="Arial" w:hAnsi="Arial" w:cs="Arial"/>
                <w:sz w:val="20"/>
                <w:szCs w:val="20"/>
                <w:lang w:val="en-GB"/>
              </w:rPr>
            </w:pPr>
          </w:p>
        </w:tc>
      </w:tr>
      <w:tr w:rsidR="006A665A" w:rsidRPr="00E74EA3" w14:paraId="2AB25B1C" w14:textId="77777777" w:rsidTr="00116E13">
        <w:tc>
          <w:tcPr>
            <w:tcW w:w="0" w:type="auto"/>
            <w:vMerge/>
            <w:tcBorders>
              <w:top w:val="single" w:sz="4" w:space="0" w:color="auto"/>
              <w:left w:val="single" w:sz="4" w:space="0" w:color="auto"/>
              <w:bottom w:val="single" w:sz="4" w:space="0" w:color="auto"/>
              <w:right w:val="single" w:sz="4" w:space="0" w:color="auto"/>
            </w:tcBorders>
            <w:vAlign w:val="center"/>
            <w:hideMark/>
          </w:tcPr>
          <w:p w14:paraId="6AC7D8E5" w14:textId="77777777" w:rsidR="006A665A" w:rsidRPr="00100666" w:rsidRDefault="006A665A" w:rsidP="00EF0A46">
            <w:pPr>
              <w:spacing w:before="0"/>
              <w:jc w:val="left"/>
              <w:rPr>
                <w:rFonts w:ascii="Arial" w:hAnsi="Arial" w:cs="Arial"/>
                <w:i/>
                <w:sz w:val="20"/>
                <w:szCs w:val="20"/>
                <w:lang w:val="en-GB"/>
              </w:rPr>
            </w:pPr>
          </w:p>
        </w:tc>
        <w:tc>
          <w:tcPr>
            <w:tcW w:w="4075" w:type="dxa"/>
            <w:tcBorders>
              <w:top w:val="single" w:sz="4" w:space="0" w:color="auto"/>
              <w:left w:val="single" w:sz="4" w:space="0" w:color="auto"/>
              <w:bottom w:val="single" w:sz="4" w:space="0" w:color="auto"/>
              <w:right w:val="single" w:sz="4" w:space="0" w:color="auto"/>
            </w:tcBorders>
            <w:hideMark/>
          </w:tcPr>
          <w:p w14:paraId="0FD8B6AA" w14:textId="5B4F7ACA" w:rsidR="006A665A" w:rsidRPr="00100666" w:rsidRDefault="006A665A" w:rsidP="00EF0A46">
            <w:pPr>
              <w:jc w:val="left"/>
              <w:rPr>
                <w:rFonts w:ascii="Arial" w:hAnsi="Arial" w:cs="Arial"/>
                <w:sz w:val="20"/>
                <w:szCs w:val="20"/>
                <w:lang w:val="en-GB"/>
              </w:rPr>
            </w:pPr>
            <w:r w:rsidRPr="00100666">
              <w:rPr>
                <w:rFonts w:ascii="Arial" w:hAnsi="Arial" w:cs="Arial"/>
                <w:sz w:val="20"/>
                <w:szCs w:val="20"/>
                <w:lang w:val="en-GB"/>
              </w:rPr>
              <w:t>Coast down with on</w:t>
            </w:r>
            <w:r w:rsidR="00E6206A" w:rsidRPr="00100666">
              <w:rPr>
                <w:rFonts w:ascii="Arial" w:hAnsi="Arial" w:cs="Arial"/>
                <w:sz w:val="20"/>
                <w:szCs w:val="20"/>
                <w:lang w:val="en-GB"/>
              </w:rPr>
              <w:t>-</w:t>
            </w:r>
            <w:r w:rsidRPr="00100666">
              <w:rPr>
                <w:rFonts w:ascii="Arial" w:hAnsi="Arial" w:cs="Arial"/>
                <w:sz w:val="20"/>
                <w:szCs w:val="20"/>
                <w:lang w:val="en-GB"/>
              </w:rPr>
              <w:t>board anemometry (with different possible positions of the anemometry)</w:t>
            </w:r>
          </w:p>
        </w:tc>
        <w:tc>
          <w:tcPr>
            <w:tcW w:w="1280" w:type="dxa"/>
            <w:vMerge w:val="restart"/>
            <w:tcBorders>
              <w:top w:val="single" w:sz="4" w:space="0" w:color="auto"/>
              <w:left w:val="single" w:sz="4" w:space="0" w:color="auto"/>
              <w:bottom w:val="single" w:sz="4" w:space="0" w:color="auto"/>
              <w:right w:val="single" w:sz="4" w:space="0" w:color="auto"/>
            </w:tcBorders>
            <w:hideMark/>
          </w:tcPr>
          <w:p w14:paraId="07E459C6" w14:textId="77777777" w:rsidR="006A665A" w:rsidRPr="00100666" w:rsidRDefault="006A665A" w:rsidP="00EF0A46">
            <w:pPr>
              <w:jc w:val="left"/>
              <w:rPr>
                <w:rFonts w:ascii="Arial" w:hAnsi="Arial" w:cs="Arial"/>
                <w:sz w:val="20"/>
                <w:szCs w:val="20"/>
                <w:lang w:val="en-GB"/>
              </w:rPr>
            </w:pPr>
            <w:r w:rsidRPr="00100666">
              <w:rPr>
                <w:rFonts w:ascii="Arial" w:hAnsi="Arial" w:cs="Arial"/>
                <w:sz w:val="20"/>
                <w:szCs w:val="20"/>
                <w:lang w:val="en-GB"/>
              </w:rPr>
              <w:t>4.3.2.</w:t>
            </w:r>
          </w:p>
        </w:tc>
        <w:tc>
          <w:tcPr>
            <w:tcW w:w="1280" w:type="dxa"/>
            <w:vMerge w:val="restart"/>
            <w:tcBorders>
              <w:top w:val="single" w:sz="4" w:space="0" w:color="auto"/>
              <w:left w:val="single" w:sz="4" w:space="0" w:color="auto"/>
              <w:bottom w:val="single" w:sz="4" w:space="0" w:color="auto"/>
              <w:right w:val="single" w:sz="4" w:space="0" w:color="auto"/>
            </w:tcBorders>
            <w:hideMark/>
          </w:tcPr>
          <w:p w14:paraId="5E54B561" w14:textId="77777777" w:rsidR="006A665A" w:rsidRPr="00100666" w:rsidRDefault="006A665A" w:rsidP="00EF0A46">
            <w:pPr>
              <w:jc w:val="left"/>
              <w:rPr>
                <w:rFonts w:ascii="Arial" w:hAnsi="Arial" w:cs="Arial"/>
                <w:sz w:val="20"/>
                <w:szCs w:val="20"/>
                <w:lang w:val="en-GB"/>
              </w:rPr>
            </w:pPr>
            <w:r w:rsidRPr="00100666">
              <w:rPr>
                <w:rFonts w:ascii="Arial" w:hAnsi="Arial" w:cs="Arial"/>
                <w:sz w:val="20"/>
                <w:szCs w:val="20"/>
                <w:lang w:val="en-GB"/>
              </w:rPr>
              <w:t>4.3.2.6.7. and 4.5.</w:t>
            </w:r>
          </w:p>
        </w:tc>
        <w:tc>
          <w:tcPr>
            <w:tcW w:w="1798" w:type="dxa"/>
            <w:vMerge w:val="restart"/>
            <w:tcBorders>
              <w:top w:val="single" w:sz="4" w:space="0" w:color="auto"/>
              <w:left w:val="single" w:sz="4" w:space="0" w:color="auto"/>
              <w:bottom w:val="single" w:sz="4" w:space="0" w:color="auto"/>
              <w:right w:val="single" w:sz="4" w:space="0" w:color="auto"/>
            </w:tcBorders>
            <w:hideMark/>
          </w:tcPr>
          <w:p w14:paraId="72BF29C5" w14:textId="77777777" w:rsidR="006A665A" w:rsidRPr="00100666" w:rsidRDefault="006A665A" w:rsidP="00EF0A46">
            <w:pPr>
              <w:jc w:val="left"/>
              <w:rPr>
                <w:rFonts w:ascii="Arial" w:hAnsi="Arial" w:cs="Arial"/>
                <w:sz w:val="20"/>
                <w:szCs w:val="20"/>
                <w:lang w:val="en-GB"/>
              </w:rPr>
            </w:pPr>
            <w:r w:rsidRPr="00100666">
              <w:rPr>
                <w:rFonts w:ascii="Arial" w:hAnsi="Arial" w:cs="Arial"/>
                <w:sz w:val="20"/>
                <w:szCs w:val="20"/>
                <w:lang w:val="en-GB"/>
              </w:rPr>
              <w:t>f</w:t>
            </w:r>
            <w:r w:rsidRPr="00100666">
              <w:rPr>
                <w:rFonts w:ascii="Arial" w:hAnsi="Arial" w:cs="Arial"/>
                <w:sz w:val="20"/>
                <w:szCs w:val="20"/>
                <w:vertAlign w:val="subscript"/>
                <w:lang w:val="en-GB"/>
              </w:rPr>
              <w:t>0</w:t>
            </w:r>
            <w:r w:rsidRPr="00100666">
              <w:rPr>
                <w:rFonts w:ascii="Arial" w:hAnsi="Arial" w:cs="Arial"/>
                <w:sz w:val="20"/>
                <w:szCs w:val="20"/>
                <w:lang w:val="en-GB"/>
              </w:rPr>
              <w:t>, N</w:t>
            </w:r>
            <w:r w:rsidRPr="00100666">
              <w:rPr>
                <w:rFonts w:ascii="Arial" w:hAnsi="Arial" w:cs="Arial"/>
                <w:sz w:val="20"/>
                <w:szCs w:val="20"/>
                <w:lang w:val="en-GB"/>
              </w:rPr>
              <w:br/>
              <w:t>f</w:t>
            </w:r>
            <w:r w:rsidRPr="00100666">
              <w:rPr>
                <w:rFonts w:ascii="Arial" w:hAnsi="Arial" w:cs="Arial"/>
                <w:sz w:val="20"/>
                <w:szCs w:val="20"/>
                <w:vertAlign w:val="subscript"/>
                <w:lang w:val="en-GB"/>
              </w:rPr>
              <w:t>1</w:t>
            </w:r>
            <w:r w:rsidRPr="00100666">
              <w:rPr>
                <w:rFonts w:ascii="Arial" w:hAnsi="Arial" w:cs="Arial"/>
                <w:sz w:val="20"/>
                <w:szCs w:val="20"/>
                <w:lang w:val="en-GB"/>
              </w:rPr>
              <w:t>, N/(km/h)</w:t>
            </w:r>
            <w:r w:rsidRPr="00100666">
              <w:rPr>
                <w:rFonts w:ascii="Arial" w:hAnsi="Arial" w:cs="Arial"/>
                <w:sz w:val="20"/>
                <w:szCs w:val="20"/>
                <w:lang w:val="en-GB"/>
              </w:rPr>
              <w:br/>
              <w:t>f</w:t>
            </w:r>
            <w:r w:rsidRPr="00100666">
              <w:rPr>
                <w:rFonts w:ascii="Arial" w:hAnsi="Arial" w:cs="Arial"/>
                <w:sz w:val="20"/>
                <w:szCs w:val="20"/>
                <w:vertAlign w:val="subscript"/>
                <w:lang w:val="en-GB"/>
              </w:rPr>
              <w:t>2</w:t>
            </w:r>
            <w:r w:rsidRPr="00100666">
              <w:rPr>
                <w:rFonts w:ascii="Arial" w:hAnsi="Arial" w:cs="Arial"/>
                <w:sz w:val="20"/>
                <w:szCs w:val="20"/>
                <w:lang w:val="en-GB"/>
              </w:rPr>
              <w:t>, N/(km/h)²</w:t>
            </w:r>
          </w:p>
        </w:tc>
      </w:tr>
      <w:tr w:rsidR="006A665A" w:rsidRPr="00E74EA3" w14:paraId="4667A534" w14:textId="77777777" w:rsidTr="00116E13">
        <w:tc>
          <w:tcPr>
            <w:tcW w:w="0" w:type="auto"/>
            <w:vMerge/>
            <w:tcBorders>
              <w:top w:val="single" w:sz="4" w:space="0" w:color="auto"/>
              <w:left w:val="single" w:sz="4" w:space="0" w:color="auto"/>
              <w:bottom w:val="single" w:sz="4" w:space="0" w:color="auto"/>
              <w:right w:val="single" w:sz="4" w:space="0" w:color="auto"/>
            </w:tcBorders>
            <w:vAlign w:val="center"/>
            <w:hideMark/>
          </w:tcPr>
          <w:p w14:paraId="175E1445" w14:textId="77777777" w:rsidR="006A665A" w:rsidRPr="00100666" w:rsidRDefault="006A665A" w:rsidP="00EF0A46">
            <w:pPr>
              <w:spacing w:before="0"/>
              <w:jc w:val="left"/>
              <w:rPr>
                <w:rFonts w:ascii="Arial" w:hAnsi="Arial" w:cs="Arial"/>
                <w:i/>
                <w:sz w:val="20"/>
                <w:szCs w:val="20"/>
                <w:lang w:val="en-GB"/>
              </w:rPr>
            </w:pPr>
          </w:p>
        </w:tc>
        <w:tc>
          <w:tcPr>
            <w:tcW w:w="4075" w:type="dxa"/>
            <w:tcBorders>
              <w:top w:val="single" w:sz="4" w:space="0" w:color="auto"/>
              <w:left w:val="single" w:sz="4" w:space="0" w:color="auto"/>
              <w:bottom w:val="single" w:sz="4" w:space="0" w:color="auto"/>
              <w:right w:val="single" w:sz="4" w:space="0" w:color="auto"/>
            </w:tcBorders>
            <w:hideMark/>
          </w:tcPr>
          <w:p w14:paraId="0F3C5F68" w14:textId="77777777" w:rsidR="006A665A" w:rsidRPr="00100666" w:rsidRDefault="006A665A" w:rsidP="00EF0A46">
            <w:pPr>
              <w:jc w:val="left"/>
              <w:rPr>
                <w:rFonts w:ascii="Arial" w:hAnsi="Arial" w:cs="Arial"/>
                <w:sz w:val="20"/>
                <w:szCs w:val="20"/>
                <w:lang w:val="en-GB"/>
              </w:rPr>
            </w:pPr>
            <w:r w:rsidRPr="00100666">
              <w:rPr>
                <w:rFonts w:ascii="Arial" w:hAnsi="Arial" w:cs="Arial"/>
                <w:sz w:val="20"/>
                <w:szCs w:val="20"/>
                <w:lang w:val="en-GB"/>
              </w:rPr>
              <w:t>- with or without split runs</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A24BF12" w14:textId="77777777" w:rsidR="006A665A" w:rsidRPr="00100666" w:rsidRDefault="006A665A" w:rsidP="00EF0A46">
            <w:pPr>
              <w:spacing w:before="0"/>
              <w:jc w:val="left"/>
              <w:rPr>
                <w:rFonts w:ascii="Arial" w:hAnsi="Arial" w:cs="Arial"/>
                <w:sz w:val="20"/>
                <w:szCs w:val="20"/>
                <w:lang w:val="en-G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EC2E86A" w14:textId="77777777" w:rsidR="006A665A" w:rsidRPr="00100666" w:rsidRDefault="006A665A" w:rsidP="00EF0A46">
            <w:pPr>
              <w:spacing w:before="0"/>
              <w:jc w:val="left"/>
              <w:rPr>
                <w:rFonts w:ascii="Arial" w:hAnsi="Arial" w:cs="Arial"/>
                <w:sz w:val="20"/>
                <w:szCs w:val="20"/>
                <w:lang w:val="en-G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65AD9EF" w14:textId="77777777" w:rsidR="006A665A" w:rsidRPr="00100666" w:rsidRDefault="006A665A" w:rsidP="00EF0A46">
            <w:pPr>
              <w:spacing w:before="0"/>
              <w:jc w:val="left"/>
              <w:rPr>
                <w:rFonts w:ascii="Arial" w:hAnsi="Arial" w:cs="Arial"/>
                <w:sz w:val="20"/>
                <w:szCs w:val="20"/>
                <w:lang w:val="en-GB"/>
              </w:rPr>
            </w:pPr>
          </w:p>
        </w:tc>
      </w:tr>
      <w:tr w:rsidR="006A665A" w:rsidRPr="00E74EA3" w14:paraId="48B61511" w14:textId="77777777" w:rsidTr="00116E13">
        <w:tc>
          <w:tcPr>
            <w:tcW w:w="889" w:type="dxa"/>
            <w:vMerge w:val="restart"/>
            <w:tcBorders>
              <w:top w:val="single" w:sz="4" w:space="0" w:color="auto"/>
              <w:left w:val="single" w:sz="4" w:space="0" w:color="auto"/>
              <w:bottom w:val="single" w:sz="4" w:space="0" w:color="auto"/>
              <w:right w:val="single" w:sz="4" w:space="0" w:color="auto"/>
            </w:tcBorders>
          </w:tcPr>
          <w:p w14:paraId="11398DA4" w14:textId="77777777" w:rsidR="006A665A" w:rsidRPr="00100666" w:rsidRDefault="006A665A" w:rsidP="00EF0A46">
            <w:pPr>
              <w:jc w:val="left"/>
              <w:rPr>
                <w:rFonts w:ascii="Arial" w:hAnsi="Arial" w:cs="Arial"/>
                <w:i/>
                <w:sz w:val="20"/>
                <w:szCs w:val="20"/>
                <w:lang w:val="en-GB"/>
              </w:rPr>
            </w:pPr>
          </w:p>
          <w:p w14:paraId="67FB8692" w14:textId="77777777" w:rsidR="006A665A" w:rsidRPr="00100666" w:rsidRDefault="006A665A" w:rsidP="00EF0A46">
            <w:pPr>
              <w:jc w:val="left"/>
              <w:rPr>
                <w:rFonts w:ascii="Arial" w:hAnsi="Arial" w:cs="Arial"/>
                <w:i/>
                <w:sz w:val="20"/>
                <w:szCs w:val="20"/>
                <w:lang w:val="en-GB"/>
              </w:rPr>
            </w:pPr>
            <w:r w:rsidRPr="00100666">
              <w:rPr>
                <w:rFonts w:ascii="Arial" w:hAnsi="Arial" w:cs="Arial"/>
                <w:i/>
                <w:sz w:val="20"/>
                <w:szCs w:val="20"/>
                <w:lang w:val="en-GB"/>
              </w:rPr>
              <w:t>torque meter</w:t>
            </w:r>
          </w:p>
          <w:p w14:paraId="37667F82" w14:textId="77777777" w:rsidR="006A665A" w:rsidRPr="00100666" w:rsidRDefault="006A665A" w:rsidP="00EF0A46">
            <w:pPr>
              <w:jc w:val="left"/>
              <w:rPr>
                <w:rFonts w:ascii="Arial" w:hAnsi="Arial" w:cs="Arial"/>
                <w:i/>
                <w:sz w:val="20"/>
                <w:szCs w:val="20"/>
                <w:lang w:val="en-GB"/>
              </w:rPr>
            </w:pPr>
          </w:p>
          <w:p w14:paraId="72366A5A" w14:textId="462E39BB" w:rsidR="006A665A" w:rsidRPr="00100666" w:rsidRDefault="006A665A" w:rsidP="00EF0A46">
            <w:pPr>
              <w:jc w:val="left"/>
              <w:rPr>
                <w:rFonts w:ascii="Arial" w:hAnsi="Arial" w:cs="Arial"/>
                <w:i/>
                <w:sz w:val="20"/>
                <w:szCs w:val="20"/>
                <w:lang w:val="en-GB"/>
              </w:rPr>
            </w:pPr>
            <w:r w:rsidRPr="00100666">
              <w:rPr>
                <w:rFonts w:ascii="Arial" w:hAnsi="Arial" w:cs="Arial"/>
                <w:i/>
                <w:sz w:val="20"/>
                <w:szCs w:val="20"/>
                <w:lang w:val="en-GB"/>
              </w:rPr>
              <w:t>(road</w:t>
            </w:r>
            <w:r w:rsidR="00E6206A" w:rsidRPr="00100666">
              <w:rPr>
                <w:rFonts w:ascii="Arial" w:hAnsi="Arial" w:cs="Arial"/>
                <w:i/>
                <w:sz w:val="20"/>
                <w:szCs w:val="20"/>
                <w:lang w:val="en-GB"/>
              </w:rPr>
              <w:t>-based</w:t>
            </w:r>
            <w:r w:rsidRPr="00100666">
              <w:rPr>
                <w:rFonts w:ascii="Arial" w:hAnsi="Arial" w:cs="Arial"/>
                <w:i/>
                <w:sz w:val="20"/>
                <w:szCs w:val="20"/>
                <w:lang w:val="en-GB"/>
              </w:rPr>
              <w:t>)</w:t>
            </w:r>
          </w:p>
        </w:tc>
        <w:tc>
          <w:tcPr>
            <w:tcW w:w="4075" w:type="dxa"/>
            <w:tcBorders>
              <w:top w:val="single" w:sz="4" w:space="0" w:color="auto"/>
              <w:left w:val="single" w:sz="4" w:space="0" w:color="auto"/>
              <w:bottom w:val="single" w:sz="4" w:space="0" w:color="auto"/>
              <w:right w:val="single" w:sz="4" w:space="0" w:color="auto"/>
            </w:tcBorders>
            <w:hideMark/>
          </w:tcPr>
          <w:p w14:paraId="2C9AED84" w14:textId="77777777" w:rsidR="006A665A" w:rsidRPr="00100666" w:rsidRDefault="006A665A" w:rsidP="00EF0A46">
            <w:pPr>
              <w:jc w:val="left"/>
              <w:rPr>
                <w:rFonts w:ascii="Arial" w:hAnsi="Arial" w:cs="Arial"/>
                <w:sz w:val="20"/>
                <w:szCs w:val="20"/>
                <w:lang w:val="en-GB"/>
              </w:rPr>
            </w:pPr>
            <w:r w:rsidRPr="00100666">
              <w:rPr>
                <w:rFonts w:ascii="Arial" w:hAnsi="Arial" w:cs="Arial"/>
                <w:sz w:val="20"/>
                <w:szCs w:val="20"/>
                <w:lang w:val="en-GB"/>
              </w:rPr>
              <w:t>Measurement of running resistance using the torque meter method</w:t>
            </w:r>
          </w:p>
        </w:tc>
        <w:tc>
          <w:tcPr>
            <w:tcW w:w="1280" w:type="dxa"/>
            <w:vMerge w:val="restart"/>
            <w:tcBorders>
              <w:top w:val="single" w:sz="4" w:space="0" w:color="auto"/>
              <w:left w:val="single" w:sz="4" w:space="0" w:color="auto"/>
              <w:bottom w:val="single" w:sz="4" w:space="0" w:color="auto"/>
              <w:right w:val="single" w:sz="4" w:space="0" w:color="auto"/>
            </w:tcBorders>
            <w:hideMark/>
          </w:tcPr>
          <w:p w14:paraId="4E96AD4E" w14:textId="77777777" w:rsidR="006A665A" w:rsidRPr="00100666" w:rsidRDefault="006A665A" w:rsidP="00EF0A46">
            <w:pPr>
              <w:jc w:val="left"/>
              <w:rPr>
                <w:rFonts w:ascii="Arial" w:hAnsi="Arial" w:cs="Arial"/>
                <w:sz w:val="20"/>
                <w:szCs w:val="20"/>
                <w:lang w:val="en-GB"/>
              </w:rPr>
            </w:pPr>
            <w:r w:rsidRPr="00100666">
              <w:rPr>
                <w:rFonts w:ascii="Arial" w:hAnsi="Arial" w:cs="Arial"/>
                <w:sz w:val="20"/>
                <w:szCs w:val="20"/>
                <w:lang w:val="en-GB"/>
              </w:rPr>
              <w:t>4.4.</w:t>
            </w:r>
          </w:p>
        </w:tc>
        <w:tc>
          <w:tcPr>
            <w:tcW w:w="1280" w:type="dxa"/>
            <w:vMerge w:val="restart"/>
            <w:tcBorders>
              <w:top w:val="single" w:sz="4" w:space="0" w:color="auto"/>
              <w:left w:val="single" w:sz="4" w:space="0" w:color="auto"/>
              <w:bottom w:val="single" w:sz="4" w:space="0" w:color="auto"/>
              <w:right w:val="single" w:sz="4" w:space="0" w:color="auto"/>
            </w:tcBorders>
            <w:hideMark/>
          </w:tcPr>
          <w:p w14:paraId="058366B3" w14:textId="77777777" w:rsidR="006A665A" w:rsidRPr="00100666" w:rsidRDefault="006A665A" w:rsidP="00EF0A46">
            <w:pPr>
              <w:jc w:val="left"/>
              <w:rPr>
                <w:rFonts w:ascii="Arial" w:hAnsi="Arial" w:cs="Arial"/>
                <w:sz w:val="20"/>
                <w:szCs w:val="20"/>
                <w:lang w:val="en-GB"/>
              </w:rPr>
            </w:pPr>
            <w:r w:rsidRPr="00100666">
              <w:rPr>
                <w:rFonts w:ascii="Arial" w:hAnsi="Arial" w:cs="Arial"/>
                <w:bCs/>
                <w:sz w:val="20"/>
                <w:szCs w:val="20"/>
                <w:lang w:val="en-GB"/>
              </w:rPr>
              <w:t xml:space="preserve">4.4.4. and </w:t>
            </w:r>
            <w:r w:rsidRPr="00100666">
              <w:rPr>
                <w:rFonts w:ascii="Arial" w:hAnsi="Arial" w:cs="Arial"/>
                <w:sz w:val="20"/>
                <w:szCs w:val="20"/>
                <w:lang w:val="en-GB"/>
              </w:rPr>
              <w:t>4.5.</w:t>
            </w:r>
          </w:p>
        </w:tc>
        <w:tc>
          <w:tcPr>
            <w:tcW w:w="1798" w:type="dxa"/>
            <w:vMerge w:val="restart"/>
            <w:tcBorders>
              <w:top w:val="single" w:sz="4" w:space="0" w:color="auto"/>
              <w:left w:val="single" w:sz="4" w:space="0" w:color="auto"/>
              <w:bottom w:val="single" w:sz="4" w:space="0" w:color="auto"/>
              <w:right w:val="single" w:sz="4" w:space="0" w:color="auto"/>
            </w:tcBorders>
            <w:hideMark/>
          </w:tcPr>
          <w:p w14:paraId="1D07A0F2" w14:textId="77777777" w:rsidR="006A665A" w:rsidRPr="000E1439" w:rsidRDefault="006A665A" w:rsidP="00EF0A46">
            <w:pPr>
              <w:jc w:val="left"/>
              <w:rPr>
                <w:rFonts w:ascii="Arial" w:hAnsi="Arial" w:cs="Arial"/>
                <w:bCs/>
                <w:sz w:val="20"/>
                <w:szCs w:val="20"/>
                <w:lang w:val="en-GB"/>
              </w:rPr>
            </w:pPr>
            <w:r w:rsidRPr="000E1439">
              <w:rPr>
                <w:rFonts w:ascii="Arial" w:hAnsi="Arial" w:cs="Arial"/>
                <w:bCs/>
                <w:sz w:val="20"/>
                <w:szCs w:val="20"/>
                <w:lang w:val="en-GB"/>
              </w:rPr>
              <w:t>c</w:t>
            </w:r>
            <w:r w:rsidRPr="000E1439">
              <w:rPr>
                <w:rFonts w:ascii="Arial" w:hAnsi="Arial" w:cs="Arial"/>
                <w:bCs/>
                <w:sz w:val="20"/>
                <w:szCs w:val="20"/>
                <w:vertAlign w:val="subscript"/>
                <w:lang w:val="en-GB"/>
              </w:rPr>
              <w:t>0</w:t>
            </w:r>
            <w:r w:rsidRPr="000E1439">
              <w:rPr>
                <w:rFonts w:ascii="Arial" w:hAnsi="Arial" w:cs="Arial"/>
                <w:bCs/>
                <w:sz w:val="20"/>
                <w:szCs w:val="20"/>
                <w:lang w:val="en-GB"/>
              </w:rPr>
              <w:t>, Nm</w:t>
            </w:r>
            <w:r w:rsidRPr="000E1439">
              <w:rPr>
                <w:rFonts w:ascii="Arial" w:hAnsi="Arial" w:cs="Arial"/>
                <w:bCs/>
                <w:sz w:val="20"/>
                <w:szCs w:val="20"/>
                <w:lang w:val="en-GB"/>
              </w:rPr>
              <w:br/>
              <w:t>c</w:t>
            </w:r>
            <w:r w:rsidRPr="000E1439">
              <w:rPr>
                <w:rFonts w:ascii="Arial" w:hAnsi="Arial" w:cs="Arial"/>
                <w:bCs/>
                <w:sz w:val="20"/>
                <w:szCs w:val="20"/>
                <w:vertAlign w:val="subscript"/>
                <w:lang w:val="en-GB"/>
              </w:rPr>
              <w:t>1</w:t>
            </w:r>
            <w:r w:rsidRPr="000E1439">
              <w:rPr>
                <w:rFonts w:ascii="Arial" w:hAnsi="Arial" w:cs="Arial"/>
                <w:bCs/>
                <w:sz w:val="20"/>
                <w:szCs w:val="20"/>
                <w:lang w:val="en-GB"/>
              </w:rPr>
              <w:t>, Nm/(km/h)</w:t>
            </w:r>
            <w:r w:rsidRPr="000E1439">
              <w:rPr>
                <w:rFonts w:ascii="Arial" w:hAnsi="Arial" w:cs="Arial"/>
                <w:bCs/>
                <w:sz w:val="20"/>
                <w:szCs w:val="20"/>
                <w:lang w:val="en-GB"/>
              </w:rPr>
              <w:br/>
              <w:t>c</w:t>
            </w:r>
            <w:r w:rsidRPr="000E1439">
              <w:rPr>
                <w:rFonts w:ascii="Arial" w:hAnsi="Arial" w:cs="Arial"/>
                <w:bCs/>
                <w:sz w:val="20"/>
                <w:szCs w:val="20"/>
                <w:vertAlign w:val="subscript"/>
                <w:lang w:val="en-GB"/>
              </w:rPr>
              <w:t>2</w:t>
            </w:r>
            <w:r w:rsidRPr="000E1439">
              <w:rPr>
                <w:rFonts w:ascii="Arial" w:hAnsi="Arial" w:cs="Arial"/>
                <w:bCs/>
                <w:sz w:val="20"/>
                <w:szCs w:val="20"/>
                <w:lang w:val="en-GB"/>
              </w:rPr>
              <w:t>, Nm/(km/h)²</w:t>
            </w:r>
          </w:p>
        </w:tc>
      </w:tr>
      <w:tr w:rsidR="006A665A" w:rsidRPr="00E74EA3" w14:paraId="280D4C4D" w14:textId="77777777" w:rsidTr="00116E13">
        <w:tc>
          <w:tcPr>
            <w:tcW w:w="0" w:type="auto"/>
            <w:vMerge/>
            <w:tcBorders>
              <w:top w:val="single" w:sz="4" w:space="0" w:color="auto"/>
              <w:left w:val="single" w:sz="4" w:space="0" w:color="auto"/>
              <w:bottom w:val="single" w:sz="4" w:space="0" w:color="auto"/>
              <w:right w:val="single" w:sz="4" w:space="0" w:color="auto"/>
            </w:tcBorders>
            <w:vAlign w:val="center"/>
            <w:hideMark/>
          </w:tcPr>
          <w:p w14:paraId="0C530D03" w14:textId="77777777" w:rsidR="006A665A" w:rsidRPr="000E1439" w:rsidRDefault="006A665A" w:rsidP="00EF0A46">
            <w:pPr>
              <w:spacing w:before="0"/>
              <w:jc w:val="left"/>
              <w:rPr>
                <w:rFonts w:ascii="Arial" w:hAnsi="Arial" w:cs="Arial"/>
                <w:i/>
                <w:sz w:val="20"/>
                <w:szCs w:val="20"/>
                <w:lang w:val="en-GB"/>
              </w:rPr>
            </w:pPr>
          </w:p>
        </w:tc>
        <w:tc>
          <w:tcPr>
            <w:tcW w:w="4075" w:type="dxa"/>
            <w:tcBorders>
              <w:top w:val="single" w:sz="4" w:space="0" w:color="auto"/>
              <w:left w:val="single" w:sz="4" w:space="0" w:color="auto"/>
              <w:bottom w:val="single" w:sz="4" w:space="0" w:color="auto"/>
              <w:right w:val="single" w:sz="4" w:space="0" w:color="auto"/>
            </w:tcBorders>
            <w:hideMark/>
          </w:tcPr>
          <w:p w14:paraId="6926EBC7" w14:textId="77777777" w:rsidR="006A665A" w:rsidRPr="00100666" w:rsidRDefault="006A665A" w:rsidP="00EF0A46">
            <w:pPr>
              <w:jc w:val="left"/>
              <w:rPr>
                <w:rFonts w:ascii="Arial" w:hAnsi="Arial" w:cs="Arial"/>
                <w:sz w:val="20"/>
                <w:szCs w:val="20"/>
                <w:lang w:val="en-GB"/>
              </w:rPr>
            </w:pPr>
            <w:r w:rsidRPr="00100666">
              <w:rPr>
                <w:rFonts w:ascii="Arial" w:hAnsi="Arial" w:cs="Arial"/>
                <w:sz w:val="20"/>
                <w:szCs w:val="20"/>
                <w:lang w:val="en-GB"/>
              </w:rPr>
              <w:t>- with or without split runs</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5301A45" w14:textId="77777777" w:rsidR="006A665A" w:rsidRPr="00100666" w:rsidRDefault="006A665A" w:rsidP="00EF0A46">
            <w:pPr>
              <w:spacing w:before="0"/>
              <w:jc w:val="left"/>
              <w:rPr>
                <w:rFonts w:ascii="Arial" w:hAnsi="Arial" w:cs="Arial"/>
                <w:sz w:val="20"/>
                <w:szCs w:val="20"/>
                <w:lang w:val="en-G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16C8EE6" w14:textId="77777777" w:rsidR="006A665A" w:rsidRPr="00100666" w:rsidRDefault="006A665A" w:rsidP="00EF0A46">
            <w:pPr>
              <w:spacing w:before="0"/>
              <w:jc w:val="left"/>
              <w:rPr>
                <w:rFonts w:ascii="Arial" w:hAnsi="Arial" w:cs="Arial"/>
                <w:sz w:val="20"/>
                <w:szCs w:val="20"/>
                <w:lang w:val="en-G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CB2F27B" w14:textId="77777777" w:rsidR="006A665A" w:rsidRPr="00100666" w:rsidRDefault="006A665A" w:rsidP="00EF0A46">
            <w:pPr>
              <w:spacing w:before="0"/>
              <w:jc w:val="left"/>
              <w:rPr>
                <w:rFonts w:ascii="Arial" w:hAnsi="Arial" w:cs="Arial"/>
                <w:bCs/>
                <w:sz w:val="20"/>
                <w:szCs w:val="20"/>
              </w:rPr>
            </w:pPr>
          </w:p>
        </w:tc>
      </w:tr>
      <w:tr w:rsidR="006A665A" w:rsidRPr="00E74EA3" w14:paraId="02104F60" w14:textId="77777777" w:rsidTr="00116E13">
        <w:trPr>
          <w:trHeight w:val="3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134E3F1" w14:textId="77777777" w:rsidR="006A665A" w:rsidRPr="00100666" w:rsidRDefault="006A665A" w:rsidP="00EF0A46">
            <w:pPr>
              <w:spacing w:before="0"/>
              <w:jc w:val="left"/>
              <w:rPr>
                <w:rFonts w:ascii="Arial" w:hAnsi="Arial" w:cs="Arial"/>
                <w:i/>
                <w:sz w:val="20"/>
                <w:szCs w:val="20"/>
                <w:lang w:val="en-GB"/>
              </w:rPr>
            </w:pPr>
          </w:p>
        </w:tc>
        <w:tc>
          <w:tcPr>
            <w:tcW w:w="4075" w:type="dxa"/>
            <w:tcBorders>
              <w:top w:val="single" w:sz="4" w:space="0" w:color="auto"/>
              <w:left w:val="single" w:sz="4" w:space="0" w:color="auto"/>
              <w:bottom w:val="single" w:sz="4" w:space="0" w:color="auto"/>
              <w:right w:val="single" w:sz="4" w:space="0" w:color="auto"/>
            </w:tcBorders>
            <w:hideMark/>
          </w:tcPr>
          <w:p w14:paraId="05195059" w14:textId="77777777" w:rsidR="006A665A" w:rsidRPr="00100666" w:rsidRDefault="006A665A" w:rsidP="00EF0A46">
            <w:pPr>
              <w:jc w:val="left"/>
              <w:rPr>
                <w:rFonts w:ascii="Arial" w:hAnsi="Arial" w:cs="Arial"/>
                <w:sz w:val="20"/>
                <w:szCs w:val="20"/>
                <w:lang w:val="en-GB"/>
              </w:rPr>
            </w:pPr>
            <w:r w:rsidRPr="00100666">
              <w:rPr>
                <w:rFonts w:ascii="Arial" w:hAnsi="Arial" w:cs="Arial"/>
                <w:sz w:val="20"/>
                <w:szCs w:val="20"/>
                <w:lang w:val="en-GB"/>
              </w:rPr>
              <w:t>- if coast down on dynamometer according to 8.2.4. has been performed</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72C17DC" w14:textId="77777777" w:rsidR="006A665A" w:rsidRPr="00100666" w:rsidRDefault="006A665A" w:rsidP="00EF0A46">
            <w:pPr>
              <w:spacing w:before="0"/>
              <w:jc w:val="left"/>
              <w:rPr>
                <w:rFonts w:ascii="Arial" w:hAnsi="Arial" w:cs="Arial"/>
                <w:sz w:val="20"/>
                <w:szCs w:val="20"/>
                <w:lang w:val="en-G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19C2F3C" w14:textId="77777777" w:rsidR="006A665A" w:rsidRPr="00100666" w:rsidRDefault="006A665A" w:rsidP="00EF0A46">
            <w:pPr>
              <w:spacing w:before="0"/>
              <w:jc w:val="left"/>
              <w:rPr>
                <w:rFonts w:ascii="Arial" w:hAnsi="Arial" w:cs="Arial"/>
                <w:sz w:val="20"/>
                <w:szCs w:val="20"/>
                <w:lang w:val="en-GB"/>
              </w:rPr>
            </w:pPr>
          </w:p>
        </w:tc>
        <w:tc>
          <w:tcPr>
            <w:tcW w:w="1798" w:type="dxa"/>
            <w:vMerge w:val="restart"/>
            <w:tcBorders>
              <w:top w:val="single" w:sz="4" w:space="0" w:color="auto"/>
              <w:left w:val="single" w:sz="4" w:space="0" w:color="auto"/>
              <w:bottom w:val="single" w:sz="4" w:space="0" w:color="auto"/>
              <w:right w:val="single" w:sz="4" w:space="0" w:color="auto"/>
            </w:tcBorders>
            <w:hideMark/>
          </w:tcPr>
          <w:p w14:paraId="4FCCE23E" w14:textId="77777777" w:rsidR="006A665A" w:rsidRPr="00100666" w:rsidRDefault="006A665A" w:rsidP="00EF0A46">
            <w:pPr>
              <w:jc w:val="left"/>
              <w:rPr>
                <w:rFonts w:ascii="Arial" w:hAnsi="Arial" w:cs="Arial"/>
                <w:sz w:val="20"/>
                <w:szCs w:val="20"/>
                <w:lang w:val="en-GB"/>
              </w:rPr>
            </w:pPr>
            <w:r w:rsidRPr="00100666">
              <w:rPr>
                <w:rFonts w:ascii="Arial" w:hAnsi="Arial" w:cs="Arial"/>
                <w:sz w:val="20"/>
                <w:szCs w:val="20"/>
                <w:lang w:val="en-GB"/>
              </w:rPr>
              <w:t>f</w:t>
            </w:r>
            <w:r w:rsidRPr="00100666">
              <w:rPr>
                <w:rFonts w:ascii="Arial" w:hAnsi="Arial" w:cs="Arial"/>
                <w:sz w:val="20"/>
                <w:szCs w:val="20"/>
                <w:vertAlign w:val="subscript"/>
                <w:lang w:val="en-GB"/>
              </w:rPr>
              <w:t>0</w:t>
            </w:r>
            <w:r w:rsidRPr="00100666">
              <w:rPr>
                <w:rFonts w:ascii="Arial" w:hAnsi="Arial" w:cs="Arial"/>
                <w:sz w:val="20"/>
                <w:szCs w:val="20"/>
                <w:lang w:val="en-GB"/>
              </w:rPr>
              <w:t>, N</w:t>
            </w:r>
            <w:r w:rsidRPr="00100666">
              <w:rPr>
                <w:rFonts w:ascii="Arial" w:hAnsi="Arial" w:cs="Arial"/>
                <w:sz w:val="20"/>
                <w:szCs w:val="20"/>
                <w:lang w:val="en-GB"/>
              </w:rPr>
              <w:br/>
              <w:t>f</w:t>
            </w:r>
            <w:r w:rsidRPr="00100666">
              <w:rPr>
                <w:rFonts w:ascii="Arial" w:hAnsi="Arial" w:cs="Arial"/>
                <w:sz w:val="20"/>
                <w:szCs w:val="20"/>
                <w:vertAlign w:val="subscript"/>
                <w:lang w:val="en-GB"/>
              </w:rPr>
              <w:t>1</w:t>
            </w:r>
            <w:r w:rsidRPr="00100666">
              <w:rPr>
                <w:rFonts w:ascii="Arial" w:hAnsi="Arial" w:cs="Arial"/>
                <w:sz w:val="20"/>
                <w:szCs w:val="20"/>
                <w:lang w:val="en-GB"/>
              </w:rPr>
              <w:t>, N/(km/h)</w:t>
            </w:r>
            <w:r w:rsidRPr="00100666">
              <w:rPr>
                <w:rFonts w:ascii="Arial" w:hAnsi="Arial" w:cs="Arial"/>
                <w:sz w:val="20"/>
                <w:szCs w:val="20"/>
                <w:lang w:val="en-GB"/>
              </w:rPr>
              <w:br/>
              <w:t>f</w:t>
            </w:r>
            <w:r w:rsidRPr="00100666">
              <w:rPr>
                <w:rFonts w:ascii="Arial" w:hAnsi="Arial" w:cs="Arial"/>
                <w:sz w:val="20"/>
                <w:szCs w:val="20"/>
                <w:vertAlign w:val="subscript"/>
                <w:lang w:val="en-GB"/>
              </w:rPr>
              <w:t>2</w:t>
            </w:r>
            <w:r w:rsidRPr="00100666">
              <w:rPr>
                <w:rFonts w:ascii="Arial" w:hAnsi="Arial" w:cs="Arial"/>
                <w:sz w:val="20"/>
                <w:szCs w:val="20"/>
                <w:lang w:val="en-GB"/>
              </w:rPr>
              <w:t>, N/(km/h)²</w:t>
            </w:r>
          </w:p>
        </w:tc>
      </w:tr>
      <w:tr w:rsidR="006A665A" w:rsidRPr="00E74EA3" w14:paraId="2C5040A4" w14:textId="77777777" w:rsidTr="00116E13">
        <w:trPr>
          <w:trHeight w:val="319"/>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6C1CA1A" w14:textId="77777777" w:rsidR="006A665A" w:rsidRPr="00100666" w:rsidRDefault="006A665A" w:rsidP="00EF0A46">
            <w:pPr>
              <w:spacing w:before="0"/>
              <w:jc w:val="left"/>
              <w:rPr>
                <w:rFonts w:ascii="Arial" w:hAnsi="Arial" w:cs="Arial"/>
                <w:i/>
                <w:sz w:val="20"/>
                <w:szCs w:val="20"/>
                <w:lang w:val="en-GB"/>
              </w:rPr>
            </w:pPr>
          </w:p>
        </w:tc>
        <w:tc>
          <w:tcPr>
            <w:tcW w:w="4075" w:type="dxa"/>
            <w:tcBorders>
              <w:top w:val="single" w:sz="4" w:space="0" w:color="auto"/>
              <w:left w:val="single" w:sz="4" w:space="0" w:color="auto"/>
              <w:bottom w:val="single" w:sz="4" w:space="0" w:color="auto"/>
              <w:right w:val="single" w:sz="4" w:space="0" w:color="auto"/>
            </w:tcBorders>
            <w:hideMark/>
          </w:tcPr>
          <w:p w14:paraId="13731214" w14:textId="77777777" w:rsidR="006A665A" w:rsidRPr="00100666" w:rsidRDefault="006A665A" w:rsidP="00EF0A46">
            <w:pPr>
              <w:jc w:val="left"/>
              <w:rPr>
                <w:rFonts w:ascii="Arial" w:hAnsi="Arial" w:cs="Arial"/>
                <w:sz w:val="20"/>
                <w:szCs w:val="20"/>
                <w:lang w:val="en-GB"/>
              </w:rPr>
            </w:pPr>
            <w:r w:rsidRPr="00100666">
              <w:rPr>
                <w:rFonts w:ascii="Arial" w:hAnsi="Arial" w:cs="Arial"/>
                <w:sz w:val="20"/>
                <w:szCs w:val="20"/>
                <w:lang w:val="en-GB"/>
              </w:rPr>
              <w:t>- with or without split runs</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0895073" w14:textId="77777777" w:rsidR="006A665A" w:rsidRPr="00100666" w:rsidRDefault="006A665A" w:rsidP="00EF0A46">
            <w:pPr>
              <w:spacing w:before="0"/>
              <w:jc w:val="left"/>
              <w:rPr>
                <w:rFonts w:ascii="Arial" w:hAnsi="Arial" w:cs="Arial"/>
                <w:sz w:val="20"/>
                <w:szCs w:val="20"/>
                <w:lang w:val="en-G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EE014AE" w14:textId="77777777" w:rsidR="006A665A" w:rsidRPr="00100666" w:rsidRDefault="006A665A" w:rsidP="00EF0A46">
            <w:pPr>
              <w:spacing w:before="0"/>
              <w:jc w:val="left"/>
              <w:rPr>
                <w:rFonts w:ascii="Arial" w:hAnsi="Arial" w:cs="Arial"/>
                <w:sz w:val="20"/>
                <w:szCs w:val="20"/>
                <w:lang w:val="en-G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5864D4D" w14:textId="77777777" w:rsidR="006A665A" w:rsidRPr="00100666" w:rsidRDefault="006A665A" w:rsidP="00EF0A46">
            <w:pPr>
              <w:spacing w:before="0"/>
              <w:jc w:val="left"/>
              <w:rPr>
                <w:rFonts w:ascii="Arial" w:hAnsi="Arial" w:cs="Arial"/>
                <w:sz w:val="20"/>
                <w:szCs w:val="20"/>
                <w:lang w:val="en-GB"/>
              </w:rPr>
            </w:pPr>
          </w:p>
        </w:tc>
      </w:tr>
      <w:tr w:rsidR="006A665A" w:rsidRPr="00E74EA3" w14:paraId="34DC1D3F" w14:textId="77777777" w:rsidTr="00116E13">
        <w:trPr>
          <w:trHeight w:val="320"/>
        </w:trPr>
        <w:tc>
          <w:tcPr>
            <w:tcW w:w="889" w:type="dxa"/>
            <w:vMerge w:val="restart"/>
            <w:tcBorders>
              <w:top w:val="single" w:sz="4" w:space="0" w:color="auto"/>
              <w:left w:val="single" w:sz="4" w:space="0" w:color="auto"/>
              <w:bottom w:val="single" w:sz="4" w:space="0" w:color="auto"/>
              <w:right w:val="single" w:sz="4" w:space="0" w:color="auto"/>
            </w:tcBorders>
          </w:tcPr>
          <w:p w14:paraId="1DCC99DD" w14:textId="276400CA" w:rsidR="006A665A" w:rsidRPr="00100666" w:rsidRDefault="006A665A" w:rsidP="00EF0A46">
            <w:pPr>
              <w:jc w:val="left"/>
              <w:rPr>
                <w:rFonts w:ascii="Arial" w:hAnsi="Arial" w:cs="Arial"/>
                <w:i/>
                <w:sz w:val="20"/>
                <w:szCs w:val="20"/>
                <w:lang w:val="en-GB"/>
              </w:rPr>
            </w:pPr>
          </w:p>
          <w:p w14:paraId="4D37754C" w14:textId="77777777" w:rsidR="006A665A" w:rsidRPr="00100666" w:rsidRDefault="006A665A" w:rsidP="00EF0A46">
            <w:pPr>
              <w:jc w:val="left"/>
              <w:rPr>
                <w:rFonts w:ascii="Arial" w:hAnsi="Arial" w:cs="Arial"/>
                <w:i/>
                <w:sz w:val="20"/>
                <w:szCs w:val="20"/>
                <w:lang w:val="en-GB"/>
              </w:rPr>
            </w:pPr>
            <w:r w:rsidRPr="00100666">
              <w:rPr>
                <w:rFonts w:ascii="Arial" w:hAnsi="Arial" w:cs="Arial"/>
                <w:i/>
                <w:sz w:val="20"/>
                <w:szCs w:val="20"/>
                <w:lang w:val="en-GB"/>
              </w:rPr>
              <w:t>matrix</w:t>
            </w:r>
          </w:p>
          <w:p w14:paraId="690B71C4" w14:textId="471909CD" w:rsidR="006A665A" w:rsidRPr="00100666" w:rsidRDefault="006A665A" w:rsidP="00EF0A46">
            <w:pPr>
              <w:jc w:val="left"/>
              <w:rPr>
                <w:rFonts w:ascii="Arial" w:hAnsi="Arial" w:cs="Arial"/>
                <w:i/>
                <w:sz w:val="20"/>
                <w:szCs w:val="20"/>
                <w:lang w:val="en-GB"/>
              </w:rPr>
            </w:pPr>
            <w:r w:rsidRPr="00100666">
              <w:rPr>
                <w:rFonts w:ascii="Arial" w:hAnsi="Arial" w:cs="Arial"/>
                <w:i/>
                <w:sz w:val="20"/>
                <w:szCs w:val="20"/>
                <w:lang w:val="en-GB"/>
              </w:rPr>
              <w:t>(</w:t>
            </w:r>
            <w:r w:rsidR="005B01AB" w:rsidRPr="00100666">
              <w:rPr>
                <w:rFonts w:ascii="Arial" w:hAnsi="Arial" w:cs="Arial"/>
                <w:i/>
                <w:sz w:val="20"/>
                <w:szCs w:val="20"/>
                <w:lang w:val="en-GB"/>
              </w:rPr>
              <w:t>road-based</w:t>
            </w:r>
            <w:r w:rsidR="005B01AB" w:rsidRPr="00100666">
              <w:rPr>
                <w:rFonts w:ascii="Arial" w:hAnsi="Arial" w:cs="Arial"/>
                <w:i/>
                <w:sz w:val="20"/>
                <w:szCs w:val="20"/>
                <w:lang w:val="en-GB"/>
              </w:rPr>
              <w:br/>
              <w:t>+</w:t>
            </w:r>
            <w:r w:rsidRPr="00100666">
              <w:rPr>
                <w:rFonts w:ascii="Arial" w:hAnsi="Arial" w:cs="Arial"/>
                <w:i/>
                <w:sz w:val="20"/>
                <w:szCs w:val="20"/>
                <w:lang w:val="en-GB"/>
              </w:rPr>
              <w:t>calc.)</w:t>
            </w:r>
          </w:p>
        </w:tc>
        <w:tc>
          <w:tcPr>
            <w:tcW w:w="4075" w:type="dxa"/>
            <w:tcBorders>
              <w:top w:val="single" w:sz="4" w:space="0" w:color="auto"/>
              <w:left w:val="single" w:sz="4" w:space="0" w:color="auto"/>
              <w:bottom w:val="single" w:sz="4" w:space="0" w:color="auto"/>
              <w:right w:val="single" w:sz="4" w:space="0" w:color="auto"/>
            </w:tcBorders>
            <w:hideMark/>
          </w:tcPr>
          <w:p w14:paraId="77185CBE" w14:textId="77777777" w:rsidR="006A665A" w:rsidRPr="00100666" w:rsidRDefault="006A665A" w:rsidP="00EF0A46">
            <w:pPr>
              <w:jc w:val="left"/>
              <w:rPr>
                <w:rFonts w:ascii="Arial" w:hAnsi="Arial" w:cs="Arial"/>
                <w:sz w:val="20"/>
                <w:szCs w:val="20"/>
                <w:lang w:val="en-GB"/>
              </w:rPr>
            </w:pPr>
            <w:r w:rsidRPr="00100666">
              <w:rPr>
                <w:rFonts w:ascii="Arial" w:hAnsi="Arial" w:cs="Arial"/>
                <w:sz w:val="20"/>
                <w:szCs w:val="20"/>
                <w:lang w:val="en-GB"/>
              </w:rPr>
              <w:t>Calculation for road load for a road load matrix family</w:t>
            </w:r>
          </w:p>
        </w:tc>
        <w:tc>
          <w:tcPr>
            <w:tcW w:w="1280" w:type="dxa"/>
            <w:vMerge w:val="restart"/>
            <w:tcBorders>
              <w:top w:val="single" w:sz="4" w:space="0" w:color="auto"/>
              <w:left w:val="single" w:sz="4" w:space="0" w:color="auto"/>
              <w:bottom w:val="single" w:sz="4" w:space="0" w:color="auto"/>
              <w:right w:val="single" w:sz="4" w:space="0" w:color="auto"/>
            </w:tcBorders>
            <w:hideMark/>
          </w:tcPr>
          <w:p w14:paraId="7CAADE7B" w14:textId="77777777" w:rsidR="006A665A" w:rsidRPr="00100666" w:rsidRDefault="006A665A" w:rsidP="00EF0A46">
            <w:pPr>
              <w:jc w:val="left"/>
              <w:rPr>
                <w:rFonts w:ascii="Arial" w:hAnsi="Arial" w:cs="Arial"/>
                <w:sz w:val="20"/>
                <w:szCs w:val="20"/>
                <w:lang w:val="en-GB"/>
              </w:rPr>
            </w:pPr>
            <w:r w:rsidRPr="00100666">
              <w:rPr>
                <w:rFonts w:ascii="Arial" w:hAnsi="Arial" w:cs="Arial"/>
                <w:sz w:val="20"/>
                <w:szCs w:val="20"/>
                <w:lang w:val="en-GB"/>
              </w:rPr>
              <w:t>5.1.</w:t>
            </w:r>
          </w:p>
        </w:tc>
        <w:tc>
          <w:tcPr>
            <w:tcW w:w="1280" w:type="dxa"/>
            <w:vMerge w:val="restart"/>
            <w:tcBorders>
              <w:top w:val="single" w:sz="4" w:space="0" w:color="auto"/>
              <w:left w:val="single" w:sz="4" w:space="0" w:color="auto"/>
              <w:bottom w:val="single" w:sz="4" w:space="0" w:color="auto"/>
              <w:right w:val="single" w:sz="4" w:space="0" w:color="auto"/>
            </w:tcBorders>
            <w:hideMark/>
          </w:tcPr>
          <w:p w14:paraId="4225FF75" w14:textId="77777777" w:rsidR="006A665A" w:rsidRPr="00100666" w:rsidRDefault="006A665A" w:rsidP="00EF0A46">
            <w:pPr>
              <w:jc w:val="left"/>
              <w:rPr>
                <w:rFonts w:ascii="Arial" w:hAnsi="Arial" w:cs="Arial"/>
                <w:sz w:val="20"/>
                <w:szCs w:val="20"/>
                <w:lang w:val="en-GB"/>
              </w:rPr>
            </w:pPr>
            <w:r w:rsidRPr="00100666">
              <w:rPr>
                <w:rFonts w:ascii="Arial" w:hAnsi="Arial" w:cs="Arial"/>
                <w:sz w:val="20"/>
                <w:szCs w:val="20"/>
                <w:lang w:val="en-GB"/>
              </w:rPr>
              <w:t>5.1.</w:t>
            </w:r>
          </w:p>
        </w:tc>
        <w:tc>
          <w:tcPr>
            <w:tcW w:w="1798" w:type="dxa"/>
            <w:tcBorders>
              <w:top w:val="single" w:sz="4" w:space="0" w:color="auto"/>
              <w:left w:val="single" w:sz="4" w:space="0" w:color="auto"/>
              <w:bottom w:val="single" w:sz="4" w:space="0" w:color="auto"/>
              <w:right w:val="single" w:sz="4" w:space="0" w:color="auto"/>
            </w:tcBorders>
            <w:hideMark/>
          </w:tcPr>
          <w:p w14:paraId="46C5FF33" w14:textId="6EA1BFEF" w:rsidR="006A665A" w:rsidRPr="00100666" w:rsidRDefault="006A665A" w:rsidP="00EF0A46">
            <w:pPr>
              <w:jc w:val="left"/>
              <w:rPr>
                <w:rFonts w:ascii="Arial" w:hAnsi="Arial" w:cs="Arial"/>
                <w:sz w:val="20"/>
                <w:szCs w:val="20"/>
                <w:lang w:val="en-GB"/>
              </w:rPr>
            </w:pPr>
            <w:r w:rsidRPr="00100666">
              <w:rPr>
                <w:rFonts w:ascii="Arial" w:hAnsi="Arial" w:cs="Arial"/>
                <w:sz w:val="20"/>
                <w:szCs w:val="20"/>
                <w:lang w:val="en-GB"/>
              </w:rPr>
              <w:t>f</w:t>
            </w:r>
            <w:r w:rsidRPr="00100666">
              <w:rPr>
                <w:rFonts w:ascii="Arial" w:hAnsi="Arial" w:cs="Arial"/>
                <w:sz w:val="20"/>
                <w:szCs w:val="20"/>
                <w:vertAlign w:val="subscript"/>
                <w:lang w:val="en-GB"/>
              </w:rPr>
              <w:t>0</w:t>
            </w:r>
            <w:r w:rsidRPr="00100666">
              <w:rPr>
                <w:rFonts w:ascii="Arial" w:hAnsi="Arial" w:cs="Arial"/>
                <w:sz w:val="20"/>
                <w:szCs w:val="20"/>
                <w:lang w:val="en-GB"/>
              </w:rPr>
              <w:t>, N</w:t>
            </w:r>
            <w:r w:rsidRPr="00100666">
              <w:rPr>
                <w:rFonts w:ascii="Arial" w:hAnsi="Arial" w:cs="Arial"/>
                <w:sz w:val="20"/>
                <w:szCs w:val="20"/>
                <w:lang w:val="en-GB"/>
              </w:rPr>
              <w:br/>
              <w:t>f</w:t>
            </w:r>
            <w:r w:rsidRPr="00100666">
              <w:rPr>
                <w:rFonts w:ascii="Arial" w:hAnsi="Arial" w:cs="Arial"/>
                <w:sz w:val="20"/>
                <w:szCs w:val="20"/>
                <w:vertAlign w:val="subscript"/>
                <w:lang w:val="en-GB"/>
              </w:rPr>
              <w:t>1</w:t>
            </w:r>
            <w:r w:rsidRPr="00100666">
              <w:rPr>
                <w:rFonts w:ascii="Arial" w:hAnsi="Arial" w:cs="Arial"/>
                <w:sz w:val="20"/>
                <w:szCs w:val="20"/>
                <w:lang w:val="en-GB"/>
              </w:rPr>
              <w:t>, N/(km/h)</w:t>
            </w:r>
            <w:r w:rsidR="00116E13" w:rsidRPr="00100666">
              <w:rPr>
                <w:rFonts w:ascii="Arial" w:hAnsi="Arial" w:cs="Arial"/>
                <w:sz w:val="20"/>
                <w:szCs w:val="20"/>
                <w:lang w:val="en-GB"/>
              </w:rPr>
              <w:t xml:space="preserve"> </w:t>
            </w:r>
            <w:r w:rsidR="00116E13" w:rsidRPr="00100666">
              <w:rPr>
                <w:rFonts w:ascii="Arial" w:hAnsi="Arial" w:cs="Arial"/>
                <w:sz w:val="20"/>
                <w:szCs w:val="20"/>
                <w:vertAlign w:val="superscript"/>
                <w:lang w:val="en-GB"/>
              </w:rPr>
              <w:t>*</w:t>
            </w:r>
            <w:r w:rsidR="00116E13" w:rsidRPr="00100666">
              <w:rPr>
                <w:rFonts w:ascii="Arial" w:hAnsi="Arial" w:cs="Arial"/>
                <w:sz w:val="20"/>
                <w:szCs w:val="20"/>
                <w:vertAlign w:val="superscript"/>
                <w:lang w:val="en-GB"/>
              </w:rPr>
              <w:softHyphen/>
            </w:r>
            <w:r w:rsidR="00116E13" w:rsidRPr="00100666">
              <w:rPr>
                <w:rFonts w:ascii="Arial" w:hAnsi="Arial" w:cs="Arial"/>
                <w:sz w:val="20"/>
                <w:szCs w:val="20"/>
                <w:vertAlign w:val="superscript"/>
                <w:lang w:val="en-GB"/>
              </w:rPr>
              <w:softHyphen/>
            </w:r>
            <w:r w:rsidR="00116E13" w:rsidRPr="00100666">
              <w:rPr>
                <w:rFonts w:ascii="Arial" w:hAnsi="Arial" w:cs="Arial"/>
                <w:sz w:val="20"/>
                <w:szCs w:val="20"/>
                <w:lang w:val="en-GB"/>
              </w:rPr>
              <w:t>)</w:t>
            </w:r>
            <w:r w:rsidRPr="00100666">
              <w:rPr>
                <w:rFonts w:ascii="Arial" w:hAnsi="Arial" w:cs="Arial"/>
                <w:sz w:val="20"/>
                <w:szCs w:val="20"/>
                <w:lang w:val="en-GB"/>
              </w:rPr>
              <w:br/>
              <w:t>f</w:t>
            </w:r>
            <w:r w:rsidRPr="00100666">
              <w:rPr>
                <w:rFonts w:ascii="Arial" w:hAnsi="Arial" w:cs="Arial"/>
                <w:sz w:val="20"/>
                <w:szCs w:val="20"/>
                <w:vertAlign w:val="subscript"/>
                <w:lang w:val="en-GB"/>
              </w:rPr>
              <w:t>2</w:t>
            </w:r>
            <w:r w:rsidRPr="00100666">
              <w:rPr>
                <w:rFonts w:ascii="Arial" w:hAnsi="Arial" w:cs="Arial"/>
                <w:sz w:val="20"/>
                <w:szCs w:val="20"/>
                <w:lang w:val="en-GB"/>
              </w:rPr>
              <w:t>, N/(km/h)²</w:t>
            </w:r>
          </w:p>
        </w:tc>
      </w:tr>
      <w:tr w:rsidR="006A665A" w:rsidRPr="00E74EA3" w14:paraId="7CCF61ED" w14:textId="77777777" w:rsidTr="00116E13">
        <w:trPr>
          <w:trHeight w:val="319"/>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B5ACBEE" w14:textId="77777777" w:rsidR="006A665A" w:rsidRPr="00100666" w:rsidRDefault="006A665A" w:rsidP="00EF0A46">
            <w:pPr>
              <w:spacing w:before="0"/>
              <w:jc w:val="left"/>
              <w:rPr>
                <w:rFonts w:ascii="Arial" w:hAnsi="Arial" w:cs="Arial"/>
                <w:i/>
                <w:sz w:val="20"/>
                <w:szCs w:val="20"/>
                <w:lang w:val="en-GB"/>
              </w:rPr>
            </w:pPr>
          </w:p>
        </w:tc>
        <w:tc>
          <w:tcPr>
            <w:tcW w:w="4075" w:type="dxa"/>
            <w:tcBorders>
              <w:top w:val="single" w:sz="4" w:space="0" w:color="auto"/>
              <w:left w:val="single" w:sz="4" w:space="0" w:color="auto"/>
              <w:bottom w:val="single" w:sz="4" w:space="0" w:color="auto"/>
              <w:right w:val="single" w:sz="4" w:space="0" w:color="auto"/>
            </w:tcBorders>
            <w:hideMark/>
          </w:tcPr>
          <w:p w14:paraId="654E65B1" w14:textId="77777777" w:rsidR="006A665A" w:rsidRPr="00100666" w:rsidRDefault="006A665A" w:rsidP="00EF0A46">
            <w:pPr>
              <w:jc w:val="left"/>
              <w:rPr>
                <w:rFonts w:ascii="Arial" w:hAnsi="Arial" w:cs="Arial"/>
                <w:sz w:val="20"/>
                <w:szCs w:val="20"/>
                <w:lang w:val="en-GB"/>
              </w:rPr>
            </w:pPr>
            <w:r w:rsidRPr="00100666">
              <w:rPr>
                <w:rFonts w:ascii="Arial" w:hAnsi="Arial" w:cs="Arial"/>
                <w:sz w:val="20"/>
                <w:szCs w:val="20"/>
                <w:lang w:val="en-GB"/>
              </w:rPr>
              <w:t>- based on coast down or torque meter measurement</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BA0174A" w14:textId="77777777" w:rsidR="006A665A" w:rsidRPr="00100666" w:rsidRDefault="006A665A" w:rsidP="00EF0A46">
            <w:pPr>
              <w:spacing w:before="0"/>
              <w:jc w:val="left"/>
              <w:rPr>
                <w:rFonts w:ascii="Arial" w:hAnsi="Arial" w:cs="Arial"/>
                <w:sz w:val="20"/>
                <w:szCs w:val="20"/>
                <w:lang w:val="en-G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7AA1926" w14:textId="77777777" w:rsidR="006A665A" w:rsidRPr="00100666" w:rsidRDefault="006A665A" w:rsidP="00EF0A46">
            <w:pPr>
              <w:spacing w:before="0"/>
              <w:jc w:val="left"/>
              <w:rPr>
                <w:rFonts w:ascii="Arial" w:hAnsi="Arial" w:cs="Arial"/>
                <w:sz w:val="20"/>
                <w:szCs w:val="20"/>
                <w:lang w:val="en-GB"/>
              </w:rPr>
            </w:pPr>
          </w:p>
        </w:tc>
        <w:tc>
          <w:tcPr>
            <w:tcW w:w="1798" w:type="dxa"/>
            <w:tcBorders>
              <w:top w:val="single" w:sz="4" w:space="0" w:color="auto"/>
              <w:left w:val="single" w:sz="4" w:space="0" w:color="auto"/>
              <w:bottom w:val="single" w:sz="4" w:space="0" w:color="auto"/>
              <w:right w:val="single" w:sz="4" w:space="0" w:color="auto"/>
            </w:tcBorders>
            <w:hideMark/>
          </w:tcPr>
          <w:p w14:paraId="7393812C" w14:textId="2C4839D4" w:rsidR="006A665A" w:rsidRPr="000E1439" w:rsidRDefault="006A665A" w:rsidP="00EF0A46">
            <w:pPr>
              <w:jc w:val="left"/>
              <w:rPr>
                <w:rFonts w:ascii="Arial" w:hAnsi="Arial" w:cs="Arial"/>
                <w:bCs/>
                <w:sz w:val="20"/>
                <w:szCs w:val="20"/>
                <w:lang w:val="en-GB"/>
              </w:rPr>
            </w:pPr>
            <w:r w:rsidRPr="000E1439">
              <w:rPr>
                <w:rFonts w:ascii="Arial" w:hAnsi="Arial" w:cs="Arial"/>
                <w:bCs/>
                <w:sz w:val="20"/>
                <w:szCs w:val="20"/>
                <w:lang w:val="en-GB"/>
              </w:rPr>
              <w:t>c</w:t>
            </w:r>
            <w:r w:rsidRPr="000E1439">
              <w:rPr>
                <w:rFonts w:ascii="Arial" w:hAnsi="Arial" w:cs="Arial"/>
                <w:bCs/>
                <w:sz w:val="20"/>
                <w:szCs w:val="20"/>
                <w:vertAlign w:val="subscript"/>
                <w:lang w:val="en-GB"/>
              </w:rPr>
              <w:t>0</w:t>
            </w:r>
            <w:r w:rsidRPr="000E1439">
              <w:rPr>
                <w:rFonts w:ascii="Arial" w:hAnsi="Arial" w:cs="Arial"/>
                <w:bCs/>
                <w:sz w:val="20"/>
                <w:szCs w:val="20"/>
                <w:lang w:val="en-GB"/>
              </w:rPr>
              <w:t>, Nm</w:t>
            </w:r>
            <w:r w:rsidRPr="000E1439">
              <w:rPr>
                <w:rFonts w:ascii="Arial" w:hAnsi="Arial" w:cs="Arial"/>
                <w:bCs/>
                <w:sz w:val="20"/>
                <w:szCs w:val="20"/>
                <w:lang w:val="en-GB"/>
              </w:rPr>
              <w:br/>
              <w:t>c</w:t>
            </w:r>
            <w:r w:rsidRPr="000E1439">
              <w:rPr>
                <w:rFonts w:ascii="Arial" w:hAnsi="Arial" w:cs="Arial"/>
                <w:bCs/>
                <w:sz w:val="20"/>
                <w:szCs w:val="20"/>
                <w:vertAlign w:val="subscript"/>
                <w:lang w:val="en-GB"/>
              </w:rPr>
              <w:t>1</w:t>
            </w:r>
            <w:r w:rsidRPr="000E1439">
              <w:rPr>
                <w:rFonts w:ascii="Arial" w:hAnsi="Arial" w:cs="Arial"/>
                <w:bCs/>
                <w:sz w:val="20"/>
                <w:szCs w:val="20"/>
                <w:lang w:val="en-GB"/>
              </w:rPr>
              <w:t>, Nm/(km/h)</w:t>
            </w:r>
            <w:r w:rsidR="00116E13" w:rsidRPr="000E1439">
              <w:rPr>
                <w:rFonts w:ascii="Arial" w:hAnsi="Arial" w:cs="Arial"/>
                <w:bCs/>
                <w:sz w:val="20"/>
                <w:szCs w:val="20"/>
                <w:lang w:val="en-GB"/>
              </w:rPr>
              <w:t xml:space="preserve"> </w:t>
            </w:r>
            <w:r w:rsidR="00116E13" w:rsidRPr="000E1439">
              <w:rPr>
                <w:rFonts w:ascii="Arial" w:hAnsi="Arial" w:cs="Arial"/>
                <w:sz w:val="20"/>
                <w:szCs w:val="20"/>
                <w:vertAlign w:val="superscript"/>
                <w:lang w:val="en-GB"/>
              </w:rPr>
              <w:t>*</w:t>
            </w:r>
            <w:r w:rsidR="00116E13" w:rsidRPr="000E1439">
              <w:rPr>
                <w:rFonts w:ascii="Arial" w:hAnsi="Arial" w:cs="Arial"/>
                <w:sz w:val="20"/>
                <w:szCs w:val="20"/>
                <w:vertAlign w:val="superscript"/>
                <w:lang w:val="en-GB"/>
              </w:rPr>
              <w:softHyphen/>
            </w:r>
            <w:r w:rsidR="00116E13" w:rsidRPr="000E1439">
              <w:rPr>
                <w:rFonts w:ascii="Arial" w:hAnsi="Arial" w:cs="Arial"/>
                <w:sz w:val="20"/>
                <w:szCs w:val="20"/>
                <w:vertAlign w:val="superscript"/>
                <w:lang w:val="en-GB"/>
              </w:rPr>
              <w:softHyphen/>
            </w:r>
            <w:r w:rsidR="00116E13" w:rsidRPr="000E1439">
              <w:rPr>
                <w:rFonts w:ascii="Arial" w:hAnsi="Arial" w:cs="Arial"/>
                <w:sz w:val="20"/>
                <w:szCs w:val="20"/>
                <w:lang w:val="en-GB"/>
              </w:rPr>
              <w:t>)</w:t>
            </w:r>
            <w:r w:rsidRPr="000E1439">
              <w:rPr>
                <w:rFonts w:ascii="Arial" w:hAnsi="Arial" w:cs="Arial"/>
                <w:bCs/>
                <w:sz w:val="20"/>
                <w:szCs w:val="20"/>
                <w:lang w:val="en-GB"/>
              </w:rPr>
              <w:br/>
              <w:t>c</w:t>
            </w:r>
            <w:r w:rsidRPr="000E1439">
              <w:rPr>
                <w:rFonts w:ascii="Arial" w:hAnsi="Arial" w:cs="Arial"/>
                <w:bCs/>
                <w:sz w:val="20"/>
                <w:szCs w:val="20"/>
                <w:vertAlign w:val="subscript"/>
                <w:lang w:val="en-GB"/>
              </w:rPr>
              <w:t>2</w:t>
            </w:r>
            <w:r w:rsidRPr="000E1439">
              <w:rPr>
                <w:rFonts w:ascii="Arial" w:hAnsi="Arial" w:cs="Arial"/>
                <w:bCs/>
                <w:sz w:val="20"/>
                <w:szCs w:val="20"/>
                <w:lang w:val="en-GB"/>
              </w:rPr>
              <w:t>, Nm/(km/h)²</w:t>
            </w:r>
          </w:p>
        </w:tc>
      </w:tr>
      <w:tr w:rsidR="006A665A" w:rsidRPr="00E74EA3" w14:paraId="0E587E06" w14:textId="77777777" w:rsidTr="00116E13">
        <w:tc>
          <w:tcPr>
            <w:tcW w:w="889" w:type="dxa"/>
            <w:tcBorders>
              <w:top w:val="single" w:sz="4" w:space="0" w:color="auto"/>
              <w:left w:val="single" w:sz="4" w:space="0" w:color="auto"/>
              <w:bottom w:val="single" w:sz="4" w:space="0" w:color="auto"/>
              <w:right w:val="single" w:sz="4" w:space="0" w:color="auto"/>
            </w:tcBorders>
          </w:tcPr>
          <w:p w14:paraId="3AECC559" w14:textId="77777777" w:rsidR="006A665A" w:rsidRPr="00100666" w:rsidRDefault="006A665A" w:rsidP="00EF0A46">
            <w:pPr>
              <w:jc w:val="left"/>
              <w:rPr>
                <w:rFonts w:ascii="Arial" w:hAnsi="Arial" w:cs="Arial"/>
                <w:i/>
                <w:sz w:val="20"/>
                <w:szCs w:val="20"/>
                <w:lang w:val="en-GB"/>
              </w:rPr>
            </w:pPr>
            <w:r w:rsidRPr="00100666">
              <w:rPr>
                <w:rFonts w:ascii="Arial" w:hAnsi="Arial" w:cs="Arial"/>
                <w:i/>
                <w:sz w:val="20"/>
                <w:szCs w:val="20"/>
                <w:lang w:val="en-GB"/>
              </w:rPr>
              <w:t>default</w:t>
            </w:r>
          </w:p>
          <w:p w14:paraId="60BE614C" w14:textId="77777777" w:rsidR="006A665A" w:rsidRPr="00100666" w:rsidRDefault="006A665A" w:rsidP="00EF0A46">
            <w:pPr>
              <w:jc w:val="left"/>
              <w:rPr>
                <w:rFonts w:ascii="Arial" w:hAnsi="Arial" w:cs="Arial"/>
                <w:i/>
                <w:sz w:val="20"/>
                <w:szCs w:val="20"/>
                <w:lang w:val="en-GB"/>
              </w:rPr>
            </w:pPr>
            <w:r w:rsidRPr="00100666">
              <w:rPr>
                <w:rFonts w:ascii="Arial" w:hAnsi="Arial" w:cs="Arial"/>
                <w:i/>
                <w:sz w:val="20"/>
                <w:szCs w:val="20"/>
                <w:lang w:val="en-GB"/>
              </w:rPr>
              <w:t>(calc.)</w:t>
            </w:r>
          </w:p>
        </w:tc>
        <w:tc>
          <w:tcPr>
            <w:tcW w:w="4075" w:type="dxa"/>
            <w:tcBorders>
              <w:top w:val="single" w:sz="4" w:space="0" w:color="auto"/>
              <w:left w:val="single" w:sz="4" w:space="0" w:color="auto"/>
              <w:bottom w:val="single" w:sz="4" w:space="0" w:color="auto"/>
              <w:right w:val="single" w:sz="4" w:space="0" w:color="auto"/>
            </w:tcBorders>
            <w:hideMark/>
          </w:tcPr>
          <w:p w14:paraId="02A77EF3" w14:textId="44ACB475" w:rsidR="006A665A" w:rsidRPr="00100666" w:rsidRDefault="006A665A" w:rsidP="0068094C">
            <w:pPr>
              <w:jc w:val="left"/>
              <w:rPr>
                <w:rFonts w:ascii="Arial" w:hAnsi="Arial" w:cs="Arial"/>
                <w:sz w:val="20"/>
                <w:szCs w:val="20"/>
                <w:lang w:val="en-GB"/>
              </w:rPr>
            </w:pPr>
            <w:r w:rsidRPr="00100666">
              <w:rPr>
                <w:rFonts w:ascii="Arial" w:hAnsi="Arial" w:cs="Arial"/>
                <w:sz w:val="20"/>
                <w:szCs w:val="20"/>
                <w:lang w:val="en-GB"/>
              </w:rPr>
              <w:t xml:space="preserve">Calculation of default road load based on vehicle </w:t>
            </w:r>
            <w:r w:rsidR="0068094C" w:rsidRPr="00100666">
              <w:rPr>
                <w:rFonts w:ascii="Arial" w:hAnsi="Arial" w:cs="Arial"/>
                <w:sz w:val="20"/>
                <w:szCs w:val="20"/>
                <w:lang w:val="en-GB"/>
              </w:rPr>
              <w:t>parameters</w:t>
            </w:r>
          </w:p>
        </w:tc>
        <w:tc>
          <w:tcPr>
            <w:tcW w:w="1280" w:type="dxa"/>
            <w:tcBorders>
              <w:top w:val="single" w:sz="4" w:space="0" w:color="auto"/>
              <w:left w:val="single" w:sz="4" w:space="0" w:color="auto"/>
              <w:bottom w:val="single" w:sz="4" w:space="0" w:color="auto"/>
              <w:right w:val="single" w:sz="4" w:space="0" w:color="auto"/>
            </w:tcBorders>
            <w:hideMark/>
          </w:tcPr>
          <w:p w14:paraId="6EBDD7B0" w14:textId="77777777" w:rsidR="006A665A" w:rsidRPr="00100666" w:rsidRDefault="006A665A" w:rsidP="00EF0A46">
            <w:pPr>
              <w:jc w:val="left"/>
              <w:rPr>
                <w:rFonts w:ascii="Arial" w:hAnsi="Arial" w:cs="Arial"/>
                <w:sz w:val="20"/>
                <w:szCs w:val="20"/>
                <w:lang w:val="en-GB"/>
              </w:rPr>
            </w:pPr>
            <w:r w:rsidRPr="00100666">
              <w:rPr>
                <w:rFonts w:ascii="Arial" w:hAnsi="Arial" w:cs="Arial"/>
                <w:sz w:val="20"/>
                <w:szCs w:val="20"/>
                <w:lang w:val="en-GB"/>
              </w:rPr>
              <w:t>5.2.</w:t>
            </w:r>
          </w:p>
        </w:tc>
        <w:tc>
          <w:tcPr>
            <w:tcW w:w="1280" w:type="dxa"/>
            <w:tcBorders>
              <w:top w:val="single" w:sz="4" w:space="0" w:color="auto"/>
              <w:left w:val="single" w:sz="4" w:space="0" w:color="auto"/>
              <w:bottom w:val="single" w:sz="4" w:space="0" w:color="auto"/>
              <w:right w:val="single" w:sz="4" w:space="0" w:color="auto"/>
            </w:tcBorders>
            <w:hideMark/>
          </w:tcPr>
          <w:p w14:paraId="0408699D" w14:textId="77777777" w:rsidR="006A665A" w:rsidRPr="00100666" w:rsidRDefault="006A665A" w:rsidP="00EF0A46">
            <w:pPr>
              <w:jc w:val="left"/>
              <w:rPr>
                <w:rFonts w:ascii="Arial" w:hAnsi="Arial" w:cs="Arial"/>
                <w:sz w:val="20"/>
                <w:szCs w:val="20"/>
                <w:lang w:val="en-GB"/>
              </w:rPr>
            </w:pPr>
            <w:r w:rsidRPr="00100666">
              <w:rPr>
                <w:rFonts w:ascii="Arial" w:hAnsi="Arial" w:cs="Arial"/>
                <w:sz w:val="20"/>
                <w:szCs w:val="20"/>
                <w:lang w:val="en-GB"/>
              </w:rPr>
              <w:t>5.2.</w:t>
            </w:r>
          </w:p>
        </w:tc>
        <w:tc>
          <w:tcPr>
            <w:tcW w:w="1798" w:type="dxa"/>
            <w:tcBorders>
              <w:top w:val="single" w:sz="4" w:space="0" w:color="auto"/>
              <w:left w:val="single" w:sz="4" w:space="0" w:color="auto"/>
              <w:bottom w:val="single" w:sz="4" w:space="0" w:color="auto"/>
              <w:right w:val="single" w:sz="4" w:space="0" w:color="auto"/>
            </w:tcBorders>
            <w:hideMark/>
          </w:tcPr>
          <w:p w14:paraId="51C85B04" w14:textId="567377AE" w:rsidR="006A665A" w:rsidRPr="00100666" w:rsidRDefault="006A665A" w:rsidP="00EF0A46">
            <w:pPr>
              <w:jc w:val="left"/>
              <w:rPr>
                <w:rFonts w:ascii="Arial" w:hAnsi="Arial" w:cs="Arial"/>
                <w:sz w:val="20"/>
                <w:szCs w:val="20"/>
                <w:lang w:val="en-GB"/>
              </w:rPr>
            </w:pPr>
            <w:r w:rsidRPr="00100666">
              <w:rPr>
                <w:rFonts w:ascii="Arial" w:hAnsi="Arial" w:cs="Arial"/>
                <w:sz w:val="20"/>
                <w:szCs w:val="20"/>
                <w:lang w:val="en-GB"/>
              </w:rPr>
              <w:t>f</w:t>
            </w:r>
            <w:r w:rsidRPr="00100666">
              <w:rPr>
                <w:rFonts w:ascii="Arial" w:hAnsi="Arial" w:cs="Arial"/>
                <w:sz w:val="20"/>
                <w:szCs w:val="20"/>
                <w:vertAlign w:val="subscript"/>
                <w:lang w:val="en-GB"/>
              </w:rPr>
              <w:t>0</w:t>
            </w:r>
            <w:r w:rsidRPr="00100666">
              <w:rPr>
                <w:rFonts w:ascii="Arial" w:hAnsi="Arial" w:cs="Arial"/>
                <w:sz w:val="20"/>
                <w:szCs w:val="20"/>
                <w:lang w:val="en-GB"/>
              </w:rPr>
              <w:t>, N</w:t>
            </w:r>
            <w:r w:rsidRPr="00100666">
              <w:rPr>
                <w:rFonts w:ascii="Arial" w:hAnsi="Arial" w:cs="Arial"/>
                <w:sz w:val="20"/>
                <w:szCs w:val="20"/>
                <w:lang w:val="en-GB"/>
              </w:rPr>
              <w:br/>
              <w:t>f</w:t>
            </w:r>
            <w:r w:rsidRPr="00100666">
              <w:rPr>
                <w:rFonts w:ascii="Arial" w:hAnsi="Arial" w:cs="Arial"/>
                <w:sz w:val="20"/>
                <w:szCs w:val="20"/>
                <w:vertAlign w:val="subscript"/>
                <w:lang w:val="en-GB"/>
              </w:rPr>
              <w:t>1</w:t>
            </w:r>
            <w:r w:rsidRPr="00100666">
              <w:rPr>
                <w:rFonts w:ascii="Arial" w:hAnsi="Arial" w:cs="Arial"/>
                <w:sz w:val="20"/>
                <w:szCs w:val="20"/>
                <w:lang w:val="en-GB"/>
              </w:rPr>
              <w:t>, N/(km/h)</w:t>
            </w:r>
            <w:r w:rsidR="00116E13" w:rsidRPr="00100666">
              <w:rPr>
                <w:rFonts w:ascii="Arial" w:hAnsi="Arial" w:cs="Arial"/>
                <w:sz w:val="20"/>
                <w:szCs w:val="20"/>
                <w:lang w:val="en-GB"/>
              </w:rPr>
              <w:t xml:space="preserve"> </w:t>
            </w:r>
            <w:r w:rsidR="00116E13" w:rsidRPr="00100666">
              <w:rPr>
                <w:rFonts w:ascii="Arial" w:hAnsi="Arial" w:cs="Arial"/>
                <w:sz w:val="20"/>
                <w:szCs w:val="20"/>
                <w:vertAlign w:val="superscript"/>
                <w:lang w:val="en-GB"/>
              </w:rPr>
              <w:t>*</w:t>
            </w:r>
            <w:r w:rsidR="00116E13" w:rsidRPr="00100666">
              <w:rPr>
                <w:rFonts w:ascii="Arial" w:hAnsi="Arial" w:cs="Arial"/>
                <w:sz w:val="20"/>
                <w:szCs w:val="20"/>
                <w:vertAlign w:val="superscript"/>
                <w:lang w:val="en-GB"/>
              </w:rPr>
              <w:softHyphen/>
            </w:r>
            <w:r w:rsidR="00116E13" w:rsidRPr="00100666">
              <w:rPr>
                <w:rFonts w:ascii="Arial" w:hAnsi="Arial" w:cs="Arial"/>
                <w:sz w:val="20"/>
                <w:szCs w:val="20"/>
                <w:vertAlign w:val="superscript"/>
                <w:lang w:val="en-GB"/>
              </w:rPr>
              <w:softHyphen/>
            </w:r>
            <w:r w:rsidR="00116E13" w:rsidRPr="00100666">
              <w:rPr>
                <w:rFonts w:ascii="Arial" w:hAnsi="Arial" w:cs="Arial"/>
                <w:sz w:val="20"/>
                <w:szCs w:val="20"/>
                <w:lang w:val="en-GB"/>
              </w:rPr>
              <w:t>)</w:t>
            </w:r>
            <w:r w:rsidRPr="00100666">
              <w:rPr>
                <w:rFonts w:ascii="Arial" w:hAnsi="Arial" w:cs="Arial"/>
                <w:sz w:val="20"/>
                <w:szCs w:val="20"/>
                <w:lang w:val="en-GB"/>
              </w:rPr>
              <w:br/>
              <w:t>f</w:t>
            </w:r>
            <w:r w:rsidRPr="00100666">
              <w:rPr>
                <w:rFonts w:ascii="Arial" w:hAnsi="Arial" w:cs="Arial"/>
                <w:sz w:val="20"/>
                <w:szCs w:val="20"/>
                <w:vertAlign w:val="subscript"/>
                <w:lang w:val="en-GB"/>
              </w:rPr>
              <w:t>2</w:t>
            </w:r>
            <w:r w:rsidRPr="00100666">
              <w:rPr>
                <w:rFonts w:ascii="Arial" w:hAnsi="Arial" w:cs="Arial"/>
                <w:sz w:val="20"/>
                <w:szCs w:val="20"/>
                <w:lang w:val="en-GB"/>
              </w:rPr>
              <w:t>, N/(km/h)²</w:t>
            </w:r>
          </w:p>
        </w:tc>
      </w:tr>
      <w:tr w:rsidR="006A665A" w:rsidRPr="00E74EA3" w14:paraId="48874467" w14:textId="77777777" w:rsidTr="00116E13">
        <w:trPr>
          <w:trHeight w:val="190"/>
        </w:trPr>
        <w:tc>
          <w:tcPr>
            <w:tcW w:w="889" w:type="dxa"/>
            <w:vMerge w:val="restart"/>
            <w:tcBorders>
              <w:top w:val="single" w:sz="4" w:space="0" w:color="auto"/>
              <w:left w:val="single" w:sz="4" w:space="0" w:color="auto"/>
              <w:bottom w:val="single" w:sz="4" w:space="0" w:color="auto"/>
              <w:right w:val="single" w:sz="4" w:space="0" w:color="auto"/>
            </w:tcBorders>
          </w:tcPr>
          <w:p w14:paraId="73E77049" w14:textId="77777777" w:rsidR="006A665A" w:rsidRPr="00100666" w:rsidRDefault="006A665A" w:rsidP="00EF0A46">
            <w:pPr>
              <w:jc w:val="left"/>
              <w:rPr>
                <w:rFonts w:ascii="Arial" w:hAnsi="Arial" w:cs="Arial"/>
                <w:i/>
                <w:sz w:val="20"/>
                <w:szCs w:val="20"/>
                <w:lang w:val="en-GB"/>
              </w:rPr>
            </w:pPr>
          </w:p>
          <w:p w14:paraId="10CBA4FF" w14:textId="77777777" w:rsidR="006A665A" w:rsidRPr="00100666" w:rsidRDefault="006A665A" w:rsidP="00EF0A46">
            <w:pPr>
              <w:jc w:val="left"/>
              <w:rPr>
                <w:rFonts w:ascii="Arial" w:hAnsi="Arial" w:cs="Arial"/>
                <w:i/>
                <w:sz w:val="20"/>
                <w:szCs w:val="20"/>
                <w:lang w:val="en-GB"/>
              </w:rPr>
            </w:pPr>
            <w:r w:rsidRPr="00100666">
              <w:rPr>
                <w:rFonts w:ascii="Arial" w:hAnsi="Arial" w:cs="Arial"/>
                <w:i/>
                <w:sz w:val="20"/>
                <w:szCs w:val="20"/>
                <w:lang w:val="en-GB"/>
              </w:rPr>
              <w:t>wind tunnel</w:t>
            </w:r>
          </w:p>
          <w:p w14:paraId="6F858381" w14:textId="77777777" w:rsidR="006A665A" w:rsidRPr="00100666" w:rsidRDefault="006A665A" w:rsidP="00EF0A46">
            <w:pPr>
              <w:jc w:val="left"/>
              <w:rPr>
                <w:rFonts w:ascii="Arial" w:hAnsi="Arial" w:cs="Arial"/>
                <w:i/>
                <w:sz w:val="20"/>
                <w:szCs w:val="20"/>
                <w:lang w:val="en-GB"/>
              </w:rPr>
            </w:pPr>
          </w:p>
          <w:p w14:paraId="7012E6E5" w14:textId="76699465" w:rsidR="006A665A" w:rsidRPr="00100666" w:rsidRDefault="006A665A" w:rsidP="00EF0A46">
            <w:pPr>
              <w:jc w:val="left"/>
              <w:rPr>
                <w:rFonts w:ascii="Arial" w:hAnsi="Arial" w:cs="Arial"/>
                <w:i/>
                <w:sz w:val="20"/>
                <w:szCs w:val="20"/>
                <w:lang w:val="en-GB"/>
              </w:rPr>
            </w:pPr>
            <w:r w:rsidRPr="00100666">
              <w:rPr>
                <w:rFonts w:ascii="Arial" w:hAnsi="Arial" w:cs="Arial"/>
                <w:i/>
                <w:sz w:val="20"/>
                <w:szCs w:val="20"/>
                <w:lang w:val="en-GB"/>
              </w:rPr>
              <w:t>(lab</w:t>
            </w:r>
            <w:r w:rsidR="00E6206A" w:rsidRPr="00100666">
              <w:rPr>
                <w:rFonts w:ascii="Arial" w:hAnsi="Arial" w:cs="Arial"/>
                <w:i/>
                <w:sz w:val="20"/>
                <w:szCs w:val="20"/>
                <w:lang w:val="en-GB"/>
              </w:rPr>
              <w:t>-based</w:t>
            </w:r>
            <w:r w:rsidRPr="00100666">
              <w:rPr>
                <w:rFonts w:ascii="Arial" w:hAnsi="Arial" w:cs="Arial"/>
                <w:i/>
                <w:sz w:val="20"/>
                <w:szCs w:val="20"/>
                <w:lang w:val="en-GB"/>
              </w:rPr>
              <w:t>)</w:t>
            </w:r>
          </w:p>
        </w:tc>
        <w:tc>
          <w:tcPr>
            <w:tcW w:w="4075" w:type="dxa"/>
            <w:tcBorders>
              <w:top w:val="single" w:sz="4" w:space="0" w:color="auto"/>
              <w:left w:val="single" w:sz="4" w:space="0" w:color="auto"/>
              <w:bottom w:val="single" w:sz="4" w:space="0" w:color="auto"/>
              <w:right w:val="single" w:sz="4" w:space="0" w:color="auto"/>
            </w:tcBorders>
            <w:hideMark/>
          </w:tcPr>
          <w:p w14:paraId="2030C2C6" w14:textId="77777777" w:rsidR="006A665A" w:rsidRPr="00100666" w:rsidRDefault="006A665A" w:rsidP="00EF0A46">
            <w:pPr>
              <w:jc w:val="left"/>
              <w:rPr>
                <w:rFonts w:ascii="Arial" w:hAnsi="Arial" w:cs="Arial"/>
                <w:sz w:val="20"/>
                <w:szCs w:val="20"/>
                <w:lang w:val="en-GB"/>
              </w:rPr>
            </w:pPr>
            <w:r w:rsidRPr="00100666">
              <w:rPr>
                <w:rFonts w:ascii="Arial" w:hAnsi="Arial" w:cs="Arial"/>
                <w:sz w:val="20"/>
                <w:szCs w:val="20"/>
                <w:lang w:val="en-GB"/>
              </w:rPr>
              <w:t>Measurement of road load within labs by wind tunnel and a dynamometer</w:t>
            </w:r>
          </w:p>
        </w:tc>
        <w:tc>
          <w:tcPr>
            <w:tcW w:w="1280" w:type="dxa"/>
            <w:vMerge w:val="restart"/>
            <w:tcBorders>
              <w:top w:val="single" w:sz="4" w:space="0" w:color="auto"/>
              <w:left w:val="single" w:sz="4" w:space="0" w:color="auto"/>
              <w:bottom w:val="single" w:sz="4" w:space="0" w:color="auto"/>
              <w:right w:val="single" w:sz="4" w:space="0" w:color="auto"/>
            </w:tcBorders>
            <w:hideMark/>
          </w:tcPr>
          <w:p w14:paraId="09ACE8D8" w14:textId="77777777" w:rsidR="006A665A" w:rsidRPr="00100666" w:rsidRDefault="006A665A" w:rsidP="00EF0A46">
            <w:pPr>
              <w:jc w:val="left"/>
              <w:rPr>
                <w:rFonts w:ascii="Arial" w:hAnsi="Arial" w:cs="Arial"/>
                <w:sz w:val="20"/>
                <w:szCs w:val="20"/>
                <w:lang w:val="en-GB"/>
              </w:rPr>
            </w:pPr>
            <w:r w:rsidRPr="00100666">
              <w:rPr>
                <w:rFonts w:ascii="Arial" w:hAnsi="Arial" w:cs="Arial"/>
                <w:sz w:val="20"/>
                <w:szCs w:val="20"/>
                <w:lang w:val="en-GB"/>
              </w:rPr>
              <w:t>6.</w:t>
            </w:r>
          </w:p>
        </w:tc>
        <w:tc>
          <w:tcPr>
            <w:tcW w:w="1280" w:type="dxa"/>
            <w:vMerge w:val="restart"/>
            <w:tcBorders>
              <w:top w:val="single" w:sz="4" w:space="0" w:color="auto"/>
              <w:left w:val="single" w:sz="4" w:space="0" w:color="auto"/>
              <w:bottom w:val="single" w:sz="4" w:space="0" w:color="auto"/>
              <w:right w:val="single" w:sz="4" w:space="0" w:color="auto"/>
            </w:tcBorders>
            <w:hideMark/>
          </w:tcPr>
          <w:p w14:paraId="496D61D0" w14:textId="77777777" w:rsidR="006A665A" w:rsidRPr="00100666" w:rsidRDefault="006A665A" w:rsidP="00EF0A46">
            <w:pPr>
              <w:jc w:val="left"/>
              <w:rPr>
                <w:rFonts w:ascii="Arial" w:hAnsi="Arial" w:cs="Arial"/>
                <w:sz w:val="20"/>
                <w:szCs w:val="20"/>
                <w:lang w:val="en-GB"/>
              </w:rPr>
            </w:pPr>
            <w:r w:rsidRPr="00100666">
              <w:rPr>
                <w:rFonts w:ascii="Arial" w:hAnsi="Arial" w:cs="Arial"/>
                <w:sz w:val="20"/>
                <w:szCs w:val="20"/>
                <w:lang w:val="en-GB"/>
              </w:rPr>
              <w:t>6.7.3.</w:t>
            </w:r>
          </w:p>
        </w:tc>
        <w:tc>
          <w:tcPr>
            <w:tcW w:w="1798" w:type="dxa"/>
            <w:vMerge w:val="restart"/>
            <w:tcBorders>
              <w:top w:val="single" w:sz="4" w:space="0" w:color="auto"/>
              <w:left w:val="single" w:sz="4" w:space="0" w:color="auto"/>
              <w:bottom w:val="single" w:sz="4" w:space="0" w:color="auto"/>
              <w:right w:val="single" w:sz="4" w:space="0" w:color="auto"/>
            </w:tcBorders>
            <w:hideMark/>
          </w:tcPr>
          <w:p w14:paraId="044E3D03" w14:textId="77777777" w:rsidR="006A665A" w:rsidRPr="00100666" w:rsidRDefault="006A665A" w:rsidP="00EF0A46">
            <w:pPr>
              <w:jc w:val="left"/>
              <w:rPr>
                <w:rFonts w:ascii="Arial" w:hAnsi="Arial" w:cs="Arial"/>
                <w:sz w:val="20"/>
                <w:szCs w:val="20"/>
                <w:lang w:val="en-GB"/>
              </w:rPr>
            </w:pPr>
            <w:r w:rsidRPr="00100666">
              <w:rPr>
                <w:rFonts w:ascii="Arial" w:hAnsi="Arial" w:cs="Arial"/>
                <w:sz w:val="20"/>
                <w:szCs w:val="20"/>
                <w:lang w:val="en-GB"/>
              </w:rPr>
              <w:t>f</w:t>
            </w:r>
            <w:r w:rsidRPr="00100666">
              <w:rPr>
                <w:rFonts w:ascii="Arial" w:hAnsi="Arial" w:cs="Arial"/>
                <w:sz w:val="20"/>
                <w:szCs w:val="20"/>
                <w:vertAlign w:val="subscript"/>
                <w:lang w:val="en-GB"/>
              </w:rPr>
              <w:t>0</w:t>
            </w:r>
            <w:r w:rsidRPr="00100666">
              <w:rPr>
                <w:rFonts w:ascii="Arial" w:hAnsi="Arial" w:cs="Arial"/>
                <w:sz w:val="20"/>
                <w:szCs w:val="20"/>
                <w:lang w:val="en-GB"/>
              </w:rPr>
              <w:t>, N</w:t>
            </w:r>
            <w:r w:rsidRPr="00100666">
              <w:rPr>
                <w:rFonts w:ascii="Arial" w:hAnsi="Arial" w:cs="Arial"/>
                <w:sz w:val="20"/>
                <w:szCs w:val="20"/>
                <w:lang w:val="en-GB"/>
              </w:rPr>
              <w:br/>
              <w:t>f</w:t>
            </w:r>
            <w:r w:rsidRPr="00100666">
              <w:rPr>
                <w:rFonts w:ascii="Arial" w:hAnsi="Arial" w:cs="Arial"/>
                <w:sz w:val="20"/>
                <w:szCs w:val="20"/>
                <w:vertAlign w:val="subscript"/>
                <w:lang w:val="en-GB"/>
              </w:rPr>
              <w:t>1</w:t>
            </w:r>
            <w:r w:rsidRPr="00100666">
              <w:rPr>
                <w:rFonts w:ascii="Arial" w:hAnsi="Arial" w:cs="Arial"/>
                <w:sz w:val="20"/>
                <w:szCs w:val="20"/>
                <w:lang w:val="en-GB"/>
              </w:rPr>
              <w:t>, N/(km/h)</w:t>
            </w:r>
            <w:r w:rsidRPr="00100666">
              <w:rPr>
                <w:rFonts w:ascii="Arial" w:hAnsi="Arial" w:cs="Arial"/>
                <w:sz w:val="20"/>
                <w:szCs w:val="20"/>
                <w:lang w:val="en-GB"/>
              </w:rPr>
              <w:br/>
              <w:t>f</w:t>
            </w:r>
            <w:r w:rsidRPr="00100666">
              <w:rPr>
                <w:rFonts w:ascii="Arial" w:hAnsi="Arial" w:cs="Arial"/>
                <w:sz w:val="20"/>
                <w:szCs w:val="20"/>
                <w:vertAlign w:val="subscript"/>
                <w:lang w:val="en-GB"/>
              </w:rPr>
              <w:t>2</w:t>
            </w:r>
            <w:r w:rsidRPr="00100666">
              <w:rPr>
                <w:rFonts w:ascii="Arial" w:hAnsi="Arial" w:cs="Arial"/>
                <w:sz w:val="20"/>
                <w:szCs w:val="20"/>
                <w:lang w:val="en-GB"/>
              </w:rPr>
              <w:t>, N/(km/h)²</w:t>
            </w:r>
          </w:p>
        </w:tc>
      </w:tr>
      <w:tr w:rsidR="006A665A" w:rsidRPr="00E74EA3" w14:paraId="70F0C664" w14:textId="77777777" w:rsidTr="00116E13">
        <w:trPr>
          <w:trHeight w:val="18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857F29F" w14:textId="77777777" w:rsidR="006A665A" w:rsidRPr="00100666" w:rsidRDefault="006A665A" w:rsidP="00EF0A46">
            <w:pPr>
              <w:spacing w:before="0"/>
              <w:jc w:val="left"/>
              <w:rPr>
                <w:rFonts w:ascii="Arial" w:hAnsi="Arial" w:cs="Arial"/>
                <w:sz w:val="20"/>
                <w:szCs w:val="20"/>
                <w:lang w:val="en-GB"/>
              </w:rPr>
            </w:pPr>
          </w:p>
        </w:tc>
        <w:tc>
          <w:tcPr>
            <w:tcW w:w="4075" w:type="dxa"/>
            <w:tcBorders>
              <w:top w:val="single" w:sz="4" w:space="0" w:color="auto"/>
              <w:left w:val="single" w:sz="4" w:space="0" w:color="auto"/>
              <w:bottom w:val="single" w:sz="4" w:space="0" w:color="auto"/>
              <w:right w:val="single" w:sz="4" w:space="0" w:color="auto"/>
            </w:tcBorders>
            <w:hideMark/>
          </w:tcPr>
          <w:p w14:paraId="31037104" w14:textId="77777777" w:rsidR="006A665A" w:rsidRPr="00100666" w:rsidRDefault="006A665A" w:rsidP="00EF0A46">
            <w:pPr>
              <w:jc w:val="left"/>
              <w:rPr>
                <w:rFonts w:ascii="Arial" w:hAnsi="Arial" w:cs="Arial"/>
                <w:sz w:val="20"/>
                <w:szCs w:val="20"/>
                <w:lang w:val="en-GB"/>
              </w:rPr>
            </w:pPr>
            <w:r w:rsidRPr="00100666">
              <w:rPr>
                <w:rFonts w:ascii="Arial" w:hAnsi="Arial" w:cs="Arial"/>
                <w:sz w:val="20"/>
                <w:szCs w:val="20"/>
                <w:lang w:val="en-GB"/>
              </w:rPr>
              <w:t>- with a flat belt dynamometer</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C136338" w14:textId="77777777" w:rsidR="006A665A" w:rsidRPr="00100666" w:rsidRDefault="006A665A" w:rsidP="00EF0A46">
            <w:pPr>
              <w:spacing w:before="0"/>
              <w:jc w:val="left"/>
              <w:rPr>
                <w:rFonts w:ascii="Arial" w:hAnsi="Arial" w:cs="Arial"/>
                <w:sz w:val="20"/>
                <w:szCs w:val="20"/>
                <w:lang w:val="en-G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ED24119" w14:textId="77777777" w:rsidR="006A665A" w:rsidRPr="00100666" w:rsidRDefault="006A665A" w:rsidP="00EF0A46">
            <w:pPr>
              <w:spacing w:before="0"/>
              <w:jc w:val="left"/>
              <w:rPr>
                <w:rFonts w:ascii="Arial" w:hAnsi="Arial" w:cs="Arial"/>
                <w:sz w:val="20"/>
                <w:szCs w:val="20"/>
                <w:lang w:val="en-G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318292F" w14:textId="77777777" w:rsidR="006A665A" w:rsidRPr="00100666" w:rsidRDefault="006A665A">
            <w:pPr>
              <w:spacing w:before="0"/>
              <w:rPr>
                <w:rFonts w:ascii="Arial" w:hAnsi="Arial" w:cs="Arial"/>
                <w:sz w:val="20"/>
                <w:szCs w:val="20"/>
                <w:lang w:val="en-GB"/>
              </w:rPr>
            </w:pPr>
          </w:p>
        </w:tc>
      </w:tr>
      <w:tr w:rsidR="006A665A" w:rsidRPr="00E74EA3" w14:paraId="23CB5014" w14:textId="77777777" w:rsidTr="00116E13">
        <w:trPr>
          <w:trHeight w:val="18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FF7CDC2" w14:textId="77777777" w:rsidR="006A665A" w:rsidRPr="00100666" w:rsidRDefault="006A665A" w:rsidP="00EF0A46">
            <w:pPr>
              <w:spacing w:before="0"/>
              <w:jc w:val="left"/>
              <w:rPr>
                <w:rFonts w:ascii="Arial" w:hAnsi="Arial" w:cs="Arial"/>
                <w:sz w:val="20"/>
                <w:szCs w:val="20"/>
                <w:lang w:val="en-GB"/>
              </w:rPr>
            </w:pPr>
          </w:p>
        </w:tc>
        <w:tc>
          <w:tcPr>
            <w:tcW w:w="4075" w:type="dxa"/>
            <w:tcBorders>
              <w:top w:val="single" w:sz="4" w:space="0" w:color="auto"/>
              <w:left w:val="single" w:sz="4" w:space="0" w:color="auto"/>
              <w:bottom w:val="single" w:sz="4" w:space="0" w:color="auto"/>
              <w:right w:val="single" w:sz="4" w:space="0" w:color="auto"/>
            </w:tcBorders>
            <w:hideMark/>
          </w:tcPr>
          <w:p w14:paraId="409D66D0" w14:textId="77777777" w:rsidR="006A665A" w:rsidRPr="00100666" w:rsidRDefault="006A665A" w:rsidP="00EF0A46">
            <w:pPr>
              <w:jc w:val="left"/>
              <w:rPr>
                <w:rFonts w:ascii="Arial" w:hAnsi="Arial" w:cs="Arial"/>
                <w:sz w:val="20"/>
                <w:szCs w:val="20"/>
                <w:lang w:val="en-GB"/>
              </w:rPr>
            </w:pPr>
            <w:r w:rsidRPr="00100666">
              <w:rPr>
                <w:rFonts w:ascii="Arial" w:hAnsi="Arial" w:cs="Arial"/>
                <w:sz w:val="20"/>
                <w:szCs w:val="20"/>
                <w:lang w:val="en-GB"/>
              </w:rPr>
              <w:t>- - with stabilised speeds or with deceleration</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17E2382" w14:textId="77777777" w:rsidR="006A665A" w:rsidRPr="00100666" w:rsidRDefault="006A665A" w:rsidP="00EF0A46">
            <w:pPr>
              <w:spacing w:before="0"/>
              <w:jc w:val="left"/>
              <w:rPr>
                <w:rFonts w:ascii="Arial" w:hAnsi="Arial" w:cs="Arial"/>
                <w:sz w:val="20"/>
                <w:szCs w:val="20"/>
                <w:lang w:val="en-G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F252C4A" w14:textId="77777777" w:rsidR="006A665A" w:rsidRPr="00100666" w:rsidRDefault="006A665A" w:rsidP="00EF0A46">
            <w:pPr>
              <w:spacing w:before="0"/>
              <w:jc w:val="left"/>
              <w:rPr>
                <w:rFonts w:ascii="Arial" w:hAnsi="Arial" w:cs="Arial"/>
                <w:sz w:val="20"/>
                <w:szCs w:val="20"/>
                <w:lang w:val="en-G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020C251" w14:textId="77777777" w:rsidR="006A665A" w:rsidRPr="00100666" w:rsidRDefault="006A665A">
            <w:pPr>
              <w:spacing w:before="0"/>
              <w:rPr>
                <w:rFonts w:ascii="Arial" w:hAnsi="Arial" w:cs="Arial"/>
                <w:sz w:val="20"/>
                <w:szCs w:val="20"/>
                <w:lang w:val="en-GB"/>
              </w:rPr>
            </w:pPr>
          </w:p>
        </w:tc>
      </w:tr>
      <w:tr w:rsidR="006A665A" w:rsidRPr="00E74EA3" w14:paraId="2E885D1B" w14:textId="77777777" w:rsidTr="00116E13">
        <w:trPr>
          <w:trHeight w:val="18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9CBE103" w14:textId="77777777" w:rsidR="006A665A" w:rsidRPr="00100666" w:rsidRDefault="006A665A" w:rsidP="00EF0A46">
            <w:pPr>
              <w:spacing w:before="0"/>
              <w:jc w:val="left"/>
              <w:rPr>
                <w:rFonts w:ascii="Arial" w:hAnsi="Arial" w:cs="Arial"/>
                <w:sz w:val="20"/>
                <w:szCs w:val="20"/>
                <w:lang w:val="en-GB"/>
              </w:rPr>
            </w:pPr>
          </w:p>
        </w:tc>
        <w:tc>
          <w:tcPr>
            <w:tcW w:w="4075" w:type="dxa"/>
            <w:tcBorders>
              <w:top w:val="single" w:sz="4" w:space="0" w:color="auto"/>
              <w:left w:val="single" w:sz="4" w:space="0" w:color="auto"/>
              <w:bottom w:val="single" w:sz="4" w:space="0" w:color="auto"/>
              <w:right w:val="single" w:sz="4" w:space="0" w:color="auto"/>
            </w:tcBorders>
            <w:hideMark/>
          </w:tcPr>
          <w:p w14:paraId="2D841073" w14:textId="77777777" w:rsidR="006A665A" w:rsidRPr="00100666" w:rsidRDefault="006A665A" w:rsidP="00EF0A46">
            <w:pPr>
              <w:jc w:val="left"/>
              <w:rPr>
                <w:rFonts w:ascii="Arial" w:hAnsi="Arial" w:cs="Arial"/>
                <w:sz w:val="20"/>
                <w:szCs w:val="20"/>
                <w:lang w:val="en-GB"/>
              </w:rPr>
            </w:pPr>
            <w:r w:rsidRPr="00100666">
              <w:rPr>
                <w:rFonts w:ascii="Arial" w:hAnsi="Arial" w:cs="Arial"/>
                <w:sz w:val="20"/>
                <w:szCs w:val="20"/>
                <w:lang w:val="en-GB"/>
              </w:rPr>
              <w:t>- - - with warm-up by driving or warm-up by dragging the vehicle</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E77D5E2" w14:textId="77777777" w:rsidR="006A665A" w:rsidRPr="00100666" w:rsidRDefault="006A665A" w:rsidP="00EF0A46">
            <w:pPr>
              <w:spacing w:before="0"/>
              <w:jc w:val="left"/>
              <w:rPr>
                <w:rFonts w:ascii="Arial" w:hAnsi="Arial" w:cs="Arial"/>
                <w:sz w:val="20"/>
                <w:szCs w:val="20"/>
                <w:lang w:val="en-G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6550B3B" w14:textId="77777777" w:rsidR="006A665A" w:rsidRPr="00100666" w:rsidRDefault="006A665A" w:rsidP="00EF0A46">
            <w:pPr>
              <w:spacing w:before="0"/>
              <w:jc w:val="left"/>
              <w:rPr>
                <w:rFonts w:ascii="Arial" w:hAnsi="Arial" w:cs="Arial"/>
                <w:sz w:val="20"/>
                <w:szCs w:val="20"/>
                <w:lang w:val="en-G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79C9EE3" w14:textId="77777777" w:rsidR="006A665A" w:rsidRPr="00100666" w:rsidRDefault="006A665A">
            <w:pPr>
              <w:spacing w:before="0"/>
              <w:rPr>
                <w:rFonts w:ascii="Arial" w:hAnsi="Arial" w:cs="Arial"/>
                <w:sz w:val="20"/>
                <w:szCs w:val="20"/>
                <w:lang w:val="en-GB"/>
              </w:rPr>
            </w:pPr>
          </w:p>
        </w:tc>
      </w:tr>
      <w:tr w:rsidR="006A665A" w:rsidRPr="00E74EA3" w14:paraId="36FB86FD" w14:textId="77777777" w:rsidTr="00116E13">
        <w:trPr>
          <w:trHeight w:val="18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068AB34" w14:textId="77777777" w:rsidR="006A665A" w:rsidRPr="00100666" w:rsidRDefault="006A665A" w:rsidP="00EF0A46">
            <w:pPr>
              <w:spacing w:before="0"/>
              <w:jc w:val="left"/>
              <w:rPr>
                <w:rFonts w:ascii="Arial" w:hAnsi="Arial" w:cs="Arial"/>
                <w:sz w:val="20"/>
                <w:szCs w:val="20"/>
                <w:lang w:val="en-GB"/>
              </w:rPr>
            </w:pPr>
          </w:p>
        </w:tc>
        <w:tc>
          <w:tcPr>
            <w:tcW w:w="4075" w:type="dxa"/>
            <w:tcBorders>
              <w:top w:val="single" w:sz="4" w:space="0" w:color="auto"/>
              <w:left w:val="single" w:sz="4" w:space="0" w:color="auto"/>
              <w:bottom w:val="single" w:sz="4" w:space="0" w:color="auto"/>
              <w:right w:val="single" w:sz="4" w:space="0" w:color="auto"/>
            </w:tcBorders>
            <w:hideMark/>
          </w:tcPr>
          <w:p w14:paraId="0A7CADEE" w14:textId="77777777" w:rsidR="006A665A" w:rsidRPr="00100666" w:rsidRDefault="006A665A" w:rsidP="00EF0A46">
            <w:pPr>
              <w:jc w:val="left"/>
              <w:rPr>
                <w:rFonts w:ascii="Arial" w:hAnsi="Arial" w:cs="Arial"/>
                <w:sz w:val="20"/>
                <w:szCs w:val="20"/>
                <w:lang w:val="en-GB"/>
              </w:rPr>
            </w:pPr>
            <w:r w:rsidRPr="00100666">
              <w:rPr>
                <w:rFonts w:ascii="Arial" w:hAnsi="Arial" w:cs="Arial"/>
                <w:sz w:val="20"/>
                <w:szCs w:val="20"/>
                <w:lang w:val="en-GB"/>
              </w:rPr>
              <w:t>- with a roller chassis dynamometer plus correction function</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C29343D" w14:textId="77777777" w:rsidR="006A665A" w:rsidRPr="00100666" w:rsidRDefault="006A665A" w:rsidP="00EF0A46">
            <w:pPr>
              <w:spacing w:before="0"/>
              <w:jc w:val="left"/>
              <w:rPr>
                <w:rFonts w:ascii="Arial" w:hAnsi="Arial" w:cs="Arial"/>
                <w:sz w:val="20"/>
                <w:szCs w:val="20"/>
                <w:lang w:val="en-G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3C5EB85" w14:textId="77777777" w:rsidR="006A665A" w:rsidRPr="00100666" w:rsidRDefault="006A665A" w:rsidP="00EF0A46">
            <w:pPr>
              <w:spacing w:before="0"/>
              <w:jc w:val="left"/>
              <w:rPr>
                <w:rFonts w:ascii="Arial" w:hAnsi="Arial" w:cs="Arial"/>
                <w:sz w:val="20"/>
                <w:szCs w:val="20"/>
                <w:lang w:val="en-G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AE8FB3F" w14:textId="77777777" w:rsidR="006A665A" w:rsidRPr="00100666" w:rsidRDefault="006A665A">
            <w:pPr>
              <w:spacing w:before="0"/>
              <w:rPr>
                <w:rFonts w:ascii="Arial" w:hAnsi="Arial" w:cs="Arial"/>
                <w:sz w:val="20"/>
                <w:szCs w:val="20"/>
                <w:lang w:val="en-GB"/>
              </w:rPr>
            </w:pPr>
          </w:p>
        </w:tc>
      </w:tr>
      <w:tr w:rsidR="006A665A" w:rsidRPr="00E74EA3" w14:paraId="6C43E6BF" w14:textId="77777777" w:rsidTr="00116E13">
        <w:trPr>
          <w:trHeight w:val="18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A766F59" w14:textId="77777777" w:rsidR="006A665A" w:rsidRPr="00100666" w:rsidRDefault="006A665A" w:rsidP="00EF0A46">
            <w:pPr>
              <w:spacing w:before="0"/>
              <w:jc w:val="left"/>
              <w:rPr>
                <w:rFonts w:ascii="Arial" w:hAnsi="Arial" w:cs="Arial"/>
                <w:sz w:val="20"/>
                <w:szCs w:val="20"/>
                <w:lang w:val="en-GB"/>
              </w:rPr>
            </w:pPr>
          </w:p>
        </w:tc>
        <w:tc>
          <w:tcPr>
            <w:tcW w:w="4075" w:type="dxa"/>
            <w:tcBorders>
              <w:top w:val="single" w:sz="4" w:space="0" w:color="auto"/>
              <w:left w:val="single" w:sz="4" w:space="0" w:color="auto"/>
              <w:bottom w:val="single" w:sz="4" w:space="0" w:color="auto"/>
              <w:right w:val="single" w:sz="4" w:space="0" w:color="auto"/>
            </w:tcBorders>
            <w:hideMark/>
          </w:tcPr>
          <w:p w14:paraId="5C9AA88F" w14:textId="77777777" w:rsidR="006A665A" w:rsidRPr="00100666" w:rsidRDefault="006A665A" w:rsidP="00EF0A46">
            <w:pPr>
              <w:jc w:val="left"/>
              <w:rPr>
                <w:rFonts w:ascii="Arial" w:hAnsi="Arial" w:cs="Arial"/>
                <w:sz w:val="20"/>
                <w:szCs w:val="20"/>
                <w:lang w:val="en-GB"/>
              </w:rPr>
            </w:pPr>
            <w:r w:rsidRPr="00100666">
              <w:rPr>
                <w:rFonts w:ascii="Arial" w:hAnsi="Arial" w:cs="Arial"/>
                <w:sz w:val="20"/>
                <w:szCs w:val="20"/>
                <w:lang w:val="en-GB"/>
              </w:rPr>
              <w:t>- - with stabilised speeds or with deceleration</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4416020" w14:textId="77777777" w:rsidR="006A665A" w:rsidRPr="00100666" w:rsidRDefault="006A665A" w:rsidP="00EF0A46">
            <w:pPr>
              <w:spacing w:before="0"/>
              <w:jc w:val="left"/>
              <w:rPr>
                <w:rFonts w:ascii="Arial" w:hAnsi="Arial" w:cs="Arial"/>
                <w:sz w:val="20"/>
                <w:szCs w:val="20"/>
                <w:lang w:val="en-G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B116DDC" w14:textId="77777777" w:rsidR="006A665A" w:rsidRPr="00100666" w:rsidRDefault="006A665A" w:rsidP="00EF0A46">
            <w:pPr>
              <w:spacing w:before="0"/>
              <w:jc w:val="left"/>
              <w:rPr>
                <w:rFonts w:ascii="Arial" w:hAnsi="Arial" w:cs="Arial"/>
                <w:sz w:val="20"/>
                <w:szCs w:val="20"/>
                <w:lang w:val="en-G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6B080A3" w14:textId="77777777" w:rsidR="006A665A" w:rsidRPr="00100666" w:rsidRDefault="006A665A">
            <w:pPr>
              <w:spacing w:before="0"/>
              <w:rPr>
                <w:rFonts w:ascii="Arial" w:hAnsi="Arial" w:cs="Arial"/>
                <w:sz w:val="20"/>
                <w:szCs w:val="20"/>
                <w:lang w:val="en-GB"/>
              </w:rPr>
            </w:pPr>
          </w:p>
        </w:tc>
      </w:tr>
      <w:tr w:rsidR="006A665A" w:rsidRPr="00E74EA3" w14:paraId="485D3151" w14:textId="77777777" w:rsidTr="00116E13">
        <w:trPr>
          <w:trHeight w:val="18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3F81F0F" w14:textId="77777777" w:rsidR="006A665A" w:rsidRPr="00100666" w:rsidRDefault="006A665A" w:rsidP="00EF0A46">
            <w:pPr>
              <w:spacing w:before="0"/>
              <w:jc w:val="left"/>
              <w:rPr>
                <w:rFonts w:ascii="Arial" w:hAnsi="Arial" w:cs="Arial"/>
                <w:sz w:val="20"/>
                <w:szCs w:val="20"/>
                <w:lang w:val="en-GB"/>
              </w:rPr>
            </w:pPr>
          </w:p>
        </w:tc>
        <w:tc>
          <w:tcPr>
            <w:tcW w:w="4075" w:type="dxa"/>
            <w:tcBorders>
              <w:top w:val="single" w:sz="4" w:space="0" w:color="auto"/>
              <w:left w:val="single" w:sz="4" w:space="0" w:color="auto"/>
              <w:bottom w:val="single" w:sz="4" w:space="0" w:color="auto"/>
              <w:right w:val="single" w:sz="4" w:space="0" w:color="auto"/>
            </w:tcBorders>
            <w:hideMark/>
          </w:tcPr>
          <w:p w14:paraId="60CC24B1" w14:textId="77777777" w:rsidR="006A665A" w:rsidRPr="00100666" w:rsidRDefault="006A665A" w:rsidP="00EF0A46">
            <w:pPr>
              <w:jc w:val="left"/>
              <w:rPr>
                <w:rFonts w:ascii="Arial" w:hAnsi="Arial" w:cs="Arial"/>
                <w:sz w:val="20"/>
                <w:szCs w:val="20"/>
                <w:lang w:val="en-GB"/>
              </w:rPr>
            </w:pPr>
            <w:r w:rsidRPr="00100666">
              <w:rPr>
                <w:rFonts w:ascii="Arial" w:hAnsi="Arial" w:cs="Arial"/>
                <w:sz w:val="20"/>
                <w:szCs w:val="20"/>
                <w:lang w:val="en-GB"/>
              </w:rPr>
              <w:t xml:space="preserve">- - - with warm-up by driving or warm-up by </w:t>
            </w:r>
            <w:r w:rsidRPr="00100666">
              <w:rPr>
                <w:rFonts w:ascii="Arial" w:hAnsi="Arial" w:cs="Arial"/>
                <w:sz w:val="20"/>
                <w:szCs w:val="20"/>
                <w:lang w:val="en-GB"/>
              </w:rPr>
              <w:lastRenderedPageBreak/>
              <w:t>dragging the vehicle</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2A87484" w14:textId="77777777" w:rsidR="006A665A" w:rsidRPr="00100666" w:rsidRDefault="006A665A" w:rsidP="00EF0A46">
            <w:pPr>
              <w:spacing w:before="0"/>
              <w:jc w:val="left"/>
              <w:rPr>
                <w:rFonts w:ascii="Arial" w:hAnsi="Arial" w:cs="Arial"/>
                <w:sz w:val="20"/>
                <w:szCs w:val="20"/>
                <w:lang w:val="en-G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38ABA1A" w14:textId="77777777" w:rsidR="006A665A" w:rsidRPr="00100666" w:rsidRDefault="006A665A" w:rsidP="00EF0A46">
            <w:pPr>
              <w:spacing w:before="0"/>
              <w:jc w:val="left"/>
              <w:rPr>
                <w:rFonts w:ascii="Arial" w:hAnsi="Arial" w:cs="Arial"/>
                <w:sz w:val="20"/>
                <w:szCs w:val="20"/>
                <w:lang w:val="en-G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C126297" w14:textId="77777777" w:rsidR="006A665A" w:rsidRPr="00100666" w:rsidRDefault="006A665A" w:rsidP="006A665A">
            <w:pPr>
              <w:keepNext/>
              <w:spacing w:before="0"/>
              <w:rPr>
                <w:rFonts w:ascii="Arial" w:hAnsi="Arial" w:cs="Arial"/>
                <w:sz w:val="20"/>
                <w:szCs w:val="20"/>
                <w:lang w:val="en-GB"/>
              </w:rPr>
            </w:pPr>
          </w:p>
        </w:tc>
      </w:tr>
    </w:tbl>
    <w:p w14:paraId="69DF5354" w14:textId="6734E8E9" w:rsidR="00116E13" w:rsidRDefault="00116E13" w:rsidP="00E74EA3">
      <w:pPr>
        <w:pStyle w:val="Caption"/>
      </w:pPr>
      <w:bookmarkStart w:id="252" w:name="_Ref435533323"/>
      <w:bookmarkStart w:id="253" w:name="_Ref435533317"/>
      <w:r w:rsidRPr="00116E13">
        <w:lastRenderedPageBreak/>
        <w:t>*</w:t>
      </w:r>
      <w:r w:rsidRPr="00116E13">
        <w:softHyphen/>
      </w:r>
      <w:r w:rsidRPr="00116E13">
        <w:softHyphen/>
        <w:t>) This coefficient is set to zero for this method</w:t>
      </w:r>
    </w:p>
    <w:p w14:paraId="378CAB23" w14:textId="77777777" w:rsidR="00116E13" w:rsidRDefault="00116E13" w:rsidP="00E74EA3">
      <w:pPr>
        <w:pStyle w:val="Caption"/>
      </w:pPr>
    </w:p>
    <w:p w14:paraId="1C26E200" w14:textId="47A0C763" w:rsidR="006A665A" w:rsidRPr="006A665A" w:rsidRDefault="006A665A" w:rsidP="00E74EA3">
      <w:pPr>
        <w:pStyle w:val="Caption"/>
      </w:pPr>
      <w:bookmarkStart w:id="254" w:name="_Ref437857173"/>
      <w:r>
        <w:t xml:space="preserve">Table </w:t>
      </w:r>
      <w:r>
        <w:fldChar w:fldCharType="begin"/>
      </w:r>
      <w:r>
        <w:instrText xml:space="preserve"> SEQ Table \* ARABIC </w:instrText>
      </w:r>
      <w:r>
        <w:fldChar w:fldCharType="separate"/>
      </w:r>
      <w:r w:rsidR="00BB1AF2">
        <w:rPr>
          <w:noProof/>
        </w:rPr>
        <w:t>11</w:t>
      </w:r>
      <w:r>
        <w:fldChar w:fldCharType="end"/>
      </w:r>
      <w:bookmarkEnd w:id="252"/>
      <w:bookmarkEnd w:id="254"/>
      <w:r>
        <w:t xml:space="preserve">: </w:t>
      </w:r>
      <w:r>
        <w:tab/>
        <w:t>Overview of available road load determination methods</w:t>
      </w:r>
      <w:r w:rsidR="005B01AB">
        <w:t xml:space="preserve"> and options</w:t>
      </w:r>
      <w:r>
        <w:t xml:space="preserve">, </w:t>
      </w:r>
      <w:r w:rsidR="005B01AB">
        <w:t>with</w:t>
      </w:r>
      <w:r>
        <w:t xml:space="preserve"> reference to paragraphs in the GTR on the procedure and the results.</w:t>
      </w:r>
      <w:bookmarkEnd w:id="253"/>
    </w:p>
    <w:p w14:paraId="49BF070D" w14:textId="52DCC372" w:rsidR="006A665A" w:rsidRDefault="006A665A" w:rsidP="009A552A">
      <w:pPr>
        <w:rPr>
          <w:lang w:val="en-GB"/>
        </w:rPr>
      </w:pPr>
      <w:r>
        <w:rPr>
          <w:lang w:val="en-GB"/>
        </w:rPr>
        <w:t xml:space="preserve">The characteristic differences between these methods </w:t>
      </w:r>
      <w:r w:rsidR="005B01AB">
        <w:rPr>
          <w:lang w:val="en-GB"/>
        </w:rPr>
        <w:t>are</w:t>
      </w:r>
      <w:r>
        <w:rPr>
          <w:lang w:val="en-GB"/>
        </w:rPr>
        <w:t xml:space="preserve"> shown in </w:t>
      </w:r>
      <w:r>
        <w:rPr>
          <w:lang w:val="en-GB"/>
        </w:rPr>
        <w:fldChar w:fldCharType="begin"/>
      </w:r>
      <w:r>
        <w:rPr>
          <w:lang w:val="en-GB"/>
        </w:rPr>
        <w:instrText xml:space="preserve"> REF _Ref435533549 \h </w:instrText>
      </w:r>
      <w:r>
        <w:rPr>
          <w:lang w:val="en-GB"/>
        </w:rPr>
      </w:r>
      <w:r>
        <w:rPr>
          <w:lang w:val="en-GB"/>
        </w:rPr>
        <w:fldChar w:fldCharType="separate"/>
      </w:r>
      <w:r w:rsidR="00BB1AF2" w:rsidRPr="00BB1AF2">
        <w:rPr>
          <w:lang w:val="en-US"/>
        </w:rPr>
        <w:t xml:space="preserve">Table </w:t>
      </w:r>
      <w:r w:rsidR="00BB1AF2" w:rsidRPr="00BB1AF2">
        <w:rPr>
          <w:noProof/>
          <w:lang w:val="en-US"/>
        </w:rPr>
        <w:t>12</w:t>
      </w:r>
      <w:r>
        <w:rPr>
          <w:lang w:val="en-GB"/>
        </w:rPr>
        <w:fldChar w:fldCharType="end"/>
      </w:r>
    </w:p>
    <w:tbl>
      <w:tblPr>
        <w:tblStyle w:val="TableGrid"/>
        <w:tblW w:w="0" w:type="auto"/>
        <w:tblLook w:val="04A0" w:firstRow="1" w:lastRow="0" w:firstColumn="1" w:lastColumn="0" w:noHBand="0" w:noVBand="1"/>
      </w:tblPr>
      <w:tblGrid>
        <w:gridCol w:w="1350"/>
        <w:gridCol w:w="1635"/>
        <w:gridCol w:w="1560"/>
        <w:gridCol w:w="1417"/>
        <w:gridCol w:w="1276"/>
        <w:gridCol w:w="1979"/>
      </w:tblGrid>
      <w:tr w:rsidR="005B01AB" w14:paraId="751B1F9B" w14:textId="77777777" w:rsidTr="006A665A">
        <w:tc>
          <w:tcPr>
            <w:tcW w:w="1195" w:type="dxa"/>
            <w:tcBorders>
              <w:top w:val="single" w:sz="4" w:space="0" w:color="auto"/>
              <w:left w:val="single" w:sz="4" w:space="0" w:color="auto"/>
              <w:bottom w:val="single" w:sz="4" w:space="0" w:color="auto"/>
              <w:right w:val="single" w:sz="4" w:space="0" w:color="auto"/>
            </w:tcBorders>
          </w:tcPr>
          <w:p w14:paraId="0C4FE46E" w14:textId="10346391" w:rsidR="006A665A" w:rsidRPr="00100666" w:rsidRDefault="005B01AB" w:rsidP="00EF0A46">
            <w:pPr>
              <w:jc w:val="left"/>
              <w:rPr>
                <w:rFonts w:ascii="Arial" w:hAnsi="Arial" w:cs="Arial"/>
                <w:i/>
                <w:sz w:val="20"/>
                <w:szCs w:val="20"/>
                <w:lang w:val="en-GB"/>
              </w:rPr>
            </w:pPr>
            <w:r w:rsidRPr="00100666">
              <w:rPr>
                <w:rFonts w:ascii="Arial" w:hAnsi="Arial" w:cs="Arial"/>
                <w:i/>
                <w:sz w:val="20"/>
                <w:szCs w:val="20"/>
                <w:lang w:val="en-GB"/>
              </w:rPr>
              <w:t>Method</w:t>
            </w:r>
          </w:p>
        </w:tc>
        <w:tc>
          <w:tcPr>
            <w:tcW w:w="1635" w:type="dxa"/>
            <w:tcBorders>
              <w:top w:val="single" w:sz="4" w:space="0" w:color="auto"/>
              <w:left w:val="single" w:sz="4" w:space="0" w:color="auto"/>
              <w:bottom w:val="single" w:sz="4" w:space="0" w:color="auto"/>
              <w:right w:val="single" w:sz="4" w:space="0" w:color="auto"/>
            </w:tcBorders>
            <w:hideMark/>
          </w:tcPr>
          <w:p w14:paraId="6FFB0143" w14:textId="2B470F44" w:rsidR="006A665A" w:rsidRPr="00100666" w:rsidRDefault="005B01AB" w:rsidP="00EF0A46">
            <w:pPr>
              <w:jc w:val="left"/>
              <w:rPr>
                <w:rFonts w:ascii="Arial" w:hAnsi="Arial" w:cs="Arial"/>
                <w:b/>
                <w:sz w:val="20"/>
                <w:szCs w:val="20"/>
                <w:lang w:val="en-GB"/>
              </w:rPr>
            </w:pPr>
            <w:r w:rsidRPr="00100666">
              <w:rPr>
                <w:rFonts w:ascii="Arial" w:hAnsi="Arial" w:cs="Arial"/>
                <w:b/>
                <w:sz w:val="20"/>
                <w:szCs w:val="20"/>
                <w:lang w:val="en-GB"/>
              </w:rPr>
              <w:t>C</w:t>
            </w:r>
            <w:r w:rsidR="006A665A" w:rsidRPr="00100666">
              <w:rPr>
                <w:rFonts w:ascii="Arial" w:hAnsi="Arial" w:cs="Arial"/>
                <w:b/>
                <w:sz w:val="20"/>
                <w:szCs w:val="20"/>
                <w:lang w:val="en-GB"/>
              </w:rPr>
              <w:t>oast down</w:t>
            </w:r>
          </w:p>
        </w:tc>
        <w:tc>
          <w:tcPr>
            <w:tcW w:w="1560" w:type="dxa"/>
            <w:tcBorders>
              <w:top w:val="single" w:sz="4" w:space="0" w:color="auto"/>
              <w:left w:val="single" w:sz="4" w:space="0" w:color="auto"/>
              <w:bottom w:val="single" w:sz="4" w:space="0" w:color="auto"/>
              <w:right w:val="single" w:sz="4" w:space="0" w:color="auto"/>
            </w:tcBorders>
            <w:hideMark/>
          </w:tcPr>
          <w:p w14:paraId="0B6C551D" w14:textId="7F9DB1E1" w:rsidR="006A665A" w:rsidRPr="00100666" w:rsidRDefault="005B01AB" w:rsidP="00EF0A46">
            <w:pPr>
              <w:jc w:val="left"/>
              <w:rPr>
                <w:rFonts w:ascii="Arial" w:hAnsi="Arial" w:cs="Arial"/>
                <w:b/>
                <w:sz w:val="20"/>
                <w:szCs w:val="20"/>
                <w:lang w:val="en-GB"/>
              </w:rPr>
            </w:pPr>
            <w:r w:rsidRPr="00100666">
              <w:rPr>
                <w:rFonts w:ascii="Arial" w:hAnsi="Arial" w:cs="Arial"/>
                <w:b/>
                <w:sz w:val="20"/>
                <w:szCs w:val="20"/>
                <w:lang w:val="en-GB"/>
              </w:rPr>
              <w:t>T</w:t>
            </w:r>
            <w:r w:rsidR="006A665A" w:rsidRPr="00100666">
              <w:rPr>
                <w:rFonts w:ascii="Arial" w:hAnsi="Arial" w:cs="Arial"/>
                <w:b/>
                <w:sz w:val="20"/>
                <w:szCs w:val="20"/>
                <w:lang w:val="en-GB"/>
              </w:rPr>
              <w:t>orque meter</w:t>
            </w:r>
          </w:p>
        </w:tc>
        <w:tc>
          <w:tcPr>
            <w:tcW w:w="1417" w:type="dxa"/>
            <w:tcBorders>
              <w:top w:val="single" w:sz="4" w:space="0" w:color="auto"/>
              <w:left w:val="single" w:sz="4" w:space="0" w:color="auto"/>
              <w:bottom w:val="single" w:sz="4" w:space="0" w:color="auto"/>
              <w:right w:val="single" w:sz="4" w:space="0" w:color="auto"/>
            </w:tcBorders>
            <w:hideMark/>
          </w:tcPr>
          <w:p w14:paraId="5609F10E" w14:textId="1937B30F" w:rsidR="006A665A" w:rsidRPr="00100666" w:rsidRDefault="005B01AB" w:rsidP="00EF0A46">
            <w:pPr>
              <w:jc w:val="left"/>
              <w:rPr>
                <w:rFonts w:ascii="Arial" w:hAnsi="Arial" w:cs="Arial"/>
                <w:b/>
                <w:sz w:val="20"/>
                <w:szCs w:val="20"/>
                <w:lang w:val="en-GB"/>
              </w:rPr>
            </w:pPr>
            <w:r w:rsidRPr="00100666">
              <w:rPr>
                <w:rFonts w:ascii="Arial" w:hAnsi="Arial" w:cs="Arial"/>
                <w:b/>
                <w:sz w:val="20"/>
                <w:szCs w:val="20"/>
                <w:lang w:val="en-GB"/>
              </w:rPr>
              <w:t xml:space="preserve">RL </w:t>
            </w:r>
            <w:r w:rsidR="006A665A" w:rsidRPr="00100666">
              <w:rPr>
                <w:rFonts w:ascii="Arial" w:hAnsi="Arial" w:cs="Arial"/>
                <w:b/>
                <w:sz w:val="20"/>
                <w:szCs w:val="20"/>
                <w:lang w:val="en-GB"/>
              </w:rPr>
              <w:t>matrix</w:t>
            </w:r>
            <w:r w:rsidRPr="00100666">
              <w:rPr>
                <w:rFonts w:ascii="Arial" w:hAnsi="Arial" w:cs="Arial"/>
                <w:b/>
                <w:sz w:val="20"/>
                <w:szCs w:val="20"/>
                <w:lang w:val="en-GB"/>
              </w:rPr>
              <w:t xml:space="preserve"> family</w:t>
            </w:r>
          </w:p>
        </w:tc>
        <w:tc>
          <w:tcPr>
            <w:tcW w:w="1276" w:type="dxa"/>
            <w:tcBorders>
              <w:top w:val="single" w:sz="4" w:space="0" w:color="auto"/>
              <w:left w:val="single" w:sz="4" w:space="0" w:color="auto"/>
              <w:bottom w:val="single" w:sz="4" w:space="0" w:color="auto"/>
              <w:right w:val="single" w:sz="4" w:space="0" w:color="auto"/>
            </w:tcBorders>
            <w:hideMark/>
          </w:tcPr>
          <w:p w14:paraId="567196C7" w14:textId="0430074D" w:rsidR="006A665A" w:rsidRPr="00100666" w:rsidRDefault="005B01AB" w:rsidP="00EF0A46">
            <w:pPr>
              <w:jc w:val="left"/>
              <w:rPr>
                <w:rFonts w:ascii="Arial" w:hAnsi="Arial" w:cs="Arial"/>
                <w:b/>
                <w:sz w:val="20"/>
                <w:szCs w:val="20"/>
                <w:lang w:val="en-GB"/>
              </w:rPr>
            </w:pPr>
            <w:r w:rsidRPr="00100666">
              <w:rPr>
                <w:rFonts w:ascii="Arial" w:hAnsi="Arial" w:cs="Arial"/>
                <w:b/>
                <w:sz w:val="20"/>
                <w:szCs w:val="20"/>
                <w:lang w:val="en-GB"/>
              </w:rPr>
              <w:t>D</w:t>
            </w:r>
            <w:r w:rsidR="006A665A" w:rsidRPr="00100666">
              <w:rPr>
                <w:rFonts w:ascii="Arial" w:hAnsi="Arial" w:cs="Arial"/>
                <w:b/>
                <w:sz w:val="20"/>
                <w:szCs w:val="20"/>
                <w:lang w:val="en-GB"/>
              </w:rPr>
              <w:t>efault</w:t>
            </w:r>
            <w:r w:rsidRPr="00100666">
              <w:rPr>
                <w:rFonts w:ascii="Arial" w:hAnsi="Arial" w:cs="Arial"/>
                <w:b/>
                <w:sz w:val="20"/>
                <w:szCs w:val="20"/>
                <w:lang w:val="en-GB"/>
              </w:rPr>
              <w:t xml:space="preserve"> </w:t>
            </w:r>
            <w:r w:rsidR="00116E13" w:rsidRPr="00100666">
              <w:rPr>
                <w:rFonts w:ascii="Arial" w:hAnsi="Arial" w:cs="Arial"/>
                <w:b/>
                <w:sz w:val="20"/>
                <w:szCs w:val="20"/>
                <w:lang w:val="en-GB"/>
              </w:rPr>
              <w:t>RL</w:t>
            </w:r>
          </w:p>
        </w:tc>
        <w:tc>
          <w:tcPr>
            <w:tcW w:w="1979" w:type="dxa"/>
            <w:tcBorders>
              <w:top w:val="single" w:sz="4" w:space="0" w:color="auto"/>
              <w:left w:val="single" w:sz="4" w:space="0" w:color="auto"/>
              <w:bottom w:val="single" w:sz="4" w:space="0" w:color="auto"/>
              <w:right w:val="single" w:sz="4" w:space="0" w:color="auto"/>
            </w:tcBorders>
            <w:hideMark/>
          </w:tcPr>
          <w:p w14:paraId="5EB23153" w14:textId="1FBC2717" w:rsidR="006A665A" w:rsidRPr="00100666" w:rsidRDefault="005B01AB" w:rsidP="00EF0A46">
            <w:pPr>
              <w:jc w:val="left"/>
              <w:rPr>
                <w:rFonts w:ascii="Arial" w:hAnsi="Arial" w:cs="Arial"/>
                <w:b/>
                <w:sz w:val="20"/>
                <w:szCs w:val="20"/>
                <w:lang w:val="en-GB"/>
              </w:rPr>
            </w:pPr>
            <w:r w:rsidRPr="00100666">
              <w:rPr>
                <w:rFonts w:ascii="Arial" w:hAnsi="Arial" w:cs="Arial"/>
                <w:b/>
                <w:sz w:val="20"/>
                <w:szCs w:val="20"/>
                <w:lang w:val="en-GB"/>
              </w:rPr>
              <w:t>W</w:t>
            </w:r>
            <w:r w:rsidR="006A665A" w:rsidRPr="00100666">
              <w:rPr>
                <w:rFonts w:ascii="Arial" w:hAnsi="Arial" w:cs="Arial"/>
                <w:b/>
                <w:sz w:val="20"/>
                <w:szCs w:val="20"/>
                <w:lang w:val="en-GB"/>
              </w:rPr>
              <w:t>ind tunnel</w:t>
            </w:r>
          </w:p>
        </w:tc>
      </w:tr>
      <w:tr w:rsidR="005B01AB" w:rsidRPr="00116E13" w14:paraId="1C988513" w14:textId="77777777" w:rsidTr="006A665A">
        <w:tc>
          <w:tcPr>
            <w:tcW w:w="1195" w:type="dxa"/>
            <w:tcBorders>
              <w:top w:val="single" w:sz="4" w:space="0" w:color="auto"/>
              <w:left w:val="single" w:sz="4" w:space="0" w:color="auto"/>
              <w:bottom w:val="single" w:sz="4" w:space="0" w:color="auto"/>
              <w:right w:val="single" w:sz="4" w:space="0" w:color="auto"/>
            </w:tcBorders>
            <w:hideMark/>
          </w:tcPr>
          <w:p w14:paraId="2C987113" w14:textId="36AD07B2" w:rsidR="006A665A" w:rsidRPr="00100666" w:rsidRDefault="00EF0A46" w:rsidP="00EF0A46">
            <w:pPr>
              <w:jc w:val="left"/>
              <w:rPr>
                <w:rFonts w:ascii="Arial" w:hAnsi="Arial" w:cs="Arial"/>
                <w:i/>
                <w:sz w:val="20"/>
                <w:szCs w:val="20"/>
                <w:lang w:val="en-GB"/>
              </w:rPr>
            </w:pPr>
            <w:r w:rsidRPr="00100666">
              <w:rPr>
                <w:rFonts w:ascii="Arial" w:hAnsi="Arial" w:cs="Arial"/>
                <w:i/>
                <w:sz w:val="20"/>
                <w:szCs w:val="20"/>
                <w:lang w:val="en-GB"/>
              </w:rPr>
              <w:t>F</w:t>
            </w:r>
            <w:r w:rsidR="006A665A" w:rsidRPr="00100666">
              <w:rPr>
                <w:rFonts w:ascii="Arial" w:hAnsi="Arial" w:cs="Arial"/>
                <w:i/>
                <w:sz w:val="20"/>
                <w:szCs w:val="20"/>
                <w:lang w:val="en-GB"/>
              </w:rPr>
              <w:t>ocus</w:t>
            </w:r>
            <w:r w:rsidRPr="00100666">
              <w:rPr>
                <w:rFonts w:ascii="Arial" w:hAnsi="Arial" w:cs="Arial"/>
                <w:i/>
                <w:sz w:val="20"/>
                <w:szCs w:val="20"/>
                <w:lang w:val="en-GB"/>
              </w:rPr>
              <w:t>/scope</w:t>
            </w:r>
          </w:p>
        </w:tc>
        <w:tc>
          <w:tcPr>
            <w:tcW w:w="1635" w:type="dxa"/>
            <w:tcBorders>
              <w:top w:val="single" w:sz="4" w:space="0" w:color="auto"/>
              <w:left w:val="single" w:sz="4" w:space="0" w:color="auto"/>
              <w:bottom w:val="single" w:sz="4" w:space="0" w:color="auto"/>
              <w:right w:val="single" w:sz="4" w:space="0" w:color="auto"/>
            </w:tcBorders>
            <w:hideMark/>
          </w:tcPr>
          <w:p w14:paraId="6F36B1CD" w14:textId="77777777" w:rsidR="006A665A" w:rsidRPr="00100666" w:rsidRDefault="006A665A" w:rsidP="00EF0A46">
            <w:pPr>
              <w:jc w:val="left"/>
              <w:rPr>
                <w:rFonts w:ascii="Arial" w:hAnsi="Arial" w:cs="Arial"/>
                <w:sz w:val="20"/>
                <w:szCs w:val="20"/>
                <w:lang w:val="en-GB"/>
              </w:rPr>
            </w:pPr>
            <w:r w:rsidRPr="00100666">
              <w:rPr>
                <w:rFonts w:ascii="Arial" w:hAnsi="Arial" w:cs="Arial"/>
                <w:sz w:val="20"/>
                <w:szCs w:val="20"/>
                <w:lang w:val="en-GB"/>
              </w:rPr>
              <w:t>passenger vehicles</w:t>
            </w:r>
          </w:p>
        </w:tc>
        <w:tc>
          <w:tcPr>
            <w:tcW w:w="1560" w:type="dxa"/>
            <w:tcBorders>
              <w:top w:val="single" w:sz="4" w:space="0" w:color="auto"/>
              <w:left w:val="single" w:sz="4" w:space="0" w:color="auto"/>
              <w:bottom w:val="single" w:sz="4" w:space="0" w:color="auto"/>
              <w:right w:val="single" w:sz="4" w:space="0" w:color="auto"/>
            </w:tcBorders>
            <w:hideMark/>
          </w:tcPr>
          <w:p w14:paraId="205005C1" w14:textId="77777777" w:rsidR="006A665A" w:rsidRPr="00100666" w:rsidRDefault="006A665A" w:rsidP="00EF0A46">
            <w:pPr>
              <w:jc w:val="left"/>
              <w:rPr>
                <w:rFonts w:ascii="Arial" w:hAnsi="Arial" w:cs="Arial"/>
                <w:sz w:val="20"/>
                <w:szCs w:val="20"/>
                <w:lang w:val="en-GB"/>
              </w:rPr>
            </w:pPr>
            <w:r w:rsidRPr="00100666">
              <w:rPr>
                <w:rFonts w:ascii="Arial" w:hAnsi="Arial" w:cs="Arial"/>
                <w:sz w:val="20"/>
                <w:szCs w:val="20"/>
                <w:lang w:val="en-GB"/>
              </w:rPr>
              <w:t>passenger vehicles,</w:t>
            </w:r>
          </w:p>
          <w:p w14:paraId="38F96F64" w14:textId="77777777" w:rsidR="006A665A" w:rsidRPr="00100666" w:rsidRDefault="006A665A" w:rsidP="00EF0A46">
            <w:pPr>
              <w:jc w:val="left"/>
              <w:rPr>
                <w:rFonts w:ascii="Arial" w:hAnsi="Arial" w:cs="Arial"/>
                <w:sz w:val="20"/>
                <w:szCs w:val="20"/>
                <w:lang w:val="en-GB"/>
              </w:rPr>
            </w:pPr>
            <w:r w:rsidRPr="00100666">
              <w:rPr>
                <w:rFonts w:ascii="Arial" w:hAnsi="Arial" w:cs="Arial"/>
                <w:sz w:val="20"/>
                <w:szCs w:val="20"/>
                <w:lang w:val="en-GB"/>
              </w:rPr>
              <w:t>wheel hub motor</w:t>
            </w:r>
          </w:p>
        </w:tc>
        <w:tc>
          <w:tcPr>
            <w:tcW w:w="1417" w:type="dxa"/>
            <w:tcBorders>
              <w:top w:val="single" w:sz="4" w:space="0" w:color="auto"/>
              <w:left w:val="single" w:sz="4" w:space="0" w:color="auto"/>
              <w:bottom w:val="single" w:sz="4" w:space="0" w:color="auto"/>
              <w:right w:val="single" w:sz="4" w:space="0" w:color="auto"/>
            </w:tcBorders>
            <w:hideMark/>
          </w:tcPr>
          <w:p w14:paraId="54332498" w14:textId="62A2374A" w:rsidR="006A665A" w:rsidRPr="00100666" w:rsidRDefault="00116E13" w:rsidP="00116E13">
            <w:pPr>
              <w:jc w:val="left"/>
              <w:rPr>
                <w:rFonts w:ascii="Arial" w:hAnsi="Arial" w:cs="Arial"/>
                <w:sz w:val="20"/>
                <w:szCs w:val="20"/>
                <w:lang w:val="en-GB"/>
              </w:rPr>
            </w:pPr>
            <w:r w:rsidRPr="00100666">
              <w:rPr>
                <w:rFonts w:ascii="Arial" w:hAnsi="Arial" w:cs="Arial"/>
                <w:sz w:val="20"/>
                <w:szCs w:val="20"/>
                <w:lang w:val="en-GB"/>
              </w:rPr>
              <w:t>Large vans above 3 tons max. laden mass</w:t>
            </w:r>
          </w:p>
        </w:tc>
        <w:tc>
          <w:tcPr>
            <w:tcW w:w="1276" w:type="dxa"/>
            <w:tcBorders>
              <w:top w:val="single" w:sz="4" w:space="0" w:color="auto"/>
              <w:left w:val="single" w:sz="4" w:space="0" w:color="auto"/>
              <w:bottom w:val="single" w:sz="4" w:space="0" w:color="auto"/>
              <w:right w:val="single" w:sz="4" w:space="0" w:color="auto"/>
            </w:tcBorders>
            <w:hideMark/>
          </w:tcPr>
          <w:p w14:paraId="490FD02E" w14:textId="77777777" w:rsidR="006A665A" w:rsidRPr="00100666" w:rsidRDefault="006A665A" w:rsidP="00EF0A46">
            <w:pPr>
              <w:jc w:val="left"/>
              <w:rPr>
                <w:rFonts w:ascii="Arial" w:hAnsi="Arial" w:cs="Arial"/>
                <w:sz w:val="20"/>
                <w:szCs w:val="20"/>
                <w:lang w:val="en-GB"/>
              </w:rPr>
            </w:pPr>
            <w:r w:rsidRPr="00100666">
              <w:rPr>
                <w:rFonts w:ascii="Arial" w:hAnsi="Arial" w:cs="Arial"/>
                <w:sz w:val="20"/>
                <w:szCs w:val="20"/>
                <w:lang w:val="en-GB"/>
              </w:rPr>
              <w:t>for small series</w:t>
            </w:r>
          </w:p>
        </w:tc>
        <w:tc>
          <w:tcPr>
            <w:tcW w:w="1979" w:type="dxa"/>
            <w:tcBorders>
              <w:top w:val="single" w:sz="4" w:space="0" w:color="auto"/>
              <w:left w:val="single" w:sz="4" w:space="0" w:color="auto"/>
              <w:bottom w:val="single" w:sz="4" w:space="0" w:color="auto"/>
              <w:right w:val="single" w:sz="4" w:space="0" w:color="auto"/>
            </w:tcBorders>
            <w:hideMark/>
          </w:tcPr>
          <w:p w14:paraId="7EB2634D" w14:textId="77777777" w:rsidR="006A665A" w:rsidRPr="00100666" w:rsidRDefault="006A665A" w:rsidP="00EF0A46">
            <w:pPr>
              <w:jc w:val="left"/>
              <w:rPr>
                <w:rFonts w:ascii="Arial" w:hAnsi="Arial" w:cs="Arial"/>
                <w:sz w:val="20"/>
                <w:szCs w:val="20"/>
                <w:lang w:val="en-GB"/>
              </w:rPr>
            </w:pPr>
            <w:r w:rsidRPr="00100666">
              <w:rPr>
                <w:rFonts w:ascii="Arial" w:hAnsi="Arial" w:cs="Arial"/>
                <w:sz w:val="20"/>
                <w:szCs w:val="20"/>
                <w:lang w:val="en-GB"/>
              </w:rPr>
              <w:t>passenger vehicles</w:t>
            </w:r>
          </w:p>
        </w:tc>
      </w:tr>
      <w:tr w:rsidR="005B01AB" w:rsidRPr="00E74EA3" w14:paraId="48138941" w14:textId="77777777" w:rsidTr="006A665A">
        <w:tc>
          <w:tcPr>
            <w:tcW w:w="1195" w:type="dxa"/>
            <w:tcBorders>
              <w:top w:val="single" w:sz="4" w:space="0" w:color="auto"/>
              <w:left w:val="single" w:sz="4" w:space="0" w:color="auto"/>
              <w:bottom w:val="single" w:sz="4" w:space="0" w:color="auto"/>
              <w:right w:val="single" w:sz="4" w:space="0" w:color="auto"/>
            </w:tcBorders>
            <w:hideMark/>
          </w:tcPr>
          <w:p w14:paraId="2235E65F" w14:textId="3A685EEB" w:rsidR="006A665A" w:rsidRPr="00100666" w:rsidRDefault="00EF0A46" w:rsidP="00EF0A46">
            <w:pPr>
              <w:jc w:val="left"/>
              <w:rPr>
                <w:rFonts w:ascii="Arial" w:hAnsi="Arial" w:cs="Arial"/>
                <w:i/>
                <w:sz w:val="20"/>
                <w:szCs w:val="20"/>
                <w:lang w:val="en-GB"/>
              </w:rPr>
            </w:pPr>
            <w:r w:rsidRPr="00100666">
              <w:rPr>
                <w:rFonts w:ascii="Arial" w:hAnsi="Arial" w:cs="Arial"/>
                <w:i/>
                <w:sz w:val="20"/>
                <w:szCs w:val="20"/>
                <w:lang w:val="en-GB"/>
              </w:rPr>
              <w:t>M</w:t>
            </w:r>
            <w:r w:rsidR="006A665A" w:rsidRPr="00100666">
              <w:rPr>
                <w:rFonts w:ascii="Arial" w:hAnsi="Arial" w:cs="Arial"/>
                <w:i/>
                <w:sz w:val="20"/>
                <w:szCs w:val="20"/>
                <w:lang w:val="en-GB"/>
              </w:rPr>
              <w:t>easured value</w:t>
            </w:r>
          </w:p>
        </w:tc>
        <w:tc>
          <w:tcPr>
            <w:tcW w:w="1635" w:type="dxa"/>
            <w:tcBorders>
              <w:top w:val="single" w:sz="4" w:space="0" w:color="auto"/>
              <w:left w:val="single" w:sz="4" w:space="0" w:color="auto"/>
              <w:bottom w:val="single" w:sz="4" w:space="0" w:color="auto"/>
              <w:right w:val="single" w:sz="4" w:space="0" w:color="auto"/>
            </w:tcBorders>
            <w:hideMark/>
          </w:tcPr>
          <w:p w14:paraId="08D39465" w14:textId="6818E680" w:rsidR="006A665A" w:rsidRPr="00100666" w:rsidRDefault="006A665A" w:rsidP="00EF0A46">
            <w:pPr>
              <w:jc w:val="left"/>
              <w:rPr>
                <w:rFonts w:ascii="Arial" w:hAnsi="Arial" w:cs="Arial"/>
                <w:sz w:val="20"/>
                <w:szCs w:val="20"/>
                <w:lang w:val="en-GB"/>
              </w:rPr>
            </w:pPr>
            <w:r w:rsidRPr="00100666">
              <w:rPr>
                <w:rFonts w:ascii="Arial" w:hAnsi="Arial" w:cs="Arial"/>
                <w:sz w:val="20"/>
                <w:szCs w:val="20"/>
                <w:lang w:val="en-GB"/>
              </w:rPr>
              <w:t>velocities and times</w:t>
            </w:r>
            <w:r w:rsidR="005B01AB" w:rsidRPr="00100666">
              <w:rPr>
                <w:rFonts w:ascii="Arial" w:hAnsi="Arial" w:cs="Arial"/>
                <w:sz w:val="20"/>
                <w:szCs w:val="20"/>
                <w:lang w:val="en-GB"/>
              </w:rPr>
              <w:t xml:space="preserve"> during coastdown</w:t>
            </w:r>
          </w:p>
        </w:tc>
        <w:tc>
          <w:tcPr>
            <w:tcW w:w="1560" w:type="dxa"/>
            <w:tcBorders>
              <w:top w:val="single" w:sz="4" w:space="0" w:color="auto"/>
              <w:left w:val="single" w:sz="4" w:space="0" w:color="auto"/>
              <w:bottom w:val="single" w:sz="4" w:space="0" w:color="auto"/>
              <w:right w:val="single" w:sz="4" w:space="0" w:color="auto"/>
            </w:tcBorders>
            <w:hideMark/>
          </w:tcPr>
          <w:p w14:paraId="37F09DEA" w14:textId="1E4F9D62" w:rsidR="006A665A" w:rsidRPr="00100666" w:rsidRDefault="006A665A" w:rsidP="00EF0A46">
            <w:pPr>
              <w:jc w:val="left"/>
              <w:rPr>
                <w:rFonts w:ascii="Arial" w:hAnsi="Arial" w:cs="Arial"/>
                <w:sz w:val="20"/>
                <w:szCs w:val="20"/>
                <w:lang w:val="en-GB"/>
              </w:rPr>
            </w:pPr>
            <w:r w:rsidRPr="00100666">
              <w:rPr>
                <w:rFonts w:ascii="Arial" w:hAnsi="Arial" w:cs="Arial"/>
                <w:sz w:val="20"/>
                <w:szCs w:val="20"/>
                <w:lang w:val="en-GB"/>
              </w:rPr>
              <w:t>wheel torque</w:t>
            </w:r>
            <w:r w:rsidR="005B01AB" w:rsidRPr="00100666">
              <w:rPr>
                <w:rFonts w:ascii="Arial" w:hAnsi="Arial" w:cs="Arial"/>
                <w:sz w:val="20"/>
                <w:szCs w:val="20"/>
                <w:lang w:val="en-GB"/>
              </w:rPr>
              <w:t xml:space="preserve"> at constant speeds</w:t>
            </w:r>
          </w:p>
        </w:tc>
        <w:tc>
          <w:tcPr>
            <w:tcW w:w="1417" w:type="dxa"/>
            <w:tcBorders>
              <w:top w:val="single" w:sz="4" w:space="0" w:color="auto"/>
              <w:left w:val="single" w:sz="4" w:space="0" w:color="auto"/>
              <w:bottom w:val="single" w:sz="4" w:space="0" w:color="auto"/>
              <w:right w:val="single" w:sz="4" w:space="0" w:color="auto"/>
            </w:tcBorders>
            <w:hideMark/>
          </w:tcPr>
          <w:p w14:paraId="24E6EED4" w14:textId="7C5B1786" w:rsidR="005B01AB" w:rsidRPr="00100666" w:rsidRDefault="005B01AB" w:rsidP="005B01AB">
            <w:pPr>
              <w:jc w:val="left"/>
              <w:rPr>
                <w:rFonts w:ascii="Arial" w:hAnsi="Arial" w:cs="Arial"/>
                <w:sz w:val="20"/>
                <w:szCs w:val="20"/>
                <w:lang w:val="en-GB"/>
              </w:rPr>
            </w:pPr>
            <w:r w:rsidRPr="00100666">
              <w:rPr>
                <w:rFonts w:ascii="Arial" w:hAnsi="Arial" w:cs="Arial"/>
                <w:sz w:val="20"/>
                <w:szCs w:val="20"/>
                <w:lang w:val="en-GB"/>
              </w:rPr>
              <w:t>(extrapolate measured RL)</w:t>
            </w:r>
          </w:p>
        </w:tc>
        <w:tc>
          <w:tcPr>
            <w:tcW w:w="1276" w:type="dxa"/>
            <w:tcBorders>
              <w:top w:val="single" w:sz="4" w:space="0" w:color="auto"/>
              <w:left w:val="single" w:sz="4" w:space="0" w:color="auto"/>
              <w:bottom w:val="single" w:sz="4" w:space="0" w:color="auto"/>
              <w:right w:val="single" w:sz="4" w:space="0" w:color="auto"/>
            </w:tcBorders>
            <w:hideMark/>
          </w:tcPr>
          <w:p w14:paraId="4A65062B" w14:textId="3B306BF2" w:rsidR="006A665A" w:rsidRPr="00100666" w:rsidRDefault="005B01AB" w:rsidP="00EF0A46">
            <w:pPr>
              <w:jc w:val="left"/>
              <w:rPr>
                <w:rFonts w:ascii="Arial" w:hAnsi="Arial" w:cs="Arial"/>
                <w:sz w:val="20"/>
                <w:szCs w:val="20"/>
                <w:lang w:val="en-GB"/>
              </w:rPr>
            </w:pPr>
            <w:r w:rsidRPr="00100666">
              <w:rPr>
                <w:rFonts w:ascii="Arial" w:hAnsi="Arial" w:cs="Arial"/>
                <w:sz w:val="20"/>
                <w:szCs w:val="20"/>
                <w:lang w:val="en-GB"/>
              </w:rPr>
              <w:t>Nothing is</w:t>
            </w:r>
            <w:r w:rsidRPr="00100666">
              <w:rPr>
                <w:rFonts w:ascii="Arial" w:hAnsi="Arial" w:cs="Arial"/>
                <w:sz w:val="20"/>
                <w:szCs w:val="20"/>
                <w:lang w:val="en-GB"/>
              </w:rPr>
              <w:br/>
              <w:t>measured</w:t>
            </w:r>
          </w:p>
        </w:tc>
        <w:tc>
          <w:tcPr>
            <w:tcW w:w="1979" w:type="dxa"/>
            <w:tcBorders>
              <w:top w:val="single" w:sz="4" w:space="0" w:color="auto"/>
              <w:left w:val="single" w:sz="4" w:space="0" w:color="auto"/>
              <w:bottom w:val="single" w:sz="4" w:space="0" w:color="auto"/>
              <w:right w:val="single" w:sz="4" w:space="0" w:color="auto"/>
            </w:tcBorders>
            <w:hideMark/>
          </w:tcPr>
          <w:p w14:paraId="20AA8095" w14:textId="77777777" w:rsidR="006A665A" w:rsidRPr="00100666" w:rsidRDefault="006A665A" w:rsidP="00EF0A46">
            <w:pPr>
              <w:jc w:val="left"/>
              <w:rPr>
                <w:rFonts w:ascii="Arial" w:hAnsi="Arial" w:cs="Arial"/>
                <w:sz w:val="20"/>
                <w:szCs w:val="20"/>
                <w:lang w:val="en-GB"/>
              </w:rPr>
            </w:pPr>
            <w:r w:rsidRPr="00100666">
              <w:rPr>
                <w:rFonts w:ascii="Arial" w:hAnsi="Arial" w:cs="Arial"/>
                <w:sz w:val="20"/>
                <w:szCs w:val="20"/>
                <w:lang w:val="en-GB"/>
              </w:rPr>
              <w:t>air drag and drivetrain plus RR losses</w:t>
            </w:r>
          </w:p>
        </w:tc>
      </w:tr>
      <w:tr w:rsidR="005B01AB" w:rsidRPr="004B577F" w14:paraId="0DEC6CDA" w14:textId="77777777" w:rsidTr="006A665A">
        <w:tc>
          <w:tcPr>
            <w:tcW w:w="1195" w:type="dxa"/>
            <w:tcBorders>
              <w:top w:val="single" w:sz="4" w:space="0" w:color="auto"/>
              <w:left w:val="single" w:sz="4" w:space="0" w:color="auto"/>
              <w:bottom w:val="single" w:sz="4" w:space="0" w:color="auto"/>
              <w:right w:val="single" w:sz="4" w:space="0" w:color="auto"/>
            </w:tcBorders>
            <w:hideMark/>
          </w:tcPr>
          <w:p w14:paraId="30855423" w14:textId="181EF38E" w:rsidR="006A665A" w:rsidRPr="00100666" w:rsidRDefault="0068094C" w:rsidP="00EF0A46">
            <w:pPr>
              <w:jc w:val="left"/>
              <w:rPr>
                <w:rFonts w:ascii="Arial" w:hAnsi="Arial" w:cs="Arial"/>
                <w:i/>
                <w:sz w:val="20"/>
                <w:szCs w:val="20"/>
                <w:lang w:val="en-GB"/>
              </w:rPr>
            </w:pPr>
            <w:r>
              <w:rPr>
                <w:rFonts w:ascii="Arial" w:hAnsi="Arial" w:cs="Arial"/>
                <w:i/>
                <w:sz w:val="20"/>
                <w:szCs w:val="20"/>
                <w:lang w:val="en-GB"/>
              </w:rPr>
              <w:t>Positive and negative attributes</w:t>
            </w:r>
          </w:p>
        </w:tc>
        <w:tc>
          <w:tcPr>
            <w:tcW w:w="1635" w:type="dxa"/>
            <w:tcBorders>
              <w:top w:val="single" w:sz="4" w:space="0" w:color="auto"/>
              <w:left w:val="single" w:sz="4" w:space="0" w:color="auto"/>
              <w:bottom w:val="single" w:sz="4" w:space="0" w:color="auto"/>
              <w:right w:val="single" w:sz="4" w:space="0" w:color="auto"/>
            </w:tcBorders>
            <w:hideMark/>
          </w:tcPr>
          <w:p w14:paraId="05F98E2C" w14:textId="77777777" w:rsidR="006A665A" w:rsidRPr="00100666" w:rsidRDefault="006A665A" w:rsidP="00EF0A46">
            <w:pPr>
              <w:jc w:val="left"/>
              <w:rPr>
                <w:rFonts w:ascii="Arial" w:hAnsi="Arial" w:cs="Arial"/>
                <w:sz w:val="20"/>
                <w:szCs w:val="20"/>
                <w:lang w:val="en-GB"/>
              </w:rPr>
            </w:pPr>
            <w:r w:rsidRPr="00100666">
              <w:rPr>
                <w:rFonts w:ascii="Arial" w:hAnsi="Arial" w:cs="Arial"/>
                <w:sz w:val="20"/>
                <w:szCs w:val="20"/>
                <w:lang w:val="en-GB"/>
              </w:rPr>
              <w:t>+ well known</w:t>
            </w:r>
          </w:p>
          <w:p w14:paraId="51CFDE16" w14:textId="77777777" w:rsidR="006A665A" w:rsidRPr="00100666" w:rsidRDefault="006A665A" w:rsidP="00EF0A46">
            <w:pPr>
              <w:jc w:val="left"/>
              <w:rPr>
                <w:rFonts w:ascii="Arial" w:hAnsi="Arial" w:cs="Arial"/>
                <w:sz w:val="20"/>
                <w:szCs w:val="20"/>
                <w:lang w:val="en-GB"/>
              </w:rPr>
            </w:pPr>
            <w:r w:rsidRPr="00100666">
              <w:rPr>
                <w:rFonts w:ascii="Arial" w:hAnsi="Arial" w:cs="Arial"/>
                <w:sz w:val="20"/>
                <w:szCs w:val="20"/>
                <w:lang w:val="en-GB"/>
              </w:rPr>
              <w:t xml:space="preserve">+ simple measurement equipment </w:t>
            </w:r>
          </w:p>
          <w:p w14:paraId="2E87E35C" w14:textId="77777777" w:rsidR="006A665A" w:rsidRPr="00100666" w:rsidRDefault="006A665A" w:rsidP="00EF0A46">
            <w:pPr>
              <w:jc w:val="left"/>
              <w:rPr>
                <w:rFonts w:ascii="Arial" w:hAnsi="Arial" w:cs="Arial"/>
                <w:sz w:val="20"/>
                <w:szCs w:val="20"/>
                <w:lang w:val="en-GB"/>
              </w:rPr>
            </w:pPr>
            <w:r w:rsidRPr="00100666">
              <w:rPr>
                <w:rFonts w:ascii="Arial" w:hAnsi="Arial" w:cs="Arial"/>
                <w:sz w:val="20"/>
                <w:szCs w:val="20"/>
                <w:lang w:val="en-GB"/>
              </w:rPr>
              <w:t>- long test track needed</w:t>
            </w:r>
          </w:p>
          <w:p w14:paraId="2E2A1372" w14:textId="77777777" w:rsidR="006A665A" w:rsidRPr="00100666" w:rsidRDefault="006A665A" w:rsidP="00EF0A46">
            <w:pPr>
              <w:jc w:val="left"/>
              <w:rPr>
                <w:rFonts w:ascii="Arial" w:hAnsi="Arial" w:cs="Arial"/>
                <w:sz w:val="20"/>
                <w:szCs w:val="20"/>
                <w:lang w:val="en-GB"/>
              </w:rPr>
            </w:pPr>
            <w:r w:rsidRPr="00100666">
              <w:rPr>
                <w:rFonts w:ascii="Arial" w:hAnsi="Arial" w:cs="Arial"/>
                <w:sz w:val="20"/>
                <w:szCs w:val="20"/>
                <w:lang w:val="en-GB"/>
              </w:rPr>
              <w:t>- weather dependent</w:t>
            </w:r>
          </w:p>
          <w:p w14:paraId="1F38B9C8" w14:textId="77777777" w:rsidR="006A665A" w:rsidRPr="00100666" w:rsidRDefault="006A665A" w:rsidP="00EF0A46">
            <w:pPr>
              <w:jc w:val="left"/>
              <w:rPr>
                <w:rFonts w:ascii="Arial" w:hAnsi="Arial" w:cs="Arial"/>
                <w:sz w:val="20"/>
                <w:szCs w:val="20"/>
                <w:lang w:val="en-GB"/>
              </w:rPr>
            </w:pPr>
            <w:r w:rsidRPr="00100666">
              <w:rPr>
                <w:rFonts w:ascii="Arial" w:hAnsi="Arial" w:cs="Arial"/>
                <w:sz w:val="20"/>
                <w:szCs w:val="20"/>
                <w:lang w:val="en-GB"/>
              </w:rPr>
              <w:t>- inaccurate</w:t>
            </w:r>
          </w:p>
        </w:tc>
        <w:tc>
          <w:tcPr>
            <w:tcW w:w="1560" w:type="dxa"/>
            <w:tcBorders>
              <w:top w:val="single" w:sz="4" w:space="0" w:color="auto"/>
              <w:left w:val="single" w:sz="4" w:space="0" w:color="auto"/>
              <w:bottom w:val="single" w:sz="4" w:space="0" w:color="auto"/>
              <w:right w:val="single" w:sz="4" w:space="0" w:color="auto"/>
            </w:tcBorders>
            <w:hideMark/>
          </w:tcPr>
          <w:p w14:paraId="5E3BFE6D" w14:textId="736A0DF9" w:rsidR="006A665A" w:rsidRPr="00100666" w:rsidRDefault="006A665A" w:rsidP="00EF0A46">
            <w:pPr>
              <w:jc w:val="left"/>
              <w:rPr>
                <w:rFonts w:ascii="Arial" w:hAnsi="Arial" w:cs="Arial"/>
                <w:sz w:val="20"/>
                <w:szCs w:val="20"/>
                <w:lang w:val="en-GB"/>
              </w:rPr>
            </w:pPr>
            <w:r w:rsidRPr="00100666">
              <w:rPr>
                <w:rFonts w:ascii="Arial" w:hAnsi="Arial" w:cs="Arial"/>
                <w:sz w:val="20"/>
                <w:szCs w:val="20"/>
                <w:lang w:val="en-GB"/>
              </w:rPr>
              <w:t xml:space="preserve">+ shorter test track </w:t>
            </w:r>
          </w:p>
          <w:p w14:paraId="3E9C9475" w14:textId="77777777" w:rsidR="006A665A" w:rsidRPr="00100666" w:rsidRDefault="006A665A" w:rsidP="00EF0A46">
            <w:pPr>
              <w:jc w:val="left"/>
              <w:rPr>
                <w:rFonts w:ascii="Arial" w:hAnsi="Arial" w:cs="Arial"/>
                <w:sz w:val="20"/>
                <w:szCs w:val="20"/>
                <w:lang w:val="en-GB"/>
              </w:rPr>
            </w:pPr>
            <w:r w:rsidRPr="00100666">
              <w:rPr>
                <w:rFonts w:ascii="Arial" w:hAnsi="Arial" w:cs="Arial"/>
                <w:sz w:val="20"/>
                <w:szCs w:val="20"/>
                <w:lang w:val="en-GB"/>
              </w:rPr>
              <w:t>+ measures "real" road load</w:t>
            </w:r>
          </w:p>
          <w:p w14:paraId="17F825D2" w14:textId="77777777" w:rsidR="006A665A" w:rsidRPr="00100666" w:rsidRDefault="006A665A" w:rsidP="00EF0A46">
            <w:pPr>
              <w:jc w:val="left"/>
              <w:rPr>
                <w:rFonts w:ascii="Arial" w:hAnsi="Arial" w:cs="Arial"/>
                <w:sz w:val="20"/>
                <w:szCs w:val="20"/>
                <w:lang w:val="en-GB"/>
              </w:rPr>
            </w:pPr>
            <w:r w:rsidRPr="00100666">
              <w:rPr>
                <w:rFonts w:ascii="Arial" w:hAnsi="Arial" w:cs="Arial"/>
                <w:sz w:val="20"/>
                <w:szCs w:val="20"/>
                <w:lang w:val="en-GB"/>
              </w:rPr>
              <w:t>- weather dependent</w:t>
            </w:r>
          </w:p>
          <w:p w14:paraId="25CFB08C" w14:textId="77777777" w:rsidR="006A665A" w:rsidRPr="00100666" w:rsidRDefault="006A665A" w:rsidP="00EF0A46">
            <w:pPr>
              <w:jc w:val="left"/>
              <w:rPr>
                <w:rFonts w:ascii="Arial" w:hAnsi="Arial" w:cs="Arial"/>
                <w:sz w:val="20"/>
                <w:szCs w:val="20"/>
                <w:lang w:val="en-GB"/>
              </w:rPr>
            </w:pPr>
            <w:r w:rsidRPr="00100666">
              <w:rPr>
                <w:rFonts w:ascii="Arial" w:hAnsi="Arial" w:cs="Arial"/>
                <w:sz w:val="20"/>
                <w:szCs w:val="20"/>
                <w:lang w:val="en-GB"/>
              </w:rPr>
              <w:t>- complex process</w:t>
            </w:r>
          </w:p>
        </w:tc>
        <w:tc>
          <w:tcPr>
            <w:tcW w:w="1417" w:type="dxa"/>
            <w:tcBorders>
              <w:top w:val="single" w:sz="4" w:space="0" w:color="auto"/>
              <w:left w:val="single" w:sz="4" w:space="0" w:color="auto"/>
              <w:bottom w:val="single" w:sz="4" w:space="0" w:color="auto"/>
              <w:right w:val="single" w:sz="4" w:space="0" w:color="auto"/>
            </w:tcBorders>
            <w:hideMark/>
          </w:tcPr>
          <w:p w14:paraId="2BB4BABC" w14:textId="0CB53D6A" w:rsidR="006A665A" w:rsidRPr="00100666" w:rsidRDefault="006A665A" w:rsidP="00EF0A46">
            <w:pPr>
              <w:jc w:val="left"/>
              <w:rPr>
                <w:rFonts w:ascii="Arial" w:hAnsi="Arial" w:cs="Arial"/>
                <w:sz w:val="20"/>
                <w:szCs w:val="20"/>
                <w:lang w:val="en-GB"/>
              </w:rPr>
            </w:pPr>
            <w:r w:rsidRPr="00100666">
              <w:rPr>
                <w:rFonts w:ascii="Arial" w:hAnsi="Arial" w:cs="Arial"/>
                <w:sz w:val="20"/>
                <w:szCs w:val="20"/>
                <w:lang w:val="en-GB"/>
              </w:rPr>
              <w:t xml:space="preserve">+ balanced compromise between </w:t>
            </w:r>
            <w:r w:rsidR="005B01AB" w:rsidRPr="00100666">
              <w:rPr>
                <w:rFonts w:ascii="Arial" w:hAnsi="Arial" w:cs="Arial"/>
                <w:sz w:val="20"/>
                <w:szCs w:val="20"/>
                <w:lang w:val="en-GB"/>
              </w:rPr>
              <w:t>test effort and accuracy</w:t>
            </w:r>
          </w:p>
          <w:p w14:paraId="4F6C89E6" w14:textId="0620C788" w:rsidR="006A665A" w:rsidRPr="00100666" w:rsidRDefault="006A665A" w:rsidP="00116E13">
            <w:pPr>
              <w:jc w:val="left"/>
              <w:rPr>
                <w:rFonts w:ascii="Arial" w:hAnsi="Arial" w:cs="Arial"/>
                <w:sz w:val="20"/>
                <w:szCs w:val="20"/>
                <w:lang w:val="en-GB"/>
              </w:rPr>
            </w:pPr>
            <w:r w:rsidRPr="00100666">
              <w:rPr>
                <w:rFonts w:ascii="Arial" w:hAnsi="Arial" w:cs="Arial"/>
                <w:sz w:val="20"/>
                <w:szCs w:val="20"/>
                <w:lang w:val="en-GB"/>
              </w:rPr>
              <w:t xml:space="preserve">- </w:t>
            </w:r>
            <w:r w:rsidR="005B01AB" w:rsidRPr="00100666">
              <w:rPr>
                <w:rFonts w:ascii="Arial" w:hAnsi="Arial" w:cs="Arial"/>
                <w:sz w:val="20"/>
                <w:szCs w:val="20"/>
                <w:lang w:val="en-GB"/>
              </w:rPr>
              <w:t xml:space="preserve">slightly </w:t>
            </w:r>
            <w:r w:rsidRPr="00100666">
              <w:rPr>
                <w:rFonts w:ascii="Arial" w:hAnsi="Arial" w:cs="Arial"/>
                <w:sz w:val="20"/>
                <w:szCs w:val="20"/>
                <w:lang w:val="en-GB"/>
              </w:rPr>
              <w:t>worse road load</w:t>
            </w:r>
            <w:r w:rsidR="00116E13" w:rsidRPr="00100666">
              <w:rPr>
                <w:rFonts w:ascii="Arial" w:hAnsi="Arial" w:cs="Arial"/>
                <w:sz w:val="20"/>
                <w:szCs w:val="20"/>
                <w:lang w:val="en-GB"/>
              </w:rPr>
              <w:t xml:space="preserve"> (safety margin)</w:t>
            </w:r>
          </w:p>
        </w:tc>
        <w:tc>
          <w:tcPr>
            <w:tcW w:w="1276" w:type="dxa"/>
            <w:tcBorders>
              <w:top w:val="single" w:sz="4" w:space="0" w:color="auto"/>
              <w:left w:val="single" w:sz="4" w:space="0" w:color="auto"/>
              <w:bottom w:val="single" w:sz="4" w:space="0" w:color="auto"/>
              <w:right w:val="single" w:sz="4" w:space="0" w:color="auto"/>
            </w:tcBorders>
            <w:hideMark/>
          </w:tcPr>
          <w:p w14:paraId="11F320F6" w14:textId="693F1227" w:rsidR="006A665A" w:rsidRPr="00100666" w:rsidRDefault="005B01AB" w:rsidP="00EF0A46">
            <w:pPr>
              <w:jc w:val="left"/>
              <w:rPr>
                <w:rFonts w:ascii="Arial" w:hAnsi="Arial" w:cs="Arial"/>
                <w:sz w:val="20"/>
                <w:szCs w:val="20"/>
                <w:lang w:val="en-GB"/>
              </w:rPr>
            </w:pPr>
            <w:r w:rsidRPr="00100666">
              <w:rPr>
                <w:rFonts w:ascii="Arial" w:hAnsi="Arial" w:cs="Arial"/>
                <w:sz w:val="20"/>
                <w:szCs w:val="20"/>
                <w:lang w:val="en-GB"/>
              </w:rPr>
              <w:t>+</w:t>
            </w:r>
            <w:r w:rsidR="006A665A" w:rsidRPr="00100666">
              <w:rPr>
                <w:rFonts w:ascii="Arial" w:hAnsi="Arial" w:cs="Arial"/>
                <w:sz w:val="20"/>
                <w:szCs w:val="20"/>
                <w:lang w:val="en-GB"/>
              </w:rPr>
              <w:t>cheapest method</w:t>
            </w:r>
          </w:p>
          <w:p w14:paraId="7BEF1366" w14:textId="1DC8332E" w:rsidR="005B01AB" w:rsidRPr="00100666" w:rsidRDefault="005B01AB" w:rsidP="00EF0A46">
            <w:pPr>
              <w:jc w:val="left"/>
              <w:rPr>
                <w:rFonts w:ascii="Arial" w:hAnsi="Arial" w:cs="Arial"/>
                <w:sz w:val="20"/>
                <w:szCs w:val="20"/>
                <w:lang w:val="en-GB"/>
              </w:rPr>
            </w:pPr>
            <w:r w:rsidRPr="00100666">
              <w:rPr>
                <w:rFonts w:ascii="Arial" w:hAnsi="Arial" w:cs="Arial"/>
                <w:sz w:val="20"/>
                <w:szCs w:val="20"/>
                <w:lang w:val="en-GB"/>
              </w:rPr>
              <w:t>+ no test effort</w:t>
            </w:r>
          </w:p>
          <w:p w14:paraId="37444021" w14:textId="77777777" w:rsidR="006A665A" w:rsidRPr="00100666" w:rsidRDefault="006A665A" w:rsidP="00EF0A46">
            <w:pPr>
              <w:jc w:val="left"/>
              <w:rPr>
                <w:rFonts w:ascii="Arial" w:hAnsi="Arial" w:cs="Arial"/>
                <w:sz w:val="20"/>
                <w:szCs w:val="20"/>
                <w:lang w:val="en-GB"/>
              </w:rPr>
            </w:pPr>
            <w:r w:rsidRPr="00100666">
              <w:rPr>
                <w:rFonts w:ascii="Arial" w:hAnsi="Arial" w:cs="Arial"/>
                <w:sz w:val="20"/>
                <w:szCs w:val="20"/>
                <w:lang w:val="en-GB"/>
              </w:rPr>
              <w:t>- worst case road load</w:t>
            </w:r>
          </w:p>
        </w:tc>
        <w:tc>
          <w:tcPr>
            <w:tcW w:w="1979" w:type="dxa"/>
            <w:tcBorders>
              <w:top w:val="single" w:sz="4" w:space="0" w:color="auto"/>
              <w:left w:val="single" w:sz="4" w:space="0" w:color="auto"/>
              <w:bottom w:val="single" w:sz="4" w:space="0" w:color="auto"/>
              <w:right w:val="single" w:sz="4" w:space="0" w:color="auto"/>
            </w:tcBorders>
            <w:hideMark/>
          </w:tcPr>
          <w:p w14:paraId="505D05C2" w14:textId="77777777" w:rsidR="006A665A" w:rsidRPr="00100666" w:rsidRDefault="006A665A" w:rsidP="00EF0A46">
            <w:pPr>
              <w:jc w:val="left"/>
              <w:rPr>
                <w:rFonts w:ascii="Arial" w:hAnsi="Arial" w:cs="Arial"/>
                <w:sz w:val="20"/>
                <w:szCs w:val="20"/>
                <w:lang w:val="en-GB"/>
              </w:rPr>
            </w:pPr>
            <w:r w:rsidRPr="00100666">
              <w:rPr>
                <w:rFonts w:ascii="Arial" w:hAnsi="Arial" w:cs="Arial"/>
                <w:sz w:val="20"/>
                <w:szCs w:val="20"/>
                <w:lang w:val="en-GB"/>
              </w:rPr>
              <w:t>+ reproducible and weather independent</w:t>
            </w:r>
          </w:p>
          <w:p w14:paraId="1BB2C02A" w14:textId="1B9B4C6F" w:rsidR="006A665A" w:rsidRPr="00100666" w:rsidRDefault="006A665A" w:rsidP="00EF0A46">
            <w:pPr>
              <w:jc w:val="left"/>
              <w:rPr>
                <w:rFonts w:ascii="Arial" w:hAnsi="Arial" w:cs="Arial"/>
                <w:sz w:val="20"/>
                <w:szCs w:val="20"/>
                <w:lang w:val="en-GB"/>
              </w:rPr>
            </w:pPr>
            <w:r w:rsidRPr="00100666">
              <w:rPr>
                <w:rFonts w:ascii="Arial" w:hAnsi="Arial" w:cs="Arial"/>
                <w:sz w:val="20"/>
                <w:szCs w:val="20"/>
                <w:lang w:val="en-GB"/>
              </w:rPr>
              <w:t>+ accura</w:t>
            </w:r>
            <w:r w:rsidR="005B01AB" w:rsidRPr="00100666">
              <w:rPr>
                <w:rFonts w:ascii="Arial" w:hAnsi="Arial" w:cs="Arial"/>
                <w:sz w:val="20"/>
                <w:szCs w:val="20"/>
                <w:lang w:val="en-GB"/>
              </w:rPr>
              <w:t>cy</w:t>
            </w:r>
          </w:p>
          <w:p w14:paraId="3DD2B651" w14:textId="77777777" w:rsidR="006A665A" w:rsidRPr="00100666" w:rsidRDefault="006A665A" w:rsidP="00EF0A46">
            <w:pPr>
              <w:jc w:val="left"/>
              <w:rPr>
                <w:rFonts w:ascii="Arial" w:hAnsi="Arial" w:cs="Arial"/>
                <w:sz w:val="20"/>
                <w:szCs w:val="20"/>
                <w:lang w:val="en-GB"/>
              </w:rPr>
            </w:pPr>
            <w:r w:rsidRPr="00100666">
              <w:rPr>
                <w:rFonts w:ascii="Arial" w:hAnsi="Arial" w:cs="Arial"/>
                <w:sz w:val="20"/>
                <w:szCs w:val="20"/>
                <w:lang w:val="en-GB"/>
              </w:rPr>
              <w:t>+ suitable for secret designs</w:t>
            </w:r>
          </w:p>
          <w:p w14:paraId="57A91DE3" w14:textId="77777777" w:rsidR="006A665A" w:rsidRPr="00100666" w:rsidRDefault="006A665A" w:rsidP="00EF0A46">
            <w:pPr>
              <w:keepNext/>
              <w:jc w:val="left"/>
              <w:rPr>
                <w:rFonts w:ascii="Arial" w:hAnsi="Arial" w:cs="Arial"/>
                <w:sz w:val="20"/>
                <w:szCs w:val="20"/>
                <w:lang w:val="en-GB"/>
              </w:rPr>
            </w:pPr>
            <w:r w:rsidRPr="00100666">
              <w:rPr>
                <w:rFonts w:ascii="Arial" w:hAnsi="Arial" w:cs="Arial"/>
                <w:sz w:val="20"/>
                <w:szCs w:val="20"/>
                <w:lang w:val="en-GB"/>
              </w:rPr>
              <w:t>- expensive equipment</w:t>
            </w:r>
          </w:p>
        </w:tc>
      </w:tr>
    </w:tbl>
    <w:p w14:paraId="5836D020" w14:textId="39219BA7" w:rsidR="006A665A" w:rsidRPr="006A665A" w:rsidRDefault="006A665A" w:rsidP="00E74EA3">
      <w:pPr>
        <w:pStyle w:val="Caption"/>
      </w:pPr>
      <w:bookmarkStart w:id="255" w:name="_Ref435533549"/>
      <w:r>
        <w:t xml:space="preserve">Table </w:t>
      </w:r>
      <w:r>
        <w:fldChar w:fldCharType="begin"/>
      </w:r>
      <w:r>
        <w:instrText xml:space="preserve"> SEQ Table \* ARABIC </w:instrText>
      </w:r>
      <w:r>
        <w:fldChar w:fldCharType="separate"/>
      </w:r>
      <w:r w:rsidR="00BB1AF2">
        <w:rPr>
          <w:noProof/>
        </w:rPr>
        <w:t>12</w:t>
      </w:r>
      <w:r>
        <w:fldChar w:fldCharType="end"/>
      </w:r>
      <w:bookmarkEnd w:id="255"/>
      <w:r>
        <w:t xml:space="preserve">: </w:t>
      </w:r>
      <w:r>
        <w:tab/>
        <w:t>Characteristic differences between the road determination methods</w:t>
      </w:r>
    </w:p>
    <w:p w14:paraId="7A59BF7E" w14:textId="77777777" w:rsidR="006A665A" w:rsidRDefault="006A665A" w:rsidP="009A552A">
      <w:pPr>
        <w:rPr>
          <w:lang w:val="en-GB"/>
        </w:rPr>
      </w:pPr>
    </w:p>
    <w:p w14:paraId="06DD114A" w14:textId="77777777" w:rsidR="004A37A7" w:rsidRPr="004709A0" w:rsidRDefault="004A37A7" w:rsidP="004A37A7">
      <w:pPr>
        <w:rPr>
          <w:b/>
          <w:lang w:val="en-GB"/>
        </w:rPr>
      </w:pPr>
      <w:r w:rsidRPr="004709A0">
        <w:rPr>
          <w:b/>
          <w:i/>
          <w:lang w:val="en-GB"/>
        </w:rPr>
        <w:t>Measurement procedure – Coastdown method</w:t>
      </w:r>
    </w:p>
    <w:p w14:paraId="69ED0AD6" w14:textId="77777777" w:rsidR="00701801" w:rsidRPr="00B10E0C" w:rsidRDefault="00701801" w:rsidP="009A552A">
      <w:pPr>
        <w:rPr>
          <w:lang w:val="en-GB"/>
        </w:rPr>
      </w:pPr>
      <w:r w:rsidRPr="00B10E0C">
        <w:rPr>
          <w:lang w:val="en-GB"/>
        </w:rPr>
        <w:t>The coastdown method itself can also be conducted in two different ways:</w:t>
      </w:r>
    </w:p>
    <w:p w14:paraId="45C5B478" w14:textId="77777777" w:rsidR="00701801" w:rsidRPr="009D30D4" w:rsidRDefault="00701801" w:rsidP="000C0F98">
      <w:pPr>
        <w:numPr>
          <w:ilvl w:val="0"/>
          <w:numId w:val="34"/>
        </w:numPr>
        <w:rPr>
          <w:lang w:val="en-GB"/>
        </w:rPr>
      </w:pPr>
      <w:r w:rsidRPr="009D30D4">
        <w:rPr>
          <w:lang w:val="en-GB"/>
        </w:rPr>
        <w:t>Multi-segment method with stationary anemometry</w:t>
      </w:r>
      <w:r w:rsidR="004A37A7" w:rsidRPr="009D30D4">
        <w:rPr>
          <w:lang w:val="en-GB"/>
        </w:rPr>
        <w:t xml:space="preserve"> (paragraph 4.3.1 of Annex 4)</w:t>
      </w:r>
    </w:p>
    <w:p w14:paraId="4CA93BAE" w14:textId="77777777" w:rsidR="00701801" w:rsidRPr="00571C8D" w:rsidRDefault="00701801" w:rsidP="000C0F98">
      <w:pPr>
        <w:numPr>
          <w:ilvl w:val="0"/>
          <w:numId w:val="34"/>
        </w:numPr>
        <w:rPr>
          <w:lang w:val="en-GB"/>
        </w:rPr>
      </w:pPr>
      <w:r w:rsidRPr="009D30D4">
        <w:rPr>
          <w:lang w:val="en-GB"/>
        </w:rPr>
        <w:t>On-board anemometer-based coastdown method</w:t>
      </w:r>
      <w:r w:rsidR="004A37A7" w:rsidRPr="00571C8D">
        <w:rPr>
          <w:lang w:val="en-GB"/>
        </w:rPr>
        <w:t xml:space="preserve"> (paragraph 4.3.2 of Annex 4)</w:t>
      </w:r>
    </w:p>
    <w:p w14:paraId="1363651F" w14:textId="77777777" w:rsidR="00701801" w:rsidRPr="00571C8D" w:rsidRDefault="00701801" w:rsidP="00701801">
      <w:pPr>
        <w:rPr>
          <w:lang w:val="en-GB"/>
        </w:rPr>
      </w:pPr>
    </w:p>
    <w:p w14:paraId="672B00BE" w14:textId="7CF3F1EB" w:rsidR="00395473" w:rsidRPr="00F65C5E" w:rsidRDefault="00701801" w:rsidP="00395473">
      <w:pPr>
        <w:rPr>
          <w:lang w:val="en-GB"/>
        </w:rPr>
      </w:pPr>
      <w:r w:rsidRPr="00E32485">
        <w:rPr>
          <w:lang w:val="en-GB"/>
        </w:rPr>
        <w:t>Ad a):</w:t>
      </w:r>
      <w:r w:rsidR="009A3AC9">
        <w:rPr>
          <w:lang w:val="en-GB"/>
        </w:rPr>
        <w:t xml:space="preserve"> </w:t>
      </w:r>
      <w:r w:rsidR="002E7659" w:rsidRPr="0068094C">
        <w:rPr>
          <w:lang w:val="en-GB"/>
        </w:rPr>
        <w:t>R</w:t>
      </w:r>
      <w:r w:rsidRPr="0068094C">
        <w:rPr>
          <w:lang w:val="en-GB"/>
        </w:rPr>
        <w:t>eference speeds are selected over the spee</w:t>
      </w:r>
      <w:r w:rsidR="002E7659" w:rsidRPr="0068094C">
        <w:rPr>
          <w:lang w:val="en-GB"/>
        </w:rPr>
        <w:t>d range of the applicable cycle from 20 km/h upwards</w:t>
      </w:r>
      <w:r w:rsidRPr="0068094C">
        <w:rPr>
          <w:lang w:val="en-GB"/>
        </w:rPr>
        <w:t xml:space="preserve"> </w:t>
      </w:r>
      <w:r w:rsidR="00803108" w:rsidRPr="0068094C">
        <w:rPr>
          <w:lang w:val="en-GB"/>
        </w:rPr>
        <w:t>in steps</w:t>
      </w:r>
      <w:r w:rsidRPr="0068094C">
        <w:rPr>
          <w:lang w:val="en-GB"/>
        </w:rPr>
        <w:t xml:space="preserve"> of </w:t>
      </w:r>
      <w:r w:rsidR="002E7659" w:rsidRPr="0068094C">
        <w:rPr>
          <w:lang w:val="en-GB"/>
        </w:rPr>
        <w:t>1</w:t>
      </w:r>
      <w:r w:rsidRPr="0068094C">
        <w:rPr>
          <w:lang w:val="en-GB"/>
        </w:rPr>
        <w:t xml:space="preserve">0 km/h. </w:t>
      </w:r>
      <w:r w:rsidR="002E7659" w:rsidRPr="0068094C">
        <w:rPr>
          <w:lang w:val="en-GB"/>
        </w:rPr>
        <w:t xml:space="preserve">The highest reference speed is </w:t>
      </w:r>
      <w:r w:rsidR="002E7659" w:rsidRPr="0068094C">
        <w:rPr>
          <w:lang w:val="en-US"/>
        </w:rPr>
        <w:t xml:space="preserve">130 km/h or the reference speed point immediately above the maximum speed of the applicable test cycle. </w:t>
      </w:r>
      <w:r w:rsidRPr="00E32485">
        <w:rPr>
          <w:lang w:val="en-GB"/>
        </w:rPr>
        <w:t xml:space="preserve">The vehicle is coasted down from at least 5 km/h above the </w:t>
      </w:r>
      <w:r w:rsidR="006E3B08" w:rsidRPr="00E32485">
        <w:rPr>
          <w:lang w:val="en-GB"/>
        </w:rPr>
        <w:t xml:space="preserve">highest </w:t>
      </w:r>
      <w:r w:rsidRPr="00E32485">
        <w:rPr>
          <w:lang w:val="en-GB"/>
        </w:rPr>
        <w:t xml:space="preserve">reference speed to at least 5 km/h below the </w:t>
      </w:r>
      <w:r w:rsidR="006E3B08" w:rsidRPr="00E32485">
        <w:rPr>
          <w:lang w:val="en-GB"/>
        </w:rPr>
        <w:t xml:space="preserve">lowest </w:t>
      </w:r>
      <w:r w:rsidRPr="00E93409">
        <w:rPr>
          <w:lang w:val="en-GB"/>
        </w:rPr>
        <w:t>reference speed. Though it is recommended that coastdown ru</w:t>
      </w:r>
      <w:r w:rsidRPr="00F65C5E">
        <w:rPr>
          <w:lang w:val="en-GB"/>
        </w:rPr>
        <w:t>ns are performed without interruption over the whole speed range, it is allowed to split the runs (e.g. if there is not sufficient length on the test track) while taking care</w:t>
      </w:r>
      <w:r w:rsidR="00491E3C">
        <w:rPr>
          <w:lang w:val="en-GB"/>
        </w:rPr>
        <w:t xml:space="preserve"> that vehicle conditions remain as stable as possible</w:t>
      </w:r>
      <w:r w:rsidRPr="00F65C5E">
        <w:rPr>
          <w:lang w:val="en-GB"/>
        </w:rPr>
        <w:t xml:space="preserve">. Coastdown runs are repeatedly performed in opposite driving directions until the statistical accuracy is satisfied. </w:t>
      </w:r>
      <w:r w:rsidR="00395473" w:rsidRPr="00F65C5E">
        <w:rPr>
          <w:lang w:val="en-GB"/>
        </w:rPr>
        <w:t xml:space="preserve">The coastdown time at each reference speed is determined by calculating the </w:t>
      </w:r>
      <w:r w:rsidR="003704C4" w:rsidRPr="00F65C5E">
        <w:rPr>
          <w:lang w:val="en-GB"/>
        </w:rPr>
        <w:t xml:space="preserve">harmonised </w:t>
      </w:r>
      <w:r w:rsidR="00395473" w:rsidRPr="00F65C5E">
        <w:rPr>
          <w:lang w:val="en-GB"/>
        </w:rPr>
        <w:t xml:space="preserve">time averages of runs (separately for opposite directions). By taking the vehicle inertia into account, the deceleration curve can be used to calculate the road load force for each reference speed. Vehicle inertia is calculated by taking the average of the vehicle mass before and after the road-load determination procedure, increased by the equivalent effective mass </w:t>
      </w:r>
      <w:r w:rsidR="003704C4" w:rsidRPr="00F65C5E">
        <w:rPr>
          <w:lang w:val="en-GB"/>
        </w:rPr>
        <w:t>m</w:t>
      </w:r>
      <w:r w:rsidR="003704C4" w:rsidRPr="00F65C5E">
        <w:rPr>
          <w:vertAlign w:val="subscript"/>
          <w:lang w:val="en-GB"/>
        </w:rPr>
        <w:t>r</w:t>
      </w:r>
      <w:r w:rsidR="003704C4" w:rsidRPr="00F65C5E">
        <w:rPr>
          <w:lang w:val="en-GB"/>
        </w:rPr>
        <w:t xml:space="preserve"> </w:t>
      </w:r>
      <w:r w:rsidR="00395473" w:rsidRPr="00F65C5E">
        <w:rPr>
          <w:lang w:val="en-GB"/>
        </w:rPr>
        <w:t xml:space="preserve">of wheels and other rotating components. The sets of reference speeds and corresponding road load force are used to fit </w:t>
      </w:r>
      <w:r w:rsidR="00395473" w:rsidRPr="00F65C5E">
        <w:rPr>
          <w:lang w:val="en-GB"/>
        </w:rPr>
        <w:lastRenderedPageBreak/>
        <w:t>a second-order polynomial regression curve with the road load factors f</w:t>
      </w:r>
      <w:r w:rsidR="00395473" w:rsidRPr="00F65C5E">
        <w:rPr>
          <w:vertAlign w:val="subscript"/>
          <w:lang w:val="en-GB"/>
        </w:rPr>
        <w:t>0</w:t>
      </w:r>
      <w:r w:rsidR="00395473" w:rsidRPr="00F65C5E">
        <w:rPr>
          <w:lang w:val="en-GB"/>
        </w:rPr>
        <w:t>, f</w:t>
      </w:r>
      <w:r w:rsidR="00395473" w:rsidRPr="00F65C5E">
        <w:rPr>
          <w:vertAlign w:val="subscript"/>
          <w:lang w:val="en-GB"/>
        </w:rPr>
        <w:t>1</w:t>
      </w:r>
      <w:r w:rsidR="00395473" w:rsidRPr="00F65C5E">
        <w:rPr>
          <w:lang w:val="en-GB"/>
        </w:rPr>
        <w:t xml:space="preserve"> and f</w:t>
      </w:r>
      <w:r w:rsidR="00395473" w:rsidRPr="00F65C5E">
        <w:rPr>
          <w:vertAlign w:val="subscript"/>
          <w:lang w:val="en-GB"/>
        </w:rPr>
        <w:t>2</w:t>
      </w:r>
      <w:r w:rsidR="00395473" w:rsidRPr="00F65C5E">
        <w:rPr>
          <w:lang w:val="en-GB"/>
        </w:rPr>
        <w:t xml:space="preserve">. This procedure is done for </w:t>
      </w:r>
      <w:r w:rsidR="004A37A7" w:rsidRPr="00F65C5E">
        <w:rPr>
          <w:lang w:val="en-GB"/>
        </w:rPr>
        <w:t>both</w:t>
      </w:r>
      <w:r w:rsidR="00395473" w:rsidRPr="00F65C5E">
        <w:rPr>
          <w:lang w:val="en-GB"/>
        </w:rPr>
        <w:t xml:space="preserve"> driving direction</w:t>
      </w:r>
      <w:r w:rsidR="004A37A7" w:rsidRPr="00F65C5E">
        <w:rPr>
          <w:lang w:val="en-GB"/>
        </w:rPr>
        <w:t>s</w:t>
      </w:r>
      <w:r w:rsidR="00395473" w:rsidRPr="00F65C5E">
        <w:rPr>
          <w:lang w:val="en-GB"/>
        </w:rPr>
        <w:t xml:space="preserve"> separately, and the average of the road load factors is calculated from it. As a final step, the road load factors are corrected for the average wind speed, actual test mass, temperature effect on rolling resistance and deviations from standard temperature and pressure affecting the aerodynamic drag.</w:t>
      </w:r>
    </w:p>
    <w:p w14:paraId="74259AE7" w14:textId="4B3ED205" w:rsidR="002E7659" w:rsidRDefault="002E7659" w:rsidP="00701801">
      <w:pPr>
        <w:rPr>
          <w:lang w:val="en-GB"/>
        </w:rPr>
      </w:pPr>
      <w:r w:rsidRPr="0068094C">
        <w:rPr>
          <w:lang w:val="en-GB"/>
        </w:rPr>
        <w:t>Ad b):</w:t>
      </w:r>
      <w:r w:rsidR="009A3AC9" w:rsidRPr="0068094C">
        <w:rPr>
          <w:b/>
          <w:lang w:val="en-GB"/>
        </w:rPr>
        <w:t xml:space="preserve"> </w:t>
      </w:r>
      <w:r w:rsidRPr="0068094C">
        <w:rPr>
          <w:lang w:val="en-GB"/>
        </w:rPr>
        <w:t>The vehicle will be equipped with on-board anemometry to accurately determine the wind speed and direction. During testing, the anemometer may be located on the centreline of the vehicle via a boom approximately 2 meters in front, at the midpoint of the vehicle’s hood (bonnet), or at least 30cm back of the windshield on the vehicle’s roof. The maximum allowed overall average wind speed during the test activity is 7 m/s and peak wind speeds should not exceed 10 m/s. In addition, the vector component of the wind speed across the road shall be less than 4 m/s. The wind criteria were chosen to fall within the restrictions specified in SAE J2263, with lower tolerances to decrease potential test variability due to wind influence.</w:t>
      </w:r>
      <w:r w:rsidR="009A3AC9" w:rsidRPr="0068094C">
        <w:rPr>
          <w:lang w:val="en-GB"/>
        </w:rPr>
        <w:t xml:space="preserve"> </w:t>
      </w:r>
      <w:r w:rsidRPr="0068094C">
        <w:rPr>
          <w:lang w:val="en-GB"/>
        </w:rPr>
        <w:t>The test procedure is similar as for a), but at least 5 coastdown runs are performed in each direction. The results from the coastdown curves and the anemometry data are combined in an ‘equation of motion’. In a complex calculation procedure the parameters that define the road load curve are derived. The correction for wind is implicitly included in this process, while the equation of motion is afterwards corrected to reference conditions. For the test to be validated for WLTP, the results must pass the stat</w:t>
      </w:r>
      <w:r w:rsidR="009A3AC9" w:rsidRPr="0068094C">
        <w:rPr>
          <w:lang w:val="en-GB"/>
        </w:rPr>
        <w:t>istical convergence requirement.</w:t>
      </w:r>
      <w:r w:rsidR="009A3AC9">
        <w:rPr>
          <w:lang w:val="en-GB"/>
        </w:rPr>
        <w:t xml:space="preserve"> </w:t>
      </w:r>
    </w:p>
    <w:p w14:paraId="3BBA463E" w14:textId="77777777" w:rsidR="002E7659" w:rsidRPr="00F65C5E" w:rsidRDefault="002E7659" w:rsidP="00701801">
      <w:pPr>
        <w:rPr>
          <w:lang w:val="en-GB"/>
        </w:rPr>
      </w:pPr>
    </w:p>
    <w:p w14:paraId="5E203897" w14:textId="77777777" w:rsidR="004A37A7" w:rsidRPr="004709A0" w:rsidRDefault="004A37A7" w:rsidP="004A37A7">
      <w:pPr>
        <w:rPr>
          <w:b/>
          <w:lang w:val="en-GB"/>
        </w:rPr>
      </w:pPr>
      <w:r w:rsidRPr="004709A0">
        <w:rPr>
          <w:b/>
          <w:i/>
          <w:lang w:val="en-GB"/>
        </w:rPr>
        <w:t>Measurement procedure – Torque-meter method</w:t>
      </w:r>
    </w:p>
    <w:p w14:paraId="1527D219" w14:textId="7821D6BD" w:rsidR="004A37A7" w:rsidRPr="009D30D4" w:rsidRDefault="00491E3C" w:rsidP="00701801">
      <w:pPr>
        <w:rPr>
          <w:lang w:val="en-GB"/>
        </w:rPr>
      </w:pPr>
      <w:r>
        <w:rPr>
          <w:lang w:val="en-GB"/>
        </w:rPr>
        <w:t>One</w:t>
      </w:r>
      <w:r w:rsidR="004A37A7" w:rsidRPr="00B10E0C">
        <w:rPr>
          <w:lang w:val="en-GB"/>
        </w:rPr>
        <w:t xml:space="preserve"> alternative for coastdown testing method is the torque-metering method</w:t>
      </w:r>
      <w:r w:rsidR="00D124E9" w:rsidRPr="00B10E0C">
        <w:rPr>
          <w:lang w:val="en-GB"/>
        </w:rPr>
        <w:t xml:space="preserve"> (see paragraph 4.4 of Annex 4)</w:t>
      </w:r>
      <w:r w:rsidR="004A37A7" w:rsidRPr="009D30D4">
        <w:rPr>
          <w:lang w:val="en-GB"/>
        </w:rPr>
        <w:t>, which has the following fundamental differences:</w:t>
      </w:r>
    </w:p>
    <w:p w14:paraId="33B3C95F" w14:textId="77777777" w:rsidR="004A37A7" w:rsidRPr="009D30D4" w:rsidRDefault="004A37A7" w:rsidP="000C0F98">
      <w:pPr>
        <w:numPr>
          <w:ilvl w:val="0"/>
          <w:numId w:val="35"/>
        </w:numPr>
        <w:rPr>
          <w:lang w:val="en-GB"/>
        </w:rPr>
      </w:pPr>
      <w:r w:rsidRPr="009D30D4">
        <w:rPr>
          <w:lang w:val="en-GB"/>
        </w:rPr>
        <w:t xml:space="preserve">Instead of calculating the road load indirectly from the deceleration curve, the torque is measured directly at the wheels (which can be translated into a resistance force with the dynamic radius of the tyre). Therefore, this method can be applied with the vehicle at constant speed. If a vehicle has non-reproducible forces in the driveline which cannot be prevented by the coastdown mode, the torque meter method is the only method available for road load determination. </w:t>
      </w:r>
    </w:p>
    <w:p w14:paraId="13411582" w14:textId="77777777" w:rsidR="004A37A7" w:rsidRPr="00F65C5E" w:rsidRDefault="004A37A7" w:rsidP="000C0F98">
      <w:pPr>
        <w:numPr>
          <w:ilvl w:val="0"/>
          <w:numId w:val="35"/>
        </w:numPr>
        <w:rPr>
          <w:lang w:val="en-GB"/>
        </w:rPr>
      </w:pPr>
      <w:r w:rsidRPr="00571C8D">
        <w:rPr>
          <w:lang w:val="en-GB"/>
        </w:rPr>
        <w:t>Since the torque meter is usually installed between the wheel hub and tyre rim, all of the resistances upstream in the driveline of the vehicle are not measured. The torque-meter method therefore finds a lower resistance force than the coastdown method. To avoid mixing up these forces, the coastdown method is said to determine the ‘</w:t>
      </w:r>
      <w:r w:rsidR="00E47D47" w:rsidRPr="00571C8D">
        <w:rPr>
          <w:lang w:val="en-GB"/>
        </w:rPr>
        <w:t>total re</w:t>
      </w:r>
      <w:r w:rsidR="00E47D47" w:rsidRPr="00E32485">
        <w:rPr>
          <w:lang w:val="en-GB"/>
        </w:rPr>
        <w:t>sistance’</w:t>
      </w:r>
      <w:r w:rsidRPr="00E32485">
        <w:rPr>
          <w:lang w:val="en-GB"/>
        </w:rPr>
        <w:t xml:space="preserve">, while the torque-meter method determines the ‘running resistance’. To obtain a proper setting of the chassis dynamometer, the vehicle with torque-meters installed will be put on </w:t>
      </w:r>
      <w:r w:rsidR="0079791F" w:rsidRPr="00E32485">
        <w:rPr>
          <w:lang w:val="en-GB"/>
        </w:rPr>
        <w:t>the dyno</w:t>
      </w:r>
      <w:r w:rsidRPr="00E32485">
        <w:rPr>
          <w:lang w:val="en-GB"/>
        </w:rPr>
        <w:t xml:space="preserve">, </w:t>
      </w:r>
      <w:r w:rsidR="0079791F" w:rsidRPr="00E93409">
        <w:rPr>
          <w:lang w:val="en-GB"/>
        </w:rPr>
        <w:t xml:space="preserve">and </w:t>
      </w:r>
      <w:r w:rsidRPr="00F65C5E">
        <w:rPr>
          <w:lang w:val="en-GB"/>
        </w:rPr>
        <w:t>the running resistances found on the track</w:t>
      </w:r>
      <w:r w:rsidR="0079791F" w:rsidRPr="00F65C5E">
        <w:rPr>
          <w:lang w:val="en-GB"/>
        </w:rPr>
        <w:t xml:space="preserve"> are reproduced</w:t>
      </w:r>
      <w:r w:rsidRPr="00F65C5E">
        <w:rPr>
          <w:lang w:val="en-GB"/>
        </w:rPr>
        <w:t>. Once the chassis dynamometer is set, a coastdown will be executed, from which the road load factors can be derived for any subsequent testing purposes. Of course, if the vehicle has non-reproducible forces in its driveline, the chassis dynamometer can only be set with torque-meters installed.</w:t>
      </w:r>
    </w:p>
    <w:p w14:paraId="42E2E774" w14:textId="713D8071" w:rsidR="004A37A7" w:rsidRDefault="004A37A7" w:rsidP="00701801">
      <w:pPr>
        <w:rPr>
          <w:lang w:val="en-GB"/>
        </w:rPr>
      </w:pPr>
      <w:r w:rsidRPr="00F65C5E">
        <w:rPr>
          <w:lang w:val="en-GB"/>
        </w:rPr>
        <w:t xml:space="preserve">The test procedure for the torque-meter method also involves </w:t>
      </w:r>
      <w:r w:rsidR="004A5D7F">
        <w:rPr>
          <w:lang w:val="en-GB"/>
        </w:rPr>
        <w:t>the use of fixed</w:t>
      </w:r>
      <w:r w:rsidRPr="00F65C5E">
        <w:rPr>
          <w:lang w:val="en-GB"/>
        </w:rPr>
        <w:t xml:space="preserve"> reference speeds</w:t>
      </w:r>
      <w:r w:rsidR="00FB4431">
        <w:rPr>
          <w:lang w:val="en-GB"/>
        </w:rPr>
        <w:t xml:space="preserve"> </w:t>
      </w:r>
      <w:r w:rsidR="004A5D7F">
        <w:rPr>
          <w:lang w:val="en-GB"/>
        </w:rPr>
        <w:t>from</w:t>
      </w:r>
      <w:r w:rsidRPr="00F65C5E">
        <w:rPr>
          <w:lang w:val="en-GB"/>
        </w:rPr>
        <w:t xml:space="preserve"> 20 km/h</w:t>
      </w:r>
      <w:r w:rsidR="004A5D7F">
        <w:rPr>
          <w:lang w:val="en-GB"/>
        </w:rPr>
        <w:t xml:space="preserve"> upwards in incremental steps of 10 km/h to a</w:t>
      </w:r>
      <w:r w:rsidR="00FB4431">
        <w:rPr>
          <w:lang w:val="en-GB"/>
        </w:rPr>
        <w:t xml:space="preserve"> </w:t>
      </w:r>
      <w:r w:rsidR="004A5D7F">
        <w:rPr>
          <w:lang w:val="en-GB"/>
        </w:rPr>
        <w:t xml:space="preserve">maximum of 130 km/h (see paragraph </w:t>
      </w:r>
      <w:r w:rsidR="004A5D7F">
        <w:rPr>
          <w:lang w:val="en-GB"/>
        </w:rPr>
        <w:fldChar w:fldCharType="begin"/>
      </w:r>
      <w:r w:rsidR="004A5D7F">
        <w:rPr>
          <w:lang w:val="en-GB"/>
        </w:rPr>
        <w:instrText xml:space="preserve"> REF _Ref436901146 \r \h </w:instrText>
      </w:r>
      <w:r w:rsidR="004A5D7F">
        <w:rPr>
          <w:lang w:val="en-GB"/>
        </w:rPr>
      </w:r>
      <w:r w:rsidR="004A5D7F">
        <w:rPr>
          <w:lang w:val="en-GB"/>
        </w:rPr>
        <w:fldChar w:fldCharType="separate"/>
      </w:r>
      <w:r w:rsidR="00BB1AF2">
        <w:rPr>
          <w:lang w:val="en-GB"/>
        </w:rPr>
        <w:t>3.4.5.5</w:t>
      </w:r>
      <w:r w:rsidR="004A5D7F">
        <w:rPr>
          <w:lang w:val="en-GB"/>
        </w:rPr>
        <w:fldChar w:fldCharType="end"/>
      </w:r>
      <w:r w:rsidR="004A5D7F">
        <w:rPr>
          <w:lang w:val="en-GB"/>
        </w:rPr>
        <w:t>)</w:t>
      </w:r>
      <w:r w:rsidRPr="00F65C5E">
        <w:rPr>
          <w:lang w:val="en-GB"/>
        </w:rPr>
        <w:t>. The vehicle is driven at each reference speed for a minimum of 5 seconds, while the speed is kept constant within a small tolerance band. Measurements are repeated in opposite driving directions and compensated for speed drift, until the statistical accuracy is satisfied. The sets of reference speeds and corresponding resistance torques are used to fit a second-order polynomial regression curve with the running resistance factors c</w:t>
      </w:r>
      <w:r w:rsidRPr="00F65C5E">
        <w:rPr>
          <w:vertAlign w:val="subscript"/>
          <w:lang w:val="en-GB"/>
        </w:rPr>
        <w:t>0</w:t>
      </w:r>
      <w:r w:rsidRPr="00F65C5E">
        <w:rPr>
          <w:lang w:val="en-GB"/>
        </w:rPr>
        <w:t>, c</w:t>
      </w:r>
      <w:r w:rsidRPr="00F65C5E">
        <w:rPr>
          <w:vertAlign w:val="subscript"/>
          <w:lang w:val="en-GB"/>
        </w:rPr>
        <w:t>1</w:t>
      </w:r>
      <w:r w:rsidRPr="00F65C5E">
        <w:rPr>
          <w:lang w:val="en-GB"/>
        </w:rPr>
        <w:t xml:space="preserve"> and c</w:t>
      </w:r>
      <w:r w:rsidRPr="00F65C5E">
        <w:rPr>
          <w:vertAlign w:val="subscript"/>
          <w:lang w:val="en-GB"/>
        </w:rPr>
        <w:t>2</w:t>
      </w:r>
      <w:r w:rsidR="0079791F" w:rsidRPr="00F65C5E">
        <w:rPr>
          <w:lang w:val="en-GB"/>
        </w:rPr>
        <w:t>, which describe the wheel torque as a function of vehicle speed.</w:t>
      </w:r>
      <w:r w:rsidRPr="00F65C5E">
        <w:rPr>
          <w:lang w:val="en-GB"/>
        </w:rPr>
        <w:t xml:space="preserve"> This procedure is done for both driving directions separately, and the average of the running resistance factors is calculated from it. As a final step, the running resistance factors are corrected for the </w:t>
      </w:r>
      <w:r w:rsidRPr="00F65C5E">
        <w:rPr>
          <w:lang w:val="en-GB"/>
        </w:rPr>
        <w:lastRenderedPageBreak/>
        <w:t>average wind speed, actual test mass, temperature effect on rolling resistance and deviations from standard temperature and pressure affecting the aerodynamic drag.</w:t>
      </w:r>
      <w:r w:rsidR="00242AAB">
        <w:rPr>
          <w:lang w:val="en-GB"/>
        </w:rPr>
        <w:t xml:space="preserve"> </w:t>
      </w:r>
    </w:p>
    <w:p w14:paraId="58FBDDD9" w14:textId="77777777" w:rsidR="006A665A" w:rsidRDefault="006A665A" w:rsidP="006A665A">
      <w:pPr>
        <w:rPr>
          <w:b/>
          <w:i/>
          <w:lang w:val="en-GB"/>
        </w:rPr>
      </w:pPr>
    </w:p>
    <w:p w14:paraId="440BEAD9" w14:textId="77777777" w:rsidR="0068094C" w:rsidRDefault="0068094C" w:rsidP="006A665A">
      <w:pPr>
        <w:rPr>
          <w:b/>
          <w:i/>
          <w:lang w:val="en-GB"/>
        </w:rPr>
      </w:pPr>
    </w:p>
    <w:p w14:paraId="183D694A" w14:textId="77777777" w:rsidR="0068094C" w:rsidRDefault="0068094C" w:rsidP="006A665A">
      <w:pPr>
        <w:rPr>
          <w:b/>
          <w:i/>
          <w:lang w:val="en-GB"/>
        </w:rPr>
      </w:pPr>
    </w:p>
    <w:p w14:paraId="1D622395" w14:textId="6C8D1FFA" w:rsidR="006A665A" w:rsidRPr="004709A0" w:rsidRDefault="006A665A" w:rsidP="006A665A">
      <w:pPr>
        <w:rPr>
          <w:b/>
          <w:lang w:val="en-GB"/>
        </w:rPr>
      </w:pPr>
      <w:r w:rsidRPr="004709A0">
        <w:rPr>
          <w:b/>
          <w:i/>
          <w:lang w:val="en-GB"/>
        </w:rPr>
        <w:t xml:space="preserve">Measurement procedure – </w:t>
      </w:r>
      <w:r>
        <w:rPr>
          <w:b/>
          <w:i/>
          <w:lang w:val="en-GB"/>
        </w:rPr>
        <w:t>Road load matrix family</w:t>
      </w:r>
    </w:p>
    <w:p w14:paraId="15D63512" w14:textId="376DA008" w:rsidR="004A37A7" w:rsidRDefault="006A665A" w:rsidP="00701801">
      <w:pPr>
        <w:rPr>
          <w:lang w:val="en-GB"/>
        </w:rPr>
      </w:pPr>
      <w:r>
        <w:rPr>
          <w:lang w:val="en-GB"/>
        </w:rPr>
        <w:t xml:space="preserve">The road load matrix family method is </w:t>
      </w:r>
      <w:r w:rsidR="00635C46">
        <w:rPr>
          <w:lang w:val="en-GB"/>
        </w:rPr>
        <w:t xml:space="preserve">intended for vehicles produced in low-volumes, and its scope is reduced to vehicles above 3 tons. The road-load is measured on one representative member of a family, and ‘extrapolated’ to other family members by considering the difference in the dominant road load parameters. This method is introduced in paragraph </w:t>
      </w:r>
      <w:r w:rsidR="00635C46">
        <w:rPr>
          <w:lang w:val="en-GB"/>
        </w:rPr>
        <w:fldChar w:fldCharType="begin"/>
      </w:r>
      <w:r w:rsidR="00635C46">
        <w:rPr>
          <w:lang w:val="en-GB"/>
        </w:rPr>
        <w:instrText xml:space="preserve"> REF _Ref435534409 \r \h </w:instrText>
      </w:r>
      <w:r w:rsidR="00635C46">
        <w:rPr>
          <w:lang w:val="en-GB"/>
        </w:rPr>
      </w:r>
      <w:r w:rsidR="00635C46">
        <w:rPr>
          <w:lang w:val="en-GB"/>
        </w:rPr>
        <w:fldChar w:fldCharType="separate"/>
      </w:r>
      <w:r w:rsidR="00BB1AF2">
        <w:rPr>
          <w:lang w:val="en-GB"/>
        </w:rPr>
        <w:t>4.4.9</w:t>
      </w:r>
      <w:r w:rsidR="00635C46">
        <w:rPr>
          <w:lang w:val="en-GB"/>
        </w:rPr>
        <w:fldChar w:fldCharType="end"/>
      </w:r>
      <w:r w:rsidR="00635C46">
        <w:rPr>
          <w:lang w:val="en-GB"/>
        </w:rPr>
        <w:t xml:space="preserve"> of this report, and is further detailed in Appendix 2 of this report.</w:t>
      </w:r>
    </w:p>
    <w:p w14:paraId="4BA32B7A" w14:textId="77777777" w:rsidR="00635C46" w:rsidRDefault="00635C46" w:rsidP="00635C46">
      <w:pPr>
        <w:rPr>
          <w:b/>
          <w:i/>
          <w:lang w:val="en-GB"/>
        </w:rPr>
      </w:pPr>
    </w:p>
    <w:p w14:paraId="006690C9" w14:textId="48103049" w:rsidR="00635C46" w:rsidRPr="004709A0" w:rsidRDefault="00635C46" w:rsidP="00635C46">
      <w:pPr>
        <w:rPr>
          <w:b/>
          <w:lang w:val="en-GB"/>
        </w:rPr>
      </w:pPr>
      <w:r w:rsidRPr="004709A0">
        <w:rPr>
          <w:b/>
          <w:i/>
          <w:lang w:val="en-GB"/>
        </w:rPr>
        <w:t xml:space="preserve">Measurement procedure – </w:t>
      </w:r>
      <w:r>
        <w:rPr>
          <w:b/>
          <w:i/>
          <w:lang w:val="en-GB"/>
        </w:rPr>
        <w:t>Windtunnel method</w:t>
      </w:r>
    </w:p>
    <w:p w14:paraId="0840DF25" w14:textId="08C2C4F7" w:rsidR="00635C46" w:rsidRDefault="00635C46" w:rsidP="00635C46">
      <w:pPr>
        <w:rPr>
          <w:lang w:val="en-GB"/>
        </w:rPr>
      </w:pPr>
      <w:r>
        <w:rPr>
          <w:lang w:val="en-GB"/>
        </w:rPr>
        <w:t>The resisting force on a vehicle is a combination of the aerodynamic drag, and the rolling resistance. The windtunnel method determines these resistances separately:</w:t>
      </w:r>
    </w:p>
    <w:p w14:paraId="1CB96AFF" w14:textId="57B2CE8B" w:rsidR="00635C46" w:rsidRPr="00635C46" w:rsidRDefault="00635C46" w:rsidP="00491E3C">
      <w:pPr>
        <w:pStyle w:val="ListParagraph"/>
        <w:numPr>
          <w:ilvl w:val="0"/>
          <w:numId w:val="71"/>
        </w:numPr>
        <w:spacing w:before="120" w:after="120" w:line="240" w:lineRule="auto"/>
        <w:ind w:left="357" w:hanging="357"/>
        <w:contextualSpacing w:val="0"/>
      </w:pPr>
      <w:r>
        <w:t>t</w:t>
      </w:r>
      <w:r w:rsidRPr="00635C46">
        <w:t xml:space="preserve">he aerodynamic drag of the vehicle is determined in a windtunnel, </w:t>
      </w:r>
      <w:r>
        <w:t>and</w:t>
      </w:r>
    </w:p>
    <w:p w14:paraId="3291C5E8" w14:textId="1BF12B0C" w:rsidR="006A665A" w:rsidRPr="00635C46" w:rsidRDefault="00635C46" w:rsidP="00491E3C">
      <w:pPr>
        <w:pStyle w:val="ListParagraph"/>
        <w:numPr>
          <w:ilvl w:val="0"/>
          <w:numId w:val="71"/>
        </w:numPr>
        <w:spacing w:before="120" w:after="120" w:line="240" w:lineRule="auto"/>
        <w:ind w:left="357" w:hanging="357"/>
        <w:contextualSpacing w:val="0"/>
      </w:pPr>
      <w:r w:rsidRPr="00635C46">
        <w:t>the</w:t>
      </w:r>
      <w:r>
        <w:t xml:space="preserve"> sum of</w:t>
      </w:r>
      <w:r w:rsidRPr="00635C46">
        <w:t xml:space="preserve"> rolling resistance </w:t>
      </w:r>
      <w:r>
        <w:t>and drive train losses is measured</w:t>
      </w:r>
      <w:r w:rsidRPr="00635C46">
        <w:t xml:space="preserve"> on a flat belt or a chassis dynamometer.</w:t>
      </w:r>
    </w:p>
    <w:p w14:paraId="30193CD5" w14:textId="52EF19F4" w:rsidR="00635C46" w:rsidRDefault="00635C46" w:rsidP="00635C46">
      <w:pPr>
        <w:rPr>
          <w:lang w:val="en-GB"/>
        </w:rPr>
      </w:pPr>
      <w:r>
        <w:rPr>
          <w:lang w:val="en-GB"/>
        </w:rPr>
        <w:t>This method allows road load measurements to be independent from the weather conditions and produces accurate, repeatable and reproducible results.</w:t>
      </w:r>
    </w:p>
    <w:p w14:paraId="034935F7" w14:textId="5A9A3D69" w:rsidR="00635C46" w:rsidRDefault="00635C46" w:rsidP="00635C46">
      <w:pPr>
        <w:rPr>
          <w:lang w:val="en-GB"/>
        </w:rPr>
      </w:pPr>
      <w:r>
        <w:rPr>
          <w:lang w:val="en-GB"/>
        </w:rPr>
        <w:t xml:space="preserve">The method is described in paragraph </w:t>
      </w:r>
      <w:r>
        <w:rPr>
          <w:lang w:val="en-GB"/>
        </w:rPr>
        <w:fldChar w:fldCharType="begin"/>
      </w:r>
      <w:r>
        <w:rPr>
          <w:lang w:val="en-GB"/>
        </w:rPr>
        <w:instrText xml:space="preserve"> REF _Ref435535242 \r \h </w:instrText>
      </w:r>
      <w:r>
        <w:rPr>
          <w:lang w:val="en-GB"/>
        </w:rPr>
      </w:r>
      <w:r>
        <w:rPr>
          <w:lang w:val="en-GB"/>
        </w:rPr>
        <w:fldChar w:fldCharType="separate"/>
      </w:r>
      <w:r w:rsidR="00BB1AF2">
        <w:rPr>
          <w:lang w:val="en-GB"/>
        </w:rPr>
        <w:t>4.4.10</w:t>
      </w:r>
      <w:r>
        <w:rPr>
          <w:lang w:val="en-GB"/>
        </w:rPr>
        <w:fldChar w:fldCharType="end"/>
      </w:r>
      <w:r>
        <w:rPr>
          <w:lang w:val="en-GB"/>
        </w:rPr>
        <w:t xml:space="preserve"> of this report.</w:t>
      </w:r>
    </w:p>
    <w:p w14:paraId="2AA80206" w14:textId="77777777" w:rsidR="00635C46" w:rsidRPr="00F65C5E" w:rsidRDefault="00635C46" w:rsidP="00635C46">
      <w:pPr>
        <w:rPr>
          <w:lang w:val="en-GB"/>
        </w:rPr>
      </w:pPr>
    </w:p>
    <w:p w14:paraId="55BEA48B" w14:textId="77777777" w:rsidR="004A37A7" w:rsidRPr="004709A0" w:rsidRDefault="004A37A7" w:rsidP="004A37A7">
      <w:pPr>
        <w:rPr>
          <w:b/>
          <w:lang w:val="en-GB"/>
        </w:rPr>
      </w:pPr>
      <w:r w:rsidRPr="004709A0">
        <w:rPr>
          <w:b/>
          <w:i/>
          <w:lang w:val="en-GB"/>
        </w:rPr>
        <w:t>Default road load</w:t>
      </w:r>
    </w:p>
    <w:p w14:paraId="0DBB3A65" w14:textId="77777777" w:rsidR="00D124E9" w:rsidRPr="00E32485" w:rsidRDefault="00904780" w:rsidP="00701801">
      <w:pPr>
        <w:rPr>
          <w:lang w:val="en-GB"/>
        </w:rPr>
      </w:pPr>
      <w:r w:rsidRPr="00B10E0C">
        <w:rPr>
          <w:lang w:val="en-GB"/>
        </w:rPr>
        <w:t xml:space="preserve">The third option for road load determination is to abstain from measurements on a track, </w:t>
      </w:r>
      <w:r w:rsidR="00440C28" w:rsidRPr="00B10E0C">
        <w:rPr>
          <w:lang w:val="en-GB"/>
        </w:rPr>
        <w:t>by using</w:t>
      </w:r>
      <w:r w:rsidRPr="009D30D4">
        <w:rPr>
          <w:lang w:val="en-GB"/>
        </w:rPr>
        <w:t xml:space="preserve"> default values for the road load factors (see paragraph 4.4.7 of this report). This may be a cost-effective alternative, especially in case of small production series or if there are many variants in one vehicle family. The default road load values are based on the test mass of the vehicle</w:t>
      </w:r>
      <w:r w:rsidR="00476429" w:rsidRPr="009D30D4">
        <w:rPr>
          <w:lang w:val="en-GB"/>
        </w:rPr>
        <w:t xml:space="preserve"> as an indi</w:t>
      </w:r>
      <w:r w:rsidR="00476429" w:rsidRPr="00571C8D">
        <w:rPr>
          <w:lang w:val="en-GB"/>
        </w:rPr>
        <w:t>cator for rolling resistance</w:t>
      </w:r>
      <w:r w:rsidRPr="00571C8D">
        <w:rPr>
          <w:lang w:val="en-GB"/>
        </w:rPr>
        <w:t>, and the product of vehicle width and height</w:t>
      </w:r>
      <w:r w:rsidR="00476429" w:rsidRPr="00571C8D">
        <w:rPr>
          <w:lang w:val="en-GB"/>
        </w:rPr>
        <w:t xml:space="preserve"> as an indicator for aerodynamic drag</w:t>
      </w:r>
      <w:r w:rsidRPr="00E32485">
        <w:rPr>
          <w:lang w:val="en-GB"/>
        </w:rPr>
        <w:t xml:space="preserve">. To prevent that these default values would create an advantage over measured road load, they </w:t>
      </w:r>
      <w:r w:rsidR="00440C28" w:rsidRPr="00E32485">
        <w:rPr>
          <w:lang w:val="en-GB"/>
        </w:rPr>
        <w:t>have been developed to go</w:t>
      </w:r>
      <w:r w:rsidRPr="00E32485">
        <w:rPr>
          <w:lang w:val="en-GB"/>
        </w:rPr>
        <w:t xml:space="preserve"> towards a worst-case. </w:t>
      </w:r>
    </w:p>
    <w:p w14:paraId="60D747FC" w14:textId="77777777" w:rsidR="006F0683" w:rsidRPr="00F65C5E" w:rsidRDefault="006F0683" w:rsidP="00701801">
      <w:pPr>
        <w:rPr>
          <w:lang w:val="en-GB"/>
        </w:rPr>
      </w:pPr>
    </w:p>
    <w:p w14:paraId="3DF181C9" w14:textId="77777777" w:rsidR="00D124E9" w:rsidRPr="004709A0" w:rsidRDefault="00440C28" w:rsidP="00701801">
      <w:pPr>
        <w:rPr>
          <w:b/>
          <w:lang w:val="en-GB"/>
        </w:rPr>
      </w:pPr>
      <w:r w:rsidRPr="004709A0">
        <w:rPr>
          <w:b/>
          <w:i/>
          <w:lang w:val="en-GB"/>
        </w:rPr>
        <w:t>Preparation for</w:t>
      </w:r>
      <w:r w:rsidR="00D124E9" w:rsidRPr="004709A0">
        <w:rPr>
          <w:b/>
          <w:i/>
          <w:lang w:val="en-GB"/>
        </w:rPr>
        <w:t xml:space="preserve"> the chassis dynamometer</w:t>
      </w:r>
      <w:r w:rsidRPr="004709A0">
        <w:rPr>
          <w:b/>
          <w:i/>
          <w:lang w:val="en-GB"/>
        </w:rPr>
        <w:t xml:space="preserve"> test</w:t>
      </w:r>
    </w:p>
    <w:p w14:paraId="11B2AAA4" w14:textId="77777777" w:rsidR="00884B09" w:rsidRDefault="00884B09" w:rsidP="00884B09">
      <w:pPr>
        <w:rPr>
          <w:lang w:val="en-GB"/>
        </w:rPr>
      </w:pPr>
      <w:r>
        <w:rPr>
          <w:lang w:val="en-GB"/>
        </w:rPr>
        <w:t>The first step in the chassis dynamometer test is to set the equivalent inertia mass. This mass is the same as the average mass of the vehicle during the road load determination procedure. In contrast to Regulation 83 there are no inertia steps, so the setting has to meet the test mass exactly, or – if that is not possible – the next higher available setting. In case a single-axis dynamometer is used, one pair of wheels is not rotating. To compensate for this, the inertia mass is increased by the equivalent effective mass m</w:t>
      </w:r>
      <w:r>
        <w:rPr>
          <w:vertAlign w:val="subscript"/>
          <w:lang w:val="en-GB"/>
        </w:rPr>
        <w:t>r</w:t>
      </w:r>
      <w:r>
        <w:rPr>
          <w:lang w:val="en-GB"/>
        </w:rPr>
        <w:t xml:space="preserve"> of the non-rotating wheels (if that information is not available, this may be estimated at 1.5 per cent of the unladen mass).</w:t>
      </w:r>
    </w:p>
    <w:p w14:paraId="0E491B57" w14:textId="34CC1C56" w:rsidR="00884B09" w:rsidRDefault="00884B09" w:rsidP="00884B09">
      <w:pPr>
        <w:rPr>
          <w:lang w:val="en-GB"/>
        </w:rPr>
      </w:pPr>
      <w:r>
        <w:rPr>
          <w:lang w:val="en-GB"/>
        </w:rPr>
        <w:t xml:space="preserve">In the next step, both vehicle and chassis dynamometer are warmed up as indicated in the GTR. The warm-up procedure for the vehicle </w:t>
      </w:r>
      <w:r w:rsidR="00491E3C">
        <w:rPr>
          <w:lang w:val="en-GB"/>
        </w:rPr>
        <w:t>is</w:t>
      </w:r>
      <w:r>
        <w:rPr>
          <w:lang w:val="en-GB"/>
        </w:rPr>
        <w:t xml:space="preserve"> the applicable test cycle. Alternatively, the manufacturer may use a shorter warm-up cycle for a group of vehicles, but only at the approval of the responsible authority after demonstrating equivalency.</w:t>
      </w:r>
    </w:p>
    <w:p w14:paraId="3118D246" w14:textId="77777777" w:rsidR="00440C28" w:rsidRPr="00F65C5E" w:rsidRDefault="00440C28" w:rsidP="00701801">
      <w:pPr>
        <w:rPr>
          <w:i/>
          <w:lang w:val="en-GB"/>
        </w:rPr>
      </w:pPr>
    </w:p>
    <w:p w14:paraId="20478E9D" w14:textId="77777777" w:rsidR="00440C28" w:rsidRPr="004709A0" w:rsidRDefault="00440C28" w:rsidP="00701801">
      <w:pPr>
        <w:rPr>
          <w:b/>
          <w:i/>
          <w:lang w:val="en-GB"/>
        </w:rPr>
      </w:pPr>
      <w:r w:rsidRPr="004709A0">
        <w:rPr>
          <w:b/>
          <w:i/>
          <w:lang w:val="en-GB"/>
        </w:rPr>
        <w:lastRenderedPageBreak/>
        <w:t>Chassis dynamometer load setting</w:t>
      </w:r>
    </w:p>
    <w:p w14:paraId="7436E5F0" w14:textId="77777777" w:rsidR="00440C28" w:rsidRPr="00571C8D" w:rsidRDefault="00440C28" w:rsidP="00701801">
      <w:pPr>
        <w:rPr>
          <w:lang w:val="en-GB"/>
        </w:rPr>
      </w:pPr>
      <w:r w:rsidRPr="00B10E0C">
        <w:rPr>
          <w:lang w:val="en-GB"/>
        </w:rPr>
        <w:t>The purpose of the chassis dynamometer setting is to reproduce the load that was found in the road load determination process as close as possible. Since the resistance of a vehicle on a chassis dyn</w:t>
      </w:r>
      <w:r w:rsidRPr="009D30D4">
        <w:rPr>
          <w:lang w:val="en-GB"/>
        </w:rPr>
        <w:t xml:space="preserve">amometer is much different from being on the road, the aim is to let these differences be compensated by the </w:t>
      </w:r>
      <w:r w:rsidR="005C0730" w:rsidRPr="009D30D4">
        <w:rPr>
          <w:lang w:val="en-GB"/>
        </w:rPr>
        <w:t xml:space="preserve">dynamometer </w:t>
      </w:r>
      <w:r w:rsidRPr="009D30D4">
        <w:rPr>
          <w:lang w:val="en-GB"/>
        </w:rPr>
        <w:t xml:space="preserve">setting. There are two sets of road load coefficients specified (these are the coefficients </w:t>
      </w:r>
      <w:r w:rsidR="005C0730" w:rsidRPr="009D30D4">
        <w:rPr>
          <w:lang w:val="en-GB"/>
        </w:rPr>
        <w:t>that describe</w:t>
      </w:r>
      <w:r w:rsidRPr="00571C8D">
        <w:rPr>
          <w:lang w:val="en-GB"/>
        </w:rPr>
        <w:t xml:space="preserve"> the second order polynomial curve):</w:t>
      </w:r>
    </w:p>
    <w:p w14:paraId="79201E45" w14:textId="77777777" w:rsidR="00440C28" w:rsidRPr="00571C8D" w:rsidRDefault="00440C28" w:rsidP="000C0F98">
      <w:pPr>
        <w:numPr>
          <w:ilvl w:val="0"/>
          <w:numId w:val="37"/>
        </w:numPr>
        <w:rPr>
          <w:lang w:val="en-GB"/>
        </w:rPr>
      </w:pPr>
      <w:r w:rsidRPr="00571C8D">
        <w:rPr>
          <w:lang w:val="en-GB"/>
        </w:rPr>
        <w:t>Target coefficients: road load that was determined on the road</w:t>
      </w:r>
    </w:p>
    <w:p w14:paraId="60364775" w14:textId="77777777" w:rsidR="00440C28" w:rsidRPr="00E32485" w:rsidRDefault="00440C28" w:rsidP="000C0F98">
      <w:pPr>
        <w:numPr>
          <w:ilvl w:val="0"/>
          <w:numId w:val="37"/>
        </w:numPr>
        <w:rPr>
          <w:lang w:val="en-GB"/>
        </w:rPr>
      </w:pPr>
      <w:r w:rsidRPr="00E32485">
        <w:rPr>
          <w:lang w:val="en-GB"/>
        </w:rPr>
        <w:t>Set coefficients: load that is set on the chassis dynamometer</w:t>
      </w:r>
    </w:p>
    <w:p w14:paraId="1D60403A" w14:textId="77777777" w:rsidR="00440C28" w:rsidRPr="00E32485" w:rsidRDefault="00440C28" w:rsidP="00440C28">
      <w:pPr>
        <w:rPr>
          <w:lang w:val="en-GB"/>
        </w:rPr>
      </w:pPr>
      <w:r w:rsidRPr="00E32485">
        <w:rPr>
          <w:lang w:val="en-GB"/>
        </w:rPr>
        <w:t xml:space="preserve">The difference between these two loads is mainly caused by internal friction in the chassis dynamometer, the different contact of wheels on rollers, and the absence of aerodynamic drag. </w:t>
      </w:r>
    </w:p>
    <w:p w14:paraId="131186B9" w14:textId="4546BD71" w:rsidR="005A3269" w:rsidRDefault="005A3269" w:rsidP="005A3269">
      <w:pPr>
        <w:rPr>
          <w:lang w:val="en-GB"/>
        </w:rPr>
      </w:pPr>
      <w:r>
        <w:rPr>
          <w:lang w:val="en-GB"/>
        </w:rPr>
        <w:t>The result of the chassis dynamometer setting is a second order polynomial, which represents the difference between the target road load (f</w:t>
      </w:r>
      <w:r w:rsidRPr="005A3269">
        <w:rPr>
          <w:vertAlign w:val="subscript"/>
          <w:lang w:val="en-GB"/>
        </w:rPr>
        <w:t>0</w:t>
      </w:r>
      <w:r>
        <w:rPr>
          <w:lang w:val="en-GB"/>
        </w:rPr>
        <w:t>,f</w:t>
      </w:r>
      <w:r w:rsidRPr="005A3269">
        <w:rPr>
          <w:vertAlign w:val="subscript"/>
          <w:lang w:val="en-GB"/>
        </w:rPr>
        <w:t>1</w:t>
      </w:r>
      <w:r>
        <w:rPr>
          <w:vertAlign w:val="subscript"/>
          <w:lang w:val="en-GB"/>
        </w:rPr>
        <w:t xml:space="preserve"> </w:t>
      </w:r>
      <w:r>
        <w:rPr>
          <w:lang w:val="en-GB"/>
        </w:rPr>
        <w:t>and f</w:t>
      </w:r>
      <w:r w:rsidRPr="005A3269">
        <w:rPr>
          <w:vertAlign w:val="subscript"/>
          <w:lang w:val="en-GB"/>
        </w:rPr>
        <w:t>2</w:t>
      </w:r>
      <w:r>
        <w:rPr>
          <w:lang w:val="en-GB"/>
        </w:rPr>
        <w:t>) and the losses of the vehicle on the chassis dynamometer. Effectively the dynamometer will simulate the difference compared to the on-road losses of the vehicle.</w:t>
      </w:r>
    </w:p>
    <w:p w14:paraId="4B3DF356" w14:textId="4D3A7A40" w:rsidR="005A3269" w:rsidRDefault="005A3269" w:rsidP="005A3269">
      <w:pPr>
        <w:rPr>
          <w:lang w:val="en-GB"/>
        </w:rPr>
      </w:pPr>
      <w:r>
        <w:rPr>
          <w:lang w:val="en-GB"/>
        </w:rPr>
        <w:t xml:space="preserve">There are 2 different methods allowed in the GTR for the setting of the chassis dynamometer, see </w:t>
      </w:r>
      <w:r>
        <w:rPr>
          <w:lang w:val="en-GB"/>
        </w:rPr>
        <w:fldChar w:fldCharType="begin"/>
      </w:r>
      <w:r>
        <w:rPr>
          <w:lang w:val="en-GB"/>
        </w:rPr>
        <w:instrText xml:space="preserve"> REF _Ref436043100 \h </w:instrText>
      </w:r>
      <w:r>
        <w:rPr>
          <w:lang w:val="en-GB"/>
        </w:rPr>
      </w:r>
      <w:r>
        <w:rPr>
          <w:lang w:val="en-GB"/>
        </w:rPr>
        <w:fldChar w:fldCharType="separate"/>
      </w:r>
      <w:r w:rsidR="00BB1AF2" w:rsidRPr="00BB1AF2">
        <w:rPr>
          <w:lang w:val="en-US"/>
        </w:rPr>
        <w:t xml:space="preserve">Table </w:t>
      </w:r>
      <w:r w:rsidR="00BB1AF2" w:rsidRPr="00BB1AF2">
        <w:rPr>
          <w:noProof/>
          <w:lang w:val="en-US"/>
        </w:rPr>
        <w:t>13</w:t>
      </w:r>
      <w:r>
        <w:rPr>
          <w:lang w:val="en-GB"/>
        </w:rPr>
        <w:fldChar w:fldCharType="end"/>
      </w:r>
      <w:r>
        <w:rPr>
          <w:lang w:val="en-GB"/>
        </w:rPr>
        <w:t>.</w:t>
      </w:r>
    </w:p>
    <w:p w14:paraId="4804D27B" w14:textId="77777777" w:rsidR="0068094C" w:rsidRDefault="0068094C" w:rsidP="005A3269">
      <w:pPr>
        <w:rPr>
          <w:lang w:val="en-GB"/>
        </w:rPr>
      </w:pPr>
    </w:p>
    <w:tbl>
      <w:tblPr>
        <w:tblStyle w:val="TableGrid"/>
        <w:tblW w:w="9067" w:type="dxa"/>
        <w:tblLook w:val="04A0" w:firstRow="1" w:lastRow="0" w:firstColumn="1" w:lastColumn="0" w:noHBand="0" w:noVBand="1"/>
      </w:tblPr>
      <w:tblGrid>
        <w:gridCol w:w="1129"/>
        <w:gridCol w:w="5812"/>
        <w:gridCol w:w="2126"/>
      </w:tblGrid>
      <w:tr w:rsidR="005A3269" w14:paraId="7E93E9F9" w14:textId="77777777" w:rsidTr="005A3269">
        <w:tc>
          <w:tcPr>
            <w:tcW w:w="6941" w:type="dxa"/>
            <w:gridSpan w:val="2"/>
            <w:tcBorders>
              <w:top w:val="single" w:sz="4" w:space="0" w:color="auto"/>
              <w:left w:val="single" w:sz="4" w:space="0" w:color="auto"/>
              <w:bottom w:val="single" w:sz="4" w:space="0" w:color="auto"/>
              <w:right w:val="single" w:sz="4" w:space="0" w:color="auto"/>
            </w:tcBorders>
            <w:hideMark/>
          </w:tcPr>
          <w:p w14:paraId="226A1777" w14:textId="4106AF08" w:rsidR="005A3269" w:rsidRPr="00100666" w:rsidRDefault="005A3269" w:rsidP="005A3269">
            <w:pPr>
              <w:rPr>
                <w:rFonts w:ascii="Arial" w:hAnsi="Arial" w:cs="Arial"/>
                <w:b/>
                <w:lang w:val="en-GB"/>
              </w:rPr>
            </w:pPr>
            <w:r w:rsidRPr="00100666">
              <w:rPr>
                <w:rFonts w:ascii="Arial" w:hAnsi="Arial" w:cs="Arial"/>
                <w:b/>
                <w:lang w:val="en-GB"/>
              </w:rPr>
              <w:t>Chassis dynamometer setting method</w:t>
            </w:r>
          </w:p>
        </w:tc>
        <w:tc>
          <w:tcPr>
            <w:tcW w:w="2126" w:type="dxa"/>
            <w:tcBorders>
              <w:top w:val="single" w:sz="4" w:space="0" w:color="auto"/>
              <w:left w:val="single" w:sz="4" w:space="0" w:color="auto"/>
              <w:bottom w:val="single" w:sz="4" w:space="0" w:color="auto"/>
              <w:right w:val="single" w:sz="4" w:space="0" w:color="auto"/>
            </w:tcBorders>
            <w:hideMark/>
          </w:tcPr>
          <w:p w14:paraId="5B12E2CE" w14:textId="77777777" w:rsidR="005A3269" w:rsidRPr="00100666" w:rsidRDefault="005A3269" w:rsidP="0068094C">
            <w:pPr>
              <w:jc w:val="left"/>
              <w:rPr>
                <w:rFonts w:ascii="Arial" w:hAnsi="Arial" w:cs="Arial"/>
                <w:b/>
                <w:lang w:val="en-GB"/>
              </w:rPr>
            </w:pPr>
            <w:r w:rsidRPr="00100666">
              <w:rPr>
                <w:rFonts w:ascii="Arial" w:hAnsi="Arial" w:cs="Arial"/>
                <w:b/>
                <w:lang w:val="en-GB"/>
              </w:rPr>
              <w:t>Reference to method</w:t>
            </w:r>
          </w:p>
        </w:tc>
      </w:tr>
      <w:tr w:rsidR="005A3269" w14:paraId="310AA346" w14:textId="77777777" w:rsidTr="005A3269">
        <w:tc>
          <w:tcPr>
            <w:tcW w:w="1129" w:type="dxa"/>
            <w:vMerge w:val="restart"/>
            <w:tcBorders>
              <w:top w:val="single" w:sz="4" w:space="0" w:color="auto"/>
              <w:left w:val="single" w:sz="4" w:space="0" w:color="auto"/>
              <w:bottom w:val="single" w:sz="4" w:space="0" w:color="auto"/>
              <w:right w:val="single" w:sz="4" w:space="0" w:color="auto"/>
            </w:tcBorders>
            <w:hideMark/>
          </w:tcPr>
          <w:p w14:paraId="0B84004D" w14:textId="77777777" w:rsidR="005A3269" w:rsidRPr="00100666" w:rsidRDefault="005A3269">
            <w:pPr>
              <w:jc w:val="center"/>
              <w:rPr>
                <w:rFonts w:ascii="Arial" w:hAnsi="Arial" w:cs="Arial"/>
                <w:lang w:val="en-GB"/>
              </w:rPr>
            </w:pPr>
            <w:r w:rsidRPr="00100666">
              <w:rPr>
                <w:rFonts w:ascii="Arial" w:hAnsi="Arial" w:cs="Arial"/>
                <w:lang w:val="en-GB"/>
              </w:rPr>
              <w:t>iterative method</w:t>
            </w:r>
          </w:p>
        </w:tc>
        <w:tc>
          <w:tcPr>
            <w:tcW w:w="5812" w:type="dxa"/>
            <w:tcBorders>
              <w:top w:val="single" w:sz="4" w:space="0" w:color="auto"/>
              <w:left w:val="single" w:sz="4" w:space="0" w:color="auto"/>
              <w:bottom w:val="single" w:sz="4" w:space="0" w:color="auto"/>
              <w:right w:val="single" w:sz="4" w:space="0" w:color="auto"/>
            </w:tcBorders>
            <w:hideMark/>
          </w:tcPr>
          <w:p w14:paraId="620C53C6" w14:textId="31E2AAE0" w:rsidR="005A3269" w:rsidRPr="00100666" w:rsidRDefault="00491E3C" w:rsidP="005A3269">
            <w:pPr>
              <w:rPr>
                <w:rFonts w:ascii="Arial" w:hAnsi="Arial" w:cs="Arial"/>
                <w:lang w:val="en-GB"/>
              </w:rPr>
            </w:pPr>
            <w:r>
              <w:rPr>
                <w:rFonts w:ascii="Arial" w:hAnsi="Arial" w:cs="Arial"/>
                <w:lang w:val="en-GB"/>
              </w:rPr>
              <w:t xml:space="preserve">The vehicle is accelerated under its own power. </w:t>
            </w:r>
            <w:r w:rsidR="005A3269" w:rsidRPr="00100666">
              <w:rPr>
                <w:rFonts w:ascii="Arial" w:hAnsi="Arial" w:cs="Arial"/>
                <w:lang w:val="en-GB"/>
              </w:rPr>
              <w:t>Coast down on and adjustment of the chassis dynamometer is repeated until a tolerance of 10 N on 2 consecutive coast down runs is met (after regression).</w:t>
            </w:r>
          </w:p>
        </w:tc>
        <w:tc>
          <w:tcPr>
            <w:tcW w:w="2126" w:type="dxa"/>
            <w:vMerge w:val="restart"/>
            <w:tcBorders>
              <w:top w:val="single" w:sz="4" w:space="0" w:color="auto"/>
              <w:left w:val="single" w:sz="4" w:space="0" w:color="auto"/>
              <w:bottom w:val="single" w:sz="4" w:space="0" w:color="auto"/>
              <w:right w:val="single" w:sz="4" w:space="0" w:color="auto"/>
            </w:tcBorders>
            <w:hideMark/>
          </w:tcPr>
          <w:p w14:paraId="0DF6CFEA" w14:textId="77777777" w:rsidR="005A3269" w:rsidRPr="00100666" w:rsidRDefault="005A3269">
            <w:pPr>
              <w:rPr>
                <w:rFonts w:ascii="Arial" w:hAnsi="Arial" w:cs="Arial"/>
                <w:lang w:val="en-GB"/>
              </w:rPr>
            </w:pPr>
            <w:r w:rsidRPr="00100666">
              <w:rPr>
                <w:rFonts w:ascii="Arial" w:hAnsi="Arial" w:cs="Arial"/>
                <w:lang w:val="en-GB"/>
              </w:rPr>
              <w:t>General: paragraphs 7. and 8.</w:t>
            </w:r>
          </w:p>
          <w:p w14:paraId="5092F695" w14:textId="77777777" w:rsidR="005A3269" w:rsidRPr="00100666" w:rsidRDefault="005A3269">
            <w:pPr>
              <w:rPr>
                <w:rFonts w:ascii="Arial" w:hAnsi="Arial" w:cs="Arial"/>
                <w:lang w:val="en-GB"/>
              </w:rPr>
            </w:pPr>
            <w:r w:rsidRPr="00100666">
              <w:rPr>
                <w:rFonts w:ascii="Arial" w:hAnsi="Arial" w:cs="Arial"/>
                <w:lang w:val="en-GB"/>
              </w:rPr>
              <w:t>Specifically: 8.1.3.4.2.</w:t>
            </w:r>
          </w:p>
        </w:tc>
      </w:tr>
      <w:tr w:rsidR="005A3269" w:rsidRPr="00E74EA3" w14:paraId="30A70E50" w14:textId="77777777" w:rsidTr="005A3269">
        <w:tc>
          <w:tcPr>
            <w:tcW w:w="0" w:type="auto"/>
            <w:vMerge/>
            <w:tcBorders>
              <w:top w:val="single" w:sz="4" w:space="0" w:color="auto"/>
              <w:left w:val="single" w:sz="4" w:space="0" w:color="auto"/>
              <w:bottom w:val="single" w:sz="4" w:space="0" w:color="auto"/>
              <w:right w:val="single" w:sz="4" w:space="0" w:color="auto"/>
            </w:tcBorders>
            <w:vAlign w:val="center"/>
            <w:hideMark/>
          </w:tcPr>
          <w:p w14:paraId="0026728D" w14:textId="77777777" w:rsidR="005A3269" w:rsidRPr="00100666" w:rsidRDefault="005A3269">
            <w:pPr>
              <w:spacing w:before="0"/>
              <w:rPr>
                <w:rFonts w:ascii="Arial" w:hAnsi="Arial" w:cs="Arial"/>
                <w:lang w:val="en-GB"/>
              </w:rPr>
            </w:pPr>
          </w:p>
        </w:tc>
        <w:tc>
          <w:tcPr>
            <w:tcW w:w="5812" w:type="dxa"/>
            <w:tcBorders>
              <w:top w:val="single" w:sz="4" w:space="0" w:color="auto"/>
              <w:left w:val="single" w:sz="4" w:space="0" w:color="auto"/>
              <w:bottom w:val="single" w:sz="4" w:space="0" w:color="auto"/>
              <w:right w:val="single" w:sz="4" w:space="0" w:color="auto"/>
            </w:tcBorders>
            <w:hideMark/>
          </w:tcPr>
          <w:p w14:paraId="5E052E96" w14:textId="57891DFB" w:rsidR="005A3269" w:rsidRPr="00100666" w:rsidRDefault="005A3269" w:rsidP="00491E3C">
            <w:pPr>
              <w:rPr>
                <w:rFonts w:ascii="Arial" w:hAnsi="Arial" w:cs="Arial"/>
                <w:lang w:val="en-GB"/>
              </w:rPr>
            </w:pPr>
            <w:r w:rsidRPr="00100666">
              <w:rPr>
                <w:rFonts w:ascii="Arial" w:hAnsi="Arial" w:cs="Arial"/>
                <w:lang w:val="en-GB"/>
              </w:rPr>
              <w:t xml:space="preserve">- as an alternative a new (shorter) warm-up cycle may be used </w:t>
            </w:r>
            <w:r w:rsidR="00491E3C">
              <w:rPr>
                <w:rFonts w:ascii="Arial" w:hAnsi="Arial" w:cs="Arial"/>
                <w:lang w:val="en-GB"/>
              </w:rPr>
              <w:t>when</w:t>
            </w:r>
            <w:r w:rsidRPr="00100666">
              <w:rPr>
                <w:rFonts w:ascii="Arial" w:hAnsi="Arial" w:cs="Arial"/>
                <w:lang w:val="en-GB"/>
              </w:rPr>
              <w:t xml:space="preserve"> evidence on the equivalency to a WLTC warm-up is provided; see paragraph 7.3.4.3.</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7D92682" w14:textId="77777777" w:rsidR="005A3269" w:rsidRPr="00100666" w:rsidRDefault="005A3269">
            <w:pPr>
              <w:spacing w:before="0"/>
              <w:rPr>
                <w:rFonts w:ascii="Arial" w:hAnsi="Arial" w:cs="Arial"/>
                <w:lang w:val="en-GB"/>
              </w:rPr>
            </w:pPr>
          </w:p>
        </w:tc>
      </w:tr>
      <w:tr w:rsidR="005A3269" w:rsidRPr="005D1799" w14:paraId="75BF82A8" w14:textId="77777777" w:rsidTr="005A3269">
        <w:trPr>
          <w:trHeight w:val="162"/>
        </w:trPr>
        <w:tc>
          <w:tcPr>
            <w:tcW w:w="1129" w:type="dxa"/>
            <w:tcBorders>
              <w:top w:val="single" w:sz="4" w:space="0" w:color="auto"/>
              <w:left w:val="single" w:sz="4" w:space="0" w:color="auto"/>
              <w:bottom w:val="single" w:sz="4" w:space="0" w:color="auto"/>
              <w:right w:val="single" w:sz="4" w:space="0" w:color="auto"/>
            </w:tcBorders>
            <w:hideMark/>
          </w:tcPr>
          <w:p w14:paraId="13DCD8AD" w14:textId="77777777" w:rsidR="005A3269" w:rsidRPr="00100666" w:rsidRDefault="005A3269">
            <w:pPr>
              <w:jc w:val="center"/>
              <w:rPr>
                <w:rFonts w:ascii="Arial" w:hAnsi="Arial" w:cs="Arial"/>
                <w:lang w:val="en-GB"/>
              </w:rPr>
            </w:pPr>
            <w:r w:rsidRPr="00100666">
              <w:rPr>
                <w:rFonts w:ascii="Arial" w:hAnsi="Arial" w:cs="Arial"/>
                <w:lang w:val="en-GB"/>
              </w:rPr>
              <w:t>fixed run method</w:t>
            </w:r>
          </w:p>
        </w:tc>
        <w:tc>
          <w:tcPr>
            <w:tcW w:w="5812" w:type="dxa"/>
            <w:tcBorders>
              <w:top w:val="single" w:sz="4" w:space="0" w:color="auto"/>
              <w:left w:val="single" w:sz="4" w:space="0" w:color="auto"/>
              <w:bottom w:val="single" w:sz="4" w:space="0" w:color="auto"/>
              <w:right w:val="single" w:sz="4" w:space="0" w:color="auto"/>
            </w:tcBorders>
            <w:hideMark/>
          </w:tcPr>
          <w:p w14:paraId="1A710E83" w14:textId="6CB2B674" w:rsidR="005A3269" w:rsidRPr="00100666" w:rsidRDefault="00491E3C" w:rsidP="00B902DB">
            <w:pPr>
              <w:rPr>
                <w:rFonts w:ascii="Arial" w:hAnsi="Arial" w:cs="Arial"/>
                <w:lang w:val="en-GB"/>
              </w:rPr>
            </w:pPr>
            <w:r>
              <w:rPr>
                <w:rFonts w:ascii="Arial" w:hAnsi="Arial" w:cs="Arial"/>
                <w:lang w:val="en-GB"/>
              </w:rPr>
              <w:t>The vehicle is accelerated by its own power, or by the chassis dynamometer.</w:t>
            </w:r>
            <w:r w:rsidR="00B902DB">
              <w:rPr>
                <w:rFonts w:ascii="Arial" w:hAnsi="Arial" w:cs="Arial"/>
                <w:lang w:val="en-GB"/>
              </w:rPr>
              <w:t xml:space="preserve"> E</w:t>
            </w:r>
            <w:r w:rsidR="005D1799" w:rsidRPr="00100666">
              <w:rPr>
                <w:rFonts w:ascii="Arial" w:hAnsi="Arial" w:cs="Arial"/>
                <w:lang w:val="en-GB"/>
              </w:rPr>
              <w:t>xecuted by a software program, the dynamometer will perform 3 c</w:t>
            </w:r>
            <w:r w:rsidR="005A3269" w:rsidRPr="00100666">
              <w:rPr>
                <w:rFonts w:ascii="Arial" w:hAnsi="Arial" w:cs="Arial"/>
                <w:lang w:val="en-GB"/>
              </w:rPr>
              <w:t>oast down</w:t>
            </w:r>
            <w:r w:rsidR="005D1799" w:rsidRPr="00100666">
              <w:rPr>
                <w:rFonts w:ascii="Arial" w:hAnsi="Arial" w:cs="Arial"/>
                <w:lang w:val="en-GB"/>
              </w:rPr>
              <w:t xml:space="preserve">s after a first stabilization and one </w:t>
            </w:r>
            <w:r w:rsidR="00F10D5B">
              <w:rPr>
                <w:rFonts w:ascii="Arial" w:hAnsi="Arial" w:cs="Arial"/>
                <w:lang w:val="en-GB"/>
              </w:rPr>
              <w:t>dynamometer</w:t>
            </w:r>
            <w:r w:rsidR="005D1799" w:rsidRPr="00100666">
              <w:rPr>
                <w:rFonts w:ascii="Arial" w:hAnsi="Arial" w:cs="Arial"/>
                <w:lang w:val="en-GB"/>
              </w:rPr>
              <w:t xml:space="preserve"> setting coastdown run. The set coefficients are derived from the average of the 3 coast </w:t>
            </w:r>
            <w:r w:rsidR="005A3269" w:rsidRPr="00100666">
              <w:rPr>
                <w:rFonts w:ascii="Arial" w:hAnsi="Arial" w:cs="Arial"/>
                <w:lang w:val="en-GB"/>
              </w:rPr>
              <w:t xml:space="preserve">downs, and </w:t>
            </w:r>
            <w:r w:rsidR="005D1799" w:rsidRPr="00100666">
              <w:rPr>
                <w:rFonts w:ascii="Arial" w:hAnsi="Arial" w:cs="Arial"/>
                <w:lang w:val="en-GB"/>
              </w:rPr>
              <w:t>n</w:t>
            </w:r>
            <w:r w:rsidR="005A3269" w:rsidRPr="00100666">
              <w:rPr>
                <w:rFonts w:ascii="Arial" w:hAnsi="Arial" w:cs="Arial"/>
                <w:lang w:val="en-GB"/>
              </w:rPr>
              <w:t xml:space="preserve">o tolerance </w:t>
            </w:r>
            <w:r w:rsidR="005D1799" w:rsidRPr="00100666">
              <w:rPr>
                <w:rFonts w:ascii="Arial" w:hAnsi="Arial" w:cs="Arial"/>
                <w:lang w:val="en-GB"/>
              </w:rPr>
              <w:t xml:space="preserve">is </w:t>
            </w:r>
            <w:r w:rsidR="005A3269" w:rsidRPr="00100666">
              <w:rPr>
                <w:rFonts w:ascii="Arial" w:hAnsi="Arial" w:cs="Arial"/>
                <w:lang w:val="en-GB"/>
              </w:rPr>
              <w:t>applied.</w:t>
            </w:r>
          </w:p>
        </w:tc>
        <w:tc>
          <w:tcPr>
            <w:tcW w:w="2126" w:type="dxa"/>
            <w:tcBorders>
              <w:top w:val="single" w:sz="4" w:space="0" w:color="auto"/>
              <w:left w:val="single" w:sz="4" w:space="0" w:color="auto"/>
              <w:bottom w:val="single" w:sz="4" w:space="0" w:color="auto"/>
              <w:right w:val="single" w:sz="4" w:space="0" w:color="auto"/>
            </w:tcBorders>
            <w:hideMark/>
          </w:tcPr>
          <w:p w14:paraId="7E466AC3" w14:textId="77777777" w:rsidR="005A3269" w:rsidRPr="00100666" w:rsidRDefault="005A3269">
            <w:pPr>
              <w:rPr>
                <w:rFonts w:ascii="Arial" w:hAnsi="Arial" w:cs="Arial"/>
                <w:lang w:val="en-GB"/>
              </w:rPr>
            </w:pPr>
            <w:r w:rsidRPr="00100666">
              <w:rPr>
                <w:rFonts w:ascii="Arial" w:hAnsi="Arial" w:cs="Arial"/>
                <w:lang w:val="en-GB"/>
              </w:rPr>
              <w:t>General: paragraphs 7. and 8.</w:t>
            </w:r>
          </w:p>
          <w:p w14:paraId="6E7ABD5D" w14:textId="77777777" w:rsidR="005A3269" w:rsidRPr="00100666" w:rsidRDefault="005A3269" w:rsidP="005A3269">
            <w:pPr>
              <w:keepNext/>
              <w:rPr>
                <w:rFonts w:ascii="Arial" w:hAnsi="Arial" w:cs="Arial"/>
                <w:lang w:val="en-GB"/>
              </w:rPr>
            </w:pPr>
            <w:r w:rsidRPr="00100666">
              <w:rPr>
                <w:rFonts w:ascii="Arial" w:hAnsi="Arial" w:cs="Arial"/>
                <w:lang w:val="en-GB"/>
              </w:rPr>
              <w:t>Specifically: 8.1.3.4.1.</w:t>
            </w:r>
          </w:p>
        </w:tc>
      </w:tr>
    </w:tbl>
    <w:p w14:paraId="2E610AA1" w14:textId="37964582" w:rsidR="005A3269" w:rsidRDefault="005A3269" w:rsidP="00E74EA3">
      <w:pPr>
        <w:pStyle w:val="Caption"/>
      </w:pPr>
      <w:bookmarkStart w:id="256" w:name="_Ref436043100"/>
      <w:bookmarkStart w:id="257" w:name="_Ref436043084"/>
      <w:r>
        <w:t xml:space="preserve">Table </w:t>
      </w:r>
      <w:r>
        <w:fldChar w:fldCharType="begin"/>
      </w:r>
      <w:r>
        <w:instrText xml:space="preserve"> SEQ Table \* ARABIC </w:instrText>
      </w:r>
      <w:r>
        <w:fldChar w:fldCharType="separate"/>
      </w:r>
      <w:r w:rsidR="00BB1AF2">
        <w:rPr>
          <w:noProof/>
        </w:rPr>
        <w:t>13</w:t>
      </w:r>
      <w:r>
        <w:fldChar w:fldCharType="end"/>
      </w:r>
      <w:bookmarkEnd w:id="256"/>
      <w:r>
        <w:t xml:space="preserve">: </w:t>
      </w:r>
      <w:r w:rsidR="0068094C">
        <w:tab/>
      </w:r>
      <w:r>
        <w:t>Chassis dynamometer setting methods and alternatives in the GTR</w:t>
      </w:r>
      <w:bookmarkEnd w:id="257"/>
      <w:r>
        <w:t xml:space="preserve"> </w:t>
      </w:r>
    </w:p>
    <w:p w14:paraId="7C0B8ACD" w14:textId="77777777" w:rsidR="0068094C" w:rsidRDefault="0068094C" w:rsidP="00440C28">
      <w:pPr>
        <w:rPr>
          <w:lang w:val="en-GB"/>
        </w:rPr>
      </w:pPr>
    </w:p>
    <w:p w14:paraId="6B6BBC87" w14:textId="00AA13B4" w:rsidR="00440C28" w:rsidRPr="00F65C5E" w:rsidRDefault="00440C28" w:rsidP="00440C28">
      <w:pPr>
        <w:rPr>
          <w:lang w:val="en-GB"/>
        </w:rPr>
      </w:pPr>
      <w:r w:rsidRPr="00F65C5E">
        <w:rPr>
          <w:lang w:val="en-GB"/>
        </w:rPr>
        <w:t>If the road load determination was done by the torque meter method, identical torque meters will be installed on the vehicle, and the settings are iteratively adjusted until the difference between simulated and measured load satisf</w:t>
      </w:r>
      <w:r w:rsidR="005D1799">
        <w:rPr>
          <w:lang w:val="en-GB"/>
        </w:rPr>
        <w:t>ies</w:t>
      </w:r>
      <w:r w:rsidRPr="00F65C5E">
        <w:rPr>
          <w:lang w:val="en-GB"/>
        </w:rPr>
        <w:t xml:space="preserve"> </w:t>
      </w:r>
      <w:r w:rsidR="005D1799">
        <w:rPr>
          <w:lang w:val="en-US"/>
        </w:rPr>
        <w:t>a tolerance of ±10 N×r’ from the target running resistance at every speed reference point.</w:t>
      </w:r>
      <w:r w:rsidR="005D1799">
        <w:rPr>
          <w:rStyle w:val="FootnoteReference"/>
          <w:lang w:val="en-US"/>
        </w:rPr>
        <w:footnoteReference w:id="43"/>
      </w:r>
      <w:r w:rsidR="005D1799">
        <w:rPr>
          <w:lang w:val="en-US"/>
        </w:rPr>
        <w:t xml:space="preserve"> </w:t>
      </w:r>
      <w:r w:rsidR="005D1799">
        <w:rPr>
          <w:lang w:val="en-GB"/>
        </w:rPr>
        <w:t xml:space="preserve">After the chassis dynamometer setting, the running resistance is transformed into road load coefficients by a coastdown of the </w:t>
      </w:r>
      <w:r w:rsidR="005D1799">
        <w:rPr>
          <w:lang w:val="en-GB"/>
        </w:rPr>
        <w:lastRenderedPageBreak/>
        <w:t>vehicle on the chassis dynamometer, unless the vehicle is not suitable for coasting down. This procedure is described in par. 8.2.4 of Annex 4.</w:t>
      </w:r>
    </w:p>
    <w:p w14:paraId="1F2C82E7" w14:textId="77777777" w:rsidR="004A37A7" w:rsidRPr="00F65C5E" w:rsidRDefault="004A37A7" w:rsidP="00701801">
      <w:pPr>
        <w:rPr>
          <w:lang w:val="en-GB"/>
        </w:rPr>
      </w:pPr>
    </w:p>
    <w:p w14:paraId="09A69523" w14:textId="7D73A633" w:rsidR="005C0730" w:rsidRPr="00F65C5E" w:rsidRDefault="005A3269" w:rsidP="00701801">
      <w:pPr>
        <w:rPr>
          <w:lang w:val="en-GB"/>
        </w:rPr>
      </w:pPr>
      <w:r>
        <w:rPr>
          <w:lang w:val="en-GB"/>
        </w:rPr>
        <w:t>There</w:t>
      </w:r>
      <w:r w:rsidR="00871A05" w:rsidRPr="00F65C5E">
        <w:rPr>
          <w:lang w:val="en-GB"/>
        </w:rPr>
        <w:t xml:space="preserve"> are 2 appendices to Annex 4</w:t>
      </w:r>
      <w:r w:rsidR="005C0730" w:rsidRPr="00F65C5E">
        <w:rPr>
          <w:lang w:val="en-GB"/>
        </w:rPr>
        <w:t>:</w:t>
      </w:r>
    </w:p>
    <w:p w14:paraId="56B4228D" w14:textId="77777777" w:rsidR="005C0730" w:rsidRPr="00F65C5E" w:rsidRDefault="005C0730" w:rsidP="00701801">
      <w:pPr>
        <w:rPr>
          <w:lang w:val="en-GB"/>
        </w:rPr>
      </w:pPr>
      <w:r w:rsidRPr="00F65C5E">
        <w:rPr>
          <w:lang w:val="en-GB"/>
        </w:rPr>
        <w:t xml:space="preserve">Appendix 1: </w:t>
      </w:r>
      <w:r w:rsidR="006C3E2D" w:rsidRPr="00F65C5E">
        <w:rPr>
          <w:lang w:val="en-GB"/>
        </w:rPr>
        <w:t>the process of a performing a coastdown on the chassis dynamometer, and how to convert the measured road load forces at reference speeds into a simulated road load curve</w:t>
      </w:r>
      <w:r w:rsidR="002D643F" w:rsidRPr="00F65C5E">
        <w:rPr>
          <w:lang w:val="en-GB"/>
        </w:rPr>
        <w:t xml:space="preserve"> (constants for the second order polynomial)</w:t>
      </w:r>
      <w:r w:rsidR="006C3E2D" w:rsidRPr="00F65C5E">
        <w:rPr>
          <w:lang w:val="en-GB"/>
        </w:rPr>
        <w:t xml:space="preserve">. </w:t>
      </w:r>
    </w:p>
    <w:p w14:paraId="579E55F6" w14:textId="77777777" w:rsidR="005C0730" w:rsidRPr="0068094C" w:rsidRDefault="005C0730" w:rsidP="00701801">
      <w:pPr>
        <w:rPr>
          <w:lang w:val="en-GB"/>
        </w:rPr>
      </w:pPr>
      <w:r w:rsidRPr="00F65C5E">
        <w:rPr>
          <w:lang w:val="en-GB"/>
        </w:rPr>
        <w:t xml:space="preserve">Appendix 2: the process of adjusting the chassis dynamometer load setting to </w:t>
      </w:r>
      <w:r w:rsidR="006C3E2D" w:rsidRPr="00F65C5E">
        <w:rPr>
          <w:lang w:val="en-GB"/>
        </w:rPr>
        <w:t xml:space="preserve">match the simulated road load to the target road load, separately for the coastdown method and the torque-meter </w:t>
      </w:r>
      <w:r w:rsidR="006C3E2D" w:rsidRPr="0068094C">
        <w:rPr>
          <w:lang w:val="en-GB"/>
        </w:rPr>
        <w:t>method</w:t>
      </w:r>
      <w:r w:rsidR="00871A05" w:rsidRPr="0068094C">
        <w:rPr>
          <w:lang w:val="en-GB"/>
        </w:rPr>
        <w:t xml:space="preserve"> (determination of the proper ‘set coefficients’)</w:t>
      </w:r>
      <w:r w:rsidR="006C3E2D" w:rsidRPr="0068094C">
        <w:rPr>
          <w:lang w:val="en-GB"/>
        </w:rPr>
        <w:t xml:space="preserve">. </w:t>
      </w:r>
    </w:p>
    <w:p w14:paraId="705496EE" w14:textId="77777777" w:rsidR="004C522F" w:rsidRPr="0068094C" w:rsidRDefault="004C522F" w:rsidP="00701801">
      <w:pPr>
        <w:rPr>
          <w:lang w:val="en-GB"/>
        </w:rPr>
      </w:pPr>
    </w:p>
    <w:p w14:paraId="72186C9F" w14:textId="005FD5BF" w:rsidR="0021058C" w:rsidRPr="0068094C" w:rsidRDefault="00E33E8E" w:rsidP="0021058C">
      <w:pPr>
        <w:pStyle w:val="Heading3"/>
        <w:rPr>
          <w:lang w:val="en-GB"/>
        </w:rPr>
      </w:pPr>
      <w:bookmarkStart w:id="258" w:name="_Toc435002016"/>
      <w:bookmarkStart w:id="259" w:name="_Toc437857425"/>
      <w:r w:rsidRPr="0068094C">
        <w:rPr>
          <w:lang w:val="en-GB"/>
        </w:rPr>
        <w:t xml:space="preserve">Annex 5 – </w:t>
      </w:r>
      <w:r w:rsidR="006F787C" w:rsidRPr="0068094C">
        <w:rPr>
          <w:lang w:val="en-GB"/>
        </w:rPr>
        <w:t>Test equipment and calibrations</w:t>
      </w:r>
      <w:bookmarkEnd w:id="258"/>
      <w:bookmarkEnd w:id="259"/>
      <w:r w:rsidR="006F787C" w:rsidRPr="0068094C" w:rsidDel="009D44CD">
        <w:rPr>
          <w:lang w:val="en-GB"/>
        </w:rPr>
        <w:t xml:space="preserve"> </w:t>
      </w:r>
    </w:p>
    <w:p w14:paraId="427D276C" w14:textId="0F63936A" w:rsidR="006F787C" w:rsidRPr="004709A0" w:rsidRDefault="006F787C" w:rsidP="006F787C">
      <w:pPr>
        <w:rPr>
          <w:lang w:val="en-GB"/>
        </w:rPr>
      </w:pPr>
      <w:r w:rsidRPr="0068094C">
        <w:rPr>
          <w:lang w:val="en-GB"/>
        </w:rPr>
        <w:t>In this annex the requirements</w:t>
      </w:r>
      <w:r w:rsidRPr="004709A0">
        <w:rPr>
          <w:lang w:val="en-GB"/>
        </w:rPr>
        <w:t xml:space="preserve"> for the test equipment, the measurement and analysis equipment, calibration intervals and procedures, reference gases</w:t>
      </w:r>
      <w:r w:rsidR="008252FC">
        <w:rPr>
          <w:lang w:val="en-GB"/>
        </w:rPr>
        <w:t>,</w:t>
      </w:r>
      <w:r w:rsidRPr="004709A0">
        <w:rPr>
          <w:lang w:val="en-GB"/>
        </w:rPr>
        <w:t xml:space="preserve"> and additional sampling and analysis methods are specified.</w:t>
      </w:r>
      <w:r w:rsidR="00337CDB">
        <w:rPr>
          <w:lang w:val="en-GB"/>
        </w:rPr>
        <w:t xml:space="preserve"> During phase 1b a critical review on the </w:t>
      </w:r>
      <w:r w:rsidR="00337CDB" w:rsidRPr="00337CDB">
        <w:rPr>
          <w:lang w:val="en-GB"/>
        </w:rPr>
        <w:t xml:space="preserve">test equipment and calibrations was performed. </w:t>
      </w:r>
      <w:r w:rsidR="00337CDB">
        <w:rPr>
          <w:lang w:val="en-GB"/>
        </w:rPr>
        <w:t>C</w:t>
      </w:r>
      <w:r w:rsidR="00337CDB" w:rsidRPr="00337CDB">
        <w:rPr>
          <w:lang w:val="en-GB"/>
        </w:rPr>
        <w:t xml:space="preserve">larifications </w:t>
      </w:r>
      <w:r w:rsidR="0068094C">
        <w:rPr>
          <w:lang w:val="en-GB"/>
        </w:rPr>
        <w:t>concerning</w:t>
      </w:r>
      <w:r w:rsidR="00337CDB" w:rsidRPr="00337CDB">
        <w:rPr>
          <w:lang w:val="en-GB"/>
        </w:rPr>
        <w:t xml:space="preserve"> additional sampling and measurement methods were </w:t>
      </w:r>
      <w:r w:rsidR="00337CDB">
        <w:rPr>
          <w:lang w:val="en-GB"/>
        </w:rPr>
        <w:t>includ</w:t>
      </w:r>
      <w:r w:rsidR="00337CDB" w:rsidRPr="00337CDB">
        <w:rPr>
          <w:lang w:val="en-GB"/>
        </w:rPr>
        <w:t>ed where necessary.</w:t>
      </w:r>
    </w:p>
    <w:p w14:paraId="565E2922" w14:textId="3FEC85C6" w:rsidR="006F787C" w:rsidRDefault="006F787C" w:rsidP="006F787C">
      <w:pPr>
        <w:rPr>
          <w:lang w:val="en-GB"/>
        </w:rPr>
      </w:pPr>
      <w:r w:rsidRPr="004709A0">
        <w:rPr>
          <w:lang w:val="en-GB"/>
        </w:rPr>
        <w:t xml:space="preserve">The test equipment requirements cover the cooling fan and the chassis dynamometer. The cooling fan </w:t>
      </w:r>
      <w:r w:rsidR="00884B09">
        <w:rPr>
          <w:lang w:val="en-GB"/>
        </w:rPr>
        <w:t>requirements specify</w:t>
      </w:r>
      <w:r w:rsidRPr="004709A0">
        <w:rPr>
          <w:lang w:val="en-GB"/>
        </w:rPr>
        <w:t xml:space="preserve"> performance, dimensions and number and location of measurement points for the check of the performance. The position of the fan with respect to the front of the vehicle </w:t>
      </w:r>
      <w:r w:rsidR="000670C0">
        <w:rPr>
          <w:lang w:val="en-GB"/>
        </w:rPr>
        <w:t>wa</w:t>
      </w:r>
      <w:r w:rsidRPr="004709A0">
        <w:rPr>
          <w:lang w:val="en-GB"/>
        </w:rPr>
        <w:t>s</w:t>
      </w:r>
      <w:r w:rsidR="00884B09">
        <w:rPr>
          <w:lang w:val="en-GB"/>
        </w:rPr>
        <w:t xml:space="preserve"> made</w:t>
      </w:r>
      <w:r w:rsidRPr="004709A0">
        <w:rPr>
          <w:lang w:val="en-GB"/>
        </w:rPr>
        <w:t xml:space="preserve"> more robust. The chassis dynamometer requirements are based on existing regulations but are supplemented by requirements for vehicles to be tested in four wheel drive (4WD) mode. </w:t>
      </w:r>
      <w:r w:rsidR="002B18CD" w:rsidRPr="002B18CD">
        <w:rPr>
          <w:lang w:val="en-GB"/>
        </w:rPr>
        <w:t>The accura</w:t>
      </w:r>
      <w:r w:rsidR="002B18CD">
        <w:rPr>
          <w:lang w:val="en-GB"/>
        </w:rPr>
        <w:t>c</w:t>
      </w:r>
      <w:r w:rsidR="002B18CD" w:rsidRPr="002B18CD">
        <w:rPr>
          <w:lang w:val="en-GB"/>
        </w:rPr>
        <w:t>y requirements of difference in speed and distance covered within a test</w:t>
      </w:r>
      <w:r w:rsidR="002B18CD">
        <w:rPr>
          <w:lang w:val="en-GB"/>
        </w:rPr>
        <w:t xml:space="preserve"> between the front and rear rollers</w:t>
      </w:r>
      <w:r w:rsidR="002B18CD" w:rsidRPr="002B18CD">
        <w:rPr>
          <w:lang w:val="en-GB"/>
        </w:rPr>
        <w:t xml:space="preserve"> were </w:t>
      </w:r>
      <w:r w:rsidR="002B18CD">
        <w:rPr>
          <w:lang w:val="en-GB"/>
        </w:rPr>
        <w:t>re</w:t>
      </w:r>
      <w:r w:rsidR="002B18CD" w:rsidRPr="002B18CD">
        <w:rPr>
          <w:lang w:val="en-GB"/>
        </w:rPr>
        <w:t>viewed and confirmed</w:t>
      </w:r>
      <w:r w:rsidR="002B18CD">
        <w:rPr>
          <w:lang w:val="en-GB"/>
        </w:rPr>
        <w:t xml:space="preserve"> during phase 1b</w:t>
      </w:r>
      <w:r w:rsidR="002B18CD" w:rsidRPr="002B18CD">
        <w:rPr>
          <w:lang w:val="en-GB"/>
        </w:rPr>
        <w:t>.</w:t>
      </w:r>
      <w:r w:rsidR="002B18CD">
        <w:rPr>
          <w:lang w:val="en-GB"/>
        </w:rPr>
        <w:t xml:space="preserve"> </w:t>
      </w:r>
      <w:r w:rsidRPr="004709A0">
        <w:rPr>
          <w:lang w:val="en-GB"/>
        </w:rPr>
        <w:t>The chassis dynamometer calibration concerns the force measurement system, parasitic losses and the verification of road load simulation.</w:t>
      </w:r>
      <w:r w:rsidR="002B18CD" w:rsidRPr="002B18CD">
        <w:rPr>
          <w:lang w:val="en-US"/>
        </w:rPr>
        <w:t xml:space="preserve"> </w:t>
      </w:r>
    </w:p>
    <w:p w14:paraId="755CE174" w14:textId="77777777" w:rsidR="006F787C" w:rsidRPr="004709A0" w:rsidRDefault="006F787C" w:rsidP="006F787C">
      <w:pPr>
        <w:rPr>
          <w:lang w:val="en-GB"/>
        </w:rPr>
      </w:pPr>
      <w:r w:rsidRPr="004709A0">
        <w:rPr>
          <w:lang w:val="en-GB"/>
        </w:rPr>
        <w:t xml:space="preserve">The measurement and analysis equipment requirements cover the exhaust gas dilution system, the emissions measurement equipment and the necessary calibration intervals and procedures. </w:t>
      </w:r>
    </w:p>
    <w:p w14:paraId="074212C2" w14:textId="6F93CF0B" w:rsidR="006F787C" w:rsidRPr="004709A0" w:rsidRDefault="006F787C" w:rsidP="006F787C">
      <w:pPr>
        <w:rPr>
          <w:lang w:val="en-GB"/>
        </w:rPr>
      </w:pPr>
      <w:r w:rsidRPr="004709A0">
        <w:rPr>
          <w:lang w:val="en-GB"/>
        </w:rPr>
        <w:t xml:space="preserve">A full-flow exhaust dilution system </w:t>
      </w:r>
      <w:r w:rsidR="00884B09">
        <w:rPr>
          <w:lang w:val="en-GB"/>
        </w:rPr>
        <w:t>is required for emission testing</w:t>
      </w:r>
      <w:r w:rsidRPr="004709A0">
        <w:rPr>
          <w:lang w:val="en-GB"/>
        </w:rPr>
        <w:t>. This requires that the total vehicle exhaust be continuously diluted with ambient air under controlled conditions using a constant volume sampler. A critical flow venturi (CFV) or multiple critical flow venturi</w:t>
      </w:r>
      <w:r w:rsidR="004A5D7F">
        <w:rPr>
          <w:lang w:val="en-GB"/>
        </w:rPr>
        <w:t>s</w:t>
      </w:r>
      <w:r w:rsidRPr="004709A0">
        <w:rPr>
          <w:lang w:val="en-GB"/>
        </w:rPr>
        <w:t xml:space="preserve"> arranged in parallel, a positive displacement pump (PDP), a subsonic venturi (SSV), or an ultrasonic flow meter (USM) may be used. The exhaust dilution system consist</w:t>
      </w:r>
      <w:r w:rsidR="00884B09">
        <w:rPr>
          <w:lang w:val="en-GB"/>
        </w:rPr>
        <w:t>s</w:t>
      </w:r>
      <w:r w:rsidRPr="004709A0">
        <w:rPr>
          <w:lang w:val="en-GB"/>
        </w:rPr>
        <w:t xml:space="preserve"> of a connecting tube, a mixing chamber and dilution tunnel, dilution air conditioning, a suction device and a flow measurement device.</w:t>
      </w:r>
    </w:p>
    <w:p w14:paraId="0CD65A72" w14:textId="77777777" w:rsidR="006F787C" w:rsidRPr="004709A0" w:rsidRDefault="006F787C" w:rsidP="006F787C">
      <w:pPr>
        <w:rPr>
          <w:lang w:val="en-GB"/>
        </w:rPr>
      </w:pPr>
      <w:r w:rsidRPr="004709A0">
        <w:rPr>
          <w:lang w:val="en-GB"/>
        </w:rPr>
        <w:t xml:space="preserve">Specific requirements are given for the connection to the vehicle exhaust, the dilution air conditioning, the dilution tunnel, the suction device and the volume measurement in the primary dilution system. Recommended systems are exemplarily described. </w:t>
      </w:r>
    </w:p>
    <w:p w14:paraId="16588336" w14:textId="641C402E" w:rsidR="006F787C" w:rsidRPr="004709A0" w:rsidRDefault="006F787C" w:rsidP="006F787C">
      <w:pPr>
        <w:rPr>
          <w:lang w:val="en-GB"/>
        </w:rPr>
      </w:pPr>
      <w:r w:rsidRPr="004709A0">
        <w:rPr>
          <w:lang w:val="en-GB"/>
        </w:rPr>
        <w:t xml:space="preserve">These </w:t>
      </w:r>
      <w:r w:rsidR="00884B09">
        <w:rPr>
          <w:lang w:val="en-GB"/>
        </w:rPr>
        <w:t>requirements</w:t>
      </w:r>
      <w:r w:rsidRPr="004709A0">
        <w:rPr>
          <w:lang w:val="en-GB"/>
        </w:rPr>
        <w:t xml:space="preserve"> are followed by the specifications of the CVS calibration and the system verification procedures. </w:t>
      </w:r>
    </w:p>
    <w:p w14:paraId="5CAE6025" w14:textId="3340B2FC" w:rsidR="006F787C" w:rsidRPr="004709A0" w:rsidRDefault="006F787C" w:rsidP="006F787C">
      <w:pPr>
        <w:rPr>
          <w:lang w:val="en-GB"/>
        </w:rPr>
      </w:pPr>
      <w:r w:rsidRPr="004709A0">
        <w:rPr>
          <w:lang w:val="en-GB"/>
        </w:rPr>
        <w:t xml:space="preserve">The requirements for the emission measurement equipment </w:t>
      </w:r>
      <w:r w:rsidR="001D4D9F" w:rsidRPr="00B10E0C">
        <w:rPr>
          <w:lang w:val="en-GB"/>
        </w:rPr>
        <w:t xml:space="preserve">include gaseous emission </w:t>
      </w:r>
      <w:r w:rsidR="001D4D9F" w:rsidRPr="009D30D4">
        <w:rPr>
          <w:lang w:val="en-GB"/>
        </w:rPr>
        <w:t>measurement equipment, particulate mass and particulate number emission measurement equipment. They start with system overviews and end with descriptions of recommended systems.</w:t>
      </w:r>
    </w:p>
    <w:p w14:paraId="4012388D" w14:textId="6412D8AD" w:rsidR="006F787C" w:rsidRPr="004709A0" w:rsidRDefault="006F787C" w:rsidP="004709A0">
      <w:pPr>
        <w:rPr>
          <w:lang w:val="en-GB"/>
        </w:rPr>
      </w:pPr>
      <w:r w:rsidRPr="004709A0">
        <w:rPr>
          <w:lang w:val="en-GB"/>
        </w:rPr>
        <w:t xml:space="preserve">The calibration intervals and procedures cover </w:t>
      </w:r>
      <w:r w:rsidR="001D4D9F" w:rsidRPr="00B10E0C">
        <w:rPr>
          <w:lang w:val="en-GB"/>
        </w:rPr>
        <w:t>i</w:t>
      </w:r>
      <w:r w:rsidRPr="004709A0">
        <w:rPr>
          <w:lang w:val="en-GB"/>
        </w:rPr>
        <w:t>nstrument calibration intervals</w:t>
      </w:r>
      <w:r w:rsidR="001D4D9F" w:rsidRPr="00B10E0C">
        <w:rPr>
          <w:lang w:val="en-GB"/>
        </w:rPr>
        <w:t xml:space="preserve"> as well as</w:t>
      </w:r>
      <w:r w:rsidR="00FB4431">
        <w:rPr>
          <w:lang w:val="en-GB"/>
        </w:rPr>
        <w:t xml:space="preserve"> </w:t>
      </w:r>
      <w:r w:rsidR="001D4D9F" w:rsidRPr="00B10E0C">
        <w:rPr>
          <w:lang w:val="en-GB"/>
        </w:rPr>
        <w:t>e</w:t>
      </w:r>
      <w:r w:rsidRPr="004709A0">
        <w:rPr>
          <w:lang w:val="en-GB"/>
        </w:rPr>
        <w:t>nvironmental data calibration intervals</w:t>
      </w:r>
      <w:r w:rsidR="001D4D9F" w:rsidRPr="00B10E0C">
        <w:rPr>
          <w:lang w:val="en-GB"/>
        </w:rPr>
        <w:t xml:space="preserve"> and a</w:t>
      </w:r>
      <w:r w:rsidRPr="004709A0">
        <w:rPr>
          <w:lang w:val="en-GB"/>
        </w:rPr>
        <w:t>nalyser calibration procedures</w:t>
      </w:r>
      <w:r w:rsidR="001D4D9F" w:rsidRPr="00B10E0C">
        <w:rPr>
          <w:lang w:val="en-GB"/>
        </w:rPr>
        <w:t>.</w:t>
      </w:r>
    </w:p>
    <w:p w14:paraId="1E404584" w14:textId="2AA66CE6" w:rsidR="004A5D7F" w:rsidRDefault="004A5D7F" w:rsidP="006F787C">
      <w:pPr>
        <w:rPr>
          <w:lang w:val="en-GB"/>
        </w:rPr>
      </w:pPr>
      <w:r>
        <w:rPr>
          <w:lang w:val="en-GB"/>
        </w:rPr>
        <w:lastRenderedPageBreak/>
        <w:t>In addition, Annex 5 describes several methods to measure non-limited gaseous exhaust species. The methods include laser spectrometry and Fourier transform infrared (FTIR) to measure NH</w:t>
      </w:r>
      <w:r>
        <w:rPr>
          <w:vertAlign w:val="subscript"/>
          <w:lang w:val="en-GB"/>
        </w:rPr>
        <w:t>3</w:t>
      </w:r>
      <w:r>
        <w:rPr>
          <w:lang w:val="en-GB"/>
        </w:rPr>
        <w:t>, gas chromatography to measure N</w:t>
      </w:r>
      <w:r w:rsidRPr="004A5D7F">
        <w:rPr>
          <w:vertAlign w:val="subscript"/>
          <w:lang w:val="en-GB"/>
        </w:rPr>
        <w:t>2</w:t>
      </w:r>
      <w:r>
        <w:rPr>
          <w:lang w:val="en-GB"/>
        </w:rPr>
        <w:t>O and methods for ethanol, formaldehyde and acetaldehyde.</w:t>
      </w:r>
    </w:p>
    <w:p w14:paraId="714266F3" w14:textId="77777777" w:rsidR="0068094C" w:rsidRDefault="0068094C">
      <w:pPr>
        <w:spacing w:before="0" w:after="0"/>
        <w:jc w:val="left"/>
        <w:rPr>
          <w:rFonts w:cs="Arial"/>
          <w:b/>
          <w:bCs/>
          <w:sz w:val="26"/>
          <w:szCs w:val="26"/>
          <w:lang w:val="en-GB"/>
        </w:rPr>
      </w:pPr>
      <w:bookmarkStart w:id="260" w:name="_Toc375478052"/>
      <w:bookmarkStart w:id="261" w:name="_Toc375478522"/>
      <w:bookmarkStart w:id="262" w:name="_Toc435002017"/>
      <w:bookmarkStart w:id="263" w:name="_Ref436813682"/>
      <w:bookmarkEnd w:id="260"/>
      <w:bookmarkEnd w:id="261"/>
      <w:r>
        <w:rPr>
          <w:lang w:val="en-GB"/>
        </w:rPr>
        <w:br w:type="page"/>
      </w:r>
    </w:p>
    <w:p w14:paraId="44108A70" w14:textId="78626179" w:rsidR="002D643F" w:rsidRPr="0068094C" w:rsidRDefault="002D643F" w:rsidP="00434CCD">
      <w:pPr>
        <w:pStyle w:val="Heading3"/>
        <w:rPr>
          <w:lang w:val="en-GB"/>
        </w:rPr>
      </w:pPr>
      <w:bookmarkStart w:id="264" w:name="_Toc437857426"/>
      <w:r w:rsidRPr="0068094C">
        <w:rPr>
          <w:lang w:val="en-GB"/>
        </w:rPr>
        <w:lastRenderedPageBreak/>
        <w:t xml:space="preserve">Annex 6 – </w:t>
      </w:r>
      <w:r w:rsidR="00543E86" w:rsidRPr="0068094C">
        <w:rPr>
          <w:lang w:val="en-US"/>
        </w:rPr>
        <w:t>Type 1 test procedure and test conditions</w:t>
      </w:r>
      <w:bookmarkEnd w:id="262"/>
      <w:bookmarkEnd w:id="264"/>
      <w:r w:rsidR="0021058C" w:rsidRPr="0068094C">
        <w:rPr>
          <w:lang w:val="en-US"/>
        </w:rPr>
        <w:t xml:space="preserve"> </w:t>
      </w:r>
      <w:bookmarkEnd w:id="263"/>
    </w:p>
    <w:p w14:paraId="7A19A654" w14:textId="1F247763" w:rsidR="00050FEF" w:rsidRPr="00571C8D" w:rsidRDefault="00050FEF" w:rsidP="00050FEF">
      <w:pPr>
        <w:rPr>
          <w:lang w:val="en-GB"/>
        </w:rPr>
      </w:pPr>
      <w:r w:rsidRPr="0068094C">
        <w:rPr>
          <w:lang w:val="en-GB"/>
        </w:rPr>
        <w:t>This Annex describes</w:t>
      </w:r>
      <w:r w:rsidRPr="009D30D4">
        <w:rPr>
          <w:lang w:val="en-GB"/>
        </w:rPr>
        <w:t xml:space="preserve"> the </w:t>
      </w:r>
      <w:r w:rsidR="00437A6E" w:rsidRPr="009D30D4">
        <w:rPr>
          <w:lang w:val="en-GB"/>
        </w:rPr>
        <w:t xml:space="preserve">execution of the </w:t>
      </w:r>
      <w:r w:rsidRPr="009D30D4">
        <w:rPr>
          <w:lang w:val="en-GB"/>
        </w:rPr>
        <w:t>test</w:t>
      </w:r>
      <w:r w:rsidR="00437A6E" w:rsidRPr="009D30D4">
        <w:rPr>
          <w:lang w:val="en-GB"/>
        </w:rPr>
        <w:t>ing activities</w:t>
      </w:r>
      <w:r w:rsidRPr="009D30D4">
        <w:rPr>
          <w:lang w:val="en-GB"/>
        </w:rPr>
        <w:t xml:space="preserve"> to verify emissions of gaseous compounds</w:t>
      </w:r>
      <w:r w:rsidR="00434CCD">
        <w:rPr>
          <w:lang w:val="en-GB"/>
        </w:rPr>
        <w:t xml:space="preserve"> (including </w:t>
      </w:r>
      <w:r w:rsidR="00434CCD" w:rsidRPr="009D30D4">
        <w:rPr>
          <w:lang w:val="en-GB"/>
        </w:rPr>
        <w:t>CO</w:t>
      </w:r>
      <w:r w:rsidR="00434CCD" w:rsidRPr="00571C8D">
        <w:rPr>
          <w:vertAlign w:val="subscript"/>
          <w:lang w:val="en-GB"/>
        </w:rPr>
        <w:t>2</w:t>
      </w:r>
      <w:r w:rsidR="00434CCD">
        <w:rPr>
          <w:lang w:val="en-GB"/>
        </w:rPr>
        <w:t>)</w:t>
      </w:r>
      <w:r w:rsidRPr="009D30D4">
        <w:rPr>
          <w:lang w:val="en-GB"/>
        </w:rPr>
        <w:t xml:space="preserve">, particulate matter, particle number, </w:t>
      </w:r>
      <w:r w:rsidRPr="00571C8D">
        <w:rPr>
          <w:lang w:val="en-GB"/>
        </w:rPr>
        <w:t xml:space="preserve">and fuel consumption over the </w:t>
      </w:r>
      <w:r w:rsidR="00540825">
        <w:rPr>
          <w:lang w:val="en-GB"/>
        </w:rPr>
        <w:t xml:space="preserve">Type 1 test, using the </w:t>
      </w:r>
      <w:r w:rsidRPr="00571C8D">
        <w:rPr>
          <w:lang w:val="en-GB"/>
        </w:rPr>
        <w:t xml:space="preserve">WLTC applicable to the vehicle family. </w:t>
      </w:r>
      <w:r w:rsidR="00540825">
        <w:rPr>
          <w:lang w:val="en-GB"/>
        </w:rPr>
        <w:t>The scope of Annex 6 is restricted to internal combustion engine vehicles (ICE). Electrified vehicles, i.e. having a battery used for driving the vehicle, are tested according to the procedure in Annex 8.</w:t>
      </w:r>
    </w:p>
    <w:p w14:paraId="450EE791" w14:textId="77777777" w:rsidR="00C43D34" w:rsidRPr="004709A0" w:rsidRDefault="00C43D34" w:rsidP="00050FEF">
      <w:pPr>
        <w:rPr>
          <w:lang w:val="en-GB"/>
        </w:rPr>
      </w:pPr>
    </w:p>
    <w:p w14:paraId="67D673AD" w14:textId="77777777" w:rsidR="00C43D34" w:rsidRPr="004709A0" w:rsidRDefault="00C43D34" w:rsidP="00050FEF">
      <w:pPr>
        <w:rPr>
          <w:b/>
          <w:i/>
          <w:lang w:val="en-GB"/>
        </w:rPr>
      </w:pPr>
      <w:r w:rsidRPr="004709A0">
        <w:rPr>
          <w:b/>
          <w:i/>
          <w:lang w:val="en-GB"/>
        </w:rPr>
        <w:t>General requirements</w:t>
      </w:r>
    </w:p>
    <w:p w14:paraId="2920910F" w14:textId="263372FC" w:rsidR="00C43D34" w:rsidRPr="00E32485" w:rsidRDefault="00C43D34" w:rsidP="00050FEF">
      <w:pPr>
        <w:rPr>
          <w:lang w:val="en-GB"/>
        </w:rPr>
      </w:pPr>
      <w:r w:rsidRPr="00B10E0C">
        <w:rPr>
          <w:lang w:val="en-GB"/>
        </w:rPr>
        <w:t>Testing is done in a conditioned environment on a chassis dynamometer</w:t>
      </w:r>
      <w:r w:rsidR="00434CCD">
        <w:rPr>
          <w:lang w:val="en-GB"/>
        </w:rPr>
        <w:t>. D</w:t>
      </w:r>
      <w:r w:rsidRPr="00B10E0C">
        <w:rPr>
          <w:lang w:val="en-GB"/>
        </w:rPr>
        <w:t xml:space="preserve">iluted exhaust emissions </w:t>
      </w:r>
      <w:r w:rsidR="00434CCD">
        <w:rPr>
          <w:lang w:val="en-GB"/>
        </w:rPr>
        <w:t>are</w:t>
      </w:r>
      <w:r w:rsidRPr="009D30D4">
        <w:rPr>
          <w:lang w:val="en-GB"/>
        </w:rPr>
        <w:t xml:space="preserve"> </w:t>
      </w:r>
      <w:r w:rsidR="00434CCD">
        <w:rPr>
          <w:lang w:val="en-GB"/>
        </w:rPr>
        <w:t xml:space="preserve">continuously diluted with ambient air </w:t>
      </w:r>
      <w:r w:rsidRPr="009D30D4">
        <w:rPr>
          <w:lang w:val="en-GB"/>
        </w:rPr>
        <w:t>by a constant volume sampler (CVS)</w:t>
      </w:r>
      <w:r w:rsidR="00434CCD">
        <w:rPr>
          <w:lang w:val="en-GB"/>
        </w:rPr>
        <w:t xml:space="preserve"> and a proportional sample of exhaust gas collected for analysis</w:t>
      </w:r>
      <w:r w:rsidRPr="009D30D4">
        <w:rPr>
          <w:lang w:val="en-GB"/>
        </w:rPr>
        <w:t>.</w:t>
      </w:r>
      <w:r w:rsidR="00B80BB0" w:rsidRPr="009D30D4">
        <w:rPr>
          <w:lang w:val="en-GB"/>
        </w:rPr>
        <w:t xml:space="preserve"> </w:t>
      </w:r>
      <w:r w:rsidRPr="009D30D4">
        <w:rPr>
          <w:lang w:val="en-GB"/>
        </w:rPr>
        <w:t xml:space="preserve">Background concentrations in dilution air are measured </w:t>
      </w:r>
      <w:r w:rsidR="00437A6E" w:rsidRPr="009D30D4">
        <w:rPr>
          <w:lang w:val="en-GB"/>
        </w:rPr>
        <w:t xml:space="preserve">simultaneously </w:t>
      </w:r>
      <w:r w:rsidRPr="00571C8D">
        <w:rPr>
          <w:lang w:val="en-GB"/>
        </w:rPr>
        <w:t>for all emission compounds</w:t>
      </w:r>
      <w:r w:rsidR="00434CCD">
        <w:rPr>
          <w:lang w:val="en-GB"/>
        </w:rPr>
        <w:t>,</w:t>
      </w:r>
      <w:r w:rsidR="00B80BB0" w:rsidRPr="00571C8D">
        <w:rPr>
          <w:lang w:val="en-GB"/>
        </w:rPr>
        <w:t xml:space="preserve"> as well as particulate mass and nu</w:t>
      </w:r>
      <w:r w:rsidR="00437A6E" w:rsidRPr="00571C8D">
        <w:rPr>
          <w:lang w:val="en-GB"/>
        </w:rPr>
        <w:t>mber</w:t>
      </w:r>
      <w:r w:rsidR="00434CCD">
        <w:rPr>
          <w:lang w:val="en-GB"/>
        </w:rPr>
        <w:t>,</w:t>
      </w:r>
      <w:r w:rsidR="00437A6E" w:rsidRPr="00571C8D">
        <w:rPr>
          <w:lang w:val="en-GB"/>
        </w:rPr>
        <w:t xml:space="preserve"> to correct the measurement results</w:t>
      </w:r>
      <w:r w:rsidR="00B80BB0" w:rsidRPr="00571C8D">
        <w:rPr>
          <w:lang w:val="en-GB"/>
        </w:rPr>
        <w:t>.</w:t>
      </w:r>
    </w:p>
    <w:p w14:paraId="6169C4CA" w14:textId="77777777" w:rsidR="00605C67" w:rsidRPr="00F65C5E" w:rsidRDefault="00605C67" w:rsidP="00050FEF">
      <w:pPr>
        <w:rPr>
          <w:lang w:val="en-GB"/>
        </w:rPr>
      </w:pPr>
      <w:r w:rsidRPr="00E32485">
        <w:rPr>
          <w:lang w:val="en-GB"/>
        </w:rPr>
        <w:t>The temperature in the test cell has a setpoint of 296K with a tolerance of ±5 K during testing</w:t>
      </w:r>
      <w:r w:rsidR="009C5EBF" w:rsidRPr="00E32485">
        <w:rPr>
          <w:lang w:val="en-GB"/>
        </w:rPr>
        <w:t>, at the start of the test it should be within ±3 K</w:t>
      </w:r>
      <w:r w:rsidRPr="00E32485">
        <w:rPr>
          <w:lang w:val="en-GB"/>
        </w:rPr>
        <w:t>. The setpoint for the soak area is the same with a tolerance of</w:t>
      </w:r>
      <w:r w:rsidR="009C5EBF" w:rsidRPr="00E93409">
        <w:rPr>
          <w:lang w:val="en-GB"/>
        </w:rPr>
        <w:t xml:space="preserve"> ±3 K</w:t>
      </w:r>
      <w:r w:rsidRPr="00F65C5E">
        <w:rPr>
          <w:lang w:val="en-GB"/>
        </w:rPr>
        <w:t xml:space="preserve">. In all cases, the temperature may not show a systematic deviation from the setpoint. </w:t>
      </w:r>
    </w:p>
    <w:p w14:paraId="31AF5924" w14:textId="77777777" w:rsidR="00605C67" w:rsidRPr="004709A0" w:rsidRDefault="00605C67" w:rsidP="00050FEF">
      <w:pPr>
        <w:rPr>
          <w:lang w:val="en-GB"/>
        </w:rPr>
      </w:pPr>
    </w:p>
    <w:p w14:paraId="2EFB992A" w14:textId="77777777" w:rsidR="00605C67" w:rsidRPr="004709A0" w:rsidRDefault="00605C67" w:rsidP="00050FEF">
      <w:pPr>
        <w:rPr>
          <w:b/>
          <w:i/>
          <w:lang w:val="en-GB"/>
        </w:rPr>
      </w:pPr>
      <w:r w:rsidRPr="004709A0">
        <w:rPr>
          <w:b/>
          <w:i/>
          <w:lang w:val="en-GB"/>
        </w:rPr>
        <w:t>Test vehicle</w:t>
      </w:r>
    </w:p>
    <w:p w14:paraId="052FA6FE" w14:textId="1F06F7DA" w:rsidR="001106AD" w:rsidRPr="004709A0" w:rsidRDefault="004D5296" w:rsidP="00050FEF">
      <w:pPr>
        <w:rPr>
          <w:lang w:val="en-GB"/>
        </w:rPr>
      </w:pPr>
      <w:r w:rsidRPr="00B10E0C">
        <w:rPr>
          <w:lang w:val="en-GB"/>
        </w:rPr>
        <w:t xml:space="preserve">For the </w:t>
      </w:r>
      <w:r w:rsidR="00DE1030" w:rsidRPr="009D30D4">
        <w:rPr>
          <w:lang w:val="en-GB"/>
        </w:rPr>
        <w:t>emission test (‘Type 1’) at the chassis dynamometer</w:t>
      </w:r>
      <w:r w:rsidRPr="009D30D4">
        <w:rPr>
          <w:lang w:val="en-GB"/>
        </w:rPr>
        <w:t xml:space="preserve"> the road load </w:t>
      </w:r>
      <w:r w:rsidR="00540825">
        <w:rPr>
          <w:lang w:val="en-GB"/>
        </w:rPr>
        <w:t xml:space="preserve">of vehicle H, </w:t>
      </w:r>
      <w:r w:rsidR="00437A6E" w:rsidRPr="009D30D4">
        <w:rPr>
          <w:lang w:val="en-GB"/>
        </w:rPr>
        <w:t>which was</w:t>
      </w:r>
      <w:r w:rsidRPr="009D30D4">
        <w:rPr>
          <w:lang w:val="en-GB"/>
        </w:rPr>
        <w:t xml:space="preserve"> determined </w:t>
      </w:r>
      <w:r w:rsidR="00540825">
        <w:rPr>
          <w:lang w:val="en-GB"/>
        </w:rPr>
        <w:t>according to Annex 4,</w:t>
      </w:r>
      <w:r w:rsidRPr="00571C8D">
        <w:rPr>
          <w:lang w:val="en-GB"/>
        </w:rPr>
        <w:t xml:space="preserve"> </w:t>
      </w:r>
      <w:r w:rsidR="00DE1030" w:rsidRPr="00571C8D">
        <w:rPr>
          <w:lang w:val="en-GB"/>
        </w:rPr>
        <w:t>has to be</w:t>
      </w:r>
      <w:r w:rsidRPr="00571C8D">
        <w:rPr>
          <w:lang w:val="en-GB"/>
        </w:rPr>
        <w:t xml:space="preserve"> </w:t>
      </w:r>
      <w:r w:rsidR="00540825">
        <w:rPr>
          <w:lang w:val="en-GB"/>
        </w:rPr>
        <w:t>set</w:t>
      </w:r>
      <w:r w:rsidRPr="00571C8D">
        <w:rPr>
          <w:lang w:val="en-GB"/>
        </w:rPr>
        <w:t xml:space="preserve">. If at the request of the manufacturer the </w:t>
      </w:r>
      <w:r w:rsidR="00434CCD">
        <w:rPr>
          <w:lang w:val="en-GB"/>
        </w:rPr>
        <w:t>i</w:t>
      </w:r>
      <w:r w:rsidRPr="00E32485">
        <w:rPr>
          <w:lang w:val="en-GB"/>
        </w:rPr>
        <w:t xml:space="preserve">nterpolation method is used </w:t>
      </w:r>
      <w:r w:rsidR="00434CCD">
        <w:rPr>
          <w:lang w:val="en-GB"/>
        </w:rPr>
        <w:t xml:space="preserve">on </w:t>
      </w:r>
      <w:r w:rsidR="00434CCD" w:rsidRPr="00571C8D">
        <w:rPr>
          <w:lang w:val="en-GB"/>
        </w:rPr>
        <w:t>CO</w:t>
      </w:r>
      <w:r w:rsidR="00434CCD" w:rsidRPr="00571C8D">
        <w:rPr>
          <w:vertAlign w:val="subscript"/>
          <w:lang w:val="en-GB"/>
        </w:rPr>
        <w:t>2</w:t>
      </w:r>
      <w:r w:rsidR="00434CCD">
        <w:rPr>
          <w:lang w:val="en-GB"/>
        </w:rPr>
        <w:t xml:space="preserve"> </w:t>
      </w:r>
      <w:r w:rsidRPr="00E32485">
        <w:rPr>
          <w:lang w:val="en-GB"/>
        </w:rPr>
        <w:t xml:space="preserve">(see </w:t>
      </w:r>
      <w:r w:rsidR="0087377F" w:rsidRPr="00E32485">
        <w:rPr>
          <w:lang w:val="en-GB"/>
        </w:rPr>
        <w:t>paragraph 4.4.1 of this report</w:t>
      </w:r>
      <w:r w:rsidRPr="00E32485">
        <w:rPr>
          <w:lang w:val="en-GB"/>
        </w:rPr>
        <w:t xml:space="preserve">), an additional </w:t>
      </w:r>
      <w:r w:rsidR="00434CCD">
        <w:rPr>
          <w:lang w:val="en-GB"/>
        </w:rPr>
        <w:t>Type 1 test</w:t>
      </w:r>
      <w:r w:rsidRPr="00E32485">
        <w:rPr>
          <w:lang w:val="en-GB"/>
        </w:rPr>
        <w:t xml:space="preserve"> is performed with the road load as determined at test vehicle </w:t>
      </w:r>
      <w:r w:rsidR="0087377F" w:rsidRPr="00E32485">
        <w:rPr>
          <w:lang w:val="en-GB"/>
        </w:rPr>
        <w:t>L. Ho</w:t>
      </w:r>
      <w:r w:rsidR="0087377F" w:rsidRPr="00E93409">
        <w:rPr>
          <w:lang w:val="en-GB"/>
        </w:rPr>
        <w:t>wever, the CO</w:t>
      </w:r>
      <w:r w:rsidR="0087377F" w:rsidRPr="00F65C5E">
        <w:rPr>
          <w:vertAlign w:val="subscript"/>
          <w:lang w:val="en-GB"/>
        </w:rPr>
        <w:t>2</w:t>
      </w:r>
      <w:r w:rsidR="0087377F" w:rsidRPr="00F65C5E">
        <w:rPr>
          <w:lang w:val="en-GB"/>
        </w:rPr>
        <w:t xml:space="preserve"> interpolation method may only be applied </w:t>
      </w:r>
      <w:r w:rsidR="0087377F" w:rsidRPr="004709A0">
        <w:rPr>
          <w:lang w:val="en-GB"/>
        </w:rPr>
        <w:t xml:space="preserve">on those road load relevant characteristics that were chosen to be different between test vehicle L and test vehicle H. For example, if both test vehicle L and H are fitted with the same tyres, no interpolation is allowed for the rolling resistance coefficient. </w:t>
      </w:r>
      <w:r w:rsidR="001106AD" w:rsidRPr="004709A0">
        <w:rPr>
          <w:lang w:val="en-GB"/>
        </w:rPr>
        <w:t xml:space="preserve">Refer to paragraph </w:t>
      </w:r>
      <w:r w:rsidR="00540825">
        <w:rPr>
          <w:lang w:val="en-GB"/>
        </w:rPr>
        <w:fldChar w:fldCharType="begin"/>
      </w:r>
      <w:r w:rsidR="00540825">
        <w:rPr>
          <w:lang w:val="en-GB"/>
        </w:rPr>
        <w:instrText xml:space="preserve"> REF _Ref436295811 \r \h </w:instrText>
      </w:r>
      <w:r w:rsidR="00540825">
        <w:rPr>
          <w:lang w:val="en-GB"/>
        </w:rPr>
      </w:r>
      <w:r w:rsidR="00540825">
        <w:rPr>
          <w:lang w:val="en-GB"/>
        </w:rPr>
        <w:fldChar w:fldCharType="separate"/>
      </w:r>
      <w:r w:rsidR="00BB1AF2">
        <w:rPr>
          <w:lang w:val="en-GB"/>
        </w:rPr>
        <w:t>4.4.3</w:t>
      </w:r>
      <w:r w:rsidR="00540825">
        <w:rPr>
          <w:lang w:val="en-GB"/>
        </w:rPr>
        <w:fldChar w:fldCharType="end"/>
      </w:r>
      <w:r w:rsidR="001106AD" w:rsidRPr="004709A0">
        <w:rPr>
          <w:lang w:val="en-GB"/>
        </w:rPr>
        <w:t xml:space="preserve"> of this report f</w:t>
      </w:r>
      <w:r w:rsidR="0087377F" w:rsidRPr="004709A0">
        <w:rPr>
          <w:lang w:val="en-GB"/>
        </w:rPr>
        <w:t>or the allowed interpolation/extrapolation range.</w:t>
      </w:r>
      <w:r w:rsidR="001106AD" w:rsidRPr="004709A0">
        <w:rPr>
          <w:lang w:val="en-GB"/>
        </w:rPr>
        <w:t xml:space="preserve"> </w:t>
      </w:r>
    </w:p>
    <w:p w14:paraId="102623BC" w14:textId="6062DAE6" w:rsidR="004D5296" w:rsidRPr="004709A0" w:rsidRDefault="001106AD" w:rsidP="00050FEF">
      <w:pPr>
        <w:rPr>
          <w:lang w:val="en-GB"/>
        </w:rPr>
      </w:pPr>
      <w:r w:rsidRPr="004709A0">
        <w:rPr>
          <w:lang w:val="en-GB"/>
        </w:rPr>
        <w:t>Please note that this interpolation method only applies to the group of vehicles</w:t>
      </w:r>
      <w:r w:rsidR="00FB4431">
        <w:rPr>
          <w:lang w:val="en-GB"/>
        </w:rPr>
        <w:t xml:space="preserve"> </w:t>
      </w:r>
      <w:r w:rsidRPr="004709A0">
        <w:rPr>
          <w:lang w:val="en-GB"/>
        </w:rPr>
        <w:t>that fall into the same ‘</w:t>
      </w:r>
      <w:r w:rsidR="00540825">
        <w:rPr>
          <w:lang w:val="en-GB"/>
        </w:rPr>
        <w:t>interpolation</w:t>
      </w:r>
      <w:r w:rsidRPr="004709A0">
        <w:rPr>
          <w:lang w:val="en-GB"/>
        </w:rPr>
        <w:t xml:space="preserve"> family’, </w:t>
      </w:r>
      <w:r w:rsidR="00437A6E" w:rsidRPr="004709A0">
        <w:rPr>
          <w:lang w:val="en-GB"/>
        </w:rPr>
        <w:t>whose</w:t>
      </w:r>
      <w:r w:rsidRPr="004709A0">
        <w:rPr>
          <w:lang w:val="en-GB"/>
        </w:rPr>
        <w:t xml:space="preserve"> criteria are specified </w:t>
      </w:r>
      <w:r w:rsidR="00437A6E" w:rsidRPr="004709A0">
        <w:rPr>
          <w:lang w:val="en-GB"/>
        </w:rPr>
        <w:t>by</w:t>
      </w:r>
      <w:r w:rsidRPr="004709A0">
        <w:rPr>
          <w:lang w:val="en-GB"/>
        </w:rPr>
        <w:t xml:space="preserve"> par. 5.6 in part II of the UN-GTR.</w:t>
      </w:r>
      <w:r w:rsidR="00540825">
        <w:rPr>
          <w:lang w:val="en-GB"/>
        </w:rPr>
        <w:t xml:space="preserve"> These criteria have been chosen in such a way that the emission and fuel consumption behaviour of vehicles in the interpolation family are likely to be similar, e.g. same engine, same transmission type and model, same operating strategies, etc.</w:t>
      </w:r>
    </w:p>
    <w:p w14:paraId="2235A563" w14:textId="04D53A35" w:rsidR="0087377F" w:rsidRPr="004709A0" w:rsidRDefault="00A86B1E" w:rsidP="00050FEF">
      <w:pPr>
        <w:rPr>
          <w:lang w:val="en-GB"/>
        </w:rPr>
      </w:pPr>
      <w:r w:rsidRPr="004709A0">
        <w:rPr>
          <w:lang w:val="en-GB"/>
        </w:rPr>
        <w:t xml:space="preserve">The vehicle is placed on the chassis dynamometer, and if it is </w:t>
      </w:r>
      <w:r w:rsidR="00437A6E" w:rsidRPr="004709A0">
        <w:rPr>
          <w:lang w:val="en-GB"/>
        </w:rPr>
        <w:t xml:space="preserve">equipped </w:t>
      </w:r>
      <w:r w:rsidRPr="004709A0">
        <w:rPr>
          <w:lang w:val="en-GB"/>
        </w:rPr>
        <w:t xml:space="preserve">with a ‘dynamometer operation mode’ and/or a ‘vehicle coastdown mode’, these modes have to be activated </w:t>
      </w:r>
      <w:r w:rsidR="00434CCD">
        <w:rPr>
          <w:lang w:val="en-GB"/>
        </w:rPr>
        <w:t xml:space="preserve">for the respective procedure </w:t>
      </w:r>
      <w:r w:rsidRPr="004709A0">
        <w:rPr>
          <w:lang w:val="en-GB"/>
        </w:rPr>
        <w:t xml:space="preserve">(refer to paragraph </w:t>
      </w:r>
      <w:r w:rsidR="00540825">
        <w:rPr>
          <w:lang w:val="en-GB"/>
        </w:rPr>
        <w:fldChar w:fldCharType="begin"/>
      </w:r>
      <w:r w:rsidR="00540825">
        <w:rPr>
          <w:lang w:val="en-GB"/>
        </w:rPr>
        <w:instrText xml:space="preserve"> REF _Ref436296117 \r \h </w:instrText>
      </w:r>
      <w:r w:rsidR="00540825">
        <w:rPr>
          <w:lang w:val="en-GB"/>
        </w:rPr>
      </w:r>
      <w:r w:rsidR="00540825">
        <w:rPr>
          <w:lang w:val="en-GB"/>
        </w:rPr>
        <w:fldChar w:fldCharType="separate"/>
      </w:r>
      <w:r w:rsidR="00BB1AF2">
        <w:rPr>
          <w:lang w:val="en-GB"/>
        </w:rPr>
        <w:t>4.4.5</w:t>
      </w:r>
      <w:r w:rsidR="00540825">
        <w:rPr>
          <w:lang w:val="en-GB"/>
        </w:rPr>
        <w:fldChar w:fldCharType="end"/>
      </w:r>
      <w:r w:rsidR="00540825">
        <w:rPr>
          <w:lang w:val="en-GB"/>
        </w:rPr>
        <w:t xml:space="preserve"> </w:t>
      </w:r>
      <w:r w:rsidRPr="004709A0">
        <w:rPr>
          <w:lang w:val="en-GB"/>
        </w:rPr>
        <w:t>of this report</w:t>
      </w:r>
      <w:r w:rsidR="00437A6E" w:rsidRPr="004709A0">
        <w:rPr>
          <w:lang w:val="en-GB"/>
        </w:rPr>
        <w:t>). A</w:t>
      </w:r>
      <w:r w:rsidRPr="004709A0">
        <w:rPr>
          <w:lang w:val="en-GB"/>
        </w:rPr>
        <w:t xml:space="preserve">uxiliaries </w:t>
      </w:r>
      <w:r w:rsidR="00540825">
        <w:rPr>
          <w:lang w:val="en-GB"/>
        </w:rPr>
        <w:t>su</w:t>
      </w:r>
      <w:r w:rsidR="00434CCD">
        <w:rPr>
          <w:lang w:val="en-GB"/>
        </w:rPr>
        <w:t xml:space="preserve">ch as an airconditioning system and radio </w:t>
      </w:r>
      <w:r w:rsidRPr="004709A0">
        <w:rPr>
          <w:lang w:val="en-GB"/>
        </w:rPr>
        <w:t>are switched off</w:t>
      </w:r>
      <w:r w:rsidR="00437A6E" w:rsidRPr="004709A0">
        <w:rPr>
          <w:lang w:val="en-GB"/>
        </w:rPr>
        <w:t xml:space="preserve"> during the test</w:t>
      </w:r>
      <w:r w:rsidRPr="004709A0">
        <w:rPr>
          <w:lang w:val="en-GB"/>
        </w:rPr>
        <w:t>.</w:t>
      </w:r>
    </w:p>
    <w:p w14:paraId="7F168261" w14:textId="136559DF" w:rsidR="00A86B1E" w:rsidRPr="004709A0" w:rsidRDefault="00A86B1E" w:rsidP="00050FEF">
      <w:pPr>
        <w:rPr>
          <w:lang w:val="en-GB"/>
        </w:rPr>
      </w:pPr>
      <w:r w:rsidRPr="004709A0">
        <w:rPr>
          <w:lang w:val="en-GB"/>
        </w:rPr>
        <w:t>The tyres fitted on the test vehicle should be of a type specified as original equipment by the manufacturer, but it is allowed to increase the</w:t>
      </w:r>
      <w:r w:rsidR="00540825">
        <w:rPr>
          <w:lang w:val="en-GB"/>
        </w:rPr>
        <w:t xml:space="preserve"> tyre pressure by a maximum of </w:t>
      </w:r>
      <w:r w:rsidRPr="004709A0">
        <w:rPr>
          <w:lang w:val="en-GB"/>
        </w:rPr>
        <w:t xml:space="preserve">50 per cent above the specified tyre pressure. Since any differences in rolling resistance are implicitly corrected by the chassis dynamometer setting, this will not affect the accuracy of the road load, as long as the same pressure is used </w:t>
      </w:r>
      <w:r w:rsidR="00437A6E" w:rsidRPr="004709A0">
        <w:rPr>
          <w:lang w:val="en-GB"/>
        </w:rPr>
        <w:t>throughout</w:t>
      </w:r>
      <w:r w:rsidRPr="004709A0">
        <w:rPr>
          <w:lang w:val="en-GB"/>
        </w:rPr>
        <w:t xml:space="preserve"> the test</w:t>
      </w:r>
      <w:r w:rsidR="00437A6E" w:rsidRPr="004709A0">
        <w:rPr>
          <w:lang w:val="en-GB"/>
        </w:rPr>
        <w:t>s.</w:t>
      </w:r>
    </w:p>
    <w:p w14:paraId="1D94C504" w14:textId="77777777" w:rsidR="00437A6E" w:rsidRPr="00543E86" w:rsidRDefault="00437A6E" w:rsidP="00050FEF">
      <w:pPr>
        <w:rPr>
          <w:lang w:val="en-US"/>
        </w:rPr>
      </w:pPr>
    </w:p>
    <w:p w14:paraId="6F56F501" w14:textId="77777777" w:rsidR="00A86B1E" w:rsidRPr="004709A0" w:rsidRDefault="006746C0" w:rsidP="00050FEF">
      <w:pPr>
        <w:rPr>
          <w:b/>
          <w:i/>
          <w:lang w:val="en-GB"/>
        </w:rPr>
      </w:pPr>
      <w:r w:rsidRPr="004709A0">
        <w:rPr>
          <w:b/>
          <w:i/>
          <w:lang w:val="en-GB"/>
        </w:rPr>
        <w:t>Vehicle preconditioning</w:t>
      </w:r>
    </w:p>
    <w:p w14:paraId="76021D4C" w14:textId="21963180" w:rsidR="00A86B1E" w:rsidRPr="004709A0" w:rsidRDefault="006746C0" w:rsidP="00050FEF">
      <w:pPr>
        <w:rPr>
          <w:lang w:val="en-GB"/>
        </w:rPr>
      </w:pPr>
      <w:r w:rsidRPr="004709A0">
        <w:rPr>
          <w:lang w:val="en-GB"/>
        </w:rPr>
        <w:t xml:space="preserve">The chassis dynamometer is set in accordance with the procedure described in Annex 4. For reasons of reproducibility, the battery </w:t>
      </w:r>
      <w:r w:rsidR="007E2B34" w:rsidRPr="004709A0">
        <w:rPr>
          <w:lang w:val="en-GB"/>
        </w:rPr>
        <w:t>will be fully</w:t>
      </w:r>
      <w:r w:rsidRPr="004709A0">
        <w:rPr>
          <w:lang w:val="en-GB"/>
        </w:rPr>
        <w:t xml:space="preserve"> charged</w:t>
      </w:r>
      <w:r w:rsidR="007E2B34" w:rsidRPr="004709A0">
        <w:rPr>
          <w:lang w:val="en-GB"/>
        </w:rPr>
        <w:t xml:space="preserve">. </w:t>
      </w:r>
      <w:r w:rsidRPr="004709A0">
        <w:rPr>
          <w:lang w:val="en-GB"/>
        </w:rPr>
        <w:t>To precondition the vehicle</w:t>
      </w:r>
      <w:r w:rsidR="007E2B34" w:rsidRPr="004709A0">
        <w:rPr>
          <w:lang w:val="en-GB"/>
        </w:rPr>
        <w:t xml:space="preserve"> and the battery</w:t>
      </w:r>
      <w:r w:rsidRPr="004709A0">
        <w:rPr>
          <w:lang w:val="en-GB"/>
        </w:rPr>
        <w:t xml:space="preserve">, the applicable WLTC will be driven </w:t>
      </w:r>
      <w:r w:rsidR="007E2B34" w:rsidRPr="004709A0">
        <w:rPr>
          <w:lang w:val="en-GB"/>
        </w:rPr>
        <w:t xml:space="preserve">(preconditioning cycle). Additional preconditioning cycles may be driven at the request of the responsible authority or the manufacturer, to bring the vehicle and its control systems to a stabilized condition. For </w:t>
      </w:r>
      <w:r w:rsidR="007E2B34" w:rsidRPr="004709A0">
        <w:rPr>
          <w:lang w:val="en-GB"/>
        </w:rPr>
        <w:lastRenderedPageBreak/>
        <w:t xml:space="preserve">example, if the vehicle is equipped with an automatic gearbox that slowly adapts to the driving </w:t>
      </w:r>
      <w:r w:rsidR="00540825" w:rsidRPr="004709A0">
        <w:rPr>
          <w:lang w:val="en-GB"/>
        </w:rPr>
        <w:t>behaviour</w:t>
      </w:r>
      <w:r w:rsidR="007E2B34" w:rsidRPr="004709A0">
        <w:rPr>
          <w:lang w:val="en-GB"/>
        </w:rPr>
        <w:t xml:space="preserve">, multiple preconditioning cycles could be needed to let the </w:t>
      </w:r>
      <w:r w:rsidR="00437A6E" w:rsidRPr="004709A0">
        <w:rPr>
          <w:lang w:val="en-GB"/>
        </w:rPr>
        <w:t>algorithm of the shifting strategy</w:t>
      </w:r>
      <w:r w:rsidR="007E2B34" w:rsidRPr="004709A0">
        <w:rPr>
          <w:lang w:val="en-GB"/>
        </w:rPr>
        <w:t xml:space="preserve"> adapt to the WLTC. </w:t>
      </w:r>
      <w:r w:rsidR="008A2A20" w:rsidRPr="004709A0">
        <w:rPr>
          <w:lang w:val="en-GB"/>
        </w:rPr>
        <w:t xml:space="preserve">After preconditioning and before testing, the vehicle is soaked for a minimum of 6 hours to a maximum of 36 hours in a conditioned environment (soak area setpoint of 296 K </w:t>
      </w:r>
      <w:r w:rsidR="008A2A20" w:rsidRPr="004709A0">
        <w:rPr>
          <w:rFonts w:cs="Arial"/>
          <w:lang w:val="en-GB"/>
        </w:rPr>
        <w:t>±</w:t>
      </w:r>
      <w:r w:rsidR="008A2A20" w:rsidRPr="004709A0">
        <w:rPr>
          <w:lang w:val="en-GB"/>
        </w:rPr>
        <w:t xml:space="preserve"> 3 K) until the engine oil temperature and coolant temperature are within </w:t>
      </w:r>
      <w:r w:rsidR="008A2A20" w:rsidRPr="004709A0">
        <w:rPr>
          <w:rFonts w:cs="Arial"/>
          <w:lang w:val="en-GB"/>
        </w:rPr>
        <w:t>±</w:t>
      </w:r>
      <w:r w:rsidR="008A2A20" w:rsidRPr="004709A0">
        <w:rPr>
          <w:lang w:val="en-GB"/>
        </w:rPr>
        <w:t xml:space="preserve"> 2 K of the setpoint.</w:t>
      </w:r>
    </w:p>
    <w:p w14:paraId="4A2AE937" w14:textId="77777777" w:rsidR="00B95DAD" w:rsidRPr="00543E86" w:rsidRDefault="00B95DAD" w:rsidP="00050FEF">
      <w:pPr>
        <w:rPr>
          <w:lang w:val="en-US"/>
        </w:rPr>
      </w:pPr>
    </w:p>
    <w:p w14:paraId="6B41BF84" w14:textId="77777777" w:rsidR="00B95DAD" w:rsidRPr="004709A0" w:rsidRDefault="00437A6E" w:rsidP="00050FEF">
      <w:pPr>
        <w:rPr>
          <w:b/>
          <w:i/>
          <w:lang w:val="en-GB"/>
        </w:rPr>
      </w:pPr>
      <w:r w:rsidRPr="004709A0">
        <w:rPr>
          <w:b/>
          <w:i/>
          <w:lang w:val="en-GB"/>
        </w:rPr>
        <w:t>T</w:t>
      </w:r>
      <w:r w:rsidR="00B95DAD" w:rsidRPr="004709A0">
        <w:rPr>
          <w:b/>
          <w:i/>
          <w:lang w:val="en-GB"/>
        </w:rPr>
        <w:t>ransmissions</w:t>
      </w:r>
    </w:p>
    <w:p w14:paraId="34C41554" w14:textId="77777777" w:rsidR="00543E86" w:rsidRDefault="00543E86" w:rsidP="00543E86">
      <w:pPr>
        <w:rPr>
          <w:lang w:val="en-US"/>
        </w:rPr>
      </w:pPr>
      <w:r>
        <w:rPr>
          <w:lang w:val="en-US"/>
        </w:rPr>
        <w:t xml:space="preserve">For manual transmissions, the gear shift prescriptions according to Annex 2 have to be fulfilled within a tolerance on the point of shifting of </w:t>
      </w:r>
      <w:r>
        <w:rPr>
          <w:rFonts w:cs="Arial"/>
          <w:lang w:val="en-US"/>
        </w:rPr>
        <w:t>±</w:t>
      </w:r>
      <w:r>
        <w:rPr>
          <w:lang w:val="en-US"/>
        </w:rPr>
        <w:t xml:space="preserve"> 1 second. If the vehicle is unable to follow the speed trace it has to be operated with the accelerator control fully activated. </w:t>
      </w:r>
    </w:p>
    <w:p w14:paraId="6172F627" w14:textId="77777777" w:rsidR="00543E86" w:rsidRPr="00402A10" w:rsidRDefault="00543E86" w:rsidP="00543E86">
      <w:pPr>
        <w:rPr>
          <w:lang w:val="en-US"/>
        </w:rPr>
      </w:pPr>
      <w:r>
        <w:rPr>
          <w:lang w:val="en-US"/>
        </w:rPr>
        <w:t>Vehicles with an automatic-shift or multi-mode gearbox have to be tested in the ‘predominant mode’, but only if such a predominant mode is present and is agreed by the responsible authority to fulfil the requirements of 3.5.10 in part II of the GTR. The results in predominant mode are used to determine fuel consumption and CO</w:t>
      </w:r>
      <w:r>
        <w:rPr>
          <w:vertAlign w:val="subscript"/>
          <w:lang w:val="en-US"/>
        </w:rPr>
        <w:t>2</w:t>
      </w:r>
      <w:r>
        <w:rPr>
          <w:lang w:val="en-US"/>
        </w:rPr>
        <w:t xml:space="preserve"> emissions. </w:t>
      </w:r>
    </w:p>
    <w:p w14:paraId="125A30AE" w14:textId="72992F4A" w:rsidR="00543E86" w:rsidRDefault="00543E86" w:rsidP="00543E86">
      <w:pPr>
        <w:rPr>
          <w:lang w:val="en-US"/>
        </w:rPr>
      </w:pPr>
      <w:r>
        <w:rPr>
          <w:lang w:val="en-US"/>
        </w:rPr>
        <w:t>It should be avoided that the vehicle would automatically shift itself to another mode as the predominant mode, as this could open the way for misuse. Therefore a requirement was added to state that ‘</w:t>
      </w:r>
      <w:r w:rsidR="006E5AE2" w:rsidRPr="006E5AE2">
        <w:rPr>
          <w:lang w:val="en-US"/>
        </w:rPr>
        <w:t>a single mode that is always selected when the vehicle is switched on regardless of the operating mode selected when the vehicle was previously shut down</w:t>
      </w:r>
      <w:r w:rsidR="006E5AE2">
        <w:rPr>
          <w:lang w:val="en-US"/>
        </w:rPr>
        <w:t>’</w:t>
      </w:r>
      <w:r w:rsidRPr="007E2B34">
        <w:rPr>
          <w:lang w:val="en-US"/>
        </w:rPr>
        <w:t>.</w:t>
      </w:r>
    </w:p>
    <w:p w14:paraId="290A3604" w14:textId="77777777" w:rsidR="00543E86" w:rsidRPr="00402A10" w:rsidRDefault="00543E86" w:rsidP="00543E86">
      <w:pPr>
        <w:rPr>
          <w:lang w:val="en-US"/>
        </w:rPr>
      </w:pPr>
      <w:r w:rsidRPr="00BE3DDE">
        <w:rPr>
          <w:lang w:val="en-US"/>
        </w:rPr>
        <w:t>If the vehicle has no predominant mode or the requested predominant mode is not agreed by the responsible authority as a predominant mode, the vehicle shall be tested in the best case mode and worst case mode for criteria emissions, CO</w:t>
      </w:r>
      <w:r w:rsidRPr="00BE3DDE">
        <w:rPr>
          <w:vertAlign w:val="subscript"/>
          <w:lang w:val="en-US"/>
        </w:rPr>
        <w:t>2</w:t>
      </w:r>
      <w:r w:rsidRPr="00BE3DDE">
        <w:rPr>
          <w:lang w:val="en-US"/>
        </w:rPr>
        <w:t xml:space="preserve"> emissions, and fuel consumption.</w:t>
      </w:r>
      <w:r>
        <w:rPr>
          <w:lang w:val="en-US"/>
        </w:rPr>
        <w:t xml:space="preserve"> The results of best- and worst-case mode are averaged to determine fuel consumption and CO</w:t>
      </w:r>
      <w:r>
        <w:rPr>
          <w:vertAlign w:val="subscript"/>
          <w:lang w:val="en-US"/>
        </w:rPr>
        <w:t>2</w:t>
      </w:r>
      <w:r>
        <w:rPr>
          <w:lang w:val="en-US"/>
        </w:rPr>
        <w:t xml:space="preserve"> emissions. </w:t>
      </w:r>
    </w:p>
    <w:p w14:paraId="07C6F0C7" w14:textId="77777777" w:rsidR="00543E86" w:rsidRDefault="00543E86" w:rsidP="00543E86">
      <w:pPr>
        <w:rPr>
          <w:lang w:val="en-US"/>
        </w:rPr>
      </w:pPr>
      <w:r>
        <w:rPr>
          <w:lang w:val="en-US"/>
        </w:rPr>
        <w:t xml:space="preserve">Even if there is a predominant mode available, the vehicle still has to fulfil the limits of criteria emissions in </w:t>
      </w:r>
      <w:r w:rsidRPr="006E5AE2">
        <w:rPr>
          <w:i/>
          <w:lang w:val="en-US"/>
        </w:rPr>
        <w:t>all</w:t>
      </w:r>
      <w:r>
        <w:rPr>
          <w:lang w:val="en-US"/>
        </w:rPr>
        <w:t xml:space="preserve"> forward driving modes, except for modes that are used for special limited purposes (e.g. maintenance mode, crawler mode). </w:t>
      </w:r>
    </w:p>
    <w:p w14:paraId="199A4FAE" w14:textId="77777777" w:rsidR="006F0683" w:rsidRPr="004709A0" w:rsidRDefault="006F0683" w:rsidP="00050FEF">
      <w:pPr>
        <w:rPr>
          <w:lang w:val="en-GB"/>
        </w:rPr>
      </w:pPr>
    </w:p>
    <w:p w14:paraId="4FEF8586" w14:textId="77777777" w:rsidR="008A2A20" w:rsidRPr="004709A0" w:rsidRDefault="008A2A20" w:rsidP="00050FEF">
      <w:pPr>
        <w:rPr>
          <w:b/>
          <w:i/>
          <w:lang w:val="en-GB"/>
        </w:rPr>
      </w:pPr>
      <w:r w:rsidRPr="004709A0">
        <w:rPr>
          <w:b/>
          <w:i/>
          <w:lang w:val="en-GB"/>
        </w:rPr>
        <w:t>Type 1 test</w:t>
      </w:r>
    </w:p>
    <w:p w14:paraId="32E2522D" w14:textId="191A62E7" w:rsidR="008A2A20" w:rsidRDefault="00804ABC" w:rsidP="00050FEF">
      <w:pPr>
        <w:rPr>
          <w:lang w:val="en-GB"/>
        </w:rPr>
      </w:pPr>
      <w:r w:rsidRPr="004709A0">
        <w:rPr>
          <w:lang w:val="en-GB"/>
        </w:rPr>
        <w:t xml:space="preserve">The testing can start </w:t>
      </w:r>
      <w:r w:rsidR="00DE1030" w:rsidRPr="004709A0">
        <w:rPr>
          <w:lang w:val="en-GB"/>
        </w:rPr>
        <w:t>after</w:t>
      </w:r>
      <w:r w:rsidRPr="004709A0">
        <w:rPr>
          <w:lang w:val="en-GB"/>
        </w:rPr>
        <w:t xml:space="preserve"> the vehicle has been properly soaked</w:t>
      </w:r>
      <w:r w:rsidR="00DE1030" w:rsidRPr="004709A0">
        <w:rPr>
          <w:lang w:val="en-GB"/>
        </w:rPr>
        <w:t xml:space="preserve"> (see ‘vehicle preconditioning’)</w:t>
      </w:r>
      <w:r w:rsidRPr="004709A0">
        <w:rPr>
          <w:lang w:val="en-GB"/>
        </w:rPr>
        <w:t xml:space="preserve">. </w:t>
      </w:r>
      <w:r w:rsidR="0032736F" w:rsidRPr="004709A0">
        <w:rPr>
          <w:lang w:val="en-GB"/>
        </w:rPr>
        <w:t xml:space="preserve">The vehicle is moved from the soak area to the test room, and placed on the chassis dynamometer. </w:t>
      </w:r>
      <w:r w:rsidR="00DE1030" w:rsidRPr="004709A0">
        <w:rPr>
          <w:lang w:val="en-GB"/>
        </w:rPr>
        <w:t>All the necessary e</w:t>
      </w:r>
      <w:r w:rsidRPr="004709A0">
        <w:rPr>
          <w:lang w:val="en-GB"/>
        </w:rPr>
        <w:t xml:space="preserve">quipment for emission measurement, particulate </w:t>
      </w:r>
      <w:r w:rsidR="0032736F" w:rsidRPr="004709A0">
        <w:rPr>
          <w:lang w:val="en-GB"/>
        </w:rPr>
        <w:t xml:space="preserve">filter </w:t>
      </w:r>
      <w:r w:rsidRPr="004709A0">
        <w:rPr>
          <w:lang w:val="en-GB"/>
        </w:rPr>
        <w:t>and particle sampling is prepared and</w:t>
      </w:r>
      <w:r w:rsidR="0032736F" w:rsidRPr="004709A0">
        <w:rPr>
          <w:lang w:val="en-GB"/>
        </w:rPr>
        <w:t>/or</w:t>
      </w:r>
      <w:r w:rsidRPr="004709A0">
        <w:rPr>
          <w:lang w:val="en-GB"/>
        </w:rPr>
        <w:t xml:space="preserve"> calibrated</w:t>
      </w:r>
      <w:r w:rsidR="0032736F" w:rsidRPr="004709A0">
        <w:rPr>
          <w:lang w:val="en-GB"/>
        </w:rPr>
        <w:t xml:space="preserve"> prior to the test</w:t>
      </w:r>
      <w:r w:rsidRPr="004709A0">
        <w:rPr>
          <w:lang w:val="en-GB"/>
        </w:rPr>
        <w:t xml:space="preserve">. </w:t>
      </w:r>
      <w:r w:rsidR="0032736F" w:rsidRPr="004709A0">
        <w:rPr>
          <w:lang w:val="en-GB"/>
        </w:rPr>
        <w:t xml:space="preserve">The vehicle is started, and the applicable WLTC is driven while </w:t>
      </w:r>
      <w:r w:rsidR="006E5AE2">
        <w:rPr>
          <w:lang w:val="en-GB"/>
        </w:rPr>
        <w:t>the speed is kept</w:t>
      </w:r>
      <w:r w:rsidR="0032736F" w:rsidRPr="004709A0">
        <w:rPr>
          <w:lang w:val="en-GB"/>
        </w:rPr>
        <w:t xml:space="preserve"> within the indicated speed trace tolerances</w:t>
      </w:r>
      <w:r w:rsidR="00DE1030" w:rsidRPr="004709A0">
        <w:rPr>
          <w:lang w:val="en-GB"/>
        </w:rPr>
        <w:t xml:space="preserve"> - </w:t>
      </w:r>
      <w:r w:rsidR="007F1137" w:rsidRPr="004709A0">
        <w:rPr>
          <w:lang w:val="en-GB"/>
        </w:rPr>
        <w:t>refer to paragraph 1.2.6.6 of Annex 6</w:t>
      </w:r>
      <w:r w:rsidR="00DE1030" w:rsidRPr="004709A0">
        <w:rPr>
          <w:lang w:val="en-GB"/>
        </w:rPr>
        <w:t xml:space="preserve"> for detailed speed trace tolerances</w:t>
      </w:r>
      <w:r w:rsidR="0032736F" w:rsidRPr="004709A0">
        <w:rPr>
          <w:lang w:val="en-GB"/>
        </w:rPr>
        <w:t xml:space="preserve">. </w:t>
      </w:r>
      <w:r w:rsidR="00FA5A31" w:rsidRPr="004709A0">
        <w:rPr>
          <w:lang w:val="en-GB"/>
        </w:rPr>
        <w:t>Except for particulate filter sampling, all measurements of compounds have to be available for each of the individual cycle phases</w:t>
      </w:r>
      <w:r w:rsidR="00D632A4" w:rsidRPr="004709A0">
        <w:rPr>
          <w:lang w:val="en-GB"/>
        </w:rPr>
        <w:t xml:space="preserve"> </w:t>
      </w:r>
      <w:r w:rsidR="00D632A4" w:rsidRPr="00B10E0C">
        <w:rPr>
          <w:lang w:val="en-GB"/>
        </w:rPr>
        <w:t>(Low, Medium, High and Extra-High)</w:t>
      </w:r>
      <w:r w:rsidR="00FA5A31" w:rsidRPr="004709A0">
        <w:rPr>
          <w:lang w:val="en-GB"/>
        </w:rPr>
        <w:t>, in order to accommodate regional weighting by the Contracting Parties. Particulate sampling is done on one filter for the whole cycle or –again for regional weighting purposes – on one filter over the first three phases, and one separate filter for the fourth phase.</w:t>
      </w:r>
    </w:p>
    <w:p w14:paraId="2F7762CA" w14:textId="77777777" w:rsidR="0032736F" w:rsidRPr="00543E86" w:rsidRDefault="0032736F" w:rsidP="00050FEF">
      <w:pPr>
        <w:rPr>
          <w:lang w:val="en-US"/>
        </w:rPr>
      </w:pPr>
    </w:p>
    <w:p w14:paraId="12159C14" w14:textId="77777777" w:rsidR="00B4101A" w:rsidRPr="004709A0" w:rsidRDefault="00B4101A" w:rsidP="00050FEF">
      <w:pPr>
        <w:rPr>
          <w:b/>
          <w:i/>
          <w:lang w:val="en-GB"/>
        </w:rPr>
      </w:pPr>
      <w:r w:rsidRPr="004709A0">
        <w:rPr>
          <w:b/>
          <w:i/>
          <w:lang w:val="en-GB"/>
        </w:rPr>
        <w:t>Post-test procedures</w:t>
      </w:r>
    </w:p>
    <w:p w14:paraId="4A5BE2CA" w14:textId="2450F835" w:rsidR="00543E86" w:rsidRPr="00B4101A" w:rsidRDefault="00543E86" w:rsidP="00543E86">
      <w:pPr>
        <w:rPr>
          <w:lang w:val="en-US"/>
        </w:rPr>
      </w:pPr>
      <w:r>
        <w:rPr>
          <w:lang w:val="en-US"/>
        </w:rPr>
        <w:t xml:space="preserve">Just prior to the analysis, the analyzers will be calibrated as prescribed. On completion of the cycle phases, the bags containing the diluted exhaust gases will be analyzed as soon as possible, in any event not later than 30 minutes after the end of the cycle phase. The particulate filter is transferred to the </w:t>
      </w:r>
      <w:r w:rsidR="002B166F">
        <w:rPr>
          <w:lang w:val="en-US"/>
        </w:rPr>
        <w:t>stabilization</w:t>
      </w:r>
      <w:r>
        <w:rPr>
          <w:lang w:val="en-US"/>
        </w:rPr>
        <w:t xml:space="preserve"> room within one hour after completing the test.</w:t>
      </w:r>
    </w:p>
    <w:p w14:paraId="502A2829" w14:textId="77777777" w:rsidR="007F1137" w:rsidRPr="00543E86" w:rsidRDefault="007F1137" w:rsidP="004709A0">
      <w:pPr>
        <w:rPr>
          <w:lang w:val="en-US"/>
        </w:rPr>
      </w:pPr>
    </w:p>
    <w:p w14:paraId="7C5382D5" w14:textId="77777777" w:rsidR="007F1137" w:rsidRPr="009D30D4" w:rsidRDefault="007F1137" w:rsidP="007F1137">
      <w:pPr>
        <w:rPr>
          <w:lang w:val="en-GB"/>
        </w:rPr>
      </w:pPr>
      <w:r w:rsidRPr="009D30D4">
        <w:rPr>
          <w:lang w:val="en-GB"/>
        </w:rPr>
        <w:lastRenderedPageBreak/>
        <w:t>Annex 6 has two appendices:</w:t>
      </w:r>
    </w:p>
    <w:p w14:paraId="2ACF32B2" w14:textId="77777777" w:rsidR="00543F69" w:rsidRPr="009D30D4" w:rsidRDefault="007F1137" w:rsidP="007F1137">
      <w:pPr>
        <w:rPr>
          <w:lang w:val="en-GB"/>
        </w:rPr>
      </w:pPr>
      <w:r w:rsidRPr="009D30D4">
        <w:rPr>
          <w:lang w:val="en-GB"/>
        </w:rPr>
        <w:t xml:space="preserve">Appendix 1: Emissions test procedure for vehicles equipped with periodically regenerating systems. </w:t>
      </w:r>
    </w:p>
    <w:p w14:paraId="69D8A051" w14:textId="50B0820D" w:rsidR="00543F69" w:rsidRPr="004709A0" w:rsidRDefault="00543F69" w:rsidP="007F1137">
      <w:pPr>
        <w:rPr>
          <w:lang w:val="en-GB"/>
        </w:rPr>
      </w:pPr>
      <w:r w:rsidRPr="00571C8D">
        <w:rPr>
          <w:lang w:val="en-GB"/>
        </w:rPr>
        <w:t xml:space="preserve">If the emission limits applied by the Contracting Party are exceeded during a cycle </w:t>
      </w:r>
      <w:r w:rsidR="00DE1030" w:rsidRPr="00571C8D">
        <w:rPr>
          <w:lang w:val="en-GB"/>
        </w:rPr>
        <w:t>by the</w:t>
      </w:r>
      <w:r w:rsidRPr="00571C8D">
        <w:rPr>
          <w:lang w:val="en-GB"/>
        </w:rPr>
        <w:t xml:space="preserve"> regeneration of periodically regenerating emission reduction system</w:t>
      </w:r>
      <w:r w:rsidR="00DE1030" w:rsidRPr="00E32485">
        <w:rPr>
          <w:lang w:val="en-GB"/>
        </w:rPr>
        <w:t>(s)</w:t>
      </w:r>
      <w:r w:rsidRPr="00E32485">
        <w:rPr>
          <w:lang w:val="en-GB"/>
        </w:rPr>
        <w:t xml:space="preserve">, </w:t>
      </w:r>
      <w:r w:rsidR="00FE3C2E" w:rsidRPr="00E32485">
        <w:rPr>
          <w:lang w:val="en-GB"/>
        </w:rPr>
        <w:t>these emissions may be calculated into a weighted average. This is done by the K</w:t>
      </w:r>
      <w:r w:rsidR="00FE3C2E" w:rsidRPr="00E93409">
        <w:rPr>
          <w:vertAlign w:val="subscript"/>
          <w:lang w:val="en-GB"/>
        </w:rPr>
        <w:t>i</w:t>
      </w:r>
      <w:r w:rsidR="00FE3C2E" w:rsidRPr="00F65C5E">
        <w:rPr>
          <w:lang w:val="en-GB"/>
        </w:rPr>
        <w:t xml:space="preserve"> factor, which</w:t>
      </w:r>
      <w:r w:rsidRPr="00F65C5E">
        <w:rPr>
          <w:lang w:val="en-GB"/>
        </w:rPr>
        <w:t xml:space="preserve"> defines how the elevated </w:t>
      </w:r>
      <w:r w:rsidR="00DE1030" w:rsidRPr="00242CC7">
        <w:rPr>
          <w:lang w:val="en-GB"/>
        </w:rPr>
        <w:t xml:space="preserve">levels of </w:t>
      </w:r>
      <w:r w:rsidRPr="00242CC7">
        <w:rPr>
          <w:lang w:val="en-GB"/>
        </w:rPr>
        <w:t xml:space="preserve">emission compounds during cycles where regeneration occurs are attributed to the emission performance on cycles without regeneration. </w:t>
      </w:r>
      <w:r w:rsidR="00FE3C2E" w:rsidRPr="00310DDB">
        <w:rPr>
          <w:lang w:val="en-GB"/>
        </w:rPr>
        <w:t>Basically, the procedure for K</w:t>
      </w:r>
      <w:r w:rsidR="00FE3C2E" w:rsidRPr="004709A0">
        <w:rPr>
          <w:vertAlign w:val="subscript"/>
          <w:lang w:val="en-GB"/>
        </w:rPr>
        <w:t>i</w:t>
      </w:r>
      <w:r w:rsidR="00FE3C2E" w:rsidRPr="004709A0">
        <w:rPr>
          <w:lang w:val="en-GB"/>
        </w:rPr>
        <w:t xml:space="preserve"> determination </w:t>
      </w:r>
      <w:r w:rsidR="001D6A02" w:rsidRPr="004709A0">
        <w:rPr>
          <w:lang w:val="en-GB"/>
        </w:rPr>
        <w:t>takes into account</w:t>
      </w:r>
      <w:r w:rsidR="00FE3C2E" w:rsidRPr="004709A0">
        <w:rPr>
          <w:lang w:val="en-GB"/>
        </w:rPr>
        <w:t xml:space="preserve"> the number of cycles without regeneration </w:t>
      </w:r>
      <w:r w:rsidR="001D6A02" w:rsidRPr="004709A0">
        <w:rPr>
          <w:lang w:val="en-GB"/>
        </w:rPr>
        <w:t>and</w:t>
      </w:r>
      <w:r w:rsidR="00FE3C2E" w:rsidRPr="004709A0">
        <w:rPr>
          <w:lang w:val="en-GB"/>
        </w:rPr>
        <w:t xml:space="preserve"> the emission performance on those cycles, and </w:t>
      </w:r>
      <w:r w:rsidR="001D6A02" w:rsidRPr="004709A0">
        <w:rPr>
          <w:lang w:val="en-GB"/>
        </w:rPr>
        <w:t>compares</w:t>
      </w:r>
      <w:r w:rsidR="00FE3C2E" w:rsidRPr="004709A0">
        <w:rPr>
          <w:lang w:val="en-GB"/>
        </w:rPr>
        <w:t xml:space="preserve"> this </w:t>
      </w:r>
      <w:r w:rsidR="001D6A02" w:rsidRPr="004709A0">
        <w:rPr>
          <w:lang w:val="en-GB"/>
        </w:rPr>
        <w:t>to</w:t>
      </w:r>
      <w:r w:rsidR="00FE3C2E" w:rsidRPr="004709A0">
        <w:rPr>
          <w:lang w:val="en-GB"/>
        </w:rPr>
        <w:t xml:space="preserve"> the one (or several) cycles where regeneration occurs </w:t>
      </w:r>
      <w:r w:rsidR="001D6A02" w:rsidRPr="004709A0">
        <w:rPr>
          <w:lang w:val="en-GB"/>
        </w:rPr>
        <w:t>with</w:t>
      </w:r>
      <w:r w:rsidR="00FE3C2E" w:rsidRPr="004709A0">
        <w:rPr>
          <w:lang w:val="en-GB"/>
        </w:rPr>
        <w:t xml:space="preserve"> the corresponding </w:t>
      </w:r>
      <w:r w:rsidR="001D6A02" w:rsidRPr="004709A0">
        <w:rPr>
          <w:lang w:val="en-GB"/>
        </w:rPr>
        <w:t>elevated emission levels</w:t>
      </w:r>
      <w:r w:rsidR="00FE3C2E" w:rsidRPr="004709A0">
        <w:rPr>
          <w:lang w:val="en-GB"/>
        </w:rPr>
        <w:t>. The K</w:t>
      </w:r>
      <w:r w:rsidR="00FE3C2E" w:rsidRPr="004709A0">
        <w:rPr>
          <w:lang w:val="en-GB"/>
        </w:rPr>
        <w:softHyphen/>
      </w:r>
      <w:r w:rsidR="00FE3C2E" w:rsidRPr="004709A0">
        <w:rPr>
          <w:vertAlign w:val="subscript"/>
          <w:lang w:val="en-GB"/>
        </w:rPr>
        <w:t>i</w:t>
      </w:r>
      <w:r w:rsidR="00FE3C2E" w:rsidRPr="004709A0">
        <w:rPr>
          <w:lang w:val="en-GB"/>
        </w:rPr>
        <w:t xml:space="preserve"> can be applied as a multiplicative or an additive factor.</w:t>
      </w:r>
      <w:r w:rsidR="00FB4431">
        <w:rPr>
          <w:lang w:val="en-GB"/>
        </w:rPr>
        <w:t xml:space="preserve"> </w:t>
      </w:r>
      <w:r w:rsidR="00FE3C2E" w:rsidRPr="004709A0">
        <w:rPr>
          <w:lang w:val="en-GB"/>
        </w:rPr>
        <w:t>The procedure also provides a K</w:t>
      </w:r>
      <w:r w:rsidR="00FE3C2E" w:rsidRPr="004709A0">
        <w:rPr>
          <w:vertAlign w:val="subscript"/>
          <w:lang w:val="en-GB"/>
        </w:rPr>
        <w:t>i</w:t>
      </w:r>
      <w:r w:rsidR="00FE3C2E" w:rsidRPr="004709A0">
        <w:rPr>
          <w:lang w:val="en-GB"/>
        </w:rPr>
        <w:t xml:space="preserve"> calculation </w:t>
      </w:r>
      <w:r w:rsidR="001D6A02" w:rsidRPr="004709A0">
        <w:rPr>
          <w:lang w:val="en-GB"/>
        </w:rPr>
        <w:t xml:space="preserve">method </w:t>
      </w:r>
      <w:r w:rsidR="00FE3C2E" w:rsidRPr="004709A0">
        <w:rPr>
          <w:lang w:val="en-GB"/>
        </w:rPr>
        <w:t xml:space="preserve">for vehicles with more than one regenerating emission reduction system. </w:t>
      </w:r>
    </w:p>
    <w:p w14:paraId="368B3278" w14:textId="77777777" w:rsidR="003E03FD" w:rsidRPr="004709A0" w:rsidRDefault="003E03FD" w:rsidP="007F1137">
      <w:pPr>
        <w:rPr>
          <w:lang w:val="en-GB"/>
        </w:rPr>
      </w:pPr>
      <w:r w:rsidRPr="004709A0">
        <w:rPr>
          <w:lang w:val="en-GB"/>
        </w:rPr>
        <w:t>Appendix 2: Test procedure for electric power supply monitoring system</w:t>
      </w:r>
    </w:p>
    <w:p w14:paraId="6F3CCA52" w14:textId="7D4E8BD9" w:rsidR="00AF78F9" w:rsidRPr="004709A0" w:rsidRDefault="00AF78F9" w:rsidP="007F1137">
      <w:pPr>
        <w:rPr>
          <w:lang w:val="en-GB"/>
        </w:rPr>
      </w:pPr>
      <w:r w:rsidRPr="004709A0">
        <w:rPr>
          <w:lang w:val="en-GB"/>
        </w:rPr>
        <w:t>The monitoring of the charge/discharge energy of the battery in convent</w:t>
      </w:r>
      <w:r w:rsidR="002B166F">
        <w:rPr>
          <w:lang w:val="en-GB"/>
        </w:rPr>
        <w:t>ional ICE vehicles is described</w:t>
      </w:r>
      <w:r w:rsidRPr="004709A0">
        <w:rPr>
          <w:lang w:val="en-GB"/>
        </w:rPr>
        <w:t>.</w:t>
      </w:r>
      <w:r w:rsidR="002B166F">
        <w:rPr>
          <w:lang w:val="en-GB"/>
        </w:rPr>
        <w:t xml:space="preserve"> If the battery discharge energy over the cycle is above a set limit, the CO</w:t>
      </w:r>
      <w:r w:rsidR="002B166F">
        <w:rPr>
          <w:vertAlign w:val="subscript"/>
          <w:lang w:val="en-GB"/>
        </w:rPr>
        <w:t>2</w:t>
      </w:r>
      <w:r w:rsidR="002B166F">
        <w:rPr>
          <w:lang w:val="en-GB"/>
        </w:rPr>
        <w:t xml:space="preserve"> mass emissions and fuel consumption have to be corrected via a formula with default values on alternator accuracy and a Willans factor. </w:t>
      </w:r>
      <w:r w:rsidRPr="004709A0">
        <w:rPr>
          <w:lang w:val="en-GB"/>
        </w:rPr>
        <w:t>Th</w:t>
      </w:r>
      <w:r w:rsidR="002B166F">
        <w:rPr>
          <w:lang w:val="en-GB"/>
        </w:rPr>
        <w:t>is RCB correction</w:t>
      </w:r>
      <w:r w:rsidRPr="004709A0">
        <w:rPr>
          <w:lang w:val="en-GB"/>
        </w:rPr>
        <w:t xml:space="preserve"> procedure is explained in detail in paragraph </w:t>
      </w:r>
      <w:r w:rsidR="00462910" w:rsidRPr="00462910">
        <w:rPr>
          <w:lang w:val="en-GB"/>
        </w:rPr>
        <w:fldChar w:fldCharType="begin"/>
      </w:r>
      <w:r w:rsidR="00462910" w:rsidRPr="00462910">
        <w:rPr>
          <w:lang w:val="en-GB"/>
        </w:rPr>
        <w:instrText xml:space="preserve"> REF _Ref436228760 \r \h </w:instrText>
      </w:r>
      <w:r w:rsidR="00462910">
        <w:rPr>
          <w:lang w:val="en-GB"/>
        </w:rPr>
        <w:instrText xml:space="preserve"> \* MERGEFORMAT </w:instrText>
      </w:r>
      <w:r w:rsidR="00462910" w:rsidRPr="00462910">
        <w:rPr>
          <w:lang w:val="en-GB"/>
        </w:rPr>
      </w:r>
      <w:r w:rsidR="00462910" w:rsidRPr="00462910">
        <w:rPr>
          <w:lang w:val="en-GB"/>
        </w:rPr>
        <w:fldChar w:fldCharType="separate"/>
      </w:r>
      <w:r w:rsidR="00BB1AF2">
        <w:rPr>
          <w:lang w:val="en-GB"/>
        </w:rPr>
        <w:t>4.4.16</w:t>
      </w:r>
      <w:r w:rsidR="00462910" w:rsidRPr="00462910">
        <w:rPr>
          <w:lang w:val="en-GB"/>
        </w:rPr>
        <w:fldChar w:fldCharType="end"/>
      </w:r>
      <w:r w:rsidR="00462910" w:rsidRPr="00462910">
        <w:rPr>
          <w:lang w:val="en-GB"/>
        </w:rPr>
        <w:t xml:space="preserve"> </w:t>
      </w:r>
      <w:r w:rsidRPr="00462910">
        <w:rPr>
          <w:lang w:val="en-GB"/>
        </w:rPr>
        <w:t>of this report.</w:t>
      </w:r>
      <w:r w:rsidRPr="004709A0">
        <w:rPr>
          <w:lang w:val="en-GB"/>
        </w:rPr>
        <w:t xml:space="preserve"> </w:t>
      </w:r>
    </w:p>
    <w:p w14:paraId="0A2A9751" w14:textId="77777777" w:rsidR="003E03FD" w:rsidRPr="004709A0" w:rsidRDefault="003E03FD" w:rsidP="007F1137">
      <w:pPr>
        <w:rPr>
          <w:lang w:val="en-GB"/>
        </w:rPr>
      </w:pPr>
    </w:p>
    <w:p w14:paraId="1EFBA4B7" w14:textId="3CFF0F98" w:rsidR="00005470" w:rsidRPr="0068094C" w:rsidRDefault="00005470" w:rsidP="00005470">
      <w:pPr>
        <w:pStyle w:val="Heading3"/>
        <w:rPr>
          <w:lang w:val="en-GB"/>
        </w:rPr>
      </w:pPr>
      <w:bookmarkStart w:id="265" w:name="_Toc435002018"/>
      <w:bookmarkStart w:id="266" w:name="_Toc437857427"/>
      <w:r w:rsidRPr="0068094C">
        <w:rPr>
          <w:lang w:val="en-GB"/>
        </w:rPr>
        <w:t>Annex 7 – Calculations</w:t>
      </w:r>
      <w:bookmarkEnd w:id="265"/>
      <w:bookmarkEnd w:id="266"/>
      <w:r w:rsidR="0021058C" w:rsidRPr="0068094C">
        <w:rPr>
          <w:lang w:val="en-GB"/>
        </w:rPr>
        <w:t xml:space="preserve"> </w:t>
      </w:r>
    </w:p>
    <w:p w14:paraId="36EAD35A" w14:textId="77777777" w:rsidR="00005470" w:rsidRPr="004709A0" w:rsidRDefault="00005470" w:rsidP="00005470">
      <w:pPr>
        <w:rPr>
          <w:lang w:val="en-GB"/>
        </w:rPr>
      </w:pPr>
      <w:r w:rsidRPr="0068094C">
        <w:rPr>
          <w:lang w:val="en-GB"/>
        </w:rPr>
        <w:t xml:space="preserve">In this annex the procedures are described to calculate the results from all the data </w:t>
      </w:r>
      <w:r w:rsidR="00595F73" w:rsidRPr="0068094C">
        <w:rPr>
          <w:lang w:val="en-GB"/>
        </w:rPr>
        <w:t>collected</w:t>
      </w:r>
      <w:r w:rsidR="00AF78F9" w:rsidRPr="0068094C">
        <w:rPr>
          <w:lang w:val="en-GB"/>
        </w:rPr>
        <w:t xml:space="preserve"> from the Type 1</w:t>
      </w:r>
      <w:r w:rsidR="00AF78F9" w:rsidRPr="004709A0">
        <w:rPr>
          <w:lang w:val="en-GB"/>
        </w:rPr>
        <w:t xml:space="preserve"> tests</w:t>
      </w:r>
      <w:r w:rsidRPr="004709A0">
        <w:rPr>
          <w:lang w:val="en-GB"/>
        </w:rPr>
        <w:t>, and to make the necessary corrections. The calculations that are specifically related to electrified vehicles are not included</w:t>
      </w:r>
      <w:r w:rsidR="00D632A4" w:rsidRPr="004709A0">
        <w:rPr>
          <w:lang w:val="en-GB"/>
        </w:rPr>
        <w:t xml:space="preserve"> in here</w:t>
      </w:r>
      <w:r w:rsidRPr="004709A0">
        <w:rPr>
          <w:lang w:val="en-GB"/>
        </w:rPr>
        <w:t xml:space="preserve">; these can be found in Annex 8. </w:t>
      </w:r>
    </w:p>
    <w:p w14:paraId="69BAF97C" w14:textId="77777777" w:rsidR="00F022BD" w:rsidRPr="004709A0" w:rsidRDefault="00352CC5" w:rsidP="007F1137">
      <w:pPr>
        <w:rPr>
          <w:lang w:val="en-GB"/>
        </w:rPr>
      </w:pPr>
      <w:r w:rsidRPr="004709A0">
        <w:rPr>
          <w:lang w:val="en-GB"/>
        </w:rPr>
        <w:t>First the diluted exhaust gas volume is determined and corrected to</w:t>
      </w:r>
      <w:r w:rsidR="00595F73" w:rsidRPr="004709A0">
        <w:rPr>
          <w:lang w:val="en-GB"/>
        </w:rPr>
        <w:t>wards</w:t>
      </w:r>
      <w:r w:rsidRPr="004709A0">
        <w:rPr>
          <w:lang w:val="en-GB"/>
        </w:rPr>
        <w:t xml:space="preserve"> standard conditions. In the next step the mass emissions of </w:t>
      </w:r>
      <w:r w:rsidR="00595F73" w:rsidRPr="004709A0">
        <w:rPr>
          <w:lang w:val="en-GB"/>
        </w:rPr>
        <w:t xml:space="preserve">all the monitored </w:t>
      </w:r>
      <w:r w:rsidRPr="004709A0">
        <w:rPr>
          <w:lang w:val="en-GB"/>
        </w:rPr>
        <w:t xml:space="preserve">gaseous compounds are calculated from the measured concentrations in the bags. These are corrected by the concentrations already present in the dilution air. </w:t>
      </w:r>
      <w:r w:rsidR="00F022BD" w:rsidRPr="004709A0">
        <w:rPr>
          <w:lang w:val="en-GB"/>
        </w:rPr>
        <w:t>The final result is presented as mass emissions in g/km for each of the cycle phases</w:t>
      </w:r>
      <w:r w:rsidR="00D632A4" w:rsidRPr="004709A0">
        <w:rPr>
          <w:lang w:val="en-GB"/>
        </w:rPr>
        <w:t xml:space="preserve"> </w:t>
      </w:r>
      <w:r w:rsidR="00D632A4" w:rsidRPr="00B10E0C">
        <w:rPr>
          <w:lang w:val="en-GB"/>
        </w:rPr>
        <w:t>(Low, Medium, High and Extra-High)</w:t>
      </w:r>
      <w:r w:rsidR="00F022BD" w:rsidRPr="004709A0">
        <w:rPr>
          <w:lang w:val="en-GB"/>
        </w:rPr>
        <w:t xml:space="preserve">. </w:t>
      </w:r>
    </w:p>
    <w:p w14:paraId="4502096D" w14:textId="4D8C1961" w:rsidR="00352CC5" w:rsidRPr="004709A0" w:rsidRDefault="00352CC5" w:rsidP="007F1137">
      <w:pPr>
        <w:rPr>
          <w:lang w:val="en-GB"/>
        </w:rPr>
      </w:pPr>
      <w:r w:rsidRPr="004709A0">
        <w:rPr>
          <w:lang w:val="en-GB"/>
        </w:rPr>
        <w:t xml:space="preserve">The </w:t>
      </w:r>
      <w:r w:rsidR="00AD771C" w:rsidRPr="004709A0">
        <w:rPr>
          <w:lang w:val="en-GB"/>
        </w:rPr>
        <w:t xml:space="preserve">calculation procedure of the </w:t>
      </w:r>
      <w:r w:rsidRPr="004709A0">
        <w:rPr>
          <w:lang w:val="en-GB"/>
        </w:rPr>
        <w:t>interpolation method</w:t>
      </w:r>
      <w:r w:rsidR="00FB4431">
        <w:rPr>
          <w:lang w:val="en-GB"/>
        </w:rPr>
        <w:t xml:space="preserve"> </w:t>
      </w:r>
      <w:r w:rsidRPr="004709A0">
        <w:rPr>
          <w:lang w:val="en-GB"/>
        </w:rPr>
        <w:t>to determine vehicle specific CO</w:t>
      </w:r>
      <w:r w:rsidRPr="004709A0">
        <w:rPr>
          <w:vertAlign w:val="subscript"/>
          <w:lang w:val="en-GB"/>
        </w:rPr>
        <w:t>2</w:t>
      </w:r>
      <w:r w:rsidRPr="004709A0">
        <w:rPr>
          <w:lang w:val="en-GB"/>
        </w:rPr>
        <w:t xml:space="preserve"> emissions and fuel consumption </w:t>
      </w:r>
      <w:r w:rsidR="00AD771C" w:rsidRPr="004709A0">
        <w:rPr>
          <w:lang w:val="en-GB"/>
        </w:rPr>
        <w:t>for individual vehicles within the CO</w:t>
      </w:r>
      <w:r w:rsidR="00AD771C" w:rsidRPr="004709A0">
        <w:rPr>
          <w:vertAlign w:val="subscript"/>
          <w:lang w:val="en-GB"/>
        </w:rPr>
        <w:t>2</w:t>
      </w:r>
      <w:r w:rsidR="00AD771C" w:rsidRPr="004709A0">
        <w:rPr>
          <w:lang w:val="en-GB"/>
        </w:rPr>
        <w:t xml:space="preserve"> vehicle family is also included in Annex 7. </w:t>
      </w:r>
      <w:r w:rsidR="00F022BD" w:rsidRPr="004709A0">
        <w:rPr>
          <w:lang w:val="en-GB"/>
        </w:rPr>
        <w:t xml:space="preserve">A detailed overview of this calculation procedure is given in paragraph </w:t>
      </w:r>
      <w:r w:rsidR="002B166F">
        <w:rPr>
          <w:lang w:val="en-GB"/>
        </w:rPr>
        <w:fldChar w:fldCharType="begin"/>
      </w:r>
      <w:r w:rsidR="002B166F">
        <w:rPr>
          <w:lang w:val="en-GB"/>
        </w:rPr>
        <w:instrText xml:space="preserve"> REF _Ref436298153 \r \h </w:instrText>
      </w:r>
      <w:r w:rsidR="002B166F">
        <w:rPr>
          <w:lang w:val="en-GB"/>
        </w:rPr>
      </w:r>
      <w:r w:rsidR="002B166F">
        <w:rPr>
          <w:lang w:val="en-GB"/>
        </w:rPr>
        <w:fldChar w:fldCharType="separate"/>
      </w:r>
      <w:r w:rsidR="00BB1AF2">
        <w:rPr>
          <w:lang w:val="en-GB"/>
        </w:rPr>
        <w:t>4.4.1</w:t>
      </w:r>
      <w:r w:rsidR="002B166F">
        <w:rPr>
          <w:lang w:val="en-GB"/>
        </w:rPr>
        <w:fldChar w:fldCharType="end"/>
      </w:r>
      <w:r w:rsidR="002B166F">
        <w:rPr>
          <w:lang w:val="en-GB"/>
        </w:rPr>
        <w:t xml:space="preserve"> </w:t>
      </w:r>
      <w:r w:rsidR="00F022BD" w:rsidRPr="004709A0">
        <w:rPr>
          <w:lang w:val="en-GB"/>
        </w:rPr>
        <w:t>of this report.</w:t>
      </w:r>
      <w:r w:rsidR="00595F73" w:rsidRPr="004709A0">
        <w:rPr>
          <w:lang w:val="en-GB"/>
        </w:rPr>
        <w:t xml:space="preserve"> As the interpolation method uses the energy demand over the cycle as an input, a separate calculation method is included for this in paragraph 5 of Annex 7. </w:t>
      </w:r>
    </w:p>
    <w:p w14:paraId="7A306C57" w14:textId="77777777" w:rsidR="00F022BD" w:rsidRPr="004709A0" w:rsidRDefault="00D632A4" w:rsidP="007F1137">
      <w:pPr>
        <w:rPr>
          <w:lang w:val="en-GB"/>
        </w:rPr>
      </w:pPr>
      <w:r w:rsidRPr="004709A0">
        <w:rPr>
          <w:lang w:val="en-GB"/>
        </w:rPr>
        <w:t>The remaining</w:t>
      </w:r>
      <w:r w:rsidR="00F022BD" w:rsidRPr="004709A0">
        <w:rPr>
          <w:lang w:val="en-GB"/>
        </w:rPr>
        <w:t xml:space="preserve"> procedures in Annex 7 describe the calculation process </w:t>
      </w:r>
      <w:r w:rsidR="00595F73" w:rsidRPr="004709A0">
        <w:rPr>
          <w:lang w:val="en-GB"/>
        </w:rPr>
        <w:t>to derive</w:t>
      </w:r>
      <w:r w:rsidR="00F022BD" w:rsidRPr="004709A0">
        <w:rPr>
          <w:lang w:val="en-GB"/>
        </w:rPr>
        <w:t xml:space="preserve"> the mass emission </w:t>
      </w:r>
      <w:r w:rsidR="00595F73" w:rsidRPr="004709A0">
        <w:rPr>
          <w:lang w:val="en-GB"/>
        </w:rPr>
        <w:t xml:space="preserve">in mg/km </w:t>
      </w:r>
      <w:r w:rsidR="00F022BD" w:rsidRPr="004709A0">
        <w:rPr>
          <w:lang w:val="en-GB"/>
        </w:rPr>
        <w:t>of particulates from the collected mass on the filter, and the particle number</w:t>
      </w:r>
      <w:r w:rsidR="00595F73" w:rsidRPr="004709A0">
        <w:rPr>
          <w:lang w:val="en-GB"/>
        </w:rPr>
        <w:t xml:space="preserve"> emissions in particles per km.</w:t>
      </w:r>
    </w:p>
    <w:p w14:paraId="2EB94C54" w14:textId="7E3A7CA6" w:rsidR="00F022BD" w:rsidRPr="004709A0" w:rsidRDefault="00595F73" w:rsidP="007F1137">
      <w:pPr>
        <w:rPr>
          <w:lang w:val="en-GB"/>
        </w:rPr>
      </w:pPr>
      <w:r w:rsidRPr="004709A0">
        <w:rPr>
          <w:lang w:val="en-GB"/>
        </w:rPr>
        <w:t>Based on the calculated emissions for CO</w:t>
      </w:r>
      <w:r w:rsidRPr="004709A0">
        <w:rPr>
          <w:vertAlign w:val="subscript"/>
          <w:lang w:val="en-GB"/>
        </w:rPr>
        <w:t>2</w:t>
      </w:r>
      <w:r w:rsidRPr="004709A0">
        <w:rPr>
          <w:lang w:val="en-GB"/>
        </w:rPr>
        <w:t xml:space="preserve">, HC and CO and test fuel </w:t>
      </w:r>
      <w:r w:rsidR="008133DD">
        <w:rPr>
          <w:lang w:val="en-GB"/>
        </w:rPr>
        <w:t>properties</w:t>
      </w:r>
      <w:r w:rsidRPr="004709A0">
        <w:rPr>
          <w:lang w:val="en-GB"/>
        </w:rPr>
        <w:t>, the fuel consumption is calculated for each of the cycle phases</w:t>
      </w:r>
      <w:r w:rsidR="00434CCD">
        <w:rPr>
          <w:lang w:val="en-GB"/>
        </w:rPr>
        <w:t xml:space="preserve"> and for the complete test</w:t>
      </w:r>
      <w:r w:rsidRPr="004709A0">
        <w:rPr>
          <w:lang w:val="en-GB"/>
        </w:rPr>
        <w:t>.</w:t>
      </w:r>
      <w:r w:rsidR="008133DD">
        <w:rPr>
          <w:lang w:val="en-GB"/>
        </w:rPr>
        <w:t xml:space="preserve"> This is included in paragraph 6 of Annex 7. For more information on the fuel consumption calculations refer to paragraph </w:t>
      </w:r>
      <w:r w:rsidR="008133DD">
        <w:rPr>
          <w:lang w:val="en-GB"/>
        </w:rPr>
        <w:fldChar w:fldCharType="begin"/>
      </w:r>
      <w:r w:rsidR="008133DD">
        <w:rPr>
          <w:lang w:val="en-GB"/>
        </w:rPr>
        <w:instrText xml:space="preserve"> REF _Ref435017387 \r \h </w:instrText>
      </w:r>
      <w:r w:rsidR="008133DD">
        <w:rPr>
          <w:lang w:val="en-GB"/>
        </w:rPr>
      </w:r>
      <w:r w:rsidR="008133DD">
        <w:rPr>
          <w:lang w:val="en-GB"/>
        </w:rPr>
        <w:fldChar w:fldCharType="separate"/>
      </w:r>
      <w:r w:rsidR="00BB1AF2">
        <w:rPr>
          <w:lang w:val="en-GB"/>
        </w:rPr>
        <w:t>3.4.5.6</w:t>
      </w:r>
      <w:r w:rsidR="008133DD">
        <w:rPr>
          <w:lang w:val="en-GB"/>
        </w:rPr>
        <w:fldChar w:fldCharType="end"/>
      </w:r>
      <w:r w:rsidR="008133DD">
        <w:rPr>
          <w:lang w:val="en-GB"/>
        </w:rPr>
        <w:t xml:space="preserve"> of this report.</w:t>
      </w:r>
    </w:p>
    <w:p w14:paraId="15B1FCC6" w14:textId="77777777" w:rsidR="006F787C" w:rsidRPr="00543E86" w:rsidRDefault="006F787C" w:rsidP="007F1137">
      <w:pPr>
        <w:rPr>
          <w:lang w:val="en-US"/>
        </w:rPr>
      </w:pPr>
    </w:p>
    <w:p w14:paraId="77ECB5BD" w14:textId="77777777" w:rsidR="00B54E11" w:rsidRDefault="00B54E11">
      <w:pPr>
        <w:spacing w:before="0" w:after="0"/>
        <w:jc w:val="left"/>
        <w:rPr>
          <w:rFonts w:cs="Arial"/>
          <w:b/>
          <w:bCs/>
          <w:sz w:val="26"/>
          <w:szCs w:val="26"/>
          <w:lang w:val="en-GB"/>
        </w:rPr>
      </w:pPr>
      <w:r>
        <w:rPr>
          <w:lang w:val="en-GB"/>
        </w:rPr>
        <w:br w:type="page"/>
      </w:r>
    </w:p>
    <w:p w14:paraId="376E6611" w14:textId="37B00CED" w:rsidR="006F787C" w:rsidRPr="004709A0" w:rsidRDefault="006F787C" w:rsidP="006F787C">
      <w:pPr>
        <w:pStyle w:val="Heading3"/>
        <w:rPr>
          <w:lang w:val="en-GB"/>
        </w:rPr>
      </w:pPr>
      <w:bookmarkStart w:id="267" w:name="_Ref437858767"/>
      <w:r w:rsidRPr="004709A0">
        <w:rPr>
          <w:lang w:val="en-GB"/>
        </w:rPr>
        <w:lastRenderedPageBreak/>
        <w:t xml:space="preserve">Annex 8 - </w:t>
      </w:r>
      <w:r w:rsidR="00435828">
        <w:rPr>
          <w:lang w:val="en-GB"/>
        </w:rPr>
        <w:t>Pure electric, hybrid electric and fuel cell hybrid vehicles</w:t>
      </w:r>
      <w:bookmarkEnd w:id="267"/>
    </w:p>
    <w:p w14:paraId="6D78541E" w14:textId="70700C5B" w:rsidR="00435828" w:rsidRDefault="00435828" w:rsidP="00435828">
      <w:pPr>
        <w:rPr>
          <w:lang w:val="en-GB"/>
        </w:rPr>
      </w:pPr>
      <w:r>
        <w:rPr>
          <w:lang w:val="en-GB"/>
        </w:rPr>
        <w:t xml:space="preserve">This annex is dedicated to </w:t>
      </w:r>
      <w:r>
        <w:rPr>
          <w:lang w:val="en-GB" w:eastAsia="ja-JP"/>
        </w:rPr>
        <w:t>p</w:t>
      </w:r>
      <w:r>
        <w:rPr>
          <w:lang w:val="en-GB"/>
        </w:rPr>
        <w:t>ure electric</w:t>
      </w:r>
      <w:r>
        <w:rPr>
          <w:lang w:val="en-GB" w:eastAsia="ja-JP"/>
        </w:rPr>
        <w:t xml:space="preserve"> (PEV)</w:t>
      </w:r>
      <w:r>
        <w:rPr>
          <w:lang w:val="en-GB"/>
        </w:rPr>
        <w:t>, hybrid electric</w:t>
      </w:r>
      <w:r>
        <w:rPr>
          <w:lang w:val="en-GB" w:eastAsia="ja-JP"/>
        </w:rPr>
        <w:t xml:space="preserve"> (NOVC-HEV, OVC-HEV)</w:t>
      </w:r>
      <w:r>
        <w:rPr>
          <w:lang w:val="en-GB"/>
        </w:rPr>
        <w:t xml:space="preserve"> and compressed hydrogen fuel cell hybrid </w:t>
      </w:r>
      <w:r>
        <w:rPr>
          <w:lang w:val="en-GB" w:eastAsia="ja-JP"/>
        </w:rPr>
        <w:t>(NOVC-FCHV)</w:t>
      </w:r>
      <w:r>
        <w:rPr>
          <w:lang w:val="en-GB"/>
        </w:rPr>
        <w:t xml:space="preserve"> vehicles, and is structured into the following paragraphs, which will be briefly summarized:</w:t>
      </w:r>
    </w:p>
    <w:p w14:paraId="37BA6F26" w14:textId="77777777" w:rsidR="00435828" w:rsidRDefault="00435828" w:rsidP="00435828">
      <w:pPr>
        <w:rPr>
          <w:lang w:val="en-GB"/>
        </w:rPr>
      </w:pPr>
    </w:p>
    <w:p w14:paraId="3C3FECB3" w14:textId="77777777" w:rsidR="00435828" w:rsidRDefault="00435828" w:rsidP="00435828">
      <w:pPr>
        <w:ind w:left="426" w:hanging="426"/>
        <w:rPr>
          <w:lang w:val="en-GB"/>
        </w:rPr>
      </w:pPr>
      <w:r>
        <w:rPr>
          <w:lang w:val="en-GB"/>
        </w:rPr>
        <w:t>1.</w:t>
      </w:r>
      <w:r>
        <w:rPr>
          <w:lang w:val="en-GB"/>
        </w:rPr>
        <w:tab/>
      </w:r>
      <w:r w:rsidRPr="00676C98">
        <w:rPr>
          <w:b/>
          <w:lang w:val="en-GB"/>
        </w:rPr>
        <w:t>General requirements</w:t>
      </w:r>
    </w:p>
    <w:p w14:paraId="7B6854C8" w14:textId="4002A3A2" w:rsidR="00435828" w:rsidRDefault="00435828" w:rsidP="00435828">
      <w:pPr>
        <w:ind w:left="426"/>
        <w:rPr>
          <w:lang w:val="en-GB" w:eastAsia="ja-JP"/>
        </w:rPr>
      </w:pPr>
      <w:r>
        <w:rPr>
          <w:lang w:val="en-GB"/>
        </w:rPr>
        <w:t>This sets the</w:t>
      </w:r>
      <w:r>
        <w:rPr>
          <w:lang w:val="en-GB" w:eastAsia="ja-JP"/>
        </w:rPr>
        <w:t xml:space="preserve"> requirements of</w:t>
      </w:r>
      <w:r>
        <w:rPr>
          <w:lang w:val="en-GB"/>
        </w:rPr>
        <w:t xml:space="preserve"> the test procedures for pure electric, hybrid electric and compressed hydrogen fuel cell hybrid vehicles.</w:t>
      </w:r>
      <w:r>
        <w:rPr>
          <w:lang w:val="en-GB" w:eastAsia="ja-JP"/>
        </w:rPr>
        <w:t xml:space="preserve"> It is pointed out that for vehicles tested under Annex 8 the RCB correction procedure according to Appendix 2 of Annex 8 is applied, as well as Appendix 3 of Annex 8 for the measurement of REESS current and voltage. For conventional ICE vehicles the RCB correction procedure according to Appendix 2 of Annex 6 is applicable. See also paragraphs </w:t>
      </w:r>
      <w:r>
        <w:rPr>
          <w:lang w:val="en-GB" w:eastAsia="ja-JP"/>
        </w:rPr>
        <w:fldChar w:fldCharType="begin"/>
      </w:r>
      <w:r>
        <w:rPr>
          <w:lang w:val="en-GB" w:eastAsia="ja-JP"/>
        </w:rPr>
        <w:instrText xml:space="preserve"> REF _Ref436921475 \r \h </w:instrText>
      </w:r>
      <w:r>
        <w:rPr>
          <w:lang w:val="en-GB" w:eastAsia="ja-JP"/>
        </w:rPr>
      </w:r>
      <w:r>
        <w:rPr>
          <w:lang w:val="en-GB" w:eastAsia="ja-JP"/>
        </w:rPr>
        <w:fldChar w:fldCharType="separate"/>
      </w:r>
      <w:r w:rsidR="00BB1AF2">
        <w:rPr>
          <w:lang w:val="en-GB" w:eastAsia="ja-JP"/>
        </w:rPr>
        <w:t>4.4.16</w:t>
      </w:r>
      <w:r>
        <w:rPr>
          <w:lang w:val="en-GB" w:eastAsia="ja-JP"/>
        </w:rPr>
        <w:fldChar w:fldCharType="end"/>
      </w:r>
      <w:r>
        <w:rPr>
          <w:lang w:val="en-GB" w:eastAsia="ja-JP"/>
        </w:rPr>
        <w:t xml:space="preserve"> and </w:t>
      </w:r>
      <w:r>
        <w:rPr>
          <w:lang w:val="en-GB" w:eastAsia="ja-JP"/>
        </w:rPr>
        <w:fldChar w:fldCharType="begin"/>
      </w:r>
      <w:r>
        <w:rPr>
          <w:lang w:val="en-GB" w:eastAsia="ja-JP"/>
        </w:rPr>
        <w:instrText xml:space="preserve"> REF _Ref436839673 \r \h </w:instrText>
      </w:r>
      <w:r>
        <w:rPr>
          <w:lang w:val="en-GB" w:eastAsia="ja-JP"/>
        </w:rPr>
      </w:r>
      <w:r>
        <w:rPr>
          <w:lang w:val="en-GB" w:eastAsia="ja-JP"/>
        </w:rPr>
        <w:fldChar w:fldCharType="separate"/>
      </w:r>
      <w:r w:rsidR="00BB1AF2">
        <w:rPr>
          <w:lang w:val="en-GB" w:eastAsia="ja-JP"/>
        </w:rPr>
        <w:t>4.4.18</w:t>
      </w:r>
      <w:r>
        <w:rPr>
          <w:lang w:val="en-GB" w:eastAsia="ja-JP"/>
        </w:rPr>
        <w:fldChar w:fldCharType="end"/>
      </w:r>
      <w:r>
        <w:rPr>
          <w:lang w:val="en-GB" w:eastAsia="ja-JP"/>
        </w:rPr>
        <w:t xml:space="preserve"> of this report</w:t>
      </w:r>
    </w:p>
    <w:p w14:paraId="6C8980FA" w14:textId="77777777" w:rsidR="00435828" w:rsidRDefault="00435828" w:rsidP="00435828">
      <w:pPr>
        <w:ind w:left="426"/>
        <w:rPr>
          <w:lang w:val="en-GB" w:eastAsia="ja-JP"/>
        </w:rPr>
      </w:pPr>
      <w:r>
        <w:rPr>
          <w:lang w:val="en-GB" w:eastAsia="ja-JP"/>
        </w:rPr>
        <w:t xml:space="preserve">Unless stated otherwise in Annex 8, all requirements of Annex 6 also apply to vehicles tested according to Annex 8. </w:t>
      </w:r>
    </w:p>
    <w:p w14:paraId="7225EE7A" w14:textId="192096C6" w:rsidR="00435828" w:rsidRDefault="00435828" w:rsidP="00435828">
      <w:pPr>
        <w:ind w:left="426"/>
        <w:rPr>
          <w:lang w:val="en-GB" w:eastAsia="ja-JP"/>
        </w:rPr>
      </w:pPr>
      <w:r>
        <w:rPr>
          <w:lang w:val="en-GB" w:eastAsia="ja-JP"/>
        </w:rPr>
        <w:t>All Annex 8 requirements shall apply to vehicles with and without driver-selectable modes,</w:t>
      </w:r>
      <w:r w:rsidR="00FB4431">
        <w:rPr>
          <w:lang w:val="en-GB" w:eastAsia="ja-JP"/>
        </w:rPr>
        <w:t xml:space="preserve"> </w:t>
      </w:r>
      <w:r>
        <w:rPr>
          <w:lang w:val="en-GB" w:eastAsia="ja-JP"/>
        </w:rPr>
        <w:t>if not stated otherwise.</w:t>
      </w:r>
    </w:p>
    <w:p w14:paraId="343AC1AC" w14:textId="77777777" w:rsidR="00435828" w:rsidRDefault="00435828" w:rsidP="00435828">
      <w:pPr>
        <w:ind w:left="426" w:hanging="426"/>
        <w:rPr>
          <w:lang w:val="en-GB" w:eastAsia="en-US"/>
        </w:rPr>
      </w:pPr>
      <w:r>
        <w:rPr>
          <w:lang w:val="en-GB"/>
        </w:rPr>
        <w:t>1.1.</w:t>
      </w:r>
      <w:r>
        <w:rPr>
          <w:lang w:val="en-GB"/>
        </w:rPr>
        <w:tab/>
        <w:t>Units, accuracy and resolution of electric parameters</w:t>
      </w:r>
    </w:p>
    <w:p w14:paraId="4D24A6FF" w14:textId="03322A99" w:rsidR="00435828" w:rsidRDefault="00435828" w:rsidP="00435828">
      <w:pPr>
        <w:ind w:left="426"/>
        <w:rPr>
          <w:lang w:val="en-GB"/>
        </w:rPr>
      </w:pPr>
      <w:r>
        <w:rPr>
          <w:lang w:val="en-GB"/>
        </w:rPr>
        <w:t>This prescribes the units used for the electric parameters, as well as the accuracy and resolution requirements the measurement system has to fulfil.</w:t>
      </w:r>
    </w:p>
    <w:p w14:paraId="1227515E" w14:textId="77777777" w:rsidR="00435828" w:rsidRDefault="00435828" w:rsidP="00435828">
      <w:pPr>
        <w:ind w:left="426" w:hanging="426"/>
        <w:rPr>
          <w:lang w:val="en-GB"/>
        </w:rPr>
      </w:pPr>
      <w:r>
        <w:rPr>
          <w:lang w:val="en-GB"/>
        </w:rPr>
        <w:t>1.2.</w:t>
      </w:r>
      <w:r>
        <w:rPr>
          <w:lang w:val="en-GB"/>
        </w:rPr>
        <w:tab/>
        <w:t>Emission and fuel consumption testing</w:t>
      </w:r>
    </w:p>
    <w:p w14:paraId="096936A1" w14:textId="77777777" w:rsidR="00435828" w:rsidRDefault="00435828" w:rsidP="00435828">
      <w:pPr>
        <w:ind w:left="426"/>
        <w:rPr>
          <w:lang w:val="en-GB"/>
        </w:rPr>
      </w:pPr>
      <w:r>
        <w:rPr>
          <w:lang w:val="en-GB"/>
        </w:rPr>
        <w:t>For vehicles tested according to Annex 8, the same measurement requirements have to be fulfilled as for conventional ICE vehicles.</w:t>
      </w:r>
    </w:p>
    <w:p w14:paraId="246169CD" w14:textId="77777777" w:rsidR="00435828" w:rsidRDefault="00435828" w:rsidP="00435828">
      <w:pPr>
        <w:ind w:left="426" w:hanging="426"/>
        <w:rPr>
          <w:lang w:val="en-GB"/>
        </w:rPr>
      </w:pPr>
      <w:r>
        <w:rPr>
          <w:lang w:val="en-GB"/>
        </w:rPr>
        <w:t>1.3.</w:t>
      </w:r>
      <w:r>
        <w:rPr>
          <w:lang w:val="en-GB"/>
        </w:rPr>
        <w:tab/>
        <w:t>Units and precision of final test results</w:t>
      </w:r>
    </w:p>
    <w:p w14:paraId="48249080" w14:textId="3698DA4B" w:rsidR="00435828" w:rsidRDefault="00435828" w:rsidP="00435828">
      <w:pPr>
        <w:ind w:left="426"/>
        <w:rPr>
          <w:lang w:val="en-GB"/>
        </w:rPr>
      </w:pPr>
      <w:r>
        <w:rPr>
          <w:lang w:val="en-GB"/>
        </w:rPr>
        <w:t>This sets the precision requirements for the final test result values and states that for the purpose of calculation the unrounded values shall be used.</w:t>
      </w:r>
    </w:p>
    <w:p w14:paraId="3DC84CBA" w14:textId="77777777" w:rsidR="00435828" w:rsidRDefault="00435828" w:rsidP="00435828">
      <w:pPr>
        <w:ind w:left="426" w:hanging="426"/>
        <w:rPr>
          <w:lang w:val="en-GB"/>
        </w:rPr>
      </w:pPr>
      <w:r>
        <w:rPr>
          <w:lang w:val="en-GB"/>
        </w:rPr>
        <w:t>1.4.</w:t>
      </w:r>
      <w:r>
        <w:rPr>
          <w:lang w:val="en-GB"/>
        </w:rPr>
        <w:tab/>
        <w:t>Vehicle classification</w:t>
      </w:r>
    </w:p>
    <w:p w14:paraId="48344753" w14:textId="566ED8EB" w:rsidR="00435828" w:rsidRDefault="00435828" w:rsidP="00435828">
      <w:pPr>
        <w:ind w:left="426"/>
        <w:rPr>
          <w:lang w:val="en-GB"/>
        </w:rPr>
      </w:pPr>
      <w:r>
        <w:rPr>
          <w:lang w:val="en-GB"/>
        </w:rPr>
        <w:t xml:space="preserve">This specifies that all Annex 8 vehicles are classified as Class 3 vehicles and therefore the WLTC Class 3a or 3b driving curve is the reference cycle (depending on their maximum speed). Due to the downscaling procedure for PEVs and the capped speed cycle modification for all Annex 8 vehicles, the applicable test cycle may differ from the reference cycle. </w:t>
      </w:r>
    </w:p>
    <w:p w14:paraId="18A10722" w14:textId="77777777" w:rsidR="00435828" w:rsidRDefault="00435828" w:rsidP="00435828">
      <w:pPr>
        <w:ind w:left="426" w:hanging="426"/>
        <w:rPr>
          <w:lang w:val="en-GB"/>
        </w:rPr>
      </w:pPr>
      <w:r>
        <w:rPr>
          <w:lang w:val="en-GB"/>
        </w:rPr>
        <w:t>1.5.</w:t>
      </w:r>
      <w:r>
        <w:rPr>
          <w:lang w:val="en-GB"/>
        </w:rPr>
        <w:tab/>
        <w:t>OVC-HEVs, NOVC-HEVs and PEVs with manual transmissions</w:t>
      </w:r>
    </w:p>
    <w:p w14:paraId="749B5DDE" w14:textId="77777777" w:rsidR="00435828" w:rsidRPr="00435828" w:rsidRDefault="00435828" w:rsidP="00435828">
      <w:pPr>
        <w:pStyle w:val="SingleTxtG"/>
        <w:spacing w:before="120"/>
        <w:ind w:left="426" w:right="-1"/>
        <w:rPr>
          <w:rFonts w:ascii="Arial" w:hAnsi="Arial"/>
          <w:sz w:val="22"/>
          <w:szCs w:val="22"/>
          <w:lang w:eastAsia="de-DE"/>
        </w:rPr>
      </w:pPr>
      <w:r w:rsidRPr="00435828">
        <w:rPr>
          <w:rFonts w:ascii="Arial" w:hAnsi="Arial"/>
          <w:sz w:val="22"/>
          <w:szCs w:val="22"/>
          <w:lang w:eastAsia="de-DE"/>
        </w:rPr>
        <w:t>The vehicles shall be driven according to the manufacturer’s instructions, as incorporated in the manufacturer's handbook of production vehicles, and as indicated by a technical gear shift instrument.</w:t>
      </w:r>
    </w:p>
    <w:p w14:paraId="076D0889" w14:textId="77777777" w:rsidR="00435828" w:rsidRDefault="00435828" w:rsidP="00435828">
      <w:pPr>
        <w:ind w:left="426"/>
        <w:rPr>
          <w:rFonts w:ascii="Calibri" w:hAnsi="Calibri"/>
          <w:lang w:val="en-GB"/>
        </w:rPr>
      </w:pPr>
    </w:p>
    <w:p w14:paraId="7CED1F0C" w14:textId="77777777" w:rsidR="00435828" w:rsidRDefault="00435828" w:rsidP="00435828">
      <w:pPr>
        <w:ind w:left="426" w:hanging="426"/>
        <w:rPr>
          <w:lang w:val="en-GB"/>
        </w:rPr>
      </w:pPr>
      <w:r>
        <w:rPr>
          <w:lang w:val="en-GB"/>
        </w:rPr>
        <w:t>2.</w:t>
      </w:r>
      <w:r>
        <w:rPr>
          <w:lang w:val="en-GB"/>
        </w:rPr>
        <w:tab/>
      </w:r>
      <w:r w:rsidRPr="00676C98">
        <w:rPr>
          <w:b/>
          <w:lang w:val="en-GB"/>
        </w:rPr>
        <w:t>REESS and fuel cell system preparation</w:t>
      </w:r>
    </w:p>
    <w:p w14:paraId="2FCD00CD" w14:textId="77777777" w:rsidR="00435828" w:rsidRDefault="00435828" w:rsidP="00435828">
      <w:pPr>
        <w:ind w:left="426"/>
        <w:rPr>
          <w:lang w:val="en-GB"/>
        </w:rPr>
      </w:pPr>
      <w:r>
        <w:rPr>
          <w:lang w:val="en-GB"/>
        </w:rPr>
        <w:t xml:space="preserve">This paragraph defines the run-in of the test vehicle in advance of the WTLP test procedure. </w:t>
      </w:r>
    </w:p>
    <w:p w14:paraId="21D306D9" w14:textId="77777777" w:rsidR="00435828" w:rsidRDefault="00435828" w:rsidP="00435828">
      <w:pPr>
        <w:ind w:left="426"/>
        <w:rPr>
          <w:lang w:val="en-GB"/>
        </w:rPr>
      </w:pPr>
    </w:p>
    <w:p w14:paraId="66A49276" w14:textId="77777777" w:rsidR="00435828" w:rsidRPr="00676C98" w:rsidRDefault="00435828" w:rsidP="00435828">
      <w:pPr>
        <w:ind w:left="426" w:hanging="426"/>
        <w:rPr>
          <w:b/>
          <w:lang w:val="en-GB"/>
        </w:rPr>
      </w:pPr>
      <w:r>
        <w:rPr>
          <w:lang w:val="en-GB"/>
        </w:rPr>
        <w:t>3.</w:t>
      </w:r>
      <w:r>
        <w:rPr>
          <w:lang w:val="en-GB"/>
        </w:rPr>
        <w:tab/>
      </w:r>
      <w:r w:rsidRPr="00676C98">
        <w:rPr>
          <w:b/>
          <w:lang w:val="en-GB"/>
        </w:rPr>
        <w:t>Test procedure</w:t>
      </w:r>
    </w:p>
    <w:p w14:paraId="034D5179" w14:textId="77777777" w:rsidR="00435828" w:rsidRDefault="00435828" w:rsidP="0075230C">
      <w:pPr>
        <w:pStyle w:val="ListParagraph"/>
        <w:numPr>
          <w:ilvl w:val="1"/>
          <w:numId w:val="101"/>
        </w:numPr>
        <w:spacing w:before="120" w:after="120" w:line="240" w:lineRule="auto"/>
        <w:ind w:left="426" w:hanging="426"/>
        <w:contextualSpacing w:val="0"/>
        <w:jc w:val="both"/>
      </w:pPr>
      <w:r>
        <w:t>General requirements</w:t>
      </w:r>
    </w:p>
    <w:p w14:paraId="483B3791" w14:textId="3865E45E" w:rsidR="00435828" w:rsidRDefault="00435828" w:rsidP="00676C98">
      <w:pPr>
        <w:ind w:left="426"/>
        <w:rPr>
          <w:lang w:val="en-GB"/>
        </w:rPr>
      </w:pPr>
      <w:r>
        <w:rPr>
          <w:lang w:val="en-GB" w:eastAsia="ja-JP"/>
        </w:rPr>
        <w:lastRenderedPageBreak/>
        <w:t xml:space="preserve">The applicable test cycles and </w:t>
      </w:r>
      <w:r>
        <w:rPr>
          <w:lang w:val="en-GB"/>
        </w:rPr>
        <w:t xml:space="preserve">requirements </w:t>
      </w:r>
      <w:r>
        <w:rPr>
          <w:lang w:val="en-GB" w:eastAsia="ja-JP"/>
        </w:rPr>
        <w:t xml:space="preserve">for the preparation of </w:t>
      </w:r>
      <w:r w:rsidR="00676C98">
        <w:rPr>
          <w:lang w:val="en-GB" w:eastAsia="ja-JP"/>
        </w:rPr>
        <w:t xml:space="preserve">the </w:t>
      </w:r>
      <w:r>
        <w:rPr>
          <w:lang w:val="en-GB" w:eastAsia="ja-JP"/>
        </w:rPr>
        <w:t xml:space="preserve">test are described. </w:t>
      </w:r>
      <w:r w:rsidR="00676C98">
        <w:rPr>
          <w:lang w:val="en-GB"/>
        </w:rPr>
        <w:t>If the vehicle</w:t>
      </w:r>
      <w:r>
        <w:rPr>
          <w:lang w:val="en-GB"/>
        </w:rPr>
        <w:t xml:space="preserve"> cannot follow the trace, the acceleration control shall be fully activated until the required speed trace is reached again. Power to mass calculation and classification methods shall not apply to these vehicle types</w:t>
      </w:r>
      <w:r w:rsidR="00676C98">
        <w:rPr>
          <w:lang w:val="en-GB"/>
        </w:rPr>
        <w:t xml:space="preserve"> (see also paragraph 1.4)</w:t>
      </w:r>
      <w:r>
        <w:rPr>
          <w:lang w:val="en-GB"/>
        </w:rPr>
        <w:t>.</w:t>
      </w:r>
    </w:p>
    <w:p w14:paraId="1256C5E3" w14:textId="77777777" w:rsidR="00435828" w:rsidRDefault="00435828" w:rsidP="0075230C">
      <w:pPr>
        <w:pStyle w:val="ListParagraph"/>
        <w:numPr>
          <w:ilvl w:val="1"/>
          <w:numId w:val="101"/>
        </w:numPr>
        <w:spacing w:after="0" w:line="240" w:lineRule="auto"/>
        <w:ind w:left="426" w:hanging="426"/>
        <w:contextualSpacing w:val="0"/>
        <w:jc w:val="both"/>
      </w:pPr>
      <w:r>
        <w:t>Test procedure for OVC-HEV</w:t>
      </w:r>
    </w:p>
    <w:p w14:paraId="25F24AAA" w14:textId="77777777" w:rsidR="00435828" w:rsidRDefault="00435828" w:rsidP="00676C98">
      <w:pPr>
        <w:ind w:left="426"/>
        <w:rPr>
          <w:lang w:val="en-GB" w:eastAsia="ja-JP"/>
        </w:rPr>
      </w:pPr>
      <w:r>
        <w:rPr>
          <w:lang w:val="en-GB" w:eastAsia="ja-JP"/>
        </w:rPr>
        <w:t xml:space="preserve">Requirements for the </w:t>
      </w:r>
      <w:r>
        <w:rPr>
          <w:lang w:val="en-GB"/>
        </w:rPr>
        <w:t>testing of OVC-HEV</w:t>
      </w:r>
      <w:r>
        <w:rPr>
          <w:lang w:val="en-GB" w:eastAsia="ja-JP"/>
        </w:rPr>
        <w:t xml:space="preserve"> under WLTP conditions are specified, including: </w:t>
      </w:r>
    </w:p>
    <w:p w14:paraId="5B27343F" w14:textId="77777777" w:rsidR="00435828" w:rsidRDefault="00435828" w:rsidP="0075230C">
      <w:pPr>
        <w:pStyle w:val="ListParagraph"/>
        <w:numPr>
          <w:ilvl w:val="0"/>
          <w:numId w:val="104"/>
        </w:numPr>
        <w:spacing w:before="120" w:after="120" w:line="240" w:lineRule="auto"/>
        <w:ind w:left="782" w:hanging="357"/>
        <w:contextualSpacing w:val="0"/>
        <w:jc w:val="both"/>
        <w:rPr>
          <w:lang w:eastAsia="ja-JP"/>
        </w:rPr>
      </w:pPr>
      <w:r>
        <w:rPr>
          <w:lang w:eastAsia="ja-JP"/>
        </w:rPr>
        <w:t xml:space="preserve">the operating conditions for both charge-depleting Type 1 test and charge-sustaining Type 1 test procedure, </w:t>
      </w:r>
    </w:p>
    <w:p w14:paraId="0A0C4296" w14:textId="77777777" w:rsidR="00435828" w:rsidRDefault="00435828" w:rsidP="0075230C">
      <w:pPr>
        <w:pStyle w:val="ListParagraph"/>
        <w:numPr>
          <w:ilvl w:val="0"/>
          <w:numId w:val="104"/>
        </w:numPr>
        <w:spacing w:before="120" w:after="120" w:line="240" w:lineRule="auto"/>
        <w:ind w:left="782" w:hanging="357"/>
        <w:contextualSpacing w:val="0"/>
        <w:jc w:val="both"/>
        <w:rPr>
          <w:lang w:eastAsia="ja-JP"/>
        </w:rPr>
      </w:pPr>
      <w:r>
        <w:rPr>
          <w:lang w:eastAsia="ja-JP"/>
        </w:rPr>
        <w:t xml:space="preserve">the preconditioning procedure, </w:t>
      </w:r>
    </w:p>
    <w:p w14:paraId="136324F9" w14:textId="77777777" w:rsidR="00435828" w:rsidRDefault="00435828" w:rsidP="0075230C">
      <w:pPr>
        <w:pStyle w:val="ListParagraph"/>
        <w:numPr>
          <w:ilvl w:val="0"/>
          <w:numId w:val="104"/>
        </w:numPr>
        <w:spacing w:before="120" w:after="120" w:line="240" w:lineRule="auto"/>
        <w:ind w:left="782" w:hanging="357"/>
        <w:contextualSpacing w:val="0"/>
        <w:jc w:val="both"/>
        <w:rPr>
          <w:lang w:eastAsia="ja-JP"/>
        </w:rPr>
      </w:pPr>
      <w:r>
        <w:rPr>
          <w:lang w:eastAsia="ja-JP"/>
        </w:rPr>
        <w:t xml:space="preserve">soak procedure of the vehicle, </w:t>
      </w:r>
    </w:p>
    <w:p w14:paraId="5D8E2BF0" w14:textId="77777777" w:rsidR="00435828" w:rsidRDefault="00435828" w:rsidP="0075230C">
      <w:pPr>
        <w:pStyle w:val="ListParagraph"/>
        <w:numPr>
          <w:ilvl w:val="0"/>
          <w:numId w:val="104"/>
        </w:numPr>
        <w:spacing w:before="120" w:after="120" w:line="240" w:lineRule="auto"/>
        <w:ind w:left="782" w:hanging="357"/>
        <w:contextualSpacing w:val="0"/>
        <w:jc w:val="both"/>
        <w:rPr>
          <w:lang w:eastAsia="ja-JP"/>
        </w:rPr>
      </w:pPr>
      <w:r>
        <w:rPr>
          <w:lang w:eastAsia="ja-JP"/>
        </w:rPr>
        <w:t xml:space="preserve">setting of the driver-selectable mode, both in charge-depleting and charge-sustaining operating condition, and </w:t>
      </w:r>
    </w:p>
    <w:p w14:paraId="32387AF8" w14:textId="77777777" w:rsidR="00435828" w:rsidRDefault="00435828" w:rsidP="0075230C">
      <w:pPr>
        <w:pStyle w:val="ListParagraph"/>
        <w:numPr>
          <w:ilvl w:val="0"/>
          <w:numId w:val="104"/>
        </w:numPr>
        <w:spacing w:before="120" w:after="120" w:line="240" w:lineRule="auto"/>
        <w:ind w:left="782" w:hanging="357"/>
        <w:contextualSpacing w:val="0"/>
        <w:jc w:val="both"/>
        <w:rPr>
          <w:lang w:eastAsia="ja-JP"/>
        </w:rPr>
      </w:pPr>
      <w:r>
        <w:rPr>
          <w:lang w:eastAsia="ja-JP"/>
        </w:rPr>
        <w:t>end of test criteria (break-off criterion).</w:t>
      </w:r>
    </w:p>
    <w:p w14:paraId="0B3B1169" w14:textId="221BD790" w:rsidR="00435828" w:rsidRDefault="00435828" w:rsidP="00676C98">
      <w:pPr>
        <w:ind w:left="426"/>
        <w:rPr>
          <w:lang w:val="en-GB" w:eastAsia="ja-JP"/>
        </w:rPr>
      </w:pPr>
      <w:r>
        <w:rPr>
          <w:lang w:val="en-GB" w:eastAsia="ja-JP"/>
        </w:rPr>
        <w:t>Charge-depleting Type 1 test</w:t>
      </w:r>
      <w:r w:rsidR="00676C98">
        <w:rPr>
          <w:lang w:val="en-GB" w:eastAsia="ja-JP"/>
        </w:rPr>
        <w:t>s</w:t>
      </w:r>
      <w:r>
        <w:rPr>
          <w:lang w:val="en-GB" w:eastAsia="ja-JP"/>
        </w:rPr>
        <w:t xml:space="preserve"> and Charge-Sustaining Type 1 test</w:t>
      </w:r>
      <w:r w:rsidR="00676C98">
        <w:rPr>
          <w:lang w:val="en-GB" w:eastAsia="ja-JP"/>
        </w:rPr>
        <w:t>s</w:t>
      </w:r>
      <w:r>
        <w:rPr>
          <w:lang w:val="en-GB" w:eastAsia="ja-JP"/>
        </w:rPr>
        <w:t xml:space="preserve"> may be driven independent from each other but may also be combined (see </w:t>
      </w:r>
      <w:r w:rsidR="00676C98">
        <w:rPr>
          <w:lang w:val="en-GB" w:eastAsia="ja-JP"/>
        </w:rPr>
        <w:t>F</w:t>
      </w:r>
      <w:r>
        <w:rPr>
          <w:lang w:val="en-GB" w:eastAsia="ja-JP"/>
        </w:rPr>
        <w:t>igure A8/1 in Annex 8).</w:t>
      </w:r>
    </w:p>
    <w:p w14:paraId="03F4F7E8" w14:textId="77777777" w:rsidR="00435828" w:rsidRDefault="00435828" w:rsidP="00435828">
      <w:pPr>
        <w:ind w:left="1418" w:hanging="2"/>
        <w:rPr>
          <w:lang w:val="en-GB" w:eastAsia="ja-JP"/>
        </w:rPr>
      </w:pPr>
    </w:p>
    <w:p w14:paraId="67D71F59" w14:textId="412360CA" w:rsidR="00435828" w:rsidRDefault="00435828" w:rsidP="0075230C">
      <w:pPr>
        <w:pStyle w:val="ListParagraph"/>
        <w:numPr>
          <w:ilvl w:val="1"/>
          <w:numId w:val="101"/>
        </w:numPr>
        <w:spacing w:after="0" w:line="240" w:lineRule="auto"/>
        <w:ind w:left="426" w:hanging="426"/>
        <w:contextualSpacing w:val="0"/>
        <w:jc w:val="both"/>
      </w:pPr>
      <w:r>
        <w:rPr>
          <w:lang w:eastAsia="ja-JP"/>
        </w:rPr>
        <w:t>Test procedure for N</w:t>
      </w:r>
      <w:r>
        <w:t>OVC-HEV</w:t>
      </w:r>
    </w:p>
    <w:p w14:paraId="42DA8FA5" w14:textId="77777777" w:rsidR="00435828" w:rsidRPr="00676C98" w:rsidRDefault="00435828" w:rsidP="00676C98">
      <w:pPr>
        <w:ind w:left="426"/>
        <w:rPr>
          <w:lang w:val="en-US"/>
        </w:rPr>
      </w:pPr>
      <w:r w:rsidRPr="00676C98">
        <w:rPr>
          <w:lang w:val="en-US"/>
        </w:rPr>
        <w:t>Requirements for the testing of NOVC-HEV under WLTP conditions are specified, including:</w:t>
      </w:r>
    </w:p>
    <w:p w14:paraId="55C57F83" w14:textId="77777777" w:rsidR="00435828" w:rsidRDefault="00435828" w:rsidP="0075230C">
      <w:pPr>
        <w:pStyle w:val="ListParagraph"/>
        <w:numPr>
          <w:ilvl w:val="0"/>
          <w:numId w:val="105"/>
        </w:numPr>
        <w:spacing w:before="120" w:after="120" w:line="240" w:lineRule="auto"/>
        <w:ind w:left="782" w:hanging="357"/>
        <w:contextualSpacing w:val="0"/>
        <w:jc w:val="both"/>
        <w:rPr>
          <w:lang w:eastAsia="ja-JP"/>
        </w:rPr>
      </w:pPr>
      <w:r>
        <w:t xml:space="preserve">the operating conditions for the Type 1 test procedure, </w:t>
      </w:r>
    </w:p>
    <w:p w14:paraId="14B9A4E0" w14:textId="77777777" w:rsidR="00435828" w:rsidRDefault="00435828" w:rsidP="0075230C">
      <w:pPr>
        <w:pStyle w:val="ListParagraph"/>
        <w:numPr>
          <w:ilvl w:val="0"/>
          <w:numId w:val="105"/>
        </w:numPr>
        <w:spacing w:before="120" w:after="120" w:line="240" w:lineRule="auto"/>
        <w:ind w:left="782" w:hanging="357"/>
        <w:contextualSpacing w:val="0"/>
        <w:jc w:val="both"/>
        <w:rPr>
          <w:lang w:eastAsia="ja-JP"/>
        </w:rPr>
      </w:pPr>
      <w:r>
        <w:t>the preconditioning procedure</w:t>
      </w:r>
      <w:r>
        <w:rPr>
          <w:lang w:eastAsia="ja-JP"/>
        </w:rPr>
        <w:t>,</w:t>
      </w:r>
      <w:r>
        <w:t xml:space="preserve"> </w:t>
      </w:r>
    </w:p>
    <w:p w14:paraId="30F6E883" w14:textId="77777777" w:rsidR="00435828" w:rsidRDefault="00435828" w:rsidP="0075230C">
      <w:pPr>
        <w:pStyle w:val="ListParagraph"/>
        <w:numPr>
          <w:ilvl w:val="0"/>
          <w:numId w:val="105"/>
        </w:numPr>
        <w:spacing w:before="120" w:after="120" w:line="240" w:lineRule="auto"/>
        <w:ind w:left="782" w:hanging="357"/>
        <w:contextualSpacing w:val="0"/>
        <w:jc w:val="both"/>
        <w:rPr>
          <w:lang w:eastAsia="ja-JP"/>
        </w:rPr>
      </w:pPr>
      <w:r>
        <w:t xml:space="preserve">soak procedure of the vehicle, and </w:t>
      </w:r>
    </w:p>
    <w:p w14:paraId="0B42B9D7" w14:textId="77777777" w:rsidR="00435828" w:rsidRDefault="00435828" w:rsidP="0075230C">
      <w:pPr>
        <w:pStyle w:val="ListParagraph"/>
        <w:numPr>
          <w:ilvl w:val="0"/>
          <w:numId w:val="105"/>
        </w:numPr>
        <w:spacing w:before="120" w:after="120" w:line="240" w:lineRule="auto"/>
        <w:ind w:left="782" w:hanging="357"/>
        <w:contextualSpacing w:val="0"/>
        <w:jc w:val="both"/>
        <w:rPr>
          <w:lang w:eastAsia="ja-JP"/>
        </w:rPr>
      </w:pPr>
      <w:r>
        <w:t>setting of the driver-selectable mode for the vehicle.</w:t>
      </w:r>
    </w:p>
    <w:p w14:paraId="6172A7A9" w14:textId="77777777" w:rsidR="00676C98" w:rsidRDefault="00676C98" w:rsidP="00676C98">
      <w:pPr>
        <w:pStyle w:val="ListParagraph"/>
        <w:numPr>
          <w:ilvl w:val="0"/>
          <w:numId w:val="0"/>
        </w:numPr>
        <w:spacing w:before="120" w:after="120" w:line="240" w:lineRule="auto"/>
        <w:ind w:left="782"/>
        <w:contextualSpacing w:val="0"/>
        <w:jc w:val="both"/>
        <w:rPr>
          <w:lang w:eastAsia="ja-JP"/>
        </w:rPr>
      </w:pPr>
    </w:p>
    <w:p w14:paraId="4965423C" w14:textId="1193A839" w:rsidR="00435828" w:rsidRDefault="00435828" w:rsidP="0075230C">
      <w:pPr>
        <w:pStyle w:val="ListParagraph"/>
        <w:numPr>
          <w:ilvl w:val="1"/>
          <w:numId w:val="101"/>
        </w:numPr>
        <w:spacing w:before="120" w:after="120" w:line="240" w:lineRule="auto"/>
        <w:ind w:left="425" w:hanging="425"/>
        <w:contextualSpacing w:val="0"/>
        <w:jc w:val="both"/>
        <w:rPr>
          <w:lang w:eastAsia="ja-JP"/>
        </w:rPr>
      </w:pPr>
      <w:r>
        <w:rPr>
          <w:lang w:eastAsia="ja-JP"/>
        </w:rPr>
        <w:t>Test procedure for PEV</w:t>
      </w:r>
    </w:p>
    <w:p w14:paraId="4CAAE2CB" w14:textId="77777777" w:rsidR="00435828" w:rsidRDefault="00435828" w:rsidP="00676C98">
      <w:pPr>
        <w:pStyle w:val="ListParagraph"/>
        <w:numPr>
          <w:ilvl w:val="0"/>
          <w:numId w:val="0"/>
        </w:numPr>
        <w:spacing w:before="120" w:after="120" w:line="240" w:lineRule="auto"/>
        <w:ind w:left="425"/>
        <w:jc w:val="both"/>
        <w:rPr>
          <w:lang w:eastAsia="ja-JP"/>
        </w:rPr>
      </w:pPr>
      <w:r>
        <w:rPr>
          <w:lang w:eastAsia="ja-JP"/>
        </w:rPr>
        <w:t>Requirements for the testing of PEV under WLTP conditions, including:</w:t>
      </w:r>
    </w:p>
    <w:p w14:paraId="52CB6E45" w14:textId="77777777" w:rsidR="00435828" w:rsidRDefault="00435828" w:rsidP="0075230C">
      <w:pPr>
        <w:pStyle w:val="ListParagraph"/>
        <w:numPr>
          <w:ilvl w:val="0"/>
          <w:numId w:val="106"/>
        </w:numPr>
        <w:spacing w:before="120" w:after="120" w:line="240" w:lineRule="auto"/>
        <w:ind w:left="782" w:hanging="357"/>
        <w:contextualSpacing w:val="0"/>
        <w:jc w:val="both"/>
        <w:rPr>
          <w:lang w:eastAsia="ja-JP"/>
        </w:rPr>
      </w:pPr>
      <w:r>
        <w:rPr>
          <w:lang w:eastAsia="ja-JP"/>
        </w:rPr>
        <w:t xml:space="preserve">the applicable test procedure and its operating conditions, </w:t>
      </w:r>
    </w:p>
    <w:p w14:paraId="615235D0" w14:textId="77777777" w:rsidR="00435828" w:rsidRDefault="00435828" w:rsidP="0075230C">
      <w:pPr>
        <w:pStyle w:val="ListParagraph"/>
        <w:numPr>
          <w:ilvl w:val="0"/>
          <w:numId w:val="106"/>
        </w:numPr>
        <w:spacing w:before="120" w:after="120" w:line="240" w:lineRule="auto"/>
        <w:ind w:left="782" w:hanging="357"/>
        <w:contextualSpacing w:val="0"/>
        <w:jc w:val="both"/>
        <w:rPr>
          <w:lang w:eastAsia="ja-JP"/>
        </w:rPr>
      </w:pPr>
      <w:r>
        <w:rPr>
          <w:lang w:eastAsia="ja-JP"/>
        </w:rPr>
        <w:t xml:space="preserve">the preconditioning procedure, </w:t>
      </w:r>
    </w:p>
    <w:p w14:paraId="29E76A38" w14:textId="77777777" w:rsidR="00435828" w:rsidRDefault="00435828" w:rsidP="0075230C">
      <w:pPr>
        <w:pStyle w:val="ListParagraph"/>
        <w:numPr>
          <w:ilvl w:val="0"/>
          <w:numId w:val="106"/>
        </w:numPr>
        <w:spacing w:before="120" w:after="120" w:line="240" w:lineRule="auto"/>
        <w:ind w:left="782" w:hanging="357"/>
        <w:contextualSpacing w:val="0"/>
        <w:jc w:val="both"/>
        <w:rPr>
          <w:lang w:eastAsia="ja-JP"/>
        </w:rPr>
      </w:pPr>
      <w:r>
        <w:rPr>
          <w:lang w:eastAsia="ja-JP"/>
        </w:rPr>
        <w:t xml:space="preserve">soaking of the vehicle, </w:t>
      </w:r>
    </w:p>
    <w:p w14:paraId="2DE2B146" w14:textId="77777777" w:rsidR="00435828" w:rsidRDefault="00435828" w:rsidP="0075230C">
      <w:pPr>
        <w:pStyle w:val="ListParagraph"/>
        <w:numPr>
          <w:ilvl w:val="0"/>
          <w:numId w:val="106"/>
        </w:numPr>
        <w:spacing w:before="120" w:after="120" w:line="240" w:lineRule="auto"/>
        <w:ind w:left="782" w:hanging="357"/>
        <w:contextualSpacing w:val="0"/>
        <w:jc w:val="both"/>
        <w:rPr>
          <w:lang w:eastAsia="ja-JP"/>
        </w:rPr>
      </w:pPr>
      <w:r>
        <w:rPr>
          <w:lang w:eastAsia="ja-JP"/>
        </w:rPr>
        <w:t xml:space="preserve">setting of the driver-selectable mode for the vehicle, and </w:t>
      </w:r>
    </w:p>
    <w:p w14:paraId="6CB7967B" w14:textId="77777777" w:rsidR="00435828" w:rsidRDefault="00435828" w:rsidP="0075230C">
      <w:pPr>
        <w:pStyle w:val="ListParagraph"/>
        <w:numPr>
          <w:ilvl w:val="0"/>
          <w:numId w:val="106"/>
        </w:numPr>
        <w:spacing w:before="120" w:after="120" w:line="240" w:lineRule="auto"/>
        <w:ind w:left="782" w:hanging="357"/>
        <w:contextualSpacing w:val="0"/>
        <w:jc w:val="both"/>
        <w:rPr>
          <w:lang w:eastAsia="ja-JP"/>
        </w:rPr>
      </w:pPr>
      <w:r>
        <w:rPr>
          <w:lang w:eastAsia="ja-JP"/>
        </w:rPr>
        <w:t>end of test criteria (break-off criterion).</w:t>
      </w:r>
    </w:p>
    <w:p w14:paraId="5A14D488" w14:textId="4AC75EBE" w:rsidR="00435828" w:rsidRDefault="00435828" w:rsidP="00676C98">
      <w:pPr>
        <w:tabs>
          <w:tab w:val="num" w:pos="851"/>
        </w:tabs>
        <w:ind w:left="426"/>
        <w:rPr>
          <w:lang w:val="en-GB" w:eastAsia="ja-JP"/>
        </w:rPr>
      </w:pPr>
      <w:r>
        <w:rPr>
          <w:lang w:val="en-GB" w:eastAsia="ja-JP"/>
        </w:rPr>
        <w:t xml:space="preserve">For PEVs with a higher range, a shortened test procedure (STP) is applied, from which the electric range is calculated - </w:t>
      </w:r>
      <w:r w:rsidRPr="00676C98">
        <w:rPr>
          <w:lang w:val="en-GB" w:eastAsia="ja-JP"/>
        </w:rPr>
        <w:t xml:space="preserve">see paragraph </w:t>
      </w:r>
      <w:r w:rsidR="00676C98" w:rsidRPr="00676C98">
        <w:rPr>
          <w:lang w:val="en-GB" w:eastAsia="ja-JP"/>
        </w:rPr>
        <w:fldChar w:fldCharType="begin"/>
      </w:r>
      <w:r w:rsidR="00676C98" w:rsidRPr="00676C98">
        <w:rPr>
          <w:lang w:val="en-GB" w:eastAsia="ja-JP"/>
        </w:rPr>
        <w:instrText xml:space="preserve"> REF _Ref436669212 \r \h </w:instrText>
      </w:r>
      <w:r w:rsidR="00676C98">
        <w:rPr>
          <w:lang w:val="en-GB" w:eastAsia="ja-JP"/>
        </w:rPr>
        <w:instrText xml:space="preserve"> \* MERGEFORMAT </w:instrText>
      </w:r>
      <w:r w:rsidR="00676C98" w:rsidRPr="00676C98">
        <w:rPr>
          <w:lang w:val="en-GB" w:eastAsia="ja-JP"/>
        </w:rPr>
      </w:r>
      <w:r w:rsidR="00676C98" w:rsidRPr="00676C98">
        <w:rPr>
          <w:lang w:val="en-GB" w:eastAsia="ja-JP"/>
        </w:rPr>
        <w:fldChar w:fldCharType="separate"/>
      </w:r>
      <w:r w:rsidR="00BB1AF2">
        <w:rPr>
          <w:lang w:val="en-GB" w:eastAsia="ja-JP"/>
        </w:rPr>
        <w:t>4.4.19</w:t>
      </w:r>
      <w:r w:rsidR="00676C98" w:rsidRPr="00676C98">
        <w:rPr>
          <w:lang w:val="en-GB" w:eastAsia="ja-JP"/>
        </w:rPr>
        <w:fldChar w:fldCharType="end"/>
      </w:r>
      <w:r>
        <w:rPr>
          <w:lang w:val="en-GB" w:eastAsia="ja-JP"/>
        </w:rPr>
        <w:t xml:space="preserve"> of this report. </w:t>
      </w:r>
    </w:p>
    <w:p w14:paraId="301EB3A4" w14:textId="77777777" w:rsidR="00435828" w:rsidRDefault="00435828" w:rsidP="00676C98">
      <w:pPr>
        <w:ind w:left="426" w:hanging="2"/>
        <w:rPr>
          <w:lang w:val="en-GB" w:eastAsia="ja-JP"/>
        </w:rPr>
      </w:pPr>
      <w:r>
        <w:rPr>
          <w:lang w:val="en-GB"/>
        </w:rPr>
        <w:t>The electric range of OVC-HEVs is determined for the whole WLTC as well as for the city cycle consisting of the low and medium phases only</w:t>
      </w:r>
    </w:p>
    <w:p w14:paraId="24DE6223" w14:textId="77777777" w:rsidR="00435828" w:rsidRDefault="00435828" w:rsidP="00435828">
      <w:pPr>
        <w:ind w:left="1416"/>
        <w:rPr>
          <w:lang w:val="en-GB" w:eastAsia="ja-JP"/>
        </w:rPr>
      </w:pPr>
    </w:p>
    <w:p w14:paraId="02679E1A" w14:textId="2C50079E" w:rsidR="00435828" w:rsidRDefault="00435828" w:rsidP="0075230C">
      <w:pPr>
        <w:pStyle w:val="ListParagraph"/>
        <w:numPr>
          <w:ilvl w:val="1"/>
          <w:numId w:val="101"/>
        </w:numPr>
        <w:spacing w:before="120" w:after="0" w:line="240" w:lineRule="auto"/>
        <w:ind w:left="426" w:hanging="426"/>
        <w:contextualSpacing w:val="0"/>
        <w:jc w:val="both"/>
        <w:rPr>
          <w:lang w:eastAsia="ja-JP"/>
        </w:rPr>
      </w:pPr>
      <w:r>
        <w:rPr>
          <w:lang w:eastAsia="ja-JP"/>
        </w:rPr>
        <w:t>Test procedure for NOVC-FCHV</w:t>
      </w:r>
    </w:p>
    <w:p w14:paraId="5C290690" w14:textId="77777777" w:rsidR="00435828" w:rsidRDefault="00435828" w:rsidP="00676C98">
      <w:pPr>
        <w:pStyle w:val="ListParagraph"/>
        <w:numPr>
          <w:ilvl w:val="0"/>
          <w:numId w:val="0"/>
        </w:numPr>
        <w:spacing w:before="120" w:after="0" w:line="240" w:lineRule="auto"/>
        <w:ind w:left="426"/>
        <w:jc w:val="both"/>
        <w:rPr>
          <w:lang w:eastAsia="ja-JP"/>
        </w:rPr>
      </w:pPr>
      <w:r>
        <w:rPr>
          <w:lang w:eastAsia="ja-JP"/>
        </w:rPr>
        <w:t xml:space="preserve">Requirements for the test procedure of NOVC-FCHV under WLTP conditions, including: </w:t>
      </w:r>
    </w:p>
    <w:p w14:paraId="2CEDA838" w14:textId="77777777" w:rsidR="00435828" w:rsidRDefault="00435828" w:rsidP="0075230C">
      <w:pPr>
        <w:pStyle w:val="ListParagraph"/>
        <w:numPr>
          <w:ilvl w:val="0"/>
          <w:numId w:val="107"/>
        </w:numPr>
        <w:spacing w:before="120" w:after="0" w:line="240" w:lineRule="auto"/>
        <w:contextualSpacing w:val="0"/>
        <w:jc w:val="both"/>
        <w:rPr>
          <w:lang w:eastAsia="ja-JP"/>
        </w:rPr>
      </w:pPr>
      <w:r>
        <w:rPr>
          <w:lang w:eastAsia="ja-JP"/>
        </w:rPr>
        <w:t>the operating conditions for the Type 1 test procedure</w:t>
      </w:r>
    </w:p>
    <w:p w14:paraId="345B3806" w14:textId="77777777" w:rsidR="00435828" w:rsidRDefault="00435828" w:rsidP="0075230C">
      <w:pPr>
        <w:pStyle w:val="ListParagraph"/>
        <w:numPr>
          <w:ilvl w:val="0"/>
          <w:numId w:val="107"/>
        </w:numPr>
        <w:spacing w:before="120" w:after="0" w:line="240" w:lineRule="auto"/>
        <w:contextualSpacing w:val="0"/>
        <w:jc w:val="both"/>
        <w:rPr>
          <w:lang w:eastAsia="ja-JP"/>
        </w:rPr>
      </w:pPr>
      <w:r>
        <w:rPr>
          <w:lang w:eastAsia="ja-JP"/>
        </w:rPr>
        <w:t xml:space="preserve">the preconditioning procedure, </w:t>
      </w:r>
    </w:p>
    <w:p w14:paraId="2A810331" w14:textId="77777777" w:rsidR="00435828" w:rsidRDefault="00435828" w:rsidP="0075230C">
      <w:pPr>
        <w:pStyle w:val="ListParagraph"/>
        <w:numPr>
          <w:ilvl w:val="0"/>
          <w:numId w:val="107"/>
        </w:numPr>
        <w:spacing w:before="120" w:after="0" w:line="240" w:lineRule="auto"/>
        <w:contextualSpacing w:val="0"/>
        <w:jc w:val="both"/>
        <w:rPr>
          <w:lang w:eastAsia="ja-JP"/>
        </w:rPr>
      </w:pPr>
      <w:r>
        <w:rPr>
          <w:lang w:eastAsia="ja-JP"/>
        </w:rPr>
        <w:t xml:space="preserve">soaking of the vehicle, and </w:t>
      </w:r>
    </w:p>
    <w:p w14:paraId="32642D71" w14:textId="77777777" w:rsidR="00435828" w:rsidRDefault="00435828" w:rsidP="0075230C">
      <w:pPr>
        <w:pStyle w:val="ListParagraph"/>
        <w:numPr>
          <w:ilvl w:val="0"/>
          <w:numId w:val="107"/>
        </w:numPr>
        <w:spacing w:before="120" w:after="0" w:line="240" w:lineRule="auto"/>
        <w:contextualSpacing w:val="0"/>
        <w:jc w:val="both"/>
        <w:rPr>
          <w:lang w:eastAsia="ja-JP"/>
        </w:rPr>
      </w:pPr>
      <w:r>
        <w:rPr>
          <w:lang w:eastAsia="ja-JP"/>
        </w:rPr>
        <w:lastRenderedPageBreak/>
        <w:t>setting of the driver selectable mode for the vehicle.</w:t>
      </w:r>
    </w:p>
    <w:p w14:paraId="48301C32" w14:textId="77777777" w:rsidR="00435828" w:rsidRPr="002655BB" w:rsidRDefault="00435828" w:rsidP="00676C98">
      <w:pPr>
        <w:pStyle w:val="ListParagraph"/>
        <w:numPr>
          <w:ilvl w:val="0"/>
          <w:numId w:val="0"/>
        </w:numPr>
        <w:ind w:left="1440"/>
        <w:jc w:val="both"/>
        <w:rPr>
          <w:b/>
          <w:lang w:eastAsia="ja-JP"/>
        </w:rPr>
      </w:pPr>
    </w:p>
    <w:p w14:paraId="0CD90D34" w14:textId="361997BF" w:rsidR="00435828" w:rsidRPr="002655BB" w:rsidRDefault="002655BB" w:rsidP="0075230C">
      <w:pPr>
        <w:numPr>
          <w:ilvl w:val="0"/>
          <w:numId w:val="102"/>
        </w:numPr>
        <w:tabs>
          <w:tab w:val="num" w:pos="426"/>
        </w:tabs>
        <w:ind w:left="426" w:hanging="426"/>
        <w:rPr>
          <w:lang w:val="en-GB" w:eastAsia="en-US"/>
        </w:rPr>
      </w:pPr>
      <w:r>
        <w:rPr>
          <w:b/>
          <w:lang w:val="en-GB"/>
        </w:rPr>
        <w:t>Calculations</w:t>
      </w:r>
    </w:p>
    <w:p w14:paraId="7611A411" w14:textId="1DD006D4" w:rsidR="008C1A33" w:rsidRDefault="00435828" w:rsidP="008C1A33">
      <w:pPr>
        <w:ind w:left="426"/>
        <w:rPr>
          <w:lang w:val="en-GB" w:eastAsia="ja-JP"/>
        </w:rPr>
      </w:pPr>
      <w:r>
        <w:rPr>
          <w:lang w:val="en-GB" w:eastAsia="ja-JP"/>
        </w:rPr>
        <w:t>This paragraph specifies the calculations of the test results, including gaseous emission compounds, particulate matter emission and particle number emission, CO</w:t>
      </w:r>
      <w:r>
        <w:rPr>
          <w:vertAlign w:val="subscript"/>
          <w:lang w:val="en-GB" w:eastAsia="ja-JP"/>
        </w:rPr>
        <w:t>2</w:t>
      </w:r>
      <w:r>
        <w:rPr>
          <w:lang w:val="en-GB" w:eastAsia="ja-JP"/>
        </w:rPr>
        <w:t xml:space="preserve"> mass emission, f</w:t>
      </w:r>
      <w:r>
        <w:rPr>
          <w:lang w:val="en-GB"/>
        </w:rPr>
        <w:t xml:space="preserve">uel </w:t>
      </w:r>
      <w:r>
        <w:rPr>
          <w:lang w:val="en-GB" w:eastAsia="ja-JP"/>
        </w:rPr>
        <w:t>c</w:t>
      </w:r>
      <w:r>
        <w:rPr>
          <w:lang w:val="en-GB"/>
        </w:rPr>
        <w:t>onsumption</w:t>
      </w:r>
      <w:r>
        <w:rPr>
          <w:lang w:val="en-GB" w:eastAsia="ja-JP"/>
        </w:rPr>
        <w:t xml:space="preserve">, electric energy consumption and range. </w:t>
      </w:r>
    </w:p>
    <w:p w14:paraId="5B360D0C" w14:textId="77777777" w:rsidR="008C1A33" w:rsidRDefault="008C1A33" w:rsidP="008C1A33">
      <w:pPr>
        <w:ind w:left="426"/>
        <w:rPr>
          <w:lang w:val="en-GB" w:eastAsia="ja-JP"/>
        </w:rPr>
      </w:pPr>
    </w:p>
    <w:p w14:paraId="0405A5AB" w14:textId="77777777" w:rsidR="00435828" w:rsidRPr="008C1A33" w:rsidRDefault="00435828" w:rsidP="008C1A33">
      <w:pPr>
        <w:ind w:left="426"/>
        <w:rPr>
          <w:i/>
          <w:lang w:val="en-GB"/>
        </w:rPr>
      </w:pPr>
      <w:r w:rsidRPr="008C1A33">
        <w:rPr>
          <w:i/>
          <w:lang w:val="en-GB" w:eastAsia="ja-JP"/>
        </w:rPr>
        <w:t>G</w:t>
      </w:r>
      <w:r w:rsidRPr="008C1A33">
        <w:rPr>
          <w:i/>
          <w:lang w:val="en-GB"/>
        </w:rPr>
        <w:t>aseous emission compounds, particulate matter emission and particle number emission</w:t>
      </w:r>
    </w:p>
    <w:p w14:paraId="67B15215" w14:textId="77777777" w:rsidR="00435828" w:rsidRDefault="00435828" w:rsidP="008C1A33">
      <w:pPr>
        <w:ind w:left="426"/>
        <w:rPr>
          <w:lang w:val="en-GB" w:eastAsia="ja-JP"/>
        </w:rPr>
      </w:pPr>
      <w:r>
        <w:rPr>
          <w:lang w:val="en-GB"/>
        </w:rPr>
        <w:t>For NOVC-HEVs and OVC-HEVs,</w:t>
      </w:r>
      <w:r>
        <w:rPr>
          <w:lang w:val="en-GB" w:eastAsia="ja-JP"/>
        </w:rPr>
        <w:t xml:space="preserve"> g</w:t>
      </w:r>
      <w:r>
        <w:rPr>
          <w:lang w:val="en-GB"/>
        </w:rPr>
        <w:t xml:space="preserve">aseous emission compounds, particulate matter emission and particle number emission </w:t>
      </w:r>
      <w:r>
        <w:rPr>
          <w:lang w:val="en-GB" w:eastAsia="ja-JP"/>
        </w:rPr>
        <w:t>s</w:t>
      </w:r>
      <w:r>
        <w:rPr>
          <w:lang w:val="en-GB"/>
        </w:rPr>
        <w:t xml:space="preserve">hall be calculated by </w:t>
      </w:r>
      <w:r>
        <w:rPr>
          <w:lang w:val="en-GB" w:eastAsia="ja-JP"/>
        </w:rPr>
        <w:t xml:space="preserve">the same </w:t>
      </w:r>
      <w:r>
        <w:rPr>
          <w:lang w:val="en-GB"/>
        </w:rPr>
        <w:t>require</w:t>
      </w:r>
      <w:r>
        <w:rPr>
          <w:lang w:val="en-GB" w:eastAsia="ja-JP"/>
        </w:rPr>
        <w:t>ments</w:t>
      </w:r>
      <w:r>
        <w:rPr>
          <w:lang w:val="en-GB"/>
        </w:rPr>
        <w:t xml:space="preserve"> as for conventional ICE vehicles according to Annex 7.</w:t>
      </w:r>
      <w:r>
        <w:rPr>
          <w:lang w:val="en-GB" w:eastAsia="ja-JP"/>
        </w:rPr>
        <w:t xml:space="preserve"> </w:t>
      </w:r>
    </w:p>
    <w:p w14:paraId="18A6DBFA" w14:textId="7AF3C227" w:rsidR="00435828" w:rsidRDefault="00435828" w:rsidP="008C1A33">
      <w:pPr>
        <w:ind w:left="426"/>
        <w:rPr>
          <w:lang w:val="en-GB" w:eastAsia="ja-JP"/>
        </w:rPr>
      </w:pPr>
      <w:r>
        <w:rPr>
          <w:lang w:val="en-GB"/>
        </w:rPr>
        <w:t xml:space="preserve">In addition, a calculation method for OVC-HEVs is applied to weigh the </w:t>
      </w:r>
      <w:r>
        <w:rPr>
          <w:lang w:val="en-GB" w:eastAsia="ja-JP"/>
        </w:rPr>
        <w:t>mass emissions of gaseous compounds, particulate matter emission and particle number emission</w:t>
      </w:r>
      <w:r>
        <w:rPr>
          <w:lang w:val="en-GB"/>
        </w:rPr>
        <w:t xml:space="preserve"> of the charge sustaining and the charge depleting test according to the utility factor.</w:t>
      </w:r>
      <w:r w:rsidR="00FB4431">
        <w:rPr>
          <w:lang w:val="en-GB"/>
        </w:rPr>
        <w:t xml:space="preserve"> </w:t>
      </w:r>
    </w:p>
    <w:p w14:paraId="5451D252" w14:textId="77777777" w:rsidR="00435828" w:rsidRDefault="00435828" w:rsidP="00435828">
      <w:pPr>
        <w:ind w:left="1418"/>
        <w:rPr>
          <w:lang w:val="en-GB" w:eastAsia="en-US"/>
        </w:rPr>
      </w:pPr>
    </w:p>
    <w:p w14:paraId="61FE7F16" w14:textId="77777777" w:rsidR="00435828" w:rsidRPr="008C1A33" w:rsidRDefault="00435828" w:rsidP="008C1A33">
      <w:pPr>
        <w:ind w:left="426"/>
        <w:rPr>
          <w:i/>
          <w:lang w:val="en-GB"/>
        </w:rPr>
      </w:pPr>
      <w:r w:rsidRPr="008C1A33">
        <w:rPr>
          <w:i/>
          <w:lang w:val="en-GB"/>
        </w:rPr>
        <w:t>CO</w:t>
      </w:r>
      <w:r w:rsidRPr="008C1A33">
        <w:rPr>
          <w:i/>
          <w:vertAlign w:val="subscript"/>
          <w:lang w:val="en-GB"/>
        </w:rPr>
        <w:t>2</w:t>
      </w:r>
      <w:r w:rsidRPr="008C1A33">
        <w:rPr>
          <w:i/>
          <w:lang w:val="en-GB"/>
        </w:rPr>
        <w:t xml:space="preserve"> mass emission</w:t>
      </w:r>
    </w:p>
    <w:p w14:paraId="7B5E4D06" w14:textId="563BEBD5" w:rsidR="00435828" w:rsidRDefault="00435828" w:rsidP="008C1A33">
      <w:pPr>
        <w:ind w:left="426"/>
        <w:rPr>
          <w:lang w:val="en-GB" w:eastAsia="ja-JP"/>
        </w:rPr>
      </w:pPr>
      <w:r>
        <w:rPr>
          <w:lang w:val="en-GB"/>
        </w:rPr>
        <w:t xml:space="preserve">For </w:t>
      </w:r>
      <w:r>
        <w:rPr>
          <w:lang w:val="en-GB" w:eastAsia="ja-JP"/>
        </w:rPr>
        <w:t>NOVC-HEVs and for OVC-HEVs under charge-sustaining operating condition,</w:t>
      </w:r>
      <w:r>
        <w:rPr>
          <w:lang w:val="en-GB"/>
        </w:rPr>
        <w:t xml:space="preserve"> the calculation procedure</w:t>
      </w:r>
      <w:r>
        <w:rPr>
          <w:lang w:val="en-GB" w:eastAsia="ja-JP"/>
        </w:rPr>
        <w:t>s for the CO</w:t>
      </w:r>
      <w:r>
        <w:rPr>
          <w:vertAlign w:val="subscript"/>
          <w:lang w:val="en-GB" w:eastAsia="ja-JP"/>
        </w:rPr>
        <w:t>2</w:t>
      </w:r>
      <w:r>
        <w:rPr>
          <w:lang w:val="en-GB" w:eastAsia="ja-JP"/>
        </w:rPr>
        <w:t xml:space="preserve"> </w:t>
      </w:r>
      <w:r>
        <w:rPr>
          <w:lang w:val="en-GB"/>
        </w:rPr>
        <w:t>mass emission</w:t>
      </w:r>
      <w:r>
        <w:rPr>
          <w:lang w:val="en-GB" w:eastAsia="ja-JP"/>
        </w:rPr>
        <w:t xml:space="preserve"> of the whole cycle but also for each individual cycle phase are included. Where </w:t>
      </w:r>
      <w:r w:rsidR="008C1A33">
        <w:rPr>
          <w:lang w:val="en-GB" w:eastAsia="ja-JP"/>
        </w:rPr>
        <w:t>necessary</w:t>
      </w:r>
      <w:r>
        <w:rPr>
          <w:lang w:val="en-GB" w:eastAsia="ja-JP"/>
        </w:rPr>
        <w:t xml:space="preserve">, these results are corrected towards a zero charge balance of the REESS according to Appendix 2 of Annex 8. </w:t>
      </w:r>
    </w:p>
    <w:p w14:paraId="6BBDDDCE" w14:textId="77777777" w:rsidR="00435828" w:rsidRDefault="00435828" w:rsidP="008C1A33">
      <w:pPr>
        <w:ind w:left="426"/>
        <w:rPr>
          <w:lang w:val="en-GB" w:eastAsia="ja-JP"/>
        </w:rPr>
      </w:pPr>
      <w:r>
        <w:rPr>
          <w:lang w:val="en-GB"/>
        </w:rPr>
        <w:t xml:space="preserve">In addition, a calculation method for OVC-HEVs is applied to weigh the </w:t>
      </w:r>
      <w:r>
        <w:rPr>
          <w:lang w:val="en-GB" w:eastAsia="ja-JP"/>
        </w:rPr>
        <w:t>CO</w:t>
      </w:r>
      <w:r>
        <w:rPr>
          <w:vertAlign w:val="subscript"/>
          <w:lang w:val="en-GB" w:eastAsia="ja-JP"/>
        </w:rPr>
        <w:t>2</w:t>
      </w:r>
      <w:r>
        <w:rPr>
          <w:lang w:val="en-GB" w:eastAsia="ja-JP"/>
        </w:rPr>
        <w:t xml:space="preserve"> emissions of </w:t>
      </w:r>
      <w:r>
        <w:rPr>
          <w:lang w:val="en-GB"/>
        </w:rPr>
        <w:t>the charge sustaining and the charge depleting test according to the utility factor.</w:t>
      </w:r>
    </w:p>
    <w:p w14:paraId="6DF326FD" w14:textId="77777777" w:rsidR="00435828" w:rsidRDefault="00435828" w:rsidP="00435828">
      <w:pPr>
        <w:ind w:left="1440"/>
        <w:rPr>
          <w:lang w:val="en-GB" w:eastAsia="ja-JP"/>
        </w:rPr>
      </w:pPr>
    </w:p>
    <w:p w14:paraId="242B9B31" w14:textId="77777777" w:rsidR="00435828" w:rsidRPr="008C1A33" w:rsidRDefault="00435828" w:rsidP="008C1A33">
      <w:pPr>
        <w:ind w:left="426"/>
        <w:rPr>
          <w:i/>
          <w:lang w:val="en-GB" w:eastAsia="en-US"/>
        </w:rPr>
      </w:pPr>
      <w:r w:rsidRPr="008C1A33">
        <w:rPr>
          <w:i/>
          <w:lang w:val="en-GB" w:eastAsia="ja-JP"/>
        </w:rPr>
        <w:t>F</w:t>
      </w:r>
      <w:r w:rsidRPr="008C1A33">
        <w:rPr>
          <w:i/>
          <w:lang w:val="en-GB"/>
        </w:rPr>
        <w:t>uel consumption</w:t>
      </w:r>
    </w:p>
    <w:p w14:paraId="37ED7434" w14:textId="77777777" w:rsidR="00435828" w:rsidRDefault="00435828" w:rsidP="008C1A33">
      <w:pPr>
        <w:ind w:left="426"/>
        <w:rPr>
          <w:lang w:val="en-GB" w:eastAsia="ja-JP"/>
        </w:rPr>
      </w:pPr>
      <w:r>
        <w:rPr>
          <w:lang w:val="en-GB"/>
        </w:rPr>
        <w:t>For OVC-HEVs under charge-sustaining operating conditions, NOVC-HEVs</w:t>
      </w:r>
      <w:r>
        <w:rPr>
          <w:lang w:val="en-GB" w:eastAsia="ja-JP"/>
        </w:rPr>
        <w:t xml:space="preserve"> and </w:t>
      </w:r>
      <w:r w:rsidRPr="00435828">
        <w:rPr>
          <w:color w:val="000000"/>
          <w:szCs w:val="24"/>
          <w:lang w:val="en-US"/>
        </w:rPr>
        <w:t>NOVC-FCHVs</w:t>
      </w:r>
      <w:r>
        <w:rPr>
          <w:lang w:val="en-GB"/>
        </w:rPr>
        <w:t xml:space="preserve">, the </w:t>
      </w:r>
      <w:r>
        <w:rPr>
          <w:lang w:val="en-GB" w:eastAsia="ja-JP"/>
        </w:rPr>
        <w:t>fuel consumption will not be measured directly, but determined from the gaseous emission compounds by</w:t>
      </w:r>
      <w:r>
        <w:rPr>
          <w:lang w:val="en-GB"/>
        </w:rPr>
        <w:t xml:space="preserve"> the described post processing procedure for the charge-sustaining values – see Table A8/5, /6 and /7 of Annex 8.</w:t>
      </w:r>
      <w:r>
        <w:rPr>
          <w:lang w:val="en-GB" w:eastAsia="ja-JP"/>
        </w:rPr>
        <w:t xml:space="preserve"> </w:t>
      </w:r>
    </w:p>
    <w:p w14:paraId="2B8FBAB8" w14:textId="77777777" w:rsidR="00435828" w:rsidRDefault="00435828" w:rsidP="008C1A33">
      <w:pPr>
        <w:ind w:left="426"/>
        <w:rPr>
          <w:lang w:val="en-GB" w:eastAsia="en-US"/>
        </w:rPr>
      </w:pPr>
      <w:r>
        <w:rPr>
          <w:lang w:val="en-GB" w:eastAsia="ja-JP"/>
        </w:rPr>
        <w:t>Charge-depleting as well as utility factor-weighted fuel consumption values are calculated and determined by the calculation methods provided.</w:t>
      </w:r>
    </w:p>
    <w:p w14:paraId="43FAF7CA" w14:textId="77777777" w:rsidR="00435828" w:rsidRDefault="00435828" w:rsidP="00435828">
      <w:pPr>
        <w:ind w:left="1440"/>
        <w:rPr>
          <w:lang w:val="en-GB" w:eastAsia="ja-JP"/>
        </w:rPr>
      </w:pPr>
    </w:p>
    <w:p w14:paraId="5230A956" w14:textId="77777777" w:rsidR="00435828" w:rsidRPr="002655BB" w:rsidRDefault="00435828" w:rsidP="002655BB">
      <w:pPr>
        <w:ind w:left="426"/>
        <w:rPr>
          <w:i/>
          <w:lang w:val="en-GB" w:eastAsia="en-US"/>
        </w:rPr>
      </w:pPr>
      <w:r w:rsidRPr="002655BB">
        <w:rPr>
          <w:i/>
          <w:lang w:val="en-GB" w:eastAsia="ja-JP"/>
        </w:rPr>
        <w:t>E</w:t>
      </w:r>
      <w:r w:rsidRPr="002655BB">
        <w:rPr>
          <w:i/>
          <w:lang w:val="en-GB"/>
        </w:rPr>
        <w:t>lectric energy consumption</w:t>
      </w:r>
    </w:p>
    <w:p w14:paraId="2FDD1A5D" w14:textId="2133BFEF" w:rsidR="00435828" w:rsidRDefault="00435828" w:rsidP="002655BB">
      <w:pPr>
        <w:ind w:left="426"/>
        <w:rPr>
          <w:lang w:val="en-GB" w:eastAsia="ja-JP"/>
        </w:rPr>
      </w:pPr>
      <w:r>
        <w:rPr>
          <w:lang w:val="en-GB"/>
        </w:rPr>
        <w:t xml:space="preserve">For </w:t>
      </w:r>
      <w:r>
        <w:rPr>
          <w:lang w:val="en-GB" w:eastAsia="ja-JP"/>
        </w:rPr>
        <w:t xml:space="preserve">PEVs and </w:t>
      </w:r>
      <w:r>
        <w:rPr>
          <w:lang w:val="en-GB"/>
        </w:rPr>
        <w:t xml:space="preserve">OVC-HEVs, the determination of </w:t>
      </w:r>
      <w:r>
        <w:rPr>
          <w:lang w:val="en-GB" w:eastAsia="ja-JP"/>
        </w:rPr>
        <w:t>the electric energy consumption is</w:t>
      </w:r>
      <w:r>
        <w:rPr>
          <w:lang w:val="en-GB"/>
        </w:rPr>
        <w:t xml:space="preserve"> described.</w:t>
      </w:r>
      <w:r>
        <w:rPr>
          <w:lang w:val="en-GB" w:eastAsia="ja-JP"/>
        </w:rPr>
        <w:t xml:space="preserve"> The electric energy consumption is determined for the whole cycle as well as for each individual phase. Basis for the measured energy consumption is the measured recharged electric energy from the mains, so </w:t>
      </w:r>
      <w:r w:rsidR="002655BB">
        <w:rPr>
          <w:lang w:val="en-GB" w:eastAsia="ja-JP"/>
        </w:rPr>
        <w:t>as to include</w:t>
      </w:r>
      <w:r>
        <w:rPr>
          <w:lang w:val="en-GB" w:eastAsia="ja-JP"/>
        </w:rPr>
        <w:t xml:space="preserve"> the charging losses.</w:t>
      </w:r>
    </w:p>
    <w:p w14:paraId="50493E9F" w14:textId="5956E74C" w:rsidR="00435828" w:rsidRDefault="00435828" w:rsidP="002655BB">
      <w:pPr>
        <w:ind w:left="426"/>
        <w:rPr>
          <w:lang w:val="en-GB" w:eastAsia="ja-JP"/>
        </w:rPr>
      </w:pPr>
      <w:r>
        <w:rPr>
          <w:lang w:val="en-GB" w:eastAsia="ja-JP"/>
        </w:rPr>
        <w:t xml:space="preserve">For OVC-HEVs, there are also calculation methods provided for the utility factor-weighted as well </w:t>
      </w:r>
      <w:r w:rsidR="002655BB">
        <w:rPr>
          <w:lang w:val="en-GB" w:eastAsia="ja-JP"/>
        </w:rPr>
        <w:t xml:space="preserve">as the </w:t>
      </w:r>
      <w:r>
        <w:rPr>
          <w:lang w:val="en-GB" w:eastAsia="ja-JP"/>
        </w:rPr>
        <w:t xml:space="preserve">charge-depleting electric energy consumption. </w:t>
      </w:r>
    </w:p>
    <w:p w14:paraId="24F435A0" w14:textId="77777777" w:rsidR="00435828" w:rsidRDefault="00435828" w:rsidP="00435828">
      <w:pPr>
        <w:ind w:left="1440"/>
        <w:rPr>
          <w:lang w:val="en-GB" w:eastAsia="ja-JP"/>
        </w:rPr>
      </w:pPr>
    </w:p>
    <w:p w14:paraId="47BA0920" w14:textId="77777777" w:rsidR="00435828" w:rsidRPr="002655BB" w:rsidRDefault="00435828" w:rsidP="002655BB">
      <w:pPr>
        <w:ind w:left="426"/>
        <w:rPr>
          <w:i/>
          <w:lang w:val="en-GB" w:eastAsia="en-US"/>
        </w:rPr>
      </w:pPr>
      <w:r w:rsidRPr="002655BB">
        <w:rPr>
          <w:i/>
          <w:lang w:val="en-GB" w:eastAsia="ja-JP"/>
        </w:rPr>
        <w:t>Range</w:t>
      </w:r>
    </w:p>
    <w:p w14:paraId="46FCEDD6" w14:textId="77EEF74B" w:rsidR="00435828" w:rsidRDefault="00435828" w:rsidP="002655BB">
      <w:pPr>
        <w:ind w:left="426"/>
        <w:rPr>
          <w:lang w:val="en-GB"/>
        </w:rPr>
      </w:pPr>
      <w:r>
        <w:rPr>
          <w:lang w:val="en-GB"/>
        </w:rPr>
        <w:t xml:space="preserve">For PEVs, an electric range is determined which is </w:t>
      </w:r>
      <w:r w:rsidR="002655BB">
        <w:rPr>
          <w:lang w:val="en-GB"/>
        </w:rPr>
        <w:t>referred to a</w:t>
      </w:r>
      <w:r w:rsidR="00FB4431">
        <w:rPr>
          <w:lang w:val="en-GB"/>
        </w:rPr>
        <w:t xml:space="preserve"> </w:t>
      </w:r>
      <w:r>
        <w:rPr>
          <w:lang w:val="en-GB"/>
        </w:rPr>
        <w:t>the ‘pure electric range’ (PER). This range has to be provided for the whole cycle as well as for each individual phase. This is calculated from the usable battery energy and the average energy consumption</w:t>
      </w:r>
      <w:r w:rsidR="002655BB">
        <w:rPr>
          <w:lang w:val="en-GB"/>
        </w:rPr>
        <w:t xml:space="preserve"> over the cycle or phase</w:t>
      </w:r>
      <w:r>
        <w:rPr>
          <w:lang w:val="en-GB"/>
        </w:rPr>
        <w:t xml:space="preserve">. </w:t>
      </w:r>
    </w:p>
    <w:p w14:paraId="703D0314" w14:textId="77777777" w:rsidR="00435828" w:rsidRDefault="00435828" w:rsidP="002655BB">
      <w:pPr>
        <w:ind w:left="426"/>
        <w:rPr>
          <w:lang w:val="en-GB"/>
        </w:rPr>
      </w:pPr>
      <w:r>
        <w:rPr>
          <w:lang w:val="en-GB"/>
        </w:rPr>
        <w:lastRenderedPageBreak/>
        <w:t>For OVC-HEVs, there are three ranges to be determined:</w:t>
      </w:r>
    </w:p>
    <w:p w14:paraId="6FAC1C62" w14:textId="08D55FE8" w:rsidR="00435828" w:rsidRDefault="00435828" w:rsidP="0075230C">
      <w:pPr>
        <w:pStyle w:val="ListParagraph"/>
        <w:numPr>
          <w:ilvl w:val="0"/>
          <w:numId w:val="108"/>
        </w:numPr>
        <w:spacing w:before="120" w:after="120" w:line="240" w:lineRule="auto"/>
        <w:contextualSpacing w:val="0"/>
        <w:jc w:val="both"/>
      </w:pPr>
      <w:r>
        <w:t>All electric range (AER): the distance driven up to the first engine start</w:t>
      </w:r>
      <w:r w:rsidR="002655BB">
        <w:t>.</w:t>
      </w:r>
    </w:p>
    <w:p w14:paraId="38C9E10D" w14:textId="5F29F13C" w:rsidR="00435828" w:rsidRDefault="00435828" w:rsidP="0075230C">
      <w:pPr>
        <w:pStyle w:val="ListParagraph"/>
        <w:numPr>
          <w:ilvl w:val="0"/>
          <w:numId w:val="108"/>
        </w:numPr>
        <w:spacing w:before="120" w:after="120" w:line="240" w:lineRule="auto"/>
        <w:contextualSpacing w:val="0"/>
        <w:jc w:val="both"/>
      </w:pPr>
      <w:r>
        <w:t>Actual charge-depleting range (R</w:t>
      </w:r>
      <w:r>
        <w:rPr>
          <w:vertAlign w:val="subscript"/>
        </w:rPr>
        <w:t>CDA</w:t>
      </w:r>
      <w:r>
        <w:t xml:space="preserve">): the distance </w:t>
      </w:r>
      <w:r w:rsidR="002655BB">
        <w:t>driven</w:t>
      </w:r>
      <w:r>
        <w:t xml:space="preserve"> to the point where it was not in a charge-depleting operating condition anymore and had entered into a charge-sustaining operating condition.</w:t>
      </w:r>
    </w:p>
    <w:p w14:paraId="33CB7688" w14:textId="77777777" w:rsidR="00435828" w:rsidRDefault="00435828" w:rsidP="0075230C">
      <w:pPr>
        <w:pStyle w:val="ListParagraph"/>
        <w:numPr>
          <w:ilvl w:val="0"/>
          <w:numId w:val="108"/>
        </w:numPr>
        <w:spacing w:before="120" w:after="120" w:line="240" w:lineRule="auto"/>
        <w:contextualSpacing w:val="0"/>
        <w:jc w:val="both"/>
      </w:pPr>
      <w:r>
        <w:t>Equivalent all electric range (EAER): the portion of the R</w:t>
      </w:r>
      <w:r>
        <w:rPr>
          <w:vertAlign w:val="subscript"/>
        </w:rPr>
        <w:t>CDA</w:t>
      </w:r>
      <w:r>
        <w:t xml:space="preserve"> which was driven electrically</w:t>
      </w:r>
    </w:p>
    <w:p w14:paraId="1F8F0BD6" w14:textId="77777777" w:rsidR="00435828" w:rsidRDefault="00435828" w:rsidP="002655BB">
      <w:pPr>
        <w:ind w:left="426"/>
        <w:rPr>
          <w:lang w:val="en-GB"/>
        </w:rPr>
      </w:pPr>
      <w:r>
        <w:rPr>
          <w:lang w:val="en-GB"/>
        </w:rPr>
        <w:t>The AER range has to be determined both for the whole WLTC and for the WLTCcity cycle.</w:t>
      </w:r>
    </w:p>
    <w:p w14:paraId="4DC5CEB5" w14:textId="77777777" w:rsidR="00435828" w:rsidRDefault="00435828" w:rsidP="002655BB">
      <w:pPr>
        <w:ind w:left="426"/>
        <w:rPr>
          <w:lang w:val="en-GB"/>
        </w:rPr>
      </w:pPr>
      <w:r>
        <w:rPr>
          <w:lang w:val="en-GB"/>
        </w:rPr>
        <w:t>The EAER has to be determined for the whole WLTC, for the WLTCcity cycle and for each individual cycle phase.</w:t>
      </w:r>
    </w:p>
    <w:p w14:paraId="3897D7E9" w14:textId="77777777" w:rsidR="00435828" w:rsidRDefault="00435828" w:rsidP="002655BB">
      <w:pPr>
        <w:ind w:left="426"/>
        <w:rPr>
          <w:lang w:val="en-GB"/>
        </w:rPr>
      </w:pPr>
      <w:r>
        <w:rPr>
          <w:lang w:val="en-GB"/>
        </w:rPr>
        <w:t>The R</w:t>
      </w:r>
      <w:r>
        <w:rPr>
          <w:vertAlign w:val="subscript"/>
          <w:lang w:val="en-GB"/>
        </w:rPr>
        <w:t xml:space="preserve">CDA </w:t>
      </w:r>
      <w:r>
        <w:rPr>
          <w:lang w:val="en-GB"/>
        </w:rPr>
        <w:t>has only to be determined for the whole cycle.</w:t>
      </w:r>
    </w:p>
    <w:p w14:paraId="3442DD89" w14:textId="77777777" w:rsidR="00435828" w:rsidRDefault="00435828" w:rsidP="00435828">
      <w:pPr>
        <w:ind w:left="851"/>
        <w:rPr>
          <w:lang w:val="en-GB" w:eastAsia="ja-JP"/>
        </w:rPr>
      </w:pPr>
    </w:p>
    <w:p w14:paraId="5401C756" w14:textId="77777777" w:rsidR="00435828" w:rsidRPr="002655BB" w:rsidRDefault="00435828" w:rsidP="002655BB">
      <w:pPr>
        <w:ind w:left="426"/>
        <w:rPr>
          <w:i/>
          <w:lang w:val="en-GB"/>
        </w:rPr>
      </w:pPr>
      <w:r w:rsidRPr="002655BB">
        <w:rPr>
          <w:i/>
          <w:lang w:val="en-GB"/>
        </w:rPr>
        <w:t xml:space="preserve">Interpolation of </w:t>
      </w:r>
      <w:r w:rsidRPr="002655BB">
        <w:rPr>
          <w:i/>
          <w:lang w:val="en-GB" w:eastAsia="ja-JP"/>
        </w:rPr>
        <w:t>parameters</w:t>
      </w:r>
      <w:r w:rsidRPr="002655BB">
        <w:rPr>
          <w:i/>
          <w:lang w:val="en-GB"/>
        </w:rPr>
        <w:t xml:space="preserve"> for individual vehicles</w:t>
      </w:r>
    </w:p>
    <w:p w14:paraId="63491F3B" w14:textId="6BB028A0" w:rsidR="00435828" w:rsidRDefault="00435828" w:rsidP="002655BB">
      <w:pPr>
        <w:tabs>
          <w:tab w:val="num" w:pos="851"/>
        </w:tabs>
        <w:ind w:left="426"/>
        <w:rPr>
          <w:lang w:val="en-GB" w:eastAsia="ja-JP"/>
        </w:rPr>
      </w:pPr>
      <w:r>
        <w:rPr>
          <w:lang w:val="en-GB" w:eastAsia="ja-JP"/>
        </w:rPr>
        <w:t>Paragraph 4.5. of Annex 8 describes the interpolation method to calculate the values</w:t>
      </w:r>
      <w:r w:rsidR="00FB4431">
        <w:rPr>
          <w:lang w:val="en-GB" w:eastAsia="ja-JP"/>
        </w:rPr>
        <w:t xml:space="preserve"> </w:t>
      </w:r>
      <w:r>
        <w:rPr>
          <w:lang w:val="en-GB" w:eastAsia="ja-JP"/>
        </w:rPr>
        <w:t xml:space="preserve">for </w:t>
      </w:r>
      <w:r>
        <w:rPr>
          <w:lang w:val="en-GB"/>
        </w:rPr>
        <w:t>individual vehicles</w:t>
      </w:r>
      <w:r>
        <w:rPr>
          <w:lang w:val="en-GB" w:eastAsia="ja-JP"/>
        </w:rPr>
        <w:t xml:space="preserve"> between vehicle H and vehicle L. </w:t>
      </w:r>
    </w:p>
    <w:p w14:paraId="6D35E1C9" w14:textId="79799ED3" w:rsidR="00A719AC" w:rsidRDefault="00A719AC" w:rsidP="00A719AC">
      <w:pPr>
        <w:tabs>
          <w:tab w:val="num" w:pos="851"/>
        </w:tabs>
        <w:ind w:left="426"/>
        <w:rPr>
          <w:lang w:val="en-GB" w:eastAsia="ja-JP"/>
        </w:rPr>
      </w:pPr>
      <w:r>
        <w:rPr>
          <w:lang w:val="en-GB" w:eastAsia="ja-JP"/>
        </w:rPr>
        <w:t>The basic concept of the i</w:t>
      </w:r>
      <w:r>
        <w:rPr>
          <w:lang w:val="en-GB"/>
        </w:rPr>
        <w:t xml:space="preserve">nterpolation </w:t>
      </w:r>
      <w:r>
        <w:rPr>
          <w:lang w:val="en-GB" w:eastAsia="ja-JP"/>
        </w:rPr>
        <w:t xml:space="preserve">approach is the same as that of conventional vehicles but due to the interaction of the electric power train and conventional power train (depending on the vehicle’s operation strategy) as well as the calculation schemes to arrive at the output values, additional requirements have to be fulfilled. During phase 1b of WLTP this was investigated and evaluated for all of the Annex 8 output values. Result of this investigation and evaluation was that for some values, the linearity between vehicle H and vehicle L cannot be ensured in each and every case without additional requirements. The required conditions to apply the interpolation approach are further specified in this chapter. </w:t>
      </w:r>
    </w:p>
    <w:p w14:paraId="4723CB37" w14:textId="0631CB1F" w:rsidR="00A719AC" w:rsidRDefault="00A719AC" w:rsidP="00A719AC">
      <w:pPr>
        <w:tabs>
          <w:tab w:val="num" w:pos="851"/>
        </w:tabs>
        <w:ind w:left="426"/>
        <w:rPr>
          <w:lang w:val="en-GB" w:eastAsia="ja-JP"/>
        </w:rPr>
      </w:pPr>
      <w:r>
        <w:rPr>
          <w:lang w:val="en-GB" w:eastAsia="ja-JP"/>
        </w:rPr>
        <w:t xml:space="preserve">One example on the case of NOVC- HEVs and OVC-HEV is the allowed </w:t>
      </w:r>
      <w:r>
        <w:rPr>
          <w:lang w:val="en-US"/>
        </w:rPr>
        <w:t>CO</w:t>
      </w:r>
      <w:r>
        <w:rPr>
          <w:vertAlign w:val="subscript"/>
          <w:lang w:val="en-US"/>
        </w:rPr>
        <w:t>2</w:t>
      </w:r>
      <w:r>
        <w:rPr>
          <w:lang w:val="en-US"/>
        </w:rPr>
        <w:t xml:space="preserve"> mass emission difference between vehicle H and vehicle L</w:t>
      </w:r>
      <w:r>
        <w:rPr>
          <w:lang w:val="en-US" w:eastAsia="ja-JP"/>
        </w:rPr>
        <w:t xml:space="preserve"> in charge-sustaining condition. This range is limited to 20 g/km if only a vehicle H and L is measured and can be extended to 30 g/km if an additional vehicle M is measured.</w:t>
      </w:r>
    </w:p>
    <w:p w14:paraId="0B73AB10" w14:textId="77777777" w:rsidR="002655BB" w:rsidRDefault="002655BB" w:rsidP="00435828">
      <w:pPr>
        <w:ind w:left="16"/>
        <w:rPr>
          <w:lang w:val="en-GB" w:eastAsia="ja-JP"/>
        </w:rPr>
      </w:pPr>
    </w:p>
    <w:p w14:paraId="209C9E8A" w14:textId="77777777" w:rsidR="00435828" w:rsidRDefault="00435828" w:rsidP="00435828">
      <w:pPr>
        <w:ind w:left="16"/>
        <w:rPr>
          <w:lang w:val="en-GB" w:eastAsia="en-US"/>
        </w:rPr>
      </w:pPr>
      <w:r>
        <w:rPr>
          <w:lang w:val="en-GB" w:eastAsia="ja-JP"/>
        </w:rPr>
        <w:t xml:space="preserve">Further requirements to complement the main body of </w:t>
      </w:r>
      <w:r>
        <w:rPr>
          <w:lang w:val="en-GB"/>
        </w:rPr>
        <w:t>Annex 8 is provided</w:t>
      </w:r>
      <w:r>
        <w:rPr>
          <w:lang w:val="en-GB" w:eastAsia="ja-JP"/>
        </w:rPr>
        <w:t xml:space="preserve"> in </w:t>
      </w:r>
      <w:r>
        <w:rPr>
          <w:lang w:val="en-GB"/>
        </w:rPr>
        <w:t>the following appendices:</w:t>
      </w:r>
    </w:p>
    <w:p w14:paraId="337AD206" w14:textId="77777777" w:rsidR="00435828" w:rsidRDefault="00435828" w:rsidP="00435828">
      <w:pPr>
        <w:ind w:left="16"/>
        <w:rPr>
          <w:u w:val="single"/>
          <w:lang w:val="en-GB"/>
        </w:rPr>
      </w:pPr>
    </w:p>
    <w:p w14:paraId="09D80B5F" w14:textId="77777777" w:rsidR="00435828" w:rsidRPr="002655BB" w:rsidRDefault="00435828" w:rsidP="00435828">
      <w:pPr>
        <w:ind w:left="16"/>
        <w:rPr>
          <w:i/>
          <w:lang w:val="en-GB" w:eastAsia="ja-JP"/>
        </w:rPr>
      </w:pPr>
      <w:r w:rsidRPr="002655BB">
        <w:rPr>
          <w:i/>
          <w:lang w:val="en-GB"/>
        </w:rPr>
        <w:t>Appendix 1</w:t>
      </w:r>
      <w:r w:rsidRPr="002655BB">
        <w:rPr>
          <w:i/>
          <w:lang w:val="en-GB" w:eastAsia="ja-JP"/>
        </w:rPr>
        <w:t xml:space="preserve"> - </w:t>
      </w:r>
      <w:r w:rsidRPr="002655BB">
        <w:rPr>
          <w:i/>
          <w:lang w:val="en-GB"/>
        </w:rPr>
        <w:t>REESS state of charge profile</w:t>
      </w:r>
    </w:p>
    <w:p w14:paraId="4038F129" w14:textId="77777777" w:rsidR="00435828" w:rsidRDefault="00435828" w:rsidP="00435828">
      <w:pPr>
        <w:rPr>
          <w:lang w:val="en-GB" w:eastAsia="en-US"/>
        </w:rPr>
      </w:pPr>
      <w:r>
        <w:rPr>
          <w:lang w:val="en-GB"/>
        </w:rPr>
        <w:t xml:space="preserve">This appendix is a visualisation of the different Type 1 test procedures for </w:t>
      </w:r>
      <w:r>
        <w:rPr>
          <w:lang w:val="en-GB" w:eastAsia="ja-JP"/>
        </w:rPr>
        <w:t>OVC-HEVs, NOVC-HEVs, NOVC-FCHVs and PEVs</w:t>
      </w:r>
      <w:r>
        <w:rPr>
          <w:lang w:val="en-GB"/>
        </w:rPr>
        <w:t>. It contains figures showing example SOC profile</w:t>
      </w:r>
      <w:r>
        <w:rPr>
          <w:lang w:val="en-GB" w:eastAsia="ja-JP"/>
        </w:rPr>
        <w:t>s for charge-depleting and/or charge-sustaining tests</w:t>
      </w:r>
      <w:r>
        <w:rPr>
          <w:lang w:val="en-GB"/>
        </w:rPr>
        <w:t>.</w:t>
      </w:r>
    </w:p>
    <w:p w14:paraId="63888DD4" w14:textId="77777777" w:rsidR="00435828" w:rsidRDefault="00435828" w:rsidP="00435828">
      <w:pPr>
        <w:ind w:left="16"/>
        <w:rPr>
          <w:u w:val="single"/>
          <w:lang w:val="en-GB"/>
        </w:rPr>
      </w:pPr>
    </w:p>
    <w:p w14:paraId="08B5F95A" w14:textId="77777777" w:rsidR="00435828" w:rsidRPr="002655BB" w:rsidRDefault="00435828" w:rsidP="00435828">
      <w:pPr>
        <w:ind w:left="16"/>
        <w:rPr>
          <w:i/>
          <w:lang w:val="en-GB" w:eastAsia="ja-JP"/>
        </w:rPr>
      </w:pPr>
      <w:r w:rsidRPr="002655BB">
        <w:rPr>
          <w:i/>
          <w:lang w:val="en-GB"/>
        </w:rPr>
        <w:t xml:space="preserve">Appendix </w:t>
      </w:r>
      <w:r w:rsidRPr="002655BB">
        <w:rPr>
          <w:i/>
          <w:lang w:val="en-GB" w:eastAsia="ja-JP"/>
        </w:rPr>
        <w:t>2 - REESS energy change-based correction procedure</w:t>
      </w:r>
    </w:p>
    <w:p w14:paraId="482BA46C" w14:textId="22EFB79C" w:rsidR="00435828" w:rsidRDefault="00435828" w:rsidP="00435828">
      <w:pPr>
        <w:rPr>
          <w:lang w:val="en-GB" w:eastAsia="en-US"/>
        </w:rPr>
      </w:pPr>
      <w:r>
        <w:rPr>
          <w:lang w:val="en-GB"/>
        </w:rPr>
        <w:t>This appendix describes the procedure to determine the CO</w:t>
      </w:r>
      <w:r>
        <w:rPr>
          <w:vertAlign w:val="subscript"/>
          <w:lang w:val="en-GB"/>
        </w:rPr>
        <w:t>2</w:t>
      </w:r>
      <w:r>
        <w:rPr>
          <w:lang w:val="en-GB"/>
        </w:rPr>
        <w:t xml:space="preserve"> correction coefficient, which is needed if a correction of the charge-sustaining Type 1 test CO</w:t>
      </w:r>
      <w:r>
        <w:rPr>
          <w:vertAlign w:val="subscript"/>
          <w:lang w:val="en-GB"/>
        </w:rPr>
        <w:t>2</w:t>
      </w:r>
      <w:r>
        <w:rPr>
          <w:lang w:val="en-GB"/>
        </w:rPr>
        <w:t xml:space="preserve"> mass emission for NOVC-HEVs and OVC-HEVs is required. The correction procedure is mandatory for the determination of the determination of the phase specific values.</w:t>
      </w:r>
      <w:r w:rsidR="00C55BE8">
        <w:rPr>
          <w:lang w:val="en-GB"/>
        </w:rPr>
        <w:t xml:space="preserve"> </w:t>
      </w:r>
      <w:r w:rsidR="00C55BE8">
        <w:rPr>
          <w:lang w:val="en-GB" w:eastAsia="ja-JP"/>
        </w:rPr>
        <w:t xml:space="preserve">See also paragraph </w:t>
      </w:r>
      <w:r w:rsidR="00C55BE8">
        <w:rPr>
          <w:lang w:val="en-GB" w:eastAsia="ja-JP"/>
        </w:rPr>
        <w:fldChar w:fldCharType="begin"/>
      </w:r>
      <w:r w:rsidR="00C55BE8">
        <w:rPr>
          <w:lang w:val="en-GB" w:eastAsia="ja-JP"/>
        </w:rPr>
        <w:instrText xml:space="preserve"> REF _Ref436839673 \r \h </w:instrText>
      </w:r>
      <w:r w:rsidR="00C55BE8">
        <w:rPr>
          <w:lang w:val="en-GB" w:eastAsia="ja-JP"/>
        </w:rPr>
      </w:r>
      <w:r w:rsidR="00C55BE8">
        <w:rPr>
          <w:lang w:val="en-GB" w:eastAsia="ja-JP"/>
        </w:rPr>
        <w:fldChar w:fldCharType="separate"/>
      </w:r>
      <w:r w:rsidR="00BB1AF2">
        <w:rPr>
          <w:lang w:val="en-GB" w:eastAsia="ja-JP"/>
        </w:rPr>
        <w:t>4.4.18</w:t>
      </w:r>
      <w:r w:rsidR="00C55BE8">
        <w:rPr>
          <w:lang w:val="en-GB" w:eastAsia="ja-JP"/>
        </w:rPr>
        <w:fldChar w:fldCharType="end"/>
      </w:r>
      <w:r w:rsidR="00C55BE8">
        <w:rPr>
          <w:lang w:val="en-GB" w:eastAsia="ja-JP"/>
        </w:rPr>
        <w:t xml:space="preserve"> of this report</w:t>
      </w:r>
    </w:p>
    <w:p w14:paraId="4D4F9BF3" w14:textId="77777777" w:rsidR="00435828" w:rsidRDefault="00435828" w:rsidP="00435828">
      <w:pPr>
        <w:rPr>
          <w:lang w:val="en-GB"/>
        </w:rPr>
      </w:pPr>
      <w:r>
        <w:rPr>
          <w:lang w:val="en-GB"/>
        </w:rPr>
        <w:t>Also included is a correction procedure for NOVC-FCHVs with the determination of a fuel correction coefficient as a function of the electric energy change of all REESSs.</w:t>
      </w:r>
    </w:p>
    <w:p w14:paraId="021E9585" w14:textId="77777777" w:rsidR="00435828" w:rsidRDefault="00435828" w:rsidP="00435828">
      <w:pPr>
        <w:ind w:left="16"/>
        <w:rPr>
          <w:u w:val="single"/>
          <w:lang w:val="en-GB"/>
        </w:rPr>
      </w:pPr>
    </w:p>
    <w:p w14:paraId="6A5AB36E" w14:textId="77777777" w:rsidR="00435828" w:rsidRPr="002655BB" w:rsidRDefault="00435828" w:rsidP="00435828">
      <w:pPr>
        <w:ind w:left="16"/>
        <w:rPr>
          <w:i/>
          <w:lang w:val="en-GB" w:eastAsia="ja-JP"/>
        </w:rPr>
      </w:pPr>
      <w:r w:rsidRPr="002655BB">
        <w:rPr>
          <w:i/>
          <w:lang w:val="en-GB"/>
        </w:rPr>
        <w:t xml:space="preserve">Appendix </w:t>
      </w:r>
      <w:r w:rsidRPr="002655BB">
        <w:rPr>
          <w:i/>
          <w:lang w:val="en-GB" w:eastAsia="ja-JP"/>
        </w:rPr>
        <w:t>3</w:t>
      </w:r>
      <w:r w:rsidRPr="002655BB">
        <w:rPr>
          <w:i/>
          <w:lang w:val="en-GB"/>
        </w:rPr>
        <w:t xml:space="preserve"> - Determination of REESS current and REESS voltage for NOVC-HEVs, OVC-HEVs, PEVs and NOVC-FCHVs</w:t>
      </w:r>
    </w:p>
    <w:p w14:paraId="34A271EF" w14:textId="77777777" w:rsidR="00435828" w:rsidRDefault="00435828" w:rsidP="00435828">
      <w:pPr>
        <w:rPr>
          <w:lang w:val="en-GB"/>
        </w:rPr>
      </w:pPr>
      <w:r>
        <w:rPr>
          <w:lang w:val="en-GB"/>
        </w:rPr>
        <w:t xml:space="preserve">This Appendix describes the required instrumentation and measurement methods to determine the REESS current and the REESS voltage of NOVC-HEVs, OVC-HEVs, PEVs and </w:t>
      </w:r>
      <w:r>
        <w:rPr>
          <w:lang w:val="en-GB" w:eastAsia="ja-JP"/>
        </w:rPr>
        <w:t>N</w:t>
      </w:r>
      <w:r>
        <w:rPr>
          <w:lang w:val="en-GB"/>
        </w:rPr>
        <w:t>OVC-FCHVs.</w:t>
      </w:r>
    </w:p>
    <w:p w14:paraId="2FDCB565" w14:textId="77777777" w:rsidR="00C55BE8" w:rsidRDefault="00C55BE8" w:rsidP="00435828">
      <w:pPr>
        <w:rPr>
          <w:lang w:val="en-GB" w:eastAsia="en-US"/>
        </w:rPr>
      </w:pPr>
    </w:p>
    <w:p w14:paraId="56F9A8AD" w14:textId="77777777" w:rsidR="00435828" w:rsidRPr="002655BB" w:rsidRDefault="00435828" w:rsidP="00435828">
      <w:pPr>
        <w:ind w:left="16"/>
        <w:rPr>
          <w:i/>
          <w:lang w:val="en-GB"/>
        </w:rPr>
      </w:pPr>
      <w:r w:rsidRPr="002655BB">
        <w:rPr>
          <w:i/>
          <w:lang w:val="en-GB"/>
        </w:rPr>
        <w:t xml:space="preserve">Appendix </w:t>
      </w:r>
      <w:r w:rsidRPr="002655BB">
        <w:rPr>
          <w:i/>
          <w:lang w:val="en-GB" w:eastAsia="ja-JP"/>
        </w:rPr>
        <w:t>4</w:t>
      </w:r>
      <w:r w:rsidRPr="002655BB">
        <w:rPr>
          <w:i/>
          <w:lang w:val="en-GB"/>
        </w:rPr>
        <w:t xml:space="preserve"> - Preconditioning, soaking and REESS charging conditions of PEVs and OVC-HEVs</w:t>
      </w:r>
    </w:p>
    <w:p w14:paraId="42C8E04C" w14:textId="77777777" w:rsidR="00435828" w:rsidRDefault="00435828" w:rsidP="00435828">
      <w:pPr>
        <w:rPr>
          <w:lang w:val="en-GB" w:eastAsia="ja-JP"/>
        </w:rPr>
      </w:pPr>
      <w:r>
        <w:rPr>
          <w:lang w:val="en-GB"/>
        </w:rPr>
        <w:t>This Appendix defines the procedure for the REESS and combustion engine preconditioning in preparation of the test as well as the charging procedure of the REESS</w:t>
      </w:r>
      <w:r>
        <w:rPr>
          <w:lang w:val="en-GB" w:eastAsia="ja-JP"/>
        </w:rPr>
        <w:t>.</w:t>
      </w:r>
    </w:p>
    <w:p w14:paraId="2F518938" w14:textId="77777777" w:rsidR="00435828" w:rsidRDefault="00435828" w:rsidP="00435828">
      <w:pPr>
        <w:rPr>
          <w:lang w:val="en-GB" w:eastAsia="ja-JP"/>
        </w:rPr>
      </w:pPr>
    </w:p>
    <w:p w14:paraId="6609F95D" w14:textId="77777777" w:rsidR="00435828" w:rsidRPr="002655BB" w:rsidRDefault="00435828" w:rsidP="00435828">
      <w:pPr>
        <w:ind w:left="16"/>
        <w:rPr>
          <w:i/>
          <w:lang w:val="en-GB" w:eastAsia="en-US"/>
        </w:rPr>
      </w:pPr>
      <w:r w:rsidRPr="002655BB">
        <w:rPr>
          <w:i/>
          <w:lang w:val="en-GB"/>
        </w:rPr>
        <w:t xml:space="preserve">Appendix </w:t>
      </w:r>
      <w:r w:rsidRPr="002655BB">
        <w:rPr>
          <w:i/>
          <w:lang w:val="en-GB" w:eastAsia="ja-JP"/>
        </w:rPr>
        <w:t>5</w:t>
      </w:r>
      <w:r w:rsidRPr="002655BB">
        <w:rPr>
          <w:i/>
          <w:lang w:val="en-GB"/>
        </w:rPr>
        <w:t xml:space="preserve"> - Utility factors (UF) for OVC-HEVs</w:t>
      </w:r>
    </w:p>
    <w:p w14:paraId="3513901A" w14:textId="43635762" w:rsidR="00435828" w:rsidRDefault="00435828" w:rsidP="00435828">
      <w:pPr>
        <w:rPr>
          <w:lang w:val="en-GB" w:eastAsia="ja-JP"/>
        </w:rPr>
      </w:pPr>
      <w:r>
        <w:rPr>
          <w:lang w:val="en-GB"/>
        </w:rPr>
        <w:t xml:space="preserve">This Appendix describes the </w:t>
      </w:r>
      <w:r>
        <w:rPr>
          <w:lang w:val="en-GB" w:eastAsia="ja-JP"/>
        </w:rPr>
        <w:t xml:space="preserve">formula and the coefficients of the regional UFs. Each Contracting Party may develop its own UFs, but is recommended to apply the procedure of SAE J2841. </w:t>
      </w:r>
      <w:r w:rsidR="002655BB">
        <w:rPr>
          <w:lang w:val="en-GB" w:eastAsia="ja-JP"/>
        </w:rPr>
        <w:t xml:space="preserve">See also paragraph </w:t>
      </w:r>
      <w:r w:rsidR="002655BB">
        <w:rPr>
          <w:lang w:val="en-GB" w:eastAsia="ja-JP"/>
        </w:rPr>
        <w:fldChar w:fldCharType="begin"/>
      </w:r>
      <w:r w:rsidR="002655BB">
        <w:rPr>
          <w:lang w:val="en-GB" w:eastAsia="ja-JP"/>
        </w:rPr>
        <w:instrText xml:space="preserve"> REF _Ref436924301 \r \h </w:instrText>
      </w:r>
      <w:r w:rsidR="002655BB">
        <w:rPr>
          <w:lang w:val="en-GB" w:eastAsia="ja-JP"/>
        </w:rPr>
      </w:r>
      <w:r w:rsidR="002655BB">
        <w:rPr>
          <w:lang w:val="en-GB" w:eastAsia="ja-JP"/>
        </w:rPr>
        <w:fldChar w:fldCharType="separate"/>
      </w:r>
      <w:r w:rsidR="00BB1AF2">
        <w:rPr>
          <w:lang w:val="en-GB" w:eastAsia="ja-JP"/>
        </w:rPr>
        <w:t>3.4.5.8</w:t>
      </w:r>
      <w:r w:rsidR="002655BB">
        <w:rPr>
          <w:lang w:val="en-GB" w:eastAsia="ja-JP"/>
        </w:rPr>
        <w:fldChar w:fldCharType="end"/>
      </w:r>
      <w:r w:rsidR="002655BB">
        <w:rPr>
          <w:lang w:val="en-GB" w:eastAsia="ja-JP"/>
        </w:rPr>
        <w:t xml:space="preserve"> of this report.</w:t>
      </w:r>
    </w:p>
    <w:p w14:paraId="0C2FCCA2" w14:textId="77777777" w:rsidR="00EA7520" w:rsidRDefault="00EA7520" w:rsidP="00435828">
      <w:pPr>
        <w:rPr>
          <w:lang w:val="en-GB" w:eastAsia="en-US"/>
        </w:rPr>
      </w:pPr>
    </w:p>
    <w:p w14:paraId="4A8BF8F5" w14:textId="77777777" w:rsidR="00435828" w:rsidRPr="002655BB" w:rsidRDefault="00435828" w:rsidP="00435828">
      <w:pPr>
        <w:ind w:left="16"/>
        <w:rPr>
          <w:i/>
          <w:lang w:val="en-GB"/>
        </w:rPr>
      </w:pPr>
      <w:r w:rsidRPr="002655BB">
        <w:rPr>
          <w:i/>
          <w:lang w:val="en-GB"/>
        </w:rPr>
        <w:t>Appendix 6 - Selection of driver-selectable modes</w:t>
      </w:r>
    </w:p>
    <w:p w14:paraId="76DA9BBA" w14:textId="0D78E73D" w:rsidR="00435828" w:rsidRDefault="00435828" w:rsidP="00435828">
      <w:pPr>
        <w:rPr>
          <w:lang w:val="en-GB"/>
        </w:rPr>
      </w:pPr>
      <w:r>
        <w:rPr>
          <w:lang w:val="en-GB"/>
        </w:rPr>
        <w:t>This Appendix describes which mode should be selected for the Type 1 test procedure</w:t>
      </w:r>
      <w:r w:rsidR="002655BB">
        <w:rPr>
          <w:lang w:val="en-GB"/>
        </w:rPr>
        <w:t>, for which flowcharts are included</w:t>
      </w:r>
      <w:r>
        <w:rPr>
          <w:lang w:val="en-GB"/>
        </w:rPr>
        <w:t>. The prioritisation concerning the mode selection is as follows:</w:t>
      </w:r>
    </w:p>
    <w:p w14:paraId="3B952EC6" w14:textId="77777777" w:rsidR="00435828" w:rsidRDefault="00435828" w:rsidP="0075230C">
      <w:pPr>
        <w:numPr>
          <w:ilvl w:val="0"/>
          <w:numId w:val="103"/>
        </w:numPr>
        <w:rPr>
          <w:lang w:val="en-GB"/>
        </w:rPr>
      </w:pPr>
      <w:r>
        <w:rPr>
          <w:lang w:val="en-GB"/>
        </w:rPr>
        <w:t>First priority is being able to follow the applicable driving cycle</w:t>
      </w:r>
    </w:p>
    <w:p w14:paraId="653033AD" w14:textId="77777777" w:rsidR="00435828" w:rsidRDefault="00435828" w:rsidP="0075230C">
      <w:pPr>
        <w:numPr>
          <w:ilvl w:val="0"/>
          <w:numId w:val="103"/>
        </w:numPr>
        <w:rPr>
          <w:rFonts w:ascii="Calibri" w:eastAsia="MS PGothic" w:hAnsi="Calibri" w:cs="MS PGothic"/>
          <w:lang w:val="en-GB" w:eastAsia="en-US"/>
        </w:rPr>
      </w:pPr>
      <w:r>
        <w:rPr>
          <w:lang w:val="en-GB"/>
        </w:rPr>
        <w:t>Second priority is choosing the predominant mode.</w:t>
      </w:r>
    </w:p>
    <w:p w14:paraId="053B5436" w14:textId="323085ED" w:rsidR="00435828" w:rsidRDefault="00435828" w:rsidP="00435828">
      <w:pPr>
        <w:rPr>
          <w:lang w:val="en-GB"/>
        </w:rPr>
      </w:pPr>
      <w:r>
        <w:rPr>
          <w:lang w:val="en-GB"/>
        </w:rPr>
        <w:t>In case of OVC-HEVs, the mode selection has to be evaluated for both charge-depleting and charge-sustaining operation conditions.</w:t>
      </w:r>
      <w:r w:rsidR="002655BB">
        <w:rPr>
          <w:lang w:val="en-GB"/>
        </w:rPr>
        <w:t xml:space="preserve"> See also paragraph </w:t>
      </w:r>
      <w:r w:rsidR="002655BB">
        <w:rPr>
          <w:lang w:val="en-GB"/>
        </w:rPr>
        <w:fldChar w:fldCharType="begin"/>
      </w:r>
      <w:r w:rsidR="002655BB">
        <w:rPr>
          <w:lang w:val="en-GB"/>
        </w:rPr>
        <w:instrText xml:space="preserve"> REF _Ref436812798 \r \h </w:instrText>
      </w:r>
      <w:r w:rsidR="002655BB">
        <w:rPr>
          <w:lang w:val="en-GB"/>
        </w:rPr>
      </w:r>
      <w:r w:rsidR="002655BB">
        <w:rPr>
          <w:lang w:val="en-GB"/>
        </w:rPr>
        <w:fldChar w:fldCharType="separate"/>
      </w:r>
      <w:r w:rsidR="00BB1AF2">
        <w:rPr>
          <w:lang w:val="en-GB"/>
        </w:rPr>
        <w:t>3.4.5.10</w:t>
      </w:r>
      <w:r w:rsidR="002655BB">
        <w:rPr>
          <w:lang w:val="en-GB"/>
        </w:rPr>
        <w:fldChar w:fldCharType="end"/>
      </w:r>
      <w:r w:rsidR="002655BB">
        <w:rPr>
          <w:lang w:val="en-GB"/>
        </w:rPr>
        <w:t xml:space="preserve"> </w:t>
      </w:r>
      <w:r w:rsidR="00B41BDB">
        <w:rPr>
          <w:lang w:val="en-GB"/>
        </w:rPr>
        <w:t xml:space="preserve">and Appendix 1 </w:t>
      </w:r>
      <w:r w:rsidR="002655BB">
        <w:rPr>
          <w:lang w:val="en-GB"/>
        </w:rPr>
        <w:t>of this report.</w:t>
      </w:r>
    </w:p>
    <w:p w14:paraId="501A3F5B" w14:textId="77777777" w:rsidR="00435828" w:rsidRDefault="00435828" w:rsidP="00435828">
      <w:pPr>
        <w:ind w:leftChars="386" w:left="849"/>
        <w:rPr>
          <w:color w:val="1F497D"/>
          <w:lang w:val="en-US"/>
        </w:rPr>
      </w:pPr>
    </w:p>
    <w:p w14:paraId="19FD788D" w14:textId="77777777" w:rsidR="00435828" w:rsidRPr="002655BB" w:rsidRDefault="00435828" w:rsidP="00435828">
      <w:pPr>
        <w:ind w:left="16"/>
        <w:rPr>
          <w:i/>
          <w:lang w:val="en-GB"/>
        </w:rPr>
      </w:pPr>
      <w:r w:rsidRPr="002655BB">
        <w:rPr>
          <w:i/>
          <w:lang w:val="en-GB"/>
        </w:rPr>
        <w:t xml:space="preserve">Appendix </w:t>
      </w:r>
      <w:r w:rsidRPr="002655BB">
        <w:rPr>
          <w:i/>
          <w:lang w:val="en-GB" w:eastAsia="ja-JP"/>
        </w:rPr>
        <w:t>7</w:t>
      </w:r>
      <w:r w:rsidRPr="002655BB">
        <w:rPr>
          <w:i/>
          <w:lang w:val="en-GB"/>
        </w:rPr>
        <w:t xml:space="preserve"> - Fuel consumption measurement of compressed hydrogen fuel cell hybrid vehicles</w:t>
      </w:r>
    </w:p>
    <w:p w14:paraId="2C0681AE" w14:textId="1AAF8ED8" w:rsidR="00435828" w:rsidRDefault="00435828" w:rsidP="00435828">
      <w:pPr>
        <w:rPr>
          <w:color w:val="1F497D"/>
          <w:lang w:val="en-US"/>
        </w:rPr>
      </w:pPr>
      <w:r>
        <w:rPr>
          <w:lang w:val="en-GB"/>
        </w:rPr>
        <w:t xml:space="preserve">This Appendix is describes </w:t>
      </w:r>
      <w:r>
        <w:rPr>
          <w:lang w:val="en-GB" w:eastAsia="ja-JP"/>
        </w:rPr>
        <w:t>the method to measure the fuel consumption of NOVC-FCHV</w:t>
      </w:r>
      <w:r>
        <w:rPr>
          <w:lang w:val="en-GB"/>
        </w:rPr>
        <w:t>.</w:t>
      </w:r>
      <w:r w:rsidR="00C55BE8">
        <w:rPr>
          <w:lang w:val="en-GB"/>
        </w:rPr>
        <w:t xml:space="preserve"> See also paragraph </w:t>
      </w:r>
      <w:r w:rsidR="00C55BE8">
        <w:rPr>
          <w:lang w:val="en-GB"/>
        </w:rPr>
        <w:fldChar w:fldCharType="begin"/>
      </w:r>
      <w:r w:rsidR="00C55BE8">
        <w:rPr>
          <w:lang w:val="en-GB"/>
        </w:rPr>
        <w:instrText xml:space="preserve"> REF _Ref436811276 \r \h </w:instrText>
      </w:r>
      <w:r w:rsidR="00C55BE8">
        <w:rPr>
          <w:lang w:val="en-GB"/>
        </w:rPr>
      </w:r>
      <w:r w:rsidR="00C55BE8">
        <w:rPr>
          <w:lang w:val="en-GB"/>
        </w:rPr>
        <w:fldChar w:fldCharType="separate"/>
      </w:r>
      <w:r w:rsidR="00BB1AF2">
        <w:rPr>
          <w:lang w:val="en-GB"/>
        </w:rPr>
        <w:t>4.4.23</w:t>
      </w:r>
      <w:r w:rsidR="00C55BE8">
        <w:rPr>
          <w:lang w:val="en-GB"/>
        </w:rPr>
        <w:fldChar w:fldCharType="end"/>
      </w:r>
      <w:r w:rsidR="00C55BE8">
        <w:rPr>
          <w:lang w:val="en-GB"/>
        </w:rPr>
        <w:t xml:space="preserve"> of this report.</w:t>
      </w:r>
    </w:p>
    <w:p w14:paraId="10A9BC7E" w14:textId="77777777" w:rsidR="00435828" w:rsidRPr="00435828" w:rsidRDefault="00435828" w:rsidP="00435828">
      <w:pPr>
        <w:rPr>
          <w:color w:val="1F497D"/>
          <w:lang w:val="en-US"/>
        </w:rPr>
      </w:pPr>
    </w:p>
    <w:p w14:paraId="1CB323F8" w14:textId="77777777" w:rsidR="00C76527" w:rsidRDefault="00C76527" w:rsidP="00543E86">
      <w:pPr>
        <w:ind w:left="5"/>
        <w:rPr>
          <w:lang w:val="en-GB"/>
        </w:rPr>
      </w:pPr>
    </w:p>
    <w:p w14:paraId="1F77A26F" w14:textId="3EEC6228" w:rsidR="00C76527" w:rsidRDefault="00C76527" w:rsidP="00C76527">
      <w:pPr>
        <w:pStyle w:val="Heading3"/>
        <w:rPr>
          <w:lang w:val="en-GB"/>
        </w:rPr>
      </w:pPr>
      <w:bookmarkStart w:id="268" w:name="_Toc435002020"/>
      <w:bookmarkStart w:id="269" w:name="_Toc437857429"/>
      <w:r>
        <w:rPr>
          <w:lang w:val="en-GB"/>
        </w:rPr>
        <w:lastRenderedPageBreak/>
        <w:t>Annex 9 – System equivalency</w:t>
      </w:r>
      <w:bookmarkEnd w:id="268"/>
      <w:bookmarkEnd w:id="269"/>
    </w:p>
    <w:p w14:paraId="095C4D3C" w14:textId="6968C8F7" w:rsidR="00C76527" w:rsidRPr="00C76527" w:rsidRDefault="00C76527" w:rsidP="00C76527">
      <w:pPr>
        <w:pStyle w:val="Heading1"/>
        <w:numPr>
          <w:ilvl w:val="0"/>
          <w:numId w:val="0"/>
        </w:numPr>
        <w:rPr>
          <w:rFonts w:cs="Times New Roman"/>
          <w:b w:val="0"/>
          <w:bCs w:val="0"/>
          <w:kern w:val="0"/>
          <w:sz w:val="22"/>
          <w:szCs w:val="24"/>
        </w:rPr>
      </w:pPr>
      <w:bookmarkStart w:id="270" w:name="_Toc437857430"/>
      <w:bookmarkStart w:id="271" w:name="_Toc435002021"/>
      <w:bookmarkStart w:id="272" w:name="_Toc435002266"/>
      <w:r w:rsidRPr="00C76527">
        <w:rPr>
          <w:rFonts w:cs="Times New Roman"/>
          <w:b w:val="0"/>
          <w:bCs w:val="0"/>
          <w:kern w:val="0"/>
          <w:sz w:val="22"/>
          <w:szCs w:val="24"/>
        </w:rPr>
        <w:t>Other measurement methods can be used for testing if they yield equivalent results</w:t>
      </w:r>
      <w:r>
        <w:rPr>
          <w:rFonts w:cs="Times New Roman"/>
          <w:b w:val="0"/>
          <w:bCs w:val="0"/>
          <w:kern w:val="0"/>
          <w:sz w:val="22"/>
          <w:szCs w:val="24"/>
        </w:rPr>
        <w:t xml:space="preserve"> to the testing methods described in the </w:t>
      </w:r>
      <w:r w:rsidR="00263302">
        <w:rPr>
          <w:rFonts w:cs="Times New Roman"/>
          <w:b w:val="0"/>
          <w:bCs w:val="0"/>
          <w:kern w:val="0"/>
          <w:sz w:val="22"/>
          <w:szCs w:val="24"/>
        </w:rPr>
        <w:t>GTR</w:t>
      </w:r>
      <w:r w:rsidRPr="00C76527">
        <w:rPr>
          <w:rFonts w:cs="Times New Roman"/>
          <w:b w:val="0"/>
          <w:bCs w:val="0"/>
          <w:kern w:val="0"/>
          <w:sz w:val="22"/>
          <w:szCs w:val="24"/>
        </w:rPr>
        <w:t xml:space="preserve">. </w:t>
      </w:r>
      <w:r>
        <w:rPr>
          <w:rFonts w:cs="Times New Roman"/>
          <w:b w:val="0"/>
          <w:bCs w:val="0"/>
          <w:kern w:val="0"/>
          <w:sz w:val="22"/>
          <w:szCs w:val="24"/>
        </w:rPr>
        <w:t>To prove system equivalency, th</w:t>
      </w:r>
      <w:r w:rsidRPr="00C76527">
        <w:rPr>
          <w:rFonts w:cs="Times New Roman"/>
          <w:b w:val="0"/>
          <w:bCs w:val="0"/>
          <w:kern w:val="0"/>
          <w:sz w:val="22"/>
          <w:szCs w:val="24"/>
        </w:rPr>
        <w:t>e accuracy and the precision of the candidate method has to be equal or better than the reference method</w:t>
      </w:r>
      <w:r>
        <w:rPr>
          <w:rFonts w:cs="Times New Roman"/>
          <w:b w:val="0"/>
          <w:bCs w:val="0"/>
          <w:kern w:val="0"/>
          <w:sz w:val="22"/>
          <w:szCs w:val="24"/>
        </w:rPr>
        <w:t>, and this evidence will have to be</w:t>
      </w:r>
      <w:r w:rsidRPr="00C76527">
        <w:rPr>
          <w:rFonts w:cs="Times New Roman"/>
          <w:b w:val="0"/>
          <w:bCs w:val="0"/>
          <w:kern w:val="0"/>
          <w:sz w:val="22"/>
          <w:szCs w:val="24"/>
        </w:rPr>
        <w:t xml:space="preserve"> based on statistical data.</w:t>
      </w:r>
      <w:bookmarkEnd w:id="270"/>
      <w:r w:rsidRPr="00C76527">
        <w:rPr>
          <w:rFonts w:cs="Times New Roman"/>
          <w:b w:val="0"/>
          <w:bCs w:val="0"/>
          <w:kern w:val="0"/>
          <w:sz w:val="22"/>
          <w:szCs w:val="24"/>
        </w:rPr>
        <w:t xml:space="preserve"> </w:t>
      </w:r>
      <w:bookmarkEnd w:id="271"/>
      <w:bookmarkEnd w:id="272"/>
    </w:p>
    <w:p w14:paraId="5400B15C" w14:textId="77777777" w:rsidR="00C76527" w:rsidRDefault="00C76527" w:rsidP="00C76527">
      <w:pPr>
        <w:pStyle w:val="Heading1"/>
        <w:numPr>
          <w:ilvl w:val="0"/>
          <w:numId w:val="0"/>
        </w:numPr>
        <w:rPr>
          <w:rFonts w:cs="Times New Roman"/>
          <w:b w:val="0"/>
          <w:bCs w:val="0"/>
          <w:kern w:val="0"/>
          <w:sz w:val="22"/>
          <w:szCs w:val="24"/>
        </w:rPr>
      </w:pPr>
    </w:p>
    <w:p w14:paraId="24DE3EEA" w14:textId="5FED5354" w:rsidR="002B18CD" w:rsidRDefault="002B18CD" w:rsidP="00C76527">
      <w:pPr>
        <w:pStyle w:val="Heading1"/>
        <w:numPr>
          <w:ilvl w:val="0"/>
          <w:numId w:val="0"/>
        </w:numPr>
        <w:rPr>
          <w:rFonts w:cs="Times New Roman"/>
          <w:b w:val="0"/>
          <w:bCs w:val="0"/>
          <w:kern w:val="0"/>
          <w:sz w:val="22"/>
          <w:szCs w:val="24"/>
        </w:rPr>
      </w:pPr>
      <w:bookmarkStart w:id="273" w:name="_Toc437857431"/>
      <w:bookmarkStart w:id="274" w:name="_Toc435002022"/>
      <w:bookmarkStart w:id="275" w:name="_Toc435002267"/>
      <w:r>
        <w:rPr>
          <w:rFonts w:cs="Times New Roman"/>
          <w:b w:val="0"/>
          <w:bCs w:val="0"/>
          <w:kern w:val="0"/>
          <w:sz w:val="22"/>
          <w:szCs w:val="24"/>
        </w:rPr>
        <w:t xml:space="preserve">To show the difference between accuracy and precision, please refer to </w:t>
      </w:r>
      <w:r>
        <w:rPr>
          <w:rFonts w:cs="Times New Roman"/>
          <w:b w:val="0"/>
          <w:bCs w:val="0"/>
          <w:kern w:val="0"/>
          <w:sz w:val="22"/>
          <w:szCs w:val="24"/>
        </w:rPr>
        <w:fldChar w:fldCharType="begin"/>
      </w:r>
      <w:r>
        <w:rPr>
          <w:rFonts w:cs="Times New Roman"/>
          <w:b w:val="0"/>
          <w:bCs w:val="0"/>
          <w:kern w:val="0"/>
          <w:sz w:val="22"/>
          <w:szCs w:val="24"/>
        </w:rPr>
        <w:instrText xml:space="preserve"> REF _Ref435015235 \h  \* MERGEFORMAT </w:instrText>
      </w:r>
      <w:r>
        <w:rPr>
          <w:rFonts w:cs="Times New Roman"/>
          <w:b w:val="0"/>
          <w:bCs w:val="0"/>
          <w:kern w:val="0"/>
          <w:sz w:val="22"/>
          <w:szCs w:val="24"/>
        </w:rPr>
      </w:r>
      <w:r>
        <w:rPr>
          <w:rFonts w:cs="Times New Roman"/>
          <w:b w:val="0"/>
          <w:bCs w:val="0"/>
          <w:kern w:val="0"/>
          <w:sz w:val="22"/>
          <w:szCs w:val="24"/>
        </w:rPr>
        <w:fldChar w:fldCharType="separate"/>
      </w:r>
      <w:r w:rsidR="00BB1AF2" w:rsidRPr="00BB1AF2">
        <w:rPr>
          <w:rFonts w:cs="Times New Roman"/>
          <w:b w:val="0"/>
          <w:bCs w:val="0"/>
          <w:kern w:val="0"/>
          <w:sz w:val="22"/>
          <w:szCs w:val="24"/>
        </w:rPr>
        <w:t>Figure 31</w:t>
      </w:r>
      <w:r>
        <w:rPr>
          <w:rFonts w:cs="Times New Roman"/>
          <w:b w:val="0"/>
          <w:bCs w:val="0"/>
          <w:kern w:val="0"/>
          <w:sz w:val="22"/>
          <w:szCs w:val="24"/>
        </w:rPr>
        <w:fldChar w:fldCharType="end"/>
      </w:r>
      <w:r>
        <w:rPr>
          <w:rFonts w:cs="Times New Roman"/>
          <w:b w:val="0"/>
          <w:bCs w:val="0"/>
          <w:kern w:val="0"/>
          <w:sz w:val="22"/>
          <w:szCs w:val="24"/>
        </w:rPr>
        <w:t>.</w:t>
      </w:r>
      <w:bookmarkEnd w:id="273"/>
    </w:p>
    <w:p w14:paraId="437BEE79" w14:textId="77777777" w:rsidR="002B18CD" w:rsidRDefault="002B18CD" w:rsidP="002B18CD">
      <w:pPr>
        <w:keepNext/>
      </w:pPr>
      <w:r>
        <w:rPr>
          <w:noProof/>
          <w:lang w:val="en-US" w:eastAsia="en-US"/>
        </w:rPr>
        <w:drawing>
          <wp:inline distT="0" distB="0" distL="0" distR="0" wp14:anchorId="5A01E916" wp14:editId="6064E3D0">
            <wp:extent cx="5760720" cy="2513769"/>
            <wp:effectExtent l="0" t="0" r="0" b="1270"/>
            <wp:docPr id="62" name="Afbeelding 62" descr="cid:image002.png@01D1148A.3DA28B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descr="cid:image002.png@01D1148A.3DA28B00"/>
                    <pic:cNvPicPr>
                      <a:picLocks noChangeAspect="1" noChangeArrowheads="1"/>
                    </pic:cNvPicPr>
                  </pic:nvPicPr>
                  <pic:blipFill>
                    <a:blip r:embed="rId46" r:link="rId47">
                      <a:extLst>
                        <a:ext uri="{28A0092B-C50C-407E-A947-70E740481C1C}">
                          <a14:useLocalDpi xmlns:a14="http://schemas.microsoft.com/office/drawing/2010/main" val="0"/>
                        </a:ext>
                      </a:extLst>
                    </a:blip>
                    <a:srcRect/>
                    <a:stretch>
                      <a:fillRect/>
                    </a:stretch>
                  </pic:blipFill>
                  <pic:spPr bwMode="auto">
                    <a:xfrm>
                      <a:off x="0" y="0"/>
                      <a:ext cx="5760720" cy="2513769"/>
                    </a:xfrm>
                    <a:prstGeom prst="rect">
                      <a:avLst/>
                    </a:prstGeom>
                    <a:noFill/>
                    <a:ln>
                      <a:noFill/>
                    </a:ln>
                  </pic:spPr>
                </pic:pic>
              </a:graphicData>
            </a:graphic>
          </wp:inline>
        </w:drawing>
      </w:r>
    </w:p>
    <w:p w14:paraId="60372AC5" w14:textId="59022240" w:rsidR="002B18CD" w:rsidRPr="002B18CD" w:rsidRDefault="002B18CD" w:rsidP="00E74EA3">
      <w:pPr>
        <w:pStyle w:val="Caption"/>
      </w:pPr>
      <w:bookmarkStart w:id="276" w:name="_Ref435015235"/>
      <w:r>
        <w:t xml:space="preserve">Figure </w:t>
      </w:r>
      <w:r>
        <w:fldChar w:fldCharType="begin"/>
      </w:r>
      <w:r>
        <w:instrText xml:space="preserve"> SEQ Figure \* ARABIC </w:instrText>
      </w:r>
      <w:r>
        <w:fldChar w:fldCharType="separate"/>
      </w:r>
      <w:r w:rsidR="00BB1AF2">
        <w:rPr>
          <w:noProof/>
        </w:rPr>
        <w:t>31</w:t>
      </w:r>
      <w:r>
        <w:fldChar w:fldCharType="end"/>
      </w:r>
      <w:bookmarkEnd w:id="276"/>
      <w:r>
        <w:t xml:space="preserve">: </w:t>
      </w:r>
      <w:r w:rsidR="006D6DB8">
        <w:tab/>
      </w:r>
      <w:r>
        <w:t>Difference between accuracy and precision with respect to a reference value</w:t>
      </w:r>
    </w:p>
    <w:p w14:paraId="6C34A64D" w14:textId="77777777" w:rsidR="002B18CD" w:rsidRDefault="002B18CD" w:rsidP="00C76527">
      <w:pPr>
        <w:pStyle w:val="Heading1"/>
        <w:numPr>
          <w:ilvl w:val="0"/>
          <w:numId w:val="0"/>
        </w:numPr>
        <w:rPr>
          <w:rFonts w:cs="Times New Roman"/>
          <w:b w:val="0"/>
          <w:bCs w:val="0"/>
          <w:kern w:val="0"/>
          <w:sz w:val="22"/>
          <w:szCs w:val="24"/>
        </w:rPr>
      </w:pPr>
    </w:p>
    <w:p w14:paraId="3B4594D7" w14:textId="18D8BC95" w:rsidR="002B18CD" w:rsidRDefault="002B18CD" w:rsidP="00C76527">
      <w:pPr>
        <w:pStyle w:val="Heading1"/>
        <w:numPr>
          <w:ilvl w:val="0"/>
          <w:numId w:val="0"/>
        </w:numPr>
        <w:rPr>
          <w:rFonts w:cs="Times New Roman"/>
          <w:b w:val="0"/>
          <w:bCs w:val="0"/>
          <w:kern w:val="0"/>
          <w:sz w:val="22"/>
          <w:szCs w:val="24"/>
        </w:rPr>
      </w:pPr>
      <w:bookmarkStart w:id="277" w:name="_Toc437857432"/>
      <w:r w:rsidRPr="00C76527">
        <w:rPr>
          <w:rFonts w:cs="Times New Roman"/>
          <w:b w:val="0"/>
          <w:bCs w:val="0"/>
          <w:kern w:val="0"/>
          <w:sz w:val="22"/>
          <w:szCs w:val="24"/>
        </w:rPr>
        <w:t xml:space="preserve">Guidance for the correlation </w:t>
      </w:r>
      <w:r>
        <w:rPr>
          <w:rFonts w:cs="Times New Roman"/>
          <w:b w:val="0"/>
          <w:bCs w:val="0"/>
          <w:kern w:val="0"/>
          <w:sz w:val="22"/>
          <w:szCs w:val="24"/>
        </w:rPr>
        <w:t xml:space="preserve">between an existing and a candidate method </w:t>
      </w:r>
      <w:r w:rsidRPr="00C76527">
        <w:rPr>
          <w:rFonts w:cs="Times New Roman"/>
          <w:b w:val="0"/>
          <w:bCs w:val="0"/>
          <w:kern w:val="0"/>
          <w:sz w:val="22"/>
          <w:szCs w:val="24"/>
        </w:rPr>
        <w:t xml:space="preserve">is </w:t>
      </w:r>
      <w:r>
        <w:rPr>
          <w:rFonts w:cs="Times New Roman"/>
          <w:b w:val="0"/>
          <w:bCs w:val="0"/>
          <w:kern w:val="0"/>
          <w:sz w:val="22"/>
          <w:szCs w:val="24"/>
        </w:rPr>
        <w:t>provided</w:t>
      </w:r>
      <w:r w:rsidRPr="00C76527">
        <w:rPr>
          <w:rFonts w:cs="Times New Roman"/>
          <w:b w:val="0"/>
          <w:bCs w:val="0"/>
          <w:kern w:val="0"/>
          <w:sz w:val="22"/>
          <w:szCs w:val="24"/>
        </w:rPr>
        <w:t xml:space="preserve"> in ISO 5725 Part 6 Annex 8.</w:t>
      </w:r>
      <w:bookmarkEnd w:id="277"/>
      <w:r w:rsidRPr="00C76527">
        <w:rPr>
          <w:rFonts w:cs="Times New Roman"/>
          <w:b w:val="0"/>
          <w:bCs w:val="0"/>
          <w:kern w:val="0"/>
          <w:sz w:val="22"/>
          <w:szCs w:val="24"/>
        </w:rPr>
        <w:t xml:space="preserve"> </w:t>
      </w:r>
    </w:p>
    <w:p w14:paraId="7CE4CEA3" w14:textId="77777777" w:rsidR="002B18CD" w:rsidRDefault="002B18CD" w:rsidP="00C76527">
      <w:pPr>
        <w:pStyle w:val="Heading1"/>
        <w:numPr>
          <w:ilvl w:val="0"/>
          <w:numId w:val="0"/>
        </w:numPr>
        <w:rPr>
          <w:rFonts w:cs="Times New Roman"/>
          <w:b w:val="0"/>
          <w:bCs w:val="0"/>
          <w:kern w:val="0"/>
          <w:sz w:val="22"/>
          <w:szCs w:val="24"/>
        </w:rPr>
      </w:pPr>
    </w:p>
    <w:p w14:paraId="3CFADE7B" w14:textId="776BC801" w:rsidR="00C76527" w:rsidRDefault="00C76527" w:rsidP="00C76527">
      <w:pPr>
        <w:pStyle w:val="Heading1"/>
        <w:numPr>
          <w:ilvl w:val="0"/>
          <w:numId w:val="0"/>
        </w:numPr>
        <w:rPr>
          <w:rFonts w:cs="Times New Roman"/>
          <w:b w:val="0"/>
          <w:bCs w:val="0"/>
          <w:kern w:val="0"/>
          <w:sz w:val="22"/>
          <w:szCs w:val="24"/>
        </w:rPr>
      </w:pPr>
      <w:bookmarkStart w:id="278" w:name="_Toc437857433"/>
      <w:r w:rsidRPr="00C76527">
        <w:rPr>
          <w:rFonts w:cs="Times New Roman"/>
          <w:b w:val="0"/>
          <w:bCs w:val="0"/>
          <w:kern w:val="0"/>
          <w:sz w:val="22"/>
          <w:szCs w:val="24"/>
        </w:rPr>
        <w:t xml:space="preserve">The implementation </w:t>
      </w:r>
      <w:r>
        <w:rPr>
          <w:rFonts w:cs="Times New Roman"/>
          <w:b w:val="0"/>
          <w:bCs w:val="0"/>
          <w:kern w:val="0"/>
          <w:sz w:val="22"/>
          <w:szCs w:val="24"/>
        </w:rPr>
        <w:t xml:space="preserve">of system equivalency </w:t>
      </w:r>
      <w:r w:rsidRPr="00C76527">
        <w:rPr>
          <w:rFonts w:cs="Times New Roman"/>
          <w:b w:val="0"/>
          <w:bCs w:val="0"/>
          <w:kern w:val="0"/>
          <w:sz w:val="22"/>
          <w:szCs w:val="24"/>
        </w:rPr>
        <w:t xml:space="preserve">will be </w:t>
      </w:r>
      <w:r>
        <w:rPr>
          <w:rFonts w:cs="Times New Roman"/>
          <w:b w:val="0"/>
          <w:bCs w:val="0"/>
          <w:kern w:val="0"/>
          <w:sz w:val="22"/>
          <w:szCs w:val="24"/>
        </w:rPr>
        <w:t>further</w:t>
      </w:r>
      <w:r w:rsidRPr="00C76527">
        <w:rPr>
          <w:rFonts w:cs="Times New Roman"/>
          <w:b w:val="0"/>
          <w:bCs w:val="0"/>
          <w:kern w:val="0"/>
          <w:sz w:val="22"/>
          <w:szCs w:val="24"/>
        </w:rPr>
        <w:t xml:space="preserve"> detailed in a </w:t>
      </w:r>
      <w:r>
        <w:rPr>
          <w:rFonts w:cs="Times New Roman"/>
          <w:b w:val="0"/>
          <w:bCs w:val="0"/>
          <w:kern w:val="0"/>
          <w:sz w:val="22"/>
          <w:szCs w:val="24"/>
        </w:rPr>
        <w:t>phase 2</w:t>
      </w:r>
      <w:r w:rsidRPr="00C76527">
        <w:rPr>
          <w:rFonts w:cs="Times New Roman"/>
          <w:b w:val="0"/>
          <w:bCs w:val="0"/>
          <w:kern w:val="0"/>
          <w:sz w:val="22"/>
          <w:szCs w:val="24"/>
        </w:rPr>
        <w:t xml:space="preserve"> of the </w:t>
      </w:r>
      <w:r w:rsidR="00263302">
        <w:rPr>
          <w:rFonts w:cs="Times New Roman"/>
          <w:b w:val="0"/>
          <w:bCs w:val="0"/>
          <w:kern w:val="0"/>
          <w:sz w:val="22"/>
          <w:szCs w:val="24"/>
        </w:rPr>
        <w:t>GTR</w:t>
      </w:r>
      <w:r w:rsidRPr="00C76527">
        <w:rPr>
          <w:rFonts w:cs="Times New Roman"/>
          <w:b w:val="0"/>
          <w:bCs w:val="0"/>
          <w:kern w:val="0"/>
          <w:sz w:val="22"/>
          <w:szCs w:val="24"/>
        </w:rPr>
        <w:t xml:space="preserve"> development.</w:t>
      </w:r>
      <w:bookmarkEnd w:id="274"/>
      <w:bookmarkEnd w:id="275"/>
      <w:bookmarkEnd w:id="278"/>
    </w:p>
    <w:p w14:paraId="31226D6B" w14:textId="66CDAB22" w:rsidR="004A5EA7" w:rsidRPr="004709A0" w:rsidRDefault="004A5EA7" w:rsidP="00797AA3">
      <w:pPr>
        <w:pStyle w:val="Heading1"/>
        <w:tabs>
          <w:tab w:val="clear" w:pos="4827"/>
        </w:tabs>
        <w:ind w:left="426"/>
      </w:pPr>
      <w:r w:rsidRPr="009D30D4">
        <w:br w:type="page"/>
      </w:r>
      <w:bookmarkStart w:id="279" w:name="_Toc435002023"/>
      <w:bookmarkStart w:id="280" w:name="_Toc437857434"/>
      <w:r w:rsidRPr="004709A0">
        <w:lastRenderedPageBreak/>
        <w:t>Validation of the test procedure</w:t>
      </w:r>
      <w:bookmarkEnd w:id="279"/>
      <w:bookmarkEnd w:id="280"/>
      <w:r w:rsidR="006D6DB8">
        <w:t xml:space="preserve"> </w:t>
      </w:r>
    </w:p>
    <w:p w14:paraId="10CC769E" w14:textId="33B6F4A1" w:rsidR="004D1157" w:rsidRPr="00571C8D" w:rsidRDefault="004D1157" w:rsidP="004D1157">
      <w:pPr>
        <w:rPr>
          <w:lang w:val="en-GB"/>
        </w:rPr>
      </w:pPr>
      <w:r w:rsidRPr="00B10E0C">
        <w:rPr>
          <w:lang w:val="en-GB"/>
        </w:rPr>
        <w:t xml:space="preserve">Within the WLTP development programme two validation steps were executed. </w:t>
      </w:r>
      <w:r w:rsidRPr="009D30D4">
        <w:rPr>
          <w:lang w:val="en-GB"/>
        </w:rPr>
        <w:t>The first validation phase aimed at the assessment of the driveability of the WLTP cycles, these results are included in the Technical Report on the development of the harmonised driving cycle (DHC)</w:t>
      </w:r>
      <w:bookmarkStart w:id="281" w:name="_Ref437413019"/>
      <w:r w:rsidRPr="009D30D4">
        <w:rPr>
          <w:rStyle w:val="FootnoteReference"/>
          <w:lang w:val="en-GB"/>
        </w:rPr>
        <w:footnoteReference w:id="44"/>
      </w:r>
      <w:bookmarkEnd w:id="281"/>
      <w:r w:rsidRPr="00571C8D">
        <w:rPr>
          <w:lang w:val="en-GB"/>
        </w:rPr>
        <w:t xml:space="preserve">. This chapter will give an overview of the activities that were done in the Validation phase 2, which was dedicated to test and validate the new elements in the test procedure. </w:t>
      </w:r>
      <w:r w:rsidR="00EE565A">
        <w:rPr>
          <w:lang w:val="en-GB"/>
        </w:rPr>
        <w:t xml:space="preserve">All of the validation tests and analyses were executed during phase 1a timeframe of WLTP. Apart from the Round Robin tests (see paragraph </w:t>
      </w:r>
      <w:r w:rsidR="00EE565A">
        <w:rPr>
          <w:lang w:val="en-GB"/>
        </w:rPr>
        <w:fldChar w:fldCharType="begin"/>
      </w:r>
      <w:r w:rsidR="00EE565A">
        <w:rPr>
          <w:lang w:val="en-GB"/>
        </w:rPr>
        <w:instrText xml:space="preserve"> REF _Ref437416265 \r \h </w:instrText>
      </w:r>
      <w:r w:rsidR="00EE565A">
        <w:rPr>
          <w:lang w:val="en-GB"/>
        </w:rPr>
      </w:r>
      <w:r w:rsidR="00EE565A">
        <w:rPr>
          <w:lang w:val="en-GB"/>
        </w:rPr>
        <w:fldChar w:fldCharType="separate"/>
      </w:r>
      <w:r w:rsidR="00BB1AF2">
        <w:rPr>
          <w:lang w:val="en-GB"/>
        </w:rPr>
        <w:t>3.4.4</w:t>
      </w:r>
      <w:r w:rsidR="00EE565A">
        <w:rPr>
          <w:lang w:val="en-GB"/>
        </w:rPr>
        <w:fldChar w:fldCharType="end"/>
      </w:r>
      <w:r w:rsidR="00EE565A">
        <w:rPr>
          <w:lang w:val="en-GB"/>
        </w:rPr>
        <w:t xml:space="preserve">) there were no further testing or validation activities included in phase 1b. </w:t>
      </w:r>
    </w:p>
    <w:p w14:paraId="0EEF4F96" w14:textId="77777777" w:rsidR="004D1157" w:rsidRPr="00571C8D" w:rsidRDefault="004D1157" w:rsidP="004D1157">
      <w:pPr>
        <w:rPr>
          <w:lang w:val="en-GB"/>
        </w:rPr>
      </w:pPr>
    </w:p>
    <w:p w14:paraId="0DCCEC36" w14:textId="71C3BBC8" w:rsidR="004D1157" w:rsidRPr="00E32485" w:rsidRDefault="00EE565A" w:rsidP="004D1157">
      <w:pPr>
        <w:pStyle w:val="Heading2"/>
        <w:rPr>
          <w:lang w:val="en-GB"/>
        </w:rPr>
      </w:pPr>
      <w:bookmarkStart w:id="282" w:name="_Toc437857435"/>
      <w:r>
        <w:rPr>
          <w:lang w:val="en-GB"/>
        </w:rPr>
        <w:t xml:space="preserve">Validation </w:t>
      </w:r>
      <w:r w:rsidR="004D1157" w:rsidRPr="00E32485">
        <w:rPr>
          <w:lang w:val="en-GB"/>
        </w:rPr>
        <w:t>Tests</w:t>
      </w:r>
      <w:bookmarkEnd w:id="282"/>
    </w:p>
    <w:p w14:paraId="098E885F" w14:textId="77777777" w:rsidR="004D1157" w:rsidRPr="00E32485" w:rsidRDefault="004D1157" w:rsidP="004D1157">
      <w:pPr>
        <w:pStyle w:val="Heading3"/>
        <w:rPr>
          <w:lang w:val="en-GB"/>
        </w:rPr>
      </w:pPr>
      <w:bookmarkStart w:id="283" w:name="_Toc437857436"/>
      <w:r w:rsidRPr="00E32485">
        <w:rPr>
          <w:lang w:val="en-GB"/>
        </w:rPr>
        <w:t>Participants and vehicles, measured parameter</w:t>
      </w:r>
      <w:bookmarkEnd w:id="283"/>
    </w:p>
    <w:p w14:paraId="3C125331" w14:textId="77777777" w:rsidR="004D1157" w:rsidRPr="00E32485" w:rsidRDefault="004D1157" w:rsidP="004D1157">
      <w:pPr>
        <w:rPr>
          <w:lang w:val="en-GB"/>
        </w:rPr>
      </w:pPr>
      <w:r w:rsidRPr="00E32485">
        <w:rPr>
          <w:lang w:val="en-GB"/>
        </w:rPr>
        <w:t>Validation phase 2 was executed between April 2012 and December 2012. All necessary information concerning:</w:t>
      </w:r>
    </w:p>
    <w:p w14:paraId="260E5EDC" w14:textId="77777777" w:rsidR="004D1157" w:rsidRPr="00E93409" w:rsidRDefault="004D1157" w:rsidP="0075230C">
      <w:pPr>
        <w:numPr>
          <w:ilvl w:val="0"/>
          <w:numId w:val="40"/>
        </w:numPr>
        <w:rPr>
          <w:lang w:val="en-GB"/>
        </w:rPr>
      </w:pPr>
      <w:r w:rsidRPr="00E93409">
        <w:rPr>
          <w:lang w:val="en-GB"/>
        </w:rPr>
        <w:t>Test plan,</w:t>
      </w:r>
    </w:p>
    <w:p w14:paraId="1059F285" w14:textId="77777777" w:rsidR="004D1157" w:rsidRPr="00F65C5E" w:rsidRDefault="004D1157" w:rsidP="0075230C">
      <w:pPr>
        <w:numPr>
          <w:ilvl w:val="0"/>
          <w:numId w:val="40"/>
        </w:numPr>
        <w:rPr>
          <w:lang w:val="en-GB"/>
        </w:rPr>
      </w:pPr>
      <w:r w:rsidRPr="00F65C5E">
        <w:rPr>
          <w:lang w:val="en-GB"/>
        </w:rPr>
        <w:t>Parameter list and test procedure,</w:t>
      </w:r>
    </w:p>
    <w:p w14:paraId="65B98E90" w14:textId="77777777" w:rsidR="004D1157" w:rsidRPr="00F65C5E" w:rsidRDefault="004D1157" w:rsidP="0075230C">
      <w:pPr>
        <w:numPr>
          <w:ilvl w:val="0"/>
          <w:numId w:val="40"/>
        </w:numPr>
        <w:rPr>
          <w:lang w:val="en-GB"/>
        </w:rPr>
      </w:pPr>
      <w:r w:rsidRPr="00F65C5E">
        <w:rPr>
          <w:lang w:val="en-GB"/>
        </w:rPr>
        <w:t>Test sequences,</w:t>
      </w:r>
    </w:p>
    <w:p w14:paraId="1A9F17A3" w14:textId="77777777" w:rsidR="004D1157" w:rsidRPr="00242CC7" w:rsidRDefault="004D1157" w:rsidP="0075230C">
      <w:pPr>
        <w:numPr>
          <w:ilvl w:val="0"/>
          <w:numId w:val="40"/>
        </w:numPr>
        <w:rPr>
          <w:lang w:val="en-GB"/>
        </w:rPr>
      </w:pPr>
      <w:r w:rsidRPr="00242CC7">
        <w:rPr>
          <w:lang w:val="en-GB"/>
        </w:rPr>
        <w:t>Driving cycle schedules,</w:t>
      </w:r>
    </w:p>
    <w:p w14:paraId="645A7C37" w14:textId="77777777" w:rsidR="004D1157" w:rsidRPr="00310DDB" w:rsidRDefault="004D1157" w:rsidP="0075230C">
      <w:pPr>
        <w:numPr>
          <w:ilvl w:val="0"/>
          <w:numId w:val="40"/>
        </w:numPr>
        <w:rPr>
          <w:lang w:val="en-GB"/>
        </w:rPr>
      </w:pPr>
      <w:r w:rsidRPr="00310DDB">
        <w:rPr>
          <w:lang w:val="en-GB"/>
        </w:rPr>
        <w:t>Gearshift prescriptions for manual transmission vehicles,</w:t>
      </w:r>
    </w:p>
    <w:p w14:paraId="7E5C2610" w14:textId="77777777" w:rsidR="004D1157" w:rsidRPr="004709A0" w:rsidRDefault="004D1157" w:rsidP="0075230C">
      <w:pPr>
        <w:numPr>
          <w:ilvl w:val="0"/>
          <w:numId w:val="40"/>
        </w:numPr>
        <w:rPr>
          <w:lang w:val="en-GB"/>
        </w:rPr>
      </w:pPr>
      <w:r w:rsidRPr="004709A0">
        <w:rPr>
          <w:lang w:val="en-GB"/>
        </w:rPr>
        <w:t>Data collection and delivery</w:t>
      </w:r>
    </w:p>
    <w:p w14:paraId="302D3D15" w14:textId="77777777" w:rsidR="004D1157" w:rsidRPr="004709A0" w:rsidRDefault="004D1157" w:rsidP="004D1157">
      <w:pPr>
        <w:rPr>
          <w:lang w:val="en-GB"/>
        </w:rPr>
      </w:pPr>
      <w:r w:rsidRPr="004709A0">
        <w:rPr>
          <w:lang w:val="en-GB"/>
        </w:rPr>
        <w:t>were made available to the participants via JRC’s FTP-server.</w:t>
      </w:r>
    </w:p>
    <w:p w14:paraId="528D1F7A" w14:textId="3169260C" w:rsidR="004D1157" w:rsidRPr="004709A0" w:rsidRDefault="004D1157" w:rsidP="004D1157">
      <w:pPr>
        <w:rPr>
          <w:lang w:val="en-GB"/>
        </w:rPr>
      </w:pPr>
      <w:r w:rsidRPr="004709A0">
        <w:rPr>
          <w:lang w:val="en-GB"/>
        </w:rPr>
        <w:t xml:space="preserve">For class 1 and class 2 vehicles the cycle version 1.4 was used, for class 3 vehicles the cycle version 5 was applied. At the beginning of the validation 2 phase the gearshift calculation tool version </w:t>
      </w:r>
      <w:r w:rsidR="00846FAF">
        <w:rPr>
          <w:lang w:val="en-GB"/>
        </w:rPr>
        <w:t>dated</w:t>
      </w:r>
      <w:r w:rsidRPr="004709A0">
        <w:rPr>
          <w:lang w:val="en-GB"/>
        </w:rPr>
        <w:t xml:space="preserve"> 16.04.2012 was used. </w:t>
      </w:r>
    </w:p>
    <w:p w14:paraId="0AFD64CA" w14:textId="6B8F2E7E" w:rsidR="004D1157" w:rsidRPr="004709A0" w:rsidRDefault="004D1157" w:rsidP="004D1157">
      <w:pPr>
        <w:rPr>
          <w:lang w:val="en-GB"/>
        </w:rPr>
      </w:pPr>
      <w:r w:rsidRPr="004709A0">
        <w:rPr>
          <w:lang w:val="en-GB"/>
        </w:rPr>
        <w:t xml:space="preserve">Some modifications on procedural issues needed to be performed during the validation 2 phase, based on the analysis of the results obtained so far. </w:t>
      </w:r>
      <w:r w:rsidR="0068094C">
        <w:rPr>
          <w:lang w:val="en-GB"/>
        </w:rPr>
        <w:fldChar w:fldCharType="begin"/>
      </w:r>
      <w:r w:rsidR="0068094C">
        <w:rPr>
          <w:lang w:val="en-GB"/>
        </w:rPr>
        <w:instrText xml:space="preserve"> REF _Ref437853775 \h </w:instrText>
      </w:r>
      <w:r w:rsidR="0068094C">
        <w:rPr>
          <w:lang w:val="en-GB"/>
        </w:rPr>
      </w:r>
      <w:r w:rsidR="0068094C">
        <w:rPr>
          <w:lang w:val="en-GB"/>
        </w:rPr>
        <w:fldChar w:fldCharType="separate"/>
      </w:r>
      <w:r w:rsidR="00BB1AF2" w:rsidRPr="00BB1AF2">
        <w:rPr>
          <w:lang w:val="en-US"/>
        </w:rPr>
        <w:t xml:space="preserve">Table </w:t>
      </w:r>
      <w:r w:rsidR="00BB1AF2" w:rsidRPr="00BB1AF2">
        <w:rPr>
          <w:noProof/>
          <w:lang w:val="en-US"/>
        </w:rPr>
        <w:t>14</w:t>
      </w:r>
      <w:r w:rsidR="0068094C">
        <w:rPr>
          <w:lang w:val="en-GB"/>
        </w:rPr>
        <w:fldChar w:fldCharType="end"/>
      </w:r>
      <w:r w:rsidR="0068094C">
        <w:rPr>
          <w:lang w:val="en-GB"/>
        </w:rPr>
        <w:t xml:space="preserve"> </w:t>
      </w:r>
      <w:r w:rsidRPr="004709A0">
        <w:rPr>
          <w:lang w:val="en-GB"/>
        </w:rPr>
        <w:t>gives an overview of these modifications.</w:t>
      </w:r>
    </w:p>
    <w:p w14:paraId="36104837" w14:textId="29E560A5" w:rsidR="004D1157" w:rsidRPr="004709A0" w:rsidRDefault="004D1157" w:rsidP="004D1157">
      <w:pPr>
        <w:rPr>
          <w:lang w:val="en-GB"/>
        </w:rPr>
      </w:pPr>
      <w:r w:rsidRPr="004709A0">
        <w:rPr>
          <w:lang w:val="en-GB"/>
        </w:rPr>
        <w:t xml:space="preserve">The most important modifications were made by the VP2 information package from 25 July 2012. For class 1 and class 2 vehicles the cycle versions 1.4 were replaced by cycle versions 2 and the gearshift calculation tool from 16.04.2012 was replaced by the version from 09.07.2012. </w:t>
      </w:r>
    </w:p>
    <w:p w14:paraId="29AF2D9D" w14:textId="77777777" w:rsidR="004D1157" w:rsidRPr="004709A0" w:rsidRDefault="004D1157" w:rsidP="004D1157">
      <w:pPr>
        <w:rPr>
          <w:lang w:val="en-GB"/>
        </w:rPr>
      </w:pPr>
    </w:p>
    <w:p w14:paraId="4075AC63" w14:textId="77777777" w:rsidR="004D1157" w:rsidRPr="004709A0" w:rsidRDefault="004D1157" w:rsidP="004D1157">
      <w:pPr>
        <w:rPr>
          <w:lang w:val="en-GB"/>
        </w:rPr>
      </w:pPr>
      <w:r w:rsidRPr="004709A0">
        <w:rPr>
          <w:lang w:val="en-GB"/>
        </w:rPr>
        <w:br w:type="page"/>
      </w:r>
    </w:p>
    <w:tbl>
      <w:tblPr>
        <w:tblW w:w="92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6"/>
        <w:gridCol w:w="1769"/>
        <w:gridCol w:w="3362"/>
        <w:gridCol w:w="2983"/>
      </w:tblGrid>
      <w:tr w:rsidR="004D1157" w:rsidRPr="004709A0" w14:paraId="3B78E81D" w14:textId="77777777" w:rsidTr="00B10E0C">
        <w:tc>
          <w:tcPr>
            <w:tcW w:w="1106" w:type="dxa"/>
            <w:shd w:val="clear" w:color="auto" w:fill="auto"/>
          </w:tcPr>
          <w:p w14:paraId="7D632F52" w14:textId="77777777" w:rsidR="004D1157" w:rsidRPr="004709A0" w:rsidRDefault="004D1157" w:rsidP="00B10E0C">
            <w:pPr>
              <w:ind w:left="6"/>
              <w:jc w:val="center"/>
              <w:rPr>
                <w:rFonts w:eastAsia="Calibri" w:cs="Arial"/>
                <w:b/>
                <w:sz w:val="18"/>
                <w:szCs w:val="18"/>
                <w:lang w:val="en-GB"/>
              </w:rPr>
            </w:pPr>
            <w:r w:rsidRPr="004709A0">
              <w:rPr>
                <w:rFonts w:eastAsia="Calibri" w:cs="Arial"/>
                <w:b/>
                <w:sz w:val="18"/>
                <w:szCs w:val="18"/>
                <w:lang w:val="en-GB"/>
              </w:rPr>
              <w:lastRenderedPageBreak/>
              <w:t>No.</w:t>
            </w:r>
          </w:p>
        </w:tc>
        <w:tc>
          <w:tcPr>
            <w:tcW w:w="1769" w:type="dxa"/>
            <w:shd w:val="clear" w:color="auto" w:fill="auto"/>
          </w:tcPr>
          <w:p w14:paraId="611B696E" w14:textId="77777777" w:rsidR="004D1157" w:rsidRPr="004709A0" w:rsidRDefault="004D1157" w:rsidP="00B10E0C">
            <w:pPr>
              <w:ind w:left="6"/>
              <w:jc w:val="center"/>
              <w:rPr>
                <w:rFonts w:eastAsia="Calibri" w:cs="Arial"/>
                <w:b/>
                <w:sz w:val="18"/>
                <w:szCs w:val="18"/>
                <w:lang w:val="en-GB"/>
              </w:rPr>
            </w:pPr>
            <w:r w:rsidRPr="004709A0">
              <w:rPr>
                <w:rFonts w:eastAsia="Calibri" w:cs="Arial"/>
                <w:b/>
                <w:sz w:val="18"/>
                <w:szCs w:val="18"/>
                <w:lang w:val="en-GB"/>
              </w:rPr>
              <w:t>Date</w:t>
            </w:r>
          </w:p>
        </w:tc>
        <w:tc>
          <w:tcPr>
            <w:tcW w:w="3362" w:type="dxa"/>
            <w:shd w:val="clear" w:color="auto" w:fill="auto"/>
          </w:tcPr>
          <w:p w14:paraId="73A8788D" w14:textId="77777777" w:rsidR="004D1157" w:rsidRPr="004709A0" w:rsidRDefault="004D1157" w:rsidP="00B10E0C">
            <w:pPr>
              <w:ind w:left="6"/>
              <w:jc w:val="center"/>
              <w:rPr>
                <w:rFonts w:eastAsia="Calibri" w:cs="Arial"/>
                <w:b/>
                <w:sz w:val="18"/>
                <w:szCs w:val="18"/>
                <w:lang w:val="en-GB"/>
              </w:rPr>
            </w:pPr>
            <w:r w:rsidRPr="004709A0">
              <w:rPr>
                <w:rFonts w:eastAsia="Calibri" w:cs="Arial"/>
                <w:b/>
                <w:sz w:val="18"/>
                <w:szCs w:val="18"/>
                <w:lang w:val="en-GB"/>
              </w:rPr>
              <w:t>Filename</w:t>
            </w:r>
          </w:p>
        </w:tc>
        <w:tc>
          <w:tcPr>
            <w:tcW w:w="2983" w:type="dxa"/>
            <w:shd w:val="clear" w:color="auto" w:fill="auto"/>
          </w:tcPr>
          <w:p w14:paraId="2125A007" w14:textId="77777777" w:rsidR="004D1157" w:rsidRPr="004709A0" w:rsidRDefault="004D1157" w:rsidP="00B10E0C">
            <w:pPr>
              <w:ind w:left="6"/>
              <w:jc w:val="center"/>
              <w:rPr>
                <w:rFonts w:eastAsia="Calibri" w:cs="Arial"/>
                <w:b/>
                <w:sz w:val="18"/>
                <w:szCs w:val="18"/>
                <w:lang w:val="en-GB"/>
              </w:rPr>
            </w:pPr>
            <w:r w:rsidRPr="004709A0">
              <w:rPr>
                <w:rFonts w:eastAsia="Calibri" w:cs="Arial"/>
                <w:b/>
                <w:sz w:val="18"/>
                <w:szCs w:val="18"/>
                <w:lang w:val="en-GB"/>
              </w:rPr>
              <w:t>Modification</w:t>
            </w:r>
          </w:p>
        </w:tc>
      </w:tr>
      <w:tr w:rsidR="004D1157" w:rsidRPr="004709A0" w14:paraId="7BFF0969" w14:textId="77777777" w:rsidTr="00B10E0C">
        <w:tc>
          <w:tcPr>
            <w:tcW w:w="1106" w:type="dxa"/>
            <w:shd w:val="clear" w:color="auto" w:fill="auto"/>
          </w:tcPr>
          <w:p w14:paraId="286D6386" w14:textId="77777777" w:rsidR="004D1157" w:rsidRPr="004709A0" w:rsidRDefault="004D1157" w:rsidP="00B10E0C">
            <w:pPr>
              <w:ind w:left="6"/>
              <w:jc w:val="center"/>
              <w:rPr>
                <w:rFonts w:eastAsia="Calibri" w:cs="Arial"/>
                <w:sz w:val="18"/>
                <w:szCs w:val="18"/>
                <w:lang w:val="en-GB"/>
              </w:rPr>
            </w:pPr>
            <w:r w:rsidRPr="004709A0">
              <w:rPr>
                <w:rFonts w:eastAsia="Calibri" w:cs="Arial"/>
                <w:sz w:val="18"/>
                <w:szCs w:val="18"/>
                <w:lang w:val="en-GB"/>
              </w:rPr>
              <w:t>1</w:t>
            </w:r>
          </w:p>
        </w:tc>
        <w:tc>
          <w:tcPr>
            <w:tcW w:w="1769" w:type="dxa"/>
            <w:shd w:val="clear" w:color="auto" w:fill="auto"/>
          </w:tcPr>
          <w:p w14:paraId="078FCDFF" w14:textId="77777777" w:rsidR="004D1157" w:rsidRPr="004709A0" w:rsidRDefault="004D1157" w:rsidP="00B10E0C">
            <w:pPr>
              <w:ind w:left="6"/>
              <w:jc w:val="center"/>
              <w:rPr>
                <w:rFonts w:eastAsia="Calibri" w:cs="Arial"/>
                <w:sz w:val="18"/>
                <w:szCs w:val="18"/>
                <w:lang w:val="en-GB"/>
              </w:rPr>
            </w:pPr>
            <w:r w:rsidRPr="004709A0">
              <w:rPr>
                <w:rFonts w:eastAsia="Calibri" w:cs="Arial"/>
                <w:sz w:val="18"/>
                <w:szCs w:val="18"/>
                <w:lang w:val="en-GB"/>
              </w:rPr>
              <w:t>19 April 2012</w:t>
            </w:r>
          </w:p>
        </w:tc>
        <w:tc>
          <w:tcPr>
            <w:tcW w:w="3362" w:type="dxa"/>
            <w:shd w:val="clear" w:color="auto" w:fill="auto"/>
          </w:tcPr>
          <w:p w14:paraId="32DE5999" w14:textId="77777777" w:rsidR="004D1157" w:rsidRPr="00B10E0C" w:rsidRDefault="004D1157" w:rsidP="00B10E0C">
            <w:pPr>
              <w:ind w:left="6"/>
              <w:jc w:val="center"/>
              <w:rPr>
                <w:rFonts w:eastAsia="Calibri" w:cs="Arial"/>
                <w:sz w:val="18"/>
                <w:szCs w:val="18"/>
                <w:lang w:val="en-GB"/>
              </w:rPr>
            </w:pPr>
            <w:r w:rsidRPr="00B10E0C">
              <w:rPr>
                <w:rFonts w:eastAsia="Calibri" w:cs="Arial"/>
                <w:sz w:val="18"/>
                <w:szCs w:val="18"/>
                <w:lang w:val="en-GB"/>
              </w:rPr>
              <w:t>File_2 - Parameter_List_for_Validation_2_v7_DTP_19-April-2012.xlsx</w:t>
            </w:r>
          </w:p>
        </w:tc>
        <w:tc>
          <w:tcPr>
            <w:tcW w:w="2983" w:type="dxa"/>
            <w:shd w:val="clear" w:color="auto" w:fill="auto"/>
          </w:tcPr>
          <w:p w14:paraId="172011A2" w14:textId="77777777" w:rsidR="004D1157" w:rsidRPr="004709A0" w:rsidRDefault="004D1157" w:rsidP="00B10E0C">
            <w:pPr>
              <w:ind w:left="6"/>
              <w:jc w:val="center"/>
              <w:rPr>
                <w:rFonts w:eastAsia="Calibri" w:cs="Arial"/>
                <w:sz w:val="18"/>
                <w:szCs w:val="18"/>
                <w:lang w:val="en-GB"/>
              </w:rPr>
            </w:pPr>
            <w:r w:rsidRPr="004709A0">
              <w:rPr>
                <w:rFonts w:eastAsia="Calibri" w:cs="Arial"/>
                <w:sz w:val="18"/>
                <w:szCs w:val="18"/>
                <w:lang w:val="en-GB"/>
              </w:rPr>
              <w:t>Item 21:</w:t>
            </w:r>
          </w:p>
          <w:p w14:paraId="44513F87" w14:textId="77777777" w:rsidR="004D1157" w:rsidRPr="004709A0" w:rsidRDefault="004D1157" w:rsidP="00B10E0C">
            <w:pPr>
              <w:ind w:left="6"/>
              <w:jc w:val="center"/>
              <w:rPr>
                <w:rFonts w:eastAsia="Calibri" w:cs="Arial"/>
                <w:sz w:val="18"/>
                <w:szCs w:val="18"/>
                <w:lang w:val="en-GB"/>
              </w:rPr>
            </w:pPr>
            <w:r w:rsidRPr="004709A0">
              <w:rPr>
                <w:rFonts w:eastAsia="Calibri" w:cs="Arial"/>
                <w:sz w:val="18"/>
                <w:szCs w:val="18"/>
                <w:lang w:val="en-GB"/>
              </w:rPr>
              <w:t>Proportional fan</w:t>
            </w:r>
          </w:p>
        </w:tc>
      </w:tr>
      <w:tr w:rsidR="004D1157" w:rsidRPr="00E74EA3" w14:paraId="74F909A2" w14:textId="77777777" w:rsidTr="00B10E0C">
        <w:tc>
          <w:tcPr>
            <w:tcW w:w="1106" w:type="dxa"/>
            <w:shd w:val="clear" w:color="auto" w:fill="auto"/>
          </w:tcPr>
          <w:p w14:paraId="02190C84" w14:textId="77777777" w:rsidR="004D1157" w:rsidRPr="004709A0" w:rsidRDefault="004D1157" w:rsidP="00B10E0C">
            <w:pPr>
              <w:ind w:left="6"/>
              <w:jc w:val="center"/>
              <w:rPr>
                <w:rFonts w:eastAsia="Calibri" w:cs="Arial"/>
                <w:sz w:val="18"/>
                <w:szCs w:val="18"/>
                <w:lang w:val="en-GB"/>
              </w:rPr>
            </w:pPr>
            <w:r w:rsidRPr="004709A0">
              <w:rPr>
                <w:rFonts w:eastAsia="Calibri" w:cs="Arial"/>
                <w:sz w:val="18"/>
                <w:szCs w:val="18"/>
                <w:lang w:val="en-GB"/>
              </w:rPr>
              <w:t>2</w:t>
            </w:r>
          </w:p>
        </w:tc>
        <w:tc>
          <w:tcPr>
            <w:tcW w:w="1769" w:type="dxa"/>
            <w:shd w:val="clear" w:color="auto" w:fill="auto"/>
          </w:tcPr>
          <w:p w14:paraId="1601D1BD" w14:textId="77777777" w:rsidR="004D1157" w:rsidRPr="004709A0" w:rsidRDefault="004D1157" w:rsidP="00B10E0C">
            <w:pPr>
              <w:ind w:left="6"/>
              <w:jc w:val="center"/>
              <w:rPr>
                <w:rFonts w:eastAsia="Calibri" w:cs="Arial"/>
                <w:sz w:val="18"/>
                <w:szCs w:val="18"/>
                <w:lang w:val="en-GB"/>
              </w:rPr>
            </w:pPr>
            <w:r w:rsidRPr="004709A0">
              <w:rPr>
                <w:rFonts w:eastAsia="Calibri" w:cs="Arial"/>
                <w:sz w:val="18"/>
                <w:szCs w:val="18"/>
                <w:lang w:val="en-GB"/>
              </w:rPr>
              <w:t>23 April 2012</w:t>
            </w:r>
          </w:p>
        </w:tc>
        <w:tc>
          <w:tcPr>
            <w:tcW w:w="3362" w:type="dxa"/>
            <w:shd w:val="clear" w:color="auto" w:fill="auto"/>
          </w:tcPr>
          <w:p w14:paraId="5ED7F276" w14:textId="77777777" w:rsidR="004D1157" w:rsidRPr="009D30D4" w:rsidRDefault="004D1157" w:rsidP="00B10E0C">
            <w:pPr>
              <w:ind w:left="6"/>
              <w:jc w:val="center"/>
              <w:rPr>
                <w:rFonts w:eastAsia="Calibri" w:cs="Arial"/>
                <w:sz w:val="18"/>
                <w:szCs w:val="18"/>
                <w:lang w:val="en-GB"/>
              </w:rPr>
            </w:pPr>
            <w:r w:rsidRPr="00B10E0C">
              <w:rPr>
                <w:rFonts w:eastAsia="Calibri" w:cs="Arial"/>
                <w:sz w:val="18"/>
                <w:szCs w:val="18"/>
                <w:lang w:val="en-GB"/>
              </w:rPr>
              <w:t>File_1 - Validation</w:t>
            </w:r>
            <w:r w:rsidRPr="009D30D4">
              <w:rPr>
                <w:rFonts w:eastAsia="Calibri" w:cs="Arial"/>
                <w:sz w:val="18"/>
                <w:szCs w:val="18"/>
                <w:lang w:val="en-GB"/>
              </w:rPr>
              <w:t>2 Test Plan_23-April-2012.xls</w:t>
            </w:r>
          </w:p>
        </w:tc>
        <w:tc>
          <w:tcPr>
            <w:tcW w:w="2983" w:type="dxa"/>
            <w:shd w:val="clear" w:color="auto" w:fill="auto"/>
          </w:tcPr>
          <w:p w14:paraId="1D7D8F8E" w14:textId="77777777" w:rsidR="004D1157" w:rsidRPr="009D30D4" w:rsidRDefault="004D1157" w:rsidP="00B10E0C">
            <w:pPr>
              <w:ind w:left="6"/>
              <w:jc w:val="center"/>
              <w:rPr>
                <w:rFonts w:eastAsia="Calibri" w:cs="Arial"/>
                <w:sz w:val="18"/>
                <w:szCs w:val="18"/>
                <w:lang w:val="en-GB"/>
              </w:rPr>
            </w:pPr>
            <w:r w:rsidRPr="009D30D4">
              <w:rPr>
                <w:rFonts w:eastAsia="Calibri" w:cs="Arial"/>
                <w:sz w:val="18"/>
                <w:szCs w:val="18"/>
                <w:lang w:val="en-GB"/>
              </w:rPr>
              <w:t>Addition of TNO as Participating Lab (in box L5 and in Evaluation Item “ICE Vehicle weight”)</w:t>
            </w:r>
          </w:p>
        </w:tc>
      </w:tr>
      <w:tr w:rsidR="004D1157" w:rsidRPr="00E74EA3" w14:paraId="6F1CE7CA" w14:textId="77777777" w:rsidTr="00B10E0C">
        <w:tc>
          <w:tcPr>
            <w:tcW w:w="1106" w:type="dxa"/>
            <w:shd w:val="clear" w:color="auto" w:fill="auto"/>
          </w:tcPr>
          <w:p w14:paraId="10F37DE5" w14:textId="77777777" w:rsidR="004D1157" w:rsidRPr="004709A0" w:rsidRDefault="004D1157" w:rsidP="00B10E0C">
            <w:pPr>
              <w:ind w:left="6"/>
              <w:jc w:val="center"/>
              <w:rPr>
                <w:rFonts w:eastAsia="Calibri" w:cs="Arial"/>
                <w:sz w:val="18"/>
                <w:szCs w:val="18"/>
                <w:lang w:val="en-GB"/>
              </w:rPr>
            </w:pPr>
            <w:r w:rsidRPr="004709A0">
              <w:rPr>
                <w:rFonts w:eastAsia="Calibri" w:cs="Arial"/>
                <w:sz w:val="18"/>
                <w:szCs w:val="18"/>
                <w:lang w:val="en-GB"/>
              </w:rPr>
              <w:t>3</w:t>
            </w:r>
          </w:p>
        </w:tc>
        <w:tc>
          <w:tcPr>
            <w:tcW w:w="1769" w:type="dxa"/>
            <w:shd w:val="clear" w:color="auto" w:fill="auto"/>
          </w:tcPr>
          <w:p w14:paraId="68317F59" w14:textId="77777777" w:rsidR="004D1157" w:rsidRPr="004709A0" w:rsidRDefault="004D1157" w:rsidP="00B10E0C">
            <w:pPr>
              <w:ind w:left="6"/>
              <w:jc w:val="center"/>
              <w:rPr>
                <w:rFonts w:eastAsia="Calibri" w:cs="Arial"/>
                <w:sz w:val="18"/>
                <w:szCs w:val="18"/>
                <w:lang w:val="en-GB"/>
              </w:rPr>
            </w:pPr>
            <w:r w:rsidRPr="004709A0">
              <w:rPr>
                <w:rFonts w:eastAsia="Calibri" w:cs="Arial"/>
                <w:sz w:val="18"/>
                <w:szCs w:val="18"/>
                <w:lang w:val="en-GB"/>
              </w:rPr>
              <w:t>23 April 2012</w:t>
            </w:r>
          </w:p>
        </w:tc>
        <w:tc>
          <w:tcPr>
            <w:tcW w:w="3362" w:type="dxa"/>
            <w:shd w:val="clear" w:color="auto" w:fill="auto"/>
          </w:tcPr>
          <w:p w14:paraId="4DEF6C46" w14:textId="77777777" w:rsidR="004D1157" w:rsidRPr="00B10E0C" w:rsidRDefault="004D1157" w:rsidP="00B10E0C">
            <w:pPr>
              <w:ind w:left="6"/>
              <w:jc w:val="center"/>
              <w:rPr>
                <w:rFonts w:eastAsia="Calibri" w:cs="Arial"/>
                <w:sz w:val="18"/>
                <w:szCs w:val="18"/>
                <w:lang w:val="en-GB"/>
              </w:rPr>
            </w:pPr>
            <w:r w:rsidRPr="00B10E0C">
              <w:rPr>
                <w:rFonts w:eastAsia="Calibri" w:cs="Arial"/>
                <w:sz w:val="18"/>
                <w:szCs w:val="18"/>
                <w:lang w:val="en-GB"/>
              </w:rPr>
              <w:t>File_8 - WLTP_VP2_Participating Labs_list_23-April-2012.docx</w:t>
            </w:r>
          </w:p>
        </w:tc>
        <w:tc>
          <w:tcPr>
            <w:tcW w:w="2983" w:type="dxa"/>
            <w:shd w:val="clear" w:color="auto" w:fill="auto"/>
          </w:tcPr>
          <w:p w14:paraId="75198554" w14:textId="77777777" w:rsidR="004D1157" w:rsidRPr="009D30D4" w:rsidRDefault="004D1157" w:rsidP="00B10E0C">
            <w:pPr>
              <w:ind w:left="6"/>
              <w:jc w:val="center"/>
              <w:rPr>
                <w:rFonts w:eastAsia="Calibri" w:cs="Arial"/>
                <w:sz w:val="18"/>
                <w:szCs w:val="18"/>
                <w:lang w:val="en-GB"/>
              </w:rPr>
            </w:pPr>
            <w:r w:rsidRPr="009D30D4">
              <w:rPr>
                <w:rFonts w:eastAsia="Calibri" w:cs="Arial"/>
                <w:sz w:val="18"/>
                <w:szCs w:val="18"/>
                <w:lang w:val="en-GB"/>
              </w:rPr>
              <w:t>Update of the List of Participating Labs (TNO – The Netherlands)</w:t>
            </w:r>
          </w:p>
        </w:tc>
      </w:tr>
      <w:tr w:rsidR="004D1157" w:rsidRPr="00E74EA3" w14:paraId="780C2D74" w14:textId="77777777" w:rsidTr="00B10E0C">
        <w:tc>
          <w:tcPr>
            <w:tcW w:w="1106" w:type="dxa"/>
            <w:shd w:val="clear" w:color="auto" w:fill="auto"/>
          </w:tcPr>
          <w:p w14:paraId="42F52F63" w14:textId="77777777" w:rsidR="004D1157" w:rsidRPr="004709A0" w:rsidRDefault="004D1157" w:rsidP="00B10E0C">
            <w:pPr>
              <w:ind w:left="6"/>
              <w:jc w:val="center"/>
              <w:rPr>
                <w:rFonts w:eastAsia="Calibri" w:cs="Arial"/>
                <w:sz w:val="18"/>
                <w:szCs w:val="18"/>
                <w:lang w:val="en-GB"/>
              </w:rPr>
            </w:pPr>
            <w:r w:rsidRPr="004709A0">
              <w:rPr>
                <w:rFonts w:eastAsia="Calibri" w:cs="Arial"/>
                <w:sz w:val="18"/>
                <w:szCs w:val="18"/>
                <w:lang w:val="en-GB"/>
              </w:rPr>
              <w:t>4</w:t>
            </w:r>
          </w:p>
        </w:tc>
        <w:tc>
          <w:tcPr>
            <w:tcW w:w="1769" w:type="dxa"/>
            <w:shd w:val="clear" w:color="auto" w:fill="auto"/>
          </w:tcPr>
          <w:p w14:paraId="5327BE4F" w14:textId="77777777" w:rsidR="004D1157" w:rsidRPr="004709A0" w:rsidRDefault="004D1157" w:rsidP="00B10E0C">
            <w:pPr>
              <w:ind w:left="6"/>
              <w:jc w:val="center"/>
              <w:rPr>
                <w:rFonts w:eastAsia="Calibri" w:cs="Arial"/>
                <w:sz w:val="18"/>
                <w:szCs w:val="18"/>
                <w:lang w:val="en-GB"/>
              </w:rPr>
            </w:pPr>
            <w:r w:rsidRPr="004709A0">
              <w:rPr>
                <w:rFonts w:eastAsia="Calibri" w:cs="Arial"/>
                <w:sz w:val="18"/>
                <w:szCs w:val="18"/>
                <w:lang w:val="en-GB"/>
              </w:rPr>
              <w:t>26 April 2012</w:t>
            </w:r>
          </w:p>
        </w:tc>
        <w:tc>
          <w:tcPr>
            <w:tcW w:w="3362" w:type="dxa"/>
            <w:shd w:val="clear" w:color="auto" w:fill="auto"/>
          </w:tcPr>
          <w:p w14:paraId="36BCB245" w14:textId="77777777" w:rsidR="004D1157" w:rsidRPr="00B10E0C" w:rsidRDefault="004D1157" w:rsidP="00B10E0C">
            <w:pPr>
              <w:ind w:left="6"/>
              <w:jc w:val="center"/>
              <w:rPr>
                <w:rFonts w:eastAsia="Calibri" w:cs="Arial"/>
                <w:sz w:val="18"/>
                <w:szCs w:val="18"/>
                <w:lang w:val="en-GB"/>
              </w:rPr>
            </w:pPr>
            <w:r w:rsidRPr="00B10E0C">
              <w:rPr>
                <w:rFonts w:eastAsia="Calibri" w:cs="Arial"/>
                <w:sz w:val="18"/>
                <w:szCs w:val="18"/>
                <w:lang w:val="en-GB"/>
              </w:rPr>
              <w:t>File_6 - Data_collection_template_26-April-2012.xls</w:t>
            </w:r>
          </w:p>
        </w:tc>
        <w:tc>
          <w:tcPr>
            <w:tcW w:w="2983" w:type="dxa"/>
            <w:shd w:val="clear" w:color="auto" w:fill="auto"/>
          </w:tcPr>
          <w:p w14:paraId="000FC52E" w14:textId="6608D2DE" w:rsidR="004D1157" w:rsidRPr="009D30D4" w:rsidRDefault="004D1157" w:rsidP="00B10E0C">
            <w:pPr>
              <w:ind w:left="6"/>
              <w:jc w:val="center"/>
              <w:rPr>
                <w:rFonts w:eastAsia="Calibri" w:cs="Arial"/>
                <w:sz w:val="18"/>
                <w:szCs w:val="18"/>
                <w:lang w:val="en-GB"/>
              </w:rPr>
            </w:pPr>
            <w:r w:rsidRPr="009D30D4">
              <w:rPr>
                <w:rFonts w:eastAsia="Calibri" w:cs="Arial"/>
                <w:sz w:val="18"/>
                <w:szCs w:val="18"/>
                <w:lang w:val="en-GB"/>
              </w:rPr>
              <w:t>Addition of columns (related to adopted Gear Shift strategy) to the “bag results test</w:t>
            </w:r>
            <w:r w:rsidR="00FB4431">
              <w:rPr>
                <w:rFonts w:eastAsia="Calibri" w:cs="Arial"/>
                <w:sz w:val="18"/>
                <w:szCs w:val="18"/>
                <w:lang w:val="en-GB"/>
              </w:rPr>
              <w:t xml:space="preserve"> </w:t>
            </w:r>
            <w:r w:rsidRPr="009D30D4">
              <w:rPr>
                <w:rFonts w:eastAsia="Calibri" w:cs="Arial"/>
                <w:sz w:val="18"/>
                <w:szCs w:val="18"/>
                <w:lang w:val="en-GB"/>
              </w:rPr>
              <w:t xml:space="preserve">i *” pages </w:t>
            </w:r>
          </w:p>
        </w:tc>
      </w:tr>
      <w:tr w:rsidR="004D1157" w:rsidRPr="00E74EA3" w14:paraId="17CF9138" w14:textId="77777777" w:rsidTr="00B10E0C">
        <w:tc>
          <w:tcPr>
            <w:tcW w:w="1106" w:type="dxa"/>
            <w:shd w:val="clear" w:color="auto" w:fill="auto"/>
          </w:tcPr>
          <w:p w14:paraId="0638C0BE" w14:textId="77777777" w:rsidR="004D1157" w:rsidRPr="004709A0" w:rsidRDefault="004D1157" w:rsidP="00B10E0C">
            <w:pPr>
              <w:ind w:left="6"/>
              <w:jc w:val="center"/>
              <w:rPr>
                <w:rFonts w:eastAsia="Calibri" w:cs="Arial"/>
                <w:sz w:val="18"/>
                <w:szCs w:val="18"/>
                <w:highlight w:val="yellow"/>
                <w:lang w:val="en-GB"/>
              </w:rPr>
            </w:pPr>
            <w:r w:rsidRPr="004709A0">
              <w:rPr>
                <w:rFonts w:eastAsia="Calibri" w:cs="Arial"/>
                <w:sz w:val="18"/>
                <w:szCs w:val="18"/>
                <w:lang w:val="en-GB"/>
              </w:rPr>
              <w:t>5</w:t>
            </w:r>
          </w:p>
        </w:tc>
        <w:tc>
          <w:tcPr>
            <w:tcW w:w="1769" w:type="dxa"/>
            <w:shd w:val="clear" w:color="auto" w:fill="auto"/>
          </w:tcPr>
          <w:p w14:paraId="4A46F50A" w14:textId="77777777" w:rsidR="004D1157" w:rsidRPr="004709A0" w:rsidRDefault="004D1157" w:rsidP="00B10E0C">
            <w:pPr>
              <w:ind w:left="6"/>
              <w:jc w:val="center"/>
              <w:rPr>
                <w:rFonts w:eastAsia="Calibri" w:cs="Arial"/>
                <w:sz w:val="18"/>
                <w:szCs w:val="18"/>
                <w:lang w:val="en-GB"/>
              </w:rPr>
            </w:pPr>
            <w:r w:rsidRPr="004709A0">
              <w:rPr>
                <w:rFonts w:eastAsia="Calibri" w:cs="Arial"/>
                <w:sz w:val="18"/>
                <w:szCs w:val="18"/>
                <w:lang w:val="en-GB"/>
              </w:rPr>
              <w:t>15 May 2012</w:t>
            </w:r>
          </w:p>
        </w:tc>
        <w:tc>
          <w:tcPr>
            <w:tcW w:w="3362" w:type="dxa"/>
            <w:shd w:val="clear" w:color="auto" w:fill="auto"/>
          </w:tcPr>
          <w:p w14:paraId="1F336D6E" w14:textId="77777777" w:rsidR="004D1157" w:rsidRPr="00B10E0C" w:rsidRDefault="004D1157" w:rsidP="00B10E0C">
            <w:pPr>
              <w:ind w:left="6"/>
              <w:jc w:val="center"/>
              <w:rPr>
                <w:rFonts w:eastAsia="Calibri" w:cs="Arial"/>
                <w:sz w:val="18"/>
                <w:szCs w:val="18"/>
                <w:lang w:val="en-GB"/>
              </w:rPr>
            </w:pPr>
            <w:r w:rsidRPr="00B10E0C">
              <w:rPr>
                <w:rFonts w:eastAsia="Calibri" w:cs="Arial"/>
                <w:sz w:val="18"/>
                <w:szCs w:val="18"/>
                <w:lang w:val="en-GB"/>
              </w:rPr>
              <w:t>File_DHC_B_ANNEX_15-May-2012.doc</w:t>
            </w:r>
          </w:p>
        </w:tc>
        <w:tc>
          <w:tcPr>
            <w:tcW w:w="2983" w:type="dxa"/>
            <w:shd w:val="clear" w:color="auto" w:fill="auto"/>
          </w:tcPr>
          <w:p w14:paraId="12F9E4EA" w14:textId="77777777" w:rsidR="004D1157" w:rsidRPr="009D30D4" w:rsidRDefault="004D1157" w:rsidP="00B10E0C">
            <w:pPr>
              <w:ind w:left="6"/>
              <w:jc w:val="center"/>
              <w:rPr>
                <w:rFonts w:eastAsia="Calibri" w:cs="Arial"/>
                <w:sz w:val="18"/>
                <w:szCs w:val="18"/>
                <w:lang w:val="en-GB"/>
              </w:rPr>
            </w:pPr>
            <w:r w:rsidRPr="00C77BD7">
              <w:rPr>
                <w:rFonts w:eastAsia="Calibri" w:cs="Arial"/>
                <w:sz w:val="18"/>
                <w:szCs w:val="18"/>
                <w:lang w:val="en-GB"/>
              </w:rPr>
              <w:t xml:space="preserve">New file - </w:t>
            </w:r>
            <w:r w:rsidRPr="009D30D4">
              <w:rPr>
                <w:rFonts w:eastAsia="Calibri" w:cs="Arial"/>
                <w:sz w:val="18"/>
                <w:szCs w:val="18"/>
                <w:lang w:val="en-GB"/>
              </w:rPr>
              <w:t xml:space="preserve">Addition of a “.doc” file with detailed instructions on how to use the Gear Shift Evaluation Tool </w:t>
            </w:r>
          </w:p>
        </w:tc>
      </w:tr>
      <w:tr w:rsidR="004D1157" w:rsidRPr="00E74EA3" w14:paraId="0E0FD5E1" w14:textId="77777777" w:rsidTr="00B10E0C">
        <w:tc>
          <w:tcPr>
            <w:tcW w:w="1106" w:type="dxa"/>
            <w:shd w:val="clear" w:color="auto" w:fill="auto"/>
          </w:tcPr>
          <w:p w14:paraId="1102CB44" w14:textId="77777777" w:rsidR="004D1157" w:rsidRPr="004709A0" w:rsidRDefault="004D1157" w:rsidP="00B10E0C">
            <w:pPr>
              <w:ind w:left="6"/>
              <w:jc w:val="center"/>
              <w:rPr>
                <w:rFonts w:eastAsia="Calibri" w:cs="Arial"/>
                <w:sz w:val="18"/>
                <w:szCs w:val="18"/>
                <w:highlight w:val="yellow"/>
                <w:lang w:val="en-GB"/>
              </w:rPr>
            </w:pPr>
            <w:r w:rsidRPr="004709A0">
              <w:rPr>
                <w:rFonts w:eastAsia="Calibri" w:cs="Arial"/>
                <w:sz w:val="18"/>
                <w:szCs w:val="18"/>
                <w:lang w:val="en-GB"/>
              </w:rPr>
              <w:t>6</w:t>
            </w:r>
          </w:p>
        </w:tc>
        <w:tc>
          <w:tcPr>
            <w:tcW w:w="1769" w:type="dxa"/>
            <w:shd w:val="clear" w:color="auto" w:fill="auto"/>
          </w:tcPr>
          <w:p w14:paraId="333CB2D7" w14:textId="77777777" w:rsidR="004D1157" w:rsidRPr="004709A0" w:rsidRDefault="004D1157" w:rsidP="00B10E0C">
            <w:pPr>
              <w:ind w:left="6"/>
              <w:jc w:val="center"/>
              <w:rPr>
                <w:rFonts w:eastAsia="Calibri" w:cs="Arial"/>
                <w:sz w:val="18"/>
                <w:szCs w:val="18"/>
                <w:lang w:val="en-GB"/>
              </w:rPr>
            </w:pPr>
            <w:r w:rsidRPr="004709A0">
              <w:rPr>
                <w:rFonts w:eastAsia="Calibri" w:cs="Arial"/>
                <w:sz w:val="18"/>
                <w:szCs w:val="18"/>
                <w:lang w:val="en-GB"/>
              </w:rPr>
              <w:t>15 May 2012</w:t>
            </w:r>
          </w:p>
        </w:tc>
        <w:tc>
          <w:tcPr>
            <w:tcW w:w="3362" w:type="dxa"/>
            <w:shd w:val="clear" w:color="auto" w:fill="auto"/>
          </w:tcPr>
          <w:p w14:paraId="3AA5B25B" w14:textId="77777777" w:rsidR="004D1157" w:rsidRPr="00B10E0C" w:rsidRDefault="004D1157" w:rsidP="00B10E0C">
            <w:pPr>
              <w:ind w:left="6"/>
              <w:jc w:val="center"/>
              <w:rPr>
                <w:rFonts w:eastAsia="Calibri" w:cs="Arial"/>
                <w:sz w:val="18"/>
                <w:szCs w:val="18"/>
                <w:lang w:val="en-GB"/>
              </w:rPr>
            </w:pPr>
            <w:r w:rsidRPr="00B10E0C">
              <w:rPr>
                <w:rFonts w:eastAsia="Calibri" w:cs="Arial"/>
                <w:sz w:val="18"/>
                <w:szCs w:val="18"/>
                <w:lang w:val="en-GB"/>
              </w:rPr>
              <w:t>File_3 - LabProc-EV-TestMatrix_from ACEA_15-May-2012.xlsx</w:t>
            </w:r>
          </w:p>
        </w:tc>
        <w:tc>
          <w:tcPr>
            <w:tcW w:w="2983" w:type="dxa"/>
            <w:shd w:val="clear" w:color="auto" w:fill="auto"/>
          </w:tcPr>
          <w:p w14:paraId="01B81525" w14:textId="77777777" w:rsidR="004D1157" w:rsidRPr="009D30D4" w:rsidRDefault="004D1157" w:rsidP="00B10E0C">
            <w:pPr>
              <w:ind w:left="6"/>
              <w:jc w:val="center"/>
              <w:rPr>
                <w:rFonts w:eastAsia="Calibri" w:cs="Arial"/>
                <w:sz w:val="18"/>
                <w:szCs w:val="18"/>
                <w:lang w:val="en-GB"/>
              </w:rPr>
            </w:pPr>
            <w:r w:rsidRPr="00C77BD7">
              <w:rPr>
                <w:rFonts w:eastAsia="Calibri" w:cs="Arial"/>
                <w:sz w:val="18"/>
                <w:szCs w:val="18"/>
                <w:lang w:val="en-GB"/>
              </w:rPr>
              <w:t xml:space="preserve">New file - </w:t>
            </w:r>
            <w:r w:rsidRPr="009D30D4">
              <w:rPr>
                <w:rFonts w:eastAsia="Calibri" w:cs="Arial"/>
                <w:sz w:val="18"/>
                <w:szCs w:val="18"/>
                <w:lang w:val="en-GB"/>
              </w:rPr>
              <w:t>Addition of the Test Matrix for EV/HEV</w:t>
            </w:r>
          </w:p>
        </w:tc>
      </w:tr>
      <w:tr w:rsidR="004D1157" w:rsidRPr="004709A0" w14:paraId="7635FE59" w14:textId="77777777" w:rsidTr="00B10E0C">
        <w:tc>
          <w:tcPr>
            <w:tcW w:w="1106" w:type="dxa"/>
            <w:shd w:val="clear" w:color="auto" w:fill="auto"/>
          </w:tcPr>
          <w:p w14:paraId="108CDD61" w14:textId="77777777" w:rsidR="004D1157" w:rsidRPr="004709A0" w:rsidRDefault="004D1157" w:rsidP="00B10E0C">
            <w:pPr>
              <w:ind w:left="6"/>
              <w:jc w:val="center"/>
              <w:rPr>
                <w:rFonts w:eastAsia="Calibri" w:cs="Arial"/>
                <w:sz w:val="18"/>
                <w:szCs w:val="18"/>
                <w:lang w:val="en-GB"/>
              </w:rPr>
            </w:pPr>
            <w:r w:rsidRPr="004709A0">
              <w:rPr>
                <w:rFonts w:eastAsia="Calibri" w:cs="Arial"/>
                <w:sz w:val="18"/>
                <w:szCs w:val="18"/>
                <w:lang w:val="en-GB"/>
              </w:rPr>
              <w:t>7</w:t>
            </w:r>
          </w:p>
        </w:tc>
        <w:tc>
          <w:tcPr>
            <w:tcW w:w="1769" w:type="dxa"/>
            <w:shd w:val="clear" w:color="auto" w:fill="auto"/>
          </w:tcPr>
          <w:p w14:paraId="0715850B" w14:textId="77777777" w:rsidR="004D1157" w:rsidRPr="004709A0" w:rsidRDefault="004D1157" w:rsidP="00B10E0C">
            <w:pPr>
              <w:ind w:left="6"/>
              <w:jc w:val="center"/>
              <w:rPr>
                <w:rFonts w:eastAsia="Calibri" w:cs="Arial"/>
                <w:sz w:val="18"/>
                <w:szCs w:val="18"/>
                <w:lang w:val="en-GB"/>
              </w:rPr>
            </w:pPr>
            <w:r w:rsidRPr="004709A0">
              <w:rPr>
                <w:rFonts w:eastAsia="Calibri" w:cs="Arial"/>
                <w:sz w:val="18"/>
                <w:szCs w:val="18"/>
                <w:lang w:val="en-GB"/>
              </w:rPr>
              <w:t>15 May 2012</w:t>
            </w:r>
          </w:p>
        </w:tc>
        <w:tc>
          <w:tcPr>
            <w:tcW w:w="3362" w:type="dxa"/>
            <w:shd w:val="clear" w:color="auto" w:fill="auto"/>
          </w:tcPr>
          <w:p w14:paraId="5F9DB051" w14:textId="77777777" w:rsidR="004D1157" w:rsidRPr="00B10E0C" w:rsidRDefault="004D1157" w:rsidP="00B10E0C">
            <w:pPr>
              <w:ind w:left="6"/>
              <w:jc w:val="center"/>
              <w:rPr>
                <w:rFonts w:eastAsia="Calibri" w:cs="Arial"/>
                <w:sz w:val="18"/>
                <w:szCs w:val="18"/>
                <w:lang w:val="en-GB"/>
              </w:rPr>
            </w:pPr>
            <w:r w:rsidRPr="00B10E0C">
              <w:rPr>
                <w:rFonts w:eastAsia="Calibri" w:cs="Arial"/>
                <w:sz w:val="18"/>
                <w:szCs w:val="18"/>
                <w:lang w:val="en-GB"/>
              </w:rPr>
              <w:t>File_0 - Read me_15-May-2012.docx</w:t>
            </w:r>
          </w:p>
        </w:tc>
        <w:tc>
          <w:tcPr>
            <w:tcW w:w="2983" w:type="dxa"/>
            <w:shd w:val="clear" w:color="auto" w:fill="auto"/>
          </w:tcPr>
          <w:p w14:paraId="3F81EB8B" w14:textId="77777777" w:rsidR="004D1157" w:rsidRPr="004709A0" w:rsidRDefault="004D1157" w:rsidP="00B10E0C">
            <w:pPr>
              <w:ind w:left="6"/>
              <w:jc w:val="center"/>
              <w:rPr>
                <w:rFonts w:eastAsia="Calibri" w:cs="Arial"/>
                <w:sz w:val="18"/>
                <w:szCs w:val="18"/>
                <w:lang w:val="en-GB"/>
              </w:rPr>
            </w:pPr>
            <w:r w:rsidRPr="004709A0">
              <w:rPr>
                <w:rFonts w:eastAsia="Calibri" w:cs="Arial"/>
                <w:sz w:val="18"/>
                <w:szCs w:val="18"/>
                <w:lang w:val="en-GB"/>
              </w:rPr>
              <w:t>“Read me” file updated</w:t>
            </w:r>
          </w:p>
        </w:tc>
      </w:tr>
      <w:tr w:rsidR="004D1157" w:rsidRPr="00E74EA3" w14:paraId="79B07B41" w14:textId="77777777" w:rsidTr="00B10E0C">
        <w:tc>
          <w:tcPr>
            <w:tcW w:w="1106" w:type="dxa"/>
            <w:shd w:val="clear" w:color="auto" w:fill="auto"/>
          </w:tcPr>
          <w:p w14:paraId="7CA9C57D" w14:textId="77777777" w:rsidR="004D1157" w:rsidRPr="004709A0" w:rsidRDefault="004D1157" w:rsidP="00B10E0C">
            <w:pPr>
              <w:ind w:left="6"/>
              <w:jc w:val="center"/>
              <w:rPr>
                <w:rFonts w:eastAsia="Calibri" w:cs="Arial"/>
                <w:sz w:val="18"/>
                <w:szCs w:val="18"/>
                <w:lang w:val="en-GB"/>
              </w:rPr>
            </w:pPr>
            <w:r w:rsidRPr="004709A0">
              <w:rPr>
                <w:rFonts w:eastAsia="Calibri" w:cs="Arial"/>
                <w:sz w:val="18"/>
                <w:szCs w:val="18"/>
                <w:lang w:val="en-GB"/>
              </w:rPr>
              <w:t>8</w:t>
            </w:r>
          </w:p>
        </w:tc>
        <w:tc>
          <w:tcPr>
            <w:tcW w:w="1769" w:type="dxa"/>
            <w:shd w:val="clear" w:color="auto" w:fill="auto"/>
          </w:tcPr>
          <w:p w14:paraId="180A3CA8" w14:textId="77777777" w:rsidR="004D1157" w:rsidRPr="004709A0" w:rsidRDefault="004D1157" w:rsidP="00B10E0C">
            <w:pPr>
              <w:ind w:left="6"/>
              <w:jc w:val="center"/>
              <w:rPr>
                <w:rFonts w:eastAsia="Calibri" w:cs="Arial"/>
                <w:sz w:val="18"/>
                <w:szCs w:val="18"/>
                <w:lang w:val="en-GB"/>
              </w:rPr>
            </w:pPr>
            <w:r w:rsidRPr="004709A0">
              <w:rPr>
                <w:rFonts w:eastAsia="Calibri" w:cs="Arial"/>
                <w:sz w:val="18"/>
                <w:szCs w:val="18"/>
                <w:lang w:val="en-GB"/>
              </w:rPr>
              <w:t>09 July 2012</w:t>
            </w:r>
          </w:p>
        </w:tc>
        <w:tc>
          <w:tcPr>
            <w:tcW w:w="3362" w:type="dxa"/>
            <w:shd w:val="clear" w:color="auto" w:fill="auto"/>
          </w:tcPr>
          <w:p w14:paraId="5BC5B067" w14:textId="77777777" w:rsidR="004D1157" w:rsidRPr="00B10E0C" w:rsidRDefault="004D1157" w:rsidP="00B10E0C">
            <w:pPr>
              <w:ind w:left="6"/>
              <w:jc w:val="center"/>
              <w:rPr>
                <w:rFonts w:eastAsia="Calibri" w:cs="Arial"/>
                <w:sz w:val="18"/>
                <w:szCs w:val="18"/>
                <w:lang w:val="en-GB"/>
              </w:rPr>
            </w:pPr>
            <w:r w:rsidRPr="00B10E0C">
              <w:rPr>
                <w:rFonts w:eastAsia="Calibri" w:cs="Arial"/>
                <w:sz w:val="18"/>
                <w:szCs w:val="18"/>
                <w:lang w:val="en-GB"/>
              </w:rPr>
              <w:t>File_DHC_A - Driving Cycles_09-July-2012.xlsx</w:t>
            </w:r>
          </w:p>
        </w:tc>
        <w:tc>
          <w:tcPr>
            <w:tcW w:w="2983" w:type="dxa"/>
            <w:shd w:val="clear" w:color="auto" w:fill="auto"/>
          </w:tcPr>
          <w:p w14:paraId="4A0D422C" w14:textId="77777777" w:rsidR="004D1157" w:rsidRPr="009D30D4" w:rsidRDefault="004D1157" w:rsidP="00B10E0C">
            <w:pPr>
              <w:ind w:left="6"/>
              <w:jc w:val="center"/>
              <w:rPr>
                <w:rFonts w:eastAsia="Calibri" w:cs="Arial"/>
                <w:sz w:val="18"/>
                <w:szCs w:val="18"/>
                <w:lang w:val="en-GB"/>
              </w:rPr>
            </w:pPr>
            <w:r w:rsidRPr="009D30D4">
              <w:rPr>
                <w:rFonts w:eastAsia="Calibri" w:cs="Arial"/>
                <w:sz w:val="18"/>
                <w:szCs w:val="18"/>
                <w:lang w:val="en-GB"/>
              </w:rPr>
              <w:t>New version of Class 1 and Class 2 driving cycles</w:t>
            </w:r>
          </w:p>
        </w:tc>
      </w:tr>
      <w:tr w:rsidR="004D1157" w:rsidRPr="00E74EA3" w14:paraId="3707EA51" w14:textId="77777777" w:rsidTr="00B10E0C">
        <w:tc>
          <w:tcPr>
            <w:tcW w:w="1106" w:type="dxa"/>
            <w:shd w:val="clear" w:color="auto" w:fill="auto"/>
          </w:tcPr>
          <w:p w14:paraId="027574B0" w14:textId="77777777" w:rsidR="004D1157" w:rsidRPr="004709A0" w:rsidRDefault="004D1157" w:rsidP="00B10E0C">
            <w:pPr>
              <w:ind w:left="6"/>
              <w:jc w:val="center"/>
              <w:rPr>
                <w:rFonts w:eastAsia="Calibri" w:cs="Arial"/>
                <w:sz w:val="18"/>
                <w:szCs w:val="18"/>
                <w:lang w:val="en-GB"/>
              </w:rPr>
            </w:pPr>
            <w:r w:rsidRPr="004709A0">
              <w:rPr>
                <w:rFonts w:eastAsia="Calibri" w:cs="Arial"/>
                <w:sz w:val="18"/>
                <w:szCs w:val="18"/>
                <w:lang w:val="en-GB"/>
              </w:rPr>
              <w:t>9</w:t>
            </w:r>
          </w:p>
        </w:tc>
        <w:tc>
          <w:tcPr>
            <w:tcW w:w="1769" w:type="dxa"/>
            <w:shd w:val="clear" w:color="auto" w:fill="auto"/>
          </w:tcPr>
          <w:p w14:paraId="6F0A3204" w14:textId="77777777" w:rsidR="004D1157" w:rsidRPr="004709A0" w:rsidRDefault="004D1157" w:rsidP="00B10E0C">
            <w:pPr>
              <w:ind w:left="6"/>
              <w:jc w:val="center"/>
              <w:rPr>
                <w:rFonts w:eastAsia="Calibri" w:cs="Arial"/>
                <w:sz w:val="18"/>
                <w:szCs w:val="18"/>
                <w:lang w:val="en-GB"/>
              </w:rPr>
            </w:pPr>
            <w:r w:rsidRPr="004709A0">
              <w:rPr>
                <w:rFonts w:eastAsia="Calibri" w:cs="Arial"/>
                <w:sz w:val="18"/>
                <w:szCs w:val="18"/>
                <w:lang w:val="en-GB"/>
              </w:rPr>
              <w:t>09 July 2012</w:t>
            </w:r>
          </w:p>
        </w:tc>
        <w:tc>
          <w:tcPr>
            <w:tcW w:w="3362" w:type="dxa"/>
            <w:shd w:val="clear" w:color="auto" w:fill="auto"/>
          </w:tcPr>
          <w:p w14:paraId="752DB87E" w14:textId="77777777" w:rsidR="004D1157" w:rsidRPr="00B10E0C" w:rsidRDefault="004D1157" w:rsidP="00B10E0C">
            <w:pPr>
              <w:ind w:left="6"/>
              <w:jc w:val="center"/>
              <w:rPr>
                <w:rFonts w:eastAsia="Calibri" w:cs="Arial"/>
                <w:sz w:val="18"/>
                <w:szCs w:val="18"/>
                <w:lang w:val="en-GB"/>
              </w:rPr>
            </w:pPr>
            <w:r w:rsidRPr="00B10E0C">
              <w:rPr>
                <w:rFonts w:eastAsia="Calibri" w:cs="Arial"/>
                <w:sz w:val="18"/>
                <w:szCs w:val="18"/>
                <w:lang w:val="en-GB"/>
              </w:rPr>
              <w:t>File_DHC_B_gearshift_calculation_tool_09-July-2012.mdb</w:t>
            </w:r>
          </w:p>
        </w:tc>
        <w:tc>
          <w:tcPr>
            <w:tcW w:w="2983" w:type="dxa"/>
            <w:shd w:val="clear" w:color="auto" w:fill="auto"/>
          </w:tcPr>
          <w:p w14:paraId="760BA00C" w14:textId="77777777" w:rsidR="004D1157" w:rsidRPr="009D30D4" w:rsidRDefault="004D1157" w:rsidP="00B10E0C">
            <w:pPr>
              <w:ind w:left="6"/>
              <w:jc w:val="center"/>
              <w:rPr>
                <w:rFonts w:eastAsia="Calibri" w:cs="Arial"/>
                <w:sz w:val="18"/>
                <w:szCs w:val="18"/>
                <w:lang w:val="en-GB"/>
              </w:rPr>
            </w:pPr>
            <w:r w:rsidRPr="009D30D4">
              <w:rPr>
                <w:rFonts w:eastAsia="Calibri" w:cs="Arial"/>
                <w:sz w:val="18"/>
                <w:szCs w:val="18"/>
                <w:lang w:val="en-GB"/>
              </w:rPr>
              <w:t>Gear Shift calculation tool updated and streamlined</w:t>
            </w:r>
          </w:p>
        </w:tc>
      </w:tr>
      <w:tr w:rsidR="004D1157" w:rsidRPr="00E74EA3" w14:paraId="05F0B67F" w14:textId="77777777" w:rsidTr="00B10E0C">
        <w:tc>
          <w:tcPr>
            <w:tcW w:w="1106" w:type="dxa"/>
            <w:shd w:val="clear" w:color="auto" w:fill="auto"/>
          </w:tcPr>
          <w:p w14:paraId="45B4E5F0" w14:textId="77777777" w:rsidR="004D1157" w:rsidRPr="004709A0" w:rsidRDefault="004D1157" w:rsidP="00B10E0C">
            <w:pPr>
              <w:ind w:left="6"/>
              <w:jc w:val="center"/>
              <w:rPr>
                <w:rFonts w:eastAsia="Calibri" w:cs="Arial"/>
                <w:sz w:val="18"/>
                <w:szCs w:val="18"/>
                <w:lang w:val="en-GB"/>
              </w:rPr>
            </w:pPr>
            <w:r w:rsidRPr="004709A0">
              <w:rPr>
                <w:rFonts w:eastAsia="Calibri" w:cs="Arial"/>
                <w:sz w:val="18"/>
                <w:szCs w:val="18"/>
                <w:lang w:val="en-GB"/>
              </w:rPr>
              <w:t>10</w:t>
            </w:r>
          </w:p>
        </w:tc>
        <w:tc>
          <w:tcPr>
            <w:tcW w:w="1769" w:type="dxa"/>
            <w:shd w:val="clear" w:color="auto" w:fill="auto"/>
          </w:tcPr>
          <w:p w14:paraId="47E61116" w14:textId="77777777" w:rsidR="004D1157" w:rsidRPr="004709A0" w:rsidRDefault="004D1157" w:rsidP="00B10E0C">
            <w:pPr>
              <w:ind w:left="6"/>
              <w:jc w:val="center"/>
              <w:rPr>
                <w:rFonts w:eastAsia="Calibri" w:cs="Arial"/>
                <w:sz w:val="18"/>
                <w:szCs w:val="18"/>
                <w:lang w:val="en-GB"/>
              </w:rPr>
            </w:pPr>
            <w:r w:rsidRPr="004709A0">
              <w:rPr>
                <w:rFonts w:eastAsia="Calibri" w:cs="Arial"/>
                <w:sz w:val="18"/>
                <w:szCs w:val="18"/>
                <w:lang w:val="en-GB"/>
              </w:rPr>
              <w:t>09 July 2012</w:t>
            </w:r>
          </w:p>
        </w:tc>
        <w:tc>
          <w:tcPr>
            <w:tcW w:w="3362" w:type="dxa"/>
            <w:shd w:val="clear" w:color="auto" w:fill="auto"/>
          </w:tcPr>
          <w:p w14:paraId="602A5E38" w14:textId="77777777" w:rsidR="004D1157" w:rsidRPr="00B10E0C" w:rsidRDefault="004D1157" w:rsidP="00B10E0C">
            <w:pPr>
              <w:ind w:left="6"/>
              <w:jc w:val="center"/>
              <w:rPr>
                <w:rFonts w:eastAsia="Calibri" w:cs="Arial"/>
                <w:sz w:val="18"/>
                <w:szCs w:val="18"/>
                <w:lang w:val="en-GB"/>
              </w:rPr>
            </w:pPr>
            <w:r w:rsidRPr="00B10E0C">
              <w:rPr>
                <w:rFonts w:eastAsia="Calibri" w:cs="Arial"/>
                <w:sz w:val="18"/>
                <w:szCs w:val="18"/>
                <w:lang w:val="en-GB"/>
              </w:rPr>
              <w:t>File_DHC_B_ANNEX_09-July-2012.doc</w:t>
            </w:r>
          </w:p>
        </w:tc>
        <w:tc>
          <w:tcPr>
            <w:tcW w:w="2983" w:type="dxa"/>
            <w:shd w:val="clear" w:color="auto" w:fill="auto"/>
          </w:tcPr>
          <w:p w14:paraId="546D7364" w14:textId="77777777" w:rsidR="004D1157" w:rsidRPr="009D30D4" w:rsidRDefault="004D1157" w:rsidP="00B10E0C">
            <w:pPr>
              <w:ind w:left="6"/>
              <w:jc w:val="center"/>
              <w:rPr>
                <w:rFonts w:eastAsia="Calibri" w:cs="Arial"/>
                <w:sz w:val="18"/>
                <w:szCs w:val="18"/>
                <w:lang w:val="en-GB"/>
              </w:rPr>
            </w:pPr>
            <w:r w:rsidRPr="009D30D4">
              <w:rPr>
                <w:rFonts w:eastAsia="Calibri" w:cs="Arial"/>
                <w:sz w:val="18"/>
                <w:szCs w:val="18"/>
                <w:lang w:val="en-GB"/>
              </w:rPr>
              <w:t>Revised explanatory note on how to use the Gear Shift calculation tool</w:t>
            </w:r>
          </w:p>
        </w:tc>
      </w:tr>
      <w:tr w:rsidR="004D1157" w:rsidRPr="004709A0" w14:paraId="540DCA14" w14:textId="77777777" w:rsidTr="00B10E0C">
        <w:tc>
          <w:tcPr>
            <w:tcW w:w="1106" w:type="dxa"/>
            <w:shd w:val="clear" w:color="auto" w:fill="auto"/>
          </w:tcPr>
          <w:p w14:paraId="7E95E094" w14:textId="77777777" w:rsidR="004D1157" w:rsidRPr="004709A0" w:rsidRDefault="004D1157" w:rsidP="00B10E0C">
            <w:pPr>
              <w:ind w:left="6"/>
              <w:jc w:val="center"/>
              <w:rPr>
                <w:rFonts w:eastAsia="Calibri" w:cs="Arial"/>
                <w:sz w:val="18"/>
                <w:szCs w:val="18"/>
                <w:lang w:val="en-GB"/>
              </w:rPr>
            </w:pPr>
            <w:r w:rsidRPr="004709A0">
              <w:rPr>
                <w:rFonts w:eastAsia="Calibri" w:cs="Arial"/>
                <w:sz w:val="18"/>
                <w:szCs w:val="18"/>
                <w:lang w:val="en-GB"/>
              </w:rPr>
              <w:t>11</w:t>
            </w:r>
          </w:p>
        </w:tc>
        <w:tc>
          <w:tcPr>
            <w:tcW w:w="1769" w:type="dxa"/>
            <w:shd w:val="clear" w:color="auto" w:fill="auto"/>
          </w:tcPr>
          <w:p w14:paraId="56D581AE" w14:textId="77777777" w:rsidR="004D1157" w:rsidRPr="004709A0" w:rsidRDefault="004D1157" w:rsidP="00B10E0C">
            <w:pPr>
              <w:ind w:left="6"/>
              <w:jc w:val="center"/>
              <w:rPr>
                <w:rFonts w:eastAsia="Calibri" w:cs="Arial"/>
                <w:sz w:val="18"/>
                <w:szCs w:val="18"/>
                <w:lang w:val="en-GB"/>
              </w:rPr>
            </w:pPr>
            <w:r w:rsidRPr="004709A0">
              <w:rPr>
                <w:rFonts w:eastAsia="Calibri" w:cs="Arial"/>
                <w:sz w:val="18"/>
                <w:szCs w:val="18"/>
                <w:lang w:val="en-GB"/>
              </w:rPr>
              <w:t>23 July 2012</w:t>
            </w:r>
          </w:p>
        </w:tc>
        <w:tc>
          <w:tcPr>
            <w:tcW w:w="3362" w:type="dxa"/>
            <w:shd w:val="clear" w:color="auto" w:fill="auto"/>
          </w:tcPr>
          <w:p w14:paraId="57DCCA0D" w14:textId="77777777" w:rsidR="004D1157" w:rsidRPr="00B10E0C" w:rsidRDefault="004D1157" w:rsidP="00B10E0C">
            <w:pPr>
              <w:ind w:left="6"/>
              <w:jc w:val="center"/>
              <w:rPr>
                <w:rFonts w:eastAsia="Calibri" w:cs="Arial"/>
                <w:sz w:val="18"/>
                <w:szCs w:val="18"/>
                <w:lang w:val="en-GB"/>
              </w:rPr>
            </w:pPr>
            <w:r w:rsidRPr="00B10E0C">
              <w:rPr>
                <w:rFonts w:eastAsia="Calibri" w:cs="Arial"/>
                <w:sz w:val="18"/>
                <w:szCs w:val="18"/>
                <w:lang w:val="en-GB"/>
              </w:rPr>
              <w:t>File_8 - WLTP_VP2_Participating Labs_list_23-July-2012.docx</w:t>
            </w:r>
          </w:p>
        </w:tc>
        <w:tc>
          <w:tcPr>
            <w:tcW w:w="2983" w:type="dxa"/>
            <w:shd w:val="clear" w:color="auto" w:fill="auto"/>
          </w:tcPr>
          <w:p w14:paraId="4C402665" w14:textId="77777777" w:rsidR="004D1157" w:rsidRPr="004709A0" w:rsidRDefault="004D1157" w:rsidP="00B10E0C">
            <w:pPr>
              <w:ind w:left="6"/>
              <w:jc w:val="center"/>
              <w:rPr>
                <w:rFonts w:eastAsia="Calibri" w:cs="Arial"/>
                <w:sz w:val="18"/>
                <w:szCs w:val="18"/>
                <w:lang w:val="en-GB"/>
              </w:rPr>
            </w:pPr>
            <w:r w:rsidRPr="004709A0">
              <w:rPr>
                <w:rFonts w:eastAsia="Calibri" w:cs="Arial"/>
                <w:sz w:val="18"/>
                <w:szCs w:val="18"/>
                <w:lang w:val="en-GB"/>
              </w:rPr>
              <w:t>File updated</w:t>
            </w:r>
          </w:p>
        </w:tc>
      </w:tr>
      <w:tr w:rsidR="004D1157" w:rsidRPr="004709A0" w14:paraId="4CE6C38C" w14:textId="77777777" w:rsidTr="00B10E0C">
        <w:tc>
          <w:tcPr>
            <w:tcW w:w="1106" w:type="dxa"/>
            <w:shd w:val="clear" w:color="auto" w:fill="auto"/>
          </w:tcPr>
          <w:p w14:paraId="300E55DB" w14:textId="77777777" w:rsidR="004D1157" w:rsidRPr="004709A0" w:rsidRDefault="004D1157" w:rsidP="00B10E0C">
            <w:pPr>
              <w:ind w:left="6"/>
              <w:jc w:val="center"/>
              <w:rPr>
                <w:rFonts w:eastAsia="Calibri" w:cs="Arial"/>
                <w:sz w:val="18"/>
                <w:szCs w:val="18"/>
                <w:lang w:val="en-GB"/>
              </w:rPr>
            </w:pPr>
            <w:r w:rsidRPr="004709A0">
              <w:rPr>
                <w:rFonts w:eastAsia="Calibri" w:cs="Arial"/>
                <w:sz w:val="18"/>
                <w:szCs w:val="18"/>
                <w:lang w:val="en-GB"/>
              </w:rPr>
              <w:t>12</w:t>
            </w:r>
          </w:p>
        </w:tc>
        <w:tc>
          <w:tcPr>
            <w:tcW w:w="1769" w:type="dxa"/>
            <w:shd w:val="clear" w:color="auto" w:fill="auto"/>
          </w:tcPr>
          <w:p w14:paraId="31007E50" w14:textId="77777777" w:rsidR="004D1157" w:rsidRPr="004709A0" w:rsidRDefault="004D1157" w:rsidP="00B10E0C">
            <w:pPr>
              <w:ind w:left="6"/>
              <w:jc w:val="center"/>
              <w:rPr>
                <w:rFonts w:eastAsia="Calibri" w:cs="Arial"/>
                <w:sz w:val="18"/>
                <w:szCs w:val="18"/>
                <w:lang w:val="en-GB"/>
              </w:rPr>
            </w:pPr>
            <w:r w:rsidRPr="004709A0">
              <w:rPr>
                <w:rFonts w:eastAsia="Calibri" w:cs="Arial"/>
                <w:sz w:val="18"/>
                <w:szCs w:val="18"/>
                <w:lang w:val="en-GB"/>
              </w:rPr>
              <w:t>23 July 2012</w:t>
            </w:r>
          </w:p>
        </w:tc>
        <w:tc>
          <w:tcPr>
            <w:tcW w:w="3362" w:type="dxa"/>
            <w:shd w:val="clear" w:color="auto" w:fill="auto"/>
          </w:tcPr>
          <w:p w14:paraId="7AFA8F09" w14:textId="77777777" w:rsidR="004D1157" w:rsidRPr="009D30D4" w:rsidRDefault="004D1157" w:rsidP="00B10E0C">
            <w:pPr>
              <w:ind w:left="6"/>
              <w:jc w:val="center"/>
              <w:rPr>
                <w:rFonts w:eastAsia="Calibri" w:cs="Arial"/>
                <w:sz w:val="18"/>
                <w:szCs w:val="18"/>
                <w:lang w:val="en-GB"/>
              </w:rPr>
            </w:pPr>
            <w:r w:rsidRPr="00B10E0C">
              <w:rPr>
                <w:rFonts w:eastAsia="Calibri" w:cs="Arial"/>
                <w:sz w:val="18"/>
                <w:szCs w:val="18"/>
                <w:lang w:val="en-GB"/>
              </w:rPr>
              <w:t>File_9 - JRC_ftp_server_</w:t>
            </w:r>
            <w:r w:rsidRPr="009D30D4">
              <w:rPr>
                <w:rFonts w:eastAsia="Calibri" w:cs="Arial"/>
                <w:sz w:val="18"/>
                <w:szCs w:val="18"/>
                <w:lang w:val="en-GB"/>
              </w:rPr>
              <w:t>Owners_23-July-2012.xlsx</w:t>
            </w:r>
          </w:p>
        </w:tc>
        <w:tc>
          <w:tcPr>
            <w:tcW w:w="2983" w:type="dxa"/>
            <w:shd w:val="clear" w:color="auto" w:fill="auto"/>
          </w:tcPr>
          <w:p w14:paraId="794E5383" w14:textId="77777777" w:rsidR="004D1157" w:rsidRPr="004709A0" w:rsidRDefault="004D1157" w:rsidP="00B10E0C">
            <w:pPr>
              <w:ind w:left="6"/>
              <w:jc w:val="center"/>
              <w:rPr>
                <w:rFonts w:eastAsia="Calibri" w:cs="Arial"/>
                <w:sz w:val="18"/>
                <w:szCs w:val="18"/>
                <w:lang w:val="en-GB"/>
              </w:rPr>
            </w:pPr>
            <w:r w:rsidRPr="004709A0">
              <w:rPr>
                <w:rFonts w:eastAsia="Calibri" w:cs="Arial"/>
                <w:sz w:val="18"/>
                <w:szCs w:val="18"/>
                <w:lang w:val="en-GB"/>
              </w:rPr>
              <w:t>File updated</w:t>
            </w:r>
          </w:p>
        </w:tc>
      </w:tr>
      <w:tr w:rsidR="004D1157" w:rsidRPr="00E74EA3" w14:paraId="4A1D78DB" w14:textId="77777777" w:rsidTr="00B10E0C">
        <w:tc>
          <w:tcPr>
            <w:tcW w:w="1106" w:type="dxa"/>
            <w:vMerge w:val="restart"/>
            <w:shd w:val="clear" w:color="auto" w:fill="auto"/>
            <w:vAlign w:val="center"/>
          </w:tcPr>
          <w:p w14:paraId="4BE8AE8C" w14:textId="77777777" w:rsidR="004D1157" w:rsidRPr="004709A0" w:rsidRDefault="004D1157" w:rsidP="00B10E0C">
            <w:pPr>
              <w:ind w:left="6"/>
              <w:jc w:val="center"/>
              <w:rPr>
                <w:rFonts w:eastAsia="Calibri" w:cs="Arial"/>
                <w:sz w:val="18"/>
                <w:szCs w:val="18"/>
                <w:lang w:val="en-GB"/>
              </w:rPr>
            </w:pPr>
            <w:r w:rsidRPr="004709A0">
              <w:rPr>
                <w:rFonts w:eastAsia="Calibri" w:cs="Arial"/>
                <w:sz w:val="18"/>
                <w:szCs w:val="18"/>
                <w:lang w:val="en-GB"/>
              </w:rPr>
              <w:t>13</w:t>
            </w:r>
          </w:p>
        </w:tc>
        <w:tc>
          <w:tcPr>
            <w:tcW w:w="1769" w:type="dxa"/>
            <w:vMerge w:val="restart"/>
            <w:shd w:val="clear" w:color="auto" w:fill="auto"/>
            <w:vAlign w:val="center"/>
          </w:tcPr>
          <w:p w14:paraId="387CFEC9" w14:textId="77777777" w:rsidR="004D1157" w:rsidRPr="004709A0" w:rsidRDefault="004D1157" w:rsidP="00B10E0C">
            <w:pPr>
              <w:ind w:left="6"/>
              <w:jc w:val="center"/>
              <w:rPr>
                <w:rFonts w:eastAsia="Calibri" w:cs="Arial"/>
                <w:sz w:val="18"/>
                <w:szCs w:val="18"/>
                <w:lang w:val="en-GB"/>
              </w:rPr>
            </w:pPr>
            <w:r w:rsidRPr="004709A0">
              <w:rPr>
                <w:rFonts w:eastAsia="Calibri" w:cs="Arial"/>
                <w:sz w:val="18"/>
                <w:szCs w:val="18"/>
                <w:lang w:val="en-GB"/>
              </w:rPr>
              <w:t>25 July 2012</w:t>
            </w:r>
          </w:p>
        </w:tc>
        <w:tc>
          <w:tcPr>
            <w:tcW w:w="3362" w:type="dxa"/>
            <w:shd w:val="clear" w:color="auto" w:fill="auto"/>
          </w:tcPr>
          <w:p w14:paraId="2E473B43" w14:textId="77777777" w:rsidR="004D1157" w:rsidRPr="00B10E0C" w:rsidRDefault="004D1157" w:rsidP="00B10E0C">
            <w:pPr>
              <w:ind w:left="6"/>
              <w:jc w:val="center"/>
              <w:rPr>
                <w:rFonts w:eastAsia="Calibri" w:cs="Arial"/>
                <w:sz w:val="18"/>
                <w:szCs w:val="18"/>
                <w:lang w:val="en-GB"/>
              </w:rPr>
            </w:pPr>
            <w:r w:rsidRPr="00B10E0C">
              <w:rPr>
                <w:rFonts w:eastAsia="Calibri" w:cs="Arial"/>
                <w:sz w:val="18"/>
                <w:szCs w:val="18"/>
                <w:lang w:val="en-GB"/>
              </w:rPr>
              <w:t>File_6.1 - Data_collection_template_lab_and_vehicle_info_25-July-2012.xls</w:t>
            </w:r>
          </w:p>
        </w:tc>
        <w:tc>
          <w:tcPr>
            <w:tcW w:w="2983" w:type="dxa"/>
            <w:vMerge w:val="restart"/>
            <w:shd w:val="clear" w:color="auto" w:fill="auto"/>
          </w:tcPr>
          <w:p w14:paraId="7DB955CC" w14:textId="2627FD16" w:rsidR="004D1157" w:rsidRPr="009D30D4" w:rsidRDefault="004D1157" w:rsidP="00B10E0C">
            <w:pPr>
              <w:ind w:left="6"/>
              <w:jc w:val="center"/>
              <w:rPr>
                <w:rFonts w:eastAsia="Calibri" w:cs="Arial"/>
                <w:sz w:val="18"/>
                <w:szCs w:val="18"/>
                <w:lang w:val="en-GB"/>
              </w:rPr>
            </w:pPr>
            <w:r w:rsidRPr="009D30D4">
              <w:rPr>
                <w:rFonts w:eastAsia="Calibri" w:cs="Arial"/>
                <w:sz w:val="18"/>
                <w:szCs w:val="18"/>
                <w:lang w:val="en-GB"/>
              </w:rPr>
              <w:t>New version of the excel template to report test results. The original file has been split in two files, now including also EV/HEV and PM/PN</w:t>
            </w:r>
            <w:r w:rsidR="00FB4431">
              <w:rPr>
                <w:rFonts w:eastAsia="Calibri" w:cs="Arial"/>
                <w:sz w:val="18"/>
                <w:szCs w:val="18"/>
                <w:lang w:val="en-GB"/>
              </w:rPr>
              <w:t xml:space="preserve"> </w:t>
            </w:r>
            <w:r w:rsidRPr="009D30D4">
              <w:rPr>
                <w:rFonts w:eastAsia="Calibri" w:cs="Arial"/>
                <w:sz w:val="18"/>
                <w:szCs w:val="18"/>
                <w:lang w:val="en-GB"/>
              </w:rPr>
              <w:t>features</w:t>
            </w:r>
          </w:p>
        </w:tc>
      </w:tr>
      <w:tr w:rsidR="004D1157" w:rsidRPr="00E74EA3" w14:paraId="3FDEA4AA" w14:textId="77777777" w:rsidTr="00B10E0C">
        <w:tc>
          <w:tcPr>
            <w:tcW w:w="1106" w:type="dxa"/>
            <w:vMerge/>
            <w:shd w:val="clear" w:color="auto" w:fill="auto"/>
          </w:tcPr>
          <w:p w14:paraId="67B24C3D" w14:textId="77777777" w:rsidR="004D1157" w:rsidRPr="004709A0" w:rsidRDefault="004D1157" w:rsidP="00B10E0C">
            <w:pPr>
              <w:ind w:left="6"/>
              <w:jc w:val="center"/>
              <w:rPr>
                <w:rFonts w:eastAsia="Calibri" w:cs="Arial"/>
                <w:sz w:val="18"/>
                <w:szCs w:val="18"/>
                <w:lang w:val="en-GB"/>
              </w:rPr>
            </w:pPr>
          </w:p>
        </w:tc>
        <w:tc>
          <w:tcPr>
            <w:tcW w:w="1769" w:type="dxa"/>
            <w:vMerge/>
            <w:shd w:val="clear" w:color="auto" w:fill="auto"/>
          </w:tcPr>
          <w:p w14:paraId="3E23A277" w14:textId="77777777" w:rsidR="004D1157" w:rsidRPr="004709A0" w:rsidRDefault="004D1157" w:rsidP="00B10E0C">
            <w:pPr>
              <w:ind w:left="6"/>
              <w:jc w:val="center"/>
              <w:rPr>
                <w:rFonts w:eastAsia="Calibri" w:cs="Arial"/>
                <w:sz w:val="18"/>
                <w:szCs w:val="18"/>
                <w:lang w:val="en-GB"/>
              </w:rPr>
            </w:pPr>
          </w:p>
        </w:tc>
        <w:tc>
          <w:tcPr>
            <w:tcW w:w="3362" w:type="dxa"/>
            <w:shd w:val="clear" w:color="auto" w:fill="auto"/>
          </w:tcPr>
          <w:p w14:paraId="781C950E" w14:textId="77777777" w:rsidR="004D1157" w:rsidRPr="004709A0" w:rsidRDefault="004D1157" w:rsidP="00B10E0C">
            <w:pPr>
              <w:ind w:left="6"/>
              <w:jc w:val="center"/>
              <w:rPr>
                <w:rFonts w:eastAsia="Calibri" w:cs="Arial"/>
                <w:sz w:val="18"/>
                <w:szCs w:val="18"/>
                <w:lang w:val="en-GB"/>
              </w:rPr>
            </w:pPr>
            <w:r w:rsidRPr="004709A0">
              <w:rPr>
                <w:rFonts w:eastAsia="Calibri" w:cs="Arial"/>
                <w:sz w:val="18"/>
                <w:szCs w:val="18"/>
                <w:lang w:val="en-GB"/>
              </w:rPr>
              <w:t>File_6.2 - Data_collection_template_test_results_25-July-2012.xls</w:t>
            </w:r>
          </w:p>
        </w:tc>
        <w:tc>
          <w:tcPr>
            <w:tcW w:w="2983" w:type="dxa"/>
            <w:vMerge/>
            <w:shd w:val="clear" w:color="auto" w:fill="auto"/>
          </w:tcPr>
          <w:p w14:paraId="7B8F3484" w14:textId="77777777" w:rsidR="004D1157" w:rsidRPr="004709A0" w:rsidRDefault="004D1157" w:rsidP="00B10E0C">
            <w:pPr>
              <w:ind w:left="6"/>
              <w:jc w:val="center"/>
              <w:rPr>
                <w:rFonts w:eastAsia="Calibri" w:cs="Arial"/>
                <w:sz w:val="18"/>
                <w:szCs w:val="18"/>
                <w:lang w:val="en-GB"/>
              </w:rPr>
            </w:pPr>
          </w:p>
        </w:tc>
      </w:tr>
      <w:tr w:rsidR="004D1157" w:rsidRPr="004709A0" w14:paraId="6ECD6AC2" w14:textId="77777777" w:rsidTr="00B10E0C">
        <w:tc>
          <w:tcPr>
            <w:tcW w:w="1106" w:type="dxa"/>
            <w:shd w:val="clear" w:color="auto" w:fill="auto"/>
          </w:tcPr>
          <w:p w14:paraId="5B5FD936" w14:textId="77777777" w:rsidR="004D1157" w:rsidRPr="004709A0" w:rsidRDefault="004D1157" w:rsidP="00B10E0C">
            <w:pPr>
              <w:ind w:left="6"/>
              <w:jc w:val="center"/>
              <w:rPr>
                <w:rFonts w:eastAsia="Calibri" w:cs="Arial"/>
                <w:sz w:val="18"/>
                <w:szCs w:val="18"/>
                <w:lang w:val="en-GB"/>
              </w:rPr>
            </w:pPr>
            <w:r w:rsidRPr="004709A0">
              <w:rPr>
                <w:rFonts w:eastAsia="Calibri" w:cs="Arial"/>
                <w:sz w:val="18"/>
                <w:szCs w:val="18"/>
                <w:lang w:val="en-GB"/>
              </w:rPr>
              <w:t>14</w:t>
            </w:r>
          </w:p>
        </w:tc>
        <w:tc>
          <w:tcPr>
            <w:tcW w:w="1769" w:type="dxa"/>
            <w:shd w:val="clear" w:color="auto" w:fill="auto"/>
          </w:tcPr>
          <w:p w14:paraId="071CC317" w14:textId="77777777" w:rsidR="004D1157" w:rsidRPr="004709A0" w:rsidRDefault="004D1157" w:rsidP="00B10E0C">
            <w:pPr>
              <w:ind w:left="6"/>
              <w:jc w:val="center"/>
              <w:rPr>
                <w:rFonts w:eastAsia="Calibri" w:cs="Arial"/>
                <w:sz w:val="18"/>
                <w:szCs w:val="18"/>
                <w:lang w:val="en-GB"/>
              </w:rPr>
            </w:pPr>
            <w:r w:rsidRPr="004709A0">
              <w:rPr>
                <w:rFonts w:eastAsia="Calibri" w:cs="Arial"/>
                <w:sz w:val="18"/>
                <w:szCs w:val="18"/>
                <w:lang w:val="en-GB"/>
              </w:rPr>
              <w:t>25 July 2012</w:t>
            </w:r>
          </w:p>
        </w:tc>
        <w:tc>
          <w:tcPr>
            <w:tcW w:w="3362" w:type="dxa"/>
            <w:shd w:val="clear" w:color="auto" w:fill="auto"/>
          </w:tcPr>
          <w:p w14:paraId="7574EDFE" w14:textId="77777777" w:rsidR="004D1157" w:rsidRPr="00B10E0C" w:rsidRDefault="004D1157" w:rsidP="00B10E0C">
            <w:pPr>
              <w:ind w:left="6"/>
              <w:jc w:val="center"/>
              <w:rPr>
                <w:rFonts w:eastAsia="Calibri" w:cs="Arial"/>
                <w:sz w:val="18"/>
                <w:szCs w:val="18"/>
                <w:lang w:val="en-GB"/>
              </w:rPr>
            </w:pPr>
            <w:r w:rsidRPr="00B10E0C">
              <w:rPr>
                <w:rFonts w:eastAsia="Calibri" w:cs="Arial"/>
                <w:sz w:val="18"/>
                <w:szCs w:val="18"/>
                <w:lang w:val="en-GB"/>
              </w:rPr>
              <w:t>File_0 - Read me_25-July-2012.docx</w:t>
            </w:r>
          </w:p>
        </w:tc>
        <w:tc>
          <w:tcPr>
            <w:tcW w:w="2983" w:type="dxa"/>
            <w:shd w:val="clear" w:color="auto" w:fill="auto"/>
          </w:tcPr>
          <w:p w14:paraId="21DB22A9" w14:textId="77777777" w:rsidR="004D1157" w:rsidRPr="004709A0" w:rsidRDefault="004D1157" w:rsidP="00B10E0C">
            <w:pPr>
              <w:ind w:left="6"/>
              <w:jc w:val="center"/>
              <w:rPr>
                <w:rFonts w:eastAsia="Calibri" w:cs="Arial"/>
                <w:sz w:val="18"/>
                <w:szCs w:val="18"/>
                <w:lang w:val="en-GB"/>
              </w:rPr>
            </w:pPr>
            <w:r w:rsidRPr="004709A0">
              <w:rPr>
                <w:rFonts w:eastAsia="Calibri" w:cs="Arial"/>
                <w:sz w:val="18"/>
                <w:szCs w:val="18"/>
                <w:lang w:val="en-GB"/>
              </w:rPr>
              <w:t>File updated</w:t>
            </w:r>
          </w:p>
        </w:tc>
      </w:tr>
    </w:tbl>
    <w:p w14:paraId="59858B9C" w14:textId="2A70587F" w:rsidR="004D1157" w:rsidRPr="00B10E0C" w:rsidRDefault="004D1157" w:rsidP="00E74EA3">
      <w:pPr>
        <w:pStyle w:val="Caption"/>
      </w:pPr>
      <w:bookmarkStart w:id="284" w:name="_Ref437853775"/>
      <w:r w:rsidRPr="004709A0">
        <w:t xml:space="preserve">Table </w:t>
      </w:r>
      <w:r w:rsidRPr="004709A0">
        <w:fldChar w:fldCharType="begin"/>
      </w:r>
      <w:r w:rsidRPr="004709A0">
        <w:instrText xml:space="preserve"> SEQ Table \* ARABIC </w:instrText>
      </w:r>
      <w:r w:rsidRPr="004709A0">
        <w:fldChar w:fldCharType="separate"/>
      </w:r>
      <w:r w:rsidR="00BB1AF2">
        <w:rPr>
          <w:noProof/>
        </w:rPr>
        <w:t>14</w:t>
      </w:r>
      <w:r w:rsidRPr="004709A0">
        <w:fldChar w:fldCharType="end"/>
      </w:r>
      <w:bookmarkEnd w:id="284"/>
      <w:r w:rsidRPr="004709A0">
        <w:t xml:space="preserve">: </w:t>
      </w:r>
      <w:r w:rsidR="0068094C">
        <w:tab/>
      </w:r>
      <w:r w:rsidRPr="004709A0">
        <w:t>Procedural modifications during the validation 2 phase</w:t>
      </w:r>
    </w:p>
    <w:p w14:paraId="7349D8AE" w14:textId="77777777" w:rsidR="004D1157" w:rsidRPr="009D30D4" w:rsidRDefault="004D1157" w:rsidP="004D1157">
      <w:pPr>
        <w:rPr>
          <w:lang w:val="en-GB"/>
        </w:rPr>
      </w:pPr>
    </w:p>
    <w:p w14:paraId="730A7276" w14:textId="77777777" w:rsidR="004D1157" w:rsidRPr="009D30D4" w:rsidRDefault="004D1157" w:rsidP="004D1157">
      <w:pPr>
        <w:rPr>
          <w:lang w:val="en-GB"/>
        </w:rPr>
      </w:pPr>
    </w:p>
    <w:p w14:paraId="72D5FE64" w14:textId="10B475B7" w:rsidR="004D1157" w:rsidRPr="009D30D4" w:rsidRDefault="004D1157" w:rsidP="004D1157">
      <w:pPr>
        <w:rPr>
          <w:lang w:val="en-GB"/>
        </w:rPr>
      </w:pPr>
      <w:r w:rsidRPr="009D30D4">
        <w:rPr>
          <w:lang w:val="en-GB"/>
        </w:rPr>
        <w:t>In total, 34 different laboratories, institutions and manufacturers participated in the validation</w:t>
      </w:r>
      <w:r w:rsidR="00FB4431">
        <w:rPr>
          <w:lang w:val="en-GB"/>
        </w:rPr>
        <w:t xml:space="preserve"> </w:t>
      </w:r>
      <w:r w:rsidRPr="009D30D4">
        <w:rPr>
          <w:lang w:val="en-GB"/>
        </w:rPr>
        <w:t>phase 2.</w:t>
      </w:r>
    </w:p>
    <w:p w14:paraId="168D4754" w14:textId="2B4FFDD5" w:rsidR="004D1157" w:rsidRPr="00B10E0C" w:rsidRDefault="004D1157" w:rsidP="004D1157">
      <w:pPr>
        <w:rPr>
          <w:lang w:val="en-GB"/>
        </w:rPr>
      </w:pPr>
      <w:r w:rsidRPr="009D30D4">
        <w:rPr>
          <w:lang w:val="en-GB"/>
        </w:rPr>
        <w:lastRenderedPageBreak/>
        <w:t>The results were delivered to the JRC server and then collected in an Access database. A total number of 109 vehicles were tested in the validation phase 2. These can b</w:t>
      </w:r>
      <w:r w:rsidRPr="00571C8D">
        <w:rPr>
          <w:lang w:val="en-GB"/>
        </w:rPr>
        <w:t xml:space="preserve">e categorised into subgroups as shown in </w:t>
      </w:r>
      <w:r w:rsidR="004220EC">
        <w:rPr>
          <w:lang w:val="en-GB"/>
        </w:rPr>
        <w:fldChar w:fldCharType="begin"/>
      </w:r>
      <w:r w:rsidR="004220EC">
        <w:rPr>
          <w:lang w:val="en-GB"/>
        </w:rPr>
        <w:instrText xml:space="preserve"> REF _Ref367538769 \h </w:instrText>
      </w:r>
      <w:r w:rsidR="004220EC">
        <w:rPr>
          <w:lang w:val="en-GB"/>
        </w:rPr>
      </w:r>
      <w:r w:rsidR="004220EC">
        <w:rPr>
          <w:lang w:val="en-GB"/>
        </w:rPr>
        <w:fldChar w:fldCharType="separate"/>
      </w:r>
      <w:r w:rsidR="00BB1AF2" w:rsidRPr="00BB1AF2">
        <w:rPr>
          <w:lang w:val="en-US"/>
        </w:rPr>
        <w:t xml:space="preserve">Table </w:t>
      </w:r>
      <w:r w:rsidR="00BB1AF2" w:rsidRPr="00BB1AF2">
        <w:rPr>
          <w:noProof/>
          <w:lang w:val="en-US"/>
        </w:rPr>
        <w:t>15</w:t>
      </w:r>
      <w:r w:rsidR="004220EC">
        <w:rPr>
          <w:lang w:val="en-GB"/>
        </w:rPr>
        <w:fldChar w:fldCharType="end"/>
      </w:r>
      <w:r w:rsidRPr="00B10E0C">
        <w:rPr>
          <w:lang w:val="en-GB"/>
        </w:rPr>
        <w:t>.</w:t>
      </w:r>
    </w:p>
    <w:p w14:paraId="44F624E0" w14:textId="77777777" w:rsidR="004D1157" w:rsidRPr="009D30D4" w:rsidRDefault="004D1157" w:rsidP="004D1157">
      <w:pPr>
        <w:rPr>
          <w:lang w:val="en-GB"/>
        </w:rPr>
      </w:pPr>
    </w:p>
    <w:p w14:paraId="31F18A88" w14:textId="2A28D03A" w:rsidR="004D1157" w:rsidRPr="00B10E0C" w:rsidRDefault="00887C83" w:rsidP="004D1157">
      <w:pPr>
        <w:jc w:val="center"/>
        <w:rPr>
          <w:lang w:val="en-GB"/>
        </w:rPr>
      </w:pPr>
      <w:r w:rsidRPr="004709A0">
        <w:rPr>
          <w:noProof/>
          <w:lang w:val="en-US" w:eastAsia="en-US"/>
        </w:rPr>
        <w:drawing>
          <wp:inline distT="0" distB="0" distL="0" distR="0" wp14:anchorId="47C86D7B" wp14:editId="2BDBCBDE">
            <wp:extent cx="3398520" cy="2811780"/>
            <wp:effectExtent l="0" t="0" r="0" b="7620"/>
            <wp:docPr id="6"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398520" cy="2811780"/>
                    </a:xfrm>
                    <a:prstGeom prst="rect">
                      <a:avLst/>
                    </a:prstGeom>
                    <a:noFill/>
                    <a:ln>
                      <a:noFill/>
                    </a:ln>
                  </pic:spPr>
                </pic:pic>
              </a:graphicData>
            </a:graphic>
          </wp:inline>
        </w:drawing>
      </w:r>
    </w:p>
    <w:p w14:paraId="1A5C3F20" w14:textId="0210CD71" w:rsidR="004D1157" w:rsidRPr="00B10E0C" w:rsidRDefault="004D1157" w:rsidP="00E74EA3">
      <w:pPr>
        <w:pStyle w:val="Caption"/>
      </w:pPr>
      <w:bookmarkStart w:id="285" w:name="_Ref367538769"/>
      <w:r w:rsidRPr="004709A0">
        <w:t xml:space="preserve">Table </w:t>
      </w:r>
      <w:r w:rsidRPr="004709A0">
        <w:fldChar w:fldCharType="begin"/>
      </w:r>
      <w:r w:rsidRPr="004709A0">
        <w:instrText xml:space="preserve"> SEQ Table \* ARABIC </w:instrText>
      </w:r>
      <w:r w:rsidRPr="004709A0">
        <w:fldChar w:fldCharType="separate"/>
      </w:r>
      <w:r w:rsidR="00BB1AF2">
        <w:rPr>
          <w:noProof/>
        </w:rPr>
        <w:t>15</w:t>
      </w:r>
      <w:r w:rsidRPr="004709A0">
        <w:fldChar w:fldCharType="end"/>
      </w:r>
      <w:bookmarkEnd w:id="285"/>
      <w:r w:rsidRPr="004709A0">
        <w:t xml:space="preserve">: </w:t>
      </w:r>
      <w:r w:rsidR="0068094C">
        <w:tab/>
      </w:r>
      <w:r w:rsidRPr="004709A0">
        <w:t>Overview of the validation 2 vehicle sample</w:t>
      </w:r>
      <w:r w:rsidR="00846FAF">
        <w:t xml:space="preserve"> categories and numbers</w:t>
      </w:r>
    </w:p>
    <w:p w14:paraId="5FEE7F8C" w14:textId="77777777" w:rsidR="004D1157" w:rsidRPr="009D30D4" w:rsidRDefault="004D1157" w:rsidP="004D1157">
      <w:pPr>
        <w:rPr>
          <w:lang w:val="en-GB"/>
        </w:rPr>
      </w:pPr>
    </w:p>
    <w:p w14:paraId="5B9FFE4A" w14:textId="77777777" w:rsidR="004D1157" w:rsidRPr="00571C8D" w:rsidRDefault="004D1157" w:rsidP="00846FAF">
      <w:pPr>
        <w:rPr>
          <w:lang w:val="en-GB"/>
        </w:rPr>
      </w:pPr>
      <w:r w:rsidRPr="009D30D4">
        <w:rPr>
          <w:lang w:val="en-GB"/>
        </w:rPr>
        <w:t xml:space="preserve">Information about the chassis dynamometers was delivered by 33 of the 34 participating laboratories. For 19 laboratories it was possible to measure all 4 phases of the WLTC in one test, because their test benches had 4 bag measuring devices. The other laboratories had only 3 bag measuring devices. Most of them measured the first 3 phases (L&amp;M&amp;H) with a </w:t>
      </w:r>
      <w:r w:rsidRPr="00571C8D">
        <w:rPr>
          <w:lang w:val="en-GB"/>
        </w:rPr>
        <w:t xml:space="preserve">cold start and then phases L, M and exH in hot condition in a second test. Some participants measured different phase combinations in addition to the base test. </w:t>
      </w:r>
    </w:p>
    <w:p w14:paraId="23EB5452" w14:textId="01A7DA7C" w:rsidR="004D1157" w:rsidRPr="004709A0" w:rsidRDefault="004D1157" w:rsidP="004D1157">
      <w:pPr>
        <w:rPr>
          <w:lang w:val="en-GB" w:eastAsia="ja-JP"/>
        </w:rPr>
      </w:pPr>
      <w:r w:rsidRPr="00571C8D">
        <w:rPr>
          <w:lang w:val="en-GB"/>
        </w:rPr>
        <w:t xml:space="preserve">For the </w:t>
      </w:r>
      <w:r w:rsidR="00846FAF">
        <w:rPr>
          <w:lang w:val="en-GB"/>
        </w:rPr>
        <w:t>larger</w:t>
      </w:r>
      <w:r w:rsidRPr="00571C8D">
        <w:rPr>
          <w:lang w:val="en-GB"/>
        </w:rPr>
        <w:t xml:space="preserve"> part of the vehicles only the basic tests were performed. </w:t>
      </w:r>
      <w:r w:rsidRPr="004709A0">
        <w:rPr>
          <w:lang w:val="en-GB" w:eastAsia="ja-JP"/>
        </w:rPr>
        <w:t xml:space="preserve">The base test </w:t>
      </w:r>
      <w:r w:rsidR="00846FAF">
        <w:rPr>
          <w:lang w:val="en-GB" w:eastAsia="ja-JP"/>
        </w:rPr>
        <w:t>consists of</w:t>
      </w:r>
      <w:r w:rsidRPr="004709A0">
        <w:rPr>
          <w:lang w:val="en-GB" w:eastAsia="ja-JP"/>
        </w:rPr>
        <w:t xml:space="preserve"> the WLTP test with a cold start at the test mass </w:t>
      </w:r>
      <w:r w:rsidR="00846FAF">
        <w:rPr>
          <w:lang w:val="en-GB" w:eastAsia="ja-JP"/>
        </w:rPr>
        <w:t>of vehicle H</w:t>
      </w:r>
      <w:r w:rsidRPr="004709A0">
        <w:rPr>
          <w:lang w:val="en-GB" w:eastAsia="ja-JP"/>
        </w:rPr>
        <w:t xml:space="preserve"> (TMH). For 92% of the ICE vehicles </w:t>
      </w:r>
      <w:r w:rsidR="00846FAF">
        <w:rPr>
          <w:lang w:val="en-GB" w:eastAsia="ja-JP"/>
        </w:rPr>
        <w:t xml:space="preserve">an </w:t>
      </w:r>
      <w:r w:rsidRPr="004709A0">
        <w:rPr>
          <w:lang w:val="en-GB" w:eastAsia="ja-JP"/>
        </w:rPr>
        <w:t>additional hot start test w</w:t>
      </w:r>
      <w:r w:rsidR="00846FAF">
        <w:rPr>
          <w:lang w:val="en-GB" w:eastAsia="ja-JP"/>
        </w:rPr>
        <w:t>as</w:t>
      </w:r>
      <w:r w:rsidRPr="004709A0">
        <w:rPr>
          <w:lang w:val="en-GB" w:eastAsia="ja-JP"/>
        </w:rPr>
        <w:t xml:space="preserve"> performed. It was foreseen to repeat all tests at least twice, so that three results could be used to assess the repeatability. Some participants did additional tests with parameter variations.</w:t>
      </w:r>
    </w:p>
    <w:p w14:paraId="160E95CC" w14:textId="77777777" w:rsidR="004D1157" w:rsidRPr="009D30D4" w:rsidRDefault="004D1157" w:rsidP="004D1157">
      <w:pPr>
        <w:rPr>
          <w:lang w:val="en-GB"/>
        </w:rPr>
      </w:pPr>
      <w:r w:rsidRPr="00B10E0C">
        <w:rPr>
          <w:lang w:val="en-GB"/>
        </w:rPr>
        <w:t>The followi</w:t>
      </w:r>
      <w:r w:rsidRPr="009D30D4">
        <w:rPr>
          <w:lang w:val="en-GB"/>
        </w:rPr>
        <w:t>ng parameter variations were performed:</w:t>
      </w:r>
    </w:p>
    <w:p w14:paraId="48957BF1" w14:textId="77777777" w:rsidR="004D1157" w:rsidRPr="009D30D4" w:rsidRDefault="004D1157" w:rsidP="0075230C">
      <w:pPr>
        <w:numPr>
          <w:ilvl w:val="0"/>
          <w:numId w:val="43"/>
        </w:numPr>
        <w:rPr>
          <w:lang w:val="en-GB"/>
        </w:rPr>
      </w:pPr>
      <w:r w:rsidRPr="009D30D4">
        <w:rPr>
          <w:lang w:val="en-GB"/>
        </w:rPr>
        <w:t>Four filter (one per cycle phase) and one filter tests (for all phases) for particulate mass (vehicles 1 and 3),</w:t>
      </w:r>
    </w:p>
    <w:p w14:paraId="29C0954F" w14:textId="1F756CF7" w:rsidR="004D1157" w:rsidRPr="00571C8D" w:rsidRDefault="004D1157" w:rsidP="0075230C">
      <w:pPr>
        <w:numPr>
          <w:ilvl w:val="0"/>
          <w:numId w:val="43"/>
        </w:numPr>
        <w:rPr>
          <w:lang w:val="en-GB"/>
        </w:rPr>
      </w:pPr>
      <w:r w:rsidRPr="009D30D4">
        <w:rPr>
          <w:lang w:val="en-GB"/>
        </w:rPr>
        <w:t xml:space="preserve">Gearshifts according to GSI and </w:t>
      </w:r>
      <w:r w:rsidR="00846FAF">
        <w:rPr>
          <w:lang w:val="en-GB"/>
        </w:rPr>
        <w:t xml:space="preserve">the </w:t>
      </w:r>
      <w:r w:rsidRPr="009D30D4">
        <w:rPr>
          <w:lang w:val="en-GB"/>
        </w:rPr>
        <w:t>calcul</w:t>
      </w:r>
      <w:r w:rsidRPr="00571C8D">
        <w:rPr>
          <w:lang w:val="en-GB"/>
        </w:rPr>
        <w:t>ation tool (vehicles 4, 5, 8, 10 and 102),</w:t>
      </w:r>
    </w:p>
    <w:p w14:paraId="5C2CB97C" w14:textId="77777777" w:rsidR="004D1157" w:rsidRPr="00571C8D" w:rsidRDefault="004D1157" w:rsidP="0075230C">
      <w:pPr>
        <w:numPr>
          <w:ilvl w:val="0"/>
          <w:numId w:val="43"/>
        </w:numPr>
        <w:rPr>
          <w:lang w:val="en-GB"/>
        </w:rPr>
      </w:pPr>
      <w:r w:rsidRPr="00571C8D">
        <w:rPr>
          <w:lang w:val="en-GB"/>
        </w:rPr>
        <w:t>Test mass and/or road load variations (16 vehicles, from 2 variants up to 4 variants),</w:t>
      </w:r>
    </w:p>
    <w:p w14:paraId="3AD4B652" w14:textId="77777777" w:rsidR="004D1157" w:rsidRPr="00E32485" w:rsidRDefault="004D1157" w:rsidP="0075230C">
      <w:pPr>
        <w:numPr>
          <w:ilvl w:val="0"/>
          <w:numId w:val="43"/>
        </w:numPr>
        <w:rPr>
          <w:lang w:val="en-GB"/>
        </w:rPr>
      </w:pPr>
      <w:r w:rsidRPr="00E32485">
        <w:rPr>
          <w:lang w:val="en-GB"/>
        </w:rPr>
        <w:t>Different preconditioning tests (vehicles 19 and 43),</w:t>
      </w:r>
    </w:p>
    <w:p w14:paraId="0D632D53" w14:textId="77777777" w:rsidR="004D1157" w:rsidRPr="00E32485" w:rsidRDefault="004D1157" w:rsidP="0075230C">
      <w:pPr>
        <w:numPr>
          <w:ilvl w:val="0"/>
          <w:numId w:val="43"/>
        </w:numPr>
        <w:rPr>
          <w:lang w:val="en-GB"/>
        </w:rPr>
      </w:pPr>
      <w:r w:rsidRPr="00E32485">
        <w:rPr>
          <w:lang w:val="en-GB"/>
        </w:rPr>
        <w:t xml:space="preserve">Overnight soak with forced cooling (vehicles 43, 44, 53, 61, 67, 68, 69 and 70) </w:t>
      </w:r>
    </w:p>
    <w:p w14:paraId="30CE9235" w14:textId="77777777" w:rsidR="004D1157" w:rsidRPr="00E32485" w:rsidRDefault="004D1157" w:rsidP="004D1157">
      <w:pPr>
        <w:rPr>
          <w:lang w:val="en-GB"/>
        </w:rPr>
      </w:pPr>
      <w:r w:rsidRPr="00E32485">
        <w:rPr>
          <w:lang w:val="en-GB"/>
        </w:rPr>
        <w:t>For the pure electric vehicles charge depleting tests were performed, in some cases with different cycles or phase combinations.</w:t>
      </w:r>
    </w:p>
    <w:p w14:paraId="7FCBD8E9" w14:textId="77777777" w:rsidR="004D1157" w:rsidRPr="00E93409" w:rsidRDefault="004D1157" w:rsidP="004D1157">
      <w:pPr>
        <w:rPr>
          <w:lang w:val="en-GB"/>
        </w:rPr>
      </w:pPr>
      <w:r w:rsidRPr="00E93409">
        <w:rPr>
          <w:lang w:val="en-GB"/>
        </w:rPr>
        <w:t>An overview of the different cycle combinations and number of tests performed is given in the following tables.</w:t>
      </w:r>
    </w:p>
    <w:p w14:paraId="4A4D64CB" w14:textId="2672DCC7" w:rsidR="004D1157" w:rsidRPr="009D30D4" w:rsidRDefault="004D1157" w:rsidP="004D1157">
      <w:pPr>
        <w:rPr>
          <w:lang w:val="en-GB"/>
        </w:rPr>
      </w:pPr>
      <w:r w:rsidRPr="009D30D4">
        <w:rPr>
          <w:lang w:val="en-GB"/>
        </w:rPr>
        <w:fldChar w:fldCharType="begin"/>
      </w:r>
      <w:r w:rsidRPr="004709A0">
        <w:rPr>
          <w:lang w:val="en-GB"/>
        </w:rPr>
        <w:instrText xml:space="preserve"> REF _Ref367612021 \h </w:instrText>
      </w:r>
      <w:r w:rsidRPr="009D30D4">
        <w:rPr>
          <w:lang w:val="en-GB"/>
        </w:rPr>
      </w:r>
      <w:r w:rsidRPr="009D30D4">
        <w:rPr>
          <w:lang w:val="en-GB"/>
        </w:rPr>
        <w:fldChar w:fldCharType="separate"/>
      </w:r>
      <w:r w:rsidR="00BB1AF2" w:rsidRPr="00BB1AF2">
        <w:rPr>
          <w:lang w:val="en-US"/>
        </w:rPr>
        <w:t xml:space="preserve">Table </w:t>
      </w:r>
      <w:r w:rsidR="00BB1AF2" w:rsidRPr="00BB1AF2">
        <w:rPr>
          <w:noProof/>
          <w:lang w:val="en-US"/>
        </w:rPr>
        <w:t>16</w:t>
      </w:r>
      <w:r w:rsidRPr="009D30D4">
        <w:rPr>
          <w:lang w:val="en-GB"/>
        </w:rPr>
        <w:fldChar w:fldCharType="end"/>
      </w:r>
      <w:r w:rsidRPr="00B10E0C">
        <w:rPr>
          <w:lang w:val="en-GB"/>
        </w:rPr>
        <w:t xml:space="preserve"> shows the cycle al</w:t>
      </w:r>
      <w:r w:rsidRPr="009D30D4">
        <w:rPr>
          <w:lang w:val="en-GB"/>
        </w:rPr>
        <w:t xml:space="preserve">location for PEV’s and hybrids. All hybrids and 4 of the 6 PEV’s were tested with the class 3 cycles. Although its maximum speed was 145 km/h, vehicle 58 was classified as class 2 vehicle because the power to mass ratio was below 34 kW/t, if the </w:t>
      </w:r>
      <w:r w:rsidR="00846FAF">
        <w:rPr>
          <w:lang w:val="en-GB"/>
        </w:rPr>
        <w:lastRenderedPageBreak/>
        <w:t>‘</w:t>
      </w:r>
      <w:r w:rsidRPr="009D30D4">
        <w:rPr>
          <w:lang w:val="en-GB"/>
        </w:rPr>
        <w:t>30 minutes power</w:t>
      </w:r>
      <w:r w:rsidR="00846FAF">
        <w:rPr>
          <w:lang w:val="en-GB"/>
        </w:rPr>
        <w:t>’</w:t>
      </w:r>
      <w:r w:rsidRPr="009D30D4">
        <w:rPr>
          <w:lang w:val="en-GB"/>
        </w:rPr>
        <w:t xml:space="preserve"> </w:t>
      </w:r>
      <w:r w:rsidR="00846FAF">
        <w:rPr>
          <w:lang w:val="en-GB"/>
        </w:rPr>
        <w:t xml:space="preserve">is considered </w:t>
      </w:r>
      <w:r w:rsidRPr="009D30D4">
        <w:rPr>
          <w:lang w:val="en-GB"/>
        </w:rPr>
        <w:t xml:space="preserve">as rated power. Consequently this vehicle was tested with the class 2 cycles. </w:t>
      </w:r>
    </w:p>
    <w:p w14:paraId="1620AD38" w14:textId="77777777" w:rsidR="004D1157" w:rsidRPr="00571C8D" w:rsidRDefault="004D1157" w:rsidP="004D1157">
      <w:pPr>
        <w:rPr>
          <w:lang w:val="en-GB"/>
        </w:rPr>
      </w:pPr>
      <w:r w:rsidRPr="009D30D4">
        <w:rPr>
          <w:lang w:val="en-GB"/>
        </w:rPr>
        <w:t>Vehicle 84 had a 30 minutes power of 28 kW. Using this value the vehicle was classified as class 1 vehicle, althoug</w:t>
      </w:r>
      <w:r w:rsidRPr="00571C8D">
        <w:rPr>
          <w:lang w:val="en-GB"/>
        </w:rPr>
        <w:t>h the maximum speed was 130 km/h. Consequently this vehicle was tested first with the class 1 cycles. But since the discussions about the classification of PEV’s was already ongoing at that time, additional tests were performed with the class 2 and class 3 cycles.</w:t>
      </w:r>
    </w:p>
    <w:p w14:paraId="7EA1FF47" w14:textId="38B99CAA" w:rsidR="004D1157" w:rsidRPr="00E32485" w:rsidRDefault="004D1157" w:rsidP="004D1157">
      <w:pPr>
        <w:rPr>
          <w:lang w:val="en-GB"/>
        </w:rPr>
      </w:pPr>
      <w:r w:rsidRPr="00E32485">
        <w:rPr>
          <w:lang w:val="en-GB"/>
        </w:rPr>
        <w:t xml:space="preserve">The EV subgroup finally </w:t>
      </w:r>
      <w:r w:rsidR="00846FAF">
        <w:rPr>
          <w:lang w:val="en-GB"/>
        </w:rPr>
        <w:t>conclude</w:t>
      </w:r>
      <w:r w:rsidRPr="00E32485">
        <w:rPr>
          <w:lang w:val="en-GB"/>
        </w:rPr>
        <w:t>d that a power</w:t>
      </w:r>
      <w:r w:rsidR="00846FAF">
        <w:rPr>
          <w:lang w:val="en-GB"/>
        </w:rPr>
        <w:t>-</w:t>
      </w:r>
      <w:r w:rsidRPr="00E32485">
        <w:rPr>
          <w:lang w:val="en-GB"/>
        </w:rPr>
        <w:t>to</w:t>
      </w:r>
      <w:r w:rsidR="00846FAF">
        <w:rPr>
          <w:lang w:val="en-GB"/>
        </w:rPr>
        <w:t>-</w:t>
      </w:r>
      <w:r w:rsidRPr="00E32485">
        <w:rPr>
          <w:lang w:val="en-GB"/>
        </w:rPr>
        <w:t xml:space="preserve">mass ratio determination is not yet </w:t>
      </w:r>
      <w:r w:rsidR="00846FAF">
        <w:rPr>
          <w:lang w:val="en-GB"/>
        </w:rPr>
        <w:t>feas</w:t>
      </w:r>
      <w:r w:rsidRPr="00E32485">
        <w:rPr>
          <w:lang w:val="en-GB"/>
        </w:rPr>
        <w:t xml:space="preserve">ible for PEV’s </w:t>
      </w:r>
      <w:r w:rsidR="00846FAF">
        <w:rPr>
          <w:lang w:val="en-GB"/>
        </w:rPr>
        <w:t>due to the absence of a robust system power definition. T</w:t>
      </w:r>
      <w:r w:rsidRPr="00E32485">
        <w:rPr>
          <w:lang w:val="en-GB"/>
        </w:rPr>
        <w:t xml:space="preserve">herefore </w:t>
      </w:r>
      <w:r w:rsidR="00846FAF">
        <w:rPr>
          <w:lang w:val="en-GB"/>
        </w:rPr>
        <w:t xml:space="preserve">it was decided that </w:t>
      </w:r>
      <w:r w:rsidRPr="00E32485">
        <w:rPr>
          <w:lang w:val="en-GB"/>
        </w:rPr>
        <w:t xml:space="preserve">all PEV’s </w:t>
      </w:r>
      <w:r w:rsidR="00846FAF">
        <w:rPr>
          <w:lang w:val="en-GB"/>
        </w:rPr>
        <w:t>are</w:t>
      </w:r>
      <w:r w:rsidRPr="00E32485">
        <w:rPr>
          <w:lang w:val="en-GB"/>
        </w:rPr>
        <w:t xml:space="preserve"> tested </w:t>
      </w:r>
      <w:r w:rsidR="00846FAF">
        <w:rPr>
          <w:lang w:val="en-GB"/>
        </w:rPr>
        <w:t>at</w:t>
      </w:r>
      <w:r w:rsidRPr="00E32485">
        <w:rPr>
          <w:lang w:val="en-GB"/>
        </w:rPr>
        <w:t xml:space="preserve"> class 3 cycles.</w:t>
      </w:r>
    </w:p>
    <w:p w14:paraId="27CB4101" w14:textId="777E04B5" w:rsidR="004D1157" w:rsidRPr="009D30D4" w:rsidRDefault="004D1157" w:rsidP="004D1157">
      <w:pPr>
        <w:rPr>
          <w:lang w:val="en-GB"/>
        </w:rPr>
      </w:pPr>
      <w:r w:rsidRPr="00E32485">
        <w:rPr>
          <w:lang w:val="en-GB"/>
        </w:rPr>
        <w:t xml:space="preserve">All class 1 and class 2 vehicles with ICE are from India. </w:t>
      </w:r>
      <w:r w:rsidRPr="009D30D4">
        <w:rPr>
          <w:lang w:val="en-GB"/>
        </w:rPr>
        <w:fldChar w:fldCharType="begin"/>
      </w:r>
      <w:r w:rsidRPr="004709A0">
        <w:rPr>
          <w:lang w:val="en-GB"/>
        </w:rPr>
        <w:instrText xml:space="preserve"> REF _Ref367613111 \h </w:instrText>
      </w:r>
      <w:r w:rsidRPr="009D30D4">
        <w:rPr>
          <w:lang w:val="en-GB"/>
        </w:rPr>
      </w:r>
      <w:r w:rsidRPr="009D30D4">
        <w:rPr>
          <w:lang w:val="en-GB"/>
        </w:rPr>
        <w:fldChar w:fldCharType="separate"/>
      </w:r>
      <w:r w:rsidR="00BB1AF2" w:rsidRPr="00BB1AF2">
        <w:rPr>
          <w:lang w:val="en-US"/>
        </w:rPr>
        <w:t xml:space="preserve">Table </w:t>
      </w:r>
      <w:r w:rsidR="00BB1AF2" w:rsidRPr="00BB1AF2">
        <w:rPr>
          <w:noProof/>
          <w:lang w:val="en-US"/>
        </w:rPr>
        <w:t>17</w:t>
      </w:r>
      <w:r w:rsidRPr="009D30D4">
        <w:rPr>
          <w:lang w:val="en-GB"/>
        </w:rPr>
        <w:fldChar w:fldCharType="end"/>
      </w:r>
      <w:r w:rsidRPr="00B10E0C">
        <w:rPr>
          <w:lang w:val="en-GB"/>
        </w:rPr>
        <w:t xml:space="preserve"> shows that 5 of the</w:t>
      </w:r>
      <w:r w:rsidRPr="009D30D4">
        <w:rPr>
          <w:lang w:val="en-GB"/>
        </w:rPr>
        <w:t xml:space="preserve"> 8 class 1 vehicles were tested with both cycle phases (low and medium), the remaining 3 were tested with the low phase only, because the maximum speed was below 70 km/h.</w:t>
      </w:r>
    </w:p>
    <w:p w14:paraId="3B8980BB" w14:textId="4DCC1DE6" w:rsidR="004D1157" w:rsidRPr="009D30D4" w:rsidRDefault="004D1157" w:rsidP="004D1157">
      <w:pPr>
        <w:rPr>
          <w:lang w:val="en-GB"/>
        </w:rPr>
      </w:pPr>
      <w:r w:rsidRPr="009D30D4">
        <w:rPr>
          <w:lang w:val="en-GB"/>
        </w:rPr>
        <w:t xml:space="preserve">All class 2 vehicles were tested with the class 2 cycle but without the extra high speed phase (see </w:t>
      </w:r>
      <w:r w:rsidRPr="009D30D4">
        <w:rPr>
          <w:lang w:val="en-GB"/>
        </w:rPr>
        <w:fldChar w:fldCharType="begin"/>
      </w:r>
      <w:r w:rsidRPr="004709A0">
        <w:rPr>
          <w:lang w:val="en-GB"/>
        </w:rPr>
        <w:instrText xml:space="preserve"> REF _Ref367613383 \h </w:instrText>
      </w:r>
      <w:r w:rsidRPr="009D30D4">
        <w:rPr>
          <w:lang w:val="en-GB"/>
        </w:rPr>
      </w:r>
      <w:r w:rsidRPr="009D30D4">
        <w:rPr>
          <w:lang w:val="en-GB"/>
        </w:rPr>
        <w:fldChar w:fldCharType="separate"/>
      </w:r>
      <w:r w:rsidR="00BB1AF2" w:rsidRPr="00BB1AF2">
        <w:rPr>
          <w:lang w:val="en-US"/>
        </w:rPr>
        <w:t xml:space="preserve">Table </w:t>
      </w:r>
      <w:r w:rsidR="00BB1AF2" w:rsidRPr="00BB1AF2">
        <w:rPr>
          <w:noProof/>
          <w:lang w:val="en-US"/>
        </w:rPr>
        <w:t>18</w:t>
      </w:r>
      <w:r w:rsidRPr="009D30D4">
        <w:rPr>
          <w:lang w:val="en-GB"/>
        </w:rPr>
        <w:fldChar w:fldCharType="end"/>
      </w:r>
      <w:r w:rsidRPr="00B10E0C">
        <w:rPr>
          <w:lang w:val="en-GB"/>
        </w:rPr>
        <w:t xml:space="preserve">). </w:t>
      </w:r>
    </w:p>
    <w:p w14:paraId="251C56B5" w14:textId="66C2F12C" w:rsidR="004D1157" w:rsidRPr="004709A0" w:rsidRDefault="004D1157" w:rsidP="004D1157">
      <w:pPr>
        <w:rPr>
          <w:lang w:val="en-GB" w:eastAsia="ja-JP"/>
        </w:rPr>
      </w:pPr>
      <w:r w:rsidRPr="004709A0">
        <w:rPr>
          <w:lang w:val="en-GB" w:eastAsia="ja-JP"/>
        </w:rPr>
        <w:t xml:space="preserve">All M1 class 3 vehicles were tested </w:t>
      </w:r>
      <w:r w:rsidR="00846FAF">
        <w:rPr>
          <w:lang w:val="en-GB" w:eastAsia="ja-JP"/>
        </w:rPr>
        <w:t>at</w:t>
      </w:r>
      <w:r w:rsidRPr="004709A0">
        <w:rPr>
          <w:lang w:val="en-GB" w:eastAsia="ja-JP"/>
        </w:rPr>
        <w:t xml:space="preserve"> all 4 cycle phases (see </w:t>
      </w:r>
      <w:r w:rsidRPr="004709A0">
        <w:rPr>
          <w:lang w:val="en-GB" w:eastAsia="ja-JP"/>
        </w:rPr>
        <w:fldChar w:fldCharType="begin"/>
      </w:r>
      <w:r w:rsidRPr="004709A0">
        <w:rPr>
          <w:lang w:val="en-GB" w:eastAsia="ja-JP"/>
        </w:rPr>
        <w:instrText xml:space="preserve"> REF _Ref367614087 \h </w:instrText>
      </w:r>
      <w:r w:rsidRPr="004709A0">
        <w:rPr>
          <w:lang w:val="en-GB" w:eastAsia="ja-JP"/>
        </w:rPr>
      </w:r>
      <w:r w:rsidRPr="004709A0">
        <w:rPr>
          <w:lang w:val="en-GB" w:eastAsia="ja-JP"/>
        </w:rPr>
        <w:fldChar w:fldCharType="separate"/>
      </w:r>
      <w:r w:rsidR="00BB1AF2" w:rsidRPr="00BB1AF2">
        <w:rPr>
          <w:lang w:val="en-US"/>
        </w:rPr>
        <w:t xml:space="preserve">Table </w:t>
      </w:r>
      <w:r w:rsidR="00BB1AF2" w:rsidRPr="00BB1AF2">
        <w:rPr>
          <w:noProof/>
          <w:lang w:val="en-US"/>
        </w:rPr>
        <w:t>19</w:t>
      </w:r>
      <w:r w:rsidRPr="004709A0">
        <w:rPr>
          <w:lang w:val="en-GB" w:eastAsia="ja-JP"/>
        </w:rPr>
        <w:fldChar w:fldCharType="end"/>
      </w:r>
      <w:r w:rsidRPr="004709A0">
        <w:rPr>
          <w:lang w:val="en-GB" w:eastAsia="ja-JP"/>
        </w:rPr>
        <w:t xml:space="preserve"> and </w:t>
      </w:r>
      <w:r w:rsidRPr="004709A0">
        <w:rPr>
          <w:lang w:val="en-GB" w:eastAsia="ja-JP"/>
        </w:rPr>
        <w:fldChar w:fldCharType="begin"/>
      </w:r>
      <w:r w:rsidRPr="004709A0">
        <w:rPr>
          <w:lang w:val="en-GB" w:eastAsia="ja-JP"/>
        </w:rPr>
        <w:instrText xml:space="preserve"> REF _Ref367614089 \h </w:instrText>
      </w:r>
      <w:r w:rsidRPr="004709A0">
        <w:rPr>
          <w:lang w:val="en-GB" w:eastAsia="ja-JP"/>
        </w:rPr>
      </w:r>
      <w:r w:rsidRPr="004709A0">
        <w:rPr>
          <w:lang w:val="en-GB" w:eastAsia="ja-JP"/>
        </w:rPr>
        <w:fldChar w:fldCharType="separate"/>
      </w:r>
      <w:r w:rsidR="00BB1AF2" w:rsidRPr="00BB1AF2">
        <w:rPr>
          <w:lang w:val="en-US"/>
        </w:rPr>
        <w:t xml:space="preserve">Table </w:t>
      </w:r>
      <w:r w:rsidR="00BB1AF2" w:rsidRPr="00BB1AF2">
        <w:rPr>
          <w:noProof/>
          <w:lang w:val="en-US"/>
        </w:rPr>
        <w:t>20</w:t>
      </w:r>
      <w:r w:rsidRPr="004709A0">
        <w:rPr>
          <w:lang w:val="en-GB" w:eastAsia="ja-JP"/>
        </w:rPr>
        <w:fldChar w:fldCharType="end"/>
      </w:r>
      <w:r w:rsidRPr="004709A0">
        <w:rPr>
          <w:lang w:val="en-GB" w:eastAsia="ja-JP"/>
        </w:rPr>
        <w:t xml:space="preserve">), while 1 of the 7 N1 class 3 vehicles was tested without the extra high speed phase (see </w:t>
      </w:r>
      <w:r w:rsidRPr="004709A0">
        <w:rPr>
          <w:lang w:val="en-GB" w:eastAsia="ja-JP"/>
        </w:rPr>
        <w:fldChar w:fldCharType="begin"/>
      </w:r>
      <w:r w:rsidRPr="004709A0">
        <w:rPr>
          <w:lang w:val="en-GB" w:eastAsia="ja-JP"/>
        </w:rPr>
        <w:instrText xml:space="preserve"> REF _Ref367614214 \h </w:instrText>
      </w:r>
      <w:r w:rsidRPr="004709A0">
        <w:rPr>
          <w:lang w:val="en-GB" w:eastAsia="ja-JP"/>
        </w:rPr>
      </w:r>
      <w:r w:rsidRPr="004709A0">
        <w:rPr>
          <w:lang w:val="en-GB" w:eastAsia="ja-JP"/>
        </w:rPr>
        <w:fldChar w:fldCharType="separate"/>
      </w:r>
      <w:r w:rsidR="00BB1AF2" w:rsidRPr="00BB1AF2">
        <w:rPr>
          <w:lang w:val="en-US"/>
        </w:rPr>
        <w:t xml:space="preserve">Table </w:t>
      </w:r>
      <w:r w:rsidR="00BB1AF2" w:rsidRPr="00BB1AF2">
        <w:rPr>
          <w:noProof/>
          <w:lang w:val="en-US"/>
        </w:rPr>
        <w:t>21</w:t>
      </w:r>
      <w:r w:rsidRPr="004709A0">
        <w:rPr>
          <w:lang w:val="en-GB" w:eastAsia="ja-JP"/>
        </w:rPr>
        <w:fldChar w:fldCharType="end"/>
      </w:r>
      <w:r w:rsidRPr="004709A0">
        <w:rPr>
          <w:lang w:val="en-GB" w:eastAsia="ja-JP"/>
        </w:rPr>
        <w:t>).</w:t>
      </w:r>
    </w:p>
    <w:p w14:paraId="4B373040" w14:textId="77777777" w:rsidR="004D1157" w:rsidRPr="00B10E0C" w:rsidRDefault="004D1157" w:rsidP="004D1157">
      <w:pPr>
        <w:rPr>
          <w:lang w:val="en-GB"/>
        </w:rPr>
      </w:pPr>
    </w:p>
    <w:p w14:paraId="1F42E091" w14:textId="1A0E9D80" w:rsidR="004D1157" w:rsidRPr="00B10E0C" w:rsidRDefault="00887C83" w:rsidP="004D1157">
      <w:pPr>
        <w:rPr>
          <w:lang w:val="en-GB"/>
        </w:rPr>
      </w:pPr>
      <w:r w:rsidRPr="004709A0">
        <w:rPr>
          <w:noProof/>
          <w:lang w:val="en-US" w:eastAsia="en-US"/>
        </w:rPr>
        <w:drawing>
          <wp:inline distT="0" distB="0" distL="0" distR="0" wp14:anchorId="6F1CEC62" wp14:editId="597935B7">
            <wp:extent cx="5760720" cy="1866900"/>
            <wp:effectExtent l="0" t="0" r="0" b="0"/>
            <wp:docPr id="7"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60720" cy="1866900"/>
                    </a:xfrm>
                    <a:prstGeom prst="rect">
                      <a:avLst/>
                    </a:prstGeom>
                    <a:noFill/>
                    <a:ln>
                      <a:noFill/>
                    </a:ln>
                  </pic:spPr>
                </pic:pic>
              </a:graphicData>
            </a:graphic>
          </wp:inline>
        </w:drawing>
      </w:r>
    </w:p>
    <w:p w14:paraId="63ADE1EE" w14:textId="217AB2F9" w:rsidR="004D1157" w:rsidRPr="00B10E0C" w:rsidRDefault="004D1157" w:rsidP="00E74EA3">
      <w:pPr>
        <w:pStyle w:val="Caption"/>
      </w:pPr>
      <w:bookmarkStart w:id="286" w:name="_Ref367612021"/>
      <w:r w:rsidRPr="004709A0">
        <w:t xml:space="preserve">Table </w:t>
      </w:r>
      <w:r w:rsidRPr="004709A0">
        <w:fldChar w:fldCharType="begin"/>
      </w:r>
      <w:r w:rsidRPr="004709A0">
        <w:instrText xml:space="preserve"> SEQ Table \* ARABIC </w:instrText>
      </w:r>
      <w:r w:rsidRPr="004709A0">
        <w:fldChar w:fldCharType="separate"/>
      </w:r>
      <w:r w:rsidR="00BB1AF2">
        <w:rPr>
          <w:noProof/>
        </w:rPr>
        <w:t>16</w:t>
      </w:r>
      <w:r w:rsidRPr="004709A0">
        <w:fldChar w:fldCharType="end"/>
      </w:r>
      <w:bookmarkEnd w:id="286"/>
      <w:r w:rsidRPr="004709A0">
        <w:t xml:space="preserve">: </w:t>
      </w:r>
      <w:r w:rsidR="0068094C">
        <w:tab/>
      </w:r>
      <w:r w:rsidRPr="004709A0">
        <w:t>Overview of tests for pure electric and hybrid electric vehicles</w:t>
      </w:r>
    </w:p>
    <w:p w14:paraId="20C15DB3" w14:textId="77777777" w:rsidR="004D1157" w:rsidRPr="009D30D4" w:rsidRDefault="004D1157" w:rsidP="004D1157">
      <w:pPr>
        <w:rPr>
          <w:lang w:val="en-GB"/>
        </w:rPr>
      </w:pPr>
    </w:p>
    <w:p w14:paraId="353467A2" w14:textId="33A8198B" w:rsidR="004D1157" w:rsidRPr="00B10E0C" w:rsidRDefault="00887C83" w:rsidP="0068094C">
      <w:pPr>
        <w:jc w:val="left"/>
        <w:rPr>
          <w:lang w:val="en-GB"/>
        </w:rPr>
      </w:pPr>
      <w:r w:rsidRPr="004709A0">
        <w:rPr>
          <w:noProof/>
          <w:lang w:val="en-US" w:eastAsia="en-US"/>
        </w:rPr>
        <w:drawing>
          <wp:inline distT="0" distB="0" distL="0" distR="0" wp14:anchorId="43A57099" wp14:editId="179E6C29">
            <wp:extent cx="3192780" cy="1813560"/>
            <wp:effectExtent l="0" t="0" r="7620" b="0"/>
            <wp:docPr id="8"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192780" cy="1813560"/>
                    </a:xfrm>
                    <a:prstGeom prst="rect">
                      <a:avLst/>
                    </a:prstGeom>
                    <a:noFill/>
                    <a:ln>
                      <a:noFill/>
                    </a:ln>
                  </pic:spPr>
                </pic:pic>
              </a:graphicData>
            </a:graphic>
          </wp:inline>
        </w:drawing>
      </w:r>
    </w:p>
    <w:p w14:paraId="36786FE5" w14:textId="1B4C79CC" w:rsidR="004D1157" w:rsidRPr="004709A0" w:rsidRDefault="004D1157" w:rsidP="00E74EA3">
      <w:pPr>
        <w:pStyle w:val="Caption"/>
      </w:pPr>
      <w:bookmarkStart w:id="287" w:name="_Ref367613111"/>
      <w:r w:rsidRPr="004709A0">
        <w:t xml:space="preserve">Table </w:t>
      </w:r>
      <w:r w:rsidRPr="004709A0">
        <w:fldChar w:fldCharType="begin"/>
      </w:r>
      <w:r w:rsidRPr="004709A0">
        <w:instrText xml:space="preserve"> SEQ Table \* ARABIC </w:instrText>
      </w:r>
      <w:r w:rsidRPr="004709A0">
        <w:fldChar w:fldCharType="separate"/>
      </w:r>
      <w:r w:rsidR="00BB1AF2">
        <w:rPr>
          <w:noProof/>
        </w:rPr>
        <w:t>17</w:t>
      </w:r>
      <w:r w:rsidRPr="004709A0">
        <w:fldChar w:fldCharType="end"/>
      </w:r>
      <w:bookmarkEnd w:id="287"/>
      <w:r w:rsidRPr="004709A0">
        <w:t xml:space="preserve">: </w:t>
      </w:r>
      <w:r w:rsidR="0068094C">
        <w:tab/>
      </w:r>
      <w:r w:rsidRPr="004709A0">
        <w:t xml:space="preserve">Overview of tests for class 1 </w:t>
      </w:r>
      <w:r w:rsidR="00846FAF" w:rsidRPr="004709A0">
        <w:t xml:space="preserve">ICE </w:t>
      </w:r>
      <w:r w:rsidRPr="004709A0">
        <w:t>vehicles</w:t>
      </w:r>
    </w:p>
    <w:p w14:paraId="456966F4" w14:textId="77777777" w:rsidR="004D1157" w:rsidRPr="004709A0" w:rsidRDefault="004D1157" w:rsidP="004D1157">
      <w:pPr>
        <w:rPr>
          <w:lang w:val="en-GB" w:eastAsia="ja-JP"/>
        </w:rPr>
      </w:pPr>
    </w:p>
    <w:p w14:paraId="779F7268" w14:textId="770D6BCD" w:rsidR="004D1157" w:rsidRPr="004709A0" w:rsidRDefault="004D1157" w:rsidP="0068094C">
      <w:pPr>
        <w:jc w:val="left"/>
        <w:rPr>
          <w:lang w:val="en-GB" w:eastAsia="ja-JP"/>
        </w:rPr>
      </w:pPr>
      <w:r w:rsidRPr="00B10E0C">
        <w:rPr>
          <w:lang w:val="en-GB"/>
        </w:rPr>
        <w:lastRenderedPageBreak/>
        <w:t xml:space="preserve"> </w:t>
      </w:r>
      <w:r w:rsidR="00887C83" w:rsidRPr="004709A0">
        <w:rPr>
          <w:noProof/>
          <w:lang w:val="en-US" w:eastAsia="en-US"/>
        </w:rPr>
        <w:drawing>
          <wp:inline distT="0" distB="0" distL="0" distR="0" wp14:anchorId="3CDD874E" wp14:editId="2322546C">
            <wp:extent cx="3299460" cy="1234440"/>
            <wp:effectExtent l="0" t="0" r="0" b="3810"/>
            <wp:docPr id="9"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299460" cy="1234440"/>
                    </a:xfrm>
                    <a:prstGeom prst="rect">
                      <a:avLst/>
                    </a:prstGeom>
                    <a:noFill/>
                    <a:ln>
                      <a:noFill/>
                    </a:ln>
                  </pic:spPr>
                </pic:pic>
              </a:graphicData>
            </a:graphic>
          </wp:inline>
        </w:drawing>
      </w:r>
    </w:p>
    <w:p w14:paraId="3AF502D5" w14:textId="5EB73ECC" w:rsidR="004D1157" w:rsidRPr="00B10E0C" w:rsidRDefault="004D1157" w:rsidP="00E74EA3">
      <w:pPr>
        <w:pStyle w:val="Caption"/>
      </w:pPr>
      <w:bookmarkStart w:id="288" w:name="_Ref367613383"/>
      <w:r w:rsidRPr="004709A0">
        <w:t xml:space="preserve">Table </w:t>
      </w:r>
      <w:r w:rsidRPr="004709A0">
        <w:fldChar w:fldCharType="begin"/>
      </w:r>
      <w:r w:rsidRPr="004709A0">
        <w:instrText xml:space="preserve"> SEQ Table \* ARABIC </w:instrText>
      </w:r>
      <w:r w:rsidRPr="004709A0">
        <w:fldChar w:fldCharType="separate"/>
      </w:r>
      <w:r w:rsidR="00BB1AF2">
        <w:rPr>
          <w:noProof/>
        </w:rPr>
        <w:t>18</w:t>
      </w:r>
      <w:r w:rsidRPr="004709A0">
        <w:fldChar w:fldCharType="end"/>
      </w:r>
      <w:bookmarkEnd w:id="288"/>
      <w:r w:rsidRPr="004709A0">
        <w:t xml:space="preserve">: </w:t>
      </w:r>
      <w:r w:rsidR="0068094C">
        <w:tab/>
      </w:r>
      <w:r w:rsidRPr="004709A0">
        <w:t>Overview of tests for class 2</w:t>
      </w:r>
      <w:r w:rsidR="00846FAF">
        <w:t xml:space="preserve"> ICE</w:t>
      </w:r>
      <w:r w:rsidRPr="004709A0">
        <w:t xml:space="preserve"> v</w:t>
      </w:r>
      <w:r w:rsidR="00846FAF">
        <w:t>ehicles</w:t>
      </w:r>
    </w:p>
    <w:p w14:paraId="647A7361" w14:textId="77777777" w:rsidR="004D1157" w:rsidRPr="009D30D4" w:rsidRDefault="004D1157" w:rsidP="004D1157">
      <w:pPr>
        <w:rPr>
          <w:lang w:val="en-GB" w:eastAsia="ja-JP"/>
        </w:rPr>
      </w:pPr>
    </w:p>
    <w:p w14:paraId="48A92D73" w14:textId="3D6673D7" w:rsidR="004D1157" w:rsidRPr="004709A0" w:rsidRDefault="00887C83" w:rsidP="0068094C">
      <w:pPr>
        <w:jc w:val="left"/>
        <w:rPr>
          <w:lang w:val="en-GB" w:eastAsia="ja-JP"/>
        </w:rPr>
      </w:pPr>
      <w:r w:rsidRPr="004709A0">
        <w:rPr>
          <w:noProof/>
          <w:lang w:val="en-US" w:eastAsia="en-US"/>
        </w:rPr>
        <w:drawing>
          <wp:inline distT="0" distB="0" distL="0" distR="0" wp14:anchorId="199CA07E" wp14:editId="629D08C6">
            <wp:extent cx="5753100" cy="6035040"/>
            <wp:effectExtent l="0" t="0" r="0" b="3810"/>
            <wp:docPr id="10"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53100" cy="6035040"/>
                    </a:xfrm>
                    <a:prstGeom prst="rect">
                      <a:avLst/>
                    </a:prstGeom>
                    <a:noFill/>
                    <a:ln>
                      <a:noFill/>
                    </a:ln>
                  </pic:spPr>
                </pic:pic>
              </a:graphicData>
            </a:graphic>
          </wp:inline>
        </w:drawing>
      </w:r>
    </w:p>
    <w:p w14:paraId="1D416D1F" w14:textId="19DFC9A9" w:rsidR="004D1157" w:rsidRPr="004709A0" w:rsidRDefault="004D1157" w:rsidP="00E74EA3">
      <w:pPr>
        <w:pStyle w:val="Caption"/>
      </w:pPr>
      <w:bookmarkStart w:id="289" w:name="_Ref367614087"/>
      <w:r w:rsidRPr="004709A0">
        <w:t xml:space="preserve">Table </w:t>
      </w:r>
      <w:r w:rsidRPr="004709A0">
        <w:fldChar w:fldCharType="begin"/>
      </w:r>
      <w:r w:rsidRPr="004709A0">
        <w:instrText xml:space="preserve"> SEQ Table \* ARABIC </w:instrText>
      </w:r>
      <w:r w:rsidRPr="004709A0">
        <w:fldChar w:fldCharType="separate"/>
      </w:r>
      <w:r w:rsidR="00BB1AF2">
        <w:rPr>
          <w:noProof/>
        </w:rPr>
        <w:t>19</w:t>
      </w:r>
      <w:r w:rsidRPr="004709A0">
        <w:fldChar w:fldCharType="end"/>
      </w:r>
      <w:bookmarkEnd w:id="289"/>
      <w:r w:rsidRPr="004709A0">
        <w:t xml:space="preserve">: </w:t>
      </w:r>
      <w:r w:rsidR="0068094C">
        <w:tab/>
      </w:r>
      <w:r w:rsidRPr="004709A0">
        <w:t xml:space="preserve">Overview of tests for class 3 M1 vehicles </w:t>
      </w:r>
      <w:r w:rsidR="00846FAF">
        <w:t>(</w:t>
      </w:r>
      <w:r w:rsidRPr="004709A0">
        <w:t>Diesel ICE</w:t>
      </w:r>
      <w:r w:rsidR="00846FAF">
        <w:t>)</w:t>
      </w:r>
    </w:p>
    <w:p w14:paraId="7203F7A7" w14:textId="77777777" w:rsidR="004D1157" w:rsidRPr="004709A0" w:rsidRDefault="004D1157" w:rsidP="004D1157">
      <w:pPr>
        <w:rPr>
          <w:lang w:val="en-GB" w:eastAsia="ja-JP"/>
        </w:rPr>
      </w:pPr>
    </w:p>
    <w:p w14:paraId="1D40C71E" w14:textId="77777777" w:rsidR="004D1157" w:rsidRPr="004709A0" w:rsidRDefault="004D1157" w:rsidP="004D1157">
      <w:pPr>
        <w:rPr>
          <w:lang w:val="en-GB" w:eastAsia="ja-JP"/>
        </w:rPr>
      </w:pPr>
    </w:p>
    <w:p w14:paraId="592390B4" w14:textId="6B3777F3" w:rsidR="004D1157" w:rsidRPr="004709A0" w:rsidRDefault="004D1157" w:rsidP="004D1157">
      <w:pPr>
        <w:jc w:val="center"/>
        <w:rPr>
          <w:lang w:val="en-GB" w:eastAsia="ja-JP"/>
        </w:rPr>
      </w:pPr>
      <w:r w:rsidRPr="00B10E0C">
        <w:rPr>
          <w:lang w:val="en-GB"/>
        </w:rPr>
        <w:lastRenderedPageBreak/>
        <w:t xml:space="preserve"> </w:t>
      </w:r>
      <w:r w:rsidR="00887C83" w:rsidRPr="004709A0">
        <w:rPr>
          <w:noProof/>
          <w:lang w:val="en-US" w:eastAsia="en-US"/>
        </w:rPr>
        <w:drawing>
          <wp:inline distT="0" distB="0" distL="0" distR="0" wp14:anchorId="28C5BD7E" wp14:editId="37D46BC7">
            <wp:extent cx="5753100" cy="8221980"/>
            <wp:effectExtent l="0" t="0" r="0" b="7620"/>
            <wp:docPr id="11"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53100" cy="8221980"/>
                    </a:xfrm>
                    <a:prstGeom prst="rect">
                      <a:avLst/>
                    </a:prstGeom>
                    <a:noFill/>
                    <a:ln>
                      <a:noFill/>
                    </a:ln>
                  </pic:spPr>
                </pic:pic>
              </a:graphicData>
            </a:graphic>
          </wp:inline>
        </w:drawing>
      </w:r>
    </w:p>
    <w:p w14:paraId="44733C2E" w14:textId="0D25C295" w:rsidR="004D1157" w:rsidRPr="004709A0" w:rsidRDefault="004D1157" w:rsidP="00E74EA3">
      <w:pPr>
        <w:pStyle w:val="Caption"/>
      </w:pPr>
      <w:bookmarkStart w:id="290" w:name="_Ref367614089"/>
      <w:r w:rsidRPr="004709A0">
        <w:t xml:space="preserve">Table </w:t>
      </w:r>
      <w:r w:rsidRPr="004709A0">
        <w:fldChar w:fldCharType="begin"/>
      </w:r>
      <w:r w:rsidRPr="004709A0">
        <w:instrText xml:space="preserve"> SEQ Table \* ARABIC </w:instrText>
      </w:r>
      <w:r w:rsidRPr="004709A0">
        <w:fldChar w:fldCharType="separate"/>
      </w:r>
      <w:r w:rsidR="00BB1AF2">
        <w:rPr>
          <w:noProof/>
        </w:rPr>
        <w:t>20</w:t>
      </w:r>
      <w:r w:rsidRPr="004709A0">
        <w:fldChar w:fldCharType="end"/>
      </w:r>
      <w:bookmarkEnd w:id="290"/>
      <w:r w:rsidRPr="004709A0">
        <w:t xml:space="preserve">: Overview of tests for class 3 M1 vehicles </w:t>
      </w:r>
      <w:r w:rsidR="00846FAF">
        <w:t>(</w:t>
      </w:r>
      <w:r w:rsidRPr="004709A0">
        <w:t>NG or Petrol ICE</w:t>
      </w:r>
      <w:r w:rsidR="00846FAF">
        <w:t>)</w:t>
      </w:r>
    </w:p>
    <w:p w14:paraId="13D8950B" w14:textId="5C50EF11" w:rsidR="004D1157" w:rsidRPr="004709A0" w:rsidRDefault="004D1157" w:rsidP="0068094C">
      <w:pPr>
        <w:jc w:val="left"/>
        <w:rPr>
          <w:lang w:val="en-GB" w:eastAsia="ja-JP"/>
        </w:rPr>
      </w:pPr>
      <w:r w:rsidRPr="00B10E0C">
        <w:rPr>
          <w:lang w:val="en-GB"/>
        </w:rPr>
        <w:lastRenderedPageBreak/>
        <w:t xml:space="preserve"> </w:t>
      </w:r>
      <w:r w:rsidR="00887C83" w:rsidRPr="004709A0">
        <w:rPr>
          <w:noProof/>
          <w:lang w:val="en-US" w:eastAsia="en-US"/>
        </w:rPr>
        <w:drawing>
          <wp:inline distT="0" distB="0" distL="0" distR="0" wp14:anchorId="45035BB2" wp14:editId="489A2381">
            <wp:extent cx="5417820" cy="1760220"/>
            <wp:effectExtent l="0" t="0" r="0" b="0"/>
            <wp:docPr id="12"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417820" cy="1760220"/>
                    </a:xfrm>
                    <a:prstGeom prst="rect">
                      <a:avLst/>
                    </a:prstGeom>
                    <a:noFill/>
                    <a:ln>
                      <a:noFill/>
                    </a:ln>
                  </pic:spPr>
                </pic:pic>
              </a:graphicData>
            </a:graphic>
          </wp:inline>
        </w:drawing>
      </w:r>
    </w:p>
    <w:p w14:paraId="76DA82C9" w14:textId="220FFE60" w:rsidR="004D1157" w:rsidRPr="004709A0" w:rsidRDefault="004D1157" w:rsidP="00E74EA3">
      <w:pPr>
        <w:pStyle w:val="Caption"/>
      </w:pPr>
      <w:bookmarkStart w:id="291" w:name="_Ref367614214"/>
      <w:r w:rsidRPr="004709A0">
        <w:t xml:space="preserve">Table </w:t>
      </w:r>
      <w:r w:rsidRPr="004709A0">
        <w:fldChar w:fldCharType="begin"/>
      </w:r>
      <w:r w:rsidRPr="004709A0">
        <w:instrText xml:space="preserve"> SEQ Table \* ARABIC </w:instrText>
      </w:r>
      <w:r w:rsidRPr="004709A0">
        <w:fldChar w:fldCharType="separate"/>
      </w:r>
      <w:r w:rsidR="00BB1AF2">
        <w:rPr>
          <w:noProof/>
        </w:rPr>
        <w:t>21</w:t>
      </w:r>
      <w:r w:rsidRPr="004709A0">
        <w:fldChar w:fldCharType="end"/>
      </w:r>
      <w:bookmarkEnd w:id="291"/>
      <w:r w:rsidRPr="004709A0">
        <w:t xml:space="preserve">: </w:t>
      </w:r>
      <w:r w:rsidR="0068094C">
        <w:tab/>
      </w:r>
      <w:r w:rsidRPr="004709A0">
        <w:t>Overview of tests for class 3 N1 vehicles</w:t>
      </w:r>
    </w:p>
    <w:p w14:paraId="37D85746" w14:textId="77777777" w:rsidR="004D1157" w:rsidRPr="004709A0" w:rsidRDefault="004D1157" w:rsidP="004D1157">
      <w:pPr>
        <w:rPr>
          <w:lang w:val="en-GB" w:eastAsia="ja-JP"/>
        </w:rPr>
      </w:pPr>
    </w:p>
    <w:p w14:paraId="63F4CE57" w14:textId="77777777" w:rsidR="004D1157" w:rsidRPr="004709A0" w:rsidRDefault="004D1157" w:rsidP="004D1157">
      <w:pPr>
        <w:pStyle w:val="Heading3"/>
        <w:rPr>
          <w:lang w:val="en-GB" w:eastAsia="ja-JP"/>
        </w:rPr>
      </w:pPr>
      <w:bookmarkStart w:id="292" w:name="_Toc437857437"/>
      <w:r w:rsidRPr="004709A0">
        <w:rPr>
          <w:lang w:val="en-GB" w:eastAsia="ja-JP"/>
        </w:rPr>
        <w:t>Evaluation issues</w:t>
      </w:r>
      <w:bookmarkEnd w:id="292"/>
    </w:p>
    <w:p w14:paraId="419CC655" w14:textId="57180BB1" w:rsidR="004D1157" w:rsidRPr="004709A0" w:rsidRDefault="004D1157" w:rsidP="004D1157">
      <w:pPr>
        <w:rPr>
          <w:lang w:val="en-GB" w:eastAsia="ja-JP"/>
        </w:rPr>
      </w:pPr>
      <w:r w:rsidRPr="004709A0">
        <w:rPr>
          <w:lang w:val="en-GB" w:eastAsia="ja-JP"/>
        </w:rPr>
        <w:t xml:space="preserve">The following evaluation issues were discussed </w:t>
      </w:r>
      <w:r w:rsidR="00846FAF">
        <w:rPr>
          <w:lang w:val="en-GB" w:eastAsia="ja-JP"/>
        </w:rPr>
        <w:t>with</w:t>
      </w:r>
      <w:r w:rsidRPr="004709A0">
        <w:rPr>
          <w:lang w:val="en-GB" w:eastAsia="ja-JP"/>
        </w:rPr>
        <w:t>in the DTP subgroups:</w:t>
      </w:r>
    </w:p>
    <w:p w14:paraId="3671914F" w14:textId="77777777" w:rsidR="004D1157" w:rsidRPr="004709A0" w:rsidRDefault="004D1157" w:rsidP="0075230C">
      <w:pPr>
        <w:numPr>
          <w:ilvl w:val="0"/>
          <w:numId w:val="41"/>
        </w:numPr>
        <w:rPr>
          <w:lang w:val="en-GB" w:eastAsia="ja-JP"/>
        </w:rPr>
      </w:pPr>
      <w:r w:rsidRPr="004709A0">
        <w:rPr>
          <w:lang w:val="en-GB" w:eastAsia="ja-JP"/>
        </w:rPr>
        <w:t>Soak Temperature Tolerances</w:t>
      </w:r>
    </w:p>
    <w:p w14:paraId="3DE042CA" w14:textId="77777777" w:rsidR="004D1157" w:rsidRPr="00B10E0C" w:rsidRDefault="004D1157" w:rsidP="0075230C">
      <w:pPr>
        <w:numPr>
          <w:ilvl w:val="0"/>
          <w:numId w:val="41"/>
        </w:numPr>
        <w:rPr>
          <w:lang w:val="en-GB" w:eastAsia="ja-JP"/>
        </w:rPr>
      </w:pPr>
      <w:r w:rsidRPr="004709A0">
        <w:rPr>
          <w:lang w:val="en-GB" w:eastAsia="ja-JP"/>
        </w:rPr>
        <w:t>Soak with forced Cooling down</w:t>
      </w:r>
    </w:p>
    <w:p w14:paraId="5F6F16F9" w14:textId="77777777" w:rsidR="004D1157" w:rsidRPr="004709A0" w:rsidRDefault="004D1157" w:rsidP="0075230C">
      <w:pPr>
        <w:numPr>
          <w:ilvl w:val="0"/>
          <w:numId w:val="41"/>
        </w:numPr>
        <w:rPr>
          <w:lang w:val="en-GB" w:eastAsia="ja-JP"/>
        </w:rPr>
      </w:pPr>
      <w:r w:rsidRPr="004709A0">
        <w:rPr>
          <w:lang w:val="en-GB" w:eastAsia="ja-JP"/>
        </w:rPr>
        <w:t>Test Cell Temperatures</w:t>
      </w:r>
    </w:p>
    <w:p w14:paraId="43D13542" w14:textId="77777777" w:rsidR="004D1157" w:rsidRPr="00B10E0C" w:rsidRDefault="004D1157" w:rsidP="0075230C">
      <w:pPr>
        <w:numPr>
          <w:ilvl w:val="0"/>
          <w:numId w:val="41"/>
        </w:numPr>
        <w:rPr>
          <w:lang w:val="en-GB" w:eastAsia="ja-JP"/>
        </w:rPr>
      </w:pPr>
      <w:r w:rsidRPr="004709A0">
        <w:rPr>
          <w:lang w:val="en-GB" w:eastAsia="ja-JP"/>
        </w:rPr>
        <w:t>Tolerances of Humidity during Test Cycle</w:t>
      </w:r>
    </w:p>
    <w:p w14:paraId="4BF506E8" w14:textId="77777777" w:rsidR="004D1157" w:rsidRPr="00B10E0C" w:rsidRDefault="004D1157" w:rsidP="0075230C">
      <w:pPr>
        <w:numPr>
          <w:ilvl w:val="0"/>
          <w:numId w:val="41"/>
        </w:numPr>
        <w:rPr>
          <w:lang w:val="en-GB" w:eastAsia="ja-JP"/>
        </w:rPr>
      </w:pPr>
      <w:r w:rsidRPr="004709A0">
        <w:rPr>
          <w:lang w:val="en-GB" w:eastAsia="ja-JP"/>
        </w:rPr>
        <w:t>Tolerances of Emission Measurement System</w:t>
      </w:r>
    </w:p>
    <w:p w14:paraId="1216DBA2" w14:textId="77777777" w:rsidR="004D1157" w:rsidRPr="004709A0" w:rsidRDefault="004D1157" w:rsidP="0075230C">
      <w:pPr>
        <w:numPr>
          <w:ilvl w:val="0"/>
          <w:numId w:val="41"/>
        </w:numPr>
        <w:rPr>
          <w:lang w:val="en-GB" w:eastAsia="ja-JP"/>
        </w:rPr>
      </w:pPr>
      <w:r w:rsidRPr="004709A0">
        <w:rPr>
          <w:lang w:val="en-GB" w:eastAsia="ja-JP"/>
        </w:rPr>
        <w:t>Preconditioning Cycle</w:t>
      </w:r>
    </w:p>
    <w:p w14:paraId="11F4982B" w14:textId="77777777" w:rsidR="004D1157" w:rsidRPr="004709A0" w:rsidRDefault="004D1157" w:rsidP="0075230C">
      <w:pPr>
        <w:numPr>
          <w:ilvl w:val="0"/>
          <w:numId w:val="41"/>
        </w:numPr>
        <w:rPr>
          <w:lang w:val="en-GB" w:eastAsia="ja-JP"/>
        </w:rPr>
      </w:pPr>
      <w:r w:rsidRPr="004709A0">
        <w:rPr>
          <w:lang w:val="en-GB" w:eastAsia="ja-JP"/>
        </w:rPr>
        <w:t>Preconditioning for Dilution Tunnel</w:t>
      </w:r>
    </w:p>
    <w:p w14:paraId="6F7E5394" w14:textId="77777777" w:rsidR="004D1157" w:rsidRPr="004709A0" w:rsidRDefault="004D1157" w:rsidP="0075230C">
      <w:pPr>
        <w:numPr>
          <w:ilvl w:val="0"/>
          <w:numId w:val="41"/>
        </w:numPr>
        <w:rPr>
          <w:lang w:val="en-GB" w:eastAsia="ja-JP"/>
        </w:rPr>
      </w:pPr>
      <w:r w:rsidRPr="004709A0">
        <w:rPr>
          <w:lang w:val="en-GB" w:eastAsia="ja-JP"/>
        </w:rPr>
        <w:t>Speed Trace Tolerances</w:t>
      </w:r>
    </w:p>
    <w:p w14:paraId="5C594A2D" w14:textId="77777777" w:rsidR="004D1157" w:rsidRPr="00B10E0C" w:rsidRDefault="004D1157" w:rsidP="0075230C">
      <w:pPr>
        <w:numPr>
          <w:ilvl w:val="0"/>
          <w:numId w:val="41"/>
        </w:numPr>
        <w:rPr>
          <w:lang w:val="en-GB" w:eastAsia="ja-JP"/>
        </w:rPr>
      </w:pPr>
      <w:r w:rsidRPr="004709A0">
        <w:rPr>
          <w:lang w:val="en-GB" w:eastAsia="ja-JP"/>
        </w:rPr>
        <w:t>Gearshift tolerances for manual transmission vehicles</w:t>
      </w:r>
    </w:p>
    <w:p w14:paraId="687F9276" w14:textId="77777777" w:rsidR="004D1157" w:rsidRPr="00B10E0C" w:rsidRDefault="004D1157" w:rsidP="0075230C">
      <w:pPr>
        <w:numPr>
          <w:ilvl w:val="0"/>
          <w:numId w:val="41"/>
        </w:numPr>
        <w:rPr>
          <w:lang w:val="en-GB" w:eastAsia="ja-JP"/>
        </w:rPr>
      </w:pPr>
      <w:r w:rsidRPr="004709A0">
        <w:rPr>
          <w:lang w:val="en-GB" w:eastAsia="ja-JP"/>
        </w:rPr>
        <w:t>Monitoring of RCB of all Batteries</w:t>
      </w:r>
    </w:p>
    <w:p w14:paraId="0122AB36" w14:textId="77777777" w:rsidR="004D1157" w:rsidRPr="004709A0" w:rsidRDefault="004D1157" w:rsidP="0075230C">
      <w:pPr>
        <w:numPr>
          <w:ilvl w:val="0"/>
          <w:numId w:val="41"/>
        </w:numPr>
        <w:rPr>
          <w:lang w:val="en-GB" w:eastAsia="ja-JP"/>
        </w:rPr>
      </w:pPr>
      <w:r w:rsidRPr="004709A0">
        <w:rPr>
          <w:lang w:val="en-GB" w:eastAsia="ja-JP"/>
        </w:rPr>
        <w:t>Cycle Mode Construction</w:t>
      </w:r>
    </w:p>
    <w:p w14:paraId="2A0EF123" w14:textId="77777777" w:rsidR="004D1157" w:rsidRPr="00B10E0C" w:rsidRDefault="004D1157" w:rsidP="0075230C">
      <w:pPr>
        <w:numPr>
          <w:ilvl w:val="0"/>
          <w:numId w:val="41"/>
        </w:numPr>
        <w:rPr>
          <w:lang w:val="en-GB" w:eastAsia="ja-JP"/>
        </w:rPr>
      </w:pPr>
      <w:r w:rsidRPr="004709A0">
        <w:rPr>
          <w:lang w:val="en-GB" w:eastAsia="ja-JP"/>
        </w:rPr>
        <w:t>Required Time for Bag Analysis</w:t>
      </w:r>
    </w:p>
    <w:p w14:paraId="1A45A03D" w14:textId="77777777" w:rsidR="004D1157" w:rsidRPr="004709A0" w:rsidRDefault="004D1157" w:rsidP="0075230C">
      <w:pPr>
        <w:numPr>
          <w:ilvl w:val="0"/>
          <w:numId w:val="41"/>
        </w:numPr>
        <w:rPr>
          <w:lang w:val="en-GB" w:eastAsia="ja-JP"/>
        </w:rPr>
      </w:pPr>
      <w:r w:rsidRPr="004709A0">
        <w:rPr>
          <w:lang w:val="en-GB" w:eastAsia="ja-JP"/>
        </w:rPr>
        <w:t>Dilution Factor</w:t>
      </w:r>
    </w:p>
    <w:p w14:paraId="7C20FEF0" w14:textId="77777777" w:rsidR="004D1157" w:rsidRPr="004709A0" w:rsidRDefault="004D1157" w:rsidP="0075230C">
      <w:pPr>
        <w:numPr>
          <w:ilvl w:val="0"/>
          <w:numId w:val="41"/>
        </w:numPr>
        <w:rPr>
          <w:lang w:val="en-GB" w:eastAsia="ja-JP"/>
        </w:rPr>
      </w:pPr>
      <w:r w:rsidRPr="004709A0">
        <w:rPr>
          <w:lang w:val="en-GB" w:eastAsia="ja-JP"/>
        </w:rPr>
        <w:t>Dyno Operation Mode</w:t>
      </w:r>
    </w:p>
    <w:p w14:paraId="18E13D48" w14:textId="77777777" w:rsidR="004D1157" w:rsidRPr="004709A0" w:rsidRDefault="004D1157" w:rsidP="004D1157">
      <w:pPr>
        <w:rPr>
          <w:lang w:val="en-GB" w:eastAsia="ja-JP"/>
        </w:rPr>
      </w:pPr>
    </w:p>
    <w:p w14:paraId="13F8A73C" w14:textId="2061FF1B" w:rsidR="004D1157" w:rsidRPr="004709A0" w:rsidRDefault="004D1157" w:rsidP="004D1157">
      <w:pPr>
        <w:rPr>
          <w:lang w:val="en-GB" w:eastAsia="ja-JP"/>
        </w:rPr>
      </w:pPr>
      <w:r w:rsidRPr="004709A0">
        <w:rPr>
          <w:lang w:val="en-GB" w:eastAsia="ja-JP"/>
        </w:rPr>
        <w:t xml:space="preserve">Out of </w:t>
      </w:r>
      <w:r w:rsidR="0068094C">
        <w:rPr>
          <w:lang w:val="en-GB" w:eastAsia="ja-JP"/>
        </w:rPr>
        <w:t>this longlist,</w:t>
      </w:r>
      <w:r w:rsidRPr="004709A0">
        <w:rPr>
          <w:lang w:val="en-GB" w:eastAsia="ja-JP"/>
        </w:rPr>
        <w:t xml:space="preserve"> the following issues will be discussed in this report based on the validation phase 2 results:</w:t>
      </w:r>
    </w:p>
    <w:p w14:paraId="4534657D" w14:textId="77777777" w:rsidR="004D1157" w:rsidRPr="004709A0" w:rsidRDefault="004D1157" w:rsidP="0075230C">
      <w:pPr>
        <w:numPr>
          <w:ilvl w:val="0"/>
          <w:numId w:val="44"/>
        </w:numPr>
        <w:rPr>
          <w:lang w:val="en-GB" w:eastAsia="ja-JP"/>
        </w:rPr>
      </w:pPr>
      <w:r w:rsidRPr="004709A0">
        <w:rPr>
          <w:lang w:val="en-GB" w:eastAsia="ja-JP"/>
        </w:rPr>
        <w:t>Overnight soak temperature,</w:t>
      </w:r>
    </w:p>
    <w:p w14:paraId="06264B33" w14:textId="77777777" w:rsidR="004D1157" w:rsidRPr="004709A0" w:rsidRDefault="004D1157" w:rsidP="0075230C">
      <w:pPr>
        <w:numPr>
          <w:ilvl w:val="0"/>
          <w:numId w:val="44"/>
        </w:numPr>
        <w:rPr>
          <w:lang w:val="en-GB" w:eastAsia="ja-JP"/>
        </w:rPr>
      </w:pPr>
      <w:r w:rsidRPr="004709A0">
        <w:rPr>
          <w:lang w:val="en-GB" w:eastAsia="ja-JP"/>
        </w:rPr>
        <w:t>Test cell temperature and humidity,</w:t>
      </w:r>
    </w:p>
    <w:p w14:paraId="061F8E64" w14:textId="77777777" w:rsidR="004D1157" w:rsidRPr="004709A0" w:rsidRDefault="004D1157" w:rsidP="0075230C">
      <w:pPr>
        <w:numPr>
          <w:ilvl w:val="0"/>
          <w:numId w:val="44"/>
        </w:numPr>
        <w:rPr>
          <w:lang w:val="en-GB" w:eastAsia="ja-JP"/>
        </w:rPr>
      </w:pPr>
      <w:r w:rsidRPr="004709A0">
        <w:rPr>
          <w:lang w:val="en-GB" w:eastAsia="ja-JP"/>
        </w:rPr>
        <w:t>Speed trace violations,</w:t>
      </w:r>
    </w:p>
    <w:p w14:paraId="03A641E9" w14:textId="77777777" w:rsidR="004D1157" w:rsidRPr="004709A0" w:rsidRDefault="004D1157" w:rsidP="0075230C">
      <w:pPr>
        <w:numPr>
          <w:ilvl w:val="0"/>
          <w:numId w:val="44"/>
        </w:numPr>
        <w:rPr>
          <w:lang w:val="en-GB" w:eastAsia="ja-JP"/>
        </w:rPr>
      </w:pPr>
      <w:r w:rsidRPr="004709A0">
        <w:rPr>
          <w:lang w:val="en-GB" w:eastAsia="ja-JP"/>
        </w:rPr>
        <w:t>Charge depleting tests for PEV and OVC HEV</w:t>
      </w:r>
    </w:p>
    <w:p w14:paraId="1C3B483C" w14:textId="77777777" w:rsidR="004D1157" w:rsidRPr="004709A0" w:rsidRDefault="004D1157" w:rsidP="004D1157">
      <w:pPr>
        <w:rPr>
          <w:lang w:val="en-GB" w:eastAsia="ja-JP"/>
        </w:rPr>
      </w:pPr>
      <w:r w:rsidRPr="004709A0">
        <w:rPr>
          <w:lang w:val="en-GB" w:eastAsia="ja-JP"/>
        </w:rPr>
        <w:t>Other issues are not mentioned in detail here, such as the test mass influence, because the tests results did not provide evidence that there was a need to modify the GTR on those issues. The differences between the results for manual transmission vehicles with gearshifts according to the on board GSI and the WLTP calculation tool were rather small and did not show any trends.</w:t>
      </w:r>
    </w:p>
    <w:p w14:paraId="294EEF4E" w14:textId="77777777" w:rsidR="004D1157" w:rsidRPr="004709A0" w:rsidRDefault="004D1157" w:rsidP="004D1157">
      <w:pPr>
        <w:rPr>
          <w:lang w:val="en-GB" w:eastAsia="ja-JP"/>
        </w:rPr>
      </w:pPr>
    </w:p>
    <w:p w14:paraId="543F3E14" w14:textId="77777777" w:rsidR="004D1157" w:rsidRPr="009D30D4" w:rsidRDefault="004D1157" w:rsidP="004D1157">
      <w:pPr>
        <w:pStyle w:val="Heading2"/>
        <w:rPr>
          <w:lang w:val="en-GB"/>
        </w:rPr>
      </w:pPr>
      <w:bookmarkStart w:id="293" w:name="_Toc437857438"/>
      <w:r w:rsidRPr="00B10E0C">
        <w:rPr>
          <w:lang w:val="en-GB"/>
        </w:rPr>
        <w:t>R</w:t>
      </w:r>
      <w:r w:rsidRPr="009D30D4">
        <w:rPr>
          <w:lang w:val="en-GB"/>
        </w:rPr>
        <w:t>esults</w:t>
      </w:r>
      <w:bookmarkEnd w:id="293"/>
    </w:p>
    <w:p w14:paraId="193D6EB1" w14:textId="77777777" w:rsidR="004D1157" w:rsidRPr="009D30D4" w:rsidRDefault="004D1157" w:rsidP="004D1157">
      <w:pPr>
        <w:pStyle w:val="Heading3"/>
        <w:rPr>
          <w:lang w:val="en-GB"/>
        </w:rPr>
      </w:pPr>
      <w:bookmarkStart w:id="294" w:name="_Toc437857439"/>
      <w:r w:rsidRPr="009D30D4">
        <w:rPr>
          <w:lang w:val="en-GB"/>
        </w:rPr>
        <w:t>Overnight soak temperatures</w:t>
      </w:r>
      <w:bookmarkEnd w:id="294"/>
    </w:p>
    <w:p w14:paraId="64CC4594" w14:textId="45DBCF7F" w:rsidR="004D1157" w:rsidRPr="009D30D4" w:rsidRDefault="004D1157" w:rsidP="004D1157">
      <w:pPr>
        <w:rPr>
          <w:lang w:val="en-GB"/>
        </w:rPr>
      </w:pPr>
      <w:r w:rsidRPr="009D30D4">
        <w:rPr>
          <w:lang w:val="en-GB"/>
        </w:rPr>
        <w:t>The validation 2 results database contains temperature monitoring for 274 different overnight soaks without</w:t>
      </w:r>
      <w:r w:rsidR="00846FAF">
        <w:rPr>
          <w:lang w:val="en-GB"/>
        </w:rPr>
        <w:t>,</w:t>
      </w:r>
      <w:r w:rsidRPr="009D30D4">
        <w:rPr>
          <w:lang w:val="en-GB"/>
        </w:rPr>
        <w:t xml:space="preserve"> and 15 soaks with accelerated cooling. </w:t>
      </w:r>
      <w:r w:rsidRPr="009D30D4">
        <w:rPr>
          <w:lang w:val="en-GB"/>
        </w:rPr>
        <w:fldChar w:fldCharType="begin"/>
      </w:r>
      <w:r w:rsidRPr="004709A0">
        <w:rPr>
          <w:lang w:val="en-GB"/>
        </w:rPr>
        <w:instrText xml:space="preserve"> REF _Ref367696486 \h </w:instrText>
      </w:r>
      <w:r w:rsidRPr="009D30D4">
        <w:rPr>
          <w:lang w:val="en-GB"/>
        </w:rPr>
      </w:r>
      <w:r w:rsidRPr="009D30D4">
        <w:rPr>
          <w:lang w:val="en-GB"/>
        </w:rPr>
        <w:fldChar w:fldCharType="separate"/>
      </w:r>
      <w:r w:rsidR="00BB1AF2" w:rsidRPr="00BB1AF2">
        <w:rPr>
          <w:lang w:val="en-US"/>
        </w:rPr>
        <w:t xml:space="preserve">Figure </w:t>
      </w:r>
      <w:r w:rsidR="00BB1AF2" w:rsidRPr="00BB1AF2">
        <w:rPr>
          <w:noProof/>
          <w:lang w:val="en-US"/>
        </w:rPr>
        <w:t>32</w:t>
      </w:r>
      <w:r w:rsidRPr="009D30D4">
        <w:rPr>
          <w:lang w:val="en-GB"/>
        </w:rPr>
        <w:fldChar w:fldCharType="end"/>
      </w:r>
      <w:r w:rsidRPr="00B10E0C">
        <w:rPr>
          <w:lang w:val="en-GB"/>
        </w:rPr>
        <w:t xml:space="preserve"> shows an example for coolant and air temperature monitoring of 7 different tests </w:t>
      </w:r>
      <w:r w:rsidR="00846FAF">
        <w:rPr>
          <w:lang w:val="en-GB"/>
        </w:rPr>
        <w:t>on</w:t>
      </w:r>
      <w:r w:rsidRPr="00B10E0C">
        <w:rPr>
          <w:lang w:val="en-GB"/>
        </w:rPr>
        <w:t xml:space="preserve"> the same vehicle. </w:t>
      </w:r>
    </w:p>
    <w:p w14:paraId="0B963156" w14:textId="77777777" w:rsidR="004D1157" w:rsidRPr="009D30D4" w:rsidRDefault="004D1157" w:rsidP="004D1157">
      <w:pPr>
        <w:rPr>
          <w:lang w:val="en-GB"/>
        </w:rPr>
      </w:pPr>
      <w:r w:rsidRPr="009D30D4">
        <w:rPr>
          <w:lang w:val="en-GB"/>
        </w:rPr>
        <w:t>An extensive evaluation of the results led to the following specifications in the GTR:</w:t>
      </w:r>
    </w:p>
    <w:p w14:paraId="4841CD7E" w14:textId="15903434" w:rsidR="004D1157" w:rsidRDefault="00846FAF" w:rsidP="004D1157">
      <w:pPr>
        <w:rPr>
          <w:lang w:val="en-GB"/>
        </w:rPr>
      </w:pPr>
      <w:r>
        <w:rPr>
          <w:lang w:val="en-GB"/>
        </w:rPr>
        <w:t>“</w:t>
      </w:r>
      <w:r w:rsidR="004D1157" w:rsidRPr="009D30D4">
        <w:rPr>
          <w:lang w:val="en-GB"/>
        </w:rPr>
        <w:t xml:space="preserve">The soak area shall have a temperature set point of </w:t>
      </w:r>
      <w:r w:rsidR="003629E0">
        <w:rPr>
          <w:lang w:val="en-GB"/>
        </w:rPr>
        <w:t xml:space="preserve">23 </w:t>
      </w:r>
      <w:r w:rsidR="003629E0">
        <w:rPr>
          <w:rFonts w:cs="Arial"/>
          <w:lang w:val="en-GB"/>
        </w:rPr>
        <w:t>°</w:t>
      </w:r>
      <w:r w:rsidR="003629E0">
        <w:rPr>
          <w:lang w:val="en-GB"/>
        </w:rPr>
        <w:t>C</w:t>
      </w:r>
      <w:r w:rsidR="004D1157" w:rsidRPr="009D30D4">
        <w:rPr>
          <w:lang w:val="en-GB"/>
        </w:rPr>
        <w:t xml:space="preserve"> and the tolerance of the actual value shall be within ± 3 </w:t>
      </w:r>
      <w:r w:rsidR="003629E0">
        <w:rPr>
          <w:rFonts w:cs="Arial"/>
          <w:lang w:val="en-GB"/>
        </w:rPr>
        <w:t>°</w:t>
      </w:r>
      <w:r w:rsidR="003629E0">
        <w:rPr>
          <w:lang w:val="en-GB"/>
        </w:rPr>
        <w:t>C</w:t>
      </w:r>
      <w:r w:rsidR="004D1157" w:rsidRPr="009D30D4">
        <w:rPr>
          <w:lang w:val="en-GB"/>
        </w:rPr>
        <w:t xml:space="preserve"> </w:t>
      </w:r>
      <w:r w:rsidR="004D1157" w:rsidRPr="00571C8D">
        <w:rPr>
          <w:lang w:val="en-GB"/>
        </w:rPr>
        <w:t xml:space="preserve">on a 5 minute running </w:t>
      </w:r>
      <w:r w:rsidR="003629E0">
        <w:rPr>
          <w:lang w:val="en-GB"/>
        </w:rPr>
        <w:t xml:space="preserve">arithmetic </w:t>
      </w:r>
      <w:r w:rsidR="004D1157" w:rsidRPr="00571C8D">
        <w:rPr>
          <w:lang w:val="en-GB"/>
        </w:rPr>
        <w:t xml:space="preserve">average and shall not show a systematic deviation from the set point. The temperature shall be measured continuously at a minimum </w:t>
      </w:r>
      <w:r w:rsidR="003629E0">
        <w:rPr>
          <w:lang w:val="en-GB"/>
        </w:rPr>
        <w:t xml:space="preserve">frequency </w:t>
      </w:r>
      <w:r w:rsidR="004D1157" w:rsidRPr="00571C8D">
        <w:rPr>
          <w:lang w:val="en-GB"/>
        </w:rPr>
        <w:t>of 1 Hz.</w:t>
      </w:r>
      <w:r>
        <w:rPr>
          <w:lang w:val="en-GB"/>
        </w:rPr>
        <w:t>”</w:t>
      </w:r>
      <w:r w:rsidR="004D1157" w:rsidRPr="00571C8D">
        <w:rPr>
          <w:lang w:val="en-GB"/>
        </w:rPr>
        <w:t xml:space="preserve"> </w:t>
      </w:r>
    </w:p>
    <w:p w14:paraId="6A8477DD" w14:textId="77777777" w:rsidR="0068094C" w:rsidRPr="00571C8D" w:rsidRDefault="0068094C" w:rsidP="004D1157">
      <w:pPr>
        <w:rPr>
          <w:lang w:val="en-GB"/>
        </w:rPr>
      </w:pPr>
    </w:p>
    <w:p w14:paraId="1F75318B" w14:textId="7DB9EB96" w:rsidR="004D1157" w:rsidRPr="004709A0" w:rsidRDefault="00887C83" w:rsidP="004D1157">
      <w:pPr>
        <w:rPr>
          <w:lang w:val="en-GB"/>
        </w:rPr>
      </w:pPr>
      <w:r w:rsidRPr="004709A0">
        <w:rPr>
          <w:noProof/>
          <w:lang w:val="en-US" w:eastAsia="en-US"/>
        </w:rPr>
        <w:drawing>
          <wp:inline distT="0" distB="0" distL="0" distR="0" wp14:anchorId="2CE19C19" wp14:editId="57DABE0D">
            <wp:extent cx="5760720" cy="3726180"/>
            <wp:effectExtent l="0" t="0" r="0" b="7620"/>
            <wp:docPr id="13"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60720" cy="3726180"/>
                    </a:xfrm>
                    <a:prstGeom prst="rect">
                      <a:avLst/>
                    </a:prstGeom>
                    <a:noFill/>
                    <a:ln>
                      <a:noFill/>
                    </a:ln>
                  </pic:spPr>
                </pic:pic>
              </a:graphicData>
            </a:graphic>
          </wp:inline>
        </w:drawing>
      </w:r>
    </w:p>
    <w:p w14:paraId="6DFA6202" w14:textId="59BE9060" w:rsidR="004D1157" w:rsidRDefault="004D1157" w:rsidP="00E74EA3">
      <w:pPr>
        <w:pStyle w:val="Caption"/>
      </w:pPr>
      <w:bookmarkStart w:id="295" w:name="_Ref367696486"/>
      <w:bookmarkStart w:id="296" w:name="_Toc375478173"/>
      <w:r w:rsidRPr="004709A0">
        <w:t xml:space="preserve">Figure </w:t>
      </w:r>
      <w:r w:rsidRPr="004709A0">
        <w:fldChar w:fldCharType="begin"/>
      </w:r>
      <w:r w:rsidRPr="004709A0">
        <w:instrText xml:space="preserve"> SEQ Figure \* ARABIC </w:instrText>
      </w:r>
      <w:r w:rsidRPr="004709A0">
        <w:fldChar w:fldCharType="separate"/>
      </w:r>
      <w:r w:rsidR="00BB1AF2">
        <w:rPr>
          <w:noProof/>
        </w:rPr>
        <w:t>32</w:t>
      </w:r>
      <w:r w:rsidRPr="004709A0">
        <w:fldChar w:fldCharType="end"/>
      </w:r>
      <w:bookmarkEnd w:id="295"/>
      <w:r w:rsidRPr="004709A0">
        <w:t xml:space="preserve">: </w:t>
      </w:r>
      <w:r w:rsidR="0068094C">
        <w:tab/>
      </w:r>
      <w:r w:rsidRPr="004709A0">
        <w:t>Example of overnight soak temperature monitoring</w:t>
      </w:r>
      <w:bookmarkEnd w:id="296"/>
    </w:p>
    <w:p w14:paraId="4C02467F" w14:textId="77777777" w:rsidR="00846FAF" w:rsidRPr="00846FAF" w:rsidRDefault="00846FAF" w:rsidP="00846FAF">
      <w:pPr>
        <w:rPr>
          <w:lang w:val="en-US" w:eastAsia="ja-JP"/>
        </w:rPr>
      </w:pPr>
    </w:p>
    <w:p w14:paraId="018CEFC0" w14:textId="77777777" w:rsidR="004D1157" w:rsidRPr="009D30D4" w:rsidRDefault="004D1157" w:rsidP="004D1157">
      <w:pPr>
        <w:pStyle w:val="Heading3"/>
        <w:rPr>
          <w:lang w:val="en-GB"/>
        </w:rPr>
      </w:pPr>
      <w:bookmarkStart w:id="297" w:name="_Toc437857440"/>
      <w:r w:rsidRPr="009D30D4">
        <w:rPr>
          <w:lang w:val="en-GB"/>
        </w:rPr>
        <w:t>Test cell temperatures</w:t>
      </w:r>
      <w:bookmarkEnd w:id="297"/>
    </w:p>
    <w:p w14:paraId="6E28BB7D" w14:textId="38F7F908" w:rsidR="00846FAF" w:rsidRDefault="00846FAF" w:rsidP="00846FAF">
      <w:pPr>
        <w:rPr>
          <w:lang w:val="en-GB"/>
        </w:rPr>
      </w:pPr>
      <w:r>
        <w:rPr>
          <w:lang w:val="en-GB"/>
        </w:rPr>
        <w:t>The next</w:t>
      </w:r>
      <w:r w:rsidR="004D1157" w:rsidRPr="009D30D4">
        <w:rPr>
          <w:lang w:val="en-GB"/>
        </w:rPr>
        <w:t xml:space="preserve"> validation point was the variation of the test cell temperature during the tests. The class 3 cycle was used for the evaluation. </w:t>
      </w:r>
      <w:r w:rsidR="004D1157" w:rsidRPr="009D30D4">
        <w:rPr>
          <w:lang w:val="en-GB"/>
        </w:rPr>
        <w:fldChar w:fldCharType="begin"/>
      </w:r>
      <w:r w:rsidR="004D1157" w:rsidRPr="004709A0">
        <w:rPr>
          <w:lang w:val="en-GB"/>
        </w:rPr>
        <w:instrText xml:space="preserve"> REF _Ref367697909 \h </w:instrText>
      </w:r>
      <w:r w:rsidR="004D1157" w:rsidRPr="009D30D4">
        <w:rPr>
          <w:lang w:val="en-GB"/>
        </w:rPr>
      </w:r>
      <w:r w:rsidR="004D1157" w:rsidRPr="009D30D4">
        <w:rPr>
          <w:lang w:val="en-GB"/>
        </w:rPr>
        <w:fldChar w:fldCharType="separate"/>
      </w:r>
      <w:r w:rsidR="00BB1AF2" w:rsidRPr="00BB1AF2">
        <w:rPr>
          <w:lang w:val="en-US"/>
        </w:rPr>
        <w:t xml:space="preserve">Figure </w:t>
      </w:r>
      <w:r w:rsidR="00BB1AF2" w:rsidRPr="00BB1AF2">
        <w:rPr>
          <w:noProof/>
          <w:lang w:val="en-US"/>
        </w:rPr>
        <w:t>33</w:t>
      </w:r>
      <w:r w:rsidR="004D1157" w:rsidRPr="009D30D4">
        <w:rPr>
          <w:lang w:val="en-GB"/>
        </w:rPr>
        <w:fldChar w:fldCharType="end"/>
      </w:r>
      <w:r w:rsidR="004D1157" w:rsidRPr="00B10E0C">
        <w:rPr>
          <w:lang w:val="en-GB"/>
        </w:rPr>
        <w:t xml:space="preserve"> shows the time history of the test cell temperature with the lowest variation, </w:t>
      </w:r>
      <w:r w:rsidR="004D1157" w:rsidRPr="009D30D4">
        <w:rPr>
          <w:lang w:val="en-GB"/>
        </w:rPr>
        <w:fldChar w:fldCharType="begin"/>
      </w:r>
      <w:r w:rsidR="004D1157" w:rsidRPr="004709A0">
        <w:rPr>
          <w:lang w:val="en-GB"/>
        </w:rPr>
        <w:instrText xml:space="preserve"> REF _Ref367697967 \h </w:instrText>
      </w:r>
      <w:r w:rsidR="004D1157" w:rsidRPr="009D30D4">
        <w:rPr>
          <w:lang w:val="en-GB"/>
        </w:rPr>
      </w:r>
      <w:r w:rsidR="004D1157" w:rsidRPr="009D30D4">
        <w:rPr>
          <w:lang w:val="en-GB"/>
        </w:rPr>
        <w:fldChar w:fldCharType="separate"/>
      </w:r>
      <w:r w:rsidR="00BB1AF2" w:rsidRPr="00BB1AF2">
        <w:rPr>
          <w:lang w:val="en-US"/>
        </w:rPr>
        <w:t xml:space="preserve">Figure </w:t>
      </w:r>
      <w:r w:rsidR="00BB1AF2" w:rsidRPr="00BB1AF2">
        <w:rPr>
          <w:noProof/>
          <w:lang w:val="en-US"/>
        </w:rPr>
        <w:t>34</w:t>
      </w:r>
      <w:r w:rsidR="004D1157" w:rsidRPr="009D30D4">
        <w:rPr>
          <w:lang w:val="en-GB"/>
        </w:rPr>
        <w:fldChar w:fldCharType="end"/>
      </w:r>
      <w:r w:rsidR="004D1157" w:rsidRPr="00B10E0C">
        <w:rPr>
          <w:lang w:val="en-GB"/>
        </w:rPr>
        <w:t xml:space="preserve"> shows the case with the highest variation.</w:t>
      </w:r>
      <w:r>
        <w:rPr>
          <w:lang w:val="en-GB"/>
        </w:rPr>
        <w:t xml:space="preserve"> </w:t>
      </w:r>
      <w:r w:rsidR="004D1157" w:rsidRPr="009D30D4">
        <w:rPr>
          <w:lang w:val="en-GB"/>
        </w:rPr>
        <w:t xml:space="preserve">The variation ranges for all tests are shown in </w:t>
      </w:r>
      <w:r w:rsidR="004D1157" w:rsidRPr="009D30D4">
        <w:rPr>
          <w:lang w:val="en-GB"/>
        </w:rPr>
        <w:fldChar w:fldCharType="begin"/>
      </w:r>
      <w:r w:rsidR="004D1157" w:rsidRPr="004709A0">
        <w:rPr>
          <w:lang w:val="en-GB"/>
        </w:rPr>
        <w:instrText xml:space="preserve"> REF _Ref367698066 \h </w:instrText>
      </w:r>
      <w:r w:rsidR="004D1157" w:rsidRPr="009D30D4">
        <w:rPr>
          <w:lang w:val="en-GB"/>
        </w:rPr>
      </w:r>
      <w:r w:rsidR="004D1157" w:rsidRPr="009D30D4">
        <w:rPr>
          <w:lang w:val="en-GB"/>
        </w:rPr>
        <w:fldChar w:fldCharType="separate"/>
      </w:r>
      <w:r w:rsidR="00BB1AF2" w:rsidRPr="00BB1AF2">
        <w:rPr>
          <w:lang w:val="en-US"/>
        </w:rPr>
        <w:t xml:space="preserve">Figure </w:t>
      </w:r>
      <w:r w:rsidR="00BB1AF2" w:rsidRPr="00BB1AF2">
        <w:rPr>
          <w:noProof/>
          <w:lang w:val="en-US"/>
        </w:rPr>
        <w:t>35</w:t>
      </w:r>
      <w:r w:rsidR="004D1157" w:rsidRPr="009D30D4">
        <w:rPr>
          <w:lang w:val="en-GB"/>
        </w:rPr>
        <w:fldChar w:fldCharType="end"/>
      </w:r>
      <w:r w:rsidR="004D1157" w:rsidRPr="00B10E0C">
        <w:rPr>
          <w:lang w:val="en-GB"/>
        </w:rPr>
        <w:t>.</w:t>
      </w:r>
    </w:p>
    <w:p w14:paraId="0D40DD17" w14:textId="2BAD8C0C" w:rsidR="00846FAF" w:rsidRDefault="004D1157" w:rsidP="00846FAF">
      <w:pPr>
        <w:rPr>
          <w:lang w:val="en-GB"/>
        </w:rPr>
      </w:pPr>
      <w:r w:rsidRPr="00B10E0C">
        <w:rPr>
          <w:lang w:val="en-GB"/>
        </w:rPr>
        <w:t>Based on these results the following requirements were drafted for the GTR:</w:t>
      </w:r>
    </w:p>
    <w:p w14:paraId="0392C19B" w14:textId="633579D8" w:rsidR="004D1157" w:rsidRPr="009D30D4" w:rsidRDefault="00846FAF" w:rsidP="00846FAF">
      <w:pPr>
        <w:rPr>
          <w:lang w:val="en-GB"/>
        </w:rPr>
      </w:pPr>
      <w:r>
        <w:rPr>
          <w:lang w:val="en-GB"/>
        </w:rPr>
        <w:t>“</w:t>
      </w:r>
      <w:r w:rsidR="004D1157" w:rsidRPr="009D30D4">
        <w:rPr>
          <w:lang w:val="en-GB"/>
        </w:rPr>
        <w:t xml:space="preserve">The test cell shall have a temperature set point of </w:t>
      </w:r>
      <w:r w:rsidR="003629E0">
        <w:rPr>
          <w:lang w:val="en-GB"/>
        </w:rPr>
        <w:t>23</w:t>
      </w:r>
      <w:r w:rsidR="003629E0">
        <w:rPr>
          <w:rFonts w:cs="Arial"/>
          <w:lang w:val="en-GB"/>
        </w:rPr>
        <w:t>°</w:t>
      </w:r>
      <w:r w:rsidR="003629E0">
        <w:rPr>
          <w:lang w:val="en-GB"/>
        </w:rPr>
        <w:t>C</w:t>
      </w:r>
      <w:r w:rsidR="004D1157" w:rsidRPr="009D30D4">
        <w:rPr>
          <w:lang w:val="en-GB"/>
        </w:rPr>
        <w:t xml:space="preserve">. The tolerance of the actual value shall be within ± 5 </w:t>
      </w:r>
      <w:r w:rsidR="003629E0">
        <w:rPr>
          <w:rFonts w:cs="Arial"/>
          <w:lang w:val="en-GB"/>
        </w:rPr>
        <w:t>°</w:t>
      </w:r>
      <w:r w:rsidR="003629E0">
        <w:rPr>
          <w:lang w:val="en-GB"/>
        </w:rPr>
        <w:t>C</w:t>
      </w:r>
      <w:r w:rsidR="004D1157" w:rsidRPr="009D30D4">
        <w:rPr>
          <w:lang w:val="en-GB"/>
        </w:rPr>
        <w:t xml:space="preserve">. The air temperature and humidity shall be measured at the vehicle cooling fan outlet at a </w:t>
      </w:r>
      <w:r w:rsidR="003629E0">
        <w:rPr>
          <w:lang w:val="en-GB"/>
        </w:rPr>
        <w:t>minimum frequency</w:t>
      </w:r>
      <w:r w:rsidR="004D1157" w:rsidRPr="009D30D4">
        <w:rPr>
          <w:lang w:val="en-GB"/>
        </w:rPr>
        <w:t xml:space="preserve"> of 1 Hz.</w:t>
      </w:r>
      <w:r>
        <w:rPr>
          <w:lang w:val="en-GB"/>
        </w:rPr>
        <w:t>”</w:t>
      </w:r>
    </w:p>
    <w:p w14:paraId="3019FC10" w14:textId="77777777" w:rsidR="004D1157" w:rsidRPr="009D30D4" w:rsidRDefault="004D1157" w:rsidP="004D1157">
      <w:pPr>
        <w:rPr>
          <w:lang w:val="en-GB"/>
        </w:rPr>
      </w:pPr>
    </w:p>
    <w:p w14:paraId="6FE7BC1A" w14:textId="4A8BA707" w:rsidR="004D1157" w:rsidRPr="00B10E0C" w:rsidRDefault="00887C83" w:rsidP="004D1157">
      <w:pPr>
        <w:rPr>
          <w:lang w:val="en-GB"/>
        </w:rPr>
      </w:pPr>
      <w:r w:rsidRPr="004709A0">
        <w:rPr>
          <w:noProof/>
          <w:lang w:val="en-US" w:eastAsia="en-US"/>
        </w:rPr>
        <w:lastRenderedPageBreak/>
        <w:drawing>
          <wp:inline distT="0" distB="0" distL="0" distR="0" wp14:anchorId="662E3C27" wp14:editId="45EDB027">
            <wp:extent cx="5753100" cy="3718560"/>
            <wp:effectExtent l="0" t="0" r="0" b="0"/>
            <wp:docPr id="14"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53100" cy="3718560"/>
                    </a:xfrm>
                    <a:prstGeom prst="rect">
                      <a:avLst/>
                    </a:prstGeom>
                    <a:noFill/>
                    <a:ln>
                      <a:noFill/>
                    </a:ln>
                  </pic:spPr>
                </pic:pic>
              </a:graphicData>
            </a:graphic>
          </wp:inline>
        </w:drawing>
      </w:r>
    </w:p>
    <w:p w14:paraId="2828222D" w14:textId="705275F0" w:rsidR="004D1157" w:rsidRDefault="004D1157" w:rsidP="00E74EA3">
      <w:pPr>
        <w:pStyle w:val="Caption"/>
      </w:pPr>
      <w:bookmarkStart w:id="298" w:name="_Ref367697909"/>
      <w:bookmarkStart w:id="299" w:name="_Toc375478174"/>
      <w:r w:rsidRPr="004709A0">
        <w:t xml:space="preserve">Figure </w:t>
      </w:r>
      <w:r w:rsidRPr="004709A0">
        <w:fldChar w:fldCharType="begin"/>
      </w:r>
      <w:r w:rsidRPr="004709A0">
        <w:instrText xml:space="preserve"> SEQ Figure \* ARABIC </w:instrText>
      </w:r>
      <w:r w:rsidRPr="004709A0">
        <w:fldChar w:fldCharType="separate"/>
      </w:r>
      <w:r w:rsidR="00BB1AF2">
        <w:rPr>
          <w:noProof/>
        </w:rPr>
        <w:t>33</w:t>
      </w:r>
      <w:r w:rsidRPr="004709A0">
        <w:fldChar w:fldCharType="end"/>
      </w:r>
      <w:bookmarkEnd w:id="298"/>
      <w:r w:rsidRPr="004709A0">
        <w:t>: Best case of test cell temperature over all 4 phases of the class 3 WLTC</w:t>
      </w:r>
      <w:bookmarkEnd w:id="299"/>
    </w:p>
    <w:p w14:paraId="3BE2667A" w14:textId="77777777" w:rsidR="00846FAF" w:rsidRPr="00846FAF" w:rsidRDefault="00846FAF" w:rsidP="00846FAF">
      <w:pPr>
        <w:rPr>
          <w:lang w:val="en-US" w:eastAsia="ja-JP"/>
        </w:rPr>
      </w:pPr>
    </w:p>
    <w:p w14:paraId="5F1CFB98" w14:textId="210CFD2A" w:rsidR="004D1157" w:rsidRPr="004709A0" w:rsidRDefault="00887C83" w:rsidP="004D1157">
      <w:pPr>
        <w:rPr>
          <w:lang w:val="en-GB"/>
        </w:rPr>
      </w:pPr>
      <w:r w:rsidRPr="004709A0">
        <w:rPr>
          <w:noProof/>
          <w:lang w:val="en-US" w:eastAsia="en-US"/>
        </w:rPr>
        <w:drawing>
          <wp:inline distT="0" distB="0" distL="0" distR="0" wp14:anchorId="16C6928A" wp14:editId="0F67ED73">
            <wp:extent cx="5760720" cy="3726180"/>
            <wp:effectExtent l="0" t="0" r="0" b="7620"/>
            <wp:docPr id="15"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60720" cy="3726180"/>
                    </a:xfrm>
                    <a:prstGeom prst="rect">
                      <a:avLst/>
                    </a:prstGeom>
                    <a:noFill/>
                    <a:ln>
                      <a:noFill/>
                    </a:ln>
                  </pic:spPr>
                </pic:pic>
              </a:graphicData>
            </a:graphic>
          </wp:inline>
        </w:drawing>
      </w:r>
    </w:p>
    <w:p w14:paraId="75ECD0CE" w14:textId="3ECC69EA" w:rsidR="004D1157" w:rsidRPr="004709A0" w:rsidRDefault="004D1157" w:rsidP="00E74EA3">
      <w:pPr>
        <w:pStyle w:val="Caption"/>
      </w:pPr>
      <w:bookmarkStart w:id="300" w:name="_Ref367697967"/>
      <w:bookmarkStart w:id="301" w:name="_Toc375478175"/>
      <w:r w:rsidRPr="004709A0">
        <w:t xml:space="preserve">Figure </w:t>
      </w:r>
      <w:r w:rsidRPr="004709A0">
        <w:fldChar w:fldCharType="begin"/>
      </w:r>
      <w:r w:rsidRPr="004709A0">
        <w:instrText xml:space="preserve"> SEQ Figure \* ARABIC </w:instrText>
      </w:r>
      <w:r w:rsidRPr="004709A0">
        <w:fldChar w:fldCharType="separate"/>
      </w:r>
      <w:r w:rsidR="00BB1AF2">
        <w:rPr>
          <w:noProof/>
        </w:rPr>
        <w:t>34</w:t>
      </w:r>
      <w:r w:rsidRPr="004709A0">
        <w:fldChar w:fldCharType="end"/>
      </w:r>
      <w:bookmarkEnd w:id="300"/>
      <w:r w:rsidRPr="004709A0">
        <w:t xml:space="preserve">: </w:t>
      </w:r>
      <w:r w:rsidR="0068094C">
        <w:tab/>
      </w:r>
      <w:r w:rsidRPr="004709A0">
        <w:t>Worst case of test cell temperature over all 4 phases of the class 3 WLTC</w:t>
      </w:r>
      <w:bookmarkEnd w:id="301"/>
    </w:p>
    <w:p w14:paraId="19135FD5" w14:textId="77777777" w:rsidR="004D1157" w:rsidRPr="00B10E0C" w:rsidRDefault="004D1157" w:rsidP="004D1157">
      <w:pPr>
        <w:rPr>
          <w:lang w:val="en-GB"/>
        </w:rPr>
      </w:pPr>
    </w:p>
    <w:p w14:paraId="17501E90" w14:textId="0268EA23" w:rsidR="004D1157" w:rsidRPr="004709A0" w:rsidRDefault="00887C83" w:rsidP="004D1157">
      <w:pPr>
        <w:rPr>
          <w:lang w:val="en-GB"/>
        </w:rPr>
      </w:pPr>
      <w:r w:rsidRPr="004709A0">
        <w:rPr>
          <w:noProof/>
          <w:lang w:val="en-US" w:eastAsia="en-US"/>
        </w:rPr>
        <w:lastRenderedPageBreak/>
        <w:drawing>
          <wp:inline distT="0" distB="0" distL="0" distR="0" wp14:anchorId="5AF080F6" wp14:editId="5F0CA027">
            <wp:extent cx="5760720" cy="3665220"/>
            <wp:effectExtent l="0" t="0" r="0" b="0"/>
            <wp:docPr id="16"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60720" cy="3665220"/>
                    </a:xfrm>
                    <a:prstGeom prst="rect">
                      <a:avLst/>
                    </a:prstGeom>
                    <a:noFill/>
                    <a:ln>
                      <a:noFill/>
                    </a:ln>
                  </pic:spPr>
                </pic:pic>
              </a:graphicData>
            </a:graphic>
          </wp:inline>
        </w:drawing>
      </w:r>
    </w:p>
    <w:p w14:paraId="77B125EB" w14:textId="5DCA5610" w:rsidR="004D1157" w:rsidRPr="004709A0" w:rsidRDefault="004D1157" w:rsidP="00E74EA3">
      <w:pPr>
        <w:pStyle w:val="Caption"/>
      </w:pPr>
      <w:bookmarkStart w:id="302" w:name="_Ref367698066"/>
      <w:bookmarkStart w:id="303" w:name="_Toc375478176"/>
      <w:r w:rsidRPr="004709A0">
        <w:t xml:space="preserve">Figure </w:t>
      </w:r>
      <w:r w:rsidRPr="004709A0">
        <w:fldChar w:fldCharType="begin"/>
      </w:r>
      <w:r w:rsidRPr="004709A0">
        <w:instrText xml:space="preserve"> SEQ Figure \* ARABIC </w:instrText>
      </w:r>
      <w:r w:rsidRPr="004709A0">
        <w:fldChar w:fldCharType="separate"/>
      </w:r>
      <w:r w:rsidR="00BB1AF2">
        <w:rPr>
          <w:noProof/>
        </w:rPr>
        <w:t>35</w:t>
      </w:r>
      <w:r w:rsidRPr="004709A0">
        <w:fldChar w:fldCharType="end"/>
      </w:r>
      <w:bookmarkEnd w:id="302"/>
      <w:r w:rsidRPr="004709A0">
        <w:t>: Test cell temperature variation range during class 3 WLTC, all tests</w:t>
      </w:r>
      <w:bookmarkEnd w:id="303"/>
    </w:p>
    <w:p w14:paraId="62089DA2" w14:textId="77777777" w:rsidR="004D1157" w:rsidRPr="00B10E0C" w:rsidRDefault="004D1157" w:rsidP="004D1157">
      <w:pPr>
        <w:rPr>
          <w:lang w:val="en-GB"/>
        </w:rPr>
      </w:pPr>
    </w:p>
    <w:p w14:paraId="7F943407" w14:textId="77777777" w:rsidR="004D1157" w:rsidRPr="00B10E0C" w:rsidRDefault="004D1157" w:rsidP="004D1157">
      <w:pPr>
        <w:pStyle w:val="Heading3"/>
        <w:rPr>
          <w:lang w:val="en-GB"/>
        </w:rPr>
      </w:pPr>
      <w:bookmarkStart w:id="304" w:name="_Toc437857441"/>
      <w:r w:rsidRPr="00B10E0C">
        <w:rPr>
          <w:lang w:val="en-GB"/>
        </w:rPr>
        <w:t>Test cell humidity</w:t>
      </w:r>
      <w:bookmarkEnd w:id="304"/>
    </w:p>
    <w:p w14:paraId="739CEB1F" w14:textId="451E3963" w:rsidR="004D1157" w:rsidRPr="00B10E0C" w:rsidRDefault="004D1157" w:rsidP="004D1157">
      <w:pPr>
        <w:rPr>
          <w:lang w:val="en-GB"/>
        </w:rPr>
      </w:pPr>
      <w:r w:rsidRPr="009D30D4">
        <w:rPr>
          <w:lang w:val="en-GB"/>
        </w:rPr>
        <w:t>Examples for the time history and the variances of test cell humidity are shown in the following figures (</w:t>
      </w:r>
      <w:r w:rsidRPr="00B10E0C">
        <w:rPr>
          <w:lang w:val="en-GB"/>
        </w:rPr>
        <w:fldChar w:fldCharType="begin"/>
      </w:r>
      <w:r w:rsidRPr="004709A0">
        <w:rPr>
          <w:lang w:val="en-GB"/>
        </w:rPr>
        <w:instrText xml:space="preserve"> REF _Ref367698910 \h </w:instrText>
      </w:r>
      <w:r w:rsidRPr="00B10E0C">
        <w:rPr>
          <w:lang w:val="en-GB"/>
        </w:rPr>
      </w:r>
      <w:r w:rsidRPr="00B10E0C">
        <w:rPr>
          <w:lang w:val="en-GB"/>
        </w:rPr>
        <w:fldChar w:fldCharType="separate"/>
      </w:r>
      <w:r w:rsidR="00BB1AF2" w:rsidRPr="00BB1AF2">
        <w:rPr>
          <w:lang w:val="en-US"/>
        </w:rPr>
        <w:t xml:space="preserve">Figure </w:t>
      </w:r>
      <w:r w:rsidR="00BB1AF2" w:rsidRPr="00BB1AF2">
        <w:rPr>
          <w:noProof/>
          <w:lang w:val="en-US"/>
        </w:rPr>
        <w:t>36</w:t>
      </w:r>
      <w:r w:rsidRPr="00B10E0C">
        <w:rPr>
          <w:lang w:val="en-GB"/>
        </w:rPr>
        <w:fldChar w:fldCharType="end"/>
      </w:r>
      <w:r w:rsidRPr="00B10E0C">
        <w:rPr>
          <w:lang w:val="en-GB"/>
        </w:rPr>
        <w:t xml:space="preserve"> to </w:t>
      </w:r>
      <w:r w:rsidRPr="00B10E0C">
        <w:rPr>
          <w:lang w:val="en-GB"/>
        </w:rPr>
        <w:fldChar w:fldCharType="begin"/>
      </w:r>
      <w:r w:rsidRPr="004709A0">
        <w:rPr>
          <w:lang w:val="en-GB"/>
        </w:rPr>
        <w:instrText xml:space="preserve"> REF _Ref367698917 \h </w:instrText>
      </w:r>
      <w:r w:rsidRPr="00B10E0C">
        <w:rPr>
          <w:lang w:val="en-GB"/>
        </w:rPr>
      </w:r>
      <w:r w:rsidRPr="00B10E0C">
        <w:rPr>
          <w:lang w:val="en-GB"/>
        </w:rPr>
        <w:fldChar w:fldCharType="separate"/>
      </w:r>
      <w:r w:rsidR="00BB1AF2" w:rsidRPr="00BB1AF2">
        <w:rPr>
          <w:lang w:val="en-US"/>
        </w:rPr>
        <w:t xml:space="preserve">Figure </w:t>
      </w:r>
      <w:r w:rsidR="00BB1AF2" w:rsidRPr="00BB1AF2">
        <w:rPr>
          <w:noProof/>
          <w:lang w:val="en-US"/>
        </w:rPr>
        <w:t>38</w:t>
      </w:r>
      <w:r w:rsidRPr="00B10E0C">
        <w:rPr>
          <w:lang w:val="en-GB"/>
        </w:rPr>
        <w:fldChar w:fldCharType="end"/>
      </w:r>
      <w:r w:rsidRPr="00B10E0C">
        <w:rPr>
          <w:lang w:val="en-GB"/>
        </w:rPr>
        <w:t>).</w:t>
      </w:r>
    </w:p>
    <w:p w14:paraId="65F50AC2" w14:textId="77777777" w:rsidR="004D1157" w:rsidRPr="009D30D4" w:rsidRDefault="004D1157" w:rsidP="004D1157">
      <w:pPr>
        <w:rPr>
          <w:lang w:val="en-GB"/>
        </w:rPr>
      </w:pPr>
      <w:r w:rsidRPr="009D30D4">
        <w:rPr>
          <w:lang w:val="en-GB"/>
        </w:rPr>
        <w:t>Based on these results the following requirements were drafted for the GTR:</w:t>
      </w:r>
    </w:p>
    <w:p w14:paraId="04AA901E" w14:textId="0F27F76C" w:rsidR="004D1157" w:rsidRPr="00E32485" w:rsidRDefault="00846FAF" w:rsidP="00846FAF">
      <w:pPr>
        <w:rPr>
          <w:lang w:val="en-GB"/>
        </w:rPr>
      </w:pPr>
      <w:r>
        <w:rPr>
          <w:lang w:val="en-GB"/>
        </w:rPr>
        <w:t>“</w:t>
      </w:r>
      <w:r w:rsidR="004D1157" w:rsidRPr="009D30D4">
        <w:rPr>
          <w:lang w:val="en-GB"/>
        </w:rPr>
        <w:t xml:space="preserve">The </w:t>
      </w:r>
      <w:r w:rsidR="003629E0">
        <w:rPr>
          <w:lang w:val="en-GB"/>
        </w:rPr>
        <w:t>specific</w:t>
      </w:r>
      <w:r w:rsidR="004D1157" w:rsidRPr="009D30D4">
        <w:rPr>
          <w:lang w:val="en-GB"/>
        </w:rPr>
        <w:t xml:space="preserve"> humidity </w:t>
      </w:r>
      <w:r w:rsidR="003629E0">
        <w:rPr>
          <w:lang w:val="en-GB"/>
        </w:rPr>
        <w:t>H</w:t>
      </w:r>
      <w:r w:rsidR="004D1157" w:rsidRPr="00571C8D">
        <w:rPr>
          <w:lang w:val="en-GB"/>
        </w:rPr>
        <w:t xml:space="preserve"> of either the air in the test cell or the intake air of the engine shall be such that: 5.5 ≤ H</w:t>
      </w:r>
      <w:r w:rsidR="00FB4431">
        <w:rPr>
          <w:lang w:val="en-GB"/>
        </w:rPr>
        <w:t xml:space="preserve"> </w:t>
      </w:r>
      <w:r w:rsidR="004D1157" w:rsidRPr="00E32485">
        <w:rPr>
          <w:lang w:val="en-GB"/>
        </w:rPr>
        <w:t>≤12.2 (g H</w:t>
      </w:r>
      <w:r w:rsidR="004D1157" w:rsidRPr="00E32485">
        <w:rPr>
          <w:vertAlign w:val="subscript"/>
          <w:lang w:val="en-GB"/>
        </w:rPr>
        <w:t>2</w:t>
      </w:r>
      <w:r w:rsidR="004D1157" w:rsidRPr="00E32485">
        <w:rPr>
          <w:lang w:val="en-GB"/>
        </w:rPr>
        <w:t>O/kg dry air)</w:t>
      </w:r>
      <w:r w:rsidR="003629E0">
        <w:rPr>
          <w:lang w:val="en-GB"/>
        </w:rPr>
        <w:t>.</w:t>
      </w:r>
    </w:p>
    <w:p w14:paraId="1E6787FF" w14:textId="77589C84" w:rsidR="004D1157" w:rsidRPr="00E93409" w:rsidRDefault="003629E0" w:rsidP="00846FAF">
      <w:pPr>
        <w:rPr>
          <w:lang w:val="en-GB"/>
        </w:rPr>
      </w:pPr>
      <w:r>
        <w:rPr>
          <w:lang w:val="en-GB"/>
        </w:rPr>
        <w:t>“</w:t>
      </w:r>
      <w:r w:rsidR="004D1157" w:rsidRPr="00E93409">
        <w:rPr>
          <w:lang w:val="en-GB"/>
        </w:rPr>
        <w:t>Humidity shall be measured continuously at a minimum of 1 Hz.</w:t>
      </w:r>
    </w:p>
    <w:p w14:paraId="04D904DA" w14:textId="286785F6" w:rsidR="004D1157" w:rsidRPr="004709A0" w:rsidRDefault="003629E0" w:rsidP="00846FAF">
      <w:pPr>
        <w:rPr>
          <w:lang w:val="en-GB"/>
        </w:rPr>
      </w:pPr>
      <w:r>
        <w:rPr>
          <w:lang w:val="en-GB"/>
        </w:rPr>
        <w:t>Specific</w:t>
      </w:r>
      <w:r w:rsidR="004D1157" w:rsidRPr="00F65C5E">
        <w:rPr>
          <w:lang w:val="en-GB"/>
        </w:rPr>
        <w:t xml:space="preserve"> humidity </w:t>
      </w:r>
      <w:r>
        <w:rPr>
          <w:lang w:val="en-GB"/>
        </w:rPr>
        <w:t>H</w:t>
      </w:r>
      <w:r w:rsidR="004D1157" w:rsidRPr="00242CC7">
        <w:rPr>
          <w:lang w:val="en-GB"/>
        </w:rPr>
        <w:t xml:space="preserve"> shall be measurable to wit</w:t>
      </w:r>
      <w:r>
        <w:rPr>
          <w:lang w:val="en-GB"/>
        </w:rPr>
        <w:t>h a resolution of</w:t>
      </w:r>
      <w:r w:rsidR="004D1157" w:rsidRPr="00242CC7">
        <w:rPr>
          <w:lang w:val="en-GB"/>
        </w:rPr>
        <w:t xml:space="preserve"> </w:t>
      </w:r>
      <w:r w:rsidR="004D1157" w:rsidRPr="00242CC7">
        <w:rPr>
          <w:rFonts w:cs="Arial"/>
          <w:lang w:val="en-GB"/>
        </w:rPr>
        <w:t>±</w:t>
      </w:r>
      <w:r w:rsidR="004D1157" w:rsidRPr="00310DDB">
        <w:rPr>
          <w:lang w:val="en-GB"/>
        </w:rPr>
        <w:t>1 g H</w:t>
      </w:r>
      <w:r w:rsidR="004D1157" w:rsidRPr="004709A0">
        <w:rPr>
          <w:vertAlign w:val="subscript"/>
          <w:lang w:val="en-GB"/>
        </w:rPr>
        <w:t>2</w:t>
      </w:r>
      <w:r w:rsidR="004D1157" w:rsidRPr="004709A0">
        <w:rPr>
          <w:lang w:val="en-GB"/>
        </w:rPr>
        <w:t>O/kg dry air.</w:t>
      </w:r>
      <w:r w:rsidR="00846FAF">
        <w:rPr>
          <w:lang w:val="en-GB"/>
        </w:rPr>
        <w:t>”</w:t>
      </w:r>
    </w:p>
    <w:p w14:paraId="149BD00D" w14:textId="77777777" w:rsidR="004D1157" w:rsidRPr="004709A0" w:rsidRDefault="004D1157" w:rsidP="004D1157">
      <w:pPr>
        <w:rPr>
          <w:lang w:val="en-GB"/>
        </w:rPr>
      </w:pPr>
    </w:p>
    <w:p w14:paraId="388946AF" w14:textId="1DEA141A" w:rsidR="004D1157" w:rsidRPr="00B10E0C" w:rsidRDefault="00887C83" w:rsidP="004D1157">
      <w:pPr>
        <w:rPr>
          <w:lang w:val="en-GB"/>
        </w:rPr>
      </w:pPr>
      <w:r w:rsidRPr="004709A0">
        <w:rPr>
          <w:noProof/>
          <w:lang w:val="en-US" w:eastAsia="en-US"/>
        </w:rPr>
        <w:lastRenderedPageBreak/>
        <w:drawing>
          <wp:inline distT="0" distB="0" distL="0" distR="0" wp14:anchorId="57904C7C" wp14:editId="29B4F364">
            <wp:extent cx="5753100" cy="3558540"/>
            <wp:effectExtent l="0" t="0" r="0" b="3810"/>
            <wp:docPr id="17"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53100" cy="3558540"/>
                    </a:xfrm>
                    <a:prstGeom prst="rect">
                      <a:avLst/>
                    </a:prstGeom>
                    <a:noFill/>
                    <a:ln>
                      <a:noFill/>
                    </a:ln>
                  </pic:spPr>
                </pic:pic>
              </a:graphicData>
            </a:graphic>
          </wp:inline>
        </w:drawing>
      </w:r>
    </w:p>
    <w:p w14:paraId="056977C0" w14:textId="0B21E30E" w:rsidR="004D1157" w:rsidRPr="00B10E0C" w:rsidRDefault="004D1157" w:rsidP="00E74EA3">
      <w:pPr>
        <w:pStyle w:val="Caption"/>
      </w:pPr>
      <w:bookmarkStart w:id="305" w:name="_Ref367698910"/>
      <w:bookmarkStart w:id="306" w:name="_Toc375478177"/>
      <w:r w:rsidRPr="004709A0">
        <w:t xml:space="preserve">Figure </w:t>
      </w:r>
      <w:r w:rsidRPr="004709A0">
        <w:fldChar w:fldCharType="begin"/>
      </w:r>
      <w:r w:rsidRPr="004709A0">
        <w:instrText xml:space="preserve"> SEQ Figure \* ARABIC </w:instrText>
      </w:r>
      <w:r w:rsidRPr="004709A0">
        <w:fldChar w:fldCharType="separate"/>
      </w:r>
      <w:r w:rsidR="00BB1AF2">
        <w:rPr>
          <w:noProof/>
        </w:rPr>
        <w:t>36</w:t>
      </w:r>
      <w:r w:rsidRPr="004709A0">
        <w:fldChar w:fldCharType="end"/>
      </w:r>
      <w:bookmarkEnd w:id="305"/>
      <w:r w:rsidRPr="004709A0">
        <w:t xml:space="preserve">: </w:t>
      </w:r>
      <w:r w:rsidR="003629E0">
        <w:tab/>
      </w:r>
      <w:r w:rsidRPr="004709A0">
        <w:t>Example for the time history of the test cell humidity over the class 3 WLTC</w:t>
      </w:r>
      <w:bookmarkEnd w:id="306"/>
    </w:p>
    <w:p w14:paraId="3A23C1DD" w14:textId="77777777" w:rsidR="004D1157" w:rsidRPr="009D30D4" w:rsidRDefault="004D1157" w:rsidP="004D1157">
      <w:pPr>
        <w:rPr>
          <w:lang w:val="en-GB"/>
        </w:rPr>
      </w:pPr>
    </w:p>
    <w:p w14:paraId="08D10F35" w14:textId="7BA50017" w:rsidR="004D1157" w:rsidRPr="00B10E0C" w:rsidRDefault="00887C83" w:rsidP="004D1157">
      <w:pPr>
        <w:rPr>
          <w:lang w:val="en-GB"/>
        </w:rPr>
      </w:pPr>
      <w:r w:rsidRPr="004709A0">
        <w:rPr>
          <w:noProof/>
          <w:lang w:val="en-US" w:eastAsia="en-US"/>
        </w:rPr>
        <w:drawing>
          <wp:inline distT="0" distB="0" distL="0" distR="0" wp14:anchorId="55D31932" wp14:editId="4A0D4F38">
            <wp:extent cx="5760720" cy="2827020"/>
            <wp:effectExtent l="0" t="0" r="0" b="0"/>
            <wp:docPr id="18" name="Bild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60720" cy="2827020"/>
                    </a:xfrm>
                    <a:prstGeom prst="rect">
                      <a:avLst/>
                    </a:prstGeom>
                    <a:noFill/>
                    <a:ln>
                      <a:noFill/>
                    </a:ln>
                  </pic:spPr>
                </pic:pic>
              </a:graphicData>
            </a:graphic>
          </wp:inline>
        </w:drawing>
      </w:r>
    </w:p>
    <w:p w14:paraId="57412883" w14:textId="682FE5B9" w:rsidR="004D1157" w:rsidRPr="00B10E0C" w:rsidRDefault="004D1157" w:rsidP="00E74EA3">
      <w:pPr>
        <w:pStyle w:val="Caption"/>
      </w:pPr>
      <w:bookmarkStart w:id="307" w:name="_Toc375478178"/>
      <w:r w:rsidRPr="004709A0">
        <w:t xml:space="preserve">Figure </w:t>
      </w:r>
      <w:r w:rsidRPr="004709A0">
        <w:fldChar w:fldCharType="begin"/>
      </w:r>
      <w:r w:rsidRPr="004709A0">
        <w:instrText xml:space="preserve"> SEQ Figure \* ARABIC </w:instrText>
      </w:r>
      <w:r w:rsidRPr="004709A0">
        <w:fldChar w:fldCharType="separate"/>
      </w:r>
      <w:r w:rsidR="00BB1AF2">
        <w:rPr>
          <w:noProof/>
        </w:rPr>
        <w:t>37</w:t>
      </w:r>
      <w:r w:rsidRPr="004709A0">
        <w:fldChar w:fldCharType="end"/>
      </w:r>
      <w:r w:rsidRPr="004709A0">
        <w:t xml:space="preserve">: </w:t>
      </w:r>
      <w:r w:rsidRPr="004709A0">
        <w:tab/>
        <w:t>Examples for the time history of the test cell humidity over the class 3 WLTC</w:t>
      </w:r>
      <w:bookmarkEnd w:id="307"/>
    </w:p>
    <w:p w14:paraId="79BC15A2" w14:textId="77777777" w:rsidR="004D1157" w:rsidRPr="009D30D4" w:rsidRDefault="004D1157" w:rsidP="004D1157">
      <w:pPr>
        <w:rPr>
          <w:lang w:val="en-GB"/>
        </w:rPr>
      </w:pPr>
    </w:p>
    <w:p w14:paraId="3F96E535" w14:textId="77777777" w:rsidR="004D1157" w:rsidRPr="009D30D4" w:rsidRDefault="004D1157" w:rsidP="004D1157">
      <w:pPr>
        <w:rPr>
          <w:lang w:val="en-GB"/>
        </w:rPr>
      </w:pPr>
    </w:p>
    <w:p w14:paraId="1AE3F7C0" w14:textId="4EF68A77" w:rsidR="004D1157" w:rsidRPr="00B10E0C" w:rsidRDefault="00887C83" w:rsidP="004D1157">
      <w:pPr>
        <w:rPr>
          <w:lang w:val="en-GB"/>
        </w:rPr>
      </w:pPr>
      <w:r w:rsidRPr="004709A0">
        <w:rPr>
          <w:noProof/>
          <w:lang w:val="en-US" w:eastAsia="en-US"/>
        </w:rPr>
        <w:lastRenderedPageBreak/>
        <w:drawing>
          <wp:inline distT="0" distB="0" distL="0" distR="0" wp14:anchorId="1E7A7F70" wp14:editId="7BE9AF49">
            <wp:extent cx="5753100" cy="3665220"/>
            <wp:effectExtent l="0" t="0" r="0" b="0"/>
            <wp:docPr id="19" name="Bild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53100" cy="3665220"/>
                    </a:xfrm>
                    <a:prstGeom prst="rect">
                      <a:avLst/>
                    </a:prstGeom>
                    <a:noFill/>
                    <a:ln>
                      <a:noFill/>
                    </a:ln>
                  </pic:spPr>
                </pic:pic>
              </a:graphicData>
            </a:graphic>
          </wp:inline>
        </w:drawing>
      </w:r>
    </w:p>
    <w:p w14:paraId="36A43DE4" w14:textId="03A1DA12" w:rsidR="004D1157" w:rsidRPr="00B10E0C" w:rsidRDefault="004D1157" w:rsidP="00E74EA3">
      <w:pPr>
        <w:pStyle w:val="Caption"/>
      </w:pPr>
      <w:bookmarkStart w:id="308" w:name="_Ref367698917"/>
      <w:bookmarkStart w:id="309" w:name="_Toc375478179"/>
      <w:r w:rsidRPr="004709A0">
        <w:t xml:space="preserve">Figure </w:t>
      </w:r>
      <w:r w:rsidRPr="004709A0">
        <w:fldChar w:fldCharType="begin"/>
      </w:r>
      <w:r w:rsidRPr="004709A0">
        <w:instrText xml:space="preserve"> SEQ Figure \* ARABIC </w:instrText>
      </w:r>
      <w:r w:rsidRPr="004709A0">
        <w:fldChar w:fldCharType="separate"/>
      </w:r>
      <w:r w:rsidR="00BB1AF2">
        <w:rPr>
          <w:noProof/>
        </w:rPr>
        <w:t>38</w:t>
      </w:r>
      <w:r w:rsidRPr="004709A0">
        <w:fldChar w:fldCharType="end"/>
      </w:r>
      <w:bookmarkEnd w:id="308"/>
      <w:r w:rsidRPr="004709A0">
        <w:t xml:space="preserve">: </w:t>
      </w:r>
      <w:r w:rsidR="003629E0">
        <w:tab/>
      </w:r>
      <w:r w:rsidRPr="004709A0">
        <w:t>Test cell humidity variances during the tests</w:t>
      </w:r>
      <w:bookmarkEnd w:id="309"/>
    </w:p>
    <w:p w14:paraId="2211BC50" w14:textId="77777777" w:rsidR="004D1157" w:rsidRPr="009D30D4" w:rsidRDefault="004D1157" w:rsidP="004D1157">
      <w:pPr>
        <w:rPr>
          <w:lang w:val="en-GB"/>
        </w:rPr>
      </w:pPr>
    </w:p>
    <w:p w14:paraId="1D71FAE4" w14:textId="46ECA60C" w:rsidR="004D1157" w:rsidRPr="009D30D4" w:rsidRDefault="004D1157" w:rsidP="004D1157">
      <w:pPr>
        <w:pStyle w:val="Heading3"/>
        <w:rPr>
          <w:lang w:val="en-GB"/>
        </w:rPr>
      </w:pPr>
      <w:bookmarkStart w:id="310" w:name="_Toc437857442"/>
      <w:r w:rsidRPr="009D30D4">
        <w:rPr>
          <w:lang w:val="en-GB"/>
        </w:rPr>
        <w:t>Speed trace violations</w:t>
      </w:r>
      <w:bookmarkEnd w:id="310"/>
      <w:r w:rsidR="003629E0">
        <w:rPr>
          <w:lang w:val="en-GB"/>
        </w:rPr>
        <w:t xml:space="preserve"> </w:t>
      </w:r>
    </w:p>
    <w:p w14:paraId="38B2CEA7" w14:textId="77777777" w:rsidR="004D1157" w:rsidRPr="00571C8D" w:rsidRDefault="004D1157" w:rsidP="004D1157">
      <w:pPr>
        <w:rPr>
          <w:lang w:val="en-GB"/>
        </w:rPr>
      </w:pPr>
      <w:r w:rsidRPr="009D30D4">
        <w:rPr>
          <w:lang w:val="en-GB"/>
        </w:rPr>
        <w:t xml:space="preserve">The participants of the validation 2 phase delivered the time sequences of the measured vehicle speed signal together with the set speed with 1 Hz resolution. The deviations of the measured speed from the set speed were then calculated for all tests </w:t>
      </w:r>
      <w:r w:rsidRPr="00571C8D">
        <w:rPr>
          <w:lang w:val="en-GB"/>
        </w:rPr>
        <w:t>and compliances/violations were calculated for the following tolerance bands:</w:t>
      </w:r>
    </w:p>
    <w:p w14:paraId="3EAE9DA2" w14:textId="577B165B" w:rsidR="004D1157" w:rsidRPr="00E32485" w:rsidRDefault="004D1157" w:rsidP="0075230C">
      <w:pPr>
        <w:numPr>
          <w:ilvl w:val="0"/>
          <w:numId w:val="42"/>
        </w:numPr>
        <w:rPr>
          <w:lang w:val="en-GB"/>
        </w:rPr>
      </w:pPr>
      <w:r w:rsidRPr="00571C8D">
        <w:rPr>
          <w:rFonts w:cs="Arial"/>
          <w:lang w:val="en-GB"/>
        </w:rPr>
        <w:t>±</w:t>
      </w:r>
      <w:r w:rsidRPr="00E32485">
        <w:rPr>
          <w:lang w:val="en-GB"/>
        </w:rPr>
        <w:t>3</w:t>
      </w:r>
      <w:r w:rsidR="00635461">
        <w:rPr>
          <w:lang w:val="en-GB"/>
        </w:rPr>
        <w:t xml:space="preserve"> </w:t>
      </w:r>
      <w:r w:rsidRPr="00E32485">
        <w:rPr>
          <w:lang w:val="en-GB"/>
        </w:rPr>
        <w:t xml:space="preserve">km/h, </w:t>
      </w:r>
      <w:r w:rsidRPr="00E32485">
        <w:rPr>
          <w:rFonts w:cs="Arial"/>
          <w:lang w:val="en-GB"/>
        </w:rPr>
        <w:t>±</w:t>
      </w:r>
      <w:r w:rsidRPr="00E32485">
        <w:rPr>
          <w:lang w:val="en-GB"/>
        </w:rPr>
        <w:t>1 s,</w:t>
      </w:r>
    </w:p>
    <w:p w14:paraId="4BE215D6" w14:textId="28158D08" w:rsidR="004D1157" w:rsidRPr="00F65C5E" w:rsidRDefault="004D1157" w:rsidP="0075230C">
      <w:pPr>
        <w:numPr>
          <w:ilvl w:val="0"/>
          <w:numId w:val="42"/>
        </w:numPr>
        <w:rPr>
          <w:lang w:val="en-GB"/>
        </w:rPr>
      </w:pPr>
      <w:r w:rsidRPr="00E32485">
        <w:rPr>
          <w:rFonts w:cs="Arial"/>
          <w:lang w:val="en-GB"/>
        </w:rPr>
        <w:t>±</w:t>
      </w:r>
      <w:r w:rsidRPr="00E93409">
        <w:rPr>
          <w:lang w:val="en-GB"/>
        </w:rPr>
        <w:t xml:space="preserve">2 km/h, </w:t>
      </w:r>
      <w:r w:rsidRPr="00F65C5E">
        <w:rPr>
          <w:rFonts w:cs="Arial"/>
          <w:lang w:val="en-GB"/>
        </w:rPr>
        <w:t>±</w:t>
      </w:r>
      <w:r w:rsidRPr="00F65C5E">
        <w:rPr>
          <w:lang w:val="en-GB"/>
        </w:rPr>
        <w:t>1 s,</w:t>
      </w:r>
    </w:p>
    <w:p w14:paraId="3B6C7F3F" w14:textId="0648284B" w:rsidR="004D1157" w:rsidRPr="00571C8D" w:rsidRDefault="004D1157" w:rsidP="00635461">
      <w:pPr>
        <w:rPr>
          <w:lang w:val="en-GB"/>
        </w:rPr>
      </w:pPr>
      <w:r w:rsidRPr="00B10E0C">
        <w:rPr>
          <w:lang w:val="en-GB"/>
        </w:rPr>
        <w:fldChar w:fldCharType="begin"/>
      </w:r>
      <w:r w:rsidRPr="004709A0">
        <w:rPr>
          <w:lang w:val="en-GB"/>
        </w:rPr>
        <w:instrText xml:space="preserve"> REF _Ref367714946 \h </w:instrText>
      </w:r>
      <w:r w:rsidRPr="00B10E0C">
        <w:rPr>
          <w:lang w:val="en-GB"/>
        </w:rPr>
      </w:r>
      <w:r w:rsidRPr="00B10E0C">
        <w:rPr>
          <w:lang w:val="en-GB"/>
        </w:rPr>
        <w:fldChar w:fldCharType="separate"/>
      </w:r>
      <w:r w:rsidR="00BB1AF2" w:rsidRPr="00BB1AF2">
        <w:rPr>
          <w:lang w:val="en-US"/>
        </w:rPr>
        <w:t xml:space="preserve">Figure </w:t>
      </w:r>
      <w:r w:rsidR="00BB1AF2" w:rsidRPr="00BB1AF2">
        <w:rPr>
          <w:noProof/>
          <w:lang w:val="en-US"/>
        </w:rPr>
        <w:t>39</w:t>
      </w:r>
      <w:r w:rsidRPr="00B10E0C">
        <w:rPr>
          <w:lang w:val="en-GB"/>
        </w:rPr>
        <w:fldChar w:fldCharType="end"/>
      </w:r>
      <w:r w:rsidRPr="00B10E0C">
        <w:rPr>
          <w:lang w:val="en-GB"/>
        </w:rPr>
        <w:t xml:space="preserve"> shows</w:t>
      </w:r>
      <w:r w:rsidRPr="009D30D4">
        <w:rPr>
          <w:lang w:val="en-GB"/>
        </w:rPr>
        <w:t xml:space="preserve"> </w:t>
      </w:r>
      <w:r w:rsidR="00635461">
        <w:rPr>
          <w:lang w:val="en-GB"/>
        </w:rPr>
        <w:t xml:space="preserve">an </w:t>
      </w:r>
      <w:r w:rsidRPr="009D30D4">
        <w:rPr>
          <w:lang w:val="en-GB"/>
        </w:rPr>
        <w:t>examples of the first 300 s of the speed traces of 6 tests for a subcompact car with a power to mass ratio of 43</w:t>
      </w:r>
      <w:r w:rsidR="00635461">
        <w:rPr>
          <w:lang w:val="en-GB"/>
        </w:rPr>
        <w:t>.</w:t>
      </w:r>
      <w:r w:rsidRPr="009D30D4">
        <w:rPr>
          <w:lang w:val="en-GB"/>
        </w:rPr>
        <w:t>6 kW/t together with the set speed and the tighter of the above listed tolerance bands (</w:t>
      </w:r>
      <w:r w:rsidRPr="009D30D4">
        <w:rPr>
          <w:rFonts w:cs="Arial"/>
          <w:lang w:val="en-GB"/>
        </w:rPr>
        <w:t>±</w:t>
      </w:r>
      <w:r w:rsidRPr="00571C8D">
        <w:rPr>
          <w:lang w:val="en-GB"/>
        </w:rPr>
        <w:t xml:space="preserve">2 km/h, </w:t>
      </w:r>
      <w:r w:rsidRPr="00571C8D">
        <w:rPr>
          <w:rFonts w:cs="Arial"/>
          <w:lang w:val="en-GB"/>
        </w:rPr>
        <w:t>±</w:t>
      </w:r>
      <w:r w:rsidRPr="00571C8D">
        <w:rPr>
          <w:lang w:val="en-GB"/>
        </w:rPr>
        <w:t xml:space="preserve">1 s). </w:t>
      </w:r>
      <w:r w:rsidR="00635461">
        <w:rPr>
          <w:lang w:val="en-GB"/>
        </w:rPr>
        <w:t>No speed trace violations occurred in either of these tests.</w:t>
      </w:r>
    </w:p>
    <w:p w14:paraId="4C5A58D2" w14:textId="2A3C547D" w:rsidR="004D1157" w:rsidRPr="00B10E0C" w:rsidRDefault="004D1157" w:rsidP="004D1157">
      <w:pPr>
        <w:rPr>
          <w:lang w:val="en-GB"/>
        </w:rPr>
      </w:pPr>
      <w:r w:rsidRPr="00571C8D">
        <w:rPr>
          <w:lang w:val="en-GB"/>
        </w:rPr>
        <w:t>In most cases the drivers did not have problems to keep the actual speed within this tolerance band. In some cases tolerance violations o</w:t>
      </w:r>
      <w:r w:rsidRPr="00E32485">
        <w:rPr>
          <w:lang w:val="en-GB"/>
        </w:rPr>
        <w:t xml:space="preserve">ccurred due to lack of power (see </w:t>
      </w:r>
      <w:r w:rsidRPr="00B10E0C">
        <w:rPr>
          <w:lang w:val="en-GB"/>
        </w:rPr>
        <w:fldChar w:fldCharType="begin"/>
      </w:r>
      <w:r w:rsidRPr="004709A0">
        <w:rPr>
          <w:lang w:val="en-GB"/>
        </w:rPr>
        <w:instrText xml:space="preserve"> REF _Ref367715284 \h </w:instrText>
      </w:r>
      <w:r w:rsidRPr="00B10E0C">
        <w:rPr>
          <w:lang w:val="en-GB"/>
        </w:rPr>
      </w:r>
      <w:r w:rsidRPr="00B10E0C">
        <w:rPr>
          <w:lang w:val="en-GB"/>
        </w:rPr>
        <w:fldChar w:fldCharType="separate"/>
      </w:r>
      <w:r w:rsidR="00BB1AF2" w:rsidRPr="00BB1AF2">
        <w:rPr>
          <w:lang w:val="en-US"/>
        </w:rPr>
        <w:t xml:space="preserve">Figure </w:t>
      </w:r>
      <w:r w:rsidR="00BB1AF2" w:rsidRPr="00BB1AF2">
        <w:rPr>
          <w:noProof/>
          <w:lang w:val="en-US"/>
        </w:rPr>
        <w:t>40</w:t>
      </w:r>
      <w:r w:rsidRPr="00B10E0C">
        <w:rPr>
          <w:lang w:val="en-GB"/>
        </w:rPr>
        <w:fldChar w:fldCharType="end"/>
      </w:r>
      <w:r w:rsidRPr="00B10E0C">
        <w:rPr>
          <w:lang w:val="en-GB"/>
        </w:rPr>
        <w:t xml:space="preserve"> and </w:t>
      </w:r>
      <w:r w:rsidRPr="00B10E0C">
        <w:rPr>
          <w:lang w:val="en-GB"/>
        </w:rPr>
        <w:fldChar w:fldCharType="begin"/>
      </w:r>
      <w:r w:rsidRPr="004709A0">
        <w:rPr>
          <w:lang w:val="en-GB"/>
        </w:rPr>
        <w:instrText xml:space="preserve"> REF _Ref367715286 \h </w:instrText>
      </w:r>
      <w:r w:rsidRPr="00B10E0C">
        <w:rPr>
          <w:lang w:val="en-GB"/>
        </w:rPr>
      </w:r>
      <w:r w:rsidRPr="00B10E0C">
        <w:rPr>
          <w:lang w:val="en-GB"/>
        </w:rPr>
        <w:fldChar w:fldCharType="separate"/>
      </w:r>
      <w:r w:rsidR="00BB1AF2" w:rsidRPr="00BB1AF2">
        <w:rPr>
          <w:lang w:val="en-US"/>
        </w:rPr>
        <w:t xml:space="preserve">Figure </w:t>
      </w:r>
      <w:r w:rsidR="00BB1AF2" w:rsidRPr="00BB1AF2">
        <w:rPr>
          <w:noProof/>
          <w:lang w:val="en-US"/>
        </w:rPr>
        <w:t>41</w:t>
      </w:r>
      <w:r w:rsidRPr="00B10E0C">
        <w:rPr>
          <w:lang w:val="en-GB"/>
        </w:rPr>
        <w:fldChar w:fldCharType="end"/>
      </w:r>
      <w:r w:rsidRPr="00B10E0C">
        <w:rPr>
          <w:lang w:val="en-GB"/>
        </w:rPr>
        <w:t>).</w:t>
      </w:r>
    </w:p>
    <w:p w14:paraId="410E4E53" w14:textId="647D43D5" w:rsidR="004D1157" w:rsidRPr="009D30D4" w:rsidRDefault="004D1157" w:rsidP="004D1157">
      <w:pPr>
        <w:rPr>
          <w:lang w:val="en-GB"/>
        </w:rPr>
      </w:pPr>
      <w:r w:rsidRPr="00B10E0C">
        <w:rPr>
          <w:lang w:val="en-GB"/>
        </w:rPr>
        <w:fldChar w:fldCharType="begin"/>
      </w:r>
      <w:r w:rsidRPr="004709A0">
        <w:rPr>
          <w:lang w:val="en-GB"/>
        </w:rPr>
        <w:instrText xml:space="preserve"> REF _Ref367715284 \h </w:instrText>
      </w:r>
      <w:r w:rsidRPr="00B10E0C">
        <w:rPr>
          <w:lang w:val="en-GB"/>
        </w:rPr>
      </w:r>
      <w:r w:rsidRPr="00B10E0C">
        <w:rPr>
          <w:lang w:val="en-GB"/>
        </w:rPr>
        <w:fldChar w:fldCharType="separate"/>
      </w:r>
      <w:r w:rsidR="00BB1AF2" w:rsidRPr="00BB1AF2">
        <w:rPr>
          <w:lang w:val="en-US"/>
        </w:rPr>
        <w:t xml:space="preserve">Figure </w:t>
      </w:r>
      <w:r w:rsidR="00BB1AF2" w:rsidRPr="00BB1AF2">
        <w:rPr>
          <w:noProof/>
          <w:lang w:val="en-US"/>
        </w:rPr>
        <w:t>40</w:t>
      </w:r>
      <w:r w:rsidRPr="00B10E0C">
        <w:rPr>
          <w:lang w:val="en-GB"/>
        </w:rPr>
        <w:fldChar w:fldCharType="end"/>
      </w:r>
      <w:r w:rsidRPr="00B10E0C">
        <w:rPr>
          <w:lang w:val="en-GB"/>
        </w:rPr>
        <w:t xml:space="preserve"> shows the speed trace of the extra high speed part for a N1 vehicle with a </w:t>
      </w:r>
      <w:r w:rsidR="00635461">
        <w:rPr>
          <w:lang w:val="en-GB"/>
        </w:rPr>
        <w:t>p</w:t>
      </w:r>
      <w:r w:rsidRPr="00B10E0C">
        <w:rPr>
          <w:lang w:val="en-GB"/>
        </w:rPr>
        <w:t xml:space="preserve">etrol engine retrofitted </w:t>
      </w:r>
      <w:r w:rsidRPr="009D30D4">
        <w:rPr>
          <w:lang w:val="en-GB"/>
        </w:rPr>
        <w:t xml:space="preserve">for CNG bi-fuel operation. Running on </w:t>
      </w:r>
      <w:r w:rsidR="00635461">
        <w:rPr>
          <w:lang w:val="en-GB"/>
        </w:rPr>
        <w:t>p</w:t>
      </w:r>
      <w:r w:rsidRPr="009D30D4">
        <w:rPr>
          <w:lang w:val="en-GB"/>
        </w:rPr>
        <w:t>etrol, the rated power is 85 kW. With a kerb mass of 2003 kg this leads to a power to mass ratio (pmr) of 42</w:t>
      </w:r>
      <w:r w:rsidR="00635461">
        <w:rPr>
          <w:lang w:val="en-GB"/>
        </w:rPr>
        <w:t>.</w:t>
      </w:r>
      <w:r w:rsidRPr="009D30D4">
        <w:rPr>
          <w:lang w:val="en-GB"/>
        </w:rPr>
        <w:t>4 kW/t, so that this vehicle would be a class 3 vehicle, since the borderline between class 2 and class 3 is 34 kW/t.</w:t>
      </w:r>
    </w:p>
    <w:p w14:paraId="5CDF9E6B" w14:textId="229EB037" w:rsidR="004D1157" w:rsidRPr="009D30D4" w:rsidRDefault="00635461" w:rsidP="004D1157">
      <w:pPr>
        <w:rPr>
          <w:lang w:val="en-GB"/>
        </w:rPr>
      </w:pPr>
      <w:r>
        <w:rPr>
          <w:lang w:val="en-GB"/>
        </w:rPr>
        <w:t>When t</w:t>
      </w:r>
      <w:r w:rsidR="004D1157" w:rsidRPr="00571C8D">
        <w:rPr>
          <w:lang w:val="en-GB"/>
        </w:rPr>
        <w:t xml:space="preserve">his vehicle was tested </w:t>
      </w:r>
      <w:r>
        <w:rPr>
          <w:lang w:val="en-GB"/>
        </w:rPr>
        <w:t>on</w:t>
      </w:r>
      <w:r w:rsidR="004D1157" w:rsidRPr="00571C8D">
        <w:rPr>
          <w:lang w:val="en-GB"/>
        </w:rPr>
        <w:t xml:space="preserve"> natural gas, </w:t>
      </w:r>
      <w:r>
        <w:rPr>
          <w:lang w:val="en-GB"/>
        </w:rPr>
        <w:t>the rated power</w:t>
      </w:r>
      <w:r w:rsidR="004D1157" w:rsidRPr="00571C8D">
        <w:rPr>
          <w:lang w:val="en-GB"/>
        </w:rPr>
        <w:t xml:space="preserve"> </w:t>
      </w:r>
      <w:r>
        <w:rPr>
          <w:lang w:val="en-GB"/>
        </w:rPr>
        <w:t xml:space="preserve">reduced </w:t>
      </w:r>
      <w:r w:rsidR="004D1157" w:rsidRPr="00571C8D">
        <w:rPr>
          <w:lang w:val="en-GB"/>
        </w:rPr>
        <w:t>to 68 kW, resulting in a pmr value just below the borderline</w:t>
      </w:r>
      <w:r>
        <w:rPr>
          <w:lang w:val="en-GB"/>
        </w:rPr>
        <w:t xml:space="preserve"> of 34 kW/t</w:t>
      </w:r>
      <w:r w:rsidR="004D1157" w:rsidRPr="00571C8D">
        <w:rPr>
          <w:lang w:val="en-GB"/>
        </w:rPr>
        <w:t xml:space="preserve">. The </w:t>
      </w:r>
      <w:r>
        <w:rPr>
          <w:lang w:val="en-GB"/>
        </w:rPr>
        <w:t>speed trace</w:t>
      </w:r>
      <w:r w:rsidR="004D1157" w:rsidRPr="00571C8D">
        <w:rPr>
          <w:lang w:val="en-GB"/>
        </w:rPr>
        <w:t xml:space="preserve"> violations shown in </w:t>
      </w:r>
      <w:r w:rsidR="004D1157" w:rsidRPr="00B10E0C">
        <w:rPr>
          <w:lang w:val="en-GB"/>
        </w:rPr>
        <w:fldChar w:fldCharType="begin"/>
      </w:r>
      <w:r w:rsidR="004D1157" w:rsidRPr="004709A0">
        <w:rPr>
          <w:lang w:val="en-GB"/>
        </w:rPr>
        <w:instrText xml:space="preserve"> REF _Ref367715284 \h </w:instrText>
      </w:r>
      <w:r w:rsidR="004D1157" w:rsidRPr="00B10E0C">
        <w:rPr>
          <w:lang w:val="en-GB"/>
        </w:rPr>
      </w:r>
      <w:r w:rsidR="004D1157" w:rsidRPr="00B10E0C">
        <w:rPr>
          <w:lang w:val="en-GB"/>
        </w:rPr>
        <w:fldChar w:fldCharType="separate"/>
      </w:r>
      <w:r w:rsidR="00BB1AF2" w:rsidRPr="00BB1AF2">
        <w:rPr>
          <w:lang w:val="en-US"/>
        </w:rPr>
        <w:t xml:space="preserve">Figure </w:t>
      </w:r>
      <w:r w:rsidR="00BB1AF2" w:rsidRPr="00BB1AF2">
        <w:rPr>
          <w:noProof/>
          <w:lang w:val="en-US"/>
        </w:rPr>
        <w:t>40</w:t>
      </w:r>
      <w:r w:rsidR="004D1157" w:rsidRPr="00B10E0C">
        <w:rPr>
          <w:lang w:val="en-GB"/>
        </w:rPr>
        <w:fldChar w:fldCharType="end"/>
      </w:r>
      <w:r w:rsidR="004D1157" w:rsidRPr="00B10E0C">
        <w:rPr>
          <w:lang w:val="en-GB"/>
        </w:rPr>
        <w:t xml:space="preserve"> would not occur if the vehicle </w:t>
      </w:r>
      <w:r>
        <w:rPr>
          <w:lang w:val="en-GB"/>
        </w:rPr>
        <w:t>had</w:t>
      </w:r>
      <w:r w:rsidR="004D1157" w:rsidRPr="00B10E0C">
        <w:rPr>
          <w:lang w:val="en-GB"/>
        </w:rPr>
        <w:t xml:space="preserve"> been tested on the class 2 cycle, since this cycle has less demanding accelerations and a lower top speed.</w:t>
      </w:r>
    </w:p>
    <w:p w14:paraId="09CD47AA" w14:textId="77777777" w:rsidR="004D1157" w:rsidRPr="009D30D4" w:rsidRDefault="004D1157" w:rsidP="004D1157">
      <w:pPr>
        <w:rPr>
          <w:lang w:val="en-GB"/>
        </w:rPr>
      </w:pPr>
    </w:p>
    <w:p w14:paraId="2343019A" w14:textId="25770A5B" w:rsidR="004D1157" w:rsidRPr="00B10E0C" w:rsidRDefault="00887C83" w:rsidP="004D1157">
      <w:pPr>
        <w:rPr>
          <w:lang w:val="en-GB"/>
        </w:rPr>
      </w:pPr>
      <w:r w:rsidRPr="004709A0">
        <w:rPr>
          <w:noProof/>
          <w:lang w:val="en-US" w:eastAsia="en-US"/>
        </w:rPr>
        <w:lastRenderedPageBreak/>
        <w:drawing>
          <wp:inline distT="0" distB="0" distL="0" distR="0" wp14:anchorId="5C77B138" wp14:editId="3D05E034">
            <wp:extent cx="5760720" cy="3718560"/>
            <wp:effectExtent l="0" t="0" r="0" b="0"/>
            <wp:docPr id="20" name="Bild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60720" cy="3718560"/>
                    </a:xfrm>
                    <a:prstGeom prst="rect">
                      <a:avLst/>
                    </a:prstGeom>
                    <a:noFill/>
                    <a:ln>
                      <a:noFill/>
                    </a:ln>
                  </pic:spPr>
                </pic:pic>
              </a:graphicData>
            </a:graphic>
          </wp:inline>
        </w:drawing>
      </w:r>
    </w:p>
    <w:p w14:paraId="5CA1374D" w14:textId="1587DD60" w:rsidR="004D1157" w:rsidRPr="00B10E0C" w:rsidRDefault="004D1157" w:rsidP="00E74EA3">
      <w:pPr>
        <w:pStyle w:val="Caption"/>
      </w:pPr>
      <w:bookmarkStart w:id="311" w:name="_Ref367714946"/>
      <w:bookmarkStart w:id="312" w:name="_Toc375478180"/>
      <w:r w:rsidRPr="004709A0">
        <w:t xml:space="preserve">Figure </w:t>
      </w:r>
      <w:r w:rsidRPr="004709A0">
        <w:fldChar w:fldCharType="begin"/>
      </w:r>
      <w:r w:rsidRPr="004709A0">
        <w:instrText xml:space="preserve"> SEQ Figure \* ARABIC </w:instrText>
      </w:r>
      <w:r w:rsidRPr="004709A0">
        <w:fldChar w:fldCharType="separate"/>
      </w:r>
      <w:r w:rsidR="00BB1AF2">
        <w:rPr>
          <w:noProof/>
        </w:rPr>
        <w:t>39</w:t>
      </w:r>
      <w:r w:rsidRPr="004709A0">
        <w:fldChar w:fldCharType="end"/>
      </w:r>
      <w:bookmarkEnd w:id="311"/>
      <w:r w:rsidRPr="004709A0">
        <w:t xml:space="preserve">: </w:t>
      </w:r>
      <w:r w:rsidR="00635461">
        <w:tab/>
      </w:r>
      <w:r w:rsidRPr="004709A0">
        <w:t>Example for speed trace and tolerance band for the class 3 WLTC</w:t>
      </w:r>
      <w:bookmarkEnd w:id="312"/>
    </w:p>
    <w:p w14:paraId="2FD37451" w14:textId="77777777" w:rsidR="004D1157" w:rsidRPr="009D30D4" w:rsidRDefault="004D1157" w:rsidP="004D1157">
      <w:pPr>
        <w:rPr>
          <w:lang w:val="en-GB"/>
        </w:rPr>
      </w:pPr>
    </w:p>
    <w:p w14:paraId="5E221E1E" w14:textId="150D59EC" w:rsidR="004D1157" w:rsidRPr="00B10E0C" w:rsidRDefault="00887C83" w:rsidP="004D1157">
      <w:pPr>
        <w:rPr>
          <w:lang w:val="en-GB"/>
        </w:rPr>
      </w:pPr>
      <w:r w:rsidRPr="004709A0">
        <w:rPr>
          <w:noProof/>
          <w:lang w:val="en-US" w:eastAsia="en-US"/>
        </w:rPr>
        <w:drawing>
          <wp:inline distT="0" distB="0" distL="0" distR="0" wp14:anchorId="76D6A0C2" wp14:editId="54AD3D16">
            <wp:extent cx="5760720" cy="3726180"/>
            <wp:effectExtent l="0" t="0" r="0" b="7620"/>
            <wp:docPr id="21" name="Bild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60720" cy="3726180"/>
                    </a:xfrm>
                    <a:prstGeom prst="rect">
                      <a:avLst/>
                    </a:prstGeom>
                    <a:noFill/>
                    <a:ln>
                      <a:noFill/>
                    </a:ln>
                  </pic:spPr>
                </pic:pic>
              </a:graphicData>
            </a:graphic>
          </wp:inline>
        </w:drawing>
      </w:r>
    </w:p>
    <w:p w14:paraId="5DEA44CE" w14:textId="61453499" w:rsidR="004D1157" w:rsidRPr="00B10E0C" w:rsidRDefault="004D1157" w:rsidP="00E74EA3">
      <w:pPr>
        <w:pStyle w:val="Caption"/>
      </w:pPr>
      <w:bookmarkStart w:id="313" w:name="_Ref367715284"/>
      <w:bookmarkStart w:id="314" w:name="_Toc375478181"/>
      <w:r w:rsidRPr="004709A0">
        <w:t xml:space="preserve">Figure </w:t>
      </w:r>
      <w:r w:rsidRPr="004709A0">
        <w:fldChar w:fldCharType="begin"/>
      </w:r>
      <w:r w:rsidRPr="004709A0">
        <w:instrText xml:space="preserve"> SEQ Figure \* ARABIC </w:instrText>
      </w:r>
      <w:r w:rsidRPr="004709A0">
        <w:fldChar w:fldCharType="separate"/>
      </w:r>
      <w:r w:rsidR="00BB1AF2">
        <w:rPr>
          <w:noProof/>
        </w:rPr>
        <w:t>40</w:t>
      </w:r>
      <w:r w:rsidRPr="004709A0">
        <w:fldChar w:fldCharType="end"/>
      </w:r>
      <w:bookmarkEnd w:id="313"/>
      <w:r w:rsidRPr="004709A0">
        <w:t xml:space="preserve">: </w:t>
      </w:r>
      <w:r w:rsidR="00635461">
        <w:tab/>
      </w:r>
      <w:r w:rsidRPr="004709A0">
        <w:t>Example for tolerance band violations for the extra high speed phase of the class 3 WLTC</w:t>
      </w:r>
      <w:bookmarkEnd w:id="314"/>
      <w:r w:rsidR="00635461">
        <w:t xml:space="preserve"> (CNG fueled vehicle, pmr = 33.4 kW/t)</w:t>
      </w:r>
    </w:p>
    <w:p w14:paraId="7F5E7FDA" w14:textId="77777777" w:rsidR="004D1157" w:rsidRPr="009D30D4" w:rsidRDefault="004D1157" w:rsidP="004D1157">
      <w:pPr>
        <w:rPr>
          <w:lang w:val="en-GB"/>
        </w:rPr>
      </w:pPr>
    </w:p>
    <w:p w14:paraId="675BD969" w14:textId="1BB0576B" w:rsidR="004D1157" w:rsidRPr="009D30D4" w:rsidRDefault="004D1157" w:rsidP="004D1157">
      <w:pPr>
        <w:rPr>
          <w:lang w:val="en-GB"/>
        </w:rPr>
      </w:pPr>
      <w:r w:rsidRPr="009D30D4">
        <w:rPr>
          <w:lang w:val="en-GB"/>
        </w:rPr>
        <w:lastRenderedPageBreak/>
        <w:t xml:space="preserve">A more severe example is shown in </w:t>
      </w:r>
      <w:r w:rsidRPr="00B10E0C">
        <w:rPr>
          <w:lang w:val="en-GB"/>
        </w:rPr>
        <w:fldChar w:fldCharType="begin"/>
      </w:r>
      <w:r w:rsidRPr="004709A0">
        <w:rPr>
          <w:lang w:val="en-GB"/>
        </w:rPr>
        <w:instrText xml:space="preserve"> REF _Ref367715286 \h </w:instrText>
      </w:r>
      <w:r w:rsidRPr="00B10E0C">
        <w:rPr>
          <w:lang w:val="en-GB"/>
        </w:rPr>
      </w:r>
      <w:r w:rsidRPr="00B10E0C">
        <w:rPr>
          <w:lang w:val="en-GB"/>
        </w:rPr>
        <w:fldChar w:fldCharType="separate"/>
      </w:r>
      <w:r w:rsidR="00BB1AF2" w:rsidRPr="00BB1AF2">
        <w:rPr>
          <w:lang w:val="en-US"/>
        </w:rPr>
        <w:t xml:space="preserve">Figure </w:t>
      </w:r>
      <w:r w:rsidR="00BB1AF2" w:rsidRPr="00BB1AF2">
        <w:rPr>
          <w:noProof/>
          <w:lang w:val="en-US"/>
        </w:rPr>
        <w:t>41</w:t>
      </w:r>
      <w:r w:rsidRPr="00B10E0C">
        <w:rPr>
          <w:lang w:val="en-GB"/>
        </w:rPr>
        <w:fldChar w:fldCharType="end"/>
      </w:r>
      <w:r w:rsidRPr="00B10E0C">
        <w:rPr>
          <w:lang w:val="en-GB"/>
        </w:rPr>
        <w:t xml:space="preserve">. This vehicle from India was tested </w:t>
      </w:r>
      <w:r w:rsidR="00635461">
        <w:rPr>
          <w:lang w:val="en-GB"/>
        </w:rPr>
        <w:t>on</w:t>
      </w:r>
      <w:r w:rsidRPr="00B10E0C">
        <w:rPr>
          <w:lang w:val="en-GB"/>
        </w:rPr>
        <w:t xml:space="preserve"> natural gas, which obviously </w:t>
      </w:r>
      <w:r w:rsidRPr="009D30D4">
        <w:rPr>
          <w:lang w:val="en-GB"/>
        </w:rPr>
        <w:t xml:space="preserve">reduced the maximum power compared to the operation </w:t>
      </w:r>
      <w:r w:rsidR="00635461">
        <w:rPr>
          <w:lang w:val="en-GB"/>
        </w:rPr>
        <w:t>on</w:t>
      </w:r>
      <w:r w:rsidRPr="009D30D4">
        <w:rPr>
          <w:lang w:val="en-GB"/>
        </w:rPr>
        <w:t xml:space="preserve"> </w:t>
      </w:r>
      <w:r w:rsidR="00635461">
        <w:rPr>
          <w:lang w:val="en-GB"/>
        </w:rPr>
        <w:t>p</w:t>
      </w:r>
      <w:r w:rsidRPr="009D30D4">
        <w:rPr>
          <w:lang w:val="en-GB"/>
        </w:rPr>
        <w:t xml:space="preserve">etrol and would </w:t>
      </w:r>
      <w:r w:rsidR="00635461">
        <w:rPr>
          <w:lang w:val="en-GB"/>
        </w:rPr>
        <w:t xml:space="preserve">therefore </w:t>
      </w:r>
      <w:r w:rsidRPr="009D30D4">
        <w:rPr>
          <w:lang w:val="en-GB"/>
        </w:rPr>
        <w:t xml:space="preserve">qualify as class 2 vehicle. </w:t>
      </w:r>
      <w:r w:rsidR="00635461">
        <w:rPr>
          <w:lang w:val="en-GB"/>
        </w:rPr>
        <w:t>I</w:t>
      </w:r>
      <w:r w:rsidRPr="009D30D4">
        <w:rPr>
          <w:lang w:val="en-GB"/>
        </w:rPr>
        <w:t xml:space="preserve">n this </w:t>
      </w:r>
      <w:r w:rsidR="00635461">
        <w:rPr>
          <w:lang w:val="en-GB"/>
        </w:rPr>
        <w:t xml:space="preserve">particular </w:t>
      </w:r>
      <w:r w:rsidRPr="009D30D4">
        <w:rPr>
          <w:lang w:val="en-GB"/>
        </w:rPr>
        <w:t xml:space="preserve">case it would </w:t>
      </w:r>
      <w:r w:rsidR="00635461">
        <w:rPr>
          <w:lang w:val="en-GB"/>
        </w:rPr>
        <w:t xml:space="preserve">even </w:t>
      </w:r>
      <w:r w:rsidRPr="009D30D4">
        <w:rPr>
          <w:lang w:val="en-GB"/>
        </w:rPr>
        <w:t>not be able to reach the top speed of the extra high speed phase of the class 2 cycle (123 km/h).</w:t>
      </w:r>
    </w:p>
    <w:p w14:paraId="49B07DDD" w14:textId="603E36F1" w:rsidR="004D1157" w:rsidRPr="00B10E0C" w:rsidRDefault="004D1157" w:rsidP="004D1157">
      <w:pPr>
        <w:rPr>
          <w:lang w:val="en-GB"/>
        </w:rPr>
      </w:pPr>
      <w:r w:rsidRPr="009D30D4">
        <w:rPr>
          <w:lang w:val="en-GB"/>
        </w:rPr>
        <w:t xml:space="preserve">In addition to that, </w:t>
      </w:r>
      <w:r w:rsidRPr="00B10E0C">
        <w:rPr>
          <w:lang w:val="en-GB"/>
        </w:rPr>
        <w:fldChar w:fldCharType="begin"/>
      </w:r>
      <w:r w:rsidRPr="004709A0">
        <w:rPr>
          <w:lang w:val="en-GB"/>
        </w:rPr>
        <w:instrText xml:space="preserve"> REF _Ref367715286 \h </w:instrText>
      </w:r>
      <w:r w:rsidRPr="00B10E0C">
        <w:rPr>
          <w:lang w:val="en-GB"/>
        </w:rPr>
      </w:r>
      <w:r w:rsidRPr="00B10E0C">
        <w:rPr>
          <w:lang w:val="en-GB"/>
        </w:rPr>
        <w:fldChar w:fldCharType="separate"/>
      </w:r>
      <w:r w:rsidR="00BB1AF2" w:rsidRPr="00BB1AF2">
        <w:rPr>
          <w:lang w:val="en-US"/>
        </w:rPr>
        <w:t xml:space="preserve">Figure </w:t>
      </w:r>
      <w:r w:rsidR="00BB1AF2" w:rsidRPr="00BB1AF2">
        <w:rPr>
          <w:noProof/>
          <w:lang w:val="en-US"/>
        </w:rPr>
        <w:t>41</w:t>
      </w:r>
      <w:r w:rsidRPr="00B10E0C">
        <w:rPr>
          <w:lang w:val="en-GB"/>
        </w:rPr>
        <w:fldChar w:fldCharType="end"/>
      </w:r>
      <w:r w:rsidRPr="00B10E0C">
        <w:rPr>
          <w:lang w:val="en-GB"/>
        </w:rPr>
        <w:t xml:space="preserve"> clearly shows that the driveability problems are not only related to the top speed sections</w:t>
      </w:r>
      <w:r w:rsidR="00635461">
        <w:rPr>
          <w:lang w:val="en-GB"/>
        </w:rPr>
        <w:t>,</w:t>
      </w:r>
      <w:r w:rsidRPr="00B10E0C">
        <w:rPr>
          <w:lang w:val="en-GB"/>
        </w:rPr>
        <w:t xml:space="preserve"> but occur already around the cycle time of 1550 to 1560 s at a vehicle speed of 80 km/h</w:t>
      </w:r>
      <w:r w:rsidR="00635461">
        <w:rPr>
          <w:lang w:val="en-GB"/>
        </w:rPr>
        <w:t xml:space="preserve"> because the acceleration is too high</w:t>
      </w:r>
      <w:r w:rsidRPr="00B10E0C">
        <w:rPr>
          <w:lang w:val="en-GB"/>
        </w:rPr>
        <w:t>.</w:t>
      </w:r>
    </w:p>
    <w:p w14:paraId="12D976A2" w14:textId="0C764A46" w:rsidR="004D1157" w:rsidRPr="009D30D4" w:rsidRDefault="004D1157" w:rsidP="004D1157">
      <w:pPr>
        <w:rPr>
          <w:lang w:val="en-GB"/>
        </w:rPr>
      </w:pPr>
      <w:r w:rsidRPr="009D30D4">
        <w:rPr>
          <w:lang w:val="en-GB"/>
        </w:rPr>
        <w:t>A more detailed analysis of such driveability problems led to the downscaling method for low powered vehicles, which is described in detail in the DHC report</w:t>
      </w:r>
      <w:r w:rsidR="00635461" w:rsidRPr="00635461">
        <w:rPr>
          <w:vertAlign w:val="superscript"/>
          <w:lang w:val="en-GB"/>
        </w:rPr>
        <w:fldChar w:fldCharType="begin"/>
      </w:r>
      <w:r w:rsidR="00635461" w:rsidRPr="00635461">
        <w:rPr>
          <w:vertAlign w:val="superscript"/>
          <w:lang w:val="en-GB"/>
        </w:rPr>
        <w:instrText xml:space="preserve"> NOTEREF _Ref437413019 \h </w:instrText>
      </w:r>
      <w:r w:rsidR="00635461">
        <w:rPr>
          <w:vertAlign w:val="superscript"/>
          <w:lang w:val="en-GB"/>
        </w:rPr>
        <w:instrText xml:space="preserve"> \* MERGEFORMAT </w:instrText>
      </w:r>
      <w:r w:rsidR="00635461" w:rsidRPr="00635461">
        <w:rPr>
          <w:vertAlign w:val="superscript"/>
          <w:lang w:val="en-GB"/>
        </w:rPr>
      </w:r>
      <w:r w:rsidR="00635461" w:rsidRPr="00635461">
        <w:rPr>
          <w:vertAlign w:val="superscript"/>
          <w:lang w:val="en-GB"/>
        </w:rPr>
        <w:fldChar w:fldCharType="separate"/>
      </w:r>
      <w:r w:rsidR="00BB1AF2">
        <w:rPr>
          <w:vertAlign w:val="superscript"/>
          <w:lang w:val="en-GB"/>
        </w:rPr>
        <w:t>44</w:t>
      </w:r>
      <w:r w:rsidR="00635461" w:rsidRPr="00635461">
        <w:rPr>
          <w:vertAlign w:val="superscript"/>
          <w:lang w:val="en-GB"/>
        </w:rPr>
        <w:fldChar w:fldCharType="end"/>
      </w:r>
      <w:r w:rsidRPr="009D30D4">
        <w:rPr>
          <w:lang w:val="en-GB"/>
        </w:rPr>
        <w:t>.</w:t>
      </w:r>
    </w:p>
    <w:p w14:paraId="3BA8D52E" w14:textId="221BC5C5" w:rsidR="004D1157" w:rsidRPr="00E32485" w:rsidRDefault="004D1157" w:rsidP="004D1157">
      <w:pPr>
        <w:rPr>
          <w:lang w:val="en-GB"/>
        </w:rPr>
      </w:pPr>
      <w:r w:rsidRPr="009D30D4">
        <w:rPr>
          <w:lang w:val="en-GB"/>
        </w:rPr>
        <w:t xml:space="preserve">Based on the results of the speed compliance/violation analysis the </w:t>
      </w:r>
      <w:r w:rsidRPr="00571C8D">
        <w:rPr>
          <w:rFonts w:cs="Arial"/>
          <w:lang w:val="en-GB"/>
        </w:rPr>
        <w:t>±</w:t>
      </w:r>
      <w:r w:rsidRPr="00571C8D">
        <w:rPr>
          <w:lang w:val="en-GB"/>
        </w:rPr>
        <w:t>2 km/h</w:t>
      </w:r>
      <w:r w:rsidR="00635461">
        <w:rPr>
          <w:lang w:val="en-GB"/>
        </w:rPr>
        <w:t xml:space="preserve"> at</w:t>
      </w:r>
      <w:r w:rsidRPr="00571C8D">
        <w:rPr>
          <w:lang w:val="en-GB"/>
        </w:rPr>
        <w:t xml:space="preserve"> </w:t>
      </w:r>
      <w:r w:rsidRPr="00571C8D">
        <w:rPr>
          <w:rFonts w:cs="Arial"/>
          <w:lang w:val="en-GB"/>
        </w:rPr>
        <w:t>±</w:t>
      </w:r>
      <w:r w:rsidRPr="00571C8D">
        <w:rPr>
          <w:lang w:val="en-GB"/>
        </w:rPr>
        <w:t>1 s tolerance was concluded to be feasible, and was therefore implemen</w:t>
      </w:r>
      <w:r w:rsidRPr="00E32485">
        <w:rPr>
          <w:lang w:val="en-GB"/>
        </w:rPr>
        <w:t>ted into the GTR.</w:t>
      </w:r>
    </w:p>
    <w:p w14:paraId="5707259E" w14:textId="77777777" w:rsidR="004D1157" w:rsidRPr="00E32485" w:rsidRDefault="004D1157" w:rsidP="004D1157">
      <w:pPr>
        <w:rPr>
          <w:lang w:val="en-GB"/>
        </w:rPr>
      </w:pPr>
      <w:r w:rsidRPr="00E32485">
        <w:rPr>
          <w:lang w:val="en-GB"/>
        </w:rPr>
        <w:t>Gearshifts did not cause driveability problems for manual transmission vehicles.</w:t>
      </w:r>
    </w:p>
    <w:p w14:paraId="1C31ECBA" w14:textId="77777777" w:rsidR="004D1157" w:rsidRPr="00E93409" w:rsidRDefault="004D1157" w:rsidP="004D1157">
      <w:pPr>
        <w:rPr>
          <w:lang w:val="en-GB"/>
        </w:rPr>
      </w:pPr>
    </w:p>
    <w:p w14:paraId="425361C7" w14:textId="0D441A99" w:rsidR="004D1157" w:rsidRPr="00B10E0C" w:rsidRDefault="00887C83" w:rsidP="004D1157">
      <w:pPr>
        <w:rPr>
          <w:lang w:val="en-GB"/>
        </w:rPr>
      </w:pPr>
      <w:r w:rsidRPr="004709A0">
        <w:rPr>
          <w:noProof/>
          <w:lang w:val="en-US" w:eastAsia="en-US"/>
        </w:rPr>
        <w:drawing>
          <wp:inline distT="0" distB="0" distL="0" distR="0" wp14:anchorId="22E23681" wp14:editId="63494760">
            <wp:extent cx="5760720" cy="3726180"/>
            <wp:effectExtent l="0" t="0" r="0" b="7620"/>
            <wp:docPr id="22" name="Bild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60720" cy="3726180"/>
                    </a:xfrm>
                    <a:prstGeom prst="rect">
                      <a:avLst/>
                    </a:prstGeom>
                    <a:noFill/>
                    <a:ln>
                      <a:noFill/>
                    </a:ln>
                  </pic:spPr>
                </pic:pic>
              </a:graphicData>
            </a:graphic>
          </wp:inline>
        </w:drawing>
      </w:r>
    </w:p>
    <w:p w14:paraId="13DAF0B4" w14:textId="46FEC0E0" w:rsidR="004D1157" w:rsidRPr="00B10E0C" w:rsidRDefault="004D1157" w:rsidP="00E74EA3">
      <w:pPr>
        <w:pStyle w:val="Caption"/>
      </w:pPr>
      <w:bookmarkStart w:id="315" w:name="_Ref367715286"/>
      <w:bookmarkStart w:id="316" w:name="_Toc375478182"/>
      <w:r w:rsidRPr="004709A0">
        <w:t xml:space="preserve">Figure </w:t>
      </w:r>
      <w:r w:rsidRPr="004709A0">
        <w:fldChar w:fldCharType="begin"/>
      </w:r>
      <w:r w:rsidRPr="004709A0">
        <w:instrText xml:space="preserve"> SEQ Figure \* ARABIC </w:instrText>
      </w:r>
      <w:r w:rsidRPr="004709A0">
        <w:fldChar w:fldCharType="separate"/>
      </w:r>
      <w:r w:rsidR="00BB1AF2">
        <w:rPr>
          <w:noProof/>
        </w:rPr>
        <w:t>41</w:t>
      </w:r>
      <w:r w:rsidRPr="004709A0">
        <w:fldChar w:fldCharType="end"/>
      </w:r>
      <w:bookmarkEnd w:id="315"/>
      <w:r w:rsidRPr="004709A0">
        <w:t xml:space="preserve">: </w:t>
      </w:r>
      <w:r w:rsidR="00635461">
        <w:tab/>
      </w:r>
      <w:r w:rsidRPr="004709A0">
        <w:t>Example for tolerance band violations for the extra high speed phase of the class 3 WLTC</w:t>
      </w:r>
      <w:bookmarkEnd w:id="316"/>
      <w:r w:rsidR="00635461">
        <w:t xml:space="preserve"> (CNG fueled vehicle)</w:t>
      </w:r>
    </w:p>
    <w:p w14:paraId="5150E1F6" w14:textId="77777777" w:rsidR="004D1157" w:rsidRPr="009D30D4" w:rsidRDefault="004D1157" w:rsidP="004D1157">
      <w:pPr>
        <w:rPr>
          <w:lang w:val="en-GB"/>
        </w:rPr>
      </w:pPr>
    </w:p>
    <w:p w14:paraId="4BB7FDBE" w14:textId="77777777" w:rsidR="004D1157" w:rsidRPr="00571C8D" w:rsidRDefault="004D1157" w:rsidP="004D1157">
      <w:pPr>
        <w:pStyle w:val="Heading3"/>
        <w:rPr>
          <w:lang w:val="en-GB"/>
        </w:rPr>
      </w:pPr>
      <w:bookmarkStart w:id="317" w:name="_Toc437857443"/>
      <w:r w:rsidRPr="009D30D4">
        <w:rPr>
          <w:lang w:val="en-GB"/>
        </w:rPr>
        <w:t>Charge depleting tests for</w:t>
      </w:r>
      <w:r w:rsidRPr="00571C8D">
        <w:rPr>
          <w:lang w:val="en-GB"/>
        </w:rPr>
        <w:t xml:space="preserve"> PEV and OVC HEV</w:t>
      </w:r>
      <w:bookmarkEnd w:id="317"/>
    </w:p>
    <w:p w14:paraId="6C8E49B9" w14:textId="1AF03E5B" w:rsidR="004D1157" w:rsidRPr="00E32485" w:rsidRDefault="00635461" w:rsidP="004D1157">
      <w:pPr>
        <w:rPr>
          <w:lang w:val="en-GB"/>
        </w:rPr>
      </w:pPr>
      <w:r>
        <w:rPr>
          <w:lang w:val="en-GB"/>
        </w:rPr>
        <w:t>As already mentioned, charge-</w:t>
      </w:r>
      <w:r w:rsidR="004D1157" w:rsidRPr="00571C8D">
        <w:rPr>
          <w:lang w:val="en-GB"/>
        </w:rPr>
        <w:t>depleting tests were performed for 6 pure electric vehicles (PEV) in the validation 2 exercise. Since it was not quite clear how to classify PEV</w:t>
      </w:r>
      <w:r>
        <w:rPr>
          <w:lang w:val="en-GB"/>
        </w:rPr>
        <w:t>s</w:t>
      </w:r>
      <w:r w:rsidR="004D1157" w:rsidRPr="00571C8D">
        <w:rPr>
          <w:lang w:val="en-GB"/>
        </w:rPr>
        <w:t xml:space="preserve"> with respect to vehicle classes, the cycle version allocation wa</w:t>
      </w:r>
      <w:r w:rsidR="004D1157" w:rsidRPr="00E32485">
        <w:rPr>
          <w:lang w:val="en-GB"/>
        </w:rPr>
        <w:t xml:space="preserve">s </w:t>
      </w:r>
      <w:r>
        <w:rPr>
          <w:lang w:val="en-GB"/>
        </w:rPr>
        <w:t>interpreted</w:t>
      </w:r>
      <w:r w:rsidR="004D1157" w:rsidRPr="00E32485">
        <w:rPr>
          <w:lang w:val="en-GB"/>
        </w:rPr>
        <w:t xml:space="preserve"> differently by </w:t>
      </w:r>
      <w:r>
        <w:rPr>
          <w:lang w:val="en-GB"/>
        </w:rPr>
        <w:t>the participating labs</w:t>
      </w:r>
      <w:r w:rsidR="004D1157" w:rsidRPr="00E32485">
        <w:rPr>
          <w:lang w:val="en-GB"/>
        </w:rPr>
        <w:t xml:space="preserve">. One </w:t>
      </w:r>
      <w:r>
        <w:rPr>
          <w:lang w:val="en-GB"/>
        </w:rPr>
        <w:t>lab</w:t>
      </w:r>
      <w:r w:rsidR="004D1157" w:rsidRPr="00E32485">
        <w:rPr>
          <w:lang w:val="en-GB"/>
        </w:rPr>
        <w:t xml:space="preserve"> used the </w:t>
      </w:r>
      <w:r>
        <w:rPr>
          <w:lang w:val="en-GB"/>
        </w:rPr>
        <w:t>‘</w:t>
      </w:r>
      <w:r w:rsidR="004D1157" w:rsidRPr="00E32485">
        <w:rPr>
          <w:lang w:val="en-GB"/>
        </w:rPr>
        <w:t>30 minutes maximum power</w:t>
      </w:r>
      <w:r>
        <w:rPr>
          <w:lang w:val="en-GB"/>
        </w:rPr>
        <w:t>’</w:t>
      </w:r>
      <w:r w:rsidR="004D1157" w:rsidRPr="00E32485">
        <w:rPr>
          <w:lang w:val="en-GB"/>
        </w:rPr>
        <w:t xml:space="preserve"> of the electrical motor and classified the vehicles by calculating the power to (kerb) mass ratio based on </w:t>
      </w:r>
      <w:r>
        <w:rPr>
          <w:lang w:val="en-GB"/>
        </w:rPr>
        <w:t>that</w:t>
      </w:r>
      <w:r w:rsidR="004D1157" w:rsidRPr="00E32485">
        <w:rPr>
          <w:lang w:val="en-GB"/>
        </w:rPr>
        <w:t xml:space="preserve"> power</w:t>
      </w:r>
      <w:r>
        <w:rPr>
          <w:lang w:val="en-GB"/>
        </w:rPr>
        <w:t xml:space="preserve"> indicator</w:t>
      </w:r>
      <w:r w:rsidR="004D1157" w:rsidRPr="00E32485">
        <w:rPr>
          <w:lang w:val="en-GB"/>
        </w:rPr>
        <w:t>.</w:t>
      </w:r>
    </w:p>
    <w:p w14:paraId="29AF2709" w14:textId="1E4E6F10" w:rsidR="004D1157" w:rsidRPr="00F65C5E" w:rsidRDefault="004D1157" w:rsidP="00635461">
      <w:pPr>
        <w:rPr>
          <w:lang w:val="en-GB"/>
        </w:rPr>
      </w:pPr>
      <w:r w:rsidRPr="00E32485">
        <w:rPr>
          <w:lang w:val="en-GB"/>
        </w:rPr>
        <w:t>This led to the s</w:t>
      </w:r>
      <w:r w:rsidR="00635461">
        <w:rPr>
          <w:lang w:val="en-GB"/>
        </w:rPr>
        <w:t xml:space="preserve">ituation that vehicle 58 with </w:t>
      </w:r>
      <w:r w:rsidR="00635461" w:rsidRPr="00E32485">
        <w:rPr>
          <w:lang w:val="en-GB"/>
        </w:rPr>
        <w:t xml:space="preserve">a kerb mass of 1860 kg </w:t>
      </w:r>
      <w:r w:rsidR="00635461">
        <w:rPr>
          <w:lang w:val="en-GB"/>
        </w:rPr>
        <w:t xml:space="preserve">and a </w:t>
      </w:r>
      <w:r w:rsidRPr="00E32485">
        <w:rPr>
          <w:lang w:val="en-GB"/>
        </w:rPr>
        <w:t xml:space="preserve">peak power of 120 kW, but a 30 minutes power of only 60 kW, was classified as class 2 vehicle although its maximum speed was 145 km/h. This vehicle could have easily driven the class 3 cycle, but </w:t>
      </w:r>
      <w:r w:rsidRPr="00E32485">
        <w:rPr>
          <w:lang w:val="en-GB"/>
        </w:rPr>
        <w:lastRenderedPageBreak/>
        <w:t>was onl</w:t>
      </w:r>
      <w:r w:rsidRPr="00E93409">
        <w:rPr>
          <w:lang w:val="en-GB"/>
        </w:rPr>
        <w:t xml:space="preserve">y tested on the class 2 cycle in the version 1.4, </w:t>
      </w:r>
      <w:r w:rsidR="00635461">
        <w:rPr>
          <w:lang w:val="en-GB"/>
        </w:rPr>
        <w:t>which does not include</w:t>
      </w:r>
      <w:r w:rsidRPr="00E93409">
        <w:rPr>
          <w:lang w:val="en-GB"/>
        </w:rPr>
        <w:t xml:space="preserve"> an extra high speed p</w:t>
      </w:r>
      <w:r w:rsidR="00635461">
        <w:rPr>
          <w:lang w:val="en-GB"/>
        </w:rPr>
        <w:t>hase</w:t>
      </w:r>
      <w:r w:rsidRPr="00E93409">
        <w:rPr>
          <w:lang w:val="en-GB"/>
        </w:rPr>
        <w:t xml:space="preserve">. With the 3 phases </w:t>
      </w:r>
      <w:r w:rsidR="00635461">
        <w:rPr>
          <w:lang w:val="en-GB"/>
        </w:rPr>
        <w:t>(L</w:t>
      </w:r>
      <w:r w:rsidRPr="00E93409">
        <w:rPr>
          <w:lang w:val="en-GB"/>
        </w:rPr>
        <w:t xml:space="preserve">ow, </w:t>
      </w:r>
      <w:r w:rsidR="00635461">
        <w:rPr>
          <w:lang w:val="en-GB"/>
        </w:rPr>
        <w:t>M</w:t>
      </w:r>
      <w:r w:rsidRPr="00E93409">
        <w:rPr>
          <w:lang w:val="en-GB"/>
        </w:rPr>
        <w:t xml:space="preserve">edium and </w:t>
      </w:r>
      <w:r w:rsidR="00635461">
        <w:rPr>
          <w:lang w:val="en-GB"/>
        </w:rPr>
        <w:t>H</w:t>
      </w:r>
      <w:r w:rsidRPr="00E93409">
        <w:rPr>
          <w:lang w:val="en-GB"/>
        </w:rPr>
        <w:t>igh</w:t>
      </w:r>
      <w:r w:rsidR="00635461">
        <w:rPr>
          <w:lang w:val="en-GB"/>
        </w:rPr>
        <w:t>)</w:t>
      </w:r>
      <w:r w:rsidRPr="00E93409">
        <w:rPr>
          <w:lang w:val="en-GB"/>
        </w:rPr>
        <w:t xml:space="preserve"> of the class 2 cycle the vehicle </w:t>
      </w:r>
      <w:r w:rsidR="00635461">
        <w:rPr>
          <w:lang w:val="en-GB"/>
        </w:rPr>
        <w:t xml:space="preserve">was able to </w:t>
      </w:r>
      <w:r w:rsidRPr="00E93409">
        <w:rPr>
          <w:lang w:val="en-GB"/>
        </w:rPr>
        <w:t xml:space="preserve">drive more than 250 km </w:t>
      </w:r>
      <w:r w:rsidR="00635461">
        <w:rPr>
          <w:lang w:val="en-GB"/>
        </w:rPr>
        <w:t>i.e.</w:t>
      </w:r>
      <w:r w:rsidRPr="00E93409">
        <w:rPr>
          <w:lang w:val="en-GB"/>
        </w:rPr>
        <w:t xml:space="preserve"> more than 17 cycles before the batteries we</w:t>
      </w:r>
      <w:r w:rsidRPr="00F65C5E">
        <w:rPr>
          <w:lang w:val="en-GB"/>
        </w:rPr>
        <w:t xml:space="preserve">re </w:t>
      </w:r>
      <w:r w:rsidR="00635461">
        <w:rPr>
          <w:lang w:val="en-GB"/>
        </w:rPr>
        <w:t>depleted</w:t>
      </w:r>
      <w:r w:rsidRPr="00F65C5E">
        <w:rPr>
          <w:lang w:val="en-GB"/>
        </w:rPr>
        <w:t>.</w:t>
      </w:r>
    </w:p>
    <w:p w14:paraId="3F793C3E" w14:textId="73D40B47" w:rsidR="004D1157" w:rsidRPr="009D30D4" w:rsidRDefault="004D1157" w:rsidP="004D1157">
      <w:pPr>
        <w:rPr>
          <w:lang w:val="en-GB"/>
        </w:rPr>
      </w:pPr>
      <w:r w:rsidRPr="00F65C5E">
        <w:rPr>
          <w:lang w:val="en-GB"/>
        </w:rPr>
        <w:t xml:space="preserve">Two CD tests on this cycle were performed with vehicle 58. The cumulative discharge curves are shown in </w:t>
      </w:r>
      <w:r w:rsidRPr="00B10E0C">
        <w:rPr>
          <w:lang w:val="en-GB"/>
        </w:rPr>
        <w:fldChar w:fldCharType="begin"/>
      </w:r>
      <w:r w:rsidRPr="004709A0">
        <w:rPr>
          <w:lang w:val="en-GB"/>
        </w:rPr>
        <w:instrText xml:space="preserve"> REF _Ref367888009 \h </w:instrText>
      </w:r>
      <w:r w:rsidRPr="00B10E0C">
        <w:rPr>
          <w:lang w:val="en-GB"/>
        </w:rPr>
      </w:r>
      <w:r w:rsidRPr="00B10E0C">
        <w:rPr>
          <w:lang w:val="en-GB"/>
        </w:rPr>
        <w:fldChar w:fldCharType="separate"/>
      </w:r>
      <w:r w:rsidR="00BB1AF2" w:rsidRPr="00BB1AF2">
        <w:rPr>
          <w:lang w:val="en-US"/>
        </w:rPr>
        <w:t xml:space="preserve">Figure </w:t>
      </w:r>
      <w:r w:rsidR="00BB1AF2" w:rsidRPr="00BB1AF2">
        <w:rPr>
          <w:noProof/>
          <w:lang w:val="en-US"/>
        </w:rPr>
        <w:t>42</w:t>
      </w:r>
      <w:r w:rsidRPr="00B10E0C">
        <w:rPr>
          <w:lang w:val="en-GB"/>
        </w:rPr>
        <w:fldChar w:fldCharType="end"/>
      </w:r>
      <w:r w:rsidRPr="00B10E0C">
        <w:rPr>
          <w:lang w:val="en-GB"/>
        </w:rPr>
        <w:t xml:space="preserve"> and </w:t>
      </w:r>
      <w:r w:rsidRPr="00B10E0C">
        <w:rPr>
          <w:lang w:val="en-GB"/>
        </w:rPr>
        <w:fldChar w:fldCharType="begin"/>
      </w:r>
      <w:r w:rsidRPr="004709A0">
        <w:rPr>
          <w:lang w:val="en-GB"/>
        </w:rPr>
        <w:instrText xml:space="preserve"> REF _Ref367888013 \h </w:instrText>
      </w:r>
      <w:r w:rsidRPr="00B10E0C">
        <w:rPr>
          <w:lang w:val="en-GB"/>
        </w:rPr>
      </w:r>
      <w:r w:rsidRPr="00B10E0C">
        <w:rPr>
          <w:lang w:val="en-GB"/>
        </w:rPr>
        <w:fldChar w:fldCharType="separate"/>
      </w:r>
      <w:r w:rsidR="00BB1AF2" w:rsidRPr="00BB1AF2">
        <w:rPr>
          <w:lang w:val="en-US"/>
        </w:rPr>
        <w:t xml:space="preserve">Figure </w:t>
      </w:r>
      <w:r w:rsidR="00BB1AF2" w:rsidRPr="00BB1AF2">
        <w:rPr>
          <w:noProof/>
          <w:lang w:val="en-US"/>
        </w:rPr>
        <w:t>43</w:t>
      </w:r>
      <w:r w:rsidRPr="00B10E0C">
        <w:rPr>
          <w:lang w:val="en-GB"/>
        </w:rPr>
        <w:fldChar w:fldCharType="end"/>
      </w:r>
      <w:r w:rsidRPr="00B10E0C">
        <w:rPr>
          <w:lang w:val="en-GB"/>
        </w:rPr>
        <w:t xml:space="preserve">. At first glance there seems to be a wide spread of the energy consumption per cycle within a charge depleting test. For both tests the difference between maximum and minimum </w:t>
      </w:r>
      <w:r w:rsidRPr="009D30D4">
        <w:rPr>
          <w:lang w:val="en-GB"/>
        </w:rPr>
        <w:t>discharge</w:t>
      </w:r>
      <w:r w:rsidR="00635461">
        <w:rPr>
          <w:lang w:val="en-GB"/>
        </w:rPr>
        <w:t>d</w:t>
      </w:r>
      <w:r w:rsidRPr="009D30D4">
        <w:rPr>
          <w:lang w:val="en-GB"/>
        </w:rPr>
        <w:t xml:space="preserve"> energy over one cycle is 0,6 Ah which corresponds to 14% of the average (-6% to +8%) which is reasonably good.</w:t>
      </w:r>
    </w:p>
    <w:p w14:paraId="2908E44D" w14:textId="6D0E445C" w:rsidR="004D1157" w:rsidRDefault="00635461" w:rsidP="004D1157">
      <w:pPr>
        <w:rPr>
          <w:lang w:val="en-GB"/>
        </w:rPr>
      </w:pPr>
      <w:r>
        <w:rPr>
          <w:lang w:val="en-GB"/>
        </w:rPr>
        <w:t>However the break-</w:t>
      </w:r>
      <w:r w:rsidR="004D1157" w:rsidRPr="009D30D4">
        <w:rPr>
          <w:lang w:val="en-GB"/>
        </w:rPr>
        <w:t xml:space="preserve">off point (end of </w:t>
      </w:r>
      <w:r>
        <w:rPr>
          <w:lang w:val="en-GB"/>
        </w:rPr>
        <w:t xml:space="preserve">the </w:t>
      </w:r>
      <w:r w:rsidR="004D1157" w:rsidRPr="009D30D4">
        <w:rPr>
          <w:lang w:val="en-GB"/>
        </w:rPr>
        <w:t>charge depleting test) is significantly different in both tests (</w:t>
      </w:r>
      <w:r>
        <w:rPr>
          <w:lang w:val="en-GB"/>
        </w:rPr>
        <w:t xml:space="preserve">for a more detailed overview </w:t>
      </w:r>
      <w:r w:rsidR="004D1157" w:rsidRPr="009D30D4">
        <w:rPr>
          <w:lang w:val="en-GB"/>
        </w:rPr>
        <w:t xml:space="preserve">see </w:t>
      </w:r>
      <w:r w:rsidR="004D1157" w:rsidRPr="00B10E0C">
        <w:rPr>
          <w:lang w:val="en-GB"/>
        </w:rPr>
        <w:fldChar w:fldCharType="begin"/>
      </w:r>
      <w:r w:rsidR="004D1157" w:rsidRPr="004709A0">
        <w:rPr>
          <w:lang w:val="en-GB"/>
        </w:rPr>
        <w:instrText xml:space="preserve"> REF _Ref367888017 \h </w:instrText>
      </w:r>
      <w:r w:rsidR="004D1157" w:rsidRPr="00B10E0C">
        <w:rPr>
          <w:lang w:val="en-GB"/>
        </w:rPr>
      </w:r>
      <w:r w:rsidR="004D1157" w:rsidRPr="00B10E0C">
        <w:rPr>
          <w:lang w:val="en-GB"/>
        </w:rPr>
        <w:fldChar w:fldCharType="separate"/>
      </w:r>
      <w:r w:rsidR="00BB1AF2" w:rsidRPr="00BB1AF2">
        <w:rPr>
          <w:lang w:val="en-US"/>
        </w:rPr>
        <w:t xml:space="preserve">Figure </w:t>
      </w:r>
      <w:r w:rsidR="00BB1AF2" w:rsidRPr="00BB1AF2">
        <w:rPr>
          <w:noProof/>
          <w:lang w:val="en-US"/>
        </w:rPr>
        <w:t>44</w:t>
      </w:r>
      <w:r w:rsidR="004D1157" w:rsidRPr="00B10E0C">
        <w:rPr>
          <w:lang w:val="en-GB"/>
        </w:rPr>
        <w:fldChar w:fldCharType="end"/>
      </w:r>
      <w:r w:rsidR="004D1157" w:rsidRPr="00B10E0C">
        <w:rPr>
          <w:lang w:val="en-GB"/>
        </w:rPr>
        <w:t xml:space="preserve">, </w:t>
      </w:r>
      <w:r w:rsidR="004D1157" w:rsidRPr="00B10E0C">
        <w:rPr>
          <w:lang w:val="en-GB"/>
        </w:rPr>
        <w:fldChar w:fldCharType="begin"/>
      </w:r>
      <w:r w:rsidR="004D1157" w:rsidRPr="004709A0">
        <w:rPr>
          <w:lang w:val="en-GB"/>
        </w:rPr>
        <w:instrText xml:space="preserve"> REF _Ref367888021 \h </w:instrText>
      </w:r>
      <w:r w:rsidR="004D1157" w:rsidRPr="00B10E0C">
        <w:rPr>
          <w:lang w:val="en-GB"/>
        </w:rPr>
      </w:r>
      <w:r w:rsidR="004D1157" w:rsidRPr="00B10E0C">
        <w:rPr>
          <w:lang w:val="en-GB"/>
        </w:rPr>
        <w:fldChar w:fldCharType="separate"/>
      </w:r>
      <w:r w:rsidR="00BB1AF2" w:rsidRPr="00BB1AF2">
        <w:rPr>
          <w:lang w:val="en-US"/>
        </w:rPr>
        <w:t xml:space="preserve">Figure </w:t>
      </w:r>
      <w:r w:rsidR="00BB1AF2" w:rsidRPr="00BB1AF2">
        <w:rPr>
          <w:noProof/>
          <w:lang w:val="en-US"/>
        </w:rPr>
        <w:t>45</w:t>
      </w:r>
      <w:r w:rsidR="004D1157" w:rsidRPr="00B10E0C">
        <w:rPr>
          <w:lang w:val="en-GB"/>
        </w:rPr>
        <w:fldChar w:fldCharType="end"/>
      </w:r>
      <w:r w:rsidR="004D1157" w:rsidRPr="00B10E0C">
        <w:rPr>
          <w:lang w:val="en-GB"/>
        </w:rPr>
        <w:t xml:space="preserve"> and </w:t>
      </w:r>
      <w:r w:rsidR="004D1157" w:rsidRPr="00B10E0C">
        <w:rPr>
          <w:lang w:val="en-GB"/>
        </w:rPr>
        <w:fldChar w:fldCharType="begin"/>
      </w:r>
      <w:r w:rsidR="004D1157" w:rsidRPr="004709A0">
        <w:rPr>
          <w:lang w:val="en-GB"/>
        </w:rPr>
        <w:instrText xml:space="preserve"> REF _Ref367888022 \h </w:instrText>
      </w:r>
      <w:r w:rsidR="004D1157" w:rsidRPr="00B10E0C">
        <w:rPr>
          <w:lang w:val="en-GB"/>
        </w:rPr>
      </w:r>
      <w:r w:rsidR="004D1157" w:rsidRPr="00B10E0C">
        <w:rPr>
          <w:lang w:val="en-GB"/>
        </w:rPr>
        <w:fldChar w:fldCharType="separate"/>
      </w:r>
      <w:r w:rsidR="00BB1AF2" w:rsidRPr="00BB1AF2">
        <w:rPr>
          <w:lang w:val="en-US"/>
        </w:rPr>
        <w:t xml:space="preserve">Figure </w:t>
      </w:r>
      <w:r w:rsidR="00BB1AF2" w:rsidRPr="00BB1AF2">
        <w:rPr>
          <w:noProof/>
          <w:lang w:val="en-US"/>
        </w:rPr>
        <w:t>46</w:t>
      </w:r>
      <w:r w:rsidR="004D1157" w:rsidRPr="00B10E0C">
        <w:rPr>
          <w:lang w:val="en-GB"/>
        </w:rPr>
        <w:fldChar w:fldCharType="end"/>
      </w:r>
      <w:r>
        <w:rPr>
          <w:lang w:val="en-GB"/>
        </w:rPr>
        <w:t>). This leads to</w:t>
      </w:r>
      <w:r w:rsidR="004D1157" w:rsidRPr="00B10E0C">
        <w:rPr>
          <w:lang w:val="en-GB"/>
        </w:rPr>
        <w:t xml:space="preserve"> a difference in the </w:t>
      </w:r>
      <w:r>
        <w:rPr>
          <w:lang w:val="en-GB"/>
        </w:rPr>
        <w:t>range determination</w:t>
      </w:r>
      <w:r w:rsidR="004D1157" w:rsidRPr="00B10E0C">
        <w:rPr>
          <w:lang w:val="en-GB"/>
        </w:rPr>
        <w:t xml:space="preserve"> of about 9 km (253</w:t>
      </w:r>
      <w:r>
        <w:rPr>
          <w:lang w:val="en-GB"/>
        </w:rPr>
        <w:t>.</w:t>
      </w:r>
      <w:r w:rsidR="004D1157" w:rsidRPr="00B10E0C">
        <w:rPr>
          <w:lang w:val="en-GB"/>
        </w:rPr>
        <w:t>5 km to 263</w:t>
      </w:r>
      <w:r>
        <w:rPr>
          <w:lang w:val="en-GB"/>
        </w:rPr>
        <w:t>.</w:t>
      </w:r>
      <w:r w:rsidR="004D1157" w:rsidRPr="00B10E0C">
        <w:rPr>
          <w:lang w:val="en-GB"/>
        </w:rPr>
        <w:t xml:space="preserve">2 km) or 3,5% </w:t>
      </w:r>
      <w:r>
        <w:rPr>
          <w:lang w:val="en-GB"/>
        </w:rPr>
        <w:t>with respect</w:t>
      </w:r>
      <w:r w:rsidR="004D1157" w:rsidRPr="00B10E0C">
        <w:rPr>
          <w:lang w:val="en-GB"/>
        </w:rPr>
        <w:t xml:space="preserve"> to the average range.</w:t>
      </w:r>
    </w:p>
    <w:p w14:paraId="26028BC2" w14:textId="77777777" w:rsidR="00635461" w:rsidRPr="00B10E0C" w:rsidRDefault="00635461" w:rsidP="004D1157">
      <w:pPr>
        <w:rPr>
          <w:lang w:val="en-GB"/>
        </w:rPr>
      </w:pPr>
    </w:p>
    <w:p w14:paraId="7368567E" w14:textId="21F6AAEA" w:rsidR="004D1157" w:rsidRPr="00B10E0C" w:rsidRDefault="00887C83" w:rsidP="004D1157">
      <w:pPr>
        <w:rPr>
          <w:lang w:val="en-GB"/>
        </w:rPr>
      </w:pPr>
      <w:r w:rsidRPr="004709A0">
        <w:rPr>
          <w:noProof/>
          <w:lang w:val="en-US" w:eastAsia="en-US"/>
        </w:rPr>
        <w:drawing>
          <wp:inline distT="0" distB="0" distL="0" distR="0" wp14:anchorId="5B51A870" wp14:editId="71C80863">
            <wp:extent cx="5760720" cy="3726180"/>
            <wp:effectExtent l="0" t="0" r="0" b="7620"/>
            <wp:docPr id="23" name="Bild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60720" cy="3726180"/>
                    </a:xfrm>
                    <a:prstGeom prst="rect">
                      <a:avLst/>
                    </a:prstGeom>
                    <a:noFill/>
                    <a:ln>
                      <a:noFill/>
                    </a:ln>
                  </pic:spPr>
                </pic:pic>
              </a:graphicData>
            </a:graphic>
          </wp:inline>
        </w:drawing>
      </w:r>
    </w:p>
    <w:p w14:paraId="04CB24C6" w14:textId="5C7C18BA" w:rsidR="004D1157" w:rsidRPr="00B10E0C" w:rsidRDefault="004D1157" w:rsidP="00E74EA3">
      <w:pPr>
        <w:pStyle w:val="Caption"/>
      </w:pPr>
      <w:bookmarkStart w:id="318" w:name="_Ref367888009"/>
      <w:bookmarkStart w:id="319" w:name="_Toc375478183"/>
      <w:r w:rsidRPr="004709A0">
        <w:t xml:space="preserve">Figure </w:t>
      </w:r>
      <w:r w:rsidRPr="004709A0">
        <w:fldChar w:fldCharType="begin"/>
      </w:r>
      <w:r w:rsidRPr="004709A0">
        <w:instrText xml:space="preserve"> SEQ Figure \* ARABIC </w:instrText>
      </w:r>
      <w:r w:rsidRPr="004709A0">
        <w:fldChar w:fldCharType="separate"/>
      </w:r>
      <w:r w:rsidR="00BB1AF2">
        <w:rPr>
          <w:noProof/>
        </w:rPr>
        <w:t>42</w:t>
      </w:r>
      <w:r w:rsidRPr="004709A0">
        <w:fldChar w:fldCharType="end"/>
      </w:r>
      <w:bookmarkEnd w:id="318"/>
      <w:r w:rsidRPr="004709A0">
        <w:t xml:space="preserve">: </w:t>
      </w:r>
      <w:r w:rsidR="00635461">
        <w:tab/>
      </w:r>
      <w:r w:rsidRPr="004709A0">
        <w:t xml:space="preserve">Cumulative discharge energy </w:t>
      </w:r>
      <w:r w:rsidR="00635461">
        <w:t>during the</w:t>
      </w:r>
      <w:r w:rsidRPr="004709A0">
        <w:t xml:space="preserve"> CD test 1 </w:t>
      </w:r>
      <w:r w:rsidR="00635461">
        <w:t>for</w:t>
      </w:r>
      <w:r w:rsidRPr="004709A0">
        <w:t xml:space="preserve"> vehicle 58 on the class 2</w:t>
      </w:r>
      <w:r w:rsidR="00635461">
        <w:t xml:space="preserve"> cycle</w:t>
      </w:r>
      <w:r w:rsidRPr="004709A0">
        <w:t xml:space="preserve"> </w:t>
      </w:r>
      <w:r w:rsidR="00635461">
        <w:t>(</w:t>
      </w:r>
      <w:r w:rsidRPr="004709A0">
        <w:t>version 1.4</w:t>
      </w:r>
      <w:bookmarkEnd w:id="319"/>
      <w:r w:rsidR="00635461">
        <w:t>)</w:t>
      </w:r>
    </w:p>
    <w:p w14:paraId="004E834B" w14:textId="77777777" w:rsidR="004D1157" w:rsidRPr="009D30D4" w:rsidRDefault="004D1157" w:rsidP="004D1157">
      <w:pPr>
        <w:rPr>
          <w:lang w:val="en-GB"/>
        </w:rPr>
      </w:pPr>
    </w:p>
    <w:p w14:paraId="5F0F9309" w14:textId="6BAC2386" w:rsidR="004D1157" w:rsidRPr="00B10E0C" w:rsidRDefault="00887C83" w:rsidP="004D1157">
      <w:pPr>
        <w:rPr>
          <w:lang w:val="en-GB"/>
        </w:rPr>
      </w:pPr>
      <w:r w:rsidRPr="004709A0">
        <w:rPr>
          <w:noProof/>
          <w:lang w:val="en-US" w:eastAsia="en-US"/>
        </w:rPr>
        <w:lastRenderedPageBreak/>
        <w:drawing>
          <wp:inline distT="0" distB="0" distL="0" distR="0" wp14:anchorId="66B7A5A7" wp14:editId="32B883FC">
            <wp:extent cx="5760720" cy="3726180"/>
            <wp:effectExtent l="0" t="0" r="0" b="7620"/>
            <wp:docPr id="24" name="Bild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760720" cy="3726180"/>
                    </a:xfrm>
                    <a:prstGeom prst="rect">
                      <a:avLst/>
                    </a:prstGeom>
                    <a:noFill/>
                    <a:ln>
                      <a:noFill/>
                    </a:ln>
                  </pic:spPr>
                </pic:pic>
              </a:graphicData>
            </a:graphic>
          </wp:inline>
        </w:drawing>
      </w:r>
    </w:p>
    <w:p w14:paraId="7388A259" w14:textId="7517C45D" w:rsidR="004D1157" w:rsidRDefault="004D1157" w:rsidP="00E74EA3">
      <w:pPr>
        <w:pStyle w:val="Caption"/>
      </w:pPr>
      <w:bookmarkStart w:id="320" w:name="_Ref367888013"/>
      <w:bookmarkStart w:id="321" w:name="_Toc375478184"/>
      <w:r w:rsidRPr="004709A0">
        <w:t xml:space="preserve">Figure </w:t>
      </w:r>
      <w:r w:rsidRPr="004709A0">
        <w:fldChar w:fldCharType="begin"/>
      </w:r>
      <w:r w:rsidRPr="004709A0">
        <w:instrText xml:space="preserve"> SEQ Figure \* ARABIC </w:instrText>
      </w:r>
      <w:r w:rsidRPr="004709A0">
        <w:fldChar w:fldCharType="separate"/>
      </w:r>
      <w:r w:rsidR="00BB1AF2">
        <w:rPr>
          <w:noProof/>
        </w:rPr>
        <w:t>43</w:t>
      </w:r>
      <w:r w:rsidRPr="004709A0">
        <w:fldChar w:fldCharType="end"/>
      </w:r>
      <w:bookmarkEnd w:id="320"/>
      <w:r w:rsidRPr="004709A0">
        <w:t xml:space="preserve">: </w:t>
      </w:r>
      <w:r w:rsidR="00635461">
        <w:tab/>
      </w:r>
      <w:r w:rsidRPr="004709A0">
        <w:t xml:space="preserve">Cumulative discharge energy </w:t>
      </w:r>
      <w:r w:rsidR="00635461">
        <w:t>during</w:t>
      </w:r>
      <w:r w:rsidRPr="004709A0">
        <w:t xml:space="preserve"> CD test 2 for vehicle 58</w:t>
      </w:r>
      <w:bookmarkEnd w:id="321"/>
      <w:r w:rsidR="00635461" w:rsidRPr="00635461">
        <w:t xml:space="preserve"> </w:t>
      </w:r>
      <w:r w:rsidR="00635461" w:rsidRPr="004709A0">
        <w:t>on the class 2</w:t>
      </w:r>
      <w:r w:rsidR="00635461">
        <w:t xml:space="preserve"> cycle</w:t>
      </w:r>
      <w:r w:rsidR="00635461" w:rsidRPr="004709A0">
        <w:t xml:space="preserve"> </w:t>
      </w:r>
      <w:r w:rsidR="00635461">
        <w:t>(</w:t>
      </w:r>
      <w:r w:rsidR="00635461" w:rsidRPr="004709A0">
        <w:t>version 1.4</w:t>
      </w:r>
      <w:r w:rsidR="00635461">
        <w:t>)</w:t>
      </w:r>
    </w:p>
    <w:p w14:paraId="796F9C85" w14:textId="77777777" w:rsidR="00635461" w:rsidRPr="00635461" w:rsidRDefault="00635461" w:rsidP="00635461">
      <w:pPr>
        <w:rPr>
          <w:lang w:val="en-US" w:eastAsia="ja-JP"/>
        </w:rPr>
      </w:pPr>
    </w:p>
    <w:p w14:paraId="5BC93601" w14:textId="10B58C73" w:rsidR="004D1157" w:rsidRPr="00B10E0C" w:rsidRDefault="00887C83" w:rsidP="004D1157">
      <w:pPr>
        <w:rPr>
          <w:lang w:val="en-GB"/>
        </w:rPr>
      </w:pPr>
      <w:r w:rsidRPr="004709A0">
        <w:rPr>
          <w:noProof/>
          <w:lang w:val="en-US" w:eastAsia="en-US"/>
        </w:rPr>
        <w:drawing>
          <wp:inline distT="0" distB="0" distL="0" distR="0" wp14:anchorId="2E5AF71F" wp14:editId="6F46F86E">
            <wp:extent cx="5760720" cy="3718560"/>
            <wp:effectExtent l="0" t="0" r="0" b="0"/>
            <wp:docPr id="25" name="Bild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760720" cy="3718560"/>
                    </a:xfrm>
                    <a:prstGeom prst="rect">
                      <a:avLst/>
                    </a:prstGeom>
                    <a:noFill/>
                    <a:ln>
                      <a:noFill/>
                    </a:ln>
                  </pic:spPr>
                </pic:pic>
              </a:graphicData>
            </a:graphic>
          </wp:inline>
        </w:drawing>
      </w:r>
    </w:p>
    <w:p w14:paraId="5129A000" w14:textId="4A63F167" w:rsidR="004D1157" w:rsidRPr="00B10E0C" w:rsidRDefault="004D1157" w:rsidP="00E74EA3">
      <w:pPr>
        <w:pStyle w:val="Caption"/>
      </w:pPr>
      <w:bookmarkStart w:id="322" w:name="_Ref367888017"/>
      <w:bookmarkStart w:id="323" w:name="_Toc375478185"/>
      <w:r w:rsidRPr="004709A0">
        <w:t xml:space="preserve">Figure </w:t>
      </w:r>
      <w:r w:rsidRPr="004709A0">
        <w:fldChar w:fldCharType="begin"/>
      </w:r>
      <w:r w:rsidRPr="004709A0">
        <w:instrText xml:space="preserve"> SEQ Figure \* ARABIC </w:instrText>
      </w:r>
      <w:r w:rsidRPr="004709A0">
        <w:fldChar w:fldCharType="separate"/>
      </w:r>
      <w:r w:rsidR="00BB1AF2">
        <w:rPr>
          <w:noProof/>
        </w:rPr>
        <w:t>44</w:t>
      </w:r>
      <w:r w:rsidRPr="004709A0">
        <w:fldChar w:fldCharType="end"/>
      </w:r>
      <w:bookmarkEnd w:id="322"/>
      <w:r w:rsidRPr="004709A0">
        <w:t xml:space="preserve">: </w:t>
      </w:r>
      <w:r w:rsidR="00635461">
        <w:tab/>
      </w:r>
      <w:r w:rsidRPr="004709A0">
        <w:t>Time series of the vehicle speed for CD tests 1 and 2 for vehicle 58</w:t>
      </w:r>
      <w:bookmarkEnd w:id="323"/>
    </w:p>
    <w:p w14:paraId="44EBFF75" w14:textId="77777777" w:rsidR="004D1157" w:rsidRPr="009D30D4" w:rsidRDefault="004D1157" w:rsidP="004D1157">
      <w:pPr>
        <w:rPr>
          <w:lang w:val="en-GB"/>
        </w:rPr>
      </w:pPr>
    </w:p>
    <w:p w14:paraId="2CB41514" w14:textId="5E8480FC" w:rsidR="004D1157" w:rsidRPr="00B10E0C" w:rsidRDefault="00887C83" w:rsidP="004D1157">
      <w:pPr>
        <w:rPr>
          <w:lang w:val="en-GB"/>
        </w:rPr>
      </w:pPr>
      <w:r w:rsidRPr="004709A0">
        <w:rPr>
          <w:noProof/>
          <w:lang w:val="en-US" w:eastAsia="en-US"/>
        </w:rPr>
        <w:lastRenderedPageBreak/>
        <w:drawing>
          <wp:inline distT="0" distB="0" distL="0" distR="0" wp14:anchorId="72C738F9" wp14:editId="606D5C8D">
            <wp:extent cx="5760720" cy="3718560"/>
            <wp:effectExtent l="0" t="0" r="0" b="0"/>
            <wp:docPr id="26" name="Bil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760720" cy="3718560"/>
                    </a:xfrm>
                    <a:prstGeom prst="rect">
                      <a:avLst/>
                    </a:prstGeom>
                    <a:noFill/>
                    <a:ln>
                      <a:noFill/>
                    </a:ln>
                  </pic:spPr>
                </pic:pic>
              </a:graphicData>
            </a:graphic>
          </wp:inline>
        </w:drawing>
      </w:r>
    </w:p>
    <w:p w14:paraId="1399777C" w14:textId="72B0B98F" w:rsidR="004D1157" w:rsidRPr="00B10E0C" w:rsidRDefault="004D1157" w:rsidP="00E74EA3">
      <w:pPr>
        <w:pStyle w:val="Caption"/>
      </w:pPr>
      <w:bookmarkStart w:id="324" w:name="_Ref367888021"/>
      <w:bookmarkStart w:id="325" w:name="_Toc375478186"/>
      <w:r w:rsidRPr="004709A0">
        <w:t xml:space="preserve">Figure </w:t>
      </w:r>
      <w:r w:rsidRPr="004709A0">
        <w:fldChar w:fldCharType="begin"/>
      </w:r>
      <w:r w:rsidRPr="004709A0">
        <w:instrText xml:space="preserve"> SEQ Figure \* ARABIC </w:instrText>
      </w:r>
      <w:r w:rsidRPr="004709A0">
        <w:fldChar w:fldCharType="separate"/>
      </w:r>
      <w:r w:rsidR="00BB1AF2">
        <w:rPr>
          <w:noProof/>
        </w:rPr>
        <w:t>45</w:t>
      </w:r>
      <w:r w:rsidRPr="004709A0">
        <w:fldChar w:fldCharType="end"/>
      </w:r>
      <w:bookmarkEnd w:id="324"/>
      <w:r w:rsidRPr="004709A0">
        <w:t xml:space="preserve">: </w:t>
      </w:r>
      <w:r w:rsidR="00635461">
        <w:tab/>
      </w:r>
      <w:r w:rsidRPr="004709A0">
        <w:t>Time series of the vehicle speed for CD</w:t>
      </w:r>
      <w:r w:rsidR="00635461">
        <w:t xml:space="preserve"> test 1 for vehicle 58 at break-</w:t>
      </w:r>
      <w:r w:rsidRPr="004709A0">
        <w:t>off point</w:t>
      </w:r>
      <w:bookmarkEnd w:id="325"/>
    </w:p>
    <w:p w14:paraId="01899403" w14:textId="77777777" w:rsidR="004D1157" w:rsidRPr="00B10E0C" w:rsidRDefault="004D1157" w:rsidP="004D1157">
      <w:pPr>
        <w:rPr>
          <w:lang w:val="en-GB"/>
        </w:rPr>
      </w:pPr>
    </w:p>
    <w:p w14:paraId="15FFE0E7" w14:textId="57C80FC5" w:rsidR="004D1157" w:rsidRPr="00B10E0C" w:rsidRDefault="00887C83" w:rsidP="004D1157">
      <w:pPr>
        <w:rPr>
          <w:lang w:val="en-GB"/>
        </w:rPr>
      </w:pPr>
      <w:r w:rsidRPr="004709A0">
        <w:rPr>
          <w:noProof/>
          <w:lang w:val="en-US" w:eastAsia="en-US"/>
        </w:rPr>
        <w:drawing>
          <wp:inline distT="0" distB="0" distL="0" distR="0" wp14:anchorId="5FE1AB0E" wp14:editId="1F854C2D">
            <wp:extent cx="5760720" cy="3718560"/>
            <wp:effectExtent l="0" t="0" r="0" b="0"/>
            <wp:docPr id="27" name="Bild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760720" cy="3718560"/>
                    </a:xfrm>
                    <a:prstGeom prst="rect">
                      <a:avLst/>
                    </a:prstGeom>
                    <a:noFill/>
                    <a:ln>
                      <a:noFill/>
                    </a:ln>
                  </pic:spPr>
                </pic:pic>
              </a:graphicData>
            </a:graphic>
          </wp:inline>
        </w:drawing>
      </w:r>
    </w:p>
    <w:p w14:paraId="1463BF09" w14:textId="04352682" w:rsidR="004D1157" w:rsidRPr="00B10E0C" w:rsidRDefault="004D1157" w:rsidP="00E74EA3">
      <w:pPr>
        <w:pStyle w:val="Caption"/>
      </w:pPr>
      <w:bookmarkStart w:id="326" w:name="_Ref367888022"/>
      <w:bookmarkStart w:id="327" w:name="_Toc375478187"/>
      <w:r w:rsidRPr="004709A0">
        <w:t xml:space="preserve">Figure </w:t>
      </w:r>
      <w:r w:rsidRPr="004709A0">
        <w:fldChar w:fldCharType="begin"/>
      </w:r>
      <w:r w:rsidRPr="004709A0">
        <w:instrText xml:space="preserve"> SEQ Figure \* ARABIC </w:instrText>
      </w:r>
      <w:r w:rsidRPr="004709A0">
        <w:fldChar w:fldCharType="separate"/>
      </w:r>
      <w:r w:rsidR="00BB1AF2">
        <w:rPr>
          <w:noProof/>
        </w:rPr>
        <w:t>46</w:t>
      </w:r>
      <w:r w:rsidRPr="004709A0">
        <w:fldChar w:fldCharType="end"/>
      </w:r>
      <w:bookmarkEnd w:id="326"/>
      <w:r w:rsidRPr="004709A0">
        <w:t xml:space="preserve">: </w:t>
      </w:r>
      <w:r w:rsidR="00635461">
        <w:tab/>
      </w:r>
      <w:r w:rsidRPr="004709A0">
        <w:t>Time series of the vehicle speed for CD</w:t>
      </w:r>
      <w:r w:rsidR="00635461">
        <w:t xml:space="preserve"> test 2 for vehicle 58 at break-</w:t>
      </w:r>
      <w:r w:rsidRPr="004709A0">
        <w:t>off point</w:t>
      </w:r>
      <w:bookmarkEnd w:id="327"/>
    </w:p>
    <w:p w14:paraId="51A47554" w14:textId="77777777" w:rsidR="004D1157" w:rsidRPr="009D30D4" w:rsidRDefault="004D1157" w:rsidP="004D1157">
      <w:pPr>
        <w:rPr>
          <w:lang w:val="en-GB"/>
        </w:rPr>
      </w:pPr>
    </w:p>
    <w:p w14:paraId="2D35EA6D" w14:textId="6B33EEF0" w:rsidR="004D1157" w:rsidRPr="009D30D4" w:rsidRDefault="004D1157" w:rsidP="004D1157">
      <w:pPr>
        <w:rPr>
          <w:lang w:val="en-GB"/>
        </w:rPr>
      </w:pPr>
      <w:r w:rsidRPr="009D30D4">
        <w:rPr>
          <w:lang w:val="en-GB"/>
        </w:rPr>
        <w:lastRenderedPageBreak/>
        <w:t xml:space="preserve">The driver instruction for the end of a charge depleting test was as follows: If the vehicle speed falls below the tolerance for </w:t>
      </w:r>
      <w:r w:rsidR="00635461">
        <w:rPr>
          <w:lang w:val="en-GB"/>
        </w:rPr>
        <w:t xml:space="preserve">a time of </w:t>
      </w:r>
      <w:r w:rsidRPr="009D30D4">
        <w:rPr>
          <w:lang w:val="en-GB"/>
        </w:rPr>
        <w:t>4 s</w:t>
      </w:r>
      <w:r w:rsidR="00635461">
        <w:rPr>
          <w:lang w:val="en-GB"/>
        </w:rPr>
        <w:t>econds</w:t>
      </w:r>
      <w:r w:rsidRPr="009D30D4">
        <w:rPr>
          <w:lang w:val="en-GB"/>
        </w:rPr>
        <w:t xml:space="preserve"> or more, the vehicle should be brought to standstill within the following 15 s</w:t>
      </w:r>
      <w:r w:rsidR="00635461">
        <w:rPr>
          <w:lang w:val="en-GB"/>
        </w:rPr>
        <w:t>econds</w:t>
      </w:r>
      <w:r w:rsidRPr="009D30D4">
        <w:rPr>
          <w:lang w:val="en-GB"/>
        </w:rPr>
        <w:t xml:space="preserve">. As can be seen in </w:t>
      </w:r>
      <w:r w:rsidRPr="00B10E0C">
        <w:rPr>
          <w:lang w:val="en-GB"/>
        </w:rPr>
        <w:fldChar w:fldCharType="begin"/>
      </w:r>
      <w:r w:rsidRPr="004709A0">
        <w:rPr>
          <w:lang w:val="en-GB"/>
        </w:rPr>
        <w:instrText xml:space="preserve"> REF _Ref367888021 \h </w:instrText>
      </w:r>
      <w:r w:rsidRPr="00B10E0C">
        <w:rPr>
          <w:lang w:val="en-GB"/>
        </w:rPr>
      </w:r>
      <w:r w:rsidRPr="00B10E0C">
        <w:rPr>
          <w:lang w:val="en-GB"/>
        </w:rPr>
        <w:fldChar w:fldCharType="separate"/>
      </w:r>
      <w:r w:rsidR="00BB1AF2" w:rsidRPr="00BB1AF2">
        <w:rPr>
          <w:lang w:val="en-US"/>
        </w:rPr>
        <w:t xml:space="preserve">Figure </w:t>
      </w:r>
      <w:r w:rsidR="00BB1AF2" w:rsidRPr="00BB1AF2">
        <w:rPr>
          <w:noProof/>
          <w:lang w:val="en-US"/>
        </w:rPr>
        <w:t>45</w:t>
      </w:r>
      <w:r w:rsidRPr="00B10E0C">
        <w:rPr>
          <w:lang w:val="en-GB"/>
        </w:rPr>
        <w:fldChar w:fldCharType="end"/>
      </w:r>
      <w:r w:rsidRPr="00B10E0C">
        <w:rPr>
          <w:lang w:val="en-GB"/>
        </w:rPr>
        <w:t xml:space="preserve"> and </w:t>
      </w:r>
      <w:r w:rsidRPr="00B10E0C">
        <w:rPr>
          <w:lang w:val="en-GB"/>
        </w:rPr>
        <w:fldChar w:fldCharType="begin"/>
      </w:r>
      <w:r w:rsidRPr="004709A0">
        <w:rPr>
          <w:lang w:val="en-GB"/>
        </w:rPr>
        <w:instrText xml:space="preserve"> REF _Ref367888022 \h </w:instrText>
      </w:r>
      <w:r w:rsidRPr="00B10E0C">
        <w:rPr>
          <w:lang w:val="en-GB"/>
        </w:rPr>
      </w:r>
      <w:r w:rsidRPr="00B10E0C">
        <w:rPr>
          <w:lang w:val="en-GB"/>
        </w:rPr>
        <w:fldChar w:fldCharType="separate"/>
      </w:r>
      <w:r w:rsidR="00BB1AF2" w:rsidRPr="00BB1AF2">
        <w:rPr>
          <w:lang w:val="en-US"/>
        </w:rPr>
        <w:t xml:space="preserve">Figure </w:t>
      </w:r>
      <w:r w:rsidR="00BB1AF2" w:rsidRPr="00BB1AF2">
        <w:rPr>
          <w:noProof/>
          <w:lang w:val="en-US"/>
        </w:rPr>
        <w:t>46</w:t>
      </w:r>
      <w:r w:rsidRPr="00B10E0C">
        <w:rPr>
          <w:lang w:val="en-GB"/>
        </w:rPr>
        <w:fldChar w:fldCharType="end"/>
      </w:r>
      <w:r w:rsidRPr="00B10E0C">
        <w:rPr>
          <w:lang w:val="en-GB"/>
        </w:rPr>
        <w:t xml:space="preserve">, this instruction was not </w:t>
      </w:r>
      <w:r w:rsidR="00635461">
        <w:rPr>
          <w:lang w:val="en-GB"/>
        </w:rPr>
        <w:t xml:space="preserve">strictly </w:t>
      </w:r>
      <w:r w:rsidRPr="00B10E0C">
        <w:rPr>
          <w:lang w:val="en-GB"/>
        </w:rPr>
        <w:t xml:space="preserve">followed. </w:t>
      </w:r>
      <w:r w:rsidR="00635461">
        <w:rPr>
          <w:lang w:val="en-GB"/>
        </w:rPr>
        <w:t>T</w:t>
      </w:r>
      <w:r w:rsidRPr="00B10E0C">
        <w:rPr>
          <w:lang w:val="en-GB"/>
        </w:rPr>
        <w:t xml:space="preserve">his was also the case for the other vehicles. On the contrary, </w:t>
      </w:r>
      <w:r w:rsidRPr="00B10E0C">
        <w:rPr>
          <w:lang w:val="en-GB"/>
        </w:rPr>
        <w:fldChar w:fldCharType="begin"/>
      </w:r>
      <w:r w:rsidRPr="004709A0">
        <w:rPr>
          <w:lang w:val="en-GB"/>
        </w:rPr>
        <w:instrText xml:space="preserve"> REF _Ref367888022 \h </w:instrText>
      </w:r>
      <w:r w:rsidRPr="00B10E0C">
        <w:rPr>
          <w:lang w:val="en-GB"/>
        </w:rPr>
      </w:r>
      <w:r w:rsidRPr="00B10E0C">
        <w:rPr>
          <w:lang w:val="en-GB"/>
        </w:rPr>
        <w:fldChar w:fldCharType="separate"/>
      </w:r>
      <w:r w:rsidR="00BB1AF2" w:rsidRPr="00BB1AF2">
        <w:rPr>
          <w:lang w:val="en-US"/>
        </w:rPr>
        <w:t xml:space="preserve">Figure </w:t>
      </w:r>
      <w:r w:rsidR="00BB1AF2" w:rsidRPr="00BB1AF2">
        <w:rPr>
          <w:noProof/>
          <w:lang w:val="en-US"/>
        </w:rPr>
        <w:t>46</w:t>
      </w:r>
      <w:r w:rsidRPr="00B10E0C">
        <w:rPr>
          <w:lang w:val="en-GB"/>
        </w:rPr>
        <w:fldChar w:fldCharType="end"/>
      </w:r>
      <w:r w:rsidRPr="00B10E0C">
        <w:rPr>
          <w:lang w:val="en-GB"/>
        </w:rPr>
        <w:t xml:space="preserve"> shows that the driver was</w:t>
      </w:r>
      <w:r w:rsidRPr="009D30D4">
        <w:rPr>
          <w:lang w:val="en-GB"/>
        </w:rPr>
        <w:t xml:space="preserve"> aware that the batteries became fully </w:t>
      </w:r>
      <w:r w:rsidR="00635461">
        <w:rPr>
          <w:lang w:val="en-GB"/>
        </w:rPr>
        <w:t>deplet</w:t>
      </w:r>
      <w:r w:rsidRPr="009D30D4">
        <w:rPr>
          <w:lang w:val="en-GB"/>
        </w:rPr>
        <w:t xml:space="preserve">ed but </w:t>
      </w:r>
      <w:r w:rsidR="00635461" w:rsidRPr="009D30D4">
        <w:rPr>
          <w:lang w:val="en-GB"/>
        </w:rPr>
        <w:t xml:space="preserve">still </w:t>
      </w:r>
      <w:r w:rsidRPr="009D30D4">
        <w:rPr>
          <w:lang w:val="en-GB"/>
        </w:rPr>
        <w:t xml:space="preserve">tried to drive as long as possible with full power so that the actual speed trace was significantly </w:t>
      </w:r>
      <w:r w:rsidRPr="00635461">
        <w:rPr>
          <w:i/>
          <w:lang w:val="en-GB"/>
        </w:rPr>
        <w:t>above</w:t>
      </w:r>
      <w:r w:rsidRPr="009D30D4">
        <w:rPr>
          <w:lang w:val="en-GB"/>
        </w:rPr>
        <w:t xml:space="preserve"> the </w:t>
      </w:r>
      <w:r w:rsidR="00635461">
        <w:rPr>
          <w:lang w:val="en-GB"/>
        </w:rPr>
        <w:t>speed trace</w:t>
      </w:r>
      <w:r w:rsidRPr="009D30D4">
        <w:rPr>
          <w:lang w:val="en-GB"/>
        </w:rPr>
        <w:t xml:space="preserve"> within a deceleration phase.</w:t>
      </w:r>
    </w:p>
    <w:p w14:paraId="086F1DBC" w14:textId="75ED45D1" w:rsidR="004D1157" w:rsidRPr="009D30D4" w:rsidRDefault="00635461" w:rsidP="004D1157">
      <w:pPr>
        <w:rPr>
          <w:lang w:val="en-GB"/>
        </w:rPr>
      </w:pPr>
      <w:r>
        <w:rPr>
          <w:lang w:val="en-GB"/>
        </w:rPr>
        <w:t xml:space="preserve">In any case, </w:t>
      </w:r>
      <w:r w:rsidR="004D1157" w:rsidRPr="009D30D4">
        <w:rPr>
          <w:lang w:val="en-GB"/>
        </w:rPr>
        <w:t>the charge depletin</w:t>
      </w:r>
      <w:r>
        <w:rPr>
          <w:lang w:val="en-GB"/>
        </w:rPr>
        <w:t>g tests especially at the break-</w:t>
      </w:r>
      <w:r w:rsidR="004D1157" w:rsidRPr="009D30D4">
        <w:rPr>
          <w:lang w:val="en-GB"/>
        </w:rPr>
        <w:t>off sections were very help</w:t>
      </w:r>
      <w:r>
        <w:rPr>
          <w:lang w:val="en-GB"/>
        </w:rPr>
        <w:t>ful for the definition of suitable break-</w:t>
      </w:r>
      <w:r w:rsidR="004D1157" w:rsidRPr="009D30D4">
        <w:rPr>
          <w:lang w:val="en-GB"/>
        </w:rPr>
        <w:t>off criteria for the GTR.</w:t>
      </w:r>
    </w:p>
    <w:p w14:paraId="29D46960" w14:textId="66C924E1" w:rsidR="004D1157" w:rsidRPr="00571C8D" w:rsidRDefault="004D1157" w:rsidP="004D1157">
      <w:pPr>
        <w:rPr>
          <w:lang w:val="en-GB"/>
        </w:rPr>
      </w:pPr>
      <w:r w:rsidRPr="00571C8D">
        <w:rPr>
          <w:lang w:val="en-GB"/>
        </w:rPr>
        <w:t xml:space="preserve">Vehicle 59 was also tested by the same </w:t>
      </w:r>
      <w:r w:rsidR="00635461">
        <w:rPr>
          <w:lang w:val="en-GB"/>
        </w:rPr>
        <w:t>lab</w:t>
      </w:r>
      <w:r w:rsidRPr="00571C8D">
        <w:rPr>
          <w:lang w:val="en-GB"/>
        </w:rPr>
        <w:t>. But since this vehicle had a 30 minutes maximum power of 35 kW (55 kW peak power) and a kerb mass of 940 kg, it was classified as class 3 vehicle (pmr &gt; 34 kW/t)</w:t>
      </w:r>
      <w:r w:rsidR="00635461">
        <w:rPr>
          <w:lang w:val="en-GB"/>
        </w:rPr>
        <w:t>. As a consequence it was</w:t>
      </w:r>
      <w:r w:rsidRPr="00571C8D">
        <w:rPr>
          <w:lang w:val="en-GB"/>
        </w:rPr>
        <w:t xml:space="preserve"> tested on the class 3 cycle although the maximum speed was only 124 km/h, which is 6 km/h below the maximum speed of the cycle.</w:t>
      </w:r>
    </w:p>
    <w:p w14:paraId="54DB4491" w14:textId="17943156" w:rsidR="004D1157" w:rsidRPr="00B10E0C" w:rsidRDefault="004D1157" w:rsidP="004D1157">
      <w:pPr>
        <w:rPr>
          <w:lang w:val="en-GB"/>
        </w:rPr>
      </w:pPr>
      <w:r w:rsidRPr="00E32485">
        <w:rPr>
          <w:lang w:val="en-GB"/>
        </w:rPr>
        <w:t xml:space="preserve">Another </w:t>
      </w:r>
      <w:r w:rsidR="00635461">
        <w:rPr>
          <w:lang w:val="en-GB"/>
        </w:rPr>
        <w:t xml:space="preserve">example for a </w:t>
      </w:r>
      <w:r w:rsidRPr="00E32485">
        <w:rPr>
          <w:lang w:val="en-GB"/>
        </w:rPr>
        <w:t>PEV that was tested by th</w:t>
      </w:r>
      <w:r w:rsidR="00635461">
        <w:rPr>
          <w:lang w:val="en-GB"/>
        </w:rPr>
        <w:t>e same</w:t>
      </w:r>
      <w:r w:rsidRPr="00E32485">
        <w:rPr>
          <w:lang w:val="en-GB"/>
        </w:rPr>
        <w:t xml:space="preserve"> </w:t>
      </w:r>
      <w:r w:rsidR="00635461">
        <w:rPr>
          <w:lang w:val="en-GB"/>
        </w:rPr>
        <w:t>lab</w:t>
      </w:r>
      <w:r w:rsidRPr="00E32485">
        <w:rPr>
          <w:lang w:val="en-GB"/>
        </w:rPr>
        <w:t xml:space="preserve"> is</w:t>
      </w:r>
      <w:r w:rsidR="00635461">
        <w:rPr>
          <w:lang w:val="en-GB"/>
        </w:rPr>
        <w:t xml:space="preserve"> shown in </w:t>
      </w:r>
      <w:r w:rsidR="00635461">
        <w:rPr>
          <w:lang w:val="en-GB"/>
        </w:rPr>
        <w:fldChar w:fldCharType="begin"/>
      </w:r>
      <w:r w:rsidR="00635461">
        <w:rPr>
          <w:lang w:val="en-GB"/>
        </w:rPr>
        <w:instrText xml:space="preserve"> REF _Ref368312286 \h </w:instrText>
      </w:r>
      <w:r w:rsidR="00635461">
        <w:rPr>
          <w:lang w:val="en-GB"/>
        </w:rPr>
      </w:r>
      <w:r w:rsidR="00635461">
        <w:rPr>
          <w:lang w:val="en-GB"/>
        </w:rPr>
        <w:fldChar w:fldCharType="separate"/>
      </w:r>
      <w:r w:rsidR="00BB1AF2" w:rsidRPr="00BB1AF2">
        <w:rPr>
          <w:lang w:val="en-US"/>
        </w:rPr>
        <w:t xml:space="preserve">Figure </w:t>
      </w:r>
      <w:r w:rsidR="00BB1AF2" w:rsidRPr="00BB1AF2">
        <w:rPr>
          <w:noProof/>
          <w:lang w:val="en-US"/>
        </w:rPr>
        <w:t>47</w:t>
      </w:r>
      <w:r w:rsidR="00635461">
        <w:rPr>
          <w:lang w:val="en-GB"/>
        </w:rPr>
        <w:fldChar w:fldCharType="end"/>
      </w:r>
      <w:r w:rsidR="00635461">
        <w:rPr>
          <w:lang w:val="en-GB"/>
        </w:rPr>
        <w:t xml:space="preserve"> (vehicle 84)</w:t>
      </w:r>
      <w:r w:rsidRPr="00E32485">
        <w:rPr>
          <w:lang w:val="en-GB"/>
        </w:rPr>
        <w:t xml:space="preserve">. This vehicle had a kerb mass of 1290 kg, a peak power of 56 kW and a 30 minutes power of 28 kW. The vehicle was originally tested on the class 1 version 2 cycle because the power to mass ratio is below 22 kW/t, </w:t>
      </w:r>
      <w:r w:rsidR="00635461">
        <w:rPr>
          <w:lang w:val="en-GB"/>
        </w:rPr>
        <w:t>when</w:t>
      </w:r>
      <w:r w:rsidRPr="00E32485">
        <w:rPr>
          <w:lang w:val="en-GB"/>
        </w:rPr>
        <w:t xml:space="preserve"> the 30 minutes power is used as rated power. But since the vehicle had a maximum speed of 130 km/h, it was also tested on all 4 phases of the class 2 version 2 cycle and on the first 3 phases (</w:t>
      </w:r>
      <w:r w:rsidR="00635461">
        <w:rPr>
          <w:lang w:val="en-GB"/>
        </w:rPr>
        <w:t>Low, M</w:t>
      </w:r>
      <w:r w:rsidR="00EE565A">
        <w:rPr>
          <w:lang w:val="en-GB"/>
        </w:rPr>
        <w:t>edium</w:t>
      </w:r>
      <w:r w:rsidR="00635461">
        <w:rPr>
          <w:lang w:val="en-GB"/>
        </w:rPr>
        <w:t xml:space="preserve"> and High</w:t>
      </w:r>
      <w:r w:rsidR="00EE565A">
        <w:rPr>
          <w:lang w:val="en-GB"/>
        </w:rPr>
        <w:t xml:space="preserve"> speed</w:t>
      </w:r>
      <w:r w:rsidRPr="00E32485">
        <w:rPr>
          <w:lang w:val="en-GB"/>
        </w:rPr>
        <w:t>) of the class 3 cycle. The 4</w:t>
      </w:r>
      <w:r w:rsidRPr="00E32485">
        <w:rPr>
          <w:vertAlign w:val="superscript"/>
          <w:lang w:val="en-GB"/>
        </w:rPr>
        <w:t>th</w:t>
      </w:r>
      <w:r w:rsidRPr="00E93409">
        <w:rPr>
          <w:lang w:val="en-GB"/>
        </w:rPr>
        <w:t xml:space="preserve"> phase of the class 3 cycle was skipped, because the vehicle could </w:t>
      </w:r>
      <w:r w:rsidR="00635461">
        <w:rPr>
          <w:lang w:val="en-GB"/>
        </w:rPr>
        <w:t>was not even able to</w:t>
      </w:r>
      <w:r w:rsidRPr="00E93409">
        <w:rPr>
          <w:lang w:val="en-GB"/>
        </w:rPr>
        <w:t xml:space="preserve"> reach the maximum speed of the extra high speed phase of the class 2 cycle</w:t>
      </w:r>
      <w:r w:rsidRPr="00B10E0C">
        <w:rPr>
          <w:lang w:val="en-GB"/>
        </w:rPr>
        <w:t xml:space="preserve">. </w:t>
      </w:r>
      <w:r w:rsidRPr="00B10E0C">
        <w:rPr>
          <w:lang w:val="en-GB"/>
        </w:rPr>
        <w:fldChar w:fldCharType="begin"/>
      </w:r>
      <w:r w:rsidRPr="004709A0">
        <w:rPr>
          <w:lang w:val="en-GB"/>
        </w:rPr>
        <w:instrText xml:space="preserve"> REF _Ref368312289 \h </w:instrText>
      </w:r>
      <w:r w:rsidRPr="00B10E0C">
        <w:rPr>
          <w:lang w:val="en-GB"/>
        </w:rPr>
      </w:r>
      <w:r w:rsidRPr="00B10E0C">
        <w:rPr>
          <w:lang w:val="en-GB"/>
        </w:rPr>
        <w:fldChar w:fldCharType="separate"/>
      </w:r>
      <w:r w:rsidR="00BB1AF2" w:rsidRPr="00BB1AF2">
        <w:rPr>
          <w:lang w:val="en-US"/>
        </w:rPr>
        <w:t xml:space="preserve">Figure </w:t>
      </w:r>
      <w:r w:rsidR="00BB1AF2" w:rsidRPr="00BB1AF2">
        <w:rPr>
          <w:noProof/>
          <w:lang w:val="en-US"/>
        </w:rPr>
        <w:t>48</w:t>
      </w:r>
      <w:r w:rsidRPr="00B10E0C">
        <w:rPr>
          <w:lang w:val="en-GB"/>
        </w:rPr>
        <w:fldChar w:fldCharType="end"/>
      </w:r>
      <w:r w:rsidR="00635461">
        <w:rPr>
          <w:lang w:val="en-GB"/>
        </w:rPr>
        <w:t xml:space="preserve"> shows the break-</w:t>
      </w:r>
      <w:r w:rsidRPr="00B10E0C">
        <w:rPr>
          <w:lang w:val="en-GB"/>
        </w:rPr>
        <w:t>off section for the class 3 cycle</w:t>
      </w:r>
      <w:r w:rsidR="00635461">
        <w:rPr>
          <w:lang w:val="en-GB"/>
        </w:rPr>
        <w:t xml:space="preserve"> of this vehicle</w:t>
      </w:r>
      <w:r w:rsidRPr="00B10E0C">
        <w:rPr>
          <w:lang w:val="en-GB"/>
        </w:rPr>
        <w:t>.</w:t>
      </w:r>
    </w:p>
    <w:p w14:paraId="56C27917" w14:textId="77777777" w:rsidR="004D1157" w:rsidRPr="009D30D4" w:rsidRDefault="004D1157" w:rsidP="004D1157">
      <w:pPr>
        <w:rPr>
          <w:lang w:val="en-GB"/>
        </w:rPr>
      </w:pPr>
    </w:p>
    <w:p w14:paraId="7DAC3D4B" w14:textId="7C5C2CB8" w:rsidR="004D1157" w:rsidRPr="00B10E0C" w:rsidRDefault="00887C83" w:rsidP="004D1157">
      <w:pPr>
        <w:rPr>
          <w:lang w:val="en-GB"/>
        </w:rPr>
      </w:pPr>
      <w:r w:rsidRPr="004709A0">
        <w:rPr>
          <w:noProof/>
          <w:lang w:val="en-US" w:eastAsia="en-US"/>
        </w:rPr>
        <w:drawing>
          <wp:inline distT="0" distB="0" distL="0" distR="0" wp14:anchorId="6F6C2900" wp14:editId="613D00FF">
            <wp:extent cx="5760720" cy="3718560"/>
            <wp:effectExtent l="0" t="0" r="0" b="0"/>
            <wp:docPr id="28" name="Bild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760720" cy="3718560"/>
                    </a:xfrm>
                    <a:prstGeom prst="rect">
                      <a:avLst/>
                    </a:prstGeom>
                    <a:noFill/>
                    <a:ln>
                      <a:noFill/>
                    </a:ln>
                  </pic:spPr>
                </pic:pic>
              </a:graphicData>
            </a:graphic>
          </wp:inline>
        </w:drawing>
      </w:r>
    </w:p>
    <w:p w14:paraId="53B8738F" w14:textId="2580B0D3" w:rsidR="004D1157" w:rsidRPr="00B10E0C" w:rsidRDefault="004D1157" w:rsidP="00E74EA3">
      <w:pPr>
        <w:pStyle w:val="Caption"/>
      </w:pPr>
      <w:bookmarkStart w:id="328" w:name="_Ref368312286"/>
      <w:bookmarkStart w:id="329" w:name="_Toc375478188"/>
      <w:r w:rsidRPr="004709A0">
        <w:t xml:space="preserve">Figure </w:t>
      </w:r>
      <w:r w:rsidRPr="004709A0">
        <w:fldChar w:fldCharType="begin"/>
      </w:r>
      <w:r w:rsidRPr="004709A0">
        <w:instrText xml:space="preserve"> SEQ Figure \* ARABIC </w:instrText>
      </w:r>
      <w:r w:rsidRPr="004709A0">
        <w:fldChar w:fldCharType="separate"/>
      </w:r>
      <w:r w:rsidR="00BB1AF2">
        <w:rPr>
          <w:noProof/>
        </w:rPr>
        <w:t>47</w:t>
      </w:r>
      <w:r w:rsidRPr="004709A0">
        <w:fldChar w:fldCharType="end"/>
      </w:r>
      <w:bookmarkEnd w:id="328"/>
      <w:r w:rsidRPr="004709A0">
        <w:t xml:space="preserve">: </w:t>
      </w:r>
      <w:r w:rsidR="00635461">
        <w:tab/>
      </w:r>
      <w:r w:rsidRPr="004709A0">
        <w:t>Time series of the vehicle speed for CD test 3 for vehicle 84 at break off section</w:t>
      </w:r>
      <w:bookmarkEnd w:id="329"/>
    </w:p>
    <w:p w14:paraId="663624F7" w14:textId="77777777" w:rsidR="004D1157" w:rsidRPr="009D30D4" w:rsidRDefault="004D1157" w:rsidP="004D1157">
      <w:pPr>
        <w:rPr>
          <w:lang w:val="en-GB"/>
        </w:rPr>
      </w:pPr>
    </w:p>
    <w:p w14:paraId="463506C6" w14:textId="7ECADFBB" w:rsidR="004D1157" w:rsidRPr="00B10E0C" w:rsidRDefault="00887C83" w:rsidP="004D1157">
      <w:pPr>
        <w:rPr>
          <w:lang w:val="en-GB"/>
        </w:rPr>
      </w:pPr>
      <w:r w:rsidRPr="004709A0">
        <w:rPr>
          <w:noProof/>
          <w:lang w:val="en-US" w:eastAsia="en-US"/>
        </w:rPr>
        <w:lastRenderedPageBreak/>
        <w:drawing>
          <wp:inline distT="0" distB="0" distL="0" distR="0" wp14:anchorId="236DDAF0" wp14:editId="53FF28BE">
            <wp:extent cx="5760720" cy="3718560"/>
            <wp:effectExtent l="0" t="0" r="0" b="0"/>
            <wp:docPr id="29" name="Bild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760720" cy="3718560"/>
                    </a:xfrm>
                    <a:prstGeom prst="rect">
                      <a:avLst/>
                    </a:prstGeom>
                    <a:noFill/>
                    <a:ln>
                      <a:noFill/>
                    </a:ln>
                  </pic:spPr>
                </pic:pic>
              </a:graphicData>
            </a:graphic>
          </wp:inline>
        </w:drawing>
      </w:r>
    </w:p>
    <w:p w14:paraId="7B51BB1C" w14:textId="59991182" w:rsidR="004D1157" w:rsidRPr="00B10E0C" w:rsidRDefault="004D1157" w:rsidP="00E74EA3">
      <w:pPr>
        <w:pStyle w:val="Caption"/>
      </w:pPr>
      <w:bookmarkStart w:id="330" w:name="_Ref368312289"/>
      <w:bookmarkStart w:id="331" w:name="_Toc375478189"/>
      <w:r w:rsidRPr="004709A0">
        <w:t xml:space="preserve">Figure </w:t>
      </w:r>
      <w:r w:rsidRPr="004709A0">
        <w:fldChar w:fldCharType="begin"/>
      </w:r>
      <w:r w:rsidRPr="004709A0">
        <w:instrText xml:space="preserve"> SEQ Figure \* ARABIC </w:instrText>
      </w:r>
      <w:r w:rsidRPr="004709A0">
        <w:fldChar w:fldCharType="separate"/>
      </w:r>
      <w:r w:rsidR="00BB1AF2">
        <w:rPr>
          <w:noProof/>
        </w:rPr>
        <w:t>48</w:t>
      </w:r>
      <w:r w:rsidRPr="004709A0">
        <w:fldChar w:fldCharType="end"/>
      </w:r>
      <w:bookmarkEnd w:id="330"/>
      <w:r w:rsidRPr="004709A0">
        <w:t xml:space="preserve">: </w:t>
      </w:r>
      <w:r w:rsidR="00635461">
        <w:tab/>
      </w:r>
      <w:r w:rsidRPr="004709A0">
        <w:t>Time series of the vehicle speed for CD test 4 for vehicle 84 at break off section</w:t>
      </w:r>
      <w:bookmarkEnd w:id="331"/>
    </w:p>
    <w:p w14:paraId="7F5CC8F7" w14:textId="77777777" w:rsidR="00635461" w:rsidRDefault="00635461" w:rsidP="004D1157">
      <w:pPr>
        <w:rPr>
          <w:lang w:val="en-GB"/>
        </w:rPr>
      </w:pPr>
    </w:p>
    <w:p w14:paraId="2AA2ACD6" w14:textId="7FC476C9" w:rsidR="004D1157" w:rsidRPr="009D30D4" w:rsidRDefault="00635461" w:rsidP="004D1157">
      <w:pPr>
        <w:rPr>
          <w:lang w:val="en-GB"/>
        </w:rPr>
      </w:pPr>
      <w:r>
        <w:rPr>
          <w:lang w:val="en-GB"/>
        </w:rPr>
        <w:t>The</w:t>
      </w:r>
      <w:r w:rsidR="004D1157" w:rsidRPr="009D30D4">
        <w:rPr>
          <w:lang w:val="en-GB"/>
        </w:rPr>
        <w:t xml:space="preserve"> </w:t>
      </w:r>
      <w:r>
        <w:rPr>
          <w:lang w:val="en-GB"/>
        </w:rPr>
        <w:t>remaining</w:t>
      </w:r>
      <w:r w:rsidR="004D1157" w:rsidRPr="009D30D4">
        <w:rPr>
          <w:lang w:val="en-GB"/>
        </w:rPr>
        <w:t xml:space="preserve"> PEV’s were </w:t>
      </w:r>
      <w:r>
        <w:rPr>
          <w:lang w:val="en-GB"/>
        </w:rPr>
        <w:t xml:space="preserve">all </w:t>
      </w:r>
      <w:r w:rsidR="004D1157" w:rsidRPr="009D30D4">
        <w:rPr>
          <w:lang w:val="en-GB"/>
        </w:rPr>
        <w:t xml:space="preserve">tested on the class 3 cycle. </w:t>
      </w:r>
    </w:p>
    <w:p w14:paraId="3DCD5A52" w14:textId="20D1AF5A" w:rsidR="004D1157" w:rsidRPr="00B10E0C" w:rsidRDefault="004D1157" w:rsidP="004D1157">
      <w:pPr>
        <w:rPr>
          <w:lang w:val="en-GB"/>
        </w:rPr>
      </w:pPr>
      <w:r w:rsidRPr="009D30D4">
        <w:rPr>
          <w:lang w:val="en-GB"/>
        </w:rPr>
        <w:t xml:space="preserve">Vehicle 77 had no problems to drive the </w:t>
      </w:r>
      <w:r w:rsidR="00635461">
        <w:rPr>
          <w:lang w:val="en-GB"/>
        </w:rPr>
        <w:t>E</w:t>
      </w:r>
      <w:r w:rsidRPr="009D30D4">
        <w:rPr>
          <w:lang w:val="en-GB"/>
        </w:rPr>
        <w:t>xtra</w:t>
      </w:r>
      <w:r w:rsidR="00635461">
        <w:rPr>
          <w:lang w:val="en-GB"/>
        </w:rPr>
        <w:t>-H</w:t>
      </w:r>
      <w:r w:rsidRPr="009D30D4">
        <w:rPr>
          <w:lang w:val="en-GB"/>
        </w:rPr>
        <w:t>igh phase of the cl</w:t>
      </w:r>
      <w:r w:rsidR="00635461">
        <w:rPr>
          <w:lang w:val="en-GB"/>
        </w:rPr>
        <w:t>ass 3 cycle. The break-</w:t>
      </w:r>
      <w:r w:rsidRPr="009D30D4">
        <w:rPr>
          <w:lang w:val="en-GB"/>
        </w:rPr>
        <w:t xml:space="preserve">off section of this vehicle is unambiguous (see </w:t>
      </w:r>
      <w:r w:rsidRPr="00B10E0C">
        <w:rPr>
          <w:lang w:val="en-GB"/>
        </w:rPr>
        <w:fldChar w:fldCharType="begin"/>
      </w:r>
      <w:r w:rsidRPr="004709A0">
        <w:rPr>
          <w:lang w:val="en-GB"/>
        </w:rPr>
        <w:instrText xml:space="preserve"> REF _Ref368313688 \h </w:instrText>
      </w:r>
      <w:r w:rsidRPr="00B10E0C">
        <w:rPr>
          <w:lang w:val="en-GB"/>
        </w:rPr>
      </w:r>
      <w:r w:rsidRPr="00B10E0C">
        <w:rPr>
          <w:lang w:val="en-GB"/>
        </w:rPr>
        <w:fldChar w:fldCharType="separate"/>
      </w:r>
      <w:r w:rsidR="00BB1AF2" w:rsidRPr="00BB1AF2">
        <w:rPr>
          <w:lang w:val="en-US"/>
        </w:rPr>
        <w:t xml:space="preserve">Figure </w:t>
      </w:r>
      <w:r w:rsidR="00BB1AF2" w:rsidRPr="00BB1AF2">
        <w:rPr>
          <w:noProof/>
          <w:lang w:val="en-US"/>
        </w:rPr>
        <w:t>49</w:t>
      </w:r>
      <w:r w:rsidRPr="00B10E0C">
        <w:rPr>
          <w:lang w:val="en-GB"/>
        </w:rPr>
        <w:fldChar w:fldCharType="end"/>
      </w:r>
      <w:r w:rsidRPr="00B10E0C">
        <w:rPr>
          <w:lang w:val="en-GB"/>
        </w:rPr>
        <w:t>).</w:t>
      </w:r>
    </w:p>
    <w:p w14:paraId="0A0EC7B2" w14:textId="55FA9E40" w:rsidR="004D1157" w:rsidRPr="009D30D4" w:rsidRDefault="004D1157" w:rsidP="004D1157">
      <w:pPr>
        <w:rPr>
          <w:lang w:val="en-GB"/>
        </w:rPr>
      </w:pPr>
      <w:r w:rsidRPr="009D30D4">
        <w:rPr>
          <w:lang w:val="en-GB"/>
        </w:rPr>
        <w:t xml:space="preserve">Vehicle 80 had a kerb mass of 1590 kg and a 30 minutes power of 50 kW and would have been classified as class 2 vehicle with these values. But it was tested on the class 3 cycle, once over the whole cycle and once with a second </w:t>
      </w:r>
      <w:r w:rsidR="00635461">
        <w:rPr>
          <w:lang w:val="en-GB"/>
        </w:rPr>
        <w:t>L</w:t>
      </w:r>
      <w:r w:rsidRPr="009D30D4">
        <w:rPr>
          <w:lang w:val="en-GB"/>
        </w:rPr>
        <w:t xml:space="preserve">ow phase instead of the </w:t>
      </w:r>
      <w:r w:rsidR="00635461">
        <w:rPr>
          <w:lang w:val="en-GB"/>
        </w:rPr>
        <w:t>E</w:t>
      </w:r>
      <w:r w:rsidRPr="009D30D4">
        <w:rPr>
          <w:lang w:val="en-GB"/>
        </w:rPr>
        <w:t>xtra</w:t>
      </w:r>
      <w:r w:rsidR="00635461">
        <w:rPr>
          <w:lang w:val="en-GB"/>
        </w:rPr>
        <w:t>-H</w:t>
      </w:r>
      <w:r w:rsidRPr="009D30D4">
        <w:rPr>
          <w:lang w:val="en-GB"/>
        </w:rPr>
        <w:t>igh phase.</w:t>
      </w:r>
    </w:p>
    <w:p w14:paraId="740FAB36" w14:textId="7EEA2E05" w:rsidR="004D1157" w:rsidRPr="00571C8D" w:rsidRDefault="00635461" w:rsidP="004D1157">
      <w:pPr>
        <w:rPr>
          <w:lang w:val="en-GB"/>
        </w:rPr>
      </w:pPr>
      <w:r>
        <w:rPr>
          <w:lang w:val="en-GB"/>
        </w:rPr>
        <w:t>For vehicle 108 the break-</w:t>
      </w:r>
      <w:r w:rsidR="004D1157" w:rsidRPr="009D30D4">
        <w:rPr>
          <w:lang w:val="en-GB"/>
        </w:rPr>
        <w:t xml:space="preserve">off point was reached at a vehicle speed above 110 km/h, which makes it really </w:t>
      </w:r>
      <w:r>
        <w:rPr>
          <w:lang w:val="en-GB"/>
        </w:rPr>
        <w:t>challenging</w:t>
      </w:r>
      <w:r w:rsidR="004D1157" w:rsidRPr="009D30D4">
        <w:rPr>
          <w:lang w:val="en-GB"/>
        </w:rPr>
        <w:t xml:space="preserve"> to bring the vehicle to a stop within 15 seconds. </w:t>
      </w:r>
      <w:r>
        <w:rPr>
          <w:lang w:val="en-GB"/>
        </w:rPr>
        <w:t>As a consequence</w:t>
      </w:r>
      <w:r w:rsidR="004D1157" w:rsidRPr="009D30D4">
        <w:rPr>
          <w:lang w:val="en-GB"/>
        </w:rPr>
        <w:t xml:space="preserve"> this time period w</w:t>
      </w:r>
      <w:r w:rsidR="004D1157" w:rsidRPr="00571C8D">
        <w:rPr>
          <w:lang w:val="en-GB"/>
        </w:rPr>
        <w:t>as extended to 60 s</w:t>
      </w:r>
      <w:r>
        <w:rPr>
          <w:lang w:val="en-GB"/>
        </w:rPr>
        <w:t>econds</w:t>
      </w:r>
      <w:r w:rsidR="004D1157" w:rsidRPr="00571C8D">
        <w:rPr>
          <w:lang w:val="en-GB"/>
        </w:rPr>
        <w:t xml:space="preserve"> in the GTR.</w:t>
      </w:r>
    </w:p>
    <w:p w14:paraId="182835A0" w14:textId="555313F3" w:rsidR="004D1157" w:rsidRPr="00B10E0C" w:rsidRDefault="004D1157" w:rsidP="004D1157">
      <w:pPr>
        <w:rPr>
          <w:lang w:val="en-GB"/>
        </w:rPr>
      </w:pPr>
      <w:r w:rsidRPr="00571C8D">
        <w:rPr>
          <w:lang w:val="en-GB"/>
        </w:rPr>
        <w:t xml:space="preserve">The results of all CD tests for the PEV’s are summarised in </w:t>
      </w:r>
      <w:r w:rsidRPr="00B10E0C">
        <w:rPr>
          <w:lang w:val="en-GB"/>
        </w:rPr>
        <w:fldChar w:fldCharType="begin"/>
      </w:r>
      <w:r w:rsidRPr="004709A0">
        <w:rPr>
          <w:lang w:val="en-GB"/>
        </w:rPr>
        <w:instrText xml:space="preserve"> REF _Ref367780948 \h </w:instrText>
      </w:r>
      <w:r w:rsidRPr="00B10E0C">
        <w:rPr>
          <w:lang w:val="en-GB"/>
        </w:rPr>
      </w:r>
      <w:r w:rsidRPr="00B10E0C">
        <w:rPr>
          <w:lang w:val="en-GB"/>
        </w:rPr>
        <w:fldChar w:fldCharType="separate"/>
      </w:r>
      <w:r w:rsidR="00BB1AF2" w:rsidRPr="00BB1AF2">
        <w:rPr>
          <w:lang w:val="en-US"/>
        </w:rPr>
        <w:t xml:space="preserve">Table </w:t>
      </w:r>
      <w:r w:rsidR="00BB1AF2" w:rsidRPr="00BB1AF2">
        <w:rPr>
          <w:noProof/>
          <w:lang w:val="en-US"/>
        </w:rPr>
        <w:t>22</w:t>
      </w:r>
      <w:r w:rsidRPr="00B10E0C">
        <w:rPr>
          <w:lang w:val="en-GB"/>
        </w:rPr>
        <w:fldChar w:fldCharType="end"/>
      </w:r>
      <w:r w:rsidRPr="00B10E0C">
        <w:rPr>
          <w:lang w:val="en-GB"/>
        </w:rPr>
        <w:t xml:space="preserve">. There is a dependency of the CD test range and the average speed of the driven cycle but there are of course also significant differences between the vehicles for a given average speed or a given cycle (see </w:t>
      </w:r>
      <w:r w:rsidRPr="00B10E0C">
        <w:rPr>
          <w:lang w:val="en-GB"/>
        </w:rPr>
        <w:fldChar w:fldCharType="begin"/>
      </w:r>
      <w:r w:rsidRPr="004709A0">
        <w:rPr>
          <w:lang w:val="en-GB"/>
        </w:rPr>
        <w:instrText xml:space="preserve"> REF _Ref375474834 \h </w:instrText>
      </w:r>
      <w:r w:rsidRPr="00B10E0C">
        <w:rPr>
          <w:lang w:val="en-GB"/>
        </w:rPr>
      </w:r>
      <w:r w:rsidRPr="00B10E0C">
        <w:rPr>
          <w:lang w:val="en-GB"/>
        </w:rPr>
        <w:fldChar w:fldCharType="separate"/>
      </w:r>
      <w:r w:rsidR="00BB1AF2" w:rsidRPr="00BB1AF2">
        <w:rPr>
          <w:lang w:val="en-US"/>
        </w:rPr>
        <w:t xml:space="preserve">Figure </w:t>
      </w:r>
      <w:r w:rsidR="00BB1AF2" w:rsidRPr="00BB1AF2">
        <w:rPr>
          <w:noProof/>
          <w:lang w:val="en-US"/>
        </w:rPr>
        <w:t>50</w:t>
      </w:r>
      <w:r w:rsidRPr="00B10E0C">
        <w:rPr>
          <w:lang w:val="en-GB"/>
        </w:rPr>
        <w:fldChar w:fldCharType="end"/>
      </w:r>
      <w:r w:rsidRPr="00B10E0C">
        <w:rPr>
          <w:lang w:val="en-GB"/>
        </w:rPr>
        <w:t>).</w:t>
      </w:r>
    </w:p>
    <w:p w14:paraId="599DEA1B" w14:textId="77777777" w:rsidR="004D1157" w:rsidRPr="009D30D4" w:rsidRDefault="004D1157" w:rsidP="004D1157">
      <w:pPr>
        <w:rPr>
          <w:lang w:val="en-GB"/>
        </w:rPr>
      </w:pPr>
    </w:p>
    <w:p w14:paraId="1A2AE361" w14:textId="77777777" w:rsidR="004D1157" w:rsidRPr="009D30D4" w:rsidRDefault="004D1157" w:rsidP="004D1157">
      <w:pPr>
        <w:rPr>
          <w:lang w:val="en-GB"/>
        </w:rPr>
      </w:pPr>
    </w:p>
    <w:p w14:paraId="7A61C458" w14:textId="3DFF2E71" w:rsidR="004D1157" w:rsidRPr="00B10E0C" w:rsidRDefault="00887C83" w:rsidP="004D1157">
      <w:pPr>
        <w:rPr>
          <w:lang w:val="en-GB"/>
        </w:rPr>
      </w:pPr>
      <w:r w:rsidRPr="004709A0">
        <w:rPr>
          <w:noProof/>
          <w:lang w:val="en-US" w:eastAsia="en-US"/>
        </w:rPr>
        <w:lastRenderedPageBreak/>
        <w:drawing>
          <wp:inline distT="0" distB="0" distL="0" distR="0" wp14:anchorId="4874FF6E" wp14:editId="7149F9C0">
            <wp:extent cx="5760720" cy="3718560"/>
            <wp:effectExtent l="0" t="0" r="0" b="0"/>
            <wp:docPr id="30" name="Bild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760720" cy="3718560"/>
                    </a:xfrm>
                    <a:prstGeom prst="rect">
                      <a:avLst/>
                    </a:prstGeom>
                    <a:noFill/>
                    <a:ln>
                      <a:noFill/>
                    </a:ln>
                  </pic:spPr>
                </pic:pic>
              </a:graphicData>
            </a:graphic>
          </wp:inline>
        </w:drawing>
      </w:r>
    </w:p>
    <w:p w14:paraId="13B66872" w14:textId="50AAF4CF" w:rsidR="004D1157" w:rsidRPr="00B10E0C" w:rsidRDefault="004D1157" w:rsidP="00E74EA3">
      <w:pPr>
        <w:pStyle w:val="Caption"/>
      </w:pPr>
      <w:bookmarkStart w:id="332" w:name="_Ref368313688"/>
      <w:bookmarkStart w:id="333" w:name="_Toc375478190"/>
      <w:r w:rsidRPr="004709A0">
        <w:t xml:space="preserve">Figure </w:t>
      </w:r>
      <w:r w:rsidRPr="004709A0">
        <w:fldChar w:fldCharType="begin"/>
      </w:r>
      <w:r w:rsidRPr="004709A0">
        <w:instrText xml:space="preserve"> SEQ Figure \* ARABIC </w:instrText>
      </w:r>
      <w:r w:rsidRPr="004709A0">
        <w:fldChar w:fldCharType="separate"/>
      </w:r>
      <w:r w:rsidR="00BB1AF2">
        <w:rPr>
          <w:noProof/>
        </w:rPr>
        <w:t>49</w:t>
      </w:r>
      <w:r w:rsidRPr="004709A0">
        <w:fldChar w:fldCharType="end"/>
      </w:r>
      <w:bookmarkEnd w:id="332"/>
      <w:r w:rsidRPr="004709A0">
        <w:t xml:space="preserve">: </w:t>
      </w:r>
      <w:r w:rsidR="00635461">
        <w:tab/>
      </w:r>
      <w:r w:rsidRPr="004709A0">
        <w:t>Time series of the vehicle speed for the CD test for vehicle 77 at break off section</w:t>
      </w:r>
      <w:bookmarkEnd w:id="333"/>
    </w:p>
    <w:p w14:paraId="57D19649" w14:textId="77777777" w:rsidR="004D1157" w:rsidRPr="009D30D4" w:rsidRDefault="004D1157" w:rsidP="004D1157">
      <w:pPr>
        <w:rPr>
          <w:lang w:val="en-GB"/>
        </w:rPr>
      </w:pPr>
    </w:p>
    <w:p w14:paraId="1E7F4331" w14:textId="6A584988" w:rsidR="004D1157" w:rsidRPr="00B10E0C" w:rsidRDefault="00887C83" w:rsidP="004D1157">
      <w:pPr>
        <w:rPr>
          <w:lang w:val="en-GB"/>
        </w:rPr>
      </w:pPr>
      <w:r w:rsidRPr="004709A0">
        <w:rPr>
          <w:noProof/>
          <w:lang w:val="en-US" w:eastAsia="en-US"/>
        </w:rPr>
        <w:drawing>
          <wp:inline distT="0" distB="0" distL="0" distR="0" wp14:anchorId="4B77FB6C" wp14:editId="62CCEACB">
            <wp:extent cx="5760720" cy="3726180"/>
            <wp:effectExtent l="0" t="0" r="0" b="7620"/>
            <wp:docPr id="31" name="Bild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760720" cy="3726180"/>
                    </a:xfrm>
                    <a:prstGeom prst="rect">
                      <a:avLst/>
                    </a:prstGeom>
                    <a:noFill/>
                    <a:ln>
                      <a:noFill/>
                    </a:ln>
                  </pic:spPr>
                </pic:pic>
              </a:graphicData>
            </a:graphic>
          </wp:inline>
        </w:drawing>
      </w:r>
    </w:p>
    <w:p w14:paraId="13416C05" w14:textId="0631B244" w:rsidR="004D1157" w:rsidRPr="00B10E0C" w:rsidRDefault="004D1157" w:rsidP="00E74EA3">
      <w:pPr>
        <w:pStyle w:val="Caption"/>
      </w:pPr>
      <w:bookmarkStart w:id="334" w:name="_Ref375474834"/>
      <w:bookmarkStart w:id="335" w:name="_Toc375478191"/>
      <w:r w:rsidRPr="004709A0">
        <w:t xml:space="preserve">Figure </w:t>
      </w:r>
      <w:r w:rsidRPr="004709A0">
        <w:fldChar w:fldCharType="begin"/>
      </w:r>
      <w:r w:rsidRPr="004709A0">
        <w:instrText xml:space="preserve"> SEQ Figure \* ARABIC </w:instrText>
      </w:r>
      <w:r w:rsidRPr="004709A0">
        <w:fldChar w:fldCharType="separate"/>
      </w:r>
      <w:r w:rsidR="00BB1AF2">
        <w:rPr>
          <w:noProof/>
        </w:rPr>
        <w:t>50</w:t>
      </w:r>
      <w:r w:rsidRPr="004709A0">
        <w:fldChar w:fldCharType="end"/>
      </w:r>
      <w:bookmarkEnd w:id="334"/>
      <w:r w:rsidRPr="004709A0">
        <w:t xml:space="preserve">: </w:t>
      </w:r>
      <w:r w:rsidR="00635461">
        <w:tab/>
      </w:r>
      <w:r w:rsidRPr="004709A0">
        <w:t>Range of the CD tests for the PEVs versus average speed of the cycles</w:t>
      </w:r>
      <w:bookmarkEnd w:id="335"/>
    </w:p>
    <w:p w14:paraId="4FD9BEA7" w14:textId="77777777" w:rsidR="004D1157" w:rsidRPr="009D30D4" w:rsidRDefault="004D1157" w:rsidP="004D1157">
      <w:pPr>
        <w:rPr>
          <w:lang w:val="en-GB"/>
        </w:rPr>
      </w:pPr>
    </w:p>
    <w:p w14:paraId="6F73E767" w14:textId="77777777" w:rsidR="004D1157" w:rsidRPr="009D30D4" w:rsidRDefault="004D1157" w:rsidP="004D1157">
      <w:pPr>
        <w:rPr>
          <w:lang w:val="en-GB"/>
        </w:rPr>
      </w:pPr>
    </w:p>
    <w:p w14:paraId="4C815959" w14:textId="77777777" w:rsidR="004D1157" w:rsidRPr="004709A0" w:rsidRDefault="004D1157" w:rsidP="004D1157">
      <w:pPr>
        <w:rPr>
          <w:lang w:val="en-GB"/>
        </w:rPr>
        <w:sectPr w:rsidR="004D1157" w:rsidRPr="004709A0" w:rsidSect="00D74623">
          <w:headerReference w:type="default" r:id="rId74"/>
          <w:pgSz w:w="11906" w:h="16838"/>
          <w:pgMar w:top="1543" w:right="1417" w:bottom="1134" w:left="1417" w:header="708" w:footer="207" w:gutter="0"/>
          <w:cols w:space="708"/>
          <w:docGrid w:linePitch="360"/>
        </w:sectPr>
      </w:pPr>
    </w:p>
    <w:p w14:paraId="194D79C9" w14:textId="0BE53BA2" w:rsidR="004D1157" w:rsidRPr="00B10E0C" w:rsidRDefault="00887C83" w:rsidP="004D1157">
      <w:pPr>
        <w:rPr>
          <w:lang w:val="en-GB"/>
        </w:rPr>
      </w:pPr>
      <w:r w:rsidRPr="004709A0">
        <w:rPr>
          <w:noProof/>
          <w:lang w:val="en-US" w:eastAsia="en-US"/>
        </w:rPr>
        <w:lastRenderedPageBreak/>
        <w:drawing>
          <wp:inline distT="0" distB="0" distL="0" distR="0" wp14:anchorId="54F53D9E" wp14:editId="7B3A6FF0">
            <wp:extent cx="9067800" cy="4381500"/>
            <wp:effectExtent l="0" t="0" r="0" b="0"/>
            <wp:docPr id="32" name="Bild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9067800" cy="4381500"/>
                    </a:xfrm>
                    <a:prstGeom prst="rect">
                      <a:avLst/>
                    </a:prstGeom>
                    <a:noFill/>
                    <a:ln>
                      <a:noFill/>
                    </a:ln>
                  </pic:spPr>
                </pic:pic>
              </a:graphicData>
            </a:graphic>
          </wp:inline>
        </w:drawing>
      </w:r>
    </w:p>
    <w:p w14:paraId="4C45CE50" w14:textId="7BE7F960" w:rsidR="004D1157" w:rsidRPr="00B10E0C" w:rsidRDefault="004D1157" w:rsidP="00E74EA3">
      <w:pPr>
        <w:pStyle w:val="Caption"/>
      </w:pPr>
      <w:bookmarkStart w:id="336" w:name="_Ref367780948"/>
      <w:r w:rsidRPr="004709A0">
        <w:t xml:space="preserve">Table </w:t>
      </w:r>
      <w:r w:rsidRPr="004709A0">
        <w:fldChar w:fldCharType="begin"/>
      </w:r>
      <w:r w:rsidRPr="004709A0">
        <w:instrText xml:space="preserve"> SEQ Table \* ARABIC </w:instrText>
      </w:r>
      <w:r w:rsidRPr="004709A0">
        <w:fldChar w:fldCharType="separate"/>
      </w:r>
      <w:r w:rsidR="00BB1AF2">
        <w:rPr>
          <w:noProof/>
        </w:rPr>
        <w:t>22</w:t>
      </w:r>
      <w:r w:rsidRPr="004709A0">
        <w:fldChar w:fldCharType="end"/>
      </w:r>
      <w:bookmarkEnd w:id="336"/>
      <w:r w:rsidRPr="004709A0">
        <w:t>: Results of charge depleting tests for the 6 pure electric vehicles</w:t>
      </w:r>
    </w:p>
    <w:p w14:paraId="2D08B90B" w14:textId="77777777" w:rsidR="004D1157" w:rsidRPr="009D30D4" w:rsidRDefault="004D1157" w:rsidP="004D1157">
      <w:pPr>
        <w:rPr>
          <w:lang w:val="en-GB"/>
        </w:rPr>
      </w:pPr>
    </w:p>
    <w:p w14:paraId="42AF96A4" w14:textId="77777777" w:rsidR="004D1157" w:rsidRPr="009D30D4" w:rsidRDefault="004D1157" w:rsidP="004D1157">
      <w:pPr>
        <w:rPr>
          <w:lang w:val="en-GB"/>
        </w:rPr>
      </w:pPr>
    </w:p>
    <w:p w14:paraId="6532DB88" w14:textId="77777777" w:rsidR="004D1157" w:rsidRPr="004709A0" w:rsidRDefault="004D1157" w:rsidP="004D1157">
      <w:pPr>
        <w:rPr>
          <w:lang w:val="en-GB"/>
        </w:rPr>
        <w:sectPr w:rsidR="004D1157" w:rsidRPr="004709A0" w:rsidSect="00E25E66">
          <w:pgSz w:w="16838" w:h="11906" w:orient="landscape"/>
          <w:pgMar w:top="1417" w:right="1417" w:bottom="1417" w:left="1134" w:header="708" w:footer="708" w:gutter="0"/>
          <w:cols w:space="708"/>
          <w:docGrid w:linePitch="360"/>
        </w:sectPr>
      </w:pPr>
    </w:p>
    <w:p w14:paraId="6B1CD4F5" w14:textId="6739F434" w:rsidR="004D1157" w:rsidRPr="004709A0" w:rsidRDefault="004D1157" w:rsidP="004D1157">
      <w:pPr>
        <w:rPr>
          <w:lang w:val="en-GB"/>
        </w:rPr>
      </w:pPr>
      <w:r w:rsidRPr="004709A0">
        <w:rPr>
          <w:lang w:val="en-GB"/>
        </w:rPr>
        <w:lastRenderedPageBreak/>
        <w:t>In addition to the PEVs</w:t>
      </w:r>
      <w:r w:rsidR="00EE565A">
        <w:rPr>
          <w:lang w:val="en-GB"/>
        </w:rPr>
        <w:t>,</w:t>
      </w:r>
      <w:r w:rsidRPr="004709A0">
        <w:rPr>
          <w:lang w:val="en-GB"/>
        </w:rPr>
        <w:t xml:space="preserve"> 2 OVC HEVs were tested on the class 3 cycle </w:t>
      </w:r>
      <w:r w:rsidR="00EE565A">
        <w:rPr>
          <w:lang w:val="en-GB"/>
        </w:rPr>
        <w:t xml:space="preserve">in CD mode </w:t>
      </w:r>
      <w:r w:rsidRPr="004709A0">
        <w:rPr>
          <w:lang w:val="en-GB"/>
        </w:rPr>
        <w:t>(vehicles 60 and 65). Vehicle 60 had a kerb mass of 1730 kg, a 1</w:t>
      </w:r>
      <w:r w:rsidR="00EE565A">
        <w:rPr>
          <w:lang w:val="en-GB"/>
        </w:rPr>
        <w:t>.</w:t>
      </w:r>
      <w:r w:rsidRPr="004709A0">
        <w:rPr>
          <w:lang w:val="en-GB"/>
        </w:rPr>
        <w:t>4 l</w:t>
      </w:r>
      <w:r w:rsidR="00EE565A">
        <w:rPr>
          <w:lang w:val="en-GB"/>
        </w:rPr>
        <w:t>itre</w:t>
      </w:r>
      <w:r w:rsidRPr="004709A0">
        <w:rPr>
          <w:lang w:val="en-GB"/>
        </w:rPr>
        <w:t xml:space="preserve"> </w:t>
      </w:r>
      <w:r w:rsidR="00EE565A">
        <w:rPr>
          <w:lang w:val="en-GB"/>
        </w:rPr>
        <w:t>p</w:t>
      </w:r>
      <w:r w:rsidRPr="004709A0">
        <w:rPr>
          <w:lang w:val="en-GB"/>
        </w:rPr>
        <w:t>etrol engine with a rated power of 63 kW and an electric motor with a peak power of 111 kW. Vehicle 65 had a kerb mass of 1425 k</w:t>
      </w:r>
      <w:r w:rsidR="00EE565A">
        <w:rPr>
          <w:lang w:val="en-GB"/>
        </w:rPr>
        <w:t>g</w:t>
      </w:r>
      <w:r w:rsidRPr="004709A0">
        <w:rPr>
          <w:lang w:val="en-GB"/>
        </w:rPr>
        <w:t>, a 1</w:t>
      </w:r>
      <w:r w:rsidR="00EE565A">
        <w:rPr>
          <w:lang w:val="en-GB"/>
        </w:rPr>
        <w:t>.</w:t>
      </w:r>
      <w:r w:rsidRPr="004709A0">
        <w:rPr>
          <w:lang w:val="en-GB"/>
        </w:rPr>
        <w:t>8 l</w:t>
      </w:r>
      <w:r w:rsidR="00EE565A">
        <w:rPr>
          <w:lang w:val="en-GB"/>
        </w:rPr>
        <w:t>itre</w:t>
      </w:r>
      <w:r w:rsidRPr="004709A0">
        <w:rPr>
          <w:lang w:val="en-GB"/>
        </w:rPr>
        <w:t xml:space="preserve"> </w:t>
      </w:r>
      <w:r w:rsidR="00EE565A">
        <w:rPr>
          <w:lang w:val="en-GB"/>
        </w:rPr>
        <w:t>p</w:t>
      </w:r>
      <w:r w:rsidRPr="004709A0">
        <w:rPr>
          <w:lang w:val="en-GB"/>
        </w:rPr>
        <w:t xml:space="preserve">etrol engine with a rated power of 73 kW and an electric motor with 60 kW power, which is </w:t>
      </w:r>
      <w:r w:rsidR="00EE565A">
        <w:rPr>
          <w:lang w:val="en-GB"/>
        </w:rPr>
        <w:t>presumably</w:t>
      </w:r>
      <w:r w:rsidRPr="004709A0">
        <w:rPr>
          <w:lang w:val="en-GB"/>
        </w:rPr>
        <w:t xml:space="preserve"> the peak power. Both vehicles would be classified as class 3 vehicles when </w:t>
      </w:r>
      <w:r w:rsidR="00EE565A">
        <w:rPr>
          <w:lang w:val="en-GB"/>
        </w:rPr>
        <w:t xml:space="preserve">only </w:t>
      </w:r>
      <w:r w:rsidRPr="004709A0">
        <w:rPr>
          <w:lang w:val="en-GB"/>
        </w:rPr>
        <w:t>the rated power of the ICE</w:t>
      </w:r>
      <w:r w:rsidR="00EE565A">
        <w:rPr>
          <w:lang w:val="en-GB"/>
        </w:rPr>
        <w:t xml:space="preserve"> is considered</w:t>
      </w:r>
      <w:r w:rsidRPr="004709A0">
        <w:rPr>
          <w:lang w:val="en-GB"/>
        </w:rPr>
        <w:t xml:space="preserve">. The difference in kerb mass </w:t>
      </w:r>
      <w:r w:rsidR="00EE565A">
        <w:rPr>
          <w:lang w:val="en-GB"/>
        </w:rPr>
        <w:t>is due to</w:t>
      </w:r>
      <w:r w:rsidRPr="004709A0">
        <w:rPr>
          <w:lang w:val="en-GB"/>
        </w:rPr>
        <w:t xml:space="preserve"> the fact that vehicle 60 had a much higher traction battery capacity than vehicle 65.</w:t>
      </w:r>
    </w:p>
    <w:p w14:paraId="4C22B211" w14:textId="63B553D3" w:rsidR="004D1157" w:rsidRPr="00B10E0C" w:rsidRDefault="004D1157" w:rsidP="004D1157">
      <w:pPr>
        <w:rPr>
          <w:lang w:val="en-GB"/>
        </w:rPr>
      </w:pPr>
      <w:r w:rsidRPr="004709A0">
        <w:rPr>
          <w:lang w:val="en-GB"/>
        </w:rPr>
        <w:t xml:space="preserve">This resulted in a much higher electrical range for vehicle 60 compared to vehicle 65 (see </w:t>
      </w:r>
      <w:r w:rsidRPr="00B10E0C">
        <w:rPr>
          <w:lang w:val="en-GB"/>
        </w:rPr>
        <w:fldChar w:fldCharType="begin"/>
      </w:r>
      <w:r w:rsidRPr="004709A0">
        <w:rPr>
          <w:lang w:val="en-GB"/>
        </w:rPr>
        <w:instrText xml:space="preserve"> REF _Ref368324159 \h </w:instrText>
      </w:r>
      <w:r w:rsidRPr="00B10E0C">
        <w:rPr>
          <w:lang w:val="en-GB"/>
        </w:rPr>
      </w:r>
      <w:r w:rsidRPr="00B10E0C">
        <w:rPr>
          <w:lang w:val="en-GB"/>
        </w:rPr>
        <w:fldChar w:fldCharType="separate"/>
      </w:r>
      <w:r w:rsidR="00BB1AF2" w:rsidRPr="00BB1AF2">
        <w:rPr>
          <w:lang w:val="en-US"/>
        </w:rPr>
        <w:t xml:space="preserve">Figure </w:t>
      </w:r>
      <w:r w:rsidR="00BB1AF2" w:rsidRPr="00BB1AF2">
        <w:rPr>
          <w:noProof/>
          <w:lang w:val="en-US"/>
        </w:rPr>
        <w:t>51</w:t>
      </w:r>
      <w:r w:rsidRPr="00B10E0C">
        <w:rPr>
          <w:lang w:val="en-GB"/>
        </w:rPr>
        <w:fldChar w:fldCharType="end"/>
      </w:r>
      <w:r w:rsidRPr="00B10E0C">
        <w:rPr>
          <w:lang w:val="en-GB"/>
        </w:rPr>
        <w:t xml:space="preserve"> to </w:t>
      </w:r>
      <w:r w:rsidRPr="00B10E0C">
        <w:rPr>
          <w:lang w:val="en-GB"/>
        </w:rPr>
        <w:fldChar w:fldCharType="begin"/>
      </w:r>
      <w:r w:rsidRPr="004709A0">
        <w:rPr>
          <w:lang w:val="en-GB"/>
        </w:rPr>
        <w:instrText xml:space="preserve"> REF _Ref368324163 \h </w:instrText>
      </w:r>
      <w:r w:rsidRPr="00B10E0C">
        <w:rPr>
          <w:lang w:val="en-GB"/>
        </w:rPr>
      </w:r>
      <w:r w:rsidRPr="00B10E0C">
        <w:rPr>
          <w:lang w:val="en-GB"/>
        </w:rPr>
        <w:fldChar w:fldCharType="separate"/>
      </w:r>
      <w:r w:rsidR="00BB1AF2" w:rsidRPr="00BB1AF2">
        <w:rPr>
          <w:lang w:val="en-US"/>
        </w:rPr>
        <w:t xml:space="preserve">Figure </w:t>
      </w:r>
      <w:r w:rsidR="00BB1AF2" w:rsidRPr="00BB1AF2">
        <w:rPr>
          <w:noProof/>
          <w:lang w:val="en-US"/>
        </w:rPr>
        <w:t>54</w:t>
      </w:r>
      <w:r w:rsidRPr="00B10E0C">
        <w:rPr>
          <w:lang w:val="en-GB"/>
        </w:rPr>
        <w:fldChar w:fldCharType="end"/>
      </w:r>
      <w:r w:rsidRPr="00B10E0C">
        <w:rPr>
          <w:lang w:val="en-GB"/>
        </w:rPr>
        <w:t xml:space="preserve">). Vehicle 60 </w:t>
      </w:r>
      <w:r w:rsidR="00EE565A">
        <w:rPr>
          <w:lang w:val="en-GB"/>
        </w:rPr>
        <w:t>was able to</w:t>
      </w:r>
      <w:r w:rsidRPr="00B10E0C">
        <w:rPr>
          <w:lang w:val="en-GB"/>
        </w:rPr>
        <w:t xml:space="preserve"> drive almost 3 full class 3 cycles (all 4 phases) without assistance of the ICE, while vehicle 60 could only drive the </w:t>
      </w:r>
      <w:r w:rsidR="00EE565A">
        <w:rPr>
          <w:lang w:val="en-GB"/>
        </w:rPr>
        <w:t>L</w:t>
      </w:r>
      <w:r w:rsidRPr="00B10E0C">
        <w:rPr>
          <w:lang w:val="en-GB"/>
        </w:rPr>
        <w:t xml:space="preserve">ow, </w:t>
      </w:r>
      <w:r w:rsidR="00EE565A">
        <w:rPr>
          <w:lang w:val="en-GB"/>
        </w:rPr>
        <w:t>M</w:t>
      </w:r>
      <w:r w:rsidRPr="00B10E0C">
        <w:rPr>
          <w:lang w:val="en-GB"/>
        </w:rPr>
        <w:t xml:space="preserve">edium and </w:t>
      </w:r>
      <w:r w:rsidR="00EE565A">
        <w:rPr>
          <w:lang w:val="en-GB"/>
        </w:rPr>
        <w:t>H</w:t>
      </w:r>
      <w:r w:rsidRPr="00B10E0C">
        <w:rPr>
          <w:lang w:val="en-GB"/>
        </w:rPr>
        <w:t xml:space="preserve">igh speed </w:t>
      </w:r>
      <w:r w:rsidR="00EE565A">
        <w:rPr>
          <w:lang w:val="en-GB"/>
        </w:rPr>
        <w:t>phases</w:t>
      </w:r>
      <w:r w:rsidRPr="00B10E0C">
        <w:rPr>
          <w:lang w:val="en-GB"/>
        </w:rPr>
        <w:t xml:space="preserve"> of one class 3 cycle in </w:t>
      </w:r>
      <w:r w:rsidR="00EE565A">
        <w:rPr>
          <w:lang w:val="en-GB"/>
        </w:rPr>
        <w:t xml:space="preserve">full </w:t>
      </w:r>
      <w:r w:rsidRPr="00B10E0C">
        <w:rPr>
          <w:lang w:val="en-GB"/>
        </w:rPr>
        <w:t>electrical mode (</w:t>
      </w:r>
      <w:r w:rsidR="00EE565A">
        <w:rPr>
          <w:lang w:val="en-GB"/>
        </w:rPr>
        <w:t>this can be seen from the comparison of</w:t>
      </w:r>
      <w:r w:rsidRPr="00B10E0C">
        <w:rPr>
          <w:lang w:val="en-GB"/>
        </w:rPr>
        <w:t xml:space="preserve"> </w:t>
      </w:r>
      <w:r w:rsidRPr="00B10E0C">
        <w:rPr>
          <w:lang w:val="en-GB"/>
        </w:rPr>
        <w:fldChar w:fldCharType="begin"/>
      </w:r>
      <w:r w:rsidRPr="004709A0">
        <w:rPr>
          <w:lang w:val="en-GB"/>
        </w:rPr>
        <w:instrText xml:space="preserve"> REF _Ref368324159 \h </w:instrText>
      </w:r>
      <w:r w:rsidRPr="00B10E0C">
        <w:rPr>
          <w:lang w:val="en-GB"/>
        </w:rPr>
      </w:r>
      <w:r w:rsidRPr="00B10E0C">
        <w:rPr>
          <w:lang w:val="en-GB"/>
        </w:rPr>
        <w:fldChar w:fldCharType="separate"/>
      </w:r>
      <w:r w:rsidR="00BB1AF2" w:rsidRPr="00BB1AF2">
        <w:rPr>
          <w:lang w:val="en-US"/>
        </w:rPr>
        <w:t xml:space="preserve">Figure </w:t>
      </w:r>
      <w:r w:rsidR="00BB1AF2" w:rsidRPr="00BB1AF2">
        <w:rPr>
          <w:noProof/>
          <w:lang w:val="en-US"/>
        </w:rPr>
        <w:t>51</w:t>
      </w:r>
      <w:r w:rsidRPr="00B10E0C">
        <w:rPr>
          <w:lang w:val="en-GB"/>
        </w:rPr>
        <w:fldChar w:fldCharType="end"/>
      </w:r>
      <w:r w:rsidRPr="00B10E0C">
        <w:rPr>
          <w:lang w:val="en-GB"/>
        </w:rPr>
        <w:t xml:space="preserve"> and </w:t>
      </w:r>
      <w:r w:rsidRPr="00B10E0C">
        <w:rPr>
          <w:lang w:val="en-GB"/>
        </w:rPr>
        <w:fldChar w:fldCharType="begin"/>
      </w:r>
      <w:r w:rsidRPr="004709A0">
        <w:rPr>
          <w:lang w:val="en-GB"/>
        </w:rPr>
        <w:instrText xml:space="preserve"> REF _Ref368324454 \h </w:instrText>
      </w:r>
      <w:r w:rsidRPr="00B10E0C">
        <w:rPr>
          <w:lang w:val="en-GB"/>
        </w:rPr>
      </w:r>
      <w:r w:rsidRPr="00B10E0C">
        <w:rPr>
          <w:lang w:val="en-GB"/>
        </w:rPr>
        <w:fldChar w:fldCharType="separate"/>
      </w:r>
      <w:r w:rsidR="00BB1AF2" w:rsidRPr="00BB1AF2">
        <w:rPr>
          <w:lang w:val="en-US"/>
        </w:rPr>
        <w:t xml:space="preserve">Figure </w:t>
      </w:r>
      <w:r w:rsidR="00BB1AF2" w:rsidRPr="00BB1AF2">
        <w:rPr>
          <w:noProof/>
          <w:lang w:val="en-US"/>
        </w:rPr>
        <w:t>53</w:t>
      </w:r>
      <w:r w:rsidRPr="00B10E0C">
        <w:rPr>
          <w:lang w:val="en-GB"/>
        </w:rPr>
        <w:fldChar w:fldCharType="end"/>
      </w:r>
      <w:r w:rsidRPr="00B10E0C">
        <w:rPr>
          <w:lang w:val="en-GB"/>
        </w:rPr>
        <w:t>).</w:t>
      </w:r>
    </w:p>
    <w:p w14:paraId="6A1601C7" w14:textId="601689CB" w:rsidR="004D1157" w:rsidRPr="00B10E0C" w:rsidRDefault="004D1157" w:rsidP="004D1157">
      <w:pPr>
        <w:rPr>
          <w:lang w:val="en-GB"/>
        </w:rPr>
      </w:pPr>
      <w:r w:rsidRPr="009D30D4">
        <w:rPr>
          <w:lang w:val="en-GB"/>
        </w:rPr>
        <w:t xml:space="preserve">Another difference </w:t>
      </w:r>
      <w:r w:rsidR="00EE565A">
        <w:rPr>
          <w:lang w:val="en-GB"/>
        </w:rPr>
        <w:t xml:space="preserve">between these vehicles </w:t>
      </w:r>
      <w:r w:rsidRPr="009D30D4">
        <w:rPr>
          <w:lang w:val="en-GB"/>
        </w:rPr>
        <w:t xml:space="preserve">was that the traction battery </w:t>
      </w:r>
      <w:r w:rsidR="00EE565A">
        <w:rPr>
          <w:lang w:val="en-GB"/>
        </w:rPr>
        <w:t>of vehicle 60</w:t>
      </w:r>
      <w:r w:rsidRPr="009D30D4">
        <w:rPr>
          <w:lang w:val="en-GB"/>
        </w:rPr>
        <w:t xml:space="preserve"> recharged to a certain extent during </w:t>
      </w:r>
      <w:r w:rsidR="00EE565A">
        <w:rPr>
          <w:lang w:val="en-GB"/>
        </w:rPr>
        <w:t>subsequent</w:t>
      </w:r>
      <w:r w:rsidRPr="009D30D4">
        <w:rPr>
          <w:lang w:val="en-GB"/>
        </w:rPr>
        <w:t xml:space="preserve"> CS tests, </w:t>
      </w:r>
      <w:r w:rsidR="00EE565A">
        <w:rPr>
          <w:lang w:val="en-GB"/>
        </w:rPr>
        <w:t>while this</w:t>
      </w:r>
      <w:r w:rsidRPr="009D30D4">
        <w:rPr>
          <w:lang w:val="en-GB"/>
        </w:rPr>
        <w:t xml:space="preserve"> was not the case for vehicle 65 (</w:t>
      </w:r>
      <w:r w:rsidR="00EE565A">
        <w:rPr>
          <w:lang w:val="en-GB"/>
        </w:rPr>
        <w:t>this can be seen from the comparison of</w:t>
      </w:r>
      <w:r w:rsidRPr="009D30D4">
        <w:rPr>
          <w:lang w:val="en-GB"/>
        </w:rPr>
        <w:t xml:space="preserve"> </w:t>
      </w:r>
      <w:r w:rsidRPr="00B10E0C">
        <w:rPr>
          <w:lang w:val="en-GB"/>
        </w:rPr>
        <w:fldChar w:fldCharType="begin"/>
      </w:r>
      <w:r w:rsidRPr="004709A0">
        <w:rPr>
          <w:lang w:val="en-GB"/>
        </w:rPr>
        <w:instrText xml:space="preserve"> REF _Ref368324424 \h </w:instrText>
      </w:r>
      <w:r w:rsidRPr="00B10E0C">
        <w:rPr>
          <w:lang w:val="en-GB"/>
        </w:rPr>
      </w:r>
      <w:r w:rsidRPr="00B10E0C">
        <w:rPr>
          <w:lang w:val="en-GB"/>
        </w:rPr>
        <w:fldChar w:fldCharType="separate"/>
      </w:r>
      <w:r w:rsidR="00BB1AF2" w:rsidRPr="00BB1AF2">
        <w:rPr>
          <w:lang w:val="en-US"/>
        </w:rPr>
        <w:t xml:space="preserve">Figure </w:t>
      </w:r>
      <w:r w:rsidR="00BB1AF2" w:rsidRPr="00BB1AF2">
        <w:rPr>
          <w:noProof/>
          <w:lang w:val="en-US"/>
        </w:rPr>
        <w:t>52</w:t>
      </w:r>
      <w:r w:rsidRPr="00B10E0C">
        <w:rPr>
          <w:lang w:val="en-GB"/>
        </w:rPr>
        <w:fldChar w:fldCharType="end"/>
      </w:r>
      <w:r w:rsidRPr="00B10E0C">
        <w:rPr>
          <w:lang w:val="en-GB"/>
        </w:rPr>
        <w:t xml:space="preserve"> and </w:t>
      </w:r>
      <w:r w:rsidRPr="00B10E0C">
        <w:rPr>
          <w:lang w:val="en-GB"/>
        </w:rPr>
        <w:fldChar w:fldCharType="begin"/>
      </w:r>
      <w:r w:rsidRPr="004709A0">
        <w:rPr>
          <w:lang w:val="en-GB"/>
        </w:rPr>
        <w:instrText xml:space="preserve"> REF _Ref368324163 \h </w:instrText>
      </w:r>
      <w:r w:rsidRPr="00B10E0C">
        <w:rPr>
          <w:lang w:val="en-GB"/>
        </w:rPr>
      </w:r>
      <w:r w:rsidRPr="00B10E0C">
        <w:rPr>
          <w:lang w:val="en-GB"/>
        </w:rPr>
        <w:fldChar w:fldCharType="separate"/>
      </w:r>
      <w:r w:rsidR="00BB1AF2" w:rsidRPr="00BB1AF2">
        <w:rPr>
          <w:lang w:val="en-US"/>
        </w:rPr>
        <w:t xml:space="preserve">Figure </w:t>
      </w:r>
      <w:r w:rsidR="00BB1AF2" w:rsidRPr="00BB1AF2">
        <w:rPr>
          <w:noProof/>
          <w:lang w:val="en-US"/>
        </w:rPr>
        <w:t>54</w:t>
      </w:r>
      <w:r w:rsidRPr="00B10E0C">
        <w:rPr>
          <w:lang w:val="en-GB"/>
        </w:rPr>
        <w:fldChar w:fldCharType="end"/>
      </w:r>
      <w:r w:rsidRPr="00B10E0C">
        <w:rPr>
          <w:lang w:val="en-GB"/>
        </w:rPr>
        <w:t xml:space="preserve">). </w:t>
      </w:r>
    </w:p>
    <w:p w14:paraId="694F13B2" w14:textId="7AC5B64E" w:rsidR="004D1157" w:rsidRPr="009D30D4" w:rsidRDefault="004D1157" w:rsidP="004D1157">
      <w:pPr>
        <w:rPr>
          <w:lang w:val="en-GB"/>
        </w:rPr>
      </w:pPr>
      <w:r w:rsidRPr="009D30D4">
        <w:rPr>
          <w:lang w:val="en-GB"/>
        </w:rPr>
        <w:t>These results built the basis for the prescriptions for charge depleting and charge sustaining tests in the GTR, especially for the break</w:t>
      </w:r>
      <w:r w:rsidR="00EE565A">
        <w:rPr>
          <w:lang w:val="en-GB"/>
        </w:rPr>
        <w:t>-</w:t>
      </w:r>
      <w:r w:rsidRPr="009D30D4">
        <w:rPr>
          <w:lang w:val="en-GB"/>
        </w:rPr>
        <w:t xml:space="preserve">off criteria (CD tests) and the determination of the electric range for PEVs and OVC-HEVs. </w:t>
      </w:r>
    </w:p>
    <w:p w14:paraId="19B37CCB" w14:textId="3D807F0F" w:rsidR="004D1157" w:rsidRPr="00571C8D" w:rsidRDefault="004D1157" w:rsidP="004D1157">
      <w:pPr>
        <w:rPr>
          <w:lang w:val="en-GB"/>
        </w:rPr>
      </w:pPr>
      <w:r w:rsidRPr="009D30D4">
        <w:rPr>
          <w:lang w:val="en-GB"/>
        </w:rPr>
        <w:t xml:space="preserve">But the results </w:t>
      </w:r>
      <w:r w:rsidR="00EE565A">
        <w:rPr>
          <w:lang w:val="en-GB"/>
        </w:rPr>
        <w:t xml:space="preserve">also </w:t>
      </w:r>
      <w:r w:rsidRPr="009D30D4">
        <w:rPr>
          <w:lang w:val="en-GB"/>
        </w:rPr>
        <w:t xml:space="preserve">show quite </w:t>
      </w:r>
      <w:r w:rsidR="00EE565A">
        <w:rPr>
          <w:lang w:val="en-GB"/>
        </w:rPr>
        <w:t>convincingly</w:t>
      </w:r>
      <w:r w:rsidRPr="00571C8D">
        <w:rPr>
          <w:lang w:val="en-GB"/>
        </w:rPr>
        <w:t xml:space="preserve"> that the current vehicle classification for PEV and OVC-HEV in the GTR is not satisfactory. For that reason a </w:t>
      </w:r>
      <w:r w:rsidR="00EE565A">
        <w:rPr>
          <w:lang w:val="en-GB"/>
        </w:rPr>
        <w:t>downscaling procedure was developed during phase 1b, as well as a procedure to deal with vehicles that have a capped maximum speed</w:t>
      </w:r>
      <w:r w:rsidRPr="00571C8D">
        <w:rPr>
          <w:lang w:val="en-GB"/>
        </w:rPr>
        <w:t>.</w:t>
      </w:r>
    </w:p>
    <w:p w14:paraId="15C72528" w14:textId="77777777" w:rsidR="004D1157" w:rsidRPr="00571C8D" w:rsidRDefault="004D1157" w:rsidP="004D1157">
      <w:pPr>
        <w:rPr>
          <w:lang w:val="en-GB"/>
        </w:rPr>
      </w:pPr>
    </w:p>
    <w:p w14:paraId="13E925DB" w14:textId="4244E6F7" w:rsidR="004D1157" w:rsidRPr="00B10E0C" w:rsidRDefault="00887C83" w:rsidP="004D1157">
      <w:pPr>
        <w:rPr>
          <w:lang w:val="en-GB"/>
        </w:rPr>
      </w:pPr>
      <w:r w:rsidRPr="004709A0">
        <w:rPr>
          <w:noProof/>
          <w:lang w:val="en-US" w:eastAsia="en-US"/>
        </w:rPr>
        <w:drawing>
          <wp:inline distT="0" distB="0" distL="0" distR="0" wp14:anchorId="5F49B901" wp14:editId="64A5A8AD">
            <wp:extent cx="5760720" cy="3726180"/>
            <wp:effectExtent l="0" t="0" r="0" b="7620"/>
            <wp:docPr id="33" name="Bild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760720" cy="3726180"/>
                    </a:xfrm>
                    <a:prstGeom prst="rect">
                      <a:avLst/>
                    </a:prstGeom>
                    <a:noFill/>
                    <a:ln>
                      <a:noFill/>
                    </a:ln>
                  </pic:spPr>
                </pic:pic>
              </a:graphicData>
            </a:graphic>
          </wp:inline>
        </w:drawing>
      </w:r>
    </w:p>
    <w:p w14:paraId="725E107B" w14:textId="10584789" w:rsidR="004D1157" w:rsidRPr="00B10E0C" w:rsidRDefault="004D1157" w:rsidP="00E74EA3">
      <w:pPr>
        <w:pStyle w:val="Caption"/>
      </w:pPr>
      <w:bookmarkStart w:id="337" w:name="_Ref368324159"/>
      <w:bookmarkStart w:id="338" w:name="_Toc375478192"/>
      <w:r w:rsidRPr="004709A0">
        <w:t xml:space="preserve">Figure </w:t>
      </w:r>
      <w:r w:rsidRPr="004709A0">
        <w:fldChar w:fldCharType="begin"/>
      </w:r>
      <w:r w:rsidRPr="004709A0">
        <w:instrText xml:space="preserve"> SEQ Figure \* ARABIC </w:instrText>
      </w:r>
      <w:r w:rsidRPr="004709A0">
        <w:fldChar w:fldCharType="separate"/>
      </w:r>
      <w:r w:rsidR="00BB1AF2">
        <w:rPr>
          <w:noProof/>
        </w:rPr>
        <w:t>51</w:t>
      </w:r>
      <w:r w:rsidRPr="004709A0">
        <w:fldChar w:fldCharType="end"/>
      </w:r>
      <w:bookmarkEnd w:id="337"/>
      <w:r w:rsidRPr="004709A0">
        <w:t xml:space="preserve">: </w:t>
      </w:r>
      <w:r w:rsidR="00EE565A">
        <w:tab/>
      </w:r>
      <w:r w:rsidRPr="004709A0">
        <w:t>Charge depleting test for OVC HEV vehicle 60, vehicle speed and engine speed</w:t>
      </w:r>
      <w:bookmarkEnd w:id="338"/>
    </w:p>
    <w:p w14:paraId="1DAB3B4B" w14:textId="77777777" w:rsidR="004D1157" w:rsidRPr="009D30D4" w:rsidRDefault="004D1157" w:rsidP="004D1157">
      <w:pPr>
        <w:rPr>
          <w:lang w:val="en-GB"/>
        </w:rPr>
      </w:pPr>
    </w:p>
    <w:p w14:paraId="4D0E626B" w14:textId="147A1F12" w:rsidR="004D1157" w:rsidRPr="00B10E0C" w:rsidRDefault="00887C83" w:rsidP="004D1157">
      <w:pPr>
        <w:rPr>
          <w:lang w:val="en-GB"/>
        </w:rPr>
      </w:pPr>
      <w:r w:rsidRPr="004709A0">
        <w:rPr>
          <w:noProof/>
          <w:lang w:val="en-US" w:eastAsia="en-US"/>
        </w:rPr>
        <w:lastRenderedPageBreak/>
        <w:drawing>
          <wp:inline distT="0" distB="0" distL="0" distR="0" wp14:anchorId="2A4B36B4" wp14:editId="292BE843">
            <wp:extent cx="5760720" cy="3726180"/>
            <wp:effectExtent l="0" t="0" r="0" b="7620"/>
            <wp:docPr id="34" name="Bild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760720" cy="3726180"/>
                    </a:xfrm>
                    <a:prstGeom prst="rect">
                      <a:avLst/>
                    </a:prstGeom>
                    <a:noFill/>
                    <a:ln>
                      <a:noFill/>
                    </a:ln>
                  </pic:spPr>
                </pic:pic>
              </a:graphicData>
            </a:graphic>
          </wp:inline>
        </w:drawing>
      </w:r>
    </w:p>
    <w:p w14:paraId="3BE28939" w14:textId="0CF82ED8" w:rsidR="004D1157" w:rsidRPr="00B10E0C" w:rsidRDefault="004D1157" w:rsidP="00E74EA3">
      <w:pPr>
        <w:pStyle w:val="Caption"/>
      </w:pPr>
      <w:bookmarkStart w:id="339" w:name="_Ref368324424"/>
      <w:bookmarkStart w:id="340" w:name="_Toc375478193"/>
      <w:r w:rsidRPr="004709A0">
        <w:t xml:space="preserve">Figure </w:t>
      </w:r>
      <w:r w:rsidRPr="004709A0">
        <w:fldChar w:fldCharType="begin"/>
      </w:r>
      <w:r w:rsidRPr="004709A0">
        <w:instrText xml:space="preserve"> SEQ Figure \* ARABIC </w:instrText>
      </w:r>
      <w:r w:rsidRPr="004709A0">
        <w:fldChar w:fldCharType="separate"/>
      </w:r>
      <w:r w:rsidR="00BB1AF2">
        <w:rPr>
          <w:noProof/>
        </w:rPr>
        <w:t>52</w:t>
      </w:r>
      <w:r w:rsidRPr="004709A0">
        <w:fldChar w:fldCharType="end"/>
      </w:r>
      <w:bookmarkEnd w:id="339"/>
      <w:r w:rsidRPr="004709A0">
        <w:t xml:space="preserve">: </w:t>
      </w:r>
      <w:r w:rsidR="00EE565A">
        <w:tab/>
      </w:r>
      <w:r w:rsidRPr="004709A0">
        <w:t>Charge depleting test for OVC HEV vehicle 60, vehicle speed and current</w:t>
      </w:r>
      <w:bookmarkEnd w:id="340"/>
    </w:p>
    <w:p w14:paraId="7CB72E30" w14:textId="77777777" w:rsidR="004D1157" w:rsidRPr="009D30D4" w:rsidRDefault="004D1157" w:rsidP="004D1157">
      <w:pPr>
        <w:rPr>
          <w:lang w:val="en-GB"/>
        </w:rPr>
      </w:pPr>
    </w:p>
    <w:p w14:paraId="1A73E984" w14:textId="52DF8F7F" w:rsidR="004D1157" w:rsidRPr="00B10E0C" w:rsidRDefault="00887C83" w:rsidP="004D1157">
      <w:pPr>
        <w:rPr>
          <w:lang w:val="en-GB"/>
        </w:rPr>
      </w:pPr>
      <w:r w:rsidRPr="004709A0">
        <w:rPr>
          <w:noProof/>
          <w:lang w:val="en-US" w:eastAsia="en-US"/>
        </w:rPr>
        <w:drawing>
          <wp:inline distT="0" distB="0" distL="0" distR="0" wp14:anchorId="227E5AFA" wp14:editId="25373B02">
            <wp:extent cx="5760720" cy="3726180"/>
            <wp:effectExtent l="0" t="0" r="0" b="7620"/>
            <wp:docPr id="35" name="Bild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760720" cy="3726180"/>
                    </a:xfrm>
                    <a:prstGeom prst="rect">
                      <a:avLst/>
                    </a:prstGeom>
                    <a:noFill/>
                    <a:ln>
                      <a:noFill/>
                    </a:ln>
                  </pic:spPr>
                </pic:pic>
              </a:graphicData>
            </a:graphic>
          </wp:inline>
        </w:drawing>
      </w:r>
    </w:p>
    <w:p w14:paraId="6BD22D04" w14:textId="57CBDA38" w:rsidR="004D1157" w:rsidRPr="00B10E0C" w:rsidRDefault="004D1157" w:rsidP="00E74EA3">
      <w:pPr>
        <w:pStyle w:val="Caption"/>
      </w:pPr>
      <w:bookmarkStart w:id="341" w:name="_Ref368324454"/>
      <w:bookmarkStart w:id="342" w:name="_Toc375478194"/>
      <w:r w:rsidRPr="004709A0">
        <w:t xml:space="preserve">Figure </w:t>
      </w:r>
      <w:r w:rsidRPr="004709A0">
        <w:fldChar w:fldCharType="begin"/>
      </w:r>
      <w:r w:rsidRPr="004709A0">
        <w:instrText xml:space="preserve"> SEQ Figure \* ARABIC </w:instrText>
      </w:r>
      <w:r w:rsidRPr="004709A0">
        <w:fldChar w:fldCharType="separate"/>
      </w:r>
      <w:r w:rsidR="00BB1AF2">
        <w:rPr>
          <w:noProof/>
        </w:rPr>
        <w:t>53</w:t>
      </w:r>
      <w:r w:rsidRPr="004709A0">
        <w:fldChar w:fldCharType="end"/>
      </w:r>
      <w:bookmarkEnd w:id="341"/>
      <w:r w:rsidRPr="004709A0">
        <w:t xml:space="preserve">: </w:t>
      </w:r>
      <w:r w:rsidR="00EE565A">
        <w:tab/>
      </w:r>
      <w:r w:rsidRPr="004709A0">
        <w:t>Charge depleting test for OVC HEV vehicle 65, vehicle speed and engine speed</w:t>
      </w:r>
      <w:bookmarkEnd w:id="342"/>
    </w:p>
    <w:p w14:paraId="5608B705" w14:textId="6455E69C" w:rsidR="004D1157" w:rsidRPr="00B10E0C" w:rsidRDefault="00887C83" w:rsidP="004D1157">
      <w:pPr>
        <w:rPr>
          <w:lang w:val="en-GB"/>
        </w:rPr>
      </w:pPr>
      <w:r w:rsidRPr="004709A0">
        <w:rPr>
          <w:noProof/>
          <w:lang w:val="en-US" w:eastAsia="en-US"/>
        </w:rPr>
        <w:lastRenderedPageBreak/>
        <w:drawing>
          <wp:inline distT="0" distB="0" distL="0" distR="0" wp14:anchorId="6474FC83" wp14:editId="53079116">
            <wp:extent cx="5760720" cy="3726180"/>
            <wp:effectExtent l="0" t="0" r="0" b="7620"/>
            <wp:docPr id="36" name="Bild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760720" cy="3726180"/>
                    </a:xfrm>
                    <a:prstGeom prst="rect">
                      <a:avLst/>
                    </a:prstGeom>
                    <a:noFill/>
                    <a:ln>
                      <a:noFill/>
                    </a:ln>
                  </pic:spPr>
                </pic:pic>
              </a:graphicData>
            </a:graphic>
          </wp:inline>
        </w:drawing>
      </w:r>
    </w:p>
    <w:p w14:paraId="27622FA2" w14:textId="3D2639A5" w:rsidR="004D1157" w:rsidRPr="00B10E0C" w:rsidRDefault="004D1157" w:rsidP="00E74EA3">
      <w:pPr>
        <w:pStyle w:val="Caption"/>
      </w:pPr>
      <w:bookmarkStart w:id="343" w:name="_Ref368324163"/>
      <w:bookmarkStart w:id="344" w:name="_Toc375478195"/>
      <w:r w:rsidRPr="004709A0">
        <w:t xml:space="preserve">Figure </w:t>
      </w:r>
      <w:r w:rsidRPr="004709A0">
        <w:fldChar w:fldCharType="begin"/>
      </w:r>
      <w:r w:rsidRPr="004709A0">
        <w:instrText xml:space="preserve"> SEQ Figure \* ARABIC </w:instrText>
      </w:r>
      <w:r w:rsidRPr="004709A0">
        <w:fldChar w:fldCharType="separate"/>
      </w:r>
      <w:r w:rsidR="00BB1AF2">
        <w:rPr>
          <w:noProof/>
        </w:rPr>
        <w:t>54</w:t>
      </w:r>
      <w:r w:rsidRPr="004709A0">
        <w:fldChar w:fldCharType="end"/>
      </w:r>
      <w:bookmarkEnd w:id="343"/>
      <w:r w:rsidRPr="004709A0">
        <w:t xml:space="preserve">: </w:t>
      </w:r>
      <w:r w:rsidR="00EE565A">
        <w:tab/>
      </w:r>
      <w:r w:rsidRPr="004709A0">
        <w:t>Charge depleting test for OVC HEV vehicle 65, vehicle speed and current</w:t>
      </w:r>
      <w:bookmarkEnd w:id="344"/>
    </w:p>
    <w:p w14:paraId="7CCA1424" w14:textId="621DDDAA" w:rsidR="004A5EA7" w:rsidRPr="00B10E0C" w:rsidRDefault="004A5EA7" w:rsidP="00E25E66">
      <w:pPr>
        <w:rPr>
          <w:lang w:val="en-GB"/>
        </w:rPr>
      </w:pPr>
    </w:p>
    <w:p w14:paraId="6F73B56B" w14:textId="77777777" w:rsidR="00E54885" w:rsidRPr="009D30D4" w:rsidRDefault="00E54885" w:rsidP="00E25E66">
      <w:pPr>
        <w:rPr>
          <w:lang w:val="en-GB"/>
        </w:rPr>
      </w:pPr>
    </w:p>
    <w:bookmarkEnd w:id="137"/>
    <w:p w14:paraId="19104D44" w14:textId="77777777" w:rsidR="00661CDE" w:rsidRDefault="00661CDE">
      <w:pPr>
        <w:spacing w:before="0" w:after="0"/>
        <w:jc w:val="left"/>
        <w:rPr>
          <w:rFonts w:cs="Arial"/>
          <w:b/>
          <w:bCs/>
          <w:kern w:val="32"/>
          <w:sz w:val="32"/>
          <w:szCs w:val="32"/>
          <w:lang w:val="en-GB"/>
        </w:rPr>
      </w:pPr>
      <w:r>
        <w:rPr>
          <w:lang w:val="en-GB"/>
        </w:rPr>
        <w:br w:type="page"/>
      </w:r>
    </w:p>
    <w:p w14:paraId="4BFBD276" w14:textId="2CAA95CD" w:rsidR="00661CDE" w:rsidRDefault="00661CDE" w:rsidP="00661CDE">
      <w:pPr>
        <w:pStyle w:val="Heading1"/>
        <w:numPr>
          <w:ilvl w:val="0"/>
          <w:numId w:val="0"/>
        </w:numPr>
        <w:ind w:left="425" w:hanging="425"/>
        <w:rPr>
          <w:lang w:val="en-GB"/>
        </w:rPr>
      </w:pPr>
      <w:bookmarkStart w:id="345" w:name="_Toc437857444"/>
      <w:r>
        <w:rPr>
          <w:lang w:val="en-GB"/>
        </w:rPr>
        <w:lastRenderedPageBreak/>
        <w:t>Appendix 1 – Utility Factors</w:t>
      </w:r>
      <w:bookmarkEnd w:id="345"/>
    </w:p>
    <w:p w14:paraId="16C5C572" w14:textId="77777777" w:rsidR="00661CDE" w:rsidRDefault="00661CDE" w:rsidP="00661CDE">
      <w:pPr>
        <w:pStyle w:val="Subtitle"/>
        <w:ind w:left="420" w:hanging="420"/>
        <w:jc w:val="center"/>
        <w:rPr>
          <w:b/>
          <w:lang w:val="en-GB"/>
        </w:rPr>
      </w:pPr>
    </w:p>
    <w:p w14:paraId="3C347251" w14:textId="70C27192" w:rsidR="00661CDE" w:rsidRDefault="00661CDE" w:rsidP="00661CDE">
      <w:pPr>
        <w:pStyle w:val="Subtitle"/>
        <w:tabs>
          <w:tab w:val="left" w:pos="993"/>
        </w:tabs>
        <w:ind w:left="420" w:hanging="420"/>
        <w:rPr>
          <w:lang w:val="en-GB"/>
        </w:rPr>
      </w:pPr>
      <w:bookmarkStart w:id="346" w:name="_Toc435002034"/>
      <w:bookmarkStart w:id="347" w:name="_Toc435002279"/>
      <w:bookmarkStart w:id="348" w:name="_Toc437857445"/>
      <w:r>
        <w:rPr>
          <w:lang w:val="en-GB"/>
        </w:rPr>
        <w:t>Subject:</w:t>
      </w:r>
      <w:r>
        <w:rPr>
          <w:lang w:val="en-GB"/>
        </w:rPr>
        <w:tab/>
        <w:t>Development of a European Utility Factor Curve for OVC-HEVs for WLTP</w:t>
      </w:r>
      <w:bookmarkEnd w:id="346"/>
      <w:bookmarkEnd w:id="347"/>
      <w:bookmarkEnd w:id="348"/>
    </w:p>
    <w:p w14:paraId="43126757" w14:textId="77777777" w:rsidR="00661CDE" w:rsidRDefault="00661CDE" w:rsidP="00661CDE">
      <w:pPr>
        <w:pStyle w:val="Subtitle"/>
        <w:tabs>
          <w:tab w:val="left" w:pos="993"/>
        </w:tabs>
        <w:ind w:left="420" w:hanging="420"/>
        <w:jc w:val="center"/>
        <w:rPr>
          <w:b/>
          <w:lang w:val="en-GB"/>
        </w:rPr>
      </w:pPr>
    </w:p>
    <w:p w14:paraId="34134D3F" w14:textId="6E168392" w:rsidR="00661CDE" w:rsidRPr="00661CDE" w:rsidRDefault="00661CDE" w:rsidP="00661CDE">
      <w:pPr>
        <w:pStyle w:val="Subtitle"/>
        <w:tabs>
          <w:tab w:val="left" w:pos="993"/>
        </w:tabs>
        <w:ind w:left="420" w:hanging="420"/>
        <w:rPr>
          <w:b/>
          <w:lang w:val="nl-NL"/>
        </w:rPr>
      </w:pPr>
      <w:bookmarkStart w:id="349" w:name="_Toc435002035"/>
      <w:bookmarkStart w:id="350" w:name="_Toc435002280"/>
      <w:bookmarkStart w:id="351" w:name="_Toc437857446"/>
      <w:r w:rsidRPr="00661CDE">
        <w:rPr>
          <w:lang w:val="nl-NL"/>
        </w:rPr>
        <w:t xml:space="preserve">Authors: </w:t>
      </w:r>
      <w:r>
        <w:rPr>
          <w:lang w:val="nl-NL"/>
        </w:rPr>
        <w:tab/>
      </w:r>
      <w:r w:rsidRPr="00661CDE">
        <w:rPr>
          <w:lang w:val="nl-NL"/>
        </w:rPr>
        <w:t>A. Eder</w:t>
      </w:r>
      <w:r>
        <w:rPr>
          <w:rStyle w:val="FootnoteReference"/>
          <w:lang w:val="en-GB"/>
        </w:rPr>
        <w:footnoteReference w:id="45"/>
      </w:r>
      <w:r w:rsidRPr="00661CDE">
        <w:rPr>
          <w:lang w:val="nl-NL"/>
        </w:rPr>
        <w:t>, N. Schütze</w:t>
      </w:r>
      <w:r>
        <w:rPr>
          <w:rStyle w:val="FootnoteReference"/>
          <w:lang w:val="en-GB"/>
        </w:rPr>
        <w:footnoteReference w:id="46"/>
      </w:r>
      <w:r w:rsidRPr="00661CDE">
        <w:rPr>
          <w:lang w:val="nl-NL"/>
        </w:rPr>
        <w:t>, A. Rijnders</w:t>
      </w:r>
      <w:r>
        <w:rPr>
          <w:rStyle w:val="FootnoteReference"/>
          <w:lang w:val="en-GB"/>
        </w:rPr>
        <w:footnoteReference w:id="47"/>
      </w:r>
      <w:r w:rsidRPr="00661CDE">
        <w:rPr>
          <w:lang w:val="nl-NL"/>
        </w:rPr>
        <w:t>, I. Riemersma</w:t>
      </w:r>
      <w:r>
        <w:rPr>
          <w:rStyle w:val="FootnoteReference"/>
          <w:lang w:val="en-GB"/>
        </w:rPr>
        <w:footnoteReference w:id="48"/>
      </w:r>
      <w:r w:rsidRPr="00661CDE">
        <w:rPr>
          <w:lang w:val="nl-NL"/>
        </w:rPr>
        <w:t>, H. Steven</w:t>
      </w:r>
      <w:r>
        <w:rPr>
          <w:rStyle w:val="FootnoteReference"/>
          <w:lang w:val="en-GB"/>
        </w:rPr>
        <w:footnoteReference w:id="49"/>
      </w:r>
      <w:bookmarkEnd w:id="349"/>
      <w:bookmarkEnd w:id="350"/>
      <w:bookmarkEnd w:id="351"/>
    </w:p>
    <w:p w14:paraId="63873F27" w14:textId="77777777" w:rsidR="00661CDE" w:rsidRPr="00661CDE" w:rsidRDefault="00661CDE" w:rsidP="00661CDE">
      <w:pPr>
        <w:pStyle w:val="Subtitle"/>
        <w:tabs>
          <w:tab w:val="left" w:pos="993"/>
        </w:tabs>
        <w:ind w:left="420" w:hanging="420"/>
        <w:jc w:val="center"/>
        <w:rPr>
          <w:b/>
          <w:lang w:val="nl-NL"/>
        </w:rPr>
      </w:pPr>
    </w:p>
    <w:p w14:paraId="568EB021" w14:textId="1A362787" w:rsidR="00661CDE" w:rsidRDefault="00661CDE" w:rsidP="00661CDE">
      <w:pPr>
        <w:pStyle w:val="Subtitle"/>
        <w:tabs>
          <w:tab w:val="clear" w:pos="4706"/>
          <w:tab w:val="left" w:pos="993"/>
          <w:tab w:val="left" w:pos="4678"/>
        </w:tabs>
        <w:ind w:left="420" w:hanging="420"/>
        <w:rPr>
          <w:b/>
          <w:lang w:val="en-GB"/>
        </w:rPr>
      </w:pPr>
      <w:bookmarkStart w:id="352" w:name="_Toc435002036"/>
      <w:bookmarkStart w:id="353" w:name="_Toc435002281"/>
      <w:bookmarkStart w:id="354" w:name="_Toc437857447"/>
      <w:r w:rsidRPr="00661CDE">
        <w:rPr>
          <w:lang w:val="en-US"/>
        </w:rPr>
        <w:t>Date:</w:t>
      </w:r>
      <w:r w:rsidRPr="00661CDE">
        <w:rPr>
          <w:lang w:val="en-US"/>
        </w:rPr>
        <w:tab/>
      </w:r>
      <w:r>
        <w:rPr>
          <w:lang w:val="en-GB"/>
        </w:rPr>
        <w:t>November 2014</w:t>
      </w:r>
      <w:bookmarkEnd w:id="352"/>
      <w:bookmarkEnd w:id="353"/>
      <w:bookmarkEnd w:id="354"/>
    </w:p>
    <w:p w14:paraId="3B07D095" w14:textId="77777777" w:rsidR="00661CDE" w:rsidRDefault="00661CDE" w:rsidP="00661CDE">
      <w:pPr>
        <w:pStyle w:val="Subtitle"/>
        <w:ind w:left="420" w:hanging="420"/>
        <w:jc w:val="center"/>
        <w:rPr>
          <w:b/>
          <w:lang w:val="en-GB"/>
        </w:rPr>
      </w:pPr>
    </w:p>
    <w:p w14:paraId="35D9C1DD" w14:textId="77777777" w:rsidR="00661CDE" w:rsidRDefault="00661CDE" w:rsidP="00661CDE">
      <w:pPr>
        <w:pStyle w:val="Subtitle"/>
        <w:ind w:left="420" w:hanging="420"/>
        <w:jc w:val="center"/>
        <w:rPr>
          <w:b/>
          <w:lang w:val="en-GB"/>
        </w:rPr>
      </w:pPr>
    </w:p>
    <w:p w14:paraId="7DEF1E0A" w14:textId="77777777" w:rsidR="00661CDE" w:rsidRPr="00797AA3" w:rsidRDefault="00661CDE" w:rsidP="00797AA3">
      <w:pPr>
        <w:rPr>
          <w:b/>
          <w:sz w:val="28"/>
          <w:szCs w:val="28"/>
          <w:lang w:val="en-GB"/>
        </w:rPr>
      </w:pPr>
      <w:bookmarkStart w:id="355" w:name="_Toc435002037"/>
      <w:bookmarkStart w:id="356" w:name="_Toc435002282"/>
      <w:r w:rsidRPr="00797AA3">
        <w:rPr>
          <w:b/>
          <w:sz w:val="28"/>
          <w:szCs w:val="28"/>
          <w:lang w:val="en-GB"/>
        </w:rPr>
        <w:t>Introduction</w:t>
      </w:r>
      <w:bookmarkEnd w:id="355"/>
      <w:bookmarkEnd w:id="356"/>
    </w:p>
    <w:p w14:paraId="59604EE8" w14:textId="77777777" w:rsidR="00661CDE" w:rsidRDefault="00661CDE" w:rsidP="00661CDE">
      <w:pPr>
        <w:pStyle w:val="Subtitle"/>
        <w:jc w:val="both"/>
        <w:rPr>
          <w:b/>
          <w:lang w:val="en-GB"/>
        </w:rPr>
      </w:pPr>
      <w:bookmarkStart w:id="357" w:name="_Toc435002038"/>
      <w:bookmarkStart w:id="358" w:name="_Toc435002283"/>
      <w:bookmarkStart w:id="359" w:name="_Toc437857448"/>
      <w:r>
        <w:rPr>
          <w:lang w:val="en-GB"/>
        </w:rPr>
        <w:t xml:space="preserve">In contrast to vehicles with combustion engines or NOVC-HEVs (not off vehicle chargeable hybrid electric vehicles), an OVC-HEV </w:t>
      </w:r>
      <w:r>
        <w:rPr>
          <w:b/>
          <w:lang w:val="en-GB"/>
        </w:rPr>
        <w:t>(</w:t>
      </w:r>
      <w:r>
        <w:rPr>
          <w:lang w:val="en-GB"/>
        </w:rPr>
        <w:t>off vehicle chargeable hybrid electric vehicle</w:t>
      </w:r>
      <w:r>
        <w:rPr>
          <w:b/>
          <w:lang w:val="en-GB"/>
        </w:rPr>
        <w:t xml:space="preserve">) </w:t>
      </w:r>
      <w:r>
        <w:rPr>
          <w:lang w:val="en-GB"/>
        </w:rPr>
        <w:t>can be operated in two distinct driving modes:</w:t>
      </w:r>
      <w:bookmarkEnd w:id="357"/>
      <w:bookmarkEnd w:id="358"/>
      <w:bookmarkEnd w:id="359"/>
    </w:p>
    <w:p w14:paraId="5EBFFC10" w14:textId="77777777" w:rsidR="00661CDE" w:rsidRDefault="00661CDE" w:rsidP="00661CDE">
      <w:pPr>
        <w:pStyle w:val="Subtitle"/>
        <w:ind w:left="420" w:hanging="420"/>
        <w:jc w:val="both"/>
        <w:rPr>
          <w:b/>
          <w:lang w:val="en-GB"/>
        </w:rPr>
      </w:pPr>
    </w:p>
    <w:p w14:paraId="0635CD3B" w14:textId="02471881" w:rsidR="00661CDE" w:rsidRDefault="00661CDE" w:rsidP="0075230C">
      <w:pPr>
        <w:pStyle w:val="Subtitle"/>
        <w:numPr>
          <w:ilvl w:val="0"/>
          <w:numId w:val="53"/>
        </w:numPr>
        <w:spacing w:after="120"/>
        <w:ind w:left="420" w:hanging="420"/>
        <w:jc w:val="both"/>
        <w:rPr>
          <w:b/>
          <w:lang w:val="en-GB"/>
        </w:rPr>
      </w:pPr>
      <w:bookmarkStart w:id="360" w:name="_Toc435002039"/>
      <w:bookmarkStart w:id="361" w:name="_Toc435002284"/>
      <w:bookmarkStart w:id="362" w:name="_Toc437857449"/>
      <w:r>
        <w:rPr>
          <w:lang w:val="en-GB"/>
        </w:rPr>
        <w:t>Charge Depleting mode (electric energy is dissipated from the storage)</w:t>
      </w:r>
      <w:r w:rsidR="00797AA3">
        <w:rPr>
          <w:b/>
          <w:lang w:val="en-GB"/>
        </w:rPr>
        <w:t>,</w:t>
      </w:r>
      <w:r>
        <w:rPr>
          <w:lang w:val="en-GB"/>
        </w:rPr>
        <w:t xml:space="preserve"> and</w:t>
      </w:r>
      <w:bookmarkEnd w:id="360"/>
      <w:bookmarkEnd w:id="361"/>
      <w:bookmarkEnd w:id="362"/>
      <w:r>
        <w:rPr>
          <w:lang w:val="en-GB"/>
        </w:rPr>
        <w:t xml:space="preserve"> </w:t>
      </w:r>
    </w:p>
    <w:p w14:paraId="590EF49F" w14:textId="496C232E" w:rsidR="00661CDE" w:rsidRDefault="00661CDE" w:rsidP="0075230C">
      <w:pPr>
        <w:pStyle w:val="Subtitle"/>
        <w:numPr>
          <w:ilvl w:val="0"/>
          <w:numId w:val="53"/>
        </w:numPr>
        <w:ind w:left="420" w:hanging="420"/>
        <w:jc w:val="both"/>
        <w:rPr>
          <w:b/>
          <w:lang w:val="en-GB"/>
        </w:rPr>
      </w:pPr>
      <w:bookmarkStart w:id="363" w:name="_Toc435002040"/>
      <w:bookmarkStart w:id="364" w:name="_Toc435002285"/>
      <w:bookmarkStart w:id="365" w:name="_Toc437857450"/>
      <w:r>
        <w:rPr>
          <w:lang w:val="en-GB"/>
        </w:rPr>
        <w:t xml:space="preserve">Charge Sustaining mode (electric storage is on a minimum level and only able to support the driving with regenerated energy; the energy for driving is provided by the combustion engine, see </w:t>
      </w:r>
      <w:r w:rsidR="00797AA3">
        <w:rPr>
          <w:b/>
          <w:lang w:val="en-GB"/>
        </w:rPr>
        <w:fldChar w:fldCharType="begin"/>
      </w:r>
      <w:r w:rsidR="00797AA3">
        <w:rPr>
          <w:lang w:val="en-GB"/>
        </w:rPr>
        <w:instrText xml:space="preserve"> REF _Ref400006080 \h </w:instrText>
      </w:r>
      <w:r w:rsidR="00797AA3">
        <w:rPr>
          <w:b/>
          <w:lang w:val="en-GB"/>
        </w:rPr>
      </w:r>
      <w:r w:rsidR="00797AA3">
        <w:rPr>
          <w:b/>
          <w:lang w:val="en-GB"/>
        </w:rPr>
        <w:fldChar w:fldCharType="separate"/>
      </w:r>
      <w:r w:rsidR="00BB1AF2" w:rsidRPr="00BB1AF2">
        <w:rPr>
          <w:lang w:val="en-US"/>
        </w:rPr>
        <w:t xml:space="preserve">Figure </w:t>
      </w:r>
      <w:r w:rsidR="00BB1AF2" w:rsidRPr="00BB1AF2">
        <w:rPr>
          <w:noProof/>
          <w:lang w:val="en-US"/>
        </w:rPr>
        <w:t>55</w:t>
      </w:r>
      <w:r w:rsidR="00797AA3">
        <w:rPr>
          <w:b/>
          <w:lang w:val="en-GB"/>
        </w:rPr>
        <w:fldChar w:fldCharType="end"/>
      </w:r>
      <w:r>
        <w:rPr>
          <w:lang w:val="en-GB"/>
        </w:rPr>
        <w:t>)</w:t>
      </w:r>
      <w:bookmarkEnd w:id="363"/>
      <w:bookmarkEnd w:id="364"/>
      <w:bookmarkEnd w:id="365"/>
    </w:p>
    <w:p w14:paraId="2DCB6DB3" w14:textId="77777777" w:rsidR="00661CDE" w:rsidRDefault="00661CDE" w:rsidP="00661CDE">
      <w:pPr>
        <w:pStyle w:val="Subtitle"/>
        <w:ind w:left="420" w:hanging="420"/>
        <w:jc w:val="both"/>
        <w:rPr>
          <w:b/>
          <w:lang w:val="en-GB"/>
        </w:rPr>
      </w:pPr>
    </w:p>
    <w:p w14:paraId="703C421E" w14:textId="77777777" w:rsidR="00661CDE" w:rsidRDefault="00661CDE" w:rsidP="00661CDE">
      <w:pPr>
        <w:pStyle w:val="Subtitle"/>
        <w:jc w:val="both"/>
        <w:rPr>
          <w:b/>
          <w:lang w:val="en-GB"/>
        </w:rPr>
      </w:pPr>
      <w:bookmarkStart w:id="366" w:name="_Toc435002041"/>
      <w:bookmarkStart w:id="367" w:name="_Toc435002286"/>
      <w:bookmarkStart w:id="368" w:name="_Toc437857451"/>
      <w:r>
        <w:rPr>
          <w:lang w:val="en-GB"/>
        </w:rPr>
        <w:t>The extent to which a vehicle will be driven in either of these modes depends on a combination of the following factors:</w:t>
      </w:r>
      <w:bookmarkEnd w:id="366"/>
      <w:bookmarkEnd w:id="367"/>
      <w:bookmarkEnd w:id="368"/>
    </w:p>
    <w:p w14:paraId="52C16DC9" w14:textId="77777777" w:rsidR="00661CDE" w:rsidRDefault="00661CDE" w:rsidP="00661CDE">
      <w:pPr>
        <w:pStyle w:val="Subtitle"/>
        <w:ind w:left="420" w:hanging="420"/>
        <w:jc w:val="both"/>
        <w:rPr>
          <w:b/>
          <w:lang w:val="en-GB"/>
        </w:rPr>
      </w:pPr>
    </w:p>
    <w:p w14:paraId="619D9FA5" w14:textId="77777777" w:rsidR="00661CDE" w:rsidRDefault="00661CDE" w:rsidP="00B31860">
      <w:pPr>
        <w:pStyle w:val="Subtitle"/>
        <w:numPr>
          <w:ilvl w:val="0"/>
          <w:numId w:val="54"/>
        </w:numPr>
        <w:spacing w:before="120" w:line="240" w:lineRule="auto"/>
        <w:ind w:left="420" w:hanging="420"/>
        <w:jc w:val="both"/>
        <w:rPr>
          <w:b/>
          <w:lang w:val="en-GB"/>
        </w:rPr>
      </w:pPr>
      <w:bookmarkStart w:id="369" w:name="_Toc435002042"/>
      <w:bookmarkStart w:id="370" w:name="_Toc435002287"/>
      <w:bookmarkStart w:id="371" w:name="_Toc437857452"/>
      <w:r>
        <w:rPr>
          <w:lang w:val="en-GB"/>
        </w:rPr>
        <w:t>The capacity of the electric energy storage system;</w:t>
      </w:r>
      <w:bookmarkEnd w:id="369"/>
      <w:bookmarkEnd w:id="370"/>
      <w:bookmarkEnd w:id="371"/>
    </w:p>
    <w:p w14:paraId="77025ECB" w14:textId="77777777" w:rsidR="00661CDE" w:rsidRDefault="00661CDE" w:rsidP="00B31860">
      <w:pPr>
        <w:pStyle w:val="Subtitle"/>
        <w:numPr>
          <w:ilvl w:val="0"/>
          <w:numId w:val="54"/>
        </w:numPr>
        <w:spacing w:before="120" w:line="240" w:lineRule="auto"/>
        <w:ind w:left="420" w:hanging="420"/>
        <w:jc w:val="both"/>
        <w:rPr>
          <w:b/>
          <w:lang w:val="en-GB"/>
        </w:rPr>
      </w:pPr>
      <w:bookmarkStart w:id="372" w:name="_Toc435002043"/>
      <w:bookmarkStart w:id="373" w:name="_Toc435002288"/>
      <w:bookmarkStart w:id="374" w:name="_Toc437857453"/>
      <w:r>
        <w:rPr>
          <w:lang w:val="en-GB"/>
        </w:rPr>
        <w:t>The electric energy consumption of the vehicle while driving in charge depleting mode;</w:t>
      </w:r>
      <w:bookmarkEnd w:id="372"/>
      <w:bookmarkEnd w:id="373"/>
      <w:bookmarkEnd w:id="374"/>
    </w:p>
    <w:p w14:paraId="30FB9A7E" w14:textId="77777777" w:rsidR="00661CDE" w:rsidRDefault="00661CDE" w:rsidP="00B31860">
      <w:pPr>
        <w:pStyle w:val="Subtitle"/>
        <w:numPr>
          <w:ilvl w:val="0"/>
          <w:numId w:val="54"/>
        </w:numPr>
        <w:spacing w:before="120" w:line="240" w:lineRule="auto"/>
        <w:ind w:left="420" w:hanging="420"/>
        <w:jc w:val="both"/>
        <w:rPr>
          <w:b/>
          <w:lang w:val="en-GB"/>
        </w:rPr>
      </w:pPr>
      <w:bookmarkStart w:id="375" w:name="_Toc435002044"/>
      <w:bookmarkStart w:id="376" w:name="_Toc435002289"/>
      <w:bookmarkStart w:id="377" w:name="_Toc437857454"/>
      <w:r>
        <w:rPr>
          <w:lang w:val="en-GB"/>
        </w:rPr>
        <w:t>The distance that the vehicle is able to drive in charge depleting mode (resulting from the first two factors);</w:t>
      </w:r>
      <w:bookmarkEnd w:id="375"/>
      <w:bookmarkEnd w:id="376"/>
      <w:bookmarkEnd w:id="377"/>
    </w:p>
    <w:p w14:paraId="3F629A48" w14:textId="77777777" w:rsidR="00661CDE" w:rsidRDefault="00661CDE" w:rsidP="00B31860">
      <w:pPr>
        <w:pStyle w:val="Subtitle"/>
        <w:numPr>
          <w:ilvl w:val="0"/>
          <w:numId w:val="54"/>
        </w:numPr>
        <w:spacing w:before="120" w:line="240" w:lineRule="auto"/>
        <w:ind w:left="420" w:hanging="420"/>
        <w:jc w:val="both"/>
        <w:rPr>
          <w:b/>
          <w:lang w:val="en-GB"/>
        </w:rPr>
      </w:pPr>
      <w:bookmarkStart w:id="378" w:name="_Toc435002045"/>
      <w:bookmarkStart w:id="379" w:name="_Toc435002290"/>
      <w:bookmarkStart w:id="380" w:name="_Toc437857455"/>
      <w:r>
        <w:rPr>
          <w:lang w:val="en-GB"/>
        </w:rPr>
        <w:t>The length and frequency distribution of trips made with the vehicle; and</w:t>
      </w:r>
      <w:bookmarkEnd w:id="378"/>
      <w:bookmarkEnd w:id="379"/>
      <w:bookmarkEnd w:id="380"/>
    </w:p>
    <w:p w14:paraId="44C59313" w14:textId="77777777" w:rsidR="00661CDE" w:rsidRDefault="00661CDE" w:rsidP="00B31860">
      <w:pPr>
        <w:pStyle w:val="Subtitle"/>
        <w:numPr>
          <w:ilvl w:val="0"/>
          <w:numId w:val="54"/>
        </w:numPr>
        <w:spacing w:before="120" w:line="240" w:lineRule="auto"/>
        <w:ind w:left="420" w:hanging="420"/>
        <w:jc w:val="both"/>
        <w:rPr>
          <w:b/>
          <w:lang w:val="en-GB"/>
        </w:rPr>
      </w:pPr>
      <w:bookmarkStart w:id="381" w:name="_Toc435002046"/>
      <w:bookmarkStart w:id="382" w:name="_Toc435002291"/>
      <w:bookmarkStart w:id="383" w:name="_Toc437857456"/>
      <w:r>
        <w:rPr>
          <w:lang w:val="en-GB"/>
        </w:rPr>
        <w:t>The (off-vehicle) charging frequency for the electrical energy storage system.</w:t>
      </w:r>
      <w:bookmarkEnd w:id="381"/>
      <w:bookmarkEnd w:id="382"/>
      <w:bookmarkEnd w:id="383"/>
    </w:p>
    <w:p w14:paraId="6AA80E5A" w14:textId="77777777" w:rsidR="00661CDE" w:rsidRDefault="00661CDE" w:rsidP="00661CDE">
      <w:pPr>
        <w:pStyle w:val="Subtitle"/>
        <w:ind w:left="420" w:hanging="420"/>
        <w:jc w:val="both"/>
        <w:rPr>
          <w:b/>
          <w:lang w:val="en-GB"/>
        </w:rPr>
      </w:pPr>
    </w:p>
    <w:p w14:paraId="4C3B735A" w14:textId="77777777" w:rsidR="00661CDE" w:rsidRDefault="00661CDE" w:rsidP="00661CDE">
      <w:pPr>
        <w:pStyle w:val="Subtitle"/>
        <w:jc w:val="both"/>
        <w:rPr>
          <w:b/>
          <w:lang w:val="en-GB"/>
        </w:rPr>
      </w:pPr>
      <w:bookmarkStart w:id="384" w:name="_Toc435002047"/>
      <w:bookmarkStart w:id="385" w:name="_Toc435002292"/>
      <w:bookmarkStart w:id="386" w:name="_Toc437857457"/>
      <w:r>
        <w:rPr>
          <w:lang w:val="en-GB"/>
        </w:rPr>
        <w:t xml:space="preserve">The share between driving in ‘charge depleting’ and ‘charge sustaining’ mode can be calculated from these factors, and is expressed as the ‘Utility Factor’ (UF). The UF is defined as the ratio between the distance driven in ‘charge depleting’ mode divided by the total driven distance, and can therefore range from 0 (e.g. </w:t>
      </w:r>
      <w:r>
        <w:rPr>
          <w:i/>
          <w:lang w:val="en-US"/>
        </w:rPr>
        <w:t>for a conventional vehicle or for an HEV</w:t>
      </w:r>
      <w:r>
        <w:rPr>
          <w:lang w:val="en-GB"/>
        </w:rPr>
        <w:t>) to 1 (for a pure electric vehicle or OVC-HEV that is driven in charge depleting mode only). Since the fuel and energy consumption, as well as the emissions, are very different between the two driving modes, Utility Factors are needed in order to calculate weighted emissions, electric energy consumption, fuel consumption and CO</w:t>
      </w:r>
      <w:r>
        <w:rPr>
          <w:vertAlign w:val="subscript"/>
          <w:lang w:val="en-GB"/>
        </w:rPr>
        <w:t>2</w:t>
      </w:r>
      <w:r>
        <w:rPr>
          <w:lang w:val="en-GB"/>
        </w:rPr>
        <w:t xml:space="preserve"> values. UFs are based on driving statistics and the ranges driven in ‘charge-depleting’ and ‘charge-sustaining’ mode for OVC-HEVs in practical use. From these data, a Utility Factor (UF) curve can be generated which facilitates a weighting between the measured (emission/electric consumption/CO</w:t>
      </w:r>
      <w:r>
        <w:rPr>
          <w:vertAlign w:val="subscript"/>
          <w:lang w:val="en-GB"/>
        </w:rPr>
        <w:t>2</w:t>
      </w:r>
      <w:r>
        <w:rPr>
          <w:lang w:val="en-GB"/>
        </w:rPr>
        <w:t xml:space="preserve">/fuel consumption) values in the two driving modes (‘charge-depleting’ and </w:t>
      </w:r>
      <w:r>
        <w:rPr>
          <w:lang w:val="en-GB"/>
        </w:rPr>
        <w:lastRenderedPageBreak/>
        <w:t>‘charge-sustaining’) in dependence of the measured range that was driven in charge depleting test on the WLTC.</w:t>
      </w:r>
      <w:bookmarkEnd w:id="384"/>
      <w:bookmarkEnd w:id="385"/>
      <w:bookmarkEnd w:id="386"/>
    </w:p>
    <w:p w14:paraId="1FC529AD" w14:textId="77777777" w:rsidR="00661CDE" w:rsidRDefault="00661CDE" w:rsidP="00661CDE">
      <w:pPr>
        <w:pStyle w:val="Subtitle"/>
        <w:ind w:left="420" w:hanging="420"/>
        <w:jc w:val="both"/>
        <w:rPr>
          <w:b/>
          <w:lang w:val="en-GB"/>
        </w:rPr>
      </w:pPr>
    </w:p>
    <w:p w14:paraId="69DC8D7D" w14:textId="77777777" w:rsidR="00661CDE" w:rsidRDefault="00661CDE" w:rsidP="00661CDE">
      <w:pPr>
        <w:pStyle w:val="Subtitle"/>
        <w:ind w:left="420" w:hanging="420"/>
        <w:jc w:val="both"/>
        <w:rPr>
          <w:b/>
          <w:lang w:val="en-GB"/>
        </w:rPr>
      </w:pPr>
    </w:p>
    <w:p w14:paraId="4D2CE4BA" w14:textId="45EBC1BA" w:rsidR="00661CDE" w:rsidRDefault="00661CDE" w:rsidP="00661CDE">
      <w:pPr>
        <w:pStyle w:val="Subtitle"/>
        <w:ind w:left="420" w:hanging="420"/>
        <w:jc w:val="both"/>
        <w:rPr>
          <w:b/>
          <w:lang w:val="en-GB"/>
        </w:rPr>
      </w:pPr>
      <w:bookmarkStart w:id="387" w:name="_Toc435002048"/>
      <w:bookmarkStart w:id="388" w:name="_Toc435002293"/>
      <w:bookmarkStart w:id="389" w:name="_Toc437857458"/>
      <w:r>
        <w:rPr>
          <w:noProof/>
          <w:lang w:val="en-US" w:eastAsia="en-US"/>
        </w:rPr>
        <w:drawing>
          <wp:inline distT="0" distB="0" distL="0" distR="0" wp14:anchorId="1E51533D" wp14:editId="12724C74">
            <wp:extent cx="6115685" cy="2232660"/>
            <wp:effectExtent l="19050" t="19050" r="18415" b="15240"/>
            <wp:docPr id="44"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115685" cy="2232660"/>
                    </a:xfrm>
                    <a:prstGeom prst="rect">
                      <a:avLst/>
                    </a:prstGeom>
                    <a:noFill/>
                    <a:ln w="9525" cmpd="sng">
                      <a:solidFill>
                        <a:srgbClr val="000000"/>
                      </a:solidFill>
                      <a:miter lim="800000"/>
                      <a:headEnd/>
                      <a:tailEnd/>
                    </a:ln>
                    <a:effectLst/>
                  </pic:spPr>
                </pic:pic>
              </a:graphicData>
            </a:graphic>
          </wp:inline>
        </w:drawing>
      </w:r>
      <w:bookmarkEnd w:id="387"/>
      <w:bookmarkEnd w:id="388"/>
      <w:bookmarkEnd w:id="389"/>
    </w:p>
    <w:p w14:paraId="4E4F9820" w14:textId="128DDC1E" w:rsidR="00661CDE" w:rsidRDefault="00661CDE" w:rsidP="00E74EA3">
      <w:pPr>
        <w:pStyle w:val="Caption"/>
      </w:pPr>
      <w:bookmarkStart w:id="390" w:name="_Ref400006080"/>
      <w:r>
        <w:t xml:space="preserve">Figure </w:t>
      </w:r>
      <w:r>
        <w:fldChar w:fldCharType="begin"/>
      </w:r>
      <w:r>
        <w:instrText xml:space="preserve"> SEQ Figure \* ARABIC </w:instrText>
      </w:r>
      <w:r>
        <w:fldChar w:fldCharType="separate"/>
      </w:r>
      <w:r w:rsidR="00BB1AF2">
        <w:rPr>
          <w:noProof/>
        </w:rPr>
        <w:t>55</w:t>
      </w:r>
      <w:r>
        <w:fldChar w:fldCharType="end"/>
      </w:r>
      <w:bookmarkEnd w:id="390"/>
      <w:r>
        <w:t xml:space="preserve">: </w:t>
      </w:r>
      <w:r w:rsidR="00B31860">
        <w:tab/>
      </w:r>
      <w:r>
        <w:t>Procedure with charge depleting and sustaining test</w:t>
      </w:r>
    </w:p>
    <w:p w14:paraId="019CDC34" w14:textId="77777777" w:rsidR="00661CDE" w:rsidRDefault="00661CDE" w:rsidP="00661CDE">
      <w:pPr>
        <w:pStyle w:val="Subtitle"/>
        <w:jc w:val="both"/>
        <w:rPr>
          <w:lang w:val="en-GB"/>
        </w:rPr>
      </w:pPr>
    </w:p>
    <w:p w14:paraId="5E8BD452" w14:textId="77777777" w:rsidR="00661CDE" w:rsidRDefault="00661CDE" w:rsidP="00661CDE">
      <w:pPr>
        <w:pStyle w:val="Subtitle"/>
        <w:jc w:val="both"/>
        <w:rPr>
          <w:lang w:val="en-GB"/>
        </w:rPr>
      </w:pPr>
      <w:bookmarkStart w:id="391" w:name="_Toc435002049"/>
      <w:bookmarkStart w:id="392" w:name="_Toc435002294"/>
      <w:bookmarkStart w:id="393" w:name="_Toc437857459"/>
      <w:r>
        <w:rPr>
          <w:lang w:val="en-GB"/>
        </w:rPr>
        <w:t>The current version of the WLTP Global Technical Regulation (GTR) does not contain a uniform UF curve; each contracting party may develop its own UF curve based on the regional driving statistics. For the purpose of further harmonization between regions, a methodology for the UF calculation and how to analyse available driving data needs to be defined, which should then be used for the determination of the regional Utility Factor. This Technical Report describes the methodology that was applied to determine the UF curve for the European Union, and is intended to also provide a template for UF determination in other regions.</w:t>
      </w:r>
      <w:bookmarkEnd w:id="391"/>
      <w:bookmarkEnd w:id="392"/>
      <w:bookmarkEnd w:id="393"/>
    </w:p>
    <w:p w14:paraId="179B335A" w14:textId="77777777" w:rsidR="00797AA3" w:rsidRDefault="00797AA3" w:rsidP="00661CDE">
      <w:pPr>
        <w:pStyle w:val="Subtitle"/>
        <w:jc w:val="both"/>
        <w:rPr>
          <w:b/>
          <w:lang w:val="en-GB"/>
        </w:rPr>
      </w:pPr>
    </w:p>
    <w:p w14:paraId="355D3FAE" w14:textId="77777777" w:rsidR="00661CDE" w:rsidRPr="00797AA3" w:rsidRDefault="00661CDE" w:rsidP="00797AA3">
      <w:pPr>
        <w:rPr>
          <w:b/>
          <w:sz w:val="28"/>
          <w:szCs w:val="28"/>
          <w:lang w:val="en-GB"/>
        </w:rPr>
      </w:pPr>
      <w:bookmarkStart w:id="394" w:name="_Ref400444748"/>
      <w:bookmarkStart w:id="395" w:name="_Toc435002050"/>
      <w:bookmarkStart w:id="396" w:name="_Toc435002295"/>
      <w:r w:rsidRPr="00797AA3">
        <w:rPr>
          <w:b/>
          <w:sz w:val="28"/>
          <w:szCs w:val="28"/>
          <w:lang w:val="en-GB"/>
        </w:rPr>
        <w:t>Methodology for UF determination</w:t>
      </w:r>
      <w:bookmarkEnd w:id="394"/>
      <w:bookmarkEnd w:id="395"/>
      <w:bookmarkEnd w:id="396"/>
    </w:p>
    <w:p w14:paraId="5560D3A5" w14:textId="77777777" w:rsidR="00661CDE" w:rsidRDefault="00661CDE" w:rsidP="00661CDE">
      <w:pPr>
        <w:spacing w:line="250" w:lineRule="atLeast"/>
        <w:rPr>
          <w:rFonts w:cs="Arial"/>
          <w:lang w:val="en-GB"/>
        </w:rPr>
      </w:pPr>
      <w:r>
        <w:rPr>
          <w:rFonts w:cs="Arial"/>
          <w:lang w:val="en-GB"/>
        </w:rPr>
        <w:t xml:space="preserve">In order to develop a methodology for the UF in such a way that the test result will be as representative as possible for real-life driving situations of an average OVC-HEV fleet, it is in general important to follow the procedure as described as follows (Riemersma </w:t>
      </w:r>
      <w:r>
        <w:rPr>
          <w:rFonts w:cs="Arial"/>
          <w:vertAlign w:val="superscript"/>
          <w:lang w:val="en-GB"/>
        </w:rPr>
        <w:t>[9]</w:t>
      </w:r>
      <w:r>
        <w:rPr>
          <w:rFonts w:cs="Arial"/>
          <w:lang w:val="en-GB"/>
        </w:rPr>
        <w:t>):</w:t>
      </w:r>
    </w:p>
    <w:p w14:paraId="7EA44E2F" w14:textId="77777777" w:rsidR="00661CDE" w:rsidRDefault="00661CDE" w:rsidP="00B31860">
      <w:pPr>
        <w:pStyle w:val="ListParagraph"/>
        <w:numPr>
          <w:ilvl w:val="0"/>
          <w:numId w:val="55"/>
        </w:numPr>
        <w:spacing w:before="120" w:after="120" w:line="240" w:lineRule="auto"/>
        <w:ind w:left="357" w:hanging="357"/>
        <w:contextualSpacing w:val="0"/>
      </w:pPr>
      <w:r>
        <w:t>Search for all available databases with vehicle trips that can be used as input;</w:t>
      </w:r>
    </w:p>
    <w:p w14:paraId="00585AD6" w14:textId="77777777" w:rsidR="00661CDE" w:rsidRDefault="00661CDE" w:rsidP="00B31860">
      <w:pPr>
        <w:pStyle w:val="ListParagraph"/>
        <w:numPr>
          <w:ilvl w:val="0"/>
          <w:numId w:val="55"/>
        </w:numPr>
        <w:spacing w:before="120" w:after="120" w:line="240" w:lineRule="auto"/>
        <w:ind w:left="357" w:hanging="357"/>
        <w:contextualSpacing w:val="0"/>
      </w:pPr>
      <w:r>
        <w:t>Exclude the data that is erroneous or outside the scope (in this case, that might include taking out data from vehicles that have an extreme high or low daily average distance);</w:t>
      </w:r>
    </w:p>
    <w:p w14:paraId="58A17DA9" w14:textId="77777777" w:rsidR="00661CDE" w:rsidRDefault="00661CDE" w:rsidP="00B31860">
      <w:pPr>
        <w:pStyle w:val="ListParagraph"/>
        <w:numPr>
          <w:ilvl w:val="0"/>
          <w:numId w:val="55"/>
        </w:numPr>
        <w:spacing w:before="120" w:after="120" w:line="240" w:lineRule="auto"/>
        <w:ind w:left="357" w:hanging="357"/>
        <w:contextualSpacing w:val="0"/>
      </w:pPr>
      <w:r>
        <w:t>Verify the balance in UF relevant characteristics, such as road types (city, rural, highway), vehicle types, share between EU member states, etc.;</w:t>
      </w:r>
    </w:p>
    <w:p w14:paraId="465EA5E5" w14:textId="77777777" w:rsidR="00661CDE" w:rsidRDefault="00661CDE" w:rsidP="00B31860">
      <w:pPr>
        <w:pStyle w:val="ListParagraph"/>
        <w:numPr>
          <w:ilvl w:val="0"/>
          <w:numId w:val="55"/>
        </w:numPr>
        <w:spacing w:before="120" w:after="120" w:line="240" w:lineRule="auto"/>
        <w:ind w:left="357" w:hanging="357"/>
        <w:contextualSpacing w:val="0"/>
      </w:pPr>
      <w:r>
        <w:t>Where necessary and appropriate, apply weighting to correct any imbalance in these characteristics;</w:t>
      </w:r>
    </w:p>
    <w:p w14:paraId="380F20D4" w14:textId="77777777" w:rsidR="00661CDE" w:rsidRDefault="00661CDE" w:rsidP="00B31860">
      <w:pPr>
        <w:pStyle w:val="ListParagraph"/>
        <w:numPr>
          <w:ilvl w:val="0"/>
          <w:numId w:val="55"/>
        </w:numPr>
        <w:spacing w:before="120" w:after="120" w:line="240" w:lineRule="auto"/>
        <w:ind w:left="357" w:hanging="357"/>
        <w:contextualSpacing w:val="0"/>
      </w:pPr>
      <w:r>
        <w:t>Develop a UF curve for the individual (weighted) databases, and explain differences through analysis; and</w:t>
      </w:r>
    </w:p>
    <w:p w14:paraId="376B284D" w14:textId="77777777" w:rsidR="00661CDE" w:rsidRDefault="00661CDE" w:rsidP="00B31860">
      <w:pPr>
        <w:pStyle w:val="ListParagraph"/>
        <w:numPr>
          <w:ilvl w:val="0"/>
          <w:numId w:val="55"/>
        </w:numPr>
        <w:spacing w:before="120" w:after="120" w:line="240" w:lineRule="auto"/>
        <w:ind w:left="357" w:hanging="357"/>
        <w:contextualSpacing w:val="0"/>
      </w:pPr>
      <w:r>
        <w:t xml:space="preserve">Based on the analysis, decide which weight should be applied to each database in order to reach the most representative UF curve. </w:t>
      </w:r>
    </w:p>
    <w:p w14:paraId="24F5F029" w14:textId="77777777" w:rsidR="00661CDE" w:rsidRDefault="00661CDE" w:rsidP="00661CDE">
      <w:pPr>
        <w:pStyle w:val="Subtitle"/>
        <w:jc w:val="both"/>
        <w:rPr>
          <w:b/>
          <w:lang w:val="en-GB"/>
        </w:rPr>
      </w:pPr>
      <w:bookmarkStart w:id="397" w:name="_Toc435002051"/>
      <w:bookmarkStart w:id="398" w:name="_Toc435002296"/>
      <w:bookmarkStart w:id="399" w:name="_Toc437857460"/>
      <w:r>
        <w:rPr>
          <w:lang w:val="en-GB"/>
        </w:rPr>
        <w:t xml:space="preserve">In SAE J2841 </w:t>
      </w:r>
      <w:r>
        <w:rPr>
          <w:vertAlign w:val="superscript"/>
          <w:lang w:val="en-GB"/>
        </w:rPr>
        <w:t>[1]</w:t>
      </w:r>
      <w:r>
        <w:rPr>
          <w:lang w:val="en-GB"/>
        </w:rPr>
        <w:t xml:space="preserve"> several methodologies for UF determination are described, which are defined for different purposes. Two of them in principal are suitable for the above described purpose using travel survey data:</w:t>
      </w:r>
      <w:bookmarkEnd w:id="397"/>
      <w:bookmarkEnd w:id="398"/>
      <w:bookmarkEnd w:id="399"/>
    </w:p>
    <w:p w14:paraId="0A0B14BD" w14:textId="77777777" w:rsidR="00661CDE" w:rsidRDefault="00661CDE" w:rsidP="00661CDE">
      <w:pPr>
        <w:pStyle w:val="Subtitle"/>
        <w:ind w:left="420" w:hanging="420"/>
        <w:jc w:val="both"/>
        <w:rPr>
          <w:b/>
          <w:lang w:val="en-GB"/>
        </w:rPr>
      </w:pPr>
    </w:p>
    <w:p w14:paraId="662740D8" w14:textId="77777777" w:rsidR="00661CDE" w:rsidRDefault="00661CDE" w:rsidP="00B31860">
      <w:pPr>
        <w:pStyle w:val="Subtitle"/>
        <w:numPr>
          <w:ilvl w:val="0"/>
          <w:numId w:val="56"/>
        </w:numPr>
        <w:spacing w:before="120" w:after="120" w:line="240" w:lineRule="auto"/>
        <w:ind w:left="420" w:hanging="420"/>
        <w:jc w:val="both"/>
        <w:rPr>
          <w:b/>
          <w:lang w:val="en-GB"/>
        </w:rPr>
      </w:pPr>
      <w:bookmarkStart w:id="400" w:name="_Toc435002052"/>
      <w:bookmarkStart w:id="401" w:name="_Toc435002297"/>
      <w:bookmarkStart w:id="402" w:name="_Toc437857461"/>
      <w:r>
        <w:rPr>
          <w:lang w:val="en-GB"/>
        </w:rPr>
        <w:lastRenderedPageBreak/>
        <w:t>Fleet UF (FUF) – Parameters for the UF curve are determined at fleet level, assuming the distribution within the database is representative for the target fleet (in this case: EU region); and</w:t>
      </w:r>
      <w:bookmarkEnd w:id="400"/>
      <w:bookmarkEnd w:id="401"/>
      <w:bookmarkEnd w:id="402"/>
    </w:p>
    <w:p w14:paraId="0AEF826D" w14:textId="77777777" w:rsidR="00661CDE" w:rsidRDefault="00661CDE" w:rsidP="00B31860">
      <w:pPr>
        <w:pStyle w:val="Subtitle"/>
        <w:numPr>
          <w:ilvl w:val="0"/>
          <w:numId w:val="56"/>
        </w:numPr>
        <w:spacing w:before="120" w:after="120" w:line="240" w:lineRule="auto"/>
        <w:ind w:left="420" w:hanging="420"/>
        <w:jc w:val="both"/>
        <w:rPr>
          <w:b/>
          <w:lang w:val="en-GB"/>
        </w:rPr>
      </w:pPr>
      <w:bookmarkStart w:id="403" w:name="_Toc435002053"/>
      <w:bookmarkStart w:id="404" w:name="_Toc435002298"/>
      <w:bookmarkStart w:id="405" w:name="_Toc437857462"/>
      <w:r>
        <w:rPr>
          <w:lang w:val="en-GB"/>
        </w:rPr>
        <w:t>Individual UF (IUF) – Parameters for the UF curve are first determined at individual vehicle level, and are weighted to reflect the distribution within the target fleet.</w:t>
      </w:r>
      <w:bookmarkEnd w:id="403"/>
      <w:bookmarkEnd w:id="404"/>
      <w:bookmarkEnd w:id="405"/>
    </w:p>
    <w:p w14:paraId="216B4EEA" w14:textId="77777777" w:rsidR="00661CDE" w:rsidRDefault="00661CDE" w:rsidP="00661CDE">
      <w:pPr>
        <w:pStyle w:val="Subtitle"/>
        <w:ind w:left="420" w:hanging="420"/>
        <w:jc w:val="both"/>
        <w:rPr>
          <w:b/>
          <w:lang w:val="en-GB"/>
        </w:rPr>
      </w:pPr>
    </w:p>
    <w:p w14:paraId="2CBF2D24" w14:textId="77777777" w:rsidR="00661CDE" w:rsidRDefault="00661CDE" w:rsidP="00661CDE">
      <w:pPr>
        <w:pStyle w:val="Subtitle"/>
        <w:jc w:val="both"/>
        <w:rPr>
          <w:lang w:val="en-GB"/>
        </w:rPr>
      </w:pPr>
      <w:bookmarkStart w:id="406" w:name="_Toc435002054"/>
      <w:bookmarkStart w:id="407" w:name="_Toc435002299"/>
      <w:bookmarkStart w:id="408" w:name="_Toc437857463"/>
      <w:r>
        <w:rPr>
          <w:lang w:val="en-GB"/>
        </w:rPr>
        <w:t xml:space="preserve">The Fleet UF is only an adequate method for the calculation of UF if a representative database of OVC-HEVs is available. For the FUF, the ratio of the total electric ranges and the total daily kilometres travelled for </w:t>
      </w:r>
      <w:r>
        <w:rPr>
          <w:u w:val="single"/>
          <w:lang w:val="en-GB"/>
        </w:rPr>
        <w:t>all</w:t>
      </w:r>
      <w:r>
        <w:rPr>
          <w:lang w:val="en-GB"/>
        </w:rPr>
        <w:t xml:space="preserve"> vehicles in the database are taken into consideration.</w:t>
      </w:r>
      <w:bookmarkEnd w:id="406"/>
      <w:bookmarkEnd w:id="407"/>
      <w:bookmarkEnd w:id="408"/>
      <w:r>
        <w:rPr>
          <w:lang w:val="en-GB"/>
        </w:rPr>
        <w:t xml:space="preserve"> </w:t>
      </w:r>
    </w:p>
    <w:p w14:paraId="3D339884" w14:textId="77777777" w:rsidR="00661CDE" w:rsidRDefault="00661CDE" w:rsidP="00661CDE">
      <w:pPr>
        <w:pStyle w:val="Subtitle"/>
        <w:ind w:left="420" w:hanging="420"/>
        <w:jc w:val="both"/>
        <w:rPr>
          <w:lang w:val="en-GB"/>
        </w:rPr>
      </w:pPr>
    </w:p>
    <w:p w14:paraId="7F6EE301" w14:textId="77777777" w:rsidR="00661CDE" w:rsidRDefault="00661CDE" w:rsidP="00661CDE">
      <w:pPr>
        <w:pStyle w:val="Subtitle"/>
        <w:jc w:val="both"/>
        <w:rPr>
          <w:b/>
          <w:lang w:val="en-GB"/>
        </w:rPr>
      </w:pPr>
      <w:bookmarkStart w:id="409" w:name="_Toc435002055"/>
      <w:bookmarkStart w:id="410" w:name="_Toc435002300"/>
      <w:bookmarkStart w:id="411" w:name="_Toc437857464"/>
      <w:r>
        <w:rPr>
          <w:lang w:val="en-GB"/>
        </w:rPr>
        <w:t xml:space="preserve">This therefore leads to vehicles with high daily travelled distances receiving a higher weight in the UF calculation than those with lower daily travelled distances. As a result this method is liable to produce inaccurate results if the database is not </w:t>
      </w:r>
      <w:r>
        <w:rPr>
          <w:lang w:val="en-US"/>
        </w:rPr>
        <w:t>a valid statistical sample</w:t>
      </w:r>
      <w:r>
        <w:rPr>
          <w:lang w:val="en-GB"/>
        </w:rPr>
        <w:t>, for example if it contains an unrepresentative share of vehicles travelling longer or shorter distances than that travelled by average OVC-HEV drivers.</w:t>
      </w:r>
      <w:bookmarkEnd w:id="409"/>
      <w:bookmarkEnd w:id="410"/>
      <w:bookmarkEnd w:id="411"/>
    </w:p>
    <w:p w14:paraId="5C07A282" w14:textId="77777777" w:rsidR="00661CDE" w:rsidRDefault="00661CDE" w:rsidP="00661CDE">
      <w:pPr>
        <w:pStyle w:val="Subtitle"/>
        <w:ind w:left="420" w:hanging="420"/>
        <w:jc w:val="both"/>
        <w:rPr>
          <w:b/>
          <w:lang w:val="en-GB"/>
        </w:rPr>
      </w:pPr>
    </w:p>
    <w:p w14:paraId="2BF24CE3" w14:textId="5498D0E6" w:rsidR="00661CDE" w:rsidRDefault="00661CDE" w:rsidP="00661CDE">
      <w:pPr>
        <w:pStyle w:val="Subtitle"/>
        <w:jc w:val="both"/>
        <w:rPr>
          <w:b/>
          <w:lang w:val="en-GB"/>
        </w:rPr>
      </w:pPr>
      <w:bookmarkStart w:id="412" w:name="_Toc435002056"/>
      <w:bookmarkStart w:id="413" w:name="_Toc435002301"/>
      <w:bookmarkStart w:id="414" w:name="_Toc437857465"/>
      <w:r>
        <w:rPr>
          <w:lang w:val="en-GB"/>
        </w:rPr>
        <w:t xml:space="preserve">In order to avoid this effect, SAE J2841 provides the method for calculating an Individual UF. For this method, a distance weighted individual UF for each vehicle is determined. The IUF is calculated by the arithmetic average over all the vehicles in the database and therefore, each vehicle’s (individual) UF has the same weight. In </w:t>
      </w:r>
      <w:r w:rsidR="00797AA3">
        <w:rPr>
          <w:lang w:val="en-GB"/>
        </w:rPr>
        <w:fldChar w:fldCharType="begin"/>
      </w:r>
      <w:r w:rsidR="00797AA3">
        <w:rPr>
          <w:lang w:val="en-GB"/>
        </w:rPr>
        <w:instrText xml:space="preserve"> REF _Ref400007775 \h </w:instrText>
      </w:r>
      <w:r w:rsidR="00797AA3">
        <w:rPr>
          <w:lang w:val="en-GB"/>
        </w:rPr>
      </w:r>
      <w:r w:rsidR="00797AA3">
        <w:rPr>
          <w:lang w:val="en-GB"/>
        </w:rPr>
        <w:fldChar w:fldCharType="separate"/>
      </w:r>
      <w:r w:rsidR="00BB1AF2">
        <w:t xml:space="preserve">Figure </w:t>
      </w:r>
      <w:r w:rsidR="00BB1AF2">
        <w:rPr>
          <w:noProof/>
        </w:rPr>
        <w:t>56</w:t>
      </w:r>
      <w:r w:rsidR="00797AA3">
        <w:rPr>
          <w:lang w:val="en-GB"/>
        </w:rPr>
        <w:fldChar w:fldCharType="end"/>
      </w:r>
      <w:r>
        <w:rPr>
          <w:lang w:val="en-GB"/>
        </w:rPr>
        <w:t>, a comparison of both methods is shown.</w:t>
      </w:r>
      <w:bookmarkEnd w:id="412"/>
      <w:bookmarkEnd w:id="413"/>
      <w:bookmarkEnd w:id="414"/>
    </w:p>
    <w:p w14:paraId="097C7D61" w14:textId="77777777" w:rsidR="00661CDE" w:rsidRDefault="00661CDE" w:rsidP="00661CDE">
      <w:pPr>
        <w:pStyle w:val="Subtitle"/>
        <w:ind w:left="420" w:hanging="420"/>
        <w:jc w:val="both"/>
        <w:rPr>
          <w:b/>
          <w:lang w:val="en-GB"/>
        </w:rPr>
      </w:pPr>
    </w:p>
    <w:p w14:paraId="07E2AEB6" w14:textId="73E7F83E" w:rsidR="00661CDE" w:rsidRDefault="00661CDE" w:rsidP="00661CDE">
      <w:pPr>
        <w:pStyle w:val="Subtitle"/>
        <w:ind w:left="420" w:hanging="420"/>
        <w:jc w:val="both"/>
        <w:rPr>
          <w:lang w:val="en-GB"/>
        </w:rPr>
      </w:pPr>
      <w:bookmarkStart w:id="415" w:name="_Toc435002057"/>
      <w:bookmarkStart w:id="416" w:name="_Toc435002302"/>
      <w:bookmarkStart w:id="417" w:name="_Toc437857466"/>
      <w:r>
        <w:rPr>
          <w:noProof/>
          <w:lang w:val="en-US" w:eastAsia="en-US"/>
        </w:rPr>
        <w:drawing>
          <wp:inline distT="0" distB="0" distL="0" distR="0" wp14:anchorId="30F2FE90" wp14:editId="6EC0C239">
            <wp:extent cx="6127750" cy="3479165"/>
            <wp:effectExtent l="19050" t="19050" r="25400" b="26035"/>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127750" cy="3479165"/>
                    </a:xfrm>
                    <a:prstGeom prst="rect">
                      <a:avLst/>
                    </a:prstGeom>
                    <a:noFill/>
                    <a:ln w="9525" cmpd="sng">
                      <a:solidFill>
                        <a:srgbClr val="000000"/>
                      </a:solidFill>
                      <a:miter lim="800000"/>
                      <a:headEnd/>
                      <a:tailEnd/>
                    </a:ln>
                    <a:effectLst/>
                  </pic:spPr>
                </pic:pic>
              </a:graphicData>
            </a:graphic>
          </wp:inline>
        </w:drawing>
      </w:r>
      <w:bookmarkEnd w:id="415"/>
      <w:bookmarkEnd w:id="416"/>
      <w:bookmarkEnd w:id="417"/>
    </w:p>
    <w:p w14:paraId="1E551FA3" w14:textId="5FA75057" w:rsidR="00661CDE" w:rsidRDefault="00661CDE" w:rsidP="00E74EA3">
      <w:pPr>
        <w:pStyle w:val="Caption"/>
      </w:pPr>
      <w:bookmarkStart w:id="418" w:name="_Ref400007775"/>
      <w:r>
        <w:t xml:space="preserve">Figure </w:t>
      </w:r>
      <w:r>
        <w:fldChar w:fldCharType="begin"/>
      </w:r>
      <w:r>
        <w:instrText xml:space="preserve"> SEQ Figure \* ARABIC </w:instrText>
      </w:r>
      <w:r>
        <w:fldChar w:fldCharType="separate"/>
      </w:r>
      <w:r w:rsidR="00BB1AF2">
        <w:rPr>
          <w:noProof/>
        </w:rPr>
        <w:t>56</w:t>
      </w:r>
      <w:r>
        <w:fldChar w:fldCharType="end"/>
      </w:r>
      <w:bookmarkEnd w:id="418"/>
      <w:r>
        <w:t xml:space="preserve">: </w:t>
      </w:r>
      <w:r w:rsidR="00B31860">
        <w:tab/>
      </w:r>
      <w:r>
        <w:t>Comparison of Individual UF (IUF) and Fleet UF (FUF) calculation methods (cs range = driven distance in charge sustaining mode). In this example, the assumed max. electric range of a vehicle is 40 km.</w:t>
      </w:r>
    </w:p>
    <w:p w14:paraId="79B859A7" w14:textId="77777777" w:rsidR="00661CDE" w:rsidRDefault="00661CDE" w:rsidP="00661CDE">
      <w:pPr>
        <w:pStyle w:val="Subtitle"/>
        <w:ind w:left="420" w:hanging="420"/>
        <w:jc w:val="both"/>
        <w:rPr>
          <w:lang w:val="en-GB"/>
        </w:rPr>
      </w:pPr>
    </w:p>
    <w:p w14:paraId="42AB6770" w14:textId="6302ECA7" w:rsidR="00661CDE" w:rsidRDefault="00661CDE" w:rsidP="00661CDE">
      <w:pPr>
        <w:pStyle w:val="Subtitle"/>
        <w:jc w:val="both"/>
        <w:rPr>
          <w:b/>
          <w:lang w:val="en-GB"/>
        </w:rPr>
      </w:pPr>
      <w:bookmarkStart w:id="419" w:name="_Toc435002058"/>
      <w:bookmarkStart w:id="420" w:name="_Toc435002303"/>
      <w:bookmarkStart w:id="421" w:name="_Toc437857467"/>
      <w:r>
        <w:rPr>
          <w:lang w:val="en-GB"/>
        </w:rPr>
        <w:t xml:space="preserve">The databases available today contain a very high share of conventional vehicles (see Sect. </w:t>
      </w:r>
      <w:r>
        <w:rPr>
          <w:lang w:val="en-GB"/>
        </w:rPr>
        <w:fldChar w:fldCharType="begin"/>
      </w:r>
      <w:r>
        <w:rPr>
          <w:lang w:val="en-GB"/>
        </w:rPr>
        <w:instrText xml:space="preserve"> REF _Ref400007879 \r \h </w:instrText>
      </w:r>
      <w:r>
        <w:rPr>
          <w:lang w:val="en-GB"/>
        </w:rPr>
      </w:r>
      <w:r>
        <w:rPr>
          <w:lang w:val="en-GB"/>
        </w:rPr>
        <w:fldChar w:fldCharType="separate"/>
      </w:r>
      <w:r w:rsidR="00BB1AF2">
        <w:rPr>
          <w:lang w:val="en-GB"/>
        </w:rPr>
        <w:t>0</w:t>
      </w:r>
      <w:r>
        <w:rPr>
          <w:lang w:val="en-GB"/>
        </w:rPr>
        <w:fldChar w:fldCharType="end"/>
      </w:r>
      <w:r>
        <w:rPr>
          <w:lang w:val="en-GB"/>
        </w:rPr>
        <w:t xml:space="preserve">). As a result the individual UF method has been used for the current evaluation of the European UF, whereas for a recommended re-evaluation of the UF curve with a pure OVC-HEV database, the fleet UF is regarded as the more accurate calculation method. However </w:t>
      </w:r>
      <w:r>
        <w:rPr>
          <w:lang w:val="en-GB"/>
        </w:rPr>
        <w:lastRenderedPageBreak/>
        <w:t xml:space="preserve">some preparatory work would be required in order to have a representative data set available for such a re-evaluation (see Sect. </w:t>
      </w:r>
      <w:r>
        <w:rPr>
          <w:lang w:val="en-GB"/>
        </w:rPr>
        <w:fldChar w:fldCharType="begin"/>
      </w:r>
      <w:r>
        <w:rPr>
          <w:lang w:val="en-GB"/>
        </w:rPr>
        <w:instrText xml:space="preserve"> REF _Ref400014373 \r \h </w:instrText>
      </w:r>
      <w:r>
        <w:rPr>
          <w:lang w:val="en-GB"/>
        </w:rPr>
      </w:r>
      <w:r>
        <w:rPr>
          <w:lang w:val="en-GB"/>
        </w:rPr>
        <w:fldChar w:fldCharType="separate"/>
      </w:r>
      <w:r w:rsidR="00BB1AF2">
        <w:rPr>
          <w:lang w:val="en-GB"/>
        </w:rPr>
        <w:t>0</w:t>
      </w:r>
      <w:r>
        <w:rPr>
          <w:lang w:val="en-GB"/>
        </w:rPr>
        <w:fldChar w:fldCharType="end"/>
      </w:r>
      <w:r>
        <w:rPr>
          <w:lang w:val="en-GB"/>
        </w:rPr>
        <w:t>).</w:t>
      </w:r>
      <w:bookmarkEnd w:id="419"/>
      <w:bookmarkEnd w:id="420"/>
      <w:bookmarkEnd w:id="421"/>
    </w:p>
    <w:p w14:paraId="44AC0882" w14:textId="77777777" w:rsidR="00661CDE" w:rsidRDefault="00661CDE" w:rsidP="00661CDE">
      <w:pPr>
        <w:pStyle w:val="Subtitle"/>
        <w:ind w:left="420" w:hanging="420"/>
        <w:jc w:val="both"/>
        <w:rPr>
          <w:b/>
          <w:lang w:val="en-GB"/>
        </w:rPr>
      </w:pPr>
    </w:p>
    <w:p w14:paraId="16CF2E62" w14:textId="77777777" w:rsidR="00661CDE" w:rsidRDefault="00661CDE" w:rsidP="00661CDE">
      <w:pPr>
        <w:pStyle w:val="Subtitle"/>
        <w:jc w:val="both"/>
        <w:rPr>
          <w:lang w:val="en-GB"/>
        </w:rPr>
      </w:pPr>
      <w:bookmarkStart w:id="422" w:name="_Toc435002059"/>
      <w:bookmarkStart w:id="423" w:name="_Toc435002304"/>
      <w:bookmarkStart w:id="424" w:name="_Toc437857468"/>
      <w:r>
        <w:rPr>
          <w:lang w:val="en-GB"/>
        </w:rPr>
        <w:t>Another assumption necessary for the determination of UF is the charging frequency of the OVC-HEV performed by the customers. As it is currently not possible to evaluate the future OVC-HEV customer charging behaviour, the assumption of one charging event per day (overnight charge), according to SAE J2841, is used for the further analysis. In the future this charging frequency might be modified if more accurate data is available.</w:t>
      </w:r>
      <w:bookmarkEnd w:id="422"/>
      <w:bookmarkEnd w:id="423"/>
      <w:bookmarkEnd w:id="424"/>
    </w:p>
    <w:p w14:paraId="4B04F0EB" w14:textId="77777777" w:rsidR="00797AA3" w:rsidRDefault="00797AA3" w:rsidP="00661CDE">
      <w:pPr>
        <w:pStyle w:val="Subtitle"/>
        <w:jc w:val="both"/>
        <w:rPr>
          <w:b/>
          <w:lang w:val="en-GB"/>
        </w:rPr>
      </w:pPr>
    </w:p>
    <w:p w14:paraId="25332033" w14:textId="77777777" w:rsidR="00661CDE" w:rsidRPr="00797AA3" w:rsidRDefault="00661CDE" w:rsidP="00797AA3">
      <w:pPr>
        <w:rPr>
          <w:b/>
          <w:sz w:val="28"/>
          <w:szCs w:val="28"/>
          <w:lang w:val="en-GB"/>
        </w:rPr>
      </w:pPr>
      <w:bookmarkStart w:id="425" w:name="_Ref400007879"/>
      <w:bookmarkStart w:id="426" w:name="_Toc435002060"/>
      <w:bookmarkStart w:id="427" w:name="_Toc435002305"/>
      <w:r w:rsidRPr="00797AA3">
        <w:rPr>
          <w:b/>
          <w:sz w:val="28"/>
          <w:szCs w:val="28"/>
          <w:lang w:val="en-GB"/>
        </w:rPr>
        <w:t>Database for the calculation of European Utility Factor</w:t>
      </w:r>
      <w:bookmarkEnd w:id="425"/>
      <w:bookmarkEnd w:id="426"/>
      <w:bookmarkEnd w:id="427"/>
    </w:p>
    <w:p w14:paraId="3566F9A7" w14:textId="77777777" w:rsidR="00661CDE" w:rsidRDefault="00661CDE" w:rsidP="00661CDE">
      <w:pPr>
        <w:pStyle w:val="Subtitle"/>
        <w:ind w:right="453"/>
        <w:jc w:val="both"/>
        <w:rPr>
          <w:b/>
          <w:lang w:val="en-GB"/>
        </w:rPr>
      </w:pPr>
      <w:bookmarkStart w:id="428" w:name="_Toc435002061"/>
      <w:bookmarkStart w:id="429" w:name="_Toc435002306"/>
      <w:bookmarkStart w:id="430" w:name="_Toc437857469"/>
      <w:r>
        <w:rPr>
          <w:lang w:val="en-GB"/>
        </w:rPr>
        <w:t>The main influence on the UF curve by using the methodology from SAE J2841 is the quality and resolution of input data. In order to get the most representative IUF, regional differences such as in customer behaviour (e.g. utilization, daily driven distance, shares of different vehicle classes) or infrastructure conditions (e.g. density and practicality of opportunities to charge the vehicle) cause the need to focus on a special weighting of the input data to correct imbalances within a data base.</w:t>
      </w:r>
      <w:bookmarkEnd w:id="428"/>
      <w:bookmarkEnd w:id="429"/>
      <w:bookmarkEnd w:id="430"/>
    </w:p>
    <w:p w14:paraId="4A844D31" w14:textId="77777777" w:rsidR="00661CDE" w:rsidRDefault="00661CDE" w:rsidP="00661CDE">
      <w:pPr>
        <w:pStyle w:val="Subtitle"/>
        <w:ind w:right="453"/>
        <w:jc w:val="both"/>
        <w:rPr>
          <w:b/>
          <w:sz w:val="12"/>
          <w:lang w:val="en-GB"/>
        </w:rPr>
      </w:pPr>
    </w:p>
    <w:p w14:paraId="50921C41" w14:textId="77777777" w:rsidR="00661CDE" w:rsidRDefault="00661CDE" w:rsidP="00661CDE">
      <w:pPr>
        <w:pStyle w:val="Subtitle"/>
        <w:ind w:right="453"/>
        <w:jc w:val="both"/>
        <w:rPr>
          <w:b/>
          <w:lang w:val="en-GB"/>
        </w:rPr>
      </w:pPr>
      <w:bookmarkStart w:id="431" w:name="_Toc435002062"/>
      <w:bookmarkStart w:id="432" w:name="_Toc435002307"/>
      <w:bookmarkStart w:id="433" w:name="_Toc437857470"/>
      <w:r>
        <w:rPr>
          <w:lang w:val="en-GB"/>
        </w:rPr>
        <w:t xml:space="preserve">Since OVC-HEVs are fairly new vehicle types on the European market, there is currently no representative statistical data available in Europe about their practical use. Therefore it was decided to use statistics about the use of conventional vehicles instead. Two comprehensive databases are currently available. One is the European WLTP database </w:t>
      </w:r>
      <w:r>
        <w:rPr>
          <w:vertAlign w:val="superscript"/>
          <w:lang w:val="en-GB"/>
        </w:rPr>
        <w:t>[2]</w:t>
      </w:r>
      <w:r>
        <w:rPr>
          <w:lang w:val="en-GB"/>
        </w:rPr>
        <w:t xml:space="preserve"> that had already been used for the development of the WLTC speed profile. The second one is a database that was provided by FIAT </w:t>
      </w:r>
      <w:r>
        <w:rPr>
          <w:vertAlign w:val="superscript"/>
          <w:lang w:val="en-GB"/>
        </w:rPr>
        <w:t>[3]</w:t>
      </w:r>
      <w:r>
        <w:rPr>
          <w:lang w:val="en-GB"/>
        </w:rPr>
        <w:t>. After the exclusion of erroneous data (e.g. implausible start or end dates of recorded trips that leads to unrealistic trip durations), the databases combined contain in total about 1,400 conventional vehicles within the European Union.</w:t>
      </w:r>
      <w:bookmarkEnd w:id="431"/>
      <w:bookmarkEnd w:id="432"/>
      <w:bookmarkEnd w:id="433"/>
    </w:p>
    <w:p w14:paraId="1052C015" w14:textId="06424ED6" w:rsidR="00661CDE" w:rsidRDefault="00661CDE" w:rsidP="00661CDE">
      <w:pPr>
        <w:pStyle w:val="Subtitle"/>
        <w:ind w:right="453"/>
        <w:jc w:val="both"/>
        <w:rPr>
          <w:b/>
          <w:lang w:val="en-GB"/>
        </w:rPr>
      </w:pPr>
      <w:bookmarkStart w:id="434" w:name="_Toc435002063"/>
      <w:bookmarkStart w:id="435" w:name="_Toc435002308"/>
      <w:bookmarkStart w:id="436" w:name="_Toc437857471"/>
      <w:r>
        <w:rPr>
          <w:noProof/>
          <w:lang w:val="en-US" w:eastAsia="en-US"/>
        </w:rPr>
        <w:drawing>
          <wp:inline distT="0" distB="0" distL="0" distR="0" wp14:anchorId="38D71021" wp14:editId="2D929828">
            <wp:extent cx="5842635" cy="3324860"/>
            <wp:effectExtent l="0" t="0" r="5715" b="8890"/>
            <wp:docPr id="42" name="Afbeelding 42" descr="Verteilun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erteilungen"/>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842635" cy="3324860"/>
                    </a:xfrm>
                    <a:prstGeom prst="rect">
                      <a:avLst/>
                    </a:prstGeom>
                    <a:noFill/>
                    <a:ln>
                      <a:noFill/>
                    </a:ln>
                  </pic:spPr>
                </pic:pic>
              </a:graphicData>
            </a:graphic>
          </wp:inline>
        </w:drawing>
      </w:r>
      <w:bookmarkEnd w:id="434"/>
      <w:bookmarkEnd w:id="435"/>
      <w:bookmarkEnd w:id="436"/>
    </w:p>
    <w:p w14:paraId="2D119590" w14:textId="765B5DEE" w:rsidR="00661CDE" w:rsidRDefault="00661CDE" w:rsidP="00E74EA3">
      <w:pPr>
        <w:pStyle w:val="Caption"/>
      </w:pPr>
      <w:bookmarkStart w:id="437" w:name="_Ref400008719"/>
      <w:r>
        <w:t xml:space="preserve">Figure </w:t>
      </w:r>
      <w:r>
        <w:fldChar w:fldCharType="begin"/>
      </w:r>
      <w:r>
        <w:instrText xml:space="preserve"> SEQ Figure \* ARABIC </w:instrText>
      </w:r>
      <w:r>
        <w:fldChar w:fldCharType="separate"/>
      </w:r>
      <w:r w:rsidR="00BB1AF2">
        <w:rPr>
          <w:noProof/>
        </w:rPr>
        <w:t>57</w:t>
      </w:r>
      <w:r>
        <w:fldChar w:fldCharType="end"/>
      </w:r>
      <w:bookmarkEnd w:id="437"/>
      <w:r>
        <w:t xml:space="preserve">: Percentage composition of average daily travelled </w:t>
      </w:r>
      <w:r w:rsidR="00B31860">
        <w:t>kilometers</w:t>
      </w:r>
      <w:r>
        <w:t xml:space="preserve"> and vehicle types of WLTP and FIAT database</w:t>
      </w:r>
    </w:p>
    <w:p w14:paraId="6BE40C06" w14:textId="77777777" w:rsidR="00661CDE" w:rsidRDefault="00661CDE" w:rsidP="00661CDE">
      <w:pPr>
        <w:pStyle w:val="Subtitle"/>
        <w:ind w:right="453"/>
        <w:jc w:val="both"/>
        <w:rPr>
          <w:lang w:val="en-GB"/>
        </w:rPr>
      </w:pPr>
    </w:p>
    <w:p w14:paraId="519FB0A2" w14:textId="5297B4A5" w:rsidR="00661CDE" w:rsidRDefault="00661CDE" w:rsidP="00661CDE">
      <w:pPr>
        <w:pStyle w:val="Subtitle"/>
        <w:ind w:right="453"/>
        <w:jc w:val="both"/>
        <w:rPr>
          <w:b/>
          <w:lang w:val="en-GB"/>
        </w:rPr>
      </w:pPr>
      <w:bookmarkStart w:id="438" w:name="_Toc435002064"/>
      <w:bookmarkStart w:id="439" w:name="_Toc435002309"/>
      <w:bookmarkStart w:id="440" w:name="_Toc437857472"/>
      <w:r>
        <w:rPr>
          <w:lang w:val="en-GB"/>
        </w:rPr>
        <w:t xml:space="preserve">A comparison of both databases is shown in </w:t>
      </w:r>
      <w:r w:rsidR="00797AA3">
        <w:rPr>
          <w:lang w:val="en-GB"/>
        </w:rPr>
        <w:fldChar w:fldCharType="begin"/>
      </w:r>
      <w:r w:rsidR="00797AA3">
        <w:rPr>
          <w:lang w:val="en-GB"/>
        </w:rPr>
        <w:instrText xml:space="preserve"> REF _Ref400008719 \h </w:instrText>
      </w:r>
      <w:r w:rsidR="00797AA3">
        <w:rPr>
          <w:lang w:val="en-GB"/>
        </w:rPr>
      </w:r>
      <w:r w:rsidR="00797AA3">
        <w:rPr>
          <w:lang w:val="en-GB"/>
        </w:rPr>
        <w:fldChar w:fldCharType="separate"/>
      </w:r>
      <w:r w:rsidR="00BB1AF2" w:rsidRPr="00BB1AF2">
        <w:rPr>
          <w:lang w:val="en-US"/>
        </w:rPr>
        <w:t xml:space="preserve">Figure </w:t>
      </w:r>
      <w:r w:rsidR="00BB1AF2" w:rsidRPr="00BB1AF2">
        <w:rPr>
          <w:noProof/>
          <w:lang w:val="en-US"/>
        </w:rPr>
        <w:t>57</w:t>
      </w:r>
      <w:r w:rsidR="00797AA3">
        <w:rPr>
          <w:lang w:val="en-GB"/>
        </w:rPr>
        <w:fldChar w:fldCharType="end"/>
      </w:r>
      <w:r>
        <w:rPr>
          <w:lang w:val="en-GB"/>
        </w:rPr>
        <w:t xml:space="preserve">. The EU WLTP database shows a very wide distribution of driving data and consists of a high share of diesel vehicles. Some of the vehicles have travelled very long daily distances on average (&gt; 100 </w:t>
      </w:r>
      <w:r>
        <w:rPr>
          <w:lang w:val="en-GB"/>
        </w:rPr>
        <w:lastRenderedPageBreak/>
        <w:t>km/day) which is – at least from today’s perspective - considered to be not representative for an OVC-HEV use in the near future, as these long-distance driving customers would have significantly lower total cost of ownership with a conventional diesel vehicle compared to an OVC-HEV. As the absolute number of vehicles, especially in some segments, is relatively low, the distribution of average daily travelled kilometres is very heterogeneous, but on the other hand, all relevant vehicle segments for Europe are represented at least once in the database.</w:t>
      </w:r>
      <w:bookmarkEnd w:id="438"/>
      <w:bookmarkEnd w:id="439"/>
      <w:bookmarkEnd w:id="440"/>
    </w:p>
    <w:p w14:paraId="764809DE" w14:textId="77777777" w:rsidR="00661CDE" w:rsidRDefault="00661CDE" w:rsidP="00661CDE">
      <w:pPr>
        <w:pStyle w:val="Subtitle"/>
        <w:ind w:right="453"/>
        <w:jc w:val="both"/>
        <w:rPr>
          <w:b/>
          <w:lang w:val="en-GB"/>
        </w:rPr>
      </w:pPr>
    </w:p>
    <w:p w14:paraId="44AF93BE" w14:textId="77777777" w:rsidR="00661CDE" w:rsidRDefault="00661CDE" w:rsidP="00661CDE">
      <w:pPr>
        <w:pStyle w:val="Subtitle"/>
        <w:ind w:right="453"/>
        <w:jc w:val="both"/>
        <w:rPr>
          <w:b/>
          <w:lang w:val="en-GB"/>
        </w:rPr>
      </w:pPr>
      <w:bookmarkStart w:id="441" w:name="_Toc435002065"/>
      <w:bookmarkStart w:id="442" w:name="_Toc435002310"/>
      <w:bookmarkStart w:id="443" w:name="_Toc437857473"/>
      <w:r>
        <w:rPr>
          <w:lang w:val="en-GB"/>
        </w:rPr>
        <w:t>In contrast, the FIAT database consists of a four times higher total fleet mileage and a high share of petrol vehicles, but covers only the mid-to-small vehicle segments. Due to the high number of vehicles in this database and the limited available vehicle segments, the distribution of the daily travelled kilometres is very homogeneous.</w:t>
      </w:r>
      <w:bookmarkEnd w:id="441"/>
      <w:bookmarkEnd w:id="442"/>
      <w:bookmarkEnd w:id="443"/>
      <w:r>
        <w:rPr>
          <w:lang w:val="en-GB"/>
        </w:rPr>
        <w:t xml:space="preserve"> </w:t>
      </w:r>
    </w:p>
    <w:p w14:paraId="7F98AE6E" w14:textId="77777777" w:rsidR="00661CDE" w:rsidRDefault="00661CDE" w:rsidP="00661CDE">
      <w:pPr>
        <w:pStyle w:val="Subtitle"/>
        <w:ind w:right="453"/>
        <w:jc w:val="both"/>
        <w:rPr>
          <w:lang w:val="en-GB"/>
        </w:rPr>
      </w:pPr>
    </w:p>
    <w:p w14:paraId="30F34487" w14:textId="2FBD8FAD" w:rsidR="00661CDE" w:rsidRDefault="00661CDE" w:rsidP="00661CDE">
      <w:pPr>
        <w:pStyle w:val="Subtitle"/>
        <w:ind w:right="453"/>
        <w:jc w:val="both"/>
        <w:rPr>
          <w:b/>
          <w:lang w:val="en-GB"/>
        </w:rPr>
      </w:pPr>
      <w:bookmarkStart w:id="444" w:name="_Toc435002066"/>
      <w:bookmarkStart w:id="445" w:name="_Toc435002311"/>
      <w:bookmarkStart w:id="446" w:name="_Toc437857474"/>
      <w:r>
        <w:rPr>
          <w:lang w:val="en-GB"/>
        </w:rPr>
        <w:t xml:space="preserve">Neither database reflects the situation in Europe to the full extent with respect to vehicle segments and mileage distributions. Therefore both databases were consolidated for further evaluation, with the following steps being taken to improve the representativeness of the combined database. </w:t>
      </w:r>
      <w:r>
        <w:rPr>
          <w:lang w:val="en-US"/>
        </w:rPr>
        <w:t>In a first step, the N1 vehicles were excluded from the EU WLTP database, as OVC-HEVs as replacements for conventional N1 vehicles are not currently in wide use</w:t>
      </w:r>
      <w:r>
        <w:rPr>
          <w:lang w:val="en-GB"/>
        </w:rPr>
        <w:t xml:space="preserve">. In a second step different weighting procedures based on mileage and statistics about new registrations were applied. This weighting makes sure that the distribution of different categories, e.g. vehicle types and/or engine types, can be corrected to be representative of the vehicles on the European market (see Sect. </w:t>
      </w:r>
      <w:r>
        <w:rPr>
          <w:lang w:val="en-GB"/>
        </w:rPr>
        <w:fldChar w:fldCharType="begin"/>
      </w:r>
      <w:r>
        <w:rPr>
          <w:lang w:val="en-GB"/>
        </w:rPr>
        <w:instrText xml:space="preserve"> REF _Ref400009498 \r \h </w:instrText>
      </w:r>
      <w:r>
        <w:rPr>
          <w:lang w:val="en-GB"/>
        </w:rPr>
      </w:r>
      <w:r>
        <w:rPr>
          <w:lang w:val="en-GB"/>
        </w:rPr>
        <w:fldChar w:fldCharType="separate"/>
      </w:r>
      <w:r w:rsidR="00BB1AF2">
        <w:rPr>
          <w:lang w:val="en-GB"/>
        </w:rPr>
        <w:t>0</w:t>
      </w:r>
      <w:r>
        <w:rPr>
          <w:lang w:val="en-GB"/>
        </w:rPr>
        <w:fldChar w:fldCharType="end"/>
      </w:r>
      <w:r>
        <w:rPr>
          <w:lang w:val="en-GB"/>
        </w:rPr>
        <w:t>).</w:t>
      </w:r>
      <w:bookmarkEnd w:id="444"/>
      <w:bookmarkEnd w:id="445"/>
      <w:bookmarkEnd w:id="446"/>
    </w:p>
    <w:p w14:paraId="1EC3B0E0" w14:textId="77777777" w:rsidR="00661CDE" w:rsidRDefault="00661CDE" w:rsidP="00661CDE">
      <w:pPr>
        <w:pStyle w:val="Subtitle"/>
        <w:ind w:right="453"/>
        <w:jc w:val="both"/>
        <w:rPr>
          <w:b/>
          <w:lang w:val="en-GB"/>
        </w:rPr>
      </w:pPr>
    </w:p>
    <w:p w14:paraId="2E0AAC4B" w14:textId="255591E1" w:rsidR="00661CDE" w:rsidRDefault="00661CDE" w:rsidP="00661CDE">
      <w:pPr>
        <w:pStyle w:val="Subtitle"/>
        <w:ind w:right="453"/>
        <w:jc w:val="both"/>
        <w:rPr>
          <w:lang w:val="en-GB"/>
        </w:rPr>
      </w:pPr>
      <w:bookmarkStart w:id="447" w:name="_Toc435002067"/>
      <w:bookmarkStart w:id="448" w:name="_Toc435002312"/>
      <w:bookmarkStart w:id="449" w:name="_Toc437857475"/>
      <w:r>
        <w:rPr>
          <w:lang w:val="en-GB"/>
        </w:rPr>
        <w:t xml:space="preserve">The UF curves developed on the basis of the databases are shown in </w:t>
      </w:r>
      <w:r w:rsidR="00797AA3">
        <w:rPr>
          <w:lang w:val="en-GB"/>
        </w:rPr>
        <w:fldChar w:fldCharType="begin"/>
      </w:r>
      <w:r w:rsidR="00797AA3">
        <w:rPr>
          <w:lang w:val="en-GB"/>
        </w:rPr>
        <w:instrText xml:space="preserve"> REF _Ref400009565 \h </w:instrText>
      </w:r>
      <w:r w:rsidR="00797AA3">
        <w:rPr>
          <w:lang w:val="en-GB"/>
        </w:rPr>
      </w:r>
      <w:r w:rsidR="00797AA3">
        <w:rPr>
          <w:lang w:val="en-GB"/>
        </w:rPr>
        <w:fldChar w:fldCharType="separate"/>
      </w:r>
      <w:r w:rsidR="00BB1AF2" w:rsidRPr="00BB1AF2">
        <w:rPr>
          <w:lang w:val="en-US"/>
        </w:rPr>
        <w:t xml:space="preserve">Figure </w:t>
      </w:r>
      <w:r w:rsidR="00BB1AF2" w:rsidRPr="00BB1AF2">
        <w:rPr>
          <w:noProof/>
          <w:lang w:val="en-US"/>
        </w:rPr>
        <w:t>58</w:t>
      </w:r>
      <w:r w:rsidR="00797AA3">
        <w:rPr>
          <w:lang w:val="en-GB"/>
        </w:rPr>
        <w:fldChar w:fldCharType="end"/>
      </w:r>
      <w:r>
        <w:rPr>
          <w:lang w:val="en-GB"/>
        </w:rPr>
        <w:t>.</w:t>
      </w:r>
      <w:bookmarkEnd w:id="447"/>
      <w:bookmarkEnd w:id="448"/>
      <w:bookmarkEnd w:id="449"/>
    </w:p>
    <w:p w14:paraId="6A8090C3" w14:textId="77777777" w:rsidR="00661CDE" w:rsidRDefault="00661CDE" w:rsidP="00661CDE">
      <w:pPr>
        <w:pStyle w:val="Subtitle"/>
        <w:spacing w:after="120"/>
        <w:ind w:right="454"/>
        <w:jc w:val="both"/>
        <w:rPr>
          <w:b/>
          <w:lang w:val="en-GB"/>
        </w:rPr>
      </w:pPr>
      <w:bookmarkStart w:id="450" w:name="_Toc435002068"/>
      <w:bookmarkStart w:id="451" w:name="_Toc435002313"/>
      <w:bookmarkStart w:id="452" w:name="_Toc437857476"/>
      <w:r>
        <w:rPr>
          <w:lang w:val="en-GB"/>
        </w:rPr>
        <w:t>The red dashed curve is based on a simple merge of both databases, however in this curve the Fiat data is dominating due to the significantly higher total fleet mileage in the Fiat database compared to the EU WLTP database.</w:t>
      </w:r>
      <w:bookmarkEnd w:id="450"/>
      <w:bookmarkEnd w:id="451"/>
      <w:bookmarkEnd w:id="452"/>
    </w:p>
    <w:p w14:paraId="20273276" w14:textId="77777777" w:rsidR="00D50A69" w:rsidRDefault="00D50A69" w:rsidP="00D50A69">
      <w:pPr>
        <w:pStyle w:val="Subtitle"/>
        <w:ind w:left="420" w:right="453" w:hanging="420"/>
        <w:jc w:val="both"/>
        <w:rPr>
          <w:b/>
          <w:lang w:val="en-GB"/>
        </w:rPr>
      </w:pPr>
      <w:bookmarkStart w:id="453" w:name="_Toc435002071"/>
      <w:bookmarkStart w:id="454" w:name="_Toc435002316"/>
      <w:bookmarkStart w:id="455" w:name="_Toc437857477"/>
      <w:bookmarkStart w:id="456" w:name="_Toc435002069"/>
      <w:bookmarkStart w:id="457" w:name="_Toc435002314"/>
      <w:r>
        <w:rPr>
          <w:noProof/>
          <w:lang w:val="en-US" w:eastAsia="en-US"/>
        </w:rPr>
        <w:drawing>
          <wp:inline distT="0" distB="0" distL="0" distR="0" wp14:anchorId="791A0731" wp14:editId="7692D9EF">
            <wp:extent cx="6115685" cy="3122930"/>
            <wp:effectExtent l="19050" t="19050" r="18415" b="20320"/>
            <wp:docPr id="41"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115685" cy="3122930"/>
                    </a:xfrm>
                    <a:prstGeom prst="rect">
                      <a:avLst/>
                    </a:prstGeom>
                    <a:noFill/>
                    <a:ln w="9525" cmpd="sng">
                      <a:solidFill>
                        <a:srgbClr val="000000"/>
                      </a:solidFill>
                      <a:miter lim="800000"/>
                      <a:headEnd/>
                      <a:tailEnd/>
                    </a:ln>
                    <a:effectLst/>
                  </pic:spPr>
                </pic:pic>
              </a:graphicData>
            </a:graphic>
          </wp:inline>
        </w:drawing>
      </w:r>
      <w:bookmarkEnd w:id="453"/>
      <w:bookmarkEnd w:id="454"/>
      <w:bookmarkEnd w:id="455"/>
    </w:p>
    <w:p w14:paraId="1AC7ABE4" w14:textId="65BDEF0A" w:rsidR="00D50A69" w:rsidRDefault="00D50A69" w:rsidP="00E74EA3">
      <w:pPr>
        <w:pStyle w:val="Caption"/>
      </w:pPr>
      <w:bookmarkStart w:id="458" w:name="_Ref400009565"/>
      <w:r>
        <w:t xml:space="preserve">Figure </w:t>
      </w:r>
      <w:r>
        <w:fldChar w:fldCharType="begin"/>
      </w:r>
      <w:r>
        <w:instrText xml:space="preserve"> SEQ Figure \* ARABIC </w:instrText>
      </w:r>
      <w:r>
        <w:fldChar w:fldCharType="separate"/>
      </w:r>
      <w:r w:rsidR="00BB1AF2">
        <w:rPr>
          <w:noProof/>
        </w:rPr>
        <w:t>58</w:t>
      </w:r>
      <w:r>
        <w:fldChar w:fldCharType="end"/>
      </w:r>
      <w:bookmarkEnd w:id="458"/>
      <w:r>
        <w:t xml:space="preserve">: </w:t>
      </w:r>
      <w:r w:rsidR="00B31860">
        <w:tab/>
      </w:r>
      <w:r>
        <w:t xml:space="preserve">Comparison of NEDC UF and WLTP UF scenarios based on different weightings; cf=1.0 means charging frequency of one (full) overnight charge per day (see Sect. </w:t>
      </w:r>
      <w:r>
        <w:fldChar w:fldCharType="begin"/>
      </w:r>
      <w:r>
        <w:instrText xml:space="preserve"> REF _Ref400444748 \r \h  \* MERGEFORMAT </w:instrText>
      </w:r>
      <w:r>
        <w:fldChar w:fldCharType="separate"/>
      </w:r>
      <w:r w:rsidR="00BB1AF2">
        <w:t>0</w:t>
      </w:r>
      <w:r>
        <w:fldChar w:fldCharType="end"/>
      </w:r>
      <w:r>
        <w:t>).</w:t>
      </w:r>
    </w:p>
    <w:p w14:paraId="7ABF9EAE" w14:textId="77777777" w:rsidR="00D50A69" w:rsidRDefault="00D50A69" w:rsidP="00661CDE">
      <w:pPr>
        <w:pStyle w:val="Subtitle"/>
        <w:spacing w:after="120"/>
        <w:ind w:right="454"/>
        <w:jc w:val="both"/>
        <w:rPr>
          <w:lang w:val="en-US"/>
        </w:rPr>
      </w:pPr>
    </w:p>
    <w:p w14:paraId="613E68AC" w14:textId="77777777" w:rsidR="00661CDE" w:rsidRDefault="00661CDE" w:rsidP="00661CDE">
      <w:pPr>
        <w:pStyle w:val="Subtitle"/>
        <w:spacing w:after="120"/>
        <w:ind w:right="454"/>
        <w:jc w:val="both"/>
        <w:rPr>
          <w:lang w:val="en-GB"/>
        </w:rPr>
      </w:pPr>
      <w:bookmarkStart w:id="459" w:name="_Toc437857478"/>
      <w:r>
        <w:rPr>
          <w:lang w:val="en-GB"/>
        </w:rPr>
        <w:lastRenderedPageBreak/>
        <w:t>In order to compensate for this effect, a 50</w:t>
      </w:r>
      <w:r>
        <w:rPr>
          <w:rFonts w:ascii="Calibri" w:hAnsi="Calibri"/>
          <w:lang w:val="en-GB"/>
        </w:rPr>
        <w:t> </w:t>
      </w:r>
      <w:r>
        <w:rPr>
          <w:lang w:val="en-GB"/>
        </w:rPr>
        <w:t>% / 50</w:t>
      </w:r>
      <w:r>
        <w:rPr>
          <w:rFonts w:ascii="Calibri" w:hAnsi="Calibri"/>
          <w:lang w:val="en-GB"/>
        </w:rPr>
        <w:t> </w:t>
      </w:r>
      <w:r>
        <w:rPr>
          <w:lang w:val="en-GB"/>
        </w:rPr>
        <w:t>% weighting approach was applied. For each electric range the respective UF was calculated for both databases and weighted by 50</w:t>
      </w:r>
      <w:r>
        <w:rPr>
          <w:rFonts w:ascii="Calibri" w:hAnsi="Calibri"/>
          <w:lang w:val="en-GB"/>
        </w:rPr>
        <w:t> </w:t>
      </w:r>
      <w:r>
        <w:rPr>
          <w:lang w:val="en-GB"/>
        </w:rPr>
        <w:t>% for the calculation of the total UF (dashed purple line).</w:t>
      </w:r>
      <w:bookmarkEnd w:id="456"/>
      <w:bookmarkEnd w:id="457"/>
      <w:bookmarkEnd w:id="459"/>
      <w:r>
        <w:rPr>
          <w:lang w:val="en-GB"/>
        </w:rPr>
        <w:t xml:space="preserve"> </w:t>
      </w:r>
    </w:p>
    <w:p w14:paraId="3242748A" w14:textId="18CCD916" w:rsidR="00661CDE" w:rsidRDefault="00661CDE" w:rsidP="00661CDE">
      <w:pPr>
        <w:pStyle w:val="Subtitle"/>
        <w:ind w:right="453"/>
        <w:jc w:val="both"/>
        <w:rPr>
          <w:lang w:val="en-GB"/>
        </w:rPr>
      </w:pPr>
      <w:bookmarkStart w:id="460" w:name="_Toc435002070"/>
      <w:bookmarkStart w:id="461" w:name="_Toc435002315"/>
      <w:bookmarkStart w:id="462" w:name="_Toc437857479"/>
      <w:r>
        <w:rPr>
          <w:lang w:val="en-GB"/>
        </w:rPr>
        <w:t xml:space="preserve">For comparison, the UF curve from the NEDC regulation UN/ECE R101 </w:t>
      </w:r>
      <w:r>
        <w:rPr>
          <w:vertAlign w:val="superscript"/>
          <w:lang w:val="en-GB"/>
        </w:rPr>
        <w:t>[4]</w:t>
      </w:r>
      <w:r>
        <w:rPr>
          <w:lang w:val="en-GB"/>
        </w:rPr>
        <w:t xml:space="preserve"> is also shown in this graph (black solid line – “NEDC corrected to WLTP”). This curve was adjusted to the reduced electric range in WLTP (due to the higher energy demand of the WLTP) in order to ensure the comparability of all curves depicted against the electric range of a vehicle driving the WLTP driving cycle. The corrected NEDC–UF curve that is shown in </w:t>
      </w:r>
      <w:r w:rsidR="00797AA3">
        <w:rPr>
          <w:lang w:val="en-GB"/>
        </w:rPr>
        <w:fldChar w:fldCharType="begin"/>
      </w:r>
      <w:r w:rsidR="00797AA3">
        <w:rPr>
          <w:lang w:val="en-GB"/>
        </w:rPr>
        <w:instrText xml:space="preserve"> REF _Ref400009565 \h </w:instrText>
      </w:r>
      <w:r w:rsidR="00797AA3">
        <w:rPr>
          <w:lang w:val="en-GB"/>
        </w:rPr>
      </w:r>
      <w:r w:rsidR="00797AA3">
        <w:rPr>
          <w:lang w:val="en-GB"/>
        </w:rPr>
        <w:fldChar w:fldCharType="separate"/>
      </w:r>
      <w:r w:rsidR="00BB1AF2" w:rsidRPr="00BB1AF2">
        <w:rPr>
          <w:lang w:val="en-US"/>
        </w:rPr>
        <w:t xml:space="preserve">Figure </w:t>
      </w:r>
      <w:r w:rsidR="00BB1AF2" w:rsidRPr="00BB1AF2">
        <w:rPr>
          <w:noProof/>
          <w:lang w:val="en-US"/>
        </w:rPr>
        <w:t>58</w:t>
      </w:r>
      <w:r w:rsidR="00797AA3">
        <w:rPr>
          <w:lang w:val="en-GB"/>
        </w:rPr>
        <w:fldChar w:fldCharType="end"/>
      </w:r>
      <w:r>
        <w:rPr>
          <w:lang w:val="en-GB"/>
        </w:rPr>
        <w:t xml:space="preserve"> was developed using the assumption that the electric range of a vehicle in NEDC is reduced by about 25% due to driving the WLTC, similar to the reductions found from simulations of electrified vehicles. Hence, the NEDC-UF is plotted to the WLTP electric range, which leads to a compression in the electric range (e.g. the UF of 0.5 in NEDC @ 25 km electric range moves back to 18.75 km electric range in WLTP).</w:t>
      </w:r>
      <w:bookmarkEnd w:id="460"/>
      <w:bookmarkEnd w:id="461"/>
      <w:bookmarkEnd w:id="462"/>
    </w:p>
    <w:p w14:paraId="2CAE6B6B" w14:textId="77777777" w:rsidR="00661CDE" w:rsidRDefault="00661CDE" w:rsidP="00661CDE">
      <w:pPr>
        <w:pStyle w:val="Subtitle"/>
        <w:ind w:left="420" w:right="453" w:hanging="420"/>
        <w:jc w:val="both"/>
        <w:rPr>
          <w:b/>
          <w:lang w:val="en-GB"/>
        </w:rPr>
      </w:pPr>
    </w:p>
    <w:p w14:paraId="3A5BC3E2" w14:textId="77777777" w:rsidR="00661CDE" w:rsidRPr="00797AA3" w:rsidRDefault="00661CDE" w:rsidP="00797AA3">
      <w:pPr>
        <w:rPr>
          <w:b/>
          <w:sz w:val="28"/>
          <w:szCs w:val="28"/>
          <w:lang w:val="en-GB"/>
        </w:rPr>
      </w:pPr>
      <w:bookmarkStart w:id="463" w:name="_Ref400009498"/>
      <w:bookmarkStart w:id="464" w:name="_Toc435002072"/>
      <w:bookmarkStart w:id="465" w:name="_Toc435002317"/>
      <w:r w:rsidRPr="00797AA3">
        <w:rPr>
          <w:b/>
          <w:sz w:val="28"/>
          <w:szCs w:val="28"/>
          <w:lang w:val="en-GB"/>
        </w:rPr>
        <w:t>Scientific Analysis of European UF Curves</w:t>
      </w:r>
      <w:bookmarkEnd w:id="463"/>
      <w:bookmarkEnd w:id="464"/>
      <w:bookmarkEnd w:id="465"/>
    </w:p>
    <w:p w14:paraId="6D769109" w14:textId="77777777" w:rsidR="00661CDE" w:rsidRDefault="00661CDE" w:rsidP="00661CDE">
      <w:pPr>
        <w:pStyle w:val="Subtitle"/>
        <w:ind w:right="453"/>
        <w:jc w:val="both"/>
        <w:rPr>
          <w:b/>
          <w:lang w:val="en-GB"/>
        </w:rPr>
      </w:pPr>
      <w:bookmarkStart w:id="466" w:name="_Toc435002073"/>
      <w:bookmarkStart w:id="467" w:name="_Toc435002318"/>
      <w:bookmarkStart w:id="468" w:name="_Toc437857480"/>
      <w:r>
        <w:rPr>
          <w:lang w:val="en-GB"/>
        </w:rPr>
        <w:t>As mentioned above, the analysis of the composition of the databases shows that both databases neet to be further complemented in relation to the following aspects:</w:t>
      </w:r>
      <w:bookmarkEnd w:id="466"/>
      <w:bookmarkEnd w:id="467"/>
      <w:bookmarkEnd w:id="468"/>
      <w:r>
        <w:rPr>
          <w:lang w:val="en-GB"/>
        </w:rPr>
        <w:t xml:space="preserve"> </w:t>
      </w:r>
    </w:p>
    <w:p w14:paraId="78A70199" w14:textId="77777777" w:rsidR="00661CDE" w:rsidRDefault="00661CDE" w:rsidP="00661CDE">
      <w:pPr>
        <w:pStyle w:val="Subtitle"/>
        <w:ind w:left="420" w:right="453" w:hanging="420"/>
        <w:jc w:val="both"/>
        <w:rPr>
          <w:b/>
          <w:lang w:val="en-GB"/>
        </w:rPr>
      </w:pPr>
    </w:p>
    <w:p w14:paraId="39F54A09" w14:textId="77777777" w:rsidR="00661CDE" w:rsidRDefault="00661CDE" w:rsidP="0075230C">
      <w:pPr>
        <w:pStyle w:val="Subtitle"/>
        <w:numPr>
          <w:ilvl w:val="0"/>
          <w:numId w:val="57"/>
        </w:numPr>
        <w:ind w:left="420" w:right="453" w:hanging="420"/>
        <w:jc w:val="both"/>
        <w:rPr>
          <w:b/>
          <w:lang w:val="en-GB"/>
        </w:rPr>
      </w:pPr>
      <w:bookmarkStart w:id="469" w:name="_Toc435002074"/>
      <w:bookmarkStart w:id="470" w:name="_Toc435002319"/>
      <w:bookmarkStart w:id="471" w:name="_Toc437857481"/>
      <w:r>
        <w:rPr>
          <w:lang w:val="en-GB"/>
        </w:rPr>
        <w:t>The number of vehicles from each country in the database, compared to the number of new registrations in the EU,</w:t>
      </w:r>
      <w:bookmarkEnd w:id="469"/>
      <w:bookmarkEnd w:id="470"/>
      <w:bookmarkEnd w:id="471"/>
    </w:p>
    <w:p w14:paraId="12261410" w14:textId="77777777" w:rsidR="00661CDE" w:rsidRDefault="00661CDE" w:rsidP="0075230C">
      <w:pPr>
        <w:pStyle w:val="Subtitle"/>
        <w:numPr>
          <w:ilvl w:val="0"/>
          <w:numId w:val="57"/>
        </w:numPr>
        <w:ind w:left="420" w:right="453" w:hanging="420"/>
        <w:jc w:val="both"/>
        <w:rPr>
          <w:b/>
          <w:lang w:val="en-GB"/>
        </w:rPr>
      </w:pPr>
      <w:bookmarkStart w:id="472" w:name="_Toc435002075"/>
      <w:bookmarkStart w:id="473" w:name="_Toc435002320"/>
      <w:bookmarkStart w:id="474" w:name="_Toc437857482"/>
      <w:r>
        <w:rPr>
          <w:lang w:val="en-GB"/>
        </w:rPr>
        <w:t>The average annual vehicle mileage driven within each country,</w:t>
      </w:r>
      <w:bookmarkEnd w:id="472"/>
      <w:bookmarkEnd w:id="473"/>
      <w:bookmarkEnd w:id="474"/>
    </w:p>
    <w:p w14:paraId="59DC66A7" w14:textId="77777777" w:rsidR="00661CDE" w:rsidRDefault="00661CDE" w:rsidP="0075230C">
      <w:pPr>
        <w:pStyle w:val="Subtitle"/>
        <w:numPr>
          <w:ilvl w:val="0"/>
          <w:numId w:val="57"/>
        </w:numPr>
        <w:ind w:left="420" w:right="453" w:hanging="420"/>
        <w:jc w:val="both"/>
        <w:rPr>
          <w:b/>
          <w:lang w:val="en-GB"/>
        </w:rPr>
      </w:pPr>
      <w:bookmarkStart w:id="475" w:name="_Toc435002076"/>
      <w:bookmarkStart w:id="476" w:name="_Toc435002321"/>
      <w:bookmarkStart w:id="477" w:name="_Toc437857483"/>
      <w:r>
        <w:rPr>
          <w:lang w:val="en-GB"/>
        </w:rPr>
        <w:t>The percentage split of the different vehicle classes within the EU (mini, subcompact, compact, middle, luxury …),</w:t>
      </w:r>
      <w:bookmarkEnd w:id="475"/>
      <w:bookmarkEnd w:id="476"/>
      <w:bookmarkEnd w:id="477"/>
    </w:p>
    <w:p w14:paraId="775B0163" w14:textId="77777777" w:rsidR="00661CDE" w:rsidRDefault="00661CDE" w:rsidP="0075230C">
      <w:pPr>
        <w:pStyle w:val="Subtitle"/>
        <w:numPr>
          <w:ilvl w:val="0"/>
          <w:numId w:val="57"/>
        </w:numPr>
        <w:ind w:left="420" w:right="453" w:hanging="420"/>
        <w:jc w:val="both"/>
        <w:rPr>
          <w:b/>
          <w:lang w:val="en-GB"/>
        </w:rPr>
      </w:pPr>
      <w:bookmarkStart w:id="478" w:name="_Toc435002077"/>
      <w:bookmarkStart w:id="479" w:name="_Toc435002322"/>
      <w:bookmarkStart w:id="480" w:name="_Toc437857484"/>
      <w:r>
        <w:rPr>
          <w:lang w:val="en-GB"/>
        </w:rPr>
        <w:t>The percentage of conventional vehicles with diesel- and petrol combustion engine within each country,</w:t>
      </w:r>
      <w:bookmarkEnd w:id="478"/>
      <w:bookmarkEnd w:id="479"/>
      <w:bookmarkEnd w:id="480"/>
    </w:p>
    <w:p w14:paraId="7951224E" w14:textId="77777777" w:rsidR="00661CDE" w:rsidRDefault="00661CDE" w:rsidP="00661CDE">
      <w:pPr>
        <w:pStyle w:val="Subtitle"/>
        <w:ind w:left="420" w:right="453" w:hanging="420"/>
        <w:jc w:val="both"/>
        <w:rPr>
          <w:b/>
          <w:lang w:val="en-GB"/>
        </w:rPr>
      </w:pPr>
    </w:p>
    <w:p w14:paraId="389E0764" w14:textId="4A8C684D" w:rsidR="00661CDE" w:rsidRDefault="00661CDE" w:rsidP="00661CDE">
      <w:pPr>
        <w:pStyle w:val="Subtitle"/>
        <w:ind w:right="453"/>
        <w:jc w:val="both"/>
        <w:rPr>
          <w:lang w:val="en-GB"/>
        </w:rPr>
      </w:pPr>
      <w:bookmarkStart w:id="481" w:name="_Toc435002078"/>
      <w:bookmarkStart w:id="482" w:name="_Toc435002323"/>
      <w:bookmarkStart w:id="483" w:name="_Toc437857485"/>
      <w:r>
        <w:rPr>
          <w:lang w:val="en-GB"/>
        </w:rPr>
        <w:t xml:space="preserve">In order to achieve this, statistics from the European Environment Agency, as well as data from representative institutes, were applied </w:t>
      </w:r>
      <w:r>
        <w:rPr>
          <w:color w:val="333333"/>
          <w:lang w:val="en-GB"/>
        </w:rPr>
        <w:t>European Environment Agency</w:t>
      </w:r>
      <w:r>
        <w:rPr>
          <w:vertAlign w:val="superscript"/>
          <w:lang w:val="en-GB"/>
        </w:rPr>
        <w:t xml:space="preserve"> [5], </w:t>
      </w:r>
      <w:r>
        <w:rPr>
          <w:color w:val="333333"/>
          <w:lang w:val="en-GB"/>
        </w:rPr>
        <w:t>ICCT</w:t>
      </w:r>
      <w:r>
        <w:rPr>
          <w:vertAlign w:val="superscript"/>
          <w:lang w:val="en-GB"/>
        </w:rPr>
        <w:t xml:space="preserve"> [6],</w:t>
      </w:r>
      <w:r>
        <w:rPr>
          <w:lang w:val="en-GB"/>
        </w:rPr>
        <w:t xml:space="preserve"> and </w:t>
      </w:r>
      <w:r>
        <w:rPr>
          <w:color w:val="333333"/>
          <w:lang w:val="en-GB"/>
        </w:rPr>
        <w:t>Transport &amp; Mobility Leuven</w:t>
      </w:r>
      <w:r>
        <w:rPr>
          <w:vertAlign w:val="superscript"/>
          <w:lang w:val="en-GB"/>
        </w:rPr>
        <w:t xml:space="preserve"> [7]</w:t>
      </w:r>
      <w:r>
        <w:rPr>
          <w:lang w:val="en-GB"/>
        </w:rPr>
        <w:t xml:space="preserve">. </w:t>
      </w:r>
      <w:bookmarkEnd w:id="481"/>
      <w:bookmarkEnd w:id="482"/>
      <w:bookmarkEnd w:id="483"/>
    </w:p>
    <w:p w14:paraId="218E6750" w14:textId="77777777" w:rsidR="00661CDE" w:rsidRDefault="00661CDE" w:rsidP="00661CDE">
      <w:pPr>
        <w:pStyle w:val="Subtitle"/>
        <w:ind w:left="420" w:right="453" w:hanging="420"/>
        <w:jc w:val="both"/>
        <w:rPr>
          <w:b/>
          <w:lang w:val="en-GB"/>
        </w:rPr>
      </w:pPr>
    </w:p>
    <w:p w14:paraId="6F1E35B0" w14:textId="1AB5410C" w:rsidR="00661CDE" w:rsidRDefault="00661CDE" w:rsidP="00661CDE">
      <w:pPr>
        <w:pStyle w:val="Subtitle"/>
        <w:ind w:left="420" w:hanging="420"/>
        <w:jc w:val="both"/>
        <w:rPr>
          <w:b/>
          <w:lang w:val="en-GB"/>
        </w:rPr>
      </w:pPr>
      <w:bookmarkStart w:id="484" w:name="_Toc435002079"/>
      <w:bookmarkStart w:id="485" w:name="_Toc435002324"/>
      <w:bookmarkStart w:id="486" w:name="_Toc437857486"/>
      <w:r>
        <w:rPr>
          <w:noProof/>
          <w:lang w:val="en-US" w:eastAsia="en-US"/>
        </w:rPr>
        <w:drawing>
          <wp:inline distT="0" distB="0" distL="0" distR="0" wp14:anchorId="22E83C95" wp14:editId="778A964F">
            <wp:extent cx="6044565" cy="3289300"/>
            <wp:effectExtent l="19050" t="19050" r="13335" b="25400"/>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044565" cy="3289300"/>
                    </a:xfrm>
                    <a:prstGeom prst="rect">
                      <a:avLst/>
                    </a:prstGeom>
                    <a:noFill/>
                    <a:ln w="9525" cmpd="sng">
                      <a:solidFill>
                        <a:srgbClr val="000000"/>
                      </a:solidFill>
                      <a:miter lim="800000"/>
                      <a:headEnd/>
                      <a:tailEnd/>
                    </a:ln>
                    <a:effectLst/>
                  </pic:spPr>
                </pic:pic>
              </a:graphicData>
            </a:graphic>
          </wp:inline>
        </w:drawing>
      </w:r>
      <w:bookmarkEnd w:id="484"/>
      <w:bookmarkEnd w:id="485"/>
      <w:bookmarkEnd w:id="486"/>
    </w:p>
    <w:p w14:paraId="74FE81AB" w14:textId="252AD6A1" w:rsidR="00661CDE" w:rsidRDefault="00661CDE" w:rsidP="00E74EA3">
      <w:pPr>
        <w:pStyle w:val="Caption"/>
        <w:rPr>
          <w:rFonts w:cs="Arial"/>
          <w:szCs w:val="24"/>
        </w:rPr>
      </w:pPr>
      <w:bookmarkStart w:id="487" w:name="_Ref400011028"/>
      <w:r>
        <w:t xml:space="preserve">Figure </w:t>
      </w:r>
      <w:r>
        <w:fldChar w:fldCharType="begin"/>
      </w:r>
      <w:r>
        <w:instrText xml:space="preserve"> SEQ Figure \* ARABIC </w:instrText>
      </w:r>
      <w:r>
        <w:fldChar w:fldCharType="separate"/>
      </w:r>
      <w:r w:rsidR="00BB1AF2">
        <w:rPr>
          <w:noProof/>
        </w:rPr>
        <w:t>59</w:t>
      </w:r>
      <w:r>
        <w:fldChar w:fldCharType="end"/>
      </w:r>
      <w:bookmarkEnd w:id="487"/>
      <w:r>
        <w:t xml:space="preserve">: </w:t>
      </w:r>
      <w:r w:rsidR="00B31860">
        <w:tab/>
      </w:r>
      <w:r>
        <w:t>Comparison of registrations of new passenger cars and amount of vehicles in each country within WLTP and FIAT database</w:t>
      </w:r>
    </w:p>
    <w:p w14:paraId="3A8DF0F0" w14:textId="77777777" w:rsidR="00661CDE" w:rsidRDefault="00661CDE" w:rsidP="00661CDE">
      <w:pPr>
        <w:pStyle w:val="Default"/>
        <w:jc w:val="both"/>
        <w:rPr>
          <w:rFonts w:ascii="Arial" w:eastAsia="Times New Roman" w:hAnsi="Arial" w:cs="Arial"/>
          <w:color w:val="auto"/>
          <w:sz w:val="22"/>
          <w:lang w:val="en-GB"/>
        </w:rPr>
      </w:pPr>
    </w:p>
    <w:p w14:paraId="62C16A24" w14:textId="4F1756AE" w:rsidR="00661CDE" w:rsidRDefault="007952AE" w:rsidP="007952AE">
      <w:pPr>
        <w:pStyle w:val="Subtitle"/>
        <w:ind w:right="453"/>
        <w:jc w:val="both"/>
        <w:rPr>
          <w:lang w:val="en-GB"/>
        </w:rPr>
      </w:pPr>
      <w:r>
        <w:rPr>
          <w:lang w:val="en-GB"/>
        </w:rPr>
        <w:t xml:space="preserve">As an example, </w:t>
      </w:r>
      <w:r>
        <w:rPr>
          <w:lang w:val="en-GB"/>
        </w:rPr>
        <w:fldChar w:fldCharType="begin"/>
      </w:r>
      <w:r>
        <w:rPr>
          <w:lang w:val="en-GB"/>
        </w:rPr>
        <w:instrText xml:space="preserve"> REF _Ref400011028 \h </w:instrText>
      </w:r>
      <w:r>
        <w:rPr>
          <w:lang w:val="en-GB"/>
        </w:rPr>
      </w:r>
      <w:r>
        <w:rPr>
          <w:lang w:val="en-GB"/>
        </w:rPr>
        <w:fldChar w:fldCharType="separate"/>
      </w:r>
      <w:r w:rsidR="00BB1AF2" w:rsidRPr="00BB1AF2">
        <w:rPr>
          <w:lang w:val="en-US"/>
        </w:rPr>
        <w:t xml:space="preserve">Figure </w:t>
      </w:r>
      <w:r w:rsidR="00BB1AF2" w:rsidRPr="00BB1AF2">
        <w:rPr>
          <w:noProof/>
          <w:lang w:val="en-US"/>
        </w:rPr>
        <w:t>59</w:t>
      </w:r>
      <w:r>
        <w:rPr>
          <w:lang w:val="en-GB"/>
        </w:rPr>
        <w:fldChar w:fldCharType="end"/>
      </w:r>
      <w:r>
        <w:rPr>
          <w:lang w:val="en-GB"/>
        </w:rPr>
        <w:t xml:space="preserve"> illustrates the differences between the amounts of new passenger car registrations for each country compared to the amount of vehicles from each country within the data base. </w:t>
      </w:r>
      <w:r w:rsidR="00661CDE">
        <w:rPr>
          <w:lang w:val="en-GB"/>
        </w:rPr>
        <w:t>Three different approaches were applied to determine the consolidated European UF curve:</w:t>
      </w:r>
    </w:p>
    <w:p w14:paraId="3111CC02" w14:textId="77777777" w:rsidR="00661CDE" w:rsidRDefault="00661CDE" w:rsidP="00661CDE">
      <w:pPr>
        <w:pStyle w:val="Default"/>
        <w:jc w:val="both"/>
        <w:rPr>
          <w:rFonts w:ascii="Arial" w:eastAsia="Times New Roman" w:hAnsi="Arial" w:cs="Arial"/>
          <w:color w:val="auto"/>
          <w:sz w:val="22"/>
          <w:lang w:val="en-GB"/>
        </w:rPr>
      </w:pPr>
    </w:p>
    <w:p w14:paraId="12CC35E8" w14:textId="77777777" w:rsidR="00661CDE" w:rsidRDefault="00661CDE" w:rsidP="0075230C">
      <w:pPr>
        <w:pStyle w:val="Default"/>
        <w:numPr>
          <w:ilvl w:val="0"/>
          <w:numId w:val="58"/>
        </w:numPr>
        <w:ind w:left="426"/>
        <w:jc w:val="both"/>
        <w:rPr>
          <w:rFonts w:ascii="Arial" w:eastAsia="Times New Roman" w:hAnsi="Arial" w:cs="Arial"/>
          <w:b/>
          <w:color w:val="auto"/>
          <w:sz w:val="22"/>
          <w:lang w:val="en-GB"/>
        </w:rPr>
      </w:pPr>
      <w:bookmarkStart w:id="488" w:name="_Ref400011456"/>
      <w:r>
        <w:rPr>
          <w:rFonts w:ascii="Arial" w:eastAsia="Times New Roman" w:hAnsi="Arial" w:cs="Arial"/>
          <w:b/>
          <w:color w:val="auto"/>
          <w:sz w:val="22"/>
          <w:lang w:val="en-GB"/>
        </w:rPr>
        <w:t>New vehicle registration numbers</w:t>
      </w:r>
      <w:bookmarkEnd w:id="488"/>
    </w:p>
    <w:p w14:paraId="3F3CBC34" w14:textId="77777777" w:rsidR="00661CDE" w:rsidRDefault="00661CDE" w:rsidP="00661CDE">
      <w:pPr>
        <w:pStyle w:val="Default"/>
        <w:jc w:val="both"/>
        <w:rPr>
          <w:rFonts w:ascii="Arial" w:eastAsia="Times New Roman" w:hAnsi="Arial" w:cs="Arial"/>
          <w:color w:val="auto"/>
          <w:sz w:val="22"/>
          <w:lang w:val="en-GB"/>
        </w:rPr>
      </w:pPr>
    </w:p>
    <w:p w14:paraId="180CF634" w14:textId="77777777" w:rsidR="00661CDE" w:rsidRDefault="00661CDE" w:rsidP="00661CDE">
      <w:pPr>
        <w:pStyle w:val="Subtitle"/>
        <w:jc w:val="both"/>
        <w:rPr>
          <w:b/>
          <w:lang w:val="en-GB"/>
        </w:rPr>
      </w:pPr>
      <w:bookmarkStart w:id="489" w:name="_Toc435002080"/>
      <w:bookmarkStart w:id="490" w:name="_Toc435002325"/>
      <w:bookmarkStart w:id="491" w:name="_Toc437857487"/>
      <w:r>
        <w:rPr>
          <w:lang w:val="en-GB"/>
        </w:rPr>
        <w:t>The first step of the process was to identify the intersection of countries in the database and in the European Union. If there is only data available for a number of the countries, the percentage shares for country specific data should be normalized to receive a total of 100%. Afterwards each vehicle belongs to a country specific sub-database.</w:t>
      </w:r>
      <w:bookmarkEnd w:id="489"/>
      <w:bookmarkEnd w:id="490"/>
      <w:bookmarkEnd w:id="491"/>
    </w:p>
    <w:p w14:paraId="444DDE2A" w14:textId="77777777" w:rsidR="00661CDE" w:rsidRDefault="00661CDE" w:rsidP="00661CDE">
      <w:pPr>
        <w:pStyle w:val="Subtitle"/>
        <w:jc w:val="both"/>
        <w:rPr>
          <w:b/>
          <w:lang w:val="en-GB"/>
        </w:rPr>
      </w:pPr>
    </w:p>
    <w:p w14:paraId="7A50D0B7" w14:textId="77777777" w:rsidR="00661CDE" w:rsidRDefault="00661CDE" w:rsidP="00661CDE">
      <w:pPr>
        <w:pStyle w:val="Subtitle"/>
        <w:jc w:val="both"/>
        <w:rPr>
          <w:b/>
          <w:lang w:val="en-GB"/>
        </w:rPr>
      </w:pPr>
      <w:bookmarkStart w:id="492" w:name="_Toc435002081"/>
      <w:bookmarkStart w:id="493" w:name="_Toc435002326"/>
      <w:bookmarkStart w:id="494" w:name="_Toc437857488"/>
      <w:r>
        <w:rPr>
          <w:lang w:val="en-GB"/>
        </w:rPr>
        <w:t>The second step is to divide the vehicles of each sub-database into categories of engine types (e.g. diesel, petrol, etc.). Accordingly country and engine type specific UF curves can be determined in the third step.</w:t>
      </w:r>
      <w:bookmarkEnd w:id="492"/>
      <w:bookmarkEnd w:id="493"/>
      <w:bookmarkEnd w:id="494"/>
    </w:p>
    <w:p w14:paraId="0963E60F" w14:textId="77777777" w:rsidR="00661CDE" w:rsidRDefault="00661CDE" w:rsidP="00661CDE">
      <w:pPr>
        <w:pStyle w:val="Subtitle"/>
        <w:jc w:val="both"/>
        <w:rPr>
          <w:b/>
          <w:lang w:val="en-GB"/>
        </w:rPr>
      </w:pPr>
    </w:p>
    <w:p w14:paraId="587D7E60" w14:textId="77777777" w:rsidR="00661CDE" w:rsidRDefault="00661CDE" w:rsidP="00661CDE">
      <w:pPr>
        <w:pStyle w:val="Subtitle"/>
        <w:jc w:val="both"/>
        <w:rPr>
          <w:b/>
          <w:lang w:val="en-GB"/>
        </w:rPr>
      </w:pPr>
      <w:bookmarkStart w:id="495" w:name="_Toc435002082"/>
      <w:bookmarkStart w:id="496" w:name="_Toc435002327"/>
      <w:bookmarkStart w:id="497" w:name="_Toc437857489"/>
      <w:r>
        <w:rPr>
          <w:lang w:val="en-GB"/>
        </w:rPr>
        <w:t>The last two calculations of the balancing process are to consolidate the number of UF curves to a corrected European UF curve. Therefore the engine type specific UF curves of each country are weighted according to the country specific engine type percentages. Finally the engine type balanced, but country specific, UF curves are consolidated by applying the country specific percentages of new vehicle registrations.</w:t>
      </w:r>
      <w:bookmarkEnd w:id="495"/>
      <w:bookmarkEnd w:id="496"/>
      <w:bookmarkEnd w:id="497"/>
    </w:p>
    <w:p w14:paraId="61661A2A" w14:textId="77777777" w:rsidR="00661CDE" w:rsidRDefault="00661CDE" w:rsidP="00661CDE">
      <w:pPr>
        <w:pStyle w:val="Subtitle"/>
        <w:ind w:left="420" w:hanging="420"/>
        <w:jc w:val="both"/>
        <w:rPr>
          <w:b/>
          <w:lang w:val="en-GB"/>
        </w:rPr>
      </w:pPr>
    </w:p>
    <w:p w14:paraId="2506AFAD" w14:textId="77777777" w:rsidR="00661CDE" w:rsidRDefault="00661CDE" w:rsidP="0075230C">
      <w:pPr>
        <w:pStyle w:val="Subtitle"/>
        <w:numPr>
          <w:ilvl w:val="0"/>
          <w:numId w:val="58"/>
        </w:numPr>
        <w:ind w:left="420" w:hanging="420"/>
        <w:jc w:val="both"/>
        <w:rPr>
          <w:b/>
          <w:lang w:val="en-GB"/>
        </w:rPr>
      </w:pPr>
      <w:bookmarkStart w:id="498" w:name="_Ref400011465"/>
      <w:bookmarkStart w:id="499" w:name="_Toc435002083"/>
      <w:bookmarkStart w:id="500" w:name="_Toc435002328"/>
      <w:bookmarkStart w:id="501" w:name="_Toc437857490"/>
      <w:r>
        <w:rPr>
          <w:b/>
          <w:lang w:val="en-GB"/>
        </w:rPr>
        <w:t>Sum of annual vehicle mileage</w:t>
      </w:r>
      <w:bookmarkEnd w:id="498"/>
      <w:bookmarkEnd w:id="499"/>
      <w:bookmarkEnd w:id="500"/>
      <w:bookmarkEnd w:id="501"/>
    </w:p>
    <w:p w14:paraId="0C8E4157" w14:textId="77777777" w:rsidR="00661CDE" w:rsidRDefault="00661CDE" w:rsidP="00661CDE">
      <w:pPr>
        <w:pStyle w:val="Subtitle"/>
        <w:ind w:left="420" w:hanging="420"/>
        <w:jc w:val="both"/>
        <w:rPr>
          <w:b/>
          <w:lang w:val="en-GB"/>
        </w:rPr>
      </w:pPr>
    </w:p>
    <w:p w14:paraId="486D50A4" w14:textId="77777777" w:rsidR="00661CDE" w:rsidRDefault="00661CDE" w:rsidP="00DF1113">
      <w:pPr>
        <w:pStyle w:val="Subtitle"/>
        <w:jc w:val="both"/>
        <w:rPr>
          <w:b/>
          <w:lang w:val="en-GB"/>
        </w:rPr>
      </w:pPr>
      <w:bookmarkStart w:id="502" w:name="_Toc435002084"/>
      <w:bookmarkStart w:id="503" w:name="_Toc435002329"/>
      <w:bookmarkStart w:id="504" w:name="_Toc437857491"/>
      <w:r>
        <w:rPr>
          <w:lang w:val="en-GB"/>
        </w:rPr>
        <w:t>Consolidation of the country-specific curves is done according to the sum of annual vehicle mileage instead of new vehicle registrations.</w:t>
      </w:r>
      <w:bookmarkEnd w:id="502"/>
      <w:bookmarkEnd w:id="503"/>
      <w:bookmarkEnd w:id="504"/>
      <w:r>
        <w:rPr>
          <w:lang w:val="en-GB"/>
        </w:rPr>
        <w:t xml:space="preserve"> </w:t>
      </w:r>
    </w:p>
    <w:p w14:paraId="24BB7999" w14:textId="77777777" w:rsidR="00661CDE" w:rsidRDefault="00661CDE" w:rsidP="00661CDE">
      <w:pPr>
        <w:pStyle w:val="Subtitle"/>
        <w:ind w:left="420" w:hanging="420"/>
        <w:jc w:val="both"/>
        <w:rPr>
          <w:b/>
          <w:lang w:val="en-GB"/>
        </w:rPr>
      </w:pPr>
    </w:p>
    <w:p w14:paraId="4734AA23" w14:textId="77777777" w:rsidR="00661CDE" w:rsidRDefault="00661CDE" w:rsidP="0075230C">
      <w:pPr>
        <w:pStyle w:val="Subtitle"/>
        <w:numPr>
          <w:ilvl w:val="0"/>
          <w:numId w:val="58"/>
        </w:numPr>
        <w:ind w:left="420" w:hanging="420"/>
        <w:jc w:val="both"/>
        <w:rPr>
          <w:b/>
          <w:lang w:val="en-GB"/>
        </w:rPr>
      </w:pPr>
      <w:bookmarkStart w:id="505" w:name="_Ref400011475"/>
      <w:bookmarkStart w:id="506" w:name="_Toc435002085"/>
      <w:bookmarkStart w:id="507" w:name="_Toc435002330"/>
      <w:bookmarkStart w:id="508" w:name="_Toc437857492"/>
      <w:r>
        <w:rPr>
          <w:b/>
          <w:lang w:val="en-GB"/>
        </w:rPr>
        <w:t>Vehicle segments</w:t>
      </w:r>
      <w:bookmarkEnd w:id="505"/>
      <w:bookmarkEnd w:id="506"/>
      <w:bookmarkEnd w:id="507"/>
      <w:bookmarkEnd w:id="508"/>
    </w:p>
    <w:p w14:paraId="4A6FEC76" w14:textId="77777777" w:rsidR="00661CDE" w:rsidRDefault="00661CDE" w:rsidP="00661CDE">
      <w:pPr>
        <w:pStyle w:val="Subtitle"/>
        <w:ind w:left="420" w:hanging="420"/>
        <w:jc w:val="both"/>
        <w:rPr>
          <w:b/>
          <w:lang w:val="en-GB"/>
        </w:rPr>
      </w:pPr>
    </w:p>
    <w:p w14:paraId="42CF4C59" w14:textId="77777777" w:rsidR="00661CDE" w:rsidRDefault="00661CDE" w:rsidP="00DF1113">
      <w:pPr>
        <w:pStyle w:val="Subtitle"/>
        <w:jc w:val="both"/>
        <w:rPr>
          <w:lang w:val="en-GB"/>
        </w:rPr>
      </w:pPr>
      <w:bookmarkStart w:id="509" w:name="_Toc435002086"/>
      <w:bookmarkStart w:id="510" w:name="_Toc435002331"/>
      <w:bookmarkStart w:id="511" w:name="_Toc437857493"/>
      <w:r>
        <w:rPr>
          <w:lang w:val="en-GB"/>
        </w:rPr>
        <w:t>Before consolidation of the UF, the database was separated into different vehicle segments and then weighted according to the distribution of vehicle types in the European Union.</w:t>
      </w:r>
      <w:bookmarkEnd w:id="509"/>
      <w:bookmarkEnd w:id="510"/>
      <w:bookmarkEnd w:id="511"/>
    </w:p>
    <w:p w14:paraId="25B0D83D" w14:textId="77777777" w:rsidR="00661CDE" w:rsidRDefault="00661CDE" w:rsidP="00661CDE">
      <w:pPr>
        <w:pStyle w:val="Subtitle"/>
        <w:ind w:left="420" w:hanging="420"/>
        <w:jc w:val="both"/>
        <w:rPr>
          <w:b/>
          <w:lang w:val="en-GB"/>
        </w:rPr>
      </w:pPr>
    </w:p>
    <w:p w14:paraId="67EF1CAA" w14:textId="30E2BC44" w:rsidR="00D50A69" w:rsidRDefault="00661CDE" w:rsidP="00D50A69">
      <w:pPr>
        <w:pStyle w:val="Subtitle"/>
        <w:jc w:val="both"/>
        <w:rPr>
          <w:lang w:val="en-GB"/>
        </w:rPr>
      </w:pPr>
      <w:bookmarkStart w:id="512" w:name="_Toc435002087"/>
      <w:bookmarkStart w:id="513" w:name="_Toc435002332"/>
      <w:bookmarkStart w:id="514" w:name="_Toc437857494"/>
      <w:r>
        <w:rPr>
          <w:lang w:val="en-GB"/>
        </w:rPr>
        <w:t xml:space="preserve">The different weightings described </w:t>
      </w:r>
      <w:r w:rsidR="007952AE">
        <w:rPr>
          <w:lang w:val="en-GB"/>
        </w:rPr>
        <w:t xml:space="preserve">above result in three UF curves, as </w:t>
      </w:r>
      <w:r>
        <w:rPr>
          <w:lang w:val="en-GB"/>
        </w:rPr>
        <w:t xml:space="preserve">shown in </w:t>
      </w:r>
      <w:bookmarkEnd w:id="512"/>
      <w:bookmarkEnd w:id="513"/>
      <w:r w:rsidR="00D50A69">
        <w:rPr>
          <w:lang w:val="en-GB"/>
        </w:rPr>
        <w:fldChar w:fldCharType="begin"/>
      </w:r>
      <w:r w:rsidR="00D50A69">
        <w:rPr>
          <w:lang w:val="en-GB"/>
        </w:rPr>
        <w:instrText xml:space="preserve"> REF _Ref400011348 \h </w:instrText>
      </w:r>
      <w:r w:rsidR="00D50A69">
        <w:rPr>
          <w:lang w:val="en-GB"/>
        </w:rPr>
      </w:r>
      <w:r w:rsidR="00D50A69">
        <w:rPr>
          <w:lang w:val="en-GB"/>
        </w:rPr>
        <w:fldChar w:fldCharType="separate"/>
      </w:r>
      <w:r w:rsidR="00BB1AF2" w:rsidRPr="00BB1AF2">
        <w:rPr>
          <w:lang w:val="en-US"/>
        </w:rPr>
        <w:t xml:space="preserve">Figure </w:t>
      </w:r>
      <w:r w:rsidR="00BB1AF2" w:rsidRPr="00BB1AF2">
        <w:rPr>
          <w:noProof/>
          <w:lang w:val="en-US"/>
        </w:rPr>
        <w:t>60</w:t>
      </w:r>
      <w:bookmarkEnd w:id="514"/>
      <w:r w:rsidR="00D50A69">
        <w:rPr>
          <w:lang w:val="en-GB"/>
        </w:rPr>
        <w:fldChar w:fldCharType="end"/>
      </w:r>
      <w:r w:rsidR="007952AE">
        <w:rPr>
          <w:lang w:val="en-GB"/>
        </w:rPr>
        <w:t>.</w:t>
      </w:r>
    </w:p>
    <w:p w14:paraId="7F7DEFD0" w14:textId="5B2BA4AF" w:rsidR="00661CDE" w:rsidRDefault="00661CDE" w:rsidP="00D50A69">
      <w:pPr>
        <w:pStyle w:val="Subtitle"/>
        <w:jc w:val="both"/>
        <w:rPr>
          <w:b/>
          <w:lang w:val="en-GB"/>
        </w:rPr>
      </w:pPr>
      <w:r>
        <w:rPr>
          <w:lang w:val="en-GB"/>
        </w:rPr>
        <w:t xml:space="preserve"> </w:t>
      </w:r>
    </w:p>
    <w:p w14:paraId="1D66091B" w14:textId="69BADD5D" w:rsidR="00661CDE" w:rsidRDefault="00661CDE" w:rsidP="00E74EA3">
      <w:pPr>
        <w:pStyle w:val="Caption"/>
        <w:rPr>
          <w:szCs w:val="22"/>
          <w:lang w:val="en-GB"/>
        </w:rPr>
      </w:pPr>
      <w:r>
        <w:rPr>
          <w:noProof/>
          <w:lang w:eastAsia="en-US"/>
        </w:rPr>
        <w:drawing>
          <wp:inline distT="0" distB="0" distL="0" distR="0" wp14:anchorId="4268EF67" wp14:editId="6A5F6BE3">
            <wp:extent cx="6127750" cy="2909570"/>
            <wp:effectExtent l="19050" t="19050" r="25400" b="24130"/>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127750" cy="2909570"/>
                    </a:xfrm>
                    <a:prstGeom prst="rect">
                      <a:avLst/>
                    </a:prstGeom>
                    <a:noFill/>
                    <a:ln w="9525" cmpd="sng">
                      <a:solidFill>
                        <a:srgbClr val="000000"/>
                      </a:solidFill>
                      <a:miter lim="800000"/>
                      <a:headEnd/>
                      <a:tailEnd/>
                    </a:ln>
                    <a:effectLst/>
                  </pic:spPr>
                </pic:pic>
              </a:graphicData>
            </a:graphic>
          </wp:inline>
        </w:drawing>
      </w:r>
    </w:p>
    <w:p w14:paraId="6E78251A" w14:textId="30C0936F" w:rsidR="00661CDE" w:rsidRDefault="00661CDE" w:rsidP="00E74EA3">
      <w:pPr>
        <w:pStyle w:val="Caption"/>
        <w:rPr>
          <w:rFonts w:cs="Arial"/>
          <w:szCs w:val="22"/>
        </w:rPr>
      </w:pPr>
      <w:bookmarkStart w:id="515" w:name="_Ref400011348"/>
      <w:r>
        <w:t xml:space="preserve">Figure </w:t>
      </w:r>
      <w:r>
        <w:fldChar w:fldCharType="begin"/>
      </w:r>
      <w:r>
        <w:instrText xml:space="preserve"> SEQ Figure \* ARABIC </w:instrText>
      </w:r>
      <w:r>
        <w:fldChar w:fldCharType="separate"/>
      </w:r>
      <w:r w:rsidR="00BB1AF2">
        <w:rPr>
          <w:noProof/>
        </w:rPr>
        <w:t>60</w:t>
      </w:r>
      <w:r>
        <w:fldChar w:fldCharType="end"/>
      </w:r>
      <w:bookmarkEnd w:id="515"/>
      <w:r>
        <w:t xml:space="preserve">: </w:t>
      </w:r>
      <w:r w:rsidR="00B31860">
        <w:tab/>
      </w:r>
      <w:r>
        <w:t>Comparison of different UF balancing approaches</w:t>
      </w:r>
    </w:p>
    <w:p w14:paraId="3E4734D1" w14:textId="77777777" w:rsidR="00DF1113" w:rsidRDefault="00DF1113" w:rsidP="00661CDE">
      <w:pPr>
        <w:pStyle w:val="Subtitle"/>
        <w:ind w:left="420" w:hanging="420"/>
        <w:jc w:val="both"/>
        <w:rPr>
          <w:lang w:val="en-GB"/>
        </w:rPr>
      </w:pPr>
    </w:p>
    <w:p w14:paraId="12343D8D" w14:textId="77777777" w:rsidR="00661CDE" w:rsidRDefault="00661CDE" w:rsidP="00DF1113">
      <w:pPr>
        <w:pStyle w:val="Subtitle"/>
        <w:jc w:val="both"/>
        <w:rPr>
          <w:b/>
          <w:lang w:val="en-GB"/>
        </w:rPr>
      </w:pPr>
      <w:bookmarkStart w:id="516" w:name="_Toc435002088"/>
      <w:bookmarkStart w:id="517" w:name="_Toc435002333"/>
      <w:bookmarkStart w:id="518" w:name="_Toc437857495"/>
      <w:r>
        <w:rPr>
          <w:lang w:val="en-GB"/>
        </w:rPr>
        <w:t>All three curves are located between the uncorrected UF that is represented by the dashed red line (approach that consolidates both data bases without any weighting) and the 50/50 approach represented by the dashed purple line (approach that weights the WLTP UF curve and the FIAT UF curve each with 50</w:t>
      </w:r>
      <w:r>
        <w:rPr>
          <w:rFonts w:ascii="Calibri" w:hAnsi="Calibri"/>
          <w:lang w:val="en-GB"/>
        </w:rPr>
        <w:t> </w:t>
      </w:r>
      <w:r>
        <w:rPr>
          <w:lang w:val="en-GB"/>
        </w:rPr>
        <w:t>%).</w:t>
      </w:r>
      <w:bookmarkEnd w:id="516"/>
      <w:bookmarkEnd w:id="517"/>
      <w:bookmarkEnd w:id="518"/>
    </w:p>
    <w:p w14:paraId="7929FB4C" w14:textId="77777777" w:rsidR="00661CDE" w:rsidRDefault="00661CDE" w:rsidP="00DF1113">
      <w:pPr>
        <w:pStyle w:val="Subtitle"/>
        <w:jc w:val="both"/>
        <w:rPr>
          <w:b/>
          <w:lang w:val="en-GB"/>
        </w:rPr>
      </w:pPr>
    </w:p>
    <w:p w14:paraId="5A9A91D6" w14:textId="77777777" w:rsidR="00661CDE" w:rsidRDefault="00661CDE" w:rsidP="00DF1113">
      <w:pPr>
        <w:pStyle w:val="Subtitle"/>
        <w:jc w:val="both"/>
        <w:rPr>
          <w:lang w:val="en-GB"/>
        </w:rPr>
      </w:pPr>
      <w:bookmarkStart w:id="519" w:name="_Toc435002089"/>
      <w:bookmarkStart w:id="520" w:name="_Toc435002334"/>
      <w:bookmarkStart w:id="521" w:name="_Toc437857496"/>
      <w:r>
        <w:rPr>
          <w:lang w:val="en-GB"/>
        </w:rPr>
        <w:t>A further option would have been to apply a combined weighting for each of the above mentioned criteria. However, there is not enough statistical data available to cover all vehicle segments and therefore this option was not further evaluated.</w:t>
      </w:r>
      <w:bookmarkEnd w:id="519"/>
      <w:bookmarkEnd w:id="520"/>
      <w:bookmarkEnd w:id="521"/>
    </w:p>
    <w:p w14:paraId="76D9A8EA" w14:textId="77777777" w:rsidR="00661CDE" w:rsidRDefault="00661CDE" w:rsidP="00DF1113">
      <w:pPr>
        <w:pStyle w:val="Subtitle"/>
        <w:jc w:val="both"/>
        <w:rPr>
          <w:b/>
          <w:lang w:val="en-GB"/>
        </w:rPr>
      </w:pPr>
    </w:p>
    <w:p w14:paraId="1732019C" w14:textId="4918EB55" w:rsidR="00661CDE" w:rsidRDefault="00661CDE" w:rsidP="00DF1113">
      <w:pPr>
        <w:pStyle w:val="Subtitle"/>
        <w:jc w:val="both"/>
        <w:rPr>
          <w:lang w:val="en-GB"/>
        </w:rPr>
      </w:pPr>
      <w:bookmarkStart w:id="522" w:name="_Toc435002090"/>
      <w:bookmarkStart w:id="523" w:name="_Toc435002335"/>
      <w:bookmarkStart w:id="524" w:name="_Toc437857497"/>
      <w:r>
        <w:rPr>
          <w:lang w:val="en-GB"/>
        </w:rPr>
        <w:t xml:space="preserve">From </w:t>
      </w:r>
      <w:r w:rsidR="00D50A69">
        <w:rPr>
          <w:lang w:val="en-GB"/>
        </w:rPr>
        <w:fldChar w:fldCharType="begin"/>
      </w:r>
      <w:r w:rsidR="00D50A69">
        <w:rPr>
          <w:lang w:val="en-GB"/>
        </w:rPr>
        <w:instrText xml:space="preserve"> REF _Ref400011348 \h </w:instrText>
      </w:r>
      <w:r w:rsidR="00D50A69">
        <w:rPr>
          <w:lang w:val="en-GB"/>
        </w:rPr>
      </w:r>
      <w:r w:rsidR="00D50A69">
        <w:rPr>
          <w:lang w:val="en-GB"/>
        </w:rPr>
        <w:fldChar w:fldCharType="separate"/>
      </w:r>
      <w:r w:rsidR="00BB1AF2" w:rsidRPr="00BB1AF2">
        <w:rPr>
          <w:lang w:val="en-US"/>
        </w:rPr>
        <w:t xml:space="preserve">Figure </w:t>
      </w:r>
      <w:r w:rsidR="00BB1AF2" w:rsidRPr="00BB1AF2">
        <w:rPr>
          <w:noProof/>
          <w:lang w:val="en-US"/>
        </w:rPr>
        <w:t>60</w:t>
      </w:r>
      <w:r w:rsidR="00D50A69">
        <w:rPr>
          <w:lang w:val="en-GB"/>
        </w:rPr>
        <w:fldChar w:fldCharType="end"/>
      </w:r>
      <w:r>
        <w:rPr>
          <w:lang w:val="en-GB"/>
        </w:rPr>
        <w:t xml:space="preserve"> it can be seen that the 50/50 UF curve is a good fit for the trend line which was weighted to the vehicle type percentages. Based on this analysis, it was decided and agreed in EU WLTP Meeting in June 2014 that the 50/50 UF curve should be used in Europe until more representative data are available (see Sect. </w:t>
      </w:r>
      <w:r>
        <w:rPr>
          <w:lang w:val="en-GB"/>
        </w:rPr>
        <w:fldChar w:fldCharType="begin"/>
      </w:r>
      <w:r>
        <w:rPr>
          <w:lang w:val="en-GB"/>
        </w:rPr>
        <w:instrText xml:space="preserve"> REF _Ref400014373 \r \h </w:instrText>
      </w:r>
      <w:r>
        <w:rPr>
          <w:lang w:val="en-GB"/>
        </w:rPr>
      </w:r>
      <w:r>
        <w:rPr>
          <w:lang w:val="en-GB"/>
        </w:rPr>
        <w:fldChar w:fldCharType="separate"/>
      </w:r>
      <w:r w:rsidR="00BB1AF2">
        <w:rPr>
          <w:lang w:val="en-GB"/>
        </w:rPr>
        <w:t>0</w:t>
      </w:r>
      <w:r>
        <w:rPr>
          <w:lang w:val="en-GB"/>
        </w:rPr>
        <w:fldChar w:fldCharType="end"/>
      </w:r>
      <w:r>
        <w:rPr>
          <w:lang w:val="en-GB"/>
        </w:rPr>
        <w:t>).</w:t>
      </w:r>
      <w:bookmarkEnd w:id="522"/>
      <w:bookmarkEnd w:id="523"/>
      <w:bookmarkEnd w:id="524"/>
    </w:p>
    <w:p w14:paraId="74748706" w14:textId="77777777" w:rsidR="00661CDE" w:rsidRDefault="00661CDE" w:rsidP="00DF1113">
      <w:pPr>
        <w:pStyle w:val="Subtitle"/>
        <w:jc w:val="both"/>
        <w:rPr>
          <w:lang w:val="en-GB"/>
        </w:rPr>
      </w:pPr>
    </w:p>
    <w:p w14:paraId="356CEAB7" w14:textId="70471144" w:rsidR="00661CDE" w:rsidRDefault="00661CDE" w:rsidP="00DF1113">
      <w:pPr>
        <w:pStyle w:val="Subtitle"/>
        <w:jc w:val="both"/>
        <w:rPr>
          <w:b/>
          <w:lang w:val="en-GB"/>
        </w:rPr>
      </w:pPr>
      <w:bookmarkStart w:id="525" w:name="_Toc435002091"/>
      <w:bookmarkStart w:id="526" w:name="_Toc435002336"/>
      <w:bookmarkStart w:id="527" w:name="_Toc437857498"/>
      <w:r>
        <w:rPr>
          <w:lang w:val="en-GB"/>
        </w:rPr>
        <w:t>The SAE J2841 also provides a method for how to describe the curve in a mathematical way. Therefore the following exponential approach can be used.</w:t>
      </w:r>
      <w:r w:rsidR="00FB4431">
        <w:rPr>
          <w:lang w:val="en-GB"/>
        </w:rPr>
        <w:t xml:space="preserve"> </w:t>
      </w:r>
      <w:r>
        <w:rPr>
          <w:lang w:val="en-GB"/>
        </w:rPr>
        <w:t>A number of coefficients are provided to fit the curve towards an acceptable accuracy.</w:t>
      </w:r>
      <w:bookmarkEnd w:id="525"/>
      <w:bookmarkEnd w:id="526"/>
      <w:bookmarkEnd w:id="527"/>
    </w:p>
    <w:p w14:paraId="2E7539C9" w14:textId="77777777" w:rsidR="00661CDE" w:rsidRDefault="00661CDE" w:rsidP="00DF1113">
      <w:pPr>
        <w:pStyle w:val="Subtitle"/>
        <w:jc w:val="both"/>
        <w:rPr>
          <w:b/>
          <w:lang w:val="en-GB"/>
        </w:rPr>
      </w:pPr>
      <w:bookmarkStart w:id="528" w:name="_Toc435002092"/>
      <w:bookmarkStart w:id="529" w:name="_Toc435002337"/>
      <w:bookmarkStart w:id="530" w:name="_Toc437857499"/>
      <w:r>
        <w:rPr>
          <w:lang w:val="en-GB"/>
        </w:rPr>
        <w:t>The described process to determine the coefficients ensures that several mathematical requirements and characteristics are fulfilled.</w:t>
      </w:r>
      <w:bookmarkEnd w:id="528"/>
      <w:bookmarkEnd w:id="529"/>
      <w:bookmarkEnd w:id="530"/>
    </w:p>
    <w:p w14:paraId="62369C8C" w14:textId="77777777" w:rsidR="00661CDE" w:rsidRDefault="00661CDE" w:rsidP="00DF1113">
      <w:pPr>
        <w:pStyle w:val="Subtitle"/>
        <w:jc w:val="both"/>
        <w:rPr>
          <w:b/>
          <w:lang w:val="en-GB"/>
        </w:rPr>
      </w:pPr>
    </w:p>
    <w:p w14:paraId="6420A077" w14:textId="77777777" w:rsidR="00661CDE" w:rsidRDefault="00661CDE" w:rsidP="00DF1113">
      <w:pPr>
        <w:rPr>
          <w:rFonts w:cs="Arial"/>
          <w:lang w:val="en-GB"/>
        </w:rPr>
      </w:pPr>
      <w:r>
        <w:rPr>
          <w:rFonts w:cs="Arial"/>
          <w:lang w:val="en-GB"/>
        </w:rPr>
        <w:t>For the calculation of a specific UF for each of the 4 cycle phases in the WLTC, the following equation is applied:</w:t>
      </w:r>
    </w:p>
    <w:p w14:paraId="52B8EDDD" w14:textId="77777777" w:rsidR="00661CDE" w:rsidRDefault="00661CDE" w:rsidP="00661CDE">
      <w:pPr>
        <w:rPr>
          <w:rFonts w:cs="Arial"/>
          <w:lang w:val="en-GB"/>
        </w:rPr>
      </w:pPr>
      <w:r>
        <w:rPr>
          <w:rFonts w:cs="Arial"/>
          <w:lang w:val="en-GB"/>
        </w:rPr>
        <w:object w:dxaOrig="3945" w:dyaOrig="870" w14:anchorId="4EB523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7.25pt;height:43.5pt" o:ole="" o:allowoverlap="f">
            <v:imagedata r:id="rId86" o:title=""/>
          </v:shape>
          <o:OLEObject Type="Embed" ProgID="Equation.3" ShapeID="_x0000_i1025" DrawAspect="Content" ObjectID="_1514266090" r:id="rId87"/>
        </w:object>
      </w:r>
    </w:p>
    <w:p w14:paraId="1B8A220F" w14:textId="77777777" w:rsidR="00661CDE" w:rsidRDefault="00661CDE" w:rsidP="00661CDE">
      <w:pPr>
        <w:rPr>
          <w:rFonts w:cs="Arial"/>
          <w:lang w:val="en-GB"/>
        </w:rPr>
      </w:pPr>
      <w:r>
        <w:rPr>
          <w:rFonts w:cs="Arial"/>
          <w:lang w:val="en-GB"/>
        </w:rPr>
        <w:t>Where:</w:t>
      </w:r>
    </w:p>
    <w:p w14:paraId="1D496D12" w14:textId="699515C3" w:rsidR="00661CDE" w:rsidRDefault="00661CDE" w:rsidP="00661CDE">
      <w:pPr>
        <w:ind w:left="425"/>
        <w:rPr>
          <w:rFonts w:cs="Arial"/>
          <w:lang w:val="en-GB"/>
        </w:rPr>
      </w:pPr>
      <w:r>
        <w:rPr>
          <w:rFonts w:cs="Arial"/>
          <w:position w:val="-10"/>
          <w:lang w:val="en-GB"/>
        </w:rPr>
        <w:object w:dxaOrig="420" w:dyaOrig="375" w14:anchorId="160C9603">
          <v:shape id="_x0000_i1026" type="#_x0000_t75" style="width:21pt;height:18.75pt" o:ole="">
            <v:imagedata r:id="rId88" o:title=""/>
          </v:shape>
          <o:OLEObject Type="Embed" ProgID="Equation.3" ShapeID="_x0000_i1026" DrawAspect="Content" ObjectID="_1514266091" r:id="rId89"/>
        </w:object>
      </w:r>
      <w:r w:rsidR="00DF1113">
        <w:rPr>
          <w:rFonts w:cs="Arial"/>
          <w:lang w:val="en-GB"/>
        </w:rPr>
        <w:t xml:space="preserve"> </w:t>
      </w:r>
      <w:r w:rsidR="00DF1113">
        <w:rPr>
          <w:rFonts w:cs="Arial"/>
          <w:lang w:val="en-GB"/>
        </w:rPr>
        <w:tab/>
      </w:r>
      <w:r>
        <w:rPr>
          <w:rFonts w:cs="Arial"/>
          <w:lang w:val="en-GB"/>
        </w:rPr>
        <w:t>Utility factor for phase i.</w:t>
      </w:r>
    </w:p>
    <w:p w14:paraId="24EA1A4A" w14:textId="6ABC8BEF" w:rsidR="00661CDE" w:rsidRDefault="00661CDE" w:rsidP="00661CDE">
      <w:pPr>
        <w:ind w:left="1418" w:hanging="993"/>
        <w:rPr>
          <w:rFonts w:cs="Arial"/>
          <w:lang w:val="en-GB"/>
        </w:rPr>
      </w:pPr>
      <w:r>
        <w:rPr>
          <w:rFonts w:cs="Arial"/>
          <w:position w:val="-10"/>
          <w:lang w:val="en-GB"/>
        </w:rPr>
        <w:object w:dxaOrig="210" w:dyaOrig="315" w14:anchorId="7BE3B0DA">
          <v:shape id="_x0000_i1027" type="#_x0000_t75" style="width:10.5pt;height:15.75pt" o:ole="">
            <v:imagedata r:id="rId90" o:title=""/>
          </v:shape>
          <o:OLEObject Type="Embed" ProgID="Equation.3" ShapeID="_x0000_i1027" DrawAspect="Content" ObjectID="_1514266092" r:id="rId91"/>
        </w:object>
      </w:r>
      <w:r w:rsidR="00DF1113">
        <w:rPr>
          <w:rFonts w:cs="Arial"/>
          <w:lang w:val="en-GB"/>
        </w:rPr>
        <w:t xml:space="preserve"> </w:t>
      </w:r>
      <w:r w:rsidR="00DF1113">
        <w:rPr>
          <w:rFonts w:cs="Arial"/>
          <w:lang w:val="en-GB"/>
        </w:rPr>
        <w:tab/>
      </w:r>
      <w:r>
        <w:rPr>
          <w:rFonts w:cs="Arial"/>
          <w:lang w:val="en-GB"/>
        </w:rPr>
        <w:t>Distance driven from the beginning of the charge depleting test up to the end of phase i (phase i is the phase for which the delta UF is calculated) in km.</w:t>
      </w:r>
    </w:p>
    <w:p w14:paraId="43FF5F0D" w14:textId="588D4C91" w:rsidR="00661CDE" w:rsidRDefault="00661CDE" w:rsidP="00661CDE">
      <w:pPr>
        <w:ind w:left="425"/>
        <w:rPr>
          <w:rFonts w:cs="Arial"/>
          <w:lang w:val="en-GB"/>
        </w:rPr>
      </w:pPr>
      <w:r>
        <w:rPr>
          <w:rFonts w:cs="Arial"/>
          <w:position w:val="-14"/>
          <w:lang w:val="en-GB"/>
        </w:rPr>
        <w:object w:dxaOrig="360" w:dyaOrig="465" w14:anchorId="69048B23">
          <v:shape id="_x0000_i1028" type="#_x0000_t75" style="width:18pt;height:23.25pt" o:ole="">
            <v:imagedata r:id="rId92" o:title=""/>
          </v:shape>
          <o:OLEObject Type="Embed" ProgID="Equation.3" ShapeID="_x0000_i1028" DrawAspect="Content" ObjectID="_1514266093" r:id="rId93"/>
        </w:object>
      </w:r>
      <w:r w:rsidR="00DF1113">
        <w:rPr>
          <w:rFonts w:cs="Arial"/>
          <w:lang w:val="en-GB"/>
        </w:rPr>
        <w:t xml:space="preserve"> </w:t>
      </w:r>
      <w:r w:rsidR="00DF1113">
        <w:rPr>
          <w:rFonts w:cs="Arial"/>
          <w:lang w:val="en-GB"/>
        </w:rPr>
        <w:tab/>
      </w:r>
      <w:r>
        <w:rPr>
          <w:rFonts w:cs="Arial"/>
          <w:lang w:val="en-GB"/>
        </w:rPr>
        <w:t>j</w:t>
      </w:r>
      <w:r>
        <w:rPr>
          <w:rFonts w:cs="Arial"/>
          <w:vertAlign w:val="superscript"/>
          <w:lang w:val="en-GB"/>
        </w:rPr>
        <w:t>th</w:t>
      </w:r>
      <w:r>
        <w:rPr>
          <w:rFonts w:cs="Arial"/>
          <w:lang w:val="en-GB"/>
        </w:rPr>
        <w:t xml:space="preserve"> coefficient (see </w:t>
      </w:r>
      <w:r w:rsidR="004220EC">
        <w:fldChar w:fldCharType="begin"/>
      </w:r>
      <w:r w:rsidR="004220EC">
        <w:rPr>
          <w:rFonts w:cs="Arial"/>
          <w:lang w:val="en-GB"/>
        </w:rPr>
        <w:instrText xml:space="preserve"> REF _Ref400022514 \h </w:instrText>
      </w:r>
      <w:r w:rsidR="004220EC">
        <w:fldChar w:fldCharType="separate"/>
      </w:r>
      <w:r w:rsidR="00BB1AF2" w:rsidRPr="00BB1AF2">
        <w:rPr>
          <w:lang w:val="en-US"/>
        </w:rPr>
        <w:t xml:space="preserve">Table </w:t>
      </w:r>
      <w:r w:rsidR="00BB1AF2" w:rsidRPr="00BB1AF2">
        <w:rPr>
          <w:noProof/>
          <w:lang w:val="en-US"/>
        </w:rPr>
        <w:t>23</w:t>
      </w:r>
      <w:r w:rsidR="004220EC">
        <w:fldChar w:fldCharType="end"/>
      </w:r>
      <w:r>
        <w:rPr>
          <w:rFonts w:cs="Arial"/>
          <w:lang w:val="en-GB"/>
        </w:rPr>
        <w:t>)</w:t>
      </w:r>
    </w:p>
    <w:p w14:paraId="36EE4B37" w14:textId="1BB7112F" w:rsidR="00661CDE" w:rsidRDefault="00661CDE" w:rsidP="00661CDE">
      <w:pPr>
        <w:ind w:left="425"/>
        <w:rPr>
          <w:rFonts w:cs="Arial"/>
          <w:lang w:val="en-GB"/>
        </w:rPr>
      </w:pPr>
      <w:r>
        <w:rPr>
          <w:rFonts w:cs="Arial"/>
          <w:position w:val="-10"/>
          <w:lang w:val="en-GB"/>
        </w:rPr>
        <w:object w:dxaOrig="315" w:dyaOrig="315" w14:anchorId="6E5AA5CA">
          <v:shape id="_x0000_i1029" type="#_x0000_t75" style="width:15.75pt;height:15.75pt" o:ole="">
            <v:imagedata r:id="rId94" o:title=""/>
          </v:shape>
          <o:OLEObject Type="Embed" ProgID="Equation.3" ShapeID="_x0000_i1029" DrawAspect="Content" ObjectID="_1514266094" r:id="rId95"/>
        </w:object>
      </w:r>
      <w:r w:rsidR="00DF1113">
        <w:rPr>
          <w:rFonts w:cs="Arial"/>
          <w:lang w:val="en-GB"/>
        </w:rPr>
        <w:t xml:space="preserve"> </w:t>
      </w:r>
      <w:r w:rsidR="00DF1113">
        <w:rPr>
          <w:rFonts w:cs="Arial"/>
          <w:lang w:val="en-GB"/>
        </w:rPr>
        <w:tab/>
      </w:r>
      <w:r>
        <w:rPr>
          <w:rFonts w:cs="Arial"/>
          <w:lang w:val="en-GB"/>
        </w:rPr>
        <w:t xml:space="preserve">Normalized distance (see </w:t>
      </w:r>
      <w:r w:rsidR="004220EC">
        <w:fldChar w:fldCharType="begin"/>
      </w:r>
      <w:r w:rsidR="004220EC">
        <w:rPr>
          <w:rFonts w:cs="Arial"/>
          <w:lang w:val="en-GB"/>
        </w:rPr>
        <w:instrText xml:space="preserve"> REF _Ref400022514 \h </w:instrText>
      </w:r>
      <w:r w:rsidR="004220EC">
        <w:fldChar w:fldCharType="separate"/>
      </w:r>
      <w:r w:rsidR="00BB1AF2" w:rsidRPr="00BB1AF2">
        <w:rPr>
          <w:lang w:val="en-US"/>
        </w:rPr>
        <w:t xml:space="preserve">Table </w:t>
      </w:r>
      <w:r w:rsidR="00BB1AF2" w:rsidRPr="00BB1AF2">
        <w:rPr>
          <w:noProof/>
          <w:lang w:val="en-US"/>
        </w:rPr>
        <w:t>23</w:t>
      </w:r>
      <w:r w:rsidR="004220EC">
        <w:fldChar w:fldCharType="end"/>
      </w:r>
      <w:r>
        <w:rPr>
          <w:rFonts w:cs="Arial"/>
          <w:lang w:val="en-GB"/>
        </w:rPr>
        <w:t>).</w:t>
      </w:r>
    </w:p>
    <w:p w14:paraId="6EC8607C" w14:textId="0BA8703A" w:rsidR="00661CDE" w:rsidRDefault="00661CDE" w:rsidP="00661CDE">
      <w:pPr>
        <w:ind w:left="425"/>
        <w:rPr>
          <w:rFonts w:cs="Arial"/>
          <w:lang w:val="en-GB"/>
        </w:rPr>
      </w:pPr>
      <w:r>
        <w:rPr>
          <w:rFonts w:cs="Arial"/>
          <w:position w:val="-6"/>
          <w:lang w:val="en-GB"/>
        </w:rPr>
        <w:object w:dxaOrig="210" w:dyaOrig="315" w14:anchorId="26971BB0">
          <v:shape id="_x0000_i1030" type="#_x0000_t75" style="width:10.5pt;height:15.75pt" o:ole="">
            <v:imagedata r:id="rId96" o:title=""/>
          </v:shape>
          <o:OLEObject Type="Embed" ProgID="Equation.3" ShapeID="_x0000_i1030" DrawAspect="Content" ObjectID="_1514266095" r:id="rId97"/>
        </w:object>
      </w:r>
      <w:r w:rsidR="00DF1113">
        <w:rPr>
          <w:rFonts w:cs="Arial"/>
          <w:lang w:val="en-GB"/>
        </w:rPr>
        <w:t xml:space="preserve"> </w:t>
      </w:r>
      <w:r w:rsidR="00DF1113">
        <w:rPr>
          <w:rFonts w:cs="Arial"/>
          <w:lang w:val="en-GB"/>
        </w:rPr>
        <w:tab/>
      </w:r>
      <w:r w:rsidR="00DF1113">
        <w:rPr>
          <w:rFonts w:cs="Arial"/>
          <w:lang w:val="en-GB"/>
        </w:rPr>
        <w:tab/>
      </w:r>
      <w:r>
        <w:rPr>
          <w:rFonts w:cs="Arial"/>
          <w:lang w:val="en-GB"/>
        </w:rPr>
        <w:t xml:space="preserve">Amount of terms and coefficients in the exponent (see </w:t>
      </w:r>
      <w:r w:rsidR="004220EC">
        <w:fldChar w:fldCharType="begin"/>
      </w:r>
      <w:r w:rsidR="004220EC">
        <w:rPr>
          <w:rFonts w:cs="Arial"/>
          <w:lang w:val="en-GB"/>
        </w:rPr>
        <w:instrText xml:space="preserve"> REF _Ref400022514 \h </w:instrText>
      </w:r>
      <w:r w:rsidR="004220EC">
        <w:fldChar w:fldCharType="separate"/>
      </w:r>
      <w:r w:rsidR="00BB1AF2" w:rsidRPr="00BB1AF2">
        <w:rPr>
          <w:lang w:val="en-US"/>
        </w:rPr>
        <w:t xml:space="preserve">Table </w:t>
      </w:r>
      <w:r w:rsidR="00BB1AF2" w:rsidRPr="00BB1AF2">
        <w:rPr>
          <w:noProof/>
          <w:lang w:val="en-US"/>
        </w:rPr>
        <w:t>23</w:t>
      </w:r>
      <w:r w:rsidR="004220EC">
        <w:fldChar w:fldCharType="end"/>
      </w:r>
      <w:r>
        <w:rPr>
          <w:rFonts w:cs="Arial"/>
          <w:lang w:val="en-GB"/>
        </w:rPr>
        <w:t>).</w:t>
      </w:r>
    </w:p>
    <w:p w14:paraId="182A5748" w14:textId="18DB216B" w:rsidR="00661CDE" w:rsidRDefault="00661CDE" w:rsidP="00661CDE">
      <w:pPr>
        <w:ind w:left="425"/>
        <w:rPr>
          <w:rFonts w:cs="Arial"/>
          <w:lang w:val="en-GB"/>
        </w:rPr>
      </w:pPr>
      <w:r>
        <w:rPr>
          <w:rFonts w:cs="Arial"/>
          <w:position w:val="-6"/>
          <w:lang w:val="en-GB"/>
        </w:rPr>
        <w:object w:dxaOrig="135" w:dyaOrig="315" w14:anchorId="0E0DF898">
          <v:shape id="_x0000_i1031" type="#_x0000_t75" style="width:6.75pt;height:15.75pt" o:ole="">
            <v:imagedata r:id="rId98" o:title=""/>
          </v:shape>
          <o:OLEObject Type="Embed" ProgID="Equation.3" ShapeID="_x0000_i1031" DrawAspect="Content" ObjectID="_1514266096" r:id="rId99"/>
        </w:object>
      </w:r>
      <w:r w:rsidR="00DF1113">
        <w:rPr>
          <w:rFonts w:cs="Arial"/>
          <w:lang w:val="en-GB"/>
        </w:rPr>
        <w:t xml:space="preserve"> </w:t>
      </w:r>
      <w:r w:rsidR="00DF1113">
        <w:rPr>
          <w:rFonts w:cs="Arial"/>
          <w:lang w:val="en-GB"/>
        </w:rPr>
        <w:tab/>
      </w:r>
      <w:r w:rsidR="00DF1113">
        <w:rPr>
          <w:rFonts w:cs="Arial"/>
          <w:lang w:val="en-GB"/>
        </w:rPr>
        <w:tab/>
      </w:r>
      <w:r>
        <w:rPr>
          <w:rFonts w:cs="Arial"/>
          <w:lang w:val="en-GB"/>
        </w:rPr>
        <w:t>Number of considered phase.</w:t>
      </w:r>
    </w:p>
    <w:p w14:paraId="2B631DBB" w14:textId="3702A4BA" w:rsidR="00661CDE" w:rsidRDefault="00661CDE" w:rsidP="00661CDE">
      <w:pPr>
        <w:ind w:left="425"/>
        <w:rPr>
          <w:rFonts w:cs="Arial"/>
          <w:lang w:val="en-GB"/>
        </w:rPr>
      </w:pPr>
      <w:r>
        <w:rPr>
          <w:rFonts w:cs="Arial"/>
          <w:position w:val="-10"/>
          <w:lang w:val="en-GB"/>
        </w:rPr>
        <w:object w:dxaOrig="195" w:dyaOrig="315" w14:anchorId="4906A7E6">
          <v:shape id="_x0000_i1032" type="#_x0000_t75" style="width:9.75pt;height:15.75pt" o:ole="">
            <v:imagedata r:id="rId100" o:title=""/>
          </v:shape>
          <o:OLEObject Type="Embed" ProgID="Equation.3" ShapeID="_x0000_i1032" DrawAspect="Content" ObjectID="_1514266097" r:id="rId101"/>
        </w:object>
      </w:r>
      <w:r w:rsidR="00DF1113">
        <w:rPr>
          <w:rFonts w:cs="Arial"/>
          <w:lang w:val="en-GB"/>
        </w:rPr>
        <w:t xml:space="preserve"> </w:t>
      </w:r>
      <w:r w:rsidR="00DF1113">
        <w:rPr>
          <w:rFonts w:cs="Arial"/>
          <w:lang w:val="en-GB"/>
        </w:rPr>
        <w:tab/>
      </w:r>
      <w:r w:rsidR="00DF1113">
        <w:rPr>
          <w:rFonts w:cs="Arial"/>
          <w:lang w:val="en-GB"/>
        </w:rPr>
        <w:tab/>
      </w:r>
      <w:r>
        <w:rPr>
          <w:rFonts w:cs="Arial"/>
          <w:lang w:val="en-GB"/>
        </w:rPr>
        <w:t>Number of considered term/coefficient.</w:t>
      </w:r>
    </w:p>
    <w:p w14:paraId="147847BB" w14:textId="64CC3C1B" w:rsidR="00661CDE" w:rsidRDefault="00661CDE" w:rsidP="00661CDE">
      <w:pPr>
        <w:ind w:left="425"/>
        <w:rPr>
          <w:rFonts w:asciiTheme="minorHAnsi" w:eastAsiaTheme="minorEastAsia" w:hAnsiTheme="minorHAnsi" w:cstheme="minorBidi"/>
          <w:lang w:val="en-GB"/>
        </w:rPr>
      </w:pPr>
      <w:r>
        <w:rPr>
          <w:rFonts w:cs="Arial"/>
          <w:position w:val="-30"/>
          <w:lang w:val="en-GB"/>
        </w:rPr>
        <w:object w:dxaOrig="750" w:dyaOrig="795" w14:anchorId="1F6403BD">
          <v:shape id="_x0000_i1033" type="#_x0000_t75" style="width:37.5pt;height:39.75pt" o:ole="">
            <v:imagedata r:id="rId102" o:title=""/>
          </v:shape>
          <o:OLEObject Type="Embed" ProgID="Equation.3" ShapeID="_x0000_i1033" DrawAspect="Content" ObjectID="_1514266098" r:id="rId103"/>
        </w:object>
      </w:r>
      <w:r w:rsidR="00DF1113">
        <w:rPr>
          <w:rFonts w:cs="Arial"/>
          <w:lang w:val="en-GB"/>
        </w:rPr>
        <w:t xml:space="preserve"> </w:t>
      </w:r>
      <w:r w:rsidR="00DF1113">
        <w:rPr>
          <w:rFonts w:cs="Arial"/>
          <w:lang w:val="en-GB"/>
        </w:rPr>
        <w:tab/>
      </w:r>
      <w:r>
        <w:rPr>
          <w:rFonts w:cs="Arial"/>
          <w:lang w:val="en-GB"/>
        </w:rPr>
        <w:t>Sum of calculated utility factors up to phase (i-1).</w:t>
      </w:r>
    </w:p>
    <w:p w14:paraId="65649EA2" w14:textId="1A7DE7EE" w:rsidR="00D50A69" w:rsidRDefault="00661CDE" w:rsidP="00661CDE">
      <w:pPr>
        <w:rPr>
          <w:rFonts w:cs="Arial"/>
          <w:lang w:val="en-GB"/>
        </w:rPr>
      </w:pPr>
      <w:r>
        <w:rPr>
          <w:rFonts w:cs="Arial"/>
          <w:lang w:val="en-GB"/>
        </w:rPr>
        <w:t xml:space="preserve">For the approximated curve, terms and coefficients in the exponent are applied up to the tenth order. The coefficient values shown in </w:t>
      </w:r>
      <w:r w:rsidR="004220EC">
        <w:fldChar w:fldCharType="begin"/>
      </w:r>
      <w:r w:rsidR="004220EC">
        <w:rPr>
          <w:rFonts w:cs="Arial"/>
          <w:lang w:val="en-GB"/>
        </w:rPr>
        <w:instrText xml:space="preserve"> REF _Ref400022514 \h </w:instrText>
      </w:r>
      <w:r w:rsidR="004220EC">
        <w:fldChar w:fldCharType="separate"/>
      </w:r>
      <w:r w:rsidR="00BB1AF2" w:rsidRPr="00BB1AF2">
        <w:rPr>
          <w:lang w:val="en-US"/>
        </w:rPr>
        <w:t xml:space="preserve">Table </w:t>
      </w:r>
      <w:r w:rsidR="00BB1AF2" w:rsidRPr="00BB1AF2">
        <w:rPr>
          <w:noProof/>
          <w:lang w:val="en-US"/>
        </w:rPr>
        <w:t>23</w:t>
      </w:r>
      <w:r w:rsidR="004220EC">
        <w:fldChar w:fldCharType="end"/>
      </w:r>
      <w:r>
        <w:rPr>
          <w:rFonts w:cs="Arial"/>
          <w:lang w:val="en-GB"/>
        </w:rPr>
        <w:t xml:space="preserve"> are determined according to the process described in SAE J2841 and fit the 50/50 curve with a maximum error of 0.001 (</w:t>
      </w:r>
      <w:r>
        <w:rPr>
          <w:rFonts w:ascii="Times New Roman" w:hAnsi="Times New Roman"/>
          <w:lang w:val="en-GB"/>
        </w:rPr>
        <w:t>Δ</w:t>
      </w:r>
      <w:r>
        <w:rPr>
          <w:rFonts w:cs="Arial"/>
          <w:lang w:val="en-GB"/>
        </w:rPr>
        <w:t>UF</w:t>
      </w:r>
      <w:r>
        <w:rPr>
          <w:rFonts w:cs="Arial"/>
          <w:vertAlign w:val="subscript"/>
          <w:lang w:val="en-GB"/>
        </w:rPr>
        <w:t>max</w:t>
      </w:r>
      <w:r>
        <w:rPr>
          <w:rFonts w:cs="Arial"/>
          <w:lang w:val="en-GB"/>
        </w:rPr>
        <w:t xml:space="preserve"> = 0.1 %).</w:t>
      </w:r>
    </w:p>
    <w:p w14:paraId="4F48B920" w14:textId="77777777" w:rsidR="00D50A69" w:rsidRDefault="00D50A69">
      <w:pPr>
        <w:spacing w:before="0" w:after="0"/>
        <w:jc w:val="left"/>
        <w:rPr>
          <w:rFonts w:cs="Arial"/>
          <w:lang w:val="en-GB"/>
        </w:rPr>
      </w:pPr>
      <w:r>
        <w:rPr>
          <w:rFonts w:cs="Arial"/>
          <w:lang w:val="en-GB"/>
        </w:rPr>
        <w:br w:type="page"/>
      </w:r>
    </w:p>
    <w:p w14:paraId="21EC5AFE" w14:textId="77777777" w:rsidR="00661CDE" w:rsidRDefault="00661CDE" w:rsidP="00661CDE">
      <w:pPr>
        <w:rPr>
          <w:rFonts w:cs="Arial"/>
          <w:lang w:val="en-GB"/>
        </w:rPr>
      </w:pPr>
    </w:p>
    <w:tbl>
      <w:tblPr>
        <w:tblW w:w="2600" w:type="dxa"/>
        <w:tblCellMar>
          <w:left w:w="70" w:type="dxa"/>
          <w:right w:w="70" w:type="dxa"/>
        </w:tblCellMar>
        <w:tblLook w:val="04A0" w:firstRow="1" w:lastRow="0" w:firstColumn="1" w:lastColumn="0" w:noHBand="0" w:noVBand="1"/>
      </w:tblPr>
      <w:tblGrid>
        <w:gridCol w:w="1300"/>
        <w:gridCol w:w="1300"/>
      </w:tblGrid>
      <w:tr w:rsidR="00661CDE" w14:paraId="6976809E" w14:textId="77777777" w:rsidTr="00DF1113">
        <w:trPr>
          <w:trHeight w:val="50"/>
        </w:trPr>
        <w:tc>
          <w:tcPr>
            <w:tcW w:w="1300" w:type="dxa"/>
            <w:tcBorders>
              <w:top w:val="single" w:sz="8" w:space="0" w:color="auto"/>
              <w:left w:val="single" w:sz="8" w:space="0" w:color="auto"/>
              <w:bottom w:val="single" w:sz="8" w:space="0" w:color="auto"/>
              <w:right w:val="single" w:sz="8" w:space="0" w:color="auto"/>
            </w:tcBorders>
            <w:noWrap/>
            <w:vAlign w:val="bottom"/>
            <w:hideMark/>
          </w:tcPr>
          <w:p w14:paraId="6026948D" w14:textId="77777777" w:rsidR="00661CDE" w:rsidRDefault="00661CDE">
            <w:pPr>
              <w:spacing w:after="0"/>
              <w:rPr>
                <w:rFonts w:ascii="Calibri" w:hAnsi="Calibri"/>
                <w:color w:val="000000"/>
                <w:sz w:val="20"/>
                <w:szCs w:val="20"/>
                <w:lang w:val="en-GB"/>
              </w:rPr>
            </w:pPr>
            <w:r>
              <w:rPr>
                <w:rFonts w:ascii="Calibri" w:hAnsi="Calibri"/>
                <w:color w:val="000000"/>
                <w:sz w:val="20"/>
                <w:szCs w:val="20"/>
                <w:lang w:val="en-GB"/>
              </w:rPr>
              <w:t>C</w:t>
            </w:r>
            <w:r>
              <w:rPr>
                <w:rFonts w:ascii="Calibri" w:hAnsi="Calibri"/>
                <w:color w:val="000000"/>
                <w:sz w:val="20"/>
                <w:szCs w:val="20"/>
                <w:vertAlign w:val="subscript"/>
                <w:lang w:val="en-GB"/>
              </w:rPr>
              <w:t>1</w:t>
            </w:r>
          </w:p>
        </w:tc>
        <w:tc>
          <w:tcPr>
            <w:tcW w:w="1300" w:type="dxa"/>
            <w:tcBorders>
              <w:top w:val="single" w:sz="8" w:space="0" w:color="auto"/>
              <w:left w:val="nil"/>
              <w:bottom w:val="single" w:sz="8" w:space="0" w:color="auto"/>
              <w:right w:val="single" w:sz="8" w:space="0" w:color="auto"/>
            </w:tcBorders>
            <w:noWrap/>
            <w:vAlign w:val="bottom"/>
            <w:hideMark/>
          </w:tcPr>
          <w:p w14:paraId="431DCE0C" w14:textId="77777777" w:rsidR="00661CDE" w:rsidRDefault="00661CDE">
            <w:pPr>
              <w:spacing w:after="0"/>
              <w:rPr>
                <w:rFonts w:ascii="Calibri" w:hAnsi="Calibri"/>
                <w:color w:val="000000"/>
                <w:sz w:val="20"/>
                <w:szCs w:val="20"/>
                <w:lang w:val="en-GB"/>
              </w:rPr>
            </w:pPr>
            <w:r>
              <w:rPr>
                <w:rFonts w:ascii="Calibri" w:hAnsi="Calibri"/>
                <w:color w:val="000000"/>
                <w:sz w:val="20"/>
                <w:szCs w:val="20"/>
                <w:lang w:val="en-GB"/>
              </w:rPr>
              <w:t>26.25</w:t>
            </w:r>
          </w:p>
        </w:tc>
      </w:tr>
      <w:tr w:rsidR="00661CDE" w14:paraId="7B24FC8F" w14:textId="77777777" w:rsidTr="00DF1113">
        <w:trPr>
          <w:trHeight w:val="69"/>
        </w:trPr>
        <w:tc>
          <w:tcPr>
            <w:tcW w:w="1300" w:type="dxa"/>
            <w:tcBorders>
              <w:top w:val="nil"/>
              <w:left w:val="single" w:sz="8" w:space="0" w:color="auto"/>
              <w:bottom w:val="single" w:sz="8" w:space="0" w:color="auto"/>
              <w:right w:val="single" w:sz="8" w:space="0" w:color="auto"/>
            </w:tcBorders>
            <w:noWrap/>
            <w:vAlign w:val="bottom"/>
            <w:hideMark/>
          </w:tcPr>
          <w:p w14:paraId="02311A93" w14:textId="77777777" w:rsidR="00661CDE" w:rsidRDefault="00661CDE">
            <w:pPr>
              <w:spacing w:after="0"/>
              <w:rPr>
                <w:rFonts w:ascii="Calibri" w:hAnsi="Calibri"/>
                <w:color w:val="000000"/>
                <w:sz w:val="20"/>
                <w:szCs w:val="20"/>
                <w:lang w:val="en-GB"/>
              </w:rPr>
            </w:pPr>
            <w:r>
              <w:rPr>
                <w:rFonts w:ascii="Calibri" w:hAnsi="Calibri"/>
                <w:color w:val="000000"/>
                <w:sz w:val="20"/>
                <w:szCs w:val="20"/>
                <w:lang w:val="en-GB"/>
              </w:rPr>
              <w:t>C</w:t>
            </w:r>
            <w:r>
              <w:rPr>
                <w:rFonts w:ascii="Calibri" w:hAnsi="Calibri"/>
                <w:color w:val="000000"/>
                <w:sz w:val="20"/>
                <w:szCs w:val="20"/>
                <w:vertAlign w:val="subscript"/>
                <w:lang w:val="en-GB"/>
              </w:rPr>
              <w:t>2</w:t>
            </w:r>
          </w:p>
        </w:tc>
        <w:tc>
          <w:tcPr>
            <w:tcW w:w="1300" w:type="dxa"/>
            <w:tcBorders>
              <w:top w:val="nil"/>
              <w:left w:val="nil"/>
              <w:bottom w:val="single" w:sz="8" w:space="0" w:color="auto"/>
              <w:right w:val="single" w:sz="8" w:space="0" w:color="auto"/>
            </w:tcBorders>
            <w:noWrap/>
            <w:vAlign w:val="bottom"/>
            <w:hideMark/>
          </w:tcPr>
          <w:p w14:paraId="30D51F78" w14:textId="77777777" w:rsidR="00661CDE" w:rsidRDefault="00661CDE">
            <w:pPr>
              <w:spacing w:after="0"/>
              <w:rPr>
                <w:rFonts w:ascii="Calibri" w:hAnsi="Calibri"/>
                <w:color w:val="000000"/>
                <w:sz w:val="20"/>
                <w:szCs w:val="20"/>
                <w:lang w:val="en-GB"/>
              </w:rPr>
            </w:pPr>
            <w:r>
              <w:rPr>
                <w:rFonts w:ascii="Calibri" w:hAnsi="Calibri"/>
                <w:color w:val="000000"/>
                <w:sz w:val="20"/>
                <w:szCs w:val="20"/>
                <w:lang w:val="en-GB"/>
              </w:rPr>
              <w:t>-38.94</w:t>
            </w:r>
          </w:p>
        </w:tc>
      </w:tr>
      <w:tr w:rsidR="00661CDE" w14:paraId="0409BEA6" w14:textId="77777777" w:rsidTr="00DF1113">
        <w:trPr>
          <w:trHeight w:val="86"/>
        </w:trPr>
        <w:tc>
          <w:tcPr>
            <w:tcW w:w="1300" w:type="dxa"/>
            <w:tcBorders>
              <w:top w:val="nil"/>
              <w:left w:val="single" w:sz="8" w:space="0" w:color="auto"/>
              <w:bottom w:val="single" w:sz="8" w:space="0" w:color="auto"/>
              <w:right w:val="single" w:sz="8" w:space="0" w:color="auto"/>
            </w:tcBorders>
            <w:noWrap/>
            <w:vAlign w:val="bottom"/>
            <w:hideMark/>
          </w:tcPr>
          <w:p w14:paraId="54F9F31B" w14:textId="77777777" w:rsidR="00661CDE" w:rsidRDefault="00661CDE">
            <w:pPr>
              <w:spacing w:after="0"/>
              <w:rPr>
                <w:rFonts w:ascii="Calibri" w:hAnsi="Calibri"/>
                <w:color w:val="000000"/>
                <w:sz w:val="20"/>
                <w:szCs w:val="20"/>
                <w:lang w:val="en-GB"/>
              </w:rPr>
            </w:pPr>
            <w:r>
              <w:rPr>
                <w:rFonts w:ascii="Calibri" w:hAnsi="Calibri"/>
                <w:color w:val="000000"/>
                <w:sz w:val="20"/>
                <w:szCs w:val="20"/>
                <w:lang w:val="en-GB"/>
              </w:rPr>
              <w:t>C</w:t>
            </w:r>
            <w:r>
              <w:rPr>
                <w:rFonts w:ascii="Calibri" w:hAnsi="Calibri"/>
                <w:color w:val="000000"/>
                <w:sz w:val="20"/>
                <w:szCs w:val="20"/>
                <w:vertAlign w:val="subscript"/>
                <w:lang w:val="en-GB"/>
              </w:rPr>
              <w:t>3</w:t>
            </w:r>
          </w:p>
        </w:tc>
        <w:tc>
          <w:tcPr>
            <w:tcW w:w="1300" w:type="dxa"/>
            <w:tcBorders>
              <w:top w:val="nil"/>
              <w:left w:val="nil"/>
              <w:bottom w:val="single" w:sz="8" w:space="0" w:color="auto"/>
              <w:right w:val="single" w:sz="8" w:space="0" w:color="auto"/>
            </w:tcBorders>
            <w:noWrap/>
            <w:vAlign w:val="bottom"/>
            <w:hideMark/>
          </w:tcPr>
          <w:p w14:paraId="13F04813" w14:textId="77777777" w:rsidR="00661CDE" w:rsidRDefault="00661CDE">
            <w:pPr>
              <w:spacing w:after="0"/>
              <w:rPr>
                <w:rFonts w:ascii="Calibri" w:hAnsi="Calibri"/>
                <w:color w:val="000000"/>
                <w:sz w:val="20"/>
                <w:szCs w:val="20"/>
                <w:lang w:val="en-GB"/>
              </w:rPr>
            </w:pPr>
            <w:r>
              <w:rPr>
                <w:rFonts w:ascii="Calibri" w:hAnsi="Calibri"/>
                <w:color w:val="000000"/>
                <w:sz w:val="20"/>
                <w:szCs w:val="20"/>
                <w:lang w:val="en-GB"/>
              </w:rPr>
              <w:t>-631.05</w:t>
            </w:r>
          </w:p>
        </w:tc>
      </w:tr>
      <w:tr w:rsidR="00661CDE" w14:paraId="7B137545" w14:textId="77777777" w:rsidTr="00DF1113">
        <w:trPr>
          <w:trHeight w:val="105"/>
        </w:trPr>
        <w:tc>
          <w:tcPr>
            <w:tcW w:w="1300" w:type="dxa"/>
            <w:tcBorders>
              <w:top w:val="nil"/>
              <w:left w:val="single" w:sz="8" w:space="0" w:color="auto"/>
              <w:bottom w:val="single" w:sz="8" w:space="0" w:color="auto"/>
              <w:right w:val="single" w:sz="8" w:space="0" w:color="auto"/>
            </w:tcBorders>
            <w:noWrap/>
            <w:vAlign w:val="bottom"/>
            <w:hideMark/>
          </w:tcPr>
          <w:p w14:paraId="04E38D32" w14:textId="77777777" w:rsidR="00661CDE" w:rsidRDefault="00661CDE">
            <w:pPr>
              <w:spacing w:after="0"/>
              <w:rPr>
                <w:rFonts w:ascii="Calibri" w:hAnsi="Calibri"/>
                <w:color w:val="000000"/>
                <w:sz w:val="20"/>
                <w:szCs w:val="20"/>
                <w:lang w:val="en-GB"/>
              </w:rPr>
            </w:pPr>
            <w:r>
              <w:rPr>
                <w:rFonts w:ascii="Calibri" w:hAnsi="Calibri"/>
                <w:color w:val="000000"/>
                <w:sz w:val="20"/>
                <w:szCs w:val="20"/>
                <w:lang w:val="en-GB"/>
              </w:rPr>
              <w:t>C</w:t>
            </w:r>
            <w:r>
              <w:rPr>
                <w:rFonts w:ascii="Calibri" w:hAnsi="Calibri"/>
                <w:color w:val="000000"/>
                <w:sz w:val="20"/>
                <w:szCs w:val="20"/>
                <w:vertAlign w:val="subscript"/>
                <w:lang w:val="en-GB"/>
              </w:rPr>
              <w:t>4</w:t>
            </w:r>
          </w:p>
        </w:tc>
        <w:tc>
          <w:tcPr>
            <w:tcW w:w="1300" w:type="dxa"/>
            <w:tcBorders>
              <w:top w:val="nil"/>
              <w:left w:val="nil"/>
              <w:bottom w:val="single" w:sz="8" w:space="0" w:color="auto"/>
              <w:right w:val="single" w:sz="8" w:space="0" w:color="auto"/>
            </w:tcBorders>
            <w:noWrap/>
            <w:vAlign w:val="bottom"/>
            <w:hideMark/>
          </w:tcPr>
          <w:p w14:paraId="28AC750E" w14:textId="77777777" w:rsidR="00661CDE" w:rsidRDefault="00661CDE">
            <w:pPr>
              <w:spacing w:after="0"/>
              <w:rPr>
                <w:rFonts w:ascii="Calibri" w:hAnsi="Calibri"/>
                <w:color w:val="000000"/>
                <w:sz w:val="20"/>
                <w:szCs w:val="20"/>
                <w:lang w:val="en-GB"/>
              </w:rPr>
            </w:pPr>
            <w:r>
              <w:rPr>
                <w:rFonts w:ascii="Calibri" w:hAnsi="Calibri"/>
                <w:color w:val="000000"/>
                <w:sz w:val="20"/>
                <w:szCs w:val="20"/>
                <w:lang w:val="en-GB"/>
              </w:rPr>
              <w:t>5964.83</w:t>
            </w:r>
          </w:p>
        </w:tc>
      </w:tr>
      <w:tr w:rsidR="00661CDE" w14:paraId="53D44AE1" w14:textId="77777777" w:rsidTr="00DF1113">
        <w:trPr>
          <w:trHeight w:val="136"/>
        </w:trPr>
        <w:tc>
          <w:tcPr>
            <w:tcW w:w="1300" w:type="dxa"/>
            <w:tcBorders>
              <w:top w:val="nil"/>
              <w:left w:val="single" w:sz="8" w:space="0" w:color="auto"/>
              <w:bottom w:val="single" w:sz="8" w:space="0" w:color="auto"/>
              <w:right w:val="single" w:sz="8" w:space="0" w:color="auto"/>
            </w:tcBorders>
            <w:noWrap/>
            <w:vAlign w:val="bottom"/>
            <w:hideMark/>
          </w:tcPr>
          <w:p w14:paraId="3486DA71" w14:textId="77777777" w:rsidR="00661CDE" w:rsidRDefault="00661CDE">
            <w:pPr>
              <w:spacing w:after="0"/>
              <w:rPr>
                <w:rFonts w:ascii="Calibri" w:hAnsi="Calibri"/>
                <w:color w:val="000000"/>
                <w:sz w:val="20"/>
                <w:szCs w:val="20"/>
                <w:lang w:val="en-GB"/>
              </w:rPr>
            </w:pPr>
            <w:r>
              <w:rPr>
                <w:rFonts w:ascii="Calibri" w:hAnsi="Calibri"/>
                <w:color w:val="000000"/>
                <w:sz w:val="20"/>
                <w:szCs w:val="20"/>
                <w:lang w:val="en-GB"/>
              </w:rPr>
              <w:t>C</w:t>
            </w:r>
            <w:r>
              <w:rPr>
                <w:rFonts w:ascii="Calibri" w:hAnsi="Calibri"/>
                <w:color w:val="000000"/>
                <w:sz w:val="20"/>
                <w:szCs w:val="20"/>
                <w:vertAlign w:val="subscript"/>
                <w:lang w:val="en-GB"/>
              </w:rPr>
              <w:t>5</w:t>
            </w:r>
          </w:p>
        </w:tc>
        <w:tc>
          <w:tcPr>
            <w:tcW w:w="1300" w:type="dxa"/>
            <w:tcBorders>
              <w:top w:val="nil"/>
              <w:left w:val="nil"/>
              <w:bottom w:val="single" w:sz="8" w:space="0" w:color="auto"/>
              <w:right w:val="single" w:sz="8" w:space="0" w:color="auto"/>
            </w:tcBorders>
            <w:noWrap/>
            <w:vAlign w:val="bottom"/>
            <w:hideMark/>
          </w:tcPr>
          <w:p w14:paraId="3476FCFD" w14:textId="77777777" w:rsidR="00661CDE" w:rsidRDefault="00661CDE">
            <w:pPr>
              <w:spacing w:after="0"/>
              <w:rPr>
                <w:rFonts w:ascii="Calibri" w:hAnsi="Calibri"/>
                <w:color w:val="000000"/>
                <w:sz w:val="20"/>
                <w:szCs w:val="20"/>
                <w:lang w:val="en-GB"/>
              </w:rPr>
            </w:pPr>
            <w:r>
              <w:rPr>
                <w:rFonts w:ascii="Calibri" w:hAnsi="Calibri"/>
                <w:color w:val="000000"/>
                <w:sz w:val="20"/>
                <w:szCs w:val="20"/>
                <w:lang w:val="en-GB"/>
              </w:rPr>
              <w:t>-25094.60</w:t>
            </w:r>
          </w:p>
        </w:tc>
      </w:tr>
      <w:tr w:rsidR="00661CDE" w14:paraId="3C806D2C" w14:textId="77777777" w:rsidTr="00DF1113">
        <w:trPr>
          <w:trHeight w:val="50"/>
        </w:trPr>
        <w:tc>
          <w:tcPr>
            <w:tcW w:w="1300" w:type="dxa"/>
            <w:tcBorders>
              <w:top w:val="nil"/>
              <w:left w:val="single" w:sz="8" w:space="0" w:color="auto"/>
              <w:bottom w:val="single" w:sz="8" w:space="0" w:color="auto"/>
              <w:right w:val="single" w:sz="8" w:space="0" w:color="auto"/>
            </w:tcBorders>
            <w:noWrap/>
            <w:vAlign w:val="bottom"/>
            <w:hideMark/>
          </w:tcPr>
          <w:p w14:paraId="124972D5" w14:textId="77777777" w:rsidR="00661CDE" w:rsidRDefault="00661CDE">
            <w:pPr>
              <w:spacing w:after="0"/>
              <w:rPr>
                <w:rFonts w:ascii="Calibri" w:hAnsi="Calibri"/>
                <w:color w:val="000000"/>
                <w:sz w:val="20"/>
                <w:szCs w:val="20"/>
                <w:lang w:val="en-GB"/>
              </w:rPr>
            </w:pPr>
            <w:r>
              <w:rPr>
                <w:rFonts w:ascii="Calibri" w:hAnsi="Calibri"/>
                <w:color w:val="000000"/>
                <w:sz w:val="20"/>
                <w:szCs w:val="20"/>
                <w:lang w:val="en-GB"/>
              </w:rPr>
              <w:t>C</w:t>
            </w:r>
            <w:r>
              <w:rPr>
                <w:rFonts w:ascii="Calibri" w:hAnsi="Calibri"/>
                <w:color w:val="000000"/>
                <w:sz w:val="20"/>
                <w:szCs w:val="20"/>
                <w:vertAlign w:val="subscript"/>
                <w:lang w:val="en-GB"/>
              </w:rPr>
              <w:t>6</w:t>
            </w:r>
          </w:p>
        </w:tc>
        <w:tc>
          <w:tcPr>
            <w:tcW w:w="1300" w:type="dxa"/>
            <w:tcBorders>
              <w:top w:val="nil"/>
              <w:left w:val="nil"/>
              <w:bottom w:val="single" w:sz="8" w:space="0" w:color="auto"/>
              <w:right w:val="single" w:sz="8" w:space="0" w:color="auto"/>
            </w:tcBorders>
            <w:noWrap/>
            <w:vAlign w:val="bottom"/>
            <w:hideMark/>
          </w:tcPr>
          <w:p w14:paraId="26C707BC" w14:textId="77777777" w:rsidR="00661CDE" w:rsidRDefault="00661CDE">
            <w:pPr>
              <w:spacing w:after="0"/>
              <w:rPr>
                <w:rFonts w:ascii="Calibri" w:hAnsi="Calibri"/>
                <w:color w:val="000000"/>
                <w:sz w:val="20"/>
                <w:szCs w:val="20"/>
                <w:lang w:val="en-GB"/>
              </w:rPr>
            </w:pPr>
            <w:r>
              <w:rPr>
                <w:rFonts w:ascii="Calibri" w:hAnsi="Calibri"/>
                <w:color w:val="000000"/>
                <w:sz w:val="20"/>
                <w:szCs w:val="20"/>
                <w:lang w:val="en-GB"/>
              </w:rPr>
              <w:t>60380.21</w:t>
            </w:r>
          </w:p>
        </w:tc>
      </w:tr>
      <w:tr w:rsidR="00661CDE" w14:paraId="0AD607F6" w14:textId="77777777" w:rsidTr="00DF1113">
        <w:trPr>
          <w:trHeight w:val="50"/>
        </w:trPr>
        <w:tc>
          <w:tcPr>
            <w:tcW w:w="1300" w:type="dxa"/>
            <w:tcBorders>
              <w:top w:val="nil"/>
              <w:left w:val="single" w:sz="8" w:space="0" w:color="auto"/>
              <w:bottom w:val="single" w:sz="8" w:space="0" w:color="auto"/>
              <w:right w:val="single" w:sz="8" w:space="0" w:color="auto"/>
            </w:tcBorders>
            <w:noWrap/>
            <w:vAlign w:val="bottom"/>
            <w:hideMark/>
          </w:tcPr>
          <w:p w14:paraId="25E8FB77" w14:textId="77777777" w:rsidR="00661CDE" w:rsidRDefault="00661CDE">
            <w:pPr>
              <w:spacing w:after="0"/>
              <w:rPr>
                <w:rFonts w:ascii="Calibri" w:hAnsi="Calibri"/>
                <w:color w:val="000000"/>
                <w:sz w:val="20"/>
                <w:szCs w:val="20"/>
                <w:lang w:val="en-GB"/>
              </w:rPr>
            </w:pPr>
            <w:r>
              <w:rPr>
                <w:rFonts w:ascii="Calibri" w:hAnsi="Calibri"/>
                <w:color w:val="000000"/>
                <w:sz w:val="20"/>
                <w:szCs w:val="20"/>
                <w:lang w:val="en-GB"/>
              </w:rPr>
              <w:t>C</w:t>
            </w:r>
            <w:r>
              <w:rPr>
                <w:rFonts w:ascii="Calibri" w:hAnsi="Calibri"/>
                <w:color w:val="000000"/>
                <w:sz w:val="20"/>
                <w:szCs w:val="20"/>
                <w:vertAlign w:val="subscript"/>
                <w:lang w:val="en-GB"/>
              </w:rPr>
              <w:t>7</w:t>
            </w:r>
          </w:p>
        </w:tc>
        <w:tc>
          <w:tcPr>
            <w:tcW w:w="1300" w:type="dxa"/>
            <w:tcBorders>
              <w:top w:val="nil"/>
              <w:left w:val="nil"/>
              <w:bottom w:val="single" w:sz="8" w:space="0" w:color="auto"/>
              <w:right w:val="single" w:sz="8" w:space="0" w:color="auto"/>
            </w:tcBorders>
            <w:noWrap/>
            <w:vAlign w:val="bottom"/>
            <w:hideMark/>
          </w:tcPr>
          <w:p w14:paraId="7603CCD5" w14:textId="77777777" w:rsidR="00661CDE" w:rsidRDefault="00661CDE">
            <w:pPr>
              <w:spacing w:after="0"/>
              <w:rPr>
                <w:rFonts w:ascii="Calibri" w:hAnsi="Calibri"/>
                <w:color w:val="000000"/>
                <w:sz w:val="20"/>
                <w:szCs w:val="20"/>
                <w:lang w:val="en-GB"/>
              </w:rPr>
            </w:pPr>
            <w:r>
              <w:rPr>
                <w:rFonts w:ascii="Calibri" w:hAnsi="Calibri"/>
                <w:color w:val="000000"/>
                <w:sz w:val="20"/>
                <w:szCs w:val="20"/>
                <w:lang w:val="en-GB"/>
              </w:rPr>
              <w:t>-87517.16</w:t>
            </w:r>
          </w:p>
        </w:tc>
      </w:tr>
      <w:tr w:rsidR="00661CDE" w14:paraId="0E945A87" w14:textId="77777777" w:rsidTr="00DF1113">
        <w:trPr>
          <w:trHeight w:val="176"/>
        </w:trPr>
        <w:tc>
          <w:tcPr>
            <w:tcW w:w="1300" w:type="dxa"/>
            <w:tcBorders>
              <w:top w:val="nil"/>
              <w:left w:val="single" w:sz="8" w:space="0" w:color="auto"/>
              <w:bottom w:val="single" w:sz="8" w:space="0" w:color="auto"/>
              <w:right w:val="single" w:sz="8" w:space="0" w:color="auto"/>
            </w:tcBorders>
            <w:noWrap/>
            <w:vAlign w:val="bottom"/>
            <w:hideMark/>
          </w:tcPr>
          <w:p w14:paraId="4FFC1027" w14:textId="77777777" w:rsidR="00661CDE" w:rsidRDefault="00661CDE">
            <w:pPr>
              <w:spacing w:after="0"/>
              <w:rPr>
                <w:rFonts w:ascii="Calibri" w:hAnsi="Calibri"/>
                <w:color w:val="000000"/>
                <w:sz w:val="20"/>
                <w:szCs w:val="20"/>
                <w:lang w:val="en-GB"/>
              </w:rPr>
            </w:pPr>
            <w:r>
              <w:rPr>
                <w:rFonts w:ascii="Calibri" w:hAnsi="Calibri"/>
                <w:color w:val="000000"/>
                <w:sz w:val="20"/>
                <w:szCs w:val="20"/>
                <w:lang w:val="en-GB"/>
              </w:rPr>
              <w:t>C</w:t>
            </w:r>
            <w:r>
              <w:rPr>
                <w:rFonts w:ascii="Calibri" w:hAnsi="Calibri"/>
                <w:color w:val="000000"/>
                <w:sz w:val="20"/>
                <w:szCs w:val="20"/>
                <w:vertAlign w:val="subscript"/>
                <w:lang w:val="en-GB"/>
              </w:rPr>
              <w:t>8</w:t>
            </w:r>
          </w:p>
        </w:tc>
        <w:tc>
          <w:tcPr>
            <w:tcW w:w="1300" w:type="dxa"/>
            <w:tcBorders>
              <w:top w:val="nil"/>
              <w:left w:val="nil"/>
              <w:bottom w:val="single" w:sz="8" w:space="0" w:color="auto"/>
              <w:right w:val="single" w:sz="8" w:space="0" w:color="auto"/>
            </w:tcBorders>
            <w:noWrap/>
            <w:vAlign w:val="bottom"/>
            <w:hideMark/>
          </w:tcPr>
          <w:p w14:paraId="14049352" w14:textId="77777777" w:rsidR="00661CDE" w:rsidRDefault="00661CDE">
            <w:pPr>
              <w:spacing w:after="0"/>
              <w:rPr>
                <w:rFonts w:ascii="Calibri" w:hAnsi="Calibri"/>
                <w:color w:val="000000"/>
                <w:sz w:val="20"/>
                <w:szCs w:val="20"/>
                <w:lang w:val="en-GB"/>
              </w:rPr>
            </w:pPr>
            <w:r>
              <w:rPr>
                <w:rFonts w:ascii="Calibri" w:hAnsi="Calibri"/>
                <w:color w:val="000000"/>
                <w:sz w:val="20"/>
                <w:szCs w:val="20"/>
                <w:lang w:val="en-GB"/>
              </w:rPr>
              <w:t>75513.77</w:t>
            </w:r>
          </w:p>
        </w:tc>
      </w:tr>
      <w:tr w:rsidR="00661CDE" w14:paraId="34B396A5" w14:textId="77777777" w:rsidTr="00DF1113">
        <w:trPr>
          <w:trHeight w:val="208"/>
        </w:trPr>
        <w:tc>
          <w:tcPr>
            <w:tcW w:w="1300" w:type="dxa"/>
            <w:tcBorders>
              <w:top w:val="nil"/>
              <w:left w:val="single" w:sz="8" w:space="0" w:color="auto"/>
              <w:bottom w:val="single" w:sz="8" w:space="0" w:color="auto"/>
              <w:right w:val="single" w:sz="8" w:space="0" w:color="auto"/>
            </w:tcBorders>
            <w:noWrap/>
            <w:vAlign w:val="bottom"/>
            <w:hideMark/>
          </w:tcPr>
          <w:p w14:paraId="6C61A72F" w14:textId="77777777" w:rsidR="00661CDE" w:rsidRDefault="00661CDE">
            <w:pPr>
              <w:spacing w:after="0"/>
              <w:rPr>
                <w:rFonts w:ascii="Calibri" w:hAnsi="Calibri"/>
                <w:color w:val="000000"/>
                <w:sz w:val="20"/>
                <w:szCs w:val="20"/>
                <w:lang w:val="en-GB"/>
              </w:rPr>
            </w:pPr>
            <w:r>
              <w:rPr>
                <w:rFonts w:ascii="Calibri" w:hAnsi="Calibri"/>
                <w:color w:val="000000"/>
                <w:sz w:val="20"/>
                <w:szCs w:val="20"/>
                <w:lang w:val="en-GB"/>
              </w:rPr>
              <w:t>C</w:t>
            </w:r>
            <w:r>
              <w:rPr>
                <w:rFonts w:ascii="Calibri" w:hAnsi="Calibri"/>
                <w:color w:val="000000"/>
                <w:sz w:val="20"/>
                <w:szCs w:val="20"/>
                <w:vertAlign w:val="subscript"/>
                <w:lang w:val="en-GB"/>
              </w:rPr>
              <w:t>9</w:t>
            </w:r>
          </w:p>
        </w:tc>
        <w:tc>
          <w:tcPr>
            <w:tcW w:w="1300" w:type="dxa"/>
            <w:tcBorders>
              <w:top w:val="nil"/>
              <w:left w:val="nil"/>
              <w:bottom w:val="single" w:sz="8" w:space="0" w:color="auto"/>
              <w:right w:val="single" w:sz="8" w:space="0" w:color="auto"/>
            </w:tcBorders>
            <w:noWrap/>
            <w:vAlign w:val="bottom"/>
            <w:hideMark/>
          </w:tcPr>
          <w:p w14:paraId="7957B47A" w14:textId="77777777" w:rsidR="00661CDE" w:rsidRDefault="00661CDE">
            <w:pPr>
              <w:spacing w:after="0"/>
              <w:rPr>
                <w:rFonts w:ascii="Calibri" w:hAnsi="Calibri"/>
                <w:color w:val="000000"/>
                <w:sz w:val="20"/>
                <w:szCs w:val="20"/>
                <w:lang w:val="en-GB"/>
              </w:rPr>
            </w:pPr>
            <w:r>
              <w:rPr>
                <w:rFonts w:ascii="Calibri" w:hAnsi="Calibri"/>
                <w:color w:val="000000"/>
                <w:sz w:val="20"/>
                <w:szCs w:val="20"/>
                <w:lang w:val="en-GB"/>
              </w:rPr>
              <w:t>-35748.77</w:t>
            </w:r>
          </w:p>
        </w:tc>
      </w:tr>
      <w:tr w:rsidR="00661CDE" w14:paraId="622538E6" w14:textId="77777777" w:rsidTr="00DF1113">
        <w:trPr>
          <w:trHeight w:val="84"/>
        </w:trPr>
        <w:tc>
          <w:tcPr>
            <w:tcW w:w="1300" w:type="dxa"/>
            <w:tcBorders>
              <w:top w:val="nil"/>
              <w:left w:val="single" w:sz="8" w:space="0" w:color="auto"/>
              <w:bottom w:val="single" w:sz="8" w:space="0" w:color="auto"/>
              <w:right w:val="single" w:sz="8" w:space="0" w:color="auto"/>
            </w:tcBorders>
            <w:noWrap/>
            <w:vAlign w:val="bottom"/>
            <w:hideMark/>
          </w:tcPr>
          <w:p w14:paraId="68A70830" w14:textId="77777777" w:rsidR="00661CDE" w:rsidRDefault="00661CDE">
            <w:pPr>
              <w:spacing w:after="0"/>
              <w:rPr>
                <w:rFonts w:ascii="Calibri" w:hAnsi="Calibri"/>
                <w:color w:val="000000"/>
                <w:sz w:val="20"/>
                <w:szCs w:val="20"/>
                <w:lang w:val="en-GB"/>
              </w:rPr>
            </w:pPr>
            <w:r>
              <w:rPr>
                <w:rFonts w:ascii="Calibri" w:hAnsi="Calibri"/>
                <w:color w:val="000000"/>
                <w:sz w:val="20"/>
                <w:szCs w:val="20"/>
                <w:lang w:val="en-GB"/>
              </w:rPr>
              <w:t>C</w:t>
            </w:r>
            <w:r>
              <w:rPr>
                <w:rFonts w:ascii="Calibri" w:hAnsi="Calibri"/>
                <w:color w:val="000000"/>
                <w:sz w:val="20"/>
                <w:szCs w:val="20"/>
                <w:vertAlign w:val="subscript"/>
                <w:lang w:val="en-GB"/>
              </w:rPr>
              <w:t>10</w:t>
            </w:r>
          </w:p>
        </w:tc>
        <w:tc>
          <w:tcPr>
            <w:tcW w:w="1300" w:type="dxa"/>
            <w:tcBorders>
              <w:top w:val="nil"/>
              <w:left w:val="nil"/>
              <w:bottom w:val="single" w:sz="8" w:space="0" w:color="auto"/>
              <w:right w:val="single" w:sz="8" w:space="0" w:color="auto"/>
            </w:tcBorders>
            <w:noWrap/>
            <w:vAlign w:val="bottom"/>
            <w:hideMark/>
          </w:tcPr>
          <w:p w14:paraId="6AF207E1" w14:textId="77777777" w:rsidR="00661CDE" w:rsidRDefault="00661CDE">
            <w:pPr>
              <w:spacing w:after="0"/>
              <w:rPr>
                <w:rFonts w:ascii="Calibri" w:hAnsi="Calibri"/>
                <w:color w:val="000000"/>
                <w:sz w:val="20"/>
                <w:szCs w:val="20"/>
                <w:lang w:val="en-GB"/>
              </w:rPr>
            </w:pPr>
            <w:r>
              <w:rPr>
                <w:rFonts w:ascii="Calibri" w:hAnsi="Calibri"/>
                <w:color w:val="000000"/>
                <w:sz w:val="20"/>
                <w:szCs w:val="20"/>
                <w:lang w:val="en-GB"/>
              </w:rPr>
              <w:t>7154.94</w:t>
            </w:r>
          </w:p>
        </w:tc>
      </w:tr>
      <w:tr w:rsidR="00661CDE" w14:paraId="0A2B4108" w14:textId="77777777" w:rsidTr="00DF1113">
        <w:trPr>
          <w:trHeight w:val="103"/>
        </w:trPr>
        <w:tc>
          <w:tcPr>
            <w:tcW w:w="1300" w:type="dxa"/>
            <w:tcBorders>
              <w:top w:val="nil"/>
              <w:left w:val="single" w:sz="8" w:space="0" w:color="auto"/>
              <w:bottom w:val="single" w:sz="8" w:space="0" w:color="auto"/>
              <w:right w:val="single" w:sz="8" w:space="0" w:color="auto"/>
            </w:tcBorders>
            <w:noWrap/>
            <w:vAlign w:val="bottom"/>
            <w:hideMark/>
          </w:tcPr>
          <w:p w14:paraId="4904BAA1" w14:textId="77777777" w:rsidR="00661CDE" w:rsidRDefault="00661CDE">
            <w:pPr>
              <w:spacing w:after="0"/>
              <w:rPr>
                <w:rFonts w:ascii="Calibri" w:hAnsi="Calibri"/>
                <w:color w:val="000000"/>
                <w:sz w:val="20"/>
                <w:szCs w:val="20"/>
                <w:lang w:val="en-GB"/>
              </w:rPr>
            </w:pPr>
            <w:r>
              <w:rPr>
                <w:rFonts w:ascii="Calibri" w:hAnsi="Calibri"/>
                <w:color w:val="000000"/>
                <w:sz w:val="20"/>
                <w:szCs w:val="20"/>
                <w:lang w:val="en-GB"/>
              </w:rPr>
              <w:t>d</w:t>
            </w:r>
            <w:r>
              <w:rPr>
                <w:rFonts w:ascii="Calibri" w:hAnsi="Calibri"/>
                <w:color w:val="000000"/>
                <w:sz w:val="20"/>
                <w:szCs w:val="20"/>
                <w:vertAlign w:val="subscript"/>
                <w:lang w:val="en-GB"/>
              </w:rPr>
              <w:t>n</w:t>
            </w:r>
            <w:r>
              <w:rPr>
                <w:rFonts w:ascii="Calibri" w:hAnsi="Calibri"/>
                <w:color w:val="000000"/>
                <w:sz w:val="20"/>
                <w:szCs w:val="20"/>
                <w:lang w:val="en-GB"/>
              </w:rPr>
              <w:t>[km]</w:t>
            </w:r>
          </w:p>
        </w:tc>
        <w:tc>
          <w:tcPr>
            <w:tcW w:w="1300" w:type="dxa"/>
            <w:tcBorders>
              <w:top w:val="nil"/>
              <w:left w:val="nil"/>
              <w:bottom w:val="single" w:sz="8" w:space="0" w:color="auto"/>
              <w:right w:val="single" w:sz="8" w:space="0" w:color="auto"/>
            </w:tcBorders>
            <w:noWrap/>
            <w:vAlign w:val="bottom"/>
            <w:hideMark/>
          </w:tcPr>
          <w:p w14:paraId="55787B9E" w14:textId="77777777" w:rsidR="00661CDE" w:rsidRDefault="00661CDE">
            <w:pPr>
              <w:spacing w:after="0"/>
              <w:rPr>
                <w:rFonts w:ascii="Calibri" w:hAnsi="Calibri"/>
                <w:color w:val="000000"/>
                <w:sz w:val="20"/>
                <w:szCs w:val="20"/>
                <w:lang w:val="en-GB"/>
              </w:rPr>
            </w:pPr>
            <w:r>
              <w:rPr>
                <w:rFonts w:ascii="Calibri" w:hAnsi="Calibri"/>
                <w:color w:val="000000"/>
                <w:sz w:val="20"/>
                <w:szCs w:val="20"/>
                <w:lang w:val="en-GB"/>
              </w:rPr>
              <w:t>800</w:t>
            </w:r>
          </w:p>
        </w:tc>
      </w:tr>
      <w:tr w:rsidR="00661CDE" w14:paraId="36990FFE" w14:textId="77777777" w:rsidTr="00DF1113">
        <w:trPr>
          <w:trHeight w:val="120"/>
        </w:trPr>
        <w:tc>
          <w:tcPr>
            <w:tcW w:w="1300" w:type="dxa"/>
            <w:tcBorders>
              <w:top w:val="nil"/>
              <w:left w:val="single" w:sz="8" w:space="0" w:color="auto"/>
              <w:bottom w:val="single" w:sz="8" w:space="0" w:color="auto"/>
              <w:right w:val="single" w:sz="8" w:space="0" w:color="auto"/>
            </w:tcBorders>
            <w:noWrap/>
            <w:vAlign w:val="bottom"/>
            <w:hideMark/>
          </w:tcPr>
          <w:p w14:paraId="386A8136" w14:textId="77777777" w:rsidR="00661CDE" w:rsidRDefault="00661CDE">
            <w:pPr>
              <w:spacing w:after="0"/>
              <w:rPr>
                <w:rFonts w:ascii="Calibri" w:hAnsi="Calibri"/>
                <w:color w:val="000000"/>
                <w:sz w:val="20"/>
                <w:szCs w:val="20"/>
                <w:lang w:val="en-GB"/>
              </w:rPr>
            </w:pPr>
            <w:r>
              <w:rPr>
                <w:rFonts w:ascii="Calibri" w:hAnsi="Calibri"/>
                <w:color w:val="000000"/>
                <w:sz w:val="20"/>
                <w:szCs w:val="20"/>
                <w:lang w:val="en-GB"/>
              </w:rPr>
              <w:t>k</w:t>
            </w:r>
          </w:p>
        </w:tc>
        <w:tc>
          <w:tcPr>
            <w:tcW w:w="1300" w:type="dxa"/>
            <w:tcBorders>
              <w:top w:val="nil"/>
              <w:left w:val="nil"/>
              <w:bottom w:val="single" w:sz="8" w:space="0" w:color="auto"/>
              <w:right w:val="single" w:sz="8" w:space="0" w:color="auto"/>
            </w:tcBorders>
            <w:noWrap/>
            <w:vAlign w:val="bottom"/>
            <w:hideMark/>
          </w:tcPr>
          <w:p w14:paraId="68EBBC06" w14:textId="77777777" w:rsidR="00661CDE" w:rsidRDefault="00661CDE">
            <w:pPr>
              <w:spacing w:after="0"/>
              <w:rPr>
                <w:rFonts w:ascii="Calibri" w:hAnsi="Calibri"/>
                <w:color w:val="000000"/>
                <w:sz w:val="20"/>
                <w:szCs w:val="20"/>
                <w:lang w:val="en-GB"/>
              </w:rPr>
            </w:pPr>
            <w:r>
              <w:rPr>
                <w:rFonts w:ascii="Calibri" w:hAnsi="Calibri"/>
                <w:color w:val="000000"/>
                <w:sz w:val="20"/>
                <w:szCs w:val="20"/>
                <w:lang w:val="en-GB"/>
              </w:rPr>
              <w:t>10</w:t>
            </w:r>
          </w:p>
        </w:tc>
      </w:tr>
    </w:tbl>
    <w:p w14:paraId="290746A3" w14:textId="57404028" w:rsidR="00661CDE" w:rsidRDefault="00661CDE" w:rsidP="00E74EA3">
      <w:pPr>
        <w:pStyle w:val="Caption"/>
        <w:rPr>
          <w:rFonts w:eastAsia="Times New Roman"/>
          <w:sz w:val="20"/>
          <w:szCs w:val="18"/>
          <w:lang w:eastAsia="de-DE"/>
        </w:rPr>
      </w:pPr>
      <w:bookmarkStart w:id="531" w:name="_Ref400022514"/>
      <w:r>
        <w:t xml:space="preserve">Table </w:t>
      </w:r>
      <w:r>
        <w:fldChar w:fldCharType="begin"/>
      </w:r>
      <w:r>
        <w:instrText xml:space="preserve"> SEQ Table \* ARABIC </w:instrText>
      </w:r>
      <w:r>
        <w:fldChar w:fldCharType="separate"/>
      </w:r>
      <w:r w:rsidR="00BB1AF2">
        <w:rPr>
          <w:noProof/>
        </w:rPr>
        <w:t>23</w:t>
      </w:r>
      <w:r>
        <w:fldChar w:fldCharType="end"/>
      </w:r>
      <w:bookmarkEnd w:id="531"/>
      <w:r>
        <w:t xml:space="preserve">: </w:t>
      </w:r>
      <w:r w:rsidR="00B31860">
        <w:tab/>
      </w:r>
      <w:r>
        <w:t>Coefficients for the UF calculation equation</w:t>
      </w:r>
    </w:p>
    <w:p w14:paraId="172D9A02" w14:textId="77777777" w:rsidR="00661CDE" w:rsidRDefault="00661CDE" w:rsidP="00661CDE">
      <w:pPr>
        <w:rPr>
          <w:lang w:val="en-GB"/>
        </w:rPr>
      </w:pPr>
    </w:p>
    <w:p w14:paraId="4B79FA72" w14:textId="77777777" w:rsidR="00661CDE" w:rsidRPr="00797AA3" w:rsidRDefault="00661CDE" w:rsidP="00797AA3">
      <w:pPr>
        <w:rPr>
          <w:b/>
          <w:sz w:val="28"/>
          <w:szCs w:val="28"/>
          <w:lang w:val="en-GB"/>
        </w:rPr>
      </w:pPr>
      <w:bookmarkStart w:id="532" w:name="_Ref400014373"/>
      <w:bookmarkStart w:id="533" w:name="_Toc435002093"/>
      <w:bookmarkStart w:id="534" w:name="_Toc435002338"/>
      <w:r w:rsidRPr="00797AA3">
        <w:rPr>
          <w:b/>
          <w:sz w:val="28"/>
          <w:szCs w:val="28"/>
          <w:lang w:val="en-GB"/>
        </w:rPr>
        <w:t>Review and recommended application of the European Utility Factor</w:t>
      </w:r>
      <w:bookmarkEnd w:id="532"/>
      <w:bookmarkEnd w:id="533"/>
      <w:bookmarkEnd w:id="534"/>
    </w:p>
    <w:p w14:paraId="2189B857" w14:textId="3D742A13" w:rsidR="00661CDE" w:rsidRDefault="00661CDE" w:rsidP="00DF1113">
      <w:pPr>
        <w:pStyle w:val="Subtitle"/>
        <w:rPr>
          <w:lang w:val="en-GB"/>
        </w:rPr>
      </w:pPr>
      <w:bookmarkStart w:id="535" w:name="_Toc435002094"/>
      <w:bookmarkStart w:id="536" w:name="_Toc435002339"/>
      <w:bookmarkStart w:id="537" w:name="_Toc437857500"/>
      <w:r>
        <w:rPr>
          <w:lang w:val="en-GB"/>
        </w:rPr>
        <w:t xml:space="preserve">As this UF was derived from data based on conventional vehicles it is planned to re-evaluate UF and charging frequencies by a customer study once a significant number of OVC-HEV has been placed in the European market, see </w:t>
      </w:r>
      <w:r>
        <w:rPr>
          <w:lang w:val="en-GB"/>
        </w:rPr>
        <w:fldChar w:fldCharType="begin"/>
      </w:r>
      <w:r>
        <w:rPr>
          <w:lang w:val="en-GB"/>
        </w:rPr>
        <w:instrText xml:space="preserve"> REF _Ref400012270 \h </w:instrText>
      </w:r>
      <w:r>
        <w:rPr>
          <w:lang w:val="en-GB"/>
        </w:rPr>
      </w:r>
      <w:r>
        <w:rPr>
          <w:lang w:val="en-GB"/>
        </w:rPr>
        <w:fldChar w:fldCharType="separate"/>
      </w:r>
      <w:r w:rsidR="00BB1AF2" w:rsidRPr="00BB1AF2">
        <w:rPr>
          <w:lang w:val="en-US"/>
        </w:rPr>
        <w:t xml:space="preserve">Figure </w:t>
      </w:r>
      <w:r w:rsidR="00BB1AF2" w:rsidRPr="00BB1AF2">
        <w:rPr>
          <w:noProof/>
          <w:lang w:val="en-US"/>
        </w:rPr>
        <w:t>61</w:t>
      </w:r>
      <w:r>
        <w:rPr>
          <w:lang w:val="en-GB"/>
        </w:rPr>
        <w:fldChar w:fldCharType="end"/>
      </w:r>
      <w:r>
        <w:rPr>
          <w:lang w:val="en-GB"/>
        </w:rPr>
        <w:t>.</w:t>
      </w:r>
      <w:bookmarkEnd w:id="535"/>
      <w:bookmarkEnd w:id="536"/>
      <w:bookmarkEnd w:id="537"/>
    </w:p>
    <w:p w14:paraId="3B719BAD" w14:textId="77777777" w:rsidR="00661CDE" w:rsidRDefault="00661CDE" w:rsidP="00661CDE">
      <w:pPr>
        <w:rPr>
          <w:rFonts w:cs="Arial"/>
          <w:lang w:val="en-GB"/>
        </w:rPr>
      </w:pPr>
    </w:p>
    <w:p w14:paraId="106E0CEC" w14:textId="6987C1B6" w:rsidR="00661CDE" w:rsidRDefault="00661CDE" w:rsidP="00661CDE">
      <w:pPr>
        <w:rPr>
          <w:rFonts w:cs="Arial"/>
          <w:lang w:val="en-GB"/>
        </w:rPr>
      </w:pPr>
      <w:r>
        <w:rPr>
          <w:noProof/>
          <w:lang w:val="en-US" w:eastAsia="en-US"/>
        </w:rPr>
        <w:drawing>
          <wp:inline distT="0" distB="0" distL="0" distR="0" wp14:anchorId="5AF033B0" wp14:editId="5BB5D3B6">
            <wp:extent cx="5189220" cy="2161540"/>
            <wp:effectExtent l="0" t="0" r="0" b="0"/>
            <wp:docPr id="38"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189220" cy="2161540"/>
                    </a:xfrm>
                    <a:prstGeom prst="rect">
                      <a:avLst/>
                    </a:prstGeom>
                    <a:noFill/>
                    <a:ln>
                      <a:noFill/>
                    </a:ln>
                  </pic:spPr>
                </pic:pic>
              </a:graphicData>
            </a:graphic>
          </wp:inline>
        </w:drawing>
      </w:r>
    </w:p>
    <w:p w14:paraId="68F281BD" w14:textId="781EFD1D" w:rsidR="00661CDE" w:rsidRDefault="00661CDE" w:rsidP="00E74EA3">
      <w:pPr>
        <w:pStyle w:val="Caption"/>
        <w:rPr>
          <w:rFonts w:cs="Arial"/>
        </w:rPr>
      </w:pPr>
      <w:bookmarkStart w:id="538" w:name="_Ref400012270"/>
      <w:r>
        <w:t xml:space="preserve">Figure </w:t>
      </w:r>
      <w:r>
        <w:fldChar w:fldCharType="begin"/>
      </w:r>
      <w:r>
        <w:instrText xml:space="preserve"> SEQ Figure \* ARABIC </w:instrText>
      </w:r>
      <w:r>
        <w:fldChar w:fldCharType="separate"/>
      </w:r>
      <w:r w:rsidR="00BB1AF2">
        <w:rPr>
          <w:noProof/>
        </w:rPr>
        <w:t>61</w:t>
      </w:r>
      <w:r>
        <w:fldChar w:fldCharType="end"/>
      </w:r>
      <w:bookmarkEnd w:id="538"/>
      <w:r>
        <w:t xml:space="preserve">: </w:t>
      </w:r>
      <w:r w:rsidR="00B31860">
        <w:tab/>
      </w:r>
      <w:r>
        <w:t>Schematic representation of re-evaluation</w:t>
      </w:r>
    </w:p>
    <w:p w14:paraId="547CAEF7" w14:textId="77777777" w:rsidR="00B31860" w:rsidRDefault="00B31860" w:rsidP="00661CDE">
      <w:pPr>
        <w:rPr>
          <w:lang w:val="en-GB"/>
        </w:rPr>
      </w:pPr>
    </w:p>
    <w:p w14:paraId="3A681EDB" w14:textId="77777777" w:rsidR="00661CDE" w:rsidRDefault="00661CDE" w:rsidP="00661CDE">
      <w:pPr>
        <w:rPr>
          <w:rFonts w:cs="Arial"/>
          <w:lang w:val="en-GB"/>
        </w:rPr>
      </w:pPr>
      <w:r>
        <w:rPr>
          <w:lang w:val="en-GB"/>
        </w:rPr>
        <w:t xml:space="preserve">It is recommended that UFs are continuously checked for their robustness concerning the application of future OVC-HEVs. </w:t>
      </w:r>
      <w:r>
        <w:rPr>
          <w:rFonts w:cs="Arial"/>
          <w:lang w:val="en-GB"/>
        </w:rPr>
        <w:t xml:space="preserve">In order to have a representative UF-study, it is recommended to use a fundamental robust and scientific approach as described in Sampath </w:t>
      </w:r>
      <w:r>
        <w:rPr>
          <w:rFonts w:cs="Arial"/>
          <w:vertAlign w:val="superscript"/>
          <w:lang w:val="en-GB"/>
        </w:rPr>
        <w:t>[8]</w:t>
      </w:r>
      <w:r>
        <w:rPr>
          <w:rFonts w:cs="Arial"/>
          <w:lang w:val="en-GB"/>
        </w:rPr>
        <w:t>. An established method that could be used is the stratified sampling. This methodology can be applied if it is necessary to divide a population into sub-populations.</w:t>
      </w:r>
    </w:p>
    <w:p w14:paraId="47748050" w14:textId="77777777" w:rsidR="00661CDE" w:rsidRDefault="00661CDE" w:rsidP="00661CDE">
      <w:pPr>
        <w:rPr>
          <w:rFonts w:cs="Arial"/>
          <w:lang w:val="en-GB"/>
        </w:rPr>
      </w:pPr>
      <w:r>
        <w:rPr>
          <w:rFonts w:cs="Arial"/>
          <w:lang w:val="en-GB"/>
        </w:rPr>
        <w:lastRenderedPageBreak/>
        <w:t xml:space="preserve">Generally there are two main tasks: The first one is the sampling of vehicle data itself and the second one the determination of weightings of sub-populations according to important criteria concerning the evaluation of the UF-curve. The choice of customers that are considered to represent a sub-population shall fulfil special criteria like a minimum annual mileage and should be measured continuously during a minimum duration. It is recommended to use a survey as outlined in Reiser </w:t>
      </w:r>
      <w:r>
        <w:rPr>
          <w:rFonts w:cs="Arial"/>
          <w:vertAlign w:val="superscript"/>
          <w:lang w:val="en-GB"/>
        </w:rPr>
        <w:t>[10]</w:t>
      </w:r>
      <w:r>
        <w:rPr>
          <w:rFonts w:cs="Arial"/>
          <w:lang w:val="en-GB"/>
        </w:rPr>
        <w:t xml:space="preserve"> in order to select appropriate customers for the re-evaluation of real-life UFs.</w:t>
      </w:r>
    </w:p>
    <w:p w14:paraId="5B6B6536" w14:textId="77777777" w:rsidR="00661CDE" w:rsidRDefault="00661CDE" w:rsidP="00661CDE">
      <w:pPr>
        <w:rPr>
          <w:rFonts w:cs="Arial"/>
          <w:lang w:val="en-GB"/>
        </w:rPr>
      </w:pPr>
      <w:r>
        <w:rPr>
          <w:rFonts w:cs="Arial"/>
          <w:lang w:val="en-GB"/>
        </w:rPr>
        <w:t xml:space="preserve">In addition to each specific OVC-HEV having to be analysed in each specific market (including the separation of manufacturers, diesel- or petrol-OVC-HEV, different electric ranges, vehicle-type (from mini to luxury), etc.), the following criteria could also be indicators for different sub-populations of customers: </w:t>
      </w:r>
    </w:p>
    <w:p w14:paraId="4216B4E4" w14:textId="4E511644" w:rsidR="00661CDE" w:rsidRDefault="00661CDE" w:rsidP="00B31860">
      <w:pPr>
        <w:pStyle w:val="ListParagraph"/>
        <w:numPr>
          <w:ilvl w:val="0"/>
          <w:numId w:val="59"/>
        </w:numPr>
        <w:spacing w:before="120" w:after="120" w:line="240" w:lineRule="auto"/>
        <w:ind w:left="357" w:hanging="357"/>
        <w:contextualSpacing w:val="0"/>
      </w:pPr>
      <w:r>
        <w:t>Road category mainly used (highway, A-road, B-road) and home environment (urban, suburban, rural);</w:t>
      </w:r>
    </w:p>
    <w:p w14:paraId="7C26545C" w14:textId="77777777" w:rsidR="00661CDE" w:rsidRDefault="00661CDE" w:rsidP="00B31860">
      <w:pPr>
        <w:pStyle w:val="ListParagraph"/>
        <w:numPr>
          <w:ilvl w:val="0"/>
          <w:numId w:val="59"/>
        </w:numPr>
        <w:spacing w:before="120" w:after="120" w:line="240" w:lineRule="auto"/>
        <w:ind w:left="357" w:hanging="357"/>
        <w:contextualSpacing w:val="0"/>
      </w:pPr>
      <w:r>
        <w:t>Driving style (more economic or more sporty); and</w:t>
      </w:r>
    </w:p>
    <w:p w14:paraId="657F3CD7" w14:textId="77777777" w:rsidR="00661CDE" w:rsidRDefault="00661CDE" w:rsidP="00B31860">
      <w:pPr>
        <w:pStyle w:val="ListParagraph"/>
        <w:numPr>
          <w:ilvl w:val="0"/>
          <w:numId w:val="59"/>
        </w:numPr>
        <w:spacing w:before="120" w:after="120" w:line="240" w:lineRule="auto"/>
        <w:ind w:left="357" w:hanging="357"/>
        <w:contextualSpacing w:val="0"/>
      </w:pPr>
      <w:r>
        <w:t>Daily access to public and non-public charging infrastructure.</w:t>
      </w:r>
    </w:p>
    <w:p w14:paraId="5D4DE1D7" w14:textId="77777777" w:rsidR="00661CDE" w:rsidRDefault="00661CDE" w:rsidP="00661CDE">
      <w:pPr>
        <w:rPr>
          <w:rFonts w:cs="Arial"/>
          <w:lang w:val="en-GB"/>
        </w:rPr>
      </w:pPr>
      <w:r>
        <w:rPr>
          <w:rFonts w:cs="Arial"/>
          <w:lang w:val="en-GB"/>
        </w:rPr>
        <w:t xml:space="preserve">In order to get representative sub-populations, it is recommended that at least 20 vehicles are available per survey for the re-evaluation described above. It is also important, that the driving behaviour is recorded comprehensively for each driving mode (charge depleting and charge sustaining) for at least 5,000 km per vehicle, in order to ensure that the whole variety of driving states has been captured (see Reiser </w:t>
      </w:r>
      <w:r>
        <w:rPr>
          <w:rFonts w:cs="Arial"/>
          <w:vertAlign w:val="superscript"/>
          <w:lang w:val="en-GB"/>
        </w:rPr>
        <w:t>[10]</w:t>
      </w:r>
      <w:r>
        <w:rPr>
          <w:rFonts w:cs="Arial"/>
          <w:lang w:val="en-GB"/>
        </w:rPr>
        <w:t>).</w:t>
      </w:r>
    </w:p>
    <w:p w14:paraId="0FDDD7DD" w14:textId="77777777" w:rsidR="00661CDE" w:rsidRDefault="00661CDE" w:rsidP="00661CDE">
      <w:pPr>
        <w:rPr>
          <w:rFonts w:cs="Arial"/>
          <w:lang w:val="en-GB"/>
        </w:rPr>
      </w:pPr>
      <w:r>
        <w:rPr>
          <w:rFonts w:cs="Arial"/>
          <w:lang w:val="en-GB"/>
        </w:rPr>
        <w:t>The main focus of the Utility Factor approach described above is to calculate average values which are mainly used for fleet monitoring. In contrast to conventional vehicles, the OVC-HEV customers’ fuel consumption depends not only on driving behaviour and ambient conditions, but also on driven range and charging frequency.</w:t>
      </w:r>
    </w:p>
    <w:p w14:paraId="4CAEFC32" w14:textId="77777777" w:rsidR="00661CDE" w:rsidRDefault="00661CDE" w:rsidP="00661CDE">
      <w:pPr>
        <w:rPr>
          <w:rFonts w:cs="Arial"/>
          <w:lang w:val="en-GB"/>
        </w:rPr>
      </w:pPr>
      <w:r>
        <w:rPr>
          <w:rFonts w:cs="Arial"/>
          <w:lang w:val="en-GB"/>
        </w:rPr>
        <w:t xml:space="preserve">It is therefore recommended for customer information to provide not just a single fuel consumption value, but instead to provide, for example, information on consumption depending on the driven distances. </w:t>
      </w:r>
    </w:p>
    <w:p w14:paraId="687AD331" w14:textId="77777777" w:rsidR="00797AA3" w:rsidRDefault="00797AA3" w:rsidP="00661CDE">
      <w:pPr>
        <w:rPr>
          <w:rFonts w:cs="Arial"/>
          <w:lang w:val="en-GB"/>
        </w:rPr>
      </w:pPr>
    </w:p>
    <w:p w14:paraId="700DEBDE" w14:textId="77777777" w:rsidR="00661CDE" w:rsidRPr="00797AA3" w:rsidRDefault="00661CDE" w:rsidP="00797AA3">
      <w:pPr>
        <w:rPr>
          <w:b/>
          <w:sz w:val="28"/>
          <w:szCs w:val="28"/>
          <w:lang w:val="en-GB"/>
        </w:rPr>
      </w:pPr>
      <w:bookmarkStart w:id="539" w:name="_Toc435002095"/>
      <w:bookmarkStart w:id="540" w:name="_Toc435002340"/>
      <w:r w:rsidRPr="00797AA3">
        <w:rPr>
          <w:b/>
          <w:sz w:val="28"/>
          <w:szCs w:val="28"/>
          <w:lang w:val="en-GB"/>
        </w:rPr>
        <w:t>References</w:t>
      </w:r>
      <w:bookmarkEnd w:id="539"/>
      <w:bookmarkEnd w:id="540"/>
    </w:p>
    <w:p w14:paraId="611E9E74" w14:textId="77777777" w:rsidR="00661CDE" w:rsidRDefault="00661CDE" w:rsidP="00DF1113">
      <w:pPr>
        <w:rPr>
          <w:rFonts w:cs="Arial"/>
          <w:lang w:val="en-GB"/>
        </w:rPr>
      </w:pPr>
      <w:r>
        <w:rPr>
          <w:rFonts w:cs="Arial"/>
          <w:lang w:val="en-GB"/>
        </w:rPr>
        <w:t>[1] SAE International J2841 “Utility Factor Definitions for Plug-In Hybrid Electric Vehicles Using Travel Survey Data”, Revision from 2010/09, Issued 2009/03</w:t>
      </w:r>
    </w:p>
    <w:p w14:paraId="6EB1BD40" w14:textId="77777777" w:rsidR="00661CDE" w:rsidRDefault="00661CDE" w:rsidP="00DF1113">
      <w:pPr>
        <w:rPr>
          <w:rFonts w:cs="Arial"/>
          <w:lang w:val="en-GB"/>
        </w:rPr>
      </w:pPr>
      <w:r>
        <w:rPr>
          <w:rFonts w:cs="Arial"/>
          <w:lang w:val="en-GB"/>
        </w:rPr>
        <w:t>[2] For access to database, please contact Heinz Steven, heinz.steven@t-online.de</w:t>
      </w:r>
    </w:p>
    <w:p w14:paraId="33B63CC8" w14:textId="77777777" w:rsidR="00661CDE" w:rsidRDefault="00661CDE" w:rsidP="00DF1113">
      <w:pPr>
        <w:rPr>
          <w:rFonts w:cs="Arial"/>
          <w:lang w:val="en-GB"/>
        </w:rPr>
      </w:pPr>
      <w:r>
        <w:rPr>
          <w:rFonts w:cs="Arial"/>
          <w:lang w:val="en-GB"/>
        </w:rPr>
        <w:t>[3] For access to database, please contact Luigi Orofino, Luigi.orofino@fiat.com.</w:t>
      </w:r>
    </w:p>
    <w:p w14:paraId="03699711" w14:textId="77777777" w:rsidR="00B31860" w:rsidRDefault="00661CDE" w:rsidP="00DF1113">
      <w:pPr>
        <w:autoSpaceDE w:val="0"/>
        <w:autoSpaceDN w:val="0"/>
        <w:adjustRightInd w:val="0"/>
        <w:rPr>
          <w:rFonts w:cs="Arial"/>
          <w:color w:val="333333"/>
          <w:lang w:val="en-GB"/>
        </w:rPr>
      </w:pPr>
      <w:r>
        <w:rPr>
          <w:rFonts w:cs="Arial"/>
          <w:lang w:val="en-GB"/>
        </w:rPr>
        <w:t xml:space="preserve">[4] </w:t>
      </w:r>
      <w:r>
        <w:rPr>
          <w:rFonts w:cs="Arial"/>
          <w:color w:val="333333"/>
          <w:lang w:val="en-GB"/>
        </w:rPr>
        <w:t>ECE/TRANS/WP.29/343 “Uniform provisions concerning the approval of passenger cars powered by an internal combustion engine only, or powered by a hybrid electric power train with regard to the measurement of the emission of carbon dioxide and fuel consumption and/or the measurement of electric energy consumption and electric range, and of categories M1 and N1 vehicles powered by an electric power train only with regard to the measurement of electric energy consumption and electric range”,</w:t>
      </w:r>
    </w:p>
    <w:p w14:paraId="3C94874F" w14:textId="04D527B1" w:rsidR="00661CDE" w:rsidRDefault="003E5853" w:rsidP="00DF1113">
      <w:pPr>
        <w:autoSpaceDE w:val="0"/>
        <w:autoSpaceDN w:val="0"/>
        <w:adjustRightInd w:val="0"/>
        <w:rPr>
          <w:rFonts w:cs="Arial"/>
          <w:color w:val="333333"/>
          <w:lang w:val="en-GB"/>
        </w:rPr>
      </w:pPr>
      <w:hyperlink r:id="rId105" w:history="1">
        <w:r w:rsidR="00661CDE">
          <w:rPr>
            <w:rStyle w:val="Hyperlink"/>
            <w:rFonts w:cs="Arial"/>
            <w:lang w:val="en-GB"/>
          </w:rPr>
          <w:t>http://www.unece.org/trans/main/wp29/wp29wgs/wp29gen/wp29fdocstts.html</w:t>
        </w:r>
      </w:hyperlink>
      <w:r w:rsidR="00661CDE">
        <w:rPr>
          <w:rFonts w:cs="Arial"/>
          <w:color w:val="333333"/>
          <w:lang w:val="en-GB"/>
        </w:rPr>
        <w:t xml:space="preserve"> (2014/07/21)</w:t>
      </w:r>
    </w:p>
    <w:p w14:paraId="2917C3EF" w14:textId="77777777" w:rsidR="00661CDE" w:rsidRDefault="00661CDE" w:rsidP="00DF1113">
      <w:pPr>
        <w:autoSpaceDE w:val="0"/>
        <w:autoSpaceDN w:val="0"/>
        <w:adjustRightInd w:val="0"/>
        <w:rPr>
          <w:rFonts w:cs="Arial"/>
          <w:color w:val="333333"/>
          <w:lang w:val="en-GB"/>
        </w:rPr>
      </w:pPr>
    </w:p>
    <w:p w14:paraId="0FC46053" w14:textId="77777777" w:rsidR="00661CDE" w:rsidRDefault="00661CDE" w:rsidP="00DF1113">
      <w:pPr>
        <w:autoSpaceDE w:val="0"/>
        <w:autoSpaceDN w:val="0"/>
        <w:adjustRightInd w:val="0"/>
        <w:rPr>
          <w:rFonts w:cs="Arial"/>
          <w:color w:val="333333"/>
          <w:lang w:val="en-GB"/>
        </w:rPr>
      </w:pPr>
      <w:r>
        <w:rPr>
          <w:rFonts w:cs="Arial"/>
          <w:color w:val="333333"/>
          <w:lang w:val="en-GB"/>
        </w:rPr>
        <w:t>[5] European Environment Agency “Monitoring CO</w:t>
      </w:r>
      <w:r>
        <w:rPr>
          <w:rFonts w:cs="Arial"/>
          <w:color w:val="333333"/>
          <w:vertAlign w:val="subscript"/>
          <w:lang w:val="en-GB"/>
        </w:rPr>
        <w:t>2</w:t>
      </w:r>
      <w:r>
        <w:rPr>
          <w:rFonts w:cs="Arial"/>
          <w:color w:val="333333"/>
          <w:lang w:val="en-GB"/>
        </w:rPr>
        <w:t xml:space="preserve"> emissions from new passenger cars in the EU: summary of data for 2013”, 2014/04</w:t>
      </w:r>
    </w:p>
    <w:p w14:paraId="7BB001FA" w14:textId="77777777" w:rsidR="00661CDE" w:rsidRDefault="00661CDE" w:rsidP="00DF1113">
      <w:pPr>
        <w:autoSpaceDE w:val="0"/>
        <w:autoSpaceDN w:val="0"/>
        <w:adjustRightInd w:val="0"/>
        <w:rPr>
          <w:rFonts w:cs="Arial"/>
          <w:color w:val="333333"/>
          <w:lang w:val="en-GB"/>
        </w:rPr>
      </w:pPr>
      <w:r>
        <w:rPr>
          <w:rFonts w:cs="Arial"/>
          <w:color w:val="333333"/>
          <w:lang w:val="en-GB"/>
        </w:rPr>
        <w:t>[6] ICCT “European vehicle market statistics 2013”, 2013</w:t>
      </w:r>
    </w:p>
    <w:p w14:paraId="2A48CC02" w14:textId="77777777" w:rsidR="00661CDE" w:rsidRDefault="00661CDE" w:rsidP="00DF1113">
      <w:pPr>
        <w:autoSpaceDE w:val="0"/>
        <w:autoSpaceDN w:val="0"/>
        <w:adjustRightInd w:val="0"/>
        <w:rPr>
          <w:rFonts w:cs="Arial"/>
          <w:lang w:val="en-GB"/>
        </w:rPr>
      </w:pPr>
      <w:r>
        <w:rPr>
          <w:rFonts w:cs="Arial"/>
          <w:color w:val="333333"/>
          <w:lang w:val="en-GB"/>
        </w:rPr>
        <w:lastRenderedPageBreak/>
        <w:t xml:space="preserve">[7] Transport &amp; Mobility Leuven, “TREMOVE - </w:t>
      </w:r>
      <w:r>
        <w:rPr>
          <w:rFonts w:cs="Arial"/>
          <w:bCs/>
          <w:color w:val="333333"/>
          <w:lang w:val="en-GB"/>
        </w:rPr>
        <w:t>economic transport and emissions model”,</w:t>
      </w:r>
      <w:r>
        <w:rPr>
          <w:rFonts w:cs="Arial"/>
          <w:b/>
          <w:bCs/>
          <w:color w:val="333333"/>
          <w:lang w:val="en-GB"/>
        </w:rPr>
        <w:t xml:space="preserve"> </w:t>
      </w:r>
      <w:hyperlink r:id="rId106" w:history="1">
        <w:r>
          <w:rPr>
            <w:rStyle w:val="Hyperlink"/>
            <w:rFonts w:cs="Arial"/>
            <w:lang w:val="en-GB"/>
          </w:rPr>
          <w:t>http://www.tmleuven.be/methode/tremove/home.htm</w:t>
        </w:r>
      </w:hyperlink>
      <w:r>
        <w:rPr>
          <w:rFonts w:cs="Arial"/>
          <w:lang w:val="en-GB"/>
        </w:rPr>
        <w:t xml:space="preserve"> (2014/07/21)</w:t>
      </w:r>
    </w:p>
    <w:p w14:paraId="45C729B0" w14:textId="77777777" w:rsidR="00661CDE" w:rsidRDefault="00661CDE" w:rsidP="00DF1113">
      <w:pPr>
        <w:autoSpaceDE w:val="0"/>
        <w:autoSpaceDN w:val="0"/>
        <w:adjustRightInd w:val="0"/>
        <w:rPr>
          <w:rFonts w:cs="Arial"/>
          <w:b/>
          <w:bCs/>
          <w:color w:val="333333"/>
          <w:lang w:val="en-GB"/>
        </w:rPr>
      </w:pPr>
      <w:r>
        <w:rPr>
          <w:rFonts w:cs="Arial"/>
          <w:lang w:val="en-GB"/>
        </w:rPr>
        <w:t>[8] S. Sampath “Sampling theory and methods”, 2001, Narosa Publishing House</w:t>
      </w:r>
    </w:p>
    <w:p w14:paraId="0497314A" w14:textId="77777777" w:rsidR="00661CDE" w:rsidRDefault="00661CDE" w:rsidP="00DF1113">
      <w:pPr>
        <w:rPr>
          <w:rFonts w:cs="Arial"/>
          <w:lang w:val="en-GB"/>
        </w:rPr>
      </w:pPr>
      <w:r>
        <w:rPr>
          <w:rFonts w:cs="Arial"/>
          <w:lang w:val="en-GB"/>
        </w:rPr>
        <w:t xml:space="preserve">[9] Riemersma I., “Review of Utility Factor development”, Library of WLTP on CIRCABC - </w:t>
      </w:r>
      <w:hyperlink r:id="rId107" w:history="1">
        <w:r>
          <w:rPr>
            <w:rStyle w:val="Hyperlink"/>
            <w:rFonts w:cs="Arial"/>
            <w:lang w:val="en-GB"/>
          </w:rPr>
          <w:t>https://circabc.europa.eu</w:t>
        </w:r>
      </w:hyperlink>
      <w:r>
        <w:rPr>
          <w:rFonts w:cs="Arial"/>
          <w:lang w:val="en-GB"/>
        </w:rPr>
        <w:t xml:space="preserve"> (2014-04-17)</w:t>
      </w:r>
    </w:p>
    <w:p w14:paraId="374A8A06" w14:textId="77777777" w:rsidR="00661CDE" w:rsidRDefault="00661CDE" w:rsidP="00DF1113">
      <w:pPr>
        <w:autoSpaceDE w:val="0"/>
        <w:autoSpaceDN w:val="0"/>
        <w:adjustRightInd w:val="0"/>
        <w:rPr>
          <w:rFonts w:cs="Arial"/>
          <w:b/>
          <w:bCs/>
          <w:i/>
          <w:color w:val="333333"/>
          <w:lang w:val="en-US"/>
        </w:rPr>
      </w:pPr>
      <w:r>
        <w:rPr>
          <w:rFonts w:cs="Arial"/>
          <w:lang w:val="en-GB"/>
        </w:rPr>
        <w:t>[10] Reiser C.: Kundenverhalten im Fokus der Fahrzeugentwicklung (“Customer behaviour in the context of vehicle development“), Technical University Dresden, Germany, PhD Thesis, 2010</w:t>
      </w:r>
    </w:p>
    <w:p w14:paraId="09FD6F79" w14:textId="7A8D657F" w:rsidR="008A2E8A" w:rsidRPr="00116E13" w:rsidRDefault="00661CDE" w:rsidP="002B495C">
      <w:pPr>
        <w:pStyle w:val="Heading1"/>
        <w:numPr>
          <w:ilvl w:val="0"/>
          <w:numId w:val="0"/>
        </w:numPr>
      </w:pPr>
      <w:r w:rsidRPr="004709A0">
        <w:rPr>
          <w:lang w:val="en-GB"/>
        </w:rPr>
        <w:t xml:space="preserve"> </w:t>
      </w:r>
      <w:r w:rsidR="003B5761" w:rsidRPr="00116E13">
        <w:rPr>
          <w:lang w:val="en-GB"/>
        </w:rPr>
        <w:br w:type="page"/>
      </w:r>
      <w:bookmarkStart w:id="541" w:name="_Toc437857501"/>
      <w:r w:rsidR="003824D6" w:rsidRPr="00116E13">
        <w:lastRenderedPageBreak/>
        <w:t xml:space="preserve">Appendix 2 – Road </w:t>
      </w:r>
      <w:r w:rsidR="00542A72" w:rsidRPr="00116E13">
        <w:t>L</w:t>
      </w:r>
      <w:r w:rsidR="003824D6" w:rsidRPr="00116E13">
        <w:t xml:space="preserve">oad </w:t>
      </w:r>
      <w:r w:rsidR="00542A72" w:rsidRPr="00116E13">
        <w:t>M</w:t>
      </w:r>
      <w:r w:rsidR="003824D6" w:rsidRPr="00116E13">
        <w:t xml:space="preserve">atrix </w:t>
      </w:r>
      <w:r w:rsidR="00542A72" w:rsidRPr="00116E13">
        <w:t>F</w:t>
      </w:r>
      <w:r w:rsidR="003824D6" w:rsidRPr="00116E13">
        <w:t>amily</w:t>
      </w:r>
      <w:bookmarkEnd w:id="541"/>
      <w:r w:rsidR="003824D6" w:rsidRPr="00116E13">
        <w:t xml:space="preserve"> </w:t>
      </w:r>
    </w:p>
    <w:p w14:paraId="107C01A5" w14:textId="77777777" w:rsidR="008A2E8A" w:rsidRPr="00116E13" w:rsidRDefault="008A2E8A" w:rsidP="008A2E8A">
      <w:pPr>
        <w:rPr>
          <w:lang w:val="en-US"/>
        </w:rPr>
      </w:pPr>
    </w:p>
    <w:p w14:paraId="2D43C5F4" w14:textId="404721EB" w:rsidR="006E55DB" w:rsidRDefault="006E55DB" w:rsidP="006E55DB">
      <w:pPr>
        <w:rPr>
          <w:lang w:val="en-US"/>
        </w:rPr>
      </w:pPr>
      <w:r>
        <w:rPr>
          <w:lang w:val="en-US"/>
        </w:rPr>
        <w:t xml:space="preserve">WLTP </w:t>
      </w:r>
      <w:r w:rsidR="00027100">
        <w:rPr>
          <w:lang w:val="en-US"/>
        </w:rPr>
        <w:t>IG</w:t>
      </w:r>
      <w:r>
        <w:rPr>
          <w:lang w:val="en-US"/>
        </w:rPr>
        <w:t xml:space="preserve"> asked the Annex 4 Task Force to develop the Road Load Matrix Family as an alternative road load determination option to the coast down, torque meter and wind tunnel method on the one hand and the calculation method (default road load) on the other hand.</w:t>
      </w:r>
    </w:p>
    <w:p w14:paraId="1C0DDFE9" w14:textId="37E8238F" w:rsidR="006E55DB" w:rsidRDefault="006E55DB" w:rsidP="006E55DB">
      <w:pPr>
        <w:rPr>
          <w:lang w:val="en-US"/>
        </w:rPr>
      </w:pPr>
      <w:r>
        <w:rPr>
          <w:lang w:val="en-US"/>
        </w:rPr>
        <w:t xml:space="preserve">The objective is to deliver realistic road load values for low-volume vehicles, in particular for large vans, under reduced test burden but without opening a loophole for unwanted application. The </w:t>
      </w:r>
      <w:r w:rsidR="00027100">
        <w:rPr>
          <w:lang w:val="en-US"/>
        </w:rPr>
        <w:t>IG</w:t>
      </w:r>
      <w:r>
        <w:rPr>
          <w:lang w:val="en-US"/>
        </w:rPr>
        <w:t xml:space="preserve"> indicated a conservative approach as the guiding principle when developing the Road Load Matrix Family method. Although the Road Load Matrix Family is built on physical laws, a </w:t>
      </w:r>
      <w:r>
        <w:rPr>
          <w:u w:val="single"/>
          <w:lang w:val="en-US"/>
        </w:rPr>
        <w:t>safety margin</w:t>
      </w:r>
      <w:r>
        <w:rPr>
          <w:lang w:val="en-US"/>
        </w:rPr>
        <w:t xml:space="preserve"> should prevent the new method delivers profitable values compared to standard methods (coast down, torque meter, wind tunnel) and should provide an incentive to use, if possible, these standard methods.</w:t>
      </w:r>
    </w:p>
    <w:p w14:paraId="5944887C" w14:textId="77777777" w:rsidR="002B495C" w:rsidRPr="00542A72" w:rsidRDefault="002B495C" w:rsidP="008A2E8A">
      <w:pPr>
        <w:rPr>
          <w:lang w:val="en-US"/>
        </w:rPr>
      </w:pPr>
    </w:p>
    <w:p w14:paraId="5398BFFD" w14:textId="2E83C516" w:rsidR="008A2E8A" w:rsidRPr="00312879" w:rsidRDefault="00312879" w:rsidP="008A2E8A">
      <w:pPr>
        <w:rPr>
          <w:i/>
          <w:lang w:val="en-US"/>
        </w:rPr>
      </w:pPr>
      <w:r w:rsidRPr="00312879">
        <w:rPr>
          <w:i/>
          <w:lang w:val="en-US"/>
        </w:rPr>
        <w:t>Principle of the road load matrix family</w:t>
      </w:r>
    </w:p>
    <w:p w14:paraId="260A1F1C" w14:textId="2E522FB5" w:rsidR="008A2E8A" w:rsidRDefault="008A2E8A" w:rsidP="008A2E8A">
      <w:pPr>
        <w:rPr>
          <w:lang w:val="en-US"/>
        </w:rPr>
      </w:pPr>
      <w:r w:rsidRPr="00542A72">
        <w:rPr>
          <w:lang w:val="en-US"/>
        </w:rPr>
        <w:t xml:space="preserve">The basic principle of the Road Load Matrix Family is </w:t>
      </w:r>
      <w:r w:rsidR="00D93DFD">
        <w:rPr>
          <w:lang w:val="en-US"/>
        </w:rPr>
        <w:t xml:space="preserve">only </w:t>
      </w:r>
      <w:r w:rsidRPr="00542A72">
        <w:rPr>
          <w:lang w:val="en-US"/>
        </w:rPr>
        <w:t xml:space="preserve">one generic </w:t>
      </w:r>
      <w:r w:rsidR="00312879" w:rsidRPr="00542A72">
        <w:rPr>
          <w:lang w:val="en-US"/>
        </w:rPr>
        <w:t xml:space="preserve">road load </w:t>
      </w:r>
      <w:r w:rsidRPr="00542A72">
        <w:rPr>
          <w:lang w:val="en-US"/>
        </w:rPr>
        <w:t>measurement</w:t>
      </w:r>
      <w:r w:rsidR="00542A72">
        <w:rPr>
          <w:lang w:val="en-US"/>
        </w:rPr>
        <w:t>,</w:t>
      </w:r>
      <w:r w:rsidRPr="00542A72">
        <w:rPr>
          <w:lang w:val="en-US"/>
        </w:rPr>
        <w:t xml:space="preserve"> and extrapolation</w:t>
      </w:r>
      <w:r w:rsidRPr="00542A72">
        <w:rPr>
          <w:rStyle w:val="FootnoteReference"/>
          <w:lang w:val="en-US"/>
        </w:rPr>
        <w:footnoteReference w:id="50"/>
      </w:r>
      <w:r w:rsidRPr="00542A72">
        <w:rPr>
          <w:lang w:val="en-US"/>
        </w:rPr>
        <w:t xml:space="preserve"> of the outcome of this measurement to derive the settings of vehicle H and L for chassis dynamometer tests</w:t>
      </w:r>
      <w:r w:rsidR="00312879">
        <w:rPr>
          <w:lang w:val="en-US"/>
        </w:rPr>
        <w:t xml:space="preserve">. This is in contrast to the standard road load determination methods, which </w:t>
      </w:r>
      <w:r w:rsidR="00D93DFD">
        <w:rPr>
          <w:lang w:val="en-US"/>
        </w:rPr>
        <w:t xml:space="preserve">always </w:t>
      </w:r>
      <w:r w:rsidR="00312879">
        <w:rPr>
          <w:lang w:val="en-US"/>
        </w:rPr>
        <w:t>use</w:t>
      </w:r>
      <w:r w:rsidRPr="00542A72">
        <w:rPr>
          <w:lang w:val="en-US"/>
        </w:rPr>
        <w:t xml:space="preserve"> two measurements </w:t>
      </w:r>
      <w:r w:rsidR="00D93DFD" w:rsidRPr="00542A72">
        <w:rPr>
          <w:lang w:val="en-US"/>
        </w:rPr>
        <w:t xml:space="preserve">at the extremes </w:t>
      </w:r>
      <w:r w:rsidR="00D93DFD">
        <w:rPr>
          <w:lang w:val="en-US"/>
        </w:rPr>
        <w:t>for vehicle H and L.</w:t>
      </w:r>
    </w:p>
    <w:p w14:paraId="3534E486" w14:textId="77777777" w:rsidR="002B495C" w:rsidRDefault="002B495C" w:rsidP="008A2E8A">
      <w:pPr>
        <w:rPr>
          <w:lang w:val="en-US"/>
        </w:rPr>
      </w:pPr>
    </w:p>
    <w:p w14:paraId="134DE4E0" w14:textId="7F2D2AB0" w:rsidR="00D93DFD" w:rsidRPr="00D93DFD" w:rsidRDefault="00D93DFD" w:rsidP="008A2E8A">
      <w:pPr>
        <w:rPr>
          <w:i/>
          <w:lang w:val="en-US"/>
        </w:rPr>
      </w:pPr>
      <w:r w:rsidRPr="00D93DFD">
        <w:rPr>
          <w:i/>
          <w:lang w:val="en-US"/>
        </w:rPr>
        <w:t>Scope</w:t>
      </w:r>
    </w:p>
    <w:p w14:paraId="21FCED6D" w14:textId="55978353" w:rsidR="00D93DFD" w:rsidRDefault="00D93DFD" w:rsidP="00034A65">
      <w:pPr>
        <w:rPr>
          <w:lang w:val="en-US"/>
        </w:rPr>
      </w:pPr>
      <w:r>
        <w:rPr>
          <w:lang w:val="en-US"/>
        </w:rPr>
        <w:t xml:space="preserve">For the Road Load Matrix Family it was decided that the method should not be applicable for high-volume main stream vehicles. </w:t>
      </w:r>
      <w:r w:rsidR="006E55DB">
        <w:rPr>
          <w:lang w:val="en-US"/>
        </w:rPr>
        <w:t>T</w:t>
      </w:r>
      <w:r>
        <w:rPr>
          <w:lang w:val="en-US"/>
        </w:rPr>
        <w:t>his was achieved by setting an objective criteria by means of a minimum limit to the technically permissible maximum laden mass of 3000 kg. The scope of vehicles within the GTR itself is limited to a technically permissible maximum laden mass of 3,500 kg.</w:t>
      </w:r>
    </w:p>
    <w:p w14:paraId="492FBC99" w14:textId="77777777" w:rsidR="002B495C" w:rsidRPr="00542A72" w:rsidRDefault="002B495C" w:rsidP="008A2E8A">
      <w:pPr>
        <w:rPr>
          <w:lang w:val="en-US"/>
        </w:rPr>
      </w:pPr>
    </w:p>
    <w:p w14:paraId="6B9A88C6" w14:textId="451CF27A" w:rsidR="008A2E8A" w:rsidRPr="00D93DFD" w:rsidRDefault="008A2E8A" w:rsidP="008A2E8A">
      <w:pPr>
        <w:rPr>
          <w:i/>
          <w:lang w:val="en-US"/>
        </w:rPr>
      </w:pPr>
      <w:r w:rsidRPr="00D93DFD">
        <w:rPr>
          <w:i/>
          <w:lang w:val="en-US"/>
        </w:rPr>
        <w:t>Safety margin</w:t>
      </w:r>
    </w:p>
    <w:p w14:paraId="582241C1" w14:textId="64E1E170" w:rsidR="008A2E8A" w:rsidRDefault="008A2E8A" w:rsidP="00034A65">
      <w:pPr>
        <w:rPr>
          <w:lang w:val="en-US"/>
        </w:rPr>
      </w:pPr>
      <w:r>
        <w:rPr>
          <w:lang w:val="en-US"/>
        </w:rPr>
        <w:t xml:space="preserve">The </w:t>
      </w:r>
      <w:r w:rsidR="00D93DFD">
        <w:rPr>
          <w:lang w:val="en-US"/>
        </w:rPr>
        <w:t xml:space="preserve">safety margin implemented in the </w:t>
      </w:r>
      <w:r>
        <w:rPr>
          <w:lang w:val="en-US"/>
        </w:rPr>
        <w:t xml:space="preserve">Road Load Matrix Family method </w:t>
      </w:r>
      <w:r w:rsidR="00D93DFD">
        <w:rPr>
          <w:lang w:val="en-US"/>
        </w:rPr>
        <w:t xml:space="preserve">is ensured by the following </w:t>
      </w:r>
      <w:r w:rsidR="00B52835">
        <w:rPr>
          <w:lang w:val="en-US"/>
        </w:rPr>
        <w:t>two</w:t>
      </w:r>
      <w:r w:rsidR="00D93DFD">
        <w:rPr>
          <w:lang w:val="en-US"/>
        </w:rPr>
        <w:t xml:space="preserve"> elements</w:t>
      </w:r>
      <w:r>
        <w:rPr>
          <w:lang w:val="en-US"/>
        </w:rPr>
        <w:t xml:space="preserve">: </w:t>
      </w:r>
    </w:p>
    <w:p w14:paraId="3541760F" w14:textId="7DF43F15" w:rsidR="008A2E8A" w:rsidRPr="00CA1787" w:rsidRDefault="008A2E8A" w:rsidP="00B31860">
      <w:pPr>
        <w:pStyle w:val="ListParagraph"/>
        <w:numPr>
          <w:ilvl w:val="0"/>
          <w:numId w:val="64"/>
        </w:numPr>
        <w:spacing w:before="120" w:after="120" w:line="240" w:lineRule="auto"/>
        <w:ind w:left="357" w:hanging="357"/>
        <w:contextualSpacing w:val="0"/>
      </w:pPr>
      <w:r w:rsidRPr="00CA1787">
        <w:rPr>
          <w:b/>
        </w:rPr>
        <w:t>Estimated worst C</w:t>
      </w:r>
      <w:r w:rsidRPr="00CA1787">
        <w:rPr>
          <w:b/>
          <w:vertAlign w:val="subscript"/>
        </w:rPr>
        <w:t>d</w:t>
      </w:r>
      <w:r w:rsidR="00CA1787">
        <w:rPr>
          <w:b/>
        </w:rPr>
        <w:br/>
      </w:r>
      <w:r w:rsidRPr="00CA1787">
        <w:t xml:space="preserve">An important principle of the Road Load Matrix Family method is the selection of a representative test vehicle. On the one hand the test vehicle </w:t>
      </w:r>
      <w:r w:rsidR="00B52835">
        <w:t>should be</w:t>
      </w:r>
      <w:r w:rsidRPr="00CA1787">
        <w:t xml:space="preserve"> as representative as possible </w:t>
      </w:r>
      <w:r w:rsidR="00B52835">
        <w:t xml:space="preserve">for the vehicle family </w:t>
      </w:r>
      <w:r w:rsidRPr="00CA1787">
        <w:t>(</w:t>
      </w:r>
      <w:r w:rsidR="006E55DB">
        <w:t>estimated</w:t>
      </w:r>
      <w:r w:rsidRPr="00CA1787">
        <w:t xml:space="preserve"> average mass of optional equipment, representative body </w:t>
      </w:r>
      <w:r w:rsidR="00B52835">
        <w:t>shape</w:t>
      </w:r>
      <w:r w:rsidRPr="00CA1787">
        <w:t>) in order to keep the actual average production vehicle as close as possible to the measured test vehicle. On the other hand</w:t>
      </w:r>
      <w:r w:rsidR="00FB4431">
        <w:t xml:space="preserve"> </w:t>
      </w:r>
      <w:r w:rsidRPr="00CA1787">
        <w:t>the aerodynamic</w:t>
      </w:r>
      <w:r w:rsidR="00FB4431">
        <w:t xml:space="preserve"> </w:t>
      </w:r>
      <w:r w:rsidRPr="00CA1787">
        <w:t>parameters are not considered in the extrapolation of the road load values to vehicle H and L, therefore the representative body of the test vehicle should have</w:t>
      </w:r>
      <w:r w:rsidR="00FB4431">
        <w:t xml:space="preserve"> </w:t>
      </w:r>
      <w:r w:rsidRPr="00CA1787">
        <w:t>a configur</w:t>
      </w:r>
      <w:r w:rsidR="00B52835">
        <w:t>ation with the estimated</w:t>
      </w:r>
      <w:r w:rsidR="00FB4431">
        <w:t xml:space="preserve"> </w:t>
      </w:r>
      <w:r w:rsidR="00B52835">
        <w:t>worst-</w:t>
      </w:r>
      <w:r w:rsidRPr="00CA1787">
        <w:t>case C</w:t>
      </w:r>
      <w:r w:rsidRPr="00B52835">
        <w:rPr>
          <w:vertAlign w:val="subscript"/>
        </w:rPr>
        <w:t>d</w:t>
      </w:r>
      <w:r w:rsidRPr="00CA1787">
        <w:t xml:space="preserve"> </w:t>
      </w:r>
      <w:r w:rsidR="00B52835">
        <w:t xml:space="preserve">value </w:t>
      </w:r>
      <w:r w:rsidRPr="00CA1787">
        <w:t xml:space="preserve">(e.g </w:t>
      </w:r>
      <w:r w:rsidR="00B52835">
        <w:t xml:space="preserve">by installing external body options such as </w:t>
      </w:r>
      <w:r w:rsidRPr="00CA1787">
        <w:t>spoilers</w:t>
      </w:r>
      <w:r w:rsidR="00B52835">
        <w:t xml:space="preserve"> and</w:t>
      </w:r>
      <w:r w:rsidRPr="00CA1787">
        <w:t xml:space="preserve"> roofrails</w:t>
      </w:r>
      <w:r w:rsidR="00B52835">
        <w:t>,</w:t>
      </w:r>
      <w:r w:rsidRPr="00CA1787">
        <w:t xml:space="preserve"> and </w:t>
      </w:r>
      <w:r w:rsidR="00B52835">
        <w:t>by selecting the least aerodynamic wheel</w:t>
      </w:r>
      <w:r w:rsidRPr="00CA1787">
        <w:t xml:space="preserve"> rims). </w:t>
      </w:r>
    </w:p>
    <w:p w14:paraId="2B5AFB56" w14:textId="56E4E3ED" w:rsidR="008A2E8A" w:rsidRPr="00CA1787" w:rsidRDefault="008A2E8A" w:rsidP="00B31860">
      <w:pPr>
        <w:pStyle w:val="ListParagraph"/>
        <w:numPr>
          <w:ilvl w:val="0"/>
          <w:numId w:val="64"/>
        </w:numPr>
        <w:spacing w:before="120" w:after="120" w:line="240" w:lineRule="auto"/>
        <w:ind w:left="357" w:hanging="357"/>
        <w:contextualSpacing w:val="0"/>
      </w:pPr>
      <w:r w:rsidRPr="00CA1787">
        <w:rPr>
          <w:b/>
        </w:rPr>
        <w:lastRenderedPageBreak/>
        <w:t>Correlation factors:</w:t>
      </w:r>
      <w:r w:rsidRPr="00CA1787">
        <w:t xml:space="preserve"> The road load values for vehicles H and L are calculated from the value of the tested vehicle by extrapolation. To establish a safety margin conservative correlation factors are introduced.</w:t>
      </w:r>
      <w:r w:rsidR="00BF5023">
        <w:t xml:space="preserve"> In this appendix a correlation factor is defined as the </w:t>
      </w:r>
      <w:r w:rsidR="0017382E">
        <w:t>value to which the dominant vehicle parameters are assumed to correlate with the road load. The correlation factor has a value between 0 and 1. To ensure a safety margin for upward and downward extrapolation, the correlation factors are different in both directions.</w:t>
      </w:r>
    </w:p>
    <w:p w14:paraId="5C68DC92" w14:textId="1354A3ED" w:rsidR="008A2E8A" w:rsidRPr="00801560" w:rsidRDefault="00801560" w:rsidP="008A2E8A">
      <w:pPr>
        <w:rPr>
          <w:i/>
          <w:lang w:val="en-US"/>
        </w:rPr>
      </w:pPr>
      <w:r w:rsidRPr="00801560">
        <w:rPr>
          <w:i/>
          <w:lang w:val="en-US"/>
        </w:rPr>
        <w:t>C</w:t>
      </w:r>
      <w:r w:rsidR="008A2E8A" w:rsidRPr="00801560">
        <w:rPr>
          <w:i/>
          <w:lang w:val="en-US"/>
        </w:rPr>
        <w:t>orrelation factors</w:t>
      </w:r>
    </w:p>
    <w:p w14:paraId="3DE2AE12" w14:textId="0BBF7DDB" w:rsidR="008A2E8A" w:rsidRDefault="008A2E8A" w:rsidP="00243FE7">
      <w:pPr>
        <w:rPr>
          <w:lang w:val="en-US"/>
        </w:rPr>
      </w:pPr>
      <w:r>
        <w:rPr>
          <w:lang w:val="en-US"/>
        </w:rPr>
        <w:t xml:space="preserve">Conservative correlation factors </w:t>
      </w:r>
      <w:r w:rsidR="00801560">
        <w:rPr>
          <w:lang w:val="en-US"/>
        </w:rPr>
        <w:t>we</w:t>
      </w:r>
      <w:r>
        <w:rPr>
          <w:lang w:val="en-US"/>
        </w:rPr>
        <w:t xml:space="preserve">re introduced in order to derive road load values of </w:t>
      </w:r>
      <w:r w:rsidR="006E55DB">
        <w:rPr>
          <w:lang w:val="en-US"/>
        </w:rPr>
        <w:t xml:space="preserve">each individual vehicle and </w:t>
      </w:r>
      <w:r>
        <w:rPr>
          <w:lang w:val="en-US"/>
        </w:rPr>
        <w:t xml:space="preserve">vehicles H and L that are </w:t>
      </w:r>
      <w:r w:rsidR="00801560">
        <w:rPr>
          <w:lang w:val="en-US"/>
        </w:rPr>
        <w:t>very likely to be higher</w:t>
      </w:r>
      <w:r>
        <w:rPr>
          <w:lang w:val="en-US"/>
        </w:rPr>
        <w:t xml:space="preserve"> than </w:t>
      </w:r>
      <w:r w:rsidR="00801560">
        <w:rPr>
          <w:lang w:val="en-US"/>
        </w:rPr>
        <w:t>the actual values if they had been</w:t>
      </w:r>
      <w:r>
        <w:rPr>
          <w:lang w:val="en-US"/>
        </w:rPr>
        <w:t xml:space="preserve"> measured. The correlation factors are based on:</w:t>
      </w:r>
    </w:p>
    <w:p w14:paraId="3C3CCAFF" w14:textId="77777777" w:rsidR="008A2E8A" w:rsidRPr="00801560" w:rsidRDefault="008A2E8A" w:rsidP="00B31860">
      <w:pPr>
        <w:pStyle w:val="ListParagraph"/>
        <w:numPr>
          <w:ilvl w:val="0"/>
          <w:numId w:val="66"/>
        </w:numPr>
        <w:spacing w:before="120" w:after="120" w:line="240" w:lineRule="auto"/>
        <w:ind w:hanging="357"/>
        <w:contextualSpacing w:val="0"/>
      </w:pPr>
      <w:r w:rsidRPr="00801560">
        <w:t>The best available scientific knowledge of the dependency of road load values to vehicle parameters. Besides C</w:t>
      </w:r>
      <w:r w:rsidRPr="00801560">
        <w:rPr>
          <w:vertAlign w:val="subscript"/>
        </w:rPr>
        <w:t>d</w:t>
      </w:r>
      <w:r w:rsidRPr="00801560">
        <w:t>, for which the worst case approach is chosen, the dominant parameters are test mass (TM), tyre rolling resistance (RR) and frontal area (A</w:t>
      </w:r>
      <w:r w:rsidRPr="00801560">
        <w:rPr>
          <w:vertAlign w:val="subscript"/>
        </w:rPr>
        <w:t>f</w:t>
      </w:r>
      <w:r w:rsidRPr="00801560">
        <w:t>). These parameters are selected as parameters in the correlation formulas.</w:t>
      </w:r>
    </w:p>
    <w:p w14:paraId="0344660B" w14:textId="2608DE4E" w:rsidR="008A2E8A" w:rsidRPr="00801560" w:rsidRDefault="008A2E8A" w:rsidP="00B31860">
      <w:pPr>
        <w:pStyle w:val="ListParagraph"/>
        <w:numPr>
          <w:ilvl w:val="0"/>
          <w:numId w:val="66"/>
        </w:numPr>
        <w:spacing w:before="120" w:after="120" w:line="240" w:lineRule="auto"/>
        <w:ind w:hanging="357"/>
        <w:contextualSpacing w:val="0"/>
      </w:pPr>
      <w:r w:rsidRPr="00801560">
        <w:t xml:space="preserve">Observed real world correlations. Only a very limited number of measurements </w:t>
      </w:r>
      <w:r w:rsidR="00801560">
        <w:t>wa</w:t>
      </w:r>
      <w:r w:rsidRPr="00801560">
        <w:t xml:space="preserve">s available to the Task Force, indicating a direct correlation of typically 85-90% on the selected </w:t>
      </w:r>
      <w:r w:rsidR="0017382E">
        <w:t xml:space="preserve">vehicle </w:t>
      </w:r>
      <w:r w:rsidRPr="00801560">
        <w:t>parameters.</w:t>
      </w:r>
    </w:p>
    <w:p w14:paraId="720B5975" w14:textId="0EFB97AE" w:rsidR="008A2E8A" w:rsidRPr="00801560" w:rsidRDefault="008A2E8A" w:rsidP="00B31860">
      <w:pPr>
        <w:pStyle w:val="ListParagraph"/>
        <w:numPr>
          <w:ilvl w:val="0"/>
          <w:numId w:val="66"/>
        </w:numPr>
        <w:spacing w:before="120" w:after="120" w:line="240" w:lineRule="auto"/>
        <w:ind w:hanging="357"/>
        <w:contextualSpacing w:val="0"/>
      </w:pPr>
      <w:r w:rsidRPr="00801560">
        <w:t xml:space="preserve">The </w:t>
      </w:r>
      <w:r w:rsidR="004A6A7E">
        <w:t xml:space="preserve">determination of the conservative correlation factors was based on the following assumptions and </w:t>
      </w:r>
      <w:r w:rsidRPr="00801560">
        <w:t xml:space="preserve">scientific </w:t>
      </w:r>
      <w:r w:rsidR="004A6A7E">
        <w:t>evidence</w:t>
      </w:r>
      <w:bookmarkStart w:id="542" w:name="_Ref436035900"/>
      <w:r w:rsidR="004E6357">
        <w:rPr>
          <w:rStyle w:val="FootnoteReference"/>
          <w:rFonts w:cs="Arial"/>
          <w:lang w:val="en-US"/>
        </w:rPr>
        <w:footnoteReference w:id="51"/>
      </w:r>
      <w:bookmarkEnd w:id="542"/>
      <w:r w:rsidR="004A6A7E">
        <w:t>:</w:t>
      </w:r>
      <w:r w:rsidR="00FB4431">
        <w:t xml:space="preserve"> </w:t>
      </w:r>
    </w:p>
    <w:p w14:paraId="3873D6D1" w14:textId="1978CF9D" w:rsidR="008A2E8A" w:rsidRPr="00801560" w:rsidRDefault="008A2E8A" w:rsidP="00B31860">
      <w:pPr>
        <w:pStyle w:val="ListParagraph"/>
        <w:numPr>
          <w:ilvl w:val="1"/>
          <w:numId w:val="119"/>
        </w:numPr>
        <w:spacing w:before="120" w:after="120" w:line="240" w:lineRule="auto"/>
        <w:ind w:hanging="357"/>
        <w:contextualSpacing w:val="0"/>
      </w:pPr>
      <w:r w:rsidRPr="00801560">
        <w:t xml:space="preserve">the parameters </w:t>
      </w:r>
      <w:r w:rsidR="004A6A7E">
        <w:t xml:space="preserve">selected to be </w:t>
      </w:r>
      <w:r w:rsidRPr="00801560">
        <w:t xml:space="preserve">included in the correlation are a selection </w:t>
      </w:r>
      <w:r w:rsidR="004A6A7E">
        <w:t xml:space="preserve">of the main influences. By assuming they together account for </w:t>
      </w:r>
      <w:r w:rsidR="0017382E">
        <w:t>all</w:t>
      </w:r>
      <w:r w:rsidR="004A6A7E">
        <w:t xml:space="preserve"> of the road load influences, consequently </w:t>
      </w:r>
      <w:r w:rsidRPr="00801560">
        <w:t xml:space="preserve">their impact </w:t>
      </w:r>
      <w:r w:rsidR="004A6A7E">
        <w:t>will</w:t>
      </w:r>
      <w:r w:rsidRPr="00801560">
        <w:t xml:space="preserve"> overrepresented.</w:t>
      </w:r>
    </w:p>
    <w:p w14:paraId="4F04DD53" w14:textId="64A2CEBD" w:rsidR="008A2E8A" w:rsidRPr="00801560" w:rsidRDefault="008A2E8A" w:rsidP="00B31860">
      <w:pPr>
        <w:pStyle w:val="ListParagraph"/>
        <w:numPr>
          <w:ilvl w:val="1"/>
          <w:numId w:val="119"/>
        </w:numPr>
        <w:spacing w:before="120" w:after="120" w:line="240" w:lineRule="auto"/>
        <w:ind w:hanging="357"/>
        <w:contextualSpacing w:val="0"/>
      </w:pPr>
      <w:r w:rsidRPr="00801560">
        <w:t>total rolling resistance is a combination of tyre and the</w:t>
      </w:r>
      <w:r w:rsidR="00FB4431">
        <w:t xml:space="preserve"> </w:t>
      </w:r>
      <w:r w:rsidRPr="00801560">
        <w:t xml:space="preserve">drivetrain losses. Drivetrain resistances are only slightly </w:t>
      </w:r>
      <w:r w:rsidR="004A6A7E">
        <w:t>vehicle</w:t>
      </w:r>
      <w:r w:rsidRPr="00801560">
        <w:t xml:space="preserve"> mass dependent. Typically drivetrain losses </w:t>
      </w:r>
      <w:r w:rsidR="004A6A7E">
        <w:t>make up for</w:t>
      </w:r>
      <w:r w:rsidRPr="00801560">
        <w:t xml:space="preserve"> 10%-20% of the total f</w:t>
      </w:r>
      <w:r w:rsidRPr="00801560">
        <w:rPr>
          <w:vertAlign w:val="subscript"/>
        </w:rPr>
        <w:t>0</w:t>
      </w:r>
      <w:r w:rsidR="00801560">
        <w:t xml:space="preserve"> coefficient</w:t>
      </w:r>
      <w:r w:rsidRPr="00801560">
        <w:t>. The share is typically lower for vehicle H than for vehicle L.</w:t>
      </w:r>
      <w:r w:rsidRPr="00801560">
        <w:br/>
        <w:t>An EC study yielded 14% of drivetrain losses for a front wheel drive vehicle with manual transmission. Larger effects for automatic transmissions and all-wheel drive can be expected.</w:t>
      </w:r>
    </w:p>
    <w:p w14:paraId="70F6EAC4" w14:textId="6853A88E" w:rsidR="008A2E8A" w:rsidRPr="00801560" w:rsidRDefault="008A2E8A" w:rsidP="00B31860">
      <w:pPr>
        <w:pStyle w:val="ListParagraph"/>
        <w:numPr>
          <w:ilvl w:val="1"/>
          <w:numId w:val="119"/>
        </w:numPr>
        <w:spacing w:before="120" w:after="120" w:line="240" w:lineRule="auto"/>
        <w:ind w:hanging="357"/>
        <w:contextualSpacing w:val="0"/>
      </w:pPr>
      <w:r w:rsidRPr="00801560">
        <w:t>remaining unexplained effects occur. The separation between rolling resistance and air drag is not as straightforward as the f</w:t>
      </w:r>
      <w:r w:rsidRPr="00BF5023">
        <w:rPr>
          <w:vertAlign w:val="subscript"/>
        </w:rPr>
        <w:t>0</w:t>
      </w:r>
      <w:r w:rsidRPr="00801560">
        <w:t xml:space="preserve"> and f</w:t>
      </w:r>
      <w:r w:rsidRPr="00BF5023">
        <w:rPr>
          <w:vertAlign w:val="subscript"/>
        </w:rPr>
        <w:t>2</w:t>
      </w:r>
      <w:r w:rsidRPr="00801560">
        <w:t xml:space="preserve"> equations suggest. In the standard coast down method this is overcome by the introduction of f</w:t>
      </w:r>
      <w:r w:rsidRPr="00BF5023">
        <w:rPr>
          <w:vertAlign w:val="subscript"/>
        </w:rPr>
        <w:t>1</w:t>
      </w:r>
      <w:r w:rsidRPr="00801560">
        <w:t xml:space="preserve">. </w:t>
      </w:r>
      <w:r w:rsidR="00BF5023">
        <w:t>Yet i</w:t>
      </w:r>
      <w:r w:rsidRPr="00801560">
        <w:t>n the Road Load Matrix Family method</w:t>
      </w:r>
      <w:r w:rsidR="00BF5023">
        <w:t>,</w:t>
      </w:r>
      <w:r w:rsidRPr="00801560">
        <w:t xml:space="preserve"> f</w:t>
      </w:r>
      <w:r w:rsidRPr="00BF5023">
        <w:rPr>
          <w:vertAlign w:val="subscript"/>
        </w:rPr>
        <w:t>1</w:t>
      </w:r>
      <w:r w:rsidRPr="00801560">
        <w:t xml:space="preserve"> is set to 0.</w:t>
      </w:r>
    </w:p>
    <w:p w14:paraId="4B995C76" w14:textId="2C52B208" w:rsidR="008A2E8A" w:rsidRDefault="008A2E8A" w:rsidP="00B31860">
      <w:pPr>
        <w:pStyle w:val="ListParagraph"/>
        <w:numPr>
          <w:ilvl w:val="0"/>
          <w:numId w:val="66"/>
        </w:numPr>
        <w:spacing w:before="120" w:after="120" w:line="240" w:lineRule="auto"/>
        <w:ind w:hanging="357"/>
        <w:contextualSpacing w:val="0"/>
      </w:pPr>
      <w:r w:rsidRPr="00801560">
        <w:t>The outer envelope of observed correlation is considered to be the conservative approach, implying a higher correlation factor for calculation of road load values towards vehicle H and a lower correlation factor towards vehicle L.</w:t>
      </w:r>
      <w:r w:rsidR="0017382E">
        <w:t xml:space="preserve"> This </w:t>
      </w:r>
      <w:r w:rsidR="002B495C">
        <w:t>is shown</w:t>
      </w:r>
      <w:r w:rsidR="0017382E">
        <w:t xml:space="preserve"> in </w:t>
      </w:r>
      <w:r w:rsidR="002B495C" w:rsidRPr="002B495C">
        <w:fldChar w:fldCharType="begin"/>
      </w:r>
      <w:r w:rsidR="002B495C" w:rsidRPr="002B495C">
        <w:instrText xml:space="preserve"> REF _Ref434847084 \h </w:instrText>
      </w:r>
      <w:r w:rsidR="002B495C">
        <w:instrText xml:space="preserve"> \* MERGEFORMAT </w:instrText>
      </w:r>
      <w:r w:rsidR="002B495C" w:rsidRPr="002B495C">
        <w:fldChar w:fldCharType="separate"/>
      </w:r>
      <w:r w:rsidR="00BB1AF2">
        <w:t xml:space="preserve">Figure </w:t>
      </w:r>
      <w:r w:rsidR="00BB1AF2">
        <w:rPr>
          <w:noProof/>
        </w:rPr>
        <w:t>62</w:t>
      </w:r>
      <w:r w:rsidR="002B495C" w:rsidRPr="002B495C">
        <w:fldChar w:fldCharType="end"/>
      </w:r>
      <w:r w:rsidR="0017382E" w:rsidRPr="002B495C">
        <w:t>.</w:t>
      </w:r>
      <w:r w:rsidR="002B495C">
        <w:t xml:space="preserve"> The further away from the measured road load on the test vehicle, the higher the extrapolated road load will be above the actual road load value.</w:t>
      </w:r>
    </w:p>
    <w:p w14:paraId="53C7D87E" w14:textId="7E1393D5" w:rsidR="00B31860" w:rsidRPr="00B31860" w:rsidRDefault="00B31860" w:rsidP="00B31860">
      <w:pPr>
        <w:widowControl w:val="0"/>
        <w:suppressAutoHyphens/>
        <w:spacing w:after="0"/>
        <w:ind w:left="3"/>
        <w:rPr>
          <w:lang w:val="en-US"/>
        </w:rPr>
      </w:pPr>
      <w:r w:rsidRPr="00B31860">
        <w:rPr>
          <w:lang w:val="en-US"/>
        </w:rPr>
        <w:t>Based on the evidence listed above, and discussions within the Annex 4 Task Force, a final decision was made to use a correlation factor of 0.95 for upward extrapolation, and 0.80 for downward extrapolation. These values should ensure similar safety margins to either sides. A comparable stringency for upward and downward extrapolation</w:t>
      </w:r>
      <w:r w:rsidR="00FB4431">
        <w:rPr>
          <w:lang w:val="en-US"/>
        </w:rPr>
        <w:t xml:space="preserve"> </w:t>
      </w:r>
      <w:r w:rsidRPr="00B31860">
        <w:rPr>
          <w:lang w:val="en-US"/>
        </w:rPr>
        <w:t>brings an incentive to select the test vehicle in the middle of the range of CO</w:t>
      </w:r>
      <w:r w:rsidRPr="00B31860">
        <w:rPr>
          <w:vertAlign w:val="subscript"/>
          <w:lang w:val="en-US"/>
        </w:rPr>
        <w:t>2</w:t>
      </w:r>
      <w:r w:rsidRPr="00B31860">
        <w:rPr>
          <w:lang w:val="en-US"/>
        </w:rPr>
        <w:t xml:space="preserve"> bandwidth.</w:t>
      </w:r>
    </w:p>
    <w:p w14:paraId="714AB618" w14:textId="77777777" w:rsidR="00B31860" w:rsidRPr="00B31860" w:rsidRDefault="00B31860" w:rsidP="00B31860">
      <w:pPr>
        <w:ind w:left="3"/>
        <w:rPr>
          <w:lang w:val="en-US"/>
        </w:rPr>
      </w:pPr>
    </w:p>
    <w:p w14:paraId="79C90FF2" w14:textId="77777777" w:rsidR="0017382E" w:rsidRDefault="008A2E8A" w:rsidP="0017382E">
      <w:pPr>
        <w:keepNext/>
      </w:pPr>
      <w:r>
        <w:rPr>
          <w:noProof/>
          <w:lang w:val="en-US" w:eastAsia="en-US"/>
        </w:rPr>
        <w:lastRenderedPageBreak/>
        <w:drawing>
          <wp:inline distT="0" distB="0" distL="0" distR="0" wp14:anchorId="437A22D3" wp14:editId="7FA285A5">
            <wp:extent cx="4571826" cy="2432649"/>
            <wp:effectExtent l="0" t="0" r="635" b="6350"/>
            <wp:docPr id="4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3">
                      <a:extLst>
                        <a:ext uri="{28A0092B-C50C-407E-A947-70E740481C1C}">
                          <a14:useLocalDpi xmlns:a14="http://schemas.microsoft.com/office/drawing/2010/main" val="0"/>
                        </a:ext>
                      </a:extLst>
                    </a:blip>
                    <a:srcRect t="19095" b="10050"/>
                    <a:stretch/>
                  </pic:blipFill>
                  <pic:spPr bwMode="auto">
                    <a:xfrm>
                      <a:off x="0" y="0"/>
                      <a:ext cx="4572000" cy="2432742"/>
                    </a:xfrm>
                    <a:prstGeom prst="rect">
                      <a:avLst/>
                    </a:prstGeom>
                    <a:noFill/>
                    <a:ln>
                      <a:noFill/>
                    </a:ln>
                    <a:extLst>
                      <a:ext uri="{53640926-AAD7-44D8-BBD7-CCE9431645EC}">
                        <a14:shadowObscured xmlns:a14="http://schemas.microsoft.com/office/drawing/2010/main"/>
                      </a:ext>
                    </a:extLst>
                  </pic:spPr>
                </pic:pic>
              </a:graphicData>
            </a:graphic>
          </wp:inline>
        </w:drawing>
      </w:r>
    </w:p>
    <w:p w14:paraId="557CED10" w14:textId="1AEF04C2" w:rsidR="008A2E8A" w:rsidRDefault="0017382E" w:rsidP="00E74EA3">
      <w:pPr>
        <w:pStyle w:val="Caption"/>
      </w:pPr>
      <w:bookmarkStart w:id="543" w:name="_Ref434847084"/>
      <w:r>
        <w:t xml:space="preserve">Figure </w:t>
      </w:r>
      <w:r>
        <w:fldChar w:fldCharType="begin"/>
      </w:r>
      <w:r>
        <w:instrText xml:space="preserve"> SEQ Figure \* ARABIC </w:instrText>
      </w:r>
      <w:r>
        <w:fldChar w:fldCharType="separate"/>
      </w:r>
      <w:r w:rsidR="00BB1AF2">
        <w:rPr>
          <w:noProof/>
        </w:rPr>
        <w:t>62</w:t>
      </w:r>
      <w:r>
        <w:fldChar w:fldCharType="end"/>
      </w:r>
      <w:bookmarkEnd w:id="543"/>
      <w:r w:rsidR="002B495C">
        <w:t xml:space="preserve">: Upward and downward extrapolation for the road load matrix family </w:t>
      </w:r>
    </w:p>
    <w:p w14:paraId="571DEB2B" w14:textId="77777777" w:rsidR="002B495C" w:rsidRDefault="002B495C" w:rsidP="008A2E8A">
      <w:pPr>
        <w:rPr>
          <w:lang w:val="en-US"/>
        </w:rPr>
      </w:pPr>
    </w:p>
    <w:p w14:paraId="17132A22" w14:textId="55441086" w:rsidR="002B495C" w:rsidRPr="002B495C" w:rsidRDefault="002B495C" w:rsidP="008A2E8A">
      <w:pPr>
        <w:rPr>
          <w:i/>
          <w:lang w:val="en-US"/>
        </w:rPr>
      </w:pPr>
      <w:r w:rsidRPr="002B495C">
        <w:rPr>
          <w:i/>
          <w:lang w:val="en-US"/>
        </w:rPr>
        <w:t>Effect of the correlation factor on the safety margin</w:t>
      </w:r>
    </w:p>
    <w:p w14:paraId="349F629E" w14:textId="29363F2B" w:rsidR="008A2E8A" w:rsidRDefault="008A2E8A" w:rsidP="008A2E8A">
      <w:pPr>
        <w:rPr>
          <w:lang w:val="en-US"/>
        </w:rPr>
      </w:pPr>
      <w:r>
        <w:rPr>
          <w:lang w:val="en-US"/>
        </w:rPr>
        <w:t xml:space="preserve">The safety margin </w:t>
      </w:r>
      <w:r w:rsidR="002B495C">
        <w:rPr>
          <w:lang w:val="en-US"/>
        </w:rPr>
        <w:t>for the selected</w:t>
      </w:r>
      <w:r>
        <w:rPr>
          <w:lang w:val="en-US"/>
        </w:rPr>
        <w:t xml:space="preserve"> correlation factors </w:t>
      </w:r>
      <w:r w:rsidR="002B495C">
        <w:rPr>
          <w:lang w:val="en-US"/>
        </w:rPr>
        <w:t>wa</w:t>
      </w:r>
      <w:r>
        <w:rPr>
          <w:lang w:val="en-US"/>
        </w:rPr>
        <w:t>s calculated based on a (limited) database of road load m</w:t>
      </w:r>
      <w:r w:rsidR="00C07CFB">
        <w:rPr>
          <w:lang w:val="en-US"/>
        </w:rPr>
        <w:t>easurements of heavy LCV’s, which was provided by ACEA</w:t>
      </w:r>
      <w:r w:rsidR="004E6357" w:rsidRPr="004E6357">
        <w:rPr>
          <w:vertAlign w:val="superscript"/>
          <w:lang w:val="en-US"/>
        </w:rPr>
        <w:fldChar w:fldCharType="begin"/>
      </w:r>
      <w:r w:rsidR="004E6357" w:rsidRPr="004E6357">
        <w:rPr>
          <w:vertAlign w:val="superscript"/>
          <w:lang w:val="en-US"/>
        </w:rPr>
        <w:instrText xml:space="preserve"> NOTEREF _Ref436035900 \h </w:instrText>
      </w:r>
      <w:r w:rsidR="004E6357">
        <w:rPr>
          <w:vertAlign w:val="superscript"/>
          <w:lang w:val="en-US"/>
        </w:rPr>
        <w:instrText xml:space="preserve"> \* MERGEFORMAT </w:instrText>
      </w:r>
      <w:r w:rsidR="004E6357" w:rsidRPr="004E6357">
        <w:rPr>
          <w:vertAlign w:val="superscript"/>
          <w:lang w:val="en-US"/>
        </w:rPr>
      </w:r>
      <w:r w:rsidR="004E6357" w:rsidRPr="004E6357">
        <w:rPr>
          <w:vertAlign w:val="superscript"/>
          <w:lang w:val="en-US"/>
        </w:rPr>
        <w:fldChar w:fldCharType="separate"/>
      </w:r>
      <w:r w:rsidR="00BB1AF2">
        <w:rPr>
          <w:vertAlign w:val="superscript"/>
          <w:lang w:val="en-US"/>
        </w:rPr>
        <w:t>51</w:t>
      </w:r>
      <w:r w:rsidR="004E6357" w:rsidRPr="004E6357">
        <w:rPr>
          <w:vertAlign w:val="superscript"/>
          <w:lang w:val="en-US"/>
        </w:rPr>
        <w:fldChar w:fldCharType="end"/>
      </w:r>
      <w:r w:rsidR="004E6357">
        <w:rPr>
          <w:lang w:val="en-US"/>
        </w:rPr>
        <w:t>.</w:t>
      </w:r>
      <w:r w:rsidR="00C07CFB">
        <w:rPr>
          <w:lang w:val="en-US"/>
        </w:rPr>
        <w:t xml:space="preserve"> </w:t>
      </w:r>
      <w:r w:rsidR="00CD136C">
        <w:rPr>
          <w:lang w:val="en-US"/>
        </w:rPr>
        <w:t>This was done to verify if the</w:t>
      </w:r>
      <w:r>
        <w:rPr>
          <w:lang w:val="en-US"/>
        </w:rPr>
        <w:t xml:space="preserve"> correlation factors </w:t>
      </w:r>
      <w:r w:rsidR="00CD136C">
        <w:rPr>
          <w:lang w:val="en-US"/>
        </w:rPr>
        <w:t>would lead</w:t>
      </w:r>
      <w:r>
        <w:rPr>
          <w:lang w:val="en-US"/>
        </w:rPr>
        <w:t xml:space="preserve"> to comparable safety margins for vehicle L and H. These LCV’s have CO</w:t>
      </w:r>
      <w:r>
        <w:rPr>
          <w:vertAlign w:val="subscript"/>
          <w:lang w:val="en-US"/>
        </w:rPr>
        <w:t>2</w:t>
      </w:r>
      <w:r>
        <w:rPr>
          <w:lang w:val="en-US"/>
        </w:rPr>
        <w:t xml:space="preserve"> emissions in the order of 260 to 300 g/km.</w:t>
      </w:r>
      <w:r w:rsidR="002B495C">
        <w:rPr>
          <w:lang w:val="en-US"/>
        </w:rPr>
        <w:t xml:space="preserve"> The absolute and relative safety margins for the </w:t>
      </w:r>
      <w:r w:rsidR="00CD136C">
        <w:rPr>
          <w:lang w:val="en-US"/>
        </w:rPr>
        <w:t>selected</w:t>
      </w:r>
      <w:r w:rsidR="002B495C">
        <w:rPr>
          <w:lang w:val="en-US"/>
        </w:rPr>
        <w:t xml:space="preserve"> correlation factors are indicated in the table below</w:t>
      </w:r>
      <w:r w:rsidR="00C07CFB">
        <w:rPr>
          <w:lang w:val="en-US"/>
        </w:rPr>
        <w:t xml:space="preserve"> for a typical example vehicle</w:t>
      </w:r>
      <w:r w:rsidR="002B495C">
        <w:rPr>
          <w:lang w:val="en-US"/>
        </w:rPr>
        <w:t>:</w:t>
      </w:r>
    </w:p>
    <w:p w14:paraId="10F1FDEC" w14:textId="77777777" w:rsidR="002B495C" w:rsidRDefault="002B495C" w:rsidP="008A2E8A">
      <w:pPr>
        <w:rPr>
          <w:lang w:val="en-US"/>
        </w:rPr>
      </w:pPr>
    </w:p>
    <w:tbl>
      <w:tblPr>
        <w:tblW w:w="9189" w:type="dxa"/>
        <w:tblInd w:w="-23" w:type="dxa"/>
        <w:tblCellMar>
          <w:left w:w="0" w:type="dxa"/>
          <w:right w:w="0" w:type="dxa"/>
        </w:tblCellMar>
        <w:tblLook w:val="04A0" w:firstRow="1" w:lastRow="0" w:firstColumn="1" w:lastColumn="0" w:noHBand="0" w:noVBand="1"/>
      </w:tblPr>
      <w:tblGrid>
        <w:gridCol w:w="2078"/>
        <w:gridCol w:w="2693"/>
        <w:gridCol w:w="2410"/>
        <w:gridCol w:w="2008"/>
      </w:tblGrid>
      <w:tr w:rsidR="008A2E8A" w14:paraId="3506C431" w14:textId="77777777" w:rsidTr="008A2E8A">
        <w:trPr>
          <w:trHeight w:val="387"/>
        </w:trPr>
        <w:tc>
          <w:tcPr>
            <w:tcW w:w="2078" w:type="dxa"/>
            <w:vMerge w:val="restart"/>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tcPr>
          <w:p w14:paraId="61971F23" w14:textId="77777777" w:rsidR="008A2E8A" w:rsidRDefault="008A2E8A">
            <w:pPr>
              <w:spacing w:after="0"/>
              <w:jc w:val="center"/>
              <w:rPr>
                <w:rFonts w:ascii="Calibri" w:eastAsia="Calibri" w:hAnsi="Calibri"/>
                <w:color w:val="000000"/>
                <w:lang w:val="en-US"/>
              </w:rPr>
            </w:pPr>
          </w:p>
        </w:tc>
        <w:tc>
          <w:tcPr>
            <w:tcW w:w="2693" w:type="dxa"/>
            <w:vMerge w:val="restart"/>
            <w:tcBorders>
              <w:top w:val="single" w:sz="8" w:space="0" w:color="auto"/>
              <w:left w:val="nil"/>
              <w:bottom w:val="single" w:sz="8" w:space="0" w:color="auto"/>
              <w:right w:val="single" w:sz="8" w:space="0" w:color="auto"/>
            </w:tcBorders>
            <w:noWrap/>
            <w:tcMar>
              <w:top w:w="0" w:type="dxa"/>
              <w:left w:w="70" w:type="dxa"/>
              <w:bottom w:w="0" w:type="dxa"/>
              <w:right w:w="70" w:type="dxa"/>
            </w:tcMar>
            <w:hideMark/>
          </w:tcPr>
          <w:p w14:paraId="7D927673" w14:textId="77777777" w:rsidR="008A2E8A" w:rsidRDefault="008A2E8A">
            <w:pPr>
              <w:spacing w:after="0"/>
              <w:jc w:val="center"/>
              <w:rPr>
                <w:rFonts w:ascii="Calibri" w:eastAsia="Calibri" w:hAnsi="Calibri"/>
                <w:b/>
                <w:color w:val="000000"/>
                <w:lang w:val="nl-BE"/>
              </w:rPr>
            </w:pPr>
            <w:r>
              <w:rPr>
                <w:rFonts w:ascii="Calibri" w:eastAsia="Calibri" w:hAnsi="Calibri"/>
                <w:b/>
                <w:color w:val="000000"/>
                <w:lang w:val="nl-BE"/>
              </w:rPr>
              <w:t>Correlation factor</w:t>
            </w:r>
          </w:p>
        </w:tc>
        <w:tc>
          <w:tcPr>
            <w:tcW w:w="4418" w:type="dxa"/>
            <w:gridSpan w:val="2"/>
            <w:tcBorders>
              <w:top w:val="single" w:sz="8" w:space="0" w:color="auto"/>
              <w:left w:val="nil"/>
              <w:bottom w:val="single" w:sz="8" w:space="0" w:color="auto"/>
              <w:right w:val="single" w:sz="8" w:space="0" w:color="auto"/>
            </w:tcBorders>
            <w:noWrap/>
            <w:tcMar>
              <w:top w:w="0" w:type="dxa"/>
              <w:left w:w="70" w:type="dxa"/>
              <w:bottom w:w="0" w:type="dxa"/>
              <w:right w:w="70" w:type="dxa"/>
            </w:tcMar>
            <w:hideMark/>
          </w:tcPr>
          <w:p w14:paraId="76D719D4" w14:textId="77777777" w:rsidR="008A2E8A" w:rsidRDefault="008A2E8A">
            <w:pPr>
              <w:spacing w:after="0"/>
              <w:jc w:val="center"/>
              <w:rPr>
                <w:b/>
                <w:lang w:val="en-US" w:eastAsia="en-US"/>
              </w:rPr>
            </w:pPr>
            <w:r>
              <w:rPr>
                <w:b/>
                <w:lang w:val="en-US"/>
              </w:rPr>
              <w:t>Safety margin</w:t>
            </w:r>
            <w:r>
              <w:rPr>
                <w:b/>
                <w:vertAlign w:val="superscript"/>
                <w:lang w:val="en-US"/>
              </w:rPr>
              <w:t>1</w:t>
            </w:r>
          </w:p>
        </w:tc>
      </w:tr>
      <w:tr w:rsidR="008A2E8A" w14:paraId="68351BB9" w14:textId="77777777" w:rsidTr="008A2E8A">
        <w:trPr>
          <w:trHeight w:val="387"/>
        </w:trPr>
        <w:tc>
          <w:tcPr>
            <w:tcW w:w="0" w:type="auto"/>
            <w:vMerge/>
            <w:tcBorders>
              <w:top w:val="single" w:sz="8" w:space="0" w:color="auto"/>
              <w:left w:val="single" w:sz="8" w:space="0" w:color="auto"/>
              <w:bottom w:val="single" w:sz="8" w:space="0" w:color="auto"/>
              <w:right w:val="single" w:sz="8" w:space="0" w:color="auto"/>
            </w:tcBorders>
            <w:vAlign w:val="center"/>
            <w:hideMark/>
          </w:tcPr>
          <w:p w14:paraId="5FA14E1C" w14:textId="77777777" w:rsidR="008A2E8A" w:rsidRDefault="008A2E8A">
            <w:pPr>
              <w:spacing w:after="0"/>
              <w:rPr>
                <w:rFonts w:ascii="Calibri" w:eastAsia="Calibri" w:hAnsi="Calibri"/>
                <w:color w:val="000000"/>
                <w:lang w:val="en-US"/>
              </w:rPr>
            </w:pPr>
          </w:p>
        </w:tc>
        <w:tc>
          <w:tcPr>
            <w:tcW w:w="0" w:type="auto"/>
            <w:vMerge/>
            <w:tcBorders>
              <w:top w:val="single" w:sz="8" w:space="0" w:color="auto"/>
              <w:left w:val="nil"/>
              <w:bottom w:val="single" w:sz="8" w:space="0" w:color="auto"/>
              <w:right w:val="single" w:sz="8" w:space="0" w:color="auto"/>
            </w:tcBorders>
            <w:vAlign w:val="center"/>
            <w:hideMark/>
          </w:tcPr>
          <w:p w14:paraId="4A3E7EDC" w14:textId="77777777" w:rsidR="008A2E8A" w:rsidRDefault="008A2E8A">
            <w:pPr>
              <w:spacing w:after="0"/>
              <w:rPr>
                <w:rFonts w:ascii="Calibri" w:eastAsia="Calibri" w:hAnsi="Calibri"/>
                <w:b/>
                <w:color w:val="000000"/>
                <w:lang w:val="nl-BE"/>
              </w:rPr>
            </w:pPr>
          </w:p>
        </w:tc>
        <w:tc>
          <w:tcPr>
            <w:tcW w:w="2410" w:type="dxa"/>
            <w:tcBorders>
              <w:top w:val="single" w:sz="8" w:space="0" w:color="auto"/>
              <w:left w:val="nil"/>
              <w:bottom w:val="single" w:sz="8" w:space="0" w:color="auto"/>
              <w:right w:val="single" w:sz="8" w:space="0" w:color="auto"/>
            </w:tcBorders>
            <w:noWrap/>
            <w:tcMar>
              <w:top w:w="0" w:type="dxa"/>
              <w:left w:w="70" w:type="dxa"/>
              <w:bottom w:w="0" w:type="dxa"/>
              <w:right w:w="70" w:type="dxa"/>
            </w:tcMar>
            <w:hideMark/>
          </w:tcPr>
          <w:p w14:paraId="5A958CF8" w14:textId="77777777" w:rsidR="008A2E8A" w:rsidRDefault="008A2E8A">
            <w:pPr>
              <w:spacing w:after="0"/>
              <w:jc w:val="center"/>
              <w:rPr>
                <w:rFonts w:ascii="Calibri" w:eastAsia="Calibri" w:hAnsi="Calibri"/>
                <w:b/>
                <w:color w:val="000000"/>
                <w:lang w:val="en-US"/>
              </w:rPr>
            </w:pPr>
            <w:r>
              <w:rPr>
                <w:rFonts w:ascii="Calibri" w:eastAsia="Calibri" w:hAnsi="Calibri"/>
                <w:b/>
                <w:color w:val="000000"/>
                <w:lang w:val="en-US"/>
              </w:rPr>
              <w:t>Delta CO</w:t>
            </w:r>
            <w:r>
              <w:rPr>
                <w:rFonts w:ascii="Calibri" w:eastAsia="Calibri" w:hAnsi="Calibri"/>
                <w:b/>
                <w:color w:val="000000"/>
                <w:vertAlign w:val="subscript"/>
                <w:lang w:val="en-US"/>
              </w:rPr>
              <w:t>2</w:t>
            </w:r>
            <w:r>
              <w:rPr>
                <w:rFonts w:ascii="Calibri" w:eastAsia="Calibri" w:hAnsi="Calibri"/>
                <w:b/>
                <w:color w:val="000000"/>
                <w:lang w:val="en-US"/>
              </w:rPr>
              <w:t xml:space="preserve"> in g/km</w:t>
            </w:r>
          </w:p>
        </w:tc>
        <w:tc>
          <w:tcPr>
            <w:tcW w:w="2008" w:type="dxa"/>
            <w:tcBorders>
              <w:top w:val="single" w:sz="8" w:space="0" w:color="auto"/>
              <w:left w:val="nil"/>
              <w:bottom w:val="single" w:sz="8" w:space="0" w:color="auto"/>
              <w:right w:val="single" w:sz="8" w:space="0" w:color="auto"/>
            </w:tcBorders>
            <w:hideMark/>
          </w:tcPr>
          <w:p w14:paraId="364DF823" w14:textId="77777777" w:rsidR="008A2E8A" w:rsidRDefault="008A2E8A">
            <w:pPr>
              <w:spacing w:after="0"/>
              <w:jc w:val="center"/>
              <w:rPr>
                <w:rFonts w:ascii="Calibri" w:eastAsia="Calibri" w:hAnsi="Calibri"/>
                <w:b/>
                <w:color w:val="000000"/>
                <w:lang w:val="en-US"/>
              </w:rPr>
            </w:pPr>
            <w:r>
              <w:rPr>
                <w:rFonts w:ascii="Calibri" w:eastAsia="Calibri" w:hAnsi="Calibri"/>
                <w:b/>
                <w:color w:val="000000"/>
                <w:lang w:val="en-US"/>
              </w:rPr>
              <w:t>Relative delta CO</w:t>
            </w:r>
            <w:r>
              <w:rPr>
                <w:rFonts w:ascii="Calibri" w:eastAsia="Calibri" w:hAnsi="Calibri"/>
                <w:b/>
                <w:color w:val="000000"/>
                <w:vertAlign w:val="subscript"/>
                <w:lang w:val="en-US"/>
              </w:rPr>
              <w:t>2</w:t>
            </w:r>
          </w:p>
        </w:tc>
      </w:tr>
      <w:tr w:rsidR="008A2E8A" w14:paraId="55B98879" w14:textId="77777777" w:rsidTr="008A2E8A">
        <w:trPr>
          <w:trHeight w:val="387"/>
        </w:trPr>
        <w:tc>
          <w:tcPr>
            <w:tcW w:w="2078"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14:paraId="58756D36" w14:textId="77777777" w:rsidR="008A2E8A" w:rsidRDefault="008A2E8A">
            <w:pPr>
              <w:spacing w:after="0"/>
              <w:rPr>
                <w:rFonts w:ascii="Calibri" w:eastAsia="Calibri" w:hAnsi="Calibri"/>
                <w:b/>
                <w:color w:val="000000"/>
                <w:vertAlign w:val="superscript"/>
                <w:lang w:val="en-US"/>
              </w:rPr>
            </w:pPr>
            <w:r>
              <w:rPr>
                <w:rFonts w:ascii="Calibri" w:eastAsia="Calibri" w:hAnsi="Calibri"/>
                <w:b/>
                <w:color w:val="000000"/>
                <w:lang w:val="en-US"/>
              </w:rPr>
              <w:t>X</w:t>
            </w:r>
            <w:r>
              <w:rPr>
                <w:rFonts w:ascii="Calibri" w:eastAsia="Calibri" w:hAnsi="Calibri"/>
                <w:b/>
                <w:color w:val="000000"/>
                <w:vertAlign w:val="subscript"/>
                <w:lang w:val="en-US"/>
              </w:rPr>
              <w:t>up</w:t>
            </w:r>
            <w:r>
              <w:rPr>
                <w:rFonts w:ascii="Calibri" w:eastAsia="Calibri" w:hAnsi="Calibri"/>
                <w:b/>
                <w:color w:val="000000"/>
                <w:vertAlign w:val="superscript"/>
                <w:lang w:val="en-US"/>
              </w:rPr>
              <w:t>2</w:t>
            </w:r>
          </w:p>
        </w:tc>
        <w:tc>
          <w:tcPr>
            <w:tcW w:w="2693"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2BEB84C3" w14:textId="77777777" w:rsidR="008A2E8A" w:rsidRDefault="008A2E8A">
            <w:pPr>
              <w:spacing w:after="0"/>
              <w:jc w:val="center"/>
              <w:rPr>
                <w:rFonts w:ascii="Calibri" w:eastAsia="Calibri" w:hAnsi="Calibri"/>
                <w:color w:val="000000"/>
                <w:lang w:val="en-US"/>
              </w:rPr>
            </w:pPr>
            <w:r>
              <w:rPr>
                <w:rFonts w:ascii="Calibri" w:eastAsia="Calibri" w:hAnsi="Calibri"/>
                <w:color w:val="000000"/>
                <w:lang w:val="en-US"/>
              </w:rPr>
              <w:t>0.95</w:t>
            </w:r>
          </w:p>
        </w:tc>
        <w:tc>
          <w:tcPr>
            <w:tcW w:w="241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05510602" w14:textId="77777777" w:rsidR="008A2E8A" w:rsidRDefault="008A2E8A">
            <w:pPr>
              <w:spacing w:after="0"/>
              <w:jc w:val="center"/>
              <w:rPr>
                <w:rFonts w:ascii="Calibri" w:eastAsia="Calibri" w:hAnsi="Calibri"/>
                <w:color w:val="000000"/>
                <w:lang w:val="en-US"/>
              </w:rPr>
            </w:pPr>
            <w:r>
              <w:rPr>
                <w:rFonts w:ascii="Calibri" w:eastAsia="Calibri" w:hAnsi="Calibri"/>
                <w:color w:val="000000"/>
                <w:lang w:val="en-US"/>
              </w:rPr>
              <w:t>2.7</w:t>
            </w:r>
          </w:p>
        </w:tc>
        <w:tc>
          <w:tcPr>
            <w:tcW w:w="2008" w:type="dxa"/>
            <w:tcBorders>
              <w:top w:val="nil"/>
              <w:left w:val="nil"/>
              <w:bottom w:val="single" w:sz="8" w:space="0" w:color="auto"/>
              <w:right w:val="single" w:sz="8" w:space="0" w:color="auto"/>
            </w:tcBorders>
            <w:hideMark/>
          </w:tcPr>
          <w:p w14:paraId="1060340D" w14:textId="77777777" w:rsidR="008A2E8A" w:rsidRDefault="008A2E8A">
            <w:pPr>
              <w:spacing w:after="0"/>
              <w:jc w:val="center"/>
              <w:rPr>
                <w:rFonts w:ascii="Calibri" w:eastAsia="Calibri" w:hAnsi="Calibri"/>
                <w:color w:val="000000"/>
                <w:lang w:val="en-US"/>
              </w:rPr>
            </w:pPr>
            <w:r>
              <w:rPr>
                <w:rFonts w:ascii="Calibri" w:eastAsia="Calibri" w:hAnsi="Calibri"/>
                <w:color w:val="000000"/>
                <w:lang w:val="en-US"/>
              </w:rPr>
              <w:t>1%</w:t>
            </w:r>
          </w:p>
        </w:tc>
      </w:tr>
      <w:tr w:rsidR="008A2E8A" w14:paraId="5C18575F" w14:textId="77777777" w:rsidTr="008A2E8A">
        <w:trPr>
          <w:trHeight w:val="387"/>
        </w:trPr>
        <w:tc>
          <w:tcPr>
            <w:tcW w:w="2078"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14:paraId="49B57B2C" w14:textId="77777777" w:rsidR="008A2E8A" w:rsidRDefault="008A2E8A">
            <w:pPr>
              <w:spacing w:after="0"/>
              <w:rPr>
                <w:rFonts w:ascii="Calibri" w:eastAsia="Calibri" w:hAnsi="Calibri"/>
                <w:b/>
                <w:color w:val="000000"/>
                <w:vertAlign w:val="superscript"/>
                <w:lang w:val="en-US"/>
              </w:rPr>
            </w:pPr>
            <w:r>
              <w:rPr>
                <w:rFonts w:ascii="Calibri" w:eastAsia="Calibri" w:hAnsi="Calibri"/>
                <w:b/>
                <w:color w:val="000000"/>
                <w:lang w:val="en-US"/>
              </w:rPr>
              <w:t>X</w:t>
            </w:r>
            <w:r>
              <w:rPr>
                <w:rFonts w:ascii="Calibri" w:eastAsia="Calibri" w:hAnsi="Calibri"/>
                <w:b/>
                <w:color w:val="000000"/>
                <w:vertAlign w:val="subscript"/>
                <w:lang w:val="en-US"/>
              </w:rPr>
              <w:t>down</w:t>
            </w:r>
            <w:r>
              <w:rPr>
                <w:rFonts w:ascii="Calibri" w:eastAsia="Calibri" w:hAnsi="Calibri"/>
                <w:b/>
                <w:color w:val="000000"/>
                <w:vertAlign w:val="superscript"/>
                <w:lang w:val="en-US"/>
              </w:rPr>
              <w:t>3</w:t>
            </w:r>
          </w:p>
        </w:tc>
        <w:tc>
          <w:tcPr>
            <w:tcW w:w="2693"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5243326E" w14:textId="77777777" w:rsidR="008A2E8A" w:rsidRDefault="008A2E8A">
            <w:pPr>
              <w:spacing w:after="0"/>
              <w:jc w:val="center"/>
              <w:rPr>
                <w:rFonts w:ascii="Calibri" w:eastAsia="Calibri" w:hAnsi="Calibri"/>
                <w:color w:val="000000"/>
                <w:lang w:val="en-US"/>
              </w:rPr>
            </w:pPr>
            <w:r>
              <w:rPr>
                <w:rFonts w:ascii="Calibri" w:eastAsia="Calibri" w:hAnsi="Calibri"/>
                <w:color w:val="000000"/>
                <w:lang w:val="en-US"/>
              </w:rPr>
              <w:t>0.80</w:t>
            </w:r>
          </w:p>
        </w:tc>
        <w:tc>
          <w:tcPr>
            <w:tcW w:w="241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76F291EE" w14:textId="77777777" w:rsidR="008A2E8A" w:rsidRDefault="008A2E8A">
            <w:pPr>
              <w:spacing w:after="0"/>
              <w:jc w:val="center"/>
              <w:rPr>
                <w:rFonts w:ascii="Calibri" w:eastAsia="Calibri" w:hAnsi="Calibri"/>
                <w:color w:val="000000"/>
                <w:lang w:val="en-US"/>
              </w:rPr>
            </w:pPr>
            <w:r>
              <w:rPr>
                <w:rFonts w:ascii="Calibri" w:eastAsia="Calibri" w:hAnsi="Calibri"/>
                <w:color w:val="000000"/>
                <w:lang w:val="en-US"/>
              </w:rPr>
              <w:t>2.7</w:t>
            </w:r>
          </w:p>
        </w:tc>
        <w:tc>
          <w:tcPr>
            <w:tcW w:w="2008" w:type="dxa"/>
            <w:tcBorders>
              <w:top w:val="nil"/>
              <w:left w:val="nil"/>
              <w:bottom w:val="single" w:sz="8" w:space="0" w:color="auto"/>
              <w:right w:val="single" w:sz="8" w:space="0" w:color="auto"/>
            </w:tcBorders>
            <w:hideMark/>
          </w:tcPr>
          <w:p w14:paraId="52D54DD9" w14:textId="77777777" w:rsidR="008A2E8A" w:rsidRDefault="008A2E8A" w:rsidP="00B31860">
            <w:pPr>
              <w:keepNext/>
              <w:spacing w:after="0"/>
              <w:jc w:val="center"/>
              <w:rPr>
                <w:rFonts w:ascii="Calibri" w:eastAsia="Calibri" w:hAnsi="Calibri"/>
                <w:color w:val="000000"/>
                <w:lang w:val="en-US"/>
              </w:rPr>
            </w:pPr>
            <w:r>
              <w:rPr>
                <w:rFonts w:ascii="Calibri" w:eastAsia="Calibri" w:hAnsi="Calibri"/>
                <w:color w:val="000000"/>
                <w:lang w:val="en-US"/>
              </w:rPr>
              <w:t>1%</w:t>
            </w:r>
          </w:p>
        </w:tc>
      </w:tr>
    </w:tbl>
    <w:p w14:paraId="2CDCB3AD" w14:textId="7EDF0305" w:rsidR="008A2E8A" w:rsidRPr="00B31860" w:rsidRDefault="008A2E8A" w:rsidP="0075230C">
      <w:pPr>
        <w:pStyle w:val="ListParagraph"/>
        <w:numPr>
          <w:ilvl w:val="0"/>
          <w:numId w:val="65"/>
        </w:numPr>
        <w:rPr>
          <w:i/>
        </w:rPr>
      </w:pPr>
      <w:r w:rsidRPr="00B31860">
        <w:rPr>
          <w:i/>
        </w:rPr>
        <w:t>Safety margin is the calculated road load values of vehicle H or L minus the measured road load values for the vehicles in the database</w:t>
      </w:r>
      <w:r w:rsidR="00CD136C" w:rsidRPr="00B31860">
        <w:rPr>
          <w:i/>
        </w:rPr>
        <w:t>,</w:t>
      </w:r>
      <w:r w:rsidRPr="00B31860">
        <w:rPr>
          <w:i/>
        </w:rPr>
        <w:t xml:space="preserve"> expressed in resulting delta CO</w:t>
      </w:r>
      <w:r w:rsidRPr="00B31860">
        <w:rPr>
          <w:i/>
          <w:vertAlign w:val="subscript"/>
        </w:rPr>
        <w:t>2</w:t>
      </w:r>
      <w:r w:rsidRPr="00B31860">
        <w:rPr>
          <w:i/>
        </w:rPr>
        <w:t>-figures.</w:t>
      </w:r>
    </w:p>
    <w:p w14:paraId="29E5B75C" w14:textId="77777777" w:rsidR="008A2E8A" w:rsidRPr="00B31860" w:rsidRDefault="008A2E8A" w:rsidP="0075230C">
      <w:pPr>
        <w:pStyle w:val="ListParagraph"/>
        <w:numPr>
          <w:ilvl w:val="0"/>
          <w:numId w:val="65"/>
        </w:numPr>
        <w:rPr>
          <w:i/>
        </w:rPr>
      </w:pPr>
      <w:r w:rsidRPr="00B31860">
        <w:rPr>
          <w:i/>
        </w:rPr>
        <w:t>X</w:t>
      </w:r>
      <w:r w:rsidRPr="00B31860">
        <w:rPr>
          <w:i/>
          <w:vertAlign w:val="subscript"/>
        </w:rPr>
        <w:t>up</w:t>
      </w:r>
      <w:r w:rsidRPr="00B31860">
        <w:rPr>
          <w:i/>
        </w:rPr>
        <w:t xml:space="preserve"> is the correlation factor for the calculation of the road load values of vehicle H</w:t>
      </w:r>
    </w:p>
    <w:p w14:paraId="6CB81125" w14:textId="77777777" w:rsidR="008A2E8A" w:rsidRDefault="008A2E8A" w:rsidP="0075230C">
      <w:pPr>
        <w:pStyle w:val="ListParagraph"/>
        <w:numPr>
          <w:ilvl w:val="0"/>
          <w:numId w:val="65"/>
        </w:numPr>
        <w:rPr>
          <w:i/>
        </w:rPr>
      </w:pPr>
      <w:r w:rsidRPr="00B31860">
        <w:rPr>
          <w:i/>
        </w:rPr>
        <w:t>X</w:t>
      </w:r>
      <w:r w:rsidRPr="00B31860">
        <w:rPr>
          <w:i/>
          <w:vertAlign w:val="subscript"/>
        </w:rPr>
        <w:t>down</w:t>
      </w:r>
      <w:r w:rsidRPr="00B31860">
        <w:rPr>
          <w:i/>
        </w:rPr>
        <w:t xml:space="preserve"> is the correlation factor for the calculation of the road load values of vehicle L</w:t>
      </w:r>
    </w:p>
    <w:p w14:paraId="211850F3" w14:textId="343ECF0A" w:rsidR="00B31860" w:rsidRDefault="00B31860" w:rsidP="00E74EA3">
      <w:pPr>
        <w:pStyle w:val="Caption"/>
      </w:pPr>
      <w:r>
        <w:t xml:space="preserve">Table </w:t>
      </w:r>
      <w:r>
        <w:fldChar w:fldCharType="begin"/>
      </w:r>
      <w:r>
        <w:instrText xml:space="preserve"> SEQ Table \* ARABIC </w:instrText>
      </w:r>
      <w:r>
        <w:fldChar w:fldCharType="separate"/>
      </w:r>
      <w:r w:rsidR="00BB1AF2">
        <w:rPr>
          <w:noProof/>
        </w:rPr>
        <w:t>24</w:t>
      </w:r>
      <w:r>
        <w:fldChar w:fldCharType="end"/>
      </w:r>
      <w:r>
        <w:t xml:space="preserve">: </w:t>
      </w:r>
      <w:r>
        <w:tab/>
        <w:t>CO</w:t>
      </w:r>
      <w:r>
        <w:rPr>
          <w:vertAlign w:val="subscript"/>
        </w:rPr>
        <w:t>2</w:t>
      </w:r>
      <w:r>
        <w:t xml:space="preserve"> safety margin for upward and downward extrapolation </w:t>
      </w:r>
    </w:p>
    <w:p w14:paraId="03BCD131" w14:textId="77777777" w:rsidR="00B31860" w:rsidRPr="00B31860" w:rsidRDefault="00B31860" w:rsidP="00B31860">
      <w:pPr>
        <w:rPr>
          <w:i/>
          <w:lang w:val="en-US"/>
        </w:rPr>
      </w:pPr>
    </w:p>
    <w:p w14:paraId="1B9B6B0D" w14:textId="113E1BD5" w:rsidR="00ED5804" w:rsidRPr="00ED5804" w:rsidRDefault="00ED5804" w:rsidP="008A2E8A">
      <w:pPr>
        <w:widowControl w:val="0"/>
        <w:suppressAutoHyphens/>
        <w:spacing w:after="0"/>
        <w:rPr>
          <w:i/>
          <w:lang w:val="en-US"/>
        </w:rPr>
      </w:pPr>
      <w:r w:rsidRPr="00ED5804">
        <w:rPr>
          <w:i/>
          <w:lang w:val="en-US"/>
        </w:rPr>
        <w:t>CO</w:t>
      </w:r>
      <w:r w:rsidRPr="00ED5804">
        <w:rPr>
          <w:i/>
          <w:vertAlign w:val="subscript"/>
          <w:lang w:val="en-US"/>
        </w:rPr>
        <w:t>2</w:t>
      </w:r>
      <w:r w:rsidRPr="00ED5804">
        <w:rPr>
          <w:i/>
          <w:lang w:val="en-US"/>
        </w:rPr>
        <w:t xml:space="preserve"> calculation</w:t>
      </w:r>
    </w:p>
    <w:p w14:paraId="16BE6278" w14:textId="685BE8E2" w:rsidR="00ED5804" w:rsidRPr="00724667" w:rsidRDefault="00ED5804" w:rsidP="00ED5804">
      <w:pPr>
        <w:rPr>
          <w:rFonts w:cs="Arial"/>
          <w:lang w:val="en-US"/>
        </w:rPr>
      </w:pPr>
      <w:r>
        <w:rPr>
          <w:rFonts w:cs="Arial"/>
          <w:lang w:val="en-US"/>
        </w:rPr>
        <w:t>By extrapolation of the road load to vehicle L and H, the target road loads for measuring these vehicles at the chassis dynamometer can be found. The test vehicle is tested at the vehicle L and the vehicle H road loads, and the CO</w:t>
      </w:r>
      <w:r>
        <w:rPr>
          <w:rFonts w:cs="Arial"/>
          <w:vertAlign w:val="subscript"/>
          <w:lang w:val="en-US"/>
        </w:rPr>
        <w:t>2</w:t>
      </w:r>
      <w:r>
        <w:rPr>
          <w:rFonts w:cs="Arial"/>
          <w:lang w:val="en-US"/>
        </w:rPr>
        <w:t xml:space="preserve"> results are used to draw an interpolation line for CO</w:t>
      </w:r>
      <w:r>
        <w:rPr>
          <w:rFonts w:cs="Arial"/>
          <w:vertAlign w:val="subscript"/>
          <w:lang w:val="en-US"/>
        </w:rPr>
        <w:t>2</w:t>
      </w:r>
      <w:r>
        <w:rPr>
          <w:rFonts w:cs="Arial"/>
          <w:lang w:val="en-US"/>
        </w:rPr>
        <w:t xml:space="preserve"> against cycle energy. For any of the other vehicles in the RLMF, the cycle energy will be calculated from the extrapolated road load, and then the CO</w:t>
      </w:r>
      <w:r>
        <w:rPr>
          <w:rFonts w:cs="Arial"/>
          <w:vertAlign w:val="subscript"/>
          <w:lang w:val="en-US"/>
        </w:rPr>
        <w:t>2</w:t>
      </w:r>
      <w:r>
        <w:rPr>
          <w:rFonts w:cs="Arial"/>
          <w:lang w:val="en-US"/>
        </w:rPr>
        <w:t xml:space="preserve"> follows from the interpolation method. Note that the CO</w:t>
      </w:r>
      <w:r>
        <w:rPr>
          <w:rFonts w:cs="Arial"/>
          <w:vertAlign w:val="subscript"/>
          <w:lang w:val="en-US"/>
        </w:rPr>
        <w:t>2</w:t>
      </w:r>
      <w:r>
        <w:rPr>
          <w:rFonts w:cs="Arial"/>
          <w:lang w:val="en-US"/>
        </w:rPr>
        <w:t xml:space="preserve"> interpolation line does not have the kinked shape of red line in </w:t>
      </w:r>
      <w:r>
        <w:rPr>
          <w:rFonts w:cs="Arial"/>
          <w:lang w:val="en-US"/>
        </w:rPr>
        <w:fldChar w:fldCharType="begin"/>
      </w:r>
      <w:r>
        <w:rPr>
          <w:rFonts w:cs="Arial"/>
          <w:lang w:val="en-US"/>
        </w:rPr>
        <w:instrText xml:space="preserve"> REF _Ref434847084 \h </w:instrText>
      </w:r>
      <w:r>
        <w:rPr>
          <w:rFonts w:cs="Arial"/>
          <w:lang w:val="en-US"/>
        </w:rPr>
      </w:r>
      <w:r>
        <w:rPr>
          <w:rFonts w:cs="Arial"/>
          <w:lang w:val="en-US"/>
        </w:rPr>
        <w:fldChar w:fldCharType="separate"/>
      </w:r>
      <w:r w:rsidR="00BB1AF2" w:rsidRPr="00BB1AF2">
        <w:rPr>
          <w:lang w:val="en-US"/>
        </w:rPr>
        <w:t xml:space="preserve">Figure </w:t>
      </w:r>
      <w:r w:rsidR="00BB1AF2" w:rsidRPr="00BB1AF2">
        <w:rPr>
          <w:noProof/>
          <w:lang w:val="en-US"/>
        </w:rPr>
        <w:t>62</w:t>
      </w:r>
      <w:r>
        <w:rPr>
          <w:rFonts w:cs="Arial"/>
          <w:lang w:val="en-US"/>
        </w:rPr>
        <w:fldChar w:fldCharType="end"/>
      </w:r>
      <w:r>
        <w:rPr>
          <w:rFonts w:cs="Arial"/>
          <w:lang w:val="en-US"/>
        </w:rPr>
        <w:t>.</w:t>
      </w:r>
    </w:p>
    <w:p w14:paraId="2019E39A" w14:textId="69DADFB0" w:rsidR="00CD136C" w:rsidRPr="00ED5804" w:rsidRDefault="00CD136C" w:rsidP="008A2E8A">
      <w:pPr>
        <w:widowControl w:val="0"/>
        <w:suppressAutoHyphens/>
        <w:spacing w:after="0"/>
        <w:rPr>
          <w:lang w:val="en-US"/>
        </w:rPr>
      </w:pPr>
      <w:r>
        <w:rPr>
          <w:lang w:val="en-US"/>
        </w:rPr>
        <w:t>The effect of the safety margin on the resulting CO</w:t>
      </w:r>
      <w:r>
        <w:rPr>
          <w:vertAlign w:val="subscript"/>
          <w:lang w:val="en-US"/>
        </w:rPr>
        <w:t>2</w:t>
      </w:r>
      <w:r>
        <w:rPr>
          <w:lang w:val="en-US"/>
        </w:rPr>
        <w:t xml:space="preserve"> value by a higher calculated road load is </w:t>
      </w:r>
      <w:r>
        <w:rPr>
          <w:lang w:val="en-US"/>
        </w:rPr>
        <w:lastRenderedPageBreak/>
        <w:t xml:space="preserve">graphically represented in </w:t>
      </w:r>
      <w:r>
        <w:rPr>
          <w:lang w:val="en-US"/>
        </w:rPr>
        <w:fldChar w:fldCharType="begin"/>
      </w:r>
      <w:r>
        <w:rPr>
          <w:lang w:val="en-US"/>
        </w:rPr>
        <w:instrText xml:space="preserve"> REF _Ref434847937 \h </w:instrText>
      </w:r>
      <w:r>
        <w:rPr>
          <w:lang w:val="en-US"/>
        </w:rPr>
      </w:r>
      <w:r>
        <w:rPr>
          <w:lang w:val="en-US"/>
        </w:rPr>
        <w:fldChar w:fldCharType="separate"/>
      </w:r>
      <w:r w:rsidR="00BB1AF2" w:rsidRPr="00BB1AF2">
        <w:rPr>
          <w:lang w:val="en-US"/>
        </w:rPr>
        <w:t xml:space="preserve">Figure </w:t>
      </w:r>
      <w:r w:rsidR="00BB1AF2" w:rsidRPr="00BB1AF2">
        <w:rPr>
          <w:noProof/>
          <w:lang w:val="en-US"/>
        </w:rPr>
        <w:t>63</w:t>
      </w:r>
      <w:r>
        <w:rPr>
          <w:lang w:val="en-US"/>
        </w:rPr>
        <w:fldChar w:fldCharType="end"/>
      </w:r>
      <w:r>
        <w:rPr>
          <w:lang w:val="en-US"/>
        </w:rPr>
        <w:t>. For the middle vehicle, the road load is measured, hence there is no difference.</w:t>
      </w:r>
      <w:r w:rsidR="00ED5804">
        <w:rPr>
          <w:lang w:val="en-US"/>
        </w:rPr>
        <w:t xml:space="preserve"> However, both vehicle L and H have received a higher CO</w:t>
      </w:r>
      <w:r w:rsidR="00ED5804">
        <w:rPr>
          <w:vertAlign w:val="subscript"/>
          <w:lang w:val="en-US"/>
        </w:rPr>
        <w:t>2</w:t>
      </w:r>
      <w:r w:rsidR="00ED5804">
        <w:rPr>
          <w:lang w:val="en-US"/>
        </w:rPr>
        <w:t xml:space="preserve"> value because of their higher road loads.</w:t>
      </w:r>
    </w:p>
    <w:p w14:paraId="219663B1" w14:textId="77777777" w:rsidR="008A2E8A" w:rsidRDefault="008A2E8A" w:rsidP="008A2E8A">
      <w:pPr>
        <w:rPr>
          <w:lang w:val="en-US"/>
        </w:rPr>
      </w:pPr>
    </w:p>
    <w:p w14:paraId="71E2AB5C" w14:textId="77777777" w:rsidR="00CD136C" w:rsidRDefault="008A2E8A" w:rsidP="00CD136C">
      <w:pPr>
        <w:keepNext/>
      </w:pPr>
      <w:r>
        <w:rPr>
          <w:b/>
          <w:noProof/>
          <w:lang w:val="en-US" w:eastAsia="en-US"/>
        </w:rPr>
        <w:drawing>
          <wp:inline distT="0" distB="0" distL="0" distR="0" wp14:anchorId="3F96DB55" wp14:editId="5D83B093">
            <wp:extent cx="4571825" cy="2622430"/>
            <wp:effectExtent l="0" t="0" r="635" b="6985"/>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08">
                      <a:extLst>
                        <a:ext uri="{28A0092B-C50C-407E-A947-70E740481C1C}">
                          <a14:useLocalDpi xmlns:a14="http://schemas.microsoft.com/office/drawing/2010/main" val="0"/>
                        </a:ext>
                      </a:extLst>
                    </a:blip>
                    <a:srcRect t="18593" b="5025"/>
                    <a:stretch/>
                  </pic:blipFill>
                  <pic:spPr bwMode="auto">
                    <a:xfrm>
                      <a:off x="0" y="0"/>
                      <a:ext cx="4572000" cy="2622531"/>
                    </a:xfrm>
                    <a:prstGeom prst="rect">
                      <a:avLst/>
                    </a:prstGeom>
                    <a:noFill/>
                    <a:ln>
                      <a:noFill/>
                    </a:ln>
                    <a:extLst>
                      <a:ext uri="{53640926-AAD7-44D8-BBD7-CCE9431645EC}">
                        <a14:shadowObscured xmlns:a14="http://schemas.microsoft.com/office/drawing/2010/main"/>
                      </a:ext>
                    </a:extLst>
                  </pic:spPr>
                </pic:pic>
              </a:graphicData>
            </a:graphic>
          </wp:inline>
        </w:drawing>
      </w:r>
    </w:p>
    <w:p w14:paraId="217B375F" w14:textId="48F8457F" w:rsidR="008A2E8A" w:rsidRPr="00CD136C" w:rsidRDefault="00CD136C" w:rsidP="00E74EA3">
      <w:pPr>
        <w:pStyle w:val="Caption"/>
      </w:pPr>
      <w:bookmarkStart w:id="544" w:name="_Ref434847937"/>
      <w:r>
        <w:t xml:space="preserve">Figure </w:t>
      </w:r>
      <w:r>
        <w:fldChar w:fldCharType="begin"/>
      </w:r>
      <w:r>
        <w:instrText xml:space="preserve"> SEQ Figure \* ARABIC </w:instrText>
      </w:r>
      <w:r>
        <w:fldChar w:fldCharType="separate"/>
      </w:r>
      <w:r w:rsidR="00BB1AF2">
        <w:rPr>
          <w:noProof/>
        </w:rPr>
        <w:t>63</w:t>
      </w:r>
      <w:r>
        <w:fldChar w:fldCharType="end"/>
      </w:r>
      <w:bookmarkEnd w:id="544"/>
      <w:r>
        <w:t xml:space="preserve">: </w:t>
      </w:r>
      <w:r w:rsidR="00B31860">
        <w:tab/>
      </w:r>
      <w:r>
        <w:t>Graphical representation of the effect of the safety margin on CO</w:t>
      </w:r>
      <w:r>
        <w:rPr>
          <w:vertAlign w:val="subscript"/>
        </w:rPr>
        <w:t>2</w:t>
      </w:r>
    </w:p>
    <w:p w14:paraId="4B70EC6C" w14:textId="77777777" w:rsidR="008A2E8A" w:rsidRPr="008A2E8A" w:rsidRDefault="008A2E8A" w:rsidP="008A2E8A">
      <w:pPr>
        <w:rPr>
          <w:lang w:val="en-US"/>
        </w:rPr>
      </w:pPr>
    </w:p>
    <w:p w14:paraId="75BAE39E" w14:textId="5255A9C2" w:rsidR="00312879" w:rsidRPr="00312879" w:rsidRDefault="00312879" w:rsidP="00312879">
      <w:pPr>
        <w:rPr>
          <w:i/>
          <w:lang w:val="en-US"/>
        </w:rPr>
      </w:pPr>
      <w:r w:rsidRPr="00312879">
        <w:rPr>
          <w:i/>
          <w:lang w:val="en-US"/>
        </w:rPr>
        <w:t xml:space="preserve">Family range and </w:t>
      </w:r>
      <w:r w:rsidR="004E6357" w:rsidRPr="00312879">
        <w:rPr>
          <w:i/>
          <w:lang w:val="en-US"/>
        </w:rPr>
        <w:t>extension</w:t>
      </w:r>
    </w:p>
    <w:p w14:paraId="662FD702" w14:textId="5B6C83B7" w:rsidR="00CD136C" w:rsidRDefault="00312879" w:rsidP="00243FE7">
      <w:pPr>
        <w:rPr>
          <w:lang w:val="en-US"/>
        </w:rPr>
      </w:pPr>
      <w:r>
        <w:rPr>
          <w:lang w:val="en-US"/>
        </w:rPr>
        <w:t>Whereas the family range of the standard road load family is 35% of the cycle energy demand of vehicle H</w:t>
      </w:r>
      <w:r>
        <w:rPr>
          <w:vertAlign w:val="subscript"/>
          <w:lang w:val="en-US"/>
        </w:rPr>
        <w:t>R</w:t>
      </w:r>
      <w:r>
        <w:rPr>
          <w:lang w:val="en-US"/>
        </w:rPr>
        <w:t xml:space="preserve">, </w:t>
      </w:r>
      <w:r w:rsidRPr="00312879">
        <w:rPr>
          <w:lang w:val="en-US"/>
        </w:rPr>
        <w:t>no direct limitation</w:t>
      </w:r>
      <w:r>
        <w:rPr>
          <w:lang w:val="en-US"/>
        </w:rPr>
        <w:t xml:space="preserve"> for the Road Load Matrix Family was proposed. This limitation was not deemed necessary since</w:t>
      </w:r>
      <w:r w:rsidR="007559D2">
        <w:rPr>
          <w:lang w:val="en-US"/>
        </w:rPr>
        <w:t>:</w:t>
      </w:r>
      <w:r>
        <w:rPr>
          <w:lang w:val="en-US"/>
        </w:rPr>
        <w:t xml:space="preserve"> </w:t>
      </w:r>
    </w:p>
    <w:p w14:paraId="37B838ED" w14:textId="247177E1" w:rsidR="005F27B0" w:rsidRDefault="005F27B0" w:rsidP="0075230C">
      <w:pPr>
        <w:pStyle w:val="ListParagraph"/>
        <w:numPr>
          <w:ilvl w:val="2"/>
          <w:numId w:val="38"/>
        </w:numPr>
      </w:pPr>
      <w:r>
        <w:t>T</w:t>
      </w:r>
      <w:r w:rsidR="00312879" w:rsidRPr="00CD136C">
        <w:t xml:space="preserve">he scope of application is limited to vehicles with a technically permissible maximum laden mass </w:t>
      </w:r>
      <w:r w:rsidR="00C07CFB">
        <w:t>above</w:t>
      </w:r>
      <w:r w:rsidR="00312879" w:rsidRPr="00CD136C">
        <w:t xml:space="preserve"> 3 tons</w:t>
      </w:r>
    </w:p>
    <w:p w14:paraId="14CA986D" w14:textId="31BA4E2C" w:rsidR="005F27B0" w:rsidRDefault="005F27B0" w:rsidP="0075230C">
      <w:pPr>
        <w:pStyle w:val="ListParagraph"/>
        <w:numPr>
          <w:ilvl w:val="2"/>
          <w:numId w:val="38"/>
        </w:numPr>
      </w:pPr>
      <w:r>
        <w:t>A</w:t>
      </w:r>
      <w:r w:rsidR="00312879" w:rsidRPr="00CD136C">
        <w:t xml:space="preserve"> </w:t>
      </w:r>
      <w:r w:rsidR="00C07CFB">
        <w:t>representative</w:t>
      </w:r>
      <w:r w:rsidR="00312879" w:rsidRPr="00CD136C">
        <w:t xml:space="preserve"> vehicle </w:t>
      </w:r>
      <w:r w:rsidR="00C07CFB">
        <w:t xml:space="preserve">(with worst-case aerodynamic drag) </w:t>
      </w:r>
      <w:r w:rsidR="00312879" w:rsidRPr="00CD136C">
        <w:t>is used as a basis for the road load determination</w:t>
      </w:r>
    </w:p>
    <w:p w14:paraId="58B0124C" w14:textId="2FD9324F" w:rsidR="00312879" w:rsidRDefault="005F27B0" w:rsidP="0075230C">
      <w:pPr>
        <w:pStyle w:val="ListParagraph"/>
        <w:numPr>
          <w:ilvl w:val="2"/>
          <w:numId w:val="38"/>
        </w:numPr>
      </w:pPr>
      <w:r>
        <w:t>T</w:t>
      </w:r>
      <w:r w:rsidR="00312879" w:rsidRPr="00CD136C">
        <w:t xml:space="preserve">he built in safety margin ensures that the difference to the actual road load worsens for vehicles further away from the tested vehicle. </w:t>
      </w:r>
    </w:p>
    <w:p w14:paraId="3A6BD9A4" w14:textId="77A53CE2" w:rsidR="005F27B0" w:rsidRDefault="005F27B0" w:rsidP="00243FE7">
      <w:pPr>
        <w:rPr>
          <w:rFonts w:cs="Arial"/>
          <w:lang w:val="en-US"/>
        </w:rPr>
      </w:pPr>
      <w:r>
        <w:rPr>
          <w:rFonts w:cs="Arial"/>
          <w:lang w:val="en-US"/>
        </w:rPr>
        <w:t xml:space="preserve">The method of the road load </w:t>
      </w:r>
      <w:r w:rsidR="00A74830">
        <w:rPr>
          <w:rFonts w:cs="Arial"/>
          <w:lang w:val="en-US"/>
        </w:rPr>
        <w:t xml:space="preserve">family </w:t>
      </w:r>
      <w:r w:rsidR="00C07CFB">
        <w:rPr>
          <w:rFonts w:cs="Arial"/>
          <w:lang w:val="en-US"/>
        </w:rPr>
        <w:t xml:space="preserve">matrix </w:t>
      </w:r>
      <w:r>
        <w:rPr>
          <w:rFonts w:cs="Arial"/>
          <w:lang w:val="en-US"/>
        </w:rPr>
        <w:t>is included in the GTR in chapter 5 of Annex 4.</w:t>
      </w:r>
    </w:p>
    <w:p w14:paraId="61E70F55" w14:textId="77777777" w:rsidR="00FC6E0B" w:rsidRDefault="00FC6E0B" w:rsidP="005F27B0">
      <w:pPr>
        <w:rPr>
          <w:rFonts w:cs="Arial"/>
          <w:lang w:val="en-US"/>
        </w:rPr>
      </w:pPr>
    </w:p>
    <w:p w14:paraId="56D4883A" w14:textId="77777777" w:rsidR="00FC6E0B" w:rsidRDefault="00FC6E0B" w:rsidP="00FC6E0B">
      <w:pPr>
        <w:rPr>
          <w:rFonts w:cs="Arial"/>
          <w:i/>
          <w:iCs/>
          <w:lang w:val="en-US"/>
        </w:rPr>
      </w:pPr>
      <w:r>
        <w:rPr>
          <w:i/>
          <w:iCs/>
          <w:lang w:val="en-US"/>
        </w:rPr>
        <w:t>CO</w:t>
      </w:r>
      <w:r>
        <w:rPr>
          <w:i/>
          <w:iCs/>
          <w:vertAlign w:val="subscript"/>
          <w:lang w:val="en-US"/>
        </w:rPr>
        <w:t>2</w:t>
      </w:r>
      <w:r>
        <w:rPr>
          <w:i/>
          <w:iCs/>
          <w:lang w:val="en-US"/>
        </w:rPr>
        <w:t xml:space="preserve"> interpolation </w:t>
      </w:r>
    </w:p>
    <w:p w14:paraId="327B03C5" w14:textId="77777777" w:rsidR="00FC6E0B" w:rsidRDefault="00FC6E0B" w:rsidP="00FC6E0B">
      <w:pPr>
        <w:rPr>
          <w:rFonts w:ascii="Calibri" w:hAnsi="Calibri"/>
          <w:lang w:val="en-US" w:eastAsia="en-US"/>
        </w:rPr>
      </w:pPr>
      <w:r>
        <w:rPr>
          <w:lang w:val="en-US"/>
        </w:rPr>
        <w:t>In addition to the determination of the road load for individual vehicles, the road load matrix family approach is also extended to the CO</w:t>
      </w:r>
      <w:r>
        <w:rPr>
          <w:vertAlign w:val="subscript"/>
          <w:lang w:val="en-US"/>
        </w:rPr>
        <w:t>2</w:t>
      </w:r>
      <w:r>
        <w:rPr>
          <w:lang w:val="en-US"/>
        </w:rPr>
        <w:t xml:space="preserve"> determination in order to reduce the test burden and to avoid wind tunnel measurements for vehicles falling in the scope of the RLMF. </w:t>
      </w:r>
    </w:p>
    <w:p w14:paraId="344C6938" w14:textId="0723EA9D" w:rsidR="00FC6E0B" w:rsidRDefault="00FC6E0B" w:rsidP="00FC6E0B">
      <w:pPr>
        <w:rPr>
          <w:lang w:val="en-US"/>
        </w:rPr>
      </w:pPr>
      <w:r>
        <w:rPr>
          <w:lang w:val="en-US"/>
        </w:rPr>
        <w:t>The vehicles within a RLMF for which CO</w:t>
      </w:r>
      <w:r>
        <w:rPr>
          <w:vertAlign w:val="subscript"/>
          <w:lang w:val="en-US"/>
        </w:rPr>
        <w:t>2</w:t>
      </w:r>
      <w:r>
        <w:rPr>
          <w:lang w:val="en-US"/>
        </w:rPr>
        <w:t xml:space="preserve"> interpolation is applied have to fulfill the same criteria as for the Interpolation Family of normal passenger vehicles. However, the RLMF is not limited to a 30g/km CO</w:t>
      </w:r>
      <w:r>
        <w:rPr>
          <w:vertAlign w:val="subscript"/>
          <w:lang w:val="en-US"/>
        </w:rPr>
        <w:t>2</w:t>
      </w:r>
      <w:r>
        <w:rPr>
          <w:lang w:val="en-US"/>
        </w:rPr>
        <w:t>-range. The larger the range of CO</w:t>
      </w:r>
      <w:r>
        <w:rPr>
          <w:vertAlign w:val="subscript"/>
          <w:lang w:val="en-US"/>
        </w:rPr>
        <w:t>2</w:t>
      </w:r>
      <w:r>
        <w:rPr>
          <w:lang w:val="en-US"/>
        </w:rPr>
        <w:t xml:space="preserve"> the RLMF, the wider the safety margin of the road load will be and as a consequence also for the CO</w:t>
      </w:r>
      <w:r>
        <w:rPr>
          <w:vertAlign w:val="subscript"/>
          <w:lang w:val="en-US"/>
        </w:rPr>
        <w:t>2</w:t>
      </w:r>
      <w:r>
        <w:rPr>
          <w:lang w:val="en-US"/>
        </w:rPr>
        <w:t xml:space="preserve">. </w:t>
      </w:r>
    </w:p>
    <w:p w14:paraId="68777FC5" w14:textId="7EC812F3" w:rsidR="00FC6E0B" w:rsidRDefault="00211C79" w:rsidP="00FC6E0B">
      <w:pPr>
        <w:keepNext/>
      </w:pPr>
      <w:r w:rsidRPr="00211C79">
        <w:rPr>
          <w:noProof/>
          <w:lang w:val="en-US" w:eastAsia="en-US"/>
        </w:rPr>
        <w:lastRenderedPageBreak/>
        <w:drawing>
          <wp:inline distT="0" distB="0" distL="0" distR="0" wp14:anchorId="1903A34A" wp14:editId="137C831F">
            <wp:extent cx="5773082" cy="2075291"/>
            <wp:effectExtent l="0" t="0" r="0" b="1270"/>
            <wp:docPr id="78" name="Afbeelding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109">
                      <a:extLst>
                        <a:ext uri="{28A0092B-C50C-407E-A947-70E740481C1C}">
                          <a14:useLocalDpi xmlns:a14="http://schemas.microsoft.com/office/drawing/2010/main" val="0"/>
                        </a:ext>
                      </a:extLst>
                    </a:blip>
                    <a:srcRect l="7165" t="8070" r="6859" b="14737"/>
                    <a:stretch/>
                  </pic:blipFill>
                  <pic:spPr bwMode="auto">
                    <a:xfrm>
                      <a:off x="0" y="0"/>
                      <a:ext cx="5773574" cy="2075468"/>
                    </a:xfrm>
                    <a:prstGeom prst="rect">
                      <a:avLst/>
                    </a:prstGeom>
                    <a:noFill/>
                    <a:ln>
                      <a:noFill/>
                    </a:ln>
                    <a:extLst>
                      <a:ext uri="{53640926-AAD7-44D8-BBD7-CCE9431645EC}">
                        <a14:shadowObscured xmlns:a14="http://schemas.microsoft.com/office/drawing/2010/main"/>
                      </a:ext>
                    </a:extLst>
                  </pic:spPr>
                </pic:pic>
              </a:graphicData>
            </a:graphic>
          </wp:inline>
        </w:drawing>
      </w:r>
    </w:p>
    <w:p w14:paraId="4B6DA805" w14:textId="3E0F5F77" w:rsidR="00FC6E0B" w:rsidRDefault="00FC6E0B" w:rsidP="00E74EA3">
      <w:pPr>
        <w:pStyle w:val="Caption"/>
      </w:pPr>
      <w:r>
        <w:t xml:space="preserve">Figure 42: </w:t>
      </w:r>
      <w:r w:rsidR="00B31860">
        <w:tab/>
      </w:r>
      <w:r>
        <w:t>Link between safety margin on Road Load and CO</w:t>
      </w:r>
      <w:r>
        <w:rPr>
          <w:vertAlign w:val="subscript"/>
        </w:rPr>
        <w:t>2</w:t>
      </w:r>
    </w:p>
    <w:p w14:paraId="48D3A088" w14:textId="415592DC" w:rsidR="00FC6E0B" w:rsidRDefault="00FC6E0B" w:rsidP="00FC6E0B">
      <w:pPr>
        <w:rPr>
          <w:lang w:val="en-US"/>
        </w:rPr>
      </w:pPr>
      <w:r>
        <w:rPr>
          <w:lang w:val="en-US"/>
        </w:rPr>
        <w:t>The CO</w:t>
      </w:r>
      <w:r>
        <w:rPr>
          <w:vertAlign w:val="subscript"/>
          <w:lang w:val="en-US"/>
        </w:rPr>
        <w:t>2</w:t>
      </w:r>
      <w:r>
        <w:rPr>
          <w:lang w:val="en-US"/>
        </w:rPr>
        <w:t xml:space="preserve"> measurements for vehicle L and H are performed on a chassis dyno using the road loads of the RLMF calculation. These measured CO</w:t>
      </w:r>
      <w:r>
        <w:rPr>
          <w:vertAlign w:val="subscript"/>
          <w:lang w:val="en-US"/>
        </w:rPr>
        <w:t>2</w:t>
      </w:r>
      <w:r>
        <w:rPr>
          <w:lang w:val="en-US"/>
        </w:rPr>
        <w:t xml:space="preserve"> values are used for the interpolation of individual CO</w:t>
      </w:r>
      <w:r>
        <w:rPr>
          <w:vertAlign w:val="subscript"/>
          <w:lang w:val="en-US"/>
        </w:rPr>
        <w:t>2</w:t>
      </w:r>
      <w:r>
        <w:rPr>
          <w:lang w:val="en-US"/>
        </w:rPr>
        <w:t xml:space="preserve"> values based on the individual cycle energy, which is an output of the RLMF calculation. This method is similar to what is already described in the GTR on the CO</w:t>
      </w:r>
      <w:r>
        <w:rPr>
          <w:vertAlign w:val="subscript"/>
          <w:lang w:val="en-US"/>
        </w:rPr>
        <w:t>2</w:t>
      </w:r>
      <w:r>
        <w:rPr>
          <w:lang w:val="en-US"/>
        </w:rPr>
        <w:t xml:space="preserve"> interpolation for normal passenger cars</w:t>
      </w:r>
      <w:r w:rsidR="004E6357">
        <w:rPr>
          <w:lang w:val="en-US"/>
        </w:rPr>
        <w:t xml:space="preserve">, and is illustrated in </w:t>
      </w:r>
      <w:r w:rsidR="004E6357">
        <w:rPr>
          <w:lang w:val="en-US"/>
        </w:rPr>
        <w:fldChar w:fldCharType="begin"/>
      </w:r>
      <w:r w:rsidR="004E6357">
        <w:rPr>
          <w:lang w:val="en-US"/>
        </w:rPr>
        <w:instrText xml:space="preserve"> REF _Ref434847937 \h </w:instrText>
      </w:r>
      <w:r w:rsidR="004E6357">
        <w:rPr>
          <w:lang w:val="en-US"/>
        </w:rPr>
      </w:r>
      <w:r w:rsidR="004E6357">
        <w:rPr>
          <w:lang w:val="en-US"/>
        </w:rPr>
        <w:fldChar w:fldCharType="separate"/>
      </w:r>
      <w:r w:rsidR="00BB1AF2" w:rsidRPr="00BB1AF2">
        <w:rPr>
          <w:lang w:val="en-US"/>
        </w:rPr>
        <w:t xml:space="preserve">Figure </w:t>
      </w:r>
      <w:r w:rsidR="00BB1AF2" w:rsidRPr="00BB1AF2">
        <w:rPr>
          <w:noProof/>
          <w:lang w:val="en-US"/>
        </w:rPr>
        <w:t>63</w:t>
      </w:r>
      <w:r w:rsidR="004E6357">
        <w:rPr>
          <w:lang w:val="en-US"/>
        </w:rPr>
        <w:fldChar w:fldCharType="end"/>
      </w:r>
      <w:r>
        <w:rPr>
          <w:lang w:val="en-US"/>
        </w:rPr>
        <w:t>.</w:t>
      </w:r>
    </w:p>
    <w:p w14:paraId="7507E229" w14:textId="3AFE036B" w:rsidR="004E6357" w:rsidRDefault="004E6357" w:rsidP="004E6357">
      <w:pPr>
        <w:rPr>
          <w:lang w:val="en-US"/>
        </w:rPr>
      </w:pPr>
      <w:r>
        <w:rPr>
          <w:lang w:val="en-US"/>
        </w:rPr>
        <w:t>It is also possible to reduce the safety margin by performing additional coast down measurements between the representative vehicle and the vehicles L and/or H. With the resulting cycle energies and using the CO</w:t>
      </w:r>
      <w:r>
        <w:rPr>
          <w:vertAlign w:val="subscript"/>
          <w:lang w:val="en-US"/>
        </w:rPr>
        <w:t>2</w:t>
      </w:r>
      <w:r>
        <w:rPr>
          <w:lang w:val="en-US"/>
        </w:rPr>
        <w:t xml:space="preserve"> measurements for vehicle L and H, the CO</w:t>
      </w:r>
      <w:r>
        <w:rPr>
          <w:vertAlign w:val="subscript"/>
          <w:lang w:val="en-US"/>
        </w:rPr>
        <w:t>2</w:t>
      </w:r>
      <w:r>
        <w:rPr>
          <w:lang w:val="en-US"/>
        </w:rPr>
        <w:t>-value for an individual vehicle can then be calculated more precisely.</w:t>
      </w:r>
    </w:p>
    <w:p w14:paraId="195E81E3" w14:textId="77777777" w:rsidR="00C07CFB" w:rsidRDefault="00C07CFB" w:rsidP="00C07CFB">
      <w:pPr>
        <w:rPr>
          <w:b/>
          <w:lang w:val="en-US"/>
        </w:rPr>
      </w:pPr>
    </w:p>
    <w:p w14:paraId="3EA47DDE" w14:textId="77777777" w:rsidR="005F27B0" w:rsidRPr="005F27B0" w:rsidRDefault="005F27B0" w:rsidP="005F27B0">
      <w:pPr>
        <w:rPr>
          <w:rFonts w:cs="Arial"/>
          <w:lang w:val="en-US"/>
        </w:rPr>
      </w:pPr>
    </w:p>
    <w:p w14:paraId="3903A2F3" w14:textId="5AAA1EEA" w:rsidR="003824D6" w:rsidRDefault="003824D6" w:rsidP="008A2E8A">
      <w:pPr>
        <w:pStyle w:val="Heading1"/>
        <w:numPr>
          <w:ilvl w:val="0"/>
          <w:numId w:val="0"/>
        </w:numPr>
        <w:ind w:left="4827" w:hanging="432"/>
        <w:rPr>
          <w:b w:val="0"/>
          <w:bCs w:val="0"/>
          <w:lang w:val="en-GB"/>
        </w:rPr>
      </w:pPr>
      <w:r>
        <w:rPr>
          <w:lang w:val="en-GB"/>
        </w:rPr>
        <w:br w:type="page"/>
      </w:r>
    </w:p>
    <w:p w14:paraId="4503ABF4" w14:textId="31DCBBFC" w:rsidR="003B5761" w:rsidRPr="004709A0" w:rsidRDefault="003824D6" w:rsidP="00661CDE">
      <w:pPr>
        <w:pStyle w:val="Heading1"/>
        <w:numPr>
          <w:ilvl w:val="0"/>
          <w:numId w:val="0"/>
        </w:numPr>
        <w:ind w:left="425" w:hanging="425"/>
        <w:rPr>
          <w:lang w:val="en-GB"/>
        </w:rPr>
      </w:pPr>
      <w:bookmarkStart w:id="545" w:name="_Toc437857502"/>
      <w:r>
        <w:rPr>
          <w:lang w:val="en-GB"/>
        </w:rPr>
        <w:lastRenderedPageBreak/>
        <w:t>Appendix 3</w:t>
      </w:r>
      <w:r w:rsidR="003B5761" w:rsidRPr="004709A0">
        <w:rPr>
          <w:lang w:val="en-GB"/>
        </w:rPr>
        <w:t xml:space="preserve"> </w:t>
      </w:r>
      <w:r w:rsidR="005C55EA" w:rsidRPr="004709A0">
        <w:rPr>
          <w:lang w:val="en-GB"/>
        </w:rPr>
        <w:t xml:space="preserve">- </w:t>
      </w:r>
      <w:r w:rsidR="003B5761" w:rsidRPr="004709A0">
        <w:rPr>
          <w:lang w:val="en-GB"/>
        </w:rPr>
        <w:t>Emission legislation</w:t>
      </w:r>
      <w:bookmarkEnd w:id="545"/>
    </w:p>
    <w:p w14:paraId="38E880A4" w14:textId="77777777" w:rsidR="003B5761" w:rsidRPr="00B10E0C" w:rsidRDefault="003B5761" w:rsidP="003B5761">
      <w:pPr>
        <w:rPr>
          <w:lang w:val="en-GB"/>
        </w:rPr>
      </w:pPr>
    </w:p>
    <w:p w14:paraId="4A9BD49E" w14:textId="77777777" w:rsidR="003B5761" w:rsidRPr="009D30D4" w:rsidRDefault="003B5761" w:rsidP="003B5761">
      <w:pPr>
        <w:rPr>
          <w:lang w:val="en-GB"/>
        </w:rPr>
      </w:pPr>
      <w:r w:rsidRPr="009D30D4">
        <w:rPr>
          <w:lang w:val="en-GB"/>
        </w:rPr>
        <w:t>The following emission and fuel consumption legislation was reviewed as a basis for the GTR:</w:t>
      </w:r>
    </w:p>
    <w:p w14:paraId="57387E59" w14:textId="77777777" w:rsidR="003B5761" w:rsidRPr="009D30D4" w:rsidRDefault="003B5761" w:rsidP="003B5761">
      <w:pPr>
        <w:rPr>
          <w:lang w:val="en-GB"/>
        </w:rPr>
      </w:pPr>
    </w:p>
    <w:p w14:paraId="2D540B14" w14:textId="77777777" w:rsidR="003B5761" w:rsidRPr="00571C8D" w:rsidRDefault="003B5761" w:rsidP="003B5761">
      <w:pPr>
        <w:rPr>
          <w:lang w:val="en-GB"/>
        </w:rPr>
      </w:pPr>
      <w:r w:rsidRPr="009D30D4">
        <w:rPr>
          <w:b/>
          <w:lang w:val="en-GB"/>
        </w:rPr>
        <w:t>US-Regulations</w:t>
      </w:r>
      <w:r w:rsidRPr="00571C8D">
        <w:rPr>
          <w:lang w:val="en-GB"/>
        </w:rPr>
        <w:t xml:space="preserve"> (EPA and ARB)</w:t>
      </w:r>
    </w:p>
    <w:p w14:paraId="0C39C394" w14:textId="77777777" w:rsidR="003B5761" w:rsidRPr="00571C8D" w:rsidRDefault="003B5761" w:rsidP="003B5761">
      <w:pPr>
        <w:rPr>
          <w:lang w:val="en-GB"/>
        </w:rPr>
      </w:pPr>
      <w:r w:rsidRPr="00571C8D">
        <w:rPr>
          <w:lang w:val="en-GB"/>
        </w:rPr>
        <w:t>CFR-2009-title40-part86-Volume18</w:t>
      </w:r>
    </w:p>
    <w:p w14:paraId="1F10B8EB" w14:textId="77777777" w:rsidR="003B5761" w:rsidRPr="00E32485" w:rsidRDefault="003B5761" w:rsidP="003B5761">
      <w:pPr>
        <w:rPr>
          <w:lang w:val="en-GB"/>
        </w:rPr>
      </w:pPr>
      <w:r w:rsidRPr="00E32485">
        <w:rPr>
          <w:lang w:val="en-GB"/>
        </w:rPr>
        <w:t>CFR-2009-title40-part86-Volume19</w:t>
      </w:r>
    </w:p>
    <w:p w14:paraId="5F92D308" w14:textId="77777777" w:rsidR="003B5761" w:rsidRPr="00E32485" w:rsidRDefault="003B5761" w:rsidP="003B5761">
      <w:pPr>
        <w:rPr>
          <w:lang w:val="en-GB"/>
        </w:rPr>
      </w:pPr>
      <w:r w:rsidRPr="00E32485">
        <w:rPr>
          <w:lang w:val="en-GB"/>
        </w:rPr>
        <w:t>CFR-2009-titel40-part1065-Volume32</w:t>
      </w:r>
    </w:p>
    <w:p w14:paraId="1EB6B492" w14:textId="77777777" w:rsidR="003B5761" w:rsidRPr="00E32485" w:rsidRDefault="003B5761" w:rsidP="003B5761">
      <w:pPr>
        <w:rPr>
          <w:lang w:val="en-GB"/>
        </w:rPr>
      </w:pPr>
      <w:r w:rsidRPr="00E32485">
        <w:rPr>
          <w:lang w:val="en-GB"/>
        </w:rPr>
        <w:t>CFR-2010-title40-part86-Volume18</w:t>
      </w:r>
    </w:p>
    <w:p w14:paraId="623A16A2" w14:textId="77777777" w:rsidR="003B5761" w:rsidRPr="00E93409" w:rsidRDefault="003B5761" w:rsidP="003B5761">
      <w:pPr>
        <w:rPr>
          <w:lang w:val="en-GB"/>
        </w:rPr>
      </w:pPr>
      <w:r w:rsidRPr="00E93409">
        <w:rPr>
          <w:lang w:val="en-GB"/>
        </w:rPr>
        <w:t>CFR-2010-title40-part86-Volume19</w:t>
      </w:r>
    </w:p>
    <w:p w14:paraId="69833DA2" w14:textId="77777777" w:rsidR="003B5761" w:rsidRPr="00F65C5E" w:rsidRDefault="003B5761" w:rsidP="003B5761">
      <w:pPr>
        <w:rPr>
          <w:lang w:val="en-GB"/>
        </w:rPr>
      </w:pPr>
      <w:r w:rsidRPr="00F65C5E">
        <w:rPr>
          <w:lang w:val="en-GB"/>
        </w:rPr>
        <w:t>CFR-2010-titel40-part1065-Volume32</w:t>
      </w:r>
    </w:p>
    <w:p w14:paraId="6AE0688F" w14:textId="77777777" w:rsidR="003B5761" w:rsidRPr="00F65C5E" w:rsidRDefault="003B5761" w:rsidP="003B5761">
      <w:pPr>
        <w:rPr>
          <w:lang w:val="en-GB"/>
        </w:rPr>
      </w:pPr>
      <w:r w:rsidRPr="00F65C5E">
        <w:rPr>
          <w:lang w:val="en-GB"/>
        </w:rPr>
        <w:t>CFR-2010-titel40-part600</w:t>
      </w:r>
    </w:p>
    <w:p w14:paraId="3E1827B1" w14:textId="77777777" w:rsidR="003B5761" w:rsidRPr="00242CC7" w:rsidRDefault="003B5761" w:rsidP="003B5761">
      <w:pPr>
        <w:rPr>
          <w:lang w:val="en-GB"/>
        </w:rPr>
      </w:pPr>
      <w:r w:rsidRPr="00242CC7">
        <w:rPr>
          <w:lang w:val="en-GB"/>
        </w:rPr>
        <w:t>California non-methane organic gas test procedures</w:t>
      </w:r>
    </w:p>
    <w:p w14:paraId="3FB780F3" w14:textId="77777777" w:rsidR="003B5761" w:rsidRPr="00310DDB" w:rsidRDefault="003B5761" w:rsidP="003B5761">
      <w:pPr>
        <w:rPr>
          <w:lang w:val="en-GB"/>
        </w:rPr>
      </w:pPr>
      <w:r w:rsidRPr="00310DDB">
        <w:rPr>
          <w:lang w:val="en-GB"/>
        </w:rPr>
        <w:t>Compliance guidance letters</w:t>
      </w:r>
    </w:p>
    <w:p w14:paraId="7DDAC756" w14:textId="77777777" w:rsidR="003B5761" w:rsidRPr="004709A0" w:rsidRDefault="003B5761" w:rsidP="00CB1FF3">
      <w:pPr>
        <w:tabs>
          <w:tab w:val="left" w:pos="2280"/>
        </w:tabs>
        <w:rPr>
          <w:lang w:val="en-GB"/>
        </w:rPr>
      </w:pPr>
      <w:r w:rsidRPr="004709A0">
        <w:rPr>
          <w:lang w:val="en-GB"/>
        </w:rPr>
        <w:t>Advisory Circulars</w:t>
      </w:r>
      <w:r w:rsidR="00CB1FF3" w:rsidRPr="004709A0">
        <w:rPr>
          <w:lang w:val="en-GB"/>
        </w:rPr>
        <w:tab/>
      </w:r>
    </w:p>
    <w:p w14:paraId="4D1E1F02" w14:textId="77777777" w:rsidR="00CB1FF3" w:rsidRPr="00B10E0C" w:rsidRDefault="00CB1FF3" w:rsidP="00CB1FF3">
      <w:pPr>
        <w:tabs>
          <w:tab w:val="left" w:pos="2280"/>
        </w:tabs>
        <w:rPr>
          <w:lang w:val="en-GB"/>
        </w:rPr>
      </w:pPr>
      <w:r w:rsidRPr="004709A0">
        <w:rPr>
          <w:rFonts w:cs="Arial"/>
          <w:sz w:val="24"/>
          <w:lang w:val="en-GB"/>
        </w:rPr>
        <w:t>US CARB</w:t>
      </w:r>
      <w:r w:rsidRPr="00B10E0C">
        <w:rPr>
          <w:rStyle w:val="FootnoteReference"/>
          <w:rFonts w:cs="Arial"/>
          <w:sz w:val="24"/>
          <w:lang w:val="en-GB"/>
        </w:rPr>
        <w:footnoteReference w:id="52"/>
      </w:r>
    </w:p>
    <w:p w14:paraId="179877CE" w14:textId="77777777" w:rsidR="003B5761" w:rsidRPr="009D30D4" w:rsidRDefault="003B5761" w:rsidP="003B5761">
      <w:pPr>
        <w:rPr>
          <w:lang w:val="en-GB"/>
        </w:rPr>
      </w:pPr>
    </w:p>
    <w:p w14:paraId="4F38D8C6" w14:textId="77777777" w:rsidR="003B5761" w:rsidRPr="009D30D4" w:rsidRDefault="003B5761" w:rsidP="003B5761">
      <w:pPr>
        <w:rPr>
          <w:lang w:val="en-GB"/>
        </w:rPr>
      </w:pPr>
      <w:r w:rsidRPr="009D30D4">
        <w:rPr>
          <w:b/>
          <w:lang w:val="en-GB"/>
        </w:rPr>
        <w:t>UNECE</w:t>
      </w:r>
      <w:r w:rsidRPr="009D30D4">
        <w:rPr>
          <w:lang w:val="en-GB"/>
        </w:rPr>
        <w:t xml:space="preserve"> (comparable to EC 715/2007, EC 692 /2008)</w:t>
      </w:r>
    </w:p>
    <w:p w14:paraId="52E113F2" w14:textId="77777777" w:rsidR="003B5761" w:rsidRPr="009D30D4" w:rsidRDefault="003B5761" w:rsidP="003B5761">
      <w:pPr>
        <w:rPr>
          <w:lang w:val="en-GB"/>
        </w:rPr>
      </w:pPr>
      <w:r w:rsidRPr="009D30D4">
        <w:rPr>
          <w:lang w:val="en-GB"/>
        </w:rPr>
        <w:t xml:space="preserve">ECE-R 83 </w:t>
      </w:r>
    </w:p>
    <w:p w14:paraId="1FC719F6" w14:textId="77777777" w:rsidR="003B5761" w:rsidRPr="00E32485" w:rsidRDefault="003B5761" w:rsidP="003B5761">
      <w:pPr>
        <w:rPr>
          <w:lang w:val="en-GB"/>
        </w:rPr>
      </w:pPr>
      <w:r w:rsidRPr="00571C8D">
        <w:rPr>
          <w:lang w:val="en-GB"/>
        </w:rPr>
        <w:t>ECE</w:t>
      </w:r>
      <w:r w:rsidR="00AC4532" w:rsidRPr="00571C8D">
        <w:rPr>
          <w:lang w:val="en-GB"/>
        </w:rPr>
        <w:t>-</w:t>
      </w:r>
      <w:r w:rsidRPr="00571C8D">
        <w:rPr>
          <w:lang w:val="en-GB"/>
        </w:rPr>
        <w:t>R</w:t>
      </w:r>
      <w:r w:rsidR="00AC4532" w:rsidRPr="00571C8D">
        <w:rPr>
          <w:lang w:val="en-GB"/>
        </w:rPr>
        <w:t xml:space="preserve"> </w:t>
      </w:r>
      <w:r w:rsidRPr="00E32485">
        <w:rPr>
          <w:lang w:val="en-GB"/>
        </w:rPr>
        <w:t xml:space="preserve">101 </w:t>
      </w:r>
    </w:p>
    <w:p w14:paraId="343BAD30" w14:textId="77777777" w:rsidR="003B5761" w:rsidRPr="00E32485" w:rsidRDefault="003B5761" w:rsidP="003B5761">
      <w:pPr>
        <w:rPr>
          <w:lang w:val="en-GB"/>
        </w:rPr>
      </w:pPr>
      <w:r w:rsidRPr="00E32485">
        <w:rPr>
          <w:lang w:val="en-GB"/>
        </w:rPr>
        <w:t>ECE-R</w:t>
      </w:r>
      <w:r w:rsidR="00AC4532" w:rsidRPr="00E32485">
        <w:rPr>
          <w:lang w:val="en-GB"/>
        </w:rPr>
        <w:t xml:space="preserve"> </w:t>
      </w:r>
      <w:r w:rsidRPr="00E32485">
        <w:rPr>
          <w:lang w:val="en-GB"/>
        </w:rPr>
        <w:t xml:space="preserve">24 </w:t>
      </w:r>
    </w:p>
    <w:p w14:paraId="0926ECC5" w14:textId="77777777" w:rsidR="003B5761" w:rsidRPr="00310DDB" w:rsidRDefault="003B5761" w:rsidP="003B5761">
      <w:pPr>
        <w:rPr>
          <w:lang w:val="en-GB"/>
        </w:rPr>
      </w:pPr>
      <w:r w:rsidRPr="00F65C5E">
        <w:rPr>
          <w:lang w:val="en-GB"/>
        </w:rPr>
        <w:t>GTR no.2</w:t>
      </w:r>
      <w:r w:rsidR="00CB1FF3" w:rsidRPr="00242CC7">
        <w:rPr>
          <w:lang w:val="en-GB"/>
        </w:rPr>
        <w:t xml:space="preserve"> (Two-wheeled motorcycles)</w:t>
      </w:r>
    </w:p>
    <w:p w14:paraId="3555EE13" w14:textId="77777777" w:rsidR="003B5761" w:rsidRPr="004709A0" w:rsidRDefault="003B5761" w:rsidP="003B5761">
      <w:pPr>
        <w:rPr>
          <w:lang w:val="en-GB"/>
        </w:rPr>
      </w:pPr>
      <w:r w:rsidRPr="004709A0">
        <w:rPr>
          <w:lang w:val="en-GB"/>
        </w:rPr>
        <w:t>GTR no.4</w:t>
      </w:r>
      <w:r w:rsidR="00CB1FF3" w:rsidRPr="004709A0">
        <w:rPr>
          <w:lang w:val="en-GB"/>
        </w:rPr>
        <w:t xml:space="preserve"> (Heavy duty vehicles)</w:t>
      </w:r>
    </w:p>
    <w:p w14:paraId="26DB99AE" w14:textId="77777777" w:rsidR="00CB1FF3" w:rsidRPr="004709A0" w:rsidRDefault="00CB1FF3" w:rsidP="003B5761">
      <w:pPr>
        <w:rPr>
          <w:b/>
          <w:lang w:val="en-GB"/>
        </w:rPr>
      </w:pPr>
    </w:p>
    <w:p w14:paraId="51A379F5" w14:textId="77777777" w:rsidR="003B5761" w:rsidRPr="004709A0" w:rsidRDefault="003B5761" w:rsidP="003B5761">
      <w:pPr>
        <w:rPr>
          <w:lang w:val="en-GB"/>
        </w:rPr>
      </w:pPr>
      <w:r w:rsidRPr="004709A0">
        <w:rPr>
          <w:b/>
          <w:lang w:val="en-GB"/>
        </w:rPr>
        <w:t>Japan</w:t>
      </w:r>
    </w:p>
    <w:p w14:paraId="078A8C5E" w14:textId="77777777" w:rsidR="003B5761" w:rsidRPr="004709A0" w:rsidRDefault="003B5761" w:rsidP="003B5761">
      <w:pPr>
        <w:rPr>
          <w:lang w:val="en-GB"/>
        </w:rPr>
      </w:pPr>
      <w:r w:rsidRPr="004709A0">
        <w:rPr>
          <w:lang w:val="en-GB"/>
        </w:rPr>
        <w:t>Automobile Type Approval Handbook for Japanese Certification</w:t>
      </w:r>
    </w:p>
    <w:p w14:paraId="693795E3" w14:textId="77777777" w:rsidR="003B5761" w:rsidRPr="004709A0" w:rsidRDefault="003B5761" w:rsidP="003B5761">
      <w:pPr>
        <w:rPr>
          <w:lang w:val="en-GB"/>
        </w:rPr>
      </w:pPr>
    </w:p>
    <w:p w14:paraId="147E17F5" w14:textId="77777777" w:rsidR="00CB1FF3" w:rsidRPr="004709A0" w:rsidRDefault="00CB1FF3" w:rsidP="003B5761">
      <w:pPr>
        <w:rPr>
          <w:b/>
          <w:lang w:val="en-GB"/>
        </w:rPr>
      </w:pPr>
      <w:r w:rsidRPr="004709A0">
        <w:rPr>
          <w:b/>
          <w:lang w:val="en-GB"/>
        </w:rPr>
        <w:lastRenderedPageBreak/>
        <w:t>Brazil</w:t>
      </w:r>
    </w:p>
    <w:p w14:paraId="4469DA76" w14:textId="77777777" w:rsidR="00CB1FF3" w:rsidRPr="001B3802" w:rsidRDefault="00CB1FF3" w:rsidP="001B3802">
      <w:pPr>
        <w:rPr>
          <w:lang w:val="en-US"/>
        </w:rPr>
      </w:pPr>
      <w:r w:rsidRPr="001B3802">
        <w:rPr>
          <w:lang w:val="en-US"/>
        </w:rPr>
        <w:t>ABNT NBR 15598 (Brazilian Standard for Ethanol)</w:t>
      </w:r>
    </w:p>
    <w:p w14:paraId="2BEEAD25" w14:textId="77777777" w:rsidR="00CB1FF3" w:rsidRPr="004709A0" w:rsidRDefault="00CB1FF3" w:rsidP="003B5761">
      <w:pPr>
        <w:rPr>
          <w:lang w:val="en-GB"/>
        </w:rPr>
      </w:pPr>
    </w:p>
    <w:p w14:paraId="0348D257" w14:textId="77777777" w:rsidR="001B3802" w:rsidRDefault="001B3802" w:rsidP="003B5761">
      <w:pPr>
        <w:rPr>
          <w:lang w:val="en-GB"/>
        </w:rPr>
      </w:pPr>
    </w:p>
    <w:p w14:paraId="75780D21" w14:textId="77777777" w:rsidR="001B3802" w:rsidRPr="001B3802" w:rsidRDefault="001B3802" w:rsidP="003B5761">
      <w:pPr>
        <w:rPr>
          <w:lang w:val="en-GB"/>
        </w:rPr>
      </w:pPr>
    </w:p>
    <w:p w14:paraId="725EE7C6" w14:textId="692449DA" w:rsidR="003B5761" w:rsidRPr="004709A0" w:rsidRDefault="003B5761" w:rsidP="003B5761">
      <w:pPr>
        <w:rPr>
          <w:lang w:val="en-GB"/>
        </w:rPr>
      </w:pPr>
    </w:p>
    <w:p w14:paraId="3DEE946F" w14:textId="77777777" w:rsidR="003B5761" w:rsidRPr="004709A0" w:rsidRDefault="003B5761" w:rsidP="003B5761">
      <w:pPr>
        <w:rPr>
          <w:lang w:val="en-GB"/>
        </w:rPr>
      </w:pPr>
    </w:p>
    <w:p w14:paraId="04C149C2" w14:textId="21D13C23" w:rsidR="00F26925" w:rsidRPr="004709A0" w:rsidRDefault="005C55EA" w:rsidP="005C55EA">
      <w:pPr>
        <w:pStyle w:val="Heading1"/>
        <w:numPr>
          <w:ilvl w:val="0"/>
          <w:numId w:val="0"/>
        </w:numPr>
        <w:ind w:left="425" w:hanging="425"/>
        <w:rPr>
          <w:lang w:val="en-GB"/>
        </w:rPr>
      </w:pPr>
      <w:r w:rsidRPr="004709A0">
        <w:rPr>
          <w:lang w:val="en-GB"/>
        </w:rPr>
        <w:br w:type="page"/>
      </w:r>
      <w:bookmarkStart w:id="546" w:name="_Toc437857503"/>
      <w:r w:rsidR="003824D6">
        <w:rPr>
          <w:lang w:val="en-GB"/>
        </w:rPr>
        <w:lastRenderedPageBreak/>
        <w:t>Appendix 4</w:t>
      </w:r>
      <w:r w:rsidRPr="004709A0">
        <w:rPr>
          <w:lang w:val="en-GB"/>
        </w:rPr>
        <w:t xml:space="preserve"> - List of participants to </w:t>
      </w:r>
      <w:r w:rsidR="00C73FE3">
        <w:rPr>
          <w:lang w:val="en-GB"/>
        </w:rPr>
        <w:t>WL</w:t>
      </w:r>
      <w:r w:rsidRPr="004709A0">
        <w:rPr>
          <w:lang w:val="en-GB"/>
        </w:rPr>
        <w:t>TP</w:t>
      </w:r>
      <w:bookmarkEnd w:id="546"/>
    </w:p>
    <w:p w14:paraId="7BE5B884" w14:textId="77777777" w:rsidR="00FE1A5D" w:rsidRDefault="00FE1A5D" w:rsidP="00FE1A5D">
      <w:pPr>
        <w:rPr>
          <w:rFonts w:cs="Arial"/>
          <w:lang w:val="en-GB"/>
        </w:rPr>
      </w:pPr>
    </w:p>
    <w:p w14:paraId="36E49691" w14:textId="77777777" w:rsidR="00FE1A5D" w:rsidRPr="00492919" w:rsidRDefault="00FE1A5D" w:rsidP="00FE1A5D">
      <w:pPr>
        <w:rPr>
          <w:rFonts w:cs="Arial"/>
          <w:lang w:val="en-GB"/>
        </w:rPr>
      </w:pPr>
      <w:r w:rsidRPr="00492919">
        <w:rPr>
          <w:rFonts w:cs="Arial"/>
          <w:lang w:val="en-GB"/>
        </w:rPr>
        <w:t>Germany</w:t>
      </w:r>
    </w:p>
    <w:p w14:paraId="7A7100D4" w14:textId="77777777" w:rsidR="00FE1A5D" w:rsidRPr="00492919" w:rsidRDefault="00FE1A5D" w:rsidP="00FE1A5D">
      <w:pPr>
        <w:pStyle w:val="ListParagraph"/>
        <w:numPr>
          <w:ilvl w:val="0"/>
          <w:numId w:val="16"/>
        </w:numPr>
        <w:rPr>
          <w:rFonts w:cs="Arial"/>
        </w:rPr>
      </w:pPr>
      <w:r w:rsidRPr="00492919">
        <w:rPr>
          <w:rFonts w:cs="Arial"/>
        </w:rPr>
        <w:t>Stephan Redmann, Ministry of Transport</w:t>
      </w:r>
    </w:p>
    <w:p w14:paraId="5C39C225" w14:textId="77777777" w:rsidR="00FE1A5D" w:rsidRPr="00492919" w:rsidRDefault="00FE1A5D" w:rsidP="00FE1A5D">
      <w:pPr>
        <w:pStyle w:val="ListParagraph"/>
        <w:numPr>
          <w:ilvl w:val="0"/>
          <w:numId w:val="16"/>
        </w:numPr>
        <w:rPr>
          <w:rFonts w:cs="Arial"/>
        </w:rPr>
      </w:pPr>
      <w:r w:rsidRPr="00492919">
        <w:rPr>
          <w:rFonts w:cs="Arial"/>
        </w:rPr>
        <w:t>Christoph Albus, Ministry of Transport</w:t>
      </w:r>
    </w:p>
    <w:p w14:paraId="2ED9EC78" w14:textId="77777777" w:rsidR="00FE1A5D" w:rsidRPr="00492919" w:rsidRDefault="00FE1A5D" w:rsidP="00FE1A5D">
      <w:pPr>
        <w:pStyle w:val="ListParagraph"/>
        <w:numPr>
          <w:ilvl w:val="0"/>
          <w:numId w:val="16"/>
        </w:numPr>
        <w:rPr>
          <w:rFonts w:cs="Arial"/>
        </w:rPr>
      </w:pPr>
      <w:r w:rsidRPr="00492919">
        <w:rPr>
          <w:rFonts w:cs="Arial"/>
        </w:rPr>
        <w:t>Hans Holdik, Ministry of Transport</w:t>
      </w:r>
    </w:p>
    <w:p w14:paraId="79518810" w14:textId="77777777" w:rsidR="00FE1A5D" w:rsidRPr="00492919" w:rsidRDefault="00FE1A5D" w:rsidP="00FE1A5D">
      <w:pPr>
        <w:pStyle w:val="ListParagraph"/>
        <w:numPr>
          <w:ilvl w:val="0"/>
          <w:numId w:val="16"/>
        </w:numPr>
        <w:rPr>
          <w:rFonts w:cs="Arial"/>
        </w:rPr>
      </w:pPr>
      <w:r w:rsidRPr="00492919">
        <w:rPr>
          <w:rFonts w:cs="Arial"/>
        </w:rPr>
        <w:t>Oliver Eberhardt, Ministry of Environment</w:t>
      </w:r>
    </w:p>
    <w:p w14:paraId="47DDD129" w14:textId="77777777" w:rsidR="00FE1A5D" w:rsidRPr="00492919" w:rsidRDefault="00FE1A5D" w:rsidP="00FE1A5D">
      <w:pPr>
        <w:pStyle w:val="ListParagraph"/>
        <w:numPr>
          <w:ilvl w:val="0"/>
          <w:numId w:val="16"/>
        </w:numPr>
        <w:rPr>
          <w:rFonts w:cs="Arial"/>
        </w:rPr>
      </w:pPr>
      <w:r w:rsidRPr="00492919">
        <w:rPr>
          <w:rFonts w:cs="Arial"/>
        </w:rPr>
        <w:t>Helge Schmidt, TÜV Nord</w:t>
      </w:r>
    </w:p>
    <w:p w14:paraId="23ADFBC5" w14:textId="77777777" w:rsidR="00FE1A5D" w:rsidRPr="00492919" w:rsidRDefault="00FE1A5D" w:rsidP="00FE1A5D">
      <w:pPr>
        <w:pStyle w:val="ListParagraph"/>
        <w:numPr>
          <w:ilvl w:val="0"/>
          <w:numId w:val="16"/>
        </w:numPr>
        <w:rPr>
          <w:rFonts w:cs="Arial"/>
        </w:rPr>
      </w:pPr>
      <w:r w:rsidRPr="00492919">
        <w:rPr>
          <w:rFonts w:cs="Arial"/>
        </w:rPr>
        <w:t>Felix Kohler, TÜV Nord</w:t>
      </w:r>
    </w:p>
    <w:p w14:paraId="64A0814B" w14:textId="77777777" w:rsidR="00FE1A5D" w:rsidRPr="00492919" w:rsidRDefault="00FE1A5D" w:rsidP="00FE1A5D">
      <w:pPr>
        <w:rPr>
          <w:rFonts w:cs="Arial"/>
          <w:lang w:val="en-GB"/>
        </w:rPr>
      </w:pPr>
    </w:p>
    <w:p w14:paraId="7C8CF415" w14:textId="77777777" w:rsidR="00FE1A5D" w:rsidRPr="00492919" w:rsidRDefault="00FE1A5D" w:rsidP="00FE1A5D">
      <w:pPr>
        <w:rPr>
          <w:rFonts w:cs="Arial"/>
          <w:lang w:val="en-GB"/>
        </w:rPr>
      </w:pPr>
      <w:r w:rsidRPr="00492919">
        <w:rPr>
          <w:rFonts w:cs="Arial"/>
          <w:lang w:val="en-GB"/>
        </w:rPr>
        <w:t xml:space="preserve">France </w:t>
      </w:r>
    </w:p>
    <w:p w14:paraId="467CC1AA" w14:textId="77777777" w:rsidR="00FE1A5D" w:rsidRPr="00492919" w:rsidRDefault="00FE1A5D" w:rsidP="00FE1A5D">
      <w:pPr>
        <w:pStyle w:val="ListParagraph"/>
        <w:numPr>
          <w:ilvl w:val="0"/>
          <w:numId w:val="14"/>
        </w:numPr>
        <w:rPr>
          <w:rFonts w:cs="Arial"/>
        </w:rPr>
      </w:pPr>
      <w:r w:rsidRPr="00492919">
        <w:rPr>
          <w:rFonts w:cs="Arial"/>
        </w:rPr>
        <w:t>Beatrice Lopez, UTAC</w:t>
      </w:r>
    </w:p>
    <w:p w14:paraId="3B1E704C" w14:textId="77777777" w:rsidR="00FE1A5D" w:rsidRPr="00492919" w:rsidRDefault="00FE1A5D" w:rsidP="00FE1A5D">
      <w:pPr>
        <w:pStyle w:val="ListParagraph"/>
        <w:numPr>
          <w:ilvl w:val="0"/>
          <w:numId w:val="14"/>
        </w:numPr>
        <w:rPr>
          <w:rFonts w:cs="Arial"/>
        </w:rPr>
      </w:pPr>
      <w:r w:rsidRPr="00492919">
        <w:rPr>
          <w:rFonts w:cs="Arial"/>
        </w:rPr>
        <w:t>Celine Vallaude, UTAC</w:t>
      </w:r>
    </w:p>
    <w:p w14:paraId="19C6EFC6" w14:textId="77777777" w:rsidR="00FE1A5D" w:rsidRPr="00492919" w:rsidRDefault="00FE1A5D" w:rsidP="00FE1A5D">
      <w:pPr>
        <w:rPr>
          <w:rFonts w:cs="Arial"/>
          <w:lang w:val="en-GB"/>
        </w:rPr>
      </w:pPr>
    </w:p>
    <w:p w14:paraId="7FE94270" w14:textId="77777777" w:rsidR="00FE1A5D" w:rsidRPr="00492919" w:rsidRDefault="00FE1A5D" w:rsidP="00FE1A5D">
      <w:pPr>
        <w:rPr>
          <w:rFonts w:cs="Arial"/>
          <w:lang w:val="en-GB"/>
        </w:rPr>
      </w:pPr>
      <w:r w:rsidRPr="00492919">
        <w:rPr>
          <w:rFonts w:cs="Arial"/>
          <w:lang w:val="en-GB"/>
        </w:rPr>
        <w:t>Japan</w:t>
      </w:r>
    </w:p>
    <w:p w14:paraId="32A6B5C7" w14:textId="77777777" w:rsidR="00FE1A5D" w:rsidRPr="00492919" w:rsidRDefault="00FE1A5D" w:rsidP="00FE1A5D">
      <w:pPr>
        <w:pStyle w:val="ListParagraph"/>
        <w:numPr>
          <w:ilvl w:val="0"/>
          <w:numId w:val="14"/>
        </w:numPr>
        <w:rPr>
          <w:rFonts w:cs="Arial"/>
        </w:rPr>
      </w:pPr>
      <w:r w:rsidRPr="00492919">
        <w:rPr>
          <w:rFonts w:cs="Arial"/>
        </w:rPr>
        <w:t>Shingo Morita, MLIT</w:t>
      </w:r>
    </w:p>
    <w:p w14:paraId="40986D22" w14:textId="77777777" w:rsidR="00FE1A5D" w:rsidRPr="00492919" w:rsidRDefault="00FE1A5D" w:rsidP="00FE1A5D">
      <w:pPr>
        <w:pStyle w:val="ListParagraph"/>
        <w:numPr>
          <w:ilvl w:val="0"/>
          <w:numId w:val="14"/>
        </w:numPr>
        <w:rPr>
          <w:rFonts w:cs="Arial"/>
        </w:rPr>
      </w:pPr>
      <w:r w:rsidRPr="00492919">
        <w:rPr>
          <w:rFonts w:cs="Arial"/>
        </w:rPr>
        <w:t>Jumpei Ueda, MLIT</w:t>
      </w:r>
    </w:p>
    <w:p w14:paraId="329F8306" w14:textId="77777777" w:rsidR="00FE1A5D" w:rsidRPr="00492919" w:rsidRDefault="00FE1A5D" w:rsidP="00FE1A5D">
      <w:pPr>
        <w:pStyle w:val="ListParagraph"/>
        <w:numPr>
          <w:ilvl w:val="0"/>
          <w:numId w:val="14"/>
        </w:numPr>
        <w:rPr>
          <w:rFonts w:cs="Arial"/>
        </w:rPr>
      </w:pPr>
      <w:r w:rsidRPr="00492919">
        <w:rPr>
          <w:rFonts w:cs="Arial"/>
        </w:rPr>
        <w:t>Shun Masui, MLIT</w:t>
      </w:r>
    </w:p>
    <w:p w14:paraId="2C725692" w14:textId="77777777" w:rsidR="00FE1A5D" w:rsidRPr="00492919" w:rsidRDefault="00FE1A5D" w:rsidP="00FE1A5D">
      <w:pPr>
        <w:pStyle w:val="ListParagraph"/>
        <w:numPr>
          <w:ilvl w:val="0"/>
          <w:numId w:val="14"/>
        </w:numPr>
        <w:rPr>
          <w:rFonts w:cs="Arial"/>
        </w:rPr>
      </w:pPr>
      <w:r w:rsidRPr="00492919">
        <w:rPr>
          <w:rFonts w:cs="Arial"/>
        </w:rPr>
        <w:t>Kazuki Kobayashi, NTSEL</w:t>
      </w:r>
    </w:p>
    <w:p w14:paraId="396FED44" w14:textId="77777777" w:rsidR="00FE1A5D" w:rsidRPr="00492919" w:rsidRDefault="00FE1A5D" w:rsidP="00FE1A5D">
      <w:pPr>
        <w:pStyle w:val="ListParagraph"/>
        <w:numPr>
          <w:ilvl w:val="0"/>
          <w:numId w:val="14"/>
        </w:numPr>
        <w:rPr>
          <w:rFonts w:cs="Arial"/>
        </w:rPr>
      </w:pPr>
      <w:r w:rsidRPr="00492919">
        <w:rPr>
          <w:rFonts w:cs="Arial"/>
        </w:rPr>
        <w:t>Hajime Ishii, NTSEL</w:t>
      </w:r>
    </w:p>
    <w:p w14:paraId="15EE1575" w14:textId="77777777" w:rsidR="00FE1A5D" w:rsidRPr="00492919" w:rsidRDefault="00FE1A5D" w:rsidP="00FE1A5D">
      <w:pPr>
        <w:pStyle w:val="ListParagraph"/>
        <w:numPr>
          <w:ilvl w:val="0"/>
          <w:numId w:val="14"/>
        </w:numPr>
        <w:rPr>
          <w:rFonts w:cs="Arial"/>
        </w:rPr>
      </w:pPr>
      <w:r w:rsidRPr="00492919">
        <w:rPr>
          <w:rFonts w:cs="Arial"/>
        </w:rPr>
        <w:t>Tetsuya Niikuni, NTSEL</w:t>
      </w:r>
    </w:p>
    <w:p w14:paraId="69B9F57B" w14:textId="77777777" w:rsidR="00FE1A5D" w:rsidRPr="00492919" w:rsidRDefault="00FE1A5D" w:rsidP="00FE1A5D">
      <w:pPr>
        <w:pStyle w:val="ListParagraph"/>
        <w:numPr>
          <w:ilvl w:val="0"/>
          <w:numId w:val="14"/>
        </w:numPr>
        <w:rPr>
          <w:rFonts w:cs="Arial"/>
        </w:rPr>
      </w:pPr>
      <w:r w:rsidRPr="00492919">
        <w:rPr>
          <w:rFonts w:cs="Arial"/>
        </w:rPr>
        <w:t>Kazuyuki Narusawa. NTSEL</w:t>
      </w:r>
    </w:p>
    <w:p w14:paraId="1E0B5091" w14:textId="77777777" w:rsidR="00FE1A5D" w:rsidRPr="00492919" w:rsidRDefault="00FE1A5D" w:rsidP="00FE1A5D">
      <w:pPr>
        <w:pStyle w:val="ListParagraph"/>
        <w:numPr>
          <w:ilvl w:val="0"/>
          <w:numId w:val="14"/>
        </w:numPr>
        <w:rPr>
          <w:rFonts w:cs="Arial"/>
        </w:rPr>
      </w:pPr>
      <w:r w:rsidRPr="00492919">
        <w:rPr>
          <w:rFonts w:cs="Arial"/>
        </w:rPr>
        <w:t>Norifumi Mizushima, NTSEL</w:t>
      </w:r>
    </w:p>
    <w:p w14:paraId="331E9F32" w14:textId="77777777" w:rsidR="00FE1A5D" w:rsidRPr="00492919" w:rsidRDefault="00FE1A5D" w:rsidP="00FE1A5D">
      <w:pPr>
        <w:pStyle w:val="ListParagraph"/>
        <w:numPr>
          <w:ilvl w:val="0"/>
          <w:numId w:val="14"/>
        </w:numPr>
        <w:rPr>
          <w:rFonts w:cs="Arial"/>
        </w:rPr>
      </w:pPr>
      <w:r w:rsidRPr="00492919">
        <w:rPr>
          <w:rFonts w:cs="Arial"/>
        </w:rPr>
        <w:t>Daisuke Kawano, NTSEL</w:t>
      </w:r>
    </w:p>
    <w:p w14:paraId="38CE16CF" w14:textId="77777777" w:rsidR="00FE1A5D" w:rsidRPr="00492919" w:rsidRDefault="00FE1A5D" w:rsidP="00FE1A5D">
      <w:pPr>
        <w:pStyle w:val="ListParagraph"/>
        <w:numPr>
          <w:ilvl w:val="0"/>
          <w:numId w:val="14"/>
        </w:numPr>
        <w:rPr>
          <w:rFonts w:cs="Arial"/>
        </w:rPr>
      </w:pPr>
      <w:r w:rsidRPr="00492919">
        <w:rPr>
          <w:rFonts w:cs="Arial"/>
        </w:rPr>
        <w:t>Nick Ichikawa, JASIC</w:t>
      </w:r>
    </w:p>
    <w:p w14:paraId="554DCE47" w14:textId="77777777" w:rsidR="00FE1A5D" w:rsidRPr="00492919" w:rsidRDefault="00FE1A5D" w:rsidP="00FE1A5D">
      <w:pPr>
        <w:pStyle w:val="ListParagraph"/>
        <w:numPr>
          <w:ilvl w:val="0"/>
          <w:numId w:val="14"/>
        </w:numPr>
        <w:rPr>
          <w:rFonts w:cs="Arial"/>
        </w:rPr>
      </w:pPr>
      <w:r w:rsidRPr="00492919">
        <w:rPr>
          <w:rFonts w:cs="Arial"/>
        </w:rPr>
        <w:t>Yuichi Aoyama, JASIC</w:t>
      </w:r>
    </w:p>
    <w:p w14:paraId="24EF53C9" w14:textId="77777777" w:rsidR="00FE1A5D" w:rsidRPr="00492919" w:rsidRDefault="00FE1A5D" w:rsidP="00FE1A5D">
      <w:pPr>
        <w:pStyle w:val="ListParagraph"/>
        <w:numPr>
          <w:ilvl w:val="0"/>
          <w:numId w:val="14"/>
        </w:numPr>
        <w:rPr>
          <w:rFonts w:cs="Arial"/>
        </w:rPr>
      </w:pPr>
      <w:r w:rsidRPr="00492919">
        <w:rPr>
          <w:rFonts w:cs="Arial"/>
        </w:rPr>
        <w:t>Toshihisa Yamaguchi, JASIC</w:t>
      </w:r>
    </w:p>
    <w:p w14:paraId="0C6DFF45" w14:textId="77777777" w:rsidR="00FE1A5D" w:rsidRPr="00492919" w:rsidRDefault="00FE1A5D" w:rsidP="00FE1A5D">
      <w:pPr>
        <w:pStyle w:val="ListParagraph"/>
        <w:numPr>
          <w:ilvl w:val="0"/>
          <w:numId w:val="14"/>
        </w:numPr>
        <w:rPr>
          <w:rFonts w:cs="Arial"/>
        </w:rPr>
      </w:pPr>
      <w:r w:rsidRPr="00492919">
        <w:rPr>
          <w:rFonts w:cs="Arial"/>
        </w:rPr>
        <w:t>Takashi Fujiwara, JASIC</w:t>
      </w:r>
    </w:p>
    <w:p w14:paraId="72E6A4D9" w14:textId="77777777" w:rsidR="00FE1A5D" w:rsidRPr="00492919" w:rsidRDefault="00FE1A5D" w:rsidP="00FE1A5D">
      <w:pPr>
        <w:pStyle w:val="ListParagraph"/>
        <w:numPr>
          <w:ilvl w:val="0"/>
          <w:numId w:val="14"/>
        </w:numPr>
        <w:rPr>
          <w:rFonts w:cs="Arial"/>
        </w:rPr>
      </w:pPr>
      <w:r w:rsidRPr="00492919">
        <w:rPr>
          <w:rFonts w:cs="Arial"/>
        </w:rPr>
        <w:t>Takahiro Haniu, JARI</w:t>
      </w:r>
    </w:p>
    <w:p w14:paraId="154F0E2C" w14:textId="77777777" w:rsidR="00FE1A5D" w:rsidRPr="00492919" w:rsidRDefault="00FE1A5D" w:rsidP="00FE1A5D">
      <w:pPr>
        <w:pStyle w:val="ListParagraph"/>
        <w:numPr>
          <w:ilvl w:val="0"/>
          <w:numId w:val="14"/>
        </w:numPr>
        <w:rPr>
          <w:rFonts w:cs="Arial"/>
        </w:rPr>
      </w:pPr>
      <w:r w:rsidRPr="00492919">
        <w:rPr>
          <w:rFonts w:cs="Arial"/>
        </w:rPr>
        <w:t>Takashi Naono, JASIC</w:t>
      </w:r>
    </w:p>
    <w:p w14:paraId="14DF72D9" w14:textId="77777777" w:rsidR="00FE1A5D" w:rsidRPr="00492919" w:rsidRDefault="00FE1A5D" w:rsidP="00FE1A5D">
      <w:pPr>
        <w:pStyle w:val="ListParagraph"/>
        <w:numPr>
          <w:ilvl w:val="0"/>
          <w:numId w:val="14"/>
        </w:numPr>
        <w:rPr>
          <w:rFonts w:cs="Arial"/>
        </w:rPr>
      </w:pPr>
      <w:r w:rsidRPr="00492919">
        <w:rPr>
          <w:rFonts w:cs="Arial"/>
        </w:rPr>
        <w:t>Masahito Yamashita, JASIC</w:t>
      </w:r>
    </w:p>
    <w:p w14:paraId="5B459F89" w14:textId="77777777" w:rsidR="00FE1A5D" w:rsidRPr="00492919" w:rsidRDefault="00FE1A5D" w:rsidP="00FE1A5D">
      <w:pPr>
        <w:pStyle w:val="ListParagraph"/>
        <w:numPr>
          <w:ilvl w:val="0"/>
          <w:numId w:val="14"/>
        </w:numPr>
        <w:rPr>
          <w:rFonts w:cs="Arial"/>
        </w:rPr>
      </w:pPr>
      <w:r w:rsidRPr="00492919">
        <w:rPr>
          <w:rFonts w:cs="Arial"/>
        </w:rPr>
        <w:t>Yuki Toba, JASIC</w:t>
      </w:r>
    </w:p>
    <w:p w14:paraId="19062729" w14:textId="77777777" w:rsidR="00FE1A5D" w:rsidRPr="00492919" w:rsidRDefault="00FE1A5D" w:rsidP="00FE1A5D">
      <w:pPr>
        <w:rPr>
          <w:rFonts w:cs="Arial"/>
          <w:lang w:val="en-GB"/>
        </w:rPr>
      </w:pPr>
    </w:p>
    <w:p w14:paraId="1C1901F3" w14:textId="77777777" w:rsidR="00FE1A5D" w:rsidRPr="00492919" w:rsidRDefault="00FE1A5D" w:rsidP="00FE1A5D">
      <w:pPr>
        <w:rPr>
          <w:rFonts w:cs="Arial"/>
          <w:lang w:val="en-GB"/>
        </w:rPr>
      </w:pPr>
      <w:r w:rsidRPr="00492919">
        <w:rPr>
          <w:rFonts w:cs="Arial"/>
          <w:lang w:val="en-GB"/>
        </w:rPr>
        <w:t>Sweden</w:t>
      </w:r>
    </w:p>
    <w:p w14:paraId="066C87A5" w14:textId="77777777" w:rsidR="00FE1A5D" w:rsidRPr="00492919" w:rsidRDefault="00FE1A5D" w:rsidP="00FE1A5D">
      <w:pPr>
        <w:pStyle w:val="ListParagraph"/>
        <w:numPr>
          <w:ilvl w:val="0"/>
          <w:numId w:val="14"/>
        </w:numPr>
        <w:rPr>
          <w:rFonts w:cs="Arial"/>
        </w:rPr>
      </w:pPr>
      <w:r w:rsidRPr="00492919">
        <w:rPr>
          <w:rFonts w:cs="Arial"/>
        </w:rPr>
        <w:t>Per Öhlund, Swedish Transport Agency</w:t>
      </w:r>
    </w:p>
    <w:p w14:paraId="0C9C798B" w14:textId="77777777" w:rsidR="00FE1A5D" w:rsidRPr="00492919" w:rsidRDefault="00FE1A5D" w:rsidP="00FE1A5D">
      <w:pPr>
        <w:pStyle w:val="ListParagraph"/>
        <w:numPr>
          <w:ilvl w:val="0"/>
          <w:numId w:val="14"/>
        </w:numPr>
        <w:rPr>
          <w:rFonts w:cs="Arial"/>
        </w:rPr>
      </w:pPr>
      <w:r w:rsidRPr="00492919">
        <w:rPr>
          <w:rFonts w:cs="Arial"/>
        </w:rPr>
        <w:t>Peter Smeds, Swedish Transport Agency </w:t>
      </w:r>
    </w:p>
    <w:p w14:paraId="69EF909A" w14:textId="77777777" w:rsidR="00FE1A5D" w:rsidRPr="00492919" w:rsidRDefault="00FE1A5D" w:rsidP="00FE1A5D">
      <w:pPr>
        <w:pStyle w:val="ListParagraph"/>
        <w:numPr>
          <w:ilvl w:val="0"/>
          <w:numId w:val="0"/>
        </w:numPr>
        <w:ind w:left="720"/>
        <w:rPr>
          <w:rFonts w:cs="Arial"/>
          <w:color w:val="1F497D"/>
          <w:sz w:val="20"/>
          <w:szCs w:val="20"/>
        </w:rPr>
      </w:pPr>
    </w:p>
    <w:p w14:paraId="268B4C3F" w14:textId="77777777" w:rsidR="00FE1A5D" w:rsidRPr="00492919" w:rsidRDefault="00FE1A5D" w:rsidP="00FE1A5D">
      <w:pPr>
        <w:keepNext/>
        <w:keepLines/>
        <w:rPr>
          <w:rFonts w:cs="Arial"/>
          <w:lang w:val="en-GB"/>
        </w:rPr>
      </w:pPr>
      <w:r w:rsidRPr="00492919">
        <w:rPr>
          <w:rFonts w:cs="Arial"/>
          <w:lang w:val="en-GB"/>
        </w:rPr>
        <w:lastRenderedPageBreak/>
        <w:t>India</w:t>
      </w:r>
    </w:p>
    <w:p w14:paraId="48F8E0BB" w14:textId="77777777" w:rsidR="00FE1A5D" w:rsidRPr="00492919" w:rsidRDefault="00FE1A5D" w:rsidP="00FE1A5D">
      <w:pPr>
        <w:pStyle w:val="ListParagraph"/>
        <w:keepNext/>
        <w:keepLines/>
        <w:numPr>
          <w:ilvl w:val="0"/>
          <w:numId w:val="14"/>
        </w:numPr>
        <w:rPr>
          <w:rFonts w:cs="Arial"/>
        </w:rPr>
      </w:pPr>
      <w:r w:rsidRPr="00492919">
        <w:rPr>
          <w:rFonts w:cs="Arial"/>
        </w:rPr>
        <w:t>H.A. Nakhawa, ARAI</w:t>
      </w:r>
    </w:p>
    <w:p w14:paraId="0ED24997" w14:textId="77777777" w:rsidR="00FE1A5D" w:rsidRPr="00492919" w:rsidRDefault="00FE1A5D" w:rsidP="00FE1A5D">
      <w:pPr>
        <w:pStyle w:val="ListParagraph"/>
        <w:keepNext/>
        <w:keepLines/>
        <w:numPr>
          <w:ilvl w:val="0"/>
          <w:numId w:val="14"/>
        </w:numPr>
        <w:rPr>
          <w:rFonts w:cs="Arial"/>
        </w:rPr>
      </w:pPr>
      <w:r w:rsidRPr="00492919">
        <w:rPr>
          <w:rFonts w:cs="Arial"/>
        </w:rPr>
        <w:t>S. Marathe, ARAI</w:t>
      </w:r>
    </w:p>
    <w:p w14:paraId="345DEFA9" w14:textId="77777777" w:rsidR="00FE1A5D" w:rsidRPr="00492919" w:rsidRDefault="00FE1A5D" w:rsidP="00FE1A5D">
      <w:pPr>
        <w:pStyle w:val="ListParagraph"/>
        <w:keepNext/>
        <w:keepLines/>
        <w:numPr>
          <w:ilvl w:val="0"/>
          <w:numId w:val="14"/>
        </w:numPr>
        <w:rPr>
          <w:rFonts w:cs="Arial"/>
        </w:rPr>
      </w:pPr>
      <w:r w:rsidRPr="00492919">
        <w:rPr>
          <w:rFonts w:cs="Arial"/>
        </w:rPr>
        <w:t>Atanu Ganguli, SIAM</w:t>
      </w:r>
    </w:p>
    <w:p w14:paraId="12BFFD04" w14:textId="77777777" w:rsidR="00FE1A5D" w:rsidRPr="00492919" w:rsidRDefault="00FE1A5D" w:rsidP="00FE1A5D">
      <w:pPr>
        <w:pStyle w:val="ListParagraph"/>
        <w:keepNext/>
        <w:keepLines/>
        <w:numPr>
          <w:ilvl w:val="0"/>
          <w:numId w:val="14"/>
        </w:numPr>
        <w:rPr>
          <w:rFonts w:cs="Arial"/>
        </w:rPr>
      </w:pPr>
      <w:r w:rsidRPr="00492919">
        <w:rPr>
          <w:rFonts w:cs="Arial"/>
        </w:rPr>
        <w:t>Anoop Bhat, Maruti</w:t>
      </w:r>
    </w:p>
    <w:p w14:paraId="6A5A3507" w14:textId="77777777" w:rsidR="00FE1A5D" w:rsidRPr="00492919" w:rsidRDefault="00FE1A5D" w:rsidP="00FE1A5D">
      <w:pPr>
        <w:pStyle w:val="ListParagraph"/>
        <w:keepNext/>
        <w:keepLines/>
        <w:numPr>
          <w:ilvl w:val="0"/>
          <w:numId w:val="14"/>
        </w:numPr>
        <w:rPr>
          <w:rFonts w:cs="Arial"/>
        </w:rPr>
      </w:pPr>
      <w:r w:rsidRPr="00492919">
        <w:rPr>
          <w:rFonts w:cs="Arial"/>
        </w:rPr>
        <w:t>Vikram Khanna, Maruti</w:t>
      </w:r>
    </w:p>
    <w:p w14:paraId="21B13EB0" w14:textId="77777777" w:rsidR="00FE1A5D" w:rsidRPr="00492919" w:rsidRDefault="00FE1A5D" w:rsidP="00FE1A5D">
      <w:pPr>
        <w:pStyle w:val="ListParagraph"/>
        <w:keepNext/>
        <w:keepLines/>
        <w:numPr>
          <w:ilvl w:val="0"/>
          <w:numId w:val="14"/>
        </w:numPr>
        <w:rPr>
          <w:rFonts w:cs="Arial"/>
        </w:rPr>
      </w:pPr>
      <w:r w:rsidRPr="00492919">
        <w:rPr>
          <w:rFonts w:cs="Arial"/>
        </w:rPr>
        <w:t>K K Gandhi, SIAM</w:t>
      </w:r>
    </w:p>
    <w:p w14:paraId="27BEA40E" w14:textId="77777777" w:rsidR="00FE1A5D" w:rsidRPr="00492919" w:rsidRDefault="00FE1A5D" w:rsidP="00FE1A5D">
      <w:pPr>
        <w:rPr>
          <w:rFonts w:cs="Arial"/>
          <w:lang w:val="en-GB"/>
        </w:rPr>
      </w:pPr>
    </w:p>
    <w:p w14:paraId="57A876D0" w14:textId="77777777" w:rsidR="00FE1A5D" w:rsidRPr="00492919" w:rsidRDefault="00FE1A5D" w:rsidP="00FE1A5D">
      <w:pPr>
        <w:rPr>
          <w:rFonts w:cs="Arial"/>
          <w:lang w:val="en-GB"/>
        </w:rPr>
      </w:pPr>
      <w:r w:rsidRPr="00492919">
        <w:rPr>
          <w:rFonts w:cs="Arial"/>
          <w:lang w:val="en-GB"/>
        </w:rPr>
        <w:t>Poland</w:t>
      </w:r>
    </w:p>
    <w:p w14:paraId="74E2FF92" w14:textId="77777777" w:rsidR="00FE1A5D" w:rsidRPr="00492919" w:rsidRDefault="00FE1A5D" w:rsidP="00FE1A5D">
      <w:pPr>
        <w:pStyle w:val="ListParagraph"/>
        <w:numPr>
          <w:ilvl w:val="0"/>
          <w:numId w:val="12"/>
        </w:numPr>
        <w:rPr>
          <w:rFonts w:cs="Arial"/>
        </w:rPr>
      </w:pPr>
      <w:r w:rsidRPr="00492919">
        <w:rPr>
          <w:rFonts w:cs="Arial"/>
        </w:rPr>
        <w:t>Stanislaw Radzimirski, ITS</w:t>
      </w:r>
    </w:p>
    <w:p w14:paraId="43738777" w14:textId="77777777" w:rsidR="00FE1A5D" w:rsidRPr="00492919" w:rsidRDefault="00FE1A5D" w:rsidP="00FE1A5D">
      <w:pPr>
        <w:rPr>
          <w:rFonts w:cs="Arial"/>
        </w:rPr>
      </w:pPr>
    </w:p>
    <w:p w14:paraId="4220AAC9" w14:textId="77777777" w:rsidR="00FE1A5D" w:rsidRPr="00492919" w:rsidRDefault="00FE1A5D" w:rsidP="00FE1A5D">
      <w:pPr>
        <w:rPr>
          <w:rFonts w:cs="Arial"/>
          <w:lang w:val="en-GB"/>
        </w:rPr>
      </w:pPr>
      <w:r w:rsidRPr="00492919">
        <w:rPr>
          <w:rFonts w:cs="Arial"/>
          <w:lang w:val="en-GB"/>
        </w:rPr>
        <w:t>Netherlands</w:t>
      </w:r>
    </w:p>
    <w:p w14:paraId="7A44B097" w14:textId="77777777" w:rsidR="00FE1A5D" w:rsidRPr="00492919" w:rsidRDefault="00FE1A5D" w:rsidP="00FE1A5D">
      <w:pPr>
        <w:pStyle w:val="ListParagraph"/>
        <w:numPr>
          <w:ilvl w:val="0"/>
          <w:numId w:val="8"/>
        </w:numPr>
        <w:rPr>
          <w:rFonts w:cs="Arial"/>
        </w:rPr>
      </w:pPr>
      <w:r w:rsidRPr="00492919">
        <w:rPr>
          <w:rFonts w:cs="Arial"/>
        </w:rPr>
        <w:t>André Rijnders, RDW</w:t>
      </w:r>
    </w:p>
    <w:p w14:paraId="38378D50" w14:textId="77777777" w:rsidR="00FE1A5D" w:rsidRPr="00492919" w:rsidRDefault="00FE1A5D" w:rsidP="00FE1A5D">
      <w:pPr>
        <w:pStyle w:val="ListParagraph"/>
        <w:numPr>
          <w:ilvl w:val="0"/>
          <w:numId w:val="8"/>
        </w:numPr>
        <w:rPr>
          <w:rFonts w:cs="Arial"/>
        </w:rPr>
      </w:pPr>
      <w:r w:rsidRPr="00492919">
        <w:rPr>
          <w:rFonts w:cs="Arial"/>
        </w:rPr>
        <w:t>Henk Baarbe, Ministry of Infrastructure &amp; Environment</w:t>
      </w:r>
    </w:p>
    <w:p w14:paraId="463504AA" w14:textId="77777777" w:rsidR="00FE1A5D" w:rsidRPr="00492919" w:rsidRDefault="00FE1A5D" w:rsidP="00FE1A5D">
      <w:pPr>
        <w:pStyle w:val="ListParagraph"/>
        <w:numPr>
          <w:ilvl w:val="0"/>
          <w:numId w:val="8"/>
        </w:numPr>
        <w:rPr>
          <w:rFonts w:cs="Arial"/>
        </w:rPr>
      </w:pPr>
      <w:r w:rsidRPr="00492919">
        <w:rPr>
          <w:rFonts w:cs="Arial"/>
        </w:rPr>
        <w:t>Henk Dekker, TNO</w:t>
      </w:r>
    </w:p>
    <w:p w14:paraId="7B00B5FC" w14:textId="77777777" w:rsidR="00FE1A5D" w:rsidRPr="00492919" w:rsidRDefault="00FE1A5D" w:rsidP="00FE1A5D">
      <w:pPr>
        <w:pStyle w:val="ListParagraph"/>
        <w:numPr>
          <w:ilvl w:val="0"/>
          <w:numId w:val="8"/>
        </w:numPr>
        <w:rPr>
          <w:rFonts w:cs="Arial"/>
        </w:rPr>
      </w:pPr>
      <w:r w:rsidRPr="00492919">
        <w:rPr>
          <w:rFonts w:cs="Arial"/>
        </w:rPr>
        <w:t>Rob Cuelenaere, TNO</w:t>
      </w:r>
    </w:p>
    <w:p w14:paraId="655288A5" w14:textId="77777777" w:rsidR="00FE1A5D" w:rsidRPr="00492919" w:rsidRDefault="00FE1A5D" w:rsidP="00FE1A5D">
      <w:pPr>
        <w:rPr>
          <w:rFonts w:cs="Arial"/>
          <w:lang w:val="en-GB"/>
        </w:rPr>
      </w:pPr>
    </w:p>
    <w:p w14:paraId="2A5104C6" w14:textId="77777777" w:rsidR="00FE1A5D" w:rsidRPr="00492919" w:rsidRDefault="00FE1A5D" w:rsidP="00FE1A5D">
      <w:pPr>
        <w:rPr>
          <w:rFonts w:cs="Arial"/>
          <w:lang w:val="en-GB"/>
        </w:rPr>
      </w:pPr>
      <w:r w:rsidRPr="00492919">
        <w:rPr>
          <w:rFonts w:cs="Arial"/>
          <w:lang w:val="en-GB"/>
        </w:rPr>
        <w:t>Austria</w:t>
      </w:r>
    </w:p>
    <w:p w14:paraId="0130E9D0" w14:textId="77777777" w:rsidR="00FE1A5D" w:rsidRPr="00492919" w:rsidRDefault="00FE1A5D" w:rsidP="00FE1A5D">
      <w:pPr>
        <w:pStyle w:val="ListParagraph"/>
        <w:numPr>
          <w:ilvl w:val="0"/>
          <w:numId w:val="9"/>
        </w:numPr>
        <w:rPr>
          <w:rFonts w:cs="Arial"/>
        </w:rPr>
      </w:pPr>
      <w:r w:rsidRPr="00492919">
        <w:rPr>
          <w:rFonts w:cs="Arial"/>
        </w:rPr>
        <w:t>Werner Tober, TU Wien</w:t>
      </w:r>
    </w:p>
    <w:p w14:paraId="4C8687C9" w14:textId="77777777" w:rsidR="00FE1A5D" w:rsidRPr="00492919" w:rsidRDefault="00FE1A5D" w:rsidP="00FE1A5D">
      <w:pPr>
        <w:rPr>
          <w:rFonts w:cs="Arial"/>
          <w:lang w:val="en-GB"/>
        </w:rPr>
      </w:pPr>
    </w:p>
    <w:p w14:paraId="6013FED7" w14:textId="77777777" w:rsidR="00FE1A5D" w:rsidRPr="00492919" w:rsidRDefault="00FE1A5D" w:rsidP="00FE1A5D">
      <w:pPr>
        <w:rPr>
          <w:rFonts w:cs="Arial"/>
          <w:lang w:val="en-GB"/>
        </w:rPr>
      </w:pPr>
      <w:r w:rsidRPr="00492919">
        <w:rPr>
          <w:rFonts w:cs="Arial"/>
          <w:lang w:val="en-GB"/>
        </w:rPr>
        <w:t>South Korea</w:t>
      </w:r>
    </w:p>
    <w:p w14:paraId="7A2454B8" w14:textId="77777777" w:rsidR="00FE1A5D" w:rsidRPr="00492919" w:rsidRDefault="00FE1A5D" w:rsidP="00FE1A5D">
      <w:pPr>
        <w:pStyle w:val="ListParagraph"/>
        <w:numPr>
          <w:ilvl w:val="0"/>
          <w:numId w:val="8"/>
        </w:numPr>
        <w:rPr>
          <w:rFonts w:cs="Arial"/>
        </w:rPr>
      </w:pPr>
      <w:r w:rsidRPr="00492919">
        <w:rPr>
          <w:rFonts w:cs="Arial"/>
        </w:rPr>
        <w:t>Junhong Park, Ministry of Environment</w:t>
      </w:r>
    </w:p>
    <w:p w14:paraId="5ED31625" w14:textId="77777777" w:rsidR="00FE1A5D" w:rsidRPr="00492919" w:rsidRDefault="00FE1A5D" w:rsidP="00FE1A5D">
      <w:pPr>
        <w:pStyle w:val="ListParagraph"/>
        <w:numPr>
          <w:ilvl w:val="0"/>
          <w:numId w:val="8"/>
        </w:numPr>
        <w:rPr>
          <w:rFonts w:cs="Arial"/>
        </w:rPr>
      </w:pPr>
      <w:r w:rsidRPr="00492919">
        <w:rPr>
          <w:rFonts w:cs="Arial"/>
        </w:rPr>
        <w:t>Simsoo Park, Korea University</w:t>
      </w:r>
    </w:p>
    <w:p w14:paraId="63057AA8" w14:textId="77777777" w:rsidR="00FE1A5D" w:rsidRPr="00492919" w:rsidRDefault="00FE1A5D" w:rsidP="00FE1A5D">
      <w:pPr>
        <w:pStyle w:val="ListParagraph"/>
        <w:numPr>
          <w:ilvl w:val="0"/>
          <w:numId w:val="8"/>
        </w:numPr>
        <w:rPr>
          <w:rFonts w:cs="Arial"/>
        </w:rPr>
      </w:pPr>
      <w:r w:rsidRPr="00492919">
        <w:rPr>
          <w:rFonts w:cs="Arial"/>
        </w:rPr>
        <w:t>Hyonwoo Lee, KATRI</w:t>
      </w:r>
    </w:p>
    <w:p w14:paraId="643F6A7A" w14:textId="77777777" w:rsidR="00FE1A5D" w:rsidRPr="00492919" w:rsidRDefault="00FE1A5D" w:rsidP="00FE1A5D">
      <w:pPr>
        <w:pStyle w:val="ListParagraph"/>
        <w:numPr>
          <w:ilvl w:val="0"/>
          <w:numId w:val="8"/>
        </w:numPr>
        <w:rPr>
          <w:rFonts w:cs="Arial"/>
        </w:rPr>
      </w:pPr>
      <w:r w:rsidRPr="00492919">
        <w:rPr>
          <w:rFonts w:cs="Arial"/>
        </w:rPr>
        <w:t>Junho Lee, KATRI</w:t>
      </w:r>
    </w:p>
    <w:p w14:paraId="6FE4B64A" w14:textId="77777777" w:rsidR="00FE1A5D" w:rsidRPr="00492919" w:rsidRDefault="00FE1A5D" w:rsidP="00FE1A5D">
      <w:pPr>
        <w:pStyle w:val="ListParagraph"/>
        <w:numPr>
          <w:ilvl w:val="0"/>
          <w:numId w:val="8"/>
        </w:numPr>
        <w:rPr>
          <w:rFonts w:cs="Arial"/>
        </w:rPr>
      </w:pPr>
      <w:r w:rsidRPr="00492919">
        <w:rPr>
          <w:rFonts w:cs="Arial"/>
        </w:rPr>
        <w:t>Hoimyung Choi, AICT</w:t>
      </w:r>
    </w:p>
    <w:p w14:paraId="34322B45" w14:textId="77777777" w:rsidR="00FE1A5D" w:rsidRPr="00492919" w:rsidRDefault="00FE1A5D" w:rsidP="00FE1A5D">
      <w:pPr>
        <w:pStyle w:val="ListParagraph"/>
        <w:numPr>
          <w:ilvl w:val="0"/>
          <w:numId w:val="8"/>
        </w:numPr>
        <w:rPr>
          <w:rFonts w:cs="Arial"/>
        </w:rPr>
      </w:pPr>
      <w:r w:rsidRPr="00492919">
        <w:rPr>
          <w:rFonts w:cs="Arial"/>
        </w:rPr>
        <w:t>Cha-Lee Myung, Korea University</w:t>
      </w:r>
    </w:p>
    <w:p w14:paraId="03B2CF9C" w14:textId="77777777" w:rsidR="00FE1A5D" w:rsidRPr="00492919" w:rsidRDefault="00FE1A5D" w:rsidP="00FE1A5D">
      <w:pPr>
        <w:pStyle w:val="ListParagraph"/>
        <w:numPr>
          <w:ilvl w:val="0"/>
          <w:numId w:val="8"/>
        </w:numPr>
        <w:rPr>
          <w:rFonts w:cs="Arial"/>
        </w:rPr>
      </w:pPr>
      <w:r w:rsidRPr="00492919">
        <w:rPr>
          <w:rFonts w:cs="Arial"/>
        </w:rPr>
        <w:t>Charyung Kim, KATRI</w:t>
      </w:r>
    </w:p>
    <w:p w14:paraId="7DD34978" w14:textId="77777777" w:rsidR="00FE1A5D" w:rsidRPr="00492919" w:rsidRDefault="00FE1A5D" w:rsidP="00FE1A5D">
      <w:pPr>
        <w:pStyle w:val="ListParagraph"/>
        <w:numPr>
          <w:ilvl w:val="0"/>
          <w:numId w:val="8"/>
        </w:numPr>
        <w:rPr>
          <w:rFonts w:cs="Arial"/>
        </w:rPr>
      </w:pPr>
      <w:r w:rsidRPr="00492919">
        <w:rPr>
          <w:rFonts w:cs="Arial"/>
        </w:rPr>
        <w:t>Inji Park, KATRI</w:t>
      </w:r>
    </w:p>
    <w:p w14:paraId="2DB66A78" w14:textId="77777777" w:rsidR="00FE1A5D" w:rsidRPr="00492919" w:rsidRDefault="00FE1A5D" w:rsidP="00FE1A5D">
      <w:pPr>
        <w:pStyle w:val="ListParagraph"/>
        <w:numPr>
          <w:ilvl w:val="0"/>
          <w:numId w:val="8"/>
        </w:numPr>
        <w:rPr>
          <w:rFonts w:cs="Arial"/>
        </w:rPr>
      </w:pPr>
      <w:r w:rsidRPr="00492919">
        <w:rPr>
          <w:rFonts w:cs="Arial"/>
        </w:rPr>
        <w:t>Wonwook Jang, Korea University</w:t>
      </w:r>
    </w:p>
    <w:p w14:paraId="4A1F4A65" w14:textId="77777777" w:rsidR="00FE1A5D" w:rsidRPr="00492919" w:rsidRDefault="00FE1A5D" w:rsidP="00FE1A5D">
      <w:pPr>
        <w:pStyle w:val="ListParagraph"/>
        <w:numPr>
          <w:ilvl w:val="0"/>
          <w:numId w:val="8"/>
        </w:numPr>
        <w:rPr>
          <w:rFonts w:cs="Arial"/>
        </w:rPr>
      </w:pPr>
      <w:r w:rsidRPr="00492919">
        <w:rPr>
          <w:rFonts w:cs="Arial"/>
        </w:rPr>
        <w:t>Dongsoon Lim, KATRI</w:t>
      </w:r>
    </w:p>
    <w:p w14:paraId="2D75E580" w14:textId="77777777" w:rsidR="00FE1A5D" w:rsidRPr="00492919" w:rsidRDefault="00FE1A5D" w:rsidP="00FE1A5D">
      <w:pPr>
        <w:rPr>
          <w:rFonts w:cs="Arial"/>
          <w:lang w:val="en-GB"/>
        </w:rPr>
      </w:pPr>
    </w:p>
    <w:p w14:paraId="1EF22D0E" w14:textId="77777777" w:rsidR="00FE1A5D" w:rsidRPr="00492919" w:rsidRDefault="00FE1A5D" w:rsidP="00FE1A5D">
      <w:pPr>
        <w:rPr>
          <w:rFonts w:cs="Arial"/>
          <w:lang w:val="en-GB"/>
        </w:rPr>
      </w:pPr>
      <w:r w:rsidRPr="00492919">
        <w:rPr>
          <w:rFonts w:cs="Arial"/>
          <w:lang w:val="en-GB"/>
        </w:rPr>
        <w:t>USA</w:t>
      </w:r>
    </w:p>
    <w:p w14:paraId="4BB7257D" w14:textId="77777777" w:rsidR="00FE1A5D" w:rsidRPr="00492919" w:rsidRDefault="00FE1A5D" w:rsidP="00FE1A5D">
      <w:pPr>
        <w:pStyle w:val="ListParagraph"/>
        <w:numPr>
          <w:ilvl w:val="0"/>
          <w:numId w:val="7"/>
        </w:numPr>
        <w:rPr>
          <w:rFonts w:cs="Arial"/>
        </w:rPr>
      </w:pPr>
      <w:r w:rsidRPr="00492919">
        <w:rPr>
          <w:rFonts w:cs="Arial"/>
        </w:rPr>
        <w:t>Ed Nam, EPA</w:t>
      </w:r>
    </w:p>
    <w:p w14:paraId="4C25F71D" w14:textId="77777777" w:rsidR="00FE1A5D" w:rsidRPr="00492919" w:rsidRDefault="00FE1A5D" w:rsidP="00FE1A5D">
      <w:pPr>
        <w:pStyle w:val="ListParagraph"/>
        <w:numPr>
          <w:ilvl w:val="0"/>
          <w:numId w:val="7"/>
        </w:numPr>
        <w:rPr>
          <w:rFonts w:cs="Arial"/>
        </w:rPr>
      </w:pPr>
      <w:r w:rsidRPr="00492919">
        <w:rPr>
          <w:rFonts w:cs="Arial"/>
        </w:rPr>
        <w:t xml:space="preserve">Michael Olechiw, EPA </w:t>
      </w:r>
    </w:p>
    <w:p w14:paraId="6785F10B" w14:textId="77777777" w:rsidR="00FE1A5D" w:rsidRPr="00492919" w:rsidRDefault="00FE1A5D" w:rsidP="00FE1A5D">
      <w:pPr>
        <w:rPr>
          <w:rFonts w:cs="Arial"/>
          <w:lang w:val="en-GB"/>
        </w:rPr>
      </w:pPr>
    </w:p>
    <w:p w14:paraId="187D2736" w14:textId="77777777" w:rsidR="00FE1A5D" w:rsidRPr="00492919" w:rsidRDefault="00FE1A5D" w:rsidP="00FE1A5D">
      <w:pPr>
        <w:rPr>
          <w:rFonts w:cs="Arial"/>
          <w:lang w:val="en-GB"/>
        </w:rPr>
      </w:pPr>
      <w:r w:rsidRPr="00492919">
        <w:rPr>
          <w:rFonts w:cs="Arial"/>
          <w:lang w:val="en-GB"/>
        </w:rPr>
        <w:t>Switzerland</w:t>
      </w:r>
    </w:p>
    <w:p w14:paraId="145611E5" w14:textId="77777777" w:rsidR="00FE1A5D" w:rsidRPr="00492919" w:rsidRDefault="00FE1A5D" w:rsidP="00FE1A5D">
      <w:pPr>
        <w:pStyle w:val="ListParagraph"/>
        <w:numPr>
          <w:ilvl w:val="0"/>
          <w:numId w:val="6"/>
        </w:numPr>
        <w:rPr>
          <w:rFonts w:cs="Arial"/>
        </w:rPr>
      </w:pPr>
      <w:r w:rsidRPr="00492919">
        <w:rPr>
          <w:rFonts w:cs="Arial"/>
        </w:rPr>
        <w:t>Giovanni D’Urbano, Federal Office for the Environment</w:t>
      </w:r>
    </w:p>
    <w:p w14:paraId="217E054C" w14:textId="77777777" w:rsidR="00FE1A5D" w:rsidRPr="00492919" w:rsidRDefault="00FE1A5D" w:rsidP="00FE1A5D">
      <w:pPr>
        <w:rPr>
          <w:rFonts w:cs="Arial"/>
          <w:lang w:val="en-GB"/>
        </w:rPr>
      </w:pPr>
      <w:r w:rsidRPr="00492919">
        <w:rPr>
          <w:rFonts w:cs="Arial"/>
          <w:lang w:val="en-GB"/>
        </w:rPr>
        <w:lastRenderedPageBreak/>
        <w:t>UK</w:t>
      </w:r>
    </w:p>
    <w:p w14:paraId="7A9DFE30" w14:textId="77777777" w:rsidR="00FE1A5D" w:rsidRPr="00492919" w:rsidRDefault="00FE1A5D" w:rsidP="00FE1A5D">
      <w:pPr>
        <w:pStyle w:val="ListParagraph"/>
        <w:numPr>
          <w:ilvl w:val="0"/>
          <w:numId w:val="15"/>
        </w:numPr>
        <w:rPr>
          <w:rFonts w:cs="Arial"/>
        </w:rPr>
      </w:pPr>
      <w:r w:rsidRPr="00492919">
        <w:rPr>
          <w:rFonts w:cs="Arial"/>
        </w:rPr>
        <w:t>Chris Parkin, DFT</w:t>
      </w:r>
    </w:p>
    <w:p w14:paraId="1A2D5F84" w14:textId="77777777" w:rsidR="00FE1A5D" w:rsidRPr="00492919" w:rsidRDefault="00FE1A5D" w:rsidP="00FE1A5D">
      <w:pPr>
        <w:pStyle w:val="ListParagraph"/>
        <w:numPr>
          <w:ilvl w:val="0"/>
          <w:numId w:val="15"/>
        </w:numPr>
        <w:rPr>
          <w:rFonts w:cs="Arial"/>
        </w:rPr>
      </w:pPr>
      <w:r w:rsidRPr="00492919">
        <w:rPr>
          <w:rFonts w:cs="Arial"/>
        </w:rPr>
        <w:t>Craig Mills, DFT</w:t>
      </w:r>
    </w:p>
    <w:p w14:paraId="59B609F7" w14:textId="77777777" w:rsidR="00FE1A5D" w:rsidRPr="00492919" w:rsidRDefault="00FE1A5D" w:rsidP="00FE1A5D">
      <w:pPr>
        <w:pStyle w:val="ListParagraph"/>
        <w:numPr>
          <w:ilvl w:val="0"/>
          <w:numId w:val="15"/>
        </w:numPr>
        <w:rPr>
          <w:rFonts w:cs="Arial"/>
        </w:rPr>
      </w:pPr>
      <w:r w:rsidRPr="00492919">
        <w:rPr>
          <w:rFonts w:cs="Arial"/>
        </w:rPr>
        <w:t>Simon Davis DFT</w:t>
      </w:r>
    </w:p>
    <w:p w14:paraId="37A93FB8" w14:textId="77777777" w:rsidR="00FE1A5D" w:rsidRPr="00492919" w:rsidRDefault="00FE1A5D" w:rsidP="00FE1A5D">
      <w:pPr>
        <w:rPr>
          <w:rFonts w:cs="Arial"/>
          <w:lang w:val="en-GB"/>
        </w:rPr>
      </w:pPr>
    </w:p>
    <w:p w14:paraId="72FE3A66" w14:textId="77777777" w:rsidR="00FE1A5D" w:rsidRPr="00492919" w:rsidRDefault="00FE1A5D" w:rsidP="00FE1A5D">
      <w:pPr>
        <w:rPr>
          <w:rFonts w:cs="Arial"/>
          <w:lang w:val="en-GB"/>
        </w:rPr>
      </w:pPr>
      <w:r w:rsidRPr="00492919">
        <w:rPr>
          <w:rFonts w:cs="Arial"/>
          <w:lang w:val="en-GB"/>
        </w:rPr>
        <w:t>Canada</w:t>
      </w:r>
    </w:p>
    <w:p w14:paraId="1E1362FA" w14:textId="77777777" w:rsidR="00FE1A5D" w:rsidRPr="00492919" w:rsidRDefault="00FE1A5D" w:rsidP="00FE1A5D">
      <w:pPr>
        <w:pStyle w:val="ListParagraph"/>
        <w:numPr>
          <w:ilvl w:val="0"/>
          <w:numId w:val="17"/>
        </w:numPr>
        <w:rPr>
          <w:rFonts w:cs="Arial"/>
        </w:rPr>
      </w:pPr>
      <w:r w:rsidRPr="00492919">
        <w:rPr>
          <w:rFonts w:cs="Arial"/>
        </w:rPr>
        <w:t xml:space="preserve">Jean-Francois Ferry , Environment Canada </w:t>
      </w:r>
    </w:p>
    <w:p w14:paraId="68C8D77A" w14:textId="77777777" w:rsidR="00FE1A5D" w:rsidRPr="00492919" w:rsidRDefault="00FE1A5D" w:rsidP="00FE1A5D">
      <w:pPr>
        <w:rPr>
          <w:rFonts w:cs="Arial"/>
          <w:lang w:val="en-GB"/>
        </w:rPr>
      </w:pPr>
    </w:p>
    <w:p w14:paraId="7BFF482C" w14:textId="77777777" w:rsidR="00FE1A5D" w:rsidRPr="00492919" w:rsidRDefault="00FE1A5D" w:rsidP="00FE1A5D">
      <w:pPr>
        <w:rPr>
          <w:rFonts w:cs="Arial"/>
          <w:lang w:val="en-GB"/>
        </w:rPr>
      </w:pPr>
      <w:r w:rsidRPr="00492919">
        <w:rPr>
          <w:rFonts w:cs="Arial"/>
          <w:lang w:val="en-GB"/>
        </w:rPr>
        <w:t>European Commission</w:t>
      </w:r>
    </w:p>
    <w:p w14:paraId="0B80AC8F" w14:textId="77777777" w:rsidR="00FE1A5D" w:rsidRPr="00492919" w:rsidRDefault="00FE1A5D" w:rsidP="00FE1A5D">
      <w:pPr>
        <w:pStyle w:val="ListParagraph"/>
        <w:numPr>
          <w:ilvl w:val="0"/>
          <w:numId w:val="15"/>
        </w:numPr>
        <w:rPr>
          <w:rFonts w:cs="Arial"/>
        </w:rPr>
      </w:pPr>
      <w:r w:rsidRPr="00492919">
        <w:rPr>
          <w:rFonts w:cs="Arial"/>
        </w:rPr>
        <w:t>Cova Astorga-llorens, JRC</w:t>
      </w:r>
    </w:p>
    <w:p w14:paraId="6268A511" w14:textId="77777777" w:rsidR="00FE1A5D" w:rsidRPr="00492919" w:rsidRDefault="00FE1A5D" w:rsidP="00FE1A5D">
      <w:pPr>
        <w:pStyle w:val="ListParagraph"/>
        <w:numPr>
          <w:ilvl w:val="0"/>
          <w:numId w:val="15"/>
        </w:numPr>
        <w:rPr>
          <w:rFonts w:cs="Arial"/>
        </w:rPr>
      </w:pPr>
      <w:r w:rsidRPr="00492919">
        <w:rPr>
          <w:rFonts w:cs="Arial"/>
        </w:rPr>
        <w:t>Nikolaus Steininger, DG ENTR</w:t>
      </w:r>
    </w:p>
    <w:p w14:paraId="63916314" w14:textId="77777777" w:rsidR="00FE1A5D" w:rsidRPr="00492919" w:rsidRDefault="00FE1A5D" w:rsidP="00FE1A5D">
      <w:pPr>
        <w:pStyle w:val="ListParagraph"/>
        <w:numPr>
          <w:ilvl w:val="0"/>
          <w:numId w:val="15"/>
        </w:numPr>
        <w:rPr>
          <w:rFonts w:cs="Arial"/>
        </w:rPr>
      </w:pPr>
      <w:r w:rsidRPr="00492919">
        <w:rPr>
          <w:rFonts w:cs="Arial"/>
        </w:rPr>
        <w:t>Maciej Szymanski, DG ENTR</w:t>
      </w:r>
    </w:p>
    <w:p w14:paraId="5B92D14D" w14:textId="77777777" w:rsidR="00FE1A5D" w:rsidRPr="00492919" w:rsidRDefault="00FE1A5D" w:rsidP="00FE1A5D">
      <w:pPr>
        <w:pStyle w:val="ListParagraph"/>
        <w:numPr>
          <w:ilvl w:val="0"/>
          <w:numId w:val="15"/>
        </w:numPr>
        <w:rPr>
          <w:rFonts w:cs="Arial"/>
        </w:rPr>
      </w:pPr>
      <w:r w:rsidRPr="00492919">
        <w:rPr>
          <w:rFonts w:cs="Arial"/>
        </w:rPr>
        <w:t>Alessandro Marotta, JRC</w:t>
      </w:r>
    </w:p>
    <w:p w14:paraId="2A746B6A" w14:textId="77777777" w:rsidR="00FE1A5D" w:rsidRPr="00492919" w:rsidRDefault="00FE1A5D" w:rsidP="00FE1A5D">
      <w:pPr>
        <w:pStyle w:val="ListParagraph"/>
        <w:numPr>
          <w:ilvl w:val="0"/>
          <w:numId w:val="15"/>
        </w:numPr>
        <w:rPr>
          <w:rFonts w:cs="Arial"/>
        </w:rPr>
      </w:pPr>
      <w:r w:rsidRPr="00492919">
        <w:rPr>
          <w:rFonts w:cs="Arial"/>
        </w:rPr>
        <w:t>Alois Krasenbrink, JRC</w:t>
      </w:r>
    </w:p>
    <w:p w14:paraId="4F497F53" w14:textId="77777777" w:rsidR="00FE1A5D" w:rsidRPr="00492919" w:rsidRDefault="00FE1A5D" w:rsidP="00FE1A5D">
      <w:pPr>
        <w:rPr>
          <w:rFonts w:cs="Arial"/>
          <w:lang w:val="en-GB"/>
        </w:rPr>
      </w:pPr>
    </w:p>
    <w:p w14:paraId="51A6675F" w14:textId="77777777" w:rsidR="00FE1A5D" w:rsidRPr="00492919" w:rsidRDefault="00FE1A5D" w:rsidP="00FE1A5D">
      <w:pPr>
        <w:rPr>
          <w:rFonts w:cs="Arial"/>
          <w:lang w:val="en-GB"/>
        </w:rPr>
      </w:pPr>
      <w:r w:rsidRPr="00492919">
        <w:rPr>
          <w:rFonts w:cs="Arial"/>
          <w:lang w:val="en-GB"/>
        </w:rPr>
        <w:t>Independent Experts</w:t>
      </w:r>
    </w:p>
    <w:p w14:paraId="77D887A4" w14:textId="77777777" w:rsidR="00FE1A5D" w:rsidRPr="00492919" w:rsidRDefault="00FE1A5D" w:rsidP="00FE1A5D">
      <w:pPr>
        <w:pStyle w:val="ListParagraph"/>
        <w:numPr>
          <w:ilvl w:val="0"/>
          <w:numId w:val="15"/>
        </w:numPr>
        <w:rPr>
          <w:rFonts w:cs="Arial"/>
        </w:rPr>
      </w:pPr>
      <w:r w:rsidRPr="00492919">
        <w:rPr>
          <w:rFonts w:cs="Arial"/>
        </w:rPr>
        <w:t>Serge Dubuc, Drafting Coordinator</w:t>
      </w:r>
    </w:p>
    <w:p w14:paraId="48D8A081" w14:textId="77777777" w:rsidR="00FE1A5D" w:rsidRPr="00492919" w:rsidRDefault="00FE1A5D" w:rsidP="00FE1A5D">
      <w:pPr>
        <w:pStyle w:val="ListParagraph"/>
        <w:numPr>
          <w:ilvl w:val="0"/>
          <w:numId w:val="15"/>
        </w:numPr>
        <w:rPr>
          <w:rFonts w:cs="Arial"/>
        </w:rPr>
      </w:pPr>
      <w:r w:rsidRPr="00492919">
        <w:rPr>
          <w:rFonts w:cs="Arial"/>
        </w:rPr>
        <w:t>Heinz Steven, HS Data Analysis and Consultancy</w:t>
      </w:r>
    </w:p>
    <w:p w14:paraId="39924D81" w14:textId="77777777" w:rsidR="00FE1A5D" w:rsidRPr="00492919" w:rsidRDefault="00FE1A5D" w:rsidP="00FE1A5D">
      <w:pPr>
        <w:pStyle w:val="ListParagraph"/>
        <w:numPr>
          <w:ilvl w:val="0"/>
          <w:numId w:val="15"/>
        </w:numPr>
        <w:rPr>
          <w:rFonts w:cs="Arial"/>
        </w:rPr>
      </w:pPr>
      <w:r w:rsidRPr="00492919">
        <w:rPr>
          <w:rFonts w:cs="Arial"/>
        </w:rPr>
        <w:t>Iddo Riemersma, Sidekickprojects (expert for Transport &amp; Environment)</w:t>
      </w:r>
    </w:p>
    <w:p w14:paraId="3CB42322" w14:textId="77777777" w:rsidR="00FE1A5D" w:rsidRPr="00492919" w:rsidRDefault="00FE1A5D" w:rsidP="00FE1A5D">
      <w:pPr>
        <w:pStyle w:val="ListParagraph"/>
        <w:numPr>
          <w:ilvl w:val="0"/>
          <w:numId w:val="15"/>
        </w:numPr>
        <w:rPr>
          <w:rFonts w:cs="Arial"/>
        </w:rPr>
      </w:pPr>
      <w:r w:rsidRPr="00492919">
        <w:rPr>
          <w:rFonts w:cs="Arial"/>
        </w:rPr>
        <w:t>Greg Archer, Transport &amp; Environment</w:t>
      </w:r>
    </w:p>
    <w:p w14:paraId="65B49DF3" w14:textId="77777777" w:rsidR="00FE1A5D" w:rsidRPr="00492919" w:rsidRDefault="00FE1A5D" w:rsidP="00FE1A5D">
      <w:pPr>
        <w:pStyle w:val="ListParagraph"/>
        <w:numPr>
          <w:ilvl w:val="0"/>
          <w:numId w:val="15"/>
        </w:numPr>
        <w:rPr>
          <w:rFonts w:cs="Arial"/>
        </w:rPr>
      </w:pPr>
      <w:r w:rsidRPr="00492919">
        <w:rPr>
          <w:rFonts w:cs="Arial"/>
        </w:rPr>
        <w:t>Christian Vavra, Maha</w:t>
      </w:r>
    </w:p>
    <w:p w14:paraId="5D1C61DF" w14:textId="77777777" w:rsidR="00FE1A5D" w:rsidRPr="00492919" w:rsidRDefault="00FE1A5D" w:rsidP="00FE1A5D">
      <w:pPr>
        <w:pStyle w:val="ListParagraph"/>
        <w:numPr>
          <w:ilvl w:val="0"/>
          <w:numId w:val="15"/>
        </w:numPr>
        <w:rPr>
          <w:rFonts w:cs="Arial"/>
        </w:rPr>
      </w:pPr>
      <w:r w:rsidRPr="00492919">
        <w:rPr>
          <w:rFonts w:cs="Arial"/>
        </w:rPr>
        <w:t>Alexander Bergmann, AVL</w:t>
      </w:r>
    </w:p>
    <w:p w14:paraId="24E385C0" w14:textId="77777777" w:rsidR="00FE1A5D" w:rsidRPr="00492919" w:rsidRDefault="00FE1A5D" w:rsidP="00FE1A5D">
      <w:pPr>
        <w:pStyle w:val="ListParagraph"/>
        <w:numPr>
          <w:ilvl w:val="0"/>
          <w:numId w:val="15"/>
        </w:numPr>
        <w:rPr>
          <w:rFonts w:cs="Arial"/>
          <w:sz w:val="20"/>
          <w:szCs w:val="20"/>
        </w:rPr>
      </w:pPr>
      <w:r w:rsidRPr="00492919">
        <w:rPr>
          <w:rFonts w:cs="Arial"/>
          <w:sz w:val="20"/>
          <w:szCs w:val="20"/>
        </w:rPr>
        <w:t>Kurt Engeljehringer, AVL</w:t>
      </w:r>
    </w:p>
    <w:p w14:paraId="478ED324" w14:textId="77777777" w:rsidR="00FE1A5D" w:rsidRPr="00492919" w:rsidRDefault="00FE1A5D" w:rsidP="00FE1A5D">
      <w:pPr>
        <w:pStyle w:val="ListParagraph"/>
        <w:numPr>
          <w:ilvl w:val="0"/>
          <w:numId w:val="15"/>
        </w:numPr>
        <w:rPr>
          <w:rFonts w:cs="Arial"/>
          <w:sz w:val="20"/>
          <w:szCs w:val="20"/>
        </w:rPr>
      </w:pPr>
      <w:r w:rsidRPr="00492919">
        <w:rPr>
          <w:rFonts w:cs="Arial"/>
          <w:sz w:val="20"/>
          <w:szCs w:val="20"/>
        </w:rPr>
        <w:t>Werner Hofegger, AVL</w:t>
      </w:r>
    </w:p>
    <w:p w14:paraId="4D46F55A" w14:textId="77777777" w:rsidR="00FE1A5D" w:rsidRPr="00492919" w:rsidRDefault="00FE1A5D" w:rsidP="00FE1A5D">
      <w:pPr>
        <w:pStyle w:val="ListParagraph"/>
        <w:numPr>
          <w:ilvl w:val="0"/>
          <w:numId w:val="15"/>
        </w:numPr>
        <w:rPr>
          <w:rFonts w:cs="Arial"/>
        </w:rPr>
      </w:pPr>
      <w:r w:rsidRPr="00492919">
        <w:rPr>
          <w:rFonts w:cs="Arial"/>
        </w:rPr>
        <w:t>Les Hill, Horiba</w:t>
      </w:r>
    </w:p>
    <w:p w14:paraId="363F5F67" w14:textId="77777777" w:rsidR="00FE1A5D" w:rsidRPr="00492919" w:rsidRDefault="00FE1A5D" w:rsidP="00FE1A5D">
      <w:pPr>
        <w:pStyle w:val="ListParagraph"/>
        <w:numPr>
          <w:ilvl w:val="0"/>
          <w:numId w:val="15"/>
        </w:numPr>
        <w:rPr>
          <w:rFonts w:cs="Arial"/>
        </w:rPr>
      </w:pPr>
      <w:r w:rsidRPr="00492919">
        <w:rPr>
          <w:rFonts w:cs="Arial"/>
        </w:rPr>
        <w:t>Christian Bach, EMPA</w:t>
      </w:r>
    </w:p>
    <w:p w14:paraId="383BC6DD" w14:textId="77777777" w:rsidR="00FE1A5D" w:rsidRPr="00492919" w:rsidRDefault="00FE1A5D" w:rsidP="00FE1A5D">
      <w:pPr>
        <w:pStyle w:val="ListParagraph"/>
        <w:numPr>
          <w:ilvl w:val="0"/>
          <w:numId w:val="15"/>
        </w:numPr>
        <w:rPr>
          <w:rFonts w:cs="Arial"/>
        </w:rPr>
      </w:pPr>
      <w:r w:rsidRPr="00492919">
        <w:rPr>
          <w:rFonts w:cs="Arial"/>
        </w:rPr>
        <w:t>Rob Gardner, TRL</w:t>
      </w:r>
    </w:p>
    <w:p w14:paraId="6848DAF5" w14:textId="77777777" w:rsidR="00FE1A5D" w:rsidRPr="00492919" w:rsidRDefault="00FE1A5D" w:rsidP="00FE1A5D">
      <w:pPr>
        <w:rPr>
          <w:rFonts w:cs="Arial"/>
          <w:lang w:val="en-GB"/>
        </w:rPr>
      </w:pPr>
    </w:p>
    <w:p w14:paraId="4E04DE91" w14:textId="77777777" w:rsidR="00FE1A5D" w:rsidRPr="00492919" w:rsidRDefault="00FE1A5D" w:rsidP="00FE1A5D">
      <w:pPr>
        <w:rPr>
          <w:rFonts w:cs="Arial"/>
          <w:lang w:val="en-GB"/>
        </w:rPr>
      </w:pPr>
      <w:r w:rsidRPr="00492919">
        <w:rPr>
          <w:rFonts w:cs="Arial"/>
          <w:lang w:val="en-GB"/>
        </w:rPr>
        <w:t>OICA</w:t>
      </w:r>
    </w:p>
    <w:p w14:paraId="2BDB3A4B" w14:textId="77777777" w:rsidR="00FE1A5D" w:rsidRPr="00492919" w:rsidRDefault="00FE1A5D" w:rsidP="00FE1A5D">
      <w:pPr>
        <w:pStyle w:val="ListParagraph"/>
        <w:numPr>
          <w:ilvl w:val="0"/>
          <w:numId w:val="16"/>
        </w:numPr>
        <w:rPr>
          <w:rFonts w:cs="Arial"/>
        </w:rPr>
      </w:pPr>
      <w:r w:rsidRPr="00492919">
        <w:rPr>
          <w:rFonts w:cs="Arial"/>
        </w:rPr>
        <w:t>Christophe Sierens, Honda</w:t>
      </w:r>
    </w:p>
    <w:p w14:paraId="14580C04" w14:textId="77777777" w:rsidR="00FE1A5D" w:rsidRPr="00492919" w:rsidRDefault="00FE1A5D" w:rsidP="00FE1A5D">
      <w:pPr>
        <w:pStyle w:val="ListParagraph"/>
        <w:numPr>
          <w:ilvl w:val="0"/>
          <w:numId w:val="16"/>
        </w:numPr>
        <w:rPr>
          <w:rFonts w:cs="Arial"/>
        </w:rPr>
      </w:pPr>
      <w:r w:rsidRPr="00492919">
        <w:rPr>
          <w:rFonts w:cs="Arial"/>
        </w:rPr>
        <w:t>Oliver Mörsch, Daimler</w:t>
      </w:r>
    </w:p>
    <w:p w14:paraId="10D1B4D8" w14:textId="77777777" w:rsidR="00FE1A5D" w:rsidRPr="00492919" w:rsidRDefault="00FE1A5D" w:rsidP="00FE1A5D">
      <w:pPr>
        <w:pStyle w:val="ListParagraph"/>
        <w:numPr>
          <w:ilvl w:val="0"/>
          <w:numId w:val="16"/>
        </w:numPr>
        <w:rPr>
          <w:rFonts w:cs="Arial"/>
        </w:rPr>
      </w:pPr>
      <w:r w:rsidRPr="00492919">
        <w:rPr>
          <w:rFonts w:cs="Arial"/>
        </w:rPr>
        <w:t>Stefan Klimek, Daimler</w:t>
      </w:r>
    </w:p>
    <w:p w14:paraId="58138F92" w14:textId="77777777" w:rsidR="00FE1A5D" w:rsidRPr="00492919" w:rsidRDefault="00FE1A5D" w:rsidP="00FE1A5D">
      <w:pPr>
        <w:pStyle w:val="ListParagraph"/>
        <w:numPr>
          <w:ilvl w:val="0"/>
          <w:numId w:val="16"/>
        </w:numPr>
        <w:rPr>
          <w:rFonts w:cs="Arial"/>
        </w:rPr>
      </w:pPr>
      <w:r w:rsidRPr="00492919">
        <w:rPr>
          <w:rFonts w:cs="Arial"/>
        </w:rPr>
        <w:t>Walter Pütz, Daimler</w:t>
      </w:r>
    </w:p>
    <w:p w14:paraId="0177AA5C" w14:textId="77777777" w:rsidR="00FE1A5D" w:rsidRPr="00492919" w:rsidRDefault="00FE1A5D" w:rsidP="00FE1A5D">
      <w:pPr>
        <w:pStyle w:val="ListParagraph"/>
        <w:numPr>
          <w:ilvl w:val="0"/>
          <w:numId w:val="16"/>
        </w:numPr>
        <w:rPr>
          <w:rFonts w:cs="Arial"/>
        </w:rPr>
      </w:pPr>
      <w:r w:rsidRPr="00492919">
        <w:rPr>
          <w:rFonts w:cs="Arial"/>
        </w:rPr>
        <w:t>Konrad Kolesa, Audi</w:t>
      </w:r>
    </w:p>
    <w:p w14:paraId="66CF487D" w14:textId="77777777" w:rsidR="00FE1A5D" w:rsidRPr="00492919" w:rsidRDefault="00FE1A5D" w:rsidP="00FE1A5D">
      <w:pPr>
        <w:pStyle w:val="ListParagraph"/>
        <w:numPr>
          <w:ilvl w:val="0"/>
          <w:numId w:val="16"/>
        </w:numPr>
        <w:rPr>
          <w:rFonts w:cs="Arial"/>
        </w:rPr>
      </w:pPr>
      <w:r w:rsidRPr="00492919">
        <w:rPr>
          <w:rFonts w:cs="Arial"/>
        </w:rPr>
        <w:t>Caroline Hosier, Ford</w:t>
      </w:r>
    </w:p>
    <w:p w14:paraId="391CBEAD" w14:textId="77777777" w:rsidR="00FE1A5D" w:rsidRPr="00492919" w:rsidRDefault="00FE1A5D" w:rsidP="00FE1A5D">
      <w:pPr>
        <w:pStyle w:val="ListParagraph"/>
        <w:numPr>
          <w:ilvl w:val="0"/>
          <w:numId w:val="16"/>
        </w:numPr>
        <w:rPr>
          <w:rFonts w:cs="Arial"/>
        </w:rPr>
      </w:pPr>
      <w:r w:rsidRPr="00492919">
        <w:rPr>
          <w:rFonts w:cs="Arial"/>
        </w:rPr>
        <w:t>Wiliam Coleman, Volkswagen</w:t>
      </w:r>
    </w:p>
    <w:p w14:paraId="1ECBBAEE" w14:textId="77777777" w:rsidR="00FE1A5D" w:rsidRPr="00492919" w:rsidRDefault="00FE1A5D" w:rsidP="00FE1A5D">
      <w:pPr>
        <w:pStyle w:val="ListParagraph"/>
        <w:numPr>
          <w:ilvl w:val="0"/>
          <w:numId w:val="16"/>
        </w:numPr>
        <w:rPr>
          <w:rFonts w:cs="Arial"/>
        </w:rPr>
      </w:pPr>
      <w:r w:rsidRPr="00492919">
        <w:rPr>
          <w:rFonts w:cs="Arial"/>
        </w:rPr>
        <w:t>Wolfgang Thiel, TRT Engineering</w:t>
      </w:r>
    </w:p>
    <w:p w14:paraId="08CF0C43" w14:textId="77777777" w:rsidR="00FE1A5D" w:rsidRPr="00492919" w:rsidRDefault="00FE1A5D" w:rsidP="00FE1A5D">
      <w:pPr>
        <w:pStyle w:val="ListParagraph"/>
        <w:numPr>
          <w:ilvl w:val="0"/>
          <w:numId w:val="16"/>
        </w:numPr>
        <w:rPr>
          <w:rFonts w:cs="Arial"/>
        </w:rPr>
      </w:pPr>
      <w:r w:rsidRPr="00492919">
        <w:rPr>
          <w:rFonts w:cs="Arial"/>
        </w:rPr>
        <w:t>Dirk Bäuchle, Daimler</w:t>
      </w:r>
    </w:p>
    <w:p w14:paraId="0A162AFA" w14:textId="77777777" w:rsidR="00FE1A5D" w:rsidRPr="00492919" w:rsidRDefault="00FE1A5D" w:rsidP="00FE1A5D">
      <w:pPr>
        <w:pStyle w:val="ListParagraph"/>
        <w:numPr>
          <w:ilvl w:val="0"/>
          <w:numId w:val="16"/>
        </w:numPr>
        <w:rPr>
          <w:rFonts w:cs="Arial"/>
        </w:rPr>
      </w:pPr>
      <w:r w:rsidRPr="00492919">
        <w:rPr>
          <w:rFonts w:cs="Arial"/>
        </w:rPr>
        <w:t>Stephan Hartmann, Volkswagen</w:t>
      </w:r>
    </w:p>
    <w:p w14:paraId="0F7B7AFC" w14:textId="77777777" w:rsidR="00FE1A5D" w:rsidRPr="00492919" w:rsidRDefault="00FE1A5D" w:rsidP="00FE1A5D">
      <w:pPr>
        <w:pStyle w:val="ListParagraph"/>
        <w:numPr>
          <w:ilvl w:val="0"/>
          <w:numId w:val="16"/>
        </w:numPr>
        <w:rPr>
          <w:rFonts w:cs="Arial"/>
        </w:rPr>
      </w:pPr>
      <w:r w:rsidRPr="00492919">
        <w:rPr>
          <w:rFonts w:cs="Arial"/>
        </w:rPr>
        <w:t>Alain Petit, Renault</w:t>
      </w:r>
    </w:p>
    <w:p w14:paraId="0F29D7F0" w14:textId="77777777" w:rsidR="00FE1A5D" w:rsidRPr="00492919" w:rsidRDefault="00FE1A5D" w:rsidP="00FE1A5D">
      <w:pPr>
        <w:pStyle w:val="ListParagraph"/>
        <w:numPr>
          <w:ilvl w:val="0"/>
          <w:numId w:val="16"/>
        </w:numPr>
        <w:rPr>
          <w:rFonts w:cs="Arial"/>
        </w:rPr>
      </w:pPr>
      <w:r w:rsidRPr="00492919">
        <w:rPr>
          <w:rFonts w:cs="Arial"/>
        </w:rPr>
        <w:lastRenderedPageBreak/>
        <w:t>Samarendra Tripathy, Renault</w:t>
      </w:r>
    </w:p>
    <w:p w14:paraId="534DC31D" w14:textId="77777777" w:rsidR="00FE1A5D" w:rsidRPr="00492919" w:rsidRDefault="00FE1A5D" w:rsidP="00FE1A5D">
      <w:pPr>
        <w:pStyle w:val="ListParagraph"/>
        <w:numPr>
          <w:ilvl w:val="0"/>
          <w:numId w:val="16"/>
        </w:numPr>
        <w:rPr>
          <w:rFonts w:cs="Arial"/>
        </w:rPr>
      </w:pPr>
      <w:r w:rsidRPr="00492919">
        <w:rPr>
          <w:rFonts w:cs="Arial"/>
        </w:rPr>
        <w:t>Eric Donati, PSA</w:t>
      </w:r>
    </w:p>
    <w:p w14:paraId="694320D3" w14:textId="77777777" w:rsidR="00FE1A5D" w:rsidRPr="00492919" w:rsidRDefault="00FE1A5D" w:rsidP="00FE1A5D">
      <w:pPr>
        <w:pStyle w:val="ListParagraph"/>
        <w:numPr>
          <w:ilvl w:val="0"/>
          <w:numId w:val="16"/>
        </w:numPr>
        <w:rPr>
          <w:rFonts w:cs="Arial"/>
        </w:rPr>
      </w:pPr>
      <w:r w:rsidRPr="00492919">
        <w:rPr>
          <w:rFonts w:cs="Arial"/>
        </w:rPr>
        <w:t>Bertrand Mercier, PSA</w:t>
      </w:r>
    </w:p>
    <w:p w14:paraId="4F4F3111" w14:textId="77777777" w:rsidR="00FE1A5D" w:rsidRPr="00492919" w:rsidRDefault="00FE1A5D" w:rsidP="00FE1A5D">
      <w:pPr>
        <w:pStyle w:val="ListParagraph"/>
        <w:numPr>
          <w:ilvl w:val="0"/>
          <w:numId w:val="16"/>
        </w:numPr>
        <w:rPr>
          <w:rFonts w:cs="Arial"/>
        </w:rPr>
      </w:pPr>
      <w:r w:rsidRPr="00492919">
        <w:rPr>
          <w:rFonts w:cs="Arial"/>
        </w:rPr>
        <w:t>Laura Bigi, PSA</w:t>
      </w:r>
    </w:p>
    <w:p w14:paraId="2C1A4107" w14:textId="77777777" w:rsidR="00FE1A5D" w:rsidRPr="00492919" w:rsidRDefault="00FE1A5D" w:rsidP="00FE1A5D">
      <w:pPr>
        <w:pStyle w:val="ListParagraph"/>
        <w:numPr>
          <w:ilvl w:val="0"/>
          <w:numId w:val="16"/>
        </w:numPr>
        <w:rPr>
          <w:rFonts w:cs="Arial"/>
        </w:rPr>
      </w:pPr>
      <w:r w:rsidRPr="00492919">
        <w:rPr>
          <w:rFonts w:cs="Arial"/>
        </w:rPr>
        <w:t>Toshiyasu Miyachi, JAMA Europe</w:t>
      </w:r>
    </w:p>
    <w:p w14:paraId="063D79F2" w14:textId="77777777" w:rsidR="00FE1A5D" w:rsidRPr="00492919" w:rsidRDefault="00FE1A5D" w:rsidP="00FE1A5D">
      <w:pPr>
        <w:pStyle w:val="ListParagraph"/>
        <w:numPr>
          <w:ilvl w:val="0"/>
          <w:numId w:val="16"/>
        </w:numPr>
        <w:rPr>
          <w:rFonts w:cs="Arial"/>
        </w:rPr>
      </w:pPr>
      <w:r w:rsidRPr="00492919">
        <w:rPr>
          <w:rFonts w:cs="Arial"/>
        </w:rPr>
        <w:t>Thomas Mayer, Ford</w:t>
      </w:r>
    </w:p>
    <w:p w14:paraId="7F7BE891" w14:textId="77777777" w:rsidR="00FE1A5D" w:rsidRPr="00492919" w:rsidRDefault="00FE1A5D" w:rsidP="00FE1A5D">
      <w:pPr>
        <w:pStyle w:val="ListParagraph"/>
        <w:numPr>
          <w:ilvl w:val="0"/>
          <w:numId w:val="16"/>
        </w:numPr>
        <w:rPr>
          <w:rFonts w:cs="Arial"/>
        </w:rPr>
      </w:pPr>
      <w:r w:rsidRPr="00492919">
        <w:rPr>
          <w:rFonts w:cs="Arial"/>
        </w:rPr>
        <w:t>Kamal Charafeddine, Porsche</w:t>
      </w:r>
    </w:p>
    <w:p w14:paraId="4F95F098" w14:textId="77777777" w:rsidR="00FE1A5D" w:rsidRPr="00492919" w:rsidRDefault="00FE1A5D" w:rsidP="00FE1A5D">
      <w:pPr>
        <w:pStyle w:val="ListParagraph"/>
        <w:numPr>
          <w:ilvl w:val="0"/>
          <w:numId w:val="16"/>
        </w:numPr>
        <w:rPr>
          <w:rFonts w:cs="Arial"/>
        </w:rPr>
      </w:pPr>
      <w:r w:rsidRPr="00492919">
        <w:rPr>
          <w:rFonts w:cs="Arial"/>
        </w:rPr>
        <w:t>Klaus Land, Daimler</w:t>
      </w:r>
    </w:p>
    <w:p w14:paraId="463BE30A" w14:textId="77777777" w:rsidR="00FE1A5D" w:rsidRPr="00492919" w:rsidRDefault="00FE1A5D" w:rsidP="00FE1A5D">
      <w:pPr>
        <w:pStyle w:val="ListParagraph"/>
        <w:numPr>
          <w:ilvl w:val="0"/>
          <w:numId w:val="16"/>
        </w:numPr>
        <w:rPr>
          <w:rFonts w:cs="Arial"/>
        </w:rPr>
      </w:pPr>
      <w:r w:rsidRPr="00492919">
        <w:rPr>
          <w:rFonts w:cs="Arial"/>
        </w:rPr>
        <w:t>Daniela Leveratto, OICA</w:t>
      </w:r>
    </w:p>
    <w:p w14:paraId="0281DF16" w14:textId="77777777" w:rsidR="00FE1A5D" w:rsidRPr="00492919" w:rsidRDefault="00FE1A5D" w:rsidP="00FE1A5D">
      <w:pPr>
        <w:pStyle w:val="ListParagraph"/>
        <w:numPr>
          <w:ilvl w:val="0"/>
          <w:numId w:val="16"/>
        </w:numPr>
        <w:rPr>
          <w:rFonts w:cs="Arial"/>
        </w:rPr>
      </w:pPr>
      <w:r w:rsidRPr="00492919">
        <w:rPr>
          <w:rFonts w:cs="Arial"/>
        </w:rPr>
        <w:t>Giovanni Margaria, OICA</w:t>
      </w:r>
    </w:p>
    <w:p w14:paraId="4B580A69" w14:textId="77777777" w:rsidR="00FE1A5D" w:rsidRPr="00492919" w:rsidRDefault="00FE1A5D" w:rsidP="00FE1A5D">
      <w:pPr>
        <w:pStyle w:val="ListParagraph"/>
        <w:numPr>
          <w:ilvl w:val="0"/>
          <w:numId w:val="16"/>
        </w:numPr>
        <w:rPr>
          <w:rFonts w:cs="Arial"/>
        </w:rPr>
      </w:pPr>
      <w:r w:rsidRPr="00492919">
        <w:rPr>
          <w:rFonts w:cs="Arial"/>
        </w:rPr>
        <w:t>Christoph Lueginger, BMW</w:t>
      </w:r>
    </w:p>
    <w:p w14:paraId="0B943990" w14:textId="77777777" w:rsidR="00FE1A5D" w:rsidRPr="00492919" w:rsidRDefault="00FE1A5D" w:rsidP="00FE1A5D">
      <w:pPr>
        <w:pStyle w:val="ListParagraph"/>
        <w:numPr>
          <w:ilvl w:val="0"/>
          <w:numId w:val="16"/>
        </w:numPr>
        <w:rPr>
          <w:rFonts w:cs="Arial"/>
        </w:rPr>
      </w:pPr>
      <w:r w:rsidRPr="00492919">
        <w:rPr>
          <w:rFonts w:cs="Arial"/>
        </w:rPr>
        <w:t>Andreas Eder, BMW</w:t>
      </w:r>
    </w:p>
    <w:p w14:paraId="50710481" w14:textId="77777777" w:rsidR="00FE1A5D" w:rsidRPr="00492919" w:rsidRDefault="00FE1A5D" w:rsidP="00FE1A5D">
      <w:pPr>
        <w:pStyle w:val="ListParagraph"/>
        <w:numPr>
          <w:ilvl w:val="0"/>
          <w:numId w:val="16"/>
        </w:numPr>
        <w:rPr>
          <w:rFonts w:cs="Arial"/>
        </w:rPr>
      </w:pPr>
      <w:r w:rsidRPr="00492919">
        <w:rPr>
          <w:rFonts w:cs="Arial"/>
        </w:rPr>
        <w:t>Markus Bergmann, Audi</w:t>
      </w:r>
    </w:p>
    <w:p w14:paraId="1AC6B5BD" w14:textId="77777777" w:rsidR="00FE1A5D" w:rsidRPr="00492919" w:rsidRDefault="00FE1A5D" w:rsidP="00FE1A5D">
      <w:pPr>
        <w:pStyle w:val="ListParagraph"/>
        <w:numPr>
          <w:ilvl w:val="0"/>
          <w:numId w:val="16"/>
        </w:numPr>
        <w:rPr>
          <w:rFonts w:cs="Arial"/>
        </w:rPr>
      </w:pPr>
      <w:r w:rsidRPr="00492919">
        <w:rPr>
          <w:rFonts w:cs="Arial"/>
        </w:rPr>
        <w:t>Thorsten Leischner, Daimler</w:t>
      </w:r>
    </w:p>
    <w:p w14:paraId="5436C436" w14:textId="77777777" w:rsidR="00FE1A5D" w:rsidRPr="00492919" w:rsidRDefault="00FE1A5D" w:rsidP="00FE1A5D">
      <w:pPr>
        <w:pStyle w:val="ListParagraph"/>
        <w:numPr>
          <w:ilvl w:val="0"/>
          <w:numId w:val="16"/>
        </w:numPr>
        <w:rPr>
          <w:rFonts w:cs="Arial"/>
        </w:rPr>
      </w:pPr>
      <w:r w:rsidRPr="00492919">
        <w:rPr>
          <w:rFonts w:cs="Arial"/>
        </w:rPr>
        <w:t>Thomas Vercammen, Honda</w:t>
      </w:r>
    </w:p>
    <w:p w14:paraId="5412406E" w14:textId="77777777" w:rsidR="00FE1A5D" w:rsidRPr="00492919" w:rsidRDefault="00FE1A5D" w:rsidP="00FE1A5D">
      <w:pPr>
        <w:pStyle w:val="ListParagraph"/>
        <w:numPr>
          <w:ilvl w:val="0"/>
          <w:numId w:val="16"/>
        </w:numPr>
        <w:rPr>
          <w:rFonts w:cs="Arial"/>
        </w:rPr>
      </w:pPr>
      <w:r w:rsidRPr="00492919">
        <w:rPr>
          <w:rFonts w:cs="Arial"/>
        </w:rPr>
        <w:t>Christoph Mayer, BMW</w:t>
      </w:r>
    </w:p>
    <w:p w14:paraId="5B3E9C9E" w14:textId="77777777" w:rsidR="00FE1A5D" w:rsidRPr="00492919" w:rsidRDefault="00FE1A5D" w:rsidP="00FE1A5D">
      <w:pPr>
        <w:pStyle w:val="ListParagraph"/>
        <w:numPr>
          <w:ilvl w:val="0"/>
          <w:numId w:val="16"/>
        </w:numPr>
        <w:rPr>
          <w:rFonts w:cs="Arial"/>
        </w:rPr>
      </w:pPr>
      <w:r w:rsidRPr="00492919">
        <w:rPr>
          <w:rFonts w:cs="Arial"/>
        </w:rPr>
        <w:t>Arjan Dijkhuizen, Toyota</w:t>
      </w:r>
    </w:p>
    <w:p w14:paraId="0C0B3F61" w14:textId="77777777" w:rsidR="00FE1A5D" w:rsidRPr="00492919" w:rsidRDefault="00FE1A5D" w:rsidP="00FE1A5D">
      <w:pPr>
        <w:pStyle w:val="ListParagraph"/>
        <w:numPr>
          <w:ilvl w:val="0"/>
          <w:numId w:val="16"/>
        </w:numPr>
        <w:rPr>
          <w:rFonts w:cs="Arial"/>
        </w:rPr>
      </w:pPr>
      <w:r w:rsidRPr="00492919">
        <w:rPr>
          <w:rFonts w:cs="Arial"/>
        </w:rPr>
        <w:t>Paul Greening, ACEA</w:t>
      </w:r>
    </w:p>
    <w:p w14:paraId="268B27E2" w14:textId="77777777" w:rsidR="00FE1A5D" w:rsidRPr="00492919" w:rsidRDefault="00FE1A5D" w:rsidP="00FE1A5D">
      <w:pPr>
        <w:pStyle w:val="ListParagraph"/>
        <w:numPr>
          <w:ilvl w:val="0"/>
          <w:numId w:val="16"/>
        </w:numPr>
        <w:rPr>
          <w:rFonts w:cs="Arial"/>
        </w:rPr>
      </w:pPr>
      <w:r w:rsidRPr="00492919">
        <w:rPr>
          <w:rFonts w:cs="Arial"/>
        </w:rPr>
        <w:t>Jakob Seiler, VDA</w:t>
      </w:r>
    </w:p>
    <w:p w14:paraId="4385D30E" w14:textId="77777777" w:rsidR="00FE1A5D" w:rsidRPr="00492919" w:rsidRDefault="00FE1A5D" w:rsidP="00FE1A5D">
      <w:pPr>
        <w:pStyle w:val="ListParagraph"/>
        <w:numPr>
          <w:ilvl w:val="0"/>
          <w:numId w:val="16"/>
        </w:numPr>
        <w:rPr>
          <w:rFonts w:cs="Arial"/>
        </w:rPr>
      </w:pPr>
      <w:r w:rsidRPr="00492919">
        <w:rPr>
          <w:rFonts w:cs="Arial"/>
        </w:rPr>
        <w:t>Wouter, Vandermeulen, Daimler</w:t>
      </w:r>
    </w:p>
    <w:p w14:paraId="7FFEA4A3" w14:textId="77777777" w:rsidR="00FE1A5D" w:rsidRPr="00492919" w:rsidRDefault="00FE1A5D" w:rsidP="00FE1A5D">
      <w:pPr>
        <w:pStyle w:val="ListParagraph"/>
        <w:numPr>
          <w:ilvl w:val="0"/>
          <w:numId w:val="16"/>
        </w:numPr>
        <w:rPr>
          <w:rFonts w:cs="Arial"/>
        </w:rPr>
      </w:pPr>
      <w:r w:rsidRPr="00492919">
        <w:rPr>
          <w:rFonts w:cs="Arial"/>
        </w:rPr>
        <w:t>Claudia Walawski, Daimler</w:t>
      </w:r>
    </w:p>
    <w:p w14:paraId="66FEF846" w14:textId="77777777" w:rsidR="00FE1A5D" w:rsidRPr="00492919" w:rsidRDefault="00FE1A5D" w:rsidP="00FE1A5D">
      <w:pPr>
        <w:pStyle w:val="ListParagraph"/>
        <w:numPr>
          <w:ilvl w:val="0"/>
          <w:numId w:val="16"/>
        </w:numPr>
        <w:rPr>
          <w:rFonts w:cs="Arial"/>
        </w:rPr>
      </w:pPr>
      <w:r w:rsidRPr="00492919">
        <w:rPr>
          <w:rFonts w:cs="Arial"/>
        </w:rPr>
        <w:t>Ernst-Peter Weidmann, Daimler</w:t>
      </w:r>
    </w:p>
    <w:p w14:paraId="5E878765" w14:textId="77777777" w:rsidR="00FE1A5D" w:rsidRPr="00492919" w:rsidRDefault="00FE1A5D" w:rsidP="00FE1A5D">
      <w:pPr>
        <w:pStyle w:val="ListParagraph"/>
        <w:numPr>
          <w:ilvl w:val="0"/>
          <w:numId w:val="16"/>
        </w:numPr>
        <w:rPr>
          <w:rFonts w:cs="Arial"/>
        </w:rPr>
      </w:pPr>
      <w:r w:rsidRPr="00492919">
        <w:rPr>
          <w:rFonts w:cs="Arial"/>
        </w:rPr>
        <w:t>Thomas Adam, Audi</w:t>
      </w:r>
    </w:p>
    <w:p w14:paraId="10621219" w14:textId="77777777" w:rsidR="00FE1A5D" w:rsidRPr="00492919" w:rsidRDefault="00FE1A5D" w:rsidP="00FE1A5D">
      <w:pPr>
        <w:pStyle w:val="ListParagraph"/>
        <w:numPr>
          <w:ilvl w:val="0"/>
          <w:numId w:val="16"/>
        </w:numPr>
        <w:rPr>
          <w:rFonts w:cs="Arial"/>
        </w:rPr>
      </w:pPr>
      <w:r w:rsidRPr="00492919">
        <w:rPr>
          <w:rFonts w:cs="Arial"/>
        </w:rPr>
        <w:t>Pedro Casels, BMW</w:t>
      </w:r>
    </w:p>
    <w:p w14:paraId="1D5D0BD8" w14:textId="77777777" w:rsidR="00FE1A5D" w:rsidRPr="00492919" w:rsidRDefault="00FE1A5D" w:rsidP="00FE1A5D">
      <w:pPr>
        <w:pStyle w:val="ListParagraph"/>
        <w:numPr>
          <w:ilvl w:val="0"/>
          <w:numId w:val="16"/>
        </w:numPr>
        <w:rPr>
          <w:rFonts w:cs="Arial"/>
        </w:rPr>
      </w:pPr>
      <w:r w:rsidRPr="00492919">
        <w:rPr>
          <w:rFonts w:cs="Arial"/>
        </w:rPr>
        <w:t>Annette Feucht, Audi</w:t>
      </w:r>
    </w:p>
    <w:p w14:paraId="159C313E" w14:textId="77777777" w:rsidR="00FE1A5D" w:rsidRPr="00492919" w:rsidRDefault="00FE1A5D" w:rsidP="00FE1A5D">
      <w:pPr>
        <w:pStyle w:val="ListParagraph"/>
        <w:numPr>
          <w:ilvl w:val="0"/>
          <w:numId w:val="16"/>
        </w:numPr>
        <w:rPr>
          <w:rFonts w:cs="Arial"/>
        </w:rPr>
      </w:pPr>
      <w:r w:rsidRPr="00492919">
        <w:rPr>
          <w:rFonts w:cs="Arial"/>
        </w:rPr>
        <w:t>Winfried Hartung, Opel</w:t>
      </w:r>
    </w:p>
    <w:p w14:paraId="2419CDD9" w14:textId="77777777" w:rsidR="00FE1A5D" w:rsidRPr="00492919" w:rsidRDefault="00FE1A5D" w:rsidP="00FE1A5D">
      <w:pPr>
        <w:pStyle w:val="ListParagraph"/>
        <w:numPr>
          <w:ilvl w:val="0"/>
          <w:numId w:val="16"/>
        </w:numPr>
        <w:rPr>
          <w:rFonts w:cs="Arial"/>
        </w:rPr>
      </w:pPr>
      <w:r w:rsidRPr="00492919">
        <w:rPr>
          <w:rFonts w:cs="Arial"/>
        </w:rPr>
        <w:t>Thomas Johansson, Volvo</w:t>
      </w:r>
    </w:p>
    <w:p w14:paraId="0CFACBC3" w14:textId="77777777" w:rsidR="00FE1A5D" w:rsidRPr="00492919" w:rsidRDefault="00FE1A5D" w:rsidP="00FE1A5D">
      <w:pPr>
        <w:pStyle w:val="ListParagraph"/>
        <w:numPr>
          <w:ilvl w:val="0"/>
          <w:numId w:val="16"/>
        </w:numPr>
        <w:rPr>
          <w:rFonts w:cs="Arial"/>
        </w:rPr>
      </w:pPr>
      <w:r w:rsidRPr="00492919">
        <w:rPr>
          <w:rFonts w:cs="Arial"/>
        </w:rPr>
        <w:t>Christoph Luenginger, BMW</w:t>
      </w:r>
    </w:p>
    <w:p w14:paraId="0C67A7B9" w14:textId="77777777" w:rsidR="00FE1A5D" w:rsidRPr="00492919" w:rsidRDefault="00FE1A5D" w:rsidP="00FE1A5D">
      <w:pPr>
        <w:pStyle w:val="ListParagraph"/>
        <w:numPr>
          <w:ilvl w:val="0"/>
          <w:numId w:val="16"/>
        </w:numPr>
        <w:rPr>
          <w:rFonts w:cs="Arial"/>
        </w:rPr>
      </w:pPr>
      <w:r w:rsidRPr="00492919">
        <w:rPr>
          <w:rFonts w:cs="Arial"/>
        </w:rPr>
        <w:t>Bungo Kawaguchi, Toyota</w:t>
      </w:r>
    </w:p>
    <w:p w14:paraId="7F9A1A4D" w14:textId="77777777" w:rsidR="00FE1A5D" w:rsidRPr="00492919" w:rsidRDefault="00FE1A5D" w:rsidP="00FE1A5D">
      <w:pPr>
        <w:pStyle w:val="ListParagraph"/>
        <w:numPr>
          <w:ilvl w:val="0"/>
          <w:numId w:val="16"/>
        </w:numPr>
        <w:rPr>
          <w:rFonts w:cs="Arial"/>
        </w:rPr>
      </w:pPr>
      <w:r w:rsidRPr="00492919">
        <w:rPr>
          <w:rFonts w:cs="Arial"/>
        </w:rPr>
        <w:t>Matthias Nägeli, VW</w:t>
      </w:r>
    </w:p>
    <w:p w14:paraId="55F001B8" w14:textId="77777777" w:rsidR="00FE1A5D" w:rsidRPr="00492919" w:rsidRDefault="00FE1A5D" w:rsidP="00FE1A5D">
      <w:pPr>
        <w:pStyle w:val="ListParagraph"/>
        <w:numPr>
          <w:ilvl w:val="0"/>
          <w:numId w:val="16"/>
        </w:numPr>
        <w:rPr>
          <w:rFonts w:cs="Arial"/>
        </w:rPr>
      </w:pPr>
      <w:r w:rsidRPr="00492919">
        <w:rPr>
          <w:rFonts w:cs="Arial"/>
        </w:rPr>
        <w:t>Raymond Petrovan, Opel</w:t>
      </w:r>
    </w:p>
    <w:p w14:paraId="737ED286" w14:textId="77777777" w:rsidR="00FE1A5D" w:rsidRPr="00492919" w:rsidRDefault="00FE1A5D" w:rsidP="00FE1A5D">
      <w:pPr>
        <w:pStyle w:val="ListParagraph"/>
        <w:numPr>
          <w:ilvl w:val="0"/>
          <w:numId w:val="16"/>
        </w:numPr>
        <w:rPr>
          <w:rFonts w:cs="Arial"/>
        </w:rPr>
      </w:pPr>
      <w:r w:rsidRPr="00492919">
        <w:rPr>
          <w:rFonts w:cs="Arial"/>
        </w:rPr>
        <w:t>Daniel Scherret, Opel</w:t>
      </w:r>
    </w:p>
    <w:p w14:paraId="635F40FC" w14:textId="77777777" w:rsidR="00FE1A5D" w:rsidRPr="00492919" w:rsidRDefault="00FE1A5D" w:rsidP="00FE1A5D">
      <w:pPr>
        <w:pStyle w:val="ListParagraph"/>
        <w:numPr>
          <w:ilvl w:val="0"/>
          <w:numId w:val="16"/>
        </w:numPr>
        <w:rPr>
          <w:rFonts w:cs="Arial"/>
        </w:rPr>
      </w:pPr>
      <w:r w:rsidRPr="00492919">
        <w:rPr>
          <w:rFonts w:cs="Arial"/>
        </w:rPr>
        <w:t>Thomas Vogel, Opel</w:t>
      </w:r>
    </w:p>
    <w:p w14:paraId="584CE960" w14:textId="77777777" w:rsidR="00FE1A5D" w:rsidRPr="00492919" w:rsidRDefault="00FE1A5D" w:rsidP="00FE1A5D">
      <w:pPr>
        <w:pStyle w:val="ListParagraph"/>
        <w:numPr>
          <w:ilvl w:val="0"/>
          <w:numId w:val="16"/>
        </w:numPr>
        <w:rPr>
          <w:rFonts w:cs="Arial"/>
        </w:rPr>
      </w:pPr>
      <w:r w:rsidRPr="00492919">
        <w:rPr>
          <w:rFonts w:cs="Arial"/>
        </w:rPr>
        <w:t>Volko Rohde, VW</w:t>
      </w:r>
    </w:p>
    <w:p w14:paraId="19A1DBF2" w14:textId="77777777" w:rsidR="00FE1A5D" w:rsidRPr="00492919" w:rsidRDefault="00FE1A5D" w:rsidP="00FE1A5D">
      <w:pPr>
        <w:pStyle w:val="ListParagraph"/>
        <w:numPr>
          <w:ilvl w:val="0"/>
          <w:numId w:val="16"/>
        </w:numPr>
        <w:rPr>
          <w:rFonts w:cs="Arial"/>
        </w:rPr>
      </w:pPr>
      <w:r w:rsidRPr="00492919">
        <w:rPr>
          <w:rFonts w:cs="Arial"/>
        </w:rPr>
        <w:t>Olle Berg, Volvo</w:t>
      </w:r>
    </w:p>
    <w:p w14:paraId="717FA51C" w14:textId="77777777" w:rsidR="00FE1A5D" w:rsidRPr="00492919" w:rsidRDefault="00FE1A5D" w:rsidP="00FE1A5D">
      <w:pPr>
        <w:pStyle w:val="ListParagraph"/>
        <w:numPr>
          <w:ilvl w:val="0"/>
          <w:numId w:val="16"/>
        </w:numPr>
        <w:rPr>
          <w:rFonts w:cs="Arial"/>
        </w:rPr>
      </w:pPr>
      <w:r w:rsidRPr="00492919">
        <w:rPr>
          <w:rFonts w:cs="Arial"/>
        </w:rPr>
        <w:t>Takakuza Fukoka, Toyota</w:t>
      </w:r>
    </w:p>
    <w:p w14:paraId="48EE06FA" w14:textId="77777777" w:rsidR="00FE1A5D" w:rsidRPr="00492919" w:rsidRDefault="00FE1A5D" w:rsidP="00FE1A5D">
      <w:pPr>
        <w:pStyle w:val="ListParagraph"/>
        <w:numPr>
          <w:ilvl w:val="0"/>
          <w:numId w:val="16"/>
        </w:numPr>
        <w:rPr>
          <w:rFonts w:cs="Arial"/>
        </w:rPr>
      </w:pPr>
      <w:r w:rsidRPr="00492919">
        <w:rPr>
          <w:rFonts w:cs="Arial"/>
        </w:rPr>
        <w:t>Andreas Obieglo, BMW</w:t>
      </w:r>
    </w:p>
    <w:p w14:paraId="6E8E7C8F" w14:textId="77777777" w:rsidR="00FE1A5D" w:rsidRPr="00492919" w:rsidRDefault="00FE1A5D" w:rsidP="00FE1A5D">
      <w:pPr>
        <w:pStyle w:val="ListParagraph"/>
        <w:numPr>
          <w:ilvl w:val="0"/>
          <w:numId w:val="16"/>
        </w:numPr>
        <w:rPr>
          <w:rFonts w:cs="Arial"/>
        </w:rPr>
      </w:pPr>
      <w:r w:rsidRPr="00492919">
        <w:rPr>
          <w:rFonts w:cs="Arial"/>
        </w:rPr>
        <w:t>Ljubica Radic, BMW</w:t>
      </w:r>
    </w:p>
    <w:p w14:paraId="6B4D6EAF" w14:textId="77777777" w:rsidR="00FE1A5D" w:rsidRPr="00492919" w:rsidRDefault="00FE1A5D" w:rsidP="00FE1A5D">
      <w:pPr>
        <w:pStyle w:val="ListParagraph"/>
        <w:numPr>
          <w:ilvl w:val="0"/>
          <w:numId w:val="16"/>
        </w:numPr>
        <w:rPr>
          <w:rFonts w:cs="Arial"/>
        </w:rPr>
      </w:pPr>
      <w:r w:rsidRPr="00492919">
        <w:rPr>
          <w:rFonts w:cs="Arial"/>
        </w:rPr>
        <w:t>Ingo Scholz, VW</w:t>
      </w:r>
    </w:p>
    <w:p w14:paraId="149C2FC8" w14:textId="77777777" w:rsidR="00FE1A5D" w:rsidRPr="00492919" w:rsidRDefault="00FE1A5D" w:rsidP="00FE1A5D">
      <w:pPr>
        <w:pStyle w:val="ListParagraph"/>
        <w:numPr>
          <w:ilvl w:val="0"/>
          <w:numId w:val="16"/>
        </w:numPr>
        <w:rPr>
          <w:rFonts w:cs="Arial"/>
        </w:rPr>
      </w:pPr>
      <w:r w:rsidRPr="00492919">
        <w:rPr>
          <w:rFonts w:cs="Arial"/>
        </w:rPr>
        <w:t>Nico Schütze, BMW</w:t>
      </w:r>
    </w:p>
    <w:p w14:paraId="46E1B70A" w14:textId="77777777" w:rsidR="00FE1A5D" w:rsidRPr="00492919" w:rsidRDefault="00FE1A5D" w:rsidP="00FE1A5D">
      <w:pPr>
        <w:pStyle w:val="ListParagraph"/>
        <w:numPr>
          <w:ilvl w:val="0"/>
          <w:numId w:val="16"/>
        </w:numPr>
        <w:rPr>
          <w:rFonts w:cs="Arial"/>
        </w:rPr>
      </w:pPr>
      <w:r w:rsidRPr="00492919">
        <w:rPr>
          <w:rFonts w:cs="Arial"/>
        </w:rPr>
        <w:t>Marisa Faith, Ford</w:t>
      </w:r>
    </w:p>
    <w:p w14:paraId="5C37DAFD" w14:textId="77777777" w:rsidR="00FE1A5D" w:rsidRPr="00492919" w:rsidRDefault="00FE1A5D" w:rsidP="00FE1A5D">
      <w:pPr>
        <w:pStyle w:val="ListParagraph"/>
        <w:numPr>
          <w:ilvl w:val="0"/>
          <w:numId w:val="16"/>
        </w:numPr>
        <w:rPr>
          <w:rFonts w:cs="Arial"/>
        </w:rPr>
      </w:pPr>
      <w:r w:rsidRPr="00492919">
        <w:rPr>
          <w:rFonts w:cs="Arial"/>
        </w:rPr>
        <w:t>Mark Guenther, Ford</w:t>
      </w:r>
    </w:p>
    <w:p w14:paraId="65D90C60" w14:textId="77777777" w:rsidR="00FE1A5D" w:rsidRPr="00492919" w:rsidRDefault="00FE1A5D" w:rsidP="00FE1A5D">
      <w:pPr>
        <w:pStyle w:val="ListParagraph"/>
        <w:numPr>
          <w:ilvl w:val="0"/>
          <w:numId w:val="16"/>
        </w:numPr>
        <w:rPr>
          <w:rFonts w:cs="Arial"/>
        </w:rPr>
      </w:pPr>
      <w:r w:rsidRPr="00492919">
        <w:rPr>
          <w:rFonts w:cs="Arial"/>
        </w:rPr>
        <w:t>Anthony Smith, Ford</w:t>
      </w:r>
    </w:p>
    <w:p w14:paraId="52BCB15D" w14:textId="77777777" w:rsidR="00FE1A5D" w:rsidRPr="00492919" w:rsidRDefault="00FE1A5D" w:rsidP="00FE1A5D">
      <w:pPr>
        <w:pStyle w:val="ListParagraph"/>
        <w:numPr>
          <w:ilvl w:val="0"/>
          <w:numId w:val="16"/>
        </w:numPr>
        <w:rPr>
          <w:rFonts w:cs="Arial"/>
        </w:rPr>
      </w:pPr>
      <w:r w:rsidRPr="00492919">
        <w:rPr>
          <w:rFonts w:cs="Arial"/>
        </w:rPr>
        <w:t>Darren Crisp, Ford</w:t>
      </w:r>
    </w:p>
    <w:p w14:paraId="2BED2B9B" w14:textId="77777777" w:rsidR="00FE1A5D" w:rsidRPr="00492919" w:rsidRDefault="00FE1A5D" w:rsidP="00FE1A5D">
      <w:pPr>
        <w:rPr>
          <w:rFonts w:cs="Arial"/>
          <w:lang w:val="en-GB"/>
        </w:rPr>
      </w:pPr>
      <w:r w:rsidRPr="00492919">
        <w:rPr>
          <w:rFonts w:cs="Arial"/>
          <w:lang w:val="en-GB"/>
        </w:rPr>
        <w:lastRenderedPageBreak/>
        <w:t>AECC</w:t>
      </w:r>
    </w:p>
    <w:p w14:paraId="44AEA596" w14:textId="77777777" w:rsidR="00FE1A5D" w:rsidRPr="00492919" w:rsidRDefault="00FE1A5D" w:rsidP="00FE1A5D">
      <w:pPr>
        <w:pStyle w:val="ListParagraph"/>
        <w:numPr>
          <w:ilvl w:val="0"/>
          <w:numId w:val="13"/>
        </w:numPr>
        <w:rPr>
          <w:rFonts w:cs="Arial"/>
        </w:rPr>
      </w:pPr>
      <w:r w:rsidRPr="00492919">
        <w:rPr>
          <w:rFonts w:cs="Arial"/>
        </w:rPr>
        <w:t>Dirk Bosteels</w:t>
      </w:r>
    </w:p>
    <w:p w14:paraId="7B1341E2" w14:textId="77777777" w:rsidR="00FE1A5D" w:rsidRPr="00492919" w:rsidRDefault="00FE1A5D" w:rsidP="00FE1A5D">
      <w:pPr>
        <w:pStyle w:val="ListParagraph"/>
        <w:numPr>
          <w:ilvl w:val="0"/>
          <w:numId w:val="13"/>
        </w:numPr>
        <w:rPr>
          <w:rFonts w:cs="Arial"/>
        </w:rPr>
      </w:pPr>
      <w:r w:rsidRPr="00492919">
        <w:rPr>
          <w:rFonts w:cs="Arial"/>
        </w:rPr>
        <w:t>John May</w:t>
      </w:r>
    </w:p>
    <w:p w14:paraId="2CD36580" w14:textId="77777777" w:rsidR="00FE1A5D" w:rsidRPr="00492919" w:rsidRDefault="00FE1A5D" w:rsidP="00FE1A5D">
      <w:pPr>
        <w:pStyle w:val="ListParagraph"/>
        <w:numPr>
          <w:ilvl w:val="0"/>
          <w:numId w:val="13"/>
        </w:numPr>
        <w:rPr>
          <w:rFonts w:cs="Arial"/>
        </w:rPr>
      </w:pPr>
      <w:r w:rsidRPr="00492919">
        <w:rPr>
          <w:rFonts w:cs="Arial"/>
        </w:rPr>
        <w:t>Cecile Favre</w:t>
      </w:r>
    </w:p>
    <w:p w14:paraId="44E9B6A4" w14:textId="77777777" w:rsidR="00FE1A5D" w:rsidRPr="00492919" w:rsidRDefault="00FE1A5D" w:rsidP="00FE1A5D">
      <w:pPr>
        <w:rPr>
          <w:rFonts w:cs="Arial"/>
          <w:lang w:val="en-GB"/>
        </w:rPr>
      </w:pPr>
    </w:p>
    <w:p w14:paraId="551094EF" w14:textId="77777777" w:rsidR="00FE1A5D" w:rsidRPr="00492919" w:rsidRDefault="00FE1A5D" w:rsidP="00FE1A5D">
      <w:pPr>
        <w:rPr>
          <w:rFonts w:cs="Arial"/>
          <w:lang w:val="en-GB"/>
        </w:rPr>
      </w:pPr>
      <w:r w:rsidRPr="00492919">
        <w:rPr>
          <w:rFonts w:cs="Arial"/>
          <w:lang w:val="en-GB"/>
        </w:rPr>
        <w:t>ICCT</w:t>
      </w:r>
    </w:p>
    <w:p w14:paraId="782E691E" w14:textId="77777777" w:rsidR="00FE1A5D" w:rsidRPr="00492919" w:rsidRDefault="00FE1A5D" w:rsidP="00FE1A5D">
      <w:pPr>
        <w:pStyle w:val="ListParagraph"/>
        <w:numPr>
          <w:ilvl w:val="0"/>
          <w:numId w:val="11"/>
        </w:numPr>
        <w:rPr>
          <w:rFonts w:cs="Arial"/>
        </w:rPr>
      </w:pPr>
      <w:r w:rsidRPr="00492919">
        <w:rPr>
          <w:rFonts w:cs="Arial"/>
        </w:rPr>
        <w:t>Peter Mock</w:t>
      </w:r>
    </w:p>
    <w:p w14:paraId="27838B00" w14:textId="77777777" w:rsidR="00FE1A5D" w:rsidRPr="00492919" w:rsidRDefault="00FE1A5D" w:rsidP="00FE1A5D">
      <w:pPr>
        <w:rPr>
          <w:rFonts w:cs="Arial"/>
          <w:lang w:val="en-GB"/>
        </w:rPr>
      </w:pPr>
    </w:p>
    <w:p w14:paraId="7C785670" w14:textId="77777777" w:rsidR="00FE1A5D" w:rsidRPr="00492919" w:rsidRDefault="00FE1A5D" w:rsidP="00FE1A5D">
      <w:pPr>
        <w:rPr>
          <w:rFonts w:cs="Arial"/>
          <w:lang w:val="en-GB"/>
        </w:rPr>
      </w:pPr>
      <w:r w:rsidRPr="00492919">
        <w:rPr>
          <w:rFonts w:cs="Arial"/>
          <w:lang w:val="en-GB"/>
        </w:rPr>
        <w:t>CLEPA</w:t>
      </w:r>
    </w:p>
    <w:p w14:paraId="2F9905EB" w14:textId="77777777" w:rsidR="00FE1A5D" w:rsidRPr="00492919" w:rsidRDefault="00FE1A5D" w:rsidP="00FE1A5D">
      <w:pPr>
        <w:pStyle w:val="ListParagraph"/>
        <w:numPr>
          <w:ilvl w:val="0"/>
          <w:numId w:val="10"/>
        </w:numPr>
        <w:rPr>
          <w:rFonts w:cs="Arial"/>
        </w:rPr>
      </w:pPr>
      <w:r w:rsidRPr="00492919">
        <w:rPr>
          <w:rFonts w:cs="Arial"/>
        </w:rPr>
        <w:t>Matthias Tappe, Bosch</w:t>
      </w:r>
    </w:p>
    <w:p w14:paraId="1C84CC55" w14:textId="77777777" w:rsidR="00FE1A5D" w:rsidRPr="00492919" w:rsidRDefault="00FE1A5D" w:rsidP="00FE1A5D">
      <w:pPr>
        <w:pStyle w:val="ListParagraph"/>
        <w:numPr>
          <w:ilvl w:val="0"/>
          <w:numId w:val="10"/>
        </w:numPr>
        <w:rPr>
          <w:rFonts w:cs="Arial"/>
        </w:rPr>
      </w:pPr>
      <w:r w:rsidRPr="00492919">
        <w:rPr>
          <w:rFonts w:cs="Arial"/>
        </w:rPr>
        <w:t>Danitza Fedeli, Delphi</w:t>
      </w:r>
    </w:p>
    <w:p w14:paraId="2D9FA90E" w14:textId="77777777" w:rsidR="00FE1A5D" w:rsidRPr="00492919" w:rsidRDefault="00FE1A5D" w:rsidP="00FE1A5D">
      <w:pPr>
        <w:pStyle w:val="ListParagraph"/>
        <w:numPr>
          <w:ilvl w:val="0"/>
          <w:numId w:val="10"/>
        </w:numPr>
        <w:rPr>
          <w:rFonts w:cs="Arial"/>
        </w:rPr>
      </w:pPr>
      <w:r w:rsidRPr="00492919">
        <w:rPr>
          <w:rFonts w:cs="Arial"/>
        </w:rPr>
        <w:t>Pierre Laurent, CLEPA</w:t>
      </w:r>
    </w:p>
    <w:p w14:paraId="61253F32" w14:textId="77777777" w:rsidR="00FE1A5D" w:rsidRPr="00492919" w:rsidRDefault="00FE1A5D" w:rsidP="00FE1A5D">
      <w:pPr>
        <w:pStyle w:val="ListParagraph"/>
        <w:numPr>
          <w:ilvl w:val="0"/>
          <w:numId w:val="10"/>
        </w:numPr>
        <w:rPr>
          <w:rFonts w:cs="Arial"/>
        </w:rPr>
      </w:pPr>
      <w:r w:rsidRPr="00492919">
        <w:rPr>
          <w:rFonts w:cs="Arial"/>
        </w:rPr>
        <w:t>Peter Flanker, CLEPA</w:t>
      </w:r>
    </w:p>
    <w:p w14:paraId="6CF65B72" w14:textId="77777777" w:rsidR="00FE1A5D" w:rsidRPr="00492919" w:rsidRDefault="00FE1A5D" w:rsidP="00FE1A5D">
      <w:pPr>
        <w:pStyle w:val="ListParagraph"/>
        <w:numPr>
          <w:ilvl w:val="0"/>
          <w:numId w:val="10"/>
        </w:numPr>
        <w:rPr>
          <w:rFonts w:cs="Arial"/>
        </w:rPr>
      </w:pPr>
      <w:r w:rsidRPr="00492919">
        <w:rPr>
          <w:rFonts w:cs="Arial"/>
        </w:rPr>
        <w:t>Dimitris Vartholomaios, DENSO</w:t>
      </w:r>
    </w:p>
    <w:p w14:paraId="4DD6D262" w14:textId="77777777" w:rsidR="00027100" w:rsidRDefault="00027100" w:rsidP="005C55EA">
      <w:pPr>
        <w:rPr>
          <w:rFonts w:cs="Arial"/>
          <w:lang w:val="en-GB"/>
        </w:rPr>
      </w:pPr>
    </w:p>
    <w:sectPr w:rsidR="00027100" w:rsidSect="00FF0757">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3AA46EC" w14:textId="77777777" w:rsidR="009D2C0B" w:rsidRDefault="009D2C0B">
      <w:r>
        <w:separator/>
      </w:r>
    </w:p>
    <w:p w14:paraId="766FB288" w14:textId="77777777" w:rsidR="009D2C0B" w:rsidRDefault="009D2C0B"/>
  </w:endnote>
  <w:endnote w:type="continuationSeparator" w:id="0">
    <w:p w14:paraId="2DFDA374" w14:textId="77777777" w:rsidR="009D2C0B" w:rsidRDefault="009D2C0B">
      <w:r>
        <w:continuationSeparator/>
      </w:r>
    </w:p>
    <w:p w14:paraId="7674626B" w14:textId="77777777" w:rsidR="009D2C0B" w:rsidRDefault="009D2C0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MWType V2 Light">
    <w:altName w:val="Times New Roman"/>
    <w:charset w:val="00"/>
    <w:family w:val="auto"/>
    <w:pitch w:val="variable"/>
    <w:sig w:usb0="800022BF" w:usb1="9000004A" w:usb2="00000008"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BMW Group Condensed">
    <w:charset w:val="00"/>
    <w:family w:val="swiss"/>
    <w:pitch w:val="variable"/>
    <w:sig w:usb0="80000027" w:usb1="00000000" w:usb2="00000000" w:usb3="00000000" w:csb0="00000093" w:csb1="00000000"/>
  </w:font>
  <w:font w:name="MS PMincho">
    <w:panose1 w:val="02020600040205080304"/>
    <w:charset w:val="80"/>
    <w:family w:val="roman"/>
    <w:pitch w:val="variable"/>
    <w:sig w:usb0="E00002FF" w:usb1="6AC7FDFB" w:usb2="00000012" w:usb3="00000000" w:csb0="0002009F" w:csb1="00000000"/>
  </w:font>
  <w:font w:name="HGSGothicM">
    <w:altName w:val="MS Gothic"/>
    <w:charset w:val="80"/>
    <w:family w:val="modern"/>
    <w:pitch w:val="variable"/>
    <w:sig w:usb0="00000000" w:usb1="28C76CF8" w:usb2="00000010" w:usb3="00000000" w:csb0="00020000" w:csb1="00000000"/>
  </w:font>
  <w:font w:name="Century">
    <w:panose1 w:val="02040604050505020304"/>
    <w:charset w:val="00"/>
    <w:family w:val="roman"/>
    <w:pitch w:val="variable"/>
    <w:sig w:usb0="00000287" w:usb1="00000000" w:usb2="00000000" w:usb3="00000000" w:csb0="0000009F" w:csb1="00000000"/>
  </w:font>
  <w:font w:name="MS PGothic">
    <w:panose1 w:val="020B0600070205080204"/>
    <w:charset w:val="80"/>
    <w:family w:val="swiss"/>
    <w:pitch w:val="variable"/>
    <w:sig w:usb0="E00002FF" w:usb1="6AC7FDFB" w:usb2="00000012" w:usb3="00000000" w:csb0="0002009F" w:csb1="00000000"/>
  </w:font>
  <w:font w:name="Cambria Math">
    <w:panose1 w:val="02040503050406030204"/>
    <w:charset w:val="00"/>
    <w:family w:val="roman"/>
    <w:pitch w:val="variable"/>
    <w:sig w:usb0="E00002FF" w:usb1="42002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937752"/>
      <w:docPartObj>
        <w:docPartGallery w:val="Page Numbers (Bottom of Page)"/>
        <w:docPartUnique/>
      </w:docPartObj>
    </w:sdtPr>
    <w:sdtEndPr>
      <w:rPr>
        <w:noProof/>
      </w:rPr>
    </w:sdtEndPr>
    <w:sdtContent>
      <w:p w14:paraId="330944A0" w14:textId="393F767F" w:rsidR="00BB1AF2" w:rsidRDefault="00BB1AF2" w:rsidP="00165E4E">
        <w:pPr>
          <w:pStyle w:val="Footer"/>
          <w:pBdr>
            <w:top w:val="single" w:sz="4" w:space="1" w:color="auto"/>
          </w:pBdr>
          <w:spacing w:after="0"/>
          <w:jc w:val="center"/>
        </w:pPr>
        <w:r>
          <w:fldChar w:fldCharType="begin"/>
        </w:r>
        <w:r>
          <w:instrText xml:space="preserve"> PAGE   \* MERGEFORMAT </w:instrText>
        </w:r>
        <w:r>
          <w:fldChar w:fldCharType="separate"/>
        </w:r>
        <w:r w:rsidR="003E5853">
          <w:rPr>
            <w:noProof/>
          </w:rPr>
          <w:t>152</w:t>
        </w:r>
        <w:r>
          <w:rPr>
            <w:noProof/>
          </w:rPr>
          <w:fldChar w:fldCharType="end"/>
        </w:r>
      </w:p>
    </w:sdtContent>
  </w:sdt>
  <w:p w14:paraId="2CDFDCDC" w14:textId="77777777" w:rsidR="00BB1AF2" w:rsidRPr="00D74623" w:rsidRDefault="00BB1AF2" w:rsidP="00D74623">
    <w:pPr>
      <w:pStyle w:val="Footer"/>
      <w:rPr>
        <w:lang w:val="fr-CH"/>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EC99080" w14:textId="77777777" w:rsidR="009D2C0B" w:rsidRDefault="009D2C0B">
      <w:r>
        <w:separator/>
      </w:r>
    </w:p>
    <w:p w14:paraId="25B964DB" w14:textId="77777777" w:rsidR="009D2C0B" w:rsidRDefault="009D2C0B"/>
  </w:footnote>
  <w:footnote w:type="continuationSeparator" w:id="0">
    <w:p w14:paraId="566B37EC" w14:textId="77777777" w:rsidR="009D2C0B" w:rsidRDefault="009D2C0B">
      <w:r>
        <w:continuationSeparator/>
      </w:r>
    </w:p>
    <w:p w14:paraId="6A4D3F29" w14:textId="77777777" w:rsidR="009D2C0B" w:rsidRDefault="009D2C0B"/>
  </w:footnote>
  <w:footnote w:id="1">
    <w:p w14:paraId="53882725" w14:textId="1A3A7C63" w:rsidR="00BB1AF2" w:rsidRPr="0095410C" w:rsidRDefault="00BB1AF2" w:rsidP="00E74EA3">
      <w:pPr>
        <w:pStyle w:val="FootnoteText"/>
        <w:ind w:left="142" w:hanging="142"/>
      </w:pPr>
      <w:r>
        <w:rPr>
          <w:rStyle w:val="FootnoteReference"/>
        </w:rPr>
        <w:footnoteRef/>
      </w:r>
      <w:r w:rsidRPr="0095410C">
        <w:t xml:space="preserve"> See docu</w:t>
      </w:r>
      <w:r>
        <w:t xml:space="preserve">ment ECE/TRANS/WP.29/2009/131 at </w:t>
      </w:r>
      <w:hyperlink r:id="rId1" w:history="1">
        <w:r w:rsidRPr="0095410C">
          <w:rPr>
            <w:rStyle w:val="Hyperlink"/>
          </w:rPr>
          <w:t>http://www.unece.org/fileadmin/DAM/trans/doc/2009/wp29/ECE-TRANS-WP29-2009-131e.pdf</w:t>
        </w:r>
      </w:hyperlink>
      <w:r w:rsidRPr="0095410C">
        <w:t xml:space="preserve"> </w:t>
      </w:r>
    </w:p>
  </w:footnote>
  <w:footnote w:id="2">
    <w:p w14:paraId="2952A2DD" w14:textId="155FD49A" w:rsidR="00BB1AF2" w:rsidRPr="007F16E4" w:rsidRDefault="00BB1AF2" w:rsidP="00E74EA3">
      <w:pPr>
        <w:pStyle w:val="FootnoteText"/>
        <w:ind w:left="142" w:hanging="142"/>
      </w:pPr>
      <w:r w:rsidRPr="000F2A8C">
        <w:rPr>
          <w:rStyle w:val="FootnoteReference"/>
        </w:rPr>
        <w:footnoteRef/>
      </w:r>
      <w:r w:rsidRPr="000F2A8C">
        <w:t xml:space="preserve"> See document GRPE-68-03</w:t>
      </w:r>
      <w:r>
        <w:t xml:space="preserve"> at</w:t>
      </w:r>
      <w:r w:rsidRPr="000F2A8C">
        <w:t xml:space="preserve"> </w:t>
      </w:r>
      <w:hyperlink r:id="rId2" w:history="1">
        <w:r w:rsidRPr="000F2A8C">
          <w:rPr>
            <w:rStyle w:val="Hyperlink"/>
          </w:rPr>
          <w:t>http://www.unece.org/trans/main/wp29/wp29wgs/wp29grpe/grpeinf68.html</w:t>
        </w:r>
      </w:hyperlink>
      <w:r w:rsidRPr="007F16E4">
        <w:rPr>
          <w:rStyle w:val="Hyperlink"/>
        </w:rPr>
        <w:t xml:space="preserve"> </w:t>
      </w:r>
    </w:p>
  </w:footnote>
  <w:footnote w:id="3">
    <w:p w14:paraId="7FDD654D" w14:textId="405CF06B" w:rsidR="00BB1AF2" w:rsidRDefault="00BB1AF2" w:rsidP="00E74EA3">
      <w:pPr>
        <w:pStyle w:val="FootnoteText"/>
        <w:ind w:left="142" w:hanging="142"/>
      </w:pPr>
      <w:r>
        <w:rPr>
          <w:rStyle w:val="FootnoteReference"/>
        </w:rPr>
        <w:footnoteRef/>
      </w:r>
      <w:r>
        <w:t xml:space="preserve"> The UNECE World Forum for Harmonization of Vehicle Regulations (WP.29) is a worldwide regulatory forum within the institutional framework of the UNECE Inland Transport Committee. For more information refer to the UNECE website: </w:t>
      </w:r>
      <w:hyperlink r:id="rId3" w:history="1">
        <w:r w:rsidRPr="00482A40">
          <w:rPr>
            <w:rStyle w:val="Hyperlink"/>
          </w:rPr>
          <w:t>http://www.unece.org/trans/main/wp29/introduction.html</w:t>
        </w:r>
      </w:hyperlink>
      <w:r>
        <w:t xml:space="preserve"> </w:t>
      </w:r>
    </w:p>
  </w:footnote>
  <w:footnote w:id="4">
    <w:p w14:paraId="18242743" w14:textId="77777777" w:rsidR="00BB1AF2" w:rsidRPr="00A24C12" w:rsidRDefault="00BB1AF2" w:rsidP="00353012">
      <w:pPr>
        <w:pStyle w:val="FootnoteText"/>
        <w:rPr>
          <w:rFonts w:ascii="Arial" w:eastAsia="Times New Roman" w:hAnsi="Arial"/>
          <w:kern w:val="0"/>
          <w:sz w:val="22"/>
          <w:lang w:val="en-GB" w:eastAsia="de-DE"/>
        </w:rPr>
      </w:pPr>
      <w:r>
        <w:rPr>
          <w:rStyle w:val="FootnoteReference"/>
        </w:rPr>
        <w:footnoteRef/>
      </w:r>
      <w:r>
        <w:t xml:space="preserve"> </w:t>
      </w:r>
      <w:r w:rsidRPr="00A24C12">
        <w:rPr>
          <w:rFonts w:ascii="Arial" w:eastAsia="Times New Roman" w:hAnsi="Arial"/>
          <w:kern w:val="0"/>
          <w:sz w:val="22"/>
          <w:lang w:val="en-GB" w:eastAsia="de-DE"/>
        </w:rPr>
        <w:t>R</w:t>
      </w:r>
      <w:r>
        <w:rPr>
          <w:rFonts w:ascii="Arial" w:eastAsia="Times New Roman" w:hAnsi="Arial"/>
          <w:kern w:val="0"/>
          <w:sz w:val="22"/>
          <w:lang w:val="en-GB" w:eastAsia="de-DE"/>
        </w:rPr>
        <w:t>efer to R</w:t>
      </w:r>
      <w:r w:rsidRPr="00A24C12">
        <w:rPr>
          <w:rFonts w:ascii="Arial" w:eastAsia="Times New Roman" w:hAnsi="Arial"/>
          <w:kern w:val="0"/>
          <w:sz w:val="22"/>
          <w:lang w:val="en-GB" w:eastAsia="de-DE"/>
        </w:rPr>
        <w:t xml:space="preserve">egulations </w:t>
      </w:r>
      <w:r>
        <w:rPr>
          <w:rFonts w:ascii="Arial" w:eastAsia="Times New Roman" w:hAnsi="Arial"/>
          <w:kern w:val="0"/>
          <w:sz w:val="22"/>
          <w:lang w:val="en-GB" w:eastAsia="de-DE"/>
        </w:rPr>
        <w:t>(</w:t>
      </w:r>
      <w:r w:rsidRPr="00A24C12">
        <w:rPr>
          <w:rFonts w:ascii="Arial" w:eastAsia="Times New Roman" w:hAnsi="Arial"/>
          <w:kern w:val="0"/>
          <w:sz w:val="22"/>
          <w:lang w:val="en-GB" w:eastAsia="de-DE"/>
        </w:rPr>
        <w:t>EC</w:t>
      </w:r>
      <w:r>
        <w:rPr>
          <w:rFonts w:ascii="Arial" w:eastAsia="Times New Roman" w:hAnsi="Arial"/>
          <w:kern w:val="0"/>
          <w:sz w:val="22"/>
          <w:lang w:val="en-GB" w:eastAsia="de-DE"/>
        </w:rPr>
        <w:t>)</w:t>
      </w:r>
      <w:r w:rsidRPr="00A24C12">
        <w:rPr>
          <w:rFonts w:ascii="Arial" w:eastAsia="Times New Roman" w:hAnsi="Arial"/>
          <w:kern w:val="0"/>
          <w:sz w:val="22"/>
          <w:lang w:val="en-GB" w:eastAsia="de-DE"/>
        </w:rPr>
        <w:t xml:space="preserve"> 443/2009 and </w:t>
      </w:r>
      <w:r>
        <w:rPr>
          <w:rFonts w:ascii="Arial" w:eastAsia="Times New Roman" w:hAnsi="Arial"/>
          <w:kern w:val="0"/>
          <w:sz w:val="22"/>
          <w:lang w:val="en-GB" w:eastAsia="de-DE"/>
        </w:rPr>
        <w:t>510/2011</w:t>
      </w:r>
    </w:p>
  </w:footnote>
  <w:footnote w:id="5">
    <w:p w14:paraId="1E1B924B" w14:textId="77777777" w:rsidR="00BB1AF2" w:rsidRPr="007F16E4" w:rsidRDefault="00BB1AF2">
      <w:pPr>
        <w:pStyle w:val="FootnoteText"/>
      </w:pPr>
      <w:r>
        <w:rPr>
          <w:rStyle w:val="FootnoteReference"/>
        </w:rPr>
        <w:footnoteRef/>
      </w:r>
      <w:r w:rsidRPr="007F16E4">
        <w:t xml:space="preserve"> See document WLTP-DTP-02-03 </w:t>
      </w:r>
      <w:hyperlink r:id="rId4" w:history="1">
        <w:r w:rsidRPr="007F16E4">
          <w:rPr>
            <w:rStyle w:val="Hyperlink"/>
          </w:rPr>
          <w:t>http://www.unece.org/trans/main/wp29/wp29wgs/wp29grpe/wltp_dtp02.html</w:t>
        </w:r>
      </w:hyperlink>
      <w:r w:rsidRPr="007F16E4">
        <w:t xml:space="preserve"> </w:t>
      </w:r>
    </w:p>
  </w:footnote>
  <w:footnote w:id="6">
    <w:p w14:paraId="22C7FF4B" w14:textId="77777777" w:rsidR="00BB1AF2" w:rsidRPr="00031AC7" w:rsidRDefault="00BB1AF2">
      <w:pPr>
        <w:pStyle w:val="FootnoteText"/>
      </w:pPr>
      <w:r>
        <w:rPr>
          <w:rStyle w:val="FootnoteReference"/>
        </w:rPr>
        <w:footnoteRef/>
      </w:r>
      <w:r w:rsidRPr="00031AC7">
        <w:t xml:space="preserve"> See document WLTP-DTP-01-14 </w:t>
      </w:r>
      <w:hyperlink r:id="rId5" w:history="1">
        <w:r w:rsidRPr="00031AC7">
          <w:rPr>
            <w:rStyle w:val="Hyperlink"/>
          </w:rPr>
          <w:t>http://www.unece.org/trans/main/wp29/wp29wgs/wp29grpe/wltp_dtp01.html</w:t>
        </w:r>
      </w:hyperlink>
      <w:r w:rsidRPr="00031AC7">
        <w:t xml:space="preserve"> </w:t>
      </w:r>
    </w:p>
  </w:footnote>
  <w:footnote w:id="7">
    <w:p w14:paraId="3CC13875" w14:textId="77777777" w:rsidR="00BB1AF2" w:rsidRDefault="00BB1AF2">
      <w:pPr>
        <w:pStyle w:val="FootnoteText"/>
      </w:pPr>
      <w:r>
        <w:rPr>
          <w:rStyle w:val="FootnoteReference"/>
        </w:rPr>
        <w:footnoteRef/>
      </w:r>
      <w:r>
        <w:t xml:space="preserve"> </w:t>
      </w:r>
      <w:r w:rsidRPr="00E07189">
        <w:rPr>
          <w:lang w:val="en-GB"/>
        </w:rPr>
        <w:t>See</w:t>
      </w:r>
      <w:r>
        <w:rPr>
          <w:lang w:val="en-GB"/>
        </w:rPr>
        <w:t xml:space="preserve"> document WLTP-DTP-E-LabProc-001-ToR._V2,  available at CIRCABC under WLTP-DTP section</w:t>
      </w:r>
    </w:p>
  </w:footnote>
  <w:footnote w:id="8">
    <w:p w14:paraId="5B9FC5BB" w14:textId="77777777" w:rsidR="00BB1AF2" w:rsidRDefault="00BB1AF2">
      <w:pPr>
        <w:pStyle w:val="FootnoteText"/>
      </w:pPr>
      <w:r>
        <w:rPr>
          <w:rStyle w:val="FootnoteReference"/>
        </w:rPr>
        <w:footnoteRef/>
      </w:r>
      <w:r>
        <w:t xml:space="preserve"> </w:t>
      </w:r>
      <w:r>
        <w:rPr>
          <w:lang w:val="en-GB"/>
        </w:rPr>
        <w:t xml:space="preserve">See document </w:t>
      </w:r>
      <w:r w:rsidRPr="00FD235A">
        <w:rPr>
          <w:lang w:val="en-GB"/>
        </w:rPr>
        <w:t>WLTP-DTP-PMPN-01-02 Rev.2</w:t>
      </w:r>
      <w:r>
        <w:rPr>
          <w:lang w:val="en-GB"/>
        </w:rPr>
        <w:t>,  available at CIRCABC under WLTP-DTP section</w:t>
      </w:r>
    </w:p>
  </w:footnote>
  <w:footnote w:id="9">
    <w:p w14:paraId="38908454" w14:textId="1BF992A1" w:rsidR="00BB1AF2" w:rsidRDefault="00BB1AF2" w:rsidP="00E74EA3">
      <w:pPr>
        <w:pStyle w:val="FootnoteText"/>
        <w:ind w:left="142" w:hanging="142"/>
      </w:pPr>
      <w:r>
        <w:rPr>
          <w:rStyle w:val="FootnoteReference"/>
        </w:rPr>
        <w:footnoteRef/>
      </w:r>
      <w:r>
        <w:t xml:space="preserve"> D</w:t>
      </w:r>
      <w:r w:rsidRPr="00484601">
        <w:t>ocument ECE/TRANS/WP.29/GRPE/2016/3</w:t>
      </w:r>
      <w:r>
        <w:t xml:space="preserve"> with GTR no. 15 can be downloaded here: </w:t>
      </w:r>
      <w:hyperlink r:id="rId6" w:history="1">
        <w:r w:rsidRPr="000E13A7">
          <w:rPr>
            <w:rStyle w:val="Hyperlink"/>
          </w:rPr>
          <w:t>http://www.unece.org/trans/main/wp29/wp29wgs/wp29grpe/grpedoc_2016.html</w:t>
        </w:r>
      </w:hyperlink>
      <w:r>
        <w:t xml:space="preserve"> </w:t>
      </w:r>
    </w:p>
  </w:footnote>
  <w:footnote w:id="10">
    <w:p w14:paraId="1391D336" w14:textId="65DE9F58" w:rsidR="00BB1AF2" w:rsidRDefault="00BB1AF2">
      <w:pPr>
        <w:pStyle w:val="FootnoteText"/>
      </w:pPr>
      <w:r>
        <w:rPr>
          <w:rStyle w:val="FootnoteReference"/>
        </w:rPr>
        <w:footnoteRef/>
      </w:r>
      <w:r>
        <w:t xml:space="preserve"> </w:t>
      </w:r>
      <w:r w:rsidRPr="00D12319">
        <w:t>https://www2.unece.org/wiki/display/trans/WLTP+12th+session</w:t>
      </w:r>
    </w:p>
  </w:footnote>
  <w:footnote w:id="11">
    <w:p w14:paraId="23B5B0DD" w14:textId="0577CAB8" w:rsidR="00BB1AF2" w:rsidRDefault="00BB1AF2">
      <w:pPr>
        <w:pStyle w:val="FootnoteText"/>
      </w:pPr>
      <w:r>
        <w:rPr>
          <w:rStyle w:val="FootnoteReference"/>
        </w:rPr>
        <w:footnoteRef/>
      </w:r>
      <w:r>
        <w:t xml:space="preserve"> See document WLTP-08-39e at </w:t>
      </w:r>
      <w:hyperlink r:id="rId7" w:history="1">
        <w:r w:rsidRPr="00E047A9">
          <w:rPr>
            <w:rStyle w:val="Hyperlink"/>
          </w:rPr>
          <w:t>https://www2.unece.org/wiki/display/trans/WLTP+8th+session</w:t>
        </w:r>
      </w:hyperlink>
    </w:p>
  </w:footnote>
  <w:footnote w:id="12">
    <w:p w14:paraId="6260386A" w14:textId="25ED99CE" w:rsidR="00BB1AF2" w:rsidRDefault="00BB1AF2" w:rsidP="001262DB">
      <w:pPr>
        <w:pStyle w:val="FootnoteText"/>
        <w:ind w:left="284" w:hanging="284"/>
      </w:pPr>
      <w:r>
        <w:rPr>
          <w:rStyle w:val="FootnoteReference"/>
        </w:rPr>
        <w:footnoteRef/>
      </w:r>
      <w:r>
        <w:t xml:space="preserve"> </w:t>
      </w:r>
      <w:r>
        <w:tab/>
        <w:t xml:space="preserve">See document WLTP-12-26e at </w:t>
      </w:r>
      <w:hyperlink r:id="rId8" w:history="1">
        <w:r w:rsidRPr="00F07A8A">
          <w:rPr>
            <w:rStyle w:val="Hyperlink"/>
          </w:rPr>
          <w:t>https://www2.unece.org/wiki/display/trans/WLTP+12th+session</w:t>
        </w:r>
      </w:hyperlink>
      <w:r>
        <w:t xml:space="preserve"> f</w:t>
      </w:r>
      <w:r w:rsidRPr="0075172D">
        <w:t>or a complete overview.</w:t>
      </w:r>
    </w:p>
  </w:footnote>
  <w:footnote w:id="13">
    <w:p w14:paraId="3FA487B0" w14:textId="4D5A5C16" w:rsidR="00BB1AF2" w:rsidRDefault="00BB1AF2">
      <w:pPr>
        <w:pStyle w:val="FootnoteText"/>
      </w:pPr>
      <w:r>
        <w:rPr>
          <w:rStyle w:val="FootnoteReference"/>
        </w:rPr>
        <w:footnoteRef/>
      </w:r>
      <w:r>
        <w:t xml:space="preserve"> Refer to document WLTP-10-31e at </w:t>
      </w:r>
      <w:hyperlink r:id="rId9" w:history="1">
        <w:r w:rsidRPr="00F07A8A">
          <w:rPr>
            <w:rStyle w:val="Hyperlink"/>
          </w:rPr>
          <w:t>https://www2.unece.org/wiki/display/trans/WLTP+10th+session</w:t>
        </w:r>
      </w:hyperlink>
      <w:r>
        <w:t xml:space="preserve"> </w:t>
      </w:r>
    </w:p>
  </w:footnote>
  <w:footnote w:id="14">
    <w:p w14:paraId="594B7062" w14:textId="7B3183F4" w:rsidR="00BB1AF2" w:rsidRDefault="00BB1AF2">
      <w:pPr>
        <w:pStyle w:val="FootnoteText"/>
      </w:pPr>
      <w:r>
        <w:rPr>
          <w:rStyle w:val="FootnoteReference"/>
        </w:rPr>
        <w:footnoteRef/>
      </w:r>
      <w:r>
        <w:t xml:space="preserve"> For the calculation formulas refer to slide 8-11 of document WLTP-12-27 </w:t>
      </w:r>
    </w:p>
  </w:footnote>
  <w:footnote w:id="15">
    <w:p w14:paraId="2D61905B" w14:textId="5850EBE5" w:rsidR="00BB1AF2" w:rsidRDefault="00BB1AF2" w:rsidP="002C64D3">
      <w:pPr>
        <w:pStyle w:val="FootnoteText"/>
        <w:tabs>
          <w:tab w:val="left" w:pos="284"/>
        </w:tabs>
        <w:ind w:left="284" w:hanging="284"/>
      </w:pPr>
      <w:r>
        <w:rPr>
          <w:rStyle w:val="FootnoteReference"/>
        </w:rPr>
        <w:footnoteRef/>
      </w:r>
      <w:r>
        <w:t xml:space="preserve"> </w:t>
      </w:r>
      <w:r>
        <w:tab/>
      </w:r>
      <w:r w:rsidRPr="00646578">
        <w:t xml:space="preserve">Summary </w:t>
      </w:r>
      <w:r>
        <w:t xml:space="preserve">results of these studies can be found in document </w:t>
      </w:r>
      <w:r w:rsidRPr="00646578">
        <w:t>WLTP-11-21e (slide12</w:t>
      </w:r>
      <w:r>
        <w:t>&amp;</w:t>
      </w:r>
      <w:r w:rsidRPr="00646578">
        <w:t xml:space="preserve">13) and in </w:t>
      </w:r>
      <w:r>
        <w:t xml:space="preserve">document </w:t>
      </w:r>
      <w:r w:rsidRPr="00646578">
        <w:t>WLTP-11-22e (slide</w:t>
      </w:r>
      <w:r>
        <w:t xml:space="preserve"> </w:t>
      </w:r>
      <w:r w:rsidRPr="00646578">
        <w:t>3</w:t>
      </w:r>
      <w:r>
        <w:t>to</w:t>
      </w:r>
      <w:r w:rsidRPr="00646578">
        <w:t>9)</w:t>
      </w:r>
      <w:r>
        <w:t xml:space="preserve"> at </w:t>
      </w:r>
      <w:hyperlink r:id="rId10" w:history="1">
        <w:r w:rsidRPr="00F07A8A">
          <w:rPr>
            <w:rStyle w:val="Hyperlink"/>
          </w:rPr>
          <w:t>https://www2.unece.org/wiki/display/trans/WLTP+11th+session</w:t>
        </w:r>
      </w:hyperlink>
      <w:r>
        <w:t xml:space="preserve"> </w:t>
      </w:r>
    </w:p>
  </w:footnote>
  <w:footnote w:id="16">
    <w:p w14:paraId="6E87FF7A" w14:textId="33768A7B" w:rsidR="00BB1AF2" w:rsidRDefault="00BB1AF2" w:rsidP="002C64D3">
      <w:pPr>
        <w:pStyle w:val="FootnoteText"/>
        <w:tabs>
          <w:tab w:val="left" w:pos="284"/>
        </w:tabs>
        <w:ind w:left="284" w:hanging="284"/>
      </w:pPr>
      <w:r>
        <w:rPr>
          <w:rStyle w:val="FootnoteReference"/>
        </w:rPr>
        <w:footnoteRef/>
      </w:r>
      <w:r>
        <w:t xml:space="preserve"> </w:t>
      </w:r>
      <w:r>
        <w:tab/>
        <w:t>There is a distinction between two types of hybrid electric vehicles in the GTR: off-vehicle chargeable (OVC-HEV) and the non off-vehicle chargeable hybrid electric vehicle (NOVC-HEV). The OVC-HEV is also indicated as a plug-in hybrid on the automotive market.</w:t>
      </w:r>
    </w:p>
  </w:footnote>
  <w:footnote w:id="17">
    <w:p w14:paraId="292A4EEF" w14:textId="01EA3AFA" w:rsidR="00BB1AF2" w:rsidRPr="006063E7" w:rsidRDefault="00BB1AF2" w:rsidP="00E74EA3">
      <w:pPr>
        <w:pStyle w:val="FootnoteText"/>
        <w:ind w:left="284" w:hanging="284"/>
      </w:pPr>
      <w:r>
        <w:rPr>
          <w:rStyle w:val="FootnoteReference"/>
        </w:rPr>
        <w:footnoteRef/>
      </w:r>
      <w:r w:rsidRPr="006063E7">
        <w:t xml:space="preserve"> </w:t>
      </w:r>
      <w:r>
        <w:tab/>
      </w:r>
      <w:hyperlink r:id="rId11" w:history="1">
        <w:r w:rsidRPr="006063E7">
          <w:rPr>
            <w:rStyle w:val="Hyperlink"/>
          </w:rPr>
          <w:t>https://www2.unece.org/wiki/display/trans/WLTP+6th+session</w:t>
        </w:r>
      </w:hyperlink>
      <w:r w:rsidRPr="006063E7">
        <w:t xml:space="preserve">, refer to documents WLTP-06-27e &amp; WLTP-06-2e </w:t>
      </w:r>
    </w:p>
  </w:footnote>
  <w:footnote w:id="18">
    <w:p w14:paraId="24913EAF" w14:textId="06F22A1F" w:rsidR="00BB1AF2" w:rsidRDefault="00BB1AF2" w:rsidP="00E74EA3">
      <w:pPr>
        <w:pStyle w:val="FootnoteText"/>
        <w:ind w:left="284" w:hanging="284"/>
      </w:pPr>
      <w:r>
        <w:rPr>
          <w:rStyle w:val="FootnoteReference"/>
        </w:rPr>
        <w:footnoteRef/>
      </w:r>
      <w:r>
        <w:t xml:space="preserve"> </w:t>
      </w:r>
      <w:r>
        <w:tab/>
        <w:t>R</w:t>
      </w:r>
      <w:r w:rsidRPr="002259BC">
        <w:t>eference: “Intercomparison of real-time tailpipe ammonia measurements from vehicles tested over the new Worldwide harmonized Light-duty vehicle Test Cycle (WLTC)”. Environmental Science and Pollution Research, 7450-7460, 2015.</w:t>
      </w:r>
    </w:p>
  </w:footnote>
  <w:footnote w:id="19">
    <w:p w14:paraId="5F66171F" w14:textId="52D4CBBC" w:rsidR="00BB1AF2" w:rsidRDefault="00BB1AF2" w:rsidP="00E74EA3">
      <w:pPr>
        <w:pStyle w:val="FootnoteText"/>
        <w:tabs>
          <w:tab w:val="left" w:pos="284"/>
        </w:tabs>
        <w:ind w:left="284" w:hanging="284"/>
      </w:pPr>
      <w:r>
        <w:rPr>
          <w:rStyle w:val="FootnoteReference"/>
        </w:rPr>
        <w:footnoteRef/>
      </w:r>
      <w:r>
        <w:t xml:space="preserve"> </w:t>
      </w:r>
      <w:r>
        <w:tab/>
        <w:t>S</w:t>
      </w:r>
      <w:r w:rsidRPr="001639C4">
        <w:t>lides a</w:t>
      </w:r>
      <w:r>
        <w:t xml:space="preserve">nd progress report available at: </w:t>
      </w:r>
      <w:hyperlink r:id="rId12" w:history="1">
        <w:r w:rsidRPr="00E17267">
          <w:rPr>
            <w:rStyle w:val="Hyperlink"/>
          </w:rPr>
          <w:t>https://www2.unece.org/wiki/display/trans/WLTP+12th+session</w:t>
        </w:r>
      </w:hyperlink>
      <w:r>
        <w:t xml:space="preserve"> Document WLTP-12-23e by Audi presents applicable factors if ethanol content in the fuel is below 25%</w:t>
      </w:r>
    </w:p>
  </w:footnote>
  <w:footnote w:id="20">
    <w:p w14:paraId="47E7CB4F" w14:textId="04B16B86" w:rsidR="00BB1AF2" w:rsidRDefault="00BB1AF2" w:rsidP="00E74EA3">
      <w:pPr>
        <w:pStyle w:val="FootnoteText"/>
        <w:tabs>
          <w:tab w:val="left" w:pos="284"/>
        </w:tabs>
        <w:ind w:left="284" w:hanging="284"/>
      </w:pPr>
      <w:r>
        <w:rPr>
          <w:rStyle w:val="FootnoteReference"/>
        </w:rPr>
        <w:footnoteRef/>
      </w:r>
      <w:r>
        <w:t xml:space="preserve"> </w:t>
      </w:r>
      <w:r>
        <w:tab/>
        <w:t xml:space="preserve">For more information about the mode selection for ICE vehicles refer to the Transmission section in paragraph </w:t>
      </w:r>
      <w:r>
        <w:fldChar w:fldCharType="begin"/>
      </w:r>
      <w:r>
        <w:instrText xml:space="preserve"> REF _Ref436813682 \r \h </w:instrText>
      </w:r>
      <w:r>
        <w:fldChar w:fldCharType="separate"/>
      </w:r>
      <w:r>
        <w:t>0</w:t>
      </w:r>
      <w:r>
        <w:fldChar w:fldCharType="end"/>
      </w:r>
      <w:r>
        <w:t xml:space="preserve"> of this report.</w:t>
      </w:r>
    </w:p>
  </w:footnote>
  <w:footnote w:id="21">
    <w:p w14:paraId="1B717FFC" w14:textId="4898BCAB" w:rsidR="00BB1AF2" w:rsidRDefault="00BB1AF2" w:rsidP="00E74EA3">
      <w:pPr>
        <w:pStyle w:val="FootnoteText"/>
        <w:ind w:left="284" w:hanging="284"/>
      </w:pPr>
      <w:r>
        <w:rPr>
          <w:rStyle w:val="FootnoteReference"/>
        </w:rPr>
        <w:footnoteRef/>
      </w:r>
      <w:r>
        <w:t xml:space="preserve"> </w:t>
      </w:r>
      <w:r>
        <w:tab/>
        <w:t xml:space="preserve">See document </w:t>
      </w:r>
      <w:r w:rsidRPr="007A361C">
        <w:rPr>
          <w:lang w:val="en-GB"/>
        </w:rPr>
        <w:t>WLTP-DTP-LabProc-238</w:t>
      </w:r>
    </w:p>
  </w:footnote>
  <w:footnote w:id="22">
    <w:p w14:paraId="6C47B359" w14:textId="6D3F4493" w:rsidR="00BB1AF2" w:rsidRDefault="00BB1AF2" w:rsidP="00E74EA3">
      <w:pPr>
        <w:pStyle w:val="FootnoteText"/>
        <w:ind w:left="284" w:hanging="284"/>
      </w:pPr>
      <w:r>
        <w:rPr>
          <w:rStyle w:val="FootnoteReference"/>
        </w:rPr>
        <w:footnoteRef/>
      </w:r>
      <w:r>
        <w:t xml:space="preserve"> </w:t>
      </w:r>
      <w:r>
        <w:tab/>
        <w:t xml:space="preserve">See document </w:t>
      </w:r>
      <w:r w:rsidRPr="00A7776D">
        <w:rPr>
          <w:lang w:val="en-GB"/>
        </w:rPr>
        <w:t>ECE/TRANS/WP.29/78/Rev.2</w:t>
      </w:r>
      <w:r>
        <w:rPr>
          <w:lang w:val="en-GB"/>
        </w:rPr>
        <w:t xml:space="preserve"> </w:t>
      </w:r>
      <w:hyperlink r:id="rId13" w:history="1">
        <w:r w:rsidRPr="00324629">
          <w:rPr>
            <w:rStyle w:val="Hyperlink"/>
          </w:rPr>
          <w:t>http://www.unece.org/trans/main/wp29/wp29wgs/wp29gen/wp29classification.html</w:t>
        </w:r>
      </w:hyperlink>
      <w:r>
        <w:t xml:space="preserve"> </w:t>
      </w:r>
    </w:p>
  </w:footnote>
  <w:footnote w:id="23">
    <w:p w14:paraId="15B83E24" w14:textId="2F36A1FB" w:rsidR="00BB1AF2" w:rsidRDefault="00BB1AF2" w:rsidP="00E74EA3">
      <w:pPr>
        <w:pStyle w:val="FootnoteText"/>
        <w:ind w:left="284" w:hanging="284"/>
      </w:pPr>
      <w:r>
        <w:rPr>
          <w:rStyle w:val="FootnoteReference"/>
        </w:rPr>
        <w:footnoteRef/>
      </w:r>
      <w:r>
        <w:t xml:space="preserve"> </w:t>
      </w:r>
      <w:r>
        <w:tab/>
        <w:t xml:space="preserve">See document </w:t>
      </w:r>
      <w:r w:rsidRPr="00A7776D">
        <w:t>WLTP-DTP-08-02e</w:t>
      </w:r>
      <w:r>
        <w:t xml:space="preserve"> </w:t>
      </w:r>
      <w:hyperlink r:id="rId14" w:history="1">
        <w:r w:rsidRPr="00324629">
          <w:rPr>
            <w:rStyle w:val="Hyperlink"/>
          </w:rPr>
          <w:t>http://www.unece.org/trans/main/wp29/wp29wgs/wp29grpe/wltp_dtp08.html</w:t>
        </w:r>
      </w:hyperlink>
      <w:r>
        <w:t xml:space="preserve"> </w:t>
      </w:r>
    </w:p>
  </w:footnote>
  <w:footnote w:id="24">
    <w:p w14:paraId="1716A3A4" w14:textId="7CD4E56A" w:rsidR="00BB1AF2" w:rsidRDefault="00BB1AF2" w:rsidP="00E74EA3">
      <w:pPr>
        <w:pStyle w:val="FootnoteText"/>
        <w:ind w:left="284" w:hanging="284"/>
      </w:pPr>
      <w:r>
        <w:rPr>
          <w:rStyle w:val="FootnoteReference"/>
        </w:rPr>
        <w:footnoteRef/>
      </w:r>
      <w:r>
        <w:t xml:space="preserve"> </w:t>
      </w:r>
      <w:r>
        <w:tab/>
        <w:t>Since manufacturers cannot be held responsible for what is fitted to the production vehicle after it has left the production line, any items fitted by the car dealership and other after-sales equipment is not included in the mass of the optional equipment. This should however not create an incentive for manufacturers to shift the installation of vehicle options from the factory to the dealer. If this would become a common practice for the future, appropriate measures should be taken to avoid this loophole.</w:t>
      </w:r>
    </w:p>
  </w:footnote>
  <w:footnote w:id="25">
    <w:p w14:paraId="39A9BA44" w14:textId="77777777" w:rsidR="00BB1AF2" w:rsidRDefault="00BB1AF2" w:rsidP="008C51B2">
      <w:pPr>
        <w:pStyle w:val="FootnoteText"/>
      </w:pPr>
      <w:r>
        <w:rPr>
          <w:rStyle w:val="FootnoteReference"/>
        </w:rPr>
        <w:footnoteRef/>
      </w:r>
      <w:r>
        <w:t xml:space="preserve"> See document WLTP-DTP-LabProcICE-140</w:t>
      </w:r>
    </w:p>
  </w:footnote>
  <w:footnote w:id="26">
    <w:p w14:paraId="799BD240" w14:textId="77777777" w:rsidR="00BB1AF2" w:rsidRDefault="00BB1AF2" w:rsidP="00904780">
      <w:pPr>
        <w:pStyle w:val="FootnoteText"/>
      </w:pPr>
      <w:r>
        <w:rPr>
          <w:rStyle w:val="FootnoteReference"/>
        </w:rPr>
        <w:footnoteRef/>
      </w:r>
      <w:r>
        <w:t xml:space="preserve"> See document WLTP-DTP-13-05 </w:t>
      </w:r>
      <w:hyperlink r:id="rId15" w:history="1">
        <w:r w:rsidRPr="00324629">
          <w:rPr>
            <w:rStyle w:val="Hyperlink"/>
          </w:rPr>
          <w:t>https://www2.unece.org/wiki/display/trans/DTP+13th+Session</w:t>
        </w:r>
      </w:hyperlink>
      <w:r>
        <w:t xml:space="preserve"> </w:t>
      </w:r>
    </w:p>
    <w:p w14:paraId="69DDD251" w14:textId="77777777" w:rsidR="00BB1AF2" w:rsidRDefault="00BB1AF2" w:rsidP="00904780">
      <w:pPr>
        <w:pStyle w:val="FootnoteText"/>
      </w:pPr>
    </w:p>
  </w:footnote>
  <w:footnote w:id="27">
    <w:p w14:paraId="7DDA4B02" w14:textId="77777777" w:rsidR="00BB1AF2" w:rsidRDefault="00BB1AF2" w:rsidP="00904780">
      <w:pPr>
        <w:pStyle w:val="FootnoteText"/>
      </w:pPr>
      <w:r>
        <w:rPr>
          <w:rStyle w:val="FootnoteReference"/>
        </w:rPr>
        <w:footnoteRef/>
      </w:r>
      <w:r>
        <w:t xml:space="preserve"> See document WLTP-DTP-14-07 </w:t>
      </w:r>
      <w:hyperlink r:id="rId16" w:history="1">
        <w:r w:rsidRPr="00324629">
          <w:rPr>
            <w:rStyle w:val="Hyperlink"/>
          </w:rPr>
          <w:t>https://www2.unece.org/wiki/display/trans/DTP+14th+Session</w:t>
        </w:r>
      </w:hyperlink>
      <w:r>
        <w:t xml:space="preserve"> </w:t>
      </w:r>
    </w:p>
  </w:footnote>
  <w:footnote w:id="28">
    <w:p w14:paraId="071AAFFD" w14:textId="77777777" w:rsidR="00BB1AF2" w:rsidRDefault="00BB1AF2" w:rsidP="000E6149">
      <w:pPr>
        <w:pStyle w:val="FootnoteText"/>
        <w:ind w:left="284" w:hanging="284"/>
      </w:pPr>
      <w:r>
        <w:rPr>
          <w:rStyle w:val="FootnoteReference"/>
        </w:rPr>
        <w:footnoteRef/>
      </w:r>
      <w:r>
        <w:t xml:space="preserve"> </w:t>
      </w:r>
      <w:r>
        <w:tab/>
        <w:t xml:space="preserve">See document WLTP-11-15e at </w:t>
      </w:r>
      <w:hyperlink r:id="rId17" w:history="1">
        <w:r w:rsidRPr="00B11CB3">
          <w:rPr>
            <w:rStyle w:val="Hyperlink"/>
          </w:rPr>
          <w:t>https://www2.unece.org/wiki/display/trans/WLTP+11th+session</w:t>
        </w:r>
      </w:hyperlink>
      <w:r>
        <w:t xml:space="preserve"> for more detailed validation results</w:t>
      </w:r>
    </w:p>
  </w:footnote>
  <w:footnote w:id="29">
    <w:p w14:paraId="4C310AAA" w14:textId="7B93BEAE" w:rsidR="00BB1AF2" w:rsidRDefault="00BB1AF2" w:rsidP="00EF07B4">
      <w:pPr>
        <w:pStyle w:val="FootnoteText"/>
        <w:ind w:left="284" w:hanging="284"/>
      </w:pPr>
      <w:r>
        <w:rPr>
          <w:rStyle w:val="FootnoteReference"/>
        </w:rPr>
        <w:footnoteRef/>
      </w:r>
      <w:r>
        <w:t xml:space="preserve"> </w:t>
      </w:r>
      <w:r>
        <w:tab/>
      </w:r>
      <w:r w:rsidRPr="00750349">
        <w:rPr>
          <w:highlight w:val="yellow"/>
        </w:rPr>
        <w:t xml:space="preserve">This is a circular belt that is driven between two rollers. The contact with the tire is on the flat part of the belt which is supported by an air bearing, hence the name. This is similar to an on-road </w:t>
      </w:r>
      <w:r>
        <w:rPr>
          <w:highlight w:val="yellow"/>
        </w:rPr>
        <w:t>situation</w:t>
      </w:r>
      <w:r w:rsidRPr="00750349">
        <w:rPr>
          <w:highlight w:val="yellow"/>
        </w:rPr>
        <w:t xml:space="preserve">, while the contact surface on </w:t>
      </w:r>
      <w:r>
        <w:rPr>
          <w:highlight w:val="yellow"/>
        </w:rPr>
        <w:t>a</w:t>
      </w:r>
      <w:r w:rsidRPr="00750349">
        <w:rPr>
          <w:highlight w:val="yellow"/>
        </w:rPr>
        <w:t xml:space="preserve"> chassis dynamometer is influenced by the radius of the roller. Each wheel can have its own flat belt, and the entire flat belt unit is supported by an air bearing to measure the reaction forces while the vehicle is restrained. The </w:t>
      </w:r>
      <w:r>
        <w:rPr>
          <w:highlight w:val="yellow"/>
        </w:rPr>
        <w:t>sum</w:t>
      </w:r>
      <w:r w:rsidRPr="00750349">
        <w:rPr>
          <w:highlight w:val="yellow"/>
        </w:rPr>
        <w:t xml:space="preserve"> of reaction forces is the total rolling resistance.</w:t>
      </w:r>
      <w:r w:rsidRPr="00693AC1">
        <w:rPr>
          <w:noProof/>
          <w:lang w:eastAsia="en-US"/>
        </w:rPr>
        <w:drawing>
          <wp:inline distT="0" distB="0" distL="0" distR="0" wp14:anchorId="43DF9EB7" wp14:editId="64BCC0D7">
            <wp:extent cx="5762445" cy="1785668"/>
            <wp:effectExtent l="0" t="0" r="0" b="5080"/>
            <wp:docPr id="69" name="Afbeelding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rotWithShape="1">
                    <a:blip r:embed="rId18">
                      <a:extLst>
                        <a:ext uri="{28A0092B-C50C-407E-A947-70E740481C1C}">
                          <a14:useLocalDpi xmlns:a14="http://schemas.microsoft.com/office/drawing/2010/main" val="0"/>
                        </a:ext>
                      </a:extLst>
                    </a:blip>
                    <a:srcRect b="18382"/>
                    <a:stretch/>
                  </pic:blipFill>
                  <pic:spPr bwMode="auto">
                    <a:xfrm>
                      <a:off x="0" y="0"/>
                      <a:ext cx="5760720" cy="1785133"/>
                    </a:xfrm>
                    <a:prstGeom prst="rect">
                      <a:avLst/>
                    </a:prstGeom>
                    <a:noFill/>
                    <a:ln>
                      <a:noFill/>
                    </a:ln>
                    <a:extLst>
                      <a:ext uri="{53640926-AAD7-44D8-BBD7-CCE9431645EC}">
                        <a14:shadowObscured xmlns:a14="http://schemas.microsoft.com/office/drawing/2010/main"/>
                      </a:ext>
                    </a:extLst>
                  </pic:spPr>
                </pic:pic>
              </a:graphicData>
            </a:graphic>
          </wp:inline>
        </w:drawing>
      </w:r>
    </w:p>
  </w:footnote>
  <w:footnote w:id="30">
    <w:p w14:paraId="750D70DE" w14:textId="306A7655" w:rsidR="00BB1AF2" w:rsidRDefault="00BB1AF2" w:rsidP="000E1439">
      <w:pPr>
        <w:pStyle w:val="FootnoteText"/>
        <w:ind w:left="284" w:hanging="284"/>
      </w:pPr>
      <w:r>
        <w:rPr>
          <w:rStyle w:val="FootnoteReference"/>
        </w:rPr>
        <w:footnoteRef/>
      </w:r>
      <w:r>
        <w:t xml:space="preserve"> </w:t>
      </w:r>
      <w:r>
        <w:tab/>
        <w:t xml:space="preserve">See for more information documents WLTP-10-14e and WLTP-10-15e  at </w:t>
      </w:r>
      <w:hyperlink r:id="rId19" w:history="1">
        <w:r w:rsidRPr="00F07A8A">
          <w:rPr>
            <w:rStyle w:val="Hyperlink"/>
          </w:rPr>
          <w:t>https://www2.unece.org/wiki/display/trans/WLTP+10th+session</w:t>
        </w:r>
      </w:hyperlink>
    </w:p>
  </w:footnote>
  <w:footnote w:id="31">
    <w:p w14:paraId="0E51F5A6" w14:textId="6E0724A6" w:rsidR="00BB1AF2" w:rsidRDefault="00BB1AF2" w:rsidP="00EF07B4">
      <w:pPr>
        <w:pStyle w:val="FootnoteText"/>
        <w:ind w:left="284" w:hanging="284"/>
      </w:pPr>
      <w:r>
        <w:rPr>
          <w:rStyle w:val="FootnoteReference"/>
        </w:rPr>
        <w:footnoteRef/>
      </w:r>
      <w:r>
        <w:t xml:space="preserve"> </w:t>
      </w:r>
      <w:r>
        <w:tab/>
        <w:t>It should be acknowledged that any such difference may also be attributed to the inaccuracy of the coastdown method itself. To eliminate that influence as much as possible, the coastdown procedure was done twice, and the results were averaged.</w:t>
      </w:r>
    </w:p>
  </w:footnote>
  <w:footnote w:id="32">
    <w:p w14:paraId="780AB4A1" w14:textId="677EBEE1" w:rsidR="00BB1AF2" w:rsidRDefault="00BB1AF2">
      <w:pPr>
        <w:pStyle w:val="FootnoteText"/>
      </w:pPr>
      <w:r>
        <w:rPr>
          <w:rStyle w:val="FootnoteReference"/>
        </w:rPr>
        <w:footnoteRef/>
      </w:r>
      <w:r>
        <w:t xml:space="preserve"> See document WLTP-10-17-rev1e at </w:t>
      </w:r>
      <w:hyperlink r:id="rId20" w:history="1">
        <w:r w:rsidRPr="00F07A8A">
          <w:rPr>
            <w:rStyle w:val="Hyperlink"/>
          </w:rPr>
          <w:t>https://www2.unece.org/wiki/display/trans/WLTP+10th+session</w:t>
        </w:r>
      </w:hyperlink>
      <w:r>
        <w:t xml:space="preserve"> </w:t>
      </w:r>
    </w:p>
  </w:footnote>
  <w:footnote w:id="33">
    <w:p w14:paraId="3A7C86E9" w14:textId="2315F5DC" w:rsidR="00BB1AF2" w:rsidRDefault="00BB1AF2" w:rsidP="00EF07B4">
      <w:pPr>
        <w:pStyle w:val="FootnoteText"/>
        <w:ind w:left="284" w:hanging="284"/>
      </w:pPr>
      <w:r>
        <w:rPr>
          <w:rStyle w:val="FootnoteReference"/>
        </w:rPr>
        <w:footnoteRef/>
      </w:r>
      <w:r>
        <w:t xml:space="preserve"> </w:t>
      </w:r>
      <w:r>
        <w:tab/>
        <w:t>See the report by Helge Schmidt and Ralf Johannsen: Future Development of the EU Directive for Measuring the CO</w:t>
      </w:r>
      <w:r w:rsidRPr="00E0750D">
        <w:rPr>
          <w:vertAlign w:val="subscript"/>
        </w:rPr>
        <w:t>2</w:t>
      </w:r>
      <w:r>
        <w:t xml:space="preserve"> Emissions of Passenger Cars - Investigation of the Influence of Different Parameters and the Improvement of Measurement Accuracy” - Final Report, 14 December 2010 (listed as document </w:t>
      </w:r>
      <w:r w:rsidRPr="0014361F">
        <w:t>WLTP-DTP-La</w:t>
      </w:r>
      <w:r>
        <w:t>bProcICE-038)</w:t>
      </w:r>
    </w:p>
  </w:footnote>
  <w:footnote w:id="34">
    <w:p w14:paraId="70148C2F" w14:textId="621B0D3C" w:rsidR="00BB1AF2" w:rsidRDefault="00BB1AF2" w:rsidP="000B2186">
      <w:pPr>
        <w:pStyle w:val="FootnoteText"/>
        <w:ind w:left="284" w:hanging="284"/>
      </w:pPr>
      <w:r>
        <w:rPr>
          <w:rStyle w:val="FootnoteReference"/>
        </w:rPr>
        <w:footnoteRef/>
      </w:r>
      <w:r>
        <w:t xml:space="preserve"> </w:t>
      </w:r>
      <w:r>
        <w:tab/>
        <w:t xml:space="preserve">c is the ratio between the absolute value of the REESS electric energy change and the energy content of the consumed fuel. The limit of 0.5% applies for an applicable test cycle </w:t>
      </w:r>
      <w:r w:rsidRPr="00C9675E">
        <w:rPr>
          <w:lang w:val="en-GB"/>
        </w:rPr>
        <w:t>consist</w:t>
      </w:r>
      <w:r>
        <w:rPr>
          <w:lang w:val="en-GB"/>
        </w:rPr>
        <w:t>ing</w:t>
      </w:r>
      <w:r w:rsidRPr="00C9675E">
        <w:rPr>
          <w:lang w:val="en-GB"/>
        </w:rPr>
        <w:t xml:space="preserve"> of a </w:t>
      </w:r>
      <w:r>
        <w:rPr>
          <w:lang w:val="en-GB"/>
        </w:rPr>
        <w:t>L,M,H and ex-H</w:t>
      </w:r>
      <w:r w:rsidRPr="00C9675E">
        <w:rPr>
          <w:lang w:val="en-GB"/>
        </w:rPr>
        <w:t xml:space="preserve"> phase</w:t>
      </w:r>
      <w:r>
        <w:rPr>
          <w:lang w:val="en-GB"/>
        </w:rPr>
        <w:t xml:space="preserve">; it is 1.0% if </w:t>
      </w:r>
      <w:r w:rsidRPr="00C9675E">
        <w:rPr>
          <w:lang w:val="en-GB"/>
        </w:rPr>
        <w:t xml:space="preserve">the applicable test cycle consists of </w:t>
      </w:r>
      <w:r>
        <w:rPr>
          <w:lang w:val="en-GB"/>
        </w:rPr>
        <w:t xml:space="preserve">a L,M and H phase, and it is </w:t>
      </w:r>
      <w:r w:rsidRPr="00C9675E">
        <w:rPr>
          <w:lang w:val="en-GB"/>
        </w:rPr>
        <w:t>1.5</w:t>
      </w:r>
      <w:r>
        <w:rPr>
          <w:lang w:val="en-GB"/>
        </w:rPr>
        <w:t xml:space="preserve">% if </w:t>
      </w:r>
      <w:r w:rsidRPr="00C9675E">
        <w:rPr>
          <w:lang w:val="en-GB"/>
        </w:rPr>
        <w:t xml:space="preserve">the applicable test cycle consists of a </w:t>
      </w:r>
      <w:r>
        <w:rPr>
          <w:lang w:val="en-GB"/>
        </w:rPr>
        <w:t>L and M</w:t>
      </w:r>
      <w:r w:rsidRPr="00C9675E">
        <w:rPr>
          <w:lang w:val="en-GB"/>
        </w:rPr>
        <w:t xml:space="preserve"> phase only.</w:t>
      </w:r>
      <w:r>
        <w:rPr>
          <w:lang w:val="en-GB"/>
        </w:rPr>
        <w:t xml:space="preserve"> Refer to Appendix 2 of Annex 8.</w:t>
      </w:r>
    </w:p>
  </w:footnote>
  <w:footnote w:id="35">
    <w:p w14:paraId="0A0A8D24" w14:textId="4825F857" w:rsidR="00BB1AF2" w:rsidRPr="000B2186" w:rsidRDefault="00BB1AF2" w:rsidP="001A616D">
      <w:pPr>
        <w:pStyle w:val="FootnoteText"/>
        <w:ind w:left="284" w:hanging="284"/>
      </w:pPr>
      <w:r>
        <w:rPr>
          <w:rStyle w:val="FootnoteReference"/>
        </w:rPr>
        <w:footnoteRef/>
      </w:r>
      <w:r w:rsidRPr="000B2186">
        <w:t xml:space="preserve"> </w:t>
      </w:r>
      <w:r>
        <w:tab/>
      </w:r>
      <w:r w:rsidRPr="000B2186">
        <w:t>For details refer to document WLTP-SG-EV-06-11e</w:t>
      </w:r>
      <w:r>
        <w:t xml:space="preserve"> and document</w:t>
      </w:r>
      <w:r w:rsidRPr="000B2186">
        <w:t xml:space="preserve"> WLTP-SG-EV-08-02</w:t>
      </w:r>
      <w:r>
        <w:t xml:space="preserve"> at </w:t>
      </w:r>
      <w:hyperlink r:id="rId21" w:history="1">
        <w:r w:rsidRPr="00B11CB3">
          <w:rPr>
            <w:rStyle w:val="Hyperlink"/>
          </w:rPr>
          <w:t>https://www2.unece.org/wiki/pages/viewpage.action?pageId=23101485</w:t>
        </w:r>
      </w:hyperlink>
    </w:p>
  </w:footnote>
  <w:footnote w:id="36">
    <w:p w14:paraId="3F623655" w14:textId="508921A7" w:rsidR="00BB1AF2" w:rsidRDefault="00BB1AF2" w:rsidP="001D1F00">
      <w:pPr>
        <w:pStyle w:val="FootnoteText"/>
        <w:ind w:left="284" w:hanging="284"/>
        <w:rPr>
          <w:rFonts w:asciiTheme="minorHAnsi" w:hAnsiTheme="minorHAnsi" w:cstheme="minorBidi"/>
          <w:sz w:val="20"/>
        </w:rPr>
      </w:pPr>
      <w:r>
        <w:rPr>
          <w:rStyle w:val="FootnoteReference"/>
        </w:rPr>
        <w:footnoteRef/>
      </w:r>
      <w:r>
        <w:t xml:space="preserve"> </w:t>
      </w:r>
      <w:r>
        <w:tab/>
        <w:t>Note that the current from the REESS needs to be measured, but for the voltage there are other alternative methods: either a measurement, or a nominal voltage, or the on-board signal for REESS voltage</w:t>
      </w:r>
      <w:r w:rsidRPr="001D1F00">
        <w:t xml:space="preserve"> </w:t>
      </w:r>
      <w:r>
        <w:t>(see Annex 8, Appendix 3).</w:t>
      </w:r>
    </w:p>
    <w:p w14:paraId="35CB2116" w14:textId="77777777" w:rsidR="00BB1AF2" w:rsidRDefault="00BB1AF2" w:rsidP="0061451B">
      <w:pPr>
        <w:pStyle w:val="FootnoteText"/>
      </w:pPr>
    </w:p>
  </w:footnote>
  <w:footnote w:id="37">
    <w:p w14:paraId="24F3DAAF" w14:textId="77777777" w:rsidR="00BB1AF2" w:rsidRDefault="00BB1AF2" w:rsidP="003C578D">
      <w:pPr>
        <w:pStyle w:val="FootnoteText"/>
        <w:ind w:left="284" w:hanging="284"/>
      </w:pPr>
      <w:r>
        <w:rPr>
          <w:rStyle w:val="FootnoteReference"/>
        </w:rPr>
        <w:footnoteRef/>
      </w:r>
      <w:r>
        <w:t xml:space="preserve"> </w:t>
      </w:r>
      <w:r>
        <w:tab/>
        <w:t xml:space="preserve">For more information on the validation refer to documents </w:t>
      </w:r>
      <w:r w:rsidRPr="003A2FE7">
        <w:t xml:space="preserve">WLTP-SG-EV-09-14, WLTP-SG-EV-06-09-rev1, </w:t>
      </w:r>
      <w:r>
        <w:t xml:space="preserve">and WLTP-SG-04-10 at  </w:t>
      </w:r>
      <w:hyperlink r:id="rId22" w:history="1">
        <w:r w:rsidRPr="00B11CB3">
          <w:rPr>
            <w:rStyle w:val="Hyperlink"/>
          </w:rPr>
          <w:t>https://www2.unece.org/wiki/pages/viewpage.action?pageId=23101485</w:t>
        </w:r>
      </w:hyperlink>
      <w:r>
        <w:t xml:space="preserve"> </w:t>
      </w:r>
    </w:p>
  </w:footnote>
  <w:footnote w:id="38">
    <w:p w14:paraId="016F642A" w14:textId="37C4A0C9" w:rsidR="00BB1AF2" w:rsidRDefault="00BB1AF2" w:rsidP="003C578D">
      <w:pPr>
        <w:pStyle w:val="FootnoteText"/>
        <w:ind w:left="284" w:hanging="284"/>
      </w:pPr>
      <w:r>
        <w:rPr>
          <w:rStyle w:val="FootnoteReference"/>
        </w:rPr>
        <w:footnoteRef/>
      </w:r>
      <w:r>
        <w:t xml:space="preserve"> </w:t>
      </w:r>
      <w:r>
        <w:tab/>
        <w:t xml:space="preserve">For more information on the validation refer to documents </w:t>
      </w:r>
      <w:r w:rsidRPr="003A2FE7">
        <w:t>WLTP-SG-EV-05-08, WLTP-SG-EV-08-05-rev1, WLTP-SG-EV-09-08, WLTP-SG-EV-09-13</w:t>
      </w:r>
      <w:r w:rsidRPr="003C578D">
        <w:t xml:space="preserve"> </w:t>
      </w:r>
      <w:r>
        <w:t xml:space="preserve">at  </w:t>
      </w:r>
      <w:hyperlink r:id="rId23" w:history="1">
        <w:r w:rsidRPr="00B11CB3">
          <w:rPr>
            <w:rStyle w:val="Hyperlink"/>
          </w:rPr>
          <w:t>https://www2.unece.org/wiki/pages/viewpage.action?pageId=23101485</w:t>
        </w:r>
      </w:hyperlink>
    </w:p>
  </w:footnote>
  <w:footnote w:id="39">
    <w:p w14:paraId="030F0237" w14:textId="2FAD3E01" w:rsidR="00BB1AF2" w:rsidRDefault="00BB1AF2">
      <w:pPr>
        <w:pStyle w:val="FootnoteText"/>
      </w:pPr>
      <w:r>
        <w:rPr>
          <w:rStyle w:val="FootnoteReference"/>
        </w:rPr>
        <w:footnoteRef/>
      </w:r>
      <w:r>
        <w:t xml:space="preserve"> For an overview of which values are determined in the GTR for EVs, see the tables in paragraph </w:t>
      </w:r>
      <w:r>
        <w:fldChar w:fldCharType="begin"/>
      </w:r>
      <w:r>
        <w:instrText xml:space="preserve"> REF _Ref436743943 \r \h </w:instrText>
      </w:r>
      <w:r>
        <w:fldChar w:fldCharType="separate"/>
      </w:r>
      <w:r>
        <w:t>4.4.20</w:t>
      </w:r>
      <w:r>
        <w:fldChar w:fldCharType="end"/>
      </w:r>
    </w:p>
  </w:footnote>
  <w:footnote w:id="40">
    <w:p w14:paraId="759815CD" w14:textId="168F9E93" w:rsidR="00BB1AF2" w:rsidRDefault="00BB1AF2" w:rsidP="00D06894">
      <w:pPr>
        <w:pStyle w:val="FootnoteText"/>
        <w:ind w:left="284" w:hanging="284"/>
      </w:pPr>
      <w:r>
        <w:rPr>
          <w:rStyle w:val="FootnoteReference"/>
        </w:rPr>
        <w:footnoteRef/>
      </w:r>
      <w:r>
        <w:t xml:space="preserve"> </w:t>
      </w:r>
      <w:r>
        <w:tab/>
        <w:t xml:space="preserve">For more information about the validation refer to documents </w:t>
      </w:r>
      <w:r w:rsidRPr="00994EC7">
        <w:rPr>
          <w:lang w:val="en-GB"/>
        </w:rPr>
        <w:t>WLTP-SG-EV-05-02, WLTP-SG-EV-06-04, WLTP-SG-EV-06-05, WLTP-SG-EV-08-04, WLTP-SG-EV-08-05, WLTP-SG-EV-09-02</w:t>
      </w:r>
      <w:r>
        <w:rPr>
          <w:lang w:val="en-GB"/>
        </w:rPr>
        <w:t xml:space="preserve"> at </w:t>
      </w:r>
      <w:hyperlink r:id="rId24" w:history="1">
        <w:r w:rsidRPr="00B11CB3">
          <w:rPr>
            <w:rStyle w:val="Hyperlink"/>
          </w:rPr>
          <w:t>https://www2.unece.org/wiki/pages/viewpage.action?pageId=23101485</w:t>
        </w:r>
      </w:hyperlink>
    </w:p>
  </w:footnote>
  <w:footnote w:id="41">
    <w:p w14:paraId="59210D56" w14:textId="454D0ABC" w:rsidR="00BB1AF2" w:rsidRDefault="00BB1AF2" w:rsidP="00D06894">
      <w:pPr>
        <w:pStyle w:val="FootnoteText"/>
        <w:ind w:left="284" w:hanging="284"/>
      </w:pPr>
      <w:r>
        <w:rPr>
          <w:rStyle w:val="FootnoteReference"/>
        </w:rPr>
        <w:footnoteRef/>
      </w:r>
      <w:r>
        <w:t xml:space="preserve"> </w:t>
      </w:r>
      <w:r>
        <w:tab/>
        <w:t>Refer to paragraph 3.4.4.1.3 of Annex 8</w:t>
      </w:r>
    </w:p>
  </w:footnote>
  <w:footnote w:id="42">
    <w:p w14:paraId="4591765E" w14:textId="7876D840" w:rsidR="00BB1AF2" w:rsidRDefault="00BB1AF2" w:rsidP="00EF0A46">
      <w:pPr>
        <w:pStyle w:val="FootnoteText"/>
      </w:pPr>
      <w:r>
        <w:rPr>
          <w:rStyle w:val="FootnoteReference"/>
        </w:rPr>
        <w:footnoteRef/>
      </w:r>
      <w:r>
        <w:t xml:space="preserve"> For example Japan does not include the extra-high phase of the WLTC in their applicable test cycle.</w:t>
      </w:r>
    </w:p>
  </w:footnote>
  <w:footnote w:id="43">
    <w:p w14:paraId="392F75E7" w14:textId="4312FFFF" w:rsidR="00BB1AF2" w:rsidRDefault="00BB1AF2">
      <w:pPr>
        <w:pStyle w:val="FootnoteText"/>
      </w:pPr>
      <w:r>
        <w:rPr>
          <w:rStyle w:val="FootnoteReference"/>
        </w:rPr>
        <w:footnoteRef/>
      </w:r>
      <w:r>
        <w:t xml:space="preserve"> r’ is the dynamic radius of the tyre in </w:t>
      </w:r>
      <w:r w:rsidRPr="005D1799">
        <w:t>metres</w:t>
      </w:r>
      <w:r>
        <w:t xml:space="preserve"> on the chassis dynamometer obtained at 80 km/h</w:t>
      </w:r>
    </w:p>
  </w:footnote>
  <w:footnote w:id="44">
    <w:p w14:paraId="565063CC" w14:textId="77777777" w:rsidR="00BB1AF2" w:rsidRDefault="00BB1AF2" w:rsidP="004D1157">
      <w:pPr>
        <w:pStyle w:val="FootnoteText"/>
      </w:pPr>
      <w:r>
        <w:rPr>
          <w:rStyle w:val="FootnoteReference"/>
        </w:rPr>
        <w:footnoteRef/>
      </w:r>
      <w:r>
        <w:t xml:space="preserve"> </w:t>
      </w:r>
      <w:r w:rsidRPr="00031AC7">
        <w:t xml:space="preserve">See document GRPE-68-03 </w:t>
      </w:r>
      <w:hyperlink r:id="rId25" w:history="1">
        <w:r w:rsidRPr="00031AC7">
          <w:rPr>
            <w:rStyle w:val="Hyperlink"/>
          </w:rPr>
          <w:t>http://www.unece.org/trans/main/wp29/wp29wgs/wp29grpe/grpeinf68.html</w:t>
        </w:r>
      </w:hyperlink>
    </w:p>
  </w:footnote>
  <w:footnote w:id="45">
    <w:p w14:paraId="419DCD1D" w14:textId="77777777" w:rsidR="00BB1AF2" w:rsidRDefault="00BB1AF2" w:rsidP="00661CDE">
      <w:pPr>
        <w:pStyle w:val="FootnoteText"/>
        <w:rPr>
          <w:rFonts w:ascii="Arial" w:hAnsi="Arial" w:cs="Arial"/>
          <w:color w:val="000000" w:themeColor="text1"/>
          <w:sz w:val="16"/>
          <w:szCs w:val="16"/>
        </w:rPr>
      </w:pPr>
      <w:r>
        <w:rPr>
          <w:rStyle w:val="FootnoteReference"/>
          <w:rFonts w:ascii="Arial" w:hAnsi="Arial" w:cs="Arial"/>
          <w:sz w:val="16"/>
          <w:szCs w:val="16"/>
        </w:rPr>
        <w:footnoteRef/>
      </w:r>
      <w:r>
        <w:rPr>
          <w:rFonts w:ascii="Arial" w:hAnsi="Arial" w:cs="Arial"/>
          <w:sz w:val="16"/>
          <w:szCs w:val="16"/>
        </w:rPr>
        <w:t xml:space="preserve"> Dr. Andreas Eder, BMW Group, Germany, </w:t>
      </w:r>
      <w:r>
        <w:rPr>
          <w:rFonts w:ascii="Arial" w:hAnsi="Arial" w:cs="Arial"/>
          <w:color w:val="000000" w:themeColor="text1"/>
          <w:sz w:val="16"/>
          <w:szCs w:val="16"/>
        </w:rPr>
        <w:t>Email: andreas.ea.eder@bmw.de</w:t>
      </w:r>
    </w:p>
  </w:footnote>
  <w:footnote w:id="46">
    <w:p w14:paraId="5DD2AF92" w14:textId="77777777" w:rsidR="00BB1AF2" w:rsidRDefault="00BB1AF2" w:rsidP="00661CDE">
      <w:pPr>
        <w:pStyle w:val="FootnoteText"/>
        <w:rPr>
          <w:rFonts w:ascii="Arial" w:hAnsi="Arial" w:cs="Arial"/>
          <w:color w:val="000000" w:themeColor="text1"/>
          <w:sz w:val="16"/>
          <w:szCs w:val="16"/>
        </w:rPr>
      </w:pPr>
      <w:r>
        <w:rPr>
          <w:rStyle w:val="FootnoteReference"/>
          <w:rFonts w:ascii="Arial" w:hAnsi="Arial" w:cs="Arial"/>
          <w:color w:val="000000" w:themeColor="text1"/>
          <w:sz w:val="16"/>
          <w:szCs w:val="16"/>
        </w:rPr>
        <w:footnoteRef/>
      </w:r>
      <w:r>
        <w:rPr>
          <w:rFonts w:ascii="Arial" w:hAnsi="Arial" w:cs="Arial"/>
          <w:color w:val="000000" w:themeColor="text1"/>
          <w:sz w:val="16"/>
          <w:szCs w:val="16"/>
        </w:rPr>
        <w:t xml:space="preserve"> Nico Schütze, BMW Group, Email: nico.schuetze@bmw.de</w:t>
      </w:r>
    </w:p>
  </w:footnote>
  <w:footnote w:id="47">
    <w:p w14:paraId="76A64C4D" w14:textId="77777777" w:rsidR="00BB1AF2" w:rsidRDefault="00BB1AF2" w:rsidP="00661CDE">
      <w:pPr>
        <w:pStyle w:val="FootnoteText"/>
        <w:rPr>
          <w:rFonts w:ascii="Arial" w:hAnsi="Arial" w:cs="Arial"/>
          <w:color w:val="000000" w:themeColor="text1"/>
          <w:sz w:val="16"/>
          <w:szCs w:val="16"/>
        </w:rPr>
      </w:pPr>
      <w:r>
        <w:rPr>
          <w:rStyle w:val="FootnoteReference"/>
          <w:rFonts w:ascii="Arial" w:hAnsi="Arial" w:cs="Arial"/>
          <w:color w:val="000000" w:themeColor="text1"/>
          <w:sz w:val="16"/>
          <w:szCs w:val="16"/>
        </w:rPr>
        <w:footnoteRef/>
      </w:r>
      <w:r>
        <w:rPr>
          <w:rFonts w:ascii="Arial" w:hAnsi="Arial" w:cs="Arial"/>
          <w:color w:val="000000" w:themeColor="text1"/>
          <w:sz w:val="16"/>
          <w:szCs w:val="16"/>
        </w:rPr>
        <w:t xml:space="preserve"> Andre Rijnders, RDW, Netherlands, Email: ARijnders@rdw.nl</w:t>
      </w:r>
    </w:p>
  </w:footnote>
  <w:footnote w:id="48">
    <w:p w14:paraId="64CA2520" w14:textId="77777777" w:rsidR="00BB1AF2" w:rsidRDefault="00BB1AF2" w:rsidP="00661CDE">
      <w:pPr>
        <w:spacing w:after="0"/>
        <w:rPr>
          <w:rFonts w:cs="Arial"/>
          <w:sz w:val="16"/>
          <w:szCs w:val="16"/>
          <w:lang w:val="en-US" w:eastAsia="nl-NL"/>
        </w:rPr>
      </w:pPr>
      <w:r>
        <w:rPr>
          <w:rStyle w:val="FootnoteReference"/>
          <w:rFonts w:cs="Arial"/>
          <w:color w:val="000000" w:themeColor="text1"/>
          <w:sz w:val="16"/>
          <w:szCs w:val="16"/>
        </w:rPr>
        <w:footnoteRef/>
      </w:r>
      <w:r>
        <w:rPr>
          <w:rFonts w:cs="Arial"/>
          <w:color w:val="000000" w:themeColor="text1"/>
          <w:sz w:val="16"/>
          <w:szCs w:val="16"/>
          <w:lang w:val="en-US"/>
        </w:rPr>
        <w:t xml:space="preserve"> Iddo Riemersma, </w:t>
      </w:r>
      <w:r>
        <w:rPr>
          <w:rFonts w:cs="Arial"/>
          <w:color w:val="000000" w:themeColor="text1"/>
          <w:sz w:val="16"/>
          <w:szCs w:val="16"/>
          <w:lang w:val="en-US" w:eastAsia="nl-NL"/>
        </w:rPr>
        <w:t>Sidekick Projects, Netherlands, Email</w:t>
      </w:r>
      <w:r>
        <w:rPr>
          <w:rFonts w:cs="Arial"/>
          <w:sz w:val="16"/>
          <w:szCs w:val="16"/>
          <w:lang w:val="en-US" w:eastAsia="nl-NL"/>
        </w:rPr>
        <w:t>: iddo@sidekickprojects.nl</w:t>
      </w:r>
    </w:p>
  </w:footnote>
  <w:footnote w:id="49">
    <w:p w14:paraId="39FF1FE8" w14:textId="77777777" w:rsidR="00BB1AF2" w:rsidRDefault="00BB1AF2" w:rsidP="00661CDE">
      <w:pPr>
        <w:pStyle w:val="FootnoteText"/>
        <w:rPr>
          <w:rFonts w:ascii="Arial" w:hAnsi="Arial" w:cs="Arial"/>
          <w:sz w:val="16"/>
          <w:szCs w:val="16"/>
          <w:lang w:eastAsia="de-DE"/>
        </w:rPr>
      </w:pPr>
      <w:r>
        <w:rPr>
          <w:rStyle w:val="FootnoteReference"/>
          <w:rFonts w:ascii="Arial" w:hAnsi="Arial" w:cs="Arial"/>
          <w:sz w:val="16"/>
          <w:szCs w:val="16"/>
        </w:rPr>
        <w:footnoteRef/>
      </w:r>
      <w:r>
        <w:rPr>
          <w:rFonts w:ascii="Arial" w:hAnsi="Arial" w:cs="Arial"/>
          <w:sz w:val="16"/>
          <w:szCs w:val="16"/>
        </w:rPr>
        <w:t xml:space="preserve"> Heinz Steven, </w:t>
      </w:r>
      <w:r>
        <w:rPr>
          <w:rFonts w:ascii="Arial" w:hAnsi="Arial" w:cs="Arial"/>
          <w:color w:val="000000"/>
          <w:sz w:val="16"/>
          <w:szCs w:val="16"/>
        </w:rPr>
        <w:t>Data Analysis and Consultancy, Germany, Heinz.Steven@t-online.de</w:t>
      </w:r>
    </w:p>
  </w:footnote>
  <w:footnote w:id="50">
    <w:p w14:paraId="423E2A80" w14:textId="5279B72E" w:rsidR="00BB1AF2" w:rsidRPr="00542A72" w:rsidRDefault="00BB1AF2" w:rsidP="008A2E8A">
      <w:pPr>
        <w:pStyle w:val="FootnoteText"/>
      </w:pPr>
      <w:r>
        <w:rPr>
          <w:rStyle w:val="FootnoteReference"/>
        </w:rPr>
        <w:footnoteRef/>
      </w:r>
      <w:r>
        <w:t xml:space="preserve"> </w:t>
      </w:r>
      <w:r w:rsidRPr="00542A72">
        <w:t xml:space="preserve">Strictly speaking this is not </w:t>
      </w:r>
      <w:r>
        <w:t xml:space="preserve">an </w:t>
      </w:r>
      <w:r w:rsidRPr="00542A72">
        <w:t xml:space="preserve">extrapolation, but </w:t>
      </w:r>
      <w:r>
        <w:t xml:space="preserve">an </w:t>
      </w:r>
      <w:r w:rsidRPr="00542A72">
        <w:t xml:space="preserve">extension. The term ‘extrapolation’ is selected as this </w:t>
      </w:r>
      <w:r>
        <w:t>wa</w:t>
      </w:r>
      <w:r w:rsidRPr="00542A72">
        <w:t>s the standard expression</w:t>
      </w:r>
      <w:r>
        <w:t xml:space="preserve"> used </w:t>
      </w:r>
      <w:r w:rsidRPr="00542A72">
        <w:t xml:space="preserve"> in WLTP meetings. In the gtr-text the use of the term ‘extrapolation was avoided.</w:t>
      </w:r>
    </w:p>
  </w:footnote>
  <w:footnote w:id="51">
    <w:p w14:paraId="2CAD1EBD" w14:textId="4420F442" w:rsidR="00BB1AF2" w:rsidRPr="004E6357" w:rsidRDefault="00BB1AF2">
      <w:pPr>
        <w:pStyle w:val="FootnoteText"/>
      </w:pPr>
      <w:r>
        <w:rPr>
          <w:rStyle w:val="FootnoteReference"/>
        </w:rPr>
        <w:footnoteRef/>
      </w:r>
      <w:r w:rsidRPr="004E6357">
        <w:t xml:space="preserve"> Refer to document WLTP-11-17</w:t>
      </w:r>
      <w:r>
        <w:t xml:space="preserve"> at</w:t>
      </w:r>
      <w:r w:rsidRPr="004E6357">
        <w:t xml:space="preserve">  </w:t>
      </w:r>
      <w:hyperlink r:id="rId26" w:history="1">
        <w:r w:rsidRPr="004E6357">
          <w:rPr>
            <w:rStyle w:val="Hyperlink"/>
          </w:rPr>
          <w:t>https://www2.unece.org/wiki/display/trans/WLTP+11th+session</w:t>
        </w:r>
      </w:hyperlink>
    </w:p>
  </w:footnote>
  <w:footnote w:id="52">
    <w:p w14:paraId="65116A11" w14:textId="77777777" w:rsidR="00BB1AF2" w:rsidRPr="00CB1FF3" w:rsidRDefault="00BB1AF2" w:rsidP="004E6357">
      <w:pPr>
        <w:spacing w:before="0" w:after="0"/>
        <w:ind w:left="284" w:hanging="284"/>
        <w:rPr>
          <w:rFonts w:eastAsia="SimSun" w:cs="Arial"/>
          <w:bCs/>
          <w:i/>
          <w:lang w:val="en-US" w:eastAsia="zh-CN"/>
        </w:rPr>
      </w:pPr>
      <w:r>
        <w:rPr>
          <w:rStyle w:val="FootnoteReference"/>
        </w:rPr>
        <w:footnoteRef/>
      </w:r>
      <w:r w:rsidRPr="00CB1FF3">
        <w:rPr>
          <w:lang w:val="en-US"/>
        </w:rPr>
        <w:t xml:space="preserve"> </w:t>
      </w:r>
      <w:r w:rsidRPr="004E6357">
        <w:rPr>
          <w:rFonts w:ascii="Times New Roman" w:eastAsia="MS Mincho" w:hAnsi="Times New Roman"/>
          <w:kern w:val="2"/>
          <w:sz w:val="21"/>
          <w:lang w:val="en-US" w:eastAsia="ja-JP"/>
        </w:rPr>
        <w:t>Formaldehyde emissions from light-duty are measured with a methodology based on  Federal Test Procedure as set forth in subpart B, 40 CFR Part Subpart B, 40 CFR Part 86, and modifications located in “CALIFORNIA EXHAUST EMISSION STANDARDS AND TEST PROCEDURES FOR 2001 AND SUBSEQUENT MODEL PASSENGER CARS, LIGHT-DUTY TRUCKS, AND MEDIUM-DUTY VEHICLES”  page II-1 and II-16 respectively.</w:t>
      </w:r>
    </w:p>
    <w:p w14:paraId="681EE9A9" w14:textId="77777777" w:rsidR="00BB1AF2" w:rsidRDefault="00BB1AF2" w:rsidP="004E6357">
      <w:pPr>
        <w:pStyle w:val="FootnoteText"/>
        <w:ind w:left="284"/>
      </w:pPr>
      <w:r w:rsidRPr="004E6357">
        <w:t>The Formaldehyde test method used in CALIFORNIA EXHAUST EMISSION STANDARDS AND TEST PROCEDURES FOR 2001 AND SUBSEQUENT MODEL PASSENGER CARS, LIGHT-DUTY TRUCKS, AND MEDIUM-DUTY VEHICLES is the DNPH impinger method or DNPH cartridge. After collecting Formaldehyde using DNPH impinger or DNPH cartridge, the sample is send to the Lab to do analysis, such as HPLC.</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5B824F" w14:textId="0D35C50F" w:rsidR="00BB1AF2" w:rsidRDefault="00BB1AF2" w:rsidP="00165E4E">
    <w:pPr>
      <w:pStyle w:val="Header"/>
      <w:pBdr>
        <w:bottom w:val="single" w:sz="4" w:space="1" w:color="auto"/>
      </w:pBdr>
      <w:tabs>
        <w:tab w:val="clear" w:pos="4536"/>
        <w:tab w:val="clear" w:pos="9072"/>
        <w:tab w:val="right" w:pos="9540"/>
      </w:tabs>
      <w:spacing w:before="0" w:line="480" w:lineRule="auto"/>
      <w:rPr>
        <w:rFonts w:cs="Arial"/>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Layout w:type="fixed"/>
      <w:tblCellMar>
        <w:left w:w="0" w:type="dxa"/>
        <w:right w:w="0" w:type="dxa"/>
      </w:tblCellMar>
      <w:tblLook w:val="0000" w:firstRow="0" w:lastRow="0" w:firstColumn="0" w:lastColumn="0" w:noHBand="0" w:noVBand="0"/>
    </w:tblPr>
    <w:tblGrid>
      <w:gridCol w:w="5103"/>
      <w:gridCol w:w="4341"/>
    </w:tblGrid>
    <w:tr w:rsidR="0035238E" w:rsidRPr="0035238E" w14:paraId="2782B8A1" w14:textId="77777777" w:rsidTr="0087153A">
      <w:trPr>
        <w:trHeight w:hRule="exact" w:val="1418"/>
      </w:trPr>
      <w:tc>
        <w:tcPr>
          <w:tcW w:w="5103" w:type="dxa"/>
          <w:shd w:val="clear" w:color="auto" w:fill="auto"/>
        </w:tcPr>
        <w:p w14:paraId="4C3A8473" w14:textId="72211A8D" w:rsidR="0035238E" w:rsidRPr="0035238E" w:rsidRDefault="0035238E" w:rsidP="0035238E">
          <w:pPr>
            <w:widowControl w:val="0"/>
            <w:spacing w:before="0" w:after="80" w:line="300" w:lineRule="exact"/>
            <w:rPr>
              <w:rFonts w:ascii="Times New Roman" w:eastAsia="HGSGothicM" w:hAnsi="Times New Roman"/>
              <w:kern w:val="2"/>
              <w:sz w:val="20"/>
              <w:szCs w:val="20"/>
              <w:lang w:val="en-US" w:eastAsia="ja-JP"/>
            </w:rPr>
          </w:pPr>
          <w:r w:rsidRPr="0035238E">
            <w:rPr>
              <w:rFonts w:ascii="Times New Roman" w:eastAsia="HGSGothicM" w:hAnsi="Times New Roman"/>
              <w:kern w:val="2"/>
              <w:sz w:val="20"/>
              <w:szCs w:val="20"/>
              <w:lang w:val="en-US" w:eastAsia="ko-KR"/>
            </w:rPr>
            <w:t>Submitted</w:t>
          </w:r>
          <w:r w:rsidRPr="0035238E">
            <w:rPr>
              <w:rFonts w:ascii="Times New Roman" w:eastAsia="HGSGothicM" w:hAnsi="Times New Roman"/>
              <w:kern w:val="2"/>
              <w:sz w:val="20"/>
              <w:szCs w:val="20"/>
              <w:lang w:val="en-US" w:eastAsia="ja-JP"/>
            </w:rPr>
            <w:t xml:space="preserve"> by the </w:t>
          </w:r>
          <w:r>
            <w:rPr>
              <w:rFonts w:ascii="Times New Roman" w:eastAsia="HGSGothicM" w:hAnsi="Times New Roman"/>
              <w:kern w:val="2"/>
              <w:sz w:val="20"/>
              <w:szCs w:val="20"/>
              <w:lang w:val="en-US" w:eastAsia="ja-JP"/>
            </w:rPr>
            <w:t>Chair of the IWG on WLTP</w:t>
          </w:r>
        </w:p>
      </w:tc>
      <w:tc>
        <w:tcPr>
          <w:tcW w:w="4341" w:type="dxa"/>
          <w:shd w:val="clear" w:color="auto" w:fill="auto"/>
        </w:tcPr>
        <w:p w14:paraId="7BF7FCBA" w14:textId="1C1FB6F8" w:rsidR="0035238E" w:rsidRPr="00FE1A5D" w:rsidRDefault="0035238E" w:rsidP="0035238E">
          <w:pPr>
            <w:suppressAutoHyphens/>
            <w:spacing w:before="0" w:after="0"/>
            <w:jc w:val="right"/>
            <w:rPr>
              <w:rFonts w:ascii="Times New Roman" w:hAnsi="Times New Roman"/>
              <w:sz w:val="20"/>
              <w:szCs w:val="20"/>
              <w:lang w:val="en-US" w:eastAsia="en-US"/>
            </w:rPr>
          </w:pPr>
          <w:r w:rsidRPr="00FE1A5D">
            <w:rPr>
              <w:rFonts w:ascii="Times New Roman" w:hAnsi="Times New Roman"/>
              <w:sz w:val="20"/>
              <w:szCs w:val="20"/>
              <w:lang w:val="en-US" w:eastAsia="en-US"/>
            </w:rPr>
            <w:t xml:space="preserve">Informal document </w:t>
          </w:r>
          <w:r w:rsidRPr="00FE1A5D">
            <w:rPr>
              <w:rFonts w:ascii="Times New Roman" w:hAnsi="Times New Roman"/>
              <w:b/>
              <w:sz w:val="20"/>
              <w:szCs w:val="20"/>
              <w:lang w:val="en-US" w:eastAsia="en-US"/>
            </w:rPr>
            <w:t>GRPE-72-02</w:t>
          </w:r>
          <w:r w:rsidR="00FE1A5D" w:rsidRPr="00FE1A5D">
            <w:rPr>
              <w:rFonts w:ascii="Times New Roman" w:hAnsi="Times New Roman"/>
              <w:b/>
              <w:sz w:val="20"/>
              <w:szCs w:val="20"/>
              <w:lang w:val="en-US" w:eastAsia="en-US"/>
            </w:rPr>
            <w:t>-Rev.1</w:t>
          </w:r>
        </w:p>
        <w:p w14:paraId="73A75A50" w14:textId="05FF06C2" w:rsidR="0035238E" w:rsidRPr="00FE1A5D" w:rsidRDefault="0035238E" w:rsidP="0035238E">
          <w:pPr>
            <w:widowControl w:val="0"/>
            <w:tabs>
              <w:tab w:val="center" w:pos="4677"/>
              <w:tab w:val="right" w:pos="9355"/>
            </w:tabs>
            <w:spacing w:before="0" w:after="0"/>
            <w:ind w:left="567"/>
            <w:jc w:val="right"/>
            <w:rPr>
              <w:rFonts w:ascii="Times New Roman" w:eastAsia="HGSGothicM" w:hAnsi="Times New Roman"/>
              <w:kern w:val="2"/>
              <w:sz w:val="20"/>
              <w:szCs w:val="20"/>
              <w:lang w:val="en-US" w:eastAsia="ko-KR"/>
            </w:rPr>
          </w:pPr>
          <w:r w:rsidRPr="00FE1A5D">
            <w:rPr>
              <w:rFonts w:ascii="Times New Roman" w:eastAsia="HGSGothicM" w:hAnsi="Times New Roman"/>
              <w:kern w:val="2"/>
              <w:sz w:val="20"/>
              <w:szCs w:val="20"/>
              <w:lang w:val="en-US" w:eastAsia="ar-SA"/>
            </w:rPr>
            <w:t>7</w:t>
          </w:r>
          <w:r w:rsidRPr="00FE1A5D">
            <w:rPr>
              <w:rFonts w:ascii="Times New Roman" w:eastAsia="HGSGothicM" w:hAnsi="Times New Roman"/>
              <w:kern w:val="2"/>
              <w:sz w:val="20"/>
              <w:szCs w:val="20"/>
              <w:lang w:val="en-US" w:eastAsia="ja-JP"/>
            </w:rPr>
            <w:t>2</w:t>
          </w:r>
          <w:r w:rsidRPr="00FE1A5D">
            <w:rPr>
              <w:rFonts w:ascii="Times New Roman" w:eastAsia="HGSGothicM" w:hAnsi="Times New Roman"/>
              <w:kern w:val="2"/>
              <w:sz w:val="20"/>
              <w:szCs w:val="20"/>
              <w:vertAlign w:val="superscript"/>
              <w:lang w:val="en-US" w:eastAsia="ja-JP"/>
            </w:rPr>
            <w:t>nd</w:t>
          </w:r>
          <w:r w:rsidRPr="00FE1A5D">
            <w:rPr>
              <w:rFonts w:ascii="Times New Roman" w:eastAsia="HGSGothicM" w:hAnsi="Times New Roman"/>
              <w:kern w:val="2"/>
              <w:sz w:val="20"/>
              <w:szCs w:val="20"/>
              <w:lang w:val="en-US" w:eastAsia="ar-SA"/>
            </w:rPr>
            <w:t xml:space="preserve"> GRPE, </w:t>
          </w:r>
          <w:r w:rsidRPr="00FE1A5D">
            <w:rPr>
              <w:rFonts w:ascii="Times New Roman" w:eastAsia="HGSGothicM" w:hAnsi="Times New Roman"/>
              <w:kern w:val="2"/>
              <w:sz w:val="20"/>
              <w:szCs w:val="20"/>
              <w:lang w:val="en-US" w:eastAsia="ja-JP"/>
            </w:rPr>
            <w:t>11</w:t>
          </w:r>
          <w:r w:rsidRPr="00FE1A5D">
            <w:rPr>
              <w:rFonts w:ascii="Times New Roman" w:eastAsia="HGSGothicM" w:hAnsi="Times New Roman" w:hint="eastAsia"/>
              <w:kern w:val="2"/>
              <w:sz w:val="20"/>
              <w:szCs w:val="20"/>
              <w:lang w:val="en-US" w:eastAsia="ja-JP"/>
            </w:rPr>
            <w:t>-</w:t>
          </w:r>
          <w:r w:rsidRPr="00FE1A5D">
            <w:rPr>
              <w:rFonts w:ascii="Times New Roman" w:eastAsia="HGSGothicM" w:hAnsi="Times New Roman"/>
              <w:kern w:val="2"/>
              <w:sz w:val="20"/>
              <w:szCs w:val="20"/>
              <w:lang w:val="en-US" w:eastAsia="ja-JP"/>
            </w:rPr>
            <w:t>15</w:t>
          </w:r>
          <w:r w:rsidRPr="00FE1A5D">
            <w:rPr>
              <w:rFonts w:ascii="Times New Roman" w:eastAsia="HGSGothicM" w:hAnsi="Times New Roman"/>
              <w:kern w:val="2"/>
              <w:sz w:val="20"/>
              <w:szCs w:val="20"/>
              <w:lang w:val="en-US" w:eastAsia="ar-SA"/>
            </w:rPr>
            <w:t xml:space="preserve"> J</w:t>
          </w:r>
          <w:r w:rsidRPr="00FE1A5D">
            <w:rPr>
              <w:rFonts w:ascii="Times New Roman" w:eastAsia="HGSGothicM" w:hAnsi="Times New Roman"/>
              <w:kern w:val="2"/>
              <w:sz w:val="20"/>
              <w:szCs w:val="20"/>
              <w:lang w:val="en-US" w:eastAsia="ja-JP"/>
            </w:rPr>
            <w:t>anuary</w:t>
          </w:r>
          <w:r w:rsidRPr="00FE1A5D">
            <w:rPr>
              <w:rFonts w:ascii="Times New Roman" w:eastAsia="HGSGothicM" w:hAnsi="Times New Roman"/>
              <w:kern w:val="2"/>
              <w:sz w:val="20"/>
              <w:szCs w:val="20"/>
              <w:lang w:val="en-US" w:eastAsia="ar-SA"/>
            </w:rPr>
            <w:t xml:space="preserve"> 2016</w:t>
          </w:r>
          <w:r w:rsidRPr="00FE1A5D">
            <w:rPr>
              <w:rFonts w:ascii="Times New Roman" w:eastAsia="HGSGothicM" w:hAnsi="Times New Roman"/>
              <w:kern w:val="2"/>
              <w:sz w:val="20"/>
              <w:szCs w:val="20"/>
              <w:lang w:val="en-US" w:eastAsia="ko-KR"/>
            </w:rPr>
            <w:t xml:space="preserve">, </w:t>
          </w:r>
        </w:p>
        <w:p w14:paraId="76409AE2" w14:textId="77777777" w:rsidR="0035238E" w:rsidRPr="0035238E" w:rsidRDefault="0035238E" w:rsidP="0035238E">
          <w:pPr>
            <w:widowControl w:val="0"/>
            <w:tabs>
              <w:tab w:val="center" w:pos="4677"/>
              <w:tab w:val="right" w:pos="9355"/>
            </w:tabs>
            <w:spacing w:before="0" w:after="0"/>
            <w:ind w:left="567"/>
            <w:jc w:val="right"/>
            <w:rPr>
              <w:rFonts w:ascii="HGSGothicM" w:eastAsia="HGSGothicM" w:hAnsi="Century"/>
              <w:kern w:val="2"/>
              <w:sz w:val="20"/>
              <w:szCs w:val="20"/>
              <w:lang w:val="en-US" w:eastAsia="ar-SA"/>
            </w:rPr>
          </w:pPr>
          <w:r w:rsidRPr="00FE1A5D">
            <w:rPr>
              <w:rFonts w:ascii="Times New Roman" w:eastAsia="HGSGothicM" w:hAnsi="Times New Roman"/>
              <w:kern w:val="2"/>
              <w:sz w:val="20"/>
              <w:szCs w:val="20"/>
              <w:lang w:val="en-US" w:eastAsia="ko-KR"/>
            </w:rPr>
            <w:t xml:space="preserve"> </w:t>
          </w:r>
          <w:r w:rsidRPr="0035238E">
            <w:rPr>
              <w:rFonts w:ascii="Times New Roman" w:eastAsia="HGSGothicM" w:hAnsi="Times New Roman"/>
              <w:kern w:val="2"/>
              <w:sz w:val="20"/>
              <w:szCs w:val="20"/>
              <w:lang w:val="en-US" w:eastAsia="ar-SA"/>
            </w:rPr>
            <w:t xml:space="preserve">agenda item </w:t>
          </w:r>
          <w:r w:rsidRPr="0035238E">
            <w:rPr>
              <w:rFonts w:ascii="Times New Roman" w:eastAsia="HGSGothicM" w:hAnsi="Times New Roman" w:hint="eastAsia"/>
              <w:kern w:val="2"/>
              <w:sz w:val="20"/>
              <w:szCs w:val="20"/>
              <w:lang w:val="en-US" w:eastAsia="ja-JP"/>
            </w:rPr>
            <w:t>3(b)</w:t>
          </w:r>
        </w:p>
      </w:tc>
    </w:tr>
  </w:tbl>
  <w:p w14:paraId="7FAD9094" w14:textId="5CC6A87C" w:rsidR="00BB1AF2" w:rsidRPr="0035238E" w:rsidRDefault="00BB1AF2" w:rsidP="0035238E">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7DA073" w14:textId="77777777" w:rsidR="00BB1AF2" w:rsidRDefault="00BB1AF2" w:rsidP="00D74623">
    <w:pPr>
      <w:pStyle w:val="Header"/>
      <w:pBdr>
        <w:bottom w:val="single" w:sz="4" w:space="1" w:color="auto"/>
      </w:pBdr>
      <w:tabs>
        <w:tab w:val="clear" w:pos="4536"/>
        <w:tab w:val="clear" w:pos="9072"/>
        <w:tab w:val="right" w:pos="9540"/>
      </w:tabs>
      <w:spacing w:after="0" w:line="480" w:lineRule="auto"/>
      <w:rPr>
        <w:rFonts w:cs="Arial"/>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1E0CCF"/>
    <w:multiLevelType w:val="hybridMultilevel"/>
    <w:tmpl w:val="16C8407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
    <w:nsid w:val="01636579"/>
    <w:multiLevelType w:val="hybridMultilevel"/>
    <w:tmpl w:val="D3D88ECE"/>
    <w:lvl w:ilvl="0" w:tplc="1D4092BE">
      <w:start w:val="1"/>
      <w:numFmt w:val="lowerLetter"/>
      <w:lvlText w:val="%1)"/>
      <w:lvlJc w:val="left"/>
      <w:pPr>
        <w:ind w:left="360" w:hanging="360"/>
      </w:pPr>
      <w:rPr>
        <w:rFonts w:ascii="Arial" w:eastAsia="Times New Roman" w:hAnsi="Arial" w:cs="Times New Roman"/>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2">
    <w:nsid w:val="03062428"/>
    <w:multiLevelType w:val="hybridMultilevel"/>
    <w:tmpl w:val="AB3C93F2"/>
    <w:lvl w:ilvl="0" w:tplc="04130017">
      <w:start w:val="1"/>
      <w:numFmt w:val="lowerLetter"/>
      <w:lvlText w:val="%1)"/>
      <w:lvlJc w:val="left"/>
      <w:pPr>
        <w:ind w:left="360" w:hanging="360"/>
      </w:pPr>
    </w:lvl>
    <w:lvl w:ilvl="1" w:tplc="04130019">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3">
    <w:nsid w:val="03853A3E"/>
    <w:multiLevelType w:val="hybridMultilevel"/>
    <w:tmpl w:val="28967818"/>
    <w:lvl w:ilvl="0" w:tplc="0407000F">
      <w:start w:val="1"/>
      <w:numFmt w:val="decimal"/>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4">
    <w:nsid w:val="047B028B"/>
    <w:multiLevelType w:val="multilevel"/>
    <w:tmpl w:val="79B8F626"/>
    <w:lvl w:ilvl="0">
      <w:start w:val="1"/>
      <w:numFmt w:val="decimal"/>
      <w:pStyle w:val="Heading1"/>
      <w:lvlText w:val="%1"/>
      <w:lvlJc w:val="left"/>
      <w:pPr>
        <w:tabs>
          <w:tab w:val="num" w:pos="4827"/>
        </w:tabs>
        <w:ind w:left="4827" w:hanging="432"/>
      </w:pPr>
      <w:rPr>
        <w:rFonts w:hint="default"/>
      </w:rPr>
    </w:lvl>
    <w:lvl w:ilvl="1">
      <w:start w:val="1"/>
      <w:numFmt w:val="decimal"/>
      <w:pStyle w:val="Heading2"/>
      <w:lvlText w:val="%1.%2"/>
      <w:lvlJc w:val="left"/>
      <w:pPr>
        <w:tabs>
          <w:tab w:val="num" w:pos="576"/>
        </w:tabs>
        <w:ind w:left="576" w:hanging="576"/>
      </w:pPr>
      <w:rPr>
        <w:rFonts w:hint="default"/>
      </w:rPr>
    </w:lvl>
    <w:lvl w:ilvl="2">
      <w:start w:val="1"/>
      <w:numFmt w:val="decimal"/>
      <w:pStyle w:val="Heading3"/>
      <w:lvlText w:val="%1.%2.%3"/>
      <w:lvlJc w:val="left"/>
      <w:pPr>
        <w:tabs>
          <w:tab w:val="num" w:pos="720"/>
        </w:tabs>
        <w:ind w:left="720" w:hanging="720"/>
      </w:pPr>
      <w:rPr>
        <w:rFonts w:hint="default"/>
      </w:rPr>
    </w:lvl>
    <w:lvl w:ilvl="3">
      <w:start w:val="1"/>
      <w:numFmt w:val="decimal"/>
      <w:pStyle w:val="Heading4"/>
      <w:lvlText w:val="%1.%2.%3.%4"/>
      <w:lvlJc w:val="left"/>
      <w:pPr>
        <w:tabs>
          <w:tab w:val="num" w:pos="864"/>
        </w:tabs>
        <w:ind w:left="864" w:hanging="864"/>
      </w:pPr>
      <w:rPr>
        <w:rFonts w:hint="default"/>
      </w:rPr>
    </w:lvl>
    <w:lvl w:ilvl="4">
      <w:start w:val="1"/>
      <w:numFmt w:val="decimal"/>
      <w:pStyle w:val="Heading5"/>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5">
    <w:nsid w:val="04893256"/>
    <w:multiLevelType w:val="hybridMultilevel"/>
    <w:tmpl w:val="7D72E9A6"/>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6">
    <w:nsid w:val="07BC6295"/>
    <w:multiLevelType w:val="hybridMultilevel"/>
    <w:tmpl w:val="558AE13C"/>
    <w:lvl w:ilvl="0" w:tplc="04130017">
      <w:start w:val="1"/>
      <w:numFmt w:val="lowerLetter"/>
      <w:lvlText w:val="%1)"/>
      <w:lvlJc w:val="left"/>
      <w:pPr>
        <w:ind w:left="360" w:hanging="360"/>
      </w:pPr>
    </w:lvl>
    <w:lvl w:ilvl="1" w:tplc="0413001B">
      <w:start w:val="1"/>
      <w:numFmt w:val="lowerRoman"/>
      <w:lvlText w:val="%2."/>
      <w:lvlJc w:val="right"/>
      <w:pPr>
        <w:ind w:left="1080" w:hanging="360"/>
      </w:pPr>
    </w:lvl>
    <w:lvl w:ilvl="2" w:tplc="0413001B">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7">
    <w:nsid w:val="08B37E2F"/>
    <w:multiLevelType w:val="hybridMultilevel"/>
    <w:tmpl w:val="2D3E0C0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
    <w:nsid w:val="0C164CB9"/>
    <w:multiLevelType w:val="hybridMultilevel"/>
    <w:tmpl w:val="4A04CC42"/>
    <w:lvl w:ilvl="0" w:tplc="04130017">
      <w:start w:val="1"/>
      <w:numFmt w:val="lowerLetter"/>
      <w:lvlText w:val="%1)"/>
      <w:lvlJc w:val="left"/>
      <w:pPr>
        <w:ind w:left="786" w:hanging="360"/>
      </w:pPr>
      <w:rPr>
        <w:rFonts w:hint="default"/>
      </w:rPr>
    </w:lvl>
    <w:lvl w:ilvl="1" w:tplc="04070003">
      <w:start w:val="1"/>
      <w:numFmt w:val="bullet"/>
      <w:lvlText w:val="o"/>
      <w:lvlJc w:val="left"/>
      <w:pPr>
        <w:ind w:left="1506" w:hanging="360"/>
      </w:pPr>
      <w:rPr>
        <w:rFonts w:ascii="Courier New" w:hAnsi="Courier New" w:cs="Courier New" w:hint="default"/>
      </w:rPr>
    </w:lvl>
    <w:lvl w:ilvl="2" w:tplc="04070005">
      <w:start w:val="1"/>
      <w:numFmt w:val="bullet"/>
      <w:lvlText w:val=""/>
      <w:lvlJc w:val="left"/>
      <w:pPr>
        <w:ind w:left="2226" w:hanging="360"/>
      </w:pPr>
      <w:rPr>
        <w:rFonts w:ascii="Wingdings" w:hAnsi="Wingdings" w:hint="default"/>
      </w:rPr>
    </w:lvl>
    <w:lvl w:ilvl="3" w:tplc="04070001">
      <w:start w:val="1"/>
      <w:numFmt w:val="bullet"/>
      <w:lvlText w:val=""/>
      <w:lvlJc w:val="left"/>
      <w:pPr>
        <w:ind w:left="2946" w:hanging="360"/>
      </w:pPr>
      <w:rPr>
        <w:rFonts w:ascii="Symbol" w:hAnsi="Symbol" w:hint="default"/>
      </w:rPr>
    </w:lvl>
    <w:lvl w:ilvl="4" w:tplc="04070003">
      <w:start w:val="1"/>
      <w:numFmt w:val="bullet"/>
      <w:lvlText w:val="o"/>
      <w:lvlJc w:val="left"/>
      <w:pPr>
        <w:ind w:left="3666" w:hanging="360"/>
      </w:pPr>
      <w:rPr>
        <w:rFonts w:ascii="Courier New" w:hAnsi="Courier New" w:cs="Courier New" w:hint="default"/>
      </w:rPr>
    </w:lvl>
    <w:lvl w:ilvl="5" w:tplc="04070005">
      <w:start w:val="1"/>
      <w:numFmt w:val="bullet"/>
      <w:lvlText w:val=""/>
      <w:lvlJc w:val="left"/>
      <w:pPr>
        <w:ind w:left="4386" w:hanging="360"/>
      </w:pPr>
      <w:rPr>
        <w:rFonts w:ascii="Wingdings" w:hAnsi="Wingdings" w:hint="default"/>
      </w:rPr>
    </w:lvl>
    <w:lvl w:ilvl="6" w:tplc="04070001">
      <w:start w:val="1"/>
      <w:numFmt w:val="bullet"/>
      <w:lvlText w:val=""/>
      <w:lvlJc w:val="left"/>
      <w:pPr>
        <w:ind w:left="5106" w:hanging="360"/>
      </w:pPr>
      <w:rPr>
        <w:rFonts w:ascii="Symbol" w:hAnsi="Symbol" w:hint="default"/>
      </w:rPr>
    </w:lvl>
    <w:lvl w:ilvl="7" w:tplc="04070003">
      <w:start w:val="1"/>
      <w:numFmt w:val="bullet"/>
      <w:lvlText w:val="o"/>
      <w:lvlJc w:val="left"/>
      <w:pPr>
        <w:ind w:left="5826" w:hanging="360"/>
      </w:pPr>
      <w:rPr>
        <w:rFonts w:ascii="Courier New" w:hAnsi="Courier New" w:cs="Courier New" w:hint="default"/>
      </w:rPr>
    </w:lvl>
    <w:lvl w:ilvl="8" w:tplc="04070005">
      <w:start w:val="1"/>
      <w:numFmt w:val="bullet"/>
      <w:lvlText w:val=""/>
      <w:lvlJc w:val="left"/>
      <w:pPr>
        <w:ind w:left="6546" w:hanging="360"/>
      </w:pPr>
      <w:rPr>
        <w:rFonts w:ascii="Wingdings" w:hAnsi="Wingdings" w:hint="default"/>
      </w:rPr>
    </w:lvl>
  </w:abstractNum>
  <w:abstractNum w:abstractNumId="9">
    <w:nsid w:val="0C177CFF"/>
    <w:multiLevelType w:val="hybridMultilevel"/>
    <w:tmpl w:val="1D82507A"/>
    <w:lvl w:ilvl="0" w:tplc="04130017">
      <w:start w:val="1"/>
      <w:numFmt w:val="lowerLetter"/>
      <w:lvlText w:val="%1)"/>
      <w:lvlJc w:val="left"/>
      <w:pPr>
        <w:ind w:left="360" w:hanging="360"/>
      </w:pPr>
      <w:rPr>
        <w:rFonts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0">
    <w:nsid w:val="0C6A7347"/>
    <w:multiLevelType w:val="hybridMultilevel"/>
    <w:tmpl w:val="68469E32"/>
    <w:lvl w:ilvl="0" w:tplc="6BA2A52C">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1">
    <w:nsid w:val="0C944662"/>
    <w:multiLevelType w:val="hybridMultilevel"/>
    <w:tmpl w:val="E0F25692"/>
    <w:lvl w:ilvl="0" w:tplc="04130001">
      <w:start w:val="1"/>
      <w:numFmt w:val="bullet"/>
      <w:lvlText w:val=""/>
      <w:lvlJc w:val="left"/>
      <w:pPr>
        <w:ind w:left="1854" w:hanging="720"/>
      </w:pPr>
      <w:rPr>
        <w:rFonts w:ascii="Symbol" w:hAnsi="Symbol" w:hint="default"/>
      </w:rPr>
    </w:lvl>
    <w:lvl w:ilvl="1" w:tplc="04130019" w:tentative="1">
      <w:start w:val="1"/>
      <w:numFmt w:val="lowerLetter"/>
      <w:lvlText w:val="%2."/>
      <w:lvlJc w:val="left"/>
      <w:pPr>
        <w:ind w:left="2214" w:hanging="360"/>
      </w:pPr>
    </w:lvl>
    <w:lvl w:ilvl="2" w:tplc="0413001B" w:tentative="1">
      <w:start w:val="1"/>
      <w:numFmt w:val="lowerRoman"/>
      <w:lvlText w:val="%3."/>
      <w:lvlJc w:val="right"/>
      <w:pPr>
        <w:ind w:left="2934" w:hanging="180"/>
      </w:pPr>
    </w:lvl>
    <w:lvl w:ilvl="3" w:tplc="0413000F" w:tentative="1">
      <w:start w:val="1"/>
      <w:numFmt w:val="decimal"/>
      <w:lvlText w:val="%4."/>
      <w:lvlJc w:val="left"/>
      <w:pPr>
        <w:ind w:left="3654" w:hanging="360"/>
      </w:pPr>
    </w:lvl>
    <w:lvl w:ilvl="4" w:tplc="04130019" w:tentative="1">
      <w:start w:val="1"/>
      <w:numFmt w:val="lowerLetter"/>
      <w:lvlText w:val="%5."/>
      <w:lvlJc w:val="left"/>
      <w:pPr>
        <w:ind w:left="4374" w:hanging="360"/>
      </w:pPr>
    </w:lvl>
    <w:lvl w:ilvl="5" w:tplc="0413001B" w:tentative="1">
      <w:start w:val="1"/>
      <w:numFmt w:val="lowerRoman"/>
      <w:lvlText w:val="%6."/>
      <w:lvlJc w:val="right"/>
      <w:pPr>
        <w:ind w:left="5094" w:hanging="180"/>
      </w:pPr>
    </w:lvl>
    <w:lvl w:ilvl="6" w:tplc="0413000F" w:tentative="1">
      <w:start w:val="1"/>
      <w:numFmt w:val="decimal"/>
      <w:lvlText w:val="%7."/>
      <w:lvlJc w:val="left"/>
      <w:pPr>
        <w:ind w:left="5814" w:hanging="360"/>
      </w:pPr>
    </w:lvl>
    <w:lvl w:ilvl="7" w:tplc="04130019" w:tentative="1">
      <w:start w:val="1"/>
      <w:numFmt w:val="lowerLetter"/>
      <w:lvlText w:val="%8."/>
      <w:lvlJc w:val="left"/>
      <w:pPr>
        <w:ind w:left="6534" w:hanging="360"/>
      </w:pPr>
    </w:lvl>
    <w:lvl w:ilvl="8" w:tplc="0413001B" w:tentative="1">
      <w:start w:val="1"/>
      <w:numFmt w:val="lowerRoman"/>
      <w:lvlText w:val="%9."/>
      <w:lvlJc w:val="right"/>
      <w:pPr>
        <w:ind w:left="7254" w:hanging="180"/>
      </w:pPr>
    </w:lvl>
  </w:abstractNum>
  <w:abstractNum w:abstractNumId="12">
    <w:nsid w:val="0CAC446A"/>
    <w:multiLevelType w:val="hybridMultilevel"/>
    <w:tmpl w:val="93665364"/>
    <w:lvl w:ilvl="0" w:tplc="6BA2A52C">
      <w:start w:val="1"/>
      <w:numFmt w:val="lowerLetter"/>
      <w:lvlText w:val="%1)"/>
      <w:lvlJc w:val="left"/>
      <w:pPr>
        <w:ind w:left="360" w:hanging="360"/>
      </w:pPr>
      <w:rPr>
        <w:rFonts w:hint="default"/>
      </w:rPr>
    </w:lvl>
    <w:lvl w:ilvl="1" w:tplc="848C863A">
      <w:start w:val="1"/>
      <w:numFmt w:val="lowerRoman"/>
      <w:lvlText w:val="(%2)"/>
      <w:lvlJc w:val="left"/>
      <w:pPr>
        <w:ind w:left="1440" w:hanging="720"/>
      </w:pPr>
      <w:rPr>
        <w:rFonts w:hint="default"/>
      </w:rPr>
    </w:lvl>
    <w:lvl w:ilvl="2" w:tplc="0413001B">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3">
    <w:nsid w:val="0D5E06F1"/>
    <w:multiLevelType w:val="hybridMultilevel"/>
    <w:tmpl w:val="FE50E360"/>
    <w:lvl w:ilvl="0" w:tplc="04130017">
      <w:start w:val="1"/>
      <w:numFmt w:val="lowerLetter"/>
      <w:lvlText w:val="%1)"/>
      <w:lvlJc w:val="left"/>
      <w:pPr>
        <w:ind w:left="-351" w:hanging="360"/>
      </w:pPr>
      <w:rPr>
        <w:rFonts w:hint="default"/>
      </w:rPr>
    </w:lvl>
    <w:lvl w:ilvl="1" w:tplc="04070003">
      <w:start w:val="1"/>
      <w:numFmt w:val="bullet"/>
      <w:lvlText w:val="o"/>
      <w:lvlJc w:val="left"/>
      <w:pPr>
        <w:ind w:left="369" w:hanging="360"/>
      </w:pPr>
      <w:rPr>
        <w:rFonts w:ascii="Courier New" w:hAnsi="Courier New" w:cs="Courier New" w:hint="default"/>
      </w:rPr>
    </w:lvl>
    <w:lvl w:ilvl="2" w:tplc="04070005">
      <w:start w:val="1"/>
      <w:numFmt w:val="bullet"/>
      <w:lvlText w:val=""/>
      <w:lvlJc w:val="left"/>
      <w:pPr>
        <w:ind w:left="1089" w:hanging="360"/>
      </w:pPr>
      <w:rPr>
        <w:rFonts w:ascii="Wingdings" w:hAnsi="Wingdings" w:hint="default"/>
      </w:rPr>
    </w:lvl>
    <w:lvl w:ilvl="3" w:tplc="04070001">
      <w:start w:val="1"/>
      <w:numFmt w:val="bullet"/>
      <w:lvlText w:val=""/>
      <w:lvlJc w:val="left"/>
      <w:pPr>
        <w:ind w:left="1809" w:hanging="360"/>
      </w:pPr>
      <w:rPr>
        <w:rFonts w:ascii="Symbol" w:hAnsi="Symbol" w:hint="default"/>
      </w:rPr>
    </w:lvl>
    <w:lvl w:ilvl="4" w:tplc="04070003">
      <w:start w:val="1"/>
      <w:numFmt w:val="bullet"/>
      <w:lvlText w:val="o"/>
      <w:lvlJc w:val="left"/>
      <w:pPr>
        <w:ind w:left="2529" w:hanging="360"/>
      </w:pPr>
      <w:rPr>
        <w:rFonts w:ascii="Courier New" w:hAnsi="Courier New" w:cs="Courier New" w:hint="default"/>
      </w:rPr>
    </w:lvl>
    <w:lvl w:ilvl="5" w:tplc="04070005">
      <w:start w:val="1"/>
      <w:numFmt w:val="bullet"/>
      <w:lvlText w:val=""/>
      <w:lvlJc w:val="left"/>
      <w:pPr>
        <w:ind w:left="3249" w:hanging="360"/>
      </w:pPr>
      <w:rPr>
        <w:rFonts w:ascii="Wingdings" w:hAnsi="Wingdings" w:hint="default"/>
      </w:rPr>
    </w:lvl>
    <w:lvl w:ilvl="6" w:tplc="04070001">
      <w:start w:val="1"/>
      <w:numFmt w:val="bullet"/>
      <w:lvlText w:val=""/>
      <w:lvlJc w:val="left"/>
      <w:pPr>
        <w:ind w:left="3969" w:hanging="360"/>
      </w:pPr>
      <w:rPr>
        <w:rFonts w:ascii="Symbol" w:hAnsi="Symbol" w:hint="default"/>
      </w:rPr>
    </w:lvl>
    <w:lvl w:ilvl="7" w:tplc="04070003">
      <w:start w:val="1"/>
      <w:numFmt w:val="bullet"/>
      <w:lvlText w:val="o"/>
      <w:lvlJc w:val="left"/>
      <w:pPr>
        <w:ind w:left="4689" w:hanging="360"/>
      </w:pPr>
      <w:rPr>
        <w:rFonts w:ascii="Courier New" w:hAnsi="Courier New" w:cs="Courier New" w:hint="default"/>
      </w:rPr>
    </w:lvl>
    <w:lvl w:ilvl="8" w:tplc="04070005">
      <w:start w:val="1"/>
      <w:numFmt w:val="bullet"/>
      <w:lvlText w:val=""/>
      <w:lvlJc w:val="left"/>
      <w:pPr>
        <w:ind w:left="5409" w:hanging="360"/>
      </w:pPr>
      <w:rPr>
        <w:rFonts w:ascii="Wingdings" w:hAnsi="Wingdings" w:hint="default"/>
      </w:rPr>
    </w:lvl>
  </w:abstractNum>
  <w:abstractNum w:abstractNumId="14">
    <w:nsid w:val="109B43A6"/>
    <w:multiLevelType w:val="hybridMultilevel"/>
    <w:tmpl w:val="925E8D8A"/>
    <w:lvl w:ilvl="0" w:tplc="04130017">
      <w:start w:val="1"/>
      <w:numFmt w:val="lowerLetter"/>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5">
    <w:nsid w:val="10B51647"/>
    <w:multiLevelType w:val="hybridMultilevel"/>
    <w:tmpl w:val="00B445C4"/>
    <w:lvl w:ilvl="0" w:tplc="BB7E892C">
      <w:start w:val="1"/>
      <w:numFmt w:val="decimal"/>
      <w:lvlText w:val="%1."/>
      <w:lvlJc w:val="left"/>
      <w:pPr>
        <w:ind w:left="360" w:hanging="360"/>
      </w:pPr>
      <w:rPr>
        <w:rFonts w:hint="default"/>
        <w:i w:val="0"/>
        <w:u w:val="none"/>
      </w:rPr>
    </w:lvl>
    <w:lvl w:ilvl="1" w:tplc="04070003">
      <w:start w:val="1"/>
      <w:numFmt w:val="bullet"/>
      <w:lvlText w:val="o"/>
      <w:lvlJc w:val="left"/>
      <w:pPr>
        <w:ind w:left="1080" w:hanging="360"/>
      </w:pPr>
      <w:rPr>
        <w:rFonts w:ascii="Courier New" w:hAnsi="Courier New" w:cs="Courier New" w:hint="default"/>
      </w:rPr>
    </w:lvl>
    <w:lvl w:ilvl="2" w:tplc="04070005">
      <w:start w:val="1"/>
      <w:numFmt w:val="bullet"/>
      <w:lvlText w:val=""/>
      <w:lvlJc w:val="left"/>
      <w:pPr>
        <w:ind w:left="1800" w:hanging="360"/>
      </w:pPr>
      <w:rPr>
        <w:rFonts w:ascii="Wingdings" w:hAnsi="Wingdings" w:hint="default"/>
      </w:rPr>
    </w:lvl>
    <w:lvl w:ilvl="3" w:tplc="04070001">
      <w:start w:val="1"/>
      <w:numFmt w:val="bullet"/>
      <w:lvlText w:val=""/>
      <w:lvlJc w:val="left"/>
      <w:pPr>
        <w:ind w:left="2520" w:hanging="360"/>
      </w:pPr>
      <w:rPr>
        <w:rFonts w:ascii="Symbol" w:hAnsi="Symbol" w:hint="default"/>
      </w:rPr>
    </w:lvl>
    <w:lvl w:ilvl="4" w:tplc="04070003">
      <w:start w:val="1"/>
      <w:numFmt w:val="bullet"/>
      <w:lvlText w:val="o"/>
      <w:lvlJc w:val="left"/>
      <w:pPr>
        <w:ind w:left="3240" w:hanging="360"/>
      </w:pPr>
      <w:rPr>
        <w:rFonts w:ascii="Courier New" w:hAnsi="Courier New" w:cs="Courier New" w:hint="default"/>
      </w:rPr>
    </w:lvl>
    <w:lvl w:ilvl="5" w:tplc="04070005">
      <w:start w:val="1"/>
      <w:numFmt w:val="bullet"/>
      <w:lvlText w:val=""/>
      <w:lvlJc w:val="left"/>
      <w:pPr>
        <w:ind w:left="3960" w:hanging="360"/>
      </w:pPr>
      <w:rPr>
        <w:rFonts w:ascii="Wingdings" w:hAnsi="Wingdings" w:hint="default"/>
      </w:rPr>
    </w:lvl>
    <w:lvl w:ilvl="6" w:tplc="04070001">
      <w:start w:val="1"/>
      <w:numFmt w:val="bullet"/>
      <w:lvlText w:val=""/>
      <w:lvlJc w:val="left"/>
      <w:pPr>
        <w:ind w:left="4680" w:hanging="360"/>
      </w:pPr>
      <w:rPr>
        <w:rFonts w:ascii="Symbol" w:hAnsi="Symbol" w:hint="default"/>
      </w:rPr>
    </w:lvl>
    <w:lvl w:ilvl="7" w:tplc="04070003">
      <w:start w:val="1"/>
      <w:numFmt w:val="bullet"/>
      <w:lvlText w:val="o"/>
      <w:lvlJc w:val="left"/>
      <w:pPr>
        <w:ind w:left="5400" w:hanging="360"/>
      </w:pPr>
      <w:rPr>
        <w:rFonts w:ascii="Courier New" w:hAnsi="Courier New" w:cs="Courier New" w:hint="default"/>
      </w:rPr>
    </w:lvl>
    <w:lvl w:ilvl="8" w:tplc="04070005">
      <w:start w:val="1"/>
      <w:numFmt w:val="bullet"/>
      <w:lvlText w:val=""/>
      <w:lvlJc w:val="left"/>
      <w:pPr>
        <w:ind w:left="6120" w:hanging="360"/>
      </w:pPr>
      <w:rPr>
        <w:rFonts w:ascii="Wingdings" w:hAnsi="Wingdings" w:hint="default"/>
      </w:rPr>
    </w:lvl>
  </w:abstractNum>
  <w:abstractNum w:abstractNumId="16">
    <w:nsid w:val="10DE553B"/>
    <w:multiLevelType w:val="hybridMultilevel"/>
    <w:tmpl w:val="22CE928A"/>
    <w:lvl w:ilvl="0" w:tplc="04070001">
      <w:start w:val="1"/>
      <w:numFmt w:val="bullet"/>
      <w:lvlText w:val=""/>
      <w:lvlJc w:val="left"/>
      <w:pPr>
        <w:ind w:left="-1422" w:hanging="360"/>
      </w:pPr>
      <w:rPr>
        <w:rFonts w:ascii="Symbol" w:hAnsi="Symbol" w:hint="default"/>
      </w:rPr>
    </w:lvl>
    <w:lvl w:ilvl="1" w:tplc="04070003">
      <w:start w:val="1"/>
      <w:numFmt w:val="bullet"/>
      <w:lvlText w:val="o"/>
      <w:lvlJc w:val="left"/>
      <w:pPr>
        <w:ind w:left="-702" w:hanging="360"/>
      </w:pPr>
      <w:rPr>
        <w:rFonts w:ascii="Courier New" w:hAnsi="Courier New" w:cs="Courier New" w:hint="default"/>
      </w:rPr>
    </w:lvl>
    <w:lvl w:ilvl="2" w:tplc="04070005">
      <w:start w:val="1"/>
      <w:numFmt w:val="bullet"/>
      <w:lvlText w:val=""/>
      <w:lvlJc w:val="left"/>
      <w:pPr>
        <w:ind w:left="18" w:hanging="360"/>
      </w:pPr>
      <w:rPr>
        <w:rFonts w:ascii="Wingdings" w:hAnsi="Wingdings" w:hint="default"/>
      </w:rPr>
    </w:lvl>
    <w:lvl w:ilvl="3" w:tplc="04070001">
      <w:start w:val="1"/>
      <w:numFmt w:val="bullet"/>
      <w:lvlText w:val=""/>
      <w:lvlJc w:val="left"/>
      <w:pPr>
        <w:ind w:left="738" w:hanging="360"/>
      </w:pPr>
      <w:rPr>
        <w:rFonts w:ascii="Symbol" w:hAnsi="Symbol" w:hint="default"/>
      </w:rPr>
    </w:lvl>
    <w:lvl w:ilvl="4" w:tplc="04070003">
      <w:start w:val="1"/>
      <w:numFmt w:val="bullet"/>
      <w:lvlText w:val="o"/>
      <w:lvlJc w:val="left"/>
      <w:pPr>
        <w:ind w:left="1458" w:hanging="360"/>
      </w:pPr>
      <w:rPr>
        <w:rFonts w:ascii="Courier New" w:hAnsi="Courier New" w:cs="Courier New" w:hint="default"/>
      </w:rPr>
    </w:lvl>
    <w:lvl w:ilvl="5" w:tplc="04070005">
      <w:start w:val="1"/>
      <w:numFmt w:val="bullet"/>
      <w:lvlText w:val=""/>
      <w:lvlJc w:val="left"/>
      <w:pPr>
        <w:ind w:left="2178" w:hanging="360"/>
      </w:pPr>
      <w:rPr>
        <w:rFonts w:ascii="Wingdings" w:hAnsi="Wingdings" w:hint="default"/>
      </w:rPr>
    </w:lvl>
    <w:lvl w:ilvl="6" w:tplc="04070001">
      <w:start w:val="1"/>
      <w:numFmt w:val="bullet"/>
      <w:lvlText w:val=""/>
      <w:lvlJc w:val="left"/>
      <w:pPr>
        <w:ind w:left="2898" w:hanging="360"/>
      </w:pPr>
      <w:rPr>
        <w:rFonts w:ascii="Symbol" w:hAnsi="Symbol" w:hint="default"/>
      </w:rPr>
    </w:lvl>
    <w:lvl w:ilvl="7" w:tplc="04070003">
      <w:start w:val="1"/>
      <w:numFmt w:val="bullet"/>
      <w:lvlText w:val="o"/>
      <w:lvlJc w:val="left"/>
      <w:pPr>
        <w:ind w:left="3618" w:hanging="360"/>
      </w:pPr>
      <w:rPr>
        <w:rFonts w:ascii="Courier New" w:hAnsi="Courier New" w:cs="Courier New" w:hint="default"/>
      </w:rPr>
    </w:lvl>
    <w:lvl w:ilvl="8" w:tplc="04070005">
      <w:start w:val="1"/>
      <w:numFmt w:val="bullet"/>
      <w:lvlText w:val=""/>
      <w:lvlJc w:val="left"/>
      <w:pPr>
        <w:ind w:left="4338" w:hanging="360"/>
      </w:pPr>
      <w:rPr>
        <w:rFonts w:ascii="Wingdings" w:hAnsi="Wingdings" w:hint="default"/>
      </w:rPr>
    </w:lvl>
  </w:abstractNum>
  <w:abstractNum w:abstractNumId="17">
    <w:nsid w:val="11D541CF"/>
    <w:multiLevelType w:val="hybridMultilevel"/>
    <w:tmpl w:val="BBF2DC3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nsid w:val="13170993"/>
    <w:multiLevelType w:val="hybridMultilevel"/>
    <w:tmpl w:val="0860C620"/>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9">
    <w:nsid w:val="15BF6A0A"/>
    <w:multiLevelType w:val="hybridMultilevel"/>
    <w:tmpl w:val="A4668136"/>
    <w:lvl w:ilvl="0" w:tplc="04130017">
      <w:start w:val="1"/>
      <w:numFmt w:val="lowerLetter"/>
      <w:lvlText w:val="%1)"/>
      <w:lvlJc w:val="left"/>
      <w:pPr>
        <w:ind w:left="360" w:hanging="360"/>
      </w:pPr>
      <w:rPr>
        <w:rFonts w:hint="default"/>
      </w:rPr>
    </w:lvl>
    <w:lvl w:ilvl="1" w:tplc="04070003">
      <w:start w:val="1"/>
      <w:numFmt w:val="bullet"/>
      <w:lvlText w:val="o"/>
      <w:lvlJc w:val="left"/>
      <w:pPr>
        <w:ind w:left="1080" w:hanging="360"/>
      </w:pPr>
      <w:rPr>
        <w:rFonts w:ascii="Courier New" w:hAnsi="Courier New" w:cs="Courier New" w:hint="default"/>
      </w:rPr>
    </w:lvl>
    <w:lvl w:ilvl="2" w:tplc="04070005">
      <w:start w:val="1"/>
      <w:numFmt w:val="bullet"/>
      <w:lvlText w:val=""/>
      <w:lvlJc w:val="left"/>
      <w:pPr>
        <w:ind w:left="1800" w:hanging="360"/>
      </w:pPr>
      <w:rPr>
        <w:rFonts w:ascii="Wingdings" w:hAnsi="Wingdings" w:hint="default"/>
      </w:rPr>
    </w:lvl>
    <w:lvl w:ilvl="3" w:tplc="04070001">
      <w:start w:val="1"/>
      <w:numFmt w:val="bullet"/>
      <w:lvlText w:val=""/>
      <w:lvlJc w:val="left"/>
      <w:pPr>
        <w:ind w:left="2520" w:hanging="360"/>
      </w:pPr>
      <w:rPr>
        <w:rFonts w:ascii="Symbol" w:hAnsi="Symbol" w:hint="default"/>
      </w:rPr>
    </w:lvl>
    <w:lvl w:ilvl="4" w:tplc="04070003">
      <w:start w:val="1"/>
      <w:numFmt w:val="bullet"/>
      <w:lvlText w:val="o"/>
      <w:lvlJc w:val="left"/>
      <w:pPr>
        <w:ind w:left="3240" w:hanging="360"/>
      </w:pPr>
      <w:rPr>
        <w:rFonts w:ascii="Courier New" w:hAnsi="Courier New" w:cs="Courier New" w:hint="default"/>
      </w:rPr>
    </w:lvl>
    <w:lvl w:ilvl="5" w:tplc="04070005">
      <w:start w:val="1"/>
      <w:numFmt w:val="bullet"/>
      <w:lvlText w:val=""/>
      <w:lvlJc w:val="left"/>
      <w:pPr>
        <w:ind w:left="3960" w:hanging="360"/>
      </w:pPr>
      <w:rPr>
        <w:rFonts w:ascii="Wingdings" w:hAnsi="Wingdings" w:hint="default"/>
      </w:rPr>
    </w:lvl>
    <w:lvl w:ilvl="6" w:tplc="04070001">
      <w:start w:val="1"/>
      <w:numFmt w:val="bullet"/>
      <w:lvlText w:val=""/>
      <w:lvlJc w:val="left"/>
      <w:pPr>
        <w:ind w:left="4680" w:hanging="360"/>
      </w:pPr>
      <w:rPr>
        <w:rFonts w:ascii="Symbol" w:hAnsi="Symbol" w:hint="default"/>
      </w:rPr>
    </w:lvl>
    <w:lvl w:ilvl="7" w:tplc="04070003">
      <w:start w:val="1"/>
      <w:numFmt w:val="bullet"/>
      <w:lvlText w:val="o"/>
      <w:lvlJc w:val="left"/>
      <w:pPr>
        <w:ind w:left="5400" w:hanging="360"/>
      </w:pPr>
      <w:rPr>
        <w:rFonts w:ascii="Courier New" w:hAnsi="Courier New" w:cs="Courier New" w:hint="default"/>
      </w:rPr>
    </w:lvl>
    <w:lvl w:ilvl="8" w:tplc="04070005">
      <w:start w:val="1"/>
      <w:numFmt w:val="bullet"/>
      <w:lvlText w:val=""/>
      <w:lvlJc w:val="left"/>
      <w:pPr>
        <w:ind w:left="6120" w:hanging="360"/>
      </w:pPr>
      <w:rPr>
        <w:rFonts w:ascii="Wingdings" w:hAnsi="Wingdings" w:hint="default"/>
      </w:rPr>
    </w:lvl>
  </w:abstractNum>
  <w:abstractNum w:abstractNumId="20">
    <w:nsid w:val="15EA5868"/>
    <w:multiLevelType w:val="hybridMultilevel"/>
    <w:tmpl w:val="9F1456B8"/>
    <w:lvl w:ilvl="0" w:tplc="53D69B14">
      <w:start w:val="1"/>
      <w:numFmt w:val="lowerLetter"/>
      <w:lvlText w:val="%1."/>
      <w:lvlJc w:val="left"/>
      <w:pPr>
        <w:ind w:left="2880" w:hanging="360"/>
      </w:pPr>
      <w:rPr>
        <w:rFonts w:hint="default"/>
      </w:rPr>
    </w:lvl>
    <w:lvl w:ilvl="1" w:tplc="04130003" w:tentative="1">
      <w:start w:val="1"/>
      <w:numFmt w:val="bullet"/>
      <w:lvlText w:val="o"/>
      <w:lvlJc w:val="left"/>
      <w:pPr>
        <w:ind w:left="3600" w:hanging="360"/>
      </w:pPr>
      <w:rPr>
        <w:rFonts w:ascii="Courier New" w:hAnsi="Courier New" w:cs="Courier New" w:hint="default"/>
      </w:rPr>
    </w:lvl>
    <w:lvl w:ilvl="2" w:tplc="04130005" w:tentative="1">
      <w:start w:val="1"/>
      <w:numFmt w:val="bullet"/>
      <w:lvlText w:val=""/>
      <w:lvlJc w:val="left"/>
      <w:pPr>
        <w:ind w:left="4320" w:hanging="360"/>
      </w:pPr>
      <w:rPr>
        <w:rFonts w:ascii="Wingdings" w:hAnsi="Wingdings" w:hint="default"/>
      </w:rPr>
    </w:lvl>
    <w:lvl w:ilvl="3" w:tplc="04130001" w:tentative="1">
      <w:start w:val="1"/>
      <w:numFmt w:val="bullet"/>
      <w:lvlText w:val=""/>
      <w:lvlJc w:val="left"/>
      <w:pPr>
        <w:ind w:left="5040" w:hanging="360"/>
      </w:pPr>
      <w:rPr>
        <w:rFonts w:ascii="Symbol" w:hAnsi="Symbol" w:hint="default"/>
      </w:rPr>
    </w:lvl>
    <w:lvl w:ilvl="4" w:tplc="04130003" w:tentative="1">
      <w:start w:val="1"/>
      <w:numFmt w:val="bullet"/>
      <w:lvlText w:val="o"/>
      <w:lvlJc w:val="left"/>
      <w:pPr>
        <w:ind w:left="5760" w:hanging="360"/>
      </w:pPr>
      <w:rPr>
        <w:rFonts w:ascii="Courier New" w:hAnsi="Courier New" w:cs="Courier New" w:hint="default"/>
      </w:rPr>
    </w:lvl>
    <w:lvl w:ilvl="5" w:tplc="04130005" w:tentative="1">
      <w:start w:val="1"/>
      <w:numFmt w:val="bullet"/>
      <w:lvlText w:val=""/>
      <w:lvlJc w:val="left"/>
      <w:pPr>
        <w:ind w:left="6480" w:hanging="360"/>
      </w:pPr>
      <w:rPr>
        <w:rFonts w:ascii="Wingdings" w:hAnsi="Wingdings" w:hint="default"/>
      </w:rPr>
    </w:lvl>
    <w:lvl w:ilvl="6" w:tplc="04130001" w:tentative="1">
      <w:start w:val="1"/>
      <w:numFmt w:val="bullet"/>
      <w:lvlText w:val=""/>
      <w:lvlJc w:val="left"/>
      <w:pPr>
        <w:ind w:left="7200" w:hanging="360"/>
      </w:pPr>
      <w:rPr>
        <w:rFonts w:ascii="Symbol" w:hAnsi="Symbol" w:hint="default"/>
      </w:rPr>
    </w:lvl>
    <w:lvl w:ilvl="7" w:tplc="04130003" w:tentative="1">
      <w:start w:val="1"/>
      <w:numFmt w:val="bullet"/>
      <w:lvlText w:val="o"/>
      <w:lvlJc w:val="left"/>
      <w:pPr>
        <w:ind w:left="7920" w:hanging="360"/>
      </w:pPr>
      <w:rPr>
        <w:rFonts w:ascii="Courier New" w:hAnsi="Courier New" w:cs="Courier New" w:hint="default"/>
      </w:rPr>
    </w:lvl>
    <w:lvl w:ilvl="8" w:tplc="04130005" w:tentative="1">
      <w:start w:val="1"/>
      <w:numFmt w:val="bullet"/>
      <w:lvlText w:val=""/>
      <w:lvlJc w:val="left"/>
      <w:pPr>
        <w:ind w:left="8640" w:hanging="360"/>
      </w:pPr>
      <w:rPr>
        <w:rFonts w:ascii="Wingdings" w:hAnsi="Wingdings" w:hint="default"/>
      </w:rPr>
    </w:lvl>
  </w:abstractNum>
  <w:abstractNum w:abstractNumId="21">
    <w:nsid w:val="15F63E0C"/>
    <w:multiLevelType w:val="hybridMultilevel"/>
    <w:tmpl w:val="2E50322A"/>
    <w:lvl w:ilvl="0" w:tplc="04130017">
      <w:start w:val="1"/>
      <w:numFmt w:val="lowerLetter"/>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22">
    <w:nsid w:val="177522E5"/>
    <w:multiLevelType w:val="hybridMultilevel"/>
    <w:tmpl w:val="D3FE4908"/>
    <w:lvl w:ilvl="0" w:tplc="04130017">
      <w:start w:val="1"/>
      <w:numFmt w:val="lowerLetter"/>
      <w:lvlText w:val="%1)"/>
      <w:lvlJc w:val="left"/>
      <w:pPr>
        <w:ind w:left="360" w:hanging="360"/>
      </w:pPr>
      <w:rPr>
        <w:rFonts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3">
    <w:nsid w:val="17E84B84"/>
    <w:multiLevelType w:val="hybridMultilevel"/>
    <w:tmpl w:val="7CD0A1F2"/>
    <w:lvl w:ilvl="0" w:tplc="04130017">
      <w:start w:val="1"/>
      <w:numFmt w:val="low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4">
    <w:nsid w:val="1912094C"/>
    <w:multiLevelType w:val="hybridMultilevel"/>
    <w:tmpl w:val="95A8E626"/>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25">
    <w:nsid w:val="192A0B61"/>
    <w:multiLevelType w:val="hybridMultilevel"/>
    <w:tmpl w:val="9C8E76C0"/>
    <w:lvl w:ilvl="0" w:tplc="0413000F">
      <w:start w:val="1"/>
      <w:numFmt w:val="decimal"/>
      <w:lvlText w:val="%1."/>
      <w:lvlJc w:val="left"/>
      <w:pPr>
        <w:ind w:left="360" w:hanging="360"/>
      </w:pPr>
    </w:lvl>
    <w:lvl w:ilvl="1" w:tplc="04130019">
      <w:start w:val="1"/>
      <w:numFmt w:val="lowerLetter"/>
      <w:lvlText w:val="%2."/>
      <w:lvlJc w:val="left"/>
      <w:pPr>
        <w:ind w:left="1080" w:hanging="360"/>
      </w:pPr>
    </w:lvl>
    <w:lvl w:ilvl="2" w:tplc="0413001B">
      <w:start w:val="1"/>
      <w:numFmt w:val="lowerRoman"/>
      <w:lvlText w:val="%3."/>
      <w:lvlJc w:val="right"/>
      <w:pPr>
        <w:ind w:left="1800" w:hanging="180"/>
      </w:pPr>
    </w:lvl>
    <w:lvl w:ilvl="3" w:tplc="0413000F">
      <w:start w:val="1"/>
      <w:numFmt w:val="decimal"/>
      <w:lvlText w:val="%4."/>
      <w:lvlJc w:val="left"/>
      <w:pPr>
        <w:ind w:left="2520" w:hanging="360"/>
      </w:pPr>
    </w:lvl>
    <w:lvl w:ilvl="4" w:tplc="04130019">
      <w:start w:val="1"/>
      <w:numFmt w:val="lowerLetter"/>
      <w:lvlText w:val="%5."/>
      <w:lvlJc w:val="left"/>
      <w:pPr>
        <w:ind w:left="3240" w:hanging="360"/>
      </w:pPr>
    </w:lvl>
    <w:lvl w:ilvl="5" w:tplc="0413001B">
      <w:start w:val="1"/>
      <w:numFmt w:val="lowerRoman"/>
      <w:lvlText w:val="%6."/>
      <w:lvlJc w:val="right"/>
      <w:pPr>
        <w:ind w:left="3960" w:hanging="180"/>
      </w:pPr>
    </w:lvl>
    <w:lvl w:ilvl="6" w:tplc="0413000F">
      <w:start w:val="1"/>
      <w:numFmt w:val="decimal"/>
      <w:lvlText w:val="%7."/>
      <w:lvlJc w:val="left"/>
      <w:pPr>
        <w:ind w:left="4680" w:hanging="360"/>
      </w:pPr>
    </w:lvl>
    <w:lvl w:ilvl="7" w:tplc="04130019">
      <w:start w:val="1"/>
      <w:numFmt w:val="lowerLetter"/>
      <w:lvlText w:val="%8."/>
      <w:lvlJc w:val="left"/>
      <w:pPr>
        <w:ind w:left="5400" w:hanging="360"/>
      </w:pPr>
    </w:lvl>
    <w:lvl w:ilvl="8" w:tplc="0413001B">
      <w:start w:val="1"/>
      <w:numFmt w:val="lowerRoman"/>
      <w:lvlText w:val="%9."/>
      <w:lvlJc w:val="right"/>
      <w:pPr>
        <w:ind w:left="6120" w:hanging="180"/>
      </w:pPr>
    </w:lvl>
  </w:abstractNum>
  <w:abstractNum w:abstractNumId="26">
    <w:nsid w:val="19AB6877"/>
    <w:multiLevelType w:val="hybridMultilevel"/>
    <w:tmpl w:val="9D2ABED6"/>
    <w:lvl w:ilvl="0" w:tplc="BA3282DC">
      <w:start w:val="1"/>
      <w:numFmt w:val="decimal"/>
      <w:lvlText w:val="%1."/>
      <w:lvlJc w:val="left"/>
      <w:pPr>
        <w:ind w:left="720" w:hanging="360"/>
      </w:pPr>
      <w:rPr>
        <w:vertAlign w:val="superscript"/>
      </w:rPr>
    </w:lvl>
    <w:lvl w:ilvl="1" w:tplc="04130019">
      <w:start w:val="1"/>
      <w:numFmt w:val="lowerLetter"/>
      <w:lvlText w:val="%2."/>
      <w:lvlJc w:val="left"/>
      <w:pPr>
        <w:ind w:left="1440" w:hanging="360"/>
      </w:pPr>
    </w:lvl>
    <w:lvl w:ilvl="2" w:tplc="0413001B">
      <w:start w:val="1"/>
      <w:numFmt w:val="lowerRoman"/>
      <w:lvlText w:val="%3."/>
      <w:lvlJc w:val="right"/>
      <w:pPr>
        <w:ind w:left="2160" w:hanging="180"/>
      </w:pPr>
    </w:lvl>
    <w:lvl w:ilvl="3" w:tplc="0413000F">
      <w:start w:val="1"/>
      <w:numFmt w:val="decimal"/>
      <w:lvlText w:val="%4."/>
      <w:lvlJc w:val="left"/>
      <w:pPr>
        <w:ind w:left="2880" w:hanging="360"/>
      </w:pPr>
    </w:lvl>
    <w:lvl w:ilvl="4" w:tplc="04130019">
      <w:start w:val="1"/>
      <w:numFmt w:val="lowerLetter"/>
      <w:lvlText w:val="%5."/>
      <w:lvlJc w:val="left"/>
      <w:pPr>
        <w:ind w:left="3600" w:hanging="360"/>
      </w:pPr>
    </w:lvl>
    <w:lvl w:ilvl="5" w:tplc="0413001B">
      <w:start w:val="1"/>
      <w:numFmt w:val="lowerRoman"/>
      <w:lvlText w:val="%6."/>
      <w:lvlJc w:val="right"/>
      <w:pPr>
        <w:ind w:left="4320" w:hanging="180"/>
      </w:pPr>
    </w:lvl>
    <w:lvl w:ilvl="6" w:tplc="0413000F">
      <w:start w:val="1"/>
      <w:numFmt w:val="decimal"/>
      <w:lvlText w:val="%7."/>
      <w:lvlJc w:val="left"/>
      <w:pPr>
        <w:ind w:left="5040" w:hanging="360"/>
      </w:pPr>
    </w:lvl>
    <w:lvl w:ilvl="7" w:tplc="04130019">
      <w:start w:val="1"/>
      <w:numFmt w:val="lowerLetter"/>
      <w:lvlText w:val="%8."/>
      <w:lvlJc w:val="left"/>
      <w:pPr>
        <w:ind w:left="5760" w:hanging="360"/>
      </w:pPr>
    </w:lvl>
    <w:lvl w:ilvl="8" w:tplc="0413001B">
      <w:start w:val="1"/>
      <w:numFmt w:val="lowerRoman"/>
      <w:lvlText w:val="%9."/>
      <w:lvlJc w:val="right"/>
      <w:pPr>
        <w:ind w:left="6480" w:hanging="180"/>
      </w:pPr>
    </w:lvl>
  </w:abstractNum>
  <w:abstractNum w:abstractNumId="27">
    <w:nsid w:val="1A0A2E35"/>
    <w:multiLevelType w:val="hybridMultilevel"/>
    <w:tmpl w:val="B524B4BA"/>
    <w:lvl w:ilvl="0" w:tplc="04130017">
      <w:start w:val="1"/>
      <w:numFmt w:val="lowerLetter"/>
      <w:lvlText w:val="%1)"/>
      <w:lvlJc w:val="left"/>
      <w:pPr>
        <w:ind w:left="720" w:hanging="360"/>
      </w:pPr>
    </w:lvl>
    <w:lvl w:ilvl="1" w:tplc="04130001">
      <w:start w:val="1"/>
      <w:numFmt w:val="bullet"/>
      <w:lvlText w:val=""/>
      <w:lvlJc w:val="left"/>
      <w:pPr>
        <w:ind w:left="1440" w:hanging="360"/>
      </w:pPr>
      <w:rPr>
        <w:rFonts w:ascii="Symbol" w:hAnsi="Symbol" w:hint="default"/>
      </w:r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8">
    <w:nsid w:val="1B682D85"/>
    <w:multiLevelType w:val="hybridMultilevel"/>
    <w:tmpl w:val="FB1855F2"/>
    <w:lvl w:ilvl="0" w:tplc="04130017">
      <w:start w:val="1"/>
      <w:numFmt w:val="lowerLetter"/>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29">
    <w:nsid w:val="1ED86B7C"/>
    <w:multiLevelType w:val="hybridMultilevel"/>
    <w:tmpl w:val="91E8E0FE"/>
    <w:lvl w:ilvl="0" w:tplc="0407000F">
      <w:start w:val="1"/>
      <w:numFmt w:val="decimal"/>
      <w:lvlText w:val="%1."/>
      <w:lvlJc w:val="left"/>
      <w:pPr>
        <w:ind w:left="360" w:hanging="360"/>
      </w:pPr>
      <w:rPr>
        <w:rFonts w:hint="default"/>
      </w:rPr>
    </w:lvl>
    <w:lvl w:ilvl="1" w:tplc="04070003">
      <w:start w:val="1"/>
      <w:numFmt w:val="bullet"/>
      <w:lvlText w:val="o"/>
      <w:lvlJc w:val="left"/>
      <w:pPr>
        <w:ind w:left="1080" w:hanging="360"/>
      </w:pPr>
      <w:rPr>
        <w:rFonts w:ascii="Courier New" w:hAnsi="Courier New" w:cs="Courier New" w:hint="default"/>
      </w:rPr>
    </w:lvl>
    <w:lvl w:ilvl="2" w:tplc="04070005">
      <w:start w:val="1"/>
      <w:numFmt w:val="bullet"/>
      <w:lvlText w:val=""/>
      <w:lvlJc w:val="left"/>
      <w:pPr>
        <w:ind w:left="1800" w:hanging="360"/>
      </w:pPr>
      <w:rPr>
        <w:rFonts w:ascii="Wingdings" w:hAnsi="Wingdings" w:hint="default"/>
      </w:rPr>
    </w:lvl>
    <w:lvl w:ilvl="3" w:tplc="04070001">
      <w:start w:val="1"/>
      <w:numFmt w:val="bullet"/>
      <w:lvlText w:val=""/>
      <w:lvlJc w:val="left"/>
      <w:pPr>
        <w:ind w:left="2520" w:hanging="360"/>
      </w:pPr>
      <w:rPr>
        <w:rFonts w:ascii="Symbol" w:hAnsi="Symbol" w:hint="default"/>
      </w:rPr>
    </w:lvl>
    <w:lvl w:ilvl="4" w:tplc="04070003">
      <w:start w:val="1"/>
      <w:numFmt w:val="bullet"/>
      <w:lvlText w:val="o"/>
      <w:lvlJc w:val="left"/>
      <w:pPr>
        <w:ind w:left="3240" w:hanging="360"/>
      </w:pPr>
      <w:rPr>
        <w:rFonts w:ascii="Courier New" w:hAnsi="Courier New" w:cs="Courier New" w:hint="default"/>
      </w:rPr>
    </w:lvl>
    <w:lvl w:ilvl="5" w:tplc="04070005">
      <w:start w:val="1"/>
      <w:numFmt w:val="bullet"/>
      <w:lvlText w:val=""/>
      <w:lvlJc w:val="left"/>
      <w:pPr>
        <w:ind w:left="3960" w:hanging="360"/>
      </w:pPr>
      <w:rPr>
        <w:rFonts w:ascii="Wingdings" w:hAnsi="Wingdings" w:hint="default"/>
      </w:rPr>
    </w:lvl>
    <w:lvl w:ilvl="6" w:tplc="04070001">
      <w:start w:val="1"/>
      <w:numFmt w:val="bullet"/>
      <w:lvlText w:val=""/>
      <w:lvlJc w:val="left"/>
      <w:pPr>
        <w:ind w:left="4680" w:hanging="360"/>
      </w:pPr>
      <w:rPr>
        <w:rFonts w:ascii="Symbol" w:hAnsi="Symbol" w:hint="default"/>
      </w:rPr>
    </w:lvl>
    <w:lvl w:ilvl="7" w:tplc="04070003">
      <w:start w:val="1"/>
      <w:numFmt w:val="bullet"/>
      <w:lvlText w:val="o"/>
      <w:lvlJc w:val="left"/>
      <w:pPr>
        <w:ind w:left="5400" w:hanging="360"/>
      </w:pPr>
      <w:rPr>
        <w:rFonts w:ascii="Courier New" w:hAnsi="Courier New" w:cs="Courier New" w:hint="default"/>
      </w:rPr>
    </w:lvl>
    <w:lvl w:ilvl="8" w:tplc="04070005">
      <w:start w:val="1"/>
      <w:numFmt w:val="bullet"/>
      <w:lvlText w:val=""/>
      <w:lvlJc w:val="left"/>
      <w:pPr>
        <w:ind w:left="6120" w:hanging="360"/>
      </w:pPr>
      <w:rPr>
        <w:rFonts w:ascii="Wingdings" w:hAnsi="Wingdings" w:hint="default"/>
      </w:rPr>
    </w:lvl>
  </w:abstractNum>
  <w:abstractNum w:abstractNumId="30">
    <w:nsid w:val="1F680F8B"/>
    <w:multiLevelType w:val="hybridMultilevel"/>
    <w:tmpl w:val="F4145D52"/>
    <w:lvl w:ilvl="0" w:tplc="0413000F">
      <w:start w:val="1"/>
      <w:numFmt w:val="decimal"/>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31">
    <w:nsid w:val="20062B3D"/>
    <w:multiLevelType w:val="hybridMultilevel"/>
    <w:tmpl w:val="5D9E08EC"/>
    <w:lvl w:ilvl="0" w:tplc="AB8A5FDE">
      <w:start w:val="4"/>
      <w:numFmt w:val="bullet"/>
      <w:lvlText w:val="-"/>
      <w:lvlJc w:val="left"/>
      <w:pPr>
        <w:ind w:left="720" w:hanging="360"/>
      </w:pPr>
      <w:rPr>
        <w:rFonts w:ascii="BMWType V2 Light" w:eastAsia="Times New Roman" w:hAnsi="BMWType V2 Light" w:cs="BMWType V2 Light"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32">
    <w:nsid w:val="212E1B05"/>
    <w:multiLevelType w:val="hybridMultilevel"/>
    <w:tmpl w:val="925E8D8A"/>
    <w:lvl w:ilvl="0" w:tplc="04130017">
      <w:start w:val="1"/>
      <w:numFmt w:val="lowerLetter"/>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33">
    <w:nsid w:val="221B1218"/>
    <w:multiLevelType w:val="hybridMultilevel"/>
    <w:tmpl w:val="8F424D60"/>
    <w:lvl w:ilvl="0" w:tplc="04130017">
      <w:start w:val="1"/>
      <w:numFmt w:val="lowerLetter"/>
      <w:lvlText w:val="%1)"/>
      <w:lvlJc w:val="left"/>
      <w:pPr>
        <w:ind w:left="720" w:hanging="360"/>
      </w:pPr>
    </w:lvl>
    <w:lvl w:ilvl="1" w:tplc="C2B2AF42">
      <w:start w:val="6"/>
      <w:numFmt w:val="bullet"/>
      <w:lvlText w:val="-"/>
      <w:lvlJc w:val="left"/>
      <w:pPr>
        <w:ind w:left="1440" w:hanging="360"/>
      </w:pPr>
      <w:rPr>
        <w:rFonts w:ascii="Arial" w:eastAsia="Times New Roman" w:hAnsi="Arial" w:cs="Arial" w:hint="default"/>
      </w:r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4">
    <w:nsid w:val="24B861A1"/>
    <w:multiLevelType w:val="hybridMultilevel"/>
    <w:tmpl w:val="43BA8ACA"/>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5">
    <w:nsid w:val="24CD7419"/>
    <w:multiLevelType w:val="hybridMultilevel"/>
    <w:tmpl w:val="8266F20A"/>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6">
    <w:nsid w:val="25014905"/>
    <w:multiLevelType w:val="hybridMultilevel"/>
    <w:tmpl w:val="07E05E60"/>
    <w:lvl w:ilvl="0" w:tplc="04130017">
      <w:start w:val="1"/>
      <w:numFmt w:val="lowerLetter"/>
      <w:lvlText w:val="%1)"/>
      <w:lvlJc w:val="left"/>
      <w:pPr>
        <w:ind w:left="360" w:hanging="360"/>
      </w:pPr>
      <w:rPr>
        <w:rFonts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37">
    <w:nsid w:val="25253E9A"/>
    <w:multiLevelType w:val="hybridMultilevel"/>
    <w:tmpl w:val="A3F8DBB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8">
    <w:nsid w:val="270D524E"/>
    <w:multiLevelType w:val="hybridMultilevel"/>
    <w:tmpl w:val="63F641C6"/>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9">
    <w:nsid w:val="275E6835"/>
    <w:multiLevelType w:val="hybridMultilevel"/>
    <w:tmpl w:val="EFECFA6E"/>
    <w:lvl w:ilvl="0" w:tplc="04130017">
      <w:start w:val="1"/>
      <w:numFmt w:val="lowerLetter"/>
      <w:lvlText w:val="%1)"/>
      <w:lvlJc w:val="left"/>
      <w:pPr>
        <w:ind w:left="360" w:hanging="360"/>
      </w:pPr>
      <w:rPr>
        <w:rFonts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40">
    <w:nsid w:val="2A6D5E34"/>
    <w:multiLevelType w:val="hybridMultilevel"/>
    <w:tmpl w:val="54CC90DA"/>
    <w:lvl w:ilvl="0" w:tplc="04130017">
      <w:start w:val="1"/>
      <w:numFmt w:val="lowerLetter"/>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41">
    <w:nsid w:val="2AE670BC"/>
    <w:multiLevelType w:val="hybridMultilevel"/>
    <w:tmpl w:val="757E0552"/>
    <w:lvl w:ilvl="0" w:tplc="04130017">
      <w:start w:val="1"/>
      <w:numFmt w:val="lowerLetter"/>
      <w:lvlText w:val="%1)"/>
      <w:lvlJc w:val="left"/>
      <w:pPr>
        <w:ind w:left="360" w:hanging="360"/>
      </w:pPr>
    </w:lvl>
    <w:lvl w:ilvl="1" w:tplc="04130019">
      <w:start w:val="1"/>
      <w:numFmt w:val="lowerLetter"/>
      <w:lvlText w:val="%2."/>
      <w:lvlJc w:val="left"/>
      <w:pPr>
        <w:ind w:left="1080" w:hanging="360"/>
      </w:pPr>
    </w:lvl>
    <w:lvl w:ilvl="2" w:tplc="0413001B">
      <w:start w:val="1"/>
      <w:numFmt w:val="lowerRoman"/>
      <w:lvlText w:val="%3."/>
      <w:lvlJc w:val="right"/>
      <w:pPr>
        <w:ind w:left="1800" w:hanging="180"/>
      </w:pPr>
    </w:lvl>
    <w:lvl w:ilvl="3" w:tplc="0413000F">
      <w:start w:val="1"/>
      <w:numFmt w:val="decimal"/>
      <w:lvlText w:val="%4."/>
      <w:lvlJc w:val="left"/>
      <w:pPr>
        <w:ind w:left="2520" w:hanging="360"/>
      </w:pPr>
    </w:lvl>
    <w:lvl w:ilvl="4" w:tplc="04130019">
      <w:start w:val="1"/>
      <w:numFmt w:val="lowerLetter"/>
      <w:lvlText w:val="%5."/>
      <w:lvlJc w:val="left"/>
      <w:pPr>
        <w:ind w:left="3240" w:hanging="360"/>
      </w:pPr>
    </w:lvl>
    <w:lvl w:ilvl="5" w:tplc="0413001B">
      <w:start w:val="1"/>
      <w:numFmt w:val="lowerRoman"/>
      <w:lvlText w:val="%6."/>
      <w:lvlJc w:val="right"/>
      <w:pPr>
        <w:ind w:left="3960" w:hanging="180"/>
      </w:pPr>
    </w:lvl>
    <w:lvl w:ilvl="6" w:tplc="0413000F">
      <w:start w:val="1"/>
      <w:numFmt w:val="decimal"/>
      <w:lvlText w:val="%7."/>
      <w:lvlJc w:val="left"/>
      <w:pPr>
        <w:ind w:left="4680" w:hanging="360"/>
      </w:pPr>
    </w:lvl>
    <w:lvl w:ilvl="7" w:tplc="04130019">
      <w:start w:val="1"/>
      <w:numFmt w:val="lowerLetter"/>
      <w:lvlText w:val="%8."/>
      <w:lvlJc w:val="left"/>
      <w:pPr>
        <w:ind w:left="5400" w:hanging="360"/>
      </w:pPr>
    </w:lvl>
    <w:lvl w:ilvl="8" w:tplc="0413001B">
      <w:start w:val="1"/>
      <w:numFmt w:val="lowerRoman"/>
      <w:lvlText w:val="%9."/>
      <w:lvlJc w:val="right"/>
      <w:pPr>
        <w:ind w:left="6120" w:hanging="180"/>
      </w:pPr>
    </w:lvl>
  </w:abstractNum>
  <w:abstractNum w:abstractNumId="42">
    <w:nsid w:val="2B017213"/>
    <w:multiLevelType w:val="hybridMultilevel"/>
    <w:tmpl w:val="48A67F60"/>
    <w:lvl w:ilvl="0" w:tplc="04070001">
      <w:start w:val="1"/>
      <w:numFmt w:val="bullet"/>
      <w:lvlText w:val=""/>
      <w:lvlJc w:val="left"/>
      <w:pPr>
        <w:ind w:left="360" w:hanging="360"/>
      </w:pPr>
      <w:rPr>
        <w:rFonts w:ascii="Symbol" w:hAnsi="Symbol" w:hint="default"/>
      </w:rPr>
    </w:lvl>
    <w:lvl w:ilvl="1" w:tplc="04070003">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43">
    <w:nsid w:val="2DE5730B"/>
    <w:multiLevelType w:val="hybridMultilevel"/>
    <w:tmpl w:val="688ACEFE"/>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44">
    <w:nsid w:val="30503981"/>
    <w:multiLevelType w:val="hybridMultilevel"/>
    <w:tmpl w:val="80082270"/>
    <w:lvl w:ilvl="0" w:tplc="04130017">
      <w:start w:val="1"/>
      <w:numFmt w:val="lowerLetter"/>
      <w:lvlText w:val="%1)"/>
      <w:lvlJc w:val="left"/>
      <w:pPr>
        <w:ind w:left="786" w:hanging="360"/>
      </w:pPr>
      <w:rPr>
        <w:rFonts w:hint="default"/>
      </w:rPr>
    </w:lvl>
    <w:lvl w:ilvl="1" w:tplc="04070003">
      <w:start w:val="1"/>
      <w:numFmt w:val="bullet"/>
      <w:lvlText w:val="o"/>
      <w:lvlJc w:val="left"/>
      <w:pPr>
        <w:ind w:left="1506" w:hanging="360"/>
      </w:pPr>
      <w:rPr>
        <w:rFonts w:ascii="Courier New" w:hAnsi="Courier New" w:cs="Courier New" w:hint="default"/>
      </w:rPr>
    </w:lvl>
    <w:lvl w:ilvl="2" w:tplc="04070005">
      <w:start w:val="1"/>
      <w:numFmt w:val="bullet"/>
      <w:lvlText w:val=""/>
      <w:lvlJc w:val="left"/>
      <w:pPr>
        <w:ind w:left="2226" w:hanging="360"/>
      </w:pPr>
      <w:rPr>
        <w:rFonts w:ascii="Wingdings" w:hAnsi="Wingdings" w:hint="default"/>
      </w:rPr>
    </w:lvl>
    <w:lvl w:ilvl="3" w:tplc="04070001">
      <w:start w:val="1"/>
      <w:numFmt w:val="bullet"/>
      <w:lvlText w:val=""/>
      <w:lvlJc w:val="left"/>
      <w:pPr>
        <w:ind w:left="2946" w:hanging="360"/>
      </w:pPr>
      <w:rPr>
        <w:rFonts w:ascii="Symbol" w:hAnsi="Symbol" w:hint="default"/>
      </w:rPr>
    </w:lvl>
    <w:lvl w:ilvl="4" w:tplc="04070003">
      <w:start w:val="1"/>
      <w:numFmt w:val="bullet"/>
      <w:lvlText w:val="o"/>
      <w:lvlJc w:val="left"/>
      <w:pPr>
        <w:ind w:left="3666" w:hanging="360"/>
      </w:pPr>
      <w:rPr>
        <w:rFonts w:ascii="Courier New" w:hAnsi="Courier New" w:cs="Courier New" w:hint="default"/>
      </w:rPr>
    </w:lvl>
    <w:lvl w:ilvl="5" w:tplc="04070005">
      <w:start w:val="1"/>
      <w:numFmt w:val="bullet"/>
      <w:lvlText w:val=""/>
      <w:lvlJc w:val="left"/>
      <w:pPr>
        <w:ind w:left="4386" w:hanging="360"/>
      </w:pPr>
      <w:rPr>
        <w:rFonts w:ascii="Wingdings" w:hAnsi="Wingdings" w:hint="default"/>
      </w:rPr>
    </w:lvl>
    <w:lvl w:ilvl="6" w:tplc="04070001">
      <w:start w:val="1"/>
      <w:numFmt w:val="bullet"/>
      <w:lvlText w:val=""/>
      <w:lvlJc w:val="left"/>
      <w:pPr>
        <w:ind w:left="5106" w:hanging="360"/>
      </w:pPr>
      <w:rPr>
        <w:rFonts w:ascii="Symbol" w:hAnsi="Symbol" w:hint="default"/>
      </w:rPr>
    </w:lvl>
    <w:lvl w:ilvl="7" w:tplc="04070003">
      <w:start w:val="1"/>
      <w:numFmt w:val="bullet"/>
      <w:lvlText w:val="o"/>
      <w:lvlJc w:val="left"/>
      <w:pPr>
        <w:ind w:left="5826" w:hanging="360"/>
      </w:pPr>
      <w:rPr>
        <w:rFonts w:ascii="Courier New" w:hAnsi="Courier New" w:cs="Courier New" w:hint="default"/>
      </w:rPr>
    </w:lvl>
    <w:lvl w:ilvl="8" w:tplc="04070005">
      <w:start w:val="1"/>
      <w:numFmt w:val="bullet"/>
      <w:lvlText w:val=""/>
      <w:lvlJc w:val="left"/>
      <w:pPr>
        <w:ind w:left="6546" w:hanging="360"/>
      </w:pPr>
      <w:rPr>
        <w:rFonts w:ascii="Wingdings" w:hAnsi="Wingdings" w:hint="default"/>
      </w:rPr>
    </w:lvl>
  </w:abstractNum>
  <w:abstractNum w:abstractNumId="45">
    <w:nsid w:val="3099227C"/>
    <w:multiLevelType w:val="hybridMultilevel"/>
    <w:tmpl w:val="543AA372"/>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46">
    <w:nsid w:val="31641219"/>
    <w:multiLevelType w:val="hybridMultilevel"/>
    <w:tmpl w:val="1BD4F4FC"/>
    <w:lvl w:ilvl="0" w:tplc="04130017">
      <w:start w:val="1"/>
      <w:numFmt w:val="lowerLetter"/>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47">
    <w:nsid w:val="31B1221F"/>
    <w:multiLevelType w:val="hybridMultilevel"/>
    <w:tmpl w:val="7D6E5CF8"/>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48">
    <w:nsid w:val="321F0FD9"/>
    <w:multiLevelType w:val="hybridMultilevel"/>
    <w:tmpl w:val="491045B8"/>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49">
    <w:nsid w:val="323442FE"/>
    <w:multiLevelType w:val="hybridMultilevel"/>
    <w:tmpl w:val="9414365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0">
    <w:nsid w:val="32C61484"/>
    <w:multiLevelType w:val="hybridMultilevel"/>
    <w:tmpl w:val="6FA0CE3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51">
    <w:nsid w:val="32FC39E6"/>
    <w:multiLevelType w:val="hybridMultilevel"/>
    <w:tmpl w:val="F6A6042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2">
    <w:nsid w:val="34E6181C"/>
    <w:multiLevelType w:val="hybridMultilevel"/>
    <w:tmpl w:val="3E9EA8F8"/>
    <w:lvl w:ilvl="0" w:tplc="04130011">
      <w:start w:val="1"/>
      <w:numFmt w:val="decimal"/>
      <w:lvlText w:val="%1)"/>
      <w:lvlJc w:val="left"/>
      <w:pPr>
        <w:ind w:left="-1422" w:hanging="360"/>
      </w:pPr>
    </w:lvl>
    <w:lvl w:ilvl="1" w:tplc="04130019" w:tentative="1">
      <w:start w:val="1"/>
      <w:numFmt w:val="lowerLetter"/>
      <w:lvlText w:val="%2."/>
      <w:lvlJc w:val="left"/>
      <w:pPr>
        <w:ind w:left="-702" w:hanging="360"/>
      </w:pPr>
    </w:lvl>
    <w:lvl w:ilvl="2" w:tplc="0413001B" w:tentative="1">
      <w:start w:val="1"/>
      <w:numFmt w:val="lowerRoman"/>
      <w:lvlText w:val="%3."/>
      <w:lvlJc w:val="right"/>
      <w:pPr>
        <w:ind w:left="18" w:hanging="180"/>
      </w:pPr>
    </w:lvl>
    <w:lvl w:ilvl="3" w:tplc="0413000F" w:tentative="1">
      <w:start w:val="1"/>
      <w:numFmt w:val="decimal"/>
      <w:lvlText w:val="%4."/>
      <w:lvlJc w:val="left"/>
      <w:pPr>
        <w:ind w:left="738" w:hanging="360"/>
      </w:pPr>
    </w:lvl>
    <w:lvl w:ilvl="4" w:tplc="04130019" w:tentative="1">
      <w:start w:val="1"/>
      <w:numFmt w:val="lowerLetter"/>
      <w:lvlText w:val="%5."/>
      <w:lvlJc w:val="left"/>
      <w:pPr>
        <w:ind w:left="1458" w:hanging="360"/>
      </w:pPr>
    </w:lvl>
    <w:lvl w:ilvl="5" w:tplc="0413001B" w:tentative="1">
      <w:start w:val="1"/>
      <w:numFmt w:val="lowerRoman"/>
      <w:lvlText w:val="%6."/>
      <w:lvlJc w:val="right"/>
      <w:pPr>
        <w:ind w:left="2178" w:hanging="180"/>
      </w:pPr>
    </w:lvl>
    <w:lvl w:ilvl="6" w:tplc="0413000F" w:tentative="1">
      <w:start w:val="1"/>
      <w:numFmt w:val="decimal"/>
      <w:lvlText w:val="%7."/>
      <w:lvlJc w:val="left"/>
      <w:pPr>
        <w:ind w:left="2898" w:hanging="360"/>
      </w:pPr>
    </w:lvl>
    <w:lvl w:ilvl="7" w:tplc="04130019" w:tentative="1">
      <w:start w:val="1"/>
      <w:numFmt w:val="lowerLetter"/>
      <w:lvlText w:val="%8."/>
      <w:lvlJc w:val="left"/>
      <w:pPr>
        <w:ind w:left="3618" w:hanging="360"/>
      </w:pPr>
    </w:lvl>
    <w:lvl w:ilvl="8" w:tplc="0413001B" w:tentative="1">
      <w:start w:val="1"/>
      <w:numFmt w:val="lowerRoman"/>
      <w:lvlText w:val="%9."/>
      <w:lvlJc w:val="right"/>
      <w:pPr>
        <w:ind w:left="4338" w:hanging="180"/>
      </w:pPr>
    </w:lvl>
  </w:abstractNum>
  <w:abstractNum w:abstractNumId="53">
    <w:nsid w:val="36267D95"/>
    <w:multiLevelType w:val="hybridMultilevel"/>
    <w:tmpl w:val="1EC4B196"/>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54">
    <w:nsid w:val="368F4B82"/>
    <w:multiLevelType w:val="hybridMultilevel"/>
    <w:tmpl w:val="632279EA"/>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55">
    <w:nsid w:val="37CE2248"/>
    <w:multiLevelType w:val="multilevel"/>
    <w:tmpl w:val="668A3A62"/>
    <w:lvl w:ilvl="0">
      <w:start w:val="1"/>
      <w:numFmt w:val="lowerLetter"/>
      <w:lvlText w:val="%1)"/>
      <w:lvlJc w:val="left"/>
      <w:pPr>
        <w:tabs>
          <w:tab w:val="num" w:pos="360"/>
        </w:tabs>
        <w:ind w:left="360" w:hanging="360"/>
      </w:pPr>
      <w:rPr>
        <w:b w:val="0"/>
      </w:rPr>
    </w:lvl>
    <w:lvl w:ilvl="1">
      <w:start w:val="1"/>
      <w:numFmt w:val="bullet"/>
      <w:lvlText w:val="o"/>
      <w:lvlJc w:val="left"/>
      <w:pPr>
        <w:tabs>
          <w:tab w:val="num" w:pos="1080"/>
        </w:tabs>
        <w:ind w:left="1080" w:hanging="360"/>
      </w:pPr>
      <w:rPr>
        <w:rFonts w:ascii="Courier New" w:hAnsi="Courier New" w:cs="Times New Roman" w:hint="default"/>
        <w:sz w:val="20"/>
      </w:rPr>
    </w:lvl>
    <w:lvl w:ilvl="2">
      <w:start w:val="1"/>
      <w:numFmt w:val="decimal"/>
      <w:lvlText w:val="%3."/>
      <w:lvlJc w:val="left"/>
      <w:pPr>
        <w:tabs>
          <w:tab w:val="num" w:pos="1800"/>
        </w:tabs>
        <w:ind w:left="1800" w:hanging="360"/>
      </w:pPr>
    </w:lvl>
    <w:lvl w:ilvl="3">
      <w:start w:val="1"/>
      <w:numFmt w:val="decimal"/>
      <w:lvlText w:val="%4."/>
      <w:lvlJc w:val="left"/>
      <w:pPr>
        <w:tabs>
          <w:tab w:val="num" w:pos="2520"/>
        </w:tabs>
        <w:ind w:left="2520" w:hanging="360"/>
      </w:pPr>
    </w:lvl>
    <w:lvl w:ilvl="4">
      <w:start w:val="1"/>
      <w:numFmt w:val="decimal"/>
      <w:lvlText w:val="%5."/>
      <w:lvlJc w:val="left"/>
      <w:pPr>
        <w:tabs>
          <w:tab w:val="num" w:pos="3240"/>
        </w:tabs>
        <w:ind w:left="3240" w:hanging="360"/>
      </w:pPr>
    </w:lvl>
    <w:lvl w:ilvl="5">
      <w:start w:val="1"/>
      <w:numFmt w:val="decimal"/>
      <w:lvlText w:val="%6."/>
      <w:lvlJc w:val="left"/>
      <w:pPr>
        <w:tabs>
          <w:tab w:val="num" w:pos="3960"/>
        </w:tabs>
        <w:ind w:left="3960" w:hanging="360"/>
      </w:pPr>
    </w:lvl>
    <w:lvl w:ilvl="6">
      <w:start w:val="1"/>
      <w:numFmt w:val="decimal"/>
      <w:lvlText w:val="%7."/>
      <w:lvlJc w:val="left"/>
      <w:pPr>
        <w:tabs>
          <w:tab w:val="num" w:pos="4680"/>
        </w:tabs>
        <w:ind w:left="4680" w:hanging="360"/>
      </w:pPr>
    </w:lvl>
    <w:lvl w:ilvl="7">
      <w:start w:val="1"/>
      <w:numFmt w:val="decimal"/>
      <w:lvlText w:val="%8."/>
      <w:lvlJc w:val="left"/>
      <w:pPr>
        <w:tabs>
          <w:tab w:val="num" w:pos="5400"/>
        </w:tabs>
        <w:ind w:left="5400" w:hanging="360"/>
      </w:pPr>
    </w:lvl>
    <w:lvl w:ilvl="8">
      <w:start w:val="1"/>
      <w:numFmt w:val="decimal"/>
      <w:lvlText w:val="%9."/>
      <w:lvlJc w:val="left"/>
      <w:pPr>
        <w:tabs>
          <w:tab w:val="num" w:pos="6120"/>
        </w:tabs>
        <w:ind w:left="6120" w:hanging="360"/>
      </w:pPr>
    </w:lvl>
  </w:abstractNum>
  <w:abstractNum w:abstractNumId="56">
    <w:nsid w:val="384873A9"/>
    <w:multiLevelType w:val="hybridMultilevel"/>
    <w:tmpl w:val="4D960414"/>
    <w:lvl w:ilvl="0" w:tplc="04130017">
      <w:start w:val="1"/>
      <w:numFmt w:val="low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7">
    <w:nsid w:val="38A6033D"/>
    <w:multiLevelType w:val="hybridMultilevel"/>
    <w:tmpl w:val="CCFC9C42"/>
    <w:lvl w:ilvl="0" w:tplc="04130017">
      <w:start w:val="1"/>
      <w:numFmt w:val="lowerLetter"/>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58">
    <w:nsid w:val="3B3653D9"/>
    <w:multiLevelType w:val="hybridMultilevel"/>
    <w:tmpl w:val="BC84A622"/>
    <w:lvl w:ilvl="0" w:tplc="04070001">
      <w:start w:val="1"/>
      <w:numFmt w:val="bullet"/>
      <w:lvlText w:val=""/>
      <w:lvlJc w:val="left"/>
      <w:pPr>
        <w:ind w:left="720" w:hanging="360"/>
      </w:pPr>
      <w:rPr>
        <w:rFonts w:ascii="Symbol" w:hAnsi="Symbol" w:hint="default"/>
      </w:rPr>
    </w:lvl>
    <w:lvl w:ilvl="1" w:tplc="3412EC7A">
      <w:start w:val="1"/>
      <w:numFmt w:val="decimal"/>
      <w:lvlText w:val="%2."/>
      <w:lvlJc w:val="left"/>
      <w:pPr>
        <w:ind w:left="1440" w:hanging="360"/>
      </w:pPr>
      <w:rPr>
        <w:rFonts w:hint="default"/>
      </w:rPr>
    </w:lvl>
    <w:lvl w:ilvl="2" w:tplc="E294C716">
      <w:start w:val="1"/>
      <w:numFmt w:val="lowerLetter"/>
      <w:lvlText w:val="%3)"/>
      <w:lvlJc w:val="left"/>
      <w:pPr>
        <w:ind w:left="2160" w:hanging="360"/>
      </w:pPr>
      <w:rPr>
        <w:rFonts w:hint="default"/>
      </w:rPr>
    </w:lvl>
    <w:lvl w:ilvl="3" w:tplc="0407000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9">
    <w:nsid w:val="3B712BB8"/>
    <w:multiLevelType w:val="hybridMultilevel"/>
    <w:tmpl w:val="D28A726C"/>
    <w:lvl w:ilvl="0" w:tplc="04130017">
      <w:start w:val="1"/>
      <w:numFmt w:val="lowerLetter"/>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60">
    <w:nsid w:val="3C873554"/>
    <w:multiLevelType w:val="hybridMultilevel"/>
    <w:tmpl w:val="442EEF50"/>
    <w:lvl w:ilvl="0" w:tplc="04130017">
      <w:start w:val="1"/>
      <w:numFmt w:val="lowerLetter"/>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61">
    <w:nsid w:val="3D523FD9"/>
    <w:multiLevelType w:val="multilevel"/>
    <w:tmpl w:val="65A61EC6"/>
    <w:lvl w:ilvl="0">
      <w:start w:val="4"/>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2">
    <w:nsid w:val="3F637695"/>
    <w:multiLevelType w:val="hybridMultilevel"/>
    <w:tmpl w:val="10087CC2"/>
    <w:lvl w:ilvl="0" w:tplc="04130017">
      <w:start w:val="1"/>
      <w:numFmt w:val="lowerLetter"/>
      <w:lvlText w:val="%1)"/>
      <w:lvlJc w:val="left"/>
      <w:pPr>
        <w:ind w:left="720" w:hanging="360"/>
      </w:pPr>
      <w:rPr>
        <w:rFont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3">
    <w:nsid w:val="401C220B"/>
    <w:multiLevelType w:val="hybridMultilevel"/>
    <w:tmpl w:val="66646496"/>
    <w:lvl w:ilvl="0" w:tplc="04130017">
      <w:start w:val="1"/>
      <w:numFmt w:val="lowerLetter"/>
      <w:lvlText w:val="%1)"/>
      <w:lvlJc w:val="left"/>
      <w:pPr>
        <w:ind w:left="720" w:hanging="360"/>
      </w:pPr>
      <w:rPr>
        <w:rFont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4">
    <w:nsid w:val="40C34CF5"/>
    <w:multiLevelType w:val="hybridMultilevel"/>
    <w:tmpl w:val="4D005FA4"/>
    <w:lvl w:ilvl="0" w:tplc="0413000F">
      <w:start w:val="1"/>
      <w:numFmt w:val="decimal"/>
      <w:lvlText w:val="%1."/>
      <w:lvlJc w:val="left"/>
      <w:pPr>
        <w:ind w:left="360" w:hanging="360"/>
      </w:pPr>
    </w:lvl>
    <w:lvl w:ilvl="1" w:tplc="04130003">
      <w:start w:val="1"/>
      <w:numFmt w:val="bullet"/>
      <w:lvlText w:val="o"/>
      <w:lvlJc w:val="left"/>
      <w:pPr>
        <w:ind w:left="1080" w:hanging="360"/>
      </w:pPr>
      <w:rPr>
        <w:rFonts w:ascii="Courier New" w:hAnsi="Courier New" w:cs="Courier New" w:hint="default"/>
      </w:rPr>
    </w:lvl>
    <w:lvl w:ilvl="2" w:tplc="04130005">
      <w:start w:val="1"/>
      <w:numFmt w:val="bullet"/>
      <w:lvlText w:val=""/>
      <w:lvlJc w:val="left"/>
      <w:pPr>
        <w:ind w:left="1800" w:hanging="360"/>
      </w:pPr>
      <w:rPr>
        <w:rFonts w:ascii="Wingdings" w:hAnsi="Wingdings" w:hint="default"/>
      </w:rPr>
    </w:lvl>
    <w:lvl w:ilvl="3" w:tplc="04130001">
      <w:start w:val="1"/>
      <w:numFmt w:val="bullet"/>
      <w:lvlText w:val=""/>
      <w:lvlJc w:val="left"/>
      <w:pPr>
        <w:ind w:left="2520" w:hanging="360"/>
      </w:pPr>
      <w:rPr>
        <w:rFonts w:ascii="Symbol" w:hAnsi="Symbol" w:hint="default"/>
      </w:rPr>
    </w:lvl>
    <w:lvl w:ilvl="4" w:tplc="04130003">
      <w:start w:val="1"/>
      <w:numFmt w:val="bullet"/>
      <w:lvlText w:val="o"/>
      <w:lvlJc w:val="left"/>
      <w:pPr>
        <w:ind w:left="3240" w:hanging="360"/>
      </w:pPr>
      <w:rPr>
        <w:rFonts w:ascii="Courier New" w:hAnsi="Courier New" w:cs="Courier New" w:hint="default"/>
      </w:rPr>
    </w:lvl>
    <w:lvl w:ilvl="5" w:tplc="04130005">
      <w:start w:val="1"/>
      <w:numFmt w:val="bullet"/>
      <w:lvlText w:val=""/>
      <w:lvlJc w:val="left"/>
      <w:pPr>
        <w:ind w:left="3960" w:hanging="360"/>
      </w:pPr>
      <w:rPr>
        <w:rFonts w:ascii="Wingdings" w:hAnsi="Wingdings" w:hint="default"/>
      </w:rPr>
    </w:lvl>
    <w:lvl w:ilvl="6" w:tplc="04130001">
      <w:start w:val="1"/>
      <w:numFmt w:val="bullet"/>
      <w:lvlText w:val=""/>
      <w:lvlJc w:val="left"/>
      <w:pPr>
        <w:ind w:left="4680" w:hanging="360"/>
      </w:pPr>
      <w:rPr>
        <w:rFonts w:ascii="Symbol" w:hAnsi="Symbol" w:hint="default"/>
      </w:rPr>
    </w:lvl>
    <w:lvl w:ilvl="7" w:tplc="04130003">
      <w:start w:val="1"/>
      <w:numFmt w:val="bullet"/>
      <w:lvlText w:val="o"/>
      <w:lvlJc w:val="left"/>
      <w:pPr>
        <w:ind w:left="5400" w:hanging="360"/>
      </w:pPr>
      <w:rPr>
        <w:rFonts w:ascii="Courier New" w:hAnsi="Courier New" w:cs="Courier New" w:hint="default"/>
      </w:rPr>
    </w:lvl>
    <w:lvl w:ilvl="8" w:tplc="04130005">
      <w:start w:val="1"/>
      <w:numFmt w:val="bullet"/>
      <w:lvlText w:val=""/>
      <w:lvlJc w:val="left"/>
      <w:pPr>
        <w:ind w:left="6120" w:hanging="360"/>
      </w:pPr>
      <w:rPr>
        <w:rFonts w:ascii="Wingdings" w:hAnsi="Wingdings" w:hint="default"/>
      </w:rPr>
    </w:lvl>
  </w:abstractNum>
  <w:abstractNum w:abstractNumId="65">
    <w:nsid w:val="412E40D0"/>
    <w:multiLevelType w:val="hybridMultilevel"/>
    <w:tmpl w:val="23049E70"/>
    <w:lvl w:ilvl="0" w:tplc="0407000F">
      <w:start w:val="1"/>
      <w:numFmt w:val="decimal"/>
      <w:lvlText w:val="%1."/>
      <w:lvlJc w:val="left"/>
      <w:pPr>
        <w:ind w:left="720" w:hanging="360"/>
      </w:pPr>
    </w:lvl>
    <w:lvl w:ilvl="1" w:tplc="04070019">
      <w:start w:val="1"/>
      <w:numFmt w:val="lowerLetter"/>
      <w:lvlText w:val="%2."/>
      <w:lvlJc w:val="left"/>
      <w:pPr>
        <w:ind w:left="1440" w:hanging="360"/>
      </w:pPr>
    </w:lvl>
    <w:lvl w:ilvl="2" w:tplc="0407001B">
      <w:start w:val="1"/>
      <w:numFmt w:val="lowerRoman"/>
      <w:lvlText w:val="%3."/>
      <w:lvlJc w:val="right"/>
      <w:pPr>
        <w:ind w:left="2160" w:hanging="180"/>
      </w:pPr>
    </w:lvl>
    <w:lvl w:ilvl="3" w:tplc="0407000F">
      <w:start w:val="1"/>
      <w:numFmt w:val="decimal"/>
      <w:lvlText w:val="%4."/>
      <w:lvlJc w:val="left"/>
      <w:pPr>
        <w:ind w:left="2880" w:hanging="360"/>
      </w:pPr>
    </w:lvl>
    <w:lvl w:ilvl="4" w:tplc="04070019">
      <w:start w:val="1"/>
      <w:numFmt w:val="lowerLetter"/>
      <w:lvlText w:val="%5."/>
      <w:lvlJc w:val="left"/>
      <w:pPr>
        <w:ind w:left="3600" w:hanging="360"/>
      </w:pPr>
    </w:lvl>
    <w:lvl w:ilvl="5" w:tplc="0407001B">
      <w:start w:val="1"/>
      <w:numFmt w:val="lowerRoman"/>
      <w:lvlText w:val="%6."/>
      <w:lvlJc w:val="right"/>
      <w:pPr>
        <w:ind w:left="4320" w:hanging="180"/>
      </w:pPr>
    </w:lvl>
    <w:lvl w:ilvl="6" w:tplc="0407000F">
      <w:start w:val="1"/>
      <w:numFmt w:val="decimal"/>
      <w:lvlText w:val="%7."/>
      <w:lvlJc w:val="left"/>
      <w:pPr>
        <w:ind w:left="5040" w:hanging="360"/>
      </w:pPr>
    </w:lvl>
    <w:lvl w:ilvl="7" w:tplc="04070019">
      <w:start w:val="1"/>
      <w:numFmt w:val="lowerLetter"/>
      <w:lvlText w:val="%8."/>
      <w:lvlJc w:val="left"/>
      <w:pPr>
        <w:ind w:left="5760" w:hanging="360"/>
      </w:pPr>
    </w:lvl>
    <w:lvl w:ilvl="8" w:tplc="0407001B">
      <w:start w:val="1"/>
      <w:numFmt w:val="lowerRoman"/>
      <w:lvlText w:val="%9."/>
      <w:lvlJc w:val="right"/>
      <w:pPr>
        <w:ind w:left="6480" w:hanging="180"/>
      </w:pPr>
    </w:lvl>
  </w:abstractNum>
  <w:abstractNum w:abstractNumId="66">
    <w:nsid w:val="41F049E9"/>
    <w:multiLevelType w:val="hybridMultilevel"/>
    <w:tmpl w:val="4D506FF6"/>
    <w:lvl w:ilvl="0" w:tplc="04130017">
      <w:start w:val="1"/>
      <w:numFmt w:val="lowerLetter"/>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67">
    <w:nsid w:val="424509DE"/>
    <w:multiLevelType w:val="hybridMultilevel"/>
    <w:tmpl w:val="702248AC"/>
    <w:lvl w:ilvl="0" w:tplc="04130017">
      <w:start w:val="1"/>
      <w:numFmt w:val="lowerLetter"/>
      <w:lvlText w:val="%1)"/>
      <w:lvlJc w:val="left"/>
      <w:pPr>
        <w:ind w:left="720" w:hanging="360"/>
      </w:pPr>
    </w:lvl>
    <w:lvl w:ilvl="1" w:tplc="5AAAAAD8">
      <w:start w:val="1"/>
      <w:numFmt w:val="lowerRoman"/>
      <w:lvlText w:val="(%2)"/>
      <w:lvlJc w:val="left"/>
      <w:pPr>
        <w:ind w:left="1440" w:hanging="360"/>
      </w:pPr>
      <w:rPr>
        <w:rFonts w:hint="default"/>
      </w:r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8">
    <w:nsid w:val="42B25C35"/>
    <w:multiLevelType w:val="hybridMultilevel"/>
    <w:tmpl w:val="4162C390"/>
    <w:lvl w:ilvl="0" w:tplc="04130017">
      <w:start w:val="1"/>
      <w:numFmt w:val="lowerLetter"/>
      <w:lvlText w:val="%1)"/>
      <w:lvlJc w:val="left"/>
      <w:pPr>
        <w:ind w:left="786" w:hanging="360"/>
      </w:pPr>
      <w:rPr>
        <w:rFonts w:hint="default"/>
      </w:rPr>
    </w:lvl>
    <w:lvl w:ilvl="1" w:tplc="04070003">
      <w:start w:val="1"/>
      <w:numFmt w:val="bullet"/>
      <w:lvlText w:val="o"/>
      <w:lvlJc w:val="left"/>
      <w:pPr>
        <w:ind w:left="1506" w:hanging="360"/>
      </w:pPr>
      <w:rPr>
        <w:rFonts w:ascii="Courier New" w:hAnsi="Courier New" w:cs="Courier New" w:hint="default"/>
      </w:rPr>
    </w:lvl>
    <w:lvl w:ilvl="2" w:tplc="04070005">
      <w:start w:val="1"/>
      <w:numFmt w:val="bullet"/>
      <w:lvlText w:val=""/>
      <w:lvlJc w:val="left"/>
      <w:pPr>
        <w:ind w:left="2226" w:hanging="360"/>
      </w:pPr>
      <w:rPr>
        <w:rFonts w:ascii="Wingdings" w:hAnsi="Wingdings" w:hint="default"/>
      </w:rPr>
    </w:lvl>
    <w:lvl w:ilvl="3" w:tplc="04070001">
      <w:start w:val="1"/>
      <w:numFmt w:val="bullet"/>
      <w:lvlText w:val=""/>
      <w:lvlJc w:val="left"/>
      <w:pPr>
        <w:ind w:left="2946" w:hanging="360"/>
      </w:pPr>
      <w:rPr>
        <w:rFonts w:ascii="Symbol" w:hAnsi="Symbol" w:hint="default"/>
      </w:rPr>
    </w:lvl>
    <w:lvl w:ilvl="4" w:tplc="04070003">
      <w:start w:val="1"/>
      <w:numFmt w:val="bullet"/>
      <w:lvlText w:val="o"/>
      <w:lvlJc w:val="left"/>
      <w:pPr>
        <w:ind w:left="3666" w:hanging="360"/>
      </w:pPr>
      <w:rPr>
        <w:rFonts w:ascii="Courier New" w:hAnsi="Courier New" w:cs="Courier New" w:hint="default"/>
      </w:rPr>
    </w:lvl>
    <w:lvl w:ilvl="5" w:tplc="04070005">
      <w:start w:val="1"/>
      <w:numFmt w:val="bullet"/>
      <w:lvlText w:val=""/>
      <w:lvlJc w:val="left"/>
      <w:pPr>
        <w:ind w:left="4386" w:hanging="360"/>
      </w:pPr>
      <w:rPr>
        <w:rFonts w:ascii="Wingdings" w:hAnsi="Wingdings" w:hint="default"/>
      </w:rPr>
    </w:lvl>
    <w:lvl w:ilvl="6" w:tplc="04070001">
      <w:start w:val="1"/>
      <w:numFmt w:val="bullet"/>
      <w:lvlText w:val=""/>
      <w:lvlJc w:val="left"/>
      <w:pPr>
        <w:ind w:left="5106" w:hanging="360"/>
      </w:pPr>
      <w:rPr>
        <w:rFonts w:ascii="Symbol" w:hAnsi="Symbol" w:hint="default"/>
      </w:rPr>
    </w:lvl>
    <w:lvl w:ilvl="7" w:tplc="04070003">
      <w:start w:val="1"/>
      <w:numFmt w:val="bullet"/>
      <w:lvlText w:val="o"/>
      <w:lvlJc w:val="left"/>
      <w:pPr>
        <w:ind w:left="5826" w:hanging="360"/>
      </w:pPr>
      <w:rPr>
        <w:rFonts w:ascii="Courier New" w:hAnsi="Courier New" w:cs="Courier New" w:hint="default"/>
      </w:rPr>
    </w:lvl>
    <w:lvl w:ilvl="8" w:tplc="04070005">
      <w:start w:val="1"/>
      <w:numFmt w:val="bullet"/>
      <w:lvlText w:val=""/>
      <w:lvlJc w:val="left"/>
      <w:pPr>
        <w:ind w:left="6546" w:hanging="360"/>
      </w:pPr>
      <w:rPr>
        <w:rFonts w:ascii="Wingdings" w:hAnsi="Wingdings" w:hint="default"/>
      </w:rPr>
    </w:lvl>
  </w:abstractNum>
  <w:abstractNum w:abstractNumId="69">
    <w:nsid w:val="441644F4"/>
    <w:multiLevelType w:val="hybridMultilevel"/>
    <w:tmpl w:val="D71876EC"/>
    <w:lvl w:ilvl="0" w:tplc="04130017">
      <w:start w:val="1"/>
      <w:numFmt w:val="lowerLetter"/>
      <w:lvlText w:val="%1)"/>
      <w:lvlJc w:val="left"/>
      <w:pPr>
        <w:ind w:left="720" w:hanging="360"/>
      </w:pPr>
    </w:lvl>
    <w:lvl w:ilvl="1" w:tplc="848C863A">
      <w:start w:val="1"/>
      <w:numFmt w:val="lowerRoman"/>
      <w:lvlText w:val="(%2)"/>
      <w:lvlJc w:val="left"/>
      <w:pPr>
        <w:ind w:left="1800" w:hanging="720"/>
      </w:pPr>
      <w:rPr>
        <w:rFonts w:hint="default"/>
      </w:rPr>
    </w:lvl>
    <w:lvl w:ilvl="2" w:tplc="0413001B">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0">
    <w:nsid w:val="44C62823"/>
    <w:multiLevelType w:val="hybridMultilevel"/>
    <w:tmpl w:val="25407A7A"/>
    <w:lvl w:ilvl="0" w:tplc="04070001">
      <w:start w:val="1"/>
      <w:numFmt w:val="bullet"/>
      <w:lvlText w:val=""/>
      <w:lvlJc w:val="left"/>
      <w:pPr>
        <w:ind w:left="360" w:hanging="360"/>
      </w:pPr>
      <w:rPr>
        <w:rFonts w:ascii="Symbol" w:hAnsi="Symbol" w:hint="default"/>
      </w:rPr>
    </w:lvl>
    <w:lvl w:ilvl="1" w:tplc="04070003">
      <w:start w:val="1"/>
      <w:numFmt w:val="bullet"/>
      <w:lvlText w:val="o"/>
      <w:lvlJc w:val="left"/>
      <w:pPr>
        <w:ind w:left="1080" w:hanging="360"/>
      </w:pPr>
      <w:rPr>
        <w:rFonts w:ascii="Courier New" w:hAnsi="Courier New" w:cs="Courier New" w:hint="default"/>
      </w:rPr>
    </w:lvl>
    <w:lvl w:ilvl="2" w:tplc="04070005">
      <w:start w:val="1"/>
      <w:numFmt w:val="bullet"/>
      <w:lvlText w:val=""/>
      <w:lvlJc w:val="left"/>
      <w:pPr>
        <w:ind w:left="1800" w:hanging="360"/>
      </w:pPr>
      <w:rPr>
        <w:rFonts w:ascii="Wingdings" w:hAnsi="Wingdings" w:hint="default"/>
      </w:rPr>
    </w:lvl>
    <w:lvl w:ilvl="3" w:tplc="04070001">
      <w:start w:val="1"/>
      <w:numFmt w:val="bullet"/>
      <w:lvlText w:val=""/>
      <w:lvlJc w:val="left"/>
      <w:pPr>
        <w:ind w:left="2520" w:hanging="360"/>
      </w:pPr>
      <w:rPr>
        <w:rFonts w:ascii="Symbol" w:hAnsi="Symbol" w:hint="default"/>
      </w:rPr>
    </w:lvl>
    <w:lvl w:ilvl="4" w:tplc="04070003">
      <w:start w:val="1"/>
      <w:numFmt w:val="bullet"/>
      <w:lvlText w:val="o"/>
      <w:lvlJc w:val="left"/>
      <w:pPr>
        <w:ind w:left="3240" w:hanging="360"/>
      </w:pPr>
      <w:rPr>
        <w:rFonts w:ascii="Courier New" w:hAnsi="Courier New" w:cs="Courier New" w:hint="default"/>
      </w:rPr>
    </w:lvl>
    <w:lvl w:ilvl="5" w:tplc="04070005">
      <w:start w:val="1"/>
      <w:numFmt w:val="bullet"/>
      <w:lvlText w:val=""/>
      <w:lvlJc w:val="left"/>
      <w:pPr>
        <w:ind w:left="3960" w:hanging="360"/>
      </w:pPr>
      <w:rPr>
        <w:rFonts w:ascii="Wingdings" w:hAnsi="Wingdings" w:hint="default"/>
      </w:rPr>
    </w:lvl>
    <w:lvl w:ilvl="6" w:tplc="04070001">
      <w:start w:val="1"/>
      <w:numFmt w:val="bullet"/>
      <w:lvlText w:val=""/>
      <w:lvlJc w:val="left"/>
      <w:pPr>
        <w:ind w:left="4680" w:hanging="360"/>
      </w:pPr>
      <w:rPr>
        <w:rFonts w:ascii="Symbol" w:hAnsi="Symbol" w:hint="default"/>
      </w:rPr>
    </w:lvl>
    <w:lvl w:ilvl="7" w:tplc="04070003">
      <w:start w:val="1"/>
      <w:numFmt w:val="bullet"/>
      <w:lvlText w:val="o"/>
      <w:lvlJc w:val="left"/>
      <w:pPr>
        <w:ind w:left="5400" w:hanging="360"/>
      </w:pPr>
      <w:rPr>
        <w:rFonts w:ascii="Courier New" w:hAnsi="Courier New" w:cs="Courier New" w:hint="default"/>
      </w:rPr>
    </w:lvl>
    <w:lvl w:ilvl="8" w:tplc="04070005">
      <w:start w:val="1"/>
      <w:numFmt w:val="bullet"/>
      <w:lvlText w:val=""/>
      <w:lvlJc w:val="left"/>
      <w:pPr>
        <w:ind w:left="6120" w:hanging="360"/>
      </w:pPr>
      <w:rPr>
        <w:rFonts w:ascii="Wingdings" w:hAnsi="Wingdings" w:hint="default"/>
      </w:rPr>
    </w:lvl>
  </w:abstractNum>
  <w:abstractNum w:abstractNumId="71">
    <w:nsid w:val="45AC2C43"/>
    <w:multiLevelType w:val="hybridMultilevel"/>
    <w:tmpl w:val="91E213A4"/>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72">
    <w:nsid w:val="471A77B1"/>
    <w:multiLevelType w:val="hybridMultilevel"/>
    <w:tmpl w:val="D772B0AA"/>
    <w:lvl w:ilvl="0" w:tplc="04130017">
      <w:start w:val="1"/>
      <w:numFmt w:val="low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3">
    <w:nsid w:val="4A991AB4"/>
    <w:multiLevelType w:val="multilevel"/>
    <w:tmpl w:val="4F6AF354"/>
    <w:lvl w:ilvl="0">
      <w:start w:val="3"/>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440" w:hanging="1440"/>
      </w:pPr>
    </w:lvl>
  </w:abstractNum>
  <w:abstractNum w:abstractNumId="74">
    <w:nsid w:val="4AA434C0"/>
    <w:multiLevelType w:val="hybridMultilevel"/>
    <w:tmpl w:val="ECA873F6"/>
    <w:lvl w:ilvl="0" w:tplc="04130017">
      <w:start w:val="1"/>
      <w:numFmt w:val="low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5">
    <w:nsid w:val="4AF735C6"/>
    <w:multiLevelType w:val="hybridMultilevel"/>
    <w:tmpl w:val="5DB08FE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6">
    <w:nsid w:val="4B221651"/>
    <w:multiLevelType w:val="hybridMultilevel"/>
    <w:tmpl w:val="8BA0E29E"/>
    <w:lvl w:ilvl="0" w:tplc="04130017">
      <w:start w:val="1"/>
      <w:numFmt w:val="lowerLetter"/>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77">
    <w:nsid w:val="4E36410D"/>
    <w:multiLevelType w:val="hybridMultilevel"/>
    <w:tmpl w:val="7D3A9956"/>
    <w:lvl w:ilvl="0" w:tplc="04130017">
      <w:start w:val="1"/>
      <w:numFmt w:val="lowerLetter"/>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78">
    <w:nsid w:val="519E5808"/>
    <w:multiLevelType w:val="hybridMultilevel"/>
    <w:tmpl w:val="D168127C"/>
    <w:lvl w:ilvl="0" w:tplc="04070017">
      <w:start w:val="1"/>
      <w:numFmt w:val="lowerLetter"/>
      <w:lvlText w:val="%1)"/>
      <w:lvlJc w:val="left"/>
      <w:pPr>
        <w:ind w:left="720" w:hanging="360"/>
      </w:pPr>
    </w:lvl>
    <w:lvl w:ilvl="1" w:tplc="04070019">
      <w:start w:val="1"/>
      <w:numFmt w:val="lowerLetter"/>
      <w:lvlText w:val="%2."/>
      <w:lvlJc w:val="left"/>
      <w:pPr>
        <w:ind w:left="1440" w:hanging="360"/>
      </w:pPr>
    </w:lvl>
    <w:lvl w:ilvl="2" w:tplc="0407001B">
      <w:start w:val="1"/>
      <w:numFmt w:val="lowerRoman"/>
      <w:lvlText w:val="%3."/>
      <w:lvlJc w:val="right"/>
      <w:pPr>
        <w:ind w:left="2160" w:hanging="180"/>
      </w:pPr>
    </w:lvl>
    <w:lvl w:ilvl="3" w:tplc="0407000F">
      <w:start w:val="1"/>
      <w:numFmt w:val="decimal"/>
      <w:lvlText w:val="%4."/>
      <w:lvlJc w:val="left"/>
      <w:pPr>
        <w:ind w:left="2880" w:hanging="360"/>
      </w:pPr>
    </w:lvl>
    <w:lvl w:ilvl="4" w:tplc="04070019">
      <w:start w:val="1"/>
      <w:numFmt w:val="lowerLetter"/>
      <w:lvlText w:val="%5."/>
      <w:lvlJc w:val="left"/>
      <w:pPr>
        <w:ind w:left="3600" w:hanging="360"/>
      </w:pPr>
    </w:lvl>
    <w:lvl w:ilvl="5" w:tplc="0407001B">
      <w:start w:val="1"/>
      <w:numFmt w:val="lowerRoman"/>
      <w:lvlText w:val="%6."/>
      <w:lvlJc w:val="right"/>
      <w:pPr>
        <w:ind w:left="4320" w:hanging="180"/>
      </w:pPr>
    </w:lvl>
    <w:lvl w:ilvl="6" w:tplc="0407000F">
      <w:start w:val="1"/>
      <w:numFmt w:val="decimal"/>
      <w:lvlText w:val="%7."/>
      <w:lvlJc w:val="left"/>
      <w:pPr>
        <w:ind w:left="5040" w:hanging="360"/>
      </w:pPr>
    </w:lvl>
    <w:lvl w:ilvl="7" w:tplc="04070019">
      <w:start w:val="1"/>
      <w:numFmt w:val="lowerLetter"/>
      <w:lvlText w:val="%8."/>
      <w:lvlJc w:val="left"/>
      <w:pPr>
        <w:ind w:left="5760" w:hanging="360"/>
      </w:pPr>
    </w:lvl>
    <w:lvl w:ilvl="8" w:tplc="0407001B">
      <w:start w:val="1"/>
      <w:numFmt w:val="lowerRoman"/>
      <w:lvlText w:val="%9."/>
      <w:lvlJc w:val="right"/>
      <w:pPr>
        <w:ind w:left="6480" w:hanging="180"/>
      </w:pPr>
    </w:lvl>
  </w:abstractNum>
  <w:abstractNum w:abstractNumId="79">
    <w:nsid w:val="52315C05"/>
    <w:multiLevelType w:val="hybridMultilevel"/>
    <w:tmpl w:val="FE606DD6"/>
    <w:lvl w:ilvl="0" w:tplc="04130017">
      <w:start w:val="1"/>
      <w:numFmt w:val="low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80">
    <w:nsid w:val="53D434C7"/>
    <w:multiLevelType w:val="hybridMultilevel"/>
    <w:tmpl w:val="03E850F4"/>
    <w:lvl w:ilvl="0" w:tplc="04130017">
      <w:start w:val="1"/>
      <w:numFmt w:val="lowerLetter"/>
      <w:lvlText w:val="%1)"/>
      <w:lvlJc w:val="left"/>
      <w:pPr>
        <w:ind w:left="360" w:hanging="360"/>
      </w:pPr>
    </w:lvl>
    <w:lvl w:ilvl="1" w:tplc="04130019">
      <w:start w:val="1"/>
      <w:numFmt w:val="lowerLetter"/>
      <w:lvlText w:val="%2."/>
      <w:lvlJc w:val="left"/>
      <w:pPr>
        <w:ind w:left="1080" w:hanging="360"/>
      </w:pPr>
    </w:lvl>
    <w:lvl w:ilvl="2" w:tplc="0413001B">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81">
    <w:nsid w:val="54963E3A"/>
    <w:multiLevelType w:val="hybridMultilevel"/>
    <w:tmpl w:val="E43A3F9C"/>
    <w:lvl w:ilvl="0" w:tplc="04130017">
      <w:start w:val="1"/>
      <w:numFmt w:val="lowerLetter"/>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82">
    <w:nsid w:val="54B329C3"/>
    <w:multiLevelType w:val="hybridMultilevel"/>
    <w:tmpl w:val="B060EA22"/>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83">
    <w:nsid w:val="5B9C3642"/>
    <w:multiLevelType w:val="hybridMultilevel"/>
    <w:tmpl w:val="876825E6"/>
    <w:lvl w:ilvl="0" w:tplc="04070001">
      <w:start w:val="1"/>
      <w:numFmt w:val="bullet"/>
      <w:lvlText w:val=""/>
      <w:lvlJc w:val="left"/>
      <w:pPr>
        <w:ind w:left="780" w:hanging="360"/>
      </w:pPr>
      <w:rPr>
        <w:rFonts w:ascii="Symbol" w:hAnsi="Symbol" w:hint="default"/>
      </w:rPr>
    </w:lvl>
    <w:lvl w:ilvl="1" w:tplc="04070003" w:tentative="1">
      <w:start w:val="1"/>
      <w:numFmt w:val="bullet"/>
      <w:lvlText w:val="o"/>
      <w:lvlJc w:val="left"/>
      <w:pPr>
        <w:ind w:left="1500" w:hanging="360"/>
      </w:pPr>
      <w:rPr>
        <w:rFonts w:ascii="Courier New" w:hAnsi="Courier New" w:cs="Courier New" w:hint="default"/>
      </w:rPr>
    </w:lvl>
    <w:lvl w:ilvl="2" w:tplc="04070005" w:tentative="1">
      <w:start w:val="1"/>
      <w:numFmt w:val="bullet"/>
      <w:lvlText w:val=""/>
      <w:lvlJc w:val="left"/>
      <w:pPr>
        <w:ind w:left="2220" w:hanging="360"/>
      </w:pPr>
      <w:rPr>
        <w:rFonts w:ascii="Wingdings" w:hAnsi="Wingdings" w:hint="default"/>
      </w:rPr>
    </w:lvl>
    <w:lvl w:ilvl="3" w:tplc="04070001" w:tentative="1">
      <w:start w:val="1"/>
      <w:numFmt w:val="bullet"/>
      <w:lvlText w:val=""/>
      <w:lvlJc w:val="left"/>
      <w:pPr>
        <w:ind w:left="2940" w:hanging="360"/>
      </w:pPr>
      <w:rPr>
        <w:rFonts w:ascii="Symbol" w:hAnsi="Symbol" w:hint="default"/>
      </w:rPr>
    </w:lvl>
    <w:lvl w:ilvl="4" w:tplc="04070003" w:tentative="1">
      <w:start w:val="1"/>
      <w:numFmt w:val="bullet"/>
      <w:lvlText w:val="o"/>
      <w:lvlJc w:val="left"/>
      <w:pPr>
        <w:ind w:left="3660" w:hanging="360"/>
      </w:pPr>
      <w:rPr>
        <w:rFonts w:ascii="Courier New" w:hAnsi="Courier New" w:cs="Courier New" w:hint="default"/>
      </w:rPr>
    </w:lvl>
    <w:lvl w:ilvl="5" w:tplc="04070005" w:tentative="1">
      <w:start w:val="1"/>
      <w:numFmt w:val="bullet"/>
      <w:lvlText w:val=""/>
      <w:lvlJc w:val="left"/>
      <w:pPr>
        <w:ind w:left="4380" w:hanging="360"/>
      </w:pPr>
      <w:rPr>
        <w:rFonts w:ascii="Wingdings" w:hAnsi="Wingdings" w:hint="default"/>
      </w:rPr>
    </w:lvl>
    <w:lvl w:ilvl="6" w:tplc="04070001" w:tentative="1">
      <w:start w:val="1"/>
      <w:numFmt w:val="bullet"/>
      <w:lvlText w:val=""/>
      <w:lvlJc w:val="left"/>
      <w:pPr>
        <w:ind w:left="5100" w:hanging="360"/>
      </w:pPr>
      <w:rPr>
        <w:rFonts w:ascii="Symbol" w:hAnsi="Symbol" w:hint="default"/>
      </w:rPr>
    </w:lvl>
    <w:lvl w:ilvl="7" w:tplc="04070003" w:tentative="1">
      <w:start w:val="1"/>
      <w:numFmt w:val="bullet"/>
      <w:lvlText w:val="o"/>
      <w:lvlJc w:val="left"/>
      <w:pPr>
        <w:ind w:left="5820" w:hanging="360"/>
      </w:pPr>
      <w:rPr>
        <w:rFonts w:ascii="Courier New" w:hAnsi="Courier New" w:cs="Courier New" w:hint="default"/>
      </w:rPr>
    </w:lvl>
    <w:lvl w:ilvl="8" w:tplc="04070005" w:tentative="1">
      <w:start w:val="1"/>
      <w:numFmt w:val="bullet"/>
      <w:lvlText w:val=""/>
      <w:lvlJc w:val="left"/>
      <w:pPr>
        <w:ind w:left="6540" w:hanging="360"/>
      </w:pPr>
      <w:rPr>
        <w:rFonts w:ascii="Wingdings" w:hAnsi="Wingdings" w:hint="default"/>
      </w:rPr>
    </w:lvl>
  </w:abstractNum>
  <w:abstractNum w:abstractNumId="84">
    <w:nsid w:val="5EC90305"/>
    <w:multiLevelType w:val="hybridMultilevel"/>
    <w:tmpl w:val="F162F52A"/>
    <w:lvl w:ilvl="0" w:tplc="04130017">
      <w:start w:val="1"/>
      <w:numFmt w:val="low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85">
    <w:nsid w:val="5FF92749"/>
    <w:multiLevelType w:val="hybridMultilevel"/>
    <w:tmpl w:val="AD5AD4C8"/>
    <w:lvl w:ilvl="0" w:tplc="04130001">
      <w:start w:val="1"/>
      <w:numFmt w:val="bullet"/>
      <w:lvlText w:val=""/>
      <w:lvlJc w:val="left"/>
      <w:pPr>
        <w:ind w:left="360" w:hanging="360"/>
      </w:pPr>
      <w:rPr>
        <w:rFonts w:ascii="Symbol" w:hAnsi="Symbol" w:hint="default"/>
      </w:rPr>
    </w:lvl>
    <w:lvl w:ilvl="1" w:tplc="04130003">
      <w:start w:val="1"/>
      <w:numFmt w:val="bullet"/>
      <w:lvlText w:val="o"/>
      <w:lvlJc w:val="left"/>
      <w:pPr>
        <w:ind w:left="1080" w:hanging="360"/>
      </w:pPr>
      <w:rPr>
        <w:rFonts w:ascii="Courier New" w:hAnsi="Courier New" w:cs="Courier New" w:hint="default"/>
      </w:rPr>
    </w:lvl>
    <w:lvl w:ilvl="2" w:tplc="04130005">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86">
    <w:nsid w:val="61135FCA"/>
    <w:multiLevelType w:val="hybridMultilevel"/>
    <w:tmpl w:val="690C6042"/>
    <w:lvl w:ilvl="0" w:tplc="38486A8E">
      <w:start w:val="1"/>
      <w:numFmt w:val="bullet"/>
      <w:pStyle w:val="ListParagraph"/>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7">
    <w:nsid w:val="615D6C55"/>
    <w:multiLevelType w:val="multilevel"/>
    <w:tmpl w:val="20C0BD32"/>
    <w:lvl w:ilvl="0">
      <w:start w:val="1"/>
      <w:numFmt w:val="decimal"/>
      <w:lvlText w:val="%1."/>
      <w:lvlJc w:val="left"/>
      <w:pPr>
        <w:ind w:left="360" w:hanging="360"/>
      </w:pPr>
      <w:rPr>
        <w:rFonts w:hint="default"/>
      </w:rPr>
    </w:lvl>
    <w:lvl w:ilvl="1">
      <w:start w:val="3"/>
      <w:numFmt w:val="decimal"/>
      <w:isLgl/>
      <w:lvlText w:val="%1.%2"/>
      <w:lvlJc w:val="left"/>
      <w:pPr>
        <w:ind w:left="564" w:hanging="564"/>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88">
    <w:nsid w:val="61A00E39"/>
    <w:multiLevelType w:val="hybridMultilevel"/>
    <w:tmpl w:val="C41CFD4C"/>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89">
    <w:nsid w:val="61F95F3C"/>
    <w:multiLevelType w:val="hybridMultilevel"/>
    <w:tmpl w:val="2B58208A"/>
    <w:lvl w:ilvl="0" w:tplc="04130017">
      <w:start w:val="1"/>
      <w:numFmt w:val="lowerLetter"/>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90">
    <w:nsid w:val="63A90F79"/>
    <w:multiLevelType w:val="hybridMultilevel"/>
    <w:tmpl w:val="84DA0920"/>
    <w:lvl w:ilvl="0" w:tplc="04130001">
      <w:start w:val="1"/>
      <w:numFmt w:val="bullet"/>
      <w:lvlText w:val=""/>
      <w:lvlJc w:val="left"/>
      <w:pPr>
        <w:ind w:left="360" w:hanging="360"/>
      </w:pPr>
      <w:rPr>
        <w:rFonts w:ascii="Symbol" w:hAnsi="Symbol" w:hint="default"/>
      </w:rPr>
    </w:lvl>
    <w:lvl w:ilvl="1" w:tplc="04070003">
      <w:start w:val="1"/>
      <w:numFmt w:val="bullet"/>
      <w:lvlText w:val="o"/>
      <w:lvlJc w:val="left"/>
      <w:pPr>
        <w:ind w:left="1080" w:hanging="360"/>
      </w:pPr>
      <w:rPr>
        <w:rFonts w:ascii="Courier New" w:hAnsi="Courier New" w:cs="Courier New" w:hint="default"/>
      </w:rPr>
    </w:lvl>
    <w:lvl w:ilvl="2" w:tplc="04070005">
      <w:start w:val="1"/>
      <w:numFmt w:val="bullet"/>
      <w:lvlText w:val=""/>
      <w:lvlJc w:val="left"/>
      <w:pPr>
        <w:ind w:left="1800" w:hanging="360"/>
      </w:pPr>
      <w:rPr>
        <w:rFonts w:ascii="Wingdings" w:hAnsi="Wingdings" w:hint="default"/>
      </w:rPr>
    </w:lvl>
    <w:lvl w:ilvl="3" w:tplc="04070001">
      <w:start w:val="1"/>
      <w:numFmt w:val="bullet"/>
      <w:lvlText w:val=""/>
      <w:lvlJc w:val="left"/>
      <w:pPr>
        <w:ind w:left="2520" w:hanging="360"/>
      </w:pPr>
      <w:rPr>
        <w:rFonts w:ascii="Symbol" w:hAnsi="Symbol" w:hint="default"/>
      </w:rPr>
    </w:lvl>
    <w:lvl w:ilvl="4" w:tplc="04070003">
      <w:start w:val="1"/>
      <w:numFmt w:val="bullet"/>
      <w:lvlText w:val="o"/>
      <w:lvlJc w:val="left"/>
      <w:pPr>
        <w:ind w:left="3240" w:hanging="360"/>
      </w:pPr>
      <w:rPr>
        <w:rFonts w:ascii="Courier New" w:hAnsi="Courier New" w:cs="Courier New" w:hint="default"/>
      </w:rPr>
    </w:lvl>
    <w:lvl w:ilvl="5" w:tplc="04070005">
      <w:start w:val="1"/>
      <w:numFmt w:val="bullet"/>
      <w:lvlText w:val=""/>
      <w:lvlJc w:val="left"/>
      <w:pPr>
        <w:ind w:left="3960" w:hanging="360"/>
      </w:pPr>
      <w:rPr>
        <w:rFonts w:ascii="Wingdings" w:hAnsi="Wingdings" w:hint="default"/>
      </w:rPr>
    </w:lvl>
    <w:lvl w:ilvl="6" w:tplc="04070001">
      <w:start w:val="1"/>
      <w:numFmt w:val="bullet"/>
      <w:lvlText w:val=""/>
      <w:lvlJc w:val="left"/>
      <w:pPr>
        <w:ind w:left="4680" w:hanging="360"/>
      </w:pPr>
      <w:rPr>
        <w:rFonts w:ascii="Symbol" w:hAnsi="Symbol" w:hint="default"/>
      </w:rPr>
    </w:lvl>
    <w:lvl w:ilvl="7" w:tplc="04070003">
      <w:start w:val="1"/>
      <w:numFmt w:val="bullet"/>
      <w:lvlText w:val="o"/>
      <w:lvlJc w:val="left"/>
      <w:pPr>
        <w:ind w:left="5400" w:hanging="360"/>
      </w:pPr>
      <w:rPr>
        <w:rFonts w:ascii="Courier New" w:hAnsi="Courier New" w:cs="Courier New" w:hint="default"/>
      </w:rPr>
    </w:lvl>
    <w:lvl w:ilvl="8" w:tplc="04070005">
      <w:start w:val="1"/>
      <w:numFmt w:val="bullet"/>
      <w:lvlText w:val=""/>
      <w:lvlJc w:val="left"/>
      <w:pPr>
        <w:ind w:left="6120" w:hanging="360"/>
      </w:pPr>
      <w:rPr>
        <w:rFonts w:ascii="Wingdings" w:hAnsi="Wingdings" w:hint="default"/>
      </w:rPr>
    </w:lvl>
  </w:abstractNum>
  <w:abstractNum w:abstractNumId="91">
    <w:nsid w:val="65147DC4"/>
    <w:multiLevelType w:val="hybridMultilevel"/>
    <w:tmpl w:val="5BA4279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2">
    <w:nsid w:val="656B14DF"/>
    <w:multiLevelType w:val="hybridMultilevel"/>
    <w:tmpl w:val="A5148CF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3">
    <w:nsid w:val="68A84160"/>
    <w:multiLevelType w:val="hybridMultilevel"/>
    <w:tmpl w:val="67964E28"/>
    <w:lvl w:ilvl="0" w:tplc="04130017">
      <w:start w:val="1"/>
      <w:numFmt w:val="lowerLetter"/>
      <w:lvlText w:val="%1)"/>
      <w:lvlJc w:val="left"/>
      <w:pPr>
        <w:ind w:left="786" w:hanging="360"/>
      </w:pPr>
      <w:rPr>
        <w:rFonts w:hint="default"/>
      </w:rPr>
    </w:lvl>
    <w:lvl w:ilvl="1" w:tplc="04070003">
      <w:start w:val="1"/>
      <w:numFmt w:val="bullet"/>
      <w:lvlText w:val="o"/>
      <w:lvlJc w:val="left"/>
      <w:pPr>
        <w:ind w:left="1506" w:hanging="360"/>
      </w:pPr>
      <w:rPr>
        <w:rFonts w:ascii="Courier New" w:hAnsi="Courier New" w:cs="Courier New" w:hint="default"/>
      </w:rPr>
    </w:lvl>
    <w:lvl w:ilvl="2" w:tplc="04070005">
      <w:start w:val="1"/>
      <w:numFmt w:val="bullet"/>
      <w:lvlText w:val=""/>
      <w:lvlJc w:val="left"/>
      <w:pPr>
        <w:ind w:left="2226" w:hanging="360"/>
      </w:pPr>
      <w:rPr>
        <w:rFonts w:ascii="Wingdings" w:hAnsi="Wingdings" w:hint="default"/>
      </w:rPr>
    </w:lvl>
    <w:lvl w:ilvl="3" w:tplc="04070001">
      <w:start w:val="1"/>
      <w:numFmt w:val="bullet"/>
      <w:lvlText w:val=""/>
      <w:lvlJc w:val="left"/>
      <w:pPr>
        <w:ind w:left="2946" w:hanging="360"/>
      </w:pPr>
      <w:rPr>
        <w:rFonts w:ascii="Symbol" w:hAnsi="Symbol" w:hint="default"/>
      </w:rPr>
    </w:lvl>
    <w:lvl w:ilvl="4" w:tplc="04070003">
      <w:start w:val="1"/>
      <w:numFmt w:val="bullet"/>
      <w:lvlText w:val="o"/>
      <w:lvlJc w:val="left"/>
      <w:pPr>
        <w:ind w:left="3666" w:hanging="360"/>
      </w:pPr>
      <w:rPr>
        <w:rFonts w:ascii="Courier New" w:hAnsi="Courier New" w:cs="Courier New" w:hint="default"/>
      </w:rPr>
    </w:lvl>
    <w:lvl w:ilvl="5" w:tplc="04070005">
      <w:start w:val="1"/>
      <w:numFmt w:val="bullet"/>
      <w:lvlText w:val=""/>
      <w:lvlJc w:val="left"/>
      <w:pPr>
        <w:ind w:left="4386" w:hanging="360"/>
      </w:pPr>
      <w:rPr>
        <w:rFonts w:ascii="Wingdings" w:hAnsi="Wingdings" w:hint="default"/>
      </w:rPr>
    </w:lvl>
    <w:lvl w:ilvl="6" w:tplc="04070001">
      <w:start w:val="1"/>
      <w:numFmt w:val="bullet"/>
      <w:lvlText w:val=""/>
      <w:lvlJc w:val="left"/>
      <w:pPr>
        <w:ind w:left="5106" w:hanging="360"/>
      </w:pPr>
      <w:rPr>
        <w:rFonts w:ascii="Symbol" w:hAnsi="Symbol" w:hint="default"/>
      </w:rPr>
    </w:lvl>
    <w:lvl w:ilvl="7" w:tplc="04070003">
      <w:start w:val="1"/>
      <w:numFmt w:val="bullet"/>
      <w:lvlText w:val="o"/>
      <w:lvlJc w:val="left"/>
      <w:pPr>
        <w:ind w:left="5826" w:hanging="360"/>
      </w:pPr>
      <w:rPr>
        <w:rFonts w:ascii="Courier New" w:hAnsi="Courier New" w:cs="Courier New" w:hint="default"/>
      </w:rPr>
    </w:lvl>
    <w:lvl w:ilvl="8" w:tplc="04070005">
      <w:start w:val="1"/>
      <w:numFmt w:val="bullet"/>
      <w:lvlText w:val=""/>
      <w:lvlJc w:val="left"/>
      <w:pPr>
        <w:ind w:left="6546" w:hanging="360"/>
      </w:pPr>
      <w:rPr>
        <w:rFonts w:ascii="Wingdings" w:hAnsi="Wingdings" w:hint="default"/>
      </w:rPr>
    </w:lvl>
  </w:abstractNum>
  <w:abstractNum w:abstractNumId="94">
    <w:nsid w:val="6AC01FEC"/>
    <w:multiLevelType w:val="hybridMultilevel"/>
    <w:tmpl w:val="CA62A5C4"/>
    <w:lvl w:ilvl="0" w:tplc="04130017">
      <w:start w:val="1"/>
      <w:numFmt w:val="low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95">
    <w:nsid w:val="6AE764B7"/>
    <w:multiLevelType w:val="hybridMultilevel"/>
    <w:tmpl w:val="3B581C10"/>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96">
    <w:nsid w:val="6E824DA2"/>
    <w:multiLevelType w:val="hybridMultilevel"/>
    <w:tmpl w:val="F002203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97">
    <w:nsid w:val="6F5018DA"/>
    <w:multiLevelType w:val="hybridMultilevel"/>
    <w:tmpl w:val="459A7F9C"/>
    <w:lvl w:ilvl="0" w:tplc="04130017">
      <w:start w:val="1"/>
      <w:numFmt w:val="lowerLetter"/>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98">
    <w:nsid w:val="6FB3021D"/>
    <w:multiLevelType w:val="hybridMultilevel"/>
    <w:tmpl w:val="8DDCBD76"/>
    <w:lvl w:ilvl="0" w:tplc="04130017">
      <w:start w:val="1"/>
      <w:numFmt w:val="lowerLetter"/>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99">
    <w:nsid w:val="705F3DAE"/>
    <w:multiLevelType w:val="hybridMultilevel"/>
    <w:tmpl w:val="132E3DFC"/>
    <w:lvl w:ilvl="0" w:tplc="04130017">
      <w:start w:val="1"/>
      <w:numFmt w:val="lowerLetter"/>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00">
    <w:nsid w:val="70D90537"/>
    <w:multiLevelType w:val="hybridMultilevel"/>
    <w:tmpl w:val="956E200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1">
    <w:nsid w:val="710806B5"/>
    <w:multiLevelType w:val="hybridMultilevel"/>
    <w:tmpl w:val="6400F318"/>
    <w:lvl w:ilvl="0" w:tplc="04130017">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02">
    <w:nsid w:val="710E7EBF"/>
    <w:multiLevelType w:val="hybridMultilevel"/>
    <w:tmpl w:val="65A849AC"/>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03">
    <w:nsid w:val="71174D53"/>
    <w:multiLevelType w:val="hybridMultilevel"/>
    <w:tmpl w:val="4BAA154E"/>
    <w:lvl w:ilvl="0" w:tplc="04130017">
      <w:start w:val="1"/>
      <w:numFmt w:val="low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04">
    <w:nsid w:val="71EE11BA"/>
    <w:multiLevelType w:val="hybridMultilevel"/>
    <w:tmpl w:val="6CE87C78"/>
    <w:lvl w:ilvl="0" w:tplc="69729C18">
      <w:start w:val="1"/>
      <w:numFmt w:val="lowerLetter"/>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05">
    <w:nsid w:val="72E03B3D"/>
    <w:multiLevelType w:val="hybridMultilevel"/>
    <w:tmpl w:val="A5C28AC2"/>
    <w:lvl w:ilvl="0" w:tplc="04130017">
      <w:start w:val="1"/>
      <w:numFmt w:val="lowerLetter"/>
      <w:lvlText w:val="%1)"/>
      <w:lvlJc w:val="left"/>
      <w:pPr>
        <w:ind w:left="360" w:hanging="360"/>
      </w:pPr>
    </w:lvl>
    <w:lvl w:ilvl="1" w:tplc="04130017">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06">
    <w:nsid w:val="73375245"/>
    <w:multiLevelType w:val="hybridMultilevel"/>
    <w:tmpl w:val="B1C0AC14"/>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07">
    <w:nsid w:val="73C639DE"/>
    <w:multiLevelType w:val="hybridMultilevel"/>
    <w:tmpl w:val="B948AEE2"/>
    <w:lvl w:ilvl="0" w:tplc="802C85FC">
      <w:start w:val="1"/>
      <w:numFmt w:val="decimal"/>
      <w:lvlText w:val="%1.)"/>
      <w:lvlJc w:val="left"/>
      <w:pPr>
        <w:ind w:left="720" w:hanging="360"/>
      </w:pPr>
      <w:rPr>
        <w:b w:val="0"/>
      </w:rPr>
    </w:lvl>
    <w:lvl w:ilvl="1" w:tplc="04070019">
      <w:start w:val="1"/>
      <w:numFmt w:val="lowerLetter"/>
      <w:lvlText w:val="%2."/>
      <w:lvlJc w:val="left"/>
      <w:pPr>
        <w:ind w:left="1440" w:hanging="360"/>
      </w:pPr>
    </w:lvl>
    <w:lvl w:ilvl="2" w:tplc="0407001B">
      <w:start w:val="1"/>
      <w:numFmt w:val="lowerRoman"/>
      <w:lvlText w:val="%3."/>
      <w:lvlJc w:val="right"/>
      <w:pPr>
        <w:ind w:left="2160" w:hanging="180"/>
      </w:pPr>
    </w:lvl>
    <w:lvl w:ilvl="3" w:tplc="0407000F">
      <w:start w:val="1"/>
      <w:numFmt w:val="decimal"/>
      <w:lvlText w:val="%4."/>
      <w:lvlJc w:val="left"/>
      <w:pPr>
        <w:ind w:left="2880" w:hanging="360"/>
      </w:pPr>
    </w:lvl>
    <w:lvl w:ilvl="4" w:tplc="04070019">
      <w:start w:val="1"/>
      <w:numFmt w:val="lowerLetter"/>
      <w:lvlText w:val="%5."/>
      <w:lvlJc w:val="left"/>
      <w:pPr>
        <w:ind w:left="3600" w:hanging="360"/>
      </w:pPr>
    </w:lvl>
    <w:lvl w:ilvl="5" w:tplc="0407001B">
      <w:start w:val="1"/>
      <w:numFmt w:val="lowerRoman"/>
      <w:lvlText w:val="%6."/>
      <w:lvlJc w:val="right"/>
      <w:pPr>
        <w:ind w:left="4320" w:hanging="180"/>
      </w:pPr>
    </w:lvl>
    <w:lvl w:ilvl="6" w:tplc="0407000F">
      <w:start w:val="1"/>
      <w:numFmt w:val="decimal"/>
      <w:lvlText w:val="%7."/>
      <w:lvlJc w:val="left"/>
      <w:pPr>
        <w:ind w:left="5040" w:hanging="360"/>
      </w:pPr>
    </w:lvl>
    <w:lvl w:ilvl="7" w:tplc="04070019">
      <w:start w:val="1"/>
      <w:numFmt w:val="lowerLetter"/>
      <w:lvlText w:val="%8."/>
      <w:lvlJc w:val="left"/>
      <w:pPr>
        <w:ind w:left="5760" w:hanging="360"/>
      </w:pPr>
    </w:lvl>
    <w:lvl w:ilvl="8" w:tplc="0407001B">
      <w:start w:val="1"/>
      <w:numFmt w:val="lowerRoman"/>
      <w:lvlText w:val="%9."/>
      <w:lvlJc w:val="right"/>
      <w:pPr>
        <w:ind w:left="6480" w:hanging="180"/>
      </w:pPr>
    </w:lvl>
  </w:abstractNum>
  <w:abstractNum w:abstractNumId="108">
    <w:nsid w:val="7500506F"/>
    <w:multiLevelType w:val="hybridMultilevel"/>
    <w:tmpl w:val="160E8FAE"/>
    <w:lvl w:ilvl="0" w:tplc="04130017">
      <w:start w:val="1"/>
      <w:numFmt w:val="lowerLetter"/>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09">
    <w:nsid w:val="766B26CB"/>
    <w:multiLevelType w:val="hybridMultilevel"/>
    <w:tmpl w:val="D67AB32E"/>
    <w:lvl w:ilvl="0" w:tplc="0413000F">
      <w:start w:val="1"/>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10">
    <w:nsid w:val="77A12030"/>
    <w:multiLevelType w:val="hybridMultilevel"/>
    <w:tmpl w:val="22DA5928"/>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11">
    <w:nsid w:val="77C4597F"/>
    <w:multiLevelType w:val="hybridMultilevel"/>
    <w:tmpl w:val="436862F8"/>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12">
    <w:nsid w:val="7B8160EC"/>
    <w:multiLevelType w:val="hybridMultilevel"/>
    <w:tmpl w:val="15F84334"/>
    <w:lvl w:ilvl="0" w:tplc="04130017">
      <w:start w:val="1"/>
      <w:numFmt w:val="lowerLetter"/>
      <w:lvlText w:val="%1)"/>
      <w:lvlJc w:val="left"/>
      <w:pPr>
        <w:ind w:left="720" w:hanging="360"/>
      </w:p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13">
    <w:nsid w:val="7D46351A"/>
    <w:multiLevelType w:val="hybridMultilevel"/>
    <w:tmpl w:val="D9541FA6"/>
    <w:lvl w:ilvl="0" w:tplc="04130017">
      <w:start w:val="1"/>
      <w:numFmt w:val="lowerLetter"/>
      <w:lvlText w:val="%1)"/>
      <w:lvlJc w:val="left"/>
      <w:pPr>
        <w:ind w:left="786" w:hanging="360"/>
      </w:pPr>
      <w:rPr>
        <w:rFonts w:hint="default"/>
      </w:rPr>
    </w:lvl>
    <w:lvl w:ilvl="1" w:tplc="04070003">
      <w:start w:val="1"/>
      <w:numFmt w:val="bullet"/>
      <w:lvlText w:val="o"/>
      <w:lvlJc w:val="left"/>
      <w:pPr>
        <w:ind w:left="1506" w:hanging="360"/>
      </w:pPr>
      <w:rPr>
        <w:rFonts w:ascii="Courier New" w:hAnsi="Courier New" w:cs="Courier New" w:hint="default"/>
      </w:rPr>
    </w:lvl>
    <w:lvl w:ilvl="2" w:tplc="04070005">
      <w:start w:val="1"/>
      <w:numFmt w:val="bullet"/>
      <w:lvlText w:val=""/>
      <w:lvlJc w:val="left"/>
      <w:pPr>
        <w:ind w:left="2226" w:hanging="360"/>
      </w:pPr>
      <w:rPr>
        <w:rFonts w:ascii="Wingdings" w:hAnsi="Wingdings" w:hint="default"/>
      </w:rPr>
    </w:lvl>
    <w:lvl w:ilvl="3" w:tplc="04070001">
      <w:start w:val="1"/>
      <w:numFmt w:val="bullet"/>
      <w:lvlText w:val=""/>
      <w:lvlJc w:val="left"/>
      <w:pPr>
        <w:ind w:left="2946" w:hanging="360"/>
      </w:pPr>
      <w:rPr>
        <w:rFonts w:ascii="Symbol" w:hAnsi="Symbol" w:hint="default"/>
      </w:rPr>
    </w:lvl>
    <w:lvl w:ilvl="4" w:tplc="04070003">
      <w:start w:val="1"/>
      <w:numFmt w:val="bullet"/>
      <w:lvlText w:val="o"/>
      <w:lvlJc w:val="left"/>
      <w:pPr>
        <w:ind w:left="3666" w:hanging="360"/>
      </w:pPr>
      <w:rPr>
        <w:rFonts w:ascii="Courier New" w:hAnsi="Courier New" w:cs="Courier New" w:hint="default"/>
      </w:rPr>
    </w:lvl>
    <w:lvl w:ilvl="5" w:tplc="04070005">
      <w:start w:val="1"/>
      <w:numFmt w:val="bullet"/>
      <w:lvlText w:val=""/>
      <w:lvlJc w:val="left"/>
      <w:pPr>
        <w:ind w:left="4386" w:hanging="360"/>
      </w:pPr>
      <w:rPr>
        <w:rFonts w:ascii="Wingdings" w:hAnsi="Wingdings" w:hint="default"/>
      </w:rPr>
    </w:lvl>
    <w:lvl w:ilvl="6" w:tplc="04070001">
      <w:start w:val="1"/>
      <w:numFmt w:val="bullet"/>
      <w:lvlText w:val=""/>
      <w:lvlJc w:val="left"/>
      <w:pPr>
        <w:ind w:left="5106" w:hanging="360"/>
      </w:pPr>
      <w:rPr>
        <w:rFonts w:ascii="Symbol" w:hAnsi="Symbol" w:hint="default"/>
      </w:rPr>
    </w:lvl>
    <w:lvl w:ilvl="7" w:tplc="04070003">
      <w:start w:val="1"/>
      <w:numFmt w:val="bullet"/>
      <w:lvlText w:val="o"/>
      <w:lvlJc w:val="left"/>
      <w:pPr>
        <w:ind w:left="5826" w:hanging="360"/>
      </w:pPr>
      <w:rPr>
        <w:rFonts w:ascii="Courier New" w:hAnsi="Courier New" w:cs="Courier New" w:hint="default"/>
      </w:rPr>
    </w:lvl>
    <w:lvl w:ilvl="8" w:tplc="04070005">
      <w:start w:val="1"/>
      <w:numFmt w:val="bullet"/>
      <w:lvlText w:val=""/>
      <w:lvlJc w:val="left"/>
      <w:pPr>
        <w:ind w:left="6546" w:hanging="360"/>
      </w:pPr>
      <w:rPr>
        <w:rFonts w:ascii="Wingdings" w:hAnsi="Wingdings" w:hint="default"/>
      </w:rPr>
    </w:lvl>
  </w:abstractNum>
  <w:abstractNum w:abstractNumId="114">
    <w:nsid w:val="7D532755"/>
    <w:multiLevelType w:val="hybridMultilevel"/>
    <w:tmpl w:val="6276AD32"/>
    <w:lvl w:ilvl="0" w:tplc="04130017">
      <w:start w:val="1"/>
      <w:numFmt w:val="lowerLetter"/>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15">
    <w:nsid w:val="7E136072"/>
    <w:multiLevelType w:val="hybridMultilevel"/>
    <w:tmpl w:val="09D6A7D4"/>
    <w:lvl w:ilvl="0" w:tplc="04130017">
      <w:start w:val="1"/>
      <w:numFmt w:val="lowerLetter"/>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num w:numId="1">
    <w:abstractNumId w:val="4"/>
  </w:num>
  <w:num w:numId="2">
    <w:abstractNumId w:val="101"/>
  </w:num>
  <w:num w:numId="3">
    <w:abstractNumId w:val="100"/>
  </w:num>
  <w:num w:numId="4">
    <w:abstractNumId w:val="85"/>
  </w:num>
  <w:num w:numId="5">
    <w:abstractNumId w:val="87"/>
  </w:num>
  <w:num w:numId="6">
    <w:abstractNumId w:val="71"/>
  </w:num>
  <w:num w:numId="7">
    <w:abstractNumId w:val="34"/>
  </w:num>
  <w:num w:numId="8">
    <w:abstractNumId w:val="96"/>
  </w:num>
  <w:num w:numId="9">
    <w:abstractNumId w:val="106"/>
  </w:num>
  <w:num w:numId="10">
    <w:abstractNumId w:val="53"/>
  </w:num>
  <w:num w:numId="11">
    <w:abstractNumId w:val="35"/>
  </w:num>
  <w:num w:numId="12">
    <w:abstractNumId w:val="111"/>
  </w:num>
  <w:num w:numId="13">
    <w:abstractNumId w:val="45"/>
  </w:num>
  <w:num w:numId="14">
    <w:abstractNumId w:val="47"/>
  </w:num>
  <w:num w:numId="15">
    <w:abstractNumId w:val="95"/>
  </w:num>
  <w:num w:numId="16">
    <w:abstractNumId w:val="18"/>
  </w:num>
  <w:num w:numId="17">
    <w:abstractNumId w:val="38"/>
  </w:num>
  <w:num w:numId="18">
    <w:abstractNumId w:val="103"/>
  </w:num>
  <w:num w:numId="19">
    <w:abstractNumId w:val="84"/>
  </w:num>
  <w:num w:numId="20">
    <w:abstractNumId w:val="112"/>
  </w:num>
  <w:num w:numId="21">
    <w:abstractNumId w:val="67"/>
  </w:num>
  <w:num w:numId="22">
    <w:abstractNumId w:val="98"/>
  </w:num>
  <w:num w:numId="23">
    <w:abstractNumId w:val="114"/>
  </w:num>
  <w:num w:numId="24">
    <w:abstractNumId w:val="59"/>
  </w:num>
  <w:num w:numId="25">
    <w:abstractNumId w:val="69"/>
  </w:num>
  <w:num w:numId="26">
    <w:abstractNumId w:val="20"/>
  </w:num>
  <w:num w:numId="27">
    <w:abstractNumId w:val="89"/>
  </w:num>
  <w:num w:numId="28">
    <w:abstractNumId w:val="22"/>
  </w:num>
  <w:num w:numId="29">
    <w:abstractNumId w:val="62"/>
  </w:num>
  <w:num w:numId="30">
    <w:abstractNumId w:val="21"/>
  </w:num>
  <w:num w:numId="31">
    <w:abstractNumId w:val="81"/>
  </w:num>
  <w:num w:numId="32">
    <w:abstractNumId w:val="79"/>
  </w:num>
  <w:num w:numId="33">
    <w:abstractNumId w:val="23"/>
  </w:num>
  <w:num w:numId="34">
    <w:abstractNumId w:val="72"/>
  </w:num>
  <w:num w:numId="35">
    <w:abstractNumId w:val="99"/>
  </w:num>
  <w:num w:numId="36">
    <w:abstractNumId w:val="33"/>
  </w:num>
  <w:num w:numId="37">
    <w:abstractNumId w:val="60"/>
  </w:num>
  <w:num w:numId="38">
    <w:abstractNumId w:val="58"/>
  </w:num>
  <w:num w:numId="39">
    <w:abstractNumId w:val="42"/>
  </w:num>
  <w:num w:numId="40">
    <w:abstractNumId w:val="83"/>
  </w:num>
  <w:num w:numId="41">
    <w:abstractNumId w:val="17"/>
  </w:num>
  <w:num w:numId="42">
    <w:abstractNumId w:val="49"/>
  </w:num>
  <w:num w:numId="43">
    <w:abstractNumId w:val="37"/>
  </w:num>
  <w:num w:numId="44">
    <w:abstractNumId w:val="51"/>
  </w:num>
  <w:num w:numId="45">
    <w:abstractNumId w:val="9"/>
  </w:num>
  <w:num w:numId="46">
    <w:abstractNumId w:val="39"/>
  </w:num>
  <w:num w:numId="47">
    <w:abstractNumId w:val="46"/>
  </w:num>
  <w:num w:numId="48">
    <w:abstractNumId w:val="14"/>
  </w:num>
  <w:num w:numId="49">
    <w:abstractNumId w:val="32"/>
  </w:num>
  <w:num w:numId="50">
    <w:abstractNumId w:val="1"/>
  </w:num>
  <w:num w:numId="51">
    <w:abstractNumId w:val="11"/>
  </w:num>
  <w:num w:numId="52">
    <w:abstractNumId w:val="102"/>
  </w:num>
  <w:num w:numId="53">
    <w:abstractNumId w:val="1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24"/>
  </w:num>
  <w:num w:numId="55">
    <w:abstractNumId w:val="64"/>
    <w:lvlOverride w:ilvl="0">
      <w:startOverride w:val="1"/>
    </w:lvlOverride>
    <w:lvlOverride w:ilvl="1"/>
    <w:lvlOverride w:ilvl="2"/>
    <w:lvlOverride w:ilvl="3"/>
    <w:lvlOverride w:ilvl="4"/>
    <w:lvlOverride w:ilvl="5"/>
    <w:lvlOverride w:ilvl="6"/>
    <w:lvlOverride w:ilvl="7"/>
    <w:lvlOverride w:ilvl="8"/>
  </w:num>
  <w:num w:numId="56">
    <w:abstractNumId w:val="43"/>
  </w:num>
  <w:num w:numId="57">
    <w:abstractNumId w:val="31"/>
  </w:num>
  <w:num w:numId="58">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70"/>
  </w:num>
  <w:num w:numId="60">
    <w:abstractNumId w:val="19"/>
  </w:num>
  <w:num w:numId="61">
    <w:abstractNumId w:val="88"/>
  </w:num>
  <w:num w:numId="62">
    <w:abstractNumId w:val="40"/>
  </w:num>
  <w:num w:numId="63">
    <w:abstractNumId w:val="97"/>
  </w:num>
  <w:num w:numId="64">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80"/>
  </w:num>
  <w:num w:numId="67">
    <w:abstractNumId w:val="66"/>
  </w:num>
  <w:num w:numId="68">
    <w:abstractNumId w:val="52"/>
  </w:num>
  <w:num w:numId="69">
    <w:abstractNumId w:val="2"/>
  </w:num>
  <w:num w:numId="7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115"/>
  </w:num>
  <w:num w:numId="72">
    <w:abstractNumId w:val="75"/>
  </w:num>
  <w:num w:numId="73">
    <w:abstractNumId w:val="92"/>
  </w:num>
  <w:num w:numId="74">
    <w:abstractNumId w:val="86"/>
  </w:num>
  <w:num w:numId="75">
    <w:abstractNumId w:val="63"/>
  </w:num>
  <w:num w:numId="76">
    <w:abstractNumId w:val="27"/>
  </w:num>
  <w:num w:numId="77">
    <w:abstractNumId w:val="54"/>
  </w:num>
  <w:num w:numId="78">
    <w:abstractNumId w:val="7"/>
  </w:num>
  <w:num w:numId="79">
    <w:abstractNumId w:val="36"/>
  </w:num>
  <w:num w:numId="80">
    <w:abstractNumId w:val="110"/>
  </w:num>
  <w:num w:numId="81">
    <w:abstractNumId w:val="105"/>
  </w:num>
  <w:num w:numId="82">
    <w:abstractNumId w:val="108"/>
  </w:num>
  <w:num w:numId="83">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16"/>
  </w:num>
  <w:num w:numId="85">
    <w:abstractNumId w:val="50"/>
  </w:num>
  <w:num w:numId="86">
    <w:abstractNumId w:val="91"/>
  </w:num>
  <w:num w:numId="87">
    <w:abstractNumId w:val="82"/>
  </w:num>
  <w:num w:numId="88">
    <w:abstractNumId w:val="5"/>
  </w:num>
  <w:num w:numId="89">
    <w:abstractNumId w:val="56"/>
  </w:num>
  <w:num w:numId="90">
    <w:abstractNumId w:val="94"/>
  </w:num>
  <w:num w:numId="91">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29"/>
  </w:num>
  <w:num w:numId="93">
    <w:abstractNumId w:val="48"/>
  </w:num>
  <w:num w:numId="94">
    <w:abstractNumId w:val="13"/>
  </w:num>
  <w:num w:numId="95">
    <w:abstractNumId w:val="15"/>
  </w:num>
  <w:num w:numId="96">
    <w:abstractNumId w:val="28"/>
  </w:num>
  <w:num w:numId="97">
    <w:abstractNumId w:val="74"/>
  </w:num>
  <w:num w:numId="98">
    <w:abstractNumId w:val="90"/>
  </w:num>
  <w:num w:numId="99">
    <w:abstractNumId w:val="54"/>
  </w:num>
  <w:num w:numId="100">
    <w:abstractNumId w:val="3"/>
  </w:num>
  <w:num w:numId="101">
    <w:abstractNumId w:val="73"/>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abstractNumId w:val="61"/>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abstractNumId w:val="29"/>
    <w:lvlOverride w:ilvl="0">
      <w:startOverride w:val="1"/>
    </w:lvlOverride>
    <w:lvlOverride w:ilvl="1"/>
    <w:lvlOverride w:ilvl="2"/>
    <w:lvlOverride w:ilvl="3"/>
    <w:lvlOverride w:ilvl="4"/>
    <w:lvlOverride w:ilvl="5"/>
    <w:lvlOverride w:ilvl="6"/>
    <w:lvlOverride w:ilvl="7"/>
    <w:lvlOverride w:ilvl="8"/>
  </w:num>
  <w:num w:numId="104">
    <w:abstractNumId w:val="8"/>
  </w:num>
  <w:num w:numId="105">
    <w:abstractNumId w:val="44"/>
  </w:num>
  <w:num w:numId="106">
    <w:abstractNumId w:val="93"/>
  </w:num>
  <w:num w:numId="107">
    <w:abstractNumId w:val="113"/>
  </w:num>
  <w:num w:numId="108">
    <w:abstractNumId w:val="68"/>
  </w:num>
  <w:num w:numId="109">
    <w:abstractNumId w:val="55"/>
  </w:num>
  <w:num w:numId="110">
    <w:abstractNumId w:val="57"/>
  </w:num>
  <w:num w:numId="111">
    <w:abstractNumId w:val="30"/>
  </w:num>
  <w:num w:numId="112">
    <w:abstractNumId w:val="76"/>
  </w:num>
  <w:num w:numId="113">
    <w:abstractNumId w:val="12"/>
  </w:num>
  <w:num w:numId="114">
    <w:abstractNumId w:val="10"/>
  </w:num>
  <w:num w:numId="115">
    <w:abstractNumId w:val="109"/>
  </w:num>
  <w:num w:numId="116">
    <w:abstractNumId w:val="86"/>
  </w:num>
  <w:num w:numId="117">
    <w:abstractNumId w:val="104"/>
  </w:num>
  <w:num w:numId="118">
    <w:abstractNumId w:val="77"/>
  </w:num>
  <w:num w:numId="119">
    <w:abstractNumId w:val="6"/>
  </w:num>
  <w:numIdMacAtCleanup w:val="10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142"/>
  <w:drawingGridHorizontalSpacing w:val="110"/>
  <w:displayHorizontalDrawingGridEvery w:val="2"/>
  <w:displayVerticalDrawingGridEvery w:val="2"/>
  <w:noPunctuationKerning/>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E1F1E"/>
    <w:rsid w:val="00005470"/>
    <w:rsid w:val="0000683A"/>
    <w:rsid w:val="00013227"/>
    <w:rsid w:val="00015FE4"/>
    <w:rsid w:val="00016BCA"/>
    <w:rsid w:val="0002060F"/>
    <w:rsid w:val="00023FFF"/>
    <w:rsid w:val="00025784"/>
    <w:rsid w:val="0002583E"/>
    <w:rsid w:val="00027100"/>
    <w:rsid w:val="000271FA"/>
    <w:rsid w:val="00027265"/>
    <w:rsid w:val="00031AC7"/>
    <w:rsid w:val="00034A65"/>
    <w:rsid w:val="0004310E"/>
    <w:rsid w:val="000437A2"/>
    <w:rsid w:val="00044A60"/>
    <w:rsid w:val="00046026"/>
    <w:rsid w:val="0004777F"/>
    <w:rsid w:val="00050DFB"/>
    <w:rsid w:val="00050FEF"/>
    <w:rsid w:val="0005616C"/>
    <w:rsid w:val="00056A50"/>
    <w:rsid w:val="0006114C"/>
    <w:rsid w:val="000611C0"/>
    <w:rsid w:val="00066B29"/>
    <w:rsid w:val="000670C0"/>
    <w:rsid w:val="00071DE6"/>
    <w:rsid w:val="00074398"/>
    <w:rsid w:val="00074BA8"/>
    <w:rsid w:val="00074D7D"/>
    <w:rsid w:val="000908DB"/>
    <w:rsid w:val="00092F06"/>
    <w:rsid w:val="000939F3"/>
    <w:rsid w:val="000964C4"/>
    <w:rsid w:val="000964E9"/>
    <w:rsid w:val="0009692B"/>
    <w:rsid w:val="000A1018"/>
    <w:rsid w:val="000B0630"/>
    <w:rsid w:val="000B0B3D"/>
    <w:rsid w:val="000B14DA"/>
    <w:rsid w:val="000B2186"/>
    <w:rsid w:val="000B24F2"/>
    <w:rsid w:val="000B722B"/>
    <w:rsid w:val="000B7E75"/>
    <w:rsid w:val="000C0F98"/>
    <w:rsid w:val="000C46E0"/>
    <w:rsid w:val="000C67EB"/>
    <w:rsid w:val="000D2748"/>
    <w:rsid w:val="000D4914"/>
    <w:rsid w:val="000D5C43"/>
    <w:rsid w:val="000D69FD"/>
    <w:rsid w:val="000E1439"/>
    <w:rsid w:val="000E1B72"/>
    <w:rsid w:val="000E3EBA"/>
    <w:rsid w:val="000E6149"/>
    <w:rsid w:val="000F2A8C"/>
    <w:rsid w:val="00100666"/>
    <w:rsid w:val="00105837"/>
    <w:rsid w:val="0010797B"/>
    <w:rsid w:val="001100F0"/>
    <w:rsid w:val="001106AD"/>
    <w:rsid w:val="0011169C"/>
    <w:rsid w:val="0011203A"/>
    <w:rsid w:val="00116E13"/>
    <w:rsid w:val="00121826"/>
    <w:rsid w:val="001223A1"/>
    <w:rsid w:val="00124309"/>
    <w:rsid w:val="0012431B"/>
    <w:rsid w:val="00126007"/>
    <w:rsid w:val="001262DB"/>
    <w:rsid w:val="00131A8C"/>
    <w:rsid w:val="00133CA0"/>
    <w:rsid w:val="00134DBC"/>
    <w:rsid w:val="001357E0"/>
    <w:rsid w:val="00136120"/>
    <w:rsid w:val="00137B42"/>
    <w:rsid w:val="001401A8"/>
    <w:rsid w:val="0014361F"/>
    <w:rsid w:val="00150CBD"/>
    <w:rsid w:val="001572C5"/>
    <w:rsid w:val="00160E19"/>
    <w:rsid w:val="00162128"/>
    <w:rsid w:val="001639C4"/>
    <w:rsid w:val="0016573F"/>
    <w:rsid w:val="00165E4E"/>
    <w:rsid w:val="001660E3"/>
    <w:rsid w:val="001667DA"/>
    <w:rsid w:val="0017144A"/>
    <w:rsid w:val="0017382E"/>
    <w:rsid w:val="0017680C"/>
    <w:rsid w:val="00181EE0"/>
    <w:rsid w:val="00183318"/>
    <w:rsid w:val="00183C29"/>
    <w:rsid w:val="001841EF"/>
    <w:rsid w:val="001923C5"/>
    <w:rsid w:val="00192528"/>
    <w:rsid w:val="001938AF"/>
    <w:rsid w:val="001943AE"/>
    <w:rsid w:val="001953DF"/>
    <w:rsid w:val="001A1524"/>
    <w:rsid w:val="001A1F70"/>
    <w:rsid w:val="001A2AAF"/>
    <w:rsid w:val="001A4CD9"/>
    <w:rsid w:val="001A602A"/>
    <w:rsid w:val="001A616D"/>
    <w:rsid w:val="001A66CD"/>
    <w:rsid w:val="001A7D81"/>
    <w:rsid w:val="001B05DC"/>
    <w:rsid w:val="001B3802"/>
    <w:rsid w:val="001B3830"/>
    <w:rsid w:val="001B5A28"/>
    <w:rsid w:val="001C019C"/>
    <w:rsid w:val="001C1311"/>
    <w:rsid w:val="001C1E75"/>
    <w:rsid w:val="001C23EB"/>
    <w:rsid w:val="001D166F"/>
    <w:rsid w:val="001D1F00"/>
    <w:rsid w:val="001D201C"/>
    <w:rsid w:val="001D3709"/>
    <w:rsid w:val="001D4D9F"/>
    <w:rsid w:val="001D66D1"/>
    <w:rsid w:val="001D6A02"/>
    <w:rsid w:val="001D6AB4"/>
    <w:rsid w:val="001E0472"/>
    <w:rsid w:val="001F18D5"/>
    <w:rsid w:val="001F515B"/>
    <w:rsid w:val="001F6D37"/>
    <w:rsid w:val="001F732F"/>
    <w:rsid w:val="00207E04"/>
    <w:rsid w:val="0021058C"/>
    <w:rsid w:val="00211C79"/>
    <w:rsid w:val="00212310"/>
    <w:rsid w:val="00213518"/>
    <w:rsid w:val="002151A7"/>
    <w:rsid w:val="002155D7"/>
    <w:rsid w:val="002238A0"/>
    <w:rsid w:val="00225328"/>
    <w:rsid w:val="002259BC"/>
    <w:rsid w:val="00226DA9"/>
    <w:rsid w:val="00226DD6"/>
    <w:rsid w:val="00233850"/>
    <w:rsid w:val="00237368"/>
    <w:rsid w:val="00237C0A"/>
    <w:rsid w:val="0024180C"/>
    <w:rsid w:val="00242AAB"/>
    <w:rsid w:val="00242CC7"/>
    <w:rsid w:val="0024340F"/>
    <w:rsid w:val="00243FE7"/>
    <w:rsid w:val="00245BFA"/>
    <w:rsid w:val="00246ACE"/>
    <w:rsid w:val="00250B07"/>
    <w:rsid w:val="00251121"/>
    <w:rsid w:val="00252D4F"/>
    <w:rsid w:val="002532F2"/>
    <w:rsid w:val="00256949"/>
    <w:rsid w:val="00256F75"/>
    <w:rsid w:val="00263302"/>
    <w:rsid w:val="0026382A"/>
    <w:rsid w:val="002638BF"/>
    <w:rsid w:val="00264142"/>
    <w:rsid w:val="00265258"/>
    <w:rsid w:val="002655BB"/>
    <w:rsid w:val="002742B0"/>
    <w:rsid w:val="00280BB0"/>
    <w:rsid w:val="00280D2C"/>
    <w:rsid w:val="00281C31"/>
    <w:rsid w:val="0028237C"/>
    <w:rsid w:val="00284630"/>
    <w:rsid w:val="00284FE9"/>
    <w:rsid w:val="00293939"/>
    <w:rsid w:val="002952DB"/>
    <w:rsid w:val="00296F3B"/>
    <w:rsid w:val="00297B2A"/>
    <w:rsid w:val="002A29FC"/>
    <w:rsid w:val="002A2F7A"/>
    <w:rsid w:val="002A6E61"/>
    <w:rsid w:val="002B166F"/>
    <w:rsid w:val="002B18CD"/>
    <w:rsid w:val="002B495C"/>
    <w:rsid w:val="002B4BE9"/>
    <w:rsid w:val="002C333A"/>
    <w:rsid w:val="002C51E0"/>
    <w:rsid w:val="002C5B9E"/>
    <w:rsid w:val="002C64D3"/>
    <w:rsid w:val="002C6825"/>
    <w:rsid w:val="002C7DEA"/>
    <w:rsid w:val="002D2136"/>
    <w:rsid w:val="002D2749"/>
    <w:rsid w:val="002D643F"/>
    <w:rsid w:val="002D751D"/>
    <w:rsid w:val="002E1F1E"/>
    <w:rsid w:val="002E206D"/>
    <w:rsid w:val="002E6B40"/>
    <w:rsid w:val="002E7659"/>
    <w:rsid w:val="002E7AC4"/>
    <w:rsid w:val="002F29F4"/>
    <w:rsid w:val="002F2B39"/>
    <w:rsid w:val="002F2CCD"/>
    <w:rsid w:val="002F39BE"/>
    <w:rsid w:val="002F59E8"/>
    <w:rsid w:val="002F7DC4"/>
    <w:rsid w:val="00300A80"/>
    <w:rsid w:val="0030286D"/>
    <w:rsid w:val="0030594E"/>
    <w:rsid w:val="00310DDB"/>
    <w:rsid w:val="00311A34"/>
    <w:rsid w:val="00312879"/>
    <w:rsid w:val="003152C5"/>
    <w:rsid w:val="003153B1"/>
    <w:rsid w:val="00315F93"/>
    <w:rsid w:val="00316CEF"/>
    <w:rsid w:val="00316D99"/>
    <w:rsid w:val="0031760E"/>
    <w:rsid w:val="00320DF2"/>
    <w:rsid w:val="0032736F"/>
    <w:rsid w:val="00333028"/>
    <w:rsid w:val="00337CDB"/>
    <w:rsid w:val="00346009"/>
    <w:rsid w:val="00351728"/>
    <w:rsid w:val="0035238E"/>
    <w:rsid w:val="00352955"/>
    <w:rsid w:val="00352CC5"/>
    <w:rsid w:val="00353012"/>
    <w:rsid w:val="00356B15"/>
    <w:rsid w:val="00361818"/>
    <w:rsid w:val="00361CD2"/>
    <w:rsid w:val="003623B6"/>
    <w:rsid w:val="003629E0"/>
    <w:rsid w:val="00363C13"/>
    <w:rsid w:val="003704C4"/>
    <w:rsid w:val="003755D8"/>
    <w:rsid w:val="00377758"/>
    <w:rsid w:val="003824D6"/>
    <w:rsid w:val="00383854"/>
    <w:rsid w:val="0039276C"/>
    <w:rsid w:val="00395473"/>
    <w:rsid w:val="003A1517"/>
    <w:rsid w:val="003A2A17"/>
    <w:rsid w:val="003A2FE7"/>
    <w:rsid w:val="003B0E50"/>
    <w:rsid w:val="003B2148"/>
    <w:rsid w:val="003B5761"/>
    <w:rsid w:val="003B5E94"/>
    <w:rsid w:val="003B693B"/>
    <w:rsid w:val="003B7137"/>
    <w:rsid w:val="003B7BC3"/>
    <w:rsid w:val="003C578D"/>
    <w:rsid w:val="003C6691"/>
    <w:rsid w:val="003D3881"/>
    <w:rsid w:val="003D3992"/>
    <w:rsid w:val="003D6DE9"/>
    <w:rsid w:val="003D7499"/>
    <w:rsid w:val="003E03FD"/>
    <w:rsid w:val="003E2227"/>
    <w:rsid w:val="003E371B"/>
    <w:rsid w:val="003E5853"/>
    <w:rsid w:val="003F27FF"/>
    <w:rsid w:val="003F299B"/>
    <w:rsid w:val="00401E90"/>
    <w:rsid w:val="00402A10"/>
    <w:rsid w:val="0040623F"/>
    <w:rsid w:val="00407039"/>
    <w:rsid w:val="0041148F"/>
    <w:rsid w:val="00412F6B"/>
    <w:rsid w:val="00413F4A"/>
    <w:rsid w:val="00414B73"/>
    <w:rsid w:val="004160F1"/>
    <w:rsid w:val="00416619"/>
    <w:rsid w:val="00417D97"/>
    <w:rsid w:val="0042025F"/>
    <w:rsid w:val="004220EC"/>
    <w:rsid w:val="00430DEC"/>
    <w:rsid w:val="00434CCD"/>
    <w:rsid w:val="0043527D"/>
    <w:rsid w:val="00435828"/>
    <w:rsid w:val="0043606A"/>
    <w:rsid w:val="00437A6E"/>
    <w:rsid w:val="00440C28"/>
    <w:rsid w:val="00443863"/>
    <w:rsid w:val="0044579C"/>
    <w:rsid w:val="00446EED"/>
    <w:rsid w:val="00453FB4"/>
    <w:rsid w:val="00460909"/>
    <w:rsid w:val="00462910"/>
    <w:rsid w:val="00463172"/>
    <w:rsid w:val="00463710"/>
    <w:rsid w:val="004663E8"/>
    <w:rsid w:val="00467181"/>
    <w:rsid w:val="004709A0"/>
    <w:rsid w:val="00470CC2"/>
    <w:rsid w:val="00471BBE"/>
    <w:rsid w:val="00473C45"/>
    <w:rsid w:val="00476429"/>
    <w:rsid w:val="00484601"/>
    <w:rsid w:val="00486891"/>
    <w:rsid w:val="004868AC"/>
    <w:rsid w:val="00491B4C"/>
    <w:rsid w:val="00491E3C"/>
    <w:rsid w:val="00493CAF"/>
    <w:rsid w:val="00495712"/>
    <w:rsid w:val="004A37A7"/>
    <w:rsid w:val="004A5D7F"/>
    <w:rsid w:val="004A5EA7"/>
    <w:rsid w:val="004A6A7E"/>
    <w:rsid w:val="004B3F2B"/>
    <w:rsid w:val="004B577F"/>
    <w:rsid w:val="004C522F"/>
    <w:rsid w:val="004D0EFB"/>
    <w:rsid w:val="004D1157"/>
    <w:rsid w:val="004D15C9"/>
    <w:rsid w:val="004D353B"/>
    <w:rsid w:val="004D3D9B"/>
    <w:rsid w:val="004D45A9"/>
    <w:rsid w:val="004D5296"/>
    <w:rsid w:val="004E20FF"/>
    <w:rsid w:val="004E6357"/>
    <w:rsid w:val="004F6E98"/>
    <w:rsid w:val="00501673"/>
    <w:rsid w:val="005019A4"/>
    <w:rsid w:val="0050477D"/>
    <w:rsid w:val="005053D8"/>
    <w:rsid w:val="0051024E"/>
    <w:rsid w:val="00511DB7"/>
    <w:rsid w:val="0051668D"/>
    <w:rsid w:val="00521EF7"/>
    <w:rsid w:val="00523274"/>
    <w:rsid w:val="00525387"/>
    <w:rsid w:val="005335CF"/>
    <w:rsid w:val="0053558E"/>
    <w:rsid w:val="00540825"/>
    <w:rsid w:val="005417F6"/>
    <w:rsid w:val="00542A72"/>
    <w:rsid w:val="005432A2"/>
    <w:rsid w:val="00543E86"/>
    <w:rsid w:val="00543F69"/>
    <w:rsid w:val="0054500C"/>
    <w:rsid w:val="00545EF5"/>
    <w:rsid w:val="0054760E"/>
    <w:rsid w:val="00547880"/>
    <w:rsid w:val="005525C5"/>
    <w:rsid w:val="0055268D"/>
    <w:rsid w:val="00554EC2"/>
    <w:rsid w:val="00555431"/>
    <w:rsid w:val="00555D07"/>
    <w:rsid w:val="00557849"/>
    <w:rsid w:val="005711AE"/>
    <w:rsid w:val="00571C8D"/>
    <w:rsid w:val="005739EF"/>
    <w:rsid w:val="005778C1"/>
    <w:rsid w:val="005810FA"/>
    <w:rsid w:val="00583EF1"/>
    <w:rsid w:val="00591BED"/>
    <w:rsid w:val="00592004"/>
    <w:rsid w:val="00592C02"/>
    <w:rsid w:val="00595F73"/>
    <w:rsid w:val="005A3269"/>
    <w:rsid w:val="005B01AB"/>
    <w:rsid w:val="005B1C06"/>
    <w:rsid w:val="005B3CC8"/>
    <w:rsid w:val="005B63E9"/>
    <w:rsid w:val="005C0730"/>
    <w:rsid w:val="005C0B76"/>
    <w:rsid w:val="005C55EA"/>
    <w:rsid w:val="005C594C"/>
    <w:rsid w:val="005C657A"/>
    <w:rsid w:val="005C74CA"/>
    <w:rsid w:val="005D1799"/>
    <w:rsid w:val="005D4311"/>
    <w:rsid w:val="005D683D"/>
    <w:rsid w:val="005E2723"/>
    <w:rsid w:val="005E3702"/>
    <w:rsid w:val="005E3792"/>
    <w:rsid w:val="005E429E"/>
    <w:rsid w:val="005E5049"/>
    <w:rsid w:val="005E5EC1"/>
    <w:rsid w:val="005F27B0"/>
    <w:rsid w:val="005F6009"/>
    <w:rsid w:val="005F694C"/>
    <w:rsid w:val="005F6961"/>
    <w:rsid w:val="005F6B2D"/>
    <w:rsid w:val="005F6D4D"/>
    <w:rsid w:val="00600ADC"/>
    <w:rsid w:val="0060317F"/>
    <w:rsid w:val="00603928"/>
    <w:rsid w:val="00605455"/>
    <w:rsid w:val="00605C67"/>
    <w:rsid w:val="006063E7"/>
    <w:rsid w:val="00607B69"/>
    <w:rsid w:val="00611B24"/>
    <w:rsid w:val="0061303A"/>
    <w:rsid w:val="0061451B"/>
    <w:rsid w:val="00615B7A"/>
    <w:rsid w:val="00617A64"/>
    <w:rsid w:val="006226B0"/>
    <w:rsid w:val="006256D8"/>
    <w:rsid w:val="00626E96"/>
    <w:rsid w:val="0063280F"/>
    <w:rsid w:val="00635461"/>
    <w:rsid w:val="00635C46"/>
    <w:rsid w:val="00637123"/>
    <w:rsid w:val="00637D58"/>
    <w:rsid w:val="00642DD2"/>
    <w:rsid w:val="006456AF"/>
    <w:rsid w:val="00646578"/>
    <w:rsid w:val="00647A0D"/>
    <w:rsid w:val="00652473"/>
    <w:rsid w:val="00653422"/>
    <w:rsid w:val="006535F5"/>
    <w:rsid w:val="0065427C"/>
    <w:rsid w:val="006618EE"/>
    <w:rsid w:val="00661CDE"/>
    <w:rsid w:val="006639DF"/>
    <w:rsid w:val="006639F5"/>
    <w:rsid w:val="00663AC5"/>
    <w:rsid w:val="006673D5"/>
    <w:rsid w:val="00671894"/>
    <w:rsid w:val="00672197"/>
    <w:rsid w:val="006746C0"/>
    <w:rsid w:val="00676C98"/>
    <w:rsid w:val="0068094C"/>
    <w:rsid w:val="006827BA"/>
    <w:rsid w:val="00684F48"/>
    <w:rsid w:val="006873F1"/>
    <w:rsid w:val="00690ADD"/>
    <w:rsid w:val="00692C91"/>
    <w:rsid w:val="00693AC1"/>
    <w:rsid w:val="006A0A6B"/>
    <w:rsid w:val="006A1A89"/>
    <w:rsid w:val="006A243A"/>
    <w:rsid w:val="006A31EC"/>
    <w:rsid w:val="006A3900"/>
    <w:rsid w:val="006A397D"/>
    <w:rsid w:val="006A3EDF"/>
    <w:rsid w:val="006A665A"/>
    <w:rsid w:val="006B1719"/>
    <w:rsid w:val="006B4926"/>
    <w:rsid w:val="006B71A7"/>
    <w:rsid w:val="006C3E2D"/>
    <w:rsid w:val="006D272E"/>
    <w:rsid w:val="006D6DB8"/>
    <w:rsid w:val="006E021D"/>
    <w:rsid w:val="006E36B6"/>
    <w:rsid w:val="006E3B08"/>
    <w:rsid w:val="006E4E5E"/>
    <w:rsid w:val="006E5152"/>
    <w:rsid w:val="006E55DB"/>
    <w:rsid w:val="006E5AE2"/>
    <w:rsid w:val="006E627D"/>
    <w:rsid w:val="006F0087"/>
    <w:rsid w:val="006F0683"/>
    <w:rsid w:val="006F5FDE"/>
    <w:rsid w:val="006F787C"/>
    <w:rsid w:val="00701801"/>
    <w:rsid w:val="00702656"/>
    <w:rsid w:val="00714684"/>
    <w:rsid w:val="00715FD4"/>
    <w:rsid w:val="00716BA4"/>
    <w:rsid w:val="00716F71"/>
    <w:rsid w:val="00724117"/>
    <w:rsid w:val="00724667"/>
    <w:rsid w:val="00724B2B"/>
    <w:rsid w:val="00725A52"/>
    <w:rsid w:val="00725D46"/>
    <w:rsid w:val="007300BD"/>
    <w:rsid w:val="007322AE"/>
    <w:rsid w:val="00734000"/>
    <w:rsid w:val="007364E1"/>
    <w:rsid w:val="0073749E"/>
    <w:rsid w:val="007379C3"/>
    <w:rsid w:val="007479F0"/>
    <w:rsid w:val="00750349"/>
    <w:rsid w:val="00750E76"/>
    <w:rsid w:val="0075172D"/>
    <w:rsid w:val="00752074"/>
    <w:rsid w:val="0075230C"/>
    <w:rsid w:val="007559D2"/>
    <w:rsid w:val="007628C8"/>
    <w:rsid w:val="007706A1"/>
    <w:rsid w:val="007740E5"/>
    <w:rsid w:val="00775BE9"/>
    <w:rsid w:val="007818FB"/>
    <w:rsid w:val="00785EC8"/>
    <w:rsid w:val="00786119"/>
    <w:rsid w:val="0079010D"/>
    <w:rsid w:val="007935C2"/>
    <w:rsid w:val="00793B38"/>
    <w:rsid w:val="00793CE9"/>
    <w:rsid w:val="0079465C"/>
    <w:rsid w:val="007952AE"/>
    <w:rsid w:val="0079791F"/>
    <w:rsid w:val="00797AA3"/>
    <w:rsid w:val="007A361C"/>
    <w:rsid w:val="007A3BCE"/>
    <w:rsid w:val="007A3D4D"/>
    <w:rsid w:val="007A64E1"/>
    <w:rsid w:val="007A7105"/>
    <w:rsid w:val="007B156A"/>
    <w:rsid w:val="007B2813"/>
    <w:rsid w:val="007B357A"/>
    <w:rsid w:val="007C1523"/>
    <w:rsid w:val="007C36D3"/>
    <w:rsid w:val="007C3DDE"/>
    <w:rsid w:val="007C717A"/>
    <w:rsid w:val="007C76E6"/>
    <w:rsid w:val="007D07B8"/>
    <w:rsid w:val="007D2B21"/>
    <w:rsid w:val="007D5115"/>
    <w:rsid w:val="007D6365"/>
    <w:rsid w:val="007D6C2D"/>
    <w:rsid w:val="007E2A41"/>
    <w:rsid w:val="007E2B34"/>
    <w:rsid w:val="007F0212"/>
    <w:rsid w:val="007F1062"/>
    <w:rsid w:val="007F1137"/>
    <w:rsid w:val="007F16E4"/>
    <w:rsid w:val="007F2A3D"/>
    <w:rsid w:val="007F6B46"/>
    <w:rsid w:val="00801560"/>
    <w:rsid w:val="00802E0B"/>
    <w:rsid w:val="00803108"/>
    <w:rsid w:val="00803400"/>
    <w:rsid w:val="00804ABC"/>
    <w:rsid w:val="00807945"/>
    <w:rsid w:val="008106A0"/>
    <w:rsid w:val="00810FBB"/>
    <w:rsid w:val="00812C8D"/>
    <w:rsid w:val="008133DD"/>
    <w:rsid w:val="00820C71"/>
    <w:rsid w:val="00823342"/>
    <w:rsid w:val="008252FC"/>
    <w:rsid w:val="0082656C"/>
    <w:rsid w:val="00830440"/>
    <w:rsid w:val="008333B6"/>
    <w:rsid w:val="00840D82"/>
    <w:rsid w:val="00845CB4"/>
    <w:rsid w:val="00846479"/>
    <w:rsid w:val="00846FAF"/>
    <w:rsid w:val="008476E5"/>
    <w:rsid w:val="00855291"/>
    <w:rsid w:val="00856CEF"/>
    <w:rsid w:val="00857FDC"/>
    <w:rsid w:val="0086257F"/>
    <w:rsid w:val="0086371C"/>
    <w:rsid w:val="00864B78"/>
    <w:rsid w:val="00865ADD"/>
    <w:rsid w:val="0086658D"/>
    <w:rsid w:val="008677B8"/>
    <w:rsid w:val="00871A05"/>
    <w:rsid w:val="0087377F"/>
    <w:rsid w:val="0087580F"/>
    <w:rsid w:val="00883A91"/>
    <w:rsid w:val="0088404A"/>
    <w:rsid w:val="00884B09"/>
    <w:rsid w:val="00884F3D"/>
    <w:rsid w:val="0088724C"/>
    <w:rsid w:val="00887C83"/>
    <w:rsid w:val="00887E48"/>
    <w:rsid w:val="008A2A20"/>
    <w:rsid w:val="008A2E8A"/>
    <w:rsid w:val="008A5BF3"/>
    <w:rsid w:val="008A6486"/>
    <w:rsid w:val="008A6A63"/>
    <w:rsid w:val="008A7B51"/>
    <w:rsid w:val="008A7ED4"/>
    <w:rsid w:val="008B00AE"/>
    <w:rsid w:val="008B3D5E"/>
    <w:rsid w:val="008B3D8E"/>
    <w:rsid w:val="008C1A33"/>
    <w:rsid w:val="008C3675"/>
    <w:rsid w:val="008C48D6"/>
    <w:rsid w:val="008C51B2"/>
    <w:rsid w:val="008C6B14"/>
    <w:rsid w:val="008C7FC6"/>
    <w:rsid w:val="008D0ACF"/>
    <w:rsid w:val="008D0BB7"/>
    <w:rsid w:val="008E1CB5"/>
    <w:rsid w:val="008E3042"/>
    <w:rsid w:val="008E64B9"/>
    <w:rsid w:val="008F038B"/>
    <w:rsid w:val="00904780"/>
    <w:rsid w:val="009124E8"/>
    <w:rsid w:val="00917606"/>
    <w:rsid w:val="00920034"/>
    <w:rsid w:val="00921164"/>
    <w:rsid w:val="0092586A"/>
    <w:rsid w:val="00926E95"/>
    <w:rsid w:val="00927CF8"/>
    <w:rsid w:val="009304AF"/>
    <w:rsid w:val="00934E4B"/>
    <w:rsid w:val="0094125A"/>
    <w:rsid w:val="00944B32"/>
    <w:rsid w:val="00944F34"/>
    <w:rsid w:val="00947AAB"/>
    <w:rsid w:val="00947CDB"/>
    <w:rsid w:val="009527E1"/>
    <w:rsid w:val="0095410C"/>
    <w:rsid w:val="009564AF"/>
    <w:rsid w:val="00956E1F"/>
    <w:rsid w:val="00957C4E"/>
    <w:rsid w:val="00963645"/>
    <w:rsid w:val="009647B4"/>
    <w:rsid w:val="00965AEB"/>
    <w:rsid w:val="00971966"/>
    <w:rsid w:val="00971AF9"/>
    <w:rsid w:val="009721DF"/>
    <w:rsid w:val="00973269"/>
    <w:rsid w:val="00981E1A"/>
    <w:rsid w:val="00983A7E"/>
    <w:rsid w:val="00983C28"/>
    <w:rsid w:val="00984809"/>
    <w:rsid w:val="00987C28"/>
    <w:rsid w:val="00991730"/>
    <w:rsid w:val="0099314F"/>
    <w:rsid w:val="00994DE7"/>
    <w:rsid w:val="00994EC7"/>
    <w:rsid w:val="00995E49"/>
    <w:rsid w:val="00997061"/>
    <w:rsid w:val="009A3AC9"/>
    <w:rsid w:val="009A3FFF"/>
    <w:rsid w:val="009A4A56"/>
    <w:rsid w:val="009A552A"/>
    <w:rsid w:val="009A7EEC"/>
    <w:rsid w:val="009B22BC"/>
    <w:rsid w:val="009B613F"/>
    <w:rsid w:val="009B6B7A"/>
    <w:rsid w:val="009B7B10"/>
    <w:rsid w:val="009C0551"/>
    <w:rsid w:val="009C2744"/>
    <w:rsid w:val="009C5EBF"/>
    <w:rsid w:val="009D17D6"/>
    <w:rsid w:val="009D2C0B"/>
    <w:rsid w:val="009D30D4"/>
    <w:rsid w:val="009D3C29"/>
    <w:rsid w:val="009D5401"/>
    <w:rsid w:val="009D6DFE"/>
    <w:rsid w:val="009D7DBB"/>
    <w:rsid w:val="009D7F48"/>
    <w:rsid w:val="009E073A"/>
    <w:rsid w:val="009E2BD5"/>
    <w:rsid w:val="009E7BFE"/>
    <w:rsid w:val="009F0391"/>
    <w:rsid w:val="009F28D0"/>
    <w:rsid w:val="009F4D21"/>
    <w:rsid w:val="00A17521"/>
    <w:rsid w:val="00A2225E"/>
    <w:rsid w:val="00A22E8E"/>
    <w:rsid w:val="00A23B8F"/>
    <w:rsid w:val="00A23C2B"/>
    <w:rsid w:val="00A24C12"/>
    <w:rsid w:val="00A2517F"/>
    <w:rsid w:val="00A30DA3"/>
    <w:rsid w:val="00A320BB"/>
    <w:rsid w:val="00A4376C"/>
    <w:rsid w:val="00A50B44"/>
    <w:rsid w:val="00A51F09"/>
    <w:rsid w:val="00A52324"/>
    <w:rsid w:val="00A53987"/>
    <w:rsid w:val="00A568BB"/>
    <w:rsid w:val="00A57BC2"/>
    <w:rsid w:val="00A67A67"/>
    <w:rsid w:val="00A70182"/>
    <w:rsid w:val="00A719AC"/>
    <w:rsid w:val="00A71E04"/>
    <w:rsid w:val="00A72122"/>
    <w:rsid w:val="00A72792"/>
    <w:rsid w:val="00A73709"/>
    <w:rsid w:val="00A7378D"/>
    <w:rsid w:val="00A74830"/>
    <w:rsid w:val="00A74A4D"/>
    <w:rsid w:val="00A76531"/>
    <w:rsid w:val="00A77111"/>
    <w:rsid w:val="00A7776D"/>
    <w:rsid w:val="00A80A57"/>
    <w:rsid w:val="00A82250"/>
    <w:rsid w:val="00A83302"/>
    <w:rsid w:val="00A84EA3"/>
    <w:rsid w:val="00A863E0"/>
    <w:rsid w:val="00A86B1E"/>
    <w:rsid w:val="00A873E7"/>
    <w:rsid w:val="00A91182"/>
    <w:rsid w:val="00A950F3"/>
    <w:rsid w:val="00A973CA"/>
    <w:rsid w:val="00AA311C"/>
    <w:rsid w:val="00AA3CE4"/>
    <w:rsid w:val="00AA6112"/>
    <w:rsid w:val="00AA7AA8"/>
    <w:rsid w:val="00AB17E9"/>
    <w:rsid w:val="00AB3A60"/>
    <w:rsid w:val="00AC0D4A"/>
    <w:rsid w:val="00AC1522"/>
    <w:rsid w:val="00AC4532"/>
    <w:rsid w:val="00AC46B7"/>
    <w:rsid w:val="00AC65BC"/>
    <w:rsid w:val="00AD22A9"/>
    <w:rsid w:val="00AD52E2"/>
    <w:rsid w:val="00AD771C"/>
    <w:rsid w:val="00AE069F"/>
    <w:rsid w:val="00AE1B00"/>
    <w:rsid w:val="00AE7F97"/>
    <w:rsid w:val="00AF21BA"/>
    <w:rsid w:val="00AF2E75"/>
    <w:rsid w:val="00AF78F9"/>
    <w:rsid w:val="00B02A3F"/>
    <w:rsid w:val="00B04090"/>
    <w:rsid w:val="00B04247"/>
    <w:rsid w:val="00B05055"/>
    <w:rsid w:val="00B10E0C"/>
    <w:rsid w:val="00B11CDF"/>
    <w:rsid w:val="00B14288"/>
    <w:rsid w:val="00B166D3"/>
    <w:rsid w:val="00B21371"/>
    <w:rsid w:val="00B2232A"/>
    <w:rsid w:val="00B224C9"/>
    <w:rsid w:val="00B31007"/>
    <w:rsid w:val="00B31860"/>
    <w:rsid w:val="00B340D7"/>
    <w:rsid w:val="00B35A6B"/>
    <w:rsid w:val="00B36729"/>
    <w:rsid w:val="00B4101A"/>
    <w:rsid w:val="00B41BDB"/>
    <w:rsid w:val="00B43864"/>
    <w:rsid w:val="00B45CB9"/>
    <w:rsid w:val="00B4707D"/>
    <w:rsid w:val="00B508F1"/>
    <w:rsid w:val="00B52835"/>
    <w:rsid w:val="00B54E11"/>
    <w:rsid w:val="00B61432"/>
    <w:rsid w:val="00B65619"/>
    <w:rsid w:val="00B66138"/>
    <w:rsid w:val="00B66A7D"/>
    <w:rsid w:val="00B7040C"/>
    <w:rsid w:val="00B71224"/>
    <w:rsid w:val="00B73060"/>
    <w:rsid w:val="00B77188"/>
    <w:rsid w:val="00B80688"/>
    <w:rsid w:val="00B80BB0"/>
    <w:rsid w:val="00B80CE3"/>
    <w:rsid w:val="00B902DB"/>
    <w:rsid w:val="00B90E65"/>
    <w:rsid w:val="00B9137F"/>
    <w:rsid w:val="00B95821"/>
    <w:rsid w:val="00B95DAD"/>
    <w:rsid w:val="00B966E0"/>
    <w:rsid w:val="00BA3838"/>
    <w:rsid w:val="00BA5DB2"/>
    <w:rsid w:val="00BB0500"/>
    <w:rsid w:val="00BB1AF2"/>
    <w:rsid w:val="00BB4541"/>
    <w:rsid w:val="00BB61EE"/>
    <w:rsid w:val="00BC69F9"/>
    <w:rsid w:val="00BD10E9"/>
    <w:rsid w:val="00BD3766"/>
    <w:rsid w:val="00BD3F62"/>
    <w:rsid w:val="00BD41B7"/>
    <w:rsid w:val="00BE21A9"/>
    <w:rsid w:val="00BE491F"/>
    <w:rsid w:val="00BF036B"/>
    <w:rsid w:val="00BF05AA"/>
    <w:rsid w:val="00BF4DAE"/>
    <w:rsid w:val="00BF4F04"/>
    <w:rsid w:val="00BF5023"/>
    <w:rsid w:val="00BF78F9"/>
    <w:rsid w:val="00C01228"/>
    <w:rsid w:val="00C01B5A"/>
    <w:rsid w:val="00C04E96"/>
    <w:rsid w:val="00C05CA6"/>
    <w:rsid w:val="00C07CFB"/>
    <w:rsid w:val="00C1099F"/>
    <w:rsid w:val="00C10E6C"/>
    <w:rsid w:val="00C12243"/>
    <w:rsid w:val="00C13618"/>
    <w:rsid w:val="00C1574F"/>
    <w:rsid w:val="00C16F01"/>
    <w:rsid w:val="00C26B3A"/>
    <w:rsid w:val="00C27AEB"/>
    <w:rsid w:val="00C3084C"/>
    <w:rsid w:val="00C3152A"/>
    <w:rsid w:val="00C363DB"/>
    <w:rsid w:val="00C40D1C"/>
    <w:rsid w:val="00C42C3D"/>
    <w:rsid w:val="00C43576"/>
    <w:rsid w:val="00C43D34"/>
    <w:rsid w:val="00C43FC8"/>
    <w:rsid w:val="00C44840"/>
    <w:rsid w:val="00C44FD2"/>
    <w:rsid w:val="00C45402"/>
    <w:rsid w:val="00C45723"/>
    <w:rsid w:val="00C50AFD"/>
    <w:rsid w:val="00C51E99"/>
    <w:rsid w:val="00C51F2A"/>
    <w:rsid w:val="00C55BE8"/>
    <w:rsid w:val="00C61287"/>
    <w:rsid w:val="00C64056"/>
    <w:rsid w:val="00C648D4"/>
    <w:rsid w:val="00C73563"/>
    <w:rsid w:val="00C73FE3"/>
    <w:rsid w:val="00C762E7"/>
    <w:rsid w:val="00C76527"/>
    <w:rsid w:val="00C77BD7"/>
    <w:rsid w:val="00C831DE"/>
    <w:rsid w:val="00C9314F"/>
    <w:rsid w:val="00C9675E"/>
    <w:rsid w:val="00C97BF5"/>
    <w:rsid w:val="00C97C40"/>
    <w:rsid w:val="00CA0753"/>
    <w:rsid w:val="00CA1787"/>
    <w:rsid w:val="00CA5574"/>
    <w:rsid w:val="00CB1E5D"/>
    <w:rsid w:val="00CB1EF2"/>
    <w:rsid w:val="00CB1FF3"/>
    <w:rsid w:val="00CB2772"/>
    <w:rsid w:val="00CB5FBF"/>
    <w:rsid w:val="00CC0DBE"/>
    <w:rsid w:val="00CC1876"/>
    <w:rsid w:val="00CC636B"/>
    <w:rsid w:val="00CC7201"/>
    <w:rsid w:val="00CD00BA"/>
    <w:rsid w:val="00CD136C"/>
    <w:rsid w:val="00CD37B5"/>
    <w:rsid w:val="00CD3F50"/>
    <w:rsid w:val="00CD787C"/>
    <w:rsid w:val="00CE1453"/>
    <w:rsid w:val="00CE2B4A"/>
    <w:rsid w:val="00CE2CE8"/>
    <w:rsid w:val="00CE5EFC"/>
    <w:rsid w:val="00CF1886"/>
    <w:rsid w:val="00D03E0F"/>
    <w:rsid w:val="00D0656E"/>
    <w:rsid w:val="00D06894"/>
    <w:rsid w:val="00D06C7F"/>
    <w:rsid w:val="00D12319"/>
    <w:rsid w:val="00D124E9"/>
    <w:rsid w:val="00D1516A"/>
    <w:rsid w:val="00D16D0C"/>
    <w:rsid w:val="00D1760A"/>
    <w:rsid w:val="00D1761F"/>
    <w:rsid w:val="00D17902"/>
    <w:rsid w:val="00D214AD"/>
    <w:rsid w:val="00D31142"/>
    <w:rsid w:val="00D335F9"/>
    <w:rsid w:val="00D36660"/>
    <w:rsid w:val="00D369CA"/>
    <w:rsid w:val="00D37AC3"/>
    <w:rsid w:val="00D37ED9"/>
    <w:rsid w:val="00D46BFE"/>
    <w:rsid w:val="00D50933"/>
    <w:rsid w:val="00D50A69"/>
    <w:rsid w:val="00D553A7"/>
    <w:rsid w:val="00D55CF4"/>
    <w:rsid w:val="00D5602F"/>
    <w:rsid w:val="00D5660C"/>
    <w:rsid w:val="00D56840"/>
    <w:rsid w:val="00D632A4"/>
    <w:rsid w:val="00D7385C"/>
    <w:rsid w:val="00D73B0F"/>
    <w:rsid w:val="00D74252"/>
    <w:rsid w:val="00D74623"/>
    <w:rsid w:val="00D801D8"/>
    <w:rsid w:val="00D82487"/>
    <w:rsid w:val="00D852D0"/>
    <w:rsid w:val="00D857EF"/>
    <w:rsid w:val="00D93DFD"/>
    <w:rsid w:val="00D95C7C"/>
    <w:rsid w:val="00D95FAF"/>
    <w:rsid w:val="00D97FD6"/>
    <w:rsid w:val="00DA03AD"/>
    <w:rsid w:val="00DA106D"/>
    <w:rsid w:val="00DA2807"/>
    <w:rsid w:val="00DA5A9C"/>
    <w:rsid w:val="00DA7213"/>
    <w:rsid w:val="00DB33D1"/>
    <w:rsid w:val="00DB3FAE"/>
    <w:rsid w:val="00DB4233"/>
    <w:rsid w:val="00DC1068"/>
    <w:rsid w:val="00DC1CE1"/>
    <w:rsid w:val="00DC2974"/>
    <w:rsid w:val="00DC4542"/>
    <w:rsid w:val="00DC6FEE"/>
    <w:rsid w:val="00DE1030"/>
    <w:rsid w:val="00DE32E1"/>
    <w:rsid w:val="00DE3FFA"/>
    <w:rsid w:val="00DF1113"/>
    <w:rsid w:val="00DF1AF2"/>
    <w:rsid w:val="00DF26E4"/>
    <w:rsid w:val="00E00013"/>
    <w:rsid w:val="00E00F18"/>
    <w:rsid w:val="00E03B07"/>
    <w:rsid w:val="00E04F41"/>
    <w:rsid w:val="00E0750D"/>
    <w:rsid w:val="00E12300"/>
    <w:rsid w:val="00E14B1E"/>
    <w:rsid w:val="00E16C87"/>
    <w:rsid w:val="00E25E66"/>
    <w:rsid w:val="00E31E13"/>
    <w:rsid w:val="00E32485"/>
    <w:rsid w:val="00E32596"/>
    <w:rsid w:val="00E32F1D"/>
    <w:rsid w:val="00E33E8E"/>
    <w:rsid w:val="00E47635"/>
    <w:rsid w:val="00E47D47"/>
    <w:rsid w:val="00E50329"/>
    <w:rsid w:val="00E504BA"/>
    <w:rsid w:val="00E51813"/>
    <w:rsid w:val="00E54885"/>
    <w:rsid w:val="00E6116B"/>
    <w:rsid w:val="00E6206A"/>
    <w:rsid w:val="00E66A9C"/>
    <w:rsid w:val="00E74957"/>
    <w:rsid w:val="00E74E5D"/>
    <w:rsid w:val="00E74EA3"/>
    <w:rsid w:val="00E76A06"/>
    <w:rsid w:val="00E76CBB"/>
    <w:rsid w:val="00E76CEF"/>
    <w:rsid w:val="00E77459"/>
    <w:rsid w:val="00E91D34"/>
    <w:rsid w:val="00E92C12"/>
    <w:rsid w:val="00E93409"/>
    <w:rsid w:val="00E94DCB"/>
    <w:rsid w:val="00E95753"/>
    <w:rsid w:val="00E96A16"/>
    <w:rsid w:val="00EA41CB"/>
    <w:rsid w:val="00EA4428"/>
    <w:rsid w:val="00EA5E00"/>
    <w:rsid w:val="00EA636F"/>
    <w:rsid w:val="00EA7520"/>
    <w:rsid w:val="00EA7B9B"/>
    <w:rsid w:val="00EB2046"/>
    <w:rsid w:val="00EB365C"/>
    <w:rsid w:val="00EB3FCC"/>
    <w:rsid w:val="00EB4118"/>
    <w:rsid w:val="00EB452A"/>
    <w:rsid w:val="00EB5AF3"/>
    <w:rsid w:val="00EB6DD9"/>
    <w:rsid w:val="00EC2DCC"/>
    <w:rsid w:val="00EC4160"/>
    <w:rsid w:val="00EC7AF8"/>
    <w:rsid w:val="00ED0183"/>
    <w:rsid w:val="00ED0BC1"/>
    <w:rsid w:val="00ED21E2"/>
    <w:rsid w:val="00ED5804"/>
    <w:rsid w:val="00ED6D3D"/>
    <w:rsid w:val="00EE02DB"/>
    <w:rsid w:val="00EE5061"/>
    <w:rsid w:val="00EE565A"/>
    <w:rsid w:val="00EE5D71"/>
    <w:rsid w:val="00EE6A1E"/>
    <w:rsid w:val="00EE7DBA"/>
    <w:rsid w:val="00EF07B4"/>
    <w:rsid w:val="00EF0A46"/>
    <w:rsid w:val="00EF185F"/>
    <w:rsid w:val="00F00A86"/>
    <w:rsid w:val="00F022BD"/>
    <w:rsid w:val="00F03B3D"/>
    <w:rsid w:val="00F051F7"/>
    <w:rsid w:val="00F05BD9"/>
    <w:rsid w:val="00F065DB"/>
    <w:rsid w:val="00F07B28"/>
    <w:rsid w:val="00F10D5B"/>
    <w:rsid w:val="00F144A2"/>
    <w:rsid w:val="00F17580"/>
    <w:rsid w:val="00F252A5"/>
    <w:rsid w:val="00F26925"/>
    <w:rsid w:val="00F37522"/>
    <w:rsid w:val="00F47B6D"/>
    <w:rsid w:val="00F47DCF"/>
    <w:rsid w:val="00F57480"/>
    <w:rsid w:val="00F629BA"/>
    <w:rsid w:val="00F65C5E"/>
    <w:rsid w:val="00F67283"/>
    <w:rsid w:val="00F710CB"/>
    <w:rsid w:val="00F71131"/>
    <w:rsid w:val="00F726C6"/>
    <w:rsid w:val="00F7701F"/>
    <w:rsid w:val="00F7777A"/>
    <w:rsid w:val="00F8025B"/>
    <w:rsid w:val="00F829A4"/>
    <w:rsid w:val="00F8393F"/>
    <w:rsid w:val="00F8399C"/>
    <w:rsid w:val="00F920A1"/>
    <w:rsid w:val="00F97831"/>
    <w:rsid w:val="00FA3649"/>
    <w:rsid w:val="00FA5A31"/>
    <w:rsid w:val="00FB3360"/>
    <w:rsid w:val="00FB4431"/>
    <w:rsid w:val="00FB54F8"/>
    <w:rsid w:val="00FB6F5E"/>
    <w:rsid w:val="00FC6E0B"/>
    <w:rsid w:val="00FD46B2"/>
    <w:rsid w:val="00FD5E24"/>
    <w:rsid w:val="00FE0998"/>
    <w:rsid w:val="00FE1A5D"/>
    <w:rsid w:val="00FE3C2E"/>
    <w:rsid w:val="00FE4119"/>
    <w:rsid w:val="00FE7B40"/>
    <w:rsid w:val="00FE7C26"/>
    <w:rsid w:val="00FE7EFB"/>
    <w:rsid w:val="00FF0757"/>
    <w:rsid w:val="00FF7A04"/>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2289"/>
    <o:shapelayout v:ext="edit">
      <o:idmap v:ext="edit" data="1"/>
    </o:shapelayout>
  </w:shapeDefaults>
  <w:decimalSymbol w:val="."/>
  <w:listSeparator w:val=","/>
  <w14:docId w14:val="37E5C8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Arial" w:cs="Times New Roman"/>
        <w:sz w:val="22"/>
        <w:szCs w:val="22"/>
        <w:lang w:val="de-DE" w:eastAsia="de-DE"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footer" w:uiPriority="99"/>
    <w:lsdException w:name="caption" w:uiPriority="35" w:qFormat="1"/>
    <w:lsdException w:name="table of figures" w:uiPriority="99"/>
    <w:lsdException w:name="footnote reference" w:uiPriority="99"/>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iPriority="99"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F0391"/>
    <w:pPr>
      <w:spacing w:before="120" w:after="120"/>
      <w:jc w:val="both"/>
    </w:pPr>
  </w:style>
  <w:style w:type="paragraph" w:styleId="Heading1">
    <w:name w:val="heading 1"/>
    <w:basedOn w:val="Normal"/>
    <w:next w:val="Normal"/>
    <w:qFormat/>
    <w:rsid w:val="000437A2"/>
    <w:pPr>
      <w:keepNext/>
      <w:widowControl w:val="0"/>
      <w:numPr>
        <w:numId w:val="1"/>
      </w:numPr>
      <w:spacing w:before="0" w:after="0"/>
      <w:outlineLvl w:val="0"/>
    </w:pPr>
    <w:rPr>
      <w:rFonts w:cs="Arial"/>
      <w:b/>
      <w:bCs/>
      <w:kern w:val="32"/>
      <w:sz w:val="32"/>
      <w:szCs w:val="32"/>
      <w:lang w:val="en-US"/>
    </w:rPr>
  </w:style>
  <w:style w:type="paragraph" w:styleId="Heading2">
    <w:name w:val="heading 2"/>
    <w:basedOn w:val="Normal"/>
    <w:next w:val="Normal"/>
    <w:qFormat/>
    <w:rsid w:val="00FF0757"/>
    <w:pPr>
      <w:keepNext/>
      <w:numPr>
        <w:ilvl w:val="1"/>
        <w:numId w:val="1"/>
      </w:numPr>
      <w:spacing w:before="240" w:after="60"/>
      <w:outlineLvl w:val="1"/>
    </w:pPr>
    <w:rPr>
      <w:rFonts w:cs="Arial"/>
      <w:b/>
      <w:bCs/>
      <w:i/>
      <w:iCs/>
      <w:sz w:val="28"/>
      <w:szCs w:val="28"/>
    </w:rPr>
  </w:style>
  <w:style w:type="paragraph" w:styleId="Heading3">
    <w:name w:val="heading 3"/>
    <w:basedOn w:val="Normal"/>
    <w:next w:val="Normal"/>
    <w:qFormat/>
    <w:rsid w:val="00FF0757"/>
    <w:pPr>
      <w:keepNext/>
      <w:numPr>
        <w:ilvl w:val="2"/>
        <w:numId w:val="1"/>
      </w:numPr>
      <w:spacing w:before="240" w:after="60"/>
      <w:outlineLvl w:val="2"/>
    </w:pPr>
    <w:rPr>
      <w:rFonts w:cs="Arial"/>
      <w:b/>
      <w:bCs/>
      <w:sz w:val="26"/>
      <w:szCs w:val="26"/>
    </w:rPr>
  </w:style>
  <w:style w:type="paragraph" w:styleId="Heading4">
    <w:name w:val="heading 4"/>
    <w:basedOn w:val="Normal"/>
    <w:next w:val="Normal"/>
    <w:qFormat/>
    <w:rsid w:val="00E54885"/>
    <w:pPr>
      <w:keepNext/>
      <w:numPr>
        <w:ilvl w:val="3"/>
        <w:numId w:val="1"/>
      </w:numPr>
      <w:spacing w:before="240" w:after="60"/>
      <w:outlineLvl w:val="3"/>
    </w:pPr>
    <w:rPr>
      <w:b/>
      <w:bCs/>
      <w:sz w:val="24"/>
      <w:szCs w:val="28"/>
    </w:rPr>
  </w:style>
  <w:style w:type="paragraph" w:styleId="Heading5">
    <w:name w:val="heading 5"/>
    <w:basedOn w:val="Normal"/>
    <w:next w:val="Normal"/>
    <w:qFormat/>
    <w:rsid w:val="00FF0757"/>
    <w:pPr>
      <w:numPr>
        <w:ilvl w:val="4"/>
        <w:numId w:val="1"/>
      </w:numPr>
      <w:spacing w:before="240" w:after="60"/>
      <w:outlineLvl w:val="4"/>
    </w:pPr>
    <w:rPr>
      <w:b/>
      <w:bCs/>
      <w:i/>
      <w:iCs/>
      <w:sz w:val="26"/>
      <w:szCs w:val="26"/>
    </w:rPr>
  </w:style>
  <w:style w:type="paragraph" w:styleId="Heading6">
    <w:name w:val="heading 6"/>
    <w:basedOn w:val="Normal"/>
    <w:next w:val="Normal"/>
    <w:qFormat/>
    <w:rsid w:val="00FF0757"/>
    <w:pPr>
      <w:numPr>
        <w:ilvl w:val="5"/>
        <w:numId w:val="1"/>
      </w:numPr>
      <w:spacing w:before="240" w:after="60"/>
      <w:outlineLvl w:val="5"/>
    </w:pPr>
    <w:rPr>
      <w:b/>
      <w:bCs/>
    </w:rPr>
  </w:style>
  <w:style w:type="paragraph" w:styleId="Heading7">
    <w:name w:val="heading 7"/>
    <w:basedOn w:val="Normal"/>
    <w:next w:val="Normal"/>
    <w:qFormat/>
    <w:rsid w:val="00FF0757"/>
    <w:pPr>
      <w:numPr>
        <w:ilvl w:val="6"/>
        <w:numId w:val="1"/>
      </w:numPr>
      <w:spacing w:before="240" w:after="60"/>
      <w:outlineLvl w:val="6"/>
    </w:pPr>
  </w:style>
  <w:style w:type="paragraph" w:styleId="Heading8">
    <w:name w:val="heading 8"/>
    <w:basedOn w:val="Normal"/>
    <w:next w:val="Normal"/>
    <w:qFormat/>
    <w:rsid w:val="00FF0757"/>
    <w:pPr>
      <w:numPr>
        <w:ilvl w:val="7"/>
        <w:numId w:val="1"/>
      </w:numPr>
      <w:spacing w:before="240" w:after="60"/>
      <w:outlineLvl w:val="7"/>
    </w:pPr>
    <w:rPr>
      <w:i/>
      <w:iCs/>
    </w:rPr>
  </w:style>
  <w:style w:type="paragraph" w:styleId="Heading9">
    <w:name w:val="heading 9"/>
    <w:basedOn w:val="Normal"/>
    <w:next w:val="Normal"/>
    <w:qFormat/>
    <w:rsid w:val="00FF0757"/>
    <w:pPr>
      <w:numPr>
        <w:ilvl w:val="8"/>
        <w:numId w:val="1"/>
      </w:numPr>
      <w:spacing w:before="240" w:after="60"/>
      <w:outlineLvl w:val="8"/>
    </w:pPr>
    <w:rPr>
      <w:rFonts w:cs="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pPr>
      <w:tabs>
        <w:tab w:val="center" w:pos="4536"/>
        <w:tab w:val="right" w:pos="9072"/>
      </w:tabs>
    </w:pPr>
  </w:style>
  <w:style w:type="paragraph" w:styleId="Footer">
    <w:name w:val="footer"/>
    <w:basedOn w:val="Normal"/>
    <w:link w:val="FooterChar"/>
    <w:uiPriority w:val="99"/>
    <w:pPr>
      <w:tabs>
        <w:tab w:val="center" w:pos="4536"/>
        <w:tab w:val="right" w:pos="9072"/>
      </w:tabs>
    </w:pPr>
  </w:style>
  <w:style w:type="character" w:styleId="PageNumber">
    <w:name w:val="page number"/>
    <w:basedOn w:val="DefaultParagraphFont"/>
    <w:rsid w:val="00FF0757"/>
  </w:style>
  <w:style w:type="character" w:customStyle="1" w:styleId="FooterChar">
    <w:name w:val="Footer Char"/>
    <w:link w:val="Footer"/>
    <w:uiPriority w:val="99"/>
    <w:rsid w:val="005B3CC8"/>
    <w:rPr>
      <w:rFonts w:ascii="Arial" w:hAnsi="Arial"/>
      <w:sz w:val="22"/>
      <w:szCs w:val="24"/>
      <w:lang w:val="de-DE" w:eastAsia="de-DE"/>
    </w:rPr>
  </w:style>
  <w:style w:type="paragraph" w:styleId="TOC1">
    <w:name w:val="toc 1"/>
    <w:basedOn w:val="Normal"/>
    <w:next w:val="Normal"/>
    <w:autoRedefine/>
    <w:uiPriority w:val="39"/>
    <w:rsid w:val="007C717A"/>
    <w:pPr>
      <w:widowControl w:val="0"/>
      <w:tabs>
        <w:tab w:val="left" w:pos="440"/>
        <w:tab w:val="right" w:leader="dot" w:pos="9628"/>
      </w:tabs>
      <w:spacing w:before="0" w:after="0"/>
      <w:ind w:left="426" w:rightChars="81" w:right="178" w:hanging="426"/>
    </w:pPr>
    <w:rPr>
      <w:rFonts w:eastAsia="MS Mincho" w:cs="Arial"/>
      <w:b/>
      <w:noProof/>
      <w:kern w:val="2"/>
      <w:lang w:val="en-GB" w:eastAsia="ja-JP"/>
    </w:rPr>
  </w:style>
  <w:style w:type="paragraph" w:styleId="List">
    <w:name w:val="List"/>
    <w:basedOn w:val="Normal"/>
    <w:rsid w:val="005B3CC8"/>
    <w:pPr>
      <w:widowControl w:val="0"/>
      <w:spacing w:before="0" w:after="0"/>
      <w:ind w:left="200" w:hangingChars="200" w:hanging="200"/>
    </w:pPr>
    <w:rPr>
      <w:rFonts w:ascii="Times New Roman" w:eastAsia="MS Mincho" w:hAnsi="Times New Roman"/>
      <w:kern w:val="2"/>
      <w:sz w:val="21"/>
      <w:lang w:val="en-US" w:eastAsia="ja-JP"/>
    </w:rPr>
  </w:style>
  <w:style w:type="paragraph" w:styleId="TOC2">
    <w:name w:val="toc 2"/>
    <w:basedOn w:val="Normal"/>
    <w:next w:val="Normal"/>
    <w:autoRedefine/>
    <w:uiPriority w:val="39"/>
    <w:rsid w:val="005B3CC8"/>
    <w:pPr>
      <w:widowControl w:val="0"/>
      <w:spacing w:before="0" w:after="0"/>
      <w:ind w:leftChars="100" w:left="210"/>
    </w:pPr>
    <w:rPr>
      <w:rFonts w:ascii="Times New Roman" w:eastAsia="MS Mincho" w:hAnsi="Times New Roman"/>
      <w:kern w:val="2"/>
      <w:sz w:val="21"/>
      <w:lang w:val="en-US" w:eastAsia="ja-JP"/>
    </w:rPr>
  </w:style>
  <w:style w:type="character" w:styleId="Hyperlink">
    <w:name w:val="Hyperlink"/>
    <w:uiPriority w:val="99"/>
    <w:rsid w:val="005B3CC8"/>
    <w:rPr>
      <w:color w:val="0000FF"/>
      <w:u w:val="single"/>
    </w:rPr>
  </w:style>
  <w:style w:type="paragraph" w:styleId="Caption">
    <w:name w:val="caption"/>
    <w:basedOn w:val="Normal"/>
    <w:next w:val="Normal"/>
    <w:autoRedefine/>
    <w:uiPriority w:val="35"/>
    <w:qFormat/>
    <w:rsid w:val="00E74EA3"/>
    <w:pPr>
      <w:widowControl w:val="0"/>
      <w:tabs>
        <w:tab w:val="left" w:pos="1134"/>
      </w:tabs>
      <w:spacing w:before="0" w:after="0"/>
      <w:ind w:left="1134" w:right="178" w:hanging="1134"/>
    </w:pPr>
    <w:rPr>
      <w:rFonts w:eastAsia="MS Mincho"/>
      <w:b/>
      <w:bCs/>
      <w:kern w:val="2"/>
      <w:szCs w:val="21"/>
      <w:lang w:val="en-US" w:eastAsia="ja-JP"/>
    </w:rPr>
  </w:style>
  <w:style w:type="paragraph" w:styleId="FootnoteText">
    <w:name w:val="footnote text"/>
    <w:basedOn w:val="Normal"/>
    <w:link w:val="FootnoteTextChar"/>
    <w:uiPriority w:val="99"/>
    <w:rsid w:val="005B3CC8"/>
    <w:pPr>
      <w:widowControl w:val="0"/>
      <w:snapToGrid w:val="0"/>
      <w:spacing w:before="0" w:after="0"/>
      <w:jc w:val="left"/>
    </w:pPr>
    <w:rPr>
      <w:rFonts w:ascii="Times New Roman" w:eastAsia="MS Mincho" w:hAnsi="Times New Roman"/>
      <w:kern w:val="2"/>
      <w:sz w:val="21"/>
      <w:lang w:val="en-US" w:eastAsia="ja-JP"/>
    </w:rPr>
  </w:style>
  <w:style w:type="character" w:customStyle="1" w:styleId="FootnoteTextChar">
    <w:name w:val="Footnote Text Char"/>
    <w:link w:val="FootnoteText"/>
    <w:uiPriority w:val="99"/>
    <w:rsid w:val="005B3CC8"/>
    <w:rPr>
      <w:rFonts w:eastAsia="MS Mincho"/>
      <w:kern w:val="2"/>
      <w:sz w:val="21"/>
      <w:szCs w:val="24"/>
      <w:lang w:val="en-US" w:eastAsia="ja-JP"/>
    </w:rPr>
  </w:style>
  <w:style w:type="character" w:styleId="FootnoteReference">
    <w:name w:val="footnote reference"/>
    <w:uiPriority w:val="99"/>
    <w:rsid w:val="005B3CC8"/>
    <w:rPr>
      <w:vertAlign w:val="superscript"/>
    </w:rPr>
  </w:style>
  <w:style w:type="character" w:styleId="CommentReference">
    <w:name w:val="annotation reference"/>
    <w:uiPriority w:val="99"/>
    <w:rsid w:val="005B3CC8"/>
    <w:rPr>
      <w:sz w:val="18"/>
      <w:szCs w:val="18"/>
    </w:rPr>
  </w:style>
  <w:style w:type="paragraph" w:styleId="CommentText">
    <w:name w:val="annotation text"/>
    <w:basedOn w:val="Normal"/>
    <w:link w:val="CommentTextChar"/>
    <w:uiPriority w:val="99"/>
    <w:rsid w:val="005B3CC8"/>
    <w:pPr>
      <w:widowControl w:val="0"/>
      <w:spacing w:before="0" w:after="0"/>
      <w:jc w:val="left"/>
    </w:pPr>
    <w:rPr>
      <w:rFonts w:ascii="Times New Roman" w:eastAsia="MS Mincho" w:hAnsi="Times New Roman"/>
      <w:kern w:val="2"/>
      <w:sz w:val="21"/>
      <w:lang w:val="en-US" w:eastAsia="ja-JP"/>
    </w:rPr>
  </w:style>
  <w:style w:type="character" w:customStyle="1" w:styleId="CommentTextChar">
    <w:name w:val="Comment Text Char"/>
    <w:link w:val="CommentText"/>
    <w:uiPriority w:val="99"/>
    <w:rsid w:val="005B3CC8"/>
    <w:rPr>
      <w:rFonts w:eastAsia="MS Mincho"/>
      <w:kern w:val="2"/>
      <w:sz w:val="21"/>
      <w:szCs w:val="24"/>
      <w:lang w:val="en-US" w:eastAsia="ja-JP"/>
    </w:rPr>
  </w:style>
  <w:style w:type="paragraph" w:styleId="TableofFigures">
    <w:name w:val="table of figures"/>
    <w:basedOn w:val="Normal"/>
    <w:next w:val="Normal"/>
    <w:uiPriority w:val="99"/>
    <w:rsid w:val="00F65C5E"/>
    <w:pPr>
      <w:widowControl w:val="0"/>
      <w:spacing w:before="0" w:after="0"/>
      <w:ind w:leftChars="200" w:left="200" w:hangingChars="200" w:hanging="200"/>
    </w:pPr>
    <w:rPr>
      <w:rFonts w:eastAsia="MS Mincho"/>
      <w:kern w:val="2"/>
      <w:lang w:val="en-US" w:eastAsia="ja-JP"/>
    </w:rPr>
  </w:style>
  <w:style w:type="paragraph" w:styleId="BalloonText">
    <w:name w:val="Balloon Text"/>
    <w:basedOn w:val="Normal"/>
    <w:link w:val="BalloonTextChar"/>
    <w:rsid w:val="005B3CC8"/>
    <w:pPr>
      <w:spacing w:before="0" w:after="0"/>
    </w:pPr>
    <w:rPr>
      <w:rFonts w:ascii="Tahoma" w:hAnsi="Tahoma" w:cs="Tahoma"/>
      <w:sz w:val="16"/>
      <w:szCs w:val="16"/>
    </w:rPr>
  </w:style>
  <w:style w:type="character" w:customStyle="1" w:styleId="BalloonTextChar">
    <w:name w:val="Balloon Text Char"/>
    <w:link w:val="BalloonText"/>
    <w:rsid w:val="005B3CC8"/>
    <w:rPr>
      <w:rFonts w:ascii="Tahoma" w:hAnsi="Tahoma" w:cs="Tahoma"/>
      <w:sz w:val="16"/>
      <w:szCs w:val="16"/>
      <w:lang w:val="de-DE" w:eastAsia="de-DE"/>
    </w:rPr>
  </w:style>
  <w:style w:type="paragraph" w:styleId="ListParagraph">
    <w:name w:val="List Paragraph"/>
    <w:basedOn w:val="Normal"/>
    <w:uiPriority w:val="34"/>
    <w:qFormat/>
    <w:rsid w:val="001660E3"/>
    <w:pPr>
      <w:numPr>
        <w:numId w:val="74"/>
      </w:numPr>
      <w:spacing w:before="0" w:after="200" w:line="276" w:lineRule="auto"/>
      <w:contextualSpacing/>
      <w:jc w:val="left"/>
    </w:pPr>
    <w:rPr>
      <w:rFonts w:eastAsia="Calibri"/>
      <w:lang w:val="en-GB" w:eastAsia="en-US"/>
    </w:rPr>
  </w:style>
  <w:style w:type="paragraph" w:styleId="CommentSubject">
    <w:name w:val="annotation subject"/>
    <w:basedOn w:val="CommentText"/>
    <w:next w:val="CommentText"/>
    <w:link w:val="CommentSubjectChar"/>
    <w:rsid w:val="007A361C"/>
    <w:pPr>
      <w:widowControl/>
      <w:spacing w:before="120" w:after="120"/>
      <w:jc w:val="both"/>
    </w:pPr>
    <w:rPr>
      <w:rFonts w:ascii="Arial" w:eastAsia="Times New Roman" w:hAnsi="Arial"/>
      <w:b/>
      <w:bCs/>
      <w:kern w:val="0"/>
      <w:sz w:val="20"/>
      <w:szCs w:val="20"/>
      <w:lang w:val="de-DE" w:eastAsia="de-DE"/>
    </w:rPr>
  </w:style>
  <w:style w:type="character" w:customStyle="1" w:styleId="CommentSubjectChar">
    <w:name w:val="Comment Subject Char"/>
    <w:link w:val="CommentSubject"/>
    <w:rsid w:val="007A361C"/>
    <w:rPr>
      <w:rFonts w:ascii="Arial" w:eastAsia="MS Mincho" w:hAnsi="Arial"/>
      <w:b/>
      <w:bCs/>
      <w:kern w:val="2"/>
      <w:sz w:val="21"/>
      <w:szCs w:val="24"/>
      <w:lang w:val="de-DE" w:eastAsia="de-DE"/>
    </w:rPr>
  </w:style>
  <w:style w:type="table" w:styleId="TableGrid">
    <w:name w:val="Table Grid"/>
    <w:basedOn w:val="TableNormal"/>
    <w:rsid w:val="003F299B"/>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3">
    <w:name w:val="toc 3"/>
    <w:basedOn w:val="Normal"/>
    <w:next w:val="Normal"/>
    <w:autoRedefine/>
    <w:uiPriority w:val="39"/>
    <w:rsid w:val="00571C8D"/>
    <w:pPr>
      <w:tabs>
        <w:tab w:val="left" w:pos="1320"/>
        <w:tab w:val="right" w:leader="dot" w:pos="9628"/>
      </w:tabs>
      <w:ind w:left="440"/>
    </w:pPr>
    <w:rPr>
      <w:rFonts w:cs="Arial"/>
      <w:b/>
      <w:bCs/>
      <w:noProof/>
      <w:lang w:val="en-GB"/>
    </w:rPr>
  </w:style>
  <w:style w:type="paragraph" w:customStyle="1" w:styleId="SingleTxtG">
    <w:name w:val="_ Single Txt_G"/>
    <w:basedOn w:val="Normal"/>
    <w:link w:val="SingleTxtGChar"/>
    <w:qFormat/>
    <w:rsid w:val="00126007"/>
    <w:pPr>
      <w:suppressAutoHyphens/>
      <w:spacing w:before="0" w:line="240" w:lineRule="atLeast"/>
      <w:ind w:left="1134" w:right="1134"/>
    </w:pPr>
    <w:rPr>
      <w:rFonts w:ascii="Times New Roman" w:hAnsi="Times New Roman"/>
      <w:sz w:val="20"/>
      <w:szCs w:val="20"/>
      <w:lang w:val="en-GB" w:eastAsia="en-US"/>
    </w:rPr>
  </w:style>
  <w:style w:type="character" w:customStyle="1" w:styleId="SingleTxtGChar">
    <w:name w:val="_ Single Txt_G Char"/>
    <w:link w:val="SingleTxtG"/>
    <w:locked/>
    <w:rsid w:val="00126007"/>
    <w:rPr>
      <w:lang w:val="en-GB" w:eastAsia="en-US"/>
    </w:rPr>
  </w:style>
  <w:style w:type="character" w:styleId="FollowedHyperlink">
    <w:name w:val="FollowedHyperlink"/>
    <w:rsid w:val="004E20FF"/>
    <w:rPr>
      <w:color w:val="800080"/>
      <w:u w:val="single"/>
    </w:rPr>
  </w:style>
  <w:style w:type="paragraph" w:customStyle="1" w:styleId="verse">
    <w:name w:val="verse"/>
    <w:basedOn w:val="Normal"/>
    <w:rsid w:val="00965AEB"/>
    <w:pPr>
      <w:spacing w:before="100" w:beforeAutospacing="1" w:after="100" w:afterAutospacing="1"/>
      <w:jc w:val="left"/>
    </w:pPr>
    <w:rPr>
      <w:rFonts w:ascii="Times New Roman" w:hAnsi="Times New Roman"/>
      <w:sz w:val="24"/>
      <w:lang w:val="nl-NL" w:eastAsia="nl-NL"/>
    </w:rPr>
  </w:style>
  <w:style w:type="character" w:customStyle="1" w:styleId="text">
    <w:name w:val="text"/>
    <w:rsid w:val="00965AEB"/>
  </w:style>
  <w:style w:type="paragraph" w:styleId="Revision">
    <w:name w:val="Revision"/>
    <w:hidden/>
    <w:uiPriority w:val="99"/>
    <w:semiHidden/>
    <w:rsid w:val="00F65C5E"/>
    <w:rPr>
      <w:szCs w:val="24"/>
    </w:rPr>
  </w:style>
  <w:style w:type="table" w:customStyle="1" w:styleId="Rastertabel41">
    <w:name w:val="Rastertabel 41"/>
    <w:basedOn w:val="TableNormal"/>
    <w:uiPriority w:val="49"/>
    <w:rsid w:val="007300BD"/>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Subtitle">
    <w:name w:val="Subtitle"/>
    <w:basedOn w:val="Normal"/>
    <w:link w:val="SubtitleChar"/>
    <w:uiPriority w:val="99"/>
    <w:qFormat/>
    <w:rsid w:val="00661CDE"/>
    <w:pPr>
      <w:tabs>
        <w:tab w:val="left" w:pos="4706"/>
      </w:tabs>
      <w:spacing w:before="0" w:after="0" w:line="250" w:lineRule="atLeast"/>
      <w:jc w:val="left"/>
      <w:outlineLvl w:val="1"/>
    </w:pPr>
    <w:rPr>
      <w:rFonts w:cs="Arial"/>
    </w:rPr>
  </w:style>
  <w:style w:type="character" w:customStyle="1" w:styleId="OndertitelChar">
    <w:name w:val="Ondertitel Char"/>
    <w:basedOn w:val="DefaultParagraphFont"/>
    <w:rsid w:val="00661CDE"/>
    <w:rPr>
      <w:rFonts w:asciiTheme="majorHAnsi" w:eastAsiaTheme="majorEastAsia" w:hAnsiTheme="majorHAnsi" w:cstheme="majorBidi"/>
      <w:i/>
      <w:iCs/>
      <w:color w:val="5B9BD5" w:themeColor="accent1"/>
      <w:spacing w:val="15"/>
      <w:sz w:val="24"/>
      <w:szCs w:val="24"/>
    </w:rPr>
  </w:style>
  <w:style w:type="paragraph" w:customStyle="1" w:styleId="Default">
    <w:name w:val="Default"/>
    <w:uiPriority w:val="99"/>
    <w:semiHidden/>
    <w:rsid w:val="00661CDE"/>
    <w:pPr>
      <w:autoSpaceDE w:val="0"/>
      <w:autoSpaceDN w:val="0"/>
      <w:adjustRightInd w:val="0"/>
    </w:pPr>
    <w:rPr>
      <w:rFonts w:ascii="BMW Group Condensed" w:eastAsiaTheme="minorEastAsia" w:hAnsi="BMW Group Condensed" w:cs="BMW Group Condensed"/>
      <w:color w:val="000000"/>
      <w:sz w:val="24"/>
      <w:szCs w:val="24"/>
    </w:rPr>
  </w:style>
  <w:style w:type="character" w:customStyle="1" w:styleId="SubtitleChar">
    <w:name w:val="Subtitle Char"/>
    <w:basedOn w:val="DefaultParagraphFont"/>
    <w:link w:val="Subtitle"/>
    <w:uiPriority w:val="99"/>
    <w:locked/>
    <w:rsid w:val="00661CDE"/>
    <w:rPr>
      <w:rFonts w:ascii="Arial" w:hAnsi="Arial" w:cs="Arial"/>
      <w:sz w:val="22"/>
      <w:szCs w:val="24"/>
    </w:rPr>
  </w:style>
  <w:style w:type="character" w:customStyle="1" w:styleId="VoetnoottekstChar1">
    <w:name w:val="Voetnoottekst Char1"/>
    <w:basedOn w:val="DefaultParagraphFont"/>
    <w:uiPriority w:val="99"/>
    <w:semiHidden/>
    <w:locked/>
    <w:rsid w:val="00661CDE"/>
    <w:rPr>
      <w:rFonts w:asciiTheme="minorHAnsi" w:eastAsiaTheme="minorEastAsia" w:hAnsiTheme="minorHAnsi" w:cstheme="minorBidi"/>
    </w:rPr>
  </w:style>
  <w:style w:type="paragraph" w:styleId="TOC4">
    <w:name w:val="toc 4"/>
    <w:basedOn w:val="Normal"/>
    <w:next w:val="Normal"/>
    <w:autoRedefine/>
    <w:uiPriority w:val="39"/>
    <w:unhideWhenUsed/>
    <w:rsid w:val="00DB4233"/>
    <w:pPr>
      <w:spacing w:after="100"/>
      <w:ind w:left="660"/>
    </w:pPr>
  </w:style>
  <w:style w:type="paragraph" w:styleId="TOC5">
    <w:name w:val="toc 5"/>
    <w:basedOn w:val="Normal"/>
    <w:next w:val="Normal"/>
    <w:autoRedefine/>
    <w:uiPriority w:val="39"/>
    <w:unhideWhenUsed/>
    <w:rsid w:val="00DB4233"/>
    <w:pPr>
      <w:spacing w:before="0" w:after="100" w:line="259" w:lineRule="auto"/>
      <w:ind w:left="880"/>
      <w:jc w:val="left"/>
    </w:pPr>
    <w:rPr>
      <w:rFonts w:asciiTheme="minorHAnsi" w:eastAsiaTheme="minorEastAsia" w:hAnsiTheme="minorHAnsi" w:cstheme="minorBidi"/>
      <w:lang w:val="nl-NL" w:eastAsia="nl-NL"/>
    </w:rPr>
  </w:style>
  <w:style w:type="paragraph" w:styleId="TOC6">
    <w:name w:val="toc 6"/>
    <w:basedOn w:val="Normal"/>
    <w:next w:val="Normal"/>
    <w:autoRedefine/>
    <w:uiPriority w:val="39"/>
    <w:unhideWhenUsed/>
    <w:rsid w:val="00DB4233"/>
    <w:pPr>
      <w:spacing w:before="0" w:after="100" w:line="259" w:lineRule="auto"/>
      <w:ind w:left="1100"/>
      <w:jc w:val="left"/>
    </w:pPr>
    <w:rPr>
      <w:rFonts w:asciiTheme="minorHAnsi" w:eastAsiaTheme="minorEastAsia" w:hAnsiTheme="minorHAnsi" w:cstheme="minorBidi"/>
      <w:lang w:val="nl-NL" w:eastAsia="nl-NL"/>
    </w:rPr>
  </w:style>
  <w:style w:type="paragraph" w:styleId="TOC7">
    <w:name w:val="toc 7"/>
    <w:basedOn w:val="Normal"/>
    <w:next w:val="Normal"/>
    <w:autoRedefine/>
    <w:uiPriority w:val="39"/>
    <w:unhideWhenUsed/>
    <w:rsid w:val="00DB4233"/>
    <w:pPr>
      <w:spacing w:before="0" w:after="100" w:line="259" w:lineRule="auto"/>
      <w:ind w:left="1320"/>
      <w:jc w:val="left"/>
    </w:pPr>
    <w:rPr>
      <w:rFonts w:asciiTheme="minorHAnsi" w:eastAsiaTheme="minorEastAsia" w:hAnsiTheme="minorHAnsi" w:cstheme="minorBidi"/>
      <w:lang w:val="nl-NL" w:eastAsia="nl-NL"/>
    </w:rPr>
  </w:style>
  <w:style w:type="paragraph" w:styleId="TOC8">
    <w:name w:val="toc 8"/>
    <w:basedOn w:val="Normal"/>
    <w:next w:val="Normal"/>
    <w:autoRedefine/>
    <w:uiPriority w:val="39"/>
    <w:unhideWhenUsed/>
    <w:rsid w:val="00DB4233"/>
    <w:pPr>
      <w:spacing w:before="0" w:after="100" w:line="259" w:lineRule="auto"/>
      <w:ind w:left="1540"/>
      <w:jc w:val="left"/>
    </w:pPr>
    <w:rPr>
      <w:rFonts w:asciiTheme="minorHAnsi" w:eastAsiaTheme="minorEastAsia" w:hAnsiTheme="minorHAnsi" w:cstheme="minorBidi"/>
      <w:lang w:val="nl-NL" w:eastAsia="nl-NL"/>
    </w:rPr>
  </w:style>
  <w:style w:type="paragraph" w:styleId="TOC9">
    <w:name w:val="toc 9"/>
    <w:basedOn w:val="Normal"/>
    <w:next w:val="Normal"/>
    <w:autoRedefine/>
    <w:uiPriority w:val="39"/>
    <w:unhideWhenUsed/>
    <w:rsid w:val="00DB4233"/>
    <w:pPr>
      <w:spacing w:before="0" w:after="100" w:line="259" w:lineRule="auto"/>
      <w:ind w:left="1760"/>
      <w:jc w:val="left"/>
    </w:pPr>
    <w:rPr>
      <w:rFonts w:asciiTheme="minorHAnsi" w:eastAsiaTheme="minorEastAsia" w:hAnsiTheme="minorHAnsi" w:cstheme="minorBidi"/>
      <w:lang w:val="nl-NL" w:eastAsia="nl-NL"/>
    </w:rPr>
  </w:style>
  <w:style w:type="paragraph" w:styleId="EndnoteText">
    <w:name w:val="endnote text"/>
    <w:basedOn w:val="Normal"/>
    <w:link w:val="EndnoteTextChar"/>
    <w:semiHidden/>
    <w:unhideWhenUsed/>
    <w:rsid w:val="002A6E61"/>
    <w:pPr>
      <w:spacing w:before="0" w:after="0"/>
    </w:pPr>
    <w:rPr>
      <w:sz w:val="20"/>
      <w:szCs w:val="20"/>
    </w:rPr>
  </w:style>
  <w:style w:type="character" w:customStyle="1" w:styleId="EndnoteTextChar">
    <w:name w:val="Endnote Text Char"/>
    <w:basedOn w:val="DefaultParagraphFont"/>
    <w:link w:val="EndnoteText"/>
    <w:semiHidden/>
    <w:rsid w:val="002A6E61"/>
    <w:rPr>
      <w:sz w:val="20"/>
      <w:szCs w:val="20"/>
    </w:rPr>
  </w:style>
  <w:style w:type="character" w:styleId="EndnoteReference">
    <w:name w:val="endnote reference"/>
    <w:basedOn w:val="DefaultParagraphFont"/>
    <w:semiHidden/>
    <w:unhideWhenUsed/>
    <w:rsid w:val="002A6E61"/>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Arial" w:cs="Times New Roman"/>
        <w:sz w:val="22"/>
        <w:szCs w:val="22"/>
        <w:lang w:val="de-DE" w:eastAsia="de-DE"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footer" w:uiPriority="99"/>
    <w:lsdException w:name="caption" w:uiPriority="35" w:qFormat="1"/>
    <w:lsdException w:name="table of figures" w:uiPriority="99"/>
    <w:lsdException w:name="footnote reference" w:uiPriority="99"/>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iPriority="99"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F0391"/>
    <w:pPr>
      <w:spacing w:before="120" w:after="120"/>
      <w:jc w:val="both"/>
    </w:pPr>
  </w:style>
  <w:style w:type="paragraph" w:styleId="Heading1">
    <w:name w:val="heading 1"/>
    <w:basedOn w:val="Normal"/>
    <w:next w:val="Normal"/>
    <w:qFormat/>
    <w:rsid w:val="000437A2"/>
    <w:pPr>
      <w:keepNext/>
      <w:widowControl w:val="0"/>
      <w:numPr>
        <w:numId w:val="1"/>
      </w:numPr>
      <w:spacing w:before="0" w:after="0"/>
      <w:outlineLvl w:val="0"/>
    </w:pPr>
    <w:rPr>
      <w:rFonts w:cs="Arial"/>
      <w:b/>
      <w:bCs/>
      <w:kern w:val="32"/>
      <w:sz w:val="32"/>
      <w:szCs w:val="32"/>
      <w:lang w:val="en-US"/>
    </w:rPr>
  </w:style>
  <w:style w:type="paragraph" w:styleId="Heading2">
    <w:name w:val="heading 2"/>
    <w:basedOn w:val="Normal"/>
    <w:next w:val="Normal"/>
    <w:qFormat/>
    <w:rsid w:val="00FF0757"/>
    <w:pPr>
      <w:keepNext/>
      <w:numPr>
        <w:ilvl w:val="1"/>
        <w:numId w:val="1"/>
      </w:numPr>
      <w:spacing w:before="240" w:after="60"/>
      <w:outlineLvl w:val="1"/>
    </w:pPr>
    <w:rPr>
      <w:rFonts w:cs="Arial"/>
      <w:b/>
      <w:bCs/>
      <w:i/>
      <w:iCs/>
      <w:sz w:val="28"/>
      <w:szCs w:val="28"/>
    </w:rPr>
  </w:style>
  <w:style w:type="paragraph" w:styleId="Heading3">
    <w:name w:val="heading 3"/>
    <w:basedOn w:val="Normal"/>
    <w:next w:val="Normal"/>
    <w:qFormat/>
    <w:rsid w:val="00FF0757"/>
    <w:pPr>
      <w:keepNext/>
      <w:numPr>
        <w:ilvl w:val="2"/>
        <w:numId w:val="1"/>
      </w:numPr>
      <w:spacing w:before="240" w:after="60"/>
      <w:outlineLvl w:val="2"/>
    </w:pPr>
    <w:rPr>
      <w:rFonts w:cs="Arial"/>
      <w:b/>
      <w:bCs/>
      <w:sz w:val="26"/>
      <w:szCs w:val="26"/>
    </w:rPr>
  </w:style>
  <w:style w:type="paragraph" w:styleId="Heading4">
    <w:name w:val="heading 4"/>
    <w:basedOn w:val="Normal"/>
    <w:next w:val="Normal"/>
    <w:qFormat/>
    <w:rsid w:val="00E54885"/>
    <w:pPr>
      <w:keepNext/>
      <w:numPr>
        <w:ilvl w:val="3"/>
        <w:numId w:val="1"/>
      </w:numPr>
      <w:spacing w:before="240" w:after="60"/>
      <w:outlineLvl w:val="3"/>
    </w:pPr>
    <w:rPr>
      <w:b/>
      <w:bCs/>
      <w:sz w:val="24"/>
      <w:szCs w:val="28"/>
    </w:rPr>
  </w:style>
  <w:style w:type="paragraph" w:styleId="Heading5">
    <w:name w:val="heading 5"/>
    <w:basedOn w:val="Normal"/>
    <w:next w:val="Normal"/>
    <w:qFormat/>
    <w:rsid w:val="00FF0757"/>
    <w:pPr>
      <w:numPr>
        <w:ilvl w:val="4"/>
        <w:numId w:val="1"/>
      </w:numPr>
      <w:spacing w:before="240" w:after="60"/>
      <w:outlineLvl w:val="4"/>
    </w:pPr>
    <w:rPr>
      <w:b/>
      <w:bCs/>
      <w:i/>
      <w:iCs/>
      <w:sz w:val="26"/>
      <w:szCs w:val="26"/>
    </w:rPr>
  </w:style>
  <w:style w:type="paragraph" w:styleId="Heading6">
    <w:name w:val="heading 6"/>
    <w:basedOn w:val="Normal"/>
    <w:next w:val="Normal"/>
    <w:qFormat/>
    <w:rsid w:val="00FF0757"/>
    <w:pPr>
      <w:numPr>
        <w:ilvl w:val="5"/>
        <w:numId w:val="1"/>
      </w:numPr>
      <w:spacing w:before="240" w:after="60"/>
      <w:outlineLvl w:val="5"/>
    </w:pPr>
    <w:rPr>
      <w:b/>
      <w:bCs/>
    </w:rPr>
  </w:style>
  <w:style w:type="paragraph" w:styleId="Heading7">
    <w:name w:val="heading 7"/>
    <w:basedOn w:val="Normal"/>
    <w:next w:val="Normal"/>
    <w:qFormat/>
    <w:rsid w:val="00FF0757"/>
    <w:pPr>
      <w:numPr>
        <w:ilvl w:val="6"/>
        <w:numId w:val="1"/>
      </w:numPr>
      <w:spacing w:before="240" w:after="60"/>
      <w:outlineLvl w:val="6"/>
    </w:pPr>
  </w:style>
  <w:style w:type="paragraph" w:styleId="Heading8">
    <w:name w:val="heading 8"/>
    <w:basedOn w:val="Normal"/>
    <w:next w:val="Normal"/>
    <w:qFormat/>
    <w:rsid w:val="00FF0757"/>
    <w:pPr>
      <w:numPr>
        <w:ilvl w:val="7"/>
        <w:numId w:val="1"/>
      </w:numPr>
      <w:spacing w:before="240" w:after="60"/>
      <w:outlineLvl w:val="7"/>
    </w:pPr>
    <w:rPr>
      <w:i/>
      <w:iCs/>
    </w:rPr>
  </w:style>
  <w:style w:type="paragraph" w:styleId="Heading9">
    <w:name w:val="heading 9"/>
    <w:basedOn w:val="Normal"/>
    <w:next w:val="Normal"/>
    <w:qFormat/>
    <w:rsid w:val="00FF0757"/>
    <w:pPr>
      <w:numPr>
        <w:ilvl w:val="8"/>
        <w:numId w:val="1"/>
      </w:numPr>
      <w:spacing w:before="240" w:after="60"/>
      <w:outlineLvl w:val="8"/>
    </w:pPr>
    <w:rPr>
      <w:rFonts w:cs="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pPr>
      <w:tabs>
        <w:tab w:val="center" w:pos="4536"/>
        <w:tab w:val="right" w:pos="9072"/>
      </w:tabs>
    </w:pPr>
  </w:style>
  <w:style w:type="paragraph" w:styleId="Footer">
    <w:name w:val="footer"/>
    <w:basedOn w:val="Normal"/>
    <w:link w:val="FooterChar"/>
    <w:uiPriority w:val="99"/>
    <w:pPr>
      <w:tabs>
        <w:tab w:val="center" w:pos="4536"/>
        <w:tab w:val="right" w:pos="9072"/>
      </w:tabs>
    </w:pPr>
  </w:style>
  <w:style w:type="character" w:styleId="PageNumber">
    <w:name w:val="page number"/>
    <w:basedOn w:val="DefaultParagraphFont"/>
    <w:rsid w:val="00FF0757"/>
  </w:style>
  <w:style w:type="character" w:customStyle="1" w:styleId="FooterChar">
    <w:name w:val="Footer Char"/>
    <w:link w:val="Footer"/>
    <w:uiPriority w:val="99"/>
    <w:rsid w:val="005B3CC8"/>
    <w:rPr>
      <w:rFonts w:ascii="Arial" w:hAnsi="Arial"/>
      <w:sz w:val="22"/>
      <w:szCs w:val="24"/>
      <w:lang w:val="de-DE" w:eastAsia="de-DE"/>
    </w:rPr>
  </w:style>
  <w:style w:type="paragraph" w:styleId="TOC1">
    <w:name w:val="toc 1"/>
    <w:basedOn w:val="Normal"/>
    <w:next w:val="Normal"/>
    <w:autoRedefine/>
    <w:uiPriority w:val="39"/>
    <w:rsid w:val="007C717A"/>
    <w:pPr>
      <w:widowControl w:val="0"/>
      <w:tabs>
        <w:tab w:val="left" w:pos="440"/>
        <w:tab w:val="right" w:leader="dot" w:pos="9628"/>
      </w:tabs>
      <w:spacing w:before="0" w:after="0"/>
      <w:ind w:left="426" w:rightChars="81" w:right="178" w:hanging="426"/>
    </w:pPr>
    <w:rPr>
      <w:rFonts w:eastAsia="MS Mincho" w:cs="Arial"/>
      <w:b/>
      <w:noProof/>
      <w:kern w:val="2"/>
      <w:lang w:val="en-GB" w:eastAsia="ja-JP"/>
    </w:rPr>
  </w:style>
  <w:style w:type="paragraph" w:styleId="List">
    <w:name w:val="List"/>
    <w:basedOn w:val="Normal"/>
    <w:rsid w:val="005B3CC8"/>
    <w:pPr>
      <w:widowControl w:val="0"/>
      <w:spacing w:before="0" w:after="0"/>
      <w:ind w:left="200" w:hangingChars="200" w:hanging="200"/>
    </w:pPr>
    <w:rPr>
      <w:rFonts w:ascii="Times New Roman" w:eastAsia="MS Mincho" w:hAnsi="Times New Roman"/>
      <w:kern w:val="2"/>
      <w:sz w:val="21"/>
      <w:lang w:val="en-US" w:eastAsia="ja-JP"/>
    </w:rPr>
  </w:style>
  <w:style w:type="paragraph" w:styleId="TOC2">
    <w:name w:val="toc 2"/>
    <w:basedOn w:val="Normal"/>
    <w:next w:val="Normal"/>
    <w:autoRedefine/>
    <w:uiPriority w:val="39"/>
    <w:rsid w:val="005B3CC8"/>
    <w:pPr>
      <w:widowControl w:val="0"/>
      <w:spacing w:before="0" w:after="0"/>
      <w:ind w:leftChars="100" w:left="210"/>
    </w:pPr>
    <w:rPr>
      <w:rFonts w:ascii="Times New Roman" w:eastAsia="MS Mincho" w:hAnsi="Times New Roman"/>
      <w:kern w:val="2"/>
      <w:sz w:val="21"/>
      <w:lang w:val="en-US" w:eastAsia="ja-JP"/>
    </w:rPr>
  </w:style>
  <w:style w:type="character" w:styleId="Hyperlink">
    <w:name w:val="Hyperlink"/>
    <w:uiPriority w:val="99"/>
    <w:rsid w:val="005B3CC8"/>
    <w:rPr>
      <w:color w:val="0000FF"/>
      <w:u w:val="single"/>
    </w:rPr>
  </w:style>
  <w:style w:type="paragraph" w:styleId="Caption">
    <w:name w:val="caption"/>
    <w:basedOn w:val="Normal"/>
    <w:next w:val="Normal"/>
    <w:autoRedefine/>
    <w:uiPriority w:val="35"/>
    <w:qFormat/>
    <w:rsid w:val="00E74EA3"/>
    <w:pPr>
      <w:widowControl w:val="0"/>
      <w:tabs>
        <w:tab w:val="left" w:pos="1134"/>
      </w:tabs>
      <w:spacing w:before="0" w:after="0"/>
      <w:ind w:left="1134" w:right="178" w:hanging="1134"/>
    </w:pPr>
    <w:rPr>
      <w:rFonts w:eastAsia="MS Mincho"/>
      <w:b/>
      <w:bCs/>
      <w:kern w:val="2"/>
      <w:szCs w:val="21"/>
      <w:lang w:val="en-US" w:eastAsia="ja-JP"/>
    </w:rPr>
  </w:style>
  <w:style w:type="paragraph" w:styleId="FootnoteText">
    <w:name w:val="footnote text"/>
    <w:basedOn w:val="Normal"/>
    <w:link w:val="FootnoteTextChar"/>
    <w:uiPriority w:val="99"/>
    <w:rsid w:val="005B3CC8"/>
    <w:pPr>
      <w:widowControl w:val="0"/>
      <w:snapToGrid w:val="0"/>
      <w:spacing w:before="0" w:after="0"/>
      <w:jc w:val="left"/>
    </w:pPr>
    <w:rPr>
      <w:rFonts w:ascii="Times New Roman" w:eastAsia="MS Mincho" w:hAnsi="Times New Roman"/>
      <w:kern w:val="2"/>
      <w:sz w:val="21"/>
      <w:lang w:val="en-US" w:eastAsia="ja-JP"/>
    </w:rPr>
  </w:style>
  <w:style w:type="character" w:customStyle="1" w:styleId="FootnoteTextChar">
    <w:name w:val="Footnote Text Char"/>
    <w:link w:val="FootnoteText"/>
    <w:uiPriority w:val="99"/>
    <w:rsid w:val="005B3CC8"/>
    <w:rPr>
      <w:rFonts w:eastAsia="MS Mincho"/>
      <w:kern w:val="2"/>
      <w:sz w:val="21"/>
      <w:szCs w:val="24"/>
      <w:lang w:val="en-US" w:eastAsia="ja-JP"/>
    </w:rPr>
  </w:style>
  <w:style w:type="character" w:styleId="FootnoteReference">
    <w:name w:val="footnote reference"/>
    <w:uiPriority w:val="99"/>
    <w:rsid w:val="005B3CC8"/>
    <w:rPr>
      <w:vertAlign w:val="superscript"/>
    </w:rPr>
  </w:style>
  <w:style w:type="character" w:styleId="CommentReference">
    <w:name w:val="annotation reference"/>
    <w:uiPriority w:val="99"/>
    <w:rsid w:val="005B3CC8"/>
    <w:rPr>
      <w:sz w:val="18"/>
      <w:szCs w:val="18"/>
    </w:rPr>
  </w:style>
  <w:style w:type="paragraph" w:styleId="CommentText">
    <w:name w:val="annotation text"/>
    <w:basedOn w:val="Normal"/>
    <w:link w:val="CommentTextChar"/>
    <w:uiPriority w:val="99"/>
    <w:rsid w:val="005B3CC8"/>
    <w:pPr>
      <w:widowControl w:val="0"/>
      <w:spacing w:before="0" w:after="0"/>
      <w:jc w:val="left"/>
    </w:pPr>
    <w:rPr>
      <w:rFonts w:ascii="Times New Roman" w:eastAsia="MS Mincho" w:hAnsi="Times New Roman"/>
      <w:kern w:val="2"/>
      <w:sz w:val="21"/>
      <w:lang w:val="en-US" w:eastAsia="ja-JP"/>
    </w:rPr>
  </w:style>
  <w:style w:type="character" w:customStyle="1" w:styleId="CommentTextChar">
    <w:name w:val="Comment Text Char"/>
    <w:link w:val="CommentText"/>
    <w:uiPriority w:val="99"/>
    <w:rsid w:val="005B3CC8"/>
    <w:rPr>
      <w:rFonts w:eastAsia="MS Mincho"/>
      <w:kern w:val="2"/>
      <w:sz w:val="21"/>
      <w:szCs w:val="24"/>
      <w:lang w:val="en-US" w:eastAsia="ja-JP"/>
    </w:rPr>
  </w:style>
  <w:style w:type="paragraph" w:styleId="TableofFigures">
    <w:name w:val="table of figures"/>
    <w:basedOn w:val="Normal"/>
    <w:next w:val="Normal"/>
    <w:uiPriority w:val="99"/>
    <w:rsid w:val="00F65C5E"/>
    <w:pPr>
      <w:widowControl w:val="0"/>
      <w:spacing w:before="0" w:after="0"/>
      <w:ind w:leftChars="200" w:left="200" w:hangingChars="200" w:hanging="200"/>
    </w:pPr>
    <w:rPr>
      <w:rFonts w:eastAsia="MS Mincho"/>
      <w:kern w:val="2"/>
      <w:lang w:val="en-US" w:eastAsia="ja-JP"/>
    </w:rPr>
  </w:style>
  <w:style w:type="paragraph" w:styleId="BalloonText">
    <w:name w:val="Balloon Text"/>
    <w:basedOn w:val="Normal"/>
    <w:link w:val="BalloonTextChar"/>
    <w:rsid w:val="005B3CC8"/>
    <w:pPr>
      <w:spacing w:before="0" w:after="0"/>
    </w:pPr>
    <w:rPr>
      <w:rFonts w:ascii="Tahoma" w:hAnsi="Tahoma" w:cs="Tahoma"/>
      <w:sz w:val="16"/>
      <w:szCs w:val="16"/>
    </w:rPr>
  </w:style>
  <w:style w:type="character" w:customStyle="1" w:styleId="BalloonTextChar">
    <w:name w:val="Balloon Text Char"/>
    <w:link w:val="BalloonText"/>
    <w:rsid w:val="005B3CC8"/>
    <w:rPr>
      <w:rFonts w:ascii="Tahoma" w:hAnsi="Tahoma" w:cs="Tahoma"/>
      <w:sz w:val="16"/>
      <w:szCs w:val="16"/>
      <w:lang w:val="de-DE" w:eastAsia="de-DE"/>
    </w:rPr>
  </w:style>
  <w:style w:type="paragraph" w:styleId="ListParagraph">
    <w:name w:val="List Paragraph"/>
    <w:basedOn w:val="Normal"/>
    <w:uiPriority w:val="34"/>
    <w:qFormat/>
    <w:rsid w:val="001660E3"/>
    <w:pPr>
      <w:numPr>
        <w:numId w:val="74"/>
      </w:numPr>
      <w:spacing w:before="0" w:after="200" w:line="276" w:lineRule="auto"/>
      <w:contextualSpacing/>
      <w:jc w:val="left"/>
    </w:pPr>
    <w:rPr>
      <w:rFonts w:eastAsia="Calibri"/>
      <w:lang w:val="en-GB" w:eastAsia="en-US"/>
    </w:rPr>
  </w:style>
  <w:style w:type="paragraph" w:styleId="CommentSubject">
    <w:name w:val="annotation subject"/>
    <w:basedOn w:val="CommentText"/>
    <w:next w:val="CommentText"/>
    <w:link w:val="CommentSubjectChar"/>
    <w:rsid w:val="007A361C"/>
    <w:pPr>
      <w:widowControl/>
      <w:spacing w:before="120" w:after="120"/>
      <w:jc w:val="both"/>
    </w:pPr>
    <w:rPr>
      <w:rFonts w:ascii="Arial" w:eastAsia="Times New Roman" w:hAnsi="Arial"/>
      <w:b/>
      <w:bCs/>
      <w:kern w:val="0"/>
      <w:sz w:val="20"/>
      <w:szCs w:val="20"/>
      <w:lang w:val="de-DE" w:eastAsia="de-DE"/>
    </w:rPr>
  </w:style>
  <w:style w:type="character" w:customStyle="1" w:styleId="CommentSubjectChar">
    <w:name w:val="Comment Subject Char"/>
    <w:link w:val="CommentSubject"/>
    <w:rsid w:val="007A361C"/>
    <w:rPr>
      <w:rFonts w:ascii="Arial" w:eastAsia="MS Mincho" w:hAnsi="Arial"/>
      <w:b/>
      <w:bCs/>
      <w:kern w:val="2"/>
      <w:sz w:val="21"/>
      <w:szCs w:val="24"/>
      <w:lang w:val="de-DE" w:eastAsia="de-DE"/>
    </w:rPr>
  </w:style>
  <w:style w:type="table" w:styleId="TableGrid">
    <w:name w:val="Table Grid"/>
    <w:basedOn w:val="TableNormal"/>
    <w:rsid w:val="003F299B"/>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3">
    <w:name w:val="toc 3"/>
    <w:basedOn w:val="Normal"/>
    <w:next w:val="Normal"/>
    <w:autoRedefine/>
    <w:uiPriority w:val="39"/>
    <w:rsid w:val="00571C8D"/>
    <w:pPr>
      <w:tabs>
        <w:tab w:val="left" w:pos="1320"/>
        <w:tab w:val="right" w:leader="dot" w:pos="9628"/>
      </w:tabs>
      <w:ind w:left="440"/>
    </w:pPr>
    <w:rPr>
      <w:rFonts w:cs="Arial"/>
      <w:b/>
      <w:bCs/>
      <w:noProof/>
      <w:lang w:val="en-GB"/>
    </w:rPr>
  </w:style>
  <w:style w:type="paragraph" w:customStyle="1" w:styleId="SingleTxtG">
    <w:name w:val="_ Single Txt_G"/>
    <w:basedOn w:val="Normal"/>
    <w:link w:val="SingleTxtGChar"/>
    <w:qFormat/>
    <w:rsid w:val="00126007"/>
    <w:pPr>
      <w:suppressAutoHyphens/>
      <w:spacing w:before="0" w:line="240" w:lineRule="atLeast"/>
      <w:ind w:left="1134" w:right="1134"/>
    </w:pPr>
    <w:rPr>
      <w:rFonts w:ascii="Times New Roman" w:hAnsi="Times New Roman"/>
      <w:sz w:val="20"/>
      <w:szCs w:val="20"/>
      <w:lang w:val="en-GB" w:eastAsia="en-US"/>
    </w:rPr>
  </w:style>
  <w:style w:type="character" w:customStyle="1" w:styleId="SingleTxtGChar">
    <w:name w:val="_ Single Txt_G Char"/>
    <w:link w:val="SingleTxtG"/>
    <w:locked/>
    <w:rsid w:val="00126007"/>
    <w:rPr>
      <w:lang w:val="en-GB" w:eastAsia="en-US"/>
    </w:rPr>
  </w:style>
  <w:style w:type="character" w:styleId="FollowedHyperlink">
    <w:name w:val="FollowedHyperlink"/>
    <w:rsid w:val="004E20FF"/>
    <w:rPr>
      <w:color w:val="800080"/>
      <w:u w:val="single"/>
    </w:rPr>
  </w:style>
  <w:style w:type="paragraph" w:customStyle="1" w:styleId="verse">
    <w:name w:val="verse"/>
    <w:basedOn w:val="Normal"/>
    <w:rsid w:val="00965AEB"/>
    <w:pPr>
      <w:spacing w:before="100" w:beforeAutospacing="1" w:after="100" w:afterAutospacing="1"/>
      <w:jc w:val="left"/>
    </w:pPr>
    <w:rPr>
      <w:rFonts w:ascii="Times New Roman" w:hAnsi="Times New Roman"/>
      <w:sz w:val="24"/>
      <w:lang w:val="nl-NL" w:eastAsia="nl-NL"/>
    </w:rPr>
  </w:style>
  <w:style w:type="character" w:customStyle="1" w:styleId="text">
    <w:name w:val="text"/>
    <w:rsid w:val="00965AEB"/>
  </w:style>
  <w:style w:type="paragraph" w:styleId="Revision">
    <w:name w:val="Revision"/>
    <w:hidden/>
    <w:uiPriority w:val="99"/>
    <w:semiHidden/>
    <w:rsid w:val="00F65C5E"/>
    <w:rPr>
      <w:szCs w:val="24"/>
    </w:rPr>
  </w:style>
  <w:style w:type="table" w:customStyle="1" w:styleId="Rastertabel41">
    <w:name w:val="Rastertabel 41"/>
    <w:basedOn w:val="TableNormal"/>
    <w:uiPriority w:val="49"/>
    <w:rsid w:val="007300BD"/>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Subtitle">
    <w:name w:val="Subtitle"/>
    <w:basedOn w:val="Normal"/>
    <w:link w:val="SubtitleChar"/>
    <w:uiPriority w:val="99"/>
    <w:qFormat/>
    <w:rsid w:val="00661CDE"/>
    <w:pPr>
      <w:tabs>
        <w:tab w:val="left" w:pos="4706"/>
      </w:tabs>
      <w:spacing w:before="0" w:after="0" w:line="250" w:lineRule="atLeast"/>
      <w:jc w:val="left"/>
      <w:outlineLvl w:val="1"/>
    </w:pPr>
    <w:rPr>
      <w:rFonts w:cs="Arial"/>
    </w:rPr>
  </w:style>
  <w:style w:type="character" w:customStyle="1" w:styleId="OndertitelChar">
    <w:name w:val="Ondertitel Char"/>
    <w:basedOn w:val="DefaultParagraphFont"/>
    <w:rsid w:val="00661CDE"/>
    <w:rPr>
      <w:rFonts w:asciiTheme="majorHAnsi" w:eastAsiaTheme="majorEastAsia" w:hAnsiTheme="majorHAnsi" w:cstheme="majorBidi"/>
      <w:i/>
      <w:iCs/>
      <w:color w:val="5B9BD5" w:themeColor="accent1"/>
      <w:spacing w:val="15"/>
      <w:sz w:val="24"/>
      <w:szCs w:val="24"/>
    </w:rPr>
  </w:style>
  <w:style w:type="paragraph" w:customStyle="1" w:styleId="Default">
    <w:name w:val="Default"/>
    <w:uiPriority w:val="99"/>
    <w:semiHidden/>
    <w:rsid w:val="00661CDE"/>
    <w:pPr>
      <w:autoSpaceDE w:val="0"/>
      <w:autoSpaceDN w:val="0"/>
      <w:adjustRightInd w:val="0"/>
    </w:pPr>
    <w:rPr>
      <w:rFonts w:ascii="BMW Group Condensed" w:eastAsiaTheme="minorEastAsia" w:hAnsi="BMW Group Condensed" w:cs="BMW Group Condensed"/>
      <w:color w:val="000000"/>
      <w:sz w:val="24"/>
      <w:szCs w:val="24"/>
    </w:rPr>
  </w:style>
  <w:style w:type="character" w:customStyle="1" w:styleId="SubtitleChar">
    <w:name w:val="Subtitle Char"/>
    <w:basedOn w:val="DefaultParagraphFont"/>
    <w:link w:val="Subtitle"/>
    <w:uiPriority w:val="99"/>
    <w:locked/>
    <w:rsid w:val="00661CDE"/>
    <w:rPr>
      <w:rFonts w:ascii="Arial" w:hAnsi="Arial" w:cs="Arial"/>
      <w:sz w:val="22"/>
      <w:szCs w:val="24"/>
    </w:rPr>
  </w:style>
  <w:style w:type="character" w:customStyle="1" w:styleId="VoetnoottekstChar1">
    <w:name w:val="Voetnoottekst Char1"/>
    <w:basedOn w:val="DefaultParagraphFont"/>
    <w:uiPriority w:val="99"/>
    <w:semiHidden/>
    <w:locked/>
    <w:rsid w:val="00661CDE"/>
    <w:rPr>
      <w:rFonts w:asciiTheme="minorHAnsi" w:eastAsiaTheme="minorEastAsia" w:hAnsiTheme="minorHAnsi" w:cstheme="minorBidi"/>
    </w:rPr>
  </w:style>
  <w:style w:type="paragraph" w:styleId="TOC4">
    <w:name w:val="toc 4"/>
    <w:basedOn w:val="Normal"/>
    <w:next w:val="Normal"/>
    <w:autoRedefine/>
    <w:uiPriority w:val="39"/>
    <w:unhideWhenUsed/>
    <w:rsid w:val="00DB4233"/>
    <w:pPr>
      <w:spacing w:after="100"/>
      <w:ind w:left="660"/>
    </w:pPr>
  </w:style>
  <w:style w:type="paragraph" w:styleId="TOC5">
    <w:name w:val="toc 5"/>
    <w:basedOn w:val="Normal"/>
    <w:next w:val="Normal"/>
    <w:autoRedefine/>
    <w:uiPriority w:val="39"/>
    <w:unhideWhenUsed/>
    <w:rsid w:val="00DB4233"/>
    <w:pPr>
      <w:spacing w:before="0" w:after="100" w:line="259" w:lineRule="auto"/>
      <w:ind w:left="880"/>
      <w:jc w:val="left"/>
    </w:pPr>
    <w:rPr>
      <w:rFonts w:asciiTheme="minorHAnsi" w:eastAsiaTheme="minorEastAsia" w:hAnsiTheme="minorHAnsi" w:cstheme="minorBidi"/>
      <w:lang w:val="nl-NL" w:eastAsia="nl-NL"/>
    </w:rPr>
  </w:style>
  <w:style w:type="paragraph" w:styleId="TOC6">
    <w:name w:val="toc 6"/>
    <w:basedOn w:val="Normal"/>
    <w:next w:val="Normal"/>
    <w:autoRedefine/>
    <w:uiPriority w:val="39"/>
    <w:unhideWhenUsed/>
    <w:rsid w:val="00DB4233"/>
    <w:pPr>
      <w:spacing w:before="0" w:after="100" w:line="259" w:lineRule="auto"/>
      <w:ind w:left="1100"/>
      <w:jc w:val="left"/>
    </w:pPr>
    <w:rPr>
      <w:rFonts w:asciiTheme="minorHAnsi" w:eastAsiaTheme="minorEastAsia" w:hAnsiTheme="minorHAnsi" w:cstheme="minorBidi"/>
      <w:lang w:val="nl-NL" w:eastAsia="nl-NL"/>
    </w:rPr>
  </w:style>
  <w:style w:type="paragraph" w:styleId="TOC7">
    <w:name w:val="toc 7"/>
    <w:basedOn w:val="Normal"/>
    <w:next w:val="Normal"/>
    <w:autoRedefine/>
    <w:uiPriority w:val="39"/>
    <w:unhideWhenUsed/>
    <w:rsid w:val="00DB4233"/>
    <w:pPr>
      <w:spacing w:before="0" w:after="100" w:line="259" w:lineRule="auto"/>
      <w:ind w:left="1320"/>
      <w:jc w:val="left"/>
    </w:pPr>
    <w:rPr>
      <w:rFonts w:asciiTheme="minorHAnsi" w:eastAsiaTheme="minorEastAsia" w:hAnsiTheme="minorHAnsi" w:cstheme="minorBidi"/>
      <w:lang w:val="nl-NL" w:eastAsia="nl-NL"/>
    </w:rPr>
  </w:style>
  <w:style w:type="paragraph" w:styleId="TOC8">
    <w:name w:val="toc 8"/>
    <w:basedOn w:val="Normal"/>
    <w:next w:val="Normal"/>
    <w:autoRedefine/>
    <w:uiPriority w:val="39"/>
    <w:unhideWhenUsed/>
    <w:rsid w:val="00DB4233"/>
    <w:pPr>
      <w:spacing w:before="0" w:after="100" w:line="259" w:lineRule="auto"/>
      <w:ind w:left="1540"/>
      <w:jc w:val="left"/>
    </w:pPr>
    <w:rPr>
      <w:rFonts w:asciiTheme="minorHAnsi" w:eastAsiaTheme="minorEastAsia" w:hAnsiTheme="minorHAnsi" w:cstheme="minorBidi"/>
      <w:lang w:val="nl-NL" w:eastAsia="nl-NL"/>
    </w:rPr>
  </w:style>
  <w:style w:type="paragraph" w:styleId="TOC9">
    <w:name w:val="toc 9"/>
    <w:basedOn w:val="Normal"/>
    <w:next w:val="Normal"/>
    <w:autoRedefine/>
    <w:uiPriority w:val="39"/>
    <w:unhideWhenUsed/>
    <w:rsid w:val="00DB4233"/>
    <w:pPr>
      <w:spacing w:before="0" w:after="100" w:line="259" w:lineRule="auto"/>
      <w:ind w:left="1760"/>
      <w:jc w:val="left"/>
    </w:pPr>
    <w:rPr>
      <w:rFonts w:asciiTheme="minorHAnsi" w:eastAsiaTheme="minorEastAsia" w:hAnsiTheme="minorHAnsi" w:cstheme="minorBidi"/>
      <w:lang w:val="nl-NL" w:eastAsia="nl-NL"/>
    </w:rPr>
  </w:style>
  <w:style w:type="paragraph" w:styleId="EndnoteText">
    <w:name w:val="endnote text"/>
    <w:basedOn w:val="Normal"/>
    <w:link w:val="EndnoteTextChar"/>
    <w:semiHidden/>
    <w:unhideWhenUsed/>
    <w:rsid w:val="002A6E61"/>
    <w:pPr>
      <w:spacing w:before="0" w:after="0"/>
    </w:pPr>
    <w:rPr>
      <w:sz w:val="20"/>
      <w:szCs w:val="20"/>
    </w:rPr>
  </w:style>
  <w:style w:type="character" w:customStyle="1" w:styleId="EndnoteTextChar">
    <w:name w:val="Endnote Text Char"/>
    <w:basedOn w:val="DefaultParagraphFont"/>
    <w:link w:val="EndnoteText"/>
    <w:semiHidden/>
    <w:rsid w:val="002A6E61"/>
    <w:rPr>
      <w:sz w:val="20"/>
      <w:szCs w:val="20"/>
    </w:rPr>
  </w:style>
  <w:style w:type="character" w:styleId="EndnoteReference">
    <w:name w:val="endnote reference"/>
    <w:basedOn w:val="DefaultParagraphFont"/>
    <w:semiHidden/>
    <w:unhideWhenUsed/>
    <w:rsid w:val="002A6E61"/>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40932">
      <w:bodyDiv w:val="1"/>
      <w:marLeft w:val="0"/>
      <w:marRight w:val="0"/>
      <w:marTop w:val="0"/>
      <w:marBottom w:val="0"/>
      <w:divBdr>
        <w:top w:val="none" w:sz="0" w:space="0" w:color="auto"/>
        <w:left w:val="none" w:sz="0" w:space="0" w:color="auto"/>
        <w:bottom w:val="none" w:sz="0" w:space="0" w:color="auto"/>
        <w:right w:val="none" w:sz="0" w:space="0" w:color="auto"/>
      </w:divBdr>
      <w:divsChild>
        <w:div w:id="874543490">
          <w:marLeft w:val="0"/>
          <w:marRight w:val="0"/>
          <w:marTop w:val="0"/>
          <w:marBottom w:val="0"/>
          <w:divBdr>
            <w:top w:val="none" w:sz="0" w:space="0" w:color="auto"/>
            <w:left w:val="none" w:sz="0" w:space="0" w:color="auto"/>
            <w:bottom w:val="none" w:sz="0" w:space="0" w:color="auto"/>
            <w:right w:val="none" w:sz="0" w:space="0" w:color="auto"/>
          </w:divBdr>
        </w:div>
        <w:div w:id="237984211">
          <w:marLeft w:val="0"/>
          <w:marRight w:val="0"/>
          <w:marTop w:val="0"/>
          <w:marBottom w:val="0"/>
          <w:divBdr>
            <w:top w:val="none" w:sz="0" w:space="0" w:color="auto"/>
            <w:left w:val="none" w:sz="0" w:space="0" w:color="auto"/>
            <w:bottom w:val="none" w:sz="0" w:space="0" w:color="auto"/>
            <w:right w:val="none" w:sz="0" w:space="0" w:color="auto"/>
          </w:divBdr>
        </w:div>
        <w:div w:id="253829298">
          <w:marLeft w:val="0"/>
          <w:marRight w:val="0"/>
          <w:marTop w:val="0"/>
          <w:marBottom w:val="0"/>
          <w:divBdr>
            <w:top w:val="none" w:sz="0" w:space="0" w:color="auto"/>
            <w:left w:val="none" w:sz="0" w:space="0" w:color="auto"/>
            <w:bottom w:val="none" w:sz="0" w:space="0" w:color="auto"/>
            <w:right w:val="none" w:sz="0" w:space="0" w:color="auto"/>
          </w:divBdr>
        </w:div>
        <w:div w:id="1505172649">
          <w:marLeft w:val="0"/>
          <w:marRight w:val="0"/>
          <w:marTop w:val="0"/>
          <w:marBottom w:val="0"/>
          <w:divBdr>
            <w:top w:val="none" w:sz="0" w:space="0" w:color="auto"/>
            <w:left w:val="none" w:sz="0" w:space="0" w:color="auto"/>
            <w:bottom w:val="none" w:sz="0" w:space="0" w:color="auto"/>
            <w:right w:val="none" w:sz="0" w:space="0" w:color="auto"/>
          </w:divBdr>
        </w:div>
        <w:div w:id="488668218">
          <w:marLeft w:val="0"/>
          <w:marRight w:val="0"/>
          <w:marTop w:val="0"/>
          <w:marBottom w:val="0"/>
          <w:divBdr>
            <w:top w:val="none" w:sz="0" w:space="0" w:color="auto"/>
            <w:left w:val="none" w:sz="0" w:space="0" w:color="auto"/>
            <w:bottom w:val="none" w:sz="0" w:space="0" w:color="auto"/>
            <w:right w:val="none" w:sz="0" w:space="0" w:color="auto"/>
          </w:divBdr>
        </w:div>
        <w:div w:id="1568759599">
          <w:marLeft w:val="0"/>
          <w:marRight w:val="0"/>
          <w:marTop w:val="0"/>
          <w:marBottom w:val="0"/>
          <w:divBdr>
            <w:top w:val="none" w:sz="0" w:space="0" w:color="auto"/>
            <w:left w:val="none" w:sz="0" w:space="0" w:color="auto"/>
            <w:bottom w:val="none" w:sz="0" w:space="0" w:color="auto"/>
            <w:right w:val="none" w:sz="0" w:space="0" w:color="auto"/>
          </w:divBdr>
        </w:div>
        <w:div w:id="911692702">
          <w:marLeft w:val="0"/>
          <w:marRight w:val="0"/>
          <w:marTop w:val="0"/>
          <w:marBottom w:val="0"/>
          <w:divBdr>
            <w:top w:val="none" w:sz="0" w:space="0" w:color="auto"/>
            <w:left w:val="none" w:sz="0" w:space="0" w:color="auto"/>
            <w:bottom w:val="none" w:sz="0" w:space="0" w:color="auto"/>
            <w:right w:val="none" w:sz="0" w:space="0" w:color="auto"/>
          </w:divBdr>
        </w:div>
      </w:divsChild>
    </w:div>
    <w:div w:id="10451107">
      <w:bodyDiv w:val="1"/>
      <w:marLeft w:val="0"/>
      <w:marRight w:val="0"/>
      <w:marTop w:val="0"/>
      <w:marBottom w:val="0"/>
      <w:divBdr>
        <w:top w:val="none" w:sz="0" w:space="0" w:color="auto"/>
        <w:left w:val="none" w:sz="0" w:space="0" w:color="auto"/>
        <w:bottom w:val="none" w:sz="0" w:space="0" w:color="auto"/>
        <w:right w:val="none" w:sz="0" w:space="0" w:color="auto"/>
      </w:divBdr>
    </w:div>
    <w:div w:id="15079935">
      <w:bodyDiv w:val="1"/>
      <w:marLeft w:val="0"/>
      <w:marRight w:val="0"/>
      <w:marTop w:val="0"/>
      <w:marBottom w:val="0"/>
      <w:divBdr>
        <w:top w:val="none" w:sz="0" w:space="0" w:color="auto"/>
        <w:left w:val="none" w:sz="0" w:space="0" w:color="auto"/>
        <w:bottom w:val="none" w:sz="0" w:space="0" w:color="auto"/>
        <w:right w:val="none" w:sz="0" w:space="0" w:color="auto"/>
      </w:divBdr>
    </w:div>
    <w:div w:id="18243763">
      <w:bodyDiv w:val="1"/>
      <w:marLeft w:val="0"/>
      <w:marRight w:val="0"/>
      <w:marTop w:val="0"/>
      <w:marBottom w:val="0"/>
      <w:divBdr>
        <w:top w:val="none" w:sz="0" w:space="0" w:color="auto"/>
        <w:left w:val="none" w:sz="0" w:space="0" w:color="auto"/>
        <w:bottom w:val="none" w:sz="0" w:space="0" w:color="auto"/>
        <w:right w:val="none" w:sz="0" w:space="0" w:color="auto"/>
      </w:divBdr>
    </w:div>
    <w:div w:id="35930161">
      <w:bodyDiv w:val="1"/>
      <w:marLeft w:val="0"/>
      <w:marRight w:val="0"/>
      <w:marTop w:val="0"/>
      <w:marBottom w:val="0"/>
      <w:divBdr>
        <w:top w:val="none" w:sz="0" w:space="0" w:color="auto"/>
        <w:left w:val="none" w:sz="0" w:space="0" w:color="auto"/>
        <w:bottom w:val="none" w:sz="0" w:space="0" w:color="auto"/>
        <w:right w:val="none" w:sz="0" w:space="0" w:color="auto"/>
      </w:divBdr>
    </w:div>
    <w:div w:id="42604295">
      <w:bodyDiv w:val="1"/>
      <w:marLeft w:val="0"/>
      <w:marRight w:val="0"/>
      <w:marTop w:val="0"/>
      <w:marBottom w:val="0"/>
      <w:divBdr>
        <w:top w:val="none" w:sz="0" w:space="0" w:color="auto"/>
        <w:left w:val="none" w:sz="0" w:space="0" w:color="auto"/>
        <w:bottom w:val="none" w:sz="0" w:space="0" w:color="auto"/>
        <w:right w:val="none" w:sz="0" w:space="0" w:color="auto"/>
      </w:divBdr>
    </w:div>
    <w:div w:id="73283204">
      <w:bodyDiv w:val="1"/>
      <w:marLeft w:val="0"/>
      <w:marRight w:val="0"/>
      <w:marTop w:val="0"/>
      <w:marBottom w:val="0"/>
      <w:divBdr>
        <w:top w:val="none" w:sz="0" w:space="0" w:color="auto"/>
        <w:left w:val="none" w:sz="0" w:space="0" w:color="auto"/>
        <w:bottom w:val="none" w:sz="0" w:space="0" w:color="auto"/>
        <w:right w:val="none" w:sz="0" w:space="0" w:color="auto"/>
      </w:divBdr>
    </w:div>
    <w:div w:id="75904632">
      <w:bodyDiv w:val="1"/>
      <w:marLeft w:val="0"/>
      <w:marRight w:val="0"/>
      <w:marTop w:val="0"/>
      <w:marBottom w:val="0"/>
      <w:divBdr>
        <w:top w:val="none" w:sz="0" w:space="0" w:color="auto"/>
        <w:left w:val="none" w:sz="0" w:space="0" w:color="auto"/>
        <w:bottom w:val="none" w:sz="0" w:space="0" w:color="auto"/>
        <w:right w:val="none" w:sz="0" w:space="0" w:color="auto"/>
      </w:divBdr>
    </w:div>
    <w:div w:id="88281523">
      <w:bodyDiv w:val="1"/>
      <w:marLeft w:val="0"/>
      <w:marRight w:val="0"/>
      <w:marTop w:val="0"/>
      <w:marBottom w:val="0"/>
      <w:divBdr>
        <w:top w:val="none" w:sz="0" w:space="0" w:color="auto"/>
        <w:left w:val="none" w:sz="0" w:space="0" w:color="auto"/>
        <w:bottom w:val="none" w:sz="0" w:space="0" w:color="auto"/>
        <w:right w:val="none" w:sz="0" w:space="0" w:color="auto"/>
      </w:divBdr>
    </w:div>
    <w:div w:id="138501088">
      <w:bodyDiv w:val="1"/>
      <w:marLeft w:val="0"/>
      <w:marRight w:val="0"/>
      <w:marTop w:val="0"/>
      <w:marBottom w:val="0"/>
      <w:divBdr>
        <w:top w:val="none" w:sz="0" w:space="0" w:color="auto"/>
        <w:left w:val="none" w:sz="0" w:space="0" w:color="auto"/>
        <w:bottom w:val="none" w:sz="0" w:space="0" w:color="auto"/>
        <w:right w:val="none" w:sz="0" w:space="0" w:color="auto"/>
      </w:divBdr>
      <w:divsChild>
        <w:div w:id="1979535164">
          <w:marLeft w:val="0"/>
          <w:marRight w:val="0"/>
          <w:marTop w:val="0"/>
          <w:marBottom w:val="0"/>
          <w:divBdr>
            <w:top w:val="none" w:sz="0" w:space="0" w:color="auto"/>
            <w:left w:val="none" w:sz="0" w:space="0" w:color="auto"/>
            <w:bottom w:val="none" w:sz="0" w:space="0" w:color="auto"/>
            <w:right w:val="none" w:sz="0" w:space="0" w:color="auto"/>
          </w:divBdr>
        </w:div>
        <w:div w:id="1335453129">
          <w:marLeft w:val="0"/>
          <w:marRight w:val="0"/>
          <w:marTop w:val="0"/>
          <w:marBottom w:val="0"/>
          <w:divBdr>
            <w:top w:val="none" w:sz="0" w:space="0" w:color="auto"/>
            <w:left w:val="none" w:sz="0" w:space="0" w:color="auto"/>
            <w:bottom w:val="none" w:sz="0" w:space="0" w:color="auto"/>
            <w:right w:val="none" w:sz="0" w:space="0" w:color="auto"/>
          </w:divBdr>
        </w:div>
      </w:divsChild>
    </w:div>
    <w:div w:id="153568460">
      <w:bodyDiv w:val="1"/>
      <w:marLeft w:val="0"/>
      <w:marRight w:val="0"/>
      <w:marTop w:val="0"/>
      <w:marBottom w:val="0"/>
      <w:divBdr>
        <w:top w:val="none" w:sz="0" w:space="0" w:color="auto"/>
        <w:left w:val="none" w:sz="0" w:space="0" w:color="auto"/>
        <w:bottom w:val="none" w:sz="0" w:space="0" w:color="auto"/>
        <w:right w:val="none" w:sz="0" w:space="0" w:color="auto"/>
      </w:divBdr>
    </w:div>
    <w:div w:id="170608577">
      <w:bodyDiv w:val="1"/>
      <w:marLeft w:val="0"/>
      <w:marRight w:val="0"/>
      <w:marTop w:val="0"/>
      <w:marBottom w:val="0"/>
      <w:divBdr>
        <w:top w:val="none" w:sz="0" w:space="0" w:color="auto"/>
        <w:left w:val="none" w:sz="0" w:space="0" w:color="auto"/>
        <w:bottom w:val="none" w:sz="0" w:space="0" w:color="auto"/>
        <w:right w:val="none" w:sz="0" w:space="0" w:color="auto"/>
      </w:divBdr>
    </w:div>
    <w:div w:id="186912051">
      <w:bodyDiv w:val="1"/>
      <w:marLeft w:val="0"/>
      <w:marRight w:val="0"/>
      <w:marTop w:val="0"/>
      <w:marBottom w:val="0"/>
      <w:divBdr>
        <w:top w:val="none" w:sz="0" w:space="0" w:color="auto"/>
        <w:left w:val="none" w:sz="0" w:space="0" w:color="auto"/>
        <w:bottom w:val="none" w:sz="0" w:space="0" w:color="auto"/>
        <w:right w:val="none" w:sz="0" w:space="0" w:color="auto"/>
      </w:divBdr>
    </w:div>
    <w:div w:id="212154180">
      <w:bodyDiv w:val="1"/>
      <w:marLeft w:val="0"/>
      <w:marRight w:val="0"/>
      <w:marTop w:val="0"/>
      <w:marBottom w:val="0"/>
      <w:divBdr>
        <w:top w:val="none" w:sz="0" w:space="0" w:color="auto"/>
        <w:left w:val="none" w:sz="0" w:space="0" w:color="auto"/>
        <w:bottom w:val="none" w:sz="0" w:space="0" w:color="auto"/>
        <w:right w:val="none" w:sz="0" w:space="0" w:color="auto"/>
      </w:divBdr>
    </w:div>
    <w:div w:id="234098080">
      <w:bodyDiv w:val="1"/>
      <w:marLeft w:val="0"/>
      <w:marRight w:val="0"/>
      <w:marTop w:val="0"/>
      <w:marBottom w:val="0"/>
      <w:divBdr>
        <w:top w:val="none" w:sz="0" w:space="0" w:color="auto"/>
        <w:left w:val="none" w:sz="0" w:space="0" w:color="auto"/>
        <w:bottom w:val="none" w:sz="0" w:space="0" w:color="auto"/>
        <w:right w:val="none" w:sz="0" w:space="0" w:color="auto"/>
      </w:divBdr>
    </w:div>
    <w:div w:id="253367737">
      <w:bodyDiv w:val="1"/>
      <w:marLeft w:val="0"/>
      <w:marRight w:val="0"/>
      <w:marTop w:val="0"/>
      <w:marBottom w:val="0"/>
      <w:divBdr>
        <w:top w:val="none" w:sz="0" w:space="0" w:color="auto"/>
        <w:left w:val="none" w:sz="0" w:space="0" w:color="auto"/>
        <w:bottom w:val="none" w:sz="0" w:space="0" w:color="auto"/>
        <w:right w:val="none" w:sz="0" w:space="0" w:color="auto"/>
      </w:divBdr>
      <w:divsChild>
        <w:div w:id="30965099">
          <w:marLeft w:val="0"/>
          <w:marRight w:val="0"/>
          <w:marTop w:val="0"/>
          <w:marBottom w:val="0"/>
          <w:divBdr>
            <w:top w:val="none" w:sz="0" w:space="0" w:color="auto"/>
            <w:left w:val="none" w:sz="0" w:space="0" w:color="auto"/>
            <w:bottom w:val="none" w:sz="0" w:space="0" w:color="auto"/>
            <w:right w:val="none" w:sz="0" w:space="0" w:color="auto"/>
          </w:divBdr>
        </w:div>
        <w:div w:id="39013957">
          <w:marLeft w:val="0"/>
          <w:marRight w:val="0"/>
          <w:marTop w:val="0"/>
          <w:marBottom w:val="0"/>
          <w:divBdr>
            <w:top w:val="none" w:sz="0" w:space="0" w:color="auto"/>
            <w:left w:val="none" w:sz="0" w:space="0" w:color="auto"/>
            <w:bottom w:val="none" w:sz="0" w:space="0" w:color="auto"/>
            <w:right w:val="none" w:sz="0" w:space="0" w:color="auto"/>
          </w:divBdr>
        </w:div>
        <w:div w:id="86116947">
          <w:marLeft w:val="0"/>
          <w:marRight w:val="0"/>
          <w:marTop w:val="0"/>
          <w:marBottom w:val="0"/>
          <w:divBdr>
            <w:top w:val="none" w:sz="0" w:space="0" w:color="auto"/>
            <w:left w:val="none" w:sz="0" w:space="0" w:color="auto"/>
            <w:bottom w:val="none" w:sz="0" w:space="0" w:color="auto"/>
            <w:right w:val="none" w:sz="0" w:space="0" w:color="auto"/>
          </w:divBdr>
        </w:div>
        <w:div w:id="130825827">
          <w:marLeft w:val="0"/>
          <w:marRight w:val="0"/>
          <w:marTop w:val="0"/>
          <w:marBottom w:val="0"/>
          <w:divBdr>
            <w:top w:val="none" w:sz="0" w:space="0" w:color="auto"/>
            <w:left w:val="none" w:sz="0" w:space="0" w:color="auto"/>
            <w:bottom w:val="none" w:sz="0" w:space="0" w:color="auto"/>
            <w:right w:val="none" w:sz="0" w:space="0" w:color="auto"/>
          </w:divBdr>
        </w:div>
        <w:div w:id="242297403">
          <w:marLeft w:val="0"/>
          <w:marRight w:val="0"/>
          <w:marTop w:val="0"/>
          <w:marBottom w:val="0"/>
          <w:divBdr>
            <w:top w:val="none" w:sz="0" w:space="0" w:color="auto"/>
            <w:left w:val="none" w:sz="0" w:space="0" w:color="auto"/>
            <w:bottom w:val="none" w:sz="0" w:space="0" w:color="auto"/>
            <w:right w:val="none" w:sz="0" w:space="0" w:color="auto"/>
          </w:divBdr>
        </w:div>
        <w:div w:id="296684252">
          <w:marLeft w:val="0"/>
          <w:marRight w:val="0"/>
          <w:marTop w:val="0"/>
          <w:marBottom w:val="0"/>
          <w:divBdr>
            <w:top w:val="none" w:sz="0" w:space="0" w:color="auto"/>
            <w:left w:val="none" w:sz="0" w:space="0" w:color="auto"/>
            <w:bottom w:val="none" w:sz="0" w:space="0" w:color="auto"/>
            <w:right w:val="none" w:sz="0" w:space="0" w:color="auto"/>
          </w:divBdr>
        </w:div>
        <w:div w:id="327175123">
          <w:marLeft w:val="0"/>
          <w:marRight w:val="0"/>
          <w:marTop w:val="0"/>
          <w:marBottom w:val="0"/>
          <w:divBdr>
            <w:top w:val="none" w:sz="0" w:space="0" w:color="auto"/>
            <w:left w:val="none" w:sz="0" w:space="0" w:color="auto"/>
            <w:bottom w:val="none" w:sz="0" w:space="0" w:color="auto"/>
            <w:right w:val="none" w:sz="0" w:space="0" w:color="auto"/>
          </w:divBdr>
        </w:div>
        <w:div w:id="413359214">
          <w:marLeft w:val="0"/>
          <w:marRight w:val="0"/>
          <w:marTop w:val="0"/>
          <w:marBottom w:val="0"/>
          <w:divBdr>
            <w:top w:val="none" w:sz="0" w:space="0" w:color="auto"/>
            <w:left w:val="none" w:sz="0" w:space="0" w:color="auto"/>
            <w:bottom w:val="none" w:sz="0" w:space="0" w:color="auto"/>
            <w:right w:val="none" w:sz="0" w:space="0" w:color="auto"/>
          </w:divBdr>
        </w:div>
        <w:div w:id="494304850">
          <w:marLeft w:val="0"/>
          <w:marRight w:val="0"/>
          <w:marTop w:val="0"/>
          <w:marBottom w:val="0"/>
          <w:divBdr>
            <w:top w:val="none" w:sz="0" w:space="0" w:color="auto"/>
            <w:left w:val="none" w:sz="0" w:space="0" w:color="auto"/>
            <w:bottom w:val="none" w:sz="0" w:space="0" w:color="auto"/>
            <w:right w:val="none" w:sz="0" w:space="0" w:color="auto"/>
          </w:divBdr>
        </w:div>
        <w:div w:id="502090887">
          <w:marLeft w:val="0"/>
          <w:marRight w:val="0"/>
          <w:marTop w:val="0"/>
          <w:marBottom w:val="0"/>
          <w:divBdr>
            <w:top w:val="none" w:sz="0" w:space="0" w:color="auto"/>
            <w:left w:val="none" w:sz="0" w:space="0" w:color="auto"/>
            <w:bottom w:val="none" w:sz="0" w:space="0" w:color="auto"/>
            <w:right w:val="none" w:sz="0" w:space="0" w:color="auto"/>
          </w:divBdr>
        </w:div>
        <w:div w:id="538396487">
          <w:marLeft w:val="0"/>
          <w:marRight w:val="0"/>
          <w:marTop w:val="0"/>
          <w:marBottom w:val="0"/>
          <w:divBdr>
            <w:top w:val="none" w:sz="0" w:space="0" w:color="auto"/>
            <w:left w:val="none" w:sz="0" w:space="0" w:color="auto"/>
            <w:bottom w:val="none" w:sz="0" w:space="0" w:color="auto"/>
            <w:right w:val="none" w:sz="0" w:space="0" w:color="auto"/>
          </w:divBdr>
        </w:div>
        <w:div w:id="617687279">
          <w:marLeft w:val="0"/>
          <w:marRight w:val="0"/>
          <w:marTop w:val="0"/>
          <w:marBottom w:val="0"/>
          <w:divBdr>
            <w:top w:val="none" w:sz="0" w:space="0" w:color="auto"/>
            <w:left w:val="none" w:sz="0" w:space="0" w:color="auto"/>
            <w:bottom w:val="none" w:sz="0" w:space="0" w:color="auto"/>
            <w:right w:val="none" w:sz="0" w:space="0" w:color="auto"/>
          </w:divBdr>
        </w:div>
        <w:div w:id="637494566">
          <w:marLeft w:val="0"/>
          <w:marRight w:val="0"/>
          <w:marTop w:val="0"/>
          <w:marBottom w:val="0"/>
          <w:divBdr>
            <w:top w:val="none" w:sz="0" w:space="0" w:color="auto"/>
            <w:left w:val="none" w:sz="0" w:space="0" w:color="auto"/>
            <w:bottom w:val="none" w:sz="0" w:space="0" w:color="auto"/>
            <w:right w:val="none" w:sz="0" w:space="0" w:color="auto"/>
          </w:divBdr>
        </w:div>
        <w:div w:id="664630183">
          <w:marLeft w:val="0"/>
          <w:marRight w:val="0"/>
          <w:marTop w:val="0"/>
          <w:marBottom w:val="0"/>
          <w:divBdr>
            <w:top w:val="none" w:sz="0" w:space="0" w:color="auto"/>
            <w:left w:val="none" w:sz="0" w:space="0" w:color="auto"/>
            <w:bottom w:val="none" w:sz="0" w:space="0" w:color="auto"/>
            <w:right w:val="none" w:sz="0" w:space="0" w:color="auto"/>
          </w:divBdr>
        </w:div>
        <w:div w:id="714308071">
          <w:marLeft w:val="0"/>
          <w:marRight w:val="0"/>
          <w:marTop w:val="0"/>
          <w:marBottom w:val="0"/>
          <w:divBdr>
            <w:top w:val="none" w:sz="0" w:space="0" w:color="auto"/>
            <w:left w:val="none" w:sz="0" w:space="0" w:color="auto"/>
            <w:bottom w:val="none" w:sz="0" w:space="0" w:color="auto"/>
            <w:right w:val="none" w:sz="0" w:space="0" w:color="auto"/>
          </w:divBdr>
        </w:div>
        <w:div w:id="777217167">
          <w:marLeft w:val="0"/>
          <w:marRight w:val="0"/>
          <w:marTop w:val="0"/>
          <w:marBottom w:val="0"/>
          <w:divBdr>
            <w:top w:val="none" w:sz="0" w:space="0" w:color="auto"/>
            <w:left w:val="none" w:sz="0" w:space="0" w:color="auto"/>
            <w:bottom w:val="none" w:sz="0" w:space="0" w:color="auto"/>
            <w:right w:val="none" w:sz="0" w:space="0" w:color="auto"/>
          </w:divBdr>
        </w:div>
        <w:div w:id="787310476">
          <w:marLeft w:val="0"/>
          <w:marRight w:val="0"/>
          <w:marTop w:val="0"/>
          <w:marBottom w:val="0"/>
          <w:divBdr>
            <w:top w:val="none" w:sz="0" w:space="0" w:color="auto"/>
            <w:left w:val="none" w:sz="0" w:space="0" w:color="auto"/>
            <w:bottom w:val="none" w:sz="0" w:space="0" w:color="auto"/>
            <w:right w:val="none" w:sz="0" w:space="0" w:color="auto"/>
          </w:divBdr>
        </w:div>
        <w:div w:id="823012537">
          <w:marLeft w:val="0"/>
          <w:marRight w:val="0"/>
          <w:marTop w:val="0"/>
          <w:marBottom w:val="0"/>
          <w:divBdr>
            <w:top w:val="none" w:sz="0" w:space="0" w:color="auto"/>
            <w:left w:val="none" w:sz="0" w:space="0" w:color="auto"/>
            <w:bottom w:val="none" w:sz="0" w:space="0" w:color="auto"/>
            <w:right w:val="none" w:sz="0" w:space="0" w:color="auto"/>
          </w:divBdr>
        </w:div>
        <w:div w:id="981232381">
          <w:marLeft w:val="0"/>
          <w:marRight w:val="0"/>
          <w:marTop w:val="0"/>
          <w:marBottom w:val="0"/>
          <w:divBdr>
            <w:top w:val="none" w:sz="0" w:space="0" w:color="auto"/>
            <w:left w:val="none" w:sz="0" w:space="0" w:color="auto"/>
            <w:bottom w:val="none" w:sz="0" w:space="0" w:color="auto"/>
            <w:right w:val="none" w:sz="0" w:space="0" w:color="auto"/>
          </w:divBdr>
        </w:div>
        <w:div w:id="1139687516">
          <w:marLeft w:val="0"/>
          <w:marRight w:val="0"/>
          <w:marTop w:val="0"/>
          <w:marBottom w:val="0"/>
          <w:divBdr>
            <w:top w:val="none" w:sz="0" w:space="0" w:color="auto"/>
            <w:left w:val="none" w:sz="0" w:space="0" w:color="auto"/>
            <w:bottom w:val="none" w:sz="0" w:space="0" w:color="auto"/>
            <w:right w:val="none" w:sz="0" w:space="0" w:color="auto"/>
          </w:divBdr>
        </w:div>
        <w:div w:id="1234924802">
          <w:marLeft w:val="0"/>
          <w:marRight w:val="0"/>
          <w:marTop w:val="0"/>
          <w:marBottom w:val="0"/>
          <w:divBdr>
            <w:top w:val="none" w:sz="0" w:space="0" w:color="auto"/>
            <w:left w:val="none" w:sz="0" w:space="0" w:color="auto"/>
            <w:bottom w:val="none" w:sz="0" w:space="0" w:color="auto"/>
            <w:right w:val="none" w:sz="0" w:space="0" w:color="auto"/>
          </w:divBdr>
        </w:div>
        <w:div w:id="1395203744">
          <w:marLeft w:val="0"/>
          <w:marRight w:val="0"/>
          <w:marTop w:val="0"/>
          <w:marBottom w:val="0"/>
          <w:divBdr>
            <w:top w:val="none" w:sz="0" w:space="0" w:color="auto"/>
            <w:left w:val="none" w:sz="0" w:space="0" w:color="auto"/>
            <w:bottom w:val="none" w:sz="0" w:space="0" w:color="auto"/>
            <w:right w:val="none" w:sz="0" w:space="0" w:color="auto"/>
          </w:divBdr>
        </w:div>
        <w:div w:id="1642152065">
          <w:marLeft w:val="0"/>
          <w:marRight w:val="0"/>
          <w:marTop w:val="0"/>
          <w:marBottom w:val="0"/>
          <w:divBdr>
            <w:top w:val="none" w:sz="0" w:space="0" w:color="auto"/>
            <w:left w:val="none" w:sz="0" w:space="0" w:color="auto"/>
            <w:bottom w:val="none" w:sz="0" w:space="0" w:color="auto"/>
            <w:right w:val="none" w:sz="0" w:space="0" w:color="auto"/>
          </w:divBdr>
        </w:div>
        <w:div w:id="1708219339">
          <w:marLeft w:val="0"/>
          <w:marRight w:val="0"/>
          <w:marTop w:val="0"/>
          <w:marBottom w:val="0"/>
          <w:divBdr>
            <w:top w:val="none" w:sz="0" w:space="0" w:color="auto"/>
            <w:left w:val="none" w:sz="0" w:space="0" w:color="auto"/>
            <w:bottom w:val="none" w:sz="0" w:space="0" w:color="auto"/>
            <w:right w:val="none" w:sz="0" w:space="0" w:color="auto"/>
          </w:divBdr>
        </w:div>
        <w:div w:id="1822040741">
          <w:marLeft w:val="0"/>
          <w:marRight w:val="0"/>
          <w:marTop w:val="0"/>
          <w:marBottom w:val="0"/>
          <w:divBdr>
            <w:top w:val="none" w:sz="0" w:space="0" w:color="auto"/>
            <w:left w:val="none" w:sz="0" w:space="0" w:color="auto"/>
            <w:bottom w:val="none" w:sz="0" w:space="0" w:color="auto"/>
            <w:right w:val="none" w:sz="0" w:space="0" w:color="auto"/>
          </w:divBdr>
        </w:div>
        <w:div w:id="1830049181">
          <w:marLeft w:val="0"/>
          <w:marRight w:val="0"/>
          <w:marTop w:val="0"/>
          <w:marBottom w:val="0"/>
          <w:divBdr>
            <w:top w:val="none" w:sz="0" w:space="0" w:color="auto"/>
            <w:left w:val="none" w:sz="0" w:space="0" w:color="auto"/>
            <w:bottom w:val="none" w:sz="0" w:space="0" w:color="auto"/>
            <w:right w:val="none" w:sz="0" w:space="0" w:color="auto"/>
          </w:divBdr>
        </w:div>
        <w:div w:id="1834712357">
          <w:marLeft w:val="0"/>
          <w:marRight w:val="0"/>
          <w:marTop w:val="0"/>
          <w:marBottom w:val="0"/>
          <w:divBdr>
            <w:top w:val="none" w:sz="0" w:space="0" w:color="auto"/>
            <w:left w:val="none" w:sz="0" w:space="0" w:color="auto"/>
            <w:bottom w:val="none" w:sz="0" w:space="0" w:color="auto"/>
            <w:right w:val="none" w:sz="0" w:space="0" w:color="auto"/>
          </w:divBdr>
        </w:div>
        <w:div w:id="1850438628">
          <w:marLeft w:val="0"/>
          <w:marRight w:val="0"/>
          <w:marTop w:val="0"/>
          <w:marBottom w:val="0"/>
          <w:divBdr>
            <w:top w:val="none" w:sz="0" w:space="0" w:color="auto"/>
            <w:left w:val="none" w:sz="0" w:space="0" w:color="auto"/>
            <w:bottom w:val="none" w:sz="0" w:space="0" w:color="auto"/>
            <w:right w:val="none" w:sz="0" w:space="0" w:color="auto"/>
          </w:divBdr>
        </w:div>
        <w:div w:id="1854682640">
          <w:marLeft w:val="0"/>
          <w:marRight w:val="0"/>
          <w:marTop w:val="0"/>
          <w:marBottom w:val="0"/>
          <w:divBdr>
            <w:top w:val="none" w:sz="0" w:space="0" w:color="auto"/>
            <w:left w:val="none" w:sz="0" w:space="0" w:color="auto"/>
            <w:bottom w:val="none" w:sz="0" w:space="0" w:color="auto"/>
            <w:right w:val="none" w:sz="0" w:space="0" w:color="auto"/>
          </w:divBdr>
        </w:div>
        <w:div w:id="1965228075">
          <w:marLeft w:val="0"/>
          <w:marRight w:val="0"/>
          <w:marTop w:val="0"/>
          <w:marBottom w:val="0"/>
          <w:divBdr>
            <w:top w:val="none" w:sz="0" w:space="0" w:color="auto"/>
            <w:left w:val="none" w:sz="0" w:space="0" w:color="auto"/>
            <w:bottom w:val="none" w:sz="0" w:space="0" w:color="auto"/>
            <w:right w:val="none" w:sz="0" w:space="0" w:color="auto"/>
          </w:divBdr>
        </w:div>
        <w:div w:id="2044356995">
          <w:marLeft w:val="0"/>
          <w:marRight w:val="0"/>
          <w:marTop w:val="0"/>
          <w:marBottom w:val="0"/>
          <w:divBdr>
            <w:top w:val="none" w:sz="0" w:space="0" w:color="auto"/>
            <w:left w:val="none" w:sz="0" w:space="0" w:color="auto"/>
            <w:bottom w:val="none" w:sz="0" w:space="0" w:color="auto"/>
            <w:right w:val="none" w:sz="0" w:space="0" w:color="auto"/>
          </w:divBdr>
        </w:div>
        <w:div w:id="2067411271">
          <w:marLeft w:val="0"/>
          <w:marRight w:val="0"/>
          <w:marTop w:val="0"/>
          <w:marBottom w:val="0"/>
          <w:divBdr>
            <w:top w:val="none" w:sz="0" w:space="0" w:color="auto"/>
            <w:left w:val="none" w:sz="0" w:space="0" w:color="auto"/>
            <w:bottom w:val="none" w:sz="0" w:space="0" w:color="auto"/>
            <w:right w:val="none" w:sz="0" w:space="0" w:color="auto"/>
          </w:divBdr>
        </w:div>
        <w:div w:id="2103985673">
          <w:marLeft w:val="0"/>
          <w:marRight w:val="0"/>
          <w:marTop w:val="0"/>
          <w:marBottom w:val="0"/>
          <w:divBdr>
            <w:top w:val="none" w:sz="0" w:space="0" w:color="auto"/>
            <w:left w:val="none" w:sz="0" w:space="0" w:color="auto"/>
            <w:bottom w:val="none" w:sz="0" w:space="0" w:color="auto"/>
            <w:right w:val="none" w:sz="0" w:space="0" w:color="auto"/>
          </w:divBdr>
        </w:div>
      </w:divsChild>
    </w:div>
    <w:div w:id="271089424">
      <w:bodyDiv w:val="1"/>
      <w:marLeft w:val="0"/>
      <w:marRight w:val="0"/>
      <w:marTop w:val="0"/>
      <w:marBottom w:val="0"/>
      <w:divBdr>
        <w:top w:val="none" w:sz="0" w:space="0" w:color="auto"/>
        <w:left w:val="none" w:sz="0" w:space="0" w:color="auto"/>
        <w:bottom w:val="none" w:sz="0" w:space="0" w:color="auto"/>
        <w:right w:val="none" w:sz="0" w:space="0" w:color="auto"/>
      </w:divBdr>
    </w:div>
    <w:div w:id="367800290">
      <w:bodyDiv w:val="1"/>
      <w:marLeft w:val="0"/>
      <w:marRight w:val="0"/>
      <w:marTop w:val="0"/>
      <w:marBottom w:val="0"/>
      <w:divBdr>
        <w:top w:val="none" w:sz="0" w:space="0" w:color="auto"/>
        <w:left w:val="none" w:sz="0" w:space="0" w:color="auto"/>
        <w:bottom w:val="none" w:sz="0" w:space="0" w:color="auto"/>
        <w:right w:val="none" w:sz="0" w:space="0" w:color="auto"/>
      </w:divBdr>
    </w:div>
    <w:div w:id="368116704">
      <w:bodyDiv w:val="1"/>
      <w:marLeft w:val="0"/>
      <w:marRight w:val="0"/>
      <w:marTop w:val="0"/>
      <w:marBottom w:val="0"/>
      <w:divBdr>
        <w:top w:val="none" w:sz="0" w:space="0" w:color="auto"/>
        <w:left w:val="none" w:sz="0" w:space="0" w:color="auto"/>
        <w:bottom w:val="none" w:sz="0" w:space="0" w:color="auto"/>
        <w:right w:val="none" w:sz="0" w:space="0" w:color="auto"/>
      </w:divBdr>
    </w:div>
    <w:div w:id="500042928">
      <w:bodyDiv w:val="1"/>
      <w:marLeft w:val="0"/>
      <w:marRight w:val="0"/>
      <w:marTop w:val="0"/>
      <w:marBottom w:val="0"/>
      <w:divBdr>
        <w:top w:val="none" w:sz="0" w:space="0" w:color="auto"/>
        <w:left w:val="none" w:sz="0" w:space="0" w:color="auto"/>
        <w:bottom w:val="none" w:sz="0" w:space="0" w:color="auto"/>
        <w:right w:val="none" w:sz="0" w:space="0" w:color="auto"/>
      </w:divBdr>
    </w:div>
    <w:div w:id="510224241">
      <w:bodyDiv w:val="1"/>
      <w:marLeft w:val="0"/>
      <w:marRight w:val="0"/>
      <w:marTop w:val="0"/>
      <w:marBottom w:val="0"/>
      <w:divBdr>
        <w:top w:val="none" w:sz="0" w:space="0" w:color="auto"/>
        <w:left w:val="none" w:sz="0" w:space="0" w:color="auto"/>
        <w:bottom w:val="none" w:sz="0" w:space="0" w:color="auto"/>
        <w:right w:val="none" w:sz="0" w:space="0" w:color="auto"/>
      </w:divBdr>
    </w:div>
    <w:div w:id="597327707">
      <w:bodyDiv w:val="1"/>
      <w:marLeft w:val="0"/>
      <w:marRight w:val="0"/>
      <w:marTop w:val="0"/>
      <w:marBottom w:val="0"/>
      <w:divBdr>
        <w:top w:val="none" w:sz="0" w:space="0" w:color="auto"/>
        <w:left w:val="none" w:sz="0" w:space="0" w:color="auto"/>
        <w:bottom w:val="none" w:sz="0" w:space="0" w:color="auto"/>
        <w:right w:val="none" w:sz="0" w:space="0" w:color="auto"/>
      </w:divBdr>
    </w:div>
    <w:div w:id="604649917">
      <w:bodyDiv w:val="1"/>
      <w:marLeft w:val="0"/>
      <w:marRight w:val="0"/>
      <w:marTop w:val="0"/>
      <w:marBottom w:val="0"/>
      <w:divBdr>
        <w:top w:val="none" w:sz="0" w:space="0" w:color="auto"/>
        <w:left w:val="none" w:sz="0" w:space="0" w:color="auto"/>
        <w:bottom w:val="none" w:sz="0" w:space="0" w:color="auto"/>
        <w:right w:val="none" w:sz="0" w:space="0" w:color="auto"/>
      </w:divBdr>
    </w:div>
    <w:div w:id="635068901">
      <w:bodyDiv w:val="1"/>
      <w:marLeft w:val="0"/>
      <w:marRight w:val="0"/>
      <w:marTop w:val="0"/>
      <w:marBottom w:val="0"/>
      <w:divBdr>
        <w:top w:val="none" w:sz="0" w:space="0" w:color="auto"/>
        <w:left w:val="none" w:sz="0" w:space="0" w:color="auto"/>
        <w:bottom w:val="none" w:sz="0" w:space="0" w:color="auto"/>
        <w:right w:val="none" w:sz="0" w:space="0" w:color="auto"/>
      </w:divBdr>
    </w:div>
    <w:div w:id="655184574">
      <w:bodyDiv w:val="1"/>
      <w:marLeft w:val="0"/>
      <w:marRight w:val="0"/>
      <w:marTop w:val="0"/>
      <w:marBottom w:val="0"/>
      <w:divBdr>
        <w:top w:val="none" w:sz="0" w:space="0" w:color="auto"/>
        <w:left w:val="none" w:sz="0" w:space="0" w:color="auto"/>
        <w:bottom w:val="none" w:sz="0" w:space="0" w:color="auto"/>
        <w:right w:val="none" w:sz="0" w:space="0" w:color="auto"/>
      </w:divBdr>
    </w:div>
    <w:div w:id="730886981">
      <w:bodyDiv w:val="1"/>
      <w:marLeft w:val="0"/>
      <w:marRight w:val="0"/>
      <w:marTop w:val="0"/>
      <w:marBottom w:val="0"/>
      <w:divBdr>
        <w:top w:val="none" w:sz="0" w:space="0" w:color="auto"/>
        <w:left w:val="none" w:sz="0" w:space="0" w:color="auto"/>
        <w:bottom w:val="none" w:sz="0" w:space="0" w:color="auto"/>
        <w:right w:val="none" w:sz="0" w:space="0" w:color="auto"/>
      </w:divBdr>
    </w:div>
    <w:div w:id="765228874">
      <w:bodyDiv w:val="1"/>
      <w:marLeft w:val="0"/>
      <w:marRight w:val="0"/>
      <w:marTop w:val="0"/>
      <w:marBottom w:val="0"/>
      <w:divBdr>
        <w:top w:val="none" w:sz="0" w:space="0" w:color="auto"/>
        <w:left w:val="none" w:sz="0" w:space="0" w:color="auto"/>
        <w:bottom w:val="none" w:sz="0" w:space="0" w:color="auto"/>
        <w:right w:val="none" w:sz="0" w:space="0" w:color="auto"/>
      </w:divBdr>
    </w:div>
    <w:div w:id="780422095">
      <w:bodyDiv w:val="1"/>
      <w:marLeft w:val="0"/>
      <w:marRight w:val="0"/>
      <w:marTop w:val="0"/>
      <w:marBottom w:val="0"/>
      <w:divBdr>
        <w:top w:val="none" w:sz="0" w:space="0" w:color="auto"/>
        <w:left w:val="none" w:sz="0" w:space="0" w:color="auto"/>
        <w:bottom w:val="none" w:sz="0" w:space="0" w:color="auto"/>
        <w:right w:val="none" w:sz="0" w:space="0" w:color="auto"/>
      </w:divBdr>
    </w:div>
    <w:div w:id="786772048">
      <w:bodyDiv w:val="1"/>
      <w:marLeft w:val="0"/>
      <w:marRight w:val="0"/>
      <w:marTop w:val="0"/>
      <w:marBottom w:val="0"/>
      <w:divBdr>
        <w:top w:val="none" w:sz="0" w:space="0" w:color="auto"/>
        <w:left w:val="none" w:sz="0" w:space="0" w:color="auto"/>
        <w:bottom w:val="none" w:sz="0" w:space="0" w:color="auto"/>
        <w:right w:val="none" w:sz="0" w:space="0" w:color="auto"/>
      </w:divBdr>
    </w:div>
    <w:div w:id="834764572">
      <w:bodyDiv w:val="1"/>
      <w:marLeft w:val="0"/>
      <w:marRight w:val="0"/>
      <w:marTop w:val="0"/>
      <w:marBottom w:val="0"/>
      <w:divBdr>
        <w:top w:val="none" w:sz="0" w:space="0" w:color="auto"/>
        <w:left w:val="none" w:sz="0" w:space="0" w:color="auto"/>
        <w:bottom w:val="none" w:sz="0" w:space="0" w:color="auto"/>
        <w:right w:val="none" w:sz="0" w:space="0" w:color="auto"/>
      </w:divBdr>
    </w:div>
    <w:div w:id="865481161">
      <w:bodyDiv w:val="1"/>
      <w:marLeft w:val="0"/>
      <w:marRight w:val="0"/>
      <w:marTop w:val="0"/>
      <w:marBottom w:val="0"/>
      <w:divBdr>
        <w:top w:val="none" w:sz="0" w:space="0" w:color="auto"/>
        <w:left w:val="none" w:sz="0" w:space="0" w:color="auto"/>
        <w:bottom w:val="none" w:sz="0" w:space="0" w:color="auto"/>
        <w:right w:val="none" w:sz="0" w:space="0" w:color="auto"/>
      </w:divBdr>
    </w:div>
    <w:div w:id="879391136">
      <w:bodyDiv w:val="1"/>
      <w:marLeft w:val="0"/>
      <w:marRight w:val="0"/>
      <w:marTop w:val="0"/>
      <w:marBottom w:val="0"/>
      <w:divBdr>
        <w:top w:val="none" w:sz="0" w:space="0" w:color="auto"/>
        <w:left w:val="none" w:sz="0" w:space="0" w:color="auto"/>
        <w:bottom w:val="none" w:sz="0" w:space="0" w:color="auto"/>
        <w:right w:val="none" w:sz="0" w:space="0" w:color="auto"/>
      </w:divBdr>
    </w:div>
    <w:div w:id="900364351">
      <w:bodyDiv w:val="1"/>
      <w:marLeft w:val="0"/>
      <w:marRight w:val="0"/>
      <w:marTop w:val="0"/>
      <w:marBottom w:val="0"/>
      <w:divBdr>
        <w:top w:val="none" w:sz="0" w:space="0" w:color="auto"/>
        <w:left w:val="none" w:sz="0" w:space="0" w:color="auto"/>
        <w:bottom w:val="none" w:sz="0" w:space="0" w:color="auto"/>
        <w:right w:val="none" w:sz="0" w:space="0" w:color="auto"/>
      </w:divBdr>
    </w:div>
    <w:div w:id="913470457">
      <w:bodyDiv w:val="1"/>
      <w:marLeft w:val="0"/>
      <w:marRight w:val="0"/>
      <w:marTop w:val="0"/>
      <w:marBottom w:val="0"/>
      <w:divBdr>
        <w:top w:val="none" w:sz="0" w:space="0" w:color="auto"/>
        <w:left w:val="none" w:sz="0" w:space="0" w:color="auto"/>
        <w:bottom w:val="none" w:sz="0" w:space="0" w:color="auto"/>
        <w:right w:val="none" w:sz="0" w:space="0" w:color="auto"/>
      </w:divBdr>
    </w:div>
    <w:div w:id="932663291">
      <w:bodyDiv w:val="1"/>
      <w:marLeft w:val="0"/>
      <w:marRight w:val="0"/>
      <w:marTop w:val="0"/>
      <w:marBottom w:val="0"/>
      <w:divBdr>
        <w:top w:val="none" w:sz="0" w:space="0" w:color="auto"/>
        <w:left w:val="none" w:sz="0" w:space="0" w:color="auto"/>
        <w:bottom w:val="none" w:sz="0" w:space="0" w:color="auto"/>
        <w:right w:val="none" w:sz="0" w:space="0" w:color="auto"/>
      </w:divBdr>
      <w:divsChild>
        <w:div w:id="981302260">
          <w:marLeft w:val="0"/>
          <w:marRight w:val="0"/>
          <w:marTop w:val="0"/>
          <w:marBottom w:val="0"/>
          <w:divBdr>
            <w:top w:val="none" w:sz="0" w:space="0" w:color="auto"/>
            <w:left w:val="none" w:sz="0" w:space="0" w:color="auto"/>
            <w:bottom w:val="none" w:sz="0" w:space="0" w:color="auto"/>
            <w:right w:val="none" w:sz="0" w:space="0" w:color="auto"/>
          </w:divBdr>
        </w:div>
        <w:div w:id="2052337952">
          <w:marLeft w:val="0"/>
          <w:marRight w:val="0"/>
          <w:marTop w:val="0"/>
          <w:marBottom w:val="0"/>
          <w:divBdr>
            <w:top w:val="none" w:sz="0" w:space="0" w:color="auto"/>
            <w:left w:val="none" w:sz="0" w:space="0" w:color="auto"/>
            <w:bottom w:val="none" w:sz="0" w:space="0" w:color="auto"/>
            <w:right w:val="none" w:sz="0" w:space="0" w:color="auto"/>
          </w:divBdr>
        </w:div>
      </w:divsChild>
    </w:div>
    <w:div w:id="981619444">
      <w:bodyDiv w:val="1"/>
      <w:marLeft w:val="0"/>
      <w:marRight w:val="0"/>
      <w:marTop w:val="0"/>
      <w:marBottom w:val="0"/>
      <w:divBdr>
        <w:top w:val="none" w:sz="0" w:space="0" w:color="auto"/>
        <w:left w:val="none" w:sz="0" w:space="0" w:color="auto"/>
        <w:bottom w:val="none" w:sz="0" w:space="0" w:color="auto"/>
        <w:right w:val="none" w:sz="0" w:space="0" w:color="auto"/>
      </w:divBdr>
    </w:div>
    <w:div w:id="997078469">
      <w:bodyDiv w:val="1"/>
      <w:marLeft w:val="0"/>
      <w:marRight w:val="0"/>
      <w:marTop w:val="0"/>
      <w:marBottom w:val="0"/>
      <w:divBdr>
        <w:top w:val="none" w:sz="0" w:space="0" w:color="auto"/>
        <w:left w:val="none" w:sz="0" w:space="0" w:color="auto"/>
        <w:bottom w:val="none" w:sz="0" w:space="0" w:color="auto"/>
        <w:right w:val="none" w:sz="0" w:space="0" w:color="auto"/>
      </w:divBdr>
    </w:div>
    <w:div w:id="1011879727">
      <w:bodyDiv w:val="1"/>
      <w:marLeft w:val="0"/>
      <w:marRight w:val="0"/>
      <w:marTop w:val="0"/>
      <w:marBottom w:val="0"/>
      <w:divBdr>
        <w:top w:val="none" w:sz="0" w:space="0" w:color="auto"/>
        <w:left w:val="none" w:sz="0" w:space="0" w:color="auto"/>
        <w:bottom w:val="none" w:sz="0" w:space="0" w:color="auto"/>
        <w:right w:val="none" w:sz="0" w:space="0" w:color="auto"/>
      </w:divBdr>
    </w:div>
    <w:div w:id="1069040452">
      <w:bodyDiv w:val="1"/>
      <w:marLeft w:val="0"/>
      <w:marRight w:val="0"/>
      <w:marTop w:val="0"/>
      <w:marBottom w:val="0"/>
      <w:divBdr>
        <w:top w:val="none" w:sz="0" w:space="0" w:color="auto"/>
        <w:left w:val="none" w:sz="0" w:space="0" w:color="auto"/>
        <w:bottom w:val="none" w:sz="0" w:space="0" w:color="auto"/>
        <w:right w:val="none" w:sz="0" w:space="0" w:color="auto"/>
      </w:divBdr>
    </w:div>
    <w:div w:id="1177771584">
      <w:bodyDiv w:val="1"/>
      <w:marLeft w:val="0"/>
      <w:marRight w:val="0"/>
      <w:marTop w:val="0"/>
      <w:marBottom w:val="0"/>
      <w:divBdr>
        <w:top w:val="none" w:sz="0" w:space="0" w:color="auto"/>
        <w:left w:val="none" w:sz="0" w:space="0" w:color="auto"/>
        <w:bottom w:val="none" w:sz="0" w:space="0" w:color="auto"/>
        <w:right w:val="none" w:sz="0" w:space="0" w:color="auto"/>
      </w:divBdr>
    </w:div>
    <w:div w:id="1260404500">
      <w:bodyDiv w:val="1"/>
      <w:marLeft w:val="0"/>
      <w:marRight w:val="0"/>
      <w:marTop w:val="0"/>
      <w:marBottom w:val="0"/>
      <w:divBdr>
        <w:top w:val="none" w:sz="0" w:space="0" w:color="auto"/>
        <w:left w:val="none" w:sz="0" w:space="0" w:color="auto"/>
        <w:bottom w:val="none" w:sz="0" w:space="0" w:color="auto"/>
        <w:right w:val="none" w:sz="0" w:space="0" w:color="auto"/>
      </w:divBdr>
    </w:div>
    <w:div w:id="1278872497">
      <w:bodyDiv w:val="1"/>
      <w:marLeft w:val="0"/>
      <w:marRight w:val="0"/>
      <w:marTop w:val="0"/>
      <w:marBottom w:val="0"/>
      <w:divBdr>
        <w:top w:val="none" w:sz="0" w:space="0" w:color="auto"/>
        <w:left w:val="none" w:sz="0" w:space="0" w:color="auto"/>
        <w:bottom w:val="none" w:sz="0" w:space="0" w:color="auto"/>
        <w:right w:val="none" w:sz="0" w:space="0" w:color="auto"/>
      </w:divBdr>
    </w:div>
    <w:div w:id="1288855796">
      <w:bodyDiv w:val="1"/>
      <w:marLeft w:val="0"/>
      <w:marRight w:val="0"/>
      <w:marTop w:val="0"/>
      <w:marBottom w:val="0"/>
      <w:divBdr>
        <w:top w:val="none" w:sz="0" w:space="0" w:color="auto"/>
        <w:left w:val="none" w:sz="0" w:space="0" w:color="auto"/>
        <w:bottom w:val="none" w:sz="0" w:space="0" w:color="auto"/>
        <w:right w:val="none" w:sz="0" w:space="0" w:color="auto"/>
      </w:divBdr>
    </w:div>
    <w:div w:id="1300959981">
      <w:bodyDiv w:val="1"/>
      <w:marLeft w:val="0"/>
      <w:marRight w:val="0"/>
      <w:marTop w:val="0"/>
      <w:marBottom w:val="0"/>
      <w:divBdr>
        <w:top w:val="none" w:sz="0" w:space="0" w:color="auto"/>
        <w:left w:val="none" w:sz="0" w:space="0" w:color="auto"/>
        <w:bottom w:val="none" w:sz="0" w:space="0" w:color="auto"/>
        <w:right w:val="none" w:sz="0" w:space="0" w:color="auto"/>
      </w:divBdr>
    </w:div>
    <w:div w:id="1308781977">
      <w:bodyDiv w:val="1"/>
      <w:marLeft w:val="0"/>
      <w:marRight w:val="0"/>
      <w:marTop w:val="0"/>
      <w:marBottom w:val="0"/>
      <w:divBdr>
        <w:top w:val="none" w:sz="0" w:space="0" w:color="auto"/>
        <w:left w:val="none" w:sz="0" w:space="0" w:color="auto"/>
        <w:bottom w:val="none" w:sz="0" w:space="0" w:color="auto"/>
        <w:right w:val="none" w:sz="0" w:space="0" w:color="auto"/>
      </w:divBdr>
    </w:div>
    <w:div w:id="1308898204">
      <w:bodyDiv w:val="1"/>
      <w:marLeft w:val="0"/>
      <w:marRight w:val="0"/>
      <w:marTop w:val="0"/>
      <w:marBottom w:val="0"/>
      <w:divBdr>
        <w:top w:val="none" w:sz="0" w:space="0" w:color="auto"/>
        <w:left w:val="none" w:sz="0" w:space="0" w:color="auto"/>
        <w:bottom w:val="none" w:sz="0" w:space="0" w:color="auto"/>
        <w:right w:val="none" w:sz="0" w:space="0" w:color="auto"/>
      </w:divBdr>
      <w:divsChild>
        <w:div w:id="195120812">
          <w:marLeft w:val="0"/>
          <w:marRight w:val="0"/>
          <w:marTop w:val="0"/>
          <w:marBottom w:val="0"/>
          <w:divBdr>
            <w:top w:val="none" w:sz="0" w:space="0" w:color="auto"/>
            <w:left w:val="none" w:sz="0" w:space="0" w:color="auto"/>
            <w:bottom w:val="none" w:sz="0" w:space="0" w:color="auto"/>
            <w:right w:val="none" w:sz="0" w:space="0" w:color="auto"/>
          </w:divBdr>
        </w:div>
        <w:div w:id="1471899742">
          <w:marLeft w:val="0"/>
          <w:marRight w:val="0"/>
          <w:marTop w:val="0"/>
          <w:marBottom w:val="0"/>
          <w:divBdr>
            <w:top w:val="none" w:sz="0" w:space="0" w:color="auto"/>
            <w:left w:val="none" w:sz="0" w:space="0" w:color="auto"/>
            <w:bottom w:val="none" w:sz="0" w:space="0" w:color="auto"/>
            <w:right w:val="none" w:sz="0" w:space="0" w:color="auto"/>
          </w:divBdr>
        </w:div>
      </w:divsChild>
    </w:div>
    <w:div w:id="1313368907">
      <w:bodyDiv w:val="1"/>
      <w:marLeft w:val="0"/>
      <w:marRight w:val="0"/>
      <w:marTop w:val="0"/>
      <w:marBottom w:val="0"/>
      <w:divBdr>
        <w:top w:val="none" w:sz="0" w:space="0" w:color="auto"/>
        <w:left w:val="none" w:sz="0" w:space="0" w:color="auto"/>
        <w:bottom w:val="none" w:sz="0" w:space="0" w:color="auto"/>
        <w:right w:val="none" w:sz="0" w:space="0" w:color="auto"/>
      </w:divBdr>
    </w:div>
    <w:div w:id="1314598085">
      <w:bodyDiv w:val="1"/>
      <w:marLeft w:val="0"/>
      <w:marRight w:val="0"/>
      <w:marTop w:val="0"/>
      <w:marBottom w:val="0"/>
      <w:divBdr>
        <w:top w:val="none" w:sz="0" w:space="0" w:color="auto"/>
        <w:left w:val="none" w:sz="0" w:space="0" w:color="auto"/>
        <w:bottom w:val="none" w:sz="0" w:space="0" w:color="auto"/>
        <w:right w:val="none" w:sz="0" w:space="0" w:color="auto"/>
      </w:divBdr>
    </w:div>
    <w:div w:id="1334838168">
      <w:bodyDiv w:val="1"/>
      <w:marLeft w:val="0"/>
      <w:marRight w:val="0"/>
      <w:marTop w:val="0"/>
      <w:marBottom w:val="0"/>
      <w:divBdr>
        <w:top w:val="none" w:sz="0" w:space="0" w:color="auto"/>
        <w:left w:val="none" w:sz="0" w:space="0" w:color="auto"/>
        <w:bottom w:val="none" w:sz="0" w:space="0" w:color="auto"/>
        <w:right w:val="none" w:sz="0" w:space="0" w:color="auto"/>
      </w:divBdr>
    </w:div>
    <w:div w:id="1365640722">
      <w:bodyDiv w:val="1"/>
      <w:marLeft w:val="0"/>
      <w:marRight w:val="0"/>
      <w:marTop w:val="0"/>
      <w:marBottom w:val="0"/>
      <w:divBdr>
        <w:top w:val="none" w:sz="0" w:space="0" w:color="auto"/>
        <w:left w:val="none" w:sz="0" w:space="0" w:color="auto"/>
        <w:bottom w:val="none" w:sz="0" w:space="0" w:color="auto"/>
        <w:right w:val="none" w:sz="0" w:space="0" w:color="auto"/>
      </w:divBdr>
      <w:divsChild>
        <w:div w:id="1682782334">
          <w:marLeft w:val="0"/>
          <w:marRight w:val="0"/>
          <w:marTop w:val="0"/>
          <w:marBottom w:val="0"/>
          <w:divBdr>
            <w:top w:val="none" w:sz="0" w:space="0" w:color="auto"/>
            <w:left w:val="none" w:sz="0" w:space="0" w:color="auto"/>
            <w:bottom w:val="none" w:sz="0" w:space="0" w:color="auto"/>
            <w:right w:val="none" w:sz="0" w:space="0" w:color="auto"/>
          </w:divBdr>
        </w:div>
        <w:div w:id="1698920695">
          <w:marLeft w:val="0"/>
          <w:marRight w:val="0"/>
          <w:marTop w:val="0"/>
          <w:marBottom w:val="0"/>
          <w:divBdr>
            <w:top w:val="none" w:sz="0" w:space="0" w:color="auto"/>
            <w:left w:val="none" w:sz="0" w:space="0" w:color="auto"/>
            <w:bottom w:val="none" w:sz="0" w:space="0" w:color="auto"/>
            <w:right w:val="none" w:sz="0" w:space="0" w:color="auto"/>
          </w:divBdr>
        </w:div>
      </w:divsChild>
    </w:div>
    <w:div w:id="1393776594">
      <w:bodyDiv w:val="1"/>
      <w:marLeft w:val="0"/>
      <w:marRight w:val="0"/>
      <w:marTop w:val="0"/>
      <w:marBottom w:val="0"/>
      <w:divBdr>
        <w:top w:val="none" w:sz="0" w:space="0" w:color="auto"/>
        <w:left w:val="none" w:sz="0" w:space="0" w:color="auto"/>
        <w:bottom w:val="none" w:sz="0" w:space="0" w:color="auto"/>
        <w:right w:val="none" w:sz="0" w:space="0" w:color="auto"/>
      </w:divBdr>
    </w:div>
    <w:div w:id="1402675321">
      <w:bodyDiv w:val="1"/>
      <w:marLeft w:val="0"/>
      <w:marRight w:val="0"/>
      <w:marTop w:val="0"/>
      <w:marBottom w:val="0"/>
      <w:divBdr>
        <w:top w:val="none" w:sz="0" w:space="0" w:color="auto"/>
        <w:left w:val="none" w:sz="0" w:space="0" w:color="auto"/>
        <w:bottom w:val="none" w:sz="0" w:space="0" w:color="auto"/>
        <w:right w:val="none" w:sz="0" w:space="0" w:color="auto"/>
      </w:divBdr>
    </w:div>
    <w:div w:id="1500122549">
      <w:bodyDiv w:val="1"/>
      <w:marLeft w:val="0"/>
      <w:marRight w:val="0"/>
      <w:marTop w:val="0"/>
      <w:marBottom w:val="0"/>
      <w:divBdr>
        <w:top w:val="none" w:sz="0" w:space="0" w:color="auto"/>
        <w:left w:val="none" w:sz="0" w:space="0" w:color="auto"/>
        <w:bottom w:val="none" w:sz="0" w:space="0" w:color="auto"/>
        <w:right w:val="none" w:sz="0" w:space="0" w:color="auto"/>
      </w:divBdr>
    </w:div>
    <w:div w:id="1517771987">
      <w:bodyDiv w:val="1"/>
      <w:marLeft w:val="0"/>
      <w:marRight w:val="0"/>
      <w:marTop w:val="0"/>
      <w:marBottom w:val="0"/>
      <w:divBdr>
        <w:top w:val="none" w:sz="0" w:space="0" w:color="auto"/>
        <w:left w:val="none" w:sz="0" w:space="0" w:color="auto"/>
        <w:bottom w:val="none" w:sz="0" w:space="0" w:color="auto"/>
        <w:right w:val="none" w:sz="0" w:space="0" w:color="auto"/>
      </w:divBdr>
    </w:div>
    <w:div w:id="1519344406">
      <w:bodyDiv w:val="1"/>
      <w:marLeft w:val="0"/>
      <w:marRight w:val="0"/>
      <w:marTop w:val="0"/>
      <w:marBottom w:val="0"/>
      <w:divBdr>
        <w:top w:val="none" w:sz="0" w:space="0" w:color="auto"/>
        <w:left w:val="none" w:sz="0" w:space="0" w:color="auto"/>
        <w:bottom w:val="none" w:sz="0" w:space="0" w:color="auto"/>
        <w:right w:val="none" w:sz="0" w:space="0" w:color="auto"/>
      </w:divBdr>
      <w:divsChild>
        <w:div w:id="261685812">
          <w:marLeft w:val="0"/>
          <w:marRight w:val="0"/>
          <w:marTop w:val="0"/>
          <w:marBottom w:val="0"/>
          <w:divBdr>
            <w:top w:val="none" w:sz="0" w:space="0" w:color="auto"/>
            <w:left w:val="none" w:sz="0" w:space="0" w:color="auto"/>
            <w:bottom w:val="none" w:sz="0" w:space="0" w:color="auto"/>
            <w:right w:val="none" w:sz="0" w:space="0" w:color="auto"/>
          </w:divBdr>
        </w:div>
        <w:div w:id="505291835">
          <w:marLeft w:val="0"/>
          <w:marRight w:val="0"/>
          <w:marTop w:val="0"/>
          <w:marBottom w:val="0"/>
          <w:divBdr>
            <w:top w:val="none" w:sz="0" w:space="0" w:color="auto"/>
            <w:left w:val="none" w:sz="0" w:space="0" w:color="auto"/>
            <w:bottom w:val="none" w:sz="0" w:space="0" w:color="auto"/>
            <w:right w:val="none" w:sz="0" w:space="0" w:color="auto"/>
          </w:divBdr>
        </w:div>
        <w:div w:id="952513792">
          <w:marLeft w:val="0"/>
          <w:marRight w:val="0"/>
          <w:marTop w:val="0"/>
          <w:marBottom w:val="0"/>
          <w:divBdr>
            <w:top w:val="none" w:sz="0" w:space="0" w:color="auto"/>
            <w:left w:val="none" w:sz="0" w:space="0" w:color="auto"/>
            <w:bottom w:val="none" w:sz="0" w:space="0" w:color="auto"/>
            <w:right w:val="none" w:sz="0" w:space="0" w:color="auto"/>
          </w:divBdr>
        </w:div>
        <w:div w:id="1590457415">
          <w:marLeft w:val="0"/>
          <w:marRight w:val="0"/>
          <w:marTop w:val="0"/>
          <w:marBottom w:val="0"/>
          <w:divBdr>
            <w:top w:val="none" w:sz="0" w:space="0" w:color="auto"/>
            <w:left w:val="none" w:sz="0" w:space="0" w:color="auto"/>
            <w:bottom w:val="none" w:sz="0" w:space="0" w:color="auto"/>
            <w:right w:val="none" w:sz="0" w:space="0" w:color="auto"/>
          </w:divBdr>
        </w:div>
        <w:div w:id="1794203965">
          <w:marLeft w:val="0"/>
          <w:marRight w:val="0"/>
          <w:marTop w:val="0"/>
          <w:marBottom w:val="0"/>
          <w:divBdr>
            <w:top w:val="none" w:sz="0" w:space="0" w:color="auto"/>
            <w:left w:val="none" w:sz="0" w:space="0" w:color="auto"/>
            <w:bottom w:val="none" w:sz="0" w:space="0" w:color="auto"/>
            <w:right w:val="none" w:sz="0" w:space="0" w:color="auto"/>
          </w:divBdr>
        </w:div>
        <w:div w:id="1839075832">
          <w:marLeft w:val="0"/>
          <w:marRight w:val="0"/>
          <w:marTop w:val="0"/>
          <w:marBottom w:val="0"/>
          <w:divBdr>
            <w:top w:val="none" w:sz="0" w:space="0" w:color="auto"/>
            <w:left w:val="none" w:sz="0" w:space="0" w:color="auto"/>
            <w:bottom w:val="none" w:sz="0" w:space="0" w:color="auto"/>
            <w:right w:val="none" w:sz="0" w:space="0" w:color="auto"/>
          </w:divBdr>
        </w:div>
        <w:div w:id="1947542139">
          <w:marLeft w:val="0"/>
          <w:marRight w:val="0"/>
          <w:marTop w:val="0"/>
          <w:marBottom w:val="0"/>
          <w:divBdr>
            <w:top w:val="none" w:sz="0" w:space="0" w:color="auto"/>
            <w:left w:val="none" w:sz="0" w:space="0" w:color="auto"/>
            <w:bottom w:val="none" w:sz="0" w:space="0" w:color="auto"/>
            <w:right w:val="none" w:sz="0" w:space="0" w:color="auto"/>
          </w:divBdr>
        </w:div>
      </w:divsChild>
    </w:div>
    <w:div w:id="1542984971">
      <w:bodyDiv w:val="1"/>
      <w:marLeft w:val="0"/>
      <w:marRight w:val="0"/>
      <w:marTop w:val="0"/>
      <w:marBottom w:val="0"/>
      <w:divBdr>
        <w:top w:val="none" w:sz="0" w:space="0" w:color="auto"/>
        <w:left w:val="none" w:sz="0" w:space="0" w:color="auto"/>
        <w:bottom w:val="none" w:sz="0" w:space="0" w:color="auto"/>
        <w:right w:val="none" w:sz="0" w:space="0" w:color="auto"/>
      </w:divBdr>
    </w:div>
    <w:div w:id="1575242802">
      <w:bodyDiv w:val="1"/>
      <w:marLeft w:val="0"/>
      <w:marRight w:val="0"/>
      <w:marTop w:val="0"/>
      <w:marBottom w:val="0"/>
      <w:divBdr>
        <w:top w:val="none" w:sz="0" w:space="0" w:color="auto"/>
        <w:left w:val="none" w:sz="0" w:space="0" w:color="auto"/>
        <w:bottom w:val="none" w:sz="0" w:space="0" w:color="auto"/>
        <w:right w:val="none" w:sz="0" w:space="0" w:color="auto"/>
      </w:divBdr>
      <w:divsChild>
        <w:div w:id="4988868">
          <w:marLeft w:val="0"/>
          <w:marRight w:val="0"/>
          <w:marTop w:val="0"/>
          <w:marBottom w:val="0"/>
          <w:divBdr>
            <w:top w:val="none" w:sz="0" w:space="0" w:color="auto"/>
            <w:left w:val="none" w:sz="0" w:space="0" w:color="auto"/>
            <w:bottom w:val="none" w:sz="0" w:space="0" w:color="auto"/>
            <w:right w:val="none" w:sz="0" w:space="0" w:color="auto"/>
          </w:divBdr>
        </w:div>
        <w:div w:id="139855750">
          <w:marLeft w:val="0"/>
          <w:marRight w:val="0"/>
          <w:marTop w:val="0"/>
          <w:marBottom w:val="0"/>
          <w:divBdr>
            <w:top w:val="none" w:sz="0" w:space="0" w:color="auto"/>
            <w:left w:val="none" w:sz="0" w:space="0" w:color="auto"/>
            <w:bottom w:val="none" w:sz="0" w:space="0" w:color="auto"/>
            <w:right w:val="none" w:sz="0" w:space="0" w:color="auto"/>
          </w:divBdr>
        </w:div>
        <w:div w:id="197476064">
          <w:marLeft w:val="0"/>
          <w:marRight w:val="0"/>
          <w:marTop w:val="0"/>
          <w:marBottom w:val="0"/>
          <w:divBdr>
            <w:top w:val="none" w:sz="0" w:space="0" w:color="auto"/>
            <w:left w:val="none" w:sz="0" w:space="0" w:color="auto"/>
            <w:bottom w:val="none" w:sz="0" w:space="0" w:color="auto"/>
            <w:right w:val="none" w:sz="0" w:space="0" w:color="auto"/>
          </w:divBdr>
        </w:div>
        <w:div w:id="229510441">
          <w:marLeft w:val="0"/>
          <w:marRight w:val="0"/>
          <w:marTop w:val="0"/>
          <w:marBottom w:val="0"/>
          <w:divBdr>
            <w:top w:val="none" w:sz="0" w:space="0" w:color="auto"/>
            <w:left w:val="none" w:sz="0" w:space="0" w:color="auto"/>
            <w:bottom w:val="none" w:sz="0" w:space="0" w:color="auto"/>
            <w:right w:val="none" w:sz="0" w:space="0" w:color="auto"/>
          </w:divBdr>
        </w:div>
        <w:div w:id="263854019">
          <w:marLeft w:val="0"/>
          <w:marRight w:val="0"/>
          <w:marTop w:val="0"/>
          <w:marBottom w:val="0"/>
          <w:divBdr>
            <w:top w:val="none" w:sz="0" w:space="0" w:color="auto"/>
            <w:left w:val="none" w:sz="0" w:space="0" w:color="auto"/>
            <w:bottom w:val="none" w:sz="0" w:space="0" w:color="auto"/>
            <w:right w:val="none" w:sz="0" w:space="0" w:color="auto"/>
          </w:divBdr>
        </w:div>
        <w:div w:id="270749331">
          <w:marLeft w:val="0"/>
          <w:marRight w:val="0"/>
          <w:marTop w:val="0"/>
          <w:marBottom w:val="0"/>
          <w:divBdr>
            <w:top w:val="none" w:sz="0" w:space="0" w:color="auto"/>
            <w:left w:val="none" w:sz="0" w:space="0" w:color="auto"/>
            <w:bottom w:val="none" w:sz="0" w:space="0" w:color="auto"/>
            <w:right w:val="none" w:sz="0" w:space="0" w:color="auto"/>
          </w:divBdr>
        </w:div>
        <w:div w:id="274288286">
          <w:marLeft w:val="0"/>
          <w:marRight w:val="0"/>
          <w:marTop w:val="0"/>
          <w:marBottom w:val="0"/>
          <w:divBdr>
            <w:top w:val="none" w:sz="0" w:space="0" w:color="auto"/>
            <w:left w:val="none" w:sz="0" w:space="0" w:color="auto"/>
            <w:bottom w:val="none" w:sz="0" w:space="0" w:color="auto"/>
            <w:right w:val="none" w:sz="0" w:space="0" w:color="auto"/>
          </w:divBdr>
        </w:div>
        <w:div w:id="278226942">
          <w:marLeft w:val="0"/>
          <w:marRight w:val="0"/>
          <w:marTop w:val="0"/>
          <w:marBottom w:val="0"/>
          <w:divBdr>
            <w:top w:val="none" w:sz="0" w:space="0" w:color="auto"/>
            <w:left w:val="none" w:sz="0" w:space="0" w:color="auto"/>
            <w:bottom w:val="none" w:sz="0" w:space="0" w:color="auto"/>
            <w:right w:val="none" w:sz="0" w:space="0" w:color="auto"/>
          </w:divBdr>
        </w:div>
        <w:div w:id="390226814">
          <w:marLeft w:val="0"/>
          <w:marRight w:val="0"/>
          <w:marTop w:val="0"/>
          <w:marBottom w:val="0"/>
          <w:divBdr>
            <w:top w:val="none" w:sz="0" w:space="0" w:color="auto"/>
            <w:left w:val="none" w:sz="0" w:space="0" w:color="auto"/>
            <w:bottom w:val="none" w:sz="0" w:space="0" w:color="auto"/>
            <w:right w:val="none" w:sz="0" w:space="0" w:color="auto"/>
          </w:divBdr>
        </w:div>
        <w:div w:id="464542698">
          <w:marLeft w:val="0"/>
          <w:marRight w:val="0"/>
          <w:marTop w:val="0"/>
          <w:marBottom w:val="0"/>
          <w:divBdr>
            <w:top w:val="none" w:sz="0" w:space="0" w:color="auto"/>
            <w:left w:val="none" w:sz="0" w:space="0" w:color="auto"/>
            <w:bottom w:val="none" w:sz="0" w:space="0" w:color="auto"/>
            <w:right w:val="none" w:sz="0" w:space="0" w:color="auto"/>
          </w:divBdr>
        </w:div>
        <w:div w:id="488716177">
          <w:marLeft w:val="0"/>
          <w:marRight w:val="0"/>
          <w:marTop w:val="0"/>
          <w:marBottom w:val="0"/>
          <w:divBdr>
            <w:top w:val="none" w:sz="0" w:space="0" w:color="auto"/>
            <w:left w:val="none" w:sz="0" w:space="0" w:color="auto"/>
            <w:bottom w:val="none" w:sz="0" w:space="0" w:color="auto"/>
            <w:right w:val="none" w:sz="0" w:space="0" w:color="auto"/>
          </w:divBdr>
        </w:div>
        <w:div w:id="625769619">
          <w:marLeft w:val="0"/>
          <w:marRight w:val="0"/>
          <w:marTop w:val="0"/>
          <w:marBottom w:val="0"/>
          <w:divBdr>
            <w:top w:val="none" w:sz="0" w:space="0" w:color="auto"/>
            <w:left w:val="none" w:sz="0" w:space="0" w:color="auto"/>
            <w:bottom w:val="none" w:sz="0" w:space="0" w:color="auto"/>
            <w:right w:val="none" w:sz="0" w:space="0" w:color="auto"/>
          </w:divBdr>
        </w:div>
        <w:div w:id="738672583">
          <w:marLeft w:val="0"/>
          <w:marRight w:val="0"/>
          <w:marTop w:val="0"/>
          <w:marBottom w:val="0"/>
          <w:divBdr>
            <w:top w:val="none" w:sz="0" w:space="0" w:color="auto"/>
            <w:left w:val="none" w:sz="0" w:space="0" w:color="auto"/>
            <w:bottom w:val="none" w:sz="0" w:space="0" w:color="auto"/>
            <w:right w:val="none" w:sz="0" w:space="0" w:color="auto"/>
          </w:divBdr>
        </w:div>
        <w:div w:id="795488065">
          <w:marLeft w:val="0"/>
          <w:marRight w:val="0"/>
          <w:marTop w:val="0"/>
          <w:marBottom w:val="0"/>
          <w:divBdr>
            <w:top w:val="none" w:sz="0" w:space="0" w:color="auto"/>
            <w:left w:val="none" w:sz="0" w:space="0" w:color="auto"/>
            <w:bottom w:val="none" w:sz="0" w:space="0" w:color="auto"/>
            <w:right w:val="none" w:sz="0" w:space="0" w:color="auto"/>
          </w:divBdr>
        </w:div>
        <w:div w:id="857354203">
          <w:marLeft w:val="0"/>
          <w:marRight w:val="0"/>
          <w:marTop w:val="0"/>
          <w:marBottom w:val="0"/>
          <w:divBdr>
            <w:top w:val="none" w:sz="0" w:space="0" w:color="auto"/>
            <w:left w:val="none" w:sz="0" w:space="0" w:color="auto"/>
            <w:bottom w:val="none" w:sz="0" w:space="0" w:color="auto"/>
            <w:right w:val="none" w:sz="0" w:space="0" w:color="auto"/>
          </w:divBdr>
        </w:div>
        <w:div w:id="1021930790">
          <w:marLeft w:val="0"/>
          <w:marRight w:val="0"/>
          <w:marTop w:val="0"/>
          <w:marBottom w:val="0"/>
          <w:divBdr>
            <w:top w:val="none" w:sz="0" w:space="0" w:color="auto"/>
            <w:left w:val="none" w:sz="0" w:space="0" w:color="auto"/>
            <w:bottom w:val="none" w:sz="0" w:space="0" w:color="auto"/>
            <w:right w:val="none" w:sz="0" w:space="0" w:color="auto"/>
          </w:divBdr>
        </w:div>
        <w:div w:id="1028604265">
          <w:marLeft w:val="0"/>
          <w:marRight w:val="0"/>
          <w:marTop w:val="0"/>
          <w:marBottom w:val="0"/>
          <w:divBdr>
            <w:top w:val="none" w:sz="0" w:space="0" w:color="auto"/>
            <w:left w:val="none" w:sz="0" w:space="0" w:color="auto"/>
            <w:bottom w:val="none" w:sz="0" w:space="0" w:color="auto"/>
            <w:right w:val="none" w:sz="0" w:space="0" w:color="auto"/>
          </w:divBdr>
        </w:div>
        <w:div w:id="1109592111">
          <w:marLeft w:val="0"/>
          <w:marRight w:val="0"/>
          <w:marTop w:val="0"/>
          <w:marBottom w:val="0"/>
          <w:divBdr>
            <w:top w:val="none" w:sz="0" w:space="0" w:color="auto"/>
            <w:left w:val="none" w:sz="0" w:space="0" w:color="auto"/>
            <w:bottom w:val="none" w:sz="0" w:space="0" w:color="auto"/>
            <w:right w:val="none" w:sz="0" w:space="0" w:color="auto"/>
          </w:divBdr>
        </w:div>
        <w:div w:id="1158421831">
          <w:marLeft w:val="0"/>
          <w:marRight w:val="0"/>
          <w:marTop w:val="0"/>
          <w:marBottom w:val="0"/>
          <w:divBdr>
            <w:top w:val="none" w:sz="0" w:space="0" w:color="auto"/>
            <w:left w:val="none" w:sz="0" w:space="0" w:color="auto"/>
            <w:bottom w:val="none" w:sz="0" w:space="0" w:color="auto"/>
            <w:right w:val="none" w:sz="0" w:space="0" w:color="auto"/>
          </w:divBdr>
        </w:div>
        <w:div w:id="1233850387">
          <w:marLeft w:val="0"/>
          <w:marRight w:val="0"/>
          <w:marTop w:val="0"/>
          <w:marBottom w:val="0"/>
          <w:divBdr>
            <w:top w:val="none" w:sz="0" w:space="0" w:color="auto"/>
            <w:left w:val="none" w:sz="0" w:space="0" w:color="auto"/>
            <w:bottom w:val="none" w:sz="0" w:space="0" w:color="auto"/>
            <w:right w:val="none" w:sz="0" w:space="0" w:color="auto"/>
          </w:divBdr>
        </w:div>
        <w:div w:id="1234586307">
          <w:marLeft w:val="0"/>
          <w:marRight w:val="0"/>
          <w:marTop w:val="0"/>
          <w:marBottom w:val="0"/>
          <w:divBdr>
            <w:top w:val="none" w:sz="0" w:space="0" w:color="auto"/>
            <w:left w:val="none" w:sz="0" w:space="0" w:color="auto"/>
            <w:bottom w:val="none" w:sz="0" w:space="0" w:color="auto"/>
            <w:right w:val="none" w:sz="0" w:space="0" w:color="auto"/>
          </w:divBdr>
        </w:div>
        <w:div w:id="1239285982">
          <w:marLeft w:val="0"/>
          <w:marRight w:val="0"/>
          <w:marTop w:val="0"/>
          <w:marBottom w:val="0"/>
          <w:divBdr>
            <w:top w:val="none" w:sz="0" w:space="0" w:color="auto"/>
            <w:left w:val="none" w:sz="0" w:space="0" w:color="auto"/>
            <w:bottom w:val="none" w:sz="0" w:space="0" w:color="auto"/>
            <w:right w:val="none" w:sz="0" w:space="0" w:color="auto"/>
          </w:divBdr>
        </w:div>
        <w:div w:id="1258565389">
          <w:marLeft w:val="0"/>
          <w:marRight w:val="0"/>
          <w:marTop w:val="0"/>
          <w:marBottom w:val="0"/>
          <w:divBdr>
            <w:top w:val="none" w:sz="0" w:space="0" w:color="auto"/>
            <w:left w:val="none" w:sz="0" w:space="0" w:color="auto"/>
            <w:bottom w:val="none" w:sz="0" w:space="0" w:color="auto"/>
            <w:right w:val="none" w:sz="0" w:space="0" w:color="auto"/>
          </w:divBdr>
        </w:div>
        <w:div w:id="1306278091">
          <w:marLeft w:val="0"/>
          <w:marRight w:val="0"/>
          <w:marTop w:val="0"/>
          <w:marBottom w:val="0"/>
          <w:divBdr>
            <w:top w:val="none" w:sz="0" w:space="0" w:color="auto"/>
            <w:left w:val="none" w:sz="0" w:space="0" w:color="auto"/>
            <w:bottom w:val="none" w:sz="0" w:space="0" w:color="auto"/>
            <w:right w:val="none" w:sz="0" w:space="0" w:color="auto"/>
          </w:divBdr>
        </w:div>
        <w:div w:id="1317800052">
          <w:marLeft w:val="0"/>
          <w:marRight w:val="0"/>
          <w:marTop w:val="0"/>
          <w:marBottom w:val="0"/>
          <w:divBdr>
            <w:top w:val="none" w:sz="0" w:space="0" w:color="auto"/>
            <w:left w:val="none" w:sz="0" w:space="0" w:color="auto"/>
            <w:bottom w:val="none" w:sz="0" w:space="0" w:color="auto"/>
            <w:right w:val="none" w:sz="0" w:space="0" w:color="auto"/>
          </w:divBdr>
        </w:div>
        <w:div w:id="1393389879">
          <w:marLeft w:val="0"/>
          <w:marRight w:val="0"/>
          <w:marTop w:val="0"/>
          <w:marBottom w:val="0"/>
          <w:divBdr>
            <w:top w:val="none" w:sz="0" w:space="0" w:color="auto"/>
            <w:left w:val="none" w:sz="0" w:space="0" w:color="auto"/>
            <w:bottom w:val="none" w:sz="0" w:space="0" w:color="auto"/>
            <w:right w:val="none" w:sz="0" w:space="0" w:color="auto"/>
          </w:divBdr>
        </w:div>
        <w:div w:id="1441141199">
          <w:marLeft w:val="0"/>
          <w:marRight w:val="0"/>
          <w:marTop w:val="0"/>
          <w:marBottom w:val="0"/>
          <w:divBdr>
            <w:top w:val="none" w:sz="0" w:space="0" w:color="auto"/>
            <w:left w:val="none" w:sz="0" w:space="0" w:color="auto"/>
            <w:bottom w:val="none" w:sz="0" w:space="0" w:color="auto"/>
            <w:right w:val="none" w:sz="0" w:space="0" w:color="auto"/>
          </w:divBdr>
        </w:div>
        <w:div w:id="1799520248">
          <w:marLeft w:val="0"/>
          <w:marRight w:val="0"/>
          <w:marTop w:val="0"/>
          <w:marBottom w:val="0"/>
          <w:divBdr>
            <w:top w:val="none" w:sz="0" w:space="0" w:color="auto"/>
            <w:left w:val="none" w:sz="0" w:space="0" w:color="auto"/>
            <w:bottom w:val="none" w:sz="0" w:space="0" w:color="auto"/>
            <w:right w:val="none" w:sz="0" w:space="0" w:color="auto"/>
          </w:divBdr>
        </w:div>
        <w:div w:id="1932275091">
          <w:marLeft w:val="0"/>
          <w:marRight w:val="0"/>
          <w:marTop w:val="0"/>
          <w:marBottom w:val="0"/>
          <w:divBdr>
            <w:top w:val="none" w:sz="0" w:space="0" w:color="auto"/>
            <w:left w:val="none" w:sz="0" w:space="0" w:color="auto"/>
            <w:bottom w:val="none" w:sz="0" w:space="0" w:color="auto"/>
            <w:right w:val="none" w:sz="0" w:space="0" w:color="auto"/>
          </w:divBdr>
        </w:div>
        <w:div w:id="1934820493">
          <w:marLeft w:val="0"/>
          <w:marRight w:val="0"/>
          <w:marTop w:val="0"/>
          <w:marBottom w:val="0"/>
          <w:divBdr>
            <w:top w:val="none" w:sz="0" w:space="0" w:color="auto"/>
            <w:left w:val="none" w:sz="0" w:space="0" w:color="auto"/>
            <w:bottom w:val="none" w:sz="0" w:space="0" w:color="auto"/>
            <w:right w:val="none" w:sz="0" w:space="0" w:color="auto"/>
          </w:divBdr>
        </w:div>
        <w:div w:id="1981030703">
          <w:marLeft w:val="0"/>
          <w:marRight w:val="0"/>
          <w:marTop w:val="0"/>
          <w:marBottom w:val="0"/>
          <w:divBdr>
            <w:top w:val="none" w:sz="0" w:space="0" w:color="auto"/>
            <w:left w:val="none" w:sz="0" w:space="0" w:color="auto"/>
            <w:bottom w:val="none" w:sz="0" w:space="0" w:color="auto"/>
            <w:right w:val="none" w:sz="0" w:space="0" w:color="auto"/>
          </w:divBdr>
        </w:div>
        <w:div w:id="2001039466">
          <w:marLeft w:val="0"/>
          <w:marRight w:val="0"/>
          <w:marTop w:val="0"/>
          <w:marBottom w:val="0"/>
          <w:divBdr>
            <w:top w:val="none" w:sz="0" w:space="0" w:color="auto"/>
            <w:left w:val="none" w:sz="0" w:space="0" w:color="auto"/>
            <w:bottom w:val="none" w:sz="0" w:space="0" w:color="auto"/>
            <w:right w:val="none" w:sz="0" w:space="0" w:color="auto"/>
          </w:divBdr>
        </w:div>
        <w:div w:id="2053118688">
          <w:marLeft w:val="0"/>
          <w:marRight w:val="0"/>
          <w:marTop w:val="0"/>
          <w:marBottom w:val="0"/>
          <w:divBdr>
            <w:top w:val="none" w:sz="0" w:space="0" w:color="auto"/>
            <w:left w:val="none" w:sz="0" w:space="0" w:color="auto"/>
            <w:bottom w:val="none" w:sz="0" w:space="0" w:color="auto"/>
            <w:right w:val="none" w:sz="0" w:space="0" w:color="auto"/>
          </w:divBdr>
        </w:div>
      </w:divsChild>
    </w:div>
    <w:div w:id="1605261059">
      <w:bodyDiv w:val="1"/>
      <w:marLeft w:val="0"/>
      <w:marRight w:val="0"/>
      <w:marTop w:val="0"/>
      <w:marBottom w:val="0"/>
      <w:divBdr>
        <w:top w:val="none" w:sz="0" w:space="0" w:color="auto"/>
        <w:left w:val="none" w:sz="0" w:space="0" w:color="auto"/>
        <w:bottom w:val="none" w:sz="0" w:space="0" w:color="auto"/>
        <w:right w:val="none" w:sz="0" w:space="0" w:color="auto"/>
      </w:divBdr>
    </w:div>
    <w:div w:id="1611819541">
      <w:bodyDiv w:val="1"/>
      <w:marLeft w:val="0"/>
      <w:marRight w:val="0"/>
      <w:marTop w:val="0"/>
      <w:marBottom w:val="0"/>
      <w:divBdr>
        <w:top w:val="none" w:sz="0" w:space="0" w:color="auto"/>
        <w:left w:val="none" w:sz="0" w:space="0" w:color="auto"/>
        <w:bottom w:val="none" w:sz="0" w:space="0" w:color="auto"/>
        <w:right w:val="none" w:sz="0" w:space="0" w:color="auto"/>
      </w:divBdr>
    </w:div>
    <w:div w:id="1636452498">
      <w:bodyDiv w:val="1"/>
      <w:marLeft w:val="0"/>
      <w:marRight w:val="0"/>
      <w:marTop w:val="0"/>
      <w:marBottom w:val="0"/>
      <w:divBdr>
        <w:top w:val="none" w:sz="0" w:space="0" w:color="auto"/>
        <w:left w:val="none" w:sz="0" w:space="0" w:color="auto"/>
        <w:bottom w:val="none" w:sz="0" w:space="0" w:color="auto"/>
        <w:right w:val="none" w:sz="0" w:space="0" w:color="auto"/>
      </w:divBdr>
      <w:divsChild>
        <w:div w:id="561717525">
          <w:marLeft w:val="0"/>
          <w:marRight w:val="0"/>
          <w:marTop w:val="0"/>
          <w:marBottom w:val="0"/>
          <w:divBdr>
            <w:top w:val="none" w:sz="0" w:space="0" w:color="auto"/>
            <w:left w:val="none" w:sz="0" w:space="0" w:color="auto"/>
            <w:bottom w:val="none" w:sz="0" w:space="0" w:color="auto"/>
            <w:right w:val="none" w:sz="0" w:space="0" w:color="auto"/>
          </w:divBdr>
        </w:div>
        <w:div w:id="638077568">
          <w:marLeft w:val="0"/>
          <w:marRight w:val="0"/>
          <w:marTop w:val="0"/>
          <w:marBottom w:val="0"/>
          <w:divBdr>
            <w:top w:val="none" w:sz="0" w:space="0" w:color="auto"/>
            <w:left w:val="none" w:sz="0" w:space="0" w:color="auto"/>
            <w:bottom w:val="none" w:sz="0" w:space="0" w:color="auto"/>
            <w:right w:val="none" w:sz="0" w:space="0" w:color="auto"/>
          </w:divBdr>
        </w:div>
        <w:div w:id="855776150">
          <w:marLeft w:val="0"/>
          <w:marRight w:val="0"/>
          <w:marTop w:val="0"/>
          <w:marBottom w:val="0"/>
          <w:divBdr>
            <w:top w:val="none" w:sz="0" w:space="0" w:color="auto"/>
            <w:left w:val="none" w:sz="0" w:space="0" w:color="auto"/>
            <w:bottom w:val="none" w:sz="0" w:space="0" w:color="auto"/>
            <w:right w:val="none" w:sz="0" w:space="0" w:color="auto"/>
          </w:divBdr>
        </w:div>
        <w:div w:id="1437747980">
          <w:marLeft w:val="0"/>
          <w:marRight w:val="0"/>
          <w:marTop w:val="0"/>
          <w:marBottom w:val="0"/>
          <w:divBdr>
            <w:top w:val="none" w:sz="0" w:space="0" w:color="auto"/>
            <w:left w:val="none" w:sz="0" w:space="0" w:color="auto"/>
            <w:bottom w:val="none" w:sz="0" w:space="0" w:color="auto"/>
            <w:right w:val="none" w:sz="0" w:space="0" w:color="auto"/>
          </w:divBdr>
        </w:div>
        <w:div w:id="1753816028">
          <w:marLeft w:val="0"/>
          <w:marRight w:val="0"/>
          <w:marTop w:val="0"/>
          <w:marBottom w:val="0"/>
          <w:divBdr>
            <w:top w:val="none" w:sz="0" w:space="0" w:color="auto"/>
            <w:left w:val="none" w:sz="0" w:space="0" w:color="auto"/>
            <w:bottom w:val="none" w:sz="0" w:space="0" w:color="auto"/>
            <w:right w:val="none" w:sz="0" w:space="0" w:color="auto"/>
          </w:divBdr>
        </w:div>
      </w:divsChild>
    </w:div>
    <w:div w:id="1638728326">
      <w:bodyDiv w:val="1"/>
      <w:marLeft w:val="0"/>
      <w:marRight w:val="0"/>
      <w:marTop w:val="0"/>
      <w:marBottom w:val="0"/>
      <w:divBdr>
        <w:top w:val="none" w:sz="0" w:space="0" w:color="auto"/>
        <w:left w:val="none" w:sz="0" w:space="0" w:color="auto"/>
        <w:bottom w:val="none" w:sz="0" w:space="0" w:color="auto"/>
        <w:right w:val="none" w:sz="0" w:space="0" w:color="auto"/>
      </w:divBdr>
    </w:div>
    <w:div w:id="1713192543">
      <w:bodyDiv w:val="1"/>
      <w:marLeft w:val="0"/>
      <w:marRight w:val="0"/>
      <w:marTop w:val="0"/>
      <w:marBottom w:val="0"/>
      <w:divBdr>
        <w:top w:val="none" w:sz="0" w:space="0" w:color="auto"/>
        <w:left w:val="none" w:sz="0" w:space="0" w:color="auto"/>
        <w:bottom w:val="none" w:sz="0" w:space="0" w:color="auto"/>
        <w:right w:val="none" w:sz="0" w:space="0" w:color="auto"/>
      </w:divBdr>
    </w:div>
    <w:div w:id="1752697952">
      <w:bodyDiv w:val="1"/>
      <w:marLeft w:val="0"/>
      <w:marRight w:val="0"/>
      <w:marTop w:val="0"/>
      <w:marBottom w:val="0"/>
      <w:divBdr>
        <w:top w:val="none" w:sz="0" w:space="0" w:color="auto"/>
        <w:left w:val="none" w:sz="0" w:space="0" w:color="auto"/>
        <w:bottom w:val="none" w:sz="0" w:space="0" w:color="auto"/>
        <w:right w:val="none" w:sz="0" w:space="0" w:color="auto"/>
      </w:divBdr>
    </w:div>
    <w:div w:id="1753356813">
      <w:bodyDiv w:val="1"/>
      <w:marLeft w:val="0"/>
      <w:marRight w:val="0"/>
      <w:marTop w:val="0"/>
      <w:marBottom w:val="0"/>
      <w:divBdr>
        <w:top w:val="none" w:sz="0" w:space="0" w:color="auto"/>
        <w:left w:val="none" w:sz="0" w:space="0" w:color="auto"/>
        <w:bottom w:val="none" w:sz="0" w:space="0" w:color="auto"/>
        <w:right w:val="none" w:sz="0" w:space="0" w:color="auto"/>
      </w:divBdr>
    </w:div>
    <w:div w:id="1760439973">
      <w:bodyDiv w:val="1"/>
      <w:marLeft w:val="0"/>
      <w:marRight w:val="0"/>
      <w:marTop w:val="0"/>
      <w:marBottom w:val="0"/>
      <w:divBdr>
        <w:top w:val="none" w:sz="0" w:space="0" w:color="auto"/>
        <w:left w:val="none" w:sz="0" w:space="0" w:color="auto"/>
        <w:bottom w:val="none" w:sz="0" w:space="0" w:color="auto"/>
        <w:right w:val="none" w:sz="0" w:space="0" w:color="auto"/>
      </w:divBdr>
      <w:divsChild>
        <w:div w:id="552041175">
          <w:marLeft w:val="0"/>
          <w:marRight w:val="0"/>
          <w:marTop w:val="0"/>
          <w:marBottom w:val="0"/>
          <w:divBdr>
            <w:top w:val="none" w:sz="0" w:space="0" w:color="auto"/>
            <w:left w:val="none" w:sz="0" w:space="0" w:color="auto"/>
            <w:bottom w:val="none" w:sz="0" w:space="0" w:color="auto"/>
            <w:right w:val="none" w:sz="0" w:space="0" w:color="auto"/>
          </w:divBdr>
        </w:div>
        <w:div w:id="855777045">
          <w:marLeft w:val="0"/>
          <w:marRight w:val="0"/>
          <w:marTop w:val="0"/>
          <w:marBottom w:val="0"/>
          <w:divBdr>
            <w:top w:val="none" w:sz="0" w:space="0" w:color="auto"/>
            <w:left w:val="none" w:sz="0" w:space="0" w:color="auto"/>
            <w:bottom w:val="none" w:sz="0" w:space="0" w:color="auto"/>
            <w:right w:val="none" w:sz="0" w:space="0" w:color="auto"/>
          </w:divBdr>
        </w:div>
        <w:div w:id="1926305972">
          <w:marLeft w:val="0"/>
          <w:marRight w:val="0"/>
          <w:marTop w:val="0"/>
          <w:marBottom w:val="0"/>
          <w:divBdr>
            <w:top w:val="none" w:sz="0" w:space="0" w:color="auto"/>
            <w:left w:val="none" w:sz="0" w:space="0" w:color="auto"/>
            <w:bottom w:val="none" w:sz="0" w:space="0" w:color="auto"/>
            <w:right w:val="none" w:sz="0" w:space="0" w:color="auto"/>
          </w:divBdr>
        </w:div>
        <w:div w:id="897978190">
          <w:marLeft w:val="0"/>
          <w:marRight w:val="0"/>
          <w:marTop w:val="0"/>
          <w:marBottom w:val="0"/>
          <w:divBdr>
            <w:top w:val="none" w:sz="0" w:space="0" w:color="auto"/>
            <w:left w:val="none" w:sz="0" w:space="0" w:color="auto"/>
            <w:bottom w:val="none" w:sz="0" w:space="0" w:color="auto"/>
            <w:right w:val="none" w:sz="0" w:space="0" w:color="auto"/>
          </w:divBdr>
        </w:div>
        <w:div w:id="983436291">
          <w:marLeft w:val="0"/>
          <w:marRight w:val="0"/>
          <w:marTop w:val="0"/>
          <w:marBottom w:val="0"/>
          <w:divBdr>
            <w:top w:val="none" w:sz="0" w:space="0" w:color="auto"/>
            <w:left w:val="none" w:sz="0" w:space="0" w:color="auto"/>
            <w:bottom w:val="none" w:sz="0" w:space="0" w:color="auto"/>
            <w:right w:val="none" w:sz="0" w:space="0" w:color="auto"/>
          </w:divBdr>
        </w:div>
      </w:divsChild>
    </w:div>
    <w:div w:id="1858691843">
      <w:bodyDiv w:val="1"/>
      <w:marLeft w:val="0"/>
      <w:marRight w:val="0"/>
      <w:marTop w:val="0"/>
      <w:marBottom w:val="0"/>
      <w:divBdr>
        <w:top w:val="none" w:sz="0" w:space="0" w:color="auto"/>
        <w:left w:val="none" w:sz="0" w:space="0" w:color="auto"/>
        <w:bottom w:val="none" w:sz="0" w:space="0" w:color="auto"/>
        <w:right w:val="none" w:sz="0" w:space="0" w:color="auto"/>
      </w:divBdr>
    </w:div>
    <w:div w:id="1860393192">
      <w:bodyDiv w:val="1"/>
      <w:marLeft w:val="0"/>
      <w:marRight w:val="0"/>
      <w:marTop w:val="0"/>
      <w:marBottom w:val="0"/>
      <w:divBdr>
        <w:top w:val="none" w:sz="0" w:space="0" w:color="auto"/>
        <w:left w:val="none" w:sz="0" w:space="0" w:color="auto"/>
        <w:bottom w:val="none" w:sz="0" w:space="0" w:color="auto"/>
        <w:right w:val="none" w:sz="0" w:space="0" w:color="auto"/>
      </w:divBdr>
    </w:div>
    <w:div w:id="1863545628">
      <w:bodyDiv w:val="1"/>
      <w:marLeft w:val="0"/>
      <w:marRight w:val="0"/>
      <w:marTop w:val="0"/>
      <w:marBottom w:val="0"/>
      <w:divBdr>
        <w:top w:val="none" w:sz="0" w:space="0" w:color="auto"/>
        <w:left w:val="none" w:sz="0" w:space="0" w:color="auto"/>
        <w:bottom w:val="none" w:sz="0" w:space="0" w:color="auto"/>
        <w:right w:val="none" w:sz="0" w:space="0" w:color="auto"/>
      </w:divBdr>
    </w:div>
    <w:div w:id="1866290340">
      <w:bodyDiv w:val="1"/>
      <w:marLeft w:val="0"/>
      <w:marRight w:val="0"/>
      <w:marTop w:val="0"/>
      <w:marBottom w:val="0"/>
      <w:divBdr>
        <w:top w:val="none" w:sz="0" w:space="0" w:color="auto"/>
        <w:left w:val="none" w:sz="0" w:space="0" w:color="auto"/>
        <w:bottom w:val="none" w:sz="0" w:space="0" w:color="auto"/>
        <w:right w:val="none" w:sz="0" w:space="0" w:color="auto"/>
      </w:divBdr>
    </w:div>
    <w:div w:id="1903246344">
      <w:bodyDiv w:val="1"/>
      <w:marLeft w:val="0"/>
      <w:marRight w:val="0"/>
      <w:marTop w:val="0"/>
      <w:marBottom w:val="0"/>
      <w:divBdr>
        <w:top w:val="none" w:sz="0" w:space="0" w:color="auto"/>
        <w:left w:val="none" w:sz="0" w:space="0" w:color="auto"/>
        <w:bottom w:val="none" w:sz="0" w:space="0" w:color="auto"/>
        <w:right w:val="none" w:sz="0" w:space="0" w:color="auto"/>
      </w:divBdr>
    </w:div>
    <w:div w:id="1903833433">
      <w:bodyDiv w:val="1"/>
      <w:marLeft w:val="0"/>
      <w:marRight w:val="0"/>
      <w:marTop w:val="0"/>
      <w:marBottom w:val="0"/>
      <w:divBdr>
        <w:top w:val="none" w:sz="0" w:space="0" w:color="auto"/>
        <w:left w:val="none" w:sz="0" w:space="0" w:color="auto"/>
        <w:bottom w:val="none" w:sz="0" w:space="0" w:color="auto"/>
        <w:right w:val="none" w:sz="0" w:space="0" w:color="auto"/>
      </w:divBdr>
    </w:div>
    <w:div w:id="1930770214">
      <w:bodyDiv w:val="1"/>
      <w:marLeft w:val="0"/>
      <w:marRight w:val="0"/>
      <w:marTop w:val="0"/>
      <w:marBottom w:val="0"/>
      <w:divBdr>
        <w:top w:val="none" w:sz="0" w:space="0" w:color="auto"/>
        <w:left w:val="none" w:sz="0" w:space="0" w:color="auto"/>
        <w:bottom w:val="none" w:sz="0" w:space="0" w:color="auto"/>
        <w:right w:val="none" w:sz="0" w:space="0" w:color="auto"/>
      </w:divBdr>
    </w:div>
    <w:div w:id="1935934757">
      <w:bodyDiv w:val="1"/>
      <w:marLeft w:val="0"/>
      <w:marRight w:val="0"/>
      <w:marTop w:val="0"/>
      <w:marBottom w:val="0"/>
      <w:divBdr>
        <w:top w:val="none" w:sz="0" w:space="0" w:color="auto"/>
        <w:left w:val="none" w:sz="0" w:space="0" w:color="auto"/>
        <w:bottom w:val="none" w:sz="0" w:space="0" w:color="auto"/>
        <w:right w:val="none" w:sz="0" w:space="0" w:color="auto"/>
      </w:divBdr>
    </w:div>
    <w:div w:id="1968197680">
      <w:bodyDiv w:val="1"/>
      <w:marLeft w:val="0"/>
      <w:marRight w:val="0"/>
      <w:marTop w:val="0"/>
      <w:marBottom w:val="0"/>
      <w:divBdr>
        <w:top w:val="none" w:sz="0" w:space="0" w:color="auto"/>
        <w:left w:val="none" w:sz="0" w:space="0" w:color="auto"/>
        <w:bottom w:val="none" w:sz="0" w:space="0" w:color="auto"/>
        <w:right w:val="none" w:sz="0" w:space="0" w:color="auto"/>
      </w:divBdr>
    </w:div>
    <w:div w:id="1990328621">
      <w:bodyDiv w:val="1"/>
      <w:marLeft w:val="0"/>
      <w:marRight w:val="0"/>
      <w:marTop w:val="0"/>
      <w:marBottom w:val="0"/>
      <w:divBdr>
        <w:top w:val="none" w:sz="0" w:space="0" w:color="auto"/>
        <w:left w:val="none" w:sz="0" w:space="0" w:color="auto"/>
        <w:bottom w:val="none" w:sz="0" w:space="0" w:color="auto"/>
        <w:right w:val="none" w:sz="0" w:space="0" w:color="auto"/>
      </w:divBdr>
    </w:div>
    <w:div w:id="2014456491">
      <w:bodyDiv w:val="1"/>
      <w:marLeft w:val="0"/>
      <w:marRight w:val="0"/>
      <w:marTop w:val="0"/>
      <w:marBottom w:val="0"/>
      <w:divBdr>
        <w:top w:val="none" w:sz="0" w:space="0" w:color="auto"/>
        <w:left w:val="none" w:sz="0" w:space="0" w:color="auto"/>
        <w:bottom w:val="none" w:sz="0" w:space="0" w:color="auto"/>
        <w:right w:val="none" w:sz="0" w:space="0" w:color="auto"/>
      </w:divBdr>
    </w:div>
    <w:div w:id="2038458531">
      <w:bodyDiv w:val="1"/>
      <w:marLeft w:val="0"/>
      <w:marRight w:val="0"/>
      <w:marTop w:val="0"/>
      <w:marBottom w:val="0"/>
      <w:divBdr>
        <w:top w:val="none" w:sz="0" w:space="0" w:color="auto"/>
        <w:left w:val="none" w:sz="0" w:space="0" w:color="auto"/>
        <w:bottom w:val="none" w:sz="0" w:space="0" w:color="auto"/>
        <w:right w:val="none" w:sz="0" w:space="0" w:color="auto"/>
      </w:divBdr>
    </w:div>
    <w:div w:id="2038777664">
      <w:bodyDiv w:val="1"/>
      <w:marLeft w:val="0"/>
      <w:marRight w:val="0"/>
      <w:marTop w:val="0"/>
      <w:marBottom w:val="0"/>
      <w:divBdr>
        <w:top w:val="none" w:sz="0" w:space="0" w:color="auto"/>
        <w:left w:val="none" w:sz="0" w:space="0" w:color="auto"/>
        <w:bottom w:val="none" w:sz="0" w:space="0" w:color="auto"/>
        <w:right w:val="none" w:sz="0" w:space="0" w:color="auto"/>
      </w:divBdr>
    </w:div>
    <w:div w:id="2066370859">
      <w:bodyDiv w:val="1"/>
      <w:marLeft w:val="0"/>
      <w:marRight w:val="0"/>
      <w:marTop w:val="0"/>
      <w:marBottom w:val="0"/>
      <w:divBdr>
        <w:top w:val="none" w:sz="0" w:space="0" w:color="auto"/>
        <w:left w:val="none" w:sz="0" w:space="0" w:color="auto"/>
        <w:bottom w:val="none" w:sz="0" w:space="0" w:color="auto"/>
        <w:right w:val="none" w:sz="0" w:space="0" w:color="auto"/>
      </w:divBdr>
    </w:div>
    <w:div w:id="2072194700">
      <w:bodyDiv w:val="1"/>
      <w:marLeft w:val="0"/>
      <w:marRight w:val="0"/>
      <w:marTop w:val="0"/>
      <w:marBottom w:val="0"/>
      <w:divBdr>
        <w:top w:val="none" w:sz="0" w:space="0" w:color="auto"/>
        <w:left w:val="none" w:sz="0" w:space="0" w:color="auto"/>
        <w:bottom w:val="none" w:sz="0" w:space="0" w:color="auto"/>
        <w:right w:val="none" w:sz="0" w:space="0" w:color="auto"/>
      </w:divBdr>
    </w:div>
    <w:div w:id="2126536128">
      <w:bodyDiv w:val="1"/>
      <w:marLeft w:val="0"/>
      <w:marRight w:val="0"/>
      <w:marTop w:val="0"/>
      <w:marBottom w:val="0"/>
      <w:divBdr>
        <w:top w:val="none" w:sz="0" w:space="0" w:color="auto"/>
        <w:left w:val="none" w:sz="0" w:space="0" w:color="auto"/>
        <w:bottom w:val="none" w:sz="0" w:space="0" w:color="auto"/>
        <w:right w:val="none" w:sz="0" w:space="0" w:color="auto"/>
      </w:divBdr>
    </w:div>
    <w:div w:id="2130471114">
      <w:bodyDiv w:val="1"/>
      <w:marLeft w:val="0"/>
      <w:marRight w:val="0"/>
      <w:marTop w:val="0"/>
      <w:marBottom w:val="0"/>
      <w:divBdr>
        <w:top w:val="none" w:sz="0" w:space="0" w:color="auto"/>
        <w:left w:val="none" w:sz="0" w:space="0" w:color="auto"/>
        <w:bottom w:val="none" w:sz="0" w:space="0" w:color="auto"/>
        <w:right w:val="none" w:sz="0" w:space="0" w:color="auto"/>
      </w:divBdr>
    </w:div>
    <w:div w:id="21471170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emf"/><Relationship Id="rId21" Type="http://schemas.openxmlformats.org/officeDocument/2006/relationships/image" Target="media/image10.emf"/><Relationship Id="rId42" Type="http://schemas.openxmlformats.org/officeDocument/2006/relationships/image" Target="media/image32.png"/><Relationship Id="rId47" Type="http://schemas.openxmlformats.org/officeDocument/2006/relationships/image" Target="cid:image002.png@01D1148A.3DA28B00" TargetMode="External"/><Relationship Id="rId63" Type="http://schemas.openxmlformats.org/officeDocument/2006/relationships/image" Target="media/image52.emf"/><Relationship Id="rId68" Type="http://schemas.openxmlformats.org/officeDocument/2006/relationships/image" Target="media/image57.emf"/><Relationship Id="rId84" Type="http://schemas.openxmlformats.org/officeDocument/2006/relationships/image" Target="media/image72.png"/><Relationship Id="rId89" Type="http://schemas.openxmlformats.org/officeDocument/2006/relationships/oleObject" Target="embeddings/oleObject2.bin"/><Relationship Id="rId16" Type="http://schemas.openxmlformats.org/officeDocument/2006/relationships/image" Target="media/image5.emf"/><Relationship Id="rId107" Type="http://schemas.openxmlformats.org/officeDocument/2006/relationships/hyperlink" Target="https://circabc.europa.eu" TargetMode="External"/><Relationship Id="rId11" Type="http://schemas.openxmlformats.org/officeDocument/2006/relationships/header" Target="header2.xml"/><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2.emf"/><Relationship Id="rId58" Type="http://schemas.openxmlformats.org/officeDocument/2006/relationships/image" Target="media/image47.emf"/><Relationship Id="rId74" Type="http://schemas.openxmlformats.org/officeDocument/2006/relationships/header" Target="header3.xml"/><Relationship Id="rId79" Type="http://schemas.openxmlformats.org/officeDocument/2006/relationships/image" Target="media/image67.emf"/><Relationship Id="rId102" Type="http://schemas.openxmlformats.org/officeDocument/2006/relationships/image" Target="media/image82.wmf"/><Relationship Id="rId5" Type="http://schemas.openxmlformats.org/officeDocument/2006/relationships/settings" Target="settings.xml"/><Relationship Id="rId90" Type="http://schemas.openxmlformats.org/officeDocument/2006/relationships/image" Target="media/image76.wmf"/><Relationship Id="rId95" Type="http://schemas.openxmlformats.org/officeDocument/2006/relationships/oleObject" Target="embeddings/oleObject5.bin"/><Relationship Id="rId22" Type="http://schemas.openxmlformats.org/officeDocument/2006/relationships/image" Target="media/image11.emf"/><Relationship Id="rId27" Type="http://schemas.openxmlformats.org/officeDocument/2006/relationships/image" Target="media/image17.png"/><Relationship Id="rId43" Type="http://schemas.openxmlformats.org/officeDocument/2006/relationships/image" Target="media/image33.emf"/><Relationship Id="rId48" Type="http://schemas.openxmlformats.org/officeDocument/2006/relationships/image" Target="media/image37.emf"/><Relationship Id="rId64" Type="http://schemas.openxmlformats.org/officeDocument/2006/relationships/image" Target="media/image53.emf"/><Relationship Id="rId69" Type="http://schemas.openxmlformats.org/officeDocument/2006/relationships/image" Target="media/image58.emf"/><Relationship Id="rId80" Type="http://schemas.openxmlformats.org/officeDocument/2006/relationships/image" Target="media/image68.png"/><Relationship Id="rId85" Type="http://schemas.openxmlformats.org/officeDocument/2006/relationships/image" Target="media/image73.png"/><Relationship Id="rId12" Type="http://schemas.openxmlformats.org/officeDocument/2006/relationships/image" Target="media/image1.emf"/><Relationship Id="rId17" Type="http://schemas.openxmlformats.org/officeDocument/2006/relationships/image" Target="media/image6.emf"/><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image" Target="media/image48.emf"/><Relationship Id="rId103" Type="http://schemas.openxmlformats.org/officeDocument/2006/relationships/oleObject" Target="embeddings/oleObject9.bin"/><Relationship Id="rId108" Type="http://schemas.openxmlformats.org/officeDocument/2006/relationships/image" Target="media/image84.png"/><Relationship Id="rId54" Type="http://schemas.openxmlformats.org/officeDocument/2006/relationships/image" Target="media/image43.emf"/><Relationship Id="rId70" Type="http://schemas.openxmlformats.org/officeDocument/2006/relationships/image" Target="media/image59.emf"/><Relationship Id="rId75" Type="http://schemas.openxmlformats.org/officeDocument/2006/relationships/image" Target="media/image63.emf"/><Relationship Id="rId91" Type="http://schemas.openxmlformats.org/officeDocument/2006/relationships/oleObject" Target="embeddings/oleObject3.bin"/><Relationship Id="rId96" Type="http://schemas.openxmlformats.org/officeDocument/2006/relationships/image" Target="media/image79.w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8.png"/><Relationship Id="rId36" Type="http://schemas.openxmlformats.org/officeDocument/2006/relationships/image" Target="media/image26.emf"/><Relationship Id="rId49" Type="http://schemas.openxmlformats.org/officeDocument/2006/relationships/image" Target="media/image38.emf"/><Relationship Id="rId57" Type="http://schemas.openxmlformats.org/officeDocument/2006/relationships/image" Target="media/image46.emf"/><Relationship Id="rId106" Type="http://schemas.openxmlformats.org/officeDocument/2006/relationships/hyperlink" Target="http://www.tmleuven.be/methode/tremove/home.htm" TargetMode="External"/><Relationship Id="rId10" Type="http://schemas.openxmlformats.org/officeDocument/2006/relationships/footer" Target="footer1.xm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1.emf"/><Relationship Id="rId60" Type="http://schemas.openxmlformats.org/officeDocument/2006/relationships/image" Target="media/image49.emf"/><Relationship Id="rId65" Type="http://schemas.openxmlformats.org/officeDocument/2006/relationships/image" Target="media/image54.emf"/><Relationship Id="rId73" Type="http://schemas.openxmlformats.org/officeDocument/2006/relationships/image" Target="media/image62.emf"/><Relationship Id="rId78" Type="http://schemas.openxmlformats.org/officeDocument/2006/relationships/image" Target="media/image66.emf"/><Relationship Id="rId81" Type="http://schemas.openxmlformats.org/officeDocument/2006/relationships/image" Target="media/image69.png"/><Relationship Id="rId86" Type="http://schemas.openxmlformats.org/officeDocument/2006/relationships/image" Target="media/image74.wmf"/><Relationship Id="rId94" Type="http://schemas.openxmlformats.org/officeDocument/2006/relationships/image" Target="media/image78.wmf"/><Relationship Id="rId99" Type="http://schemas.openxmlformats.org/officeDocument/2006/relationships/oleObject" Target="embeddings/oleObject7.bin"/><Relationship Id="rId101" Type="http://schemas.openxmlformats.org/officeDocument/2006/relationships/oleObject" Target="embeddings/oleObject8.bin"/><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image" Target="media/image2.emf"/><Relationship Id="rId18" Type="http://schemas.openxmlformats.org/officeDocument/2006/relationships/image" Target="media/image7.png"/><Relationship Id="rId39" Type="http://schemas.openxmlformats.org/officeDocument/2006/relationships/image" Target="media/image29.png"/><Relationship Id="rId109" Type="http://schemas.openxmlformats.org/officeDocument/2006/relationships/image" Target="media/image85.emf"/><Relationship Id="rId34" Type="http://schemas.openxmlformats.org/officeDocument/2006/relationships/image" Target="media/image24.png"/><Relationship Id="rId50" Type="http://schemas.openxmlformats.org/officeDocument/2006/relationships/image" Target="media/image39.emf"/><Relationship Id="rId55" Type="http://schemas.openxmlformats.org/officeDocument/2006/relationships/image" Target="media/image44.emf"/><Relationship Id="rId76" Type="http://schemas.openxmlformats.org/officeDocument/2006/relationships/image" Target="media/image64.emf"/><Relationship Id="rId97" Type="http://schemas.openxmlformats.org/officeDocument/2006/relationships/oleObject" Target="embeddings/oleObject6.bin"/><Relationship Id="rId104" Type="http://schemas.openxmlformats.org/officeDocument/2006/relationships/image" Target="media/image83.emf"/><Relationship Id="rId7" Type="http://schemas.openxmlformats.org/officeDocument/2006/relationships/footnotes" Target="footnotes.xml"/><Relationship Id="rId71" Type="http://schemas.openxmlformats.org/officeDocument/2006/relationships/image" Target="media/image60.emf"/><Relationship Id="rId92" Type="http://schemas.openxmlformats.org/officeDocument/2006/relationships/image" Target="media/image77.wmf"/><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3.JP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5.emf"/><Relationship Id="rId87" Type="http://schemas.openxmlformats.org/officeDocument/2006/relationships/oleObject" Target="embeddings/oleObject1.bin"/><Relationship Id="rId110" Type="http://schemas.openxmlformats.org/officeDocument/2006/relationships/fontTable" Target="fontTable.xml"/><Relationship Id="rId61" Type="http://schemas.openxmlformats.org/officeDocument/2006/relationships/image" Target="media/image50.emf"/><Relationship Id="rId82" Type="http://schemas.openxmlformats.org/officeDocument/2006/relationships/image" Target="media/image70.jpeg"/><Relationship Id="rId19" Type="http://schemas.openxmlformats.org/officeDocument/2006/relationships/image" Target="media/image8.emf"/><Relationship Id="rId14" Type="http://schemas.openxmlformats.org/officeDocument/2006/relationships/image" Target="media/image3.jpe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5.emf"/><Relationship Id="rId77" Type="http://schemas.openxmlformats.org/officeDocument/2006/relationships/image" Target="media/image65.emf"/><Relationship Id="rId100" Type="http://schemas.openxmlformats.org/officeDocument/2006/relationships/image" Target="media/image81.wmf"/><Relationship Id="rId105" Type="http://schemas.openxmlformats.org/officeDocument/2006/relationships/hyperlink" Target="http://www.unece.org/trans/main/wp29/wp29wgs/wp29gen/wp29fdocstts.html" TargetMode="External"/><Relationship Id="rId8" Type="http://schemas.openxmlformats.org/officeDocument/2006/relationships/endnotes" Target="endnotes.xml"/><Relationship Id="rId51" Type="http://schemas.openxmlformats.org/officeDocument/2006/relationships/image" Target="media/image40.emf"/><Relationship Id="rId72" Type="http://schemas.openxmlformats.org/officeDocument/2006/relationships/image" Target="media/image61.emf"/><Relationship Id="rId93" Type="http://schemas.openxmlformats.org/officeDocument/2006/relationships/oleObject" Target="embeddings/oleObject4.bin"/><Relationship Id="rId98" Type="http://schemas.openxmlformats.org/officeDocument/2006/relationships/image" Target="media/image80.wmf"/><Relationship Id="rId3" Type="http://schemas.openxmlformats.org/officeDocument/2006/relationships/styles" Target="styles.xml"/><Relationship Id="rId25" Type="http://schemas.openxmlformats.org/officeDocument/2006/relationships/image" Target="media/image14.JPG"/><Relationship Id="rId46" Type="http://schemas.openxmlformats.org/officeDocument/2006/relationships/image" Target="media/image36.png"/><Relationship Id="rId67" Type="http://schemas.openxmlformats.org/officeDocument/2006/relationships/image" Target="media/image56.emf"/><Relationship Id="rId20" Type="http://schemas.openxmlformats.org/officeDocument/2006/relationships/image" Target="media/image9.emf"/><Relationship Id="rId41" Type="http://schemas.openxmlformats.org/officeDocument/2006/relationships/image" Target="media/image31.png"/><Relationship Id="rId62" Type="http://schemas.openxmlformats.org/officeDocument/2006/relationships/image" Target="media/image51.emf"/><Relationship Id="rId83" Type="http://schemas.openxmlformats.org/officeDocument/2006/relationships/image" Target="media/image71.png"/><Relationship Id="rId88" Type="http://schemas.openxmlformats.org/officeDocument/2006/relationships/image" Target="media/image75.wmf"/><Relationship Id="rId111" Type="http://schemas.openxmlformats.org/officeDocument/2006/relationships/theme" Target="theme/theme1.xml"/></Relationships>
</file>

<file path=word/_rels/footnotes.xml.rels><?xml version="1.0" encoding="UTF-8" standalone="yes"?>
<Relationships xmlns="http://schemas.openxmlformats.org/package/2006/relationships"><Relationship Id="rId8" Type="http://schemas.openxmlformats.org/officeDocument/2006/relationships/hyperlink" Target="https://www2.unece.org/wiki/display/trans/WLTP+12th+session" TargetMode="External"/><Relationship Id="rId13" Type="http://schemas.openxmlformats.org/officeDocument/2006/relationships/hyperlink" Target="http://www.unece.org/trans/main/wp29/wp29wgs/wp29gen/wp29classification.html" TargetMode="External"/><Relationship Id="rId18" Type="http://schemas.openxmlformats.org/officeDocument/2006/relationships/image" Target="media/image15.wmf"/><Relationship Id="rId26" Type="http://schemas.openxmlformats.org/officeDocument/2006/relationships/hyperlink" Target="https://www2.unece.org/wiki/display/trans/WLTP+11th+session" TargetMode="External"/><Relationship Id="rId3" Type="http://schemas.openxmlformats.org/officeDocument/2006/relationships/hyperlink" Target="http://www.unece.org/trans/main/wp29/introduction.html" TargetMode="External"/><Relationship Id="rId21" Type="http://schemas.openxmlformats.org/officeDocument/2006/relationships/hyperlink" Target="https://www2.unece.org/wiki/pages/viewpage.action?pageId=23101485" TargetMode="External"/><Relationship Id="rId7" Type="http://schemas.openxmlformats.org/officeDocument/2006/relationships/hyperlink" Target="https://www2.unece.org/wiki/display/trans/WLTP+8th+session" TargetMode="External"/><Relationship Id="rId12" Type="http://schemas.openxmlformats.org/officeDocument/2006/relationships/hyperlink" Target="https://www2.unece.org/wiki/display/trans/WLTP+12th+session" TargetMode="External"/><Relationship Id="rId17" Type="http://schemas.openxmlformats.org/officeDocument/2006/relationships/hyperlink" Target="https://www2.unece.org/wiki/display/trans/WLTP+11th+session" TargetMode="External"/><Relationship Id="rId25" Type="http://schemas.openxmlformats.org/officeDocument/2006/relationships/hyperlink" Target="http://www.unece.org/trans/main/wp29/wp29wgs/wp29grpe/grpeinf68.html" TargetMode="External"/><Relationship Id="rId2" Type="http://schemas.openxmlformats.org/officeDocument/2006/relationships/hyperlink" Target="http://www.unece.org/trans/main/wp29/wp29wgs/wp29grpe/grpeinf68.html" TargetMode="External"/><Relationship Id="rId16" Type="http://schemas.openxmlformats.org/officeDocument/2006/relationships/hyperlink" Target="https://www2.unece.org/wiki/display/trans/DTP+14th+Session" TargetMode="External"/><Relationship Id="rId20" Type="http://schemas.openxmlformats.org/officeDocument/2006/relationships/hyperlink" Target="https://www2.unece.org/wiki/display/trans/WLTP+10th+session" TargetMode="External"/><Relationship Id="rId1" Type="http://schemas.openxmlformats.org/officeDocument/2006/relationships/hyperlink" Target="http://www.unece.org/fileadmin/DAM/trans/doc/2009/wp29/ECE-TRANS-WP29-2009-131e.pdf" TargetMode="External"/><Relationship Id="rId6" Type="http://schemas.openxmlformats.org/officeDocument/2006/relationships/hyperlink" Target="http://www.unece.org/trans/main/wp29/wp29wgs/wp29grpe/grpedoc_2016.html" TargetMode="External"/><Relationship Id="rId11" Type="http://schemas.openxmlformats.org/officeDocument/2006/relationships/hyperlink" Target="https://www2.unece.org/wiki/display/trans/WLTP+6th+session" TargetMode="External"/><Relationship Id="rId24" Type="http://schemas.openxmlformats.org/officeDocument/2006/relationships/hyperlink" Target="https://www2.unece.org/wiki/pages/viewpage.action?pageId=23101485" TargetMode="External"/><Relationship Id="rId5" Type="http://schemas.openxmlformats.org/officeDocument/2006/relationships/hyperlink" Target="http://www.unece.org/trans/main/wp29/wp29wgs/wp29grpe/wltp_dtp01.html" TargetMode="External"/><Relationship Id="rId15" Type="http://schemas.openxmlformats.org/officeDocument/2006/relationships/hyperlink" Target="https://www2.unece.org/wiki/display/trans/DTP+13th+Session" TargetMode="External"/><Relationship Id="rId23" Type="http://schemas.openxmlformats.org/officeDocument/2006/relationships/hyperlink" Target="https://www2.unece.org/wiki/pages/viewpage.action?pageId=23101485" TargetMode="External"/><Relationship Id="rId10" Type="http://schemas.openxmlformats.org/officeDocument/2006/relationships/hyperlink" Target="https://www2.unece.org/wiki/display/trans/WLTP+11th+session" TargetMode="External"/><Relationship Id="rId19" Type="http://schemas.openxmlformats.org/officeDocument/2006/relationships/hyperlink" Target="https://www2.unece.org/wiki/display/trans/WLTP+10th+session" TargetMode="External"/><Relationship Id="rId4" Type="http://schemas.openxmlformats.org/officeDocument/2006/relationships/hyperlink" Target="http://www.unece.org/trans/main/wp29/wp29wgs/wp29grpe/wltp_dtp02.html" TargetMode="External"/><Relationship Id="rId9" Type="http://schemas.openxmlformats.org/officeDocument/2006/relationships/hyperlink" Target="https://www2.unece.org/wiki/display/trans/WLTP+10th+session" TargetMode="External"/><Relationship Id="rId14" Type="http://schemas.openxmlformats.org/officeDocument/2006/relationships/hyperlink" Target="http://www.unece.org/trans/main/wp29/wp29wgs/wp29grpe/wltp_dtp08.html" TargetMode="External"/><Relationship Id="rId22" Type="http://schemas.openxmlformats.org/officeDocument/2006/relationships/hyperlink" Target="https://www2.unece.org/wiki/pages/viewpage.action?pageId=23101485"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Dokumente%20und%20Einstellungen\hste\Anwendungsdaten\Microsoft\Vorlagen\Steven.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0F37D23-6F06-4773-B7FC-F5F0A7220A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Steven</Template>
  <TotalTime>12</TotalTime>
  <Pages>152</Pages>
  <Words>48954</Words>
  <Characters>269854</Characters>
  <Application>Microsoft Office Word</Application>
  <DocSecurity>0</DocSecurity>
  <Lines>2248</Lines>
  <Paragraphs>636</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TÜV Automotive</vt:lpstr>
      <vt:lpstr>TÜV Automotive</vt:lpstr>
    </vt:vector>
  </TitlesOfParts>
  <Company>RWTÜV Fahrzeug GmbH</Company>
  <LinksUpToDate>false</LinksUpToDate>
  <CharactersWithSpaces>318172</CharactersWithSpaces>
  <SharedDoc>false</SharedDoc>
  <HLinks>
    <vt:vector size="360" baseType="variant">
      <vt:variant>
        <vt:i4>2031668</vt:i4>
      </vt:variant>
      <vt:variant>
        <vt:i4>296</vt:i4>
      </vt:variant>
      <vt:variant>
        <vt:i4>0</vt:i4>
      </vt:variant>
      <vt:variant>
        <vt:i4>5</vt:i4>
      </vt:variant>
      <vt:variant>
        <vt:lpwstr/>
      </vt:variant>
      <vt:variant>
        <vt:lpwstr>_Toc375478538</vt:lpwstr>
      </vt:variant>
      <vt:variant>
        <vt:i4>2031668</vt:i4>
      </vt:variant>
      <vt:variant>
        <vt:i4>290</vt:i4>
      </vt:variant>
      <vt:variant>
        <vt:i4>0</vt:i4>
      </vt:variant>
      <vt:variant>
        <vt:i4>5</vt:i4>
      </vt:variant>
      <vt:variant>
        <vt:lpwstr/>
      </vt:variant>
      <vt:variant>
        <vt:lpwstr>_Toc375478537</vt:lpwstr>
      </vt:variant>
      <vt:variant>
        <vt:i4>2031668</vt:i4>
      </vt:variant>
      <vt:variant>
        <vt:i4>284</vt:i4>
      </vt:variant>
      <vt:variant>
        <vt:i4>0</vt:i4>
      </vt:variant>
      <vt:variant>
        <vt:i4>5</vt:i4>
      </vt:variant>
      <vt:variant>
        <vt:lpwstr/>
      </vt:variant>
      <vt:variant>
        <vt:lpwstr>_Toc375478536</vt:lpwstr>
      </vt:variant>
      <vt:variant>
        <vt:i4>2031668</vt:i4>
      </vt:variant>
      <vt:variant>
        <vt:i4>278</vt:i4>
      </vt:variant>
      <vt:variant>
        <vt:i4>0</vt:i4>
      </vt:variant>
      <vt:variant>
        <vt:i4>5</vt:i4>
      </vt:variant>
      <vt:variant>
        <vt:lpwstr/>
      </vt:variant>
      <vt:variant>
        <vt:lpwstr>_Toc375478535</vt:lpwstr>
      </vt:variant>
      <vt:variant>
        <vt:i4>2031668</vt:i4>
      </vt:variant>
      <vt:variant>
        <vt:i4>272</vt:i4>
      </vt:variant>
      <vt:variant>
        <vt:i4>0</vt:i4>
      </vt:variant>
      <vt:variant>
        <vt:i4>5</vt:i4>
      </vt:variant>
      <vt:variant>
        <vt:lpwstr/>
      </vt:variant>
      <vt:variant>
        <vt:lpwstr>_Toc375478534</vt:lpwstr>
      </vt:variant>
      <vt:variant>
        <vt:i4>2031668</vt:i4>
      </vt:variant>
      <vt:variant>
        <vt:i4>266</vt:i4>
      </vt:variant>
      <vt:variant>
        <vt:i4>0</vt:i4>
      </vt:variant>
      <vt:variant>
        <vt:i4>5</vt:i4>
      </vt:variant>
      <vt:variant>
        <vt:lpwstr/>
      </vt:variant>
      <vt:variant>
        <vt:lpwstr>_Toc375478533</vt:lpwstr>
      </vt:variant>
      <vt:variant>
        <vt:i4>2031668</vt:i4>
      </vt:variant>
      <vt:variant>
        <vt:i4>260</vt:i4>
      </vt:variant>
      <vt:variant>
        <vt:i4>0</vt:i4>
      </vt:variant>
      <vt:variant>
        <vt:i4>5</vt:i4>
      </vt:variant>
      <vt:variant>
        <vt:lpwstr/>
      </vt:variant>
      <vt:variant>
        <vt:lpwstr>_Toc375478532</vt:lpwstr>
      </vt:variant>
      <vt:variant>
        <vt:i4>2031668</vt:i4>
      </vt:variant>
      <vt:variant>
        <vt:i4>254</vt:i4>
      </vt:variant>
      <vt:variant>
        <vt:i4>0</vt:i4>
      </vt:variant>
      <vt:variant>
        <vt:i4>5</vt:i4>
      </vt:variant>
      <vt:variant>
        <vt:lpwstr/>
      </vt:variant>
      <vt:variant>
        <vt:lpwstr>_Toc375478531</vt:lpwstr>
      </vt:variant>
      <vt:variant>
        <vt:i4>2031668</vt:i4>
      </vt:variant>
      <vt:variant>
        <vt:i4>248</vt:i4>
      </vt:variant>
      <vt:variant>
        <vt:i4>0</vt:i4>
      </vt:variant>
      <vt:variant>
        <vt:i4>5</vt:i4>
      </vt:variant>
      <vt:variant>
        <vt:lpwstr/>
      </vt:variant>
      <vt:variant>
        <vt:lpwstr>_Toc375478530</vt:lpwstr>
      </vt:variant>
      <vt:variant>
        <vt:i4>1966132</vt:i4>
      </vt:variant>
      <vt:variant>
        <vt:i4>242</vt:i4>
      </vt:variant>
      <vt:variant>
        <vt:i4>0</vt:i4>
      </vt:variant>
      <vt:variant>
        <vt:i4>5</vt:i4>
      </vt:variant>
      <vt:variant>
        <vt:lpwstr/>
      </vt:variant>
      <vt:variant>
        <vt:lpwstr>_Toc375478529</vt:lpwstr>
      </vt:variant>
      <vt:variant>
        <vt:i4>1966132</vt:i4>
      </vt:variant>
      <vt:variant>
        <vt:i4>236</vt:i4>
      </vt:variant>
      <vt:variant>
        <vt:i4>0</vt:i4>
      </vt:variant>
      <vt:variant>
        <vt:i4>5</vt:i4>
      </vt:variant>
      <vt:variant>
        <vt:lpwstr/>
      </vt:variant>
      <vt:variant>
        <vt:lpwstr>_Toc375478528</vt:lpwstr>
      </vt:variant>
      <vt:variant>
        <vt:i4>1966132</vt:i4>
      </vt:variant>
      <vt:variant>
        <vt:i4>230</vt:i4>
      </vt:variant>
      <vt:variant>
        <vt:i4>0</vt:i4>
      </vt:variant>
      <vt:variant>
        <vt:i4>5</vt:i4>
      </vt:variant>
      <vt:variant>
        <vt:lpwstr/>
      </vt:variant>
      <vt:variant>
        <vt:lpwstr>_Toc375478527</vt:lpwstr>
      </vt:variant>
      <vt:variant>
        <vt:i4>1966132</vt:i4>
      </vt:variant>
      <vt:variant>
        <vt:i4>224</vt:i4>
      </vt:variant>
      <vt:variant>
        <vt:i4>0</vt:i4>
      </vt:variant>
      <vt:variant>
        <vt:i4>5</vt:i4>
      </vt:variant>
      <vt:variant>
        <vt:lpwstr/>
      </vt:variant>
      <vt:variant>
        <vt:lpwstr>_Toc375478526</vt:lpwstr>
      </vt:variant>
      <vt:variant>
        <vt:i4>1966132</vt:i4>
      </vt:variant>
      <vt:variant>
        <vt:i4>218</vt:i4>
      </vt:variant>
      <vt:variant>
        <vt:i4>0</vt:i4>
      </vt:variant>
      <vt:variant>
        <vt:i4>5</vt:i4>
      </vt:variant>
      <vt:variant>
        <vt:lpwstr/>
      </vt:variant>
      <vt:variant>
        <vt:lpwstr>_Toc375478524</vt:lpwstr>
      </vt:variant>
      <vt:variant>
        <vt:i4>1966132</vt:i4>
      </vt:variant>
      <vt:variant>
        <vt:i4>212</vt:i4>
      </vt:variant>
      <vt:variant>
        <vt:i4>0</vt:i4>
      </vt:variant>
      <vt:variant>
        <vt:i4>5</vt:i4>
      </vt:variant>
      <vt:variant>
        <vt:lpwstr/>
      </vt:variant>
      <vt:variant>
        <vt:lpwstr>_Toc375478523</vt:lpwstr>
      </vt:variant>
      <vt:variant>
        <vt:i4>1966132</vt:i4>
      </vt:variant>
      <vt:variant>
        <vt:i4>206</vt:i4>
      </vt:variant>
      <vt:variant>
        <vt:i4>0</vt:i4>
      </vt:variant>
      <vt:variant>
        <vt:i4>5</vt:i4>
      </vt:variant>
      <vt:variant>
        <vt:lpwstr/>
      </vt:variant>
      <vt:variant>
        <vt:lpwstr>_Toc375478521</vt:lpwstr>
      </vt:variant>
      <vt:variant>
        <vt:i4>1966132</vt:i4>
      </vt:variant>
      <vt:variant>
        <vt:i4>200</vt:i4>
      </vt:variant>
      <vt:variant>
        <vt:i4>0</vt:i4>
      </vt:variant>
      <vt:variant>
        <vt:i4>5</vt:i4>
      </vt:variant>
      <vt:variant>
        <vt:lpwstr/>
      </vt:variant>
      <vt:variant>
        <vt:lpwstr>_Toc375478520</vt:lpwstr>
      </vt:variant>
      <vt:variant>
        <vt:i4>1900596</vt:i4>
      </vt:variant>
      <vt:variant>
        <vt:i4>194</vt:i4>
      </vt:variant>
      <vt:variant>
        <vt:i4>0</vt:i4>
      </vt:variant>
      <vt:variant>
        <vt:i4>5</vt:i4>
      </vt:variant>
      <vt:variant>
        <vt:lpwstr/>
      </vt:variant>
      <vt:variant>
        <vt:lpwstr>_Toc375478519</vt:lpwstr>
      </vt:variant>
      <vt:variant>
        <vt:i4>1900596</vt:i4>
      </vt:variant>
      <vt:variant>
        <vt:i4>188</vt:i4>
      </vt:variant>
      <vt:variant>
        <vt:i4>0</vt:i4>
      </vt:variant>
      <vt:variant>
        <vt:i4>5</vt:i4>
      </vt:variant>
      <vt:variant>
        <vt:lpwstr/>
      </vt:variant>
      <vt:variant>
        <vt:lpwstr>_Toc375478518</vt:lpwstr>
      </vt:variant>
      <vt:variant>
        <vt:i4>1900596</vt:i4>
      </vt:variant>
      <vt:variant>
        <vt:i4>182</vt:i4>
      </vt:variant>
      <vt:variant>
        <vt:i4>0</vt:i4>
      </vt:variant>
      <vt:variant>
        <vt:i4>5</vt:i4>
      </vt:variant>
      <vt:variant>
        <vt:lpwstr/>
      </vt:variant>
      <vt:variant>
        <vt:lpwstr>_Toc375478517</vt:lpwstr>
      </vt:variant>
      <vt:variant>
        <vt:i4>1900596</vt:i4>
      </vt:variant>
      <vt:variant>
        <vt:i4>176</vt:i4>
      </vt:variant>
      <vt:variant>
        <vt:i4>0</vt:i4>
      </vt:variant>
      <vt:variant>
        <vt:i4>5</vt:i4>
      </vt:variant>
      <vt:variant>
        <vt:lpwstr/>
      </vt:variant>
      <vt:variant>
        <vt:lpwstr>_Toc375478516</vt:lpwstr>
      </vt:variant>
      <vt:variant>
        <vt:i4>1900596</vt:i4>
      </vt:variant>
      <vt:variant>
        <vt:i4>170</vt:i4>
      </vt:variant>
      <vt:variant>
        <vt:i4>0</vt:i4>
      </vt:variant>
      <vt:variant>
        <vt:i4>5</vt:i4>
      </vt:variant>
      <vt:variant>
        <vt:lpwstr/>
      </vt:variant>
      <vt:variant>
        <vt:lpwstr>_Toc375478515</vt:lpwstr>
      </vt:variant>
      <vt:variant>
        <vt:i4>1900596</vt:i4>
      </vt:variant>
      <vt:variant>
        <vt:i4>164</vt:i4>
      </vt:variant>
      <vt:variant>
        <vt:i4>0</vt:i4>
      </vt:variant>
      <vt:variant>
        <vt:i4>5</vt:i4>
      </vt:variant>
      <vt:variant>
        <vt:lpwstr/>
      </vt:variant>
      <vt:variant>
        <vt:lpwstr>_Toc375478514</vt:lpwstr>
      </vt:variant>
      <vt:variant>
        <vt:i4>1900596</vt:i4>
      </vt:variant>
      <vt:variant>
        <vt:i4>158</vt:i4>
      </vt:variant>
      <vt:variant>
        <vt:i4>0</vt:i4>
      </vt:variant>
      <vt:variant>
        <vt:i4>5</vt:i4>
      </vt:variant>
      <vt:variant>
        <vt:lpwstr/>
      </vt:variant>
      <vt:variant>
        <vt:lpwstr>_Toc375478513</vt:lpwstr>
      </vt:variant>
      <vt:variant>
        <vt:i4>1900596</vt:i4>
      </vt:variant>
      <vt:variant>
        <vt:i4>152</vt:i4>
      </vt:variant>
      <vt:variant>
        <vt:i4>0</vt:i4>
      </vt:variant>
      <vt:variant>
        <vt:i4>5</vt:i4>
      </vt:variant>
      <vt:variant>
        <vt:lpwstr/>
      </vt:variant>
      <vt:variant>
        <vt:lpwstr>_Toc375478512</vt:lpwstr>
      </vt:variant>
      <vt:variant>
        <vt:i4>1900596</vt:i4>
      </vt:variant>
      <vt:variant>
        <vt:i4>146</vt:i4>
      </vt:variant>
      <vt:variant>
        <vt:i4>0</vt:i4>
      </vt:variant>
      <vt:variant>
        <vt:i4>5</vt:i4>
      </vt:variant>
      <vt:variant>
        <vt:lpwstr/>
      </vt:variant>
      <vt:variant>
        <vt:lpwstr>_Toc375478511</vt:lpwstr>
      </vt:variant>
      <vt:variant>
        <vt:i4>1900596</vt:i4>
      </vt:variant>
      <vt:variant>
        <vt:i4>140</vt:i4>
      </vt:variant>
      <vt:variant>
        <vt:i4>0</vt:i4>
      </vt:variant>
      <vt:variant>
        <vt:i4>5</vt:i4>
      </vt:variant>
      <vt:variant>
        <vt:lpwstr/>
      </vt:variant>
      <vt:variant>
        <vt:lpwstr>_Toc375478510</vt:lpwstr>
      </vt:variant>
      <vt:variant>
        <vt:i4>1835060</vt:i4>
      </vt:variant>
      <vt:variant>
        <vt:i4>134</vt:i4>
      </vt:variant>
      <vt:variant>
        <vt:i4>0</vt:i4>
      </vt:variant>
      <vt:variant>
        <vt:i4>5</vt:i4>
      </vt:variant>
      <vt:variant>
        <vt:lpwstr/>
      </vt:variant>
      <vt:variant>
        <vt:lpwstr>_Toc375478509</vt:lpwstr>
      </vt:variant>
      <vt:variant>
        <vt:i4>1835060</vt:i4>
      </vt:variant>
      <vt:variant>
        <vt:i4>128</vt:i4>
      </vt:variant>
      <vt:variant>
        <vt:i4>0</vt:i4>
      </vt:variant>
      <vt:variant>
        <vt:i4>5</vt:i4>
      </vt:variant>
      <vt:variant>
        <vt:lpwstr/>
      </vt:variant>
      <vt:variant>
        <vt:lpwstr>_Toc375478508</vt:lpwstr>
      </vt:variant>
      <vt:variant>
        <vt:i4>1835060</vt:i4>
      </vt:variant>
      <vt:variant>
        <vt:i4>122</vt:i4>
      </vt:variant>
      <vt:variant>
        <vt:i4>0</vt:i4>
      </vt:variant>
      <vt:variant>
        <vt:i4>5</vt:i4>
      </vt:variant>
      <vt:variant>
        <vt:lpwstr/>
      </vt:variant>
      <vt:variant>
        <vt:lpwstr>_Toc375478507</vt:lpwstr>
      </vt:variant>
      <vt:variant>
        <vt:i4>1835060</vt:i4>
      </vt:variant>
      <vt:variant>
        <vt:i4>116</vt:i4>
      </vt:variant>
      <vt:variant>
        <vt:i4>0</vt:i4>
      </vt:variant>
      <vt:variant>
        <vt:i4>5</vt:i4>
      </vt:variant>
      <vt:variant>
        <vt:lpwstr/>
      </vt:variant>
      <vt:variant>
        <vt:lpwstr>_Toc375478506</vt:lpwstr>
      </vt:variant>
      <vt:variant>
        <vt:i4>1835060</vt:i4>
      </vt:variant>
      <vt:variant>
        <vt:i4>110</vt:i4>
      </vt:variant>
      <vt:variant>
        <vt:i4>0</vt:i4>
      </vt:variant>
      <vt:variant>
        <vt:i4>5</vt:i4>
      </vt:variant>
      <vt:variant>
        <vt:lpwstr/>
      </vt:variant>
      <vt:variant>
        <vt:lpwstr>_Toc375478505</vt:lpwstr>
      </vt:variant>
      <vt:variant>
        <vt:i4>1835060</vt:i4>
      </vt:variant>
      <vt:variant>
        <vt:i4>104</vt:i4>
      </vt:variant>
      <vt:variant>
        <vt:i4>0</vt:i4>
      </vt:variant>
      <vt:variant>
        <vt:i4>5</vt:i4>
      </vt:variant>
      <vt:variant>
        <vt:lpwstr/>
      </vt:variant>
      <vt:variant>
        <vt:lpwstr>_Toc375478502</vt:lpwstr>
      </vt:variant>
      <vt:variant>
        <vt:i4>1835060</vt:i4>
      </vt:variant>
      <vt:variant>
        <vt:i4>98</vt:i4>
      </vt:variant>
      <vt:variant>
        <vt:i4>0</vt:i4>
      </vt:variant>
      <vt:variant>
        <vt:i4>5</vt:i4>
      </vt:variant>
      <vt:variant>
        <vt:lpwstr/>
      </vt:variant>
      <vt:variant>
        <vt:lpwstr>_Toc375478500</vt:lpwstr>
      </vt:variant>
      <vt:variant>
        <vt:i4>1376309</vt:i4>
      </vt:variant>
      <vt:variant>
        <vt:i4>92</vt:i4>
      </vt:variant>
      <vt:variant>
        <vt:i4>0</vt:i4>
      </vt:variant>
      <vt:variant>
        <vt:i4>5</vt:i4>
      </vt:variant>
      <vt:variant>
        <vt:lpwstr/>
      </vt:variant>
      <vt:variant>
        <vt:lpwstr>_Toc375478499</vt:lpwstr>
      </vt:variant>
      <vt:variant>
        <vt:i4>1376309</vt:i4>
      </vt:variant>
      <vt:variant>
        <vt:i4>86</vt:i4>
      </vt:variant>
      <vt:variant>
        <vt:i4>0</vt:i4>
      </vt:variant>
      <vt:variant>
        <vt:i4>5</vt:i4>
      </vt:variant>
      <vt:variant>
        <vt:lpwstr/>
      </vt:variant>
      <vt:variant>
        <vt:lpwstr>_Toc375478498</vt:lpwstr>
      </vt:variant>
      <vt:variant>
        <vt:i4>1376309</vt:i4>
      </vt:variant>
      <vt:variant>
        <vt:i4>80</vt:i4>
      </vt:variant>
      <vt:variant>
        <vt:i4>0</vt:i4>
      </vt:variant>
      <vt:variant>
        <vt:i4>5</vt:i4>
      </vt:variant>
      <vt:variant>
        <vt:lpwstr/>
      </vt:variant>
      <vt:variant>
        <vt:lpwstr>_Toc375478497</vt:lpwstr>
      </vt:variant>
      <vt:variant>
        <vt:i4>1376309</vt:i4>
      </vt:variant>
      <vt:variant>
        <vt:i4>74</vt:i4>
      </vt:variant>
      <vt:variant>
        <vt:i4>0</vt:i4>
      </vt:variant>
      <vt:variant>
        <vt:i4>5</vt:i4>
      </vt:variant>
      <vt:variant>
        <vt:lpwstr/>
      </vt:variant>
      <vt:variant>
        <vt:lpwstr>_Toc375478496</vt:lpwstr>
      </vt:variant>
      <vt:variant>
        <vt:i4>1376309</vt:i4>
      </vt:variant>
      <vt:variant>
        <vt:i4>68</vt:i4>
      </vt:variant>
      <vt:variant>
        <vt:i4>0</vt:i4>
      </vt:variant>
      <vt:variant>
        <vt:i4>5</vt:i4>
      </vt:variant>
      <vt:variant>
        <vt:lpwstr/>
      </vt:variant>
      <vt:variant>
        <vt:lpwstr>_Toc375478495</vt:lpwstr>
      </vt:variant>
      <vt:variant>
        <vt:i4>1376309</vt:i4>
      </vt:variant>
      <vt:variant>
        <vt:i4>62</vt:i4>
      </vt:variant>
      <vt:variant>
        <vt:i4>0</vt:i4>
      </vt:variant>
      <vt:variant>
        <vt:i4>5</vt:i4>
      </vt:variant>
      <vt:variant>
        <vt:lpwstr/>
      </vt:variant>
      <vt:variant>
        <vt:lpwstr>_Toc375478494</vt:lpwstr>
      </vt:variant>
      <vt:variant>
        <vt:i4>1376309</vt:i4>
      </vt:variant>
      <vt:variant>
        <vt:i4>56</vt:i4>
      </vt:variant>
      <vt:variant>
        <vt:i4>0</vt:i4>
      </vt:variant>
      <vt:variant>
        <vt:i4>5</vt:i4>
      </vt:variant>
      <vt:variant>
        <vt:lpwstr/>
      </vt:variant>
      <vt:variant>
        <vt:lpwstr>_Toc375478493</vt:lpwstr>
      </vt:variant>
      <vt:variant>
        <vt:i4>1376309</vt:i4>
      </vt:variant>
      <vt:variant>
        <vt:i4>50</vt:i4>
      </vt:variant>
      <vt:variant>
        <vt:i4>0</vt:i4>
      </vt:variant>
      <vt:variant>
        <vt:i4>5</vt:i4>
      </vt:variant>
      <vt:variant>
        <vt:lpwstr/>
      </vt:variant>
      <vt:variant>
        <vt:lpwstr>_Toc375478492</vt:lpwstr>
      </vt:variant>
      <vt:variant>
        <vt:i4>1376309</vt:i4>
      </vt:variant>
      <vt:variant>
        <vt:i4>44</vt:i4>
      </vt:variant>
      <vt:variant>
        <vt:i4>0</vt:i4>
      </vt:variant>
      <vt:variant>
        <vt:i4>5</vt:i4>
      </vt:variant>
      <vt:variant>
        <vt:lpwstr/>
      </vt:variant>
      <vt:variant>
        <vt:lpwstr>_Toc375478491</vt:lpwstr>
      </vt:variant>
      <vt:variant>
        <vt:i4>1376309</vt:i4>
      </vt:variant>
      <vt:variant>
        <vt:i4>38</vt:i4>
      </vt:variant>
      <vt:variant>
        <vt:i4>0</vt:i4>
      </vt:variant>
      <vt:variant>
        <vt:i4>5</vt:i4>
      </vt:variant>
      <vt:variant>
        <vt:lpwstr/>
      </vt:variant>
      <vt:variant>
        <vt:lpwstr>_Toc375478490</vt:lpwstr>
      </vt:variant>
      <vt:variant>
        <vt:i4>1310773</vt:i4>
      </vt:variant>
      <vt:variant>
        <vt:i4>32</vt:i4>
      </vt:variant>
      <vt:variant>
        <vt:i4>0</vt:i4>
      </vt:variant>
      <vt:variant>
        <vt:i4>5</vt:i4>
      </vt:variant>
      <vt:variant>
        <vt:lpwstr/>
      </vt:variant>
      <vt:variant>
        <vt:lpwstr>_Toc375478489</vt:lpwstr>
      </vt:variant>
      <vt:variant>
        <vt:i4>1310773</vt:i4>
      </vt:variant>
      <vt:variant>
        <vt:i4>26</vt:i4>
      </vt:variant>
      <vt:variant>
        <vt:i4>0</vt:i4>
      </vt:variant>
      <vt:variant>
        <vt:i4>5</vt:i4>
      </vt:variant>
      <vt:variant>
        <vt:lpwstr/>
      </vt:variant>
      <vt:variant>
        <vt:lpwstr>_Toc375478488</vt:lpwstr>
      </vt:variant>
      <vt:variant>
        <vt:i4>1310773</vt:i4>
      </vt:variant>
      <vt:variant>
        <vt:i4>20</vt:i4>
      </vt:variant>
      <vt:variant>
        <vt:i4>0</vt:i4>
      </vt:variant>
      <vt:variant>
        <vt:i4>5</vt:i4>
      </vt:variant>
      <vt:variant>
        <vt:lpwstr/>
      </vt:variant>
      <vt:variant>
        <vt:lpwstr>_Toc375478487</vt:lpwstr>
      </vt:variant>
      <vt:variant>
        <vt:i4>1310773</vt:i4>
      </vt:variant>
      <vt:variant>
        <vt:i4>14</vt:i4>
      </vt:variant>
      <vt:variant>
        <vt:i4>0</vt:i4>
      </vt:variant>
      <vt:variant>
        <vt:i4>5</vt:i4>
      </vt:variant>
      <vt:variant>
        <vt:lpwstr/>
      </vt:variant>
      <vt:variant>
        <vt:lpwstr>_Toc375478485</vt:lpwstr>
      </vt:variant>
      <vt:variant>
        <vt:i4>1310773</vt:i4>
      </vt:variant>
      <vt:variant>
        <vt:i4>8</vt:i4>
      </vt:variant>
      <vt:variant>
        <vt:i4>0</vt:i4>
      </vt:variant>
      <vt:variant>
        <vt:i4>5</vt:i4>
      </vt:variant>
      <vt:variant>
        <vt:lpwstr/>
      </vt:variant>
      <vt:variant>
        <vt:lpwstr>_Toc375478484</vt:lpwstr>
      </vt:variant>
      <vt:variant>
        <vt:i4>1310773</vt:i4>
      </vt:variant>
      <vt:variant>
        <vt:i4>2</vt:i4>
      </vt:variant>
      <vt:variant>
        <vt:i4>0</vt:i4>
      </vt:variant>
      <vt:variant>
        <vt:i4>5</vt:i4>
      </vt:variant>
      <vt:variant>
        <vt:lpwstr/>
      </vt:variant>
      <vt:variant>
        <vt:lpwstr>_Toc375478480</vt:lpwstr>
      </vt:variant>
      <vt:variant>
        <vt:i4>1507330</vt:i4>
      </vt:variant>
      <vt:variant>
        <vt:i4>27</vt:i4>
      </vt:variant>
      <vt:variant>
        <vt:i4>0</vt:i4>
      </vt:variant>
      <vt:variant>
        <vt:i4>5</vt:i4>
      </vt:variant>
      <vt:variant>
        <vt:lpwstr>http://www.unece.org/trans/main/wp29/wp29wgs/wp29grpe/grpeinf68.html</vt:lpwstr>
      </vt:variant>
      <vt:variant>
        <vt:lpwstr/>
      </vt:variant>
      <vt:variant>
        <vt:i4>7995511</vt:i4>
      </vt:variant>
      <vt:variant>
        <vt:i4>24</vt:i4>
      </vt:variant>
      <vt:variant>
        <vt:i4>0</vt:i4>
      </vt:variant>
      <vt:variant>
        <vt:i4>5</vt:i4>
      </vt:variant>
      <vt:variant>
        <vt:lpwstr>https://www2.unece.org/wiki/display/trans/DTP+14th+Session</vt:lpwstr>
      </vt:variant>
      <vt:variant>
        <vt:lpwstr/>
      </vt:variant>
      <vt:variant>
        <vt:i4>8192119</vt:i4>
      </vt:variant>
      <vt:variant>
        <vt:i4>21</vt:i4>
      </vt:variant>
      <vt:variant>
        <vt:i4>0</vt:i4>
      </vt:variant>
      <vt:variant>
        <vt:i4>5</vt:i4>
      </vt:variant>
      <vt:variant>
        <vt:lpwstr>https://www2.unece.org/wiki/display/trans/DTP+13th+Session</vt:lpwstr>
      </vt:variant>
      <vt:variant>
        <vt:lpwstr/>
      </vt:variant>
      <vt:variant>
        <vt:i4>5963877</vt:i4>
      </vt:variant>
      <vt:variant>
        <vt:i4>18</vt:i4>
      </vt:variant>
      <vt:variant>
        <vt:i4>0</vt:i4>
      </vt:variant>
      <vt:variant>
        <vt:i4>5</vt:i4>
      </vt:variant>
      <vt:variant>
        <vt:lpwstr>http://www.unece.org/trans/main/wp29/wp29wgs/wp29grpe/wltp_dtp08.html</vt:lpwstr>
      </vt:variant>
      <vt:variant>
        <vt:lpwstr/>
      </vt:variant>
      <vt:variant>
        <vt:i4>4390991</vt:i4>
      </vt:variant>
      <vt:variant>
        <vt:i4>15</vt:i4>
      </vt:variant>
      <vt:variant>
        <vt:i4>0</vt:i4>
      </vt:variant>
      <vt:variant>
        <vt:i4>5</vt:i4>
      </vt:variant>
      <vt:variant>
        <vt:lpwstr>http://www.unece.org/trans/main/wp29/wp29wgs/wp29gen/wp29classification.html</vt:lpwstr>
      </vt:variant>
      <vt:variant>
        <vt:lpwstr/>
      </vt:variant>
      <vt:variant>
        <vt:i4>5374053</vt:i4>
      </vt:variant>
      <vt:variant>
        <vt:i4>12</vt:i4>
      </vt:variant>
      <vt:variant>
        <vt:i4>0</vt:i4>
      </vt:variant>
      <vt:variant>
        <vt:i4>5</vt:i4>
      </vt:variant>
      <vt:variant>
        <vt:lpwstr>http://www.unece.org/trans/main/wp29/wp29wgs/wp29grpe/wltp_dtp01.html</vt:lpwstr>
      </vt:variant>
      <vt:variant>
        <vt:lpwstr/>
      </vt:variant>
      <vt:variant>
        <vt:i4>5308517</vt:i4>
      </vt:variant>
      <vt:variant>
        <vt:i4>9</vt:i4>
      </vt:variant>
      <vt:variant>
        <vt:i4>0</vt:i4>
      </vt:variant>
      <vt:variant>
        <vt:i4>5</vt:i4>
      </vt:variant>
      <vt:variant>
        <vt:lpwstr>http://www.unece.org/trans/main/wp29/wp29wgs/wp29grpe/wltp_dtp02.html</vt:lpwstr>
      </vt:variant>
      <vt:variant>
        <vt:lpwstr/>
      </vt:variant>
      <vt:variant>
        <vt:i4>1507341</vt:i4>
      </vt:variant>
      <vt:variant>
        <vt:i4>6</vt:i4>
      </vt:variant>
      <vt:variant>
        <vt:i4>0</vt:i4>
      </vt:variant>
      <vt:variant>
        <vt:i4>5</vt:i4>
      </vt:variant>
      <vt:variant>
        <vt:lpwstr>http://www.unece.org/trans/main/wp29/wp29wgs/wp29grpe/grpeinf67.html</vt:lpwstr>
      </vt:variant>
      <vt:variant>
        <vt:lpwstr/>
      </vt:variant>
      <vt:variant>
        <vt:i4>1507330</vt:i4>
      </vt:variant>
      <vt:variant>
        <vt:i4>3</vt:i4>
      </vt:variant>
      <vt:variant>
        <vt:i4>0</vt:i4>
      </vt:variant>
      <vt:variant>
        <vt:i4>5</vt:i4>
      </vt:variant>
      <vt:variant>
        <vt:lpwstr>http://www.unece.org/trans/main/wp29/wp29wgs/wp29grpe/grpeinf68.html</vt:lpwstr>
      </vt:variant>
      <vt:variant>
        <vt:lpwstr/>
      </vt:variant>
      <vt:variant>
        <vt:i4>8323169</vt:i4>
      </vt:variant>
      <vt:variant>
        <vt:i4>0</vt:i4>
      </vt:variant>
      <vt:variant>
        <vt:i4>0</vt:i4>
      </vt:variant>
      <vt:variant>
        <vt:i4>5</vt:i4>
      </vt:variant>
      <vt:variant>
        <vt:lpwstr>http://www.unece.org/fileadmin/DAM/trans/doc/2009/wp29/ECE-TRANS-WP29-2009-131e.pdf</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TÜV Automotive</dc:title>
  <dc:creator>Heinz Steven</dc:creator>
  <cp:lastModifiedBy>United Nations</cp:lastModifiedBy>
  <cp:revision>6</cp:revision>
  <cp:lastPrinted>2015-12-16T13:55:00Z</cp:lastPrinted>
  <dcterms:created xsi:type="dcterms:W3CDTF">2015-12-17T08:51:00Z</dcterms:created>
  <dcterms:modified xsi:type="dcterms:W3CDTF">2016-01-14T07:42:00Z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ies>
</file>