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CB" w:rsidRPr="00470071" w:rsidRDefault="000A14CB" w:rsidP="00026FB3">
      <w:pPr>
        <w:pStyle w:val="HChG"/>
      </w:pPr>
      <w:r w:rsidRPr="00AB1778">
        <w:rPr>
          <w:lang w:val="en-US"/>
        </w:rPr>
        <w:tab/>
      </w:r>
      <w:r w:rsidRPr="00AB1778">
        <w:rPr>
          <w:lang w:val="en-US"/>
        </w:rPr>
        <w:tab/>
      </w:r>
      <w:r w:rsidRPr="00A30D1A">
        <w:rPr>
          <w:lang w:val="en-US"/>
        </w:rPr>
        <w:t xml:space="preserve">Proposal for a Supplement to the 01 series of amendments to Regulation No. 112 (Headlamps emitting an asymmetrical passing-beam) </w:t>
      </w:r>
      <w:r w:rsidRPr="00470071">
        <w:tab/>
      </w:r>
      <w:r w:rsidRPr="00470071">
        <w:tab/>
      </w:r>
    </w:p>
    <w:p w:rsidR="000A14CB" w:rsidRPr="00470071" w:rsidRDefault="000A14CB" w:rsidP="00A30D1A">
      <w:pPr>
        <w:pStyle w:val="SingleTxtG"/>
      </w:pPr>
      <w:r w:rsidRPr="00470071">
        <w:tab/>
      </w:r>
      <w:r w:rsidRPr="00A06E2E">
        <w:t xml:space="preserve">The text reproduced below was prepared by the expert from </w:t>
      </w:r>
      <w:smartTag w:uri="urn:schemas-microsoft-com:office:smarttags" w:element="country-region">
        <w:smartTag w:uri="urn:schemas-microsoft-com:office:smarttags" w:element="place">
          <w:r w:rsidRPr="00A06E2E">
            <w:t>Poland</w:t>
          </w:r>
        </w:smartTag>
      </w:smartTag>
      <w:r w:rsidRPr="00A06E2E">
        <w:t xml:space="preserve"> to introduce new optional “Class B1” headlamp</w:t>
      </w:r>
      <w:r>
        <w:t>. Photometric requirements</w:t>
      </w:r>
      <w:r w:rsidRPr="00A06E2E">
        <w:t xml:space="preserve"> </w:t>
      </w:r>
      <w:r>
        <w:t>for Class B1 are</w:t>
      </w:r>
      <w:r w:rsidRPr="00A06E2E">
        <w:t xml:space="preserve"> based on average real performance</w:t>
      </w:r>
      <w:r>
        <w:t xml:space="preserve"> </w:t>
      </w:r>
      <w:r w:rsidRPr="00A06E2E">
        <w:t>of present Class B (halogen/LED)</w:t>
      </w:r>
      <w:r>
        <w:t xml:space="preserve"> but </w:t>
      </w:r>
      <w:r w:rsidRPr="00A06E2E">
        <w:t xml:space="preserve">has no additional design restriction just like </w:t>
      </w:r>
      <w:r>
        <w:t xml:space="preserve">luminous </w:t>
      </w:r>
      <w:r w:rsidRPr="00A06E2E">
        <w:t>flux</w:t>
      </w:r>
      <w:r>
        <w:t xml:space="preserve"> of</w:t>
      </w:r>
      <w:r w:rsidRPr="00A06E2E">
        <w:t xml:space="preserve"> light source. The modifications to the existing text of the Regulation are marked in bold for new characters.</w:t>
      </w:r>
      <w:r w:rsidRPr="00470071">
        <w:t xml:space="preserve"> </w:t>
      </w:r>
    </w:p>
    <w:p w:rsidR="000A14CB" w:rsidRPr="00470071" w:rsidRDefault="000A14CB" w:rsidP="002D6693">
      <w:pPr>
        <w:pStyle w:val="HChG"/>
        <w:numPr>
          <w:ilvl w:val="0"/>
          <w:numId w:val="16"/>
        </w:numPr>
        <w:tabs>
          <w:tab w:val="clear" w:pos="851"/>
          <w:tab w:val="right" w:pos="1134"/>
        </w:tabs>
        <w:ind w:left="1134" w:hanging="567"/>
      </w:pPr>
      <w:r w:rsidRPr="00A30D1A">
        <w:rPr>
          <w:b w:val="0"/>
          <w:lang w:val="en-US"/>
        </w:rPr>
        <w:br w:type="page"/>
      </w:r>
      <w:r w:rsidRPr="00470071">
        <w:lastRenderedPageBreak/>
        <w:t>Proposal</w:t>
      </w:r>
    </w:p>
    <w:p w:rsidR="000A14CB" w:rsidRPr="0064469E" w:rsidRDefault="000A14CB" w:rsidP="00CC788A">
      <w:pPr>
        <w:tabs>
          <w:tab w:val="left" w:pos="1134"/>
          <w:tab w:val="left" w:pos="2000"/>
        </w:tabs>
        <w:spacing w:after="120"/>
        <w:ind w:left="1134" w:right="1134"/>
        <w:jc w:val="both"/>
        <w:rPr>
          <w:i/>
          <w:lang w:val="en-US"/>
        </w:rPr>
      </w:pPr>
      <w:r w:rsidRPr="0064469E">
        <w:rPr>
          <w:i/>
          <w:lang w:val="en-US"/>
        </w:rPr>
        <w:t xml:space="preserve">Paragraph </w:t>
      </w:r>
      <w:r>
        <w:rPr>
          <w:i/>
          <w:lang w:val="en-US"/>
        </w:rPr>
        <w:t>1.4</w:t>
      </w:r>
      <w:r w:rsidRPr="0064469E">
        <w:rPr>
          <w:i/>
          <w:lang w:val="en-US"/>
        </w:rPr>
        <w:t xml:space="preserve">., </w:t>
      </w:r>
      <w:r w:rsidRPr="0064469E">
        <w:rPr>
          <w:lang w:val="en-US"/>
        </w:rPr>
        <w:t>amend to read:</w:t>
      </w:r>
    </w:p>
    <w:p w:rsidR="000A14CB" w:rsidRPr="00CC788A" w:rsidRDefault="000A14CB" w:rsidP="00CC788A">
      <w:pPr>
        <w:pStyle w:val="para"/>
        <w:tabs>
          <w:tab w:val="left" w:pos="2000"/>
        </w:tabs>
        <w:ind w:left="2000" w:hanging="866"/>
        <w:rPr>
          <w:lang w:val="en-US" w:eastAsia="fr-FR"/>
        </w:rPr>
      </w:pPr>
      <w:r>
        <w:rPr>
          <w:lang w:val="en-US" w:eastAsia="fr-FR"/>
        </w:rPr>
        <w:t>“</w:t>
      </w:r>
      <w:r w:rsidRPr="00CC788A">
        <w:rPr>
          <w:lang w:val="en-US" w:eastAsia="fr-FR"/>
        </w:rPr>
        <w:t>1.4.</w:t>
      </w:r>
      <w:r w:rsidRPr="00CC788A">
        <w:rPr>
          <w:lang w:val="en-US" w:eastAsia="fr-FR"/>
        </w:rPr>
        <w:tab/>
        <w:t>Headlamps of different "Classes" (A or B</w:t>
      </w:r>
      <w:r>
        <w:rPr>
          <w:lang w:val="en-US" w:eastAsia="fr-FR"/>
        </w:rPr>
        <w:t xml:space="preserve"> </w:t>
      </w:r>
      <w:r w:rsidRPr="00CC788A">
        <w:rPr>
          <w:b/>
          <w:lang w:val="en-US" w:eastAsia="fr-FR"/>
        </w:rPr>
        <w:t>or B1</w:t>
      </w:r>
      <w:r w:rsidRPr="00CC788A">
        <w:rPr>
          <w:lang w:val="en-US" w:eastAsia="fr-FR"/>
        </w:rPr>
        <w:t>) mean headlamps identified by particular photometric provisions.</w:t>
      </w:r>
      <w:r>
        <w:rPr>
          <w:lang w:val="en-US" w:eastAsia="fr-FR"/>
        </w:rPr>
        <w:t>”</w:t>
      </w:r>
    </w:p>
    <w:p w:rsidR="000A14CB" w:rsidRPr="0064469E" w:rsidRDefault="000A14CB" w:rsidP="00CC788A">
      <w:pPr>
        <w:tabs>
          <w:tab w:val="left" w:pos="1134"/>
          <w:tab w:val="left" w:pos="2000"/>
        </w:tabs>
        <w:spacing w:after="120"/>
        <w:ind w:left="1134" w:right="1134"/>
        <w:jc w:val="both"/>
        <w:rPr>
          <w:i/>
          <w:lang w:val="en-US"/>
        </w:rPr>
      </w:pPr>
      <w:r w:rsidRPr="0064469E">
        <w:rPr>
          <w:i/>
          <w:lang w:val="en-US"/>
        </w:rPr>
        <w:t xml:space="preserve">Paragraph </w:t>
      </w:r>
      <w:r>
        <w:rPr>
          <w:i/>
          <w:lang w:val="en-US"/>
        </w:rPr>
        <w:t>2.1.4</w:t>
      </w:r>
      <w:r w:rsidRPr="0064469E">
        <w:rPr>
          <w:i/>
          <w:lang w:val="en-US"/>
        </w:rPr>
        <w:t xml:space="preserve">., </w:t>
      </w:r>
      <w:r w:rsidRPr="0064469E">
        <w:rPr>
          <w:lang w:val="en-US"/>
        </w:rPr>
        <w:t>amend to read:</w:t>
      </w:r>
    </w:p>
    <w:p w:rsidR="000A14CB" w:rsidRDefault="000A14CB" w:rsidP="009630D6">
      <w:pPr>
        <w:pStyle w:val="StyleSingleTxtGLeft2cmHanging206cm"/>
        <w:ind w:left="2000" w:hanging="900"/>
      </w:pPr>
      <w:r>
        <w:t>“2.1.4.</w:t>
      </w:r>
      <w:r>
        <w:tab/>
        <w:t xml:space="preserve">Whether it concerns a Class A or B </w:t>
      </w:r>
      <w:r w:rsidRPr="00CC788A">
        <w:rPr>
          <w:b/>
        </w:rPr>
        <w:t>or B1</w:t>
      </w:r>
      <w:r>
        <w:t xml:space="preserve"> headlamp;”</w:t>
      </w:r>
    </w:p>
    <w:p w:rsidR="000A14CB" w:rsidRDefault="000A14CB" w:rsidP="00F1149B">
      <w:pPr>
        <w:tabs>
          <w:tab w:val="left" w:pos="1134"/>
          <w:tab w:val="left" w:pos="2000"/>
        </w:tabs>
        <w:spacing w:after="120"/>
        <w:ind w:left="2000" w:right="1134" w:hanging="866"/>
        <w:jc w:val="both"/>
        <w:rPr>
          <w:i/>
          <w:lang w:val="en-US"/>
        </w:rPr>
      </w:pPr>
    </w:p>
    <w:p w:rsidR="000A14CB" w:rsidRDefault="000A14CB" w:rsidP="00A05361">
      <w:pPr>
        <w:tabs>
          <w:tab w:val="left" w:pos="1134"/>
        </w:tabs>
        <w:spacing w:after="120"/>
        <w:ind w:left="1162" w:right="1134" w:hanging="28"/>
        <w:jc w:val="both"/>
        <w:rPr>
          <w:lang w:val="en-US"/>
        </w:rPr>
      </w:pPr>
      <w:r>
        <w:rPr>
          <w:i/>
          <w:lang w:val="en-US"/>
        </w:rPr>
        <w:t xml:space="preserve">Moreover identically in all </w:t>
      </w:r>
      <w:r w:rsidRPr="004D5A3A">
        <w:rPr>
          <w:i/>
          <w:lang w:val="en-US"/>
        </w:rPr>
        <w:t xml:space="preserve">other </w:t>
      </w:r>
      <w:r w:rsidRPr="00F1149B">
        <w:rPr>
          <w:i/>
          <w:lang w:val="en-US"/>
        </w:rPr>
        <w:t xml:space="preserve">places </w:t>
      </w:r>
      <w:r w:rsidRPr="00F1149B">
        <w:rPr>
          <w:i/>
          <w:lang w:val="en-US" w:eastAsia="fr-FR"/>
        </w:rPr>
        <w:t>(par</w:t>
      </w:r>
      <w:r w:rsidRPr="00F1149B">
        <w:rPr>
          <w:b/>
          <w:i/>
          <w:lang w:val="en-US" w:eastAsia="fr-FR"/>
        </w:rPr>
        <w:t>.</w:t>
      </w:r>
      <w:r w:rsidRPr="00F1149B">
        <w:rPr>
          <w:i/>
        </w:rPr>
        <w:t xml:space="preserve"> 4.2.2.3.;</w:t>
      </w:r>
      <w:r w:rsidRPr="00F1149B">
        <w:rPr>
          <w:i/>
          <w:lang w:val="en-US" w:eastAsia="fr-FR"/>
        </w:rPr>
        <w:t xml:space="preserve"> </w:t>
      </w:r>
      <w:r w:rsidRPr="00F1149B">
        <w:rPr>
          <w:i/>
        </w:rPr>
        <w:t xml:space="preserve">4.2.2.4.; 4.2.2.5.; Annex 2) </w:t>
      </w:r>
      <w:r w:rsidRPr="00F1149B">
        <w:rPr>
          <w:i/>
          <w:lang w:val="en-US"/>
        </w:rPr>
        <w:t xml:space="preserve">concerning </w:t>
      </w:r>
      <w:r>
        <w:rPr>
          <w:i/>
          <w:lang w:val="en-US"/>
        </w:rPr>
        <w:t xml:space="preserve">headlamp Class (…) B </w:t>
      </w:r>
      <w:r w:rsidRPr="0064469E">
        <w:rPr>
          <w:lang w:val="en-US"/>
        </w:rPr>
        <w:t>amend to read:</w:t>
      </w:r>
    </w:p>
    <w:p w:rsidR="000A14CB" w:rsidRDefault="000A14CB" w:rsidP="00A05361">
      <w:pPr>
        <w:tabs>
          <w:tab w:val="left" w:pos="2300"/>
          <w:tab w:val="left" w:pos="2800"/>
        </w:tabs>
        <w:ind w:left="2302" w:right="1134"/>
        <w:jc w:val="both"/>
        <w:rPr>
          <w:b/>
          <w:lang w:val="en-US" w:eastAsia="fr-FR"/>
        </w:rPr>
      </w:pPr>
      <w:r>
        <w:rPr>
          <w:lang w:val="en-US" w:eastAsia="fr-FR"/>
        </w:rPr>
        <w:t>“</w:t>
      </w:r>
      <w:r w:rsidRPr="00133933">
        <w:rPr>
          <w:lang w:val="en-US" w:eastAsia="fr-FR"/>
        </w:rPr>
        <w:t>Class</w:t>
      </w:r>
      <w:r>
        <w:rPr>
          <w:lang w:val="en-US" w:eastAsia="fr-FR"/>
        </w:rPr>
        <w:t xml:space="preserve"> (…)</w:t>
      </w:r>
      <w:r w:rsidRPr="00133933">
        <w:rPr>
          <w:lang w:val="en-US" w:eastAsia="fr-FR"/>
        </w:rPr>
        <w:t xml:space="preserve"> B</w:t>
      </w:r>
      <w:r>
        <w:rPr>
          <w:lang w:val="en-US" w:eastAsia="fr-FR"/>
        </w:rPr>
        <w:t xml:space="preserve"> </w:t>
      </w:r>
      <w:r w:rsidRPr="00133933">
        <w:rPr>
          <w:b/>
          <w:lang w:val="en-US" w:eastAsia="fr-FR"/>
        </w:rPr>
        <w:t>and B1</w:t>
      </w:r>
      <w:r w:rsidRPr="00421507">
        <w:rPr>
          <w:lang w:val="en-US" w:eastAsia="fr-FR"/>
        </w:rPr>
        <w:t xml:space="preserve">” </w:t>
      </w:r>
    </w:p>
    <w:p w:rsidR="000A14CB" w:rsidRDefault="000A14CB" w:rsidP="00A05361">
      <w:pPr>
        <w:tabs>
          <w:tab w:val="left" w:pos="2300"/>
          <w:tab w:val="left" w:pos="2800"/>
        </w:tabs>
        <w:ind w:left="2302" w:right="1134" w:hanging="1200"/>
        <w:jc w:val="both"/>
        <w:rPr>
          <w:i/>
          <w:lang w:val="en-US" w:eastAsia="fr-FR"/>
        </w:rPr>
      </w:pPr>
      <w:r w:rsidRPr="00133933">
        <w:rPr>
          <w:i/>
          <w:lang w:val="en-US" w:eastAsia="fr-FR"/>
        </w:rPr>
        <w:t>respectively</w:t>
      </w:r>
      <w:r>
        <w:rPr>
          <w:i/>
          <w:lang w:val="en-US" w:eastAsia="fr-FR"/>
        </w:rPr>
        <w:t>.</w:t>
      </w:r>
    </w:p>
    <w:p w:rsidR="000A14CB" w:rsidRPr="00133933" w:rsidRDefault="000A14CB" w:rsidP="00A05361">
      <w:pPr>
        <w:tabs>
          <w:tab w:val="left" w:pos="2300"/>
          <w:tab w:val="left" w:pos="2800"/>
        </w:tabs>
        <w:ind w:left="2302" w:right="1134" w:hanging="1200"/>
        <w:jc w:val="both"/>
        <w:rPr>
          <w:i/>
          <w:lang w:val="en-US"/>
        </w:rPr>
      </w:pPr>
    </w:p>
    <w:p w:rsidR="000A14CB" w:rsidRPr="00311198" w:rsidRDefault="000A14CB" w:rsidP="00CC788A">
      <w:pPr>
        <w:tabs>
          <w:tab w:val="left" w:pos="1134"/>
          <w:tab w:val="left" w:pos="2000"/>
        </w:tabs>
        <w:spacing w:after="120"/>
        <w:ind w:left="2000" w:right="1134" w:hanging="866"/>
        <w:jc w:val="both"/>
        <w:rPr>
          <w:lang w:val="en-US"/>
        </w:rPr>
      </w:pPr>
      <w:r w:rsidRPr="0064469E">
        <w:rPr>
          <w:i/>
          <w:lang w:val="en-US"/>
        </w:rPr>
        <w:t>Paragraph 5.3.2.3.</w:t>
      </w:r>
      <w:r>
        <w:rPr>
          <w:i/>
          <w:lang w:val="en-US"/>
        </w:rPr>
        <w:t xml:space="preserve"> </w:t>
      </w:r>
      <w:r w:rsidRPr="00311198">
        <w:rPr>
          <w:lang w:val="en-US"/>
        </w:rPr>
        <w:t xml:space="preserve"> </w:t>
      </w:r>
      <w:r w:rsidRPr="0064469E">
        <w:rPr>
          <w:lang w:val="en-US"/>
        </w:rPr>
        <w:t>amend to read:</w:t>
      </w:r>
    </w:p>
    <w:p w:rsidR="000A14CB" w:rsidRDefault="000A14CB" w:rsidP="006A7DC5">
      <w:pPr>
        <w:tabs>
          <w:tab w:val="left" w:pos="2300"/>
        </w:tabs>
        <w:suppressAutoHyphens w:val="0"/>
        <w:autoSpaceDE w:val="0"/>
        <w:autoSpaceDN w:val="0"/>
        <w:adjustRightInd w:val="0"/>
        <w:ind w:left="2300" w:right="1134" w:hanging="1166"/>
        <w:jc w:val="both"/>
      </w:pPr>
      <w:r w:rsidRPr="000B12E7">
        <w:rPr>
          <w:lang w:val="en-US" w:eastAsia="fr-FR"/>
        </w:rPr>
        <w:t>“</w:t>
      </w:r>
      <w:r w:rsidRPr="0064469E">
        <w:rPr>
          <w:lang w:val="en-US" w:eastAsia="fr-FR"/>
        </w:rPr>
        <w:t>5.3.2.3</w:t>
      </w:r>
      <w:r w:rsidRPr="009630D6">
        <w:rPr>
          <w:b/>
          <w:lang w:val="en-US" w:eastAsia="fr-FR"/>
        </w:rPr>
        <w:t xml:space="preserve">. </w:t>
      </w:r>
      <w:r>
        <w:rPr>
          <w:b/>
          <w:lang w:val="en-US" w:eastAsia="fr-FR"/>
        </w:rPr>
        <w:t xml:space="preserve"> </w:t>
      </w:r>
      <w:r>
        <w:rPr>
          <w:b/>
          <w:lang w:val="en-US" w:eastAsia="fr-FR"/>
        </w:rPr>
        <w:tab/>
      </w:r>
      <w:r w:rsidRPr="009630D6">
        <w:rPr>
          <w:b/>
          <w:lang w:val="en-US" w:eastAsia="fr-FR"/>
        </w:rPr>
        <w:t>For the class B headlamps</w:t>
      </w:r>
      <w:r>
        <w:rPr>
          <w:lang w:val="en-US" w:eastAsia="fr-FR"/>
        </w:rPr>
        <w:t xml:space="preserve"> </w:t>
      </w:r>
      <w:r w:rsidRPr="002D3C9A">
        <w:rPr>
          <w:b/>
          <w:lang w:val="en-US" w:eastAsia="fr-FR"/>
        </w:rPr>
        <w:t>t</w:t>
      </w:r>
      <w:r w:rsidRPr="002D3C9A">
        <w:rPr>
          <w:b/>
        </w:rPr>
        <w:t>he</w:t>
      </w:r>
      <w:r>
        <w:t xml:space="preserve"> total objective luminous flux of all LED modules producing the principal passing-beam and measured as described in paragraph 5. of Annex 10 shall be equal or greater than 1,000 lumens”</w:t>
      </w:r>
    </w:p>
    <w:p w:rsidR="000A14CB" w:rsidRDefault="000A14CB" w:rsidP="00A30D1A">
      <w:pPr>
        <w:tabs>
          <w:tab w:val="left" w:pos="1985"/>
        </w:tabs>
        <w:suppressAutoHyphens w:val="0"/>
        <w:autoSpaceDE w:val="0"/>
        <w:autoSpaceDN w:val="0"/>
        <w:adjustRightInd w:val="0"/>
        <w:ind w:left="1974" w:right="1134" w:hanging="840"/>
        <w:jc w:val="both"/>
        <w:rPr>
          <w:lang w:val="en-US" w:eastAsia="fr-FR"/>
        </w:rPr>
      </w:pPr>
    </w:p>
    <w:p w:rsidR="000A14CB" w:rsidRPr="00CE6127" w:rsidRDefault="000A14CB" w:rsidP="00CE6127">
      <w:pPr>
        <w:tabs>
          <w:tab w:val="left" w:pos="1134"/>
          <w:tab w:val="left" w:pos="2800"/>
        </w:tabs>
        <w:spacing w:after="120"/>
        <w:ind w:left="1134" w:right="1134"/>
        <w:jc w:val="both"/>
        <w:rPr>
          <w:lang w:val="en-US" w:eastAsia="fr-FR"/>
        </w:rPr>
      </w:pPr>
      <w:r w:rsidRPr="0064469E">
        <w:rPr>
          <w:i/>
          <w:lang w:val="en-US"/>
        </w:rPr>
        <w:t xml:space="preserve">Paragraph </w:t>
      </w:r>
      <w:r>
        <w:rPr>
          <w:i/>
          <w:lang w:val="en-US"/>
        </w:rPr>
        <w:t xml:space="preserve">6.2.4 renumber as 6.2.4.1. </w:t>
      </w:r>
    </w:p>
    <w:p w:rsidR="000A14CB" w:rsidRPr="0064469E" w:rsidRDefault="000A14CB" w:rsidP="00A30D1A">
      <w:pPr>
        <w:tabs>
          <w:tab w:val="left" w:pos="1985"/>
        </w:tabs>
        <w:suppressAutoHyphens w:val="0"/>
        <w:autoSpaceDE w:val="0"/>
        <w:autoSpaceDN w:val="0"/>
        <w:adjustRightInd w:val="0"/>
        <w:ind w:left="1974" w:right="1134" w:hanging="840"/>
        <w:jc w:val="both"/>
        <w:rPr>
          <w:lang w:val="en-US" w:eastAsia="fr-FR"/>
        </w:rPr>
      </w:pPr>
    </w:p>
    <w:p w:rsidR="000A14CB" w:rsidRPr="0064469E" w:rsidRDefault="000A14CB" w:rsidP="00A30D1A">
      <w:pPr>
        <w:tabs>
          <w:tab w:val="left" w:pos="1134"/>
          <w:tab w:val="left" w:pos="2800"/>
        </w:tabs>
        <w:spacing w:after="120"/>
        <w:ind w:left="1134" w:right="1134"/>
        <w:jc w:val="both"/>
        <w:rPr>
          <w:i/>
          <w:lang w:val="en-US"/>
        </w:rPr>
      </w:pPr>
      <w:r w:rsidRPr="0064469E">
        <w:rPr>
          <w:i/>
          <w:lang w:val="en-US"/>
        </w:rPr>
        <w:t>Add a new paragraph 6.2.4.</w:t>
      </w:r>
      <w:r>
        <w:rPr>
          <w:i/>
          <w:lang w:val="en-US"/>
        </w:rPr>
        <w:t>2</w:t>
      </w:r>
      <w:r w:rsidRPr="0064469E">
        <w:rPr>
          <w:i/>
          <w:lang w:val="en-US"/>
        </w:rPr>
        <w:t xml:space="preserve">., </w:t>
      </w:r>
      <w:r w:rsidRPr="0064469E">
        <w:rPr>
          <w:lang w:val="en-US"/>
        </w:rPr>
        <w:t>to read:</w:t>
      </w:r>
    </w:p>
    <w:p w:rsidR="000A14CB" w:rsidRPr="00A30D1A" w:rsidRDefault="000A14CB" w:rsidP="00AF69A3">
      <w:pPr>
        <w:pStyle w:val="para"/>
        <w:tabs>
          <w:tab w:val="left" w:pos="2254"/>
        </w:tabs>
        <w:rPr>
          <w:b/>
          <w:lang w:val="en-US"/>
        </w:rPr>
      </w:pPr>
      <w:r>
        <w:rPr>
          <w:b/>
          <w:lang w:val="en-US"/>
        </w:rPr>
        <w:t>“</w:t>
      </w:r>
      <w:r w:rsidRPr="00A30D1A">
        <w:rPr>
          <w:b/>
          <w:lang w:val="en-US"/>
        </w:rPr>
        <w:t>6.2.4.</w:t>
      </w:r>
      <w:r>
        <w:rPr>
          <w:b/>
          <w:lang w:val="en-US"/>
        </w:rPr>
        <w:t>2</w:t>
      </w:r>
      <w:r w:rsidRPr="00A30D1A">
        <w:rPr>
          <w:b/>
          <w:lang w:val="en-US"/>
        </w:rPr>
        <w:t>.</w:t>
      </w:r>
      <w:r w:rsidRPr="00A30D1A">
        <w:rPr>
          <w:b/>
          <w:lang w:val="en-US"/>
        </w:rPr>
        <w:tab/>
        <w:t xml:space="preserve">The passing-beam </w:t>
      </w:r>
      <w:r>
        <w:rPr>
          <w:b/>
          <w:lang w:val="en-US"/>
        </w:rPr>
        <w:t>of Class B1 shall</w:t>
      </w:r>
      <w:r w:rsidRPr="00A30D1A">
        <w:rPr>
          <w:b/>
          <w:lang w:val="en-US"/>
        </w:rPr>
        <w:t xml:space="preserve"> meet the luminous intensities described as follows: </w:t>
      </w:r>
    </w:p>
    <w:p w:rsidR="000A14CB" w:rsidRDefault="000A14CB" w:rsidP="00AF69A3">
      <w:pPr>
        <w:pStyle w:val="para"/>
        <w:tabs>
          <w:tab w:val="left" w:pos="2254"/>
        </w:tabs>
        <w:rPr>
          <w:b/>
          <w:lang w:val="en-US"/>
        </w:rPr>
      </w:pPr>
      <w:r w:rsidRPr="00A30D1A">
        <w:rPr>
          <w:b/>
          <w:lang w:val="en-US"/>
        </w:rPr>
        <w:tab/>
        <w:t xml:space="preserve">For right hand traffic luminous intensities </w:t>
      </w:r>
      <w:r>
        <w:rPr>
          <w:b/>
          <w:lang w:val="en-US"/>
        </w:rPr>
        <w:t>shall</w:t>
      </w:r>
      <w:r w:rsidRPr="00A30D1A">
        <w:rPr>
          <w:b/>
          <w:lang w:val="en-US"/>
        </w:rPr>
        <w:t xml:space="preserve"> be </w:t>
      </w:r>
      <w:r>
        <w:rPr>
          <w:b/>
          <w:lang w:val="en-US"/>
        </w:rPr>
        <w:t>such that</w:t>
      </w:r>
      <w:r w:rsidRPr="00A30D1A">
        <w:rPr>
          <w:b/>
          <w:lang w:val="en-US"/>
        </w:rPr>
        <w:t xml:space="preserve"> </w:t>
      </w:r>
      <w:r>
        <w:rPr>
          <w:b/>
          <w:lang w:val="en-US"/>
        </w:rPr>
        <w:t xml:space="preserve">the </w:t>
      </w:r>
      <w:r w:rsidRPr="00A30D1A">
        <w:rPr>
          <w:b/>
          <w:lang w:val="en-US"/>
        </w:rPr>
        <w:t xml:space="preserve">vertical illumination defined for direction parallel to </w:t>
      </w:r>
      <w:r>
        <w:rPr>
          <w:b/>
          <w:lang w:val="en-US"/>
        </w:rPr>
        <w:t>line connecting headlamp centre and given point</w:t>
      </w:r>
      <w:r w:rsidRPr="007A0804">
        <w:rPr>
          <w:b/>
          <w:lang w:val="en-US"/>
        </w:rPr>
        <w:t xml:space="preserve"> </w:t>
      </w:r>
      <w:r w:rsidRPr="00A30D1A">
        <w:rPr>
          <w:b/>
          <w:lang w:val="en-US"/>
        </w:rPr>
        <w:t xml:space="preserve">at the road surface </w:t>
      </w:r>
      <w:r>
        <w:rPr>
          <w:b/>
          <w:lang w:val="en-US"/>
        </w:rPr>
        <w:t>will be equal or more as</w:t>
      </w:r>
      <w:r w:rsidRPr="00A30D1A">
        <w:rPr>
          <w:b/>
          <w:lang w:val="en-US"/>
        </w:rPr>
        <w:t xml:space="preserve"> described on the graph and</w:t>
      </w:r>
      <w:r>
        <w:rPr>
          <w:b/>
          <w:lang w:val="en-US"/>
        </w:rPr>
        <w:t xml:space="preserve"> in</w:t>
      </w:r>
      <w:r w:rsidRPr="00A30D1A">
        <w:rPr>
          <w:b/>
          <w:lang w:val="en-US"/>
        </w:rPr>
        <w:t xml:space="preserve"> </w:t>
      </w:r>
      <w:r>
        <w:rPr>
          <w:b/>
          <w:lang w:val="en-US"/>
        </w:rPr>
        <w:t>t</w:t>
      </w:r>
      <w:r w:rsidRPr="00A30D1A">
        <w:rPr>
          <w:b/>
          <w:lang w:val="en-US"/>
        </w:rPr>
        <w:t xml:space="preserve">ables below. </w:t>
      </w:r>
    </w:p>
    <w:p w:rsidR="000A14CB" w:rsidRPr="00A30D1A" w:rsidRDefault="000A14CB" w:rsidP="00AF69A3">
      <w:pPr>
        <w:pStyle w:val="para"/>
        <w:tabs>
          <w:tab w:val="left" w:pos="2254"/>
        </w:tabs>
        <w:rPr>
          <w:b/>
          <w:lang w:val="en-US"/>
        </w:rPr>
      </w:pPr>
      <w:r>
        <w:rPr>
          <w:b/>
          <w:lang w:val="en-US"/>
        </w:rPr>
        <w:tab/>
      </w:r>
    </w:p>
    <w:p w:rsidR="000A14CB" w:rsidRDefault="002D6693" w:rsidP="00A30D1A">
      <w:pPr>
        <w:pStyle w:val="para"/>
        <w:jc w:val="center"/>
        <w:rPr>
          <w:b/>
        </w:rPr>
      </w:pPr>
      <w:r>
        <w:rPr>
          <w:b/>
          <w:noProof/>
          <w:lang w:val="en-US"/>
        </w:rPr>
        <w:drawing>
          <wp:inline distT="0" distB="0" distL="0" distR="0">
            <wp:extent cx="4831715" cy="1620520"/>
            <wp:effectExtent l="0" t="0" r="6985" b="0"/>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715" cy="1620520"/>
                    </a:xfrm>
                    <a:prstGeom prst="rect">
                      <a:avLst/>
                    </a:prstGeom>
                    <a:noFill/>
                    <a:ln>
                      <a:noFill/>
                    </a:ln>
                  </pic:spPr>
                </pic:pic>
              </a:graphicData>
            </a:graphic>
          </wp:inline>
        </w:drawing>
      </w:r>
    </w:p>
    <w:p w:rsidR="000A14CB" w:rsidRPr="00A30D1A" w:rsidRDefault="000A14CB" w:rsidP="00A30D1A">
      <w:pPr>
        <w:pStyle w:val="para"/>
        <w:ind w:left="1100" w:firstLine="34"/>
        <w:jc w:val="center"/>
        <w:rPr>
          <w:b/>
          <w:i/>
          <w:lang w:val="en-US"/>
        </w:rPr>
      </w:pPr>
      <w:r w:rsidRPr="00A30D1A">
        <w:rPr>
          <w:b/>
          <w:i/>
          <w:lang w:val="en-US"/>
        </w:rPr>
        <w:t>Vertical illumination at the road surface to be recalculated for luminous intensities for single headlamp. Side: + Left , -Right</w:t>
      </w:r>
      <w:r>
        <w:rPr>
          <w:b/>
          <w:i/>
          <w:lang w:val="en-US"/>
        </w:rPr>
        <w:t>; 0,0 – headlamp position at 0.75 m above road surface.</w:t>
      </w:r>
    </w:p>
    <w:p w:rsidR="000A14CB" w:rsidRPr="00A30D1A" w:rsidRDefault="000A14CB" w:rsidP="00A30D1A">
      <w:pPr>
        <w:pStyle w:val="para"/>
        <w:ind w:left="1100" w:firstLine="34"/>
        <w:jc w:val="center"/>
        <w:rPr>
          <w:b/>
          <w:lang w:val="en-US"/>
        </w:rPr>
      </w:pPr>
    </w:p>
    <w:p w:rsidR="000A14CB" w:rsidRPr="00A30D1A" w:rsidRDefault="000A14CB" w:rsidP="00A30D1A">
      <w:pPr>
        <w:pStyle w:val="para"/>
        <w:ind w:left="1100" w:firstLine="34"/>
        <w:jc w:val="center"/>
        <w:rPr>
          <w:b/>
          <w:i/>
          <w:lang w:val="en-US"/>
        </w:rPr>
      </w:pPr>
      <w:r>
        <w:rPr>
          <w:b/>
          <w:i/>
          <w:lang w:val="en-US"/>
        </w:rPr>
        <w:br w:type="page"/>
      </w:r>
      <w:r w:rsidRPr="00A30D1A">
        <w:rPr>
          <w:b/>
          <w:i/>
          <w:lang w:val="en-US"/>
        </w:rPr>
        <w:lastRenderedPageBreak/>
        <w:t xml:space="preserve">Co-ordinates of points limiting requirements for areas. </w:t>
      </w:r>
    </w:p>
    <w:tbl>
      <w:tblPr>
        <w:tblW w:w="0" w:type="auto"/>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0"/>
        <w:gridCol w:w="1601"/>
        <w:gridCol w:w="1989"/>
        <w:gridCol w:w="1989"/>
      </w:tblGrid>
      <w:tr w:rsidR="000A14CB" w:rsidRPr="00173E93" w:rsidTr="00FB7405">
        <w:tc>
          <w:tcPr>
            <w:tcW w:w="1300" w:type="dxa"/>
            <w:vAlign w:val="center"/>
          </w:tcPr>
          <w:p w:rsidR="000A14CB" w:rsidRPr="006A705D" w:rsidRDefault="000A14CB" w:rsidP="00FB7405">
            <w:pPr>
              <w:pStyle w:val="para"/>
              <w:ind w:left="0" w:right="100" w:firstLine="0"/>
              <w:jc w:val="center"/>
              <w:rPr>
                <w:b/>
              </w:rPr>
            </w:pPr>
            <w:r w:rsidRPr="006A705D">
              <w:rPr>
                <w:b/>
              </w:rPr>
              <w:t>Point</w:t>
            </w:r>
          </w:p>
        </w:tc>
        <w:tc>
          <w:tcPr>
            <w:tcW w:w="1601" w:type="dxa"/>
            <w:vAlign w:val="center"/>
          </w:tcPr>
          <w:p w:rsidR="000A14CB" w:rsidRPr="006A705D" w:rsidRDefault="000A14CB" w:rsidP="00FB7405">
            <w:pPr>
              <w:pStyle w:val="para"/>
              <w:ind w:left="80" w:right="101" w:firstLine="0"/>
              <w:jc w:val="center"/>
              <w:rPr>
                <w:b/>
              </w:rPr>
            </w:pPr>
            <w:r w:rsidRPr="006A705D">
              <w:rPr>
                <w:b/>
              </w:rPr>
              <w:t>Side position (m)</w:t>
            </w:r>
          </w:p>
        </w:tc>
        <w:tc>
          <w:tcPr>
            <w:tcW w:w="1989" w:type="dxa"/>
            <w:vAlign w:val="center"/>
          </w:tcPr>
          <w:p w:rsidR="000A14CB" w:rsidRPr="006A705D" w:rsidRDefault="000A14CB" w:rsidP="00FB7405">
            <w:pPr>
              <w:pStyle w:val="para"/>
              <w:ind w:left="0" w:right="90" w:firstLine="0"/>
              <w:jc w:val="center"/>
              <w:rPr>
                <w:b/>
              </w:rPr>
            </w:pPr>
            <w:r w:rsidRPr="006A705D">
              <w:rPr>
                <w:b/>
              </w:rPr>
              <w:t>Beyond headlamp (m)</w:t>
            </w:r>
          </w:p>
        </w:tc>
        <w:tc>
          <w:tcPr>
            <w:tcW w:w="1989" w:type="dxa"/>
          </w:tcPr>
          <w:p w:rsidR="000A14CB" w:rsidRPr="006A705D" w:rsidRDefault="000A14CB" w:rsidP="00FB7405">
            <w:pPr>
              <w:pStyle w:val="para"/>
              <w:ind w:left="0" w:right="90" w:firstLine="0"/>
              <w:jc w:val="center"/>
              <w:rPr>
                <w:b/>
              </w:rPr>
            </w:pPr>
            <w:r w:rsidRPr="006A705D">
              <w:rPr>
                <w:b/>
              </w:rPr>
              <w:t>Height</w:t>
            </w:r>
          </w:p>
          <w:p w:rsidR="000A14CB" w:rsidRPr="006A705D" w:rsidRDefault="000A14CB" w:rsidP="00FB7405">
            <w:pPr>
              <w:pStyle w:val="para"/>
              <w:ind w:left="0" w:right="90" w:firstLine="0"/>
              <w:jc w:val="center"/>
              <w:rPr>
                <w:b/>
              </w:rPr>
            </w:pPr>
            <w:r w:rsidRPr="006A705D">
              <w:rPr>
                <w:b/>
              </w:rPr>
              <w:t>(m)</w:t>
            </w:r>
          </w:p>
        </w:tc>
      </w:tr>
      <w:tr w:rsidR="000A14CB" w:rsidRPr="00173E93" w:rsidTr="00AA3AF7">
        <w:tc>
          <w:tcPr>
            <w:tcW w:w="1300" w:type="dxa"/>
            <w:vAlign w:val="center"/>
          </w:tcPr>
          <w:p w:rsidR="000A14CB" w:rsidRPr="00173E93" w:rsidRDefault="000A14CB" w:rsidP="00AA3AF7">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Headlamp centre</w:t>
            </w:r>
          </w:p>
        </w:tc>
        <w:tc>
          <w:tcPr>
            <w:tcW w:w="1601" w:type="dxa"/>
            <w:vAlign w:val="center"/>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c>
          <w:tcPr>
            <w:tcW w:w="1989" w:type="dxa"/>
            <w:vAlign w:val="center"/>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c>
          <w:tcPr>
            <w:tcW w:w="1989" w:type="dxa"/>
            <w:vAlign w:val="center"/>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0.75</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A</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B</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C</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-10</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D</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10</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E</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25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F</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25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G</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25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H</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25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I</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10</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40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J</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-10</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K(50R)</w:t>
            </w:r>
          </w:p>
        </w:tc>
        <w:tc>
          <w:tcPr>
            <w:tcW w:w="1601" w:type="dxa"/>
            <w:vAlign w:val="bottom"/>
          </w:tcPr>
          <w:p w:rsidR="000A14CB" w:rsidRPr="00173E93" w:rsidRDefault="000A14CB" w:rsidP="00FB7405">
            <w:pPr>
              <w:ind w:right="2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L</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M</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60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N</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75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P(75R)</w:t>
            </w:r>
          </w:p>
        </w:tc>
        <w:tc>
          <w:tcPr>
            <w:tcW w:w="1601" w:type="dxa"/>
            <w:vAlign w:val="bottom"/>
          </w:tcPr>
          <w:p w:rsidR="000A14CB" w:rsidRPr="00173E93" w:rsidRDefault="000A14CB" w:rsidP="00FB7405">
            <w:pPr>
              <w:ind w:right="2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75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Q</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75</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R</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-3</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100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r w:rsidR="000A14CB" w:rsidRPr="00173E93" w:rsidTr="00FB7405">
        <w:tc>
          <w:tcPr>
            <w:tcW w:w="1300" w:type="dxa"/>
            <w:vAlign w:val="bottom"/>
          </w:tcPr>
          <w:p w:rsidR="000A14CB" w:rsidRPr="00173E93" w:rsidRDefault="000A14CB" w:rsidP="00FB7405">
            <w:pPr>
              <w:ind w:left="4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S</w:t>
            </w:r>
          </w:p>
        </w:tc>
        <w:tc>
          <w:tcPr>
            <w:tcW w:w="1601"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w:t>
            </w:r>
          </w:p>
        </w:tc>
        <w:tc>
          <w:tcPr>
            <w:tcW w:w="1989" w:type="dxa"/>
            <w:vAlign w:val="bottom"/>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150</w:t>
            </w:r>
          </w:p>
        </w:tc>
        <w:tc>
          <w:tcPr>
            <w:tcW w:w="1989" w:type="dxa"/>
          </w:tcPr>
          <w:p w:rsidR="000A14CB" w:rsidRPr="00173E93" w:rsidRDefault="000A14CB" w:rsidP="00FB7405">
            <w:pPr>
              <w:jc w:val="center"/>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w:t>
            </w:r>
          </w:p>
        </w:tc>
      </w:tr>
    </w:tbl>
    <w:p w:rsidR="000A14CB" w:rsidRPr="00F3124B" w:rsidRDefault="000A14CB" w:rsidP="00A30D1A">
      <w:pPr>
        <w:pStyle w:val="para"/>
        <w:rPr>
          <w:b/>
        </w:rPr>
      </w:pPr>
    </w:p>
    <w:p w:rsidR="000A14CB" w:rsidRDefault="000A14CB" w:rsidP="00A30D1A">
      <w:pPr>
        <w:pStyle w:val="para"/>
        <w:jc w:val="center"/>
        <w:rPr>
          <w:b/>
          <w:i/>
          <w:lang w:val="en-US"/>
        </w:rPr>
      </w:pPr>
      <w:r w:rsidRPr="00A30D1A">
        <w:rPr>
          <w:b/>
          <w:i/>
          <w:lang w:val="en-US"/>
        </w:rPr>
        <w:t>Required</w:t>
      </w:r>
      <w:r>
        <w:rPr>
          <w:b/>
          <w:i/>
          <w:lang w:val="en-US"/>
        </w:rPr>
        <w:t xml:space="preserve"> vertical illumination at the road surface</w:t>
      </w:r>
      <w:r w:rsidRPr="00A30D1A">
        <w:rPr>
          <w:b/>
          <w:i/>
          <w:lang w:val="en-US"/>
        </w:rPr>
        <w:t xml:space="preserve"> </w:t>
      </w:r>
    </w:p>
    <w:tbl>
      <w:tblPr>
        <w:tblW w:w="0" w:type="auto"/>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00"/>
        <w:gridCol w:w="1400"/>
      </w:tblGrid>
      <w:tr w:rsidR="000A14CB" w:rsidRPr="00173E93" w:rsidTr="00FB7405">
        <w:tc>
          <w:tcPr>
            <w:tcW w:w="3800" w:type="dxa"/>
            <w:vAlign w:val="center"/>
          </w:tcPr>
          <w:p w:rsidR="000A14CB" w:rsidRPr="006A705D" w:rsidRDefault="000A14CB" w:rsidP="00FB7405">
            <w:pPr>
              <w:pStyle w:val="para"/>
              <w:ind w:left="0" w:right="100" w:firstLine="0"/>
              <w:jc w:val="center"/>
              <w:rPr>
                <w:b/>
              </w:rPr>
            </w:pPr>
            <w:r w:rsidRPr="006A705D">
              <w:rPr>
                <w:b/>
              </w:rPr>
              <w:t>Area restricted by points</w:t>
            </w:r>
          </w:p>
        </w:tc>
        <w:tc>
          <w:tcPr>
            <w:tcW w:w="1400" w:type="dxa"/>
            <w:vAlign w:val="center"/>
          </w:tcPr>
          <w:p w:rsidR="000A14CB" w:rsidRPr="006A705D" w:rsidRDefault="000A14CB" w:rsidP="00FB7405">
            <w:pPr>
              <w:pStyle w:val="para"/>
              <w:ind w:left="80" w:right="101" w:firstLine="0"/>
              <w:jc w:val="center"/>
              <w:rPr>
                <w:b/>
              </w:rPr>
            </w:pPr>
            <w:r w:rsidRPr="006A705D">
              <w:rPr>
                <w:b/>
              </w:rPr>
              <w:t xml:space="preserve">Minimum required value </w:t>
            </w:r>
          </w:p>
          <w:p w:rsidR="000A14CB" w:rsidRPr="006A705D" w:rsidRDefault="000A14CB" w:rsidP="00FB7405">
            <w:pPr>
              <w:pStyle w:val="para"/>
              <w:ind w:left="80" w:right="101" w:firstLine="0"/>
              <w:jc w:val="center"/>
              <w:rPr>
                <w:b/>
              </w:rPr>
            </w:pPr>
            <w:r w:rsidRPr="006A705D">
              <w:rPr>
                <w:b/>
              </w:rPr>
              <w:t>(lux)</w:t>
            </w:r>
          </w:p>
        </w:tc>
      </w:tr>
      <w:tr w:rsidR="000A14CB" w:rsidRPr="00173E93" w:rsidTr="00FB7405">
        <w:tc>
          <w:tcPr>
            <w:tcW w:w="3800" w:type="dxa"/>
            <w:vAlign w:val="bottom"/>
          </w:tcPr>
          <w:p w:rsidR="000A14CB" w:rsidRPr="00173E93" w:rsidRDefault="000A14CB" w:rsidP="00FB7405">
            <w:pPr>
              <w:ind w:left="2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A, F, K, G, B, A</w:t>
            </w:r>
          </w:p>
        </w:tc>
        <w:tc>
          <w:tcPr>
            <w:tcW w:w="1400"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5.0</w:t>
            </w:r>
          </w:p>
        </w:tc>
      </w:tr>
      <w:tr w:rsidR="000A14CB" w:rsidRPr="00173E93" w:rsidTr="00FB7405">
        <w:tc>
          <w:tcPr>
            <w:tcW w:w="3800" w:type="dxa"/>
            <w:vAlign w:val="bottom"/>
          </w:tcPr>
          <w:p w:rsidR="000A14CB" w:rsidRPr="00173E93" w:rsidRDefault="000A14CB" w:rsidP="00FB7405">
            <w:pPr>
              <w:ind w:left="200"/>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A, C, J, R, P, M, I, D, B, G, K, F, A</w:t>
            </w:r>
          </w:p>
        </w:tc>
        <w:tc>
          <w:tcPr>
            <w:tcW w:w="1400"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1.5</w:t>
            </w:r>
          </w:p>
        </w:tc>
      </w:tr>
      <w:tr w:rsidR="000A14CB" w:rsidRPr="00173E93" w:rsidTr="00FB7405">
        <w:tc>
          <w:tcPr>
            <w:tcW w:w="3800" w:type="dxa"/>
            <w:vAlign w:val="bottom"/>
          </w:tcPr>
          <w:p w:rsidR="000A14CB" w:rsidRPr="00173E93" w:rsidRDefault="000A14CB" w:rsidP="00FB7405">
            <w:pPr>
              <w:ind w:left="200"/>
              <w:rPr>
                <w:rFonts w:ascii="Czcionka tekstu podstawowego" w:hAnsi="Czcionka tekstu podstawowego"/>
                <w:b/>
                <w:color w:val="000000"/>
                <w:sz w:val="22"/>
                <w:szCs w:val="22"/>
                <w:lang w:val="pl-PL"/>
              </w:rPr>
            </w:pPr>
            <w:r w:rsidRPr="00173E93">
              <w:rPr>
                <w:rFonts w:ascii="Czcionka tekstu podstawowego" w:hAnsi="Czcionka tekstu podstawowego"/>
                <w:b/>
                <w:color w:val="000000"/>
                <w:sz w:val="22"/>
                <w:szCs w:val="22"/>
                <w:lang w:val="pl-PL"/>
              </w:rPr>
              <w:t>C, E, N, S, Q, L, H, D, I, M, P, R, J, C</w:t>
            </w:r>
          </w:p>
        </w:tc>
        <w:tc>
          <w:tcPr>
            <w:tcW w:w="1400" w:type="dxa"/>
            <w:vAlign w:val="bottom"/>
          </w:tcPr>
          <w:p w:rsidR="000A14CB" w:rsidRPr="00173E93" w:rsidRDefault="000A14CB" w:rsidP="00FB7405">
            <w:pPr>
              <w:ind w:right="401"/>
              <w:jc w:val="right"/>
              <w:rPr>
                <w:rFonts w:ascii="Czcionka tekstu podstawowego" w:hAnsi="Czcionka tekstu podstawowego"/>
                <w:b/>
                <w:color w:val="000000"/>
                <w:sz w:val="22"/>
                <w:szCs w:val="22"/>
              </w:rPr>
            </w:pPr>
            <w:r w:rsidRPr="00173E93">
              <w:rPr>
                <w:rFonts w:ascii="Czcionka tekstu podstawowego" w:hAnsi="Czcionka tekstu podstawowego"/>
                <w:b/>
                <w:color w:val="000000"/>
                <w:sz w:val="22"/>
                <w:szCs w:val="22"/>
              </w:rPr>
              <w:t>0.5</w:t>
            </w:r>
          </w:p>
        </w:tc>
      </w:tr>
    </w:tbl>
    <w:p w:rsidR="000A14CB" w:rsidRDefault="000A14CB" w:rsidP="00A30D1A">
      <w:pPr>
        <w:pStyle w:val="para"/>
        <w:rPr>
          <w:b/>
        </w:rPr>
      </w:pPr>
    </w:p>
    <w:p w:rsidR="000A14CB" w:rsidRPr="00EC5424" w:rsidRDefault="000A14CB" w:rsidP="00EC5424">
      <w:pPr>
        <w:pStyle w:val="para"/>
        <w:ind w:firstLine="0"/>
        <w:rPr>
          <w:b/>
          <w:lang w:val="en-US"/>
        </w:rPr>
      </w:pPr>
      <w:r w:rsidRPr="00EC5424">
        <w:rPr>
          <w:b/>
          <w:lang w:val="en-US"/>
        </w:rPr>
        <w:t>In any point</w:t>
      </w:r>
      <w:r>
        <w:rPr>
          <w:b/>
          <w:lang w:val="en-US"/>
        </w:rPr>
        <w:t xml:space="preserve"> and area</w:t>
      </w:r>
      <w:r w:rsidRPr="00EC5424">
        <w:rPr>
          <w:b/>
          <w:lang w:val="en-US"/>
        </w:rPr>
        <w:t xml:space="preserve"> the value of 100lx shall not be exceeded. </w:t>
      </w:r>
    </w:p>
    <w:p w:rsidR="000A14CB" w:rsidRDefault="000A14CB" w:rsidP="00EC5424">
      <w:pPr>
        <w:pStyle w:val="para"/>
        <w:ind w:firstLine="0"/>
        <w:rPr>
          <w:b/>
          <w:lang w:val="en-US"/>
        </w:rPr>
      </w:pPr>
      <w:r w:rsidRPr="00EC5424">
        <w:rPr>
          <w:b/>
          <w:lang w:val="en-US"/>
        </w:rPr>
        <w:tab/>
        <w:t>For left hand traffic all points and values should be mirrored with respect to X-X line.</w:t>
      </w:r>
    </w:p>
    <w:p w:rsidR="000A14CB" w:rsidRPr="00A30D1A" w:rsidRDefault="000A14CB" w:rsidP="00EC5424">
      <w:pPr>
        <w:pStyle w:val="para"/>
        <w:ind w:firstLine="0"/>
        <w:rPr>
          <w:b/>
          <w:lang w:val="en-US"/>
        </w:rPr>
      </w:pPr>
      <w:r w:rsidRPr="00A30D1A">
        <w:rPr>
          <w:b/>
          <w:lang w:val="en-US"/>
        </w:rPr>
        <w:t>Measurements shall be done by standard photogoniometric equipment in spherical coordinate measuring system as described in Annex 3.</w:t>
      </w:r>
      <w:r w:rsidRPr="003043A4">
        <w:rPr>
          <w:b/>
          <w:lang w:val="en-US"/>
        </w:rPr>
        <w:t xml:space="preserve"> </w:t>
      </w:r>
    </w:p>
    <w:p w:rsidR="000A14CB" w:rsidRDefault="000A14CB" w:rsidP="00230DDF">
      <w:pPr>
        <w:pStyle w:val="para"/>
        <w:ind w:firstLine="0"/>
        <w:rPr>
          <w:b/>
          <w:lang w:val="en-US"/>
        </w:rPr>
      </w:pPr>
      <w:r w:rsidRPr="00A30D1A">
        <w:rPr>
          <w:b/>
          <w:lang w:val="en-US"/>
        </w:rPr>
        <w:t>For</w:t>
      </w:r>
      <w:r>
        <w:rPr>
          <w:b/>
          <w:lang w:val="en-US"/>
        </w:rPr>
        <w:t xml:space="preserve"> measurement purpose</w:t>
      </w:r>
      <w:r w:rsidRPr="00A30D1A">
        <w:rPr>
          <w:b/>
          <w:lang w:val="en-US"/>
        </w:rPr>
        <w:t xml:space="preserve"> </w:t>
      </w:r>
      <w:r>
        <w:rPr>
          <w:b/>
          <w:lang w:val="en-US"/>
        </w:rPr>
        <w:t xml:space="preserve">the </w:t>
      </w:r>
      <w:r w:rsidRPr="00A30D1A">
        <w:rPr>
          <w:b/>
          <w:lang w:val="en-US"/>
        </w:rPr>
        <w:t>recalculation of the vertical illumination at the road surface to luminous intensities in angular system</w:t>
      </w:r>
      <w:r>
        <w:rPr>
          <w:b/>
          <w:lang w:val="en-US"/>
        </w:rPr>
        <w:t xml:space="preserve"> according Fig. A in Annex 3 should be done.</w:t>
      </w:r>
      <w:r w:rsidRPr="00A30D1A">
        <w:rPr>
          <w:b/>
          <w:lang w:val="en-US"/>
        </w:rPr>
        <w:t xml:space="preserve"> </w:t>
      </w:r>
      <w:r>
        <w:rPr>
          <w:b/>
          <w:lang w:val="en-US"/>
        </w:rPr>
        <w:t>T</w:t>
      </w:r>
      <w:r w:rsidRPr="00A30D1A">
        <w:rPr>
          <w:b/>
          <w:lang w:val="en-US"/>
        </w:rPr>
        <w:t>he position of optical centre of headlamp should be taken as 0.75 m above point 0,0 of the road surface</w:t>
      </w:r>
      <w:r>
        <w:rPr>
          <w:b/>
          <w:lang w:val="en-US"/>
        </w:rPr>
        <w:t xml:space="preserve"> </w:t>
      </w:r>
      <w:r w:rsidRPr="00A30D1A">
        <w:rPr>
          <w:b/>
          <w:lang w:val="en-US"/>
        </w:rPr>
        <w:t>(</w:t>
      </w:r>
      <w:r>
        <w:rPr>
          <w:b/>
          <w:lang w:val="en-US"/>
        </w:rPr>
        <w:t>see graph above</w:t>
      </w:r>
      <w:r w:rsidRPr="00A30D1A">
        <w:rPr>
          <w:b/>
          <w:lang w:val="en-US"/>
        </w:rPr>
        <w:t xml:space="preserve">). </w:t>
      </w:r>
    </w:p>
    <w:p w:rsidR="000A14CB" w:rsidRPr="00A30D1A" w:rsidRDefault="000A14CB" w:rsidP="00230DDF">
      <w:pPr>
        <w:pStyle w:val="para"/>
        <w:ind w:firstLine="0"/>
        <w:rPr>
          <w:b/>
          <w:lang w:val="en-US"/>
        </w:rPr>
      </w:pPr>
      <w:r>
        <w:rPr>
          <w:b/>
          <w:lang w:val="en-US"/>
        </w:rPr>
        <w:t>Before measurements c</w:t>
      </w:r>
      <w:r w:rsidRPr="00A30D1A">
        <w:rPr>
          <w:b/>
          <w:lang w:val="en-US"/>
        </w:rPr>
        <w:t xml:space="preserve">ut-off shall be aimed according p. 6.2.2. </w:t>
      </w:r>
      <w:r>
        <w:rPr>
          <w:b/>
          <w:lang w:val="en-US"/>
        </w:rPr>
        <w:t xml:space="preserve"> with exclusion of p. 6.2.2.3.</w:t>
      </w:r>
    </w:p>
    <w:p w:rsidR="000A14CB" w:rsidRDefault="000A14CB" w:rsidP="00A30D1A">
      <w:pPr>
        <w:pStyle w:val="para"/>
        <w:ind w:firstLine="0"/>
        <w:rPr>
          <w:b/>
          <w:lang w:val="en-US"/>
        </w:rPr>
      </w:pPr>
      <w:r w:rsidRPr="00A30D1A">
        <w:rPr>
          <w:b/>
          <w:lang w:val="en-US"/>
        </w:rPr>
        <w:lastRenderedPageBreak/>
        <w:t xml:space="preserve">Luminous intensities </w:t>
      </w:r>
      <w:r>
        <w:rPr>
          <w:b/>
          <w:lang w:val="en-US"/>
        </w:rPr>
        <w:t>mapping</w:t>
      </w:r>
      <w:r w:rsidRPr="00A30D1A">
        <w:rPr>
          <w:b/>
          <w:lang w:val="en-US"/>
        </w:rPr>
        <w:t xml:space="preserve"> </w:t>
      </w:r>
      <w:r>
        <w:rPr>
          <w:b/>
          <w:lang w:val="en-US"/>
        </w:rPr>
        <w:t xml:space="preserve">the </w:t>
      </w:r>
      <w:r w:rsidRPr="00A30D1A">
        <w:rPr>
          <w:b/>
          <w:lang w:val="en-US"/>
        </w:rPr>
        <w:t xml:space="preserve">illumination </w:t>
      </w:r>
      <w:r>
        <w:rPr>
          <w:b/>
          <w:lang w:val="en-US"/>
        </w:rPr>
        <w:t>at</w:t>
      </w:r>
      <w:r w:rsidRPr="00A30D1A">
        <w:rPr>
          <w:b/>
          <w:lang w:val="en-US"/>
        </w:rPr>
        <w:t xml:space="preserve"> all the points in the </w:t>
      </w:r>
      <w:r>
        <w:rPr>
          <w:b/>
          <w:lang w:val="en-US"/>
        </w:rPr>
        <w:t>t</w:t>
      </w:r>
      <w:r w:rsidRPr="00A30D1A">
        <w:rPr>
          <w:b/>
          <w:lang w:val="en-US"/>
        </w:rPr>
        <w:t>able</w:t>
      </w:r>
      <w:r>
        <w:rPr>
          <w:b/>
          <w:lang w:val="en-US"/>
        </w:rPr>
        <w:t>s above</w:t>
      </w:r>
      <w:r w:rsidRPr="00A30D1A">
        <w:rPr>
          <w:b/>
          <w:lang w:val="en-US"/>
        </w:rPr>
        <w:t xml:space="preserve"> </w:t>
      </w:r>
      <w:r>
        <w:rPr>
          <w:b/>
          <w:lang w:val="en-US"/>
        </w:rPr>
        <w:t>(points A to S)</w:t>
      </w:r>
      <w:r w:rsidRPr="00A30D1A">
        <w:rPr>
          <w:b/>
          <w:lang w:val="en-US"/>
        </w:rPr>
        <w:t xml:space="preserve"> shall be measured.</w:t>
      </w:r>
    </w:p>
    <w:p w:rsidR="000A14CB" w:rsidRDefault="000A14CB" w:rsidP="00A30D1A">
      <w:pPr>
        <w:pStyle w:val="para"/>
        <w:ind w:firstLine="0"/>
        <w:rPr>
          <w:b/>
          <w:lang w:val="en-US"/>
        </w:rPr>
      </w:pPr>
      <w:r w:rsidRPr="00A30D1A">
        <w:rPr>
          <w:b/>
          <w:lang w:val="en-US"/>
        </w:rPr>
        <w:t>For measurements</w:t>
      </w:r>
      <w:r>
        <w:rPr>
          <w:b/>
          <w:lang w:val="en-US"/>
        </w:rPr>
        <w:t xml:space="preserve"> of the other </w:t>
      </w:r>
      <w:r w:rsidRPr="004F5075">
        <w:rPr>
          <w:b/>
          <w:lang w:val="en-US"/>
        </w:rPr>
        <w:t>points and the areas described above</w:t>
      </w:r>
      <w:r>
        <w:rPr>
          <w:b/>
          <w:lang w:val="en-US"/>
        </w:rPr>
        <w:t xml:space="preserve"> (luminous intensities </w:t>
      </w:r>
      <w:r w:rsidRPr="004F5075">
        <w:rPr>
          <w:b/>
          <w:lang w:val="en-US"/>
        </w:rPr>
        <w:t>mapping</w:t>
      </w:r>
      <w:r>
        <w:rPr>
          <w:b/>
          <w:lang w:val="en-US"/>
        </w:rPr>
        <w:t xml:space="preserve"> the illumination at the road surface) the</w:t>
      </w:r>
      <w:r w:rsidRPr="00A30D1A">
        <w:rPr>
          <w:b/>
          <w:lang w:val="en-US"/>
        </w:rPr>
        <w:t xml:space="preserve"> random procedure </w:t>
      </w:r>
      <w:r>
        <w:rPr>
          <w:b/>
          <w:lang w:val="en-US"/>
        </w:rPr>
        <w:t>may</w:t>
      </w:r>
      <w:r w:rsidRPr="00A30D1A">
        <w:rPr>
          <w:b/>
          <w:lang w:val="en-US"/>
        </w:rPr>
        <w:t xml:space="preserve"> be used</w:t>
      </w:r>
      <w:r>
        <w:rPr>
          <w:b/>
          <w:lang w:val="en-US"/>
        </w:rPr>
        <w:t xml:space="preserve"> for</w:t>
      </w:r>
      <w:r w:rsidRPr="00A30D1A">
        <w:rPr>
          <w:b/>
          <w:lang w:val="en-US"/>
        </w:rPr>
        <w:t xml:space="preserve"> reduction </w:t>
      </w:r>
      <w:r>
        <w:rPr>
          <w:b/>
          <w:lang w:val="en-US"/>
        </w:rPr>
        <w:t>the</w:t>
      </w:r>
      <w:r w:rsidRPr="00A30D1A">
        <w:rPr>
          <w:b/>
          <w:lang w:val="en-US"/>
        </w:rPr>
        <w:t xml:space="preserve"> quantity</w:t>
      </w:r>
      <w:r>
        <w:rPr>
          <w:b/>
          <w:lang w:val="en-US"/>
        </w:rPr>
        <w:t xml:space="preserve"> of measurements.</w:t>
      </w:r>
      <w:r w:rsidRPr="00A30D1A">
        <w:rPr>
          <w:b/>
          <w:lang w:val="en-US"/>
        </w:rPr>
        <w:t xml:space="preserve"> </w:t>
      </w:r>
      <w:r>
        <w:rPr>
          <w:b/>
          <w:lang w:val="en-US"/>
        </w:rPr>
        <w:t>Such random procedure should</w:t>
      </w:r>
      <w:r w:rsidRPr="00A30D1A">
        <w:rPr>
          <w:b/>
          <w:lang w:val="en-US"/>
        </w:rPr>
        <w:t xml:space="preserve"> provide reliable results and cannot be influenced by anybody including technical service and applicant. The </w:t>
      </w:r>
      <w:r>
        <w:rPr>
          <w:b/>
          <w:lang w:val="en-US"/>
        </w:rPr>
        <w:t xml:space="preserve">angular </w:t>
      </w:r>
      <w:r w:rsidRPr="00A30D1A">
        <w:rPr>
          <w:b/>
          <w:lang w:val="en-US"/>
        </w:rPr>
        <w:t>resolution of goniophotometer measurements should reflect uniform density</w:t>
      </w:r>
      <w:r>
        <w:rPr>
          <w:b/>
          <w:lang w:val="en-US"/>
        </w:rPr>
        <w:t xml:space="preserve"> of measuring points</w:t>
      </w:r>
      <w:r w:rsidRPr="00A30D1A">
        <w:rPr>
          <w:b/>
          <w:lang w:val="en-US"/>
        </w:rPr>
        <w:t xml:space="preserve"> on whole equivalent road surface</w:t>
      </w:r>
      <w:r>
        <w:rPr>
          <w:b/>
          <w:lang w:val="en-US"/>
        </w:rPr>
        <w:t xml:space="preserve"> as presented in graph above.</w:t>
      </w:r>
      <w:r w:rsidRPr="00A30D1A">
        <w:rPr>
          <w:b/>
          <w:lang w:val="en-US"/>
        </w:rPr>
        <w:t xml:space="preserve"> At least one random measurement should be </w:t>
      </w:r>
      <w:r>
        <w:rPr>
          <w:b/>
          <w:lang w:val="en-US"/>
        </w:rPr>
        <w:t>done for area representing</w:t>
      </w:r>
      <w:r w:rsidRPr="00A30D1A">
        <w:rPr>
          <w:b/>
          <w:lang w:val="en-US"/>
        </w:rPr>
        <w:t xml:space="preserve"> each rectangle </w:t>
      </w:r>
      <w:r>
        <w:rPr>
          <w:b/>
          <w:lang w:val="en-US"/>
        </w:rPr>
        <w:t>1</w:t>
      </w:r>
      <w:r w:rsidRPr="00A30D1A">
        <w:rPr>
          <w:b/>
          <w:lang w:val="en-US"/>
        </w:rPr>
        <w:t xml:space="preserve"> m in width and </w:t>
      </w:r>
      <w:r>
        <w:rPr>
          <w:b/>
          <w:lang w:val="en-US"/>
        </w:rPr>
        <w:t xml:space="preserve">5 </w:t>
      </w:r>
      <w:r w:rsidRPr="00A30D1A">
        <w:rPr>
          <w:b/>
          <w:lang w:val="en-US"/>
        </w:rPr>
        <w:t xml:space="preserve">m in length of </w:t>
      </w:r>
      <w:r>
        <w:rPr>
          <w:b/>
          <w:lang w:val="en-US"/>
        </w:rPr>
        <w:t xml:space="preserve">prescribed </w:t>
      </w:r>
      <w:r w:rsidRPr="00A30D1A">
        <w:rPr>
          <w:b/>
          <w:lang w:val="en-US"/>
        </w:rPr>
        <w:t xml:space="preserve">road surface area. Any visible </w:t>
      </w:r>
      <w:r>
        <w:rPr>
          <w:b/>
          <w:lang w:val="en-US"/>
        </w:rPr>
        <w:t>inhomogeneity</w:t>
      </w:r>
      <w:r w:rsidRPr="00A30D1A">
        <w:rPr>
          <w:b/>
          <w:lang w:val="en-US"/>
        </w:rPr>
        <w:t xml:space="preserve"> on the vertical screen illuminated by headlamp should be additionally verified by measurements of darkest</w:t>
      </w:r>
      <w:r>
        <w:rPr>
          <w:b/>
          <w:lang w:val="en-US"/>
        </w:rPr>
        <w:t xml:space="preserve"> and brightest</w:t>
      </w:r>
      <w:r w:rsidRPr="00A30D1A">
        <w:rPr>
          <w:b/>
          <w:lang w:val="en-US"/>
        </w:rPr>
        <w:t xml:space="preserve"> visible points and areas as well as for any other doubts. </w:t>
      </w:r>
    </w:p>
    <w:p w:rsidR="000A14CB" w:rsidRPr="00A30D1A" w:rsidRDefault="000A14CB" w:rsidP="00A30D1A">
      <w:pPr>
        <w:pStyle w:val="para"/>
        <w:ind w:firstLine="0"/>
        <w:rPr>
          <w:b/>
          <w:lang w:val="en-US"/>
        </w:rPr>
      </w:pPr>
      <w:r>
        <w:rPr>
          <w:b/>
          <w:lang w:val="en-US"/>
        </w:rPr>
        <w:t>Any equivalent measuring method may be used under condition to guarantee result as described above and below.</w:t>
      </w:r>
    </w:p>
    <w:p w:rsidR="000A14CB" w:rsidRPr="00A30D1A" w:rsidRDefault="000A14CB" w:rsidP="00A30D1A">
      <w:pPr>
        <w:pStyle w:val="para"/>
        <w:ind w:firstLine="0"/>
        <w:rPr>
          <w:b/>
          <w:lang w:val="en-US"/>
        </w:rPr>
      </w:pPr>
      <w:r w:rsidRPr="00A30D1A">
        <w:rPr>
          <w:b/>
          <w:lang w:val="en-US"/>
        </w:rPr>
        <w:t>Moreover the passing-beam shall meet the luminous intensities at the test points referred to in the tables</w:t>
      </w:r>
      <w:r>
        <w:rPr>
          <w:b/>
          <w:lang w:val="en-US"/>
        </w:rPr>
        <w:t xml:space="preserve"> </w:t>
      </w:r>
      <w:r w:rsidRPr="00A30D1A">
        <w:rPr>
          <w:b/>
          <w:lang w:val="en-US"/>
        </w:rPr>
        <w:t>below and in Annex 3 Figure B (or mirrored about the VV line for left-hand traffic):</w:t>
      </w:r>
    </w:p>
    <w:p w:rsidR="000A14CB" w:rsidRPr="00A30D1A" w:rsidRDefault="000A14CB" w:rsidP="00A30D1A">
      <w:pPr>
        <w:pStyle w:val="para"/>
        <w:rPr>
          <w:b/>
          <w:lang w:val="en-US"/>
        </w:rPr>
      </w:pPr>
      <w:r>
        <w:rPr>
          <w:b/>
          <w:i/>
          <w:lang w:val="en-US"/>
        </w:rPr>
        <w:tab/>
      </w:r>
    </w:p>
    <w:tbl>
      <w:tblPr>
        <w:tblW w:w="6204"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1843"/>
      </w:tblGrid>
      <w:tr w:rsidR="000A14CB" w:rsidRPr="0038436A" w:rsidTr="00A30D1A">
        <w:trPr>
          <w:trHeight w:val="615"/>
        </w:trPr>
        <w:tc>
          <w:tcPr>
            <w:tcW w:w="4361" w:type="dxa"/>
            <w:gridSpan w:val="2"/>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00" w:lineRule="exact"/>
              <w:jc w:val="center"/>
              <w:rPr>
                <w:b/>
                <w:i/>
                <w:sz w:val="16"/>
                <w:szCs w:val="16"/>
              </w:rPr>
            </w:pPr>
            <w:r>
              <w:rPr>
                <w:b/>
                <w:i/>
                <w:sz w:val="16"/>
                <w:szCs w:val="16"/>
              </w:rPr>
              <w:t>Headlamps for RH Traffic*</w:t>
            </w:r>
          </w:p>
        </w:tc>
        <w:tc>
          <w:tcPr>
            <w:tcW w:w="1843" w:type="dxa"/>
            <w:vAlign w:val="center"/>
          </w:tcPr>
          <w:p w:rsidR="000A14CB" w:rsidRPr="0038436A" w:rsidRDefault="000A14CB" w:rsidP="00FB7405">
            <w:pPr>
              <w:spacing w:line="200" w:lineRule="exact"/>
              <w:jc w:val="center"/>
              <w:rPr>
                <w:b/>
                <w:i/>
                <w:sz w:val="16"/>
                <w:szCs w:val="16"/>
              </w:rPr>
            </w:pPr>
            <w:r w:rsidRPr="0038436A">
              <w:rPr>
                <w:b/>
                <w:i/>
                <w:sz w:val="16"/>
                <w:szCs w:val="16"/>
              </w:rPr>
              <w:t>LED Headlamp</w:t>
            </w:r>
          </w:p>
        </w:tc>
      </w:tr>
      <w:tr w:rsidR="000A14CB" w:rsidRPr="0038436A" w:rsidTr="00A30D1A">
        <w:tc>
          <w:tcPr>
            <w:tcW w:w="2093" w:type="dxa"/>
            <w:vMerge w:val="restart"/>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00" w:lineRule="exact"/>
              <w:jc w:val="center"/>
              <w:rPr>
                <w:b/>
                <w:i/>
                <w:sz w:val="16"/>
                <w:szCs w:val="16"/>
              </w:rPr>
            </w:pPr>
            <w:r w:rsidRPr="0038436A">
              <w:rPr>
                <w:b/>
                <w:i/>
                <w:sz w:val="16"/>
                <w:szCs w:val="16"/>
              </w:rPr>
              <w:t>Test point designation</w:t>
            </w:r>
          </w:p>
        </w:tc>
        <w:tc>
          <w:tcPr>
            <w:tcW w:w="2268" w:type="dxa"/>
            <w:vMerge w:val="restart"/>
            <w:vAlign w:val="center"/>
          </w:tcPr>
          <w:p w:rsidR="000A14CB" w:rsidRPr="0038436A" w:rsidRDefault="000A14CB" w:rsidP="00FB7405">
            <w:pPr>
              <w:spacing w:line="200" w:lineRule="exact"/>
              <w:jc w:val="center"/>
              <w:rPr>
                <w:b/>
                <w:i/>
                <w:sz w:val="16"/>
                <w:szCs w:val="16"/>
              </w:rPr>
            </w:pPr>
            <w:r w:rsidRPr="0038436A">
              <w:rPr>
                <w:b/>
                <w:i/>
                <w:sz w:val="16"/>
                <w:szCs w:val="16"/>
              </w:rPr>
              <w:t>Test point</w:t>
            </w:r>
          </w:p>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00" w:lineRule="exact"/>
              <w:jc w:val="center"/>
              <w:rPr>
                <w:b/>
                <w:i/>
                <w:sz w:val="16"/>
                <w:szCs w:val="16"/>
              </w:rPr>
            </w:pPr>
            <w:r w:rsidRPr="0038436A">
              <w:rPr>
                <w:b/>
                <w:i/>
                <w:sz w:val="16"/>
                <w:szCs w:val="16"/>
              </w:rPr>
              <w:t xml:space="preserve">angular coordinates - Degrees </w:t>
            </w:r>
          </w:p>
        </w:tc>
        <w:tc>
          <w:tcPr>
            <w:tcW w:w="1843" w:type="dxa"/>
            <w:vAlign w:val="center"/>
          </w:tcPr>
          <w:p w:rsidR="000A14CB" w:rsidRPr="0038436A" w:rsidRDefault="000A14CB" w:rsidP="00FB7405">
            <w:pPr>
              <w:spacing w:line="200" w:lineRule="exact"/>
              <w:jc w:val="center"/>
              <w:rPr>
                <w:b/>
                <w:i/>
                <w:sz w:val="16"/>
                <w:szCs w:val="16"/>
              </w:rPr>
            </w:pPr>
            <w:r w:rsidRPr="0038436A">
              <w:rPr>
                <w:b/>
                <w:i/>
                <w:sz w:val="16"/>
                <w:szCs w:val="16"/>
              </w:rPr>
              <w:t>Required luminous intensity</w:t>
            </w:r>
            <w:r w:rsidRPr="0038436A">
              <w:rPr>
                <w:b/>
                <w:i/>
                <w:sz w:val="16"/>
                <w:szCs w:val="16"/>
              </w:rPr>
              <w:br/>
              <w:t>cd</w:t>
            </w:r>
          </w:p>
        </w:tc>
      </w:tr>
      <w:tr w:rsidR="000A14CB" w:rsidRPr="0038436A" w:rsidTr="00A30D1A">
        <w:trPr>
          <w:trHeight w:val="253"/>
        </w:trPr>
        <w:tc>
          <w:tcPr>
            <w:tcW w:w="2093" w:type="dxa"/>
            <w:vMerge/>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i/>
                <w:sz w:val="16"/>
                <w:szCs w:val="16"/>
              </w:rPr>
            </w:pPr>
          </w:p>
        </w:tc>
        <w:tc>
          <w:tcPr>
            <w:tcW w:w="2268" w:type="dxa"/>
            <w:vMerge/>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i/>
                <w:sz w:val="16"/>
                <w:szCs w:val="16"/>
              </w:rPr>
            </w:pPr>
          </w:p>
        </w:tc>
        <w:tc>
          <w:tcPr>
            <w:tcW w:w="1843" w:type="dxa"/>
            <w:vAlign w:val="center"/>
          </w:tcPr>
          <w:p w:rsidR="000A14CB" w:rsidRPr="0038436A" w:rsidRDefault="000A14CB" w:rsidP="00A30D1A">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i/>
                <w:sz w:val="16"/>
                <w:szCs w:val="16"/>
                <w:lang w:val="de-DE"/>
              </w:rPr>
            </w:pPr>
            <w:r w:rsidRPr="0038436A">
              <w:rPr>
                <w:b/>
                <w:i/>
                <w:sz w:val="16"/>
                <w:szCs w:val="16"/>
                <w:lang w:val="de-DE"/>
              </w:rPr>
              <w:t>Max</w:t>
            </w:r>
          </w:p>
        </w:tc>
      </w:tr>
      <w:tr w:rsidR="000A14CB" w:rsidRPr="0038436A" w:rsidTr="00A30D1A">
        <w:trPr>
          <w:trHeight w:hRule="exact" w:val="459"/>
        </w:trPr>
        <w:tc>
          <w:tcPr>
            <w:tcW w:w="2093"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de-DE"/>
              </w:rPr>
            </w:pPr>
            <w:r w:rsidRPr="0038436A">
              <w:rPr>
                <w:b/>
                <w:sz w:val="18"/>
                <w:szCs w:val="18"/>
                <w:lang w:val="de-DE"/>
              </w:rPr>
              <w:t>B 50 L</w:t>
            </w:r>
          </w:p>
        </w:tc>
        <w:tc>
          <w:tcPr>
            <w:tcW w:w="2268"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ind w:left="360"/>
              <w:jc w:val="center"/>
              <w:rPr>
                <w:b/>
                <w:sz w:val="18"/>
                <w:szCs w:val="18"/>
                <w:lang w:val="de-DE"/>
              </w:rPr>
            </w:pPr>
            <w:r w:rsidRPr="0038436A">
              <w:rPr>
                <w:b/>
                <w:sz w:val="18"/>
                <w:szCs w:val="18"/>
                <w:lang w:val="de-DE"/>
              </w:rPr>
              <w:t>0.57U, 3.43L</w:t>
            </w:r>
          </w:p>
        </w:tc>
        <w:tc>
          <w:tcPr>
            <w:tcW w:w="1843" w:type="dxa"/>
            <w:vAlign w:val="center"/>
          </w:tcPr>
          <w:p w:rsidR="000A14CB" w:rsidRPr="0038436A" w:rsidRDefault="000A14CB" w:rsidP="00A30D1A">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de-DE"/>
              </w:rPr>
            </w:pPr>
            <w:r w:rsidRPr="0038436A">
              <w:rPr>
                <w:b/>
                <w:sz w:val="18"/>
                <w:szCs w:val="18"/>
                <w:lang w:val="de-DE"/>
              </w:rPr>
              <w:t>350</w:t>
            </w:r>
          </w:p>
        </w:tc>
      </w:tr>
      <w:tr w:rsidR="000A14CB" w:rsidRPr="0038436A" w:rsidTr="00A30D1A">
        <w:trPr>
          <w:trHeight w:hRule="exact" w:val="537"/>
        </w:trPr>
        <w:tc>
          <w:tcPr>
            <w:tcW w:w="2093"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de-DE"/>
              </w:rPr>
            </w:pPr>
            <w:r w:rsidRPr="0038436A">
              <w:rPr>
                <w:b/>
                <w:sz w:val="18"/>
                <w:szCs w:val="18"/>
                <w:lang w:val="de-DE"/>
              </w:rPr>
              <w:t>BR</w:t>
            </w:r>
          </w:p>
        </w:tc>
        <w:tc>
          <w:tcPr>
            <w:tcW w:w="2268"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ind w:left="360"/>
              <w:jc w:val="center"/>
              <w:rPr>
                <w:b/>
                <w:sz w:val="18"/>
                <w:szCs w:val="18"/>
                <w:lang w:val="de-DE"/>
              </w:rPr>
            </w:pPr>
            <w:r w:rsidRPr="0038436A">
              <w:rPr>
                <w:b/>
                <w:sz w:val="18"/>
                <w:szCs w:val="18"/>
                <w:lang w:val="de-DE"/>
              </w:rPr>
              <w:t>1.0 U, 2.5R</w:t>
            </w:r>
          </w:p>
        </w:tc>
        <w:tc>
          <w:tcPr>
            <w:tcW w:w="1843" w:type="dxa"/>
            <w:vAlign w:val="center"/>
          </w:tcPr>
          <w:p w:rsidR="000A14CB" w:rsidRPr="0038436A" w:rsidRDefault="000A14CB" w:rsidP="00A30D1A">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de-DE"/>
              </w:rPr>
            </w:pPr>
            <w:r w:rsidRPr="0038436A">
              <w:rPr>
                <w:b/>
                <w:sz w:val="18"/>
                <w:szCs w:val="18"/>
                <w:lang w:val="de-DE"/>
              </w:rPr>
              <w:t>1,750</w:t>
            </w:r>
          </w:p>
        </w:tc>
      </w:tr>
      <w:tr w:rsidR="000A14CB" w:rsidRPr="0038436A" w:rsidTr="00A30D1A">
        <w:trPr>
          <w:trHeight w:hRule="exact" w:val="1744"/>
        </w:trPr>
        <w:tc>
          <w:tcPr>
            <w:tcW w:w="4361" w:type="dxa"/>
            <w:gridSpan w:val="2"/>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Any point in zone III</w:t>
            </w:r>
          </w:p>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(bounded by the following coordinates in degrees)</w:t>
            </w:r>
          </w:p>
          <w:tbl>
            <w:tblPr>
              <w:tblpPr w:leftFromText="180" w:rightFromText="180" w:vertAnchor="text" w:horzAnchor="margin" w:tblpY="40"/>
              <w:tblW w:w="5097"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ayout w:type="fixed"/>
              <w:tblCellMar>
                <w:left w:w="30" w:type="dxa"/>
                <w:right w:w="30" w:type="dxa"/>
              </w:tblCellMar>
              <w:tblLook w:val="0000" w:firstRow="0" w:lastRow="0" w:firstColumn="0" w:lastColumn="0" w:noHBand="0" w:noVBand="0"/>
            </w:tblPr>
            <w:tblGrid>
              <w:gridCol w:w="600"/>
              <w:gridCol w:w="600"/>
              <w:gridCol w:w="600"/>
              <w:gridCol w:w="600"/>
              <w:gridCol w:w="597"/>
              <w:gridCol w:w="700"/>
              <w:gridCol w:w="700"/>
              <w:gridCol w:w="700"/>
            </w:tblGrid>
            <w:tr w:rsidR="000A14CB" w:rsidRPr="0038436A" w:rsidTr="00FB7405">
              <w:trPr>
                <w:cantSplit/>
                <w:trHeight w:hRule="exact" w:val="300"/>
              </w:trPr>
              <w:tc>
                <w:tcPr>
                  <w:tcW w:w="6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8 L</w:t>
                  </w:r>
                </w:p>
              </w:tc>
              <w:tc>
                <w:tcPr>
                  <w:tcW w:w="6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8 L</w:t>
                  </w:r>
                </w:p>
              </w:tc>
              <w:tc>
                <w:tcPr>
                  <w:tcW w:w="6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8 R</w:t>
                  </w:r>
                </w:p>
              </w:tc>
              <w:tc>
                <w:tcPr>
                  <w:tcW w:w="6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8 R</w:t>
                  </w:r>
                </w:p>
              </w:tc>
              <w:tc>
                <w:tcPr>
                  <w:tcW w:w="597"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6 R</w:t>
                  </w:r>
                </w:p>
              </w:tc>
              <w:tc>
                <w:tcPr>
                  <w:tcW w:w="7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1.5 R</w:t>
                  </w:r>
                </w:p>
              </w:tc>
              <w:tc>
                <w:tcPr>
                  <w:tcW w:w="7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V-V</w:t>
                  </w:r>
                </w:p>
              </w:tc>
              <w:tc>
                <w:tcPr>
                  <w:tcW w:w="700" w:type="dxa"/>
                  <w:tcBorders>
                    <w:top w:val="single" w:sz="2" w:space="0" w:color="auto"/>
                    <w:left w:val="single" w:sz="2" w:space="0" w:color="auto"/>
                    <w:bottom w:val="dotted" w:sz="4"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4 L</w:t>
                  </w:r>
                </w:p>
              </w:tc>
            </w:tr>
            <w:tr w:rsidR="000A14CB" w:rsidRPr="0038436A" w:rsidTr="00FB7405">
              <w:trPr>
                <w:cantSplit/>
                <w:trHeight w:hRule="exact" w:val="300"/>
              </w:trPr>
              <w:tc>
                <w:tcPr>
                  <w:tcW w:w="6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1 U</w:t>
                  </w:r>
                </w:p>
              </w:tc>
              <w:tc>
                <w:tcPr>
                  <w:tcW w:w="6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4 U</w:t>
                  </w:r>
                </w:p>
              </w:tc>
              <w:tc>
                <w:tcPr>
                  <w:tcW w:w="6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4 U</w:t>
                  </w:r>
                </w:p>
              </w:tc>
              <w:tc>
                <w:tcPr>
                  <w:tcW w:w="6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2 U</w:t>
                  </w:r>
                </w:p>
              </w:tc>
              <w:tc>
                <w:tcPr>
                  <w:tcW w:w="597"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val="de-DE" w:eastAsia="de-DE"/>
                    </w:rPr>
                  </w:pPr>
                  <w:r w:rsidRPr="0038436A">
                    <w:rPr>
                      <w:b/>
                      <w:snapToGrid w:val="0"/>
                      <w:sz w:val="18"/>
                      <w:szCs w:val="18"/>
                      <w:lang w:val="de-DE" w:eastAsia="de-DE"/>
                    </w:rPr>
                    <w:t>1.5 U</w:t>
                  </w:r>
                </w:p>
              </w:tc>
              <w:tc>
                <w:tcPr>
                  <w:tcW w:w="7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val="de-DE" w:eastAsia="de-DE"/>
                    </w:rPr>
                  </w:pPr>
                  <w:r w:rsidRPr="0038436A">
                    <w:rPr>
                      <w:b/>
                      <w:snapToGrid w:val="0"/>
                      <w:sz w:val="18"/>
                      <w:szCs w:val="18"/>
                      <w:lang w:val="de-DE" w:eastAsia="de-DE"/>
                    </w:rPr>
                    <w:t>1.5 U</w:t>
                  </w:r>
                </w:p>
              </w:tc>
              <w:tc>
                <w:tcPr>
                  <w:tcW w:w="7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val="de-DE" w:eastAsia="de-DE"/>
                    </w:rPr>
                  </w:pPr>
                  <w:r w:rsidRPr="0038436A">
                    <w:rPr>
                      <w:b/>
                      <w:snapToGrid w:val="0"/>
                      <w:sz w:val="18"/>
                      <w:szCs w:val="18"/>
                      <w:lang w:val="de-DE" w:eastAsia="de-DE"/>
                    </w:rPr>
                    <w:t>H-H</w:t>
                  </w:r>
                </w:p>
              </w:tc>
              <w:tc>
                <w:tcPr>
                  <w:tcW w:w="700" w:type="dxa"/>
                  <w:tcBorders>
                    <w:top w:val="dotted" w:sz="4" w:space="0" w:color="auto"/>
                    <w:left w:val="single" w:sz="2" w:space="0" w:color="auto"/>
                    <w:bottom w:val="single" w:sz="2" w:space="0" w:color="auto"/>
                    <w:right w:val="single" w:sz="2" w:space="0" w:color="auto"/>
                  </w:tcBorders>
                  <w:vAlign w:val="center"/>
                </w:tcPr>
                <w:p w:rsidR="000A14CB" w:rsidRPr="0038436A" w:rsidRDefault="000A14CB" w:rsidP="00FB7405">
                  <w:pPr>
                    <w:jc w:val="center"/>
                    <w:rPr>
                      <w:b/>
                      <w:snapToGrid w:val="0"/>
                      <w:sz w:val="18"/>
                      <w:szCs w:val="18"/>
                      <w:lang w:eastAsia="de-DE"/>
                    </w:rPr>
                  </w:pPr>
                  <w:r w:rsidRPr="0038436A">
                    <w:rPr>
                      <w:b/>
                      <w:snapToGrid w:val="0"/>
                      <w:sz w:val="18"/>
                      <w:szCs w:val="18"/>
                      <w:lang w:eastAsia="de-DE"/>
                    </w:rPr>
                    <w:t>H-H</w:t>
                  </w:r>
                </w:p>
              </w:tc>
            </w:tr>
          </w:tbl>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ind w:left="360"/>
              <w:jc w:val="center"/>
              <w:rPr>
                <w:b/>
                <w:sz w:val="18"/>
                <w:szCs w:val="18"/>
                <w:lang w:val="de-DE"/>
              </w:rPr>
            </w:pPr>
          </w:p>
        </w:tc>
        <w:tc>
          <w:tcPr>
            <w:tcW w:w="1843" w:type="dxa"/>
            <w:vAlign w:val="center"/>
          </w:tcPr>
          <w:p w:rsidR="000A14CB" w:rsidRPr="0038436A" w:rsidRDefault="000A14CB" w:rsidP="00A30D1A">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625</w:t>
            </w:r>
          </w:p>
        </w:tc>
      </w:tr>
    </w:tbl>
    <w:p w:rsidR="000A14CB" w:rsidRPr="0038436A" w:rsidRDefault="000A14CB" w:rsidP="00A30D1A">
      <w:pPr>
        <w:pStyle w:val="para"/>
        <w:spacing w:after="0"/>
        <w:ind w:firstLine="0"/>
        <w:rPr>
          <w:b/>
          <w:sz w:val="18"/>
          <w:szCs w:val="18"/>
        </w:rPr>
      </w:pPr>
      <w:r w:rsidRPr="0038436A">
        <w:rPr>
          <w:b/>
          <w:i/>
          <w:sz w:val="18"/>
          <w:szCs w:val="18"/>
        </w:rPr>
        <w:t>Note:</w:t>
      </w:r>
      <w:r w:rsidRPr="0038436A">
        <w:rPr>
          <w:b/>
          <w:sz w:val="18"/>
          <w:szCs w:val="18"/>
        </w:rPr>
        <w:t xml:space="preserve">  In the table:</w:t>
      </w:r>
    </w:p>
    <w:p w:rsidR="000A14CB" w:rsidRPr="00A30D1A" w:rsidRDefault="000A14CB" w:rsidP="00A30D1A">
      <w:pPr>
        <w:pStyle w:val="para"/>
        <w:spacing w:after="0"/>
        <w:ind w:firstLine="0"/>
        <w:rPr>
          <w:b/>
          <w:sz w:val="18"/>
          <w:szCs w:val="18"/>
          <w:lang w:val="en-US"/>
        </w:rPr>
      </w:pPr>
      <w:r w:rsidRPr="00A30D1A">
        <w:rPr>
          <w:b/>
          <w:sz w:val="18"/>
          <w:szCs w:val="18"/>
          <w:lang w:val="en-US"/>
        </w:rPr>
        <w:t>Letter L means that the point is located on the left of VV line.</w:t>
      </w:r>
    </w:p>
    <w:p w:rsidR="000A14CB" w:rsidRPr="00A30D1A" w:rsidRDefault="000A14CB" w:rsidP="00A30D1A">
      <w:pPr>
        <w:pStyle w:val="para"/>
        <w:spacing w:after="0"/>
        <w:ind w:firstLine="0"/>
        <w:rPr>
          <w:b/>
          <w:sz w:val="18"/>
          <w:szCs w:val="18"/>
          <w:lang w:val="en-US"/>
        </w:rPr>
      </w:pPr>
      <w:r w:rsidRPr="00A30D1A">
        <w:rPr>
          <w:b/>
          <w:sz w:val="18"/>
          <w:szCs w:val="18"/>
          <w:lang w:val="en-US"/>
        </w:rPr>
        <w:t>Letter R means that the point is located on the right of VV line.</w:t>
      </w:r>
    </w:p>
    <w:p w:rsidR="000A14CB" w:rsidRPr="00A30D1A" w:rsidRDefault="000A14CB" w:rsidP="00A30D1A">
      <w:pPr>
        <w:pStyle w:val="para"/>
        <w:spacing w:after="0"/>
        <w:ind w:firstLine="0"/>
        <w:rPr>
          <w:b/>
          <w:sz w:val="18"/>
          <w:szCs w:val="18"/>
          <w:lang w:val="en-US"/>
        </w:rPr>
      </w:pPr>
      <w:r w:rsidRPr="00A30D1A">
        <w:rPr>
          <w:b/>
          <w:sz w:val="18"/>
          <w:szCs w:val="18"/>
          <w:lang w:val="en-US"/>
        </w:rPr>
        <w:t>Letter U means the point is located above HH line</w:t>
      </w:r>
    </w:p>
    <w:p w:rsidR="000A14CB" w:rsidRPr="00A30D1A" w:rsidRDefault="000A14CB" w:rsidP="00A30D1A">
      <w:pPr>
        <w:pStyle w:val="para"/>
        <w:spacing w:after="0"/>
        <w:ind w:firstLine="0"/>
        <w:rPr>
          <w:b/>
          <w:sz w:val="18"/>
          <w:szCs w:val="18"/>
          <w:lang w:val="en-US"/>
        </w:rPr>
      </w:pPr>
      <w:r>
        <w:rPr>
          <w:b/>
          <w:sz w:val="18"/>
          <w:szCs w:val="18"/>
          <w:lang w:val="en-US"/>
        </w:rPr>
        <w:t>*</w:t>
      </w:r>
      <w:r w:rsidRPr="00A30D1A">
        <w:rPr>
          <w:b/>
          <w:sz w:val="18"/>
          <w:szCs w:val="18"/>
          <w:lang w:val="en-US"/>
        </w:rPr>
        <w:t xml:space="preserve">  For left-hand traffic, the letter R shall be replaced by letter L and vice versa.</w:t>
      </w:r>
    </w:p>
    <w:p w:rsidR="000A14CB" w:rsidRDefault="000A14CB" w:rsidP="00A30D1A">
      <w:pPr>
        <w:keepNext/>
        <w:keepLines/>
        <w:tabs>
          <w:tab w:val="left" w:pos="-866"/>
          <w:tab w:val="left" w:pos="-146"/>
          <w:tab w:val="left" w:pos="1815"/>
          <w:tab w:val="left" w:pos="2688"/>
          <w:tab w:val="left" w:pos="3408"/>
          <w:tab w:val="left" w:pos="4122"/>
          <w:tab w:val="left" w:pos="4842"/>
          <w:tab w:val="left" w:pos="5558"/>
          <w:tab w:val="left" w:pos="6278"/>
          <w:tab w:val="left" w:pos="6998"/>
          <w:tab w:val="left" w:pos="7712"/>
          <w:tab w:val="left" w:pos="8432"/>
          <w:tab w:val="left" w:pos="9152"/>
          <w:tab w:val="left" w:pos="9905"/>
          <w:tab w:val="left" w:pos="10625"/>
        </w:tabs>
        <w:ind w:left="1560"/>
        <w:jc w:val="both"/>
        <w:rPr>
          <w:b/>
          <w:sz w:val="18"/>
          <w:szCs w:val="18"/>
        </w:rPr>
      </w:pPr>
    </w:p>
    <w:tbl>
      <w:tblPr>
        <w:tblW w:w="0" w:type="auto"/>
        <w:jc w:val="center"/>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2640"/>
        <w:gridCol w:w="2329"/>
      </w:tblGrid>
      <w:tr w:rsidR="000A14CB" w:rsidRPr="0038436A" w:rsidTr="00A30D1A">
        <w:trPr>
          <w:trHeight w:hRule="exact" w:val="496"/>
          <w:jc w:val="center"/>
        </w:trPr>
        <w:tc>
          <w:tcPr>
            <w:tcW w:w="6150" w:type="dxa"/>
            <w:gridSpan w:val="3"/>
            <w:vAlign w:val="center"/>
          </w:tcPr>
          <w:p w:rsidR="000A14CB" w:rsidRPr="0038436A" w:rsidRDefault="000A14CB" w:rsidP="002D6693">
            <w:pPr>
              <w:keepNext/>
              <w:keepLines/>
              <w:spacing w:beforeLines="40" w:before="96" w:afterLines="40" w:after="96" w:line="200" w:lineRule="exact"/>
              <w:jc w:val="center"/>
              <w:rPr>
                <w:b/>
                <w:i/>
                <w:sz w:val="16"/>
                <w:szCs w:val="16"/>
              </w:rPr>
            </w:pPr>
            <w:r>
              <w:rPr>
                <w:b/>
                <w:i/>
                <w:sz w:val="16"/>
                <w:szCs w:val="16"/>
              </w:rPr>
              <w:t>Headlamps for RH Traffic*</w:t>
            </w:r>
          </w:p>
        </w:tc>
      </w:tr>
      <w:tr w:rsidR="000A14CB" w:rsidRPr="0038436A" w:rsidTr="00A30D1A">
        <w:trPr>
          <w:cantSplit/>
          <w:trHeight w:val="886"/>
          <w:jc w:val="center"/>
        </w:trPr>
        <w:tc>
          <w:tcPr>
            <w:tcW w:w="1181" w:type="dxa"/>
            <w:vAlign w:val="center"/>
          </w:tcPr>
          <w:p w:rsidR="000A14CB" w:rsidRPr="0038436A" w:rsidRDefault="000A14CB" w:rsidP="00A30D1A">
            <w:pPr>
              <w:keepNext/>
              <w:keepLines/>
              <w:spacing w:line="240" w:lineRule="exact"/>
              <w:jc w:val="center"/>
              <w:rPr>
                <w:b/>
                <w:i/>
                <w:sz w:val="16"/>
                <w:szCs w:val="16"/>
              </w:rPr>
            </w:pPr>
            <w:r w:rsidRPr="0038436A">
              <w:rPr>
                <w:b/>
                <w:i/>
                <w:sz w:val="16"/>
                <w:szCs w:val="16"/>
              </w:rPr>
              <w:t>Test point</w:t>
            </w:r>
          </w:p>
        </w:tc>
        <w:tc>
          <w:tcPr>
            <w:tcW w:w="2640" w:type="dxa"/>
            <w:vAlign w:val="center"/>
          </w:tcPr>
          <w:p w:rsidR="000A14CB" w:rsidRPr="0038436A" w:rsidRDefault="000A14CB" w:rsidP="002D6693">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Lines="40" w:before="96" w:afterLines="40" w:after="96" w:line="200" w:lineRule="exact"/>
              <w:jc w:val="center"/>
              <w:rPr>
                <w:b/>
                <w:i/>
                <w:sz w:val="16"/>
                <w:szCs w:val="16"/>
              </w:rPr>
            </w:pPr>
            <w:r w:rsidRPr="0038436A">
              <w:rPr>
                <w:b/>
                <w:i/>
                <w:sz w:val="16"/>
                <w:szCs w:val="16"/>
              </w:rPr>
              <w:t>Angular coordinates</w:t>
            </w:r>
          </w:p>
          <w:p w:rsidR="000A14CB" w:rsidRPr="0038436A" w:rsidRDefault="000A14CB" w:rsidP="002D6693">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Lines="40" w:before="96" w:afterLines="40" w:after="96" w:line="200" w:lineRule="exact"/>
              <w:jc w:val="center"/>
              <w:rPr>
                <w:b/>
                <w:i/>
                <w:sz w:val="16"/>
                <w:szCs w:val="16"/>
              </w:rPr>
            </w:pPr>
            <w:r w:rsidRPr="0038436A">
              <w:rPr>
                <w:b/>
                <w:i/>
                <w:sz w:val="16"/>
                <w:szCs w:val="16"/>
              </w:rPr>
              <w:t>Degrees</w:t>
            </w:r>
          </w:p>
        </w:tc>
        <w:tc>
          <w:tcPr>
            <w:tcW w:w="2329" w:type="dxa"/>
            <w:vAlign w:val="center"/>
          </w:tcPr>
          <w:p w:rsidR="000A14CB" w:rsidRPr="0038436A" w:rsidRDefault="000A14CB" w:rsidP="002D6693">
            <w:pPr>
              <w:keepNext/>
              <w:keepLines/>
              <w:spacing w:beforeLines="40" w:before="96" w:afterLines="40" w:after="96" w:line="200" w:lineRule="exact"/>
              <w:jc w:val="center"/>
              <w:rPr>
                <w:b/>
                <w:i/>
                <w:sz w:val="16"/>
                <w:szCs w:val="16"/>
              </w:rPr>
            </w:pPr>
            <w:r w:rsidRPr="0038436A">
              <w:rPr>
                <w:b/>
                <w:i/>
                <w:sz w:val="16"/>
                <w:szCs w:val="16"/>
              </w:rPr>
              <w:t>Required luminous intensity- cd</w:t>
            </w:r>
          </w:p>
          <w:p w:rsidR="000A14CB" w:rsidRPr="0038436A" w:rsidRDefault="000A14CB" w:rsidP="002D6693">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Lines="40" w:before="96" w:afterLines="40" w:after="96" w:line="200" w:lineRule="exact"/>
              <w:jc w:val="center"/>
              <w:rPr>
                <w:b/>
                <w:i/>
                <w:sz w:val="16"/>
                <w:szCs w:val="16"/>
              </w:rPr>
            </w:pPr>
            <w:r w:rsidRPr="00026FB3">
              <w:rPr>
                <w:b/>
                <w:i/>
                <w:sz w:val="16"/>
                <w:szCs w:val="16"/>
                <w:lang w:val="en-US"/>
              </w:rPr>
              <w:t>Min</w:t>
            </w:r>
          </w:p>
        </w:tc>
      </w:tr>
      <w:tr w:rsidR="000A14CB" w:rsidRPr="0038436A" w:rsidTr="00A30D1A">
        <w:trPr>
          <w:cantSplit/>
          <w:trHeight w:hRule="exact" w:val="400"/>
          <w:jc w:val="center"/>
        </w:trPr>
        <w:tc>
          <w:tcPr>
            <w:tcW w:w="1181" w:type="dxa"/>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1</w:t>
            </w:r>
          </w:p>
        </w:tc>
        <w:tc>
          <w:tcPr>
            <w:tcW w:w="2640" w:type="dxa"/>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4U, 8L</w:t>
            </w:r>
          </w:p>
        </w:tc>
        <w:tc>
          <w:tcPr>
            <w:tcW w:w="2329" w:type="dxa"/>
            <w:vMerge w:val="restart"/>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lang w:val="fr-FR"/>
              </w:rPr>
            </w:pPr>
            <w:r w:rsidRPr="0038436A">
              <w:rPr>
                <w:b/>
                <w:sz w:val="18"/>
                <w:szCs w:val="18"/>
                <w:lang w:val="fr-FR"/>
              </w:rPr>
              <w:t>Points 1+2+3</w:t>
            </w:r>
          </w:p>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lang w:val="fr-FR"/>
              </w:rPr>
            </w:pPr>
            <w:r w:rsidRPr="0038436A">
              <w:rPr>
                <w:b/>
                <w:sz w:val="18"/>
                <w:szCs w:val="18"/>
                <w:lang w:val="fr-FR"/>
              </w:rPr>
              <w:t>190</w:t>
            </w:r>
          </w:p>
        </w:tc>
      </w:tr>
      <w:tr w:rsidR="000A14CB" w:rsidRPr="0038436A" w:rsidTr="00A30D1A">
        <w:trPr>
          <w:cantSplit/>
          <w:trHeight w:hRule="exact" w:val="400"/>
          <w:jc w:val="center"/>
        </w:trPr>
        <w:tc>
          <w:tcPr>
            <w:tcW w:w="1181" w:type="dxa"/>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2</w:t>
            </w:r>
          </w:p>
        </w:tc>
        <w:tc>
          <w:tcPr>
            <w:tcW w:w="2640" w:type="dxa"/>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4U, 0</w:t>
            </w:r>
          </w:p>
        </w:tc>
        <w:tc>
          <w:tcPr>
            <w:tcW w:w="2329" w:type="dxa"/>
            <w:vMerge/>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lang w:val="fr-FR"/>
              </w:rPr>
            </w:pPr>
          </w:p>
        </w:tc>
      </w:tr>
      <w:tr w:rsidR="000A14CB" w:rsidRPr="0038436A" w:rsidTr="00A30D1A">
        <w:trPr>
          <w:cantSplit/>
          <w:trHeight w:hRule="exact" w:val="400"/>
          <w:jc w:val="center"/>
        </w:trPr>
        <w:tc>
          <w:tcPr>
            <w:tcW w:w="1181" w:type="dxa"/>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3</w:t>
            </w:r>
          </w:p>
        </w:tc>
        <w:tc>
          <w:tcPr>
            <w:tcW w:w="2640" w:type="dxa"/>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4U, 8R</w:t>
            </w:r>
          </w:p>
        </w:tc>
        <w:tc>
          <w:tcPr>
            <w:tcW w:w="2329" w:type="dxa"/>
            <w:vMerge/>
            <w:vAlign w:val="center"/>
          </w:tcPr>
          <w:p w:rsidR="000A14CB" w:rsidRPr="0038436A" w:rsidRDefault="000A14CB" w:rsidP="00FB7405">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lang w:val="fr-FR"/>
              </w:rPr>
            </w:pPr>
          </w:p>
        </w:tc>
      </w:tr>
      <w:tr w:rsidR="000A14CB" w:rsidRPr="0038436A" w:rsidTr="00A30D1A">
        <w:trPr>
          <w:cantSplit/>
          <w:trHeight w:hRule="exact" w:val="400"/>
          <w:jc w:val="center"/>
        </w:trPr>
        <w:tc>
          <w:tcPr>
            <w:tcW w:w="1181"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4</w:t>
            </w:r>
          </w:p>
        </w:tc>
        <w:tc>
          <w:tcPr>
            <w:tcW w:w="2640"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lang w:val="fr-FR"/>
              </w:rPr>
            </w:pPr>
            <w:r w:rsidRPr="0038436A">
              <w:rPr>
                <w:b/>
                <w:sz w:val="18"/>
                <w:szCs w:val="18"/>
                <w:lang w:val="fr-FR"/>
              </w:rPr>
              <w:t>2U, 4L</w:t>
            </w:r>
          </w:p>
        </w:tc>
        <w:tc>
          <w:tcPr>
            <w:tcW w:w="2329" w:type="dxa"/>
            <w:vMerge w:val="restart"/>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lang w:val="fr-FR"/>
              </w:rPr>
            </w:pPr>
            <w:r w:rsidRPr="0038436A">
              <w:rPr>
                <w:b/>
                <w:sz w:val="18"/>
                <w:szCs w:val="18"/>
                <w:lang w:val="fr-FR"/>
              </w:rPr>
              <w:t>Points 4+5+6</w:t>
            </w:r>
          </w:p>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rPr>
            </w:pPr>
            <w:r w:rsidRPr="0038436A">
              <w:rPr>
                <w:b/>
                <w:sz w:val="18"/>
                <w:szCs w:val="18"/>
              </w:rPr>
              <w:t>375</w:t>
            </w:r>
          </w:p>
        </w:tc>
      </w:tr>
      <w:tr w:rsidR="000A14CB" w:rsidRPr="0038436A" w:rsidTr="00A30D1A">
        <w:trPr>
          <w:cantSplit/>
          <w:trHeight w:hRule="exact" w:val="400"/>
          <w:jc w:val="center"/>
        </w:trPr>
        <w:tc>
          <w:tcPr>
            <w:tcW w:w="1181"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5</w:t>
            </w:r>
          </w:p>
        </w:tc>
        <w:tc>
          <w:tcPr>
            <w:tcW w:w="2640"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2U, 0</w:t>
            </w:r>
          </w:p>
        </w:tc>
        <w:tc>
          <w:tcPr>
            <w:tcW w:w="2329" w:type="dxa"/>
            <w:vMerge/>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rPr>
            </w:pPr>
          </w:p>
        </w:tc>
      </w:tr>
      <w:tr w:rsidR="000A14CB" w:rsidRPr="0038436A" w:rsidTr="00A30D1A">
        <w:trPr>
          <w:cantSplit/>
          <w:trHeight w:hRule="exact" w:val="400"/>
          <w:jc w:val="center"/>
        </w:trPr>
        <w:tc>
          <w:tcPr>
            <w:tcW w:w="1181"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6</w:t>
            </w:r>
          </w:p>
        </w:tc>
        <w:tc>
          <w:tcPr>
            <w:tcW w:w="2640"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2U, 4R</w:t>
            </w:r>
          </w:p>
        </w:tc>
        <w:tc>
          <w:tcPr>
            <w:tcW w:w="2329" w:type="dxa"/>
            <w:vMerge/>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rPr>
            </w:pPr>
          </w:p>
        </w:tc>
      </w:tr>
      <w:tr w:rsidR="000A14CB" w:rsidRPr="0038436A" w:rsidTr="00A30D1A">
        <w:trPr>
          <w:trHeight w:hRule="exact" w:val="400"/>
          <w:jc w:val="center"/>
        </w:trPr>
        <w:tc>
          <w:tcPr>
            <w:tcW w:w="1181"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7</w:t>
            </w:r>
          </w:p>
        </w:tc>
        <w:tc>
          <w:tcPr>
            <w:tcW w:w="2640"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0, 8L</w:t>
            </w:r>
          </w:p>
        </w:tc>
        <w:tc>
          <w:tcPr>
            <w:tcW w:w="2329"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rPr>
            </w:pPr>
            <w:r w:rsidRPr="0038436A">
              <w:rPr>
                <w:b/>
                <w:sz w:val="18"/>
                <w:szCs w:val="18"/>
              </w:rPr>
              <w:t>65</w:t>
            </w:r>
          </w:p>
        </w:tc>
      </w:tr>
      <w:tr w:rsidR="000A14CB" w:rsidRPr="0038436A" w:rsidTr="00A30D1A">
        <w:trPr>
          <w:trHeight w:hRule="exact" w:val="400"/>
          <w:jc w:val="center"/>
        </w:trPr>
        <w:tc>
          <w:tcPr>
            <w:tcW w:w="1181"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8</w:t>
            </w:r>
          </w:p>
        </w:tc>
        <w:tc>
          <w:tcPr>
            <w:tcW w:w="2640"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b/>
                <w:sz w:val="18"/>
                <w:szCs w:val="18"/>
              </w:rPr>
            </w:pPr>
            <w:r w:rsidRPr="0038436A">
              <w:rPr>
                <w:b/>
                <w:sz w:val="18"/>
                <w:szCs w:val="18"/>
              </w:rPr>
              <w:t>0, 4L</w:t>
            </w:r>
          </w:p>
        </w:tc>
        <w:tc>
          <w:tcPr>
            <w:tcW w:w="2329" w:type="dxa"/>
            <w:vAlign w:val="center"/>
          </w:tcPr>
          <w:p w:rsidR="000A14CB" w:rsidRPr="0038436A" w:rsidRDefault="000A14CB" w:rsidP="00FB7405">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after="56" w:line="240" w:lineRule="exact"/>
              <w:jc w:val="center"/>
              <w:rPr>
                <w:b/>
                <w:sz w:val="18"/>
                <w:szCs w:val="18"/>
              </w:rPr>
            </w:pPr>
            <w:r w:rsidRPr="0038436A">
              <w:rPr>
                <w:b/>
                <w:sz w:val="18"/>
                <w:szCs w:val="18"/>
              </w:rPr>
              <w:t>125</w:t>
            </w:r>
          </w:p>
        </w:tc>
      </w:tr>
    </w:tbl>
    <w:p w:rsidR="000A14CB" w:rsidRPr="00731822" w:rsidRDefault="000A14CB" w:rsidP="00731822">
      <w:pPr>
        <w:tabs>
          <w:tab w:val="left" w:pos="1701"/>
        </w:tabs>
        <w:spacing w:after="120"/>
        <w:ind w:left="1134" w:right="1134"/>
        <w:jc w:val="right"/>
        <w:rPr>
          <w:lang w:val="en-US" w:eastAsia="fr-FR"/>
        </w:rPr>
      </w:pPr>
      <w:r w:rsidRPr="00731822">
        <w:rPr>
          <w:lang w:val="en-US" w:eastAsia="fr-FR"/>
        </w:rPr>
        <w:t>„</w:t>
      </w:r>
    </w:p>
    <w:p w:rsidR="000A14CB" w:rsidRPr="000335D2" w:rsidRDefault="000A14CB" w:rsidP="00A30D1A">
      <w:pPr>
        <w:pStyle w:val="HChG"/>
        <w:spacing w:line="240" w:lineRule="atLeast"/>
      </w:pPr>
      <w:r w:rsidRPr="00470071">
        <w:tab/>
      </w:r>
      <w:r w:rsidRPr="000335D2">
        <w:t>II.</w:t>
      </w:r>
      <w:r w:rsidRPr="000335D2">
        <w:tab/>
        <w:t>Justification</w:t>
      </w:r>
    </w:p>
    <w:p w:rsidR="000A14CB" w:rsidRDefault="000A14CB" w:rsidP="007F57E8">
      <w:pPr>
        <w:tabs>
          <w:tab w:val="left" w:pos="1701"/>
        </w:tabs>
        <w:spacing w:after="120"/>
        <w:ind w:left="1134" w:right="1134"/>
        <w:jc w:val="both"/>
        <w:rPr>
          <w:lang w:val="en-US" w:eastAsia="fr-FR"/>
        </w:rPr>
      </w:pPr>
      <w:r>
        <w:t>1000 lm luminous flux required for LED</w:t>
      </w:r>
      <w:r w:rsidRPr="0045044D">
        <w:rPr>
          <w:lang w:val="en-US" w:eastAsia="fr-FR"/>
        </w:rPr>
        <w:t xml:space="preserve"> </w:t>
      </w:r>
      <w:r w:rsidRPr="0064469E">
        <w:rPr>
          <w:lang w:val="en-US" w:eastAsia="fr-FR"/>
        </w:rPr>
        <w:t>modules</w:t>
      </w:r>
      <w:r>
        <w:rPr>
          <w:lang w:val="en-US" w:eastAsia="fr-FR"/>
        </w:rPr>
        <w:t xml:space="preserve"> is substitute to flux required for halogen light sources (Reg. 37) used in passing beam headlamps. Such requirement </w:t>
      </w:r>
      <w:r w:rsidRPr="0045044D">
        <w:rPr>
          <w:lang w:val="en-US" w:eastAsia="fr-FR"/>
        </w:rPr>
        <w:t xml:space="preserve">does not guarantee </w:t>
      </w:r>
      <w:r>
        <w:rPr>
          <w:lang w:val="en-US" w:eastAsia="fr-FR"/>
        </w:rPr>
        <w:t xml:space="preserve">automatically good road illumination because it depend on optical design of headlamp and light distribution. For LED headlamps optical design can significantly differ from incandescent lamp. Additionally there are more general relations between light source luminous flux, light source geometrical size, diameter (size) of optical unit, focal distance, flux efficiency and finally precision of the light beam focusing (quality of far field road illumination). All this design factors cannot be effectively controlled by present prescriptions of Regulation 112. For the early paraboloidal design above relations were more or less fixed and because of it there were defined very simplified screen requirements (as </w:t>
      </w:r>
      <w:r w:rsidRPr="000B12E7">
        <w:rPr>
          <w:lang w:val="en-US" w:eastAsia="fr-FR"/>
        </w:rPr>
        <w:t xml:space="preserve">for the current </w:t>
      </w:r>
      <w:r>
        <w:rPr>
          <w:lang w:val="en-US" w:eastAsia="fr-FR"/>
        </w:rPr>
        <w:t xml:space="preserve">Class A and B). For modern optical design and light sources (LED, laser) these simplifications are not valid. But generally higher flux efficiency (lower light source flux) is in contradiction to road illumination quality. There is interest to remove the requirement of luminous flux of light source for modern and effective headlamps (LED, laser etc.). </w:t>
      </w:r>
      <w:r w:rsidRPr="002A316C">
        <w:rPr>
          <w:lang w:val="en-US" w:eastAsia="fr-FR"/>
        </w:rPr>
        <w:t xml:space="preserve">The key point is that </w:t>
      </w:r>
      <w:r>
        <w:rPr>
          <w:lang w:val="en-US" w:eastAsia="fr-FR"/>
        </w:rPr>
        <w:t>present</w:t>
      </w:r>
      <w:r w:rsidRPr="002A316C">
        <w:rPr>
          <w:lang w:val="en-US" w:eastAsia="fr-FR"/>
        </w:rPr>
        <w:t xml:space="preserve"> minimum</w:t>
      </w:r>
      <w:r>
        <w:rPr>
          <w:lang w:val="en-US" w:eastAsia="fr-FR"/>
        </w:rPr>
        <w:t xml:space="preserve"> photometric</w:t>
      </w:r>
      <w:r w:rsidRPr="002A316C">
        <w:rPr>
          <w:lang w:val="en-US" w:eastAsia="fr-FR"/>
        </w:rPr>
        <w:t xml:space="preserve"> requirements</w:t>
      </w:r>
      <w:r>
        <w:rPr>
          <w:lang w:val="en-US" w:eastAsia="fr-FR"/>
        </w:rPr>
        <w:t xml:space="preserve"> of Reg. No 112 are very minimalistic in fare distances and it is important for safety. However average real 1000lm (and more) halogen headlights allow for much better road illumination than this minimum. </w:t>
      </w:r>
      <w:r w:rsidRPr="00D64BD1">
        <w:rPr>
          <w:lang w:val="en-US" w:eastAsia="fr-FR"/>
        </w:rPr>
        <w:t>Unfortunately simplify the requirements by removing the requirement</w:t>
      </w:r>
      <w:r>
        <w:rPr>
          <w:lang w:val="en-US" w:eastAsia="fr-FR"/>
        </w:rPr>
        <w:t xml:space="preserve"> for</w:t>
      </w:r>
      <w:r w:rsidRPr="00D64BD1">
        <w:rPr>
          <w:lang w:val="en-US" w:eastAsia="fr-FR"/>
        </w:rPr>
        <w:t xml:space="preserve"> light source flux</w:t>
      </w:r>
      <w:r>
        <w:rPr>
          <w:lang w:val="en-US" w:eastAsia="fr-FR"/>
        </w:rPr>
        <w:t xml:space="preserve"> for</w:t>
      </w:r>
      <w:r w:rsidRPr="00D64BD1">
        <w:rPr>
          <w:lang w:val="en-US" w:eastAsia="fr-FR"/>
        </w:rPr>
        <w:t xml:space="preserve"> LED will lead to a real </w:t>
      </w:r>
      <w:r>
        <w:rPr>
          <w:lang w:val="en-US" w:eastAsia="fr-FR"/>
        </w:rPr>
        <w:t xml:space="preserve">safety impairment . </w:t>
      </w:r>
    </w:p>
    <w:p w:rsidR="000A14CB" w:rsidRDefault="000A14CB" w:rsidP="007F57E8">
      <w:pPr>
        <w:tabs>
          <w:tab w:val="left" w:pos="1701"/>
        </w:tabs>
        <w:spacing w:after="120"/>
        <w:ind w:left="1134" w:right="1134"/>
        <w:jc w:val="both"/>
        <w:rPr>
          <w:lang w:val="en-US" w:eastAsia="fr-FR"/>
        </w:rPr>
      </w:pPr>
      <w:r>
        <w:rPr>
          <w:lang w:val="en-US" w:eastAsia="fr-FR"/>
        </w:rPr>
        <w:t>The intention of proposal is to introduce optional performance based requirements which are equivalent to present Class B headlamps (average halogen quality) but without artificial restriction for new (e.g. LED or laser) technology like the luminous flux of the light source. Remove of the flux requirement cannot be done without another criterion. The reasonable performance criterion is minimum road illumination. It is used from many years to objective assessment of quality of road illumination eg. CIE TC4-45 method. This criterion is very easy to recalculate (map) for photogoniometric system whilst measurements will be done identically as till now.</w:t>
      </w:r>
    </w:p>
    <w:sectPr w:rsidR="000A14CB" w:rsidSect="006D66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CB" w:rsidRDefault="000A14CB"/>
  </w:endnote>
  <w:endnote w:type="continuationSeparator" w:id="0">
    <w:p w:rsidR="000A14CB" w:rsidRDefault="000A14CB"/>
  </w:endnote>
  <w:endnote w:type="continuationNotice" w:id="1">
    <w:p w:rsidR="000A14CB" w:rsidRDefault="000A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B" w:rsidRPr="006D66AF" w:rsidRDefault="000A14CB"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2D6693">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B" w:rsidRPr="006D66AF" w:rsidRDefault="000A14CB" w:rsidP="002B7C72">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2D6693">
      <w:rPr>
        <w:b/>
        <w:noProof/>
        <w:sz w:val="18"/>
      </w:rPr>
      <w:t>5</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93" w:rsidRDefault="002D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CB" w:rsidRPr="000B175B" w:rsidRDefault="000A14CB" w:rsidP="000B175B">
      <w:pPr>
        <w:tabs>
          <w:tab w:val="right" w:pos="2155"/>
        </w:tabs>
        <w:spacing w:after="80"/>
        <w:ind w:left="680"/>
        <w:rPr>
          <w:u w:val="single"/>
        </w:rPr>
      </w:pPr>
      <w:r>
        <w:rPr>
          <w:u w:val="single"/>
        </w:rPr>
        <w:tab/>
      </w:r>
    </w:p>
  </w:footnote>
  <w:footnote w:type="continuationSeparator" w:id="0">
    <w:p w:rsidR="000A14CB" w:rsidRPr="00FC68B7" w:rsidRDefault="000A14CB" w:rsidP="00FC68B7">
      <w:pPr>
        <w:tabs>
          <w:tab w:val="left" w:pos="2155"/>
        </w:tabs>
        <w:spacing w:after="80"/>
        <w:ind w:left="680"/>
        <w:rPr>
          <w:u w:val="single"/>
        </w:rPr>
      </w:pPr>
      <w:r>
        <w:rPr>
          <w:u w:val="single"/>
        </w:rPr>
        <w:tab/>
      </w:r>
    </w:p>
  </w:footnote>
  <w:footnote w:type="continuationNotice" w:id="1">
    <w:p w:rsidR="000A14CB" w:rsidRDefault="000A14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B" w:rsidRDefault="000A14CB" w:rsidP="00BE078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B" w:rsidRPr="006D66AF" w:rsidRDefault="000A14CB" w:rsidP="004C04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0A14CB" w:rsidRPr="001F30C8" w:rsidTr="002E1CBE">
      <w:trPr>
        <w:trHeight w:val="799"/>
      </w:trPr>
      <w:tc>
        <w:tcPr>
          <w:tcW w:w="5026" w:type="dxa"/>
        </w:tcPr>
        <w:p w:rsidR="000A14CB" w:rsidRPr="001F30C8" w:rsidRDefault="000A14CB" w:rsidP="002E1CBE">
          <w:r w:rsidRPr="001F30C8">
            <w:t xml:space="preserve">Transmitted by the </w:t>
          </w:r>
          <w:r w:rsidRPr="001F30C8">
            <w:rPr>
              <w:lang w:eastAsia="ja-JP"/>
            </w:rPr>
            <w:t xml:space="preserve">expert from </w:t>
          </w:r>
          <w:smartTag w:uri="urn:schemas-microsoft-com:office:smarttags" w:element="country-region">
            <w:smartTag w:uri="urn:schemas-microsoft-com:office:smarttags" w:element="place">
              <w:r w:rsidRPr="001F30C8">
                <w:rPr>
                  <w:lang w:eastAsia="ja-JP"/>
                </w:rPr>
                <w:t>Poland</w:t>
              </w:r>
            </w:smartTag>
          </w:smartTag>
        </w:p>
        <w:p w:rsidR="000A14CB" w:rsidRPr="001F30C8" w:rsidRDefault="000A14CB" w:rsidP="002E1CBE">
          <w:pPr>
            <w:rPr>
              <w:u w:val="single"/>
            </w:rPr>
          </w:pPr>
        </w:p>
      </w:tc>
      <w:tc>
        <w:tcPr>
          <w:tcW w:w="4549" w:type="dxa"/>
        </w:tcPr>
        <w:p w:rsidR="000A14CB" w:rsidRPr="00026FB3" w:rsidRDefault="000A14CB" w:rsidP="002E1CBE">
          <w:pPr>
            <w:ind w:left="1387" w:right="-33"/>
            <w:rPr>
              <w:b/>
              <w:lang w:val="ru-RU" w:eastAsia="ja-JP"/>
            </w:rPr>
          </w:pPr>
          <w:r w:rsidRPr="00016227">
            <w:rPr>
              <w:u w:val="single"/>
              <w:lang w:val="fr-FR"/>
            </w:rPr>
            <w:t>Informal document</w:t>
          </w:r>
          <w:r w:rsidRPr="00016227">
            <w:rPr>
              <w:lang w:val="fr-FR"/>
            </w:rPr>
            <w:t xml:space="preserve"> </w:t>
          </w:r>
          <w:r w:rsidRPr="00016227">
            <w:rPr>
              <w:b/>
              <w:lang w:val="fr-FR" w:eastAsia="ja-JP"/>
            </w:rPr>
            <w:t>GRE</w:t>
          </w:r>
          <w:r w:rsidRPr="00016227">
            <w:rPr>
              <w:b/>
              <w:lang w:val="fr-FR"/>
            </w:rPr>
            <w:t>-7</w:t>
          </w:r>
          <w:r>
            <w:rPr>
              <w:b/>
              <w:lang w:val="fr-FR"/>
            </w:rPr>
            <w:t>4</w:t>
          </w:r>
          <w:r w:rsidRPr="00016227">
            <w:rPr>
              <w:b/>
              <w:lang w:val="fr-FR"/>
            </w:rPr>
            <w:t>-</w:t>
          </w:r>
          <w:r w:rsidR="002D6693">
            <w:rPr>
              <w:b/>
              <w:lang w:val="fr-FR"/>
            </w:rPr>
            <w:t>11</w:t>
          </w:r>
        </w:p>
        <w:p w:rsidR="000A14CB" w:rsidRPr="00016227" w:rsidRDefault="000A14CB" w:rsidP="002E1CBE">
          <w:pPr>
            <w:pStyle w:val="Address"/>
            <w:ind w:left="1387" w:right="-33"/>
            <w:rPr>
              <w:sz w:val="20"/>
              <w:lang w:val="fr-FR" w:eastAsia="ja-JP"/>
            </w:rPr>
          </w:pPr>
          <w:r w:rsidRPr="00016227">
            <w:rPr>
              <w:sz w:val="20"/>
              <w:lang w:val="fr-FR" w:eastAsia="ja-JP"/>
            </w:rPr>
            <w:t>(</w:t>
          </w:r>
          <w:r w:rsidRPr="00016227">
            <w:rPr>
              <w:sz w:val="19"/>
              <w:szCs w:val="19"/>
              <w:lang w:val="fr-FR" w:eastAsia="ja-JP"/>
            </w:rPr>
            <w:t>7</w:t>
          </w:r>
          <w:r>
            <w:rPr>
              <w:sz w:val="19"/>
              <w:szCs w:val="19"/>
              <w:lang w:val="fr-FR" w:eastAsia="ja-JP"/>
            </w:rPr>
            <w:t>4th</w:t>
          </w:r>
          <w:r w:rsidRPr="00016227">
            <w:rPr>
              <w:sz w:val="19"/>
              <w:szCs w:val="19"/>
              <w:lang w:val="fr-FR" w:eastAsia="ja-JP"/>
            </w:rPr>
            <w:t xml:space="preserve"> GRE, </w:t>
          </w:r>
          <w:r>
            <w:rPr>
              <w:sz w:val="19"/>
              <w:szCs w:val="19"/>
              <w:lang w:val="fr-FR" w:eastAsia="ja-JP"/>
            </w:rPr>
            <w:t>20</w:t>
          </w:r>
          <w:r w:rsidRPr="00016227">
            <w:rPr>
              <w:sz w:val="19"/>
              <w:szCs w:val="19"/>
              <w:lang w:val="fr-FR" w:eastAsia="ja-JP"/>
            </w:rPr>
            <w:t>-</w:t>
          </w:r>
          <w:r>
            <w:rPr>
              <w:sz w:val="19"/>
              <w:szCs w:val="19"/>
              <w:lang w:val="fr-FR" w:eastAsia="ja-JP"/>
            </w:rPr>
            <w:t>23</w:t>
          </w:r>
          <w:r w:rsidRPr="00016227">
            <w:rPr>
              <w:sz w:val="19"/>
              <w:szCs w:val="19"/>
              <w:lang w:val="fr-FR" w:eastAsia="ja-JP"/>
            </w:rPr>
            <w:t xml:space="preserve"> </w:t>
          </w:r>
          <w:r>
            <w:rPr>
              <w:sz w:val="19"/>
              <w:szCs w:val="19"/>
              <w:lang w:val="fr-FR" w:eastAsia="ja-JP"/>
            </w:rPr>
            <w:t>October</w:t>
          </w:r>
          <w:r w:rsidRPr="00016227">
            <w:rPr>
              <w:sz w:val="19"/>
              <w:szCs w:val="19"/>
              <w:lang w:val="fr-FR" w:eastAsia="ja-JP"/>
            </w:rPr>
            <w:t xml:space="preserve"> 2015,</w:t>
          </w:r>
        </w:p>
        <w:p w:rsidR="000A14CB" w:rsidRPr="001F30C8" w:rsidRDefault="000A14CB" w:rsidP="002D6693">
          <w:pPr>
            <w:ind w:left="1387"/>
            <w:rPr>
              <w:u w:val="single"/>
              <w:lang w:eastAsia="ja-JP"/>
            </w:rPr>
          </w:pPr>
          <w:r w:rsidRPr="00016227">
            <w:rPr>
              <w:lang w:val="fr-FR"/>
            </w:rPr>
            <w:t xml:space="preserve"> </w:t>
          </w:r>
          <w:r w:rsidRPr="001F30C8">
            <w:t>agenda item</w:t>
          </w:r>
          <w:r w:rsidR="002D6693">
            <w:t xml:space="preserve"> 10)</w:t>
          </w:r>
          <w:bookmarkStart w:id="0" w:name="_GoBack"/>
          <w:bookmarkEnd w:id="0"/>
          <w:r w:rsidR="002D6693">
            <w:t xml:space="preserve">  </w:t>
          </w:r>
          <w:r>
            <w:rPr>
              <w:lang w:val="ru-RU"/>
            </w:rPr>
            <w:t xml:space="preserve"> </w:t>
          </w:r>
        </w:p>
      </w:tc>
    </w:tr>
  </w:tbl>
  <w:p w:rsidR="000A14CB" w:rsidRDefault="000A14CB" w:rsidP="00BE078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0F65B16"/>
    <w:multiLevelType w:val="hybridMultilevel"/>
    <w:tmpl w:val="5F300750"/>
    <w:lvl w:ilvl="0" w:tplc="85F45A0E">
      <w:start w:val="1"/>
      <w:numFmt w:val="upperRoman"/>
      <w:lvlText w:val="%1."/>
      <w:lvlJc w:val="left"/>
      <w:pPr>
        <w:ind w:left="1287" w:hanging="72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16"/>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619C"/>
    <w:rsid w:val="00013D99"/>
    <w:rsid w:val="00016227"/>
    <w:rsid w:val="000173C7"/>
    <w:rsid w:val="00023F66"/>
    <w:rsid w:val="00026FB3"/>
    <w:rsid w:val="0003056C"/>
    <w:rsid w:val="00031BC9"/>
    <w:rsid w:val="00032DBC"/>
    <w:rsid w:val="000335D2"/>
    <w:rsid w:val="000348D3"/>
    <w:rsid w:val="00040F1F"/>
    <w:rsid w:val="000444B6"/>
    <w:rsid w:val="00046B1F"/>
    <w:rsid w:val="00050F6B"/>
    <w:rsid w:val="00052635"/>
    <w:rsid w:val="000577F1"/>
    <w:rsid w:val="00057E97"/>
    <w:rsid w:val="00064216"/>
    <w:rsid w:val="000646F4"/>
    <w:rsid w:val="00072C23"/>
    <w:rsid w:val="00072C8C"/>
    <w:rsid w:val="00073143"/>
    <w:rsid w:val="000733B5"/>
    <w:rsid w:val="00074290"/>
    <w:rsid w:val="00076115"/>
    <w:rsid w:val="00081815"/>
    <w:rsid w:val="000820A4"/>
    <w:rsid w:val="0008367A"/>
    <w:rsid w:val="00086430"/>
    <w:rsid w:val="00086B21"/>
    <w:rsid w:val="00092169"/>
    <w:rsid w:val="000931C0"/>
    <w:rsid w:val="00095BC1"/>
    <w:rsid w:val="00096FBA"/>
    <w:rsid w:val="00096FFF"/>
    <w:rsid w:val="000A14CB"/>
    <w:rsid w:val="000A72B3"/>
    <w:rsid w:val="000B0595"/>
    <w:rsid w:val="000B118C"/>
    <w:rsid w:val="000B12E7"/>
    <w:rsid w:val="000B144E"/>
    <w:rsid w:val="000B175B"/>
    <w:rsid w:val="000B2F02"/>
    <w:rsid w:val="000B3A0F"/>
    <w:rsid w:val="000B4EF7"/>
    <w:rsid w:val="000B78BA"/>
    <w:rsid w:val="000C2C03"/>
    <w:rsid w:val="000C2D2E"/>
    <w:rsid w:val="000C32F3"/>
    <w:rsid w:val="000C49A4"/>
    <w:rsid w:val="000C4DC3"/>
    <w:rsid w:val="000E0415"/>
    <w:rsid w:val="000F431B"/>
    <w:rsid w:val="000F5317"/>
    <w:rsid w:val="000F6C28"/>
    <w:rsid w:val="000F6EFC"/>
    <w:rsid w:val="000F6F07"/>
    <w:rsid w:val="001057E3"/>
    <w:rsid w:val="001072D7"/>
    <w:rsid w:val="001078D2"/>
    <w:rsid w:val="001103AA"/>
    <w:rsid w:val="0011391C"/>
    <w:rsid w:val="00113EC8"/>
    <w:rsid w:val="0011601D"/>
    <w:rsid w:val="0011666B"/>
    <w:rsid w:val="00124000"/>
    <w:rsid w:val="00133666"/>
    <w:rsid w:val="00133933"/>
    <w:rsid w:val="0013722F"/>
    <w:rsid w:val="0014286E"/>
    <w:rsid w:val="0014380B"/>
    <w:rsid w:val="00146F2F"/>
    <w:rsid w:val="00157FE9"/>
    <w:rsid w:val="001604EB"/>
    <w:rsid w:val="00162646"/>
    <w:rsid w:val="001632FA"/>
    <w:rsid w:val="0016538B"/>
    <w:rsid w:val="00165F3A"/>
    <w:rsid w:val="00173E93"/>
    <w:rsid w:val="001745A2"/>
    <w:rsid w:val="00176F71"/>
    <w:rsid w:val="00182290"/>
    <w:rsid w:val="001918EB"/>
    <w:rsid w:val="001957B2"/>
    <w:rsid w:val="001A1471"/>
    <w:rsid w:val="001A3955"/>
    <w:rsid w:val="001B01A2"/>
    <w:rsid w:val="001B4195"/>
    <w:rsid w:val="001B4B04"/>
    <w:rsid w:val="001C6663"/>
    <w:rsid w:val="001C76BE"/>
    <w:rsid w:val="001C7895"/>
    <w:rsid w:val="001D0C8C"/>
    <w:rsid w:val="001D0EF1"/>
    <w:rsid w:val="001D10DE"/>
    <w:rsid w:val="001D1419"/>
    <w:rsid w:val="001D26DF"/>
    <w:rsid w:val="001D3A03"/>
    <w:rsid w:val="001D5152"/>
    <w:rsid w:val="001E2A16"/>
    <w:rsid w:val="001E30B9"/>
    <w:rsid w:val="001E6B65"/>
    <w:rsid w:val="001E7A44"/>
    <w:rsid w:val="001E7B67"/>
    <w:rsid w:val="001F30C8"/>
    <w:rsid w:val="00202DA8"/>
    <w:rsid w:val="00203850"/>
    <w:rsid w:val="00204773"/>
    <w:rsid w:val="00204AD6"/>
    <w:rsid w:val="00204DFD"/>
    <w:rsid w:val="00211E0B"/>
    <w:rsid w:val="00216146"/>
    <w:rsid w:val="00222E0E"/>
    <w:rsid w:val="00223C0A"/>
    <w:rsid w:val="00230DDF"/>
    <w:rsid w:val="002440F9"/>
    <w:rsid w:val="00246C19"/>
    <w:rsid w:val="002474DF"/>
    <w:rsid w:val="0024772E"/>
    <w:rsid w:val="00254272"/>
    <w:rsid w:val="00255BF1"/>
    <w:rsid w:val="0026519A"/>
    <w:rsid w:val="00267F5F"/>
    <w:rsid w:val="00273529"/>
    <w:rsid w:val="00273759"/>
    <w:rsid w:val="002817C2"/>
    <w:rsid w:val="00283697"/>
    <w:rsid w:val="00286B4D"/>
    <w:rsid w:val="0028768A"/>
    <w:rsid w:val="00294776"/>
    <w:rsid w:val="002A11DD"/>
    <w:rsid w:val="002A316C"/>
    <w:rsid w:val="002A6754"/>
    <w:rsid w:val="002B1DCA"/>
    <w:rsid w:val="002B7C72"/>
    <w:rsid w:val="002B7C77"/>
    <w:rsid w:val="002D3792"/>
    <w:rsid w:val="002D3C9A"/>
    <w:rsid w:val="002D44B9"/>
    <w:rsid w:val="002D4643"/>
    <w:rsid w:val="002D5355"/>
    <w:rsid w:val="002D6693"/>
    <w:rsid w:val="002E1CBE"/>
    <w:rsid w:val="002F175C"/>
    <w:rsid w:val="002F4508"/>
    <w:rsid w:val="002F77D9"/>
    <w:rsid w:val="002F7DE0"/>
    <w:rsid w:val="00302E18"/>
    <w:rsid w:val="003043A4"/>
    <w:rsid w:val="00305B38"/>
    <w:rsid w:val="00306DFE"/>
    <w:rsid w:val="00310071"/>
    <w:rsid w:val="003102A2"/>
    <w:rsid w:val="00311198"/>
    <w:rsid w:val="0031545C"/>
    <w:rsid w:val="00316E5D"/>
    <w:rsid w:val="00321686"/>
    <w:rsid w:val="003229D8"/>
    <w:rsid w:val="00340057"/>
    <w:rsid w:val="0034031A"/>
    <w:rsid w:val="00352709"/>
    <w:rsid w:val="00353A8D"/>
    <w:rsid w:val="003619B5"/>
    <w:rsid w:val="00361AC3"/>
    <w:rsid w:val="00362C99"/>
    <w:rsid w:val="00364E95"/>
    <w:rsid w:val="00365763"/>
    <w:rsid w:val="00366A1D"/>
    <w:rsid w:val="00371178"/>
    <w:rsid w:val="0037278F"/>
    <w:rsid w:val="00372C68"/>
    <w:rsid w:val="0038436A"/>
    <w:rsid w:val="00392E47"/>
    <w:rsid w:val="003936BC"/>
    <w:rsid w:val="00394606"/>
    <w:rsid w:val="0039686A"/>
    <w:rsid w:val="003A5F5C"/>
    <w:rsid w:val="003A6810"/>
    <w:rsid w:val="003B23B0"/>
    <w:rsid w:val="003B6778"/>
    <w:rsid w:val="003C0157"/>
    <w:rsid w:val="003C2CC4"/>
    <w:rsid w:val="003C534D"/>
    <w:rsid w:val="003D4B23"/>
    <w:rsid w:val="003E130E"/>
    <w:rsid w:val="003E18A8"/>
    <w:rsid w:val="003E1EC6"/>
    <w:rsid w:val="003E75F4"/>
    <w:rsid w:val="003E770B"/>
    <w:rsid w:val="003F1B24"/>
    <w:rsid w:val="004045B8"/>
    <w:rsid w:val="00410C89"/>
    <w:rsid w:val="00421507"/>
    <w:rsid w:val="00422699"/>
    <w:rsid w:val="00422A92"/>
    <w:rsid w:val="00422E03"/>
    <w:rsid w:val="00426B9B"/>
    <w:rsid w:val="00427011"/>
    <w:rsid w:val="00431D57"/>
    <w:rsid w:val="004325CB"/>
    <w:rsid w:val="00433487"/>
    <w:rsid w:val="004348AD"/>
    <w:rsid w:val="00437D56"/>
    <w:rsid w:val="00442A83"/>
    <w:rsid w:val="00444A24"/>
    <w:rsid w:val="0044692D"/>
    <w:rsid w:val="0045044D"/>
    <w:rsid w:val="00450B2D"/>
    <w:rsid w:val="00452DE4"/>
    <w:rsid w:val="00453556"/>
    <w:rsid w:val="0045495B"/>
    <w:rsid w:val="004561E5"/>
    <w:rsid w:val="00461A00"/>
    <w:rsid w:val="0046263A"/>
    <w:rsid w:val="00464931"/>
    <w:rsid w:val="00470071"/>
    <w:rsid w:val="0047181F"/>
    <w:rsid w:val="00474529"/>
    <w:rsid w:val="00475E5F"/>
    <w:rsid w:val="004779DB"/>
    <w:rsid w:val="00480964"/>
    <w:rsid w:val="004833EE"/>
    <w:rsid w:val="0048397A"/>
    <w:rsid w:val="00485CBB"/>
    <w:rsid w:val="004866B7"/>
    <w:rsid w:val="004879CD"/>
    <w:rsid w:val="00487CD3"/>
    <w:rsid w:val="00487EBA"/>
    <w:rsid w:val="004A12DB"/>
    <w:rsid w:val="004A330D"/>
    <w:rsid w:val="004B31FD"/>
    <w:rsid w:val="004C0081"/>
    <w:rsid w:val="004C04F5"/>
    <w:rsid w:val="004C2461"/>
    <w:rsid w:val="004C7462"/>
    <w:rsid w:val="004D127C"/>
    <w:rsid w:val="004D5A3A"/>
    <w:rsid w:val="004E15D9"/>
    <w:rsid w:val="004E77B2"/>
    <w:rsid w:val="004F5075"/>
    <w:rsid w:val="00501DC3"/>
    <w:rsid w:val="0050237E"/>
    <w:rsid w:val="00504B2D"/>
    <w:rsid w:val="0051010B"/>
    <w:rsid w:val="00513D84"/>
    <w:rsid w:val="005165D2"/>
    <w:rsid w:val="00520D90"/>
    <w:rsid w:val="0052136D"/>
    <w:rsid w:val="0052775E"/>
    <w:rsid w:val="0053022C"/>
    <w:rsid w:val="005369ED"/>
    <w:rsid w:val="0054199A"/>
    <w:rsid w:val="005420F2"/>
    <w:rsid w:val="00546445"/>
    <w:rsid w:val="00547ADE"/>
    <w:rsid w:val="00554AFD"/>
    <w:rsid w:val="00556EF3"/>
    <w:rsid w:val="0056209A"/>
    <w:rsid w:val="005628B6"/>
    <w:rsid w:val="00565042"/>
    <w:rsid w:val="00566C7F"/>
    <w:rsid w:val="00575234"/>
    <w:rsid w:val="0058434B"/>
    <w:rsid w:val="0058789A"/>
    <w:rsid w:val="005908FB"/>
    <w:rsid w:val="00591866"/>
    <w:rsid w:val="00593029"/>
    <w:rsid w:val="005941EC"/>
    <w:rsid w:val="0059724D"/>
    <w:rsid w:val="005A296F"/>
    <w:rsid w:val="005A4616"/>
    <w:rsid w:val="005A7870"/>
    <w:rsid w:val="005A7F6B"/>
    <w:rsid w:val="005B320C"/>
    <w:rsid w:val="005B3DB3"/>
    <w:rsid w:val="005B4E13"/>
    <w:rsid w:val="005B5411"/>
    <w:rsid w:val="005C342F"/>
    <w:rsid w:val="005C7CC2"/>
    <w:rsid w:val="005C7D1E"/>
    <w:rsid w:val="005D36DE"/>
    <w:rsid w:val="005D3E4F"/>
    <w:rsid w:val="005D53E4"/>
    <w:rsid w:val="005D67C8"/>
    <w:rsid w:val="005E1160"/>
    <w:rsid w:val="005E1CD3"/>
    <w:rsid w:val="005E375B"/>
    <w:rsid w:val="005F1A80"/>
    <w:rsid w:val="005F5FE0"/>
    <w:rsid w:val="005F611B"/>
    <w:rsid w:val="005F7B75"/>
    <w:rsid w:val="006001EE"/>
    <w:rsid w:val="006003F4"/>
    <w:rsid w:val="00605042"/>
    <w:rsid w:val="0060607F"/>
    <w:rsid w:val="006115F0"/>
    <w:rsid w:val="00611FC4"/>
    <w:rsid w:val="00613812"/>
    <w:rsid w:val="006176FB"/>
    <w:rsid w:val="00622F3D"/>
    <w:rsid w:val="00623516"/>
    <w:rsid w:val="0062385B"/>
    <w:rsid w:val="006242FD"/>
    <w:rsid w:val="00630F13"/>
    <w:rsid w:val="006313E8"/>
    <w:rsid w:val="006337A2"/>
    <w:rsid w:val="00636240"/>
    <w:rsid w:val="00640B26"/>
    <w:rsid w:val="00641A1F"/>
    <w:rsid w:val="00643604"/>
    <w:rsid w:val="0064469E"/>
    <w:rsid w:val="006453DA"/>
    <w:rsid w:val="00647F3D"/>
    <w:rsid w:val="00651DB7"/>
    <w:rsid w:val="00652015"/>
    <w:rsid w:val="00652D0A"/>
    <w:rsid w:val="00654DA0"/>
    <w:rsid w:val="00662BB6"/>
    <w:rsid w:val="006632F9"/>
    <w:rsid w:val="00671B51"/>
    <w:rsid w:val="00672A48"/>
    <w:rsid w:val="00672F8A"/>
    <w:rsid w:val="0067362F"/>
    <w:rsid w:val="00676606"/>
    <w:rsid w:val="0068000A"/>
    <w:rsid w:val="006810B6"/>
    <w:rsid w:val="0068142C"/>
    <w:rsid w:val="00682772"/>
    <w:rsid w:val="006843DF"/>
    <w:rsid w:val="00684C21"/>
    <w:rsid w:val="00685053"/>
    <w:rsid w:val="00690C82"/>
    <w:rsid w:val="00692F49"/>
    <w:rsid w:val="00695CEC"/>
    <w:rsid w:val="006A2530"/>
    <w:rsid w:val="006A705D"/>
    <w:rsid w:val="006A7DC5"/>
    <w:rsid w:val="006C3589"/>
    <w:rsid w:val="006C491E"/>
    <w:rsid w:val="006C79BC"/>
    <w:rsid w:val="006D37AF"/>
    <w:rsid w:val="006D51D0"/>
    <w:rsid w:val="006D5FB9"/>
    <w:rsid w:val="006D658E"/>
    <w:rsid w:val="006D66AF"/>
    <w:rsid w:val="006D7A14"/>
    <w:rsid w:val="006E564B"/>
    <w:rsid w:val="006E7191"/>
    <w:rsid w:val="006F66C0"/>
    <w:rsid w:val="00703577"/>
    <w:rsid w:val="00704CF7"/>
    <w:rsid w:val="00705894"/>
    <w:rsid w:val="007212FF"/>
    <w:rsid w:val="00724B93"/>
    <w:rsid w:val="0072632A"/>
    <w:rsid w:val="00731822"/>
    <w:rsid w:val="00731E26"/>
    <w:rsid w:val="007327D5"/>
    <w:rsid w:val="00733B05"/>
    <w:rsid w:val="00735080"/>
    <w:rsid w:val="0074242D"/>
    <w:rsid w:val="00761394"/>
    <w:rsid w:val="007629C8"/>
    <w:rsid w:val="00762FB1"/>
    <w:rsid w:val="0077047D"/>
    <w:rsid w:val="00772D08"/>
    <w:rsid w:val="007752F9"/>
    <w:rsid w:val="007874B5"/>
    <w:rsid w:val="00787EE8"/>
    <w:rsid w:val="00796214"/>
    <w:rsid w:val="007A0804"/>
    <w:rsid w:val="007A1E70"/>
    <w:rsid w:val="007A3977"/>
    <w:rsid w:val="007B2E9D"/>
    <w:rsid w:val="007B6BA5"/>
    <w:rsid w:val="007C2125"/>
    <w:rsid w:val="007C3390"/>
    <w:rsid w:val="007C3745"/>
    <w:rsid w:val="007C4F4B"/>
    <w:rsid w:val="007C5174"/>
    <w:rsid w:val="007C5C67"/>
    <w:rsid w:val="007D0552"/>
    <w:rsid w:val="007D2034"/>
    <w:rsid w:val="007D25AB"/>
    <w:rsid w:val="007D297D"/>
    <w:rsid w:val="007D6865"/>
    <w:rsid w:val="007D70B3"/>
    <w:rsid w:val="007E01E9"/>
    <w:rsid w:val="007E63F3"/>
    <w:rsid w:val="007F1836"/>
    <w:rsid w:val="007F57E8"/>
    <w:rsid w:val="007F6611"/>
    <w:rsid w:val="007F7D1A"/>
    <w:rsid w:val="00811909"/>
    <w:rsid w:val="00811920"/>
    <w:rsid w:val="00815AD0"/>
    <w:rsid w:val="00815EDB"/>
    <w:rsid w:val="00816414"/>
    <w:rsid w:val="00817CD6"/>
    <w:rsid w:val="00820C37"/>
    <w:rsid w:val="008242D7"/>
    <w:rsid w:val="008250CE"/>
    <w:rsid w:val="008257B1"/>
    <w:rsid w:val="00832334"/>
    <w:rsid w:val="008360C4"/>
    <w:rsid w:val="00842BB8"/>
    <w:rsid w:val="00843191"/>
    <w:rsid w:val="00843767"/>
    <w:rsid w:val="00846873"/>
    <w:rsid w:val="008468A5"/>
    <w:rsid w:val="00850ACF"/>
    <w:rsid w:val="0085595A"/>
    <w:rsid w:val="00857280"/>
    <w:rsid w:val="00862618"/>
    <w:rsid w:val="00864245"/>
    <w:rsid w:val="00866902"/>
    <w:rsid w:val="008679D9"/>
    <w:rsid w:val="00870238"/>
    <w:rsid w:val="00872E3B"/>
    <w:rsid w:val="008756E9"/>
    <w:rsid w:val="008878DE"/>
    <w:rsid w:val="008979B1"/>
    <w:rsid w:val="008A1ED5"/>
    <w:rsid w:val="008A4DC6"/>
    <w:rsid w:val="008A6B25"/>
    <w:rsid w:val="008A6C4F"/>
    <w:rsid w:val="008B0563"/>
    <w:rsid w:val="008B2335"/>
    <w:rsid w:val="008B2631"/>
    <w:rsid w:val="008B2E36"/>
    <w:rsid w:val="008C2428"/>
    <w:rsid w:val="008C3247"/>
    <w:rsid w:val="008D4263"/>
    <w:rsid w:val="008E0678"/>
    <w:rsid w:val="008E2D57"/>
    <w:rsid w:val="008F31D2"/>
    <w:rsid w:val="008F4D20"/>
    <w:rsid w:val="00904ADA"/>
    <w:rsid w:val="00905AD0"/>
    <w:rsid w:val="0091088D"/>
    <w:rsid w:val="00912273"/>
    <w:rsid w:val="00915EF6"/>
    <w:rsid w:val="009223CA"/>
    <w:rsid w:val="009266D1"/>
    <w:rsid w:val="00926D7B"/>
    <w:rsid w:val="00930A10"/>
    <w:rsid w:val="00930BD3"/>
    <w:rsid w:val="00931A58"/>
    <w:rsid w:val="00932EB6"/>
    <w:rsid w:val="00934631"/>
    <w:rsid w:val="00936658"/>
    <w:rsid w:val="00940F93"/>
    <w:rsid w:val="00943DD3"/>
    <w:rsid w:val="009448C3"/>
    <w:rsid w:val="0095047B"/>
    <w:rsid w:val="00950BB4"/>
    <w:rsid w:val="0096003B"/>
    <w:rsid w:val="00960F75"/>
    <w:rsid w:val="009630D6"/>
    <w:rsid w:val="00966034"/>
    <w:rsid w:val="0096668B"/>
    <w:rsid w:val="00973212"/>
    <w:rsid w:val="009760F3"/>
    <w:rsid w:val="00976CFB"/>
    <w:rsid w:val="009778E3"/>
    <w:rsid w:val="00982137"/>
    <w:rsid w:val="00991234"/>
    <w:rsid w:val="0099356C"/>
    <w:rsid w:val="009A0830"/>
    <w:rsid w:val="009A0E8D"/>
    <w:rsid w:val="009A1998"/>
    <w:rsid w:val="009A72EE"/>
    <w:rsid w:val="009B1B0A"/>
    <w:rsid w:val="009B26E7"/>
    <w:rsid w:val="009B2F79"/>
    <w:rsid w:val="009B3273"/>
    <w:rsid w:val="009B3773"/>
    <w:rsid w:val="009B4625"/>
    <w:rsid w:val="009B489C"/>
    <w:rsid w:val="009B544C"/>
    <w:rsid w:val="009B5959"/>
    <w:rsid w:val="009B64BB"/>
    <w:rsid w:val="009C29FA"/>
    <w:rsid w:val="009D551C"/>
    <w:rsid w:val="009E0D28"/>
    <w:rsid w:val="009E5AB0"/>
    <w:rsid w:val="009F2BFF"/>
    <w:rsid w:val="00A00697"/>
    <w:rsid w:val="00A00A3F"/>
    <w:rsid w:val="00A01489"/>
    <w:rsid w:val="00A02385"/>
    <w:rsid w:val="00A05361"/>
    <w:rsid w:val="00A06E2E"/>
    <w:rsid w:val="00A12C93"/>
    <w:rsid w:val="00A13960"/>
    <w:rsid w:val="00A14270"/>
    <w:rsid w:val="00A3026E"/>
    <w:rsid w:val="00A30D1A"/>
    <w:rsid w:val="00A31E62"/>
    <w:rsid w:val="00A33778"/>
    <w:rsid w:val="00A338F1"/>
    <w:rsid w:val="00A34625"/>
    <w:rsid w:val="00A35BE0"/>
    <w:rsid w:val="00A37D41"/>
    <w:rsid w:val="00A37F43"/>
    <w:rsid w:val="00A37F8A"/>
    <w:rsid w:val="00A46330"/>
    <w:rsid w:val="00A5176E"/>
    <w:rsid w:val="00A51B33"/>
    <w:rsid w:val="00A520CE"/>
    <w:rsid w:val="00A5414C"/>
    <w:rsid w:val="00A6129C"/>
    <w:rsid w:val="00A646C5"/>
    <w:rsid w:val="00A72F22"/>
    <w:rsid w:val="00A7360F"/>
    <w:rsid w:val="00A7397C"/>
    <w:rsid w:val="00A748A6"/>
    <w:rsid w:val="00A769F4"/>
    <w:rsid w:val="00A76A37"/>
    <w:rsid w:val="00A776B4"/>
    <w:rsid w:val="00A81DFE"/>
    <w:rsid w:val="00A85F0E"/>
    <w:rsid w:val="00A91E4C"/>
    <w:rsid w:val="00A93391"/>
    <w:rsid w:val="00A94361"/>
    <w:rsid w:val="00A95A1E"/>
    <w:rsid w:val="00AA11D6"/>
    <w:rsid w:val="00AA293C"/>
    <w:rsid w:val="00AA31FD"/>
    <w:rsid w:val="00AA3AF7"/>
    <w:rsid w:val="00AB1778"/>
    <w:rsid w:val="00AB1786"/>
    <w:rsid w:val="00AC102E"/>
    <w:rsid w:val="00AC2127"/>
    <w:rsid w:val="00AD2D6C"/>
    <w:rsid w:val="00AD74C4"/>
    <w:rsid w:val="00AF182E"/>
    <w:rsid w:val="00AF2F27"/>
    <w:rsid w:val="00AF69A3"/>
    <w:rsid w:val="00B00B68"/>
    <w:rsid w:val="00B02529"/>
    <w:rsid w:val="00B049A8"/>
    <w:rsid w:val="00B11F87"/>
    <w:rsid w:val="00B226AA"/>
    <w:rsid w:val="00B227CE"/>
    <w:rsid w:val="00B227D9"/>
    <w:rsid w:val="00B24005"/>
    <w:rsid w:val="00B25410"/>
    <w:rsid w:val="00B26D1C"/>
    <w:rsid w:val="00B30179"/>
    <w:rsid w:val="00B30622"/>
    <w:rsid w:val="00B30902"/>
    <w:rsid w:val="00B31E18"/>
    <w:rsid w:val="00B321D8"/>
    <w:rsid w:val="00B32E40"/>
    <w:rsid w:val="00B357CE"/>
    <w:rsid w:val="00B421C1"/>
    <w:rsid w:val="00B42C7E"/>
    <w:rsid w:val="00B4473A"/>
    <w:rsid w:val="00B50ACC"/>
    <w:rsid w:val="00B50FA2"/>
    <w:rsid w:val="00B52192"/>
    <w:rsid w:val="00B53C21"/>
    <w:rsid w:val="00B54B2B"/>
    <w:rsid w:val="00B55C38"/>
    <w:rsid w:val="00B55C71"/>
    <w:rsid w:val="00B56E4A"/>
    <w:rsid w:val="00B56E9C"/>
    <w:rsid w:val="00B64B1F"/>
    <w:rsid w:val="00B6553F"/>
    <w:rsid w:val="00B66467"/>
    <w:rsid w:val="00B717A4"/>
    <w:rsid w:val="00B74402"/>
    <w:rsid w:val="00B7467C"/>
    <w:rsid w:val="00B757A4"/>
    <w:rsid w:val="00B77D05"/>
    <w:rsid w:val="00B77F80"/>
    <w:rsid w:val="00B81192"/>
    <w:rsid w:val="00B81206"/>
    <w:rsid w:val="00B81E12"/>
    <w:rsid w:val="00B82A55"/>
    <w:rsid w:val="00B85BB3"/>
    <w:rsid w:val="00B87500"/>
    <w:rsid w:val="00B87C26"/>
    <w:rsid w:val="00B910E2"/>
    <w:rsid w:val="00B93238"/>
    <w:rsid w:val="00B96953"/>
    <w:rsid w:val="00BA606E"/>
    <w:rsid w:val="00BA66B1"/>
    <w:rsid w:val="00BB578F"/>
    <w:rsid w:val="00BC3F3B"/>
    <w:rsid w:val="00BC3FA0"/>
    <w:rsid w:val="00BC74E9"/>
    <w:rsid w:val="00BD6BA2"/>
    <w:rsid w:val="00BE0784"/>
    <w:rsid w:val="00BE09DD"/>
    <w:rsid w:val="00BE5336"/>
    <w:rsid w:val="00BF1E2C"/>
    <w:rsid w:val="00BF30B3"/>
    <w:rsid w:val="00BF68A8"/>
    <w:rsid w:val="00BF6A02"/>
    <w:rsid w:val="00C01A56"/>
    <w:rsid w:val="00C0203C"/>
    <w:rsid w:val="00C0361F"/>
    <w:rsid w:val="00C1015A"/>
    <w:rsid w:val="00C11A03"/>
    <w:rsid w:val="00C154A7"/>
    <w:rsid w:val="00C22C0C"/>
    <w:rsid w:val="00C23A54"/>
    <w:rsid w:val="00C37074"/>
    <w:rsid w:val="00C42427"/>
    <w:rsid w:val="00C424F1"/>
    <w:rsid w:val="00C4527F"/>
    <w:rsid w:val="00C463DD"/>
    <w:rsid w:val="00C4724C"/>
    <w:rsid w:val="00C51451"/>
    <w:rsid w:val="00C514E1"/>
    <w:rsid w:val="00C60646"/>
    <w:rsid w:val="00C629A0"/>
    <w:rsid w:val="00C6398C"/>
    <w:rsid w:val="00C64629"/>
    <w:rsid w:val="00C745C3"/>
    <w:rsid w:val="00C77A38"/>
    <w:rsid w:val="00C94F10"/>
    <w:rsid w:val="00C9637C"/>
    <w:rsid w:val="00C96DF2"/>
    <w:rsid w:val="00CA1B34"/>
    <w:rsid w:val="00CA77B5"/>
    <w:rsid w:val="00CB3E03"/>
    <w:rsid w:val="00CB6474"/>
    <w:rsid w:val="00CC2259"/>
    <w:rsid w:val="00CC64FA"/>
    <w:rsid w:val="00CC65E4"/>
    <w:rsid w:val="00CC788A"/>
    <w:rsid w:val="00CD4AA6"/>
    <w:rsid w:val="00CD52FD"/>
    <w:rsid w:val="00CE4A8F"/>
    <w:rsid w:val="00CE4AD0"/>
    <w:rsid w:val="00CE5514"/>
    <w:rsid w:val="00CE6127"/>
    <w:rsid w:val="00CE6A94"/>
    <w:rsid w:val="00CF6007"/>
    <w:rsid w:val="00D009FC"/>
    <w:rsid w:val="00D113D4"/>
    <w:rsid w:val="00D144F8"/>
    <w:rsid w:val="00D149F6"/>
    <w:rsid w:val="00D2031B"/>
    <w:rsid w:val="00D248B6"/>
    <w:rsid w:val="00D25FE2"/>
    <w:rsid w:val="00D263DB"/>
    <w:rsid w:val="00D26E07"/>
    <w:rsid w:val="00D33B50"/>
    <w:rsid w:val="00D36709"/>
    <w:rsid w:val="00D43252"/>
    <w:rsid w:val="00D44783"/>
    <w:rsid w:val="00D452D8"/>
    <w:rsid w:val="00D47EEA"/>
    <w:rsid w:val="00D53491"/>
    <w:rsid w:val="00D5767B"/>
    <w:rsid w:val="00D64BD1"/>
    <w:rsid w:val="00D65BB2"/>
    <w:rsid w:val="00D70480"/>
    <w:rsid w:val="00D74B53"/>
    <w:rsid w:val="00D750A6"/>
    <w:rsid w:val="00D76B93"/>
    <w:rsid w:val="00D773DF"/>
    <w:rsid w:val="00D81854"/>
    <w:rsid w:val="00D93436"/>
    <w:rsid w:val="00D947B3"/>
    <w:rsid w:val="00D95303"/>
    <w:rsid w:val="00D95928"/>
    <w:rsid w:val="00D978C6"/>
    <w:rsid w:val="00DA0BCB"/>
    <w:rsid w:val="00DA29D3"/>
    <w:rsid w:val="00DA3C1C"/>
    <w:rsid w:val="00DA3F40"/>
    <w:rsid w:val="00DB2F6E"/>
    <w:rsid w:val="00DB535A"/>
    <w:rsid w:val="00DC4BAF"/>
    <w:rsid w:val="00DC6D39"/>
    <w:rsid w:val="00DD0A64"/>
    <w:rsid w:val="00DE12D2"/>
    <w:rsid w:val="00DE621B"/>
    <w:rsid w:val="00E00F5C"/>
    <w:rsid w:val="00E046DF"/>
    <w:rsid w:val="00E1086D"/>
    <w:rsid w:val="00E11132"/>
    <w:rsid w:val="00E11D32"/>
    <w:rsid w:val="00E14EAE"/>
    <w:rsid w:val="00E22B0C"/>
    <w:rsid w:val="00E24C9F"/>
    <w:rsid w:val="00E27346"/>
    <w:rsid w:val="00E34AB6"/>
    <w:rsid w:val="00E40771"/>
    <w:rsid w:val="00E40A45"/>
    <w:rsid w:val="00E40D15"/>
    <w:rsid w:val="00E44D84"/>
    <w:rsid w:val="00E46020"/>
    <w:rsid w:val="00E540B3"/>
    <w:rsid w:val="00E560CA"/>
    <w:rsid w:val="00E71BC8"/>
    <w:rsid w:val="00E7260F"/>
    <w:rsid w:val="00E73F5D"/>
    <w:rsid w:val="00E74603"/>
    <w:rsid w:val="00E77E4E"/>
    <w:rsid w:val="00E812A2"/>
    <w:rsid w:val="00E822AA"/>
    <w:rsid w:val="00E84A58"/>
    <w:rsid w:val="00E84F02"/>
    <w:rsid w:val="00E90E2E"/>
    <w:rsid w:val="00E96630"/>
    <w:rsid w:val="00EA2A77"/>
    <w:rsid w:val="00EA4210"/>
    <w:rsid w:val="00EB2AAA"/>
    <w:rsid w:val="00EB5B78"/>
    <w:rsid w:val="00EC1910"/>
    <w:rsid w:val="00EC2670"/>
    <w:rsid w:val="00EC3706"/>
    <w:rsid w:val="00EC4431"/>
    <w:rsid w:val="00EC44FF"/>
    <w:rsid w:val="00EC5424"/>
    <w:rsid w:val="00ED14A7"/>
    <w:rsid w:val="00ED5326"/>
    <w:rsid w:val="00ED7431"/>
    <w:rsid w:val="00ED7A2A"/>
    <w:rsid w:val="00ED7BF6"/>
    <w:rsid w:val="00EE2DB3"/>
    <w:rsid w:val="00EF1D7F"/>
    <w:rsid w:val="00EF4DFB"/>
    <w:rsid w:val="00F021A7"/>
    <w:rsid w:val="00F0767F"/>
    <w:rsid w:val="00F1149B"/>
    <w:rsid w:val="00F12AF0"/>
    <w:rsid w:val="00F13509"/>
    <w:rsid w:val="00F16068"/>
    <w:rsid w:val="00F27FBD"/>
    <w:rsid w:val="00F3124B"/>
    <w:rsid w:val="00F31CD4"/>
    <w:rsid w:val="00F31E5F"/>
    <w:rsid w:val="00F478B3"/>
    <w:rsid w:val="00F6100A"/>
    <w:rsid w:val="00F63CEE"/>
    <w:rsid w:val="00F64E5C"/>
    <w:rsid w:val="00F75D6B"/>
    <w:rsid w:val="00F87D2B"/>
    <w:rsid w:val="00F91D4B"/>
    <w:rsid w:val="00F923C4"/>
    <w:rsid w:val="00F9354D"/>
    <w:rsid w:val="00F93781"/>
    <w:rsid w:val="00FA3288"/>
    <w:rsid w:val="00FA4C24"/>
    <w:rsid w:val="00FB613B"/>
    <w:rsid w:val="00FB7405"/>
    <w:rsid w:val="00FB740A"/>
    <w:rsid w:val="00FC0CC5"/>
    <w:rsid w:val="00FC68B7"/>
    <w:rsid w:val="00FD3F98"/>
    <w:rsid w:val="00FD6401"/>
    <w:rsid w:val="00FD6838"/>
    <w:rsid w:val="00FD7D63"/>
    <w:rsid w:val="00FE106A"/>
    <w:rsid w:val="00FE2CB6"/>
    <w:rsid w:val="00FE5ED0"/>
    <w:rsid w:val="00FE5FE2"/>
    <w:rsid w:val="00FE5FED"/>
    <w:rsid w:val="00FE7450"/>
    <w:rsid w:val="00FE762E"/>
    <w:rsid w:val="00FF145D"/>
    <w:rsid w:val="00FF2CB0"/>
    <w:rsid w:val="00FF4AA9"/>
    <w:rsid w:val="00FF644D"/>
    <w:rsid w:val="00FF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4BAF"/>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rPr>
      <w:lang w:val="pl-PL"/>
    </w:r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17CD6"/>
    <w:rPr>
      <w:rFonts w:cs="Times New Roman"/>
      <w:lang w:eastAsia="en-US"/>
    </w:rPr>
  </w:style>
  <w:style w:type="character" w:customStyle="1" w:styleId="Heading2Char">
    <w:name w:val="Heading 2 Char"/>
    <w:basedOn w:val="DefaultParagraphFont"/>
    <w:link w:val="Heading2"/>
    <w:uiPriority w:val="99"/>
    <w:semiHidden/>
    <w:locked/>
    <w:rsid w:val="00C01A5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01A5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01A5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C01A5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C01A56"/>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C01A56"/>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C01A56"/>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C01A56"/>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pl-PL"/>
    </w:rPr>
  </w:style>
  <w:style w:type="character" w:customStyle="1" w:styleId="SingleTxtGChar">
    <w:name w:val="_ Single Txt_G Char"/>
    <w:link w:val="SingleTxtG"/>
    <w:uiPriority w:val="99"/>
    <w:locked/>
    <w:rsid w:val="005C7D1E"/>
    <w:rPr>
      <w:lang w:val="en-GB" w:eastAsia="en-US"/>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930A10"/>
    <w:rPr>
      <w:rFonts w:cs="Courier New"/>
    </w:rPr>
  </w:style>
  <w:style w:type="character" w:customStyle="1" w:styleId="PlainTextChar">
    <w:name w:val="Plain Text Char"/>
    <w:basedOn w:val="DefaultParagraphFont"/>
    <w:link w:val="PlainText"/>
    <w:uiPriority w:val="99"/>
    <w:semiHidden/>
    <w:locked/>
    <w:rsid w:val="00C01A56"/>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30A10"/>
  </w:style>
  <w:style w:type="character" w:customStyle="1" w:styleId="BodyTextChar">
    <w:name w:val="Body Text Char"/>
    <w:basedOn w:val="DefaultParagraphFont"/>
    <w:link w:val="BodyText"/>
    <w:uiPriority w:val="99"/>
    <w:semiHidden/>
    <w:locked/>
    <w:rsid w:val="00C01A56"/>
    <w:rPr>
      <w:rFonts w:cs="Times New Roman"/>
      <w:sz w:val="20"/>
      <w:szCs w:val="20"/>
      <w:lang w:val="en-GB" w:eastAsia="en-US"/>
    </w:rPr>
  </w:style>
  <w:style w:type="paragraph" w:styleId="BodyTextIndent">
    <w:name w:val="Body Text Indent"/>
    <w:basedOn w:val="Normal"/>
    <w:link w:val="BodyTextIndentChar"/>
    <w:uiPriority w:val="99"/>
    <w:semiHidden/>
    <w:rsid w:val="00930A10"/>
    <w:pPr>
      <w:spacing w:after="120"/>
      <w:ind w:left="283"/>
    </w:pPr>
  </w:style>
  <w:style w:type="character" w:customStyle="1" w:styleId="BodyTextIndentChar">
    <w:name w:val="Body Text Indent Char"/>
    <w:basedOn w:val="DefaultParagraphFont"/>
    <w:link w:val="BodyTextIndent"/>
    <w:uiPriority w:val="99"/>
    <w:semiHidden/>
    <w:locked/>
    <w:rsid w:val="00C01A56"/>
    <w:rPr>
      <w:rFonts w:cs="Times New Roman"/>
      <w:sz w:val="20"/>
      <w:szCs w:val="20"/>
      <w:lang w:val="en-GB" w:eastAsia="en-US"/>
    </w:r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646F4"/>
    <w:rPr>
      <w:rFonts w:ascii="Times New Roman" w:hAnsi="Times New Roman" w:cs="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lang w:val="pl-PL"/>
    </w:rPr>
  </w:style>
  <w:style w:type="character" w:customStyle="1" w:styleId="FootnoteTextChar">
    <w:name w:val="Footnote Text Char"/>
    <w:aliases w:val="5_G Char,PP Char"/>
    <w:basedOn w:val="DefaultParagraphFont"/>
    <w:link w:val="FootnoteText"/>
    <w:uiPriority w:val="99"/>
    <w:locked/>
    <w:rsid w:val="006D66AF"/>
    <w:rPr>
      <w:rFonts w:cs="Times New Roman"/>
      <w:sz w:val="18"/>
      <w:lang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sid w:val="00C01A56"/>
    <w:rPr>
      <w:rFonts w:cs="Times New Roman"/>
      <w:sz w:val="20"/>
      <w:szCs w:val="20"/>
      <w:lang w:val="en-GB" w:eastAsia="en-US"/>
    </w:rPr>
  </w:style>
  <w:style w:type="character" w:styleId="CommentReference">
    <w:name w:val="annotation reference"/>
    <w:basedOn w:val="DefaultParagraphFont"/>
    <w:uiPriority w:val="99"/>
    <w:semiHidden/>
    <w:rsid w:val="00930A10"/>
    <w:rPr>
      <w:rFonts w:cs="Times New Roman"/>
      <w:sz w:val="6"/>
    </w:rPr>
  </w:style>
  <w:style w:type="paragraph" w:styleId="CommentText">
    <w:name w:val="annotation text"/>
    <w:basedOn w:val="Normal"/>
    <w:link w:val="CommentTextChar"/>
    <w:uiPriority w:val="99"/>
    <w:semiHidden/>
    <w:rsid w:val="00930A10"/>
  </w:style>
  <w:style w:type="character" w:customStyle="1" w:styleId="CommentTextChar">
    <w:name w:val="Comment Text Char"/>
    <w:basedOn w:val="DefaultParagraphFont"/>
    <w:link w:val="CommentText"/>
    <w:uiPriority w:val="99"/>
    <w:semiHidden/>
    <w:locked/>
    <w:rsid w:val="00475E5F"/>
    <w:rPr>
      <w:rFonts w:cs="Times New Roman"/>
      <w:lang w:eastAsia="en-US"/>
    </w:rPr>
  </w:style>
  <w:style w:type="character" w:styleId="LineNumber">
    <w:name w:val="line number"/>
    <w:basedOn w:val="DefaultParagraphFont"/>
    <w:uiPriority w:val="99"/>
    <w:semiHidden/>
    <w:rsid w:val="00930A10"/>
    <w:rPr>
      <w:rFonts w:cs="Times New Roman"/>
      <w:sz w:val="14"/>
    </w:rPr>
  </w:style>
  <w:style w:type="paragraph" w:customStyle="1" w:styleId="Bullet2G">
    <w:name w:val="_Bullet 2_G"/>
    <w:basedOn w:val="Normal"/>
    <w:uiPriority w:val="99"/>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C01A56"/>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C01A56"/>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C01A56"/>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C01A56"/>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01A56"/>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01A56"/>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C01A56"/>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C01A56"/>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C01A56"/>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C01A56"/>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01A56"/>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01A56"/>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C01A56"/>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C01A56"/>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C01A56"/>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C01A56"/>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01A56"/>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sid w:val="00C01A56"/>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C01A56"/>
    <w:rPr>
      <w:rFonts w:cs="Times New Roman"/>
      <w:sz w:val="20"/>
      <w:szCs w:val="20"/>
      <w:lang w:val="en-GB" w:eastAsia="en-US"/>
    </w:rPr>
  </w:style>
  <w:style w:type="paragraph" w:styleId="BalloonText">
    <w:name w:val="Balloon Text"/>
    <w:basedOn w:val="Normal"/>
    <w:link w:val="BalloonTextChar"/>
    <w:uiPriority w:val="99"/>
    <w:rsid w:val="006D66AF"/>
    <w:pPr>
      <w:spacing w:line="240" w:lineRule="auto"/>
    </w:pPr>
    <w:rPr>
      <w:rFonts w:ascii="Tahoma" w:hAnsi="Tahoma"/>
      <w:sz w:val="16"/>
      <w:szCs w:val="16"/>
      <w:lang w:val="pl-PL"/>
    </w:rPr>
  </w:style>
  <w:style w:type="character" w:customStyle="1" w:styleId="BalloonTextChar">
    <w:name w:val="Balloon Text Char"/>
    <w:basedOn w:val="DefaultParagraphFont"/>
    <w:link w:val="BalloonText"/>
    <w:uiPriority w:val="99"/>
    <w:locked/>
    <w:rsid w:val="006D66AF"/>
    <w:rPr>
      <w:rFonts w:ascii="Tahoma" w:hAnsi="Tahoma" w:cs="Times New Roman"/>
      <w:sz w:val="16"/>
      <w:lang w:eastAsia="en-US"/>
    </w:rPr>
  </w:style>
  <w:style w:type="paragraph" w:customStyle="1" w:styleId="para">
    <w:name w:val="para"/>
    <w:basedOn w:val="Normal"/>
    <w:link w:val="paraChar"/>
    <w:uiPriority w:val="99"/>
    <w:rsid w:val="00A5414C"/>
    <w:pPr>
      <w:spacing w:after="120"/>
      <w:ind w:left="2268" w:right="1134" w:hanging="1134"/>
      <w:jc w:val="both"/>
    </w:pPr>
    <w:rPr>
      <w:lang w:val="pl-PL"/>
    </w:rPr>
  </w:style>
  <w:style w:type="character" w:customStyle="1" w:styleId="HChGChar">
    <w:name w:val="_ H _Ch_G Char"/>
    <w:link w:val="HChG"/>
    <w:uiPriority w:val="99"/>
    <w:locked/>
    <w:rsid w:val="00F12AF0"/>
    <w:rPr>
      <w:b/>
      <w:sz w:val="28"/>
      <w:lang w:eastAsia="en-US"/>
    </w:rPr>
  </w:style>
  <w:style w:type="paragraph" w:customStyle="1" w:styleId="a">
    <w:name w:val="(a)"/>
    <w:basedOn w:val="Normal"/>
    <w:uiPriority w:val="99"/>
    <w:rsid w:val="00BB578F"/>
    <w:pPr>
      <w:spacing w:after="120"/>
      <w:ind w:left="2835" w:right="1134" w:hanging="567"/>
      <w:jc w:val="both"/>
    </w:pPr>
  </w:style>
  <w:style w:type="paragraph" w:customStyle="1" w:styleId="i">
    <w:name w:val="(i)"/>
    <w:basedOn w:val="Normal"/>
    <w:uiPriority w:val="99"/>
    <w:rsid w:val="00BB578F"/>
    <w:pPr>
      <w:spacing w:after="120"/>
      <w:ind w:left="3402" w:right="1134" w:hanging="567"/>
      <w:jc w:val="both"/>
    </w:pPr>
  </w:style>
  <w:style w:type="paragraph" w:styleId="ListParagraph">
    <w:name w:val="List Paragraph"/>
    <w:basedOn w:val="Normal"/>
    <w:uiPriority w:val="99"/>
    <w:qFormat/>
    <w:rsid w:val="00073143"/>
    <w:pPr>
      <w:ind w:left="720"/>
      <w:contextualSpacing/>
    </w:pPr>
  </w:style>
  <w:style w:type="character" w:customStyle="1" w:styleId="paraChar">
    <w:name w:val="para Char"/>
    <w:link w:val="para"/>
    <w:uiPriority w:val="99"/>
    <w:locked/>
    <w:rsid w:val="009C29FA"/>
    <w:rPr>
      <w:lang w:eastAsia="en-US"/>
    </w:rPr>
  </w:style>
  <w:style w:type="paragraph" w:styleId="CommentSubject">
    <w:name w:val="annotation subject"/>
    <w:basedOn w:val="CommentText"/>
    <w:next w:val="CommentText"/>
    <w:link w:val="CommentSubjectChar"/>
    <w:uiPriority w:val="99"/>
    <w:rsid w:val="00475E5F"/>
    <w:pPr>
      <w:spacing w:line="240" w:lineRule="auto"/>
    </w:pPr>
    <w:rPr>
      <w:b/>
      <w:bCs/>
    </w:rPr>
  </w:style>
  <w:style w:type="character" w:customStyle="1" w:styleId="CommentSubjectChar">
    <w:name w:val="Comment Subject Char"/>
    <w:basedOn w:val="CommentTextChar"/>
    <w:link w:val="CommentSubject"/>
    <w:uiPriority w:val="99"/>
    <w:locked/>
    <w:rsid w:val="00475E5F"/>
    <w:rPr>
      <w:rFonts w:cs="Times New Roman"/>
      <w:b/>
      <w:bCs/>
      <w:lang w:eastAsia="en-US"/>
    </w:rPr>
  </w:style>
  <w:style w:type="paragraph" w:styleId="Revision">
    <w:name w:val="Revision"/>
    <w:hidden/>
    <w:uiPriority w:val="99"/>
    <w:semiHidden/>
    <w:rsid w:val="00735080"/>
    <w:rPr>
      <w:sz w:val="20"/>
      <w:szCs w:val="20"/>
      <w:lang w:val="en-GB" w:eastAsia="en-US"/>
    </w:rPr>
  </w:style>
  <w:style w:type="paragraph" w:customStyle="1" w:styleId="Address">
    <w:name w:val="Address"/>
    <w:basedOn w:val="Normal"/>
    <w:uiPriority w:val="99"/>
    <w:rsid w:val="00BE0784"/>
    <w:pPr>
      <w:suppressAutoHyphens w:val="0"/>
      <w:spacing w:line="240" w:lineRule="auto"/>
    </w:pPr>
    <w:rPr>
      <w:rFonts w:eastAsia="MS Mincho"/>
      <w:sz w:val="24"/>
    </w:rPr>
  </w:style>
  <w:style w:type="character" w:customStyle="1" w:styleId="FootnoteTextChar1">
    <w:name w:val="Footnote Text Char1"/>
    <w:aliases w:val="5_G Char1"/>
    <w:uiPriority w:val="99"/>
    <w:semiHidden/>
    <w:rsid w:val="00A30D1A"/>
    <w:rPr>
      <w:sz w:val="18"/>
      <w:lang w:val="en-GB" w:eastAsia="en-US"/>
    </w:rPr>
  </w:style>
  <w:style w:type="paragraph" w:customStyle="1" w:styleId="figurecaption">
    <w:name w:val="figure caption"/>
    <w:uiPriority w:val="99"/>
    <w:rsid w:val="00F63CEE"/>
    <w:pPr>
      <w:numPr>
        <w:numId w:val="17"/>
      </w:numPr>
      <w:spacing w:before="80" w:after="200"/>
      <w:jc w:val="center"/>
    </w:pPr>
    <w:rPr>
      <w:rFonts w:eastAsia="SimSun"/>
      <w:noProof/>
      <w:sz w:val="16"/>
      <w:szCs w:val="16"/>
      <w:lang w:val="en-US" w:eastAsia="en-US"/>
    </w:rPr>
  </w:style>
  <w:style w:type="paragraph" w:customStyle="1" w:styleId="StyleSingleTxtGLeft2cmHanging206cm">
    <w:name w:val="Style _ Single Txt_G + Left:  2 cm Hanging:  2.06 cm"/>
    <w:basedOn w:val="SingleTxtG"/>
    <w:link w:val="StyleSingleTxtGLeft2cmHanging206cmChar"/>
    <w:uiPriority w:val="99"/>
    <w:rsid w:val="00CC788A"/>
    <w:pPr>
      <w:ind w:left="2268" w:hanging="1134"/>
    </w:pPr>
  </w:style>
  <w:style w:type="character" w:customStyle="1" w:styleId="StyleSingleTxtGLeft2cmHanging206cmChar">
    <w:name w:val="Style _ Single Txt_G + Left:  2 cm Hanging:  2.06 cm Char"/>
    <w:basedOn w:val="SingleTxtGChar"/>
    <w:link w:val="StyleSingleTxtGLeft2cmHanging206cm"/>
    <w:uiPriority w:val="99"/>
    <w:locked/>
    <w:rsid w:val="00CC788A"/>
    <w:rPr>
      <w:rFonts w:cs="Times New Roman"/>
      <w:lang w:val="en-GB" w:eastAsia="en-US" w:bidi="ar-SA"/>
    </w:rPr>
  </w:style>
  <w:style w:type="numbering" w:styleId="ArticleSection">
    <w:name w:val="Outline List 3"/>
    <w:basedOn w:val="NoList"/>
    <w:uiPriority w:val="99"/>
    <w:semiHidden/>
    <w:unhideWhenUsed/>
    <w:locked/>
    <w:rsid w:val="00300B8D"/>
    <w:pPr>
      <w:numPr>
        <w:numId w:val="13"/>
      </w:numPr>
    </w:pPr>
  </w:style>
  <w:style w:type="numbering" w:styleId="1ai">
    <w:name w:val="Outline List 1"/>
    <w:basedOn w:val="NoList"/>
    <w:uiPriority w:val="99"/>
    <w:semiHidden/>
    <w:unhideWhenUsed/>
    <w:locked/>
    <w:rsid w:val="00300B8D"/>
    <w:pPr>
      <w:numPr>
        <w:numId w:val="12"/>
      </w:numPr>
    </w:pPr>
  </w:style>
  <w:style w:type="numbering" w:styleId="111111">
    <w:name w:val="Outline List 2"/>
    <w:basedOn w:val="NoList"/>
    <w:uiPriority w:val="99"/>
    <w:semiHidden/>
    <w:unhideWhenUsed/>
    <w:locked/>
    <w:rsid w:val="00300B8D"/>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4BAF"/>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rPr>
      <w:lang w:val="pl-PL"/>
    </w:r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17CD6"/>
    <w:rPr>
      <w:rFonts w:cs="Times New Roman"/>
      <w:lang w:eastAsia="en-US"/>
    </w:rPr>
  </w:style>
  <w:style w:type="character" w:customStyle="1" w:styleId="Heading2Char">
    <w:name w:val="Heading 2 Char"/>
    <w:basedOn w:val="DefaultParagraphFont"/>
    <w:link w:val="Heading2"/>
    <w:uiPriority w:val="99"/>
    <w:semiHidden/>
    <w:locked/>
    <w:rsid w:val="00C01A56"/>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01A56"/>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01A56"/>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C01A56"/>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C01A56"/>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C01A56"/>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C01A56"/>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C01A56"/>
    <w:rPr>
      <w:rFonts w:ascii="Cambria"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lang w:val="pl-PL"/>
    </w:rPr>
  </w:style>
  <w:style w:type="character" w:customStyle="1" w:styleId="SingleTxtGChar">
    <w:name w:val="_ Single Txt_G Char"/>
    <w:link w:val="SingleTxtG"/>
    <w:uiPriority w:val="99"/>
    <w:locked/>
    <w:rsid w:val="005C7D1E"/>
    <w:rPr>
      <w:lang w:val="en-GB" w:eastAsia="en-US"/>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930A10"/>
    <w:rPr>
      <w:rFonts w:cs="Courier New"/>
    </w:rPr>
  </w:style>
  <w:style w:type="character" w:customStyle="1" w:styleId="PlainTextChar">
    <w:name w:val="Plain Text Char"/>
    <w:basedOn w:val="DefaultParagraphFont"/>
    <w:link w:val="PlainText"/>
    <w:uiPriority w:val="99"/>
    <w:semiHidden/>
    <w:locked/>
    <w:rsid w:val="00C01A56"/>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30A10"/>
  </w:style>
  <w:style w:type="character" w:customStyle="1" w:styleId="BodyTextChar">
    <w:name w:val="Body Text Char"/>
    <w:basedOn w:val="DefaultParagraphFont"/>
    <w:link w:val="BodyText"/>
    <w:uiPriority w:val="99"/>
    <w:semiHidden/>
    <w:locked/>
    <w:rsid w:val="00C01A56"/>
    <w:rPr>
      <w:rFonts w:cs="Times New Roman"/>
      <w:sz w:val="20"/>
      <w:szCs w:val="20"/>
      <w:lang w:val="en-GB" w:eastAsia="en-US"/>
    </w:rPr>
  </w:style>
  <w:style w:type="paragraph" w:styleId="BodyTextIndent">
    <w:name w:val="Body Text Indent"/>
    <w:basedOn w:val="Normal"/>
    <w:link w:val="BodyTextIndentChar"/>
    <w:uiPriority w:val="99"/>
    <w:semiHidden/>
    <w:rsid w:val="00930A10"/>
    <w:pPr>
      <w:spacing w:after="120"/>
      <w:ind w:left="283"/>
    </w:pPr>
  </w:style>
  <w:style w:type="character" w:customStyle="1" w:styleId="BodyTextIndentChar">
    <w:name w:val="Body Text Indent Char"/>
    <w:basedOn w:val="DefaultParagraphFont"/>
    <w:link w:val="BodyTextIndent"/>
    <w:uiPriority w:val="99"/>
    <w:semiHidden/>
    <w:locked/>
    <w:rsid w:val="00C01A56"/>
    <w:rPr>
      <w:rFonts w:cs="Times New Roman"/>
      <w:sz w:val="20"/>
      <w:szCs w:val="20"/>
      <w:lang w:val="en-GB" w:eastAsia="en-US"/>
    </w:r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646F4"/>
    <w:rPr>
      <w:rFonts w:ascii="Times New Roman" w:hAnsi="Times New Roman" w:cs="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lang w:val="pl-PL"/>
    </w:rPr>
  </w:style>
  <w:style w:type="character" w:customStyle="1" w:styleId="FootnoteTextChar">
    <w:name w:val="Footnote Text Char"/>
    <w:aliases w:val="5_G Char,PP Char"/>
    <w:basedOn w:val="DefaultParagraphFont"/>
    <w:link w:val="FootnoteText"/>
    <w:uiPriority w:val="99"/>
    <w:locked/>
    <w:rsid w:val="006D66AF"/>
    <w:rPr>
      <w:rFonts w:cs="Times New Roman"/>
      <w:sz w:val="18"/>
      <w:lang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locked/>
    <w:rsid w:val="00C01A56"/>
    <w:rPr>
      <w:rFonts w:cs="Times New Roman"/>
      <w:sz w:val="20"/>
      <w:szCs w:val="20"/>
      <w:lang w:val="en-GB" w:eastAsia="en-US"/>
    </w:rPr>
  </w:style>
  <w:style w:type="character" w:styleId="CommentReference">
    <w:name w:val="annotation reference"/>
    <w:basedOn w:val="DefaultParagraphFont"/>
    <w:uiPriority w:val="99"/>
    <w:semiHidden/>
    <w:rsid w:val="00930A10"/>
    <w:rPr>
      <w:rFonts w:cs="Times New Roman"/>
      <w:sz w:val="6"/>
    </w:rPr>
  </w:style>
  <w:style w:type="paragraph" w:styleId="CommentText">
    <w:name w:val="annotation text"/>
    <w:basedOn w:val="Normal"/>
    <w:link w:val="CommentTextChar"/>
    <w:uiPriority w:val="99"/>
    <w:semiHidden/>
    <w:rsid w:val="00930A10"/>
  </w:style>
  <w:style w:type="character" w:customStyle="1" w:styleId="CommentTextChar">
    <w:name w:val="Comment Text Char"/>
    <w:basedOn w:val="DefaultParagraphFont"/>
    <w:link w:val="CommentText"/>
    <w:uiPriority w:val="99"/>
    <w:semiHidden/>
    <w:locked/>
    <w:rsid w:val="00475E5F"/>
    <w:rPr>
      <w:rFonts w:cs="Times New Roman"/>
      <w:lang w:eastAsia="en-US"/>
    </w:rPr>
  </w:style>
  <w:style w:type="character" w:styleId="LineNumber">
    <w:name w:val="line number"/>
    <w:basedOn w:val="DefaultParagraphFont"/>
    <w:uiPriority w:val="99"/>
    <w:semiHidden/>
    <w:rsid w:val="00930A10"/>
    <w:rPr>
      <w:rFonts w:cs="Times New Roman"/>
      <w:sz w:val="14"/>
    </w:rPr>
  </w:style>
  <w:style w:type="paragraph" w:customStyle="1" w:styleId="Bullet2G">
    <w:name w:val="_Bullet 2_G"/>
    <w:basedOn w:val="Normal"/>
    <w:uiPriority w:val="99"/>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C01A56"/>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C01A56"/>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C01A56"/>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C01A56"/>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01A56"/>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01A56"/>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C01A56"/>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C01A56"/>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C01A56"/>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C01A56"/>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01A56"/>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01A56"/>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C01A56"/>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C01A56"/>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C01A56"/>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C01A56"/>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01A56"/>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locked/>
    <w:rsid w:val="00C01A56"/>
    <w:rPr>
      <w:rFonts w:cs="Times New Roman"/>
      <w:sz w:val="20"/>
      <w:szCs w:val="20"/>
      <w:lang w:val="en-GB" w:eastAsia="en-US"/>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C01A56"/>
    <w:rPr>
      <w:rFonts w:cs="Times New Roman"/>
      <w:sz w:val="20"/>
      <w:szCs w:val="20"/>
      <w:lang w:val="en-GB" w:eastAsia="en-US"/>
    </w:rPr>
  </w:style>
  <w:style w:type="paragraph" w:styleId="BalloonText">
    <w:name w:val="Balloon Text"/>
    <w:basedOn w:val="Normal"/>
    <w:link w:val="BalloonTextChar"/>
    <w:uiPriority w:val="99"/>
    <w:rsid w:val="006D66AF"/>
    <w:pPr>
      <w:spacing w:line="240" w:lineRule="auto"/>
    </w:pPr>
    <w:rPr>
      <w:rFonts w:ascii="Tahoma" w:hAnsi="Tahoma"/>
      <w:sz w:val="16"/>
      <w:szCs w:val="16"/>
      <w:lang w:val="pl-PL"/>
    </w:rPr>
  </w:style>
  <w:style w:type="character" w:customStyle="1" w:styleId="BalloonTextChar">
    <w:name w:val="Balloon Text Char"/>
    <w:basedOn w:val="DefaultParagraphFont"/>
    <w:link w:val="BalloonText"/>
    <w:uiPriority w:val="99"/>
    <w:locked/>
    <w:rsid w:val="006D66AF"/>
    <w:rPr>
      <w:rFonts w:ascii="Tahoma" w:hAnsi="Tahoma" w:cs="Times New Roman"/>
      <w:sz w:val="16"/>
      <w:lang w:eastAsia="en-US"/>
    </w:rPr>
  </w:style>
  <w:style w:type="paragraph" w:customStyle="1" w:styleId="para">
    <w:name w:val="para"/>
    <w:basedOn w:val="Normal"/>
    <w:link w:val="paraChar"/>
    <w:uiPriority w:val="99"/>
    <w:rsid w:val="00A5414C"/>
    <w:pPr>
      <w:spacing w:after="120"/>
      <w:ind w:left="2268" w:right="1134" w:hanging="1134"/>
      <w:jc w:val="both"/>
    </w:pPr>
    <w:rPr>
      <w:lang w:val="pl-PL"/>
    </w:rPr>
  </w:style>
  <w:style w:type="character" w:customStyle="1" w:styleId="HChGChar">
    <w:name w:val="_ H _Ch_G Char"/>
    <w:link w:val="HChG"/>
    <w:uiPriority w:val="99"/>
    <w:locked/>
    <w:rsid w:val="00F12AF0"/>
    <w:rPr>
      <w:b/>
      <w:sz w:val="28"/>
      <w:lang w:eastAsia="en-US"/>
    </w:rPr>
  </w:style>
  <w:style w:type="paragraph" w:customStyle="1" w:styleId="a">
    <w:name w:val="(a)"/>
    <w:basedOn w:val="Normal"/>
    <w:uiPriority w:val="99"/>
    <w:rsid w:val="00BB578F"/>
    <w:pPr>
      <w:spacing w:after="120"/>
      <w:ind w:left="2835" w:right="1134" w:hanging="567"/>
      <w:jc w:val="both"/>
    </w:pPr>
  </w:style>
  <w:style w:type="paragraph" w:customStyle="1" w:styleId="i">
    <w:name w:val="(i)"/>
    <w:basedOn w:val="Normal"/>
    <w:uiPriority w:val="99"/>
    <w:rsid w:val="00BB578F"/>
    <w:pPr>
      <w:spacing w:after="120"/>
      <w:ind w:left="3402" w:right="1134" w:hanging="567"/>
      <w:jc w:val="both"/>
    </w:pPr>
  </w:style>
  <w:style w:type="paragraph" w:styleId="ListParagraph">
    <w:name w:val="List Paragraph"/>
    <w:basedOn w:val="Normal"/>
    <w:uiPriority w:val="99"/>
    <w:qFormat/>
    <w:rsid w:val="00073143"/>
    <w:pPr>
      <w:ind w:left="720"/>
      <w:contextualSpacing/>
    </w:pPr>
  </w:style>
  <w:style w:type="character" w:customStyle="1" w:styleId="paraChar">
    <w:name w:val="para Char"/>
    <w:link w:val="para"/>
    <w:uiPriority w:val="99"/>
    <w:locked/>
    <w:rsid w:val="009C29FA"/>
    <w:rPr>
      <w:lang w:eastAsia="en-US"/>
    </w:rPr>
  </w:style>
  <w:style w:type="paragraph" w:styleId="CommentSubject">
    <w:name w:val="annotation subject"/>
    <w:basedOn w:val="CommentText"/>
    <w:next w:val="CommentText"/>
    <w:link w:val="CommentSubjectChar"/>
    <w:uiPriority w:val="99"/>
    <w:rsid w:val="00475E5F"/>
    <w:pPr>
      <w:spacing w:line="240" w:lineRule="auto"/>
    </w:pPr>
    <w:rPr>
      <w:b/>
      <w:bCs/>
    </w:rPr>
  </w:style>
  <w:style w:type="character" w:customStyle="1" w:styleId="CommentSubjectChar">
    <w:name w:val="Comment Subject Char"/>
    <w:basedOn w:val="CommentTextChar"/>
    <w:link w:val="CommentSubject"/>
    <w:uiPriority w:val="99"/>
    <w:locked/>
    <w:rsid w:val="00475E5F"/>
    <w:rPr>
      <w:rFonts w:cs="Times New Roman"/>
      <w:b/>
      <w:bCs/>
      <w:lang w:eastAsia="en-US"/>
    </w:rPr>
  </w:style>
  <w:style w:type="paragraph" w:styleId="Revision">
    <w:name w:val="Revision"/>
    <w:hidden/>
    <w:uiPriority w:val="99"/>
    <w:semiHidden/>
    <w:rsid w:val="00735080"/>
    <w:rPr>
      <w:sz w:val="20"/>
      <w:szCs w:val="20"/>
      <w:lang w:val="en-GB" w:eastAsia="en-US"/>
    </w:rPr>
  </w:style>
  <w:style w:type="paragraph" w:customStyle="1" w:styleId="Address">
    <w:name w:val="Address"/>
    <w:basedOn w:val="Normal"/>
    <w:uiPriority w:val="99"/>
    <w:rsid w:val="00BE0784"/>
    <w:pPr>
      <w:suppressAutoHyphens w:val="0"/>
      <w:spacing w:line="240" w:lineRule="auto"/>
    </w:pPr>
    <w:rPr>
      <w:rFonts w:eastAsia="MS Mincho"/>
      <w:sz w:val="24"/>
    </w:rPr>
  </w:style>
  <w:style w:type="character" w:customStyle="1" w:styleId="FootnoteTextChar1">
    <w:name w:val="Footnote Text Char1"/>
    <w:aliases w:val="5_G Char1"/>
    <w:uiPriority w:val="99"/>
    <w:semiHidden/>
    <w:rsid w:val="00A30D1A"/>
    <w:rPr>
      <w:sz w:val="18"/>
      <w:lang w:val="en-GB" w:eastAsia="en-US"/>
    </w:rPr>
  </w:style>
  <w:style w:type="paragraph" w:customStyle="1" w:styleId="figurecaption">
    <w:name w:val="figure caption"/>
    <w:uiPriority w:val="99"/>
    <w:rsid w:val="00F63CEE"/>
    <w:pPr>
      <w:numPr>
        <w:numId w:val="17"/>
      </w:numPr>
      <w:spacing w:before="80" w:after="200"/>
      <w:jc w:val="center"/>
    </w:pPr>
    <w:rPr>
      <w:rFonts w:eastAsia="SimSun"/>
      <w:noProof/>
      <w:sz w:val="16"/>
      <w:szCs w:val="16"/>
      <w:lang w:val="en-US" w:eastAsia="en-US"/>
    </w:rPr>
  </w:style>
  <w:style w:type="paragraph" w:customStyle="1" w:styleId="StyleSingleTxtGLeft2cmHanging206cm">
    <w:name w:val="Style _ Single Txt_G + Left:  2 cm Hanging:  2.06 cm"/>
    <w:basedOn w:val="SingleTxtG"/>
    <w:link w:val="StyleSingleTxtGLeft2cmHanging206cmChar"/>
    <w:uiPriority w:val="99"/>
    <w:rsid w:val="00CC788A"/>
    <w:pPr>
      <w:ind w:left="2268" w:hanging="1134"/>
    </w:pPr>
  </w:style>
  <w:style w:type="character" w:customStyle="1" w:styleId="StyleSingleTxtGLeft2cmHanging206cmChar">
    <w:name w:val="Style _ Single Txt_G + Left:  2 cm Hanging:  2.06 cm Char"/>
    <w:basedOn w:val="SingleTxtGChar"/>
    <w:link w:val="StyleSingleTxtGLeft2cmHanging206cm"/>
    <w:uiPriority w:val="99"/>
    <w:locked/>
    <w:rsid w:val="00CC788A"/>
    <w:rPr>
      <w:rFonts w:cs="Times New Roman"/>
      <w:lang w:val="en-GB" w:eastAsia="en-US" w:bidi="ar-SA"/>
    </w:rPr>
  </w:style>
  <w:style w:type="numbering" w:styleId="ArticleSection">
    <w:name w:val="Outline List 3"/>
    <w:basedOn w:val="NoList"/>
    <w:uiPriority w:val="99"/>
    <w:semiHidden/>
    <w:unhideWhenUsed/>
    <w:locked/>
    <w:rsid w:val="00300B8D"/>
    <w:pPr>
      <w:numPr>
        <w:numId w:val="13"/>
      </w:numPr>
    </w:pPr>
  </w:style>
  <w:style w:type="numbering" w:styleId="1ai">
    <w:name w:val="Outline List 1"/>
    <w:basedOn w:val="NoList"/>
    <w:uiPriority w:val="99"/>
    <w:semiHidden/>
    <w:unhideWhenUsed/>
    <w:locked/>
    <w:rsid w:val="00300B8D"/>
    <w:pPr>
      <w:numPr>
        <w:numId w:val="12"/>
      </w:numPr>
    </w:pPr>
  </w:style>
  <w:style w:type="numbering" w:styleId="111111">
    <w:name w:val="Outline List 2"/>
    <w:basedOn w:val="NoList"/>
    <w:uiPriority w:val="99"/>
    <w:semiHidden/>
    <w:unhideWhenUsed/>
    <w:locked/>
    <w:rsid w:val="00300B8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40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GTB;Konstantin Glukhenkiy</dc:creator>
  <cp:lastModifiedBy>Konstantin Glukhenkiy</cp:lastModifiedBy>
  <cp:revision>2</cp:revision>
  <cp:lastPrinted>2014-08-06T14:17:00Z</cp:lastPrinted>
  <dcterms:created xsi:type="dcterms:W3CDTF">2015-10-08T15:11:00Z</dcterms:created>
  <dcterms:modified xsi:type="dcterms:W3CDTF">2015-10-08T15:11:00Z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