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0E" w:rsidRPr="005A1E04" w:rsidRDefault="0012400E" w:rsidP="0012400E">
      <w:pPr>
        <w:spacing w:line="60" w:lineRule="exact"/>
        <w:rPr>
          <w:color w:val="010000"/>
          <w:sz w:val="6"/>
        </w:rPr>
        <w:sectPr w:rsidR="0012400E" w:rsidRPr="005A1E04" w:rsidSect="0012400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5A1E04">
        <w:rPr>
          <w:rStyle w:val="CommentReference"/>
        </w:rPr>
        <w:commentReference w:id="0"/>
      </w:r>
      <w:bookmarkStart w:id="1" w:name="_GoBack"/>
      <w:bookmarkEnd w:id="1"/>
    </w:p>
    <w:p w:rsidR="005A1E04" w:rsidRPr="005A1E04" w:rsidRDefault="005A1E04" w:rsidP="005A1E0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A1E04">
        <w:lastRenderedPageBreak/>
        <w:t>Европейская экономическая комиссия</w:t>
      </w:r>
    </w:p>
    <w:p w:rsidR="005A1E04" w:rsidRPr="005A1E04" w:rsidRDefault="005A1E04" w:rsidP="005A1E04">
      <w:pPr>
        <w:spacing w:line="120" w:lineRule="exact"/>
        <w:rPr>
          <w:sz w:val="10"/>
        </w:rPr>
      </w:pPr>
    </w:p>
    <w:p w:rsidR="005A1E04" w:rsidRPr="005A1E04" w:rsidRDefault="005A1E04" w:rsidP="005A1E04">
      <w:pPr>
        <w:rPr>
          <w:sz w:val="28"/>
          <w:szCs w:val="28"/>
        </w:rPr>
      </w:pPr>
      <w:r w:rsidRPr="005A1E04">
        <w:rPr>
          <w:sz w:val="28"/>
          <w:szCs w:val="28"/>
        </w:rPr>
        <w:t>Комитет по внутреннему транспорту</w:t>
      </w:r>
    </w:p>
    <w:p w:rsidR="001C65C2" w:rsidRPr="001C65C2" w:rsidRDefault="001C65C2" w:rsidP="001C65C2">
      <w:pPr>
        <w:spacing w:line="120" w:lineRule="exact"/>
        <w:rPr>
          <w:sz w:val="10"/>
        </w:rPr>
      </w:pPr>
    </w:p>
    <w:p w:rsidR="005A1E04" w:rsidRPr="005A1E04" w:rsidRDefault="005A1E04" w:rsidP="001C65C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C65C2">
        <w:rPr>
          <w:b/>
          <w:sz w:val="24"/>
          <w:szCs w:val="24"/>
        </w:rPr>
        <w:t xml:space="preserve">Всемирный форум для согласования правил </w:t>
      </w:r>
      <w:r w:rsidR="001C65C2" w:rsidRPr="001C65C2">
        <w:rPr>
          <w:b/>
          <w:sz w:val="24"/>
          <w:szCs w:val="24"/>
        </w:rPr>
        <w:br/>
      </w:r>
      <w:r w:rsidRPr="001C65C2">
        <w:rPr>
          <w:b/>
          <w:sz w:val="24"/>
          <w:szCs w:val="24"/>
        </w:rPr>
        <w:t>в области транспортных средств</w:t>
      </w:r>
    </w:p>
    <w:p w:rsidR="001C65C2" w:rsidRPr="001C65C2" w:rsidRDefault="001C65C2" w:rsidP="001C65C2">
      <w:pPr>
        <w:spacing w:line="120" w:lineRule="exact"/>
        <w:rPr>
          <w:bCs/>
          <w:sz w:val="10"/>
        </w:rPr>
      </w:pPr>
    </w:p>
    <w:p w:rsidR="005A1E04" w:rsidRPr="001C65C2" w:rsidRDefault="005A1E04" w:rsidP="005A1E04">
      <w:pPr>
        <w:rPr>
          <w:b/>
          <w:bCs/>
        </w:rPr>
      </w:pPr>
      <w:r w:rsidRPr="001C65C2">
        <w:rPr>
          <w:b/>
          <w:bCs/>
        </w:rPr>
        <w:t xml:space="preserve">Рабочая группа по вопросам освещения </w:t>
      </w:r>
      <w:r w:rsidR="001C65C2" w:rsidRPr="001C65C2">
        <w:rPr>
          <w:b/>
          <w:bCs/>
        </w:rPr>
        <w:br/>
      </w:r>
      <w:r w:rsidRPr="001C65C2">
        <w:rPr>
          <w:b/>
          <w:bCs/>
        </w:rPr>
        <w:t>и световой сигнализации</w:t>
      </w:r>
    </w:p>
    <w:p w:rsidR="001C65C2" w:rsidRPr="001C65C2" w:rsidRDefault="001C65C2" w:rsidP="001C65C2">
      <w:pPr>
        <w:spacing w:line="120" w:lineRule="exact"/>
        <w:rPr>
          <w:sz w:val="10"/>
        </w:rPr>
      </w:pPr>
    </w:p>
    <w:p w:rsidR="005A1E04" w:rsidRPr="001C65C2" w:rsidRDefault="005A1E04" w:rsidP="005A1E04">
      <w:pPr>
        <w:rPr>
          <w:b/>
        </w:rPr>
      </w:pPr>
      <w:r w:rsidRPr="001C65C2">
        <w:rPr>
          <w:b/>
        </w:rPr>
        <w:t>Семьдесят четвертая сессия</w:t>
      </w:r>
    </w:p>
    <w:p w:rsidR="005A1E04" w:rsidRPr="005A1E04" w:rsidRDefault="005A1E04" w:rsidP="005A1E04">
      <w:pPr>
        <w:rPr>
          <w:bCs/>
        </w:rPr>
      </w:pPr>
      <w:r w:rsidRPr="005A1E04">
        <w:t>Женева, 20–23 октября 2015 года</w:t>
      </w:r>
    </w:p>
    <w:p w:rsidR="005A1E04" w:rsidRPr="001C65C2" w:rsidRDefault="005A1E04" w:rsidP="005A1E04">
      <w:pPr>
        <w:rPr>
          <w:b/>
          <w:bCs/>
        </w:rPr>
      </w:pPr>
      <w:r w:rsidRPr="005A1E04">
        <w:rPr>
          <w:bCs/>
        </w:rPr>
        <w:t>Пункт 4 предварительной повестки дня</w:t>
      </w:r>
      <w:r w:rsidRPr="005A1E04">
        <w:rPr>
          <w:bCs/>
        </w:rPr>
        <w:br/>
      </w:r>
      <w:r w:rsidRPr="001C65C2">
        <w:rPr>
          <w:b/>
          <w:bCs/>
        </w:rPr>
        <w:t xml:space="preserve">Упрощение правил, касающихся устройств </w:t>
      </w:r>
      <w:r w:rsidR="001C65C2" w:rsidRPr="001C65C2">
        <w:rPr>
          <w:b/>
          <w:bCs/>
        </w:rPr>
        <w:br/>
      </w:r>
      <w:r w:rsidRPr="001C65C2">
        <w:rPr>
          <w:b/>
          <w:bCs/>
        </w:rPr>
        <w:t>освещения и световой сигнализации</w:t>
      </w:r>
    </w:p>
    <w:p w:rsidR="001C65C2" w:rsidRPr="001C65C2" w:rsidRDefault="001C65C2" w:rsidP="001C65C2">
      <w:pPr>
        <w:pStyle w:val="SingleTxt"/>
        <w:spacing w:after="0" w:line="120" w:lineRule="exact"/>
        <w:rPr>
          <w:b/>
          <w:sz w:val="10"/>
        </w:rPr>
      </w:pPr>
    </w:p>
    <w:p w:rsidR="001C65C2" w:rsidRPr="001C65C2" w:rsidRDefault="001C65C2" w:rsidP="001C65C2">
      <w:pPr>
        <w:pStyle w:val="SingleTxt"/>
        <w:spacing w:after="0" w:line="120" w:lineRule="exact"/>
        <w:rPr>
          <w:sz w:val="10"/>
        </w:rPr>
      </w:pPr>
    </w:p>
    <w:p w:rsidR="001C65C2" w:rsidRPr="001C65C2" w:rsidRDefault="001C65C2" w:rsidP="001C65C2">
      <w:pPr>
        <w:pStyle w:val="SingleTxt"/>
        <w:spacing w:after="0" w:line="120" w:lineRule="exact"/>
        <w:rPr>
          <w:sz w:val="10"/>
        </w:rPr>
      </w:pPr>
    </w:p>
    <w:p w:rsidR="005A1E04" w:rsidRPr="008D6E57" w:rsidRDefault="005A1E04" w:rsidP="001C65C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Cs w:val="24"/>
        </w:rPr>
      </w:pPr>
      <w:r w:rsidRPr="00A37FD5">
        <w:tab/>
      </w:r>
      <w:r w:rsidRPr="00A37FD5">
        <w:tab/>
      </w:r>
      <w:r>
        <w:t>Предложение</w:t>
      </w:r>
      <w:r w:rsidRPr="00EE21A4">
        <w:t xml:space="preserve"> </w:t>
      </w:r>
      <w:r>
        <w:t>по</w:t>
      </w:r>
      <w:r w:rsidRPr="00EE21A4">
        <w:t xml:space="preserve"> </w:t>
      </w:r>
      <w:r>
        <w:t>дополнению 12 к первоначальному варианту Правил № 99 (газоразрядные источники света)</w:t>
      </w:r>
    </w:p>
    <w:p w:rsidR="001C65C2" w:rsidRPr="001C65C2" w:rsidRDefault="001C65C2" w:rsidP="001C65C2">
      <w:pPr>
        <w:pStyle w:val="SingleTxt"/>
        <w:spacing w:after="0" w:line="120" w:lineRule="exact"/>
        <w:rPr>
          <w:sz w:val="10"/>
        </w:rPr>
      </w:pPr>
    </w:p>
    <w:p w:rsidR="001C65C2" w:rsidRPr="001C65C2" w:rsidRDefault="001C65C2" w:rsidP="001C65C2">
      <w:pPr>
        <w:pStyle w:val="SingleTxt"/>
        <w:spacing w:after="0" w:line="120" w:lineRule="exact"/>
        <w:rPr>
          <w:sz w:val="10"/>
        </w:rPr>
      </w:pPr>
    </w:p>
    <w:p w:rsidR="005A1E04" w:rsidRPr="002E7656" w:rsidRDefault="005A1E04" w:rsidP="001C65C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0AC9">
        <w:tab/>
      </w:r>
      <w:r w:rsidRPr="00E50AC9">
        <w:tab/>
      </w:r>
      <w:r>
        <w:t xml:space="preserve">Представлено </w:t>
      </w:r>
      <w:r w:rsidRPr="00670359">
        <w:t>Неофициальной рабочей групп</w:t>
      </w:r>
      <w:r>
        <w:t>ой</w:t>
      </w:r>
      <w:r w:rsidRPr="00670359">
        <w:t xml:space="preserve"> по упрощению правил в области освещения и световой сигнализации</w:t>
      </w:r>
      <w:r w:rsidRPr="001C65C2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1C65C2" w:rsidRPr="001C65C2" w:rsidRDefault="001C65C2" w:rsidP="001C65C2">
      <w:pPr>
        <w:pStyle w:val="SingleTxt"/>
        <w:spacing w:after="0" w:line="120" w:lineRule="exact"/>
        <w:rPr>
          <w:sz w:val="10"/>
        </w:rPr>
      </w:pPr>
    </w:p>
    <w:p w:rsidR="001C65C2" w:rsidRPr="001C65C2" w:rsidRDefault="001C65C2" w:rsidP="001C65C2">
      <w:pPr>
        <w:pStyle w:val="SingleTxt"/>
        <w:spacing w:after="0" w:line="120" w:lineRule="exact"/>
        <w:rPr>
          <w:sz w:val="10"/>
        </w:rPr>
      </w:pPr>
    </w:p>
    <w:p w:rsidR="005A1E04" w:rsidRDefault="005A1E04" w:rsidP="005A1E04">
      <w:pPr>
        <w:pStyle w:val="SingleTxt"/>
      </w:pPr>
      <w:r w:rsidRPr="002E7656">
        <w:tab/>
      </w:r>
      <w:r w:rsidRPr="00336F2F">
        <w:t>Воспроизведенный ниже текст был подготовлен эксперт</w:t>
      </w:r>
      <w:r>
        <w:t>ами</w:t>
      </w:r>
      <w:r w:rsidRPr="00336F2F">
        <w:t xml:space="preserve"> </w:t>
      </w:r>
      <w:r w:rsidRPr="00670359">
        <w:t>Неофициал</w:t>
      </w:r>
      <w:r w:rsidRPr="00670359">
        <w:t>ь</w:t>
      </w:r>
      <w:r w:rsidRPr="00670359">
        <w:t>ной рабочей группы по упрощению правил в области освещения и световой си</w:t>
      </w:r>
      <w:r w:rsidRPr="00670359">
        <w:t>г</w:t>
      </w:r>
      <w:r w:rsidRPr="00670359">
        <w:t>нализации</w:t>
      </w:r>
      <w:r w:rsidRPr="00336F2F">
        <w:t xml:space="preserve"> (</w:t>
      </w:r>
      <w:r>
        <w:t>НРГ по УПО</w:t>
      </w:r>
      <w:r w:rsidRPr="00336F2F">
        <w:t>)</w:t>
      </w:r>
      <w:r>
        <w:t xml:space="preserve"> в целях упрощения содержания правил, касающихся источников света, и процесса внесения в них поправок. </w:t>
      </w:r>
      <w:r w:rsidRPr="00092178">
        <w:t>Изменения к существ</w:t>
      </w:r>
      <w:r w:rsidRPr="00092178">
        <w:t>у</w:t>
      </w:r>
      <w:r w:rsidRPr="00092178">
        <w:t>ющему тексту Правил выделены жирным шрифтом, а текст, подлежащий искл</w:t>
      </w:r>
      <w:r w:rsidRPr="00092178">
        <w:t>ю</w:t>
      </w:r>
      <w:r w:rsidRPr="00092178">
        <w:t>чению, − зачеркнут</w:t>
      </w:r>
      <w:r w:rsidRPr="008D6E57">
        <w:t>.</w:t>
      </w:r>
    </w:p>
    <w:p w:rsidR="005A1E04" w:rsidRPr="000B2427" w:rsidRDefault="005A1E04" w:rsidP="001C65C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lastRenderedPageBreak/>
        <w:tab/>
        <w:t>I.</w:t>
      </w:r>
      <w:r>
        <w:tab/>
        <w:t>Предложение</w:t>
      </w:r>
    </w:p>
    <w:p w:rsidR="001C65C2" w:rsidRPr="001C65C2" w:rsidRDefault="001C65C2" w:rsidP="001C65C2">
      <w:pPr>
        <w:pStyle w:val="SingleTxt"/>
        <w:spacing w:after="0" w:line="120" w:lineRule="exact"/>
        <w:rPr>
          <w:i/>
          <w:sz w:val="10"/>
        </w:rPr>
      </w:pPr>
    </w:p>
    <w:p w:rsidR="001C65C2" w:rsidRPr="001C65C2" w:rsidRDefault="001C65C2" w:rsidP="001C65C2">
      <w:pPr>
        <w:pStyle w:val="SingleTxt"/>
        <w:spacing w:after="0" w:line="120" w:lineRule="exact"/>
        <w:rPr>
          <w:i/>
          <w:sz w:val="10"/>
        </w:rPr>
      </w:pPr>
    </w:p>
    <w:p w:rsidR="005A1E04" w:rsidRDefault="005A1E04" w:rsidP="005A1E04">
      <w:pPr>
        <w:pStyle w:val="SingleTxt"/>
        <w:rPr>
          <w:iCs/>
        </w:rPr>
      </w:pPr>
      <w:r>
        <w:rPr>
          <w:i/>
        </w:rPr>
        <w:t xml:space="preserve">Заголовок </w:t>
      </w:r>
      <w:r>
        <w:rPr>
          <w:iCs/>
        </w:rPr>
        <w:t>изменить следующим образом:</w:t>
      </w:r>
    </w:p>
    <w:p w:rsidR="005A1E04" w:rsidRPr="00390207" w:rsidRDefault="001C65C2" w:rsidP="00B40E1F">
      <w:pPr>
        <w:pStyle w:val="SingleTxt"/>
        <w:tabs>
          <w:tab w:val="clear" w:pos="1267"/>
        </w:tabs>
        <w:ind w:left="2214" w:hanging="945"/>
        <w:rPr>
          <w:iCs/>
        </w:rPr>
      </w:pPr>
      <w:r>
        <w:rPr>
          <w:iCs/>
        </w:rPr>
        <w:t>«</w:t>
      </w:r>
      <w:r w:rsidR="00B40E1F">
        <w:rPr>
          <w:iCs/>
        </w:rPr>
        <w:tab/>
      </w:r>
      <w:r w:rsidR="005A1E04">
        <w:rPr>
          <w:iCs/>
        </w:rPr>
        <w:tab/>
      </w:r>
      <w:r w:rsidR="005A1E04" w:rsidRPr="00DC5ECB">
        <w:t xml:space="preserve">Единообразные предписания, касающиеся официального утверждения газоразрядных источников света для использования в официально утвержденных </w:t>
      </w:r>
      <w:r w:rsidR="005A1E04" w:rsidRPr="008C1202">
        <w:rPr>
          <w:b/>
          <w:bCs/>
        </w:rPr>
        <w:t>огнях</w:t>
      </w:r>
      <w:r w:rsidR="005A1E04">
        <w:t xml:space="preserve"> </w:t>
      </w:r>
      <w:r w:rsidR="005A1E04" w:rsidRPr="008C1202">
        <w:rPr>
          <w:strike/>
        </w:rPr>
        <w:t>газоразрядных оптических элементах</w:t>
      </w:r>
      <w:r w:rsidR="005A1E04" w:rsidRPr="00DC5ECB">
        <w:t xml:space="preserve"> механич</w:t>
      </w:r>
      <w:r w:rsidR="005A1E04" w:rsidRPr="00DC5ECB">
        <w:t>е</w:t>
      </w:r>
      <w:r w:rsidR="005A1E04" w:rsidRPr="00DC5ECB">
        <w:t>ских транспортных средств</w:t>
      </w:r>
      <w:r w:rsidR="00B40E1F">
        <w:t>»</w:t>
      </w:r>
      <w:r w:rsidR="00390207">
        <w:t>.</w:t>
      </w:r>
    </w:p>
    <w:p w:rsidR="005A1E04" w:rsidRPr="005A1E04" w:rsidRDefault="005A1E04" w:rsidP="005A1E04">
      <w:pPr>
        <w:pStyle w:val="SingleTxt"/>
        <w:rPr>
          <w:iCs/>
        </w:rPr>
      </w:pPr>
      <w:r>
        <w:rPr>
          <w:i/>
        </w:rPr>
        <w:t>Пункт 1</w:t>
      </w:r>
      <w:r>
        <w:rPr>
          <w:iCs/>
        </w:rPr>
        <w:t xml:space="preserve"> изменить следующим образом:</w:t>
      </w:r>
      <w:r w:rsidRPr="005A1E04">
        <w:rPr>
          <w:iCs/>
        </w:rPr>
        <w:t xml:space="preserve"> </w:t>
      </w:r>
    </w:p>
    <w:p w:rsidR="005A1E04" w:rsidRPr="008C1202" w:rsidRDefault="00B40E1F" w:rsidP="005A1E04">
      <w:pPr>
        <w:pStyle w:val="SingleTxt"/>
        <w:rPr>
          <w:b/>
          <w:bCs/>
        </w:rPr>
      </w:pPr>
      <w:r>
        <w:rPr>
          <w:bCs/>
        </w:rPr>
        <w:t>«</w:t>
      </w:r>
      <w:r w:rsidR="005A1E04" w:rsidRPr="008C1202">
        <w:rPr>
          <w:bCs/>
        </w:rPr>
        <w:t>1.</w:t>
      </w:r>
      <w:r w:rsidR="005A1E04" w:rsidRPr="008C1202">
        <w:rPr>
          <w:bCs/>
        </w:rPr>
        <w:tab/>
      </w:r>
      <w:r w:rsidR="005A1E04" w:rsidRPr="008C1202">
        <w:rPr>
          <w:bCs/>
        </w:rPr>
        <w:tab/>
        <w:t>Область применения</w:t>
      </w:r>
    </w:p>
    <w:p w:rsidR="005A1E04" w:rsidRDefault="005A1E04" w:rsidP="001C65C2">
      <w:pPr>
        <w:pStyle w:val="SingleTxt"/>
        <w:tabs>
          <w:tab w:val="clear" w:pos="1267"/>
        </w:tabs>
        <w:ind w:left="2214" w:hanging="945"/>
      </w:pPr>
      <w:r w:rsidRPr="008369D0">
        <w:tab/>
      </w:r>
      <w:r w:rsidRPr="00372FEA">
        <w:tab/>
      </w:r>
      <w:r>
        <w:t xml:space="preserve">Настоящие Правила применяются к газоразрядным источникам света, указанным в приложении 1 к настоящим Правилам и предназначенным для использования в официально утвержденных </w:t>
      </w:r>
      <w:r>
        <w:rPr>
          <w:b/>
          <w:bCs/>
        </w:rPr>
        <w:t xml:space="preserve">огнях </w:t>
      </w:r>
      <w:r w:rsidRPr="0003172B">
        <w:rPr>
          <w:strike/>
        </w:rPr>
        <w:t>газоразрядных оптических элементах</w:t>
      </w:r>
      <w:r>
        <w:t xml:space="preserve"> ме</w:t>
      </w:r>
      <w:r w:rsidR="00B40E1F">
        <w:t>ханических транспортных средств».</w:t>
      </w:r>
    </w:p>
    <w:p w:rsidR="005A1E04" w:rsidRPr="00B27482" w:rsidRDefault="005A1E04" w:rsidP="005A1E04">
      <w:pPr>
        <w:pStyle w:val="SingleTxt"/>
      </w:pPr>
      <w:r w:rsidRPr="00B27482">
        <w:rPr>
          <w:i/>
        </w:rPr>
        <w:t>Пункт</w:t>
      </w:r>
      <w:r>
        <w:rPr>
          <w:i/>
        </w:rPr>
        <w:t xml:space="preserve"> 2.3.4</w:t>
      </w:r>
      <w:r w:rsidRPr="00B27482">
        <w:t xml:space="preserve"> изменить следующим образом:</w:t>
      </w:r>
    </w:p>
    <w:p w:rsidR="005A1E04" w:rsidRDefault="00B40E1F" w:rsidP="001C65C2">
      <w:pPr>
        <w:pStyle w:val="SingleTxt"/>
        <w:tabs>
          <w:tab w:val="clear" w:pos="1267"/>
        </w:tabs>
        <w:ind w:left="2214" w:hanging="945"/>
      </w:pPr>
      <w:r>
        <w:t>«</w:t>
      </w:r>
      <w:r w:rsidR="005A1E04" w:rsidRPr="00B2038F">
        <w:t>2.3.4</w:t>
      </w:r>
      <w:r w:rsidR="005A1E04" w:rsidRPr="00B2038F">
        <w:tab/>
      </w:r>
      <w:r w:rsidR="005A1E04">
        <w:t>Если пускорегулирующее устройство не встроено в источник света, на пускорегулирующем устройстве, используемом для официально утвержденного источника света, указывают тип и товарный знак, а также номинальное напряжение и мощность, приведенные в соотве</w:t>
      </w:r>
      <w:r w:rsidR="005A1E04">
        <w:t>т</w:t>
      </w:r>
      <w:r w:rsidR="005A1E04">
        <w:t xml:space="preserve">ствующей спецификации </w:t>
      </w:r>
      <w:r w:rsidR="005A1E04">
        <w:rPr>
          <w:b/>
          <w:bCs/>
        </w:rPr>
        <w:t xml:space="preserve">газоразрядного источника света </w:t>
      </w:r>
      <w:r w:rsidR="005A1E04" w:rsidRPr="00D47D63">
        <w:rPr>
          <w:strike/>
        </w:rPr>
        <w:t>лампы</w:t>
      </w:r>
      <w:r>
        <w:t>»</w:t>
      </w:r>
      <w:r w:rsidR="005A1E04" w:rsidRPr="00C616F5">
        <w:t>.</w:t>
      </w:r>
      <w:r w:rsidR="005A1E04">
        <w:t xml:space="preserve"> </w:t>
      </w:r>
    </w:p>
    <w:p w:rsidR="005A1E04" w:rsidRPr="00B27482" w:rsidRDefault="005A1E04" w:rsidP="005A1E04">
      <w:pPr>
        <w:pStyle w:val="SingleTxt"/>
      </w:pPr>
      <w:r w:rsidRPr="00B27482">
        <w:rPr>
          <w:i/>
        </w:rPr>
        <w:t>Пункт</w:t>
      </w:r>
      <w:r>
        <w:rPr>
          <w:i/>
        </w:rPr>
        <w:t xml:space="preserve"> 3.1.1</w:t>
      </w:r>
      <w:r w:rsidRPr="00B27482">
        <w:t xml:space="preserve"> изменить следующим образом:</w:t>
      </w:r>
    </w:p>
    <w:p w:rsidR="005A1E04" w:rsidRDefault="00B40E1F" w:rsidP="001C65C2">
      <w:pPr>
        <w:pStyle w:val="SingleTxt"/>
        <w:tabs>
          <w:tab w:val="clear" w:pos="1267"/>
        </w:tabs>
        <w:ind w:left="2214" w:hanging="945"/>
        <w:rPr>
          <w:i/>
          <w:iCs/>
        </w:rPr>
      </w:pPr>
      <w:r>
        <w:t>«</w:t>
      </w:r>
      <w:r w:rsidR="005A1E04">
        <w:t>3.1.1</w:t>
      </w:r>
      <w:r w:rsidR="005A1E04">
        <w:tab/>
      </w:r>
      <w:r w:rsidR="005A1E04" w:rsidRPr="00A10FC2">
        <w:t>"</w:t>
      </w:r>
      <w:r w:rsidR="005A1E04" w:rsidRPr="00225094">
        <w:rPr>
          <w:i/>
          <w:iCs/>
        </w:rPr>
        <w:t>газоразрядный источник света</w:t>
      </w:r>
      <w:r w:rsidR="005A1E04" w:rsidRPr="00A10FC2">
        <w:t xml:space="preserve">" </w:t>
      </w:r>
      <w:r w:rsidR="005A1E04" w:rsidRPr="00225094">
        <w:rPr>
          <w:b/>
          <w:bCs/>
        </w:rPr>
        <w:t>означает</w:t>
      </w:r>
      <w:r w:rsidR="005A1E04" w:rsidRPr="00A10FC2">
        <w:t xml:space="preserve"> источник света, в котором </w:t>
      </w:r>
      <w:r w:rsidR="005A1E04" w:rsidRPr="00661687">
        <w:rPr>
          <w:b/>
        </w:rPr>
        <w:t>элемент для генерирования видимого излучения представляет с</w:t>
      </w:r>
      <w:r w:rsidR="005A1E04" w:rsidRPr="00661687">
        <w:rPr>
          <w:b/>
        </w:rPr>
        <w:t>о</w:t>
      </w:r>
      <w:r w:rsidR="005A1E04" w:rsidRPr="00661687">
        <w:rPr>
          <w:b/>
        </w:rPr>
        <w:t>бой дуговой разряд</w:t>
      </w:r>
      <w:r w:rsidR="005A1E04">
        <w:t xml:space="preserve"> </w:t>
      </w:r>
      <w:r w:rsidR="005A1E04" w:rsidRPr="00225094">
        <w:rPr>
          <w:strike/>
        </w:rPr>
        <w:t>свет производится с помощью стабилизированн</w:t>
      </w:r>
      <w:r w:rsidR="005A1E04" w:rsidRPr="00225094">
        <w:rPr>
          <w:strike/>
        </w:rPr>
        <w:t>о</w:t>
      </w:r>
      <w:r w:rsidR="005A1E04" w:rsidRPr="00225094">
        <w:rPr>
          <w:strike/>
        </w:rPr>
        <w:t>го дугового разряда</w:t>
      </w:r>
      <w:r>
        <w:rPr>
          <w:strike/>
        </w:rPr>
        <w:t>»</w:t>
      </w:r>
      <w:r w:rsidR="005A1E04">
        <w:rPr>
          <w:strike/>
        </w:rPr>
        <w:t>.</w:t>
      </w:r>
    </w:p>
    <w:p w:rsidR="005A1E04" w:rsidRPr="00C616F5" w:rsidRDefault="005A1E04" w:rsidP="005A1E04">
      <w:pPr>
        <w:pStyle w:val="SingleTxt"/>
        <w:rPr>
          <w:b/>
          <w:bCs/>
        </w:rPr>
      </w:pPr>
      <w:r>
        <w:rPr>
          <w:i/>
          <w:iCs/>
        </w:rPr>
        <w:t>Включить новый пункт 3.1.10</w:t>
      </w:r>
      <w:r>
        <w:t xml:space="preserve"> следующего содержания:</w:t>
      </w:r>
    </w:p>
    <w:p w:rsidR="005A1E04" w:rsidRDefault="00B40E1F" w:rsidP="001C65C2">
      <w:pPr>
        <w:pStyle w:val="SingleTxt"/>
        <w:tabs>
          <w:tab w:val="clear" w:pos="1267"/>
        </w:tabs>
        <w:ind w:left="2214" w:hanging="945"/>
        <w:rPr>
          <w:b/>
          <w:bCs/>
        </w:rPr>
      </w:pPr>
      <w:r>
        <w:t>«</w:t>
      </w:r>
      <w:r w:rsidR="005A1E04" w:rsidRPr="00A606DE">
        <w:rPr>
          <w:b/>
          <w:bCs/>
        </w:rPr>
        <w:t>3.1.1</w:t>
      </w:r>
      <w:r w:rsidR="005A1E04">
        <w:rPr>
          <w:b/>
          <w:bCs/>
        </w:rPr>
        <w:t>0</w:t>
      </w:r>
      <w:r w:rsidR="005A1E04" w:rsidRPr="00A606DE">
        <w:rPr>
          <w:b/>
          <w:bCs/>
        </w:rPr>
        <w:tab/>
      </w:r>
      <w:r w:rsidR="005A1E04" w:rsidRPr="00661687">
        <w:rPr>
          <w:b/>
          <w:bCs/>
        </w:rPr>
        <w:t xml:space="preserve">Огонь: </w:t>
      </w:r>
      <w:r w:rsidR="005A1E04" w:rsidRPr="001C65C2">
        <w:rPr>
          <w:b/>
        </w:rPr>
        <w:t>устройство</w:t>
      </w:r>
      <w:r w:rsidR="005A1E04" w:rsidRPr="001C65C2">
        <w:rPr>
          <w:b/>
          <w:bCs/>
        </w:rPr>
        <w:t>,</w:t>
      </w:r>
      <w:r w:rsidR="005A1E04">
        <w:rPr>
          <w:b/>
          <w:bCs/>
        </w:rPr>
        <w:t xml:space="preserve"> в котором используется источник света и кот</w:t>
      </w:r>
      <w:r w:rsidR="005A1E04">
        <w:rPr>
          <w:b/>
          <w:bCs/>
        </w:rPr>
        <w:t>о</w:t>
      </w:r>
      <w:r w:rsidR="005A1E04">
        <w:rPr>
          <w:b/>
          <w:bCs/>
        </w:rPr>
        <w:t xml:space="preserve">рое предназначено </w:t>
      </w:r>
      <w:r w:rsidR="005A1E04" w:rsidRPr="00661687">
        <w:rPr>
          <w:b/>
          <w:bCs/>
        </w:rPr>
        <w:t>либо для освещения дороги, либо для освещ</w:t>
      </w:r>
      <w:r w:rsidR="005A1E04" w:rsidRPr="00661687">
        <w:rPr>
          <w:b/>
          <w:bCs/>
        </w:rPr>
        <w:t>е</w:t>
      </w:r>
      <w:r w:rsidR="005A1E04" w:rsidRPr="00661687">
        <w:rPr>
          <w:b/>
          <w:bCs/>
        </w:rPr>
        <w:t>ния заднего регистрационного знака, либо</w:t>
      </w:r>
      <w:r w:rsidR="005A1E04">
        <w:rPr>
          <w:b/>
          <w:bCs/>
        </w:rPr>
        <w:t xml:space="preserve"> для</w:t>
      </w:r>
      <w:r w:rsidR="005A1E04" w:rsidRPr="00A606DE">
        <w:rPr>
          <w:b/>
          <w:bCs/>
        </w:rPr>
        <w:t xml:space="preserve"> подачи светового сигнала другим пользователям дороги</w:t>
      </w:r>
      <w:r w:rsidRPr="00390207">
        <w:rPr>
          <w:bCs/>
        </w:rPr>
        <w:t>»</w:t>
      </w:r>
      <w:r w:rsidR="005A1E04" w:rsidRPr="00390207">
        <w:rPr>
          <w:bCs/>
        </w:rPr>
        <w:t>.</w:t>
      </w:r>
    </w:p>
    <w:p w:rsidR="005A1E04" w:rsidRPr="00C616F5" w:rsidRDefault="005A1E04" w:rsidP="005A1E04">
      <w:pPr>
        <w:pStyle w:val="SingleTxt"/>
        <w:rPr>
          <w:b/>
          <w:bCs/>
        </w:rPr>
      </w:pPr>
      <w:r>
        <w:rPr>
          <w:i/>
          <w:iCs/>
        </w:rPr>
        <w:t>Включить новый пункт 3.2.3</w:t>
      </w:r>
      <w:r>
        <w:t xml:space="preserve"> следующего содержания:</w:t>
      </w:r>
    </w:p>
    <w:p w:rsidR="005A1E04" w:rsidRPr="00C16113" w:rsidRDefault="00B40E1F" w:rsidP="001C65C2">
      <w:pPr>
        <w:pStyle w:val="SingleTxt"/>
        <w:tabs>
          <w:tab w:val="clear" w:pos="1267"/>
        </w:tabs>
        <w:ind w:left="2214" w:hanging="945"/>
      </w:pPr>
      <w:r>
        <w:t>«</w:t>
      </w:r>
      <w:r w:rsidR="005A1E04" w:rsidRPr="00A606DE">
        <w:rPr>
          <w:b/>
          <w:bCs/>
        </w:rPr>
        <w:t>3.</w:t>
      </w:r>
      <w:r w:rsidR="005A1E04">
        <w:rPr>
          <w:b/>
          <w:bCs/>
        </w:rPr>
        <w:t>2</w:t>
      </w:r>
      <w:r w:rsidR="005A1E04" w:rsidRPr="00A606DE">
        <w:rPr>
          <w:b/>
          <w:bCs/>
        </w:rPr>
        <w:t>.</w:t>
      </w:r>
      <w:r w:rsidR="005A1E04">
        <w:rPr>
          <w:b/>
          <w:bCs/>
        </w:rPr>
        <w:t>3</w:t>
      </w:r>
      <w:r w:rsidR="005A1E04" w:rsidRPr="00A606DE">
        <w:rPr>
          <w:b/>
          <w:bCs/>
        </w:rPr>
        <w:tab/>
      </w:r>
      <w:r w:rsidR="005A1E04" w:rsidRPr="001C65C2">
        <w:rPr>
          <w:b/>
        </w:rPr>
        <w:t>дуговой</w:t>
      </w:r>
      <w:r w:rsidR="005A1E04">
        <w:rPr>
          <w:b/>
          <w:bCs/>
        </w:rPr>
        <w:t xml:space="preserve"> разряд </w:t>
      </w:r>
      <w:r w:rsidR="005A1E04" w:rsidRPr="00661687">
        <w:rPr>
          <w:b/>
          <w:bCs/>
        </w:rPr>
        <w:t>является</w:t>
      </w:r>
      <w:r w:rsidR="005A1E04">
        <w:rPr>
          <w:b/>
          <w:bCs/>
        </w:rPr>
        <w:t xml:space="preserve"> единственным элементом газоразрядного источника света, который при подаче тока генерирует и излучает свет</w:t>
      </w:r>
      <w:r w:rsidRPr="00390207">
        <w:rPr>
          <w:bCs/>
        </w:rPr>
        <w:t>»</w:t>
      </w:r>
      <w:r w:rsidR="005A1E04" w:rsidRPr="00390207">
        <w:rPr>
          <w:bCs/>
        </w:rPr>
        <w:t>.</w:t>
      </w:r>
      <w:r w:rsidR="005A1E04">
        <w:rPr>
          <w:b/>
          <w:bCs/>
        </w:rPr>
        <w:t xml:space="preserve"> </w:t>
      </w:r>
    </w:p>
    <w:p w:rsidR="005A1E04" w:rsidRPr="00B27482" w:rsidRDefault="005A1E04" w:rsidP="005A1E04">
      <w:pPr>
        <w:pStyle w:val="SingleTxt"/>
      </w:pPr>
      <w:r w:rsidRPr="00B27482">
        <w:rPr>
          <w:i/>
        </w:rPr>
        <w:t>Пункт</w:t>
      </w:r>
      <w:r>
        <w:rPr>
          <w:i/>
        </w:rPr>
        <w:t xml:space="preserve"> 3.9.2</w:t>
      </w:r>
      <w:r w:rsidRPr="00B27482">
        <w:t xml:space="preserve"> изменить следующим образом:</w:t>
      </w:r>
      <w:r>
        <w:t xml:space="preserve"> </w:t>
      </w:r>
    </w:p>
    <w:p w:rsidR="005A1E04" w:rsidRDefault="00B40E1F" w:rsidP="001C65C2">
      <w:pPr>
        <w:pStyle w:val="SingleTxt"/>
        <w:tabs>
          <w:tab w:val="clear" w:pos="1267"/>
        </w:tabs>
        <w:ind w:left="2214" w:hanging="945"/>
        <w:rPr>
          <w:b/>
          <w:bCs/>
        </w:rPr>
      </w:pPr>
      <w:r>
        <w:t>«</w:t>
      </w:r>
      <w:r w:rsidR="005A1E04">
        <w:t>3.9.2</w:t>
      </w:r>
      <w:r w:rsidR="005A1E04">
        <w:tab/>
        <w:t xml:space="preserve">К настоящим Правилам применяются определения цвета излучаемого света, содержащиеся в Правилах № 48 </w:t>
      </w:r>
      <w:r w:rsidR="005A1E04" w:rsidRPr="00C974F7">
        <w:t>[</w:t>
      </w:r>
      <w:r w:rsidR="005A1E04" w:rsidRPr="00C974F7">
        <w:rPr>
          <w:b/>
          <w:bCs/>
          <w:strike/>
        </w:rPr>
        <w:t>часть В</w:t>
      </w:r>
      <w:r w:rsidR="005A1E04" w:rsidRPr="00C974F7">
        <w:t>]</w:t>
      </w:r>
      <w:r w:rsidR="005A1E04">
        <w:t xml:space="preserve"> и в сериях поправок к ним, действующих на момент подачи заявки на официальное утве</w:t>
      </w:r>
      <w:r w:rsidR="005A1E04">
        <w:t>р</w:t>
      </w:r>
      <w:r w:rsidR="005A1E04">
        <w:t>ждение типа</w:t>
      </w:r>
      <w:r>
        <w:t>»</w:t>
      </w:r>
      <w:r w:rsidR="005A1E04" w:rsidRPr="00390207">
        <w:rPr>
          <w:bCs/>
        </w:rPr>
        <w:t>.</w:t>
      </w:r>
      <w:r w:rsidR="005A1E04">
        <w:rPr>
          <w:b/>
          <w:bCs/>
        </w:rPr>
        <w:t xml:space="preserve"> </w:t>
      </w:r>
    </w:p>
    <w:p w:rsidR="005A1E04" w:rsidRDefault="005A1E04" w:rsidP="005A1E04">
      <w:pPr>
        <w:pStyle w:val="SingleTxt"/>
        <w:rPr>
          <w:color w:val="000000"/>
          <w:lang w:eastAsia="fr-FR"/>
        </w:rPr>
      </w:pPr>
      <w:r>
        <w:rPr>
          <w:i/>
          <w:iCs/>
          <w:color w:val="000000"/>
          <w:lang w:eastAsia="fr-FR"/>
        </w:rPr>
        <w:t xml:space="preserve">Приложение 1 </w:t>
      </w:r>
      <w:r w:rsidRPr="003718AC">
        <w:rPr>
          <w:color w:val="000000"/>
          <w:lang w:eastAsia="fr-FR"/>
        </w:rPr>
        <w:t>заменить новым приложением 1 следующего содержания</w:t>
      </w:r>
      <w:r>
        <w:rPr>
          <w:color w:val="000000"/>
          <w:lang w:eastAsia="fr-FR"/>
        </w:rPr>
        <w:t xml:space="preserve">: </w:t>
      </w:r>
    </w:p>
    <w:p w:rsidR="005A1E04" w:rsidRDefault="00B40E1F" w:rsidP="005A1E04">
      <w:pPr>
        <w:pStyle w:val="SingleTxt"/>
        <w:rPr>
          <w:b/>
          <w:bCs/>
          <w:color w:val="000000"/>
          <w:lang w:eastAsia="fr-FR"/>
        </w:rPr>
      </w:pPr>
      <w:r>
        <w:rPr>
          <w:color w:val="000000"/>
          <w:lang w:eastAsia="fr-FR"/>
        </w:rPr>
        <w:t>«</w:t>
      </w:r>
      <w:r w:rsidR="005A1E04">
        <w:rPr>
          <w:b/>
          <w:bCs/>
          <w:color w:val="000000"/>
          <w:lang w:eastAsia="fr-FR"/>
        </w:rPr>
        <w:t>Приложение 1</w:t>
      </w:r>
    </w:p>
    <w:p w:rsidR="005A1E04" w:rsidRDefault="005A1E04" w:rsidP="005A1E04">
      <w:pPr>
        <w:pStyle w:val="SingleTxt"/>
        <w:rPr>
          <w:b/>
          <w:bCs/>
          <w:color w:val="000000"/>
          <w:lang w:eastAsia="fr-FR"/>
        </w:rPr>
      </w:pPr>
      <w:r>
        <w:rPr>
          <w:b/>
          <w:bCs/>
          <w:color w:val="000000"/>
          <w:lang w:eastAsia="fr-FR"/>
        </w:rPr>
        <w:t>Спецификации</w:t>
      </w:r>
      <w:r w:rsidR="003745E9">
        <w:rPr>
          <w:b/>
          <w:bCs/>
          <w:color w:val="000000"/>
          <w:lang w:eastAsia="fr-FR"/>
        </w:rPr>
        <w:t>*</w:t>
      </w:r>
      <w:r w:rsidR="003745E9">
        <w:rPr>
          <w:b/>
          <w:bCs/>
          <w:color w:val="000000"/>
          <w:vertAlign w:val="superscript"/>
          <w:lang w:eastAsia="fr-FR"/>
        </w:rPr>
        <w:t xml:space="preserve"> </w:t>
      </w:r>
      <w:r>
        <w:rPr>
          <w:b/>
          <w:bCs/>
          <w:color w:val="000000"/>
          <w:lang w:eastAsia="fr-FR"/>
        </w:rPr>
        <w:t xml:space="preserve">для газоразрядных источников света </w:t>
      </w:r>
    </w:p>
    <w:p w:rsidR="005A1E04" w:rsidRDefault="005A1E04" w:rsidP="00B40E1F">
      <w:pPr>
        <w:pStyle w:val="SingleTxt"/>
        <w:rPr>
          <w:b/>
          <w:bCs/>
          <w:color w:val="000000"/>
          <w:lang w:eastAsia="fr-FR"/>
        </w:rPr>
      </w:pPr>
      <w:r>
        <w:rPr>
          <w:b/>
          <w:bCs/>
          <w:color w:val="000000"/>
          <w:lang w:eastAsia="fr-FR"/>
        </w:rPr>
        <w:t xml:space="preserve">Спецификации </w:t>
      </w:r>
      <w:r w:rsidRPr="001C65C2">
        <w:rPr>
          <w:b/>
        </w:rPr>
        <w:t>соответствующей</w:t>
      </w:r>
      <w:r>
        <w:rPr>
          <w:b/>
          <w:bCs/>
          <w:color w:val="000000"/>
          <w:lang w:eastAsia="fr-FR"/>
        </w:rPr>
        <w:t xml:space="preserve"> категории газоразрядных источников св</w:t>
      </w:r>
      <w:r>
        <w:rPr>
          <w:b/>
          <w:bCs/>
          <w:color w:val="000000"/>
          <w:lang w:eastAsia="fr-FR"/>
        </w:rPr>
        <w:t>е</w:t>
      </w:r>
      <w:r>
        <w:rPr>
          <w:b/>
          <w:bCs/>
          <w:color w:val="000000"/>
          <w:lang w:eastAsia="fr-FR"/>
        </w:rPr>
        <w:t>та и группа, в которой эта категория перечислена с ограничениями на и</w:t>
      </w:r>
      <w:r>
        <w:rPr>
          <w:b/>
          <w:bCs/>
          <w:color w:val="000000"/>
          <w:lang w:eastAsia="fr-FR"/>
        </w:rPr>
        <w:t>с</w:t>
      </w:r>
      <w:r>
        <w:rPr>
          <w:b/>
          <w:bCs/>
          <w:color w:val="000000"/>
          <w:lang w:eastAsia="fr-FR"/>
        </w:rPr>
        <w:t>пользование данной категории, применяются в качестве включенных в р</w:t>
      </w:r>
      <w:r>
        <w:rPr>
          <w:b/>
          <w:bCs/>
          <w:color w:val="000000"/>
          <w:lang w:eastAsia="fr-FR"/>
        </w:rPr>
        <w:t>е</w:t>
      </w:r>
      <w:r>
        <w:rPr>
          <w:b/>
          <w:bCs/>
          <w:color w:val="000000"/>
          <w:lang w:eastAsia="fr-FR"/>
        </w:rPr>
        <w:t xml:space="preserve">золюцию </w:t>
      </w:r>
      <w:r w:rsidRPr="00117E58">
        <w:rPr>
          <w:b/>
          <w:bCs/>
          <w:color w:val="000000"/>
          <w:lang w:eastAsia="fr-FR"/>
        </w:rPr>
        <w:t>[</w:t>
      </w:r>
      <w:r>
        <w:rPr>
          <w:b/>
          <w:bCs/>
          <w:color w:val="000000"/>
          <w:lang w:eastAsia="fr-FR"/>
        </w:rPr>
        <w:t>№ у</w:t>
      </w:r>
      <w:r w:rsidRPr="00117E58">
        <w:rPr>
          <w:b/>
          <w:bCs/>
          <w:color w:val="000000"/>
          <w:lang w:eastAsia="fr-FR"/>
        </w:rPr>
        <w:t>]</w:t>
      </w:r>
      <w:r>
        <w:rPr>
          <w:b/>
          <w:bCs/>
          <w:color w:val="000000"/>
          <w:lang w:eastAsia="fr-FR"/>
        </w:rPr>
        <w:t xml:space="preserve"> или ее последующие пересмотренные варианты, примен</w:t>
      </w:r>
      <w:r>
        <w:rPr>
          <w:b/>
          <w:bCs/>
          <w:color w:val="000000"/>
          <w:lang w:eastAsia="fr-FR"/>
        </w:rPr>
        <w:t>и</w:t>
      </w:r>
      <w:r>
        <w:rPr>
          <w:b/>
          <w:bCs/>
          <w:color w:val="000000"/>
          <w:lang w:eastAsia="fr-FR"/>
        </w:rPr>
        <w:lastRenderedPageBreak/>
        <w:t>мые на момент подачи заявки на официальное утверждение типа газора</w:t>
      </w:r>
      <w:r>
        <w:rPr>
          <w:b/>
          <w:bCs/>
          <w:color w:val="000000"/>
          <w:lang w:eastAsia="fr-FR"/>
        </w:rPr>
        <w:t>з</w:t>
      </w:r>
      <w:r>
        <w:rPr>
          <w:b/>
          <w:bCs/>
          <w:color w:val="000000"/>
          <w:lang w:eastAsia="fr-FR"/>
        </w:rPr>
        <w:t>рядного источника света.</w:t>
      </w:r>
    </w:p>
    <w:p w:rsidR="005A1E04" w:rsidRPr="00BD5E8B" w:rsidRDefault="003745E9" w:rsidP="00BD5E8B">
      <w:pPr>
        <w:pStyle w:val="SingleTxt"/>
        <w:spacing w:line="220" w:lineRule="exact"/>
        <w:rPr>
          <w:b/>
          <w:bCs/>
          <w:color w:val="000000"/>
          <w:sz w:val="18"/>
          <w:szCs w:val="18"/>
          <w:lang w:eastAsia="fr-FR"/>
        </w:rPr>
      </w:pPr>
      <w:r w:rsidRPr="003745E9">
        <w:rPr>
          <w:b/>
          <w:bCs/>
          <w:color w:val="000000"/>
          <w:sz w:val="18"/>
          <w:szCs w:val="18"/>
          <w:lang w:eastAsia="fr-FR"/>
        </w:rPr>
        <w:t>*</w:t>
      </w:r>
      <w:r>
        <w:rPr>
          <w:b/>
          <w:bCs/>
          <w:color w:val="000000"/>
          <w:lang w:eastAsia="fr-FR"/>
        </w:rPr>
        <w:t xml:space="preserve"> </w:t>
      </w:r>
      <w:r w:rsidR="005A1E04" w:rsidRPr="00BD5E8B">
        <w:rPr>
          <w:b/>
          <w:bCs/>
          <w:color w:val="000000"/>
          <w:sz w:val="18"/>
          <w:szCs w:val="18"/>
          <w:lang w:eastAsia="fr-FR"/>
        </w:rPr>
        <w:t>С [дата] спецификации для газоразрядных источников света, перечень и группа категорий газоразрядных источников света с ограничениями на использование, а также номера их спецификаций указаны в резолюции [№ у] под условным обознач</w:t>
      </w:r>
      <w:r w:rsidR="005A1E04" w:rsidRPr="00BD5E8B">
        <w:rPr>
          <w:b/>
          <w:bCs/>
          <w:color w:val="000000"/>
          <w:sz w:val="18"/>
          <w:szCs w:val="18"/>
          <w:lang w:eastAsia="fr-FR"/>
        </w:rPr>
        <w:t>е</w:t>
      </w:r>
      <w:r w:rsidR="005A1E04" w:rsidRPr="00BD5E8B">
        <w:rPr>
          <w:b/>
          <w:bCs/>
          <w:color w:val="000000"/>
          <w:sz w:val="18"/>
          <w:szCs w:val="18"/>
          <w:lang w:eastAsia="fr-FR"/>
        </w:rPr>
        <w:t xml:space="preserve">нием </w:t>
      </w:r>
      <w:r w:rsidR="005A1E04" w:rsidRPr="00BD5E8B">
        <w:rPr>
          <w:b/>
          <w:sz w:val="18"/>
          <w:szCs w:val="18"/>
          <w:lang w:val="en-US"/>
        </w:rPr>
        <w:t>ECE</w:t>
      </w:r>
      <w:r w:rsidR="005A1E04" w:rsidRPr="00BD5E8B">
        <w:rPr>
          <w:b/>
          <w:sz w:val="18"/>
          <w:szCs w:val="18"/>
        </w:rPr>
        <w:t>/</w:t>
      </w:r>
      <w:r w:rsidR="005A1E04" w:rsidRPr="00BD5E8B">
        <w:rPr>
          <w:b/>
          <w:sz w:val="18"/>
          <w:szCs w:val="18"/>
          <w:lang w:val="en-US"/>
        </w:rPr>
        <w:t>TRANS</w:t>
      </w:r>
      <w:r w:rsidR="005A1E04" w:rsidRPr="00BD5E8B">
        <w:rPr>
          <w:b/>
          <w:sz w:val="18"/>
          <w:szCs w:val="18"/>
        </w:rPr>
        <w:t>/</w:t>
      </w:r>
      <w:r w:rsidR="005A1E04" w:rsidRPr="00BD5E8B">
        <w:rPr>
          <w:b/>
          <w:sz w:val="18"/>
          <w:szCs w:val="18"/>
          <w:lang w:val="en-US"/>
        </w:rPr>
        <w:t>WP</w:t>
      </w:r>
      <w:r w:rsidR="005A1E04" w:rsidRPr="00BD5E8B">
        <w:rPr>
          <w:b/>
          <w:sz w:val="18"/>
          <w:szCs w:val="18"/>
        </w:rPr>
        <w:t>.29/11</w:t>
      </w:r>
      <w:r w:rsidR="005A1E04" w:rsidRPr="00BD5E8B">
        <w:rPr>
          <w:b/>
          <w:sz w:val="18"/>
          <w:szCs w:val="18"/>
          <w:lang w:val="en-US"/>
        </w:rPr>
        <w:t>XX</w:t>
      </w:r>
      <w:r w:rsidR="00B40E1F" w:rsidRPr="00390207">
        <w:rPr>
          <w:sz w:val="18"/>
          <w:szCs w:val="18"/>
        </w:rPr>
        <w:t>»</w:t>
      </w:r>
      <w:r w:rsidR="005A1E04" w:rsidRPr="00390207">
        <w:rPr>
          <w:sz w:val="18"/>
          <w:szCs w:val="18"/>
        </w:rPr>
        <w:t>.</w:t>
      </w:r>
    </w:p>
    <w:p w:rsidR="005A1E04" w:rsidRDefault="005A1E04" w:rsidP="005A1E04">
      <w:pPr>
        <w:pStyle w:val="SingleTxt"/>
        <w:rPr>
          <w:i/>
          <w:iCs/>
          <w:color w:val="000000"/>
          <w:lang w:eastAsia="fr-FR"/>
        </w:rPr>
      </w:pPr>
      <w:r w:rsidRPr="00421253">
        <w:rPr>
          <w:i/>
          <w:iCs/>
          <w:color w:val="000000"/>
          <w:lang w:eastAsia="fr-FR"/>
        </w:rPr>
        <w:t xml:space="preserve">Приложение </w:t>
      </w:r>
      <w:r>
        <w:rPr>
          <w:i/>
          <w:iCs/>
          <w:color w:val="000000"/>
          <w:lang w:eastAsia="fr-FR"/>
        </w:rPr>
        <w:t>4</w:t>
      </w:r>
    </w:p>
    <w:p w:rsidR="005A1E04" w:rsidRPr="00B27482" w:rsidRDefault="005A1E04" w:rsidP="005A1E04">
      <w:pPr>
        <w:pStyle w:val="SingleTxt"/>
      </w:pPr>
      <w:r w:rsidRPr="00B27482">
        <w:rPr>
          <w:i/>
        </w:rPr>
        <w:t>Пункт</w:t>
      </w:r>
      <w:r>
        <w:rPr>
          <w:i/>
        </w:rPr>
        <w:t xml:space="preserve"> 3</w:t>
      </w:r>
      <w:r w:rsidRPr="00B27482">
        <w:t xml:space="preserve"> изменить следующим образом:</w:t>
      </w:r>
      <w:r>
        <w:t xml:space="preserve"> </w:t>
      </w:r>
    </w:p>
    <w:p w:rsidR="005A1E04" w:rsidRPr="00302A91" w:rsidRDefault="00B40E1F" w:rsidP="005A1E04">
      <w:pPr>
        <w:pStyle w:val="SingleTxt"/>
      </w:pPr>
      <w:r>
        <w:rPr>
          <w:color w:val="000000"/>
          <w:lang w:eastAsia="fr-FR"/>
        </w:rPr>
        <w:t>«</w:t>
      </w:r>
      <w:r w:rsidR="005A1E04" w:rsidRPr="00302A91">
        <w:t>3.</w:t>
      </w:r>
      <w:r w:rsidR="005A1E04" w:rsidRPr="00302A91">
        <w:tab/>
      </w:r>
      <w:r w:rsidR="005A1E04">
        <w:tab/>
      </w:r>
      <w:r w:rsidR="005A1E04" w:rsidRPr="00302A91">
        <w:t>Положение свечения</w:t>
      </w:r>
    </w:p>
    <w:p w:rsidR="005A1E04" w:rsidRDefault="001C65C2" w:rsidP="001C65C2">
      <w:pPr>
        <w:pStyle w:val="SingleTxt"/>
        <w:tabs>
          <w:tab w:val="clear" w:pos="1267"/>
        </w:tabs>
        <w:ind w:left="2214" w:hanging="945"/>
        <w:rPr>
          <w:color w:val="000000"/>
          <w:lang w:eastAsia="fr-FR"/>
        </w:rPr>
      </w:pPr>
      <w:r>
        <w:tab/>
      </w:r>
      <w:r w:rsidR="005A1E04" w:rsidRPr="00302A91">
        <w:tab/>
        <w:t>Положение свечения должно быть горизонтальным в пределах ±10</w:t>
      </w:r>
      <w:r w:rsidR="005A1E04">
        <w:t> °</w:t>
      </w:r>
      <w:r w:rsidR="005A1E04" w:rsidRPr="00302A91">
        <w:t xml:space="preserve">C, причем токовый вывод должен быть направлен вниз. Положение </w:t>
      </w:r>
      <w:r w:rsidR="005A1E04">
        <w:rPr>
          <w:b/>
          <w:bCs/>
          <w:color w:val="000000"/>
          <w:lang w:eastAsia="fr-FR"/>
        </w:rPr>
        <w:t>газ</w:t>
      </w:r>
      <w:r w:rsidR="005A1E04">
        <w:rPr>
          <w:b/>
          <w:bCs/>
          <w:color w:val="000000"/>
          <w:lang w:eastAsia="fr-FR"/>
        </w:rPr>
        <w:t>о</w:t>
      </w:r>
      <w:r w:rsidR="005A1E04">
        <w:rPr>
          <w:b/>
          <w:bCs/>
          <w:color w:val="000000"/>
          <w:lang w:eastAsia="fr-FR"/>
        </w:rPr>
        <w:t>разрядного источника света</w:t>
      </w:r>
      <w:r w:rsidR="005A1E04" w:rsidRPr="00302A91">
        <w:t xml:space="preserve"> для кондиционирования и проведения испытания должно быть одинаковым. Если </w:t>
      </w:r>
      <w:r w:rsidR="005A1E04">
        <w:rPr>
          <w:b/>
          <w:bCs/>
          <w:color w:val="000000"/>
          <w:lang w:eastAsia="fr-FR"/>
        </w:rPr>
        <w:t>газоразрядный источник света</w:t>
      </w:r>
      <w:r w:rsidR="005A1E04" w:rsidRPr="00302A91">
        <w:t xml:space="preserve"> был</w:t>
      </w:r>
      <w:r w:rsidR="005A1E04" w:rsidRPr="00565967">
        <w:rPr>
          <w:strike/>
        </w:rPr>
        <w:t>а</w:t>
      </w:r>
      <w:r w:rsidR="005A1E04" w:rsidRPr="00302A91">
        <w:t xml:space="preserve"> случайно включен</w:t>
      </w:r>
      <w:r w:rsidR="005A1E04" w:rsidRPr="00565967">
        <w:rPr>
          <w:strike/>
        </w:rPr>
        <w:t>а</w:t>
      </w:r>
      <w:r w:rsidR="005A1E04" w:rsidRPr="00302A91">
        <w:t xml:space="preserve"> в </w:t>
      </w:r>
      <w:r w:rsidR="005A1E04">
        <w:rPr>
          <w:b/>
          <w:bCs/>
        </w:rPr>
        <w:t xml:space="preserve">неправильное </w:t>
      </w:r>
      <w:r w:rsidR="005A1E04" w:rsidRPr="00302A91">
        <w:t>положени</w:t>
      </w:r>
      <w:r w:rsidR="005A1E04">
        <w:rPr>
          <w:b/>
          <w:bCs/>
        </w:rPr>
        <w:t>е</w:t>
      </w:r>
      <w:r w:rsidR="005A1E04" w:rsidRPr="00B25204">
        <w:rPr>
          <w:strike/>
        </w:rPr>
        <w:t>и</w:t>
      </w:r>
      <w:r w:rsidR="005A1E04" w:rsidRPr="00302A91">
        <w:t xml:space="preserve">, </w:t>
      </w:r>
      <w:r w:rsidR="005A1E04" w:rsidRPr="009B4CF4">
        <w:rPr>
          <w:strike/>
        </w:rPr>
        <w:t>которое не соответствует указанному,</w:t>
      </w:r>
      <w:r w:rsidR="005A1E04" w:rsidRPr="00302A91">
        <w:t xml:space="preserve"> то до проведения измерений необходимо провести повторное кондиционирование.</w:t>
      </w:r>
      <w:r w:rsidR="005A1E04">
        <w:t xml:space="preserve"> …</w:t>
      </w:r>
      <w:r w:rsidR="00B40E1F">
        <w:rPr>
          <w:color w:val="000000"/>
          <w:lang w:eastAsia="fr-FR"/>
        </w:rPr>
        <w:t>»</w:t>
      </w:r>
      <w:r w:rsidR="005A1E04">
        <w:rPr>
          <w:color w:val="000000"/>
          <w:lang w:eastAsia="fr-FR"/>
        </w:rPr>
        <w:t>.</w:t>
      </w:r>
    </w:p>
    <w:p w:rsidR="005A1E04" w:rsidRPr="00B27482" w:rsidRDefault="005A1E04" w:rsidP="005A1E04">
      <w:pPr>
        <w:pStyle w:val="SingleTxt"/>
      </w:pPr>
      <w:r w:rsidRPr="00B27482">
        <w:rPr>
          <w:i/>
        </w:rPr>
        <w:t>Пункт</w:t>
      </w:r>
      <w:r>
        <w:rPr>
          <w:i/>
        </w:rPr>
        <w:t xml:space="preserve"> 10, </w:t>
      </w:r>
      <w:r>
        <w:rPr>
          <w:iCs/>
        </w:rPr>
        <w:t xml:space="preserve">исключить рис. и </w:t>
      </w:r>
      <w:r w:rsidRPr="00B27482">
        <w:t>изменить следующим образом:</w:t>
      </w:r>
      <w:r>
        <w:t xml:space="preserve"> </w:t>
      </w:r>
    </w:p>
    <w:p w:rsidR="005A1E04" w:rsidRPr="00302A91" w:rsidRDefault="00B40E1F" w:rsidP="005A1E04">
      <w:pPr>
        <w:pStyle w:val="SingleTxt"/>
      </w:pPr>
      <w:r>
        <w:rPr>
          <w:color w:val="000000"/>
          <w:lang w:eastAsia="fr-FR"/>
        </w:rPr>
        <w:t>«</w:t>
      </w:r>
      <w:r w:rsidR="005A1E04" w:rsidRPr="00302A91">
        <w:t>10.</w:t>
      </w:r>
      <w:r w:rsidR="005A1E04" w:rsidRPr="00302A91">
        <w:tab/>
      </w:r>
      <w:r w:rsidR="005A1E04">
        <w:tab/>
      </w:r>
      <w:r w:rsidR="005A1E04" w:rsidRPr="00302A91">
        <w:t>Цвет</w:t>
      </w:r>
    </w:p>
    <w:p w:rsidR="005A1E04" w:rsidRDefault="001C65C2" w:rsidP="001C65C2">
      <w:pPr>
        <w:pStyle w:val="SingleTxt"/>
        <w:tabs>
          <w:tab w:val="clear" w:pos="1267"/>
        </w:tabs>
        <w:ind w:left="2214" w:hanging="945"/>
        <w:rPr>
          <w:color w:val="000000"/>
          <w:lang w:eastAsia="fr-FR"/>
        </w:rPr>
      </w:pPr>
      <w:r>
        <w:tab/>
      </w:r>
      <w:r w:rsidR="005A1E04">
        <w:tab/>
      </w:r>
      <w:r w:rsidR="005A1E04" w:rsidRPr="00302A91">
        <w:t>Цвет источника света измеряют в сферической поверхности с испол</w:t>
      </w:r>
      <w:r w:rsidR="005A1E04" w:rsidRPr="00302A91">
        <w:t>ь</w:t>
      </w:r>
      <w:r w:rsidR="005A1E04" w:rsidRPr="00302A91">
        <w:t>зованием системы измерения, которая показывает координаты цветн</w:t>
      </w:r>
      <w:r w:rsidR="005A1E04" w:rsidRPr="00302A91">
        <w:t>о</w:t>
      </w:r>
      <w:r w:rsidR="005A1E04" w:rsidRPr="00302A91">
        <w:t xml:space="preserve">сти МЭК поступающего света с разрешающей способностью ±0,002. </w:t>
      </w:r>
      <w:r w:rsidR="005A1E04" w:rsidRPr="00E96D46">
        <w:rPr>
          <w:strike/>
        </w:rPr>
        <w:t>На нижеследующем рисунке показан диапазон цветности для белого цвета и ограниченный диапазон цветности для газоразрядных исто</w:t>
      </w:r>
      <w:r w:rsidR="005A1E04" w:rsidRPr="00E96D46">
        <w:rPr>
          <w:strike/>
        </w:rPr>
        <w:t>ч</w:t>
      </w:r>
      <w:r w:rsidR="005A1E04" w:rsidRPr="00E96D46">
        <w:rPr>
          <w:strike/>
        </w:rPr>
        <w:t>ников света D1R, D1S, D2R, D2S, D3R, D3S, D4R, D4S, D5S, D6S и D8S</w:t>
      </w:r>
      <w:r w:rsidR="00B40E1F">
        <w:rPr>
          <w:color w:val="000000"/>
          <w:lang w:eastAsia="fr-FR"/>
        </w:rPr>
        <w:t>»</w:t>
      </w:r>
      <w:r w:rsidR="005A1E04">
        <w:rPr>
          <w:color w:val="000000"/>
          <w:lang w:eastAsia="fr-FR"/>
        </w:rPr>
        <w:t>.</w:t>
      </w:r>
    </w:p>
    <w:p w:rsidR="005A1E04" w:rsidRDefault="005A1E04" w:rsidP="005A1E04">
      <w:pPr>
        <w:pStyle w:val="SingleTxt"/>
      </w:pPr>
      <w:r w:rsidRPr="00E96D46">
        <w:rPr>
          <w:i/>
          <w:iCs/>
        </w:rPr>
        <w:t>Приложение 5</w:t>
      </w:r>
      <w:r>
        <w:t xml:space="preserve"> изменить следующим образом: </w:t>
      </w:r>
    </w:p>
    <w:p w:rsidR="005A1E04" w:rsidRDefault="00B40E1F" w:rsidP="005A1E04">
      <w:pPr>
        <w:pStyle w:val="SingleTxt"/>
      </w:pPr>
      <w:r>
        <w:t>«</w:t>
      </w:r>
      <w:r w:rsidR="005A1E04">
        <w:t>…</w:t>
      </w:r>
    </w:p>
    <w:p w:rsidR="005A1E04" w:rsidRPr="00DA7636" w:rsidRDefault="005A1E04" w:rsidP="005A1E04">
      <w:pPr>
        <w:pStyle w:val="SingleTxt"/>
        <w:rPr>
          <w:b/>
          <w:bCs/>
        </w:rPr>
      </w:pPr>
      <w:r w:rsidRPr="00302A91">
        <w:t>Газоразрядный источник света устанавливают</w:t>
      </w:r>
      <w:r>
        <w:t>,</w:t>
      </w:r>
      <w:r w:rsidRPr="00302A91">
        <w:t xml:space="preserve"> как показано</w:t>
      </w:r>
      <w:r w:rsidRPr="00DA7636">
        <w:rPr>
          <w:strike/>
        </w:rPr>
        <w:t>:</w:t>
      </w:r>
      <w:r w:rsidRPr="00DA7636">
        <w:rPr>
          <w:b/>
          <w:bCs/>
        </w:rPr>
        <w:t xml:space="preserve"> на </w:t>
      </w:r>
      <w:r>
        <w:rPr>
          <w:b/>
          <w:bCs/>
        </w:rPr>
        <w:t>основном рис. для соответствующей категории.</w:t>
      </w:r>
    </w:p>
    <w:p w:rsidR="005A1E04" w:rsidRPr="001C65C2" w:rsidRDefault="005A1E04" w:rsidP="001C65C2">
      <w:pPr>
        <w:pStyle w:val="Bullet1"/>
        <w:rPr>
          <w:strike/>
        </w:rPr>
      </w:pPr>
      <w:r w:rsidRPr="001C65C2">
        <w:rPr>
          <w:strike/>
        </w:rPr>
        <w:t>на рис. 1 или рис. 2 спецификации Dх</w:t>
      </w:r>
      <w:r w:rsidRPr="001C65C2">
        <w:rPr>
          <w:strike/>
          <w:lang w:val="en-US"/>
        </w:rPr>
        <w:t>R</w:t>
      </w:r>
      <w:r w:rsidRPr="001C65C2">
        <w:rPr>
          <w:strike/>
        </w:rPr>
        <w:t xml:space="preserve">/1 или спецификации </w:t>
      </w:r>
      <w:r w:rsidRPr="001C65C2">
        <w:rPr>
          <w:strike/>
          <w:lang w:val="en-US"/>
        </w:rPr>
        <w:t>D</w:t>
      </w:r>
      <w:r w:rsidRPr="001C65C2">
        <w:rPr>
          <w:strike/>
        </w:rPr>
        <w:t>х</w:t>
      </w:r>
      <w:r w:rsidRPr="001C65C2">
        <w:rPr>
          <w:strike/>
          <w:lang w:val="en-US"/>
        </w:rPr>
        <w:t>S</w:t>
      </w:r>
      <w:r w:rsidRPr="001C65C2">
        <w:rPr>
          <w:strike/>
        </w:rPr>
        <w:t>/1;</w:t>
      </w:r>
    </w:p>
    <w:p w:rsidR="005A1E04" w:rsidRPr="001C65C2" w:rsidRDefault="005A1E04" w:rsidP="001C65C2">
      <w:pPr>
        <w:pStyle w:val="Bullet1"/>
        <w:rPr>
          <w:strike/>
        </w:rPr>
      </w:pPr>
      <w:r w:rsidRPr="001C65C2">
        <w:rPr>
          <w:strike/>
        </w:rPr>
        <w:t>на рис. 3 или рис. 4 спецификации D</w:t>
      </w:r>
      <w:r w:rsidRPr="001C65C2">
        <w:rPr>
          <w:strike/>
          <w:lang w:val="en-US"/>
        </w:rPr>
        <w:t>xR</w:t>
      </w:r>
      <w:r w:rsidRPr="001C65C2">
        <w:rPr>
          <w:strike/>
        </w:rPr>
        <w:t xml:space="preserve">/2 или спецификации </w:t>
      </w:r>
      <w:r w:rsidRPr="001C65C2">
        <w:rPr>
          <w:strike/>
          <w:lang w:val="en-US"/>
        </w:rPr>
        <w:t>DxS</w:t>
      </w:r>
      <w:r w:rsidRPr="001C65C2">
        <w:rPr>
          <w:strike/>
        </w:rPr>
        <w:t>/2.</w:t>
      </w:r>
    </w:p>
    <w:p w:rsidR="005A1E04" w:rsidRPr="00302A91" w:rsidRDefault="005A1E04" w:rsidP="005A1E04">
      <w:pPr>
        <w:pStyle w:val="Bullet1GR"/>
        <w:numPr>
          <w:ilvl w:val="0"/>
          <w:numId w:val="0"/>
        </w:numPr>
        <w:ind w:left="1701"/>
      </w:pPr>
      <w:r>
        <w:rPr>
          <w:noProof/>
          <w:lang w:val="en-GB" w:eastAsia="en-GB"/>
        </w:rPr>
        <w:drawing>
          <wp:inline distT="0" distB="0" distL="0" distR="0" wp14:anchorId="422B7061" wp14:editId="1782FF99">
            <wp:extent cx="5384165" cy="2445385"/>
            <wp:effectExtent l="0" t="0" r="6985" b="0"/>
            <wp:docPr id="7" name="Рисунок 2" descr="Annex 5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Annex 5-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65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E04" w:rsidRDefault="005A1E04" w:rsidP="005A1E04">
      <w:pPr>
        <w:pStyle w:val="SingleTxt"/>
      </w:pPr>
      <w:r w:rsidRPr="00302A91">
        <w:lastRenderedPageBreak/>
        <w:t>Оптическая система должна обеспечивать воспроизведение</w:t>
      </w:r>
      <w:r>
        <w:t xml:space="preserve"> …</w:t>
      </w:r>
    </w:p>
    <w:p w:rsidR="005A1E04" w:rsidRDefault="005A1E04" w:rsidP="005A1E04">
      <w:pPr>
        <w:pStyle w:val="SingleTxt"/>
      </w:pPr>
      <w:r>
        <w:t>…</w:t>
      </w:r>
    </w:p>
    <w:p w:rsidR="005A1E04" w:rsidRPr="00302A91" w:rsidRDefault="005A1E04" w:rsidP="005A1E04">
      <w:pPr>
        <w:pStyle w:val="SingleTxt"/>
      </w:pPr>
      <w:r w:rsidRPr="00302A91">
        <w:rPr>
          <w:lang w:val="en-US"/>
        </w:rPr>
        <w:t>D</w:t>
      </w:r>
      <w:r w:rsidRPr="00302A91">
        <w:t xml:space="preserve"> = (1</w:t>
      </w:r>
      <w:r w:rsidRPr="00302A91">
        <w:rPr>
          <w:lang w:val="en-US"/>
        </w:rPr>
        <w:t> </w:t>
      </w:r>
      <w:r w:rsidRPr="00302A91">
        <w:t>+</w:t>
      </w:r>
      <w:r w:rsidRPr="00302A91">
        <w:rPr>
          <w:lang w:val="en-US"/>
        </w:rPr>
        <w:t> </w:t>
      </w:r>
      <w:r w:rsidRPr="00302A91">
        <w:t>1/</w:t>
      </w:r>
      <w:r w:rsidRPr="00302A91">
        <w:rPr>
          <w:lang w:val="en-US"/>
        </w:rPr>
        <w:t>M</w:t>
      </w:r>
      <w:r w:rsidRPr="00302A91">
        <w:t>)</w:t>
      </w:r>
      <w:r w:rsidRPr="00302A91">
        <w:rPr>
          <w:lang w:val="en-US"/>
        </w:rPr>
        <w:t>d</w:t>
      </w:r>
      <w:r w:rsidRPr="00302A91">
        <w:t xml:space="preserve"> + </w:t>
      </w:r>
      <w:r w:rsidRPr="00302A91">
        <w:rPr>
          <w:lang w:val="en-US"/>
        </w:rPr>
        <w:t>c</w:t>
      </w:r>
      <w:r w:rsidRPr="00302A91">
        <w:t xml:space="preserve"> + (</w:t>
      </w:r>
      <w:r w:rsidRPr="00302A91">
        <w:rPr>
          <w:lang w:val="en-US"/>
        </w:rPr>
        <w:t>b</w:t>
      </w:r>
      <w:r w:rsidRPr="00302A91">
        <w:t xml:space="preserve">1 + </w:t>
      </w:r>
      <w:r w:rsidRPr="00302A91">
        <w:rPr>
          <w:lang w:val="en-US"/>
        </w:rPr>
        <w:t>b</w:t>
      </w:r>
      <w:r w:rsidRPr="00302A91">
        <w:t>2)/2 (</w:t>
      </w:r>
      <w:r w:rsidRPr="00302A91">
        <w:rPr>
          <w:iCs/>
        </w:rPr>
        <w:t>c, b1 и b2</w:t>
      </w:r>
      <w:r w:rsidRPr="00302A91">
        <w:t xml:space="preserve"> приводятся в</w:t>
      </w:r>
      <w:r>
        <w:t xml:space="preserve"> </w:t>
      </w:r>
      <w:r>
        <w:rPr>
          <w:b/>
          <w:bCs/>
        </w:rPr>
        <w:t>спецификациях, пре</w:t>
      </w:r>
      <w:r>
        <w:rPr>
          <w:b/>
          <w:bCs/>
        </w:rPr>
        <w:t>д</w:t>
      </w:r>
      <w:r>
        <w:rPr>
          <w:b/>
          <w:bCs/>
        </w:rPr>
        <w:t>писывающих положение электродов</w:t>
      </w:r>
      <w:r w:rsidRPr="00E075BD">
        <w:t>.</w:t>
      </w:r>
      <w:r w:rsidRPr="00302A91">
        <w:t xml:space="preserve"> </w:t>
      </w:r>
      <w:r w:rsidRPr="00E075BD">
        <w:rPr>
          <w:strike/>
        </w:rPr>
        <w:t>спецификации DхS/5 и соответственно в спецификации </w:t>
      </w:r>
      <w:r w:rsidRPr="00E075BD">
        <w:rPr>
          <w:strike/>
          <w:lang w:val="en-US"/>
        </w:rPr>
        <w:t>D</w:t>
      </w:r>
      <w:r w:rsidRPr="00E075BD">
        <w:rPr>
          <w:strike/>
        </w:rPr>
        <w:t>х</w:t>
      </w:r>
      <w:r w:rsidRPr="00E075BD">
        <w:rPr>
          <w:strike/>
          <w:lang w:val="en-US"/>
        </w:rPr>
        <w:t>R</w:t>
      </w:r>
      <w:r w:rsidRPr="00E075BD">
        <w:rPr>
          <w:strike/>
        </w:rPr>
        <w:t>/5.)</w:t>
      </w:r>
    </w:p>
    <w:p w:rsidR="005A1E04" w:rsidRDefault="005A1E04" w:rsidP="005A1E04">
      <w:pPr>
        <w:pStyle w:val="SingleTxt"/>
      </w:pPr>
      <w:r w:rsidRPr="00302A91">
        <w:t>Шкала на экране должна позволять проводить измерения</w:t>
      </w:r>
      <w:r>
        <w:t>…</w:t>
      </w:r>
      <w:r w:rsidR="006C0A5C">
        <w:t xml:space="preserve"> </w:t>
      </w:r>
      <w:r w:rsidRPr="00302A91">
        <w:t>Калибровочное устройство показывает ось отсчета и плоскость, параллельную плоскости отсч</w:t>
      </w:r>
      <w:r w:rsidRPr="00302A91">
        <w:t>е</w:t>
      </w:r>
      <w:r w:rsidRPr="00302A91">
        <w:t xml:space="preserve">та на расстоянии </w:t>
      </w:r>
      <w:r w:rsidRPr="00302A91">
        <w:rPr>
          <w:i/>
        </w:rPr>
        <w:t>e</w:t>
      </w:r>
      <w:r w:rsidRPr="00302A91">
        <w:t xml:space="preserve"> мм от нее </w:t>
      </w:r>
      <w:r w:rsidRPr="00A63BEE">
        <w:rPr>
          <w:strike/>
        </w:rPr>
        <w:t xml:space="preserve">(e = 27,1 для </w:t>
      </w:r>
      <w:r w:rsidRPr="00A63BEE">
        <w:rPr>
          <w:strike/>
          <w:lang w:val="en-US"/>
        </w:rPr>
        <w:t>D</w:t>
      </w:r>
      <w:r w:rsidRPr="00A63BEE">
        <w:rPr>
          <w:strike/>
        </w:rPr>
        <w:t>1</w:t>
      </w:r>
      <w:r w:rsidRPr="00A63BEE">
        <w:rPr>
          <w:strike/>
          <w:lang w:val="en-US"/>
        </w:rPr>
        <w:t>R</w:t>
      </w:r>
      <w:r w:rsidRPr="00A63BEE">
        <w:rPr>
          <w:strike/>
        </w:rPr>
        <w:t xml:space="preserve">, D1S, </w:t>
      </w:r>
      <w:r w:rsidRPr="00A63BEE">
        <w:rPr>
          <w:strike/>
          <w:lang w:val="en-US"/>
        </w:rPr>
        <w:t>D</w:t>
      </w:r>
      <w:r w:rsidRPr="00A63BEE">
        <w:rPr>
          <w:strike/>
        </w:rPr>
        <w:t>2</w:t>
      </w:r>
      <w:r w:rsidRPr="00A63BEE">
        <w:rPr>
          <w:strike/>
          <w:lang w:val="en-US"/>
        </w:rPr>
        <w:t>R</w:t>
      </w:r>
      <w:r w:rsidRPr="00A63BEE">
        <w:rPr>
          <w:strike/>
        </w:rPr>
        <w:t xml:space="preserve">, D2S, </w:t>
      </w:r>
      <w:r w:rsidRPr="00A63BEE">
        <w:rPr>
          <w:strike/>
          <w:lang w:val="en-US"/>
        </w:rPr>
        <w:t>D</w:t>
      </w:r>
      <w:r w:rsidRPr="00A63BEE">
        <w:rPr>
          <w:strike/>
        </w:rPr>
        <w:t>3</w:t>
      </w:r>
      <w:r w:rsidRPr="00A63BEE">
        <w:rPr>
          <w:strike/>
          <w:lang w:val="en-US"/>
        </w:rPr>
        <w:t>R</w:t>
      </w:r>
      <w:r w:rsidRPr="00A63BEE">
        <w:rPr>
          <w:strike/>
        </w:rPr>
        <w:t xml:space="preserve">, D3S, </w:t>
      </w:r>
      <w:r w:rsidRPr="00A63BEE">
        <w:rPr>
          <w:strike/>
          <w:lang w:val="en-US"/>
        </w:rPr>
        <w:t>D</w:t>
      </w:r>
      <w:r w:rsidRPr="00A63BEE">
        <w:rPr>
          <w:strike/>
        </w:rPr>
        <w:t>4</w:t>
      </w:r>
      <w:r w:rsidRPr="00A63BEE">
        <w:rPr>
          <w:strike/>
          <w:lang w:val="en-US"/>
        </w:rPr>
        <w:t>R</w:t>
      </w:r>
      <w:r w:rsidRPr="00A63BEE">
        <w:rPr>
          <w:strike/>
        </w:rPr>
        <w:t xml:space="preserve"> и D4S)</w:t>
      </w:r>
      <w:r w:rsidRPr="00302A91">
        <w:t>.</w:t>
      </w:r>
    </w:p>
    <w:p w:rsidR="00BD5E8B" w:rsidRDefault="005A1E04" w:rsidP="005A1E04">
      <w:pPr>
        <w:pStyle w:val="SingleTxt"/>
      </w:pPr>
      <w:r w:rsidRPr="00302A91">
        <w:t>В плоскости экрана</w:t>
      </w:r>
      <w:r>
        <w:t>…</w:t>
      </w:r>
    </w:p>
    <w:p w:rsidR="005A1E04" w:rsidRPr="00BD5E8B" w:rsidRDefault="005A1E04" w:rsidP="005A1E04">
      <w:pPr>
        <w:pStyle w:val="SingleTxt"/>
      </w:pPr>
      <w:r>
        <w:t>…</w:t>
      </w:r>
      <w:r w:rsidR="00B27975">
        <w:t xml:space="preserve"> </w:t>
      </w:r>
      <w:r w:rsidRPr="00302A91">
        <w:t>Величина измеряемого перемещения должна быть такой, чтобы можно было произвести замер кривизны дуги r и рассеяния дуги s.</w:t>
      </w:r>
      <w:r>
        <w:t xml:space="preserve"> </w:t>
      </w:r>
      <w:r>
        <w:rPr>
          <w:b/>
          <w:bCs/>
        </w:rPr>
        <w:t>Для измерения парази</w:t>
      </w:r>
      <w:r>
        <w:rPr>
          <w:b/>
          <w:bCs/>
        </w:rPr>
        <w:t>т</w:t>
      </w:r>
      <w:r>
        <w:rPr>
          <w:b/>
          <w:bCs/>
        </w:rPr>
        <w:t xml:space="preserve">ного света </w:t>
      </w:r>
      <w:r w:rsidRPr="00661687">
        <w:rPr>
          <w:b/>
          <w:bCs/>
        </w:rPr>
        <w:t>приемник должен быть круглым и иметь диаметр 0,2М мм</w:t>
      </w:r>
      <w:r w:rsidR="00B40E1F" w:rsidRPr="00390207">
        <w:rPr>
          <w:bCs/>
        </w:rPr>
        <w:t>»</w:t>
      </w:r>
      <w:r w:rsidRPr="00390207">
        <w:rPr>
          <w:bCs/>
        </w:rPr>
        <w:t>.</w:t>
      </w:r>
      <w:r>
        <w:rPr>
          <w:b/>
          <w:bCs/>
        </w:rPr>
        <w:t xml:space="preserve"> </w:t>
      </w:r>
    </w:p>
    <w:p w:rsidR="005A1E04" w:rsidRDefault="005A1E04" w:rsidP="005A1E04">
      <w:pPr>
        <w:pStyle w:val="SingleTxt"/>
        <w:rPr>
          <w:i/>
          <w:iCs/>
          <w:color w:val="000000"/>
          <w:lang w:eastAsia="fr-FR"/>
        </w:rPr>
      </w:pPr>
      <w:r w:rsidRPr="00421253">
        <w:rPr>
          <w:i/>
          <w:iCs/>
          <w:color w:val="000000"/>
          <w:lang w:eastAsia="fr-FR"/>
        </w:rPr>
        <w:t xml:space="preserve">Приложение </w:t>
      </w:r>
      <w:r>
        <w:rPr>
          <w:i/>
          <w:iCs/>
          <w:color w:val="000000"/>
          <w:lang w:eastAsia="fr-FR"/>
        </w:rPr>
        <w:t>7</w:t>
      </w:r>
    </w:p>
    <w:p w:rsidR="005A1E04" w:rsidRPr="00B27482" w:rsidRDefault="005A1E04" w:rsidP="005A1E04">
      <w:pPr>
        <w:pStyle w:val="SingleTxt"/>
      </w:pPr>
      <w:r>
        <w:rPr>
          <w:i/>
        </w:rPr>
        <w:t>Таблицу</w:t>
      </w:r>
      <w:r w:rsidRPr="00B27482">
        <w:t xml:space="preserve"> изменить следующим образом:</w:t>
      </w:r>
      <w:r>
        <w:t xml:space="preserve"> </w:t>
      </w:r>
    </w:p>
    <w:p w:rsidR="005A1E04" w:rsidRPr="007C0B11" w:rsidRDefault="00B40E1F" w:rsidP="005A1E04">
      <w:pPr>
        <w:pStyle w:val="SingleTxtGR"/>
        <w:jc w:val="left"/>
        <w:rPr>
          <w:b/>
        </w:rPr>
      </w:pPr>
      <w:r>
        <w:t>«</w:t>
      </w:r>
      <w:r w:rsidR="005A1E04">
        <w:t>…</w:t>
      </w:r>
    </w:p>
    <w:tbl>
      <w:tblPr>
        <w:tblStyle w:val="TabNum"/>
        <w:tblW w:w="7669" w:type="dxa"/>
        <w:tblInd w:w="1134" w:type="dxa"/>
        <w:tblBorders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2322"/>
        <w:gridCol w:w="1746"/>
        <w:gridCol w:w="1917"/>
      </w:tblGrid>
      <w:tr w:rsidR="00D876CD" w:rsidRPr="00D876CD" w:rsidTr="0093103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tcBorders>
              <w:top w:val="none" w:sz="0" w:space="0" w:color="auto"/>
              <w:left w:val="none" w:sz="0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5A1E04" w:rsidRPr="00D876CD" w:rsidRDefault="005A1E04" w:rsidP="00136F6A">
            <w:pPr>
              <w:suppressAutoHyphens/>
              <w:spacing w:before="80" w:after="80" w:line="160" w:lineRule="exact"/>
              <w:ind w:right="40"/>
              <w:rPr>
                <w:i/>
                <w:sz w:val="14"/>
              </w:rPr>
            </w:pPr>
            <w:r w:rsidRPr="00D876CD">
              <w:rPr>
                <w:i/>
                <w:sz w:val="14"/>
              </w:rPr>
              <w:t>Группы характеристик</w:t>
            </w:r>
          </w:p>
        </w:tc>
        <w:tc>
          <w:tcPr>
            <w:tcW w:w="232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E04" w:rsidRPr="00D876CD" w:rsidRDefault="005A1E04" w:rsidP="00136F6A">
            <w:pPr>
              <w:spacing w:before="80" w:after="80" w:line="160" w:lineRule="exact"/>
              <w:ind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14"/>
              </w:rPr>
            </w:pPr>
            <w:r w:rsidRPr="00D876CD">
              <w:rPr>
                <w:i/>
                <w:sz w:val="14"/>
              </w:rPr>
              <w:t xml:space="preserve">Объединение* протоколов </w:t>
            </w:r>
            <w:r w:rsidRPr="00D876CD">
              <w:rPr>
                <w:i/>
                <w:sz w:val="14"/>
              </w:rPr>
              <w:br/>
              <w:t>испытаний по типам газора</w:t>
            </w:r>
            <w:r w:rsidRPr="00D876CD">
              <w:rPr>
                <w:i/>
                <w:sz w:val="14"/>
              </w:rPr>
              <w:t>з</w:t>
            </w:r>
            <w:r w:rsidRPr="00D876CD">
              <w:rPr>
                <w:i/>
                <w:sz w:val="14"/>
              </w:rPr>
              <w:t>рядных источников света</w:t>
            </w:r>
          </w:p>
        </w:tc>
        <w:tc>
          <w:tcPr>
            <w:tcW w:w="174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E04" w:rsidRPr="00D876CD" w:rsidRDefault="005A1E04" w:rsidP="00136F6A">
            <w:pPr>
              <w:spacing w:before="80" w:after="80" w:line="160" w:lineRule="exact"/>
              <w:ind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</w:rPr>
            </w:pPr>
            <w:r w:rsidRPr="00D876CD">
              <w:rPr>
                <w:i/>
                <w:sz w:val="14"/>
              </w:rPr>
              <w:t xml:space="preserve">Минимальный размер </w:t>
            </w:r>
            <w:r w:rsidR="00136F6A">
              <w:rPr>
                <w:i/>
                <w:sz w:val="14"/>
              </w:rPr>
              <w:br/>
            </w:r>
            <w:r w:rsidRPr="00D876CD">
              <w:rPr>
                <w:i/>
                <w:sz w:val="14"/>
              </w:rPr>
              <w:t>12-месячной выборки по группам*</w:t>
            </w:r>
          </w:p>
        </w:tc>
        <w:tc>
          <w:tcPr>
            <w:tcW w:w="191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A1E04" w:rsidRPr="00D876CD" w:rsidRDefault="005A1E04" w:rsidP="00136F6A">
            <w:pPr>
              <w:spacing w:before="80" w:after="80" w:line="160" w:lineRule="exact"/>
              <w:ind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</w:rPr>
            </w:pPr>
            <w:r w:rsidRPr="00D876CD">
              <w:rPr>
                <w:i/>
                <w:sz w:val="14"/>
              </w:rPr>
              <w:t>Приемлемый уровень несоответствия по гру</w:t>
            </w:r>
            <w:r w:rsidRPr="00D876CD">
              <w:rPr>
                <w:i/>
                <w:sz w:val="14"/>
              </w:rPr>
              <w:t>п</w:t>
            </w:r>
            <w:r w:rsidRPr="00D876CD">
              <w:rPr>
                <w:i/>
                <w:sz w:val="14"/>
              </w:rPr>
              <w:t>пам характеристик (%)</w:t>
            </w:r>
          </w:p>
        </w:tc>
      </w:tr>
      <w:tr w:rsidR="00D876CD" w:rsidRPr="00D876CD" w:rsidTr="00931035">
        <w:trPr>
          <w:trHeight w:hRule="exact" w:val="1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tcBorders>
              <w:top w:val="nil"/>
              <w:left w:val="none" w:sz="0" w:space="0" w:color="auto"/>
              <w:bottom w:val="single" w:sz="12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D876CD" w:rsidRPr="00D876CD" w:rsidRDefault="00D876CD" w:rsidP="00D876CD">
            <w:pPr>
              <w:suppressAutoHyphens/>
              <w:spacing w:after="40" w:line="210" w:lineRule="exact"/>
              <w:ind w:right="40"/>
              <w:rPr>
                <w:sz w:val="17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876CD" w:rsidRPr="00D876CD" w:rsidRDefault="00D876CD" w:rsidP="00D876CD">
            <w:pPr>
              <w:spacing w:after="40" w:line="210" w:lineRule="exac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876CD" w:rsidRPr="00D876CD" w:rsidRDefault="00D876CD" w:rsidP="00D876CD">
            <w:pPr>
              <w:spacing w:after="40" w:line="210" w:lineRule="exac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876CD" w:rsidRPr="00D876CD" w:rsidRDefault="00D876CD" w:rsidP="00D876CD">
            <w:pPr>
              <w:spacing w:after="40" w:line="210" w:lineRule="exac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</w:p>
        </w:tc>
      </w:tr>
      <w:tr w:rsidR="00D876CD" w:rsidRPr="00D876CD" w:rsidTr="00931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tcBorders>
              <w:top w:val="single" w:sz="12" w:space="0" w:color="auto"/>
              <w:left w:val="none" w:sz="0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5A1E04" w:rsidRPr="00D876CD" w:rsidRDefault="005A1E04" w:rsidP="00D876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40" w:line="210" w:lineRule="exact"/>
              <w:ind w:right="40"/>
              <w:rPr>
                <w:sz w:val="17"/>
              </w:rPr>
            </w:pPr>
            <w:r w:rsidRPr="00D876CD">
              <w:rPr>
                <w:sz w:val="17"/>
              </w:rPr>
              <w:t>…</w:t>
            </w:r>
          </w:p>
        </w:tc>
        <w:tc>
          <w:tcPr>
            <w:tcW w:w="2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04" w:rsidRPr="00D876CD" w:rsidRDefault="005A1E04" w:rsidP="00136F6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D876CD">
              <w:rPr>
                <w:sz w:val="17"/>
              </w:rPr>
              <w:t>…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04" w:rsidRPr="00D876CD" w:rsidRDefault="005A1E04" w:rsidP="00136F6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D876CD">
              <w:rPr>
                <w:sz w:val="17"/>
              </w:rPr>
              <w:t>…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E04" w:rsidRPr="00D876CD" w:rsidRDefault="005A1E04" w:rsidP="00136F6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D876CD">
              <w:rPr>
                <w:sz w:val="17"/>
              </w:rPr>
              <w:t>…</w:t>
            </w:r>
          </w:p>
        </w:tc>
      </w:tr>
      <w:tr w:rsidR="00D876CD" w:rsidRPr="00D876CD" w:rsidTr="00931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5A1E04" w:rsidRPr="00D876CD" w:rsidRDefault="005A1E04" w:rsidP="00D876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40" w:line="210" w:lineRule="exact"/>
              <w:ind w:right="40"/>
              <w:rPr>
                <w:b/>
                <w:bCs/>
                <w:sz w:val="17"/>
              </w:rPr>
            </w:pPr>
            <w:r w:rsidRPr="00D876CD">
              <w:rPr>
                <w:sz w:val="17"/>
              </w:rPr>
              <w:t xml:space="preserve">Напряжение и мощность </w:t>
            </w:r>
            <w:r w:rsidRPr="00D876CD">
              <w:rPr>
                <w:strike/>
                <w:sz w:val="17"/>
              </w:rPr>
              <w:t xml:space="preserve">лампы </w:t>
            </w:r>
            <w:r w:rsidRPr="00D876CD">
              <w:rPr>
                <w:b/>
                <w:bCs/>
                <w:sz w:val="17"/>
              </w:rPr>
              <w:t>газоразрядного источника света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E04" w:rsidRPr="00D876CD" w:rsidRDefault="005A1E04" w:rsidP="00136F6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D876CD">
              <w:rPr>
                <w:sz w:val="17"/>
              </w:rPr>
              <w:t>Все типы одной и той же категории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E04" w:rsidRPr="00D876CD" w:rsidRDefault="005A1E04" w:rsidP="00136F6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D876CD">
              <w:rPr>
                <w:sz w:val="17"/>
              </w:rPr>
              <w:t>200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E04" w:rsidRPr="00D876CD" w:rsidRDefault="005A1E04" w:rsidP="00136F6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D876CD">
              <w:rPr>
                <w:sz w:val="17"/>
              </w:rPr>
              <w:t>1</w:t>
            </w:r>
          </w:p>
        </w:tc>
      </w:tr>
      <w:tr w:rsidR="00D876CD" w:rsidRPr="00D876CD" w:rsidTr="00931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dxa"/>
            <w:tcBorders>
              <w:left w:val="none" w:sz="0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5A1E04" w:rsidRPr="00D876CD" w:rsidRDefault="005A1E04" w:rsidP="00D876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40" w:line="210" w:lineRule="exact"/>
              <w:ind w:right="40"/>
              <w:rPr>
                <w:sz w:val="17"/>
              </w:rPr>
            </w:pPr>
            <w:r w:rsidRPr="00D876CD">
              <w:rPr>
                <w:sz w:val="17"/>
              </w:rPr>
              <w:t>…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A1E04" w:rsidRPr="00D876CD" w:rsidRDefault="005A1E04" w:rsidP="00136F6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D876CD">
              <w:rPr>
                <w:sz w:val="17"/>
              </w:rPr>
              <w:t>…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A1E04" w:rsidRPr="00D876CD" w:rsidRDefault="005A1E04" w:rsidP="00136F6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D876CD">
              <w:rPr>
                <w:sz w:val="17"/>
              </w:rPr>
              <w:t>…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A1E04" w:rsidRPr="00D876CD" w:rsidRDefault="005A1E04" w:rsidP="00136F6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D876CD">
              <w:rPr>
                <w:sz w:val="17"/>
              </w:rPr>
              <w:t>…</w:t>
            </w:r>
          </w:p>
        </w:tc>
      </w:tr>
    </w:tbl>
    <w:p w:rsidR="005A1E04" w:rsidRDefault="005A1E04" w:rsidP="00390207">
      <w:pPr>
        <w:pStyle w:val="SingleTxtGR"/>
        <w:jc w:val="left"/>
      </w:pPr>
      <w:r>
        <w:t>…</w:t>
      </w:r>
      <w:r w:rsidR="00B40E1F">
        <w:t>»</w:t>
      </w:r>
    </w:p>
    <w:p w:rsidR="005A1E04" w:rsidRPr="00B27482" w:rsidRDefault="005A1E04" w:rsidP="0069793C">
      <w:pPr>
        <w:pStyle w:val="SingleTxt"/>
      </w:pPr>
      <w:r>
        <w:rPr>
          <w:i/>
        </w:rPr>
        <w:t>Таблица</w:t>
      </w:r>
      <w:r w:rsidR="00BD5E8B">
        <w:rPr>
          <w:i/>
        </w:rPr>
        <w:t xml:space="preserve"> 3</w:t>
      </w:r>
      <w:r>
        <w:rPr>
          <w:i/>
        </w:rPr>
        <w:t>, строку заголовка</w:t>
      </w:r>
      <w:r w:rsidRPr="00B27482">
        <w:t xml:space="preserve"> изменить следующим образом:</w:t>
      </w:r>
      <w:r>
        <w:t xml:space="preserve"> </w:t>
      </w:r>
    </w:p>
    <w:p w:rsidR="005A1E04" w:rsidRDefault="00B40E1F" w:rsidP="00390207">
      <w:pPr>
        <w:pStyle w:val="SingleTxtGR"/>
        <w:jc w:val="left"/>
        <w:rPr>
          <w:color w:val="000000"/>
          <w:lang w:eastAsia="fr-FR"/>
        </w:rPr>
      </w:pPr>
      <w:r>
        <w:rPr>
          <w:color w:val="000000"/>
          <w:lang w:eastAsia="fr-FR"/>
        </w:rPr>
        <w:t>«</w:t>
      </w:r>
    </w:p>
    <w:tbl>
      <w:tblPr>
        <w:tblStyle w:val="TabNum"/>
        <w:tblW w:w="7650" w:type="dxa"/>
        <w:tblInd w:w="1247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269"/>
        <w:gridCol w:w="1116"/>
        <w:gridCol w:w="1314"/>
        <w:gridCol w:w="1152"/>
        <w:gridCol w:w="1314"/>
        <w:gridCol w:w="1485"/>
      </w:tblGrid>
      <w:tr w:rsidR="00D876CD" w:rsidRPr="00D876CD" w:rsidTr="00D876CD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5A1E04" w:rsidRPr="00D876CD" w:rsidRDefault="005A1E04" w:rsidP="00D876CD">
            <w:pPr>
              <w:suppressAutoHyphens/>
              <w:spacing w:before="80" w:after="80" w:line="160" w:lineRule="exact"/>
              <w:ind w:right="40"/>
              <w:rPr>
                <w:i/>
                <w:sz w:val="14"/>
              </w:rPr>
            </w:pPr>
            <w:r w:rsidRPr="00D876CD">
              <w:rPr>
                <w:i/>
                <w:sz w:val="14"/>
              </w:rPr>
              <w:t>Число</w:t>
            </w:r>
            <w:r w:rsidRPr="0089405A">
              <w:rPr>
                <w:i/>
                <w:sz w:val="14"/>
              </w:rPr>
              <w:t xml:space="preserve"> </w:t>
            </w:r>
            <w:r w:rsidRPr="00D876CD">
              <w:rPr>
                <w:i/>
                <w:strike/>
                <w:sz w:val="14"/>
              </w:rPr>
              <w:t>ламп</w:t>
            </w:r>
            <w:r w:rsidRPr="00D876CD">
              <w:rPr>
                <w:i/>
                <w:sz w:val="14"/>
              </w:rPr>
              <w:t xml:space="preserve"> </w:t>
            </w:r>
            <w:r w:rsidRPr="00D876CD">
              <w:rPr>
                <w:b/>
                <w:bCs/>
                <w:i/>
                <w:sz w:val="14"/>
              </w:rPr>
              <w:t xml:space="preserve">газоразрядных источников света </w:t>
            </w:r>
            <w:r w:rsidRPr="00D876CD">
              <w:rPr>
                <w:i/>
                <w:sz w:val="14"/>
              </w:rPr>
              <w:t>в протоколах</w:t>
            </w:r>
          </w:p>
        </w:tc>
        <w:tc>
          <w:tcPr>
            <w:tcW w:w="1116" w:type="dxa"/>
            <w:shd w:val="clear" w:color="auto" w:fill="auto"/>
          </w:tcPr>
          <w:p w:rsidR="005A1E04" w:rsidRPr="00D876CD" w:rsidRDefault="005A1E04" w:rsidP="00D876CD">
            <w:pPr>
              <w:spacing w:before="80" w:after="80" w:line="160" w:lineRule="exact"/>
              <w:ind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</w:rPr>
            </w:pPr>
            <w:r w:rsidRPr="00D876CD">
              <w:rPr>
                <w:i/>
                <w:sz w:val="14"/>
              </w:rPr>
              <w:t>Допуст</w:t>
            </w:r>
            <w:r w:rsidRPr="00D876CD">
              <w:rPr>
                <w:i/>
                <w:sz w:val="14"/>
              </w:rPr>
              <w:t>и</w:t>
            </w:r>
            <w:r w:rsidRPr="00D876CD">
              <w:rPr>
                <w:i/>
                <w:sz w:val="14"/>
              </w:rPr>
              <w:t>мый предел</w:t>
            </w:r>
          </w:p>
        </w:tc>
        <w:tc>
          <w:tcPr>
            <w:tcW w:w="1314" w:type="dxa"/>
            <w:shd w:val="clear" w:color="auto" w:fill="auto"/>
          </w:tcPr>
          <w:p w:rsidR="005A1E04" w:rsidRPr="00D876CD" w:rsidRDefault="005A1E04" w:rsidP="00D876CD">
            <w:pPr>
              <w:spacing w:before="80" w:after="80" w:line="160" w:lineRule="exact"/>
              <w:ind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</w:rPr>
            </w:pPr>
            <w:r w:rsidRPr="00D876CD">
              <w:rPr>
                <w:i/>
                <w:sz w:val="14"/>
              </w:rPr>
              <w:t xml:space="preserve">Число </w:t>
            </w:r>
            <w:r w:rsidRPr="00D876CD">
              <w:rPr>
                <w:i/>
                <w:strike/>
                <w:sz w:val="14"/>
              </w:rPr>
              <w:t>ламп</w:t>
            </w:r>
            <w:r w:rsidRPr="00D876CD">
              <w:rPr>
                <w:i/>
                <w:sz w:val="14"/>
              </w:rPr>
              <w:t xml:space="preserve"> </w:t>
            </w:r>
            <w:r w:rsidRPr="00D876CD">
              <w:rPr>
                <w:b/>
                <w:bCs/>
                <w:i/>
                <w:sz w:val="14"/>
              </w:rPr>
              <w:t>газоразрядных источников света</w:t>
            </w:r>
            <w:r w:rsidRPr="00D876CD">
              <w:rPr>
                <w:i/>
                <w:sz w:val="14"/>
              </w:rPr>
              <w:t xml:space="preserve"> в пр</w:t>
            </w:r>
            <w:r w:rsidRPr="00D876CD">
              <w:rPr>
                <w:i/>
                <w:sz w:val="14"/>
              </w:rPr>
              <w:t>о</w:t>
            </w:r>
            <w:r w:rsidRPr="00D876CD">
              <w:rPr>
                <w:i/>
                <w:sz w:val="14"/>
              </w:rPr>
              <w:t>токолах</w:t>
            </w:r>
          </w:p>
        </w:tc>
        <w:tc>
          <w:tcPr>
            <w:tcW w:w="1152" w:type="dxa"/>
            <w:shd w:val="clear" w:color="auto" w:fill="auto"/>
          </w:tcPr>
          <w:p w:rsidR="005A1E04" w:rsidRPr="00D876CD" w:rsidRDefault="005A1E04" w:rsidP="00D876CD">
            <w:pPr>
              <w:spacing w:before="80" w:after="80" w:line="160" w:lineRule="exact"/>
              <w:ind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</w:rPr>
            </w:pPr>
            <w:r w:rsidRPr="00D876CD">
              <w:rPr>
                <w:i/>
                <w:sz w:val="14"/>
              </w:rPr>
              <w:t>Допуст</w:t>
            </w:r>
            <w:r w:rsidRPr="00D876CD">
              <w:rPr>
                <w:i/>
                <w:sz w:val="14"/>
              </w:rPr>
              <w:t>и</w:t>
            </w:r>
            <w:r w:rsidRPr="00D876CD">
              <w:rPr>
                <w:i/>
                <w:sz w:val="14"/>
              </w:rPr>
              <w:t>мый предел</w:t>
            </w:r>
          </w:p>
        </w:tc>
        <w:tc>
          <w:tcPr>
            <w:tcW w:w="1314" w:type="dxa"/>
            <w:shd w:val="clear" w:color="auto" w:fill="auto"/>
          </w:tcPr>
          <w:p w:rsidR="005A1E04" w:rsidRPr="00D876CD" w:rsidRDefault="005A1E04" w:rsidP="00D876CD">
            <w:pPr>
              <w:spacing w:before="80" w:after="80" w:line="160" w:lineRule="exact"/>
              <w:ind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</w:rPr>
            </w:pPr>
            <w:r w:rsidRPr="00D876CD">
              <w:rPr>
                <w:i/>
                <w:sz w:val="14"/>
              </w:rPr>
              <w:t xml:space="preserve">Число </w:t>
            </w:r>
            <w:r w:rsidRPr="00D876CD">
              <w:rPr>
                <w:i/>
                <w:strike/>
                <w:sz w:val="14"/>
              </w:rPr>
              <w:t>ламп</w:t>
            </w:r>
            <w:r w:rsidRPr="00D876CD">
              <w:rPr>
                <w:i/>
                <w:sz w:val="14"/>
              </w:rPr>
              <w:t xml:space="preserve"> </w:t>
            </w:r>
            <w:r w:rsidRPr="00D876CD">
              <w:rPr>
                <w:b/>
                <w:bCs/>
                <w:i/>
                <w:sz w:val="14"/>
              </w:rPr>
              <w:t>газоразрядных источников света</w:t>
            </w:r>
            <w:r w:rsidRPr="00D876CD">
              <w:rPr>
                <w:i/>
                <w:sz w:val="14"/>
              </w:rPr>
              <w:t xml:space="preserve"> в пр</w:t>
            </w:r>
            <w:r w:rsidRPr="00D876CD">
              <w:rPr>
                <w:i/>
                <w:sz w:val="14"/>
              </w:rPr>
              <w:t>о</w:t>
            </w:r>
            <w:r w:rsidRPr="00D876CD">
              <w:rPr>
                <w:i/>
                <w:sz w:val="14"/>
              </w:rPr>
              <w:t>токолах</w:t>
            </w:r>
          </w:p>
        </w:tc>
        <w:tc>
          <w:tcPr>
            <w:tcW w:w="1485" w:type="dxa"/>
            <w:shd w:val="clear" w:color="auto" w:fill="auto"/>
          </w:tcPr>
          <w:p w:rsidR="005A1E04" w:rsidRPr="00D876CD" w:rsidRDefault="005A1E04" w:rsidP="00D876CD">
            <w:pPr>
              <w:spacing w:before="80" w:after="80" w:line="160" w:lineRule="exact"/>
              <w:ind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</w:rPr>
            </w:pPr>
            <w:r w:rsidRPr="00D876CD">
              <w:rPr>
                <w:i/>
                <w:sz w:val="14"/>
              </w:rPr>
              <w:t>Допустимый предел</w:t>
            </w:r>
          </w:p>
        </w:tc>
      </w:tr>
    </w:tbl>
    <w:p w:rsidR="005A1E04" w:rsidRPr="00421253" w:rsidRDefault="00B40E1F" w:rsidP="00390207">
      <w:pPr>
        <w:pStyle w:val="SingleTxtGR"/>
        <w:jc w:val="left"/>
        <w:rPr>
          <w:lang w:eastAsia="fr-FR"/>
        </w:rPr>
      </w:pPr>
      <w:r>
        <w:rPr>
          <w:lang w:eastAsia="fr-FR"/>
        </w:rPr>
        <w:t>»</w:t>
      </w:r>
    </w:p>
    <w:p w:rsidR="001C65C2" w:rsidRPr="001C65C2" w:rsidRDefault="001C65C2" w:rsidP="001C65C2">
      <w:pPr>
        <w:pStyle w:val="SingleTxt"/>
        <w:spacing w:after="0" w:line="120" w:lineRule="exact"/>
        <w:rPr>
          <w:sz w:val="10"/>
        </w:rPr>
      </w:pPr>
    </w:p>
    <w:p w:rsidR="001C65C2" w:rsidRPr="001C65C2" w:rsidRDefault="001C65C2" w:rsidP="001C65C2">
      <w:pPr>
        <w:pStyle w:val="SingleTxt"/>
        <w:spacing w:after="0" w:line="120" w:lineRule="exact"/>
        <w:rPr>
          <w:sz w:val="10"/>
        </w:rPr>
      </w:pPr>
    </w:p>
    <w:p w:rsidR="005A1E04" w:rsidRPr="00B27482" w:rsidRDefault="005A1E04" w:rsidP="001C65C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7482">
        <w:tab/>
        <w:t>II.</w:t>
      </w:r>
      <w:r w:rsidRPr="00B27482">
        <w:tab/>
        <w:t>Обоснование</w:t>
      </w:r>
    </w:p>
    <w:p w:rsidR="00BD5E8B" w:rsidRPr="00BD5E8B" w:rsidRDefault="00BD5E8B" w:rsidP="00BD5E8B">
      <w:pPr>
        <w:pStyle w:val="SingleTxt"/>
        <w:spacing w:after="0" w:line="120" w:lineRule="exact"/>
        <w:rPr>
          <w:sz w:val="10"/>
        </w:rPr>
      </w:pPr>
    </w:p>
    <w:p w:rsidR="00BD5E8B" w:rsidRPr="00BD5E8B" w:rsidRDefault="00BD5E8B" w:rsidP="00BD5E8B">
      <w:pPr>
        <w:pStyle w:val="SingleTxt"/>
        <w:spacing w:after="0" w:line="120" w:lineRule="exact"/>
        <w:rPr>
          <w:sz w:val="10"/>
        </w:rPr>
      </w:pPr>
    </w:p>
    <w:p w:rsidR="005A1E04" w:rsidRDefault="005A1E04" w:rsidP="005A1E04">
      <w:pPr>
        <w:pStyle w:val="SingleTxt"/>
      </w:pPr>
      <w:r>
        <w:tab/>
        <w:t>Настоящая поправка является частью предложения по упрощению правил, касающихся источников света.</w:t>
      </w:r>
    </w:p>
    <w:p w:rsidR="005A1E04" w:rsidRPr="005A1E04" w:rsidRDefault="001C65C2" w:rsidP="003336FF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73B61" wp14:editId="4BDDAAF7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" strokecolor="#010000" strokeweight=".25pt"/>
            </w:pict>
          </mc:Fallback>
        </mc:AlternateContent>
      </w:r>
    </w:p>
    <w:sectPr w:rsidR="005A1E04" w:rsidRPr="005A1E04" w:rsidSect="0012400E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31T11:27:00Z" w:initials="Start">
    <w:p w:rsidR="0012400E" w:rsidRPr="005A1E04" w:rsidRDefault="0012400E">
      <w:pPr>
        <w:pStyle w:val="CommentText"/>
        <w:rPr>
          <w:lang w:val="en-US"/>
        </w:rPr>
      </w:pPr>
      <w:r>
        <w:fldChar w:fldCharType="begin"/>
      </w:r>
      <w:r w:rsidRPr="005A1E04">
        <w:rPr>
          <w:rStyle w:val="CommentReference"/>
          <w:lang w:val="en-US"/>
        </w:rPr>
        <w:instrText xml:space="preserve"> </w:instrText>
      </w:r>
      <w:r w:rsidRPr="005A1E04">
        <w:rPr>
          <w:lang w:val="en-US"/>
        </w:rPr>
        <w:instrText>PAGE \# "'Page: '#'</w:instrText>
      </w:r>
      <w:r w:rsidRPr="005A1E04">
        <w:rPr>
          <w:lang w:val="en-US"/>
        </w:rPr>
        <w:br/>
        <w:instrText>'"</w:instrText>
      </w:r>
      <w:r w:rsidRPr="005A1E04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5A1E04">
        <w:rPr>
          <w:lang w:val="en-US"/>
        </w:rPr>
        <w:t>&lt;&lt;ODS JOB NO&gt;&gt;N1517380R&lt;&lt;ODS JOB NO&gt;&gt;</w:t>
      </w:r>
    </w:p>
    <w:p w:rsidR="0012400E" w:rsidRDefault="0012400E">
      <w:pPr>
        <w:pStyle w:val="CommentText"/>
      </w:pPr>
      <w:r>
        <w:t>&lt;&lt;ODS DOC SYMBOL1&gt;&gt;ECE/TRANS/WP.29/GRE/2015/26&lt;&lt;ODS DOC SYMBOL1&gt;&gt;</w:t>
      </w:r>
    </w:p>
    <w:p w:rsidR="0012400E" w:rsidRDefault="0012400E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C7" w:rsidRDefault="005474C7" w:rsidP="008A1A7A">
      <w:pPr>
        <w:spacing w:line="240" w:lineRule="auto"/>
      </w:pPr>
      <w:r>
        <w:separator/>
      </w:r>
    </w:p>
  </w:endnote>
  <w:endnote w:type="continuationSeparator" w:id="0">
    <w:p w:rsidR="005474C7" w:rsidRDefault="005474C7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2400E" w:rsidTr="0012400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2400E" w:rsidRPr="0012400E" w:rsidRDefault="0012400E" w:rsidP="0012400E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C27FE">
            <w:rPr>
              <w:noProof/>
            </w:rPr>
            <w:t>4</w:t>
          </w:r>
          <w:r>
            <w:fldChar w:fldCharType="end"/>
          </w:r>
          <w:r>
            <w:t>/</w:t>
          </w:r>
          <w:r w:rsidR="000C27FE">
            <w:fldChar w:fldCharType="begin"/>
          </w:r>
          <w:r w:rsidR="000C27FE">
            <w:instrText xml:space="preserve"> NUMPAGES  \* Arabic  \* MERGEFORMAT </w:instrText>
          </w:r>
          <w:r w:rsidR="000C27FE">
            <w:fldChar w:fldCharType="separate"/>
          </w:r>
          <w:r w:rsidR="000C27FE">
            <w:rPr>
              <w:noProof/>
            </w:rPr>
            <w:t>4</w:t>
          </w:r>
          <w:r w:rsidR="000C27FE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2400E" w:rsidRPr="0012400E" w:rsidRDefault="0012400E" w:rsidP="0012400E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329C0">
            <w:rPr>
              <w:b w:val="0"/>
              <w:color w:val="000000"/>
              <w:sz w:val="14"/>
            </w:rPr>
            <w:t>GE.15-13305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12400E" w:rsidRPr="0012400E" w:rsidRDefault="0012400E" w:rsidP="001240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2400E" w:rsidTr="0012400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2400E" w:rsidRPr="0012400E" w:rsidRDefault="0012400E" w:rsidP="0012400E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329C0">
            <w:rPr>
              <w:b w:val="0"/>
              <w:color w:val="000000"/>
              <w:sz w:val="14"/>
            </w:rPr>
            <w:t>GE.15-13305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2400E" w:rsidRPr="0012400E" w:rsidRDefault="0012400E" w:rsidP="0012400E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C27FE">
            <w:rPr>
              <w:noProof/>
            </w:rPr>
            <w:t>3</w:t>
          </w:r>
          <w:r>
            <w:fldChar w:fldCharType="end"/>
          </w:r>
          <w:r>
            <w:t>/</w:t>
          </w:r>
          <w:r w:rsidR="000C27FE">
            <w:fldChar w:fldCharType="begin"/>
          </w:r>
          <w:r w:rsidR="000C27FE">
            <w:instrText xml:space="preserve"> NUMPAGES  \* Arabic  \* MERGEFORMAT </w:instrText>
          </w:r>
          <w:r w:rsidR="000C27FE">
            <w:fldChar w:fldCharType="separate"/>
          </w:r>
          <w:r w:rsidR="000C27FE">
            <w:rPr>
              <w:noProof/>
            </w:rPr>
            <w:t>3</w:t>
          </w:r>
          <w:r w:rsidR="000C27FE">
            <w:rPr>
              <w:noProof/>
            </w:rPr>
            <w:fldChar w:fldCharType="end"/>
          </w:r>
        </w:p>
      </w:tc>
    </w:tr>
  </w:tbl>
  <w:p w:rsidR="0012400E" w:rsidRPr="0012400E" w:rsidRDefault="0012400E" w:rsidP="001240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12400E" w:rsidTr="0012400E">
      <w:tc>
        <w:tcPr>
          <w:tcW w:w="3873" w:type="dxa"/>
        </w:tcPr>
        <w:p w:rsidR="0012400E" w:rsidRDefault="0012400E" w:rsidP="0012400E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7C3B473" wp14:editId="19EE6EC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9" name="Picture 9" descr="http://undocs.org/m2/QRCode2.ashx?DS=ECE/TRANS/WP.29/GRE/2015/26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E/2015/26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GE.15-13305 (R)</w:t>
          </w:r>
          <w:r>
            <w:rPr>
              <w:color w:val="010000"/>
            </w:rPr>
            <w:t xml:space="preserve">    310815    310815</w:t>
          </w:r>
        </w:p>
        <w:p w:rsidR="0012400E" w:rsidRPr="0012400E" w:rsidRDefault="0012400E" w:rsidP="0012400E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*1513305*</w:t>
          </w:r>
        </w:p>
      </w:tc>
      <w:tc>
        <w:tcPr>
          <w:tcW w:w="5127" w:type="dxa"/>
        </w:tcPr>
        <w:p w:rsidR="0012400E" w:rsidRDefault="0012400E" w:rsidP="0012400E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B1BA6D2" wp14:editId="1EDBB5C9">
                <wp:extent cx="2703582" cy="231648"/>
                <wp:effectExtent l="0" t="0" r="1905" b="0"/>
                <wp:docPr id="10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2400E" w:rsidRPr="0012400E" w:rsidRDefault="0012400E" w:rsidP="0012400E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C7" w:rsidRPr="001C65C2" w:rsidRDefault="001C65C2" w:rsidP="001C65C2">
      <w:pPr>
        <w:pStyle w:val="Footer"/>
        <w:spacing w:after="80"/>
        <w:ind w:left="792"/>
        <w:rPr>
          <w:sz w:val="16"/>
        </w:rPr>
      </w:pPr>
      <w:r w:rsidRPr="001C65C2">
        <w:rPr>
          <w:sz w:val="16"/>
        </w:rPr>
        <w:t>__________________</w:t>
      </w:r>
    </w:p>
  </w:footnote>
  <w:footnote w:type="continuationSeparator" w:id="0">
    <w:p w:rsidR="005474C7" w:rsidRPr="001C65C2" w:rsidRDefault="001C65C2" w:rsidP="001C65C2">
      <w:pPr>
        <w:pStyle w:val="Footer"/>
        <w:spacing w:after="80"/>
        <w:ind w:left="792"/>
        <w:rPr>
          <w:sz w:val="16"/>
        </w:rPr>
      </w:pPr>
      <w:r w:rsidRPr="001C65C2">
        <w:rPr>
          <w:sz w:val="16"/>
        </w:rPr>
        <w:t>__________________</w:t>
      </w:r>
    </w:p>
  </w:footnote>
  <w:footnote w:id="1">
    <w:p w:rsidR="005A1E04" w:rsidRPr="00D27E35" w:rsidRDefault="005A1E04" w:rsidP="001C65C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1C65C2">
        <w:rPr>
          <w:rStyle w:val="FootnoteReference"/>
          <w:szCs w:val="17"/>
          <w:vertAlign w:val="baseline"/>
        </w:rPr>
        <w:t>*</w:t>
      </w:r>
      <w:r w:rsidRPr="00BF41ED">
        <w:tab/>
      </w:r>
      <w:r w:rsidRPr="00EF69F1">
        <w:t xml:space="preserve">В соответствии с программой работы Комитета по внутреннему транспорту </w:t>
      </w:r>
      <w:r w:rsidR="001C65C2" w:rsidRPr="001C65C2">
        <w:br/>
      </w:r>
      <w:r w:rsidRPr="00EF69F1">
        <w:t>на</w:t>
      </w:r>
      <w:r>
        <w:t> </w:t>
      </w:r>
      <w:r w:rsidRPr="00EF69F1">
        <w:t>2012−2016 годы (ECE/TRANS/224, пункт 94, и ECE/TRANS/2012/12, подпрограмма</w:t>
      </w:r>
      <w:r>
        <w:t> </w:t>
      </w:r>
      <w:r w:rsidRPr="00EF69F1">
        <w:t>02.4) Всемирный форум будет разрабатывать, согласовывать и</w:t>
      </w:r>
      <w:r>
        <w:t> </w:t>
      </w:r>
      <w:r w:rsidRPr="00EF69F1">
        <w:t xml:space="preserve">обновлять правила в целях улучшения характеристик транспортных средств. </w:t>
      </w:r>
      <w:r w:rsidRPr="00D27E35">
        <w:t>Настоящий документ представлен в</w:t>
      </w:r>
      <w:r w:rsidR="00661687">
        <w:t> </w:t>
      </w:r>
      <w:r w:rsidRPr="00D27E35"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2400E" w:rsidTr="0012400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2400E" w:rsidRPr="0012400E" w:rsidRDefault="0012400E" w:rsidP="0012400E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329C0">
            <w:rPr>
              <w:b/>
            </w:rPr>
            <w:t>ECE/TRANS/WP.29/GRE/2015/26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2400E" w:rsidRDefault="0012400E" w:rsidP="0012400E">
          <w:pPr>
            <w:pStyle w:val="Header"/>
          </w:pPr>
        </w:p>
      </w:tc>
    </w:tr>
  </w:tbl>
  <w:p w:rsidR="0012400E" w:rsidRPr="0012400E" w:rsidRDefault="0012400E" w:rsidP="001240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2400E" w:rsidTr="0012400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2400E" w:rsidRDefault="0012400E" w:rsidP="0012400E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12400E" w:rsidRPr="0012400E" w:rsidRDefault="0012400E" w:rsidP="0012400E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329C0">
            <w:rPr>
              <w:b/>
            </w:rPr>
            <w:t>ECE/TRANS/WP.29/GRE/2015/26</w:t>
          </w:r>
          <w:r>
            <w:rPr>
              <w:b/>
            </w:rPr>
            <w:fldChar w:fldCharType="end"/>
          </w:r>
        </w:p>
      </w:tc>
    </w:tr>
  </w:tbl>
  <w:p w:rsidR="0012400E" w:rsidRPr="0012400E" w:rsidRDefault="0012400E" w:rsidP="001240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12400E" w:rsidTr="0012400E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12400E" w:rsidRPr="0012400E" w:rsidRDefault="0012400E" w:rsidP="0012400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2400E" w:rsidRDefault="0012400E" w:rsidP="0012400E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12400E" w:rsidRPr="0012400E" w:rsidRDefault="0012400E" w:rsidP="0012400E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/TRANS/WP.29/GRE/2015/26</w:t>
          </w:r>
        </w:p>
      </w:tc>
    </w:tr>
    <w:tr w:rsidR="0012400E" w:rsidRPr="00390207" w:rsidTr="0012400E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2400E" w:rsidRPr="0012400E" w:rsidRDefault="0012400E" w:rsidP="0012400E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7056BF18" wp14:editId="4AEE01B1">
                <wp:extent cx="713232" cy="597103"/>
                <wp:effectExtent l="0" t="0" r="0" b="0"/>
                <wp:docPr id="8" name="Pictur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2400E" w:rsidRPr="0012400E" w:rsidRDefault="0012400E" w:rsidP="0012400E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2400E" w:rsidRPr="0012400E" w:rsidRDefault="0012400E" w:rsidP="0012400E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2400E" w:rsidRPr="005A1E04" w:rsidRDefault="0012400E" w:rsidP="0012400E">
          <w:pPr>
            <w:pStyle w:val="Distribution"/>
            <w:rPr>
              <w:color w:val="000000"/>
              <w:lang w:val="en-US"/>
            </w:rPr>
          </w:pPr>
          <w:r w:rsidRPr="005A1E04">
            <w:rPr>
              <w:color w:val="000000"/>
              <w:lang w:val="en-US"/>
            </w:rPr>
            <w:t>Distr.: General</w:t>
          </w:r>
        </w:p>
        <w:p w:rsidR="0012400E" w:rsidRPr="005A1E04" w:rsidRDefault="0012400E" w:rsidP="0012400E">
          <w:pPr>
            <w:pStyle w:val="Publication"/>
            <w:rPr>
              <w:color w:val="000000"/>
              <w:lang w:val="en-US"/>
            </w:rPr>
          </w:pPr>
          <w:r w:rsidRPr="005A1E04">
            <w:rPr>
              <w:color w:val="000000"/>
              <w:lang w:val="en-US"/>
            </w:rPr>
            <w:t>6 August 2015</w:t>
          </w:r>
        </w:p>
        <w:p w:rsidR="0012400E" w:rsidRPr="005A1E04" w:rsidRDefault="0012400E" w:rsidP="0012400E">
          <w:pPr>
            <w:rPr>
              <w:color w:val="000000"/>
              <w:lang w:val="en-US"/>
            </w:rPr>
          </w:pPr>
          <w:r w:rsidRPr="005A1E04">
            <w:rPr>
              <w:color w:val="000000"/>
              <w:lang w:val="en-US"/>
            </w:rPr>
            <w:t>Russian</w:t>
          </w:r>
        </w:p>
        <w:p w:rsidR="0012400E" w:rsidRPr="005A1E04" w:rsidRDefault="0012400E" w:rsidP="0012400E">
          <w:pPr>
            <w:pStyle w:val="Original"/>
            <w:rPr>
              <w:color w:val="000000"/>
              <w:lang w:val="en-US"/>
            </w:rPr>
          </w:pPr>
          <w:r w:rsidRPr="005A1E04">
            <w:rPr>
              <w:color w:val="000000"/>
              <w:lang w:val="en-US"/>
            </w:rPr>
            <w:t>Original: English</w:t>
          </w:r>
        </w:p>
        <w:p w:rsidR="0012400E" w:rsidRPr="005A1E04" w:rsidRDefault="0012400E" w:rsidP="0012400E">
          <w:pPr>
            <w:rPr>
              <w:lang w:val="en-US"/>
            </w:rPr>
          </w:pPr>
        </w:p>
      </w:tc>
    </w:tr>
  </w:tbl>
  <w:p w:rsidR="0012400E" w:rsidRPr="005A1E04" w:rsidRDefault="0012400E" w:rsidP="0012400E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D22D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3305*"/>
    <w:docVar w:name="CreationDt" w:val="8/31/2015 11:27 AM"/>
    <w:docVar w:name="DocCategory" w:val="Doc"/>
    <w:docVar w:name="DocType" w:val="Final"/>
    <w:docVar w:name="DutyStation" w:val="Geneva"/>
    <w:docVar w:name="FooterJN" w:val="GE.15-13305"/>
    <w:docVar w:name="jobn" w:val="GE.15-13305 (R)"/>
    <w:docVar w:name="jobnDT" w:val="GE.15-13305 (R)   310815"/>
    <w:docVar w:name="jobnDTDT" w:val="GE.15-13305 (R)   310815   310815"/>
    <w:docVar w:name="JobNo" w:val="GE.1513305R"/>
    <w:docVar w:name="JobNo2" w:val="1517380R"/>
    <w:docVar w:name="LocalDrive" w:val="0"/>
    <w:docVar w:name="OandT" w:val=" "/>
    <w:docVar w:name="PaperSize" w:val="A4"/>
    <w:docVar w:name="sss1" w:val="ECE/TRANS/WP.29/GRE/2015/26"/>
    <w:docVar w:name="sss2" w:val="-"/>
    <w:docVar w:name="Symbol1" w:val="ECE/TRANS/WP.29/GRE/2015/26"/>
    <w:docVar w:name="Symbol2" w:val="-"/>
  </w:docVars>
  <w:rsids>
    <w:rsidRoot w:val="005474C7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2464"/>
    <w:rsid w:val="000A111E"/>
    <w:rsid w:val="000A4A11"/>
    <w:rsid w:val="000B02B7"/>
    <w:rsid w:val="000C069D"/>
    <w:rsid w:val="000C27FE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2400E"/>
    <w:rsid w:val="00136F6A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86B18"/>
    <w:rsid w:val="00193822"/>
    <w:rsid w:val="0019704E"/>
    <w:rsid w:val="001A39EE"/>
    <w:rsid w:val="001A4338"/>
    <w:rsid w:val="001A6777"/>
    <w:rsid w:val="001C54CE"/>
    <w:rsid w:val="001C65C2"/>
    <w:rsid w:val="001D1749"/>
    <w:rsid w:val="001D2679"/>
    <w:rsid w:val="001D60ED"/>
    <w:rsid w:val="001E21CE"/>
    <w:rsid w:val="001E25A2"/>
    <w:rsid w:val="001E61AD"/>
    <w:rsid w:val="001E639C"/>
    <w:rsid w:val="001F2020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97C3D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C75AB"/>
    <w:rsid w:val="002D396F"/>
    <w:rsid w:val="002D4606"/>
    <w:rsid w:val="002D666D"/>
    <w:rsid w:val="002E1F79"/>
    <w:rsid w:val="002F5C45"/>
    <w:rsid w:val="002F6149"/>
    <w:rsid w:val="002F7D25"/>
    <w:rsid w:val="00325C10"/>
    <w:rsid w:val="00326F5F"/>
    <w:rsid w:val="00332D90"/>
    <w:rsid w:val="003336FF"/>
    <w:rsid w:val="00333B06"/>
    <w:rsid w:val="00337D91"/>
    <w:rsid w:val="00346BFB"/>
    <w:rsid w:val="00350756"/>
    <w:rsid w:val="003542EE"/>
    <w:rsid w:val="00360D26"/>
    <w:rsid w:val="00362FFE"/>
    <w:rsid w:val="003658B0"/>
    <w:rsid w:val="003745E9"/>
    <w:rsid w:val="0038044D"/>
    <w:rsid w:val="00384AEE"/>
    <w:rsid w:val="0038527A"/>
    <w:rsid w:val="00390207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3F6262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474C7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1BC2"/>
    <w:rsid w:val="005933CB"/>
    <w:rsid w:val="00593E2F"/>
    <w:rsid w:val="00595A74"/>
    <w:rsid w:val="005A002C"/>
    <w:rsid w:val="005A1D01"/>
    <w:rsid w:val="005A1E04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9C0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61687"/>
    <w:rsid w:val="006816AA"/>
    <w:rsid w:val="00682A27"/>
    <w:rsid w:val="00684FCA"/>
    <w:rsid w:val="0069689E"/>
    <w:rsid w:val="0069793C"/>
    <w:rsid w:val="006A1698"/>
    <w:rsid w:val="006A1D06"/>
    <w:rsid w:val="006A3F10"/>
    <w:rsid w:val="006A71EB"/>
    <w:rsid w:val="006B34CB"/>
    <w:rsid w:val="006B452C"/>
    <w:rsid w:val="006B590B"/>
    <w:rsid w:val="006C0A5C"/>
    <w:rsid w:val="006C44B7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9405A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31035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664D1"/>
    <w:rsid w:val="00984EE4"/>
    <w:rsid w:val="00990168"/>
    <w:rsid w:val="0099354F"/>
    <w:rsid w:val="00996CBB"/>
    <w:rsid w:val="009B16EA"/>
    <w:rsid w:val="009B3444"/>
    <w:rsid w:val="009B5DCD"/>
    <w:rsid w:val="009B5EE6"/>
    <w:rsid w:val="009B7193"/>
    <w:rsid w:val="009C20B9"/>
    <w:rsid w:val="009C382E"/>
    <w:rsid w:val="009C495F"/>
    <w:rsid w:val="009C6A25"/>
    <w:rsid w:val="009D1E14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2697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27975"/>
    <w:rsid w:val="00B30444"/>
    <w:rsid w:val="00B33139"/>
    <w:rsid w:val="00B36652"/>
    <w:rsid w:val="00B40E1F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D5E8B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013A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33DD3"/>
    <w:rsid w:val="00D434AF"/>
    <w:rsid w:val="00D44FA6"/>
    <w:rsid w:val="00D554C9"/>
    <w:rsid w:val="00D61BB7"/>
    <w:rsid w:val="00D62DA9"/>
    <w:rsid w:val="00D64CD0"/>
    <w:rsid w:val="00D70D97"/>
    <w:rsid w:val="00D7165D"/>
    <w:rsid w:val="00D75705"/>
    <w:rsid w:val="00D876CD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226F"/>
    <w:rsid w:val="00E53135"/>
    <w:rsid w:val="00E54D94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6256"/>
    <w:rsid w:val="00F231E8"/>
    <w:rsid w:val="00F24235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0" w:qFormat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R,5_G,PP"/>
    <w:basedOn w:val="Normal"/>
    <w:link w:val="FootnoteTextChar"/>
    <w:unhideWhenUsed/>
    <w:qFormat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R Char1,5_G Char1,PP Char1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R,4_G,-E Fußnotenzeichen,BVI fnr, BVI fnr,Footnote symbol,Footnote,Footnote Reference Superscript,SUPERS,(Footnote Reference)"/>
    <w:basedOn w:val="DefaultParagraphFont"/>
    <w:qFormat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24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0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00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00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ListBullet5">
    <w:name w:val="List Bullet 5"/>
    <w:basedOn w:val="Normal"/>
    <w:uiPriority w:val="99"/>
    <w:semiHidden/>
    <w:unhideWhenUsed/>
    <w:rsid w:val="005A1E04"/>
    <w:pPr>
      <w:numPr>
        <w:numId w:val="11"/>
      </w:numPr>
      <w:contextualSpacing/>
    </w:pPr>
  </w:style>
  <w:style w:type="paragraph" w:customStyle="1" w:styleId="Bullet1GR">
    <w:name w:val="_Bullet 1_GR"/>
    <w:basedOn w:val="Normal"/>
    <w:qFormat/>
    <w:rsid w:val="005A1E04"/>
    <w:pPr>
      <w:numPr>
        <w:numId w:val="12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5A1E0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</w:rPr>
  </w:style>
  <w:style w:type="character" w:customStyle="1" w:styleId="SingleTxtGR0">
    <w:name w:val="_ Single Txt_GR Знак"/>
    <w:link w:val="SingleTxtGR"/>
    <w:rsid w:val="005A1E04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customStyle="1" w:styleId="H1GR">
    <w:name w:val="_ H_1_GR"/>
    <w:basedOn w:val="Normal"/>
    <w:next w:val="Normal"/>
    <w:qFormat/>
    <w:rsid w:val="005A1E0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z w:val="24"/>
      <w:szCs w:val="20"/>
      <w:lang w:eastAsia="ru-RU"/>
    </w:rPr>
  </w:style>
  <w:style w:type="paragraph" w:customStyle="1" w:styleId="HChGR">
    <w:name w:val="_ H _Ch_GR"/>
    <w:basedOn w:val="Normal"/>
    <w:next w:val="Normal"/>
    <w:link w:val="HChGR0"/>
    <w:qFormat/>
    <w:rsid w:val="005A1E0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"/>
    <w:rsid w:val="005A1E04"/>
    <w:rPr>
      <w:spacing w:val="5"/>
      <w:w w:val="104"/>
      <w:kern w:val="14"/>
      <w:sz w:val="18"/>
      <w:lang w:val="en-GB"/>
    </w:rPr>
  </w:style>
  <w:style w:type="character" w:customStyle="1" w:styleId="HChGR0">
    <w:name w:val="_ H _Ch_GR Знак"/>
    <w:link w:val="HChGR"/>
    <w:rsid w:val="005A1E04"/>
    <w:rPr>
      <w:rFonts w:ascii="Times New Roman" w:eastAsia="Times New Roman" w:hAnsi="Times New Roman" w:cs="Times New Roman"/>
      <w:b/>
      <w:spacing w:val="4"/>
      <w:w w:val="103"/>
      <w:kern w:val="14"/>
      <w:sz w:val="28"/>
      <w:szCs w:val="20"/>
      <w:lang w:val="ru-RU" w:eastAsia="ru-RU"/>
    </w:rPr>
  </w:style>
  <w:style w:type="table" w:customStyle="1" w:styleId="TabNum">
    <w:name w:val="_TabNum"/>
    <w:basedOn w:val="TableNormal"/>
    <w:rsid w:val="005A1E04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val="ru-RU" w:eastAsia="zh-CN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C27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FE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0" w:qFormat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R,5_G,PP"/>
    <w:basedOn w:val="Normal"/>
    <w:link w:val="FootnoteTextChar"/>
    <w:unhideWhenUsed/>
    <w:qFormat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R Char1,5_G Char1,PP Char1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R,4_G,-E Fußnotenzeichen,BVI fnr, BVI fnr,Footnote symbol,Footnote,Footnote Reference Superscript,SUPERS,(Footnote Reference)"/>
    <w:basedOn w:val="DefaultParagraphFont"/>
    <w:qFormat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24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0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00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00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ListBullet5">
    <w:name w:val="List Bullet 5"/>
    <w:basedOn w:val="Normal"/>
    <w:uiPriority w:val="99"/>
    <w:semiHidden/>
    <w:unhideWhenUsed/>
    <w:rsid w:val="005A1E04"/>
    <w:pPr>
      <w:numPr>
        <w:numId w:val="11"/>
      </w:numPr>
      <w:contextualSpacing/>
    </w:pPr>
  </w:style>
  <w:style w:type="paragraph" w:customStyle="1" w:styleId="Bullet1GR">
    <w:name w:val="_Bullet 1_GR"/>
    <w:basedOn w:val="Normal"/>
    <w:qFormat/>
    <w:rsid w:val="005A1E04"/>
    <w:pPr>
      <w:numPr>
        <w:numId w:val="12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5A1E0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</w:rPr>
  </w:style>
  <w:style w:type="character" w:customStyle="1" w:styleId="SingleTxtGR0">
    <w:name w:val="_ Single Txt_GR Знак"/>
    <w:link w:val="SingleTxtGR"/>
    <w:rsid w:val="005A1E04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customStyle="1" w:styleId="H1GR">
    <w:name w:val="_ H_1_GR"/>
    <w:basedOn w:val="Normal"/>
    <w:next w:val="Normal"/>
    <w:qFormat/>
    <w:rsid w:val="005A1E0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z w:val="24"/>
      <w:szCs w:val="20"/>
      <w:lang w:eastAsia="ru-RU"/>
    </w:rPr>
  </w:style>
  <w:style w:type="paragraph" w:customStyle="1" w:styleId="HChGR">
    <w:name w:val="_ H _Ch_GR"/>
    <w:basedOn w:val="Normal"/>
    <w:next w:val="Normal"/>
    <w:link w:val="HChGR0"/>
    <w:qFormat/>
    <w:rsid w:val="005A1E0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"/>
    <w:rsid w:val="005A1E04"/>
    <w:rPr>
      <w:spacing w:val="5"/>
      <w:w w:val="104"/>
      <w:kern w:val="14"/>
      <w:sz w:val="18"/>
      <w:lang w:val="en-GB"/>
    </w:rPr>
  </w:style>
  <w:style w:type="character" w:customStyle="1" w:styleId="HChGR0">
    <w:name w:val="_ H _Ch_GR Знак"/>
    <w:link w:val="HChGR"/>
    <w:rsid w:val="005A1E04"/>
    <w:rPr>
      <w:rFonts w:ascii="Times New Roman" w:eastAsia="Times New Roman" w:hAnsi="Times New Roman" w:cs="Times New Roman"/>
      <w:b/>
      <w:spacing w:val="4"/>
      <w:w w:val="103"/>
      <w:kern w:val="14"/>
      <w:sz w:val="28"/>
      <w:szCs w:val="20"/>
      <w:lang w:val="ru-RU" w:eastAsia="ru-RU"/>
    </w:rPr>
  </w:style>
  <w:style w:type="table" w:customStyle="1" w:styleId="TabNum">
    <w:name w:val="_TabNum"/>
    <w:basedOn w:val="TableNormal"/>
    <w:rsid w:val="005A1E04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val="ru-RU" w:eastAsia="zh-CN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C27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FE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0C864-E6AA-4FCF-A5DE-C60CB91E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5421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Benedicte Boudol</cp:lastModifiedBy>
  <cp:revision>2</cp:revision>
  <cp:lastPrinted>2015-08-31T11:45:00Z</cp:lastPrinted>
  <dcterms:created xsi:type="dcterms:W3CDTF">2015-10-15T08:52:00Z</dcterms:created>
  <dcterms:modified xsi:type="dcterms:W3CDTF">2015-10-15T08:52:00Z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1513305R</vt:lpwstr>
  </property>
  <property fmtid="{D5CDD505-2E9C-101B-9397-08002B2CF9AE}" pid="3" name="ODSRefJobNo">
    <vt:lpwstr>1517380R</vt:lpwstr>
  </property>
  <property fmtid="{D5CDD505-2E9C-101B-9397-08002B2CF9AE}" pid="4" name="Symbol1">
    <vt:lpwstr>ECE/TRANS/WP.29/GRE/2015/26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6 August 2015</vt:lpwstr>
  </property>
  <property fmtid="{D5CDD505-2E9C-101B-9397-08002B2CF9AE}" pid="12" name="Original">
    <vt:lpwstr>English</vt:lpwstr>
  </property>
  <property fmtid="{D5CDD505-2E9C-101B-9397-08002B2CF9AE}" pid="13" name="Release Date">
    <vt:lpwstr>310815</vt:lpwstr>
  </property>
</Properties>
</file>