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F470EE">
            <w:pPr>
              <w:jc w:val="right"/>
              <w:rPr>
                <w:highlight w:val="yellow"/>
              </w:rPr>
            </w:pPr>
            <w:r w:rsidRPr="00F470EE">
              <w:rPr>
                <w:sz w:val="40"/>
              </w:rPr>
              <w:t>ECE</w:t>
            </w:r>
            <w:r w:rsidRPr="00F470EE">
              <w:t>/TRANS/WP.29/GRE/</w:t>
            </w:r>
            <w:r w:rsidR="00A91E4C" w:rsidRPr="00F470EE">
              <w:t>201</w:t>
            </w:r>
            <w:r w:rsidR="00DC64E9" w:rsidRPr="00F470EE">
              <w:t>5</w:t>
            </w:r>
            <w:r w:rsidRPr="00F470EE">
              <w:t>/</w:t>
            </w:r>
            <w:r w:rsidR="00F470EE" w:rsidRPr="00F470EE">
              <w:t>14</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E25B25" w:rsidP="006D66AF">
            <w:pPr>
              <w:spacing w:before="120"/>
            </w:pPr>
            <w:r>
              <w:rPr>
                <w:noProof/>
                <w:lang w:eastAsia="en-GB"/>
              </w:rPr>
              <w:drawing>
                <wp:inline distT="0" distB="0" distL="0" distR="0">
                  <wp:extent cx="716280" cy="59436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F470EE" w:rsidP="006D66AF">
            <w:pPr>
              <w:spacing w:line="240" w:lineRule="exact"/>
            </w:pPr>
            <w:r w:rsidRPr="00F470EE">
              <w:t>2</w:t>
            </w:r>
            <w:r w:rsidR="00E25B25">
              <w:t>3</w:t>
            </w:r>
            <w:bookmarkStart w:id="0" w:name="_GoBack"/>
            <w:bookmarkEnd w:id="0"/>
            <w:r w:rsidRPr="00F470EE">
              <w:t xml:space="preserve"> January 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F470EE" w:rsidRPr="0037278F" w:rsidRDefault="00F470EE" w:rsidP="00F470EE">
      <w:pPr>
        <w:rPr>
          <w:b/>
        </w:rPr>
      </w:pPr>
      <w:r w:rsidRPr="0037278F">
        <w:rPr>
          <w:b/>
        </w:rPr>
        <w:t>Seventy-</w:t>
      </w:r>
      <w:r>
        <w:rPr>
          <w:b/>
        </w:rPr>
        <w:t>third</w:t>
      </w:r>
      <w:r w:rsidRPr="0037278F">
        <w:rPr>
          <w:b/>
        </w:rPr>
        <w:t xml:space="preserve"> session</w:t>
      </w:r>
    </w:p>
    <w:p w:rsidR="00F470EE" w:rsidRPr="0037278F" w:rsidRDefault="00F470EE" w:rsidP="00F470EE">
      <w:pPr>
        <w:rPr>
          <w:bCs/>
        </w:rPr>
      </w:pPr>
      <w:r w:rsidRPr="0037278F">
        <w:t>Geneva</w:t>
      </w:r>
      <w:r w:rsidRPr="0037278F">
        <w:rPr>
          <w:bCs/>
        </w:rPr>
        <w:t xml:space="preserve">, </w:t>
      </w:r>
      <w:r>
        <w:rPr>
          <w:bCs/>
        </w:rPr>
        <w:t>14 – 17 April 2015</w:t>
      </w:r>
    </w:p>
    <w:p w:rsidR="00F470EE" w:rsidRPr="00732D26" w:rsidRDefault="00F470EE" w:rsidP="00F470EE">
      <w:pPr>
        <w:ind w:right="1134"/>
        <w:rPr>
          <w:b/>
          <w:bCs/>
          <w:lang w:val="en-US"/>
        </w:rPr>
      </w:pPr>
      <w:r w:rsidRPr="00732D26">
        <w:rPr>
          <w:bCs/>
          <w:lang w:val="en-US"/>
        </w:rPr>
        <w:t>Item 7 (</w:t>
      </w:r>
      <w:r>
        <w:rPr>
          <w:bCs/>
          <w:lang w:val="en-US"/>
        </w:rPr>
        <w:t>h</w:t>
      </w:r>
      <w:r w:rsidRPr="00732D26">
        <w:rPr>
          <w:bCs/>
          <w:lang w:val="en-US"/>
        </w:rPr>
        <w:t>) of the provisional agenda</w:t>
      </w:r>
      <w:r w:rsidRPr="00732D26">
        <w:rPr>
          <w:bCs/>
          <w:lang w:val="en-US"/>
        </w:rPr>
        <w:br/>
      </w:r>
      <w:r w:rsidRPr="00732D26">
        <w:rPr>
          <w:b/>
          <w:bCs/>
          <w:lang w:val="en-US"/>
        </w:rPr>
        <w:t xml:space="preserve">Other Regulations – Regulation No. </w:t>
      </w:r>
      <w:r>
        <w:rPr>
          <w:b/>
          <w:bCs/>
          <w:lang w:val="en-US"/>
        </w:rPr>
        <w:t>91</w:t>
      </w:r>
      <w:r w:rsidRPr="00732D26">
        <w:rPr>
          <w:b/>
          <w:bCs/>
          <w:lang w:val="en-US"/>
        </w:rPr>
        <w:t xml:space="preserve"> (</w:t>
      </w:r>
      <w:r>
        <w:rPr>
          <w:b/>
          <w:bCs/>
          <w:lang w:val="en-US"/>
        </w:rPr>
        <w:t>Side-marker lamps</w:t>
      </w:r>
      <w:r w:rsidRPr="00732D26">
        <w:rPr>
          <w:b/>
          <w:bCs/>
          <w:lang w:val="en-US"/>
        </w:rPr>
        <w:t>)</w:t>
      </w:r>
    </w:p>
    <w:p w:rsidR="006D66AF" w:rsidRPr="00B91D04" w:rsidRDefault="006D66AF" w:rsidP="003754F5">
      <w:pPr>
        <w:pStyle w:val="HChG"/>
        <w:ind w:right="0"/>
      </w:pPr>
      <w:r w:rsidRPr="00C970EE">
        <w:rPr>
          <w:lang w:val="en-US"/>
        </w:rPr>
        <w:tab/>
      </w:r>
      <w:r w:rsidRPr="00C970EE">
        <w:rPr>
          <w:lang w:val="en-US"/>
        </w:rPr>
        <w:tab/>
      </w:r>
      <w:r w:rsidR="00D452D8" w:rsidRPr="00B91D04">
        <w:t xml:space="preserve">Proposal for Supplement </w:t>
      </w:r>
      <w:r w:rsidR="00EB75F0">
        <w:t>1</w:t>
      </w:r>
      <w:r w:rsidR="00D5211D">
        <w:t>6</w:t>
      </w:r>
      <w:r w:rsidR="00D452D8" w:rsidRPr="00B91D04">
        <w:t xml:space="preserve"> to Regulation No.</w:t>
      </w:r>
      <w:r w:rsidR="00F923C4" w:rsidRPr="00B91D04">
        <w:t xml:space="preserve"> </w:t>
      </w:r>
      <w:r w:rsidR="00D5211D">
        <w:t>91</w:t>
      </w:r>
      <w:r w:rsidR="00EB75F0">
        <w:t xml:space="preserve"> (</w:t>
      </w:r>
      <w:r w:rsidR="009A3C3A">
        <w:t>Side-</w:t>
      </w:r>
      <w:r w:rsidR="00F470EE">
        <w:t>m</w:t>
      </w:r>
      <w:r w:rsidR="00D5211D" w:rsidRPr="00D5211D">
        <w:t xml:space="preserve">arker </w:t>
      </w:r>
      <w:r w:rsidR="00F470EE">
        <w:t>l</w:t>
      </w:r>
      <w:r w:rsidR="00D5211D" w:rsidRPr="00D5211D">
        <w:t>amps</w:t>
      </w:r>
      <w:r w:rsidR="00EB75F0">
        <w:t>)</w:t>
      </w:r>
    </w:p>
    <w:p w:rsidR="006D66AF" w:rsidRPr="00B91D04" w:rsidRDefault="0068000A" w:rsidP="003754F5">
      <w:pPr>
        <w:pStyle w:val="H1G"/>
        <w:ind w:right="0" w:firstLine="0"/>
        <w:rPr>
          <w:szCs w:val="24"/>
          <w:lang w:val="en-US"/>
        </w:rPr>
      </w:pPr>
      <w:r w:rsidRPr="00B91D04">
        <w:rPr>
          <w:szCs w:val="24"/>
          <w:lang w:val="en-US"/>
        </w:rPr>
        <w:t>Submitted by the expert from the International Automotive Lighting and Light Signalling Expert Group (GTB</w:t>
      </w:r>
      <w:r w:rsidR="00A91E4C" w:rsidRPr="00B91D04">
        <w:rPr>
          <w:szCs w:val="24"/>
          <w:lang w:val="en-US"/>
        </w:rPr>
        <w:t>)</w:t>
      </w:r>
      <w:r w:rsidR="006D66AF" w:rsidRPr="00B91D04">
        <w:rPr>
          <w:rStyle w:val="FootnoteReference"/>
          <w:b w:val="0"/>
          <w:szCs w:val="24"/>
          <w:lang w:val="en-US"/>
        </w:rPr>
        <w:footnoteReference w:customMarkFollows="1" w:id="2"/>
        <w:t>*</w:t>
      </w:r>
    </w:p>
    <w:p w:rsidR="006D66AF" w:rsidRPr="00C970EE" w:rsidRDefault="00BC3F3B" w:rsidP="003754F5">
      <w:pPr>
        <w:pStyle w:val="SingleTxtG"/>
        <w:tabs>
          <w:tab w:val="left" w:pos="8505"/>
        </w:tabs>
        <w:ind w:right="0" w:firstLine="567"/>
        <w:rPr>
          <w:lang w:val="en-US"/>
        </w:rPr>
      </w:pPr>
      <w:r w:rsidRPr="00B91D04">
        <w:t>The text reproduced below was prepared by the expert from the GTB</w:t>
      </w:r>
      <w:r w:rsidR="008C2428" w:rsidRPr="00B91D04">
        <w:t xml:space="preserve"> </w:t>
      </w:r>
      <w:r w:rsidR="0062385B" w:rsidRPr="00B91D04">
        <w:t xml:space="preserve">to </w:t>
      </w:r>
      <w:r w:rsidR="00B91D04" w:rsidRPr="00B91D04">
        <w:t xml:space="preserve">update the provisions relating to failure of light sources </w:t>
      </w:r>
      <w:r w:rsidR="00980EA8">
        <w:t>whe</w:t>
      </w:r>
      <w:r w:rsidR="00AB46B6">
        <w:t>n</w:t>
      </w:r>
      <w:r w:rsidR="00980EA8">
        <w:t xml:space="preserve"> an operating tell-</w:t>
      </w:r>
      <w:r w:rsidR="00B91D04" w:rsidRPr="00B91D04">
        <w:t>tale is installed</w:t>
      </w:r>
      <w:r w:rsidR="006D66AF" w:rsidRPr="00B91D04">
        <w:t xml:space="preserve">. </w:t>
      </w:r>
      <w:r w:rsidR="0068000A" w:rsidRPr="00B91D04">
        <w:t>The modifications to the exis</w:t>
      </w:r>
      <w:r w:rsidR="005908FB" w:rsidRPr="00B91D04">
        <w:t>ting text of the Regulation are marked in bold for new or strikethrough for deleted characters</w:t>
      </w:r>
      <w:r w:rsidR="006D66AF" w:rsidRPr="00B91D04">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F470EE">
      <w:pPr>
        <w:pStyle w:val="HChG"/>
        <w:spacing w:after="120" w:line="240" w:lineRule="atLeast"/>
        <w:rPr>
          <w:highlight w:val="yellow"/>
          <w:lang w:val="en-US"/>
        </w:rPr>
      </w:pPr>
      <w:r w:rsidRPr="00C970EE">
        <w:rPr>
          <w:b w:val="0"/>
          <w:lang w:val="en-US"/>
        </w:rPr>
        <w:br w:type="page"/>
      </w:r>
      <w:r w:rsidR="0003056C">
        <w:rPr>
          <w:lang w:val="en-US"/>
        </w:rPr>
        <w:lastRenderedPageBreak/>
        <w:tab/>
      </w:r>
      <w:r w:rsidR="00A5414C" w:rsidRPr="009A3C3A">
        <w:rPr>
          <w:lang w:val="en-US"/>
        </w:rPr>
        <w:t>I.</w:t>
      </w:r>
      <w:r w:rsidR="00A5414C" w:rsidRPr="009A3C3A">
        <w:rPr>
          <w:b w:val="0"/>
          <w:lang w:val="en-US"/>
        </w:rPr>
        <w:tab/>
      </w:r>
      <w:r w:rsidR="00A5414C" w:rsidRPr="009A3C3A">
        <w:rPr>
          <w:lang w:val="en-US"/>
        </w:rPr>
        <w:t>Proposal</w:t>
      </w:r>
    </w:p>
    <w:p w:rsidR="00A5414C" w:rsidRPr="000048CB" w:rsidRDefault="00A5414C" w:rsidP="00F470EE">
      <w:pPr>
        <w:pStyle w:val="SingleTxtG"/>
        <w:ind w:right="-40"/>
        <w:rPr>
          <w:lang w:val="en-US"/>
        </w:rPr>
      </w:pPr>
      <w:r w:rsidRPr="000048CB">
        <w:rPr>
          <w:i/>
          <w:iCs/>
          <w:lang w:val="en-US"/>
        </w:rPr>
        <w:t>Paragraph</w:t>
      </w:r>
      <w:r w:rsidR="00B42C7E" w:rsidRPr="000048CB">
        <w:rPr>
          <w:i/>
          <w:iCs/>
          <w:lang w:val="en-US"/>
        </w:rPr>
        <w:t xml:space="preserve"> </w:t>
      </w:r>
      <w:r w:rsidR="00EB75F0">
        <w:rPr>
          <w:i/>
          <w:iCs/>
          <w:lang w:val="en-US"/>
        </w:rPr>
        <w:t>7.1.</w:t>
      </w:r>
      <w:r w:rsidR="00D5211D">
        <w:rPr>
          <w:i/>
          <w:iCs/>
          <w:lang w:val="en-US"/>
        </w:rPr>
        <w:t>4</w:t>
      </w:r>
      <w:r w:rsidRPr="000048CB">
        <w:rPr>
          <w:i/>
          <w:iCs/>
          <w:lang w:val="en-US"/>
        </w:rPr>
        <w:t>.</w:t>
      </w:r>
      <w:r w:rsidRPr="000048CB">
        <w:rPr>
          <w:lang w:val="en-US"/>
        </w:rPr>
        <w:t>, amend to read:</w:t>
      </w:r>
    </w:p>
    <w:p w:rsidR="00D5211D" w:rsidRPr="00D5211D" w:rsidRDefault="00DF6EDF" w:rsidP="00F470EE">
      <w:pPr>
        <w:pStyle w:val="para"/>
        <w:ind w:right="0"/>
        <w:rPr>
          <w:strike/>
        </w:rPr>
      </w:pPr>
      <w:r>
        <w:rPr>
          <w:lang w:val="en-US"/>
        </w:rPr>
        <w:t>"</w:t>
      </w:r>
      <w:r w:rsidR="00D5211D">
        <w:rPr>
          <w:lang w:val="en-US"/>
        </w:rPr>
        <w:t>7.1.4</w:t>
      </w:r>
      <w:r>
        <w:rPr>
          <w:lang w:val="en-US"/>
        </w:rPr>
        <w:t>.</w:t>
      </w:r>
      <w:r w:rsidR="00D5211D">
        <w:rPr>
          <w:lang w:val="en-US"/>
        </w:rPr>
        <w:tab/>
      </w:r>
      <w:r w:rsidR="00D5211D" w:rsidRPr="00D5211D">
        <w:rPr>
          <w:strike/>
        </w:rPr>
        <w:t>In the case of a lamp containing more than one light source:</w:t>
      </w:r>
    </w:p>
    <w:p w:rsidR="00D5211D" w:rsidRPr="00D5211D" w:rsidRDefault="00D5211D" w:rsidP="00F470EE">
      <w:pPr>
        <w:pStyle w:val="para"/>
        <w:ind w:right="0" w:firstLine="0"/>
        <w:rPr>
          <w:strike/>
        </w:rPr>
      </w:pPr>
      <w:r w:rsidRPr="00D5211D">
        <w:rPr>
          <w:strike/>
        </w:rPr>
        <w:t>The lamp shall comply with the minimum intensity required when any one light source has failed;</w:t>
      </w:r>
    </w:p>
    <w:p w:rsidR="00D5211D" w:rsidRPr="00D5211D" w:rsidRDefault="00D5211D" w:rsidP="00F470EE">
      <w:pPr>
        <w:pStyle w:val="para"/>
        <w:ind w:right="0" w:firstLine="0"/>
        <w:rPr>
          <w:strike/>
        </w:rPr>
      </w:pPr>
      <w:r w:rsidRPr="00D5211D">
        <w:rPr>
          <w:strike/>
        </w:rPr>
        <w:t>When all light sources are illuminated the maximum intensity specified may not be exceeded.</w:t>
      </w:r>
    </w:p>
    <w:p w:rsidR="00980EA8" w:rsidRPr="00980EA8" w:rsidRDefault="00D5211D" w:rsidP="00F470EE">
      <w:pPr>
        <w:pStyle w:val="para"/>
        <w:ind w:right="0" w:firstLine="0"/>
        <w:rPr>
          <w:strike/>
        </w:rPr>
      </w:pPr>
      <w:r w:rsidRPr="00D5211D">
        <w:rPr>
          <w:strike/>
        </w:rPr>
        <w:t>All light sources which are connected in series are considered to be one light source.</w:t>
      </w:r>
      <w:r>
        <w:t xml:space="preserve"> </w:t>
      </w:r>
      <w:r w:rsidR="00980EA8" w:rsidRPr="00517412">
        <w:rPr>
          <w:b/>
        </w:rPr>
        <w:t>Light source failure:</w:t>
      </w:r>
    </w:p>
    <w:p w:rsidR="00D5211D" w:rsidRPr="00D5211D" w:rsidRDefault="00D5211D" w:rsidP="00F470EE">
      <w:pPr>
        <w:tabs>
          <w:tab w:val="left" w:pos="2410"/>
        </w:tabs>
        <w:suppressAutoHyphens w:val="0"/>
        <w:spacing w:after="120"/>
        <w:ind w:left="2268" w:hanging="1134"/>
        <w:jc w:val="both"/>
        <w:rPr>
          <w:b/>
        </w:rPr>
      </w:pPr>
      <w:r w:rsidRPr="00D5211D">
        <w:rPr>
          <w:b/>
        </w:rPr>
        <w:t>7.1.4.1</w:t>
      </w:r>
      <w:r w:rsidR="00F470EE">
        <w:rPr>
          <w:b/>
        </w:rPr>
        <w:t>.</w:t>
      </w:r>
      <w:r w:rsidRPr="00D5211D">
        <w:rPr>
          <w:b/>
        </w:rPr>
        <w:t xml:space="preserve"> </w:t>
      </w:r>
      <w:r w:rsidRPr="00D5211D">
        <w:rPr>
          <w:b/>
        </w:rPr>
        <w:tab/>
        <w:t>A group of light sources, wired so that the failure of any one of them causes all of them to stop emitting light, shall be considered to be one light source.</w:t>
      </w:r>
    </w:p>
    <w:p w:rsidR="00D5211D" w:rsidRPr="00D5211D" w:rsidRDefault="00D5211D" w:rsidP="00F470EE">
      <w:pPr>
        <w:suppressAutoHyphens w:val="0"/>
        <w:spacing w:after="120"/>
        <w:ind w:left="2268" w:hanging="1134"/>
        <w:jc w:val="both"/>
        <w:rPr>
          <w:b/>
          <w:snapToGrid w:val="0"/>
          <w:lang w:val="en-US" w:eastAsia="it-IT"/>
        </w:rPr>
      </w:pPr>
      <w:r w:rsidRPr="00D5211D">
        <w:rPr>
          <w:b/>
          <w:lang w:eastAsia="it-IT"/>
        </w:rPr>
        <w:t>7.1.4.2</w:t>
      </w:r>
      <w:r w:rsidR="00F470EE">
        <w:rPr>
          <w:b/>
          <w:lang w:eastAsia="it-IT"/>
        </w:rPr>
        <w:t>.</w:t>
      </w:r>
      <w:r w:rsidRPr="00D5211D">
        <w:rPr>
          <w:b/>
          <w:lang w:eastAsia="it-IT"/>
        </w:rPr>
        <w:tab/>
      </w:r>
      <w:r w:rsidRPr="00D5211D">
        <w:rPr>
          <w:b/>
          <w:snapToGrid w:val="0"/>
          <w:lang w:val="en-US" w:eastAsia="it-IT"/>
        </w:rPr>
        <w:t xml:space="preserve">In </w:t>
      </w:r>
      <w:r w:rsidR="00AB46B6">
        <w:rPr>
          <w:b/>
          <w:snapToGrid w:val="0"/>
          <w:lang w:val="en-US" w:eastAsia="it-IT"/>
        </w:rPr>
        <w:t xml:space="preserve">the </w:t>
      </w:r>
      <w:r w:rsidRPr="00D5211D">
        <w:rPr>
          <w:b/>
          <w:snapToGrid w:val="0"/>
          <w:lang w:val="en-US" w:eastAsia="it-IT"/>
        </w:rPr>
        <w:t>case of failure of any one light source in a single lamp containing more than one light source, one of the following provisions shall apply:</w:t>
      </w:r>
    </w:p>
    <w:p w:rsidR="00D5211D" w:rsidRPr="00D5211D" w:rsidRDefault="00D5211D" w:rsidP="00F470EE">
      <w:pPr>
        <w:suppressAutoHyphens w:val="0"/>
        <w:spacing w:after="120"/>
        <w:ind w:left="2832" w:hanging="564"/>
        <w:jc w:val="both"/>
        <w:rPr>
          <w:b/>
          <w:snapToGrid w:val="0"/>
          <w:lang w:val="en-US" w:eastAsia="it-IT"/>
        </w:rPr>
      </w:pPr>
      <w:r w:rsidRPr="00D5211D">
        <w:rPr>
          <w:b/>
          <w:snapToGrid w:val="0"/>
          <w:lang w:val="en-US" w:eastAsia="it-IT"/>
        </w:rPr>
        <w:t>(a)</w:t>
      </w:r>
      <w:r w:rsidRPr="00D5211D">
        <w:rPr>
          <w:b/>
          <w:snapToGrid w:val="0"/>
          <w:lang w:val="en-US" w:eastAsia="it-IT"/>
        </w:rPr>
        <w:tab/>
        <w:t xml:space="preserve">The light intensity shall </w:t>
      </w:r>
      <w:r w:rsidRPr="00D5211D">
        <w:rPr>
          <w:b/>
          <w:lang w:val="en-US" w:eastAsia="it-IT"/>
        </w:rPr>
        <w:t xml:space="preserve">comply with the minimum intensity required </w:t>
      </w:r>
      <w:r w:rsidRPr="00D5211D">
        <w:rPr>
          <w:b/>
          <w:snapToGrid w:val="0"/>
          <w:lang w:val="en-US" w:eastAsia="it-IT"/>
        </w:rPr>
        <w:t>in the axis of reference</w:t>
      </w:r>
      <w:r w:rsidRPr="00D5211D">
        <w:rPr>
          <w:b/>
          <w:bCs/>
          <w:lang w:eastAsia="it-IT"/>
        </w:rPr>
        <w:t xml:space="preserve"> or</w:t>
      </w:r>
    </w:p>
    <w:p w:rsidR="00D5211D" w:rsidRPr="00D5211D" w:rsidRDefault="00D5211D" w:rsidP="00F470EE">
      <w:pPr>
        <w:spacing w:after="120"/>
        <w:ind w:left="2835" w:hanging="567"/>
        <w:jc w:val="both"/>
        <w:rPr>
          <w:lang w:val="en-US"/>
        </w:rPr>
      </w:pPr>
      <w:r w:rsidRPr="00D5211D">
        <w:rPr>
          <w:b/>
          <w:snapToGrid w:val="0"/>
          <w:lang w:val="en-US"/>
        </w:rPr>
        <w:t>(b)</w:t>
      </w:r>
      <w:r w:rsidRPr="00D5211D">
        <w:rPr>
          <w:b/>
          <w:snapToGrid w:val="0"/>
          <w:lang w:val="en-US"/>
        </w:rPr>
        <w:tab/>
        <w:t xml:space="preserve">The light intensity in the axis of reference shall be at least 50 per cent of the minimum intensity required, provided that the communication form states that the lamp is only for use on a vehicle fitted </w:t>
      </w:r>
      <w:r w:rsidRPr="00D5211D">
        <w:rPr>
          <w:b/>
          <w:lang w:val="en-US"/>
        </w:rPr>
        <w:t xml:space="preserve">with an operating tell-tale which indicates </w:t>
      </w:r>
      <w:r w:rsidR="00AB46B6">
        <w:rPr>
          <w:b/>
          <w:lang w:val="en-US"/>
        </w:rPr>
        <w:t xml:space="preserve">the failure of </w:t>
      </w:r>
      <w:r w:rsidRPr="00D5211D">
        <w:rPr>
          <w:b/>
          <w:lang w:val="en-US"/>
        </w:rPr>
        <w:t>any one of these light sources</w:t>
      </w:r>
      <w:r w:rsidRPr="00D5211D">
        <w:rPr>
          <w:lang w:val="en-US"/>
        </w:rPr>
        <w:t>.</w:t>
      </w:r>
      <w:r w:rsidR="00DF6EDF">
        <w:rPr>
          <w:lang w:val="en-US"/>
        </w:rPr>
        <w:t>"</w:t>
      </w:r>
    </w:p>
    <w:p w:rsidR="00517412" w:rsidRPr="000048CB" w:rsidRDefault="00517412" w:rsidP="00F470EE">
      <w:pPr>
        <w:pStyle w:val="SingleTxtG"/>
        <w:ind w:right="-40"/>
        <w:rPr>
          <w:lang w:val="en-US"/>
        </w:rPr>
      </w:pPr>
      <w:r w:rsidRPr="000048CB">
        <w:rPr>
          <w:i/>
          <w:iCs/>
          <w:lang w:val="en-US"/>
        </w:rPr>
        <w:t xml:space="preserve">Annex 2, </w:t>
      </w:r>
      <w:r w:rsidR="00F470EE">
        <w:rPr>
          <w:i/>
          <w:iCs/>
          <w:lang w:val="en-US"/>
        </w:rPr>
        <w:t xml:space="preserve">item </w:t>
      </w:r>
      <w:r w:rsidRPr="000048CB">
        <w:rPr>
          <w:i/>
          <w:iCs/>
          <w:lang w:val="en-US"/>
        </w:rPr>
        <w:t>9.,</w:t>
      </w:r>
      <w:r w:rsidRPr="000048CB">
        <w:rPr>
          <w:lang w:val="en-US"/>
        </w:rPr>
        <w:t xml:space="preserve"> amend to read:</w:t>
      </w:r>
    </w:p>
    <w:p w:rsidR="00EB75F0" w:rsidRPr="002F746D" w:rsidRDefault="00DF6EDF" w:rsidP="00F470EE">
      <w:pPr>
        <w:widowControl w:val="0"/>
        <w:tabs>
          <w:tab w:val="left" w:pos="1701"/>
          <w:tab w:val="right" w:leader="dot" w:pos="8500"/>
        </w:tabs>
        <w:spacing w:after="120"/>
        <w:ind w:left="1100" w:right="1140"/>
      </w:pPr>
      <w:r>
        <w:rPr>
          <w:lang w:val="en-US"/>
        </w:rPr>
        <w:t>"</w:t>
      </w:r>
      <w:r w:rsidR="00517412" w:rsidRPr="00E5716B">
        <w:rPr>
          <w:lang w:val="en-US"/>
        </w:rPr>
        <w:t>9</w:t>
      </w:r>
      <w:r>
        <w:rPr>
          <w:lang w:val="en-US"/>
        </w:rPr>
        <w:t>.</w:t>
      </w:r>
      <w:r w:rsidR="00517412" w:rsidRPr="00E5716B">
        <w:rPr>
          <w:lang w:val="en-US"/>
        </w:rPr>
        <w:tab/>
      </w:r>
      <w:r w:rsidR="00EB75F0" w:rsidRPr="002F746D">
        <w:t>Concise description:</w:t>
      </w:r>
    </w:p>
    <w:p w:rsidR="00EB75F0" w:rsidRPr="00E17F1B" w:rsidRDefault="00EB75F0" w:rsidP="00F470EE">
      <w:pPr>
        <w:widowControl w:val="0"/>
        <w:tabs>
          <w:tab w:val="left" w:pos="1701"/>
          <w:tab w:val="right" w:leader="dot" w:pos="8500"/>
        </w:tabs>
        <w:spacing w:after="120"/>
        <w:ind w:left="1100" w:right="1140"/>
      </w:pPr>
      <w:r w:rsidRPr="002F746D">
        <w:tab/>
      </w:r>
      <w:r w:rsidR="003754F5">
        <w:t>…</w:t>
      </w:r>
    </w:p>
    <w:p w:rsidR="00EB75F0" w:rsidRPr="00E17F1B" w:rsidRDefault="00EB75F0" w:rsidP="00F470EE">
      <w:pPr>
        <w:tabs>
          <w:tab w:val="right" w:leader="dot" w:pos="8500"/>
        </w:tabs>
        <w:spacing w:after="120"/>
        <w:ind w:left="1701" w:hanging="567"/>
        <w:jc w:val="both"/>
      </w:pPr>
      <w:r w:rsidRPr="00E17F1B">
        <w:tab/>
        <w:t>Application of an electronic light source control gear/variable intensity control:</w:t>
      </w:r>
    </w:p>
    <w:p w:rsidR="00EB75F0" w:rsidRPr="00E17F1B" w:rsidRDefault="00EB75F0" w:rsidP="00F470EE">
      <w:pPr>
        <w:tabs>
          <w:tab w:val="right" w:leader="dot" w:pos="8500"/>
        </w:tabs>
        <w:spacing w:after="120"/>
        <w:ind w:left="2268" w:right="1128" w:hanging="567"/>
        <w:jc w:val="both"/>
      </w:pPr>
      <w:r w:rsidRPr="00E17F1B">
        <w:t>(a)</w:t>
      </w:r>
      <w:r w:rsidRPr="00E17F1B">
        <w:tab/>
      </w:r>
      <w:r>
        <w:t>B</w:t>
      </w:r>
      <w:r w:rsidRPr="00E17F1B">
        <w:t xml:space="preserve">eing part of the lamp:  </w:t>
      </w:r>
      <w:r>
        <w:t>Y</w:t>
      </w:r>
      <w:r w:rsidRPr="00E17F1B">
        <w:t>es/</w:t>
      </w:r>
      <w:r>
        <w:t>N</w:t>
      </w:r>
      <w:r w:rsidRPr="00E17F1B">
        <w:t>o/</w:t>
      </w:r>
      <w:r>
        <w:t>N</w:t>
      </w:r>
      <w:r w:rsidRPr="00E17F1B">
        <w:t>ot applicable</w:t>
      </w:r>
      <w:r w:rsidRPr="00E17F1B">
        <w:rPr>
          <w:vertAlign w:val="superscript"/>
        </w:rPr>
        <w:t>2</w:t>
      </w:r>
    </w:p>
    <w:p w:rsidR="00EB75F0" w:rsidRPr="00E17F1B" w:rsidRDefault="00EB75F0" w:rsidP="00F470EE">
      <w:pPr>
        <w:tabs>
          <w:tab w:val="right" w:leader="dot" w:pos="8500"/>
        </w:tabs>
        <w:spacing w:after="120"/>
        <w:ind w:left="2268" w:hanging="567"/>
        <w:jc w:val="both"/>
      </w:pPr>
      <w:r w:rsidRPr="00E17F1B">
        <w:t>(b)</w:t>
      </w:r>
      <w:r w:rsidRPr="00E17F1B">
        <w:tab/>
      </w:r>
      <w:r>
        <w:t>B</w:t>
      </w:r>
      <w:r w:rsidRPr="00E17F1B">
        <w:t xml:space="preserve">eing not part of the lamp:  </w:t>
      </w:r>
      <w:r>
        <w:t>Y</w:t>
      </w:r>
      <w:r w:rsidRPr="00E17F1B">
        <w:t>es/</w:t>
      </w:r>
      <w:r>
        <w:t>N</w:t>
      </w:r>
      <w:r w:rsidRPr="00E17F1B">
        <w:t>o/</w:t>
      </w:r>
      <w:r>
        <w:t>N</w:t>
      </w:r>
      <w:r w:rsidRPr="00E17F1B">
        <w:t>ot applicable</w:t>
      </w:r>
      <w:r w:rsidRPr="00E17F1B">
        <w:rPr>
          <w:vertAlign w:val="superscript"/>
        </w:rPr>
        <w:t>2</w:t>
      </w:r>
    </w:p>
    <w:p w:rsidR="00EB75F0" w:rsidRPr="00E17F1B" w:rsidRDefault="00EB75F0" w:rsidP="00F470EE">
      <w:pPr>
        <w:tabs>
          <w:tab w:val="right" w:leader="dot" w:pos="8500"/>
        </w:tabs>
        <w:spacing w:after="120"/>
        <w:ind w:left="2268"/>
        <w:jc w:val="both"/>
      </w:pPr>
      <w:r w:rsidRPr="00E17F1B">
        <w:t xml:space="preserve">Input voltage(s) supplied by an electronic light source control gear/variable intensity control: </w:t>
      </w:r>
      <w:r w:rsidRPr="00E17F1B">
        <w:tab/>
      </w:r>
    </w:p>
    <w:p w:rsidR="00EB75F0" w:rsidRDefault="00EB75F0" w:rsidP="00F470EE">
      <w:pPr>
        <w:widowControl w:val="0"/>
        <w:tabs>
          <w:tab w:val="left" w:pos="1701"/>
          <w:tab w:val="right" w:leader="dot" w:pos="8500"/>
        </w:tabs>
        <w:spacing w:after="120"/>
        <w:ind w:left="2268"/>
      </w:pPr>
      <w:r w:rsidRPr="00E17F1B">
        <w:t xml:space="preserve">Electronic light source control gear/variable intensity control manufacturer and identification number (when the light source control gear is part of the lamp but is not included into the lamp body): </w:t>
      </w:r>
      <w:r w:rsidRPr="00E17F1B">
        <w:tab/>
      </w:r>
    </w:p>
    <w:p w:rsidR="00517412" w:rsidRPr="000048CB" w:rsidRDefault="00517412" w:rsidP="00F470EE">
      <w:pPr>
        <w:tabs>
          <w:tab w:val="left" w:pos="2000"/>
          <w:tab w:val="right" w:leader="dot" w:pos="8500"/>
        </w:tabs>
        <w:spacing w:after="120"/>
        <w:ind w:left="1701"/>
        <w:rPr>
          <w:b/>
          <w:bCs/>
          <w:i/>
          <w:color w:val="000000"/>
          <w:szCs w:val="24"/>
          <w:lang w:val="en-US"/>
        </w:rPr>
      </w:pPr>
      <w:r w:rsidRPr="000048CB">
        <w:rPr>
          <w:rStyle w:val="Emphasis"/>
          <w:b/>
          <w:i w:val="0"/>
          <w:color w:val="000000"/>
        </w:rPr>
        <w:t>Only for use in a vehicle fitted with an operating tell-tale to indicate light source failure</w:t>
      </w:r>
      <w:r w:rsidR="00DF6EDF">
        <w:rPr>
          <w:rStyle w:val="Emphasis"/>
          <w:b/>
          <w:i w:val="0"/>
          <w:color w:val="000000"/>
        </w:rPr>
        <w:t>:</w:t>
      </w:r>
      <w:r w:rsidRPr="000048CB">
        <w:rPr>
          <w:rStyle w:val="Emphasis"/>
          <w:b/>
          <w:i w:val="0"/>
          <w:color w:val="000000"/>
        </w:rPr>
        <w:t>  Y</w:t>
      </w:r>
      <w:r w:rsidR="00DF6EDF">
        <w:rPr>
          <w:rStyle w:val="Emphasis"/>
          <w:b/>
          <w:i w:val="0"/>
          <w:color w:val="000000"/>
        </w:rPr>
        <w:t>es</w:t>
      </w:r>
      <w:r w:rsidRPr="000048CB">
        <w:rPr>
          <w:rStyle w:val="Emphasis"/>
          <w:b/>
          <w:i w:val="0"/>
          <w:color w:val="000000"/>
        </w:rPr>
        <w:t>/N</w:t>
      </w:r>
      <w:r w:rsidR="00DF6EDF">
        <w:rPr>
          <w:rStyle w:val="Emphasis"/>
          <w:b/>
          <w:i w:val="0"/>
          <w:color w:val="000000"/>
        </w:rPr>
        <w:t>o</w:t>
      </w:r>
      <w:r w:rsidRPr="000048CB">
        <w:rPr>
          <w:rStyle w:val="Emphasis"/>
          <w:b/>
          <w:i w:val="0"/>
          <w:color w:val="000000"/>
          <w:vertAlign w:val="superscript"/>
        </w:rPr>
        <w:t>2</w:t>
      </w:r>
      <w:r w:rsidR="009B01AA">
        <w:rPr>
          <w:bCs/>
          <w:color w:val="000000"/>
          <w:szCs w:val="24"/>
          <w:lang w:val="en-US"/>
        </w:rPr>
        <w:tab/>
      </w:r>
      <w:r w:rsidR="00DF6EDF">
        <w:rPr>
          <w:bCs/>
          <w:color w:val="000000"/>
          <w:szCs w:val="24"/>
          <w:lang w:val="en-US"/>
        </w:rPr>
        <w:t>"</w:t>
      </w:r>
    </w:p>
    <w:p w:rsidR="00A5414C" w:rsidRPr="009B01AA" w:rsidRDefault="00A5414C" w:rsidP="00F470EE">
      <w:pPr>
        <w:pStyle w:val="HChG"/>
        <w:spacing w:after="120" w:line="240" w:lineRule="atLeast"/>
        <w:rPr>
          <w:lang w:val="en-US"/>
        </w:rPr>
      </w:pPr>
      <w:r w:rsidRPr="009B01AA">
        <w:rPr>
          <w:lang w:val="en-US"/>
        </w:rPr>
        <w:tab/>
        <w:t>II.</w:t>
      </w:r>
      <w:r w:rsidRPr="009B01AA">
        <w:rPr>
          <w:lang w:val="en-US"/>
        </w:rPr>
        <w:tab/>
        <w:t>Justification</w:t>
      </w:r>
    </w:p>
    <w:p w:rsidR="00AB46B6" w:rsidRPr="00AB46B6" w:rsidRDefault="00AB46B6" w:rsidP="00AB46B6">
      <w:pPr>
        <w:suppressAutoHyphens w:val="0"/>
        <w:spacing w:after="120"/>
        <w:ind w:left="1134"/>
        <w:jc w:val="both"/>
        <w:rPr>
          <w:bCs/>
        </w:rPr>
      </w:pPr>
      <w:r w:rsidRPr="00AB46B6">
        <w:rPr>
          <w:bCs/>
        </w:rPr>
        <w:t>1.</w:t>
      </w:r>
      <w:r w:rsidRPr="00AB46B6">
        <w:rPr>
          <w:bCs/>
        </w:rPr>
        <w:tab/>
        <w:t>This proposal concerns lamps equipped with several light sources and fitted with an operating tell-tale that indicates the failure of any one of these light sources. The current provisions for the failure of one light source (the “N-1” requirement) are difficult to apply as a complete photometric check for all possible combinations of light source failure is required.</w:t>
      </w:r>
    </w:p>
    <w:p w:rsidR="000048CB" w:rsidRPr="00AF6BEB" w:rsidRDefault="00AB46B6" w:rsidP="00F470EE">
      <w:pPr>
        <w:suppressAutoHyphens w:val="0"/>
        <w:spacing w:after="120"/>
        <w:ind w:left="1134"/>
        <w:jc w:val="both"/>
        <w:rPr>
          <w:bCs/>
          <w:sz w:val="24"/>
          <w:szCs w:val="24"/>
          <w:lang w:eastAsia="it-IT"/>
        </w:rPr>
      </w:pPr>
      <w:r w:rsidRPr="00AB46B6">
        <w:rPr>
          <w:bCs/>
        </w:rPr>
        <w:lastRenderedPageBreak/>
        <w:t>2.</w:t>
      </w:r>
      <w:r w:rsidRPr="00AB46B6">
        <w:rPr>
          <w:bCs/>
        </w:rPr>
        <w:tab/>
        <w:t xml:space="preserve">The revised text follows the approach of supplement 17 to Regulation No. 87 and removes the requirement to check the complete photometric requirement, in case of failure of any light source, when the lamp is fitted on the vehicle with an operating tell-tale. </w:t>
      </w:r>
      <w:r w:rsidR="000048CB" w:rsidRPr="00AF6BEB">
        <w:rPr>
          <w:bCs/>
          <w:lang w:eastAsia="it-IT"/>
        </w:rPr>
        <w:t xml:space="preserve"> </w:t>
      </w:r>
    </w:p>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AF6BE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1D" w:rsidRDefault="00D5211D"/>
  </w:endnote>
  <w:endnote w:type="continuationSeparator" w:id="0">
    <w:p w:rsidR="00D5211D" w:rsidRDefault="00D5211D"/>
  </w:endnote>
  <w:endnote w:type="continuationNotice" w:id="1">
    <w:p w:rsidR="00D5211D" w:rsidRDefault="00D5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67638D" w:rsidP="006D66AF">
    <w:pPr>
      <w:pStyle w:val="Footer"/>
      <w:tabs>
        <w:tab w:val="right" w:pos="9638"/>
      </w:tabs>
      <w:rPr>
        <w:sz w:val="20"/>
      </w:rPr>
    </w:pPr>
    <w:r w:rsidRPr="006D66AF">
      <w:rPr>
        <w:b/>
        <w:sz w:val="18"/>
      </w:rPr>
      <w:fldChar w:fldCharType="begin"/>
    </w:r>
    <w:r w:rsidR="00D5211D" w:rsidRPr="006D66AF">
      <w:rPr>
        <w:b/>
        <w:sz w:val="18"/>
      </w:rPr>
      <w:instrText xml:space="preserve"> PAGE  \* MERGEFORMAT </w:instrText>
    </w:r>
    <w:r w:rsidRPr="006D66AF">
      <w:rPr>
        <w:b/>
        <w:sz w:val="18"/>
      </w:rPr>
      <w:fldChar w:fldCharType="separate"/>
    </w:r>
    <w:r w:rsidR="00E25B25">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67638D" w:rsidP="00F470EE">
    <w:pPr>
      <w:pStyle w:val="Footer"/>
      <w:tabs>
        <w:tab w:val="right" w:pos="9638"/>
      </w:tabs>
      <w:jc w:val="right"/>
      <w:rPr>
        <w:sz w:val="18"/>
      </w:rPr>
    </w:pPr>
    <w:r w:rsidRPr="006D66AF">
      <w:rPr>
        <w:b/>
        <w:sz w:val="18"/>
      </w:rPr>
      <w:fldChar w:fldCharType="begin"/>
    </w:r>
    <w:r w:rsidR="00D5211D" w:rsidRPr="006D66AF">
      <w:rPr>
        <w:b/>
        <w:sz w:val="18"/>
      </w:rPr>
      <w:instrText xml:space="preserve"> PAGE  \* MERGEFORMAT </w:instrText>
    </w:r>
    <w:r w:rsidRPr="006D66AF">
      <w:rPr>
        <w:b/>
        <w:sz w:val="18"/>
      </w:rPr>
      <w:fldChar w:fldCharType="separate"/>
    </w:r>
    <w:r w:rsidR="00E25B25">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EA2A77" w:rsidRDefault="00E25B25">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D5211D">
      <w:rPr>
        <w:sz w:val="20"/>
      </w:rPr>
      <w:t>GE.1</w:t>
    </w:r>
    <w:r w:rsidR="00F470EE">
      <w:rPr>
        <w:sz w:val="20"/>
      </w:rPr>
      <w:t>5</w:t>
    </w:r>
    <w:r w:rsidR="00D5211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1D" w:rsidRPr="000B175B" w:rsidRDefault="00D5211D" w:rsidP="000B175B">
      <w:pPr>
        <w:tabs>
          <w:tab w:val="right" w:pos="2155"/>
        </w:tabs>
        <w:spacing w:after="80"/>
        <w:ind w:left="680"/>
        <w:rPr>
          <w:u w:val="single"/>
        </w:rPr>
      </w:pPr>
      <w:r>
        <w:rPr>
          <w:u w:val="single"/>
        </w:rPr>
        <w:tab/>
      </w:r>
    </w:p>
  </w:footnote>
  <w:footnote w:type="continuationSeparator" w:id="0">
    <w:p w:rsidR="00D5211D" w:rsidRPr="00FC68B7" w:rsidRDefault="00D5211D" w:rsidP="00FC68B7">
      <w:pPr>
        <w:tabs>
          <w:tab w:val="left" w:pos="2155"/>
        </w:tabs>
        <w:spacing w:after="80"/>
        <w:ind w:left="680"/>
        <w:rPr>
          <w:u w:val="single"/>
        </w:rPr>
      </w:pPr>
      <w:r>
        <w:rPr>
          <w:u w:val="single"/>
        </w:rPr>
        <w:tab/>
      </w:r>
    </w:p>
  </w:footnote>
  <w:footnote w:type="continuationNotice" w:id="1">
    <w:p w:rsidR="00D5211D" w:rsidRDefault="00D5211D"/>
  </w:footnote>
  <w:footnote w:id="2">
    <w:p w:rsidR="00D5211D" w:rsidRDefault="00D5211D" w:rsidP="00FC0677">
      <w:pPr>
        <w:pStyle w:val="FootnoteText"/>
        <w:ind w:right="0"/>
        <w:jc w:val="both"/>
      </w:pPr>
      <w:r>
        <w:tab/>
      </w:r>
      <w:r w:rsidRPr="00872538">
        <w:rPr>
          <w:rStyle w:val="FootnoteReference"/>
          <w:sz w:val="24"/>
          <w:szCs w:val="24"/>
          <w:lang w:val="en-US"/>
        </w:rPr>
        <w:t>*</w:t>
      </w:r>
      <w:r w:rsidRPr="002232AF">
        <w:rPr>
          <w:sz w:val="20"/>
          <w:lang w:val="en-US"/>
        </w:rPr>
        <w:tab/>
      </w:r>
      <w:r w:rsidR="00F470EE" w:rsidRPr="00F470EE">
        <w:rPr>
          <w:lang w:val="en-US"/>
        </w:rPr>
        <w:t xml:space="preserve">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D5211D" w:rsidP="00AB46B6">
    <w:pPr>
      <w:pStyle w:val="Header"/>
      <w:ind w:right="-567"/>
    </w:pPr>
    <w:r w:rsidRPr="00A91E4C">
      <w:t>ECE/TRANS/WP.29/GRE/201</w:t>
    </w:r>
    <w:r w:rsidR="00F470EE">
      <w:t>5</w:t>
    </w:r>
    <w:r w:rsidRPr="00A91E4C">
      <w:t>/</w:t>
    </w:r>
    <w:r w:rsidR="00F470EE">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D5211D" w:rsidP="00AB46B6">
    <w:pPr>
      <w:pStyle w:val="Header"/>
      <w:ind w:right="-1134"/>
      <w:jc w:val="right"/>
    </w:pPr>
    <w:r w:rsidRPr="00F470EE">
      <w:t>ECE/TRANS/WP.29/GRE/</w:t>
    </w:r>
    <w:r w:rsidR="00F470EE" w:rsidRPr="00F470EE">
      <w:t>2015</w:t>
    </w:r>
    <w:r w:rsidRPr="00F470EE">
      <w:t>/</w:t>
    </w:r>
    <w:r w:rsidR="00F470EE" w:rsidRPr="00F470EE">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048CB"/>
    <w:rsid w:val="00013D99"/>
    <w:rsid w:val="00023F66"/>
    <w:rsid w:val="0003056C"/>
    <w:rsid w:val="000348D3"/>
    <w:rsid w:val="000444B6"/>
    <w:rsid w:val="00046B1F"/>
    <w:rsid w:val="00050F6B"/>
    <w:rsid w:val="00052635"/>
    <w:rsid w:val="00057E97"/>
    <w:rsid w:val="000646F4"/>
    <w:rsid w:val="00072C8C"/>
    <w:rsid w:val="000733B5"/>
    <w:rsid w:val="00081815"/>
    <w:rsid w:val="00087A11"/>
    <w:rsid w:val="00092169"/>
    <w:rsid w:val="000931C0"/>
    <w:rsid w:val="00096FFF"/>
    <w:rsid w:val="000B0595"/>
    <w:rsid w:val="000B144E"/>
    <w:rsid w:val="000B175B"/>
    <w:rsid w:val="000B2F02"/>
    <w:rsid w:val="000B3A0F"/>
    <w:rsid w:val="000B4EF7"/>
    <w:rsid w:val="000C2C03"/>
    <w:rsid w:val="000C2D2E"/>
    <w:rsid w:val="000E0415"/>
    <w:rsid w:val="000F431B"/>
    <w:rsid w:val="00100AD7"/>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754F5"/>
    <w:rsid w:val="00392E47"/>
    <w:rsid w:val="003936BC"/>
    <w:rsid w:val="003A6810"/>
    <w:rsid w:val="003B72D7"/>
    <w:rsid w:val="003C2CC4"/>
    <w:rsid w:val="003C534D"/>
    <w:rsid w:val="003D4B23"/>
    <w:rsid w:val="003E130E"/>
    <w:rsid w:val="003E1EC6"/>
    <w:rsid w:val="00410C89"/>
    <w:rsid w:val="00422699"/>
    <w:rsid w:val="00422E03"/>
    <w:rsid w:val="00426B9B"/>
    <w:rsid w:val="00431D57"/>
    <w:rsid w:val="004325CB"/>
    <w:rsid w:val="004348AD"/>
    <w:rsid w:val="00441FAA"/>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17412"/>
    <w:rsid w:val="0052136D"/>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74F"/>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38D"/>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07A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63471"/>
    <w:rsid w:val="009760F3"/>
    <w:rsid w:val="00976CFB"/>
    <w:rsid w:val="00980EA8"/>
    <w:rsid w:val="009A0830"/>
    <w:rsid w:val="009A0E8D"/>
    <w:rsid w:val="009A3C3A"/>
    <w:rsid w:val="009B01AA"/>
    <w:rsid w:val="009B26E7"/>
    <w:rsid w:val="009B2F79"/>
    <w:rsid w:val="009B3273"/>
    <w:rsid w:val="009B544C"/>
    <w:rsid w:val="009B64BB"/>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B46B6"/>
    <w:rsid w:val="00AD74C4"/>
    <w:rsid w:val="00AF6BEB"/>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91D04"/>
    <w:rsid w:val="00BA7CA2"/>
    <w:rsid w:val="00BB578F"/>
    <w:rsid w:val="00BC3F3B"/>
    <w:rsid w:val="00BC3FA0"/>
    <w:rsid w:val="00BC74E9"/>
    <w:rsid w:val="00BD5A06"/>
    <w:rsid w:val="00BF1E2C"/>
    <w:rsid w:val="00BF30B3"/>
    <w:rsid w:val="00BF68A8"/>
    <w:rsid w:val="00C04782"/>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CE5C58"/>
    <w:rsid w:val="00D0711A"/>
    <w:rsid w:val="00D149F6"/>
    <w:rsid w:val="00D2031B"/>
    <w:rsid w:val="00D248B6"/>
    <w:rsid w:val="00D25FE2"/>
    <w:rsid w:val="00D26E07"/>
    <w:rsid w:val="00D43252"/>
    <w:rsid w:val="00D43876"/>
    <w:rsid w:val="00D44783"/>
    <w:rsid w:val="00D452D8"/>
    <w:rsid w:val="00D47EEA"/>
    <w:rsid w:val="00D5211D"/>
    <w:rsid w:val="00D70480"/>
    <w:rsid w:val="00D773DF"/>
    <w:rsid w:val="00D95303"/>
    <w:rsid w:val="00D978C6"/>
    <w:rsid w:val="00DA3C1C"/>
    <w:rsid w:val="00DB401D"/>
    <w:rsid w:val="00DC64E9"/>
    <w:rsid w:val="00DC6D39"/>
    <w:rsid w:val="00DF6EDF"/>
    <w:rsid w:val="00E00F5C"/>
    <w:rsid w:val="00E046DF"/>
    <w:rsid w:val="00E1086D"/>
    <w:rsid w:val="00E14EAE"/>
    <w:rsid w:val="00E22B0C"/>
    <w:rsid w:val="00E25B25"/>
    <w:rsid w:val="00E27346"/>
    <w:rsid w:val="00E40A45"/>
    <w:rsid w:val="00E560CA"/>
    <w:rsid w:val="00E71BC8"/>
    <w:rsid w:val="00E7260F"/>
    <w:rsid w:val="00E73F5D"/>
    <w:rsid w:val="00E77E4E"/>
    <w:rsid w:val="00E96630"/>
    <w:rsid w:val="00EA2A77"/>
    <w:rsid w:val="00EB75F0"/>
    <w:rsid w:val="00ED7A2A"/>
    <w:rsid w:val="00EF1D7F"/>
    <w:rsid w:val="00F12AF0"/>
    <w:rsid w:val="00F16068"/>
    <w:rsid w:val="00F31E5F"/>
    <w:rsid w:val="00F470EE"/>
    <w:rsid w:val="00F6100A"/>
    <w:rsid w:val="00F923C4"/>
    <w:rsid w:val="00F93781"/>
    <w:rsid w:val="00FB613B"/>
    <w:rsid w:val="00FC0677"/>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EAC3-BF56-4FB8-B932-0EEDB7B9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501</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2013-01-25T07:46:00Z</cp:lastPrinted>
  <dcterms:created xsi:type="dcterms:W3CDTF">2015-01-23T13:16:00Z</dcterms:created>
  <dcterms:modified xsi:type="dcterms:W3CDTF">2015-01-23T13:16:00Z</dcterms:modified>
</cp:coreProperties>
</file>