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C7" w:rsidRPr="008E20FB" w:rsidRDefault="00CB0DC7" w:rsidP="00CB0DC7">
      <w:pPr>
        <w:spacing w:line="60" w:lineRule="exact"/>
        <w:rPr>
          <w:color w:val="010000"/>
          <w:sz w:val="6"/>
        </w:rPr>
        <w:sectPr w:rsidR="00CB0DC7" w:rsidRPr="008E20FB" w:rsidSect="00CB0D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E20FB" w:rsidRDefault="008E20FB" w:rsidP="007F384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45892">
        <w:lastRenderedPageBreak/>
        <w:t>Европейская экономическая комиссия</w:t>
      </w:r>
    </w:p>
    <w:p w:rsidR="007F3846" w:rsidRPr="007F3846" w:rsidRDefault="007F3846" w:rsidP="007F384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8E20FB" w:rsidRPr="007F3846" w:rsidRDefault="008E20FB" w:rsidP="007F384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bidi="ru-RU"/>
        </w:rPr>
      </w:pPr>
      <w:r w:rsidRPr="007F3846">
        <w:rPr>
          <w:b w:val="0"/>
          <w:bCs/>
          <w:lang w:bidi="ru-RU"/>
        </w:rPr>
        <w:t>Комитет по внутреннему транспорту</w:t>
      </w:r>
    </w:p>
    <w:p w:rsidR="007F3846" w:rsidRPr="007F3846" w:rsidRDefault="007F3846" w:rsidP="007F384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8E20FB" w:rsidRPr="004427D0" w:rsidRDefault="008E20FB" w:rsidP="007F384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4427D0">
        <w:rPr>
          <w:lang w:bidi="ru-RU"/>
        </w:rPr>
        <w:t xml:space="preserve">Всемирный форум для согласования правил </w:t>
      </w:r>
      <w:r w:rsidRPr="004427D0">
        <w:rPr>
          <w:lang w:bidi="ru-RU"/>
        </w:rPr>
        <w:br/>
        <w:t>в области транспортных средств</w:t>
      </w:r>
    </w:p>
    <w:p w:rsidR="007F3846" w:rsidRPr="007F3846" w:rsidRDefault="007F3846" w:rsidP="007F3846">
      <w:pPr>
        <w:spacing w:line="120" w:lineRule="exact"/>
        <w:rPr>
          <w:b/>
          <w:bCs/>
          <w:sz w:val="10"/>
          <w:lang w:bidi="ru-RU"/>
        </w:rPr>
      </w:pPr>
    </w:p>
    <w:p w:rsidR="008E20FB" w:rsidRPr="007F3846" w:rsidRDefault="008E20FB" w:rsidP="007F3846">
      <w:pPr>
        <w:rPr>
          <w:b/>
          <w:bCs/>
          <w:lang w:bidi="ru-RU"/>
        </w:rPr>
      </w:pPr>
      <w:r w:rsidRPr="007F3846">
        <w:rPr>
          <w:b/>
          <w:bCs/>
          <w:lang w:bidi="ru-RU"/>
        </w:rPr>
        <w:t>Рабочая группа по вопросам шума</w:t>
      </w:r>
    </w:p>
    <w:p w:rsidR="007F3846" w:rsidRPr="007F3846" w:rsidRDefault="007F3846" w:rsidP="007F3846">
      <w:pPr>
        <w:spacing w:line="120" w:lineRule="exact"/>
        <w:rPr>
          <w:b/>
          <w:bCs/>
          <w:sz w:val="10"/>
          <w:lang w:bidi="ru-RU"/>
        </w:rPr>
      </w:pPr>
    </w:p>
    <w:p w:rsidR="008E20FB" w:rsidRPr="007F3846" w:rsidRDefault="008E20FB" w:rsidP="007F3846">
      <w:pPr>
        <w:rPr>
          <w:b/>
          <w:bCs/>
          <w:lang w:bidi="ru-RU"/>
        </w:rPr>
      </w:pPr>
      <w:r w:rsidRPr="007F3846">
        <w:rPr>
          <w:b/>
          <w:bCs/>
          <w:lang w:bidi="ru-RU"/>
        </w:rPr>
        <w:t>Шестьдесят вторая сессия</w:t>
      </w:r>
    </w:p>
    <w:p w:rsidR="008E20FB" w:rsidRPr="00DE03C6" w:rsidRDefault="008E20FB" w:rsidP="007F3846">
      <w:pPr>
        <w:rPr>
          <w:lang w:bidi="ru-RU"/>
        </w:rPr>
      </w:pPr>
      <w:r w:rsidRPr="00DE03C6">
        <w:rPr>
          <w:lang w:bidi="ru-RU"/>
        </w:rPr>
        <w:t xml:space="preserve">Женева, </w:t>
      </w:r>
      <w:r>
        <w:rPr>
          <w:lang w:bidi="ru-RU"/>
        </w:rPr>
        <w:t>1–3 сентября</w:t>
      </w:r>
      <w:r w:rsidRPr="00DE03C6">
        <w:rPr>
          <w:lang w:bidi="ru-RU"/>
        </w:rPr>
        <w:t xml:space="preserve"> 2015 года</w:t>
      </w:r>
    </w:p>
    <w:p w:rsidR="007F3846" w:rsidRPr="007F3846" w:rsidRDefault="007F3846" w:rsidP="007F3846">
      <w:pPr>
        <w:spacing w:line="120" w:lineRule="exact"/>
        <w:rPr>
          <w:sz w:val="10"/>
          <w:lang w:bidi="ru-RU"/>
        </w:rPr>
      </w:pPr>
    </w:p>
    <w:p w:rsidR="007F3846" w:rsidRPr="007F3846" w:rsidRDefault="007F3846" w:rsidP="007F3846">
      <w:pPr>
        <w:spacing w:line="120" w:lineRule="exact"/>
        <w:rPr>
          <w:sz w:val="10"/>
          <w:lang w:bidi="ru-RU"/>
        </w:rPr>
      </w:pPr>
    </w:p>
    <w:p w:rsidR="007F3846" w:rsidRPr="007F3846" w:rsidRDefault="007F3846" w:rsidP="007F3846">
      <w:pPr>
        <w:spacing w:line="120" w:lineRule="exact"/>
        <w:rPr>
          <w:sz w:val="10"/>
          <w:lang w:bidi="ru-RU"/>
        </w:rPr>
      </w:pPr>
    </w:p>
    <w:p w:rsidR="008E20FB" w:rsidRDefault="007F3846" w:rsidP="007F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 w:rsidR="008E20FB" w:rsidRPr="00DE03C6">
        <w:rPr>
          <w:lang w:bidi="ru-RU"/>
        </w:rPr>
        <w:tab/>
        <w:t xml:space="preserve">Доклад Рабочей группы по вопросам шума о работе ее шестьдесят </w:t>
      </w:r>
      <w:r w:rsidR="008E20FB">
        <w:rPr>
          <w:lang w:bidi="ru-RU"/>
        </w:rPr>
        <w:t>второй</w:t>
      </w:r>
      <w:r>
        <w:rPr>
          <w:lang w:bidi="ru-RU"/>
        </w:rPr>
        <w:t xml:space="preserve"> сессии</w:t>
      </w:r>
    </w:p>
    <w:p w:rsidR="007F3846" w:rsidRPr="007F3846" w:rsidRDefault="007F3846" w:rsidP="007F3846">
      <w:pPr>
        <w:pStyle w:val="SingleTxt"/>
        <w:spacing w:after="0" w:line="120" w:lineRule="exact"/>
        <w:rPr>
          <w:sz w:val="10"/>
          <w:lang w:bidi="ru-RU"/>
        </w:rPr>
      </w:pPr>
    </w:p>
    <w:p w:rsidR="007F3846" w:rsidRPr="007F3846" w:rsidRDefault="007F3846" w:rsidP="007F3846">
      <w:pPr>
        <w:pStyle w:val="SingleTxt"/>
        <w:spacing w:after="0" w:line="120" w:lineRule="exact"/>
        <w:rPr>
          <w:sz w:val="10"/>
          <w:lang w:bidi="ru-RU"/>
        </w:rPr>
      </w:pPr>
    </w:p>
    <w:p w:rsidR="007F3846" w:rsidRPr="007F3846" w:rsidRDefault="007F3846" w:rsidP="007F3846">
      <w:pPr>
        <w:pStyle w:val="SingleTxt"/>
        <w:spacing w:after="0" w:line="120" w:lineRule="exact"/>
        <w:rPr>
          <w:sz w:val="10"/>
          <w:lang w:bidi="ru-RU"/>
        </w:rPr>
      </w:pPr>
    </w:p>
    <w:p w:rsidR="008E20FB" w:rsidRPr="008E20FB" w:rsidRDefault="008E20FB" w:rsidP="008E20FB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785A1D" w:rsidRPr="008E20FB" w:rsidTr="00EA4E9B">
        <w:tc>
          <w:tcPr>
            <w:tcW w:w="1060" w:type="dxa"/>
            <w:shd w:val="clear" w:color="auto" w:fill="auto"/>
          </w:tcPr>
          <w:p w:rsidR="00785A1D" w:rsidRPr="008E20FB" w:rsidRDefault="00785A1D" w:rsidP="00EA4E9B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785A1D" w:rsidRPr="008E20FB" w:rsidRDefault="00785A1D" w:rsidP="00EA4E9B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785A1D" w:rsidRPr="008E20FB" w:rsidRDefault="00785A1D" w:rsidP="00EA4E9B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785A1D" w:rsidRPr="008E20FB" w:rsidRDefault="00785A1D" w:rsidP="00EA4E9B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tab/>
              <w:t>Участники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DE03C6">
              <w:rPr>
                <w:lang w:bidi="ru-RU"/>
              </w:rPr>
              <w:t>Утверждение повестки дня (пункт 1 повестки дня)</w:t>
            </w:r>
            <w:r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DE03C6">
              <w:rPr>
                <w:lang w:bidi="ru-RU"/>
              </w:rPr>
              <w:t xml:space="preserve">Правила </w:t>
            </w:r>
            <w:r>
              <w:rPr>
                <w:lang w:bidi="ru-RU"/>
              </w:rPr>
              <w:t>№ </w:t>
            </w:r>
            <w:r w:rsidRPr="00DE03C6">
              <w:rPr>
                <w:lang w:bidi="ru-RU"/>
              </w:rPr>
              <w:t xml:space="preserve">28 (звуковые сигнальные приборы) </w:t>
            </w:r>
            <w:r>
              <w:rPr>
                <w:lang w:bidi="ru-RU"/>
              </w:rPr>
              <w:br/>
            </w:r>
            <w:r w:rsidRPr="00DE03C6">
              <w:rPr>
                <w:lang w:bidi="ru-RU"/>
              </w:rPr>
              <w:t>(пункт 2 повестки дня)</w:t>
            </w:r>
            <w:r>
              <w:rPr>
                <w:spacing w:val="60"/>
                <w:sz w:val="17"/>
                <w:lang w:bidi="ru-RU"/>
              </w:rPr>
              <w:tab/>
            </w:r>
            <w:r>
              <w:rPr>
                <w:spacing w:val="60"/>
                <w:sz w:val="17"/>
                <w:lang w:bidi="ru-RU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Правила № 41 (</w:t>
            </w:r>
            <w:r>
              <w:t>шум, производимый</w:t>
            </w:r>
            <w:r w:rsidRPr="004F54FA">
              <w:t xml:space="preserve"> мотоциклами): разработка </w:t>
            </w:r>
            <w:r>
              <w:br/>
            </w:r>
            <w:r w:rsidRPr="004F54FA">
              <w:t>(пункт 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4–6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Правила № 51 (</w:t>
            </w:r>
            <w:r>
              <w:t>шум, производимый</w:t>
            </w:r>
            <w:r w:rsidRPr="004F54FA">
              <w:t xml:space="preserve"> транспортными средствами </w:t>
            </w:r>
            <w:r w:rsidR="00D8115E" w:rsidRPr="00D8115E">
              <w:br/>
            </w:r>
            <w:r w:rsidRPr="004F54FA">
              <w:t>категорий М и N) (пункт 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F52282" w:rsidRDefault="00785A1D" w:rsidP="00EA4E9B">
            <w:pPr>
              <w:spacing w:after="120"/>
              <w:ind w:right="40"/>
              <w:jc w:val="right"/>
              <w:rPr>
                <w:lang w:val="en-US"/>
              </w:rPr>
            </w:pPr>
            <w:r>
              <w:t>7–</w:t>
            </w:r>
            <w:r w:rsidR="00F52282">
              <w:rPr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 w:rsidRPr="004F54FA">
              <w:t>Разработка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BD4019">
            <w:pPr>
              <w:spacing w:after="120"/>
              <w:ind w:right="40"/>
              <w:jc w:val="right"/>
            </w:pPr>
            <w:r>
              <w:t>7</w:t>
            </w:r>
            <w:r w:rsidR="00BD4019">
              <w:rPr>
                <w:lang w:val="fr-CH"/>
              </w:rPr>
              <w:t xml:space="preserve"> </w:t>
            </w:r>
            <w:r w:rsidR="00BD4019">
              <w:t xml:space="preserve">и </w:t>
            </w: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4F54FA">
              <w:t>Дополнительные положения об уровне звука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Правила № 59 (сменные системы глушителей) (пункт 5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Правила № 92 (сменные системы глушителей для</w:t>
            </w:r>
            <w:r>
              <w:t> </w:t>
            </w:r>
            <w:r w:rsidRPr="004F54FA">
              <w:t xml:space="preserve">мотоциклов) </w:t>
            </w:r>
            <w:r>
              <w:br/>
            </w:r>
            <w:r w:rsidRPr="004F54FA">
              <w:t>(пункт 6 повестки дня</w:t>
            </w:r>
            <w:r>
              <w:t>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Правила № 117 (сопротивление шин качению, шум, производимый шинами при качении, и сцепление на</w:t>
            </w:r>
            <w:r>
              <w:t> </w:t>
            </w:r>
            <w:r w:rsidRPr="004F54FA">
              <w:t xml:space="preserve">мокрой поверхности) </w:t>
            </w:r>
            <w:r>
              <w:br/>
            </w:r>
            <w:r w:rsidRPr="004F54FA">
              <w:t>(пункт 7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12–14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Общие поправки (пункт 8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Обмен информацией о национальных и международных требованиях, касающихся уровней шума (пункт 9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16–18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lastRenderedPageBreak/>
              <w:tab/>
            </w:r>
            <w:r w:rsidRPr="004F54FA">
              <w:t>Влияние поверхности дороги на уровень звука, производимого шинами при качении (пункт 10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Бесшумные автотранспортные средства (пункт 11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20–22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Определения и сокращения в правилах, относящихся к</w:t>
            </w:r>
            <w:r>
              <w:t> </w:t>
            </w:r>
            <w:r w:rsidRPr="004F54FA">
              <w:t>ведению Рабочей группы по вопросам шума (GRB) (пункт 12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4F54FA">
              <w:t>Предложения по поправкам к Сводной резолюции о</w:t>
            </w:r>
            <w:r>
              <w:t> </w:t>
            </w:r>
            <w:r w:rsidRPr="004F54FA">
              <w:t>конструкции транспортных средств (пункт 13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CB0D7B">
              <w:t xml:space="preserve">Разработка </w:t>
            </w:r>
            <w:r>
              <w:t>международной</w:t>
            </w:r>
            <w:r w:rsidRPr="00CB0D7B">
              <w:t xml:space="preserve"> системы официального утверждения типа комплектного транспортного средства (МОУТКТС) и участие в ней рабочих групп (пункт 14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023FB3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  <w:rPr>
                <w:bCs/>
              </w:rPr>
            </w:pPr>
            <w:r>
              <w:tab/>
            </w:r>
            <w:r w:rsidRPr="00023FB3">
              <w:rPr>
                <w:bCs/>
              </w:rPr>
              <w:t xml:space="preserve">Основные вопросы, рассмотренные на сессиях </w:t>
            </w:r>
            <w:r w:rsidRPr="00023FB3">
              <w:rPr>
                <w:bCs/>
                <w:lang w:val="en-US"/>
              </w:rPr>
              <w:t>WP</w:t>
            </w:r>
            <w:r w:rsidRPr="00023FB3">
              <w:rPr>
                <w:bCs/>
              </w:rPr>
              <w:t xml:space="preserve">.29 в марте и июне </w:t>
            </w:r>
            <w:r w:rsidR="003F1B22" w:rsidRPr="003F1B22">
              <w:rPr>
                <w:bCs/>
              </w:rPr>
              <w:br/>
              <w:t xml:space="preserve">2015 </w:t>
            </w:r>
            <w:r w:rsidR="003F1B22">
              <w:rPr>
                <w:bCs/>
              </w:rPr>
              <w:t xml:space="preserve">года </w:t>
            </w:r>
            <w:r w:rsidRPr="00023FB3">
              <w:rPr>
                <w:bCs/>
              </w:rPr>
              <w:t>(пункт 15 повестки дня)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3F1B22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CB0D7B">
              <w:t xml:space="preserve">Обмен мнениями по поводу будущей работы </w:t>
            </w:r>
            <w:r w:rsidRPr="00CB0D7B">
              <w:rPr>
                <w:lang w:val="en-US"/>
              </w:rPr>
              <w:t>GRB</w:t>
            </w:r>
            <w:r w:rsidRPr="00CB0D7B">
              <w:t xml:space="preserve"> (пункт 16 </w:t>
            </w:r>
            <w:r w:rsidR="003F1B22">
              <w:br/>
            </w:r>
            <w:r w:rsidRPr="00CB0D7B">
              <w:t>повестки дня)</w:t>
            </w:r>
            <w:r>
              <w:rPr>
                <w:spacing w:val="60"/>
                <w:sz w:val="17"/>
              </w:rPr>
              <w:tab/>
            </w:r>
            <w:r w:rsidR="003F1B22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CB0D7B">
              <w:t>Прочие вопросы (</w:t>
            </w:r>
            <w:r>
              <w:t>пункт 17</w:t>
            </w:r>
            <w:r w:rsidRPr="00CB0D7B">
              <w:t xml:space="preserve">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BD4019">
            <w:pPr>
              <w:spacing w:after="120"/>
              <w:ind w:right="40"/>
              <w:jc w:val="right"/>
            </w:pPr>
            <w:r>
              <w:t>28</w:t>
            </w:r>
            <w:r w:rsidR="00BD4019">
              <w:t xml:space="preserve"> и </w:t>
            </w:r>
            <w:r>
              <w:t>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CB0D7B">
              <w:t xml:space="preserve">Предварительная повестка дня шестьдесят третьей сессии </w:t>
            </w:r>
            <w:r>
              <w:br/>
            </w:r>
            <w:r w:rsidRPr="00CB0D7B">
              <w:t>(пункт 18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EA4E9B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CB0D7B">
              <w:t>Выборы должностных лиц (пункт 19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785A1D" w:rsidRPr="008E20FB" w:rsidTr="00EA4E9B">
        <w:tc>
          <w:tcPr>
            <w:tcW w:w="8116" w:type="dxa"/>
            <w:gridSpan w:val="2"/>
            <w:shd w:val="clear" w:color="auto" w:fill="auto"/>
          </w:tcPr>
          <w:p w:rsidR="00785A1D" w:rsidRPr="008E20FB" w:rsidRDefault="00785A1D" w:rsidP="007F6847">
            <w:pPr>
              <w:tabs>
                <w:tab w:val="left" w:pos="383"/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  <w:ind w:left="383"/>
            </w:pPr>
            <w:r>
              <w:t>Приложения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8E20FB" w:rsidRDefault="00785A1D" w:rsidP="00EA4E9B">
            <w:pPr>
              <w:spacing w:after="120"/>
              <w:ind w:right="40"/>
              <w:jc w:val="right"/>
            </w:pPr>
          </w:p>
        </w:tc>
      </w:tr>
      <w:tr w:rsidR="00785A1D" w:rsidRPr="008E20FB" w:rsidTr="00EA4E9B">
        <w:tc>
          <w:tcPr>
            <w:tcW w:w="9110" w:type="dxa"/>
            <w:gridSpan w:val="3"/>
            <w:shd w:val="clear" w:color="auto" w:fill="auto"/>
          </w:tcPr>
          <w:p w:rsidR="00785A1D" w:rsidRPr="00023FB3" w:rsidRDefault="00785A1D" w:rsidP="00EA4E9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291" w:hanging="1291"/>
              <w:rPr>
                <w:spacing w:val="60"/>
                <w:sz w:val="17"/>
              </w:rPr>
            </w:pPr>
            <w:r>
              <w:tab/>
            </w:r>
            <w:r>
              <w:rPr>
                <w:lang w:val="en-US"/>
              </w:rPr>
              <w:t>I</w:t>
            </w:r>
            <w:r w:rsidRPr="00023FB3">
              <w:t>.</w:t>
            </w:r>
            <w:r w:rsidRPr="00023FB3">
              <w:tab/>
            </w:r>
            <w:r w:rsidRPr="00807446">
              <w:t xml:space="preserve">Перечень </w:t>
            </w:r>
            <w:r>
              <w:t>неофициальных</w:t>
            </w:r>
            <w:r w:rsidRPr="00807446">
              <w:t xml:space="preserve"> документов (GRB-62-…), распространенных </w:t>
            </w:r>
            <w:r w:rsidRPr="00023FB3">
              <w:br/>
            </w:r>
            <w:r w:rsidRPr="00807446">
              <w:t>в ходе 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023FB3" w:rsidRDefault="00785A1D" w:rsidP="00EA4E9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85A1D" w:rsidRPr="008E20FB" w:rsidTr="00EA4E9B">
        <w:tc>
          <w:tcPr>
            <w:tcW w:w="9110" w:type="dxa"/>
            <w:gridSpan w:val="3"/>
            <w:shd w:val="clear" w:color="auto" w:fill="auto"/>
          </w:tcPr>
          <w:p w:rsidR="00785A1D" w:rsidRPr="00023FB3" w:rsidRDefault="00785A1D" w:rsidP="00EA4E9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ind w:left="1291" w:hanging="1291"/>
              <w:rPr>
                <w:spacing w:val="60"/>
                <w:sz w:val="17"/>
              </w:rPr>
            </w:pPr>
            <w:r>
              <w:tab/>
            </w:r>
            <w:r>
              <w:rPr>
                <w:lang w:val="en-US"/>
              </w:rPr>
              <w:t>II</w:t>
            </w:r>
            <w:r w:rsidRPr="00023FB3">
              <w:t>.</w:t>
            </w:r>
            <w:r w:rsidRPr="00023FB3">
              <w:tab/>
            </w:r>
            <w:r w:rsidRPr="00807446">
              <w:t>Принятые поправки к поправкам серии 04 к</w:t>
            </w:r>
            <w:r>
              <w:t> </w:t>
            </w:r>
            <w:r w:rsidRPr="00807446">
              <w:t>Правилам</w:t>
            </w:r>
            <w:r>
              <w:t> </w:t>
            </w:r>
            <w:r w:rsidRPr="00807446">
              <w:t>№ 41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023FB3" w:rsidRDefault="00785A1D" w:rsidP="00EA4E9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85A1D" w:rsidRPr="008E20FB" w:rsidTr="00EA4E9B">
        <w:tc>
          <w:tcPr>
            <w:tcW w:w="9110" w:type="dxa"/>
            <w:gridSpan w:val="3"/>
            <w:shd w:val="clear" w:color="auto" w:fill="auto"/>
          </w:tcPr>
          <w:p w:rsidR="00785A1D" w:rsidRPr="00023FB3" w:rsidRDefault="00785A1D" w:rsidP="00EA4E9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  <w:ind w:left="1291" w:hanging="1291"/>
              <w:rPr>
                <w:spacing w:val="60"/>
                <w:sz w:val="17"/>
              </w:rPr>
            </w:pPr>
            <w:r w:rsidRPr="00785A1D">
              <w:tab/>
            </w:r>
            <w:r>
              <w:rPr>
                <w:lang w:val="en-US"/>
              </w:rPr>
              <w:t>III</w:t>
            </w:r>
            <w:r w:rsidRPr="00023FB3">
              <w:t>.</w:t>
            </w:r>
            <w:r w:rsidRPr="00023FB3">
              <w:tab/>
            </w:r>
            <w:r w:rsidRPr="00807446">
              <w:t>Принятые поправки к поправкам серии 03 к</w:t>
            </w:r>
            <w:r>
              <w:t> </w:t>
            </w:r>
            <w:r w:rsidRPr="00807446">
              <w:t>Правилам</w:t>
            </w:r>
            <w:r>
              <w:t> </w:t>
            </w:r>
            <w:r w:rsidRPr="00807446">
              <w:t>№ 51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023FB3" w:rsidRDefault="00785A1D" w:rsidP="00EA4E9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85A1D" w:rsidRPr="008E20FB" w:rsidTr="00EA4E9B">
        <w:tc>
          <w:tcPr>
            <w:tcW w:w="9110" w:type="dxa"/>
            <w:gridSpan w:val="3"/>
            <w:shd w:val="clear" w:color="auto" w:fill="auto"/>
          </w:tcPr>
          <w:p w:rsidR="00785A1D" w:rsidRPr="00023FB3" w:rsidRDefault="00785A1D" w:rsidP="00EA4E9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291" w:hanging="1291"/>
              <w:rPr>
                <w:spacing w:val="60"/>
                <w:sz w:val="17"/>
                <w:lang w:val="en-US"/>
              </w:rPr>
            </w:pPr>
            <w:r>
              <w:tab/>
            </w:r>
            <w:r>
              <w:rPr>
                <w:lang w:val="en-US"/>
              </w:rPr>
              <w:t>IV.</w:t>
            </w:r>
            <w:r>
              <w:rPr>
                <w:lang w:val="en-US"/>
              </w:rPr>
              <w:tab/>
            </w:r>
            <w:r w:rsidRPr="00807446">
              <w:t>Неофициальная групп</w:t>
            </w:r>
            <w:r>
              <w:t>а</w:t>
            </w:r>
            <w:r w:rsidRPr="00807446">
              <w:t xml:space="preserve"> GRB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85A1D" w:rsidRPr="00023FB3" w:rsidRDefault="00785A1D" w:rsidP="00EA4E9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7F3846" w:rsidRPr="00D81646" w:rsidRDefault="008E20FB" w:rsidP="007F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7F3846">
        <w:lastRenderedPageBreak/>
        <w:tab/>
        <w:t>I.</w:t>
      </w:r>
      <w:r w:rsidR="007F3846">
        <w:tab/>
        <w:t>Участники</w:t>
      </w:r>
    </w:p>
    <w:p w:rsidR="007F3846" w:rsidRPr="007F3846" w:rsidRDefault="007F3846" w:rsidP="007F3846">
      <w:pPr>
        <w:pStyle w:val="SingleTxtGR"/>
        <w:spacing w:after="0" w:line="120" w:lineRule="exact"/>
        <w:rPr>
          <w:sz w:val="10"/>
          <w:lang w:bidi="ru-RU"/>
        </w:rPr>
      </w:pPr>
    </w:p>
    <w:p w:rsidR="007F3846" w:rsidRPr="007F3846" w:rsidRDefault="007F3846" w:rsidP="007F3846">
      <w:pPr>
        <w:pStyle w:val="SingleTxtGR"/>
        <w:spacing w:after="0" w:line="120" w:lineRule="exact"/>
        <w:rPr>
          <w:sz w:val="10"/>
          <w:lang w:bidi="ru-RU"/>
        </w:rPr>
      </w:pPr>
    </w:p>
    <w:p w:rsidR="007F3846" w:rsidRPr="00DE03C6" w:rsidRDefault="007F3846" w:rsidP="007F3846">
      <w:pPr>
        <w:pStyle w:val="SingleTxt"/>
        <w:rPr>
          <w:lang w:bidi="ru-RU"/>
        </w:rPr>
      </w:pPr>
      <w:r w:rsidRPr="00DE03C6">
        <w:rPr>
          <w:lang w:bidi="ru-RU"/>
        </w:rPr>
        <w:t>1.</w:t>
      </w:r>
      <w:r w:rsidRPr="00DE03C6">
        <w:rPr>
          <w:lang w:bidi="ru-RU"/>
        </w:rPr>
        <w:tab/>
        <w:t xml:space="preserve">Рабочая группа по вопросам шума (GRB) провела свою шестьдесят </w:t>
      </w:r>
      <w:r>
        <w:rPr>
          <w:lang w:bidi="ru-RU"/>
        </w:rPr>
        <w:t>вторую</w:t>
      </w:r>
      <w:r w:rsidRPr="00DE03C6">
        <w:rPr>
          <w:lang w:bidi="ru-RU"/>
        </w:rPr>
        <w:t xml:space="preserve"> сессию </w:t>
      </w:r>
      <w:r>
        <w:rPr>
          <w:lang w:bidi="ru-RU"/>
        </w:rPr>
        <w:t>1–3 сентября</w:t>
      </w:r>
      <w:r w:rsidRPr="00DE03C6">
        <w:rPr>
          <w:lang w:bidi="ru-RU"/>
        </w:rPr>
        <w:t xml:space="preserve"> 2015 года в Женеве. Сессия проходила под председател</w:t>
      </w:r>
      <w:r w:rsidRPr="00DE03C6">
        <w:rPr>
          <w:lang w:bidi="ru-RU"/>
        </w:rPr>
        <w:t>ь</w:t>
      </w:r>
      <w:r w:rsidRPr="00DE03C6">
        <w:rPr>
          <w:lang w:bidi="ru-RU"/>
        </w:rPr>
        <w:t>ством г-на С. Фишё (Франция). В соответствии с правилом 1 а) Правил процед</w:t>
      </w:r>
      <w:r w:rsidRPr="00DE03C6">
        <w:rPr>
          <w:lang w:bidi="ru-RU"/>
        </w:rPr>
        <w:t>у</w:t>
      </w:r>
      <w:r w:rsidRPr="00DE03C6">
        <w:rPr>
          <w:lang w:bidi="ru-RU"/>
        </w:rPr>
        <w:t>ры Всемирного форума для согласования правил в области транспортных средств (WP.29) (TRANS/WP.29/690, Amend.1 и Amend.2) в работе сессии приняли уч</w:t>
      </w:r>
      <w:r w:rsidRPr="00DE03C6">
        <w:rPr>
          <w:lang w:bidi="ru-RU"/>
        </w:rPr>
        <w:t>а</w:t>
      </w:r>
      <w:r w:rsidRPr="00DE03C6">
        <w:rPr>
          <w:lang w:bidi="ru-RU"/>
        </w:rPr>
        <w:t>стие эксперты от следующих стран: Австрии, Бельгии, Венгрии, Германии, И</w:t>
      </w:r>
      <w:r w:rsidRPr="00DE03C6">
        <w:rPr>
          <w:lang w:bidi="ru-RU"/>
        </w:rPr>
        <w:t>н</w:t>
      </w:r>
      <w:r w:rsidRPr="00DE03C6">
        <w:rPr>
          <w:lang w:bidi="ru-RU"/>
        </w:rPr>
        <w:t>дии, Испании, Италии, Китая, Нидерландов, Норвегии, Польши, Республики К</w:t>
      </w:r>
      <w:r w:rsidRPr="00DE03C6">
        <w:rPr>
          <w:lang w:bidi="ru-RU"/>
        </w:rPr>
        <w:t>о</w:t>
      </w:r>
      <w:r w:rsidRPr="00DE03C6">
        <w:rPr>
          <w:lang w:bidi="ru-RU"/>
        </w:rPr>
        <w:t>рея, Российской Федерации, Соединенного Королевства Великобритании и С</w:t>
      </w:r>
      <w:r w:rsidRPr="00DE03C6">
        <w:rPr>
          <w:lang w:bidi="ru-RU"/>
        </w:rPr>
        <w:t>е</w:t>
      </w:r>
      <w:r w:rsidRPr="00DE03C6">
        <w:rPr>
          <w:lang w:bidi="ru-RU"/>
        </w:rPr>
        <w:t xml:space="preserve">верной Ирландии, </w:t>
      </w:r>
      <w:r>
        <w:rPr>
          <w:lang w:bidi="ru-RU"/>
        </w:rPr>
        <w:t xml:space="preserve">США, </w:t>
      </w:r>
      <w:r w:rsidRPr="00DE03C6">
        <w:rPr>
          <w:lang w:bidi="ru-RU"/>
        </w:rPr>
        <w:t xml:space="preserve">Франции, Швейцарии, Швеции и Японии. </w:t>
      </w:r>
      <w:r>
        <w:rPr>
          <w:lang w:bidi="ru-RU"/>
        </w:rPr>
        <w:t>В</w:t>
      </w:r>
      <w:r w:rsidRPr="00DE03C6">
        <w:rPr>
          <w:lang w:bidi="ru-RU"/>
        </w:rPr>
        <w:t xml:space="preserve"> ее работе участвовал</w:t>
      </w:r>
      <w:r>
        <w:rPr>
          <w:lang w:bidi="ru-RU"/>
        </w:rPr>
        <w:t>и</w:t>
      </w:r>
      <w:r w:rsidRPr="00DE03C6">
        <w:rPr>
          <w:lang w:bidi="ru-RU"/>
        </w:rPr>
        <w:t xml:space="preserve"> эксперт от Европейской комиссии (ЕК)</w:t>
      </w:r>
      <w:r>
        <w:rPr>
          <w:lang w:bidi="ru-RU"/>
        </w:rPr>
        <w:t xml:space="preserve"> и</w:t>
      </w:r>
      <w:r w:rsidRPr="00DE03C6">
        <w:rPr>
          <w:lang w:bidi="ru-RU"/>
        </w:rPr>
        <w:t xml:space="preserve"> эксперты от следующих неправительственных организаций: </w:t>
      </w:r>
      <w:r>
        <w:rPr>
          <w:lang w:bidi="ru-RU"/>
        </w:rPr>
        <w:t>Совета академий инженерно-технических обществ (САИТО)</w:t>
      </w:r>
      <w:r w:rsidRPr="00DE03C6">
        <w:rPr>
          <w:lang w:bidi="ru-RU"/>
        </w:rPr>
        <w:t>, Европейской ассоциации поставщиков автомобильных дет</w:t>
      </w:r>
      <w:r w:rsidRPr="00DE03C6">
        <w:rPr>
          <w:lang w:bidi="ru-RU"/>
        </w:rPr>
        <w:t>а</w:t>
      </w:r>
      <w:r w:rsidRPr="00DE03C6">
        <w:rPr>
          <w:lang w:bidi="ru-RU"/>
        </w:rPr>
        <w:t>лей (КСАОД), Европейской технической организации по вопросам пневматич</w:t>
      </w:r>
      <w:r w:rsidRPr="00DE03C6">
        <w:rPr>
          <w:lang w:bidi="ru-RU"/>
        </w:rPr>
        <w:t>е</w:t>
      </w:r>
      <w:r w:rsidRPr="00DE03C6">
        <w:rPr>
          <w:lang w:bidi="ru-RU"/>
        </w:rPr>
        <w:t>ских шин и ободьев колес (ЕТОПОК), Международной ассоциации заводов – и</w:t>
      </w:r>
      <w:r w:rsidRPr="00DE03C6">
        <w:rPr>
          <w:lang w:bidi="ru-RU"/>
        </w:rPr>
        <w:t>з</w:t>
      </w:r>
      <w:r w:rsidRPr="00DE03C6">
        <w:rPr>
          <w:lang w:bidi="ru-RU"/>
        </w:rPr>
        <w:t>готовителей мотоциклов (МАЗМ), Международной организации по стандартиз</w:t>
      </w:r>
      <w:r w:rsidRPr="00DE03C6">
        <w:rPr>
          <w:lang w:bidi="ru-RU"/>
        </w:rPr>
        <w:t>а</w:t>
      </w:r>
      <w:r w:rsidRPr="00DE03C6">
        <w:rPr>
          <w:lang w:bidi="ru-RU"/>
        </w:rPr>
        <w:t>ции (ИСО), Международной организаци</w:t>
      </w:r>
      <w:r>
        <w:rPr>
          <w:lang w:bidi="ru-RU"/>
        </w:rPr>
        <w:t>и</w:t>
      </w:r>
      <w:r w:rsidRPr="00DE03C6">
        <w:rPr>
          <w:lang w:bidi="ru-RU"/>
        </w:rPr>
        <w:t xml:space="preserve"> предприятий автомобильной промы</w:t>
      </w:r>
      <w:r w:rsidRPr="00DE03C6">
        <w:rPr>
          <w:lang w:bidi="ru-RU"/>
        </w:rPr>
        <w:t>ш</w:t>
      </w:r>
      <w:r w:rsidRPr="00DE03C6">
        <w:rPr>
          <w:lang w:bidi="ru-RU"/>
        </w:rPr>
        <w:t xml:space="preserve">ленности (МОПАП) и Всемирного союза слепых (ВСС). </w:t>
      </w:r>
    </w:p>
    <w:p w:rsidR="007F3846" w:rsidRPr="007F3846" w:rsidRDefault="007F3846" w:rsidP="007F3846">
      <w:pPr>
        <w:pStyle w:val="SingleTxt"/>
        <w:spacing w:after="0" w:line="120" w:lineRule="exact"/>
        <w:rPr>
          <w:sz w:val="10"/>
          <w:lang w:bidi="ru-RU"/>
        </w:rPr>
      </w:pPr>
    </w:p>
    <w:p w:rsidR="007F3846" w:rsidRPr="007F3846" w:rsidRDefault="007F3846" w:rsidP="007F3846">
      <w:pPr>
        <w:pStyle w:val="SingleTxt"/>
        <w:spacing w:after="0" w:line="120" w:lineRule="exact"/>
        <w:rPr>
          <w:sz w:val="10"/>
          <w:lang w:bidi="ru-RU"/>
        </w:rPr>
      </w:pPr>
    </w:p>
    <w:p w:rsidR="007F3846" w:rsidRPr="00DE03C6" w:rsidRDefault="007F3846" w:rsidP="007F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E03C6">
        <w:rPr>
          <w:lang w:bidi="ru-RU"/>
        </w:rPr>
        <w:tab/>
        <w:t>II.</w:t>
      </w:r>
      <w:r w:rsidRPr="00DE03C6">
        <w:rPr>
          <w:lang w:bidi="ru-RU"/>
        </w:rPr>
        <w:tab/>
        <w:t>Утверждение повестки дня (пункт 1 повестки дня)</w:t>
      </w:r>
    </w:p>
    <w:p w:rsidR="007F3846" w:rsidRPr="007F3846" w:rsidRDefault="007F3846" w:rsidP="007F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F3846" w:rsidRPr="007F3846" w:rsidRDefault="007F3846" w:rsidP="007F3846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F3846" w:rsidRPr="00DE03C6" w:rsidRDefault="007F3846" w:rsidP="00D7586F">
      <w:pPr>
        <w:pStyle w:val="SingleTxt"/>
        <w:tabs>
          <w:tab w:val="left" w:pos="2880"/>
        </w:tabs>
        <w:rPr>
          <w:lang w:bidi="ru-RU"/>
        </w:rPr>
      </w:pPr>
      <w:r w:rsidRPr="00DE03C6">
        <w:rPr>
          <w:i/>
          <w:lang w:bidi="ru-RU"/>
        </w:rPr>
        <w:t>Документация:</w:t>
      </w:r>
      <w:r w:rsidRPr="00DE03C6">
        <w:rPr>
          <w:lang w:bidi="ru-RU"/>
        </w:rPr>
        <w:tab/>
      </w:r>
      <w:r>
        <w:rPr>
          <w:lang w:bidi="ru-RU"/>
        </w:rPr>
        <w:tab/>
      </w:r>
      <w:r w:rsidRPr="00DE03C6">
        <w:rPr>
          <w:lang w:bidi="ru-RU"/>
        </w:rPr>
        <w:t>ECE/TRANS/WP.29/GRB/2015/</w:t>
      </w:r>
      <w:r>
        <w:rPr>
          <w:lang w:bidi="ru-RU"/>
        </w:rPr>
        <w:t>6</w:t>
      </w:r>
      <w:r w:rsidRPr="00DE03C6">
        <w:rPr>
          <w:lang w:bidi="ru-RU"/>
        </w:rPr>
        <w:t xml:space="preserve"> </w:t>
      </w:r>
    </w:p>
    <w:p w:rsidR="007F3846" w:rsidRPr="00DE03C6" w:rsidRDefault="00E81C40" w:rsidP="007F3846">
      <w:pPr>
        <w:pStyle w:val="SingleTxt"/>
        <w:rPr>
          <w:lang w:bidi="ru-RU"/>
        </w:rPr>
      </w:pPr>
      <w:r>
        <w:rPr>
          <w:lang w:bidi="ru-RU"/>
        </w:rPr>
        <w:t>2</w:t>
      </w:r>
      <w:r w:rsidR="007F3846" w:rsidRPr="00DE03C6">
        <w:rPr>
          <w:lang w:bidi="ru-RU"/>
        </w:rPr>
        <w:t>.</w:t>
      </w:r>
      <w:r w:rsidR="007F3846" w:rsidRPr="00DE03C6">
        <w:rPr>
          <w:lang w:bidi="ru-RU"/>
        </w:rPr>
        <w:tab/>
        <w:t>GRB рассмотрела и утвердила повестку дня.</w:t>
      </w:r>
    </w:p>
    <w:p w:rsidR="007F3846" w:rsidRPr="007F3846" w:rsidRDefault="007F3846" w:rsidP="007F3846">
      <w:pPr>
        <w:pStyle w:val="SingleTxt"/>
        <w:spacing w:after="0" w:line="120" w:lineRule="exact"/>
        <w:rPr>
          <w:sz w:val="10"/>
          <w:lang w:bidi="ru-RU"/>
        </w:rPr>
      </w:pPr>
    </w:p>
    <w:p w:rsidR="007F3846" w:rsidRPr="007F3846" w:rsidRDefault="007F3846" w:rsidP="007F3846">
      <w:pPr>
        <w:pStyle w:val="SingleTxt"/>
        <w:spacing w:after="0" w:line="120" w:lineRule="exact"/>
        <w:rPr>
          <w:sz w:val="10"/>
          <w:lang w:bidi="ru-RU"/>
        </w:rPr>
      </w:pPr>
    </w:p>
    <w:p w:rsidR="007F3846" w:rsidRDefault="007F3846" w:rsidP="007F38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DE03C6">
        <w:rPr>
          <w:lang w:bidi="ru-RU"/>
        </w:rPr>
        <w:tab/>
        <w:t>III.</w:t>
      </w:r>
      <w:r w:rsidRPr="00DE03C6">
        <w:rPr>
          <w:lang w:bidi="ru-RU"/>
        </w:rPr>
        <w:tab/>
        <w:t xml:space="preserve">Правила </w:t>
      </w:r>
      <w:r>
        <w:rPr>
          <w:lang w:bidi="ru-RU"/>
        </w:rPr>
        <w:t>№ </w:t>
      </w:r>
      <w:r w:rsidRPr="00DE03C6">
        <w:rPr>
          <w:lang w:bidi="ru-RU"/>
        </w:rPr>
        <w:t xml:space="preserve">28 (звуковые сигнальные приборы) </w:t>
      </w:r>
      <w:r w:rsidR="00D7586F">
        <w:rPr>
          <w:lang w:bidi="ru-RU"/>
        </w:rPr>
        <w:br/>
      </w:r>
      <w:r w:rsidRPr="00DE03C6">
        <w:rPr>
          <w:lang w:bidi="ru-RU"/>
        </w:rPr>
        <w:t xml:space="preserve">(пункт 2 повестки дня) </w:t>
      </w:r>
    </w:p>
    <w:p w:rsidR="007F3846" w:rsidRPr="007F3846" w:rsidRDefault="007F3846" w:rsidP="007F3846">
      <w:pPr>
        <w:pStyle w:val="SingleTxt"/>
        <w:spacing w:after="0" w:line="120" w:lineRule="exact"/>
        <w:rPr>
          <w:sz w:val="10"/>
          <w:lang w:bidi="ru-RU"/>
        </w:rPr>
      </w:pPr>
    </w:p>
    <w:p w:rsidR="007F3846" w:rsidRPr="007F3846" w:rsidRDefault="007F3846" w:rsidP="007F3846">
      <w:pPr>
        <w:pStyle w:val="SingleTxt"/>
        <w:spacing w:after="0" w:line="120" w:lineRule="exact"/>
        <w:rPr>
          <w:sz w:val="10"/>
          <w:lang w:bidi="ru-RU"/>
        </w:rPr>
      </w:pPr>
    </w:p>
    <w:p w:rsidR="007F3846" w:rsidRPr="007F3846" w:rsidRDefault="007F3846" w:rsidP="00D7586F">
      <w:pPr>
        <w:pStyle w:val="SingleTxt"/>
        <w:tabs>
          <w:tab w:val="left" w:pos="2880"/>
        </w:tabs>
        <w:jc w:val="left"/>
        <w:rPr>
          <w:lang w:bidi="ru-RU"/>
        </w:rPr>
      </w:pPr>
      <w:r w:rsidRPr="00DE03C6">
        <w:rPr>
          <w:i/>
          <w:lang w:bidi="ru-RU"/>
        </w:rPr>
        <w:t>Документация</w:t>
      </w:r>
      <w:r w:rsidRPr="007F3846">
        <w:rPr>
          <w:i/>
          <w:lang w:bidi="ru-RU"/>
        </w:rPr>
        <w:t>:</w:t>
      </w:r>
      <w:r w:rsidRPr="007F3846">
        <w:rPr>
          <w:lang w:bidi="ru-RU"/>
        </w:rPr>
        <w:tab/>
      </w:r>
      <w:r>
        <w:rPr>
          <w:lang w:bidi="ru-RU"/>
        </w:rPr>
        <w:tab/>
      </w:r>
      <w:r w:rsidRPr="007F3846">
        <w:rPr>
          <w:lang w:val="fr-CH" w:bidi="ru-RU"/>
        </w:rPr>
        <w:t>ECE</w:t>
      </w:r>
      <w:r w:rsidRPr="007F3846">
        <w:rPr>
          <w:lang w:bidi="ru-RU"/>
        </w:rPr>
        <w:t>/</w:t>
      </w:r>
      <w:r w:rsidRPr="007F3846">
        <w:rPr>
          <w:lang w:val="fr-CH" w:bidi="ru-RU"/>
        </w:rPr>
        <w:t>TRANS</w:t>
      </w:r>
      <w:r w:rsidRPr="007F3846">
        <w:rPr>
          <w:lang w:bidi="ru-RU"/>
        </w:rPr>
        <w:t>/</w:t>
      </w:r>
      <w:r w:rsidRPr="007F3846">
        <w:rPr>
          <w:lang w:val="fr-CH" w:bidi="ru-RU"/>
        </w:rPr>
        <w:t>WP</w:t>
      </w:r>
      <w:r w:rsidRPr="007F3846">
        <w:rPr>
          <w:lang w:bidi="ru-RU"/>
        </w:rPr>
        <w:t>.29/</w:t>
      </w:r>
      <w:r w:rsidRPr="007F3846">
        <w:rPr>
          <w:lang w:val="fr-CH" w:bidi="ru-RU"/>
        </w:rPr>
        <w:t>GRB</w:t>
      </w:r>
      <w:r w:rsidRPr="007F3846">
        <w:rPr>
          <w:lang w:bidi="ru-RU"/>
        </w:rPr>
        <w:t xml:space="preserve">/2015/7, </w:t>
      </w:r>
      <w:r>
        <w:rPr>
          <w:lang w:bidi="ru-RU"/>
        </w:rPr>
        <w:br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>неофициальные документы</w:t>
      </w:r>
      <w:r w:rsidRPr="007F3846">
        <w:rPr>
          <w:lang w:bidi="ru-RU"/>
        </w:rPr>
        <w:t xml:space="preserve"> </w:t>
      </w:r>
      <w:r w:rsidRPr="007F3846">
        <w:rPr>
          <w:lang w:val="fr-CH" w:bidi="ru-RU"/>
        </w:rPr>
        <w:t>GRB</w:t>
      </w:r>
      <w:r w:rsidRPr="007F3846">
        <w:rPr>
          <w:lang w:bidi="ru-RU"/>
        </w:rPr>
        <w:t xml:space="preserve">-62-18, </w:t>
      </w:r>
      <w:r w:rsidRPr="007F3846">
        <w:rPr>
          <w:lang w:val="fr-CH" w:bidi="ru-RU"/>
        </w:rPr>
        <w:t>GRB</w:t>
      </w:r>
      <w:r w:rsidRPr="007F3846">
        <w:rPr>
          <w:lang w:bidi="ru-RU"/>
        </w:rPr>
        <w:t xml:space="preserve">-62-20 </w:t>
      </w:r>
      <w:r>
        <w:rPr>
          <w:lang w:bidi="ru-RU"/>
        </w:rPr>
        <w:t>и</w:t>
      </w:r>
      <w:r w:rsidRPr="007F3846">
        <w:rPr>
          <w:lang w:bidi="ru-RU"/>
        </w:rPr>
        <w:t xml:space="preserve"> </w:t>
      </w:r>
      <w:r w:rsidR="00FA5A57">
        <w:rPr>
          <w:lang w:bidi="ru-RU"/>
        </w:rPr>
        <w:br/>
      </w:r>
      <w:r w:rsidR="00FA5A57">
        <w:rPr>
          <w:lang w:bidi="ru-RU"/>
        </w:rPr>
        <w:tab/>
      </w:r>
      <w:r w:rsidR="00FA5A57">
        <w:rPr>
          <w:lang w:bidi="ru-RU"/>
        </w:rPr>
        <w:tab/>
      </w:r>
      <w:r w:rsidR="00FA5A57">
        <w:rPr>
          <w:lang w:bidi="ru-RU"/>
        </w:rPr>
        <w:tab/>
      </w:r>
      <w:r w:rsidR="00FA5A57">
        <w:rPr>
          <w:lang w:bidi="ru-RU"/>
        </w:rPr>
        <w:tab/>
      </w:r>
      <w:r w:rsidRPr="007F3846">
        <w:rPr>
          <w:lang w:val="fr-CH" w:bidi="ru-RU"/>
        </w:rPr>
        <w:t>GRB</w:t>
      </w:r>
      <w:r w:rsidRPr="007F3846">
        <w:rPr>
          <w:lang w:bidi="ru-RU"/>
        </w:rPr>
        <w:t>-62-21-</w:t>
      </w:r>
      <w:r w:rsidRPr="007F3846">
        <w:rPr>
          <w:lang w:val="fr-CH" w:bidi="ru-RU"/>
        </w:rPr>
        <w:t>Rev</w:t>
      </w:r>
      <w:r w:rsidRPr="007F3846">
        <w:rPr>
          <w:lang w:bidi="ru-RU"/>
        </w:rPr>
        <w:t>.1</w:t>
      </w:r>
    </w:p>
    <w:p w:rsidR="004F54FA" w:rsidRPr="004F54FA" w:rsidRDefault="004F54FA" w:rsidP="003F1B22">
      <w:pPr>
        <w:pStyle w:val="SingleTxt"/>
      </w:pPr>
      <w:r w:rsidRPr="004F54FA">
        <w:t>3.</w:t>
      </w:r>
      <w:r w:rsidRPr="004F54FA">
        <w:tab/>
        <w:t>Эксперт от Российской Федерации представил обновленный текст Пр</w:t>
      </w:r>
      <w:r w:rsidRPr="004F54FA">
        <w:t>а</w:t>
      </w:r>
      <w:r w:rsidRPr="004F54FA">
        <w:t>вил</w:t>
      </w:r>
      <w:r w:rsidR="003F1B22">
        <w:t> </w:t>
      </w:r>
      <w:r w:rsidRPr="004F54FA">
        <w:t>№ 28 с целью приведения его положений в соответствие с текущей нормо</w:t>
      </w:r>
      <w:r w:rsidRPr="004F54FA">
        <w:t>т</w:t>
      </w:r>
      <w:r w:rsidRPr="004F54FA">
        <w:t>ворческой практикой (ECE/TRANS/WP.29/GRB/2015/7). Замечания по этому предложению были высказаны экспертами от Индии, Франции и МОПАП (GRB-62-20, GRB-62-18 и GRB-62-21-Rev.1 соответственно). В частности, эксперт от Франции предложил включить модульный подход, с тем чтобы допустить введ</w:t>
      </w:r>
      <w:r w:rsidRPr="004F54FA">
        <w:t>е</w:t>
      </w:r>
      <w:r w:rsidRPr="004F54FA">
        <w:t>ние других звуковых сигналов. GRB просила эксперта от Российской Федерации принять эти замечания во внимание и представить пересмотренный документ для рассмотрения на следующей сессии.</w:t>
      </w:r>
    </w:p>
    <w:p w:rsidR="00D7586F" w:rsidRPr="00744E89" w:rsidRDefault="00D7586F" w:rsidP="00D7586F">
      <w:pPr>
        <w:pStyle w:val="SingleTxt"/>
        <w:spacing w:after="0" w:line="120" w:lineRule="exact"/>
        <w:rPr>
          <w:b/>
          <w:sz w:val="10"/>
        </w:rPr>
      </w:pPr>
    </w:p>
    <w:p w:rsidR="00D7586F" w:rsidRPr="00744E89" w:rsidRDefault="00D7586F" w:rsidP="00D7586F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D7586F" w:rsidP="00D758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rPr>
          <w:lang w:val="en-US"/>
        </w:rPr>
        <w:t>IV</w:t>
      </w:r>
      <w:r w:rsidR="004F54FA" w:rsidRPr="004F54FA">
        <w:t>.</w:t>
      </w:r>
      <w:r w:rsidR="004F54FA" w:rsidRPr="004F54FA">
        <w:tab/>
        <w:t>Правила № 41 (</w:t>
      </w:r>
      <w:r>
        <w:t>шум, производимый</w:t>
      </w:r>
      <w:r w:rsidR="004F54FA" w:rsidRPr="004F54FA">
        <w:t xml:space="preserve"> мотоциклами): разработка (пункт 3 повестки дня)</w:t>
      </w:r>
    </w:p>
    <w:p w:rsidR="00D7586F" w:rsidRPr="00D7586F" w:rsidRDefault="00D7586F" w:rsidP="00D7586F">
      <w:pPr>
        <w:pStyle w:val="SingleTxt"/>
        <w:spacing w:after="0" w:line="120" w:lineRule="exact"/>
        <w:rPr>
          <w:i/>
          <w:sz w:val="10"/>
        </w:rPr>
      </w:pPr>
    </w:p>
    <w:p w:rsidR="00D7586F" w:rsidRPr="00D7586F" w:rsidRDefault="00D7586F" w:rsidP="00D7586F">
      <w:pPr>
        <w:pStyle w:val="SingleTxt"/>
        <w:spacing w:after="0" w:line="120" w:lineRule="exact"/>
        <w:rPr>
          <w:i/>
          <w:sz w:val="10"/>
        </w:rPr>
      </w:pPr>
    </w:p>
    <w:p w:rsidR="004F54FA" w:rsidRPr="004F54FA" w:rsidRDefault="004F54FA" w:rsidP="00D7586F">
      <w:pPr>
        <w:pStyle w:val="SingleTxt"/>
        <w:tabs>
          <w:tab w:val="left" w:pos="2880"/>
        </w:tabs>
        <w:jc w:val="left"/>
      </w:pPr>
      <w:r w:rsidRPr="004F54FA">
        <w:rPr>
          <w:i/>
        </w:rPr>
        <w:t>Документация</w:t>
      </w:r>
      <w:r w:rsidRPr="004F54FA">
        <w:t>:</w:t>
      </w:r>
      <w:r w:rsidRPr="004F54FA">
        <w:tab/>
      </w:r>
      <w:r w:rsidR="00D7586F">
        <w:tab/>
      </w:r>
      <w:r w:rsidR="00D7586F" w:rsidRPr="00F16FFD">
        <w:rPr>
          <w:lang w:val="fr-CH"/>
        </w:rPr>
        <w:t>ECE</w:t>
      </w:r>
      <w:r w:rsidR="00D7586F" w:rsidRPr="00D7586F">
        <w:t>/</w:t>
      </w:r>
      <w:r w:rsidR="00D7586F" w:rsidRPr="00F16FFD">
        <w:rPr>
          <w:lang w:val="fr-CH"/>
        </w:rPr>
        <w:t>TRANS</w:t>
      </w:r>
      <w:r w:rsidR="00D7586F" w:rsidRPr="00D7586F">
        <w:t>/</w:t>
      </w:r>
      <w:r w:rsidR="00D7586F" w:rsidRPr="00F16FFD">
        <w:rPr>
          <w:lang w:val="fr-CH"/>
        </w:rPr>
        <w:t>WP</w:t>
      </w:r>
      <w:r w:rsidR="00D7586F" w:rsidRPr="00D7586F">
        <w:t>.29/</w:t>
      </w:r>
      <w:r w:rsidR="00D7586F" w:rsidRPr="00F16FFD">
        <w:rPr>
          <w:lang w:val="fr-CH"/>
        </w:rPr>
        <w:t>GRB</w:t>
      </w:r>
      <w:r w:rsidR="00D7586F" w:rsidRPr="00D7586F">
        <w:t xml:space="preserve">/2015/8, </w:t>
      </w:r>
      <w:r w:rsidR="00D7586F" w:rsidRPr="00F16FFD">
        <w:rPr>
          <w:lang w:val="fr-CH"/>
        </w:rPr>
        <w:t>ECE</w:t>
      </w:r>
      <w:r w:rsidR="00D7586F" w:rsidRPr="00D7586F">
        <w:t>/</w:t>
      </w:r>
      <w:r w:rsidR="00D7586F" w:rsidRPr="00F16FFD">
        <w:rPr>
          <w:lang w:val="fr-CH"/>
        </w:rPr>
        <w:t>TRANS</w:t>
      </w:r>
      <w:r w:rsidR="00D7586F" w:rsidRPr="00D7586F">
        <w:t>/</w:t>
      </w:r>
      <w:r w:rsidR="00D7586F" w:rsidRPr="00F16FFD">
        <w:rPr>
          <w:lang w:val="fr-CH"/>
        </w:rPr>
        <w:t>WP</w:t>
      </w:r>
      <w:r w:rsidR="00D7586F" w:rsidRPr="00D7586F">
        <w:t>.29/</w:t>
      </w:r>
      <w:r w:rsidR="00D7586F" w:rsidRPr="00F16FFD">
        <w:rPr>
          <w:lang w:val="fr-CH"/>
        </w:rPr>
        <w:t>GRB</w:t>
      </w:r>
      <w:r w:rsidR="00D7586F" w:rsidRPr="00D7586F">
        <w:t>/54,</w:t>
      </w:r>
      <w:r w:rsidR="00D7586F">
        <w:t xml:space="preserve"> </w:t>
      </w:r>
      <w:r w:rsidR="00D7586F">
        <w:br/>
      </w:r>
      <w:r w:rsidR="00D7586F">
        <w:tab/>
      </w:r>
      <w:r w:rsidR="00D7586F">
        <w:tab/>
      </w:r>
      <w:r w:rsidR="00D7586F">
        <w:tab/>
      </w:r>
      <w:r w:rsidR="00D7586F">
        <w:tab/>
      </w:r>
      <w:r w:rsidRPr="004F54FA">
        <w:t>неофициальные документы GRB-62-05 и GRB-62-15</w:t>
      </w:r>
    </w:p>
    <w:p w:rsidR="004F54FA" w:rsidRPr="004F54FA" w:rsidRDefault="004F54FA" w:rsidP="0063559A">
      <w:pPr>
        <w:pStyle w:val="SingleTxt"/>
      </w:pPr>
      <w:r w:rsidRPr="004F54FA">
        <w:t>4.</w:t>
      </w:r>
      <w:r w:rsidRPr="004F54FA">
        <w:tab/>
        <w:t>Эксперт от МАЗМ предложил внести поправки в пункт 8.2 Правил № 41, касающи</w:t>
      </w:r>
      <w:r w:rsidR="0063559A">
        <w:t>й</w:t>
      </w:r>
      <w:r w:rsidRPr="004F54FA">
        <w:t>ся соответствия производства (ECE/TRANS/WP.29/GRB/2015/8), пр</w:t>
      </w:r>
      <w:r w:rsidRPr="004F54FA">
        <w:t>и</w:t>
      </w:r>
      <w:r w:rsidRPr="004F54FA">
        <w:t xml:space="preserve">дав </w:t>
      </w:r>
      <w:r w:rsidR="0063559A">
        <w:t xml:space="preserve">таким образом </w:t>
      </w:r>
      <w:r w:rsidRPr="004F54FA">
        <w:t>официальный статус толкованию, согласованному на пятьд</w:t>
      </w:r>
      <w:r w:rsidRPr="004F54FA">
        <w:t>е</w:t>
      </w:r>
      <w:r w:rsidRPr="004F54FA">
        <w:t xml:space="preserve">сят шестой сессии GRB (ECE/TRANS/WP.29/GRB/54, пункт 5). GRB приняла это </w:t>
      </w:r>
      <w:r w:rsidRPr="004F54FA">
        <w:lastRenderedPageBreak/>
        <w:t>предложение и просила секретариат представить его Всемирному форуму для с</w:t>
      </w:r>
      <w:r w:rsidRPr="004F54FA">
        <w:t>о</w:t>
      </w:r>
      <w:r w:rsidRPr="004F54FA">
        <w:t>гласования правил в области транспортных средств (WP.29) и Административн</w:t>
      </w:r>
      <w:r w:rsidRPr="004F54FA">
        <w:t>о</w:t>
      </w:r>
      <w:r w:rsidRPr="004F54FA">
        <w:t>му комитету (АС.1) для рассмотрения и проведения голосования на их сессиях в марте 2016 года в качестве проекта дополнения 4 к поправкам серии 04 к Прав</w:t>
      </w:r>
      <w:r w:rsidRPr="004F54FA">
        <w:t>и</w:t>
      </w:r>
      <w:r w:rsidRPr="004F54FA">
        <w:t>лам № 41.</w:t>
      </w:r>
    </w:p>
    <w:p w:rsidR="004F54FA" w:rsidRPr="004F54FA" w:rsidRDefault="004F54FA" w:rsidP="0063559A">
      <w:pPr>
        <w:pStyle w:val="SingleTxt"/>
      </w:pPr>
      <w:r w:rsidRPr="004F54FA">
        <w:t>5.</w:t>
      </w:r>
      <w:r w:rsidRPr="004F54FA">
        <w:tab/>
        <w:t>Эксперт от МАЗМ предложил исправить незначительные ошибки, связа</w:t>
      </w:r>
      <w:r w:rsidRPr="004F54FA">
        <w:t>н</w:t>
      </w:r>
      <w:r w:rsidRPr="004F54FA">
        <w:t xml:space="preserve">ные со ссылками, в дополнении 2 к поправкам серии 04 к Правилам № 41 (GRB-62-05). GRB приняла это предложение, содержащееся в </w:t>
      </w:r>
      <w:r w:rsidR="0063559A">
        <w:t>п</w:t>
      </w:r>
      <w:r w:rsidRPr="004F54FA">
        <w:t>риложении II, и просила секретариат представить его WP.29 и AC.1 для рассмотрения и проведения гол</w:t>
      </w:r>
      <w:r w:rsidRPr="004F54FA">
        <w:t>о</w:t>
      </w:r>
      <w:r w:rsidRPr="004F54FA">
        <w:t>сования на их сессиях в марте 2016 года.</w:t>
      </w:r>
    </w:p>
    <w:p w:rsidR="004F54FA" w:rsidRPr="004F54FA" w:rsidRDefault="004F54FA" w:rsidP="0069695B">
      <w:pPr>
        <w:pStyle w:val="SingleTxt"/>
      </w:pPr>
      <w:r w:rsidRPr="004F54FA">
        <w:t>6.</w:t>
      </w:r>
      <w:r w:rsidRPr="004F54FA">
        <w:tab/>
        <w:t>Эксперт от МАЗМ также предложил продлить до 1 января 2018 года допуск в 1 дБ (А) для мотоциклов, испытываемых на второй скорости (GRB-62-15). С</w:t>
      </w:r>
      <w:r w:rsidR="0069695B">
        <w:t> </w:t>
      </w:r>
      <w:r w:rsidRPr="004F54FA">
        <w:t>учетом заявлений экспертов от Германии и ЕС GRB не поддержала этого пре</w:t>
      </w:r>
      <w:r w:rsidRPr="004F54FA">
        <w:t>д</w:t>
      </w:r>
      <w:r w:rsidRPr="004F54FA">
        <w:t>ложения.</w:t>
      </w: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63559A" w:rsidP="0063559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V.</w:t>
      </w:r>
      <w:r w:rsidR="004F54FA" w:rsidRPr="004F54FA">
        <w:tab/>
        <w:t>Правила № 51 (</w:t>
      </w:r>
      <w:r>
        <w:t>шум, производимый</w:t>
      </w:r>
      <w:r w:rsidR="004F54FA" w:rsidRPr="004F54FA">
        <w:t xml:space="preserve"> транспортными средствами категорий М и N) (пункт 4 повестки дня)</w:t>
      </w: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63559A" w:rsidP="0063559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А.</w:t>
      </w:r>
      <w:r w:rsidR="004F54FA" w:rsidRPr="004F54FA">
        <w:tab/>
        <w:t>Разработка</w:t>
      </w:r>
    </w:p>
    <w:p w:rsidR="0063559A" w:rsidRPr="0063559A" w:rsidRDefault="0063559A" w:rsidP="0063559A">
      <w:pPr>
        <w:pStyle w:val="SingleTxt"/>
        <w:spacing w:after="0" w:line="120" w:lineRule="exact"/>
        <w:rPr>
          <w:i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i/>
          <w:sz w:val="10"/>
        </w:rPr>
      </w:pPr>
    </w:p>
    <w:p w:rsidR="004F54FA" w:rsidRPr="004F54FA" w:rsidRDefault="004F54FA" w:rsidP="0063559A">
      <w:pPr>
        <w:pStyle w:val="SingleTxt"/>
        <w:tabs>
          <w:tab w:val="left" w:pos="2880"/>
        </w:tabs>
      </w:pPr>
      <w:r w:rsidRPr="004F54FA">
        <w:rPr>
          <w:i/>
        </w:rPr>
        <w:t>Документация</w:t>
      </w:r>
      <w:r w:rsidRPr="004F54FA">
        <w:t>:</w:t>
      </w:r>
      <w:r w:rsidRPr="004F54FA">
        <w:tab/>
      </w:r>
      <w:r w:rsidR="0063559A">
        <w:tab/>
      </w:r>
      <w:r w:rsidRPr="004F54FA">
        <w:t xml:space="preserve">ECE/TRANS/WP.29/2015/62, </w:t>
      </w:r>
      <w:r w:rsidRPr="004F54FA">
        <w:br/>
      </w:r>
      <w:r w:rsidR="0063559A">
        <w:tab/>
      </w:r>
      <w:r w:rsidR="0063559A">
        <w:tab/>
      </w:r>
      <w:r w:rsidR="0063559A">
        <w:tab/>
      </w:r>
      <w:r w:rsidR="0063559A">
        <w:tab/>
      </w:r>
      <w:r w:rsidRPr="004F54FA">
        <w:t>неофициальный документ GRB-62-19-Rev.1</w:t>
      </w:r>
    </w:p>
    <w:p w:rsidR="004F54FA" w:rsidRPr="004F54FA" w:rsidRDefault="004F54FA" w:rsidP="004F54FA">
      <w:pPr>
        <w:pStyle w:val="SingleTxt"/>
      </w:pPr>
      <w:r w:rsidRPr="004F54FA">
        <w:t>7.</w:t>
      </w:r>
      <w:r w:rsidRPr="004F54FA">
        <w:tab/>
        <w:t>GRB приняла к сведению, что WP.29 и АС.1 на их сессиях в июне 2015 года приняли сводное предложение по поправкам серии 03 к Правилам № 51 (ECE/</w:t>
      </w:r>
      <w:r w:rsidR="0069695B">
        <w:br/>
      </w:r>
      <w:r w:rsidRPr="004F54FA">
        <w:t>TRANS/WP.29/2015/62).</w:t>
      </w:r>
    </w:p>
    <w:p w:rsidR="004F54FA" w:rsidRPr="004F54FA" w:rsidRDefault="004F54FA" w:rsidP="004F54FA">
      <w:pPr>
        <w:pStyle w:val="SingleTxt"/>
      </w:pPr>
      <w:r w:rsidRPr="004F54FA">
        <w:t>8.</w:t>
      </w:r>
      <w:r w:rsidRPr="004F54FA">
        <w:tab/>
        <w:t>Эксперт от МОПАП предложил разъяснить формулировку пункта 3.1.3 пр</w:t>
      </w:r>
      <w:r w:rsidRPr="004F54FA">
        <w:t>и</w:t>
      </w:r>
      <w:r w:rsidRPr="004F54FA">
        <w:t>ложения 3 (GRB-62-19-Rev.1). GRB приняла это предложение, содержащееся в приложении III, и просила секретариат представить его WP.29 и AC.1 для ра</w:t>
      </w:r>
      <w:r w:rsidRPr="004F54FA">
        <w:t>с</w:t>
      </w:r>
      <w:r w:rsidRPr="004F54FA">
        <w:t>смотрения и проведения голосования на их сессиях в марте 2016 года в качестве проекта дополнения 1 к поправкам серии 03 к Правилам № 51.</w:t>
      </w: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63559A" w:rsidP="0063559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B.</w:t>
      </w:r>
      <w:r w:rsidR="004F54FA" w:rsidRPr="004F54FA">
        <w:tab/>
        <w:t>Дополнительные положения об уровне звука</w:t>
      </w:r>
    </w:p>
    <w:p w:rsidR="0063559A" w:rsidRPr="0063559A" w:rsidRDefault="0063559A" w:rsidP="0063559A">
      <w:pPr>
        <w:pStyle w:val="SingleTxt"/>
        <w:spacing w:after="0" w:line="120" w:lineRule="exact"/>
        <w:rPr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sz w:val="10"/>
        </w:rPr>
      </w:pPr>
    </w:p>
    <w:p w:rsidR="004F54FA" w:rsidRPr="004F54FA" w:rsidRDefault="004F54FA" w:rsidP="004F54FA">
      <w:pPr>
        <w:pStyle w:val="SingleTxt"/>
      </w:pPr>
      <w:r w:rsidRPr="004F54FA">
        <w:t>9.</w:t>
      </w:r>
      <w:r w:rsidRPr="004F54FA">
        <w:tab/>
        <w:t xml:space="preserve">Никакой новой информации по этому пункту повестки дня представлено не было. </w:t>
      </w: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63559A" w:rsidP="0063559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VI.</w:t>
      </w:r>
      <w:r w:rsidR="004F54FA" w:rsidRPr="004F54FA">
        <w:tab/>
        <w:t>Правила № 59 (сменные системы глушителей) (пункт 5 повестки дня)</w:t>
      </w:r>
    </w:p>
    <w:p w:rsidR="0063559A" w:rsidRPr="0063559A" w:rsidRDefault="0063559A" w:rsidP="0063559A">
      <w:pPr>
        <w:pStyle w:val="SingleTxt"/>
        <w:spacing w:after="0" w:line="120" w:lineRule="exact"/>
        <w:rPr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sz w:val="10"/>
        </w:rPr>
      </w:pPr>
    </w:p>
    <w:p w:rsidR="004F54FA" w:rsidRPr="004F54FA" w:rsidRDefault="004F54FA" w:rsidP="004F54FA">
      <w:pPr>
        <w:pStyle w:val="SingleTxt"/>
      </w:pPr>
      <w:r w:rsidRPr="004F54FA">
        <w:t>10.</w:t>
      </w:r>
      <w:r w:rsidRPr="004F54FA">
        <w:tab/>
        <w:t>Никаких предложений в рамках данного пункта повестки дня рассмотрено не было.</w:t>
      </w: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63559A" w:rsidP="006969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VII.</w:t>
      </w:r>
      <w:r w:rsidR="004F54FA" w:rsidRPr="004F54FA">
        <w:tab/>
        <w:t>Правила № 92 (сменные системы глушителей для</w:t>
      </w:r>
      <w:r w:rsidR="0069695B">
        <w:t> </w:t>
      </w:r>
      <w:r w:rsidR="004F54FA" w:rsidRPr="004F54FA">
        <w:t>мотоциклов) (пункт 6 повестки дня)</w:t>
      </w:r>
    </w:p>
    <w:p w:rsidR="0063559A" w:rsidRPr="0063559A" w:rsidRDefault="0063559A" w:rsidP="0063559A">
      <w:pPr>
        <w:pStyle w:val="SingleTxt"/>
        <w:spacing w:after="0" w:line="120" w:lineRule="exact"/>
        <w:rPr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sz w:val="10"/>
        </w:rPr>
      </w:pPr>
    </w:p>
    <w:p w:rsidR="004F54FA" w:rsidRPr="004F54FA" w:rsidRDefault="004F54FA" w:rsidP="004F54FA">
      <w:pPr>
        <w:pStyle w:val="SingleTxt"/>
      </w:pPr>
      <w:r w:rsidRPr="004F54FA">
        <w:t>11.</w:t>
      </w:r>
      <w:r w:rsidRPr="004F54FA">
        <w:tab/>
        <w:t xml:space="preserve">Никакой новой информации по этому пункту повестки дня представлено не было. </w:t>
      </w: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63559A" w:rsidP="006969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4F54FA" w:rsidRPr="004F54FA">
        <w:t>VIII.</w:t>
      </w:r>
      <w:r w:rsidR="004F54FA" w:rsidRPr="004F54FA">
        <w:tab/>
        <w:t>Правила № 117 (сопротивление шин качению, шум, производимый шинами при качении, и сцепление на</w:t>
      </w:r>
      <w:r w:rsidR="0069695B">
        <w:t> </w:t>
      </w:r>
      <w:r w:rsidR="004F54FA" w:rsidRPr="004F54FA">
        <w:t>мокрой поверхности) (пункт 7 повестки дня)</w:t>
      </w:r>
    </w:p>
    <w:p w:rsidR="0063559A" w:rsidRPr="0063559A" w:rsidRDefault="0063559A" w:rsidP="0063559A">
      <w:pPr>
        <w:pStyle w:val="SingleTxt"/>
        <w:spacing w:after="0" w:line="120" w:lineRule="exact"/>
        <w:rPr>
          <w:i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i/>
          <w:sz w:val="10"/>
        </w:rPr>
      </w:pPr>
    </w:p>
    <w:p w:rsidR="004F54FA" w:rsidRPr="004F54FA" w:rsidRDefault="004F54FA" w:rsidP="0063559A">
      <w:pPr>
        <w:pStyle w:val="SingleTxt"/>
        <w:tabs>
          <w:tab w:val="left" w:pos="2880"/>
        </w:tabs>
        <w:jc w:val="left"/>
      </w:pPr>
      <w:r w:rsidRPr="004F54FA">
        <w:rPr>
          <w:i/>
        </w:rPr>
        <w:t>Документация</w:t>
      </w:r>
      <w:r w:rsidRPr="004F54FA">
        <w:t>:</w:t>
      </w:r>
      <w:r w:rsidRPr="004F54FA">
        <w:tab/>
      </w:r>
      <w:r w:rsidR="0063559A">
        <w:tab/>
      </w:r>
      <w:r w:rsidRPr="004F54FA">
        <w:t xml:space="preserve">ECE/TRANS/WP.29/GRRF/2015/27, </w:t>
      </w:r>
      <w:r w:rsidR="0063559A">
        <w:tab/>
      </w:r>
      <w:r w:rsidR="0063559A">
        <w:tab/>
      </w:r>
      <w:r w:rsidR="0063559A">
        <w:tab/>
      </w:r>
      <w:r w:rsidR="0063559A">
        <w:tab/>
      </w:r>
      <w:r w:rsidR="0063559A">
        <w:tab/>
      </w:r>
      <w:r w:rsidR="0063559A">
        <w:tab/>
      </w:r>
      <w:r w:rsidR="0063559A">
        <w:tab/>
      </w:r>
      <w:r w:rsidR="0063559A">
        <w:tab/>
      </w:r>
      <w:r w:rsidR="0063559A">
        <w:tab/>
      </w:r>
      <w:r w:rsidR="0063559A">
        <w:tab/>
      </w:r>
      <w:r w:rsidRPr="004F54FA">
        <w:t>ECE/TRANS/WP.29/GRRF/2015/32,</w:t>
      </w:r>
      <w:r w:rsidRPr="004F54FA">
        <w:br/>
      </w:r>
      <w:r w:rsidR="0063559A">
        <w:tab/>
      </w:r>
      <w:r w:rsidR="0063559A">
        <w:tab/>
      </w:r>
      <w:r w:rsidR="0063559A">
        <w:tab/>
      </w:r>
      <w:r w:rsidR="0063559A">
        <w:tab/>
      </w:r>
      <w:r w:rsidRPr="004F54FA">
        <w:t xml:space="preserve">неофициальные документы GRB-62-09 и Add.1, </w:t>
      </w:r>
      <w:r w:rsidRPr="004F54FA">
        <w:br/>
      </w:r>
      <w:r w:rsidR="0063559A">
        <w:tab/>
      </w:r>
      <w:r w:rsidR="0063559A">
        <w:tab/>
      </w:r>
      <w:r w:rsidR="0063559A">
        <w:tab/>
      </w:r>
      <w:r w:rsidR="0063559A">
        <w:tab/>
      </w:r>
      <w:r w:rsidRPr="004F54FA">
        <w:t>GRB-62-11 и Add.1, GRB-62-17</w:t>
      </w:r>
    </w:p>
    <w:p w:rsidR="004F54FA" w:rsidRPr="004F54FA" w:rsidRDefault="004F54FA" w:rsidP="0063559A">
      <w:pPr>
        <w:pStyle w:val="SingleTxt"/>
      </w:pPr>
      <w:r w:rsidRPr="004F54FA">
        <w:t>12.</w:t>
      </w:r>
      <w:r w:rsidRPr="004F54FA">
        <w:tab/>
        <w:t xml:space="preserve">Эксперт от Нидерландов представил исследование (GRB-62-09 и Add.1) по вопросу о шуме, производимом шинами конкретного размера, </w:t>
      </w:r>
      <w:r w:rsidR="0063559A">
        <w:t>поставляемыми</w:t>
      </w:r>
      <w:r w:rsidRPr="004F54FA">
        <w:t xml:space="preserve"> изготовител</w:t>
      </w:r>
      <w:r w:rsidR="0063559A">
        <w:t>ями</w:t>
      </w:r>
      <w:r w:rsidRPr="004F54FA">
        <w:t xml:space="preserve"> комплектного оборудования, который, как было установлено, примерно на 1 дБ (А) ниже, чем в случае запасных шин того же размера. Таким образом, эксперт внес предложение о дальнейшем снижении предельных знач</w:t>
      </w:r>
      <w:r w:rsidRPr="004F54FA">
        <w:t>е</w:t>
      </w:r>
      <w:r w:rsidRPr="004F54FA">
        <w:t xml:space="preserve">ний для шин изготовителей </w:t>
      </w:r>
      <w:r w:rsidR="0063559A">
        <w:t>комплектного</w:t>
      </w:r>
      <w:r w:rsidRPr="004F54FA">
        <w:t xml:space="preserve"> оборудования в поправках серии 02 к Правилам № 117 (GRB-62-11 и Add.1).</w:t>
      </w:r>
    </w:p>
    <w:p w:rsidR="004F54FA" w:rsidRPr="004F54FA" w:rsidRDefault="004F54FA" w:rsidP="0063559A">
      <w:pPr>
        <w:pStyle w:val="SingleTxt"/>
      </w:pPr>
      <w:r w:rsidRPr="004F54FA">
        <w:t>13.</w:t>
      </w:r>
      <w:r w:rsidRPr="004F54FA">
        <w:tab/>
        <w:t>Эксперт от Швейцарии поддержал общую идею предложения Голландии. Эксперты от Германии и ЕС сочли, что на данном этапе было бы преждевреме</w:t>
      </w:r>
      <w:r w:rsidRPr="004F54FA">
        <w:t>н</w:t>
      </w:r>
      <w:r w:rsidRPr="004F54FA">
        <w:t>но ужесточать предусматриваемые Правилами № 117 предельные значения для шума, производимого шинами. Эксперт от Франции призвал использовать ко</w:t>
      </w:r>
      <w:r w:rsidRPr="004F54FA">
        <w:t>м</w:t>
      </w:r>
      <w:r w:rsidRPr="004F54FA">
        <w:t>плексный подход к решению этого вопроса. Эксперты от ЕТОПОК и МОПАП выразили сомнени</w:t>
      </w:r>
      <w:r w:rsidR="0063559A">
        <w:t>я</w:t>
      </w:r>
      <w:r w:rsidRPr="004F54FA">
        <w:t xml:space="preserve"> в отношении репрезентативности образца шины, использ</w:t>
      </w:r>
      <w:r w:rsidRPr="004F54FA">
        <w:t>о</w:t>
      </w:r>
      <w:r w:rsidRPr="004F54FA">
        <w:t>ванного в исследовании, проведенном Голландией. Эксперт от ЕТОПОК также изложил замечания по предложению о внесении поправок в Правила № 117 (GRB-62-17). И наконец, GRB просила всех экспертов более внимательно из</w:t>
      </w:r>
      <w:r w:rsidRPr="004F54FA">
        <w:t>у</w:t>
      </w:r>
      <w:r w:rsidRPr="004F54FA">
        <w:t>чить предложени</w:t>
      </w:r>
      <w:r w:rsidR="0063559A">
        <w:t>е</w:t>
      </w:r>
      <w:r w:rsidRPr="004F54FA">
        <w:t xml:space="preserve"> Голландии и решила вернуться к этому вопросу на следующей сессии.</w:t>
      </w:r>
    </w:p>
    <w:p w:rsidR="004F54FA" w:rsidRPr="004F54FA" w:rsidRDefault="004F54FA" w:rsidP="004F54FA">
      <w:pPr>
        <w:pStyle w:val="SingleTxt"/>
      </w:pPr>
      <w:r w:rsidRPr="004F54FA">
        <w:t>14.</w:t>
      </w:r>
      <w:r w:rsidRPr="004F54FA">
        <w:tab/>
        <w:t>Эксперт от ЕТОПОК представил документы ECE/TRANS/WP.29/GRRF/</w:t>
      </w:r>
      <w:r w:rsidR="0063559A">
        <w:br/>
      </w:r>
      <w:r w:rsidRPr="004F54FA">
        <w:t>2015/27 и ECE/TRANS/WP.29/GRRF/2015/32, которые будут рассмотрены на предстоящей сессии Рабочей группы по вопросам торможения и ходовой части (GRRF) (15–18 сентября 2015 года). Экспертам GRB было предложено рассмо</w:t>
      </w:r>
      <w:r w:rsidRPr="004F54FA">
        <w:t>т</w:t>
      </w:r>
      <w:r w:rsidRPr="004F54FA">
        <w:t>реть эти документы и передать своим коллегам в GRRF соответствующие зам</w:t>
      </w:r>
      <w:r w:rsidRPr="004F54FA">
        <w:t>е</w:t>
      </w:r>
      <w:r w:rsidRPr="004F54FA">
        <w:t xml:space="preserve">чания, если они будут сформулированы. </w:t>
      </w: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63559A" w:rsidP="0063559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IX.</w:t>
      </w:r>
      <w:r w:rsidR="004F54FA" w:rsidRPr="004F54FA">
        <w:tab/>
        <w:t>Общие поправки (пункт 8 повестки дня)</w:t>
      </w:r>
    </w:p>
    <w:p w:rsidR="0063559A" w:rsidRPr="0063559A" w:rsidRDefault="0063559A" w:rsidP="0063559A">
      <w:pPr>
        <w:pStyle w:val="SingleTxt"/>
        <w:spacing w:after="0" w:line="120" w:lineRule="exact"/>
        <w:rPr>
          <w:i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i/>
          <w:sz w:val="10"/>
        </w:rPr>
      </w:pPr>
    </w:p>
    <w:p w:rsidR="004F54FA" w:rsidRPr="004F54FA" w:rsidRDefault="004F54FA" w:rsidP="0063559A">
      <w:pPr>
        <w:pStyle w:val="SingleTxt"/>
        <w:tabs>
          <w:tab w:val="left" w:pos="2880"/>
        </w:tabs>
      </w:pPr>
      <w:r w:rsidRPr="004F54FA">
        <w:rPr>
          <w:i/>
        </w:rPr>
        <w:t>Документация</w:t>
      </w:r>
      <w:r w:rsidRPr="004F54FA">
        <w:t>:</w:t>
      </w:r>
      <w:r w:rsidRPr="004F54FA">
        <w:tab/>
      </w:r>
      <w:r w:rsidR="0063559A">
        <w:tab/>
      </w:r>
      <w:r w:rsidRPr="004F54FA">
        <w:t>неофициальный документ GRB-62-06-Rev.1</w:t>
      </w:r>
    </w:p>
    <w:p w:rsidR="004F54FA" w:rsidRPr="004F54FA" w:rsidRDefault="004F54FA" w:rsidP="0063559A">
      <w:pPr>
        <w:pStyle w:val="SingleTxt"/>
      </w:pPr>
      <w:r w:rsidRPr="004F54FA">
        <w:t>15.</w:t>
      </w:r>
      <w:r w:rsidRPr="004F54FA">
        <w:tab/>
        <w:t xml:space="preserve">Эксперт от МАЗМ предложил внести общие поправки в </w:t>
      </w:r>
      <w:r w:rsidR="0063559A">
        <w:t>п</w:t>
      </w:r>
      <w:r w:rsidRPr="004F54FA">
        <w:t>равила № 9, 41, 63 и 92 для уточнения того обстоятельства, что положения, касающиеся волокн</w:t>
      </w:r>
      <w:r w:rsidRPr="004F54FA">
        <w:t>и</w:t>
      </w:r>
      <w:r w:rsidRPr="004F54FA">
        <w:t>стых материалов, применимы только в том случае, если такие материалы сопр</w:t>
      </w:r>
      <w:r w:rsidRPr="004F54FA">
        <w:t>и</w:t>
      </w:r>
      <w:r w:rsidRPr="004F54FA">
        <w:t>касаются с отработавшими газами (GRB-62-06-Rev.1). С учетом замечаний эк</w:t>
      </w:r>
      <w:r w:rsidRPr="004F54FA">
        <w:t>с</w:t>
      </w:r>
      <w:r w:rsidRPr="004F54FA">
        <w:t>пертов от Германии и МОПАП GRB просила МАЗМ пересмотреть данное пре</w:t>
      </w:r>
      <w:r w:rsidRPr="004F54FA">
        <w:t>д</w:t>
      </w:r>
      <w:r w:rsidRPr="004F54FA">
        <w:t>ложение и вновь представить его на следующей сессии, возможно в качестве официального документа.</w:t>
      </w: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63559A" w:rsidP="0069695B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 w:rsidR="004F54FA" w:rsidRPr="004F54FA">
        <w:t>X.</w:t>
      </w:r>
      <w:r w:rsidR="004F54FA" w:rsidRPr="004F54FA">
        <w:tab/>
        <w:t>Обмен информацией о национальных и международных требованиях, касающихся уровней шума (пункт 9 повестки дня)</w:t>
      </w:r>
    </w:p>
    <w:p w:rsidR="0063559A" w:rsidRPr="0063559A" w:rsidRDefault="0063559A" w:rsidP="0063559A">
      <w:pPr>
        <w:pStyle w:val="SingleTxt"/>
        <w:spacing w:after="0" w:line="120" w:lineRule="exact"/>
        <w:rPr>
          <w:i/>
          <w:sz w:val="10"/>
        </w:rPr>
      </w:pPr>
    </w:p>
    <w:p w:rsidR="0063559A" w:rsidRPr="0063559A" w:rsidRDefault="0063559A" w:rsidP="0063559A">
      <w:pPr>
        <w:pStyle w:val="SingleTxt"/>
        <w:spacing w:after="0" w:line="120" w:lineRule="exact"/>
        <w:rPr>
          <w:i/>
          <w:sz w:val="10"/>
        </w:rPr>
      </w:pPr>
    </w:p>
    <w:p w:rsidR="004F54FA" w:rsidRPr="004F54FA" w:rsidRDefault="004F54FA" w:rsidP="0063559A">
      <w:pPr>
        <w:pStyle w:val="SingleTxt"/>
        <w:tabs>
          <w:tab w:val="left" w:pos="2880"/>
        </w:tabs>
        <w:jc w:val="left"/>
      </w:pPr>
      <w:r w:rsidRPr="004F54FA">
        <w:rPr>
          <w:i/>
        </w:rPr>
        <w:t>Документация</w:t>
      </w:r>
      <w:r w:rsidRPr="004F54FA">
        <w:t>:</w:t>
      </w:r>
      <w:r w:rsidRPr="004F54FA">
        <w:tab/>
      </w:r>
      <w:r w:rsidR="0063559A">
        <w:tab/>
      </w:r>
      <w:r w:rsidRPr="004F54FA">
        <w:t xml:space="preserve">неофициальные документы GRB-62-01 и Add.1, </w:t>
      </w:r>
      <w:r w:rsidRPr="004F54FA">
        <w:br/>
      </w:r>
      <w:r w:rsidR="0063559A">
        <w:tab/>
      </w:r>
      <w:r w:rsidR="0063559A">
        <w:tab/>
      </w:r>
      <w:r w:rsidR="0063559A">
        <w:tab/>
      </w:r>
      <w:r w:rsidR="0063559A">
        <w:tab/>
      </w:r>
      <w:r w:rsidRPr="004F54FA">
        <w:t xml:space="preserve">GRB-62-02-Rev.1, GRB-62-07, GRB-62-10, GRB-62-12, </w:t>
      </w:r>
      <w:r w:rsidRPr="004F54FA">
        <w:br/>
      </w:r>
      <w:r w:rsidR="0063559A">
        <w:tab/>
      </w:r>
      <w:r w:rsidR="0063559A">
        <w:tab/>
      </w:r>
      <w:r w:rsidR="0063559A">
        <w:tab/>
      </w:r>
      <w:r w:rsidR="0063559A">
        <w:tab/>
      </w:r>
      <w:r w:rsidRPr="004F54FA">
        <w:t>GRB-62-13-Rev. 1, GRB-62-14 и Add.1</w:t>
      </w:r>
    </w:p>
    <w:p w:rsidR="004F54FA" w:rsidRPr="004F54FA" w:rsidRDefault="004F54FA" w:rsidP="0069695B">
      <w:pPr>
        <w:pStyle w:val="SingleTxt"/>
      </w:pPr>
      <w:r w:rsidRPr="004F54FA">
        <w:t>16.</w:t>
      </w:r>
      <w:r w:rsidRPr="004F54FA">
        <w:tab/>
        <w:t>Эксперт от Китая кратко проинформировал GRB о деятельности Рабочей группы Китая по нормам на шум (GRB-62-10). Эксперты от Японии сообщили GRB о тенденциях в области регламентирования уровня шума в Японии и прои</w:t>
      </w:r>
      <w:r w:rsidRPr="004F54FA">
        <w:t>з</w:t>
      </w:r>
      <w:r w:rsidRPr="004F54FA">
        <w:t>вели обзор будущей стратегии сокращения уровня шума, производимого авт</w:t>
      </w:r>
      <w:r w:rsidRPr="004F54FA">
        <w:t>о</w:t>
      </w:r>
      <w:r w:rsidRPr="004F54FA">
        <w:t>транспортными средствами (GRB-62-13-Rev.1 и GRB-62-12 соответственно). Эксперт от ИСО сообщил о деятельности своей организации, связанной с вну</w:t>
      </w:r>
      <w:r w:rsidRPr="004F54FA">
        <w:t>т</w:t>
      </w:r>
      <w:r w:rsidRPr="004F54FA">
        <w:t xml:space="preserve">ренним шумом, </w:t>
      </w:r>
      <w:r w:rsidR="0063559A">
        <w:t>в контексте</w:t>
      </w:r>
      <w:r w:rsidRPr="004F54FA">
        <w:t xml:space="preserve"> пересмотра стандарта ISO 5128 (GRB-62-07). GRB</w:t>
      </w:r>
      <w:r w:rsidR="0069695B">
        <w:t> </w:t>
      </w:r>
      <w:r w:rsidRPr="004F54FA">
        <w:t>приняла к сведению эти сообщения и сочла, что некоторые из затронутых аспектов можно было бы отразить в программе работы GRB (см. пункт 27 ниже).</w:t>
      </w:r>
    </w:p>
    <w:p w:rsidR="004F54FA" w:rsidRPr="004F54FA" w:rsidRDefault="004F54FA" w:rsidP="0063559A">
      <w:pPr>
        <w:pStyle w:val="SingleTxt"/>
      </w:pPr>
      <w:r w:rsidRPr="004F54FA">
        <w:t>17.</w:t>
      </w:r>
      <w:r w:rsidRPr="004F54FA">
        <w:tab/>
        <w:t xml:space="preserve">Эксперт от Нидерландов представил концептуальный </w:t>
      </w:r>
      <w:r w:rsidR="0063559A">
        <w:t>показатель</w:t>
      </w:r>
      <w:r w:rsidRPr="004F54FA">
        <w:t xml:space="preserve"> уровня шума, производимого дорожным движением (GRB-62-14 и Add.1), который по</w:t>
      </w:r>
      <w:r w:rsidRPr="004F54FA">
        <w:t>з</w:t>
      </w:r>
      <w:r w:rsidRPr="004F54FA">
        <w:t>воляет определить результаты борьбы с шумом у его источника по средним уровням шума у фасадов жилых зданий и по оценкам численности лиц, которых шум беспокоит</w:t>
      </w:r>
      <w:r w:rsidR="0063559A">
        <w:t>,</w:t>
      </w:r>
      <w:r w:rsidRPr="004F54FA">
        <w:t xml:space="preserve"> </w:t>
      </w:r>
      <w:r w:rsidR="0063559A">
        <w:t>вызывая, в частности,</w:t>
      </w:r>
      <w:r w:rsidRPr="004F54FA">
        <w:t xml:space="preserve"> расстройств</w:t>
      </w:r>
      <w:r w:rsidR="0063559A">
        <w:t>о</w:t>
      </w:r>
      <w:r w:rsidRPr="004F54FA">
        <w:t xml:space="preserve"> сна. По мнению этого эк</w:t>
      </w:r>
      <w:r w:rsidRPr="004F54FA">
        <w:t>с</w:t>
      </w:r>
      <w:r w:rsidRPr="004F54FA">
        <w:t xml:space="preserve">перта, данный </w:t>
      </w:r>
      <w:r w:rsidR="0063559A">
        <w:t>показатель</w:t>
      </w:r>
      <w:r w:rsidRPr="004F54FA">
        <w:t xml:space="preserve"> был рассчитан применительно к Нидерландам и свид</w:t>
      </w:r>
      <w:r w:rsidRPr="004F54FA">
        <w:t>е</w:t>
      </w:r>
      <w:r w:rsidRPr="004F54FA">
        <w:t xml:space="preserve">тельствует о возможности 50-процентного сокращения </w:t>
      </w:r>
      <w:r w:rsidR="0063559A">
        <w:t>числа</w:t>
      </w:r>
      <w:r w:rsidRPr="004F54FA">
        <w:t xml:space="preserve"> лиц, которых шум беспо</w:t>
      </w:r>
      <w:r w:rsidR="0063559A">
        <w:t xml:space="preserve">коит, вызывая, в частности, </w:t>
      </w:r>
      <w:r w:rsidRPr="004F54FA">
        <w:t>расстройств</w:t>
      </w:r>
      <w:r w:rsidR="0063559A">
        <w:t>о</w:t>
      </w:r>
      <w:r w:rsidRPr="004F54FA">
        <w:t xml:space="preserve"> сна, в случае введения более жестких пределов для транспортных средств и шин и улучшения качества п</w:t>
      </w:r>
      <w:r w:rsidRPr="004F54FA">
        <w:t>о</w:t>
      </w:r>
      <w:r w:rsidRPr="004F54FA">
        <w:t>верхности дорог. Он также предложил использовать этот концептуальный пок</w:t>
      </w:r>
      <w:r w:rsidRPr="004F54FA">
        <w:t>а</w:t>
      </w:r>
      <w:r w:rsidRPr="004F54FA">
        <w:t>затель применительно ко всему ЕС. Эксперты от ЕТОПОК и МОПАП изложили замечания по предлагаемой концепции. Председатель предложил продолжить дискуссию в будущем с учетом замечаний, которые поступят от данной отрасли промышленности.</w:t>
      </w:r>
    </w:p>
    <w:p w:rsidR="004F54FA" w:rsidRPr="004F54FA" w:rsidRDefault="004F54FA" w:rsidP="00CB0D7B">
      <w:pPr>
        <w:pStyle w:val="SingleTxt"/>
      </w:pPr>
      <w:r w:rsidRPr="004F54FA">
        <w:t xml:space="preserve">18. </w:t>
      </w:r>
      <w:r w:rsidRPr="004F54FA">
        <w:tab/>
        <w:t>Эксперт от Нидерландов кратко проинформировал GRB относительно о</w:t>
      </w:r>
      <w:r w:rsidRPr="004F54FA">
        <w:t>б</w:t>
      </w:r>
      <w:r w:rsidRPr="004F54FA">
        <w:t>щественной кампании, проводившейся в Нидерландах под лозунгом «</w:t>
      </w:r>
      <w:r w:rsidR="00CB0D7B">
        <w:t>В</w:t>
      </w:r>
      <w:r w:rsidRPr="004F54FA">
        <w:t>ыберем лучшую шину</w:t>
      </w:r>
      <w:r w:rsidR="00CB0D7B">
        <w:t>!</w:t>
      </w:r>
      <w:r w:rsidRPr="004F54FA">
        <w:t>», и о потенциальных преимуществах использования энергоэ</w:t>
      </w:r>
      <w:r w:rsidRPr="004F54FA">
        <w:t>ф</w:t>
      </w:r>
      <w:r w:rsidRPr="004F54FA">
        <w:t xml:space="preserve">фективных шин и поддержания надлежащего давления в шинах (GRB-62-01 и Add.1, GRB-62-02-Rev.1). Председатель напомнил о других исследованиях </w:t>
      </w:r>
      <w:r w:rsidR="00CB0D7B">
        <w:t>Н</w:t>
      </w:r>
      <w:r w:rsidR="00CB0D7B">
        <w:t>и</w:t>
      </w:r>
      <w:r w:rsidR="00CB0D7B">
        <w:t>дерландов</w:t>
      </w:r>
      <w:r w:rsidRPr="004F54FA">
        <w:t xml:space="preserve"> в данной области и поблагодарил экспертов от </w:t>
      </w:r>
      <w:r w:rsidR="00CB0D7B">
        <w:t>этой страны</w:t>
      </w:r>
      <w:r w:rsidRPr="004F54FA">
        <w:t xml:space="preserve"> за прод</w:t>
      </w:r>
      <w:r w:rsidRPr="004F54FA">
        <w:t>е</w:t>
      </w:r>
      <w:r w:rsidRPr="004F54FA">
        <w:t xml:space="preserve">ланную ими значительную работу и за </w:t>
      </w:r>
      <w:r w:rsidR="00CB0D7B">
        <w:t xml:space="preserve">полученные ими </w:t>
      </w:r>
      <w:r w:rsidRPr="004F54FA">
        <w:t>интересные результаты. Он также призвал к применению комплексного подхода и к более тесному с</w:t>
      </w:r>
      <w:r w:rsidRPr="004F54FA">
        <w:t>о</w:t>
      </w:r>
      <w:r w:rsidRPr="004F54FA">
        <w:t>трудничеству между правительствами и промышленными предприятиями в этой области.</w:t>
      </w: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CB0D7B" w:rsidP="00CB0D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XI.</w:t>
      </w:r>
      <w:r w:rsidR="004F54FA" w:rsidRPr="004F54FA">
        <w:tab/>
        <w:t xml:space="preserve">Влияние поверхности дороги на уровень звука, производимого шинами при качении </w:t>
      </w:r>
      <w:r>
        <w:br/>
      </w:r>
      <w:r w:rsidR="004F54FA" w:rsidRPr="004F54FA">
        <w:t>(пункт 10 повестки дня)</w:t>
      </w: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4F54FA" w:rsidRPr="004F54FA" w:rsidRDefault="004F54FA" w:rsidP="00CB0D7B">
      <w:pPr>
        <w:pStyle w:val="SingleTxt"/>
        <w:tabs>
          <w:tab w:val="left" w:pos="2880"/>
        </w:tabs>
      </w:pPr>
      <w:r w:rsidRPr="004F54FA">
        <w:rPr>
          <w:i/>
        </w:rPr>
        <w:t>Документация</w:t>
      </w:r>
      <w:r w:rsidRPr="004F54FA">
        <w:t>:</w:t>
      </w:r>
      <w:r w:rsidRPr="004F54FA">
        <w:tab/>
      </w:r>
      <w:r w:rsidR="00CB0D7B">
        <w:tab/>
      </w:r>
      <w:r w:rsidRPr="004F54FA">
        <w:t>неофициальный документ GRB-62-23</w:t>
      </w:r>
    </w:p>
    <w:p w:rsidR="004F54FA" w:rsidRPr="004F54FA" w:rsidRDefault="004F54FA" w:rsidP="004F54FA">
      <w:pPr>
        <w:pStyle w:val="SingleTxt"/>
      </w:pPr>
      <w:r w:rsidRPr="004F54FA">
        <w:t>19.</w:t>
      </w:r>
      <w:r w:rsidRPr="004F54FA">
        <w:tab/>
        <w:t>Эксперт от Центра дорожных исследований Бельгии (ЦДИБ) представил новую концепцию дорожного покрытия, снижающего уровень шума, а именно пороупругое дорожное покрытие, обеспечивающее крайне значительное сниж</w:t>
      </w:r>
      <w:r w:rsidRPr="004F54FA">
        <w:t>е</w:t>
      </w:r>
      <w:r w:rsidRPr="004F54FA">
        <w:t xml:space="preserve">ние уровня шума в диапазоне от 7 до 12 дБ (А) (GRB-62-23). GRB поблагодарила </w:t>
      </w:r>
      <w:r w:rsidRPr="004F54FA">
        <w:lastRenderedPageBreak/>
        <w:t xml:space="preserve">ЦДИБ за представление этих материалов и отметила, что с нетерпением ожидает дальнейших исследований </w:t>
      </w:r>
      <w:r w:rsidR="00CB0D7B">
        <w:t xml:space="preserve">и </w:t>
      </w:r>
      <w:r w:rsidRPr="004F54FA">
        <w:t>материалов по этому вопросу.</w:t>
      </w: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CB0D7B" w:rsidP="00CB0D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XII.</w:t>
      </w:r>
      <w:r w:rsidR="004F54FA" w:rsidRPr="004F54FA">
        <w:tab/>
        <w:t>Бесшумные автотранспортные средства (пункт 11 повестки дня)</w:t>
      </w: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4F54FA" w:rsidRPr="004F54FA" w:rsidRDefault="004F54FA" w:rsidP="00CB0D7B">
      <w:pPr>
        <w:pStyle w:val="SingleTxt"/>
        <w:tabs>
          <w:tab w:val="left" w:pos="2880"/>
        </w:tabs>
        <w:jc w:val="left"/>
      </w:pPr>
      <w:r w:rsidRPr="004F54FA">
        <w:rPr>
          <w:i/>
        </w:rPr>
        <w:t>Документация</w:t>
      </w:r>
      <w:r w:rsidRPr="004F54FA">
        <w:t>:</w:t>
      </w:r>
      <w:r w:rsidRPr="004F54FA">
        <w:tab/>
      </w:r>
      <w:r w:rsidR="00CB0D7B">
        <w:tab/>
      </w:r>
      <w:r w:rsidRPr="004F54FA">
        <w:t xml:space="preserve">ECE/TRANS/WP.29/GRB/2015/9, </w:t>
      </w:r>
      <w:r w:rsidRPr="004F54FA">
        <w:br/>
      </w:r>
      <w:r w:rsidR="00CB0D7B">
        <w:tab/>
      </w:r>
      <w:r w:rsidR="00CB0D7B">
        <w:tab/>
      </w:r>
      <w:r w:rsidR="00CB0D7B">
        <w:tab/>
      </w:r>
      <w:r w:rsidR="00CB0D7B">
        <w:tab/>
      </w:r>
      <w:r w:rsidRPr="004F54FA">
        <w:t xml:space="preserve">неофициальные документы GRB-62-03, GRB-62-16 и </w:t>
      </w:r>
      <w:r w:rsidRPr="004F54FA">
        <w:br/>
      </w:r>
      <w:r w:rsidR="00CB0D7B">
        <w:tab/>
      </w:r>
      <w:r w:rsidR="00CB0D7B">
        <w:tab/>
      </w:r>
      <w:r w:rsidR="00CB0D7B">
        <w:tab/>
      </w:r>
      <w:r w:rsidR="00CB0D7B">
        <w:tab/>
      </w:r>
      <w:r w:rsidRPr="004F54FA">
        <w:t>GRB-62-22</w:t>
      </w:r>
    </w:p>
    <w:p w:rsidR="004F54FA" w:rsidRPr="004F54FA" w:rsidRDefault="004F54FA" w:rsidP="00CB0D7B">
      <w:pPr>
        <w:pStyle w:val="SingleTxt"/>
      </w:pPr>
      <w:r w:rsidRPr="004F54FA">
        <w:t>20.</w:t>
      </w:r>
      <w:r w:rsidRPr="004F54FA">
        <w:tab/>
        <w:t xml:space="preserve">Эксперты от Германии и Франции в качестве сопредседателей </w:t>
      </w:r>
      <w:r w:rsidR="00CB0D7B">
        <w:t>н</w:t>
      </w:r>
      <w:r w:rsidRPr="004F54FA">
        <w:t>еофициал</w:t>
      </w:r>
      <w:r w:rsidRPr="004F54FA">
        <w:t>ь</w:t>
      </w:r>
      <w:r w:rsidRPr="004F54FA">
        <w:t>ной рабочей группы (НРГ) по правилам, касающимся бесшумных автотран</w:t>
      </w:r>
      <w:r w:rsidRPr="004F54FA">
        <w:t>с</w:t>
      </w:r>
      <w:r w:rsidRPr="004F54FA">
        <w:t>портных средств (БА</w:t>
      </w:r>
      <w:r w:rsidR="00CB0D7B">
        <w:t>Т</w:t>
      </w:r>
      <w:r w:rsidRPr="004F54FA">
        <w:t>С), в рамках Соглашения 1958 года представили проект правил, касающихся БАТС (ECE/TRANS/WP.29/GRB/2015/9 и GRB-62-22).</w:t>
      </w:r>
    </w:p>
    <w:p w:rsidR="004F54FA" w:rsidRPr="004F54FA" w:rsidRDefault="004F54FA" w:rsidP="00CB0D7B">
      <w:pPr>
        <w:pStyle w:val="SingleTxt"/>
      </w:pPr>
      <w:r w:rsidRPr="004F54FA">
        <w:t>21.</w:t>
      </w:r>
      <w:r w:rsidRPr="004F54FA">
        <w:tab/>
        <w:t>Эксперт от ВСС призвал водителей и уязвимых участников дорожного дв</w:t>
      </w:r>
      <w:r w:rsidRPr="004F54FA">
        <w:t>и</w:t>
      </w:r>
      <w:r w:rsidRPr="004F54FA">
        <w:t>жения разделить ответственность за безопасность дорожного движения</w:t>
      </w:r>
      <w:r w:rsidR="00CB0D7B">
        <w:t>,</w:t>
      </w:r>
      <w:r w:rsidRPr="004F54FA">
        <w:t xml:space="preserve"> отмети</w:t>
      </w:r>
      <w:r w:rsidR="00CB0D7B">
        <w:t>в</w:t>
      </w:r>
      <w:r w:rsidRPr="004F54FA">
        <w:t>, что система звукового предупреждения о присутствии транспортного средства (АВАС) БАТС должна функционировать, когда автомобиль находится в неп</w:t>
      </w:r>
      <w:r w:rsidRPr="004F54FA">
        <w:t>о</w:t>
      </w:r>
      <w:r w:rsidRPr="004F54FA">
        <w:t>движном состоянии</w:t>
      </w:r>
      <w:r w:rsidR="00CB0D7B">
        <w:t>,</w:t>
      </w:r>
      <w:r w:rsidRPr="004F54FA">
        <w:t xml:space="preserve"> и что у водителя не должно быть возможности выключить эту систему (или приостановить ее работу) (GRB-62-03). Он также сослался на исследование (GRB-62-16), из которого следует, что предлагаемый для АВАС уровень звука, по всей видимости, не позволяет обеспечить для незрячего чел</w:t>
      </w:r>
      <w:r w:rsidRPr="004F54FA">
        <w:t>о</w:t>
      </w:r>
      <w:r w:rsidRPr="004F54FA">
        <w:t>века бо́льшую распознаваемость БАТС с АВАС, чем БАТС без АВАС. Согласно этому исследованию, потребуется провести более серьезный анализ для опред</w:t>
      </w:r>
      <w:r w:rsidRPr="004F54FA">
        <w:t>е</w:t>
      </w:r>
      <w:r w:rsidRPr="004F54FA">
        <w:t>ления минимального уровня шума, который позвол</w:t>
      </w:r>
      <w:r w:rsidR="00CB0D7B">
        <w:t>и</w:t>
      </w:r>
      <w:r w:rsidRPr="004F54FA">
        <w:t xml:space="preserve">л бы удовлетворить </w:t>
      </w:r>
      <w:r w:rsidR="00CB0D7B">
        <w:t>потре</w:t>
      </w:r>
      <w:r w:rsidR="00CB0D7B">
        <w:t>б</w:t>
      </w:r>
      <w:r w:rsidR="00CB0D7B">
        <w:t>ность в</w:t>
      </w:r>
      <w:r w:rsidRPr="004F54FA">
        <w:t xml:space="preserve"> сокращени</w:t>
      </w:r>
      <w:r w:rsidR="00CB0D7B">
        <w:t>и</w:t>
      </w:r>
      <w:r w:rsidRPr="004F54FA">
        <w:t xml:space="preserve"> зашумленности и обеспечил бы при этом безопасность п</w:t>
      </w:r>
      <w:r w:rsidRPr="004F54FA">
        <w:t>е</w:t>
      </w:r>
      <w:r w:rsidRPr="004F54FA">
        <w:t>шеходов.</w:t>
      </w:r>
    </w:p>
    <w:p w:rsidR="004F54FA" w:rsidRPr="004F54FA" w:rsidRDefault="004F54FA" w:rsidP="00CB0D7B">
      <w:pPr>
        <w:pStyle w:val="SingleTxt"/>
      </w:pPr>
      <w:r w:rsidRPr="004F54FA">
        <w:t>22.</w:t>
      </w:r>
      <w:r w:rsidRPr="004F54FA">
        <w:tab/>
        <w:t xml:space="preserve">GRB напомнила, что положения, касающиеся АВАС, были недавно приняты в рамках </w:t>
      </w:r>
      <w:r w:rsidR="00CB0D7B">
        <w:t>Е</w:t>
      </w:r>
      <w:r w:rsidRPr="004F54FA">
        <w:t xml:space="preserve">вропейского </w:t>
      </w:r>
      <w:r w:rsidR="00CB0D7B">
        <w:t>союза</w:t>
      </w:r>
      <w:r w:rsidRPr="004F54FA">
        <w:t xml:space="preserve"> и что, как планируется, о них будет объявлено в Соединенных Штатах Америки в ноябре 2015 года. Поэтому GRB отметила острую потребность в правилах, касающихся БАТС, и решила принять док</w:t>
      </w:r>
      <w:r w:rsidRPr="004F54FA">
        <w:t>у</w:t>
      </w:r>
      <w:r w:rsidRPr="004F54FA">
        <w:t>мент</w:t>
      </w:r>
      <w:r w:rsidR="00CB0D7B">
        <w:t> </w:t>
      </w:r>
      <w:r w:rsidRPr="004F54FA">
        <w:t>ECE/TRANS/WP.29/GRB/2015/9 при условии внесения в него незначител</w:t>
      </w:r>
      <w:r w:rsidRPr="004F54FA">
        <w:t>ь</w:t>
      </w:r>
      <w:r w:rsidRPr="004F54FA">
        <w:t xml:space="preserve">ных редакционных исправлений. Секретариату было поручено представить его WP.29 и AC.1 для рассмотрения и проведения голосования на их сессиях в марте 2016 года. В то же время GRB сочла, что опасения, </w:t>
      </w:r>
      <w:r w:rsidR="00CB0D7B">
        <w:t>выраженные</w:t>
      </w:r>
      <w:r w:rsidRPr="004F54FA">
        <w:t xml:space="preserve"> ВСС, следует изучить более обстоятельно с учетом, в частности, </w:t>
      </w:r>
      <w:r w:rsidR="00CB0D7B">
        <w:t>современных</w:t>
      </w:r>
      <w:r w:rsidRPr="004F54FA">
        <w:t xml:space="preserve"> технологий п</w:t>
      </w:r>
      <w:r w:rsidRPr="004F54FA">
        <w:t>о</w:t>
      </w:r>
      <w:r w:rsidRPr="004F54FA">
        <w:t>вышения безопасности дорожного движения. Для рассмотрения этих вопросов GRB решила, что следует продлить мандаты как НРГ по правилам, касающимся БАТС, так и НРГ по ГТП, касающимся БАТС, и просила Председателя обратит</w:t>
      </w:r>
      <w:r w:rsidRPr="004F54FA">
        <w:t>ь</w:t>
      </w:r>
      <w:r w:rsidRPr="004F54FA">
        <w:t>ся к WP.29 с просьбой дать согласие на это.</w:t>
      </w: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CB0D7B" w:rsidP="006969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XIII.</w:t>
      </w:r>
      <w:r w:rsidR="004F54FA" w:rsidRPr="004F54FA">
        <w:tab/>
        <w:t>Определения и сокращения в правилах, относящихся к</w:t>
      </w:r>
      <w:r w:rsidR="0069695B">
        <w:t> </w:t>
      </w:r>
      <w:r w:rsidR="004F54FA" w:rsidRPr="004F54FA">
        <w:t>ведению Рабочей группы по вопросам шума (GRB) (пункт 12 повестки дня)</w:t>
      </w: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4F54FA" w:rsidRPr="004F54FA" w:rsidRDefault="004F54FA" w:rsidP="00CB0D7B">
      <w:pPr>
        <w:pStyle w:val="SingleTxt"/>
        <w:tabs>
          <w:tab w:val="left" w:pos="2880"/>
        </w:tabs>
      </w:pPr>
      <w:r w:rsidRPr="004F54FA">
        <w:rPr>
          <w:i/>
        </w:rPr>
        <w:t>Документация</w:t>
      </w:r>
      <w:r w:rsidRPr="004F54FA">
        <w:t>:</w:t>
      </w:r>
      <w:r w:rsidRPr="004F54FA">
        <w:tab/>
      </w:r>
      <w:r w:rsidR="00CB0D7B">
        <w:tab/>
      </w:r>
      <w:r w:rsidRPr="004F54FA">
        <w:t>неофициальные документы WP.29-165-16 и WP.29-165-17</w:t>
      </w:r>
    </w:p>
    <w:p w:rsidR="004F54FA" w:rsidRPr="004F54FA" w:rsidRDefault="004F54FA" w:rsidP="00CB0D7B">
      <w:pPr>
        <w:pStyle w:val="SingleTxt"/>
      </w:pPr>
      <w:r w:rsidRPr="004F54FA">
        <w:t>23.</w:t>
      </w:r>
      <w:r w:rsidRPr="004F54FA">
        <w:tab/>
        <w:t>GRB приняла к сведению, что WP.29 на своей сессии в марте 2015 года ра</w:t>
      </w:r>
      <w:r w:rsidRPr="004F54FA">
        <w:t>с</w:t>
      </w:r>
      <w:r w:rsidRPr="004F54FA">
        <w:t xml:space="preserve">смотрел перечень акронимов и сокращений, используемых в правилах (WP.29-165-17), и отметил, что в тексте Правил № 92 на английском языке акроним </w:t>
      </w:r>
      <w:r w:rsidRPr="004F54FA">
        <w:rPr>
          <w:lang w:val="en-US"/>
        </w:rPr>
        <w:t>RESS</w:t>
      </w:r>
      <w:r w:rsidRPr="004F54FA">
        <w:t xml:space="preserve"> используется для обозначения «сменных систем глушителя» (ССГ). Вместе с тем это же сокращение (</w:t>
      </w:r>
      <w:r w:rsidRPr="004F54FA">
        <w:rPr>
          <w:lang w:val="en-US"/>
        </w:rPr>
        <w:t>RESS</w:t>
      </w:r>
      <w:r w:rsidRPr="004F54FA">
        <w:t xml:space="preserve">) широко используется </w:t>
      </w:r>
      <w:r w:rsidR="00CB0D7B">
        <w:t>в</w:t>
      </w:r>
      <w:r w:rsidRPr="004F54FA">
        <w:t xml:space="preserve"> английском языке для обозн</w:t>
      </w:r>
      <w:r w:rsidRPr="004F54FA">
        <w:t>а</w:t>
      </w:r>
      <w:r w:rsidRPr="004F54FA">
        <w:lastRenderedPageBreak/>
        <w:t xml:space="preserve">чения «перезаряжаемой энергоаккумулирующей системы» (ПЭАС), например в </w:t>
      </w:r>
      <w:r w:rsidR="00CB0D7B">
        <w:t>п</w:t>
      </w:r>
      <w:r w:rsidRPr="004F54FA">
        <w:t>равилах № 10, 12, 94, 95 и 100. По этой причине WP.29 просил GRB предст</w:t>
      </w:r>
      <w:r w:rsidRPr="004F54FA">
        <w:t>а</w:t>
      </w:r>
      <w:r w:rsidRPr="004F54FA">
        <w:t>вить в среднесрочной перспективе альтернативный акроним для обозначения «сменных систем глушителя» в Правилах № 92 (WP.29-165-16). GRB просила экспертов, в частности МАЗМ, изучить этот вопрос и решила вернуться к нему на следующей сессии.</w:t>
      </w: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4F54FA" w:rsidRPr="004F54FA" w:rsidRDefault="00CB0D7B" w:rsidP="006969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4F54FA" w:rsidRPr="004F54FA">
        <w:t>XIV.</w:t>
      </w:r>
      <w:r w:rsidR="004F54FA" w:rsidRPr="004F54FA">
        <w:tab/>
        <w:t>Предложения по поправкам к Сводной резолюции о</w:t>
      </w:r>
      <w:r w:rsidR="0069695B">
        <w:t> </w:t>
      </w:r>
      <w:r w:rsidR="004F54FA" w:rsidRPr="004F54FA">
        <w:t xml:space="preserve">конструкции транспортных средств (пункт 13 </w:t>
      </w:r>
      <w:r w:rsidR="003F1B22">
        <w:br/>
      </w:r>
      <w:r w:rsidR="004F54FA" w:rsidRPr="004F54FA">
        <w:t>повестки дня)</w:t>
      </w:r>
    </w:p>
    <w:p w:rsidR="00CB0D7B" w:rsidRPr="00CB0D7B" w:rsidRDefault="00CB0D7B" w:rsidP="00CB0D7B">
      <w:pPr>
        <w:pStyle w:val="SingleTxt"/>
        <w:spacing w:after="0" w:line="120" w:lineRule="exact"/>
        <w:rPr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sz w:val="10"/>
        </w:rPr>
      </w:pPr>
    </w:p>
    <w:p w:rsidR="004F54FA" w:rsidRPr="004F54FA" w:rsidRDefault="004F54FA" w:rsidP="00CB0D7B">
      <w:pPr>
        <w:pStyle w:val="SingleTxt"/>
      </w:pPr>
      <w:r w:rsidRPr="004F54FA">
        <w:t>24.</w:t>
      </w:r>
      <w:r w:rsidRPr="004F54FA">
        <w:tab/>
        <w:t xml:space="preserve">Никаких предложений </w:t>
      </w:r>
      <w:r w:rsidR="00CB0D7B">
        <w:t xml:space="preserve">по этому </w:t>
      </w:r>
      <w:r w:rsidRPr="004F54FA">
        <w:t>пункт</w:t>
      </w:r>
      <w:r w:rsidR="00CB0D7B">
        <w:t>у</w:t>
      </w:r>
      <w:r w:rsidRPr="004F54FA">
        <w:t xml:space="preserve"> повестки дня представлено не было. </w:t>
      </w:r>
    </w:p>
    <w:p w:rsidR="00CB0D7B" w:rsidRPr="00744E89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CB0D7B" w:rsidRPr="00744E89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CB0D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4E89">
        <w:tab/>
      </w:r>
      <w:r w:rsidRPr="00CB0D7B">
        <w:rPr>
          <w:lang w:val="en-US"/>
        </w:rPr>
        <w:t>XV</w:t>
      </w:r>
      <w:r w:rsidRPr="00CB0D7B">
        <w:t>.</w:t>
      </w:r>
      <w:r w:rsidRPr="00CB0D7B">
        <w:tab/>
        <w:t xml:space="preserve">Разработка </w:t>
      </w:r>
      <w:r>
        <w:t>международной</w:t>
      </w:r>
      <w:r w:rsidRPr="00CB0D7B">
        <w:t xml:space="preserve"> системы официального утверждения типа комплектного транспортного средства (МОУТКТС) и участие в ней рабочих групп (пункт 14 повестки дня)</w:t>
      </w: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CB0D7B" w:rsidRPr="00CB0D7B" w:rsidRDefault="00CB0D7B" w:rsidP="00CB0D7B">
      <w:pPr>
        <w:pStyle w:val="SingleTxt"/>
        <w:tabs>
          <w:tab w:val="left" w:pos="2880"/>
        </w:tabs>
      </w:pPr>
      <w:r w:rsidRPr="00CB0D7B">
        <w:rPr>
          <w:i/>
        </w:rPr>
        <w:t>Документация</w:t>
      </w:r>
      <w:r w:rsidRPr="00CB0D7B">
        <w:t>:</w:t>
      </w:r>
      <w:r w:rsidRPr="00CB0D7B">
        <w:tab/>
      </w:r>
      <w:r>
        <w:tab/>
      </w:r>
      <w:r w:rsidRPr="00CB0D7B">
        <w:t xml:space="preserve">неофициальный документ </w:t>
      </w:r>
      <w:r w:rsidRPr="00CB0D7B">
        <w:rPr>
          <w:lang w:val="en-GB"/>
        </w:rPr>
        <w:t>GRB</w:t>
      </w:r>
      <w:r w:rsidRPr="00CB0D7B">
        <w:t xml:space="preserve">-62-24 </w:t>
      </w:r>
    </w:p>
    <w:p w:rsidR="00CB0D7B" w:rsidRPr="00CB0D7B" w:rsidRDefault="00CB0D7B" w:rsidP="00CB0D7B">
      <w:pPr>
        <w:pStyle w:val="SingleTxt"/>
      </w:pPr>
      <w:r w:rsidRPr="00CB0D7B">
        <w:t>25.</w:t>
      </w:r>
      <w:r w:rsidRPr="00CB0D7B">
        <w:tab/>
        <w:t xml:space="preserve">Секретариат сообщил </w:t>
      </w:r>
      <w:r w:rsidRPr="00CB0D7B">
        <w:rPr>
          <w:lang w:val="en-GB"/>
        </w:rPr>
        <w:t>GRB</w:t>
      </w:r>
      <w:r w:rsidRPr="00CB0D7B">
        <w:t xml:space="preserve"> о недавней деятельности подгруппы по прав</w:t>
      </w:r>
      <w:r w:rsidRPr="00CB0D7B">
        <w:t>и</w:t>
      </w:r>
      <w:r w:rsidRPr="00CB0D7B">
        <w:t xml:space="preserve">лам № 0 ООН, в частности о ее предложении внедрить новую концепцию «МОУТКТС типа транспортного средства», которая позволила бы сгруппировать транспортные средства </w:t>
      </w:r>
      <w:r>
        <w:t>конкретного</w:t>
      </w:r>
      <w:r w:rsidRPr="00CB0D7B">
        <w:t xml:space="preserve"> типа с одинаковым уровнем комфортабел</w:t>
      </w:r>
      <w:r w:rsidRPr="00CB0D7B">
        <w:t>ь</w:t>
      </w:r>
      <w:r w:rsidRPr="00CB0D7B">
        <w:t xml:space="preserve">ности. </w:t>
      </w:r>
    </w:p>
    <w:p w:rsidR="0069695B" w:rsidRPr="0069695B" w:rsidRDefault="0069695B" w:rsidP="0069695B">
      <w:pPr>
        <w:pStyle w:val="SingleTxt"/>
        <w:spacing w:after="0" w:line="120" w:lineRule="exact"/>
        <w:rPr>
          <w:b/>
          <w:sz w:val="10"/>
        </w:rPr>
      </w:pPr>
    </w:p>
    <w:p w:rsidR="0069695B" w:rsidRPr="0069695B" w:rsidRDefault="0069695B" w:rsidP="0069695B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69695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0D7B">
        <w:tab/>
      </w:r>
      <w:r w:rsidRPr="00CB0D7B">
        <w:rPr>
          <w:lang w:val="en-US"/>
        </w:rPr>
        <w:t>XVI</w:t>
      </w:r>
      <w:r w:rsidRPr="00CB0D7B">
        <w:t>.</w:t>
      </w:r>
      <w:r w:rsidRPr="00CB0D7B">
        <w:tab/>
        <w:t xml:space="preserve">Основные вопросы, рассмотренные на сессиях </w:t>
      </w:r>
      <w:r w:rsidRPr="00CB0D7B">
        <w:rPr>
          <w:lang w:val="en-US"/>
        </w:rPr>
        <w:t>WP</w:t>
      </w:r>
      <w:r w:rsidRPr="00CB0D7B">
        <w:t>.29 в</w:t>
      </w:r>
      <w:r w:rsidR="0069695B">
        <w:t> </w:t>
      </w:r>
      <w:r w:rsidRPr="00CB0D7B">
        <w:t xml:space="preserve">марте и июне </w:t>
      </w:r>
      <w:r w:rsidR="003F1B22">
        <w:t xml:space="preserve">2015 года </w:t>
      </w:r>
      <w:r w:rsidRPr="00CB0D7B">
        <w:t>(пункт 15 повестки дня)</w:t>
      </w:r>
    </w:p>
    <w:p w:rsidR="0069695B" w:rsidRPr="0069695B" w:rsidRDefault="0069695B" w:rsidP="0069695B">
      <w:pPr>
        <w:pStyle w:val="SingleTxt"/>
        <w:tabs>
          <w:tab w:val="left" w:pos="2880"/>
        </w:tabs>
        <w:spacing w:after="0" w:line="120" w:lineRule="exact"/>
        <w:jc w:val="left"/>
        <w:rPr>
          <w:i/>
          <w:sz w:val="10"/>
        </w:rPr>
      </w:pPr>
    </w:p>
    <w:p w:rsidR="0069695B" w:rsidRPr="0069695B" w:rsidRDefault="0069695B" w:rsidP="0069695B">
      <w:pPr>
        <w:pStyle w:val="SingleTxt"/>
        <w:tabs>
          <w:tab w:val="left" w:pos="2880"/>
        </w:tabs>
        <w:spacing w:after="0" w:line="120" w:lineRule="exact"/>
        <w:jc w:val="left"/>
        <w:rPr>
          <w:i/>
          <w:sz w:val="10"/>
        </w:rPr>
      </w:pPr>
    </w:p>
    <w:p w:rsidR="00CB0D7B" w:rsidRPr="00CB0D7B" w:rsidRDefault="00CB0D7B" w:rsidP="00CB0D7B">
      <w:pPr>
        <w:pStyle w:val="SingleTxt"/>
        <w:tabs>
          <w:tab w:val="left" w:pos="2880"/>
        </w:tabs>
        <w:jc w:val="left"/>
      </w:pPr>
      <w:r w:rsidRPr="00CB0D7B">
        <w:rPr>
          <w:i/>
        </w:rPr>
        <w:t>Документация:</w:t>
      </w:r>
      <w:r w:rsidRPr="00CB0D7B">
        <w:tab/>
      </w:r>
      <w:r>
        <w:tab/>
      </w:r>
      <w:r w:rsidRPr="00CB0D7B">
        <w:rPr>
          <w:lang w:val="en-US"/>
        </w:rPr>
        <w:t>ECE</w:t>
      </w:r>
      <w:r w:rsidRPr="00CB0D7B">
        <w:t>/</w:t>
      </w:r>
      <w:r w:rsidRPr="00CB0D7B">
        <w:rPr>
          <w:lang w:val="en-US"/>
        </w:rPr>
        <w:t>TRANS</w:t>
      </w:r>
      <w:r w:rsidRPr="00CB0D7B">
        <w:t>/</w:t>
      </w:r>
      <w:r w:rsidRPr="00CB0D7B">
        <w:rPr>
          <w:lang w:val="en-US"/>
        </w:rPr>
        <w:t>WP</w:t>
      </w:r>
      <w:r w:rsidRPr="00CB0D7B">
        <w:t xml:space="preserve">.29/1114, </w:t>
      </w:r>
      <w:r w:rsidRPr="00CB0D7B">
        <w:rPr>
          <w:lang w:val="en-US"/>
        </w:rPr>
        <w:t>ECE</w:t>
      </w:r>
      <w:r w:rsidRPr="00CB0D7B">
        <w:t>/</w:t>
      </w:r>
      <w:r w:rsidRPr="00CB0D7B">
        <w:rPr>
          <w:lang w:val="en-US"/>
        </w:rPr>
        <w:t>TRANS</w:t>
      </w:r>
      <w:r w:rsidRPr="00CB0D7B">
        <w:t>/</w:t>
      </w:r>
      <w:r w:rsidRPr="00CB0D7B">
        <w:rPr>
          <w:lang w:val="en-US"/>
        </w:rPr>
        <w:t>WP</w:t>
      </w:r>
      <w:r w:rsidRPr="00CB0D7B">
        <w:t xml:space="preserve">.29/1116, </w:t>
      </w:r>
      <w:r>
        <w:br/>
      </w:r>
      <w:r>
        <w:tab/>
      </w:r>
      <w:r>
        <w:tab/>
      </w:r>
      <w:r>
        <w:tab/>
      </w:r>
      <w:r>
        <w:tab/>
      </w:r>
      <w:r w:rsidRPr="00CB0D7B">
        <w:t xml:space="preserve">неофициальный документ </w:t>
      </w:r>
      <w:r w:rsidRPr="00CB0D7B">
        <w:rPr>
          <w:lang w:val="fr-FR"/>
        </w:rPr>
        <w:t>GRB</w:t>
      </w:r>
      <w:r w:rsidRPr="00CB0D7B">
        <w:t>-62-04</w:t>
      </w:r>
    </w:p>
    <w:p w:rsidR="00CB0D7B" w:rsidRPr="00CB0D7B" w:rsidRDefault="00CB0D7B" w:rsidP="00CB0D7B">
      <w:pPr>
        <w:pStyle w:val="SingleTxt"/>
      </w:pPr>
      <w:r w:rsidRPr="00CB0D7B">
        <w:t>26.</w:t>
      </w:r>
      <w:r w:rsidRPr="00CB0D7B">
        <w:tab/>
        <w:t xml:space="preserve">Секретариат сообщил об основных вопросах, рассмотренных на 165-й и 166-й сессиях </w:t>
      </w:r>
      <w:r w:rsidRPr="00CB0D7B">
        <w:rPr>
          <w:lang w:val="en-GB"/>
        </w:rPr>
        <w:t>WP</w:t>
      </w:r>
      <w:r w:rsidRPr="00CB0D7B">
        <w:t>.29 (</w:t>
      </w:r>
      <w:r w:rsidRPr="00CB0D7B">
        <w:rPr>
          <w:lang w:val="en-GB"/>
        </w:rPr>
        <w:t>ECE</w:t>
      </w:r>
      <w:r w:rsidRPr="00CB0D7B">
        <w:t>/</w:t>
      </w:r>
      <w:r w:rsidRPr="00CB0D7B">
        <w:rPr>
          <w:lang w:val="en-GB"/>
        </w:rPr>
        <w:t>TRANS</w:t>
      </w:r>
      <w:r w:rsidRPr="00CB0D7B">
        <w:t>/</w:t>
      </w:r>
      <w:r w:rsidRPr="00CB0D7B">
        <w:rPr>
          <w:lang w:val="en-GB"/>
        </w:rPr>
        <w:t>WP</w:t>
      </w:r>
      <w:r w:rsidRPr="00CB0D7B">
        <w:t xml:space="preserve">.29/1114, </w:t>
      </w:r>
      <w:r w:rsidRPr="00CB0D7B">
        <w:rPr>
          <w:lang w:val="en-GB"/>
        </w:rPr>
        <w:t>ECE</w:t>
      </w:r>
      <w:r w:rsidRPr="00CB0D7B">
        <w:t>/</w:t>
      </w:r>
      <w:r w:rsidRPr="00CB0D7B">
        <w:rPr>
          <w:lang w:val="en-GB"/>
        </w:rPr>
        <w:t>TRANS</w:t>
      </w:r>
      <w:r w:rsidRPr="00CB0D7B">
        <w:t>/</w:t>
      </w:r>
      <w:r w:rsidRPr="00CB0D7B">
        <w:rPr>
          <w:lang w:val="en-GB"/>
        </w:rPr>
        <w:t>WP</w:t>
      </w:r>
      <w:r w:rsidRPr="00CB0D7B">
        <w:t xml:space="preserve">.29/1116, </w:t>
      </w:r>
      <w:r w:rsidRPr="00CB0D7B">
        <w:rPr>
          <w:lang w:val="en-GB"/>
        </w:rPr>
        <w:t>GRB</w:t>
      </w:r>
      <w:r w:rsidRPr="00CB0D7B">
        <w:t>-62-04).</w:t>
      </w: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CB0D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B0D7B">
        <w:rPr>
          <w:lang w:val="en-US"/>
        </w:rPr>
        <w:t>XVII</w:t>
      </w:r>
      <w:r w:rsidRPr="00CB0D7B">
        <w:t>.</w:t>
      </w:r>
      <w:r w:rsidRPr="00CB0D7B">
        <w:tab/>
        <w:t xml:space="preserve">Обмен мнениями по поводу будущей работы </w:t>
      </w:r>
      <w:r w:rsidRPr="00CB0D7B">
        <w:rPr>
          <w:lang w:val="en-US"/>
        </w:rPr>
        <w:t>GRB</w:t>
      </w:r>
      <w:r w:rsidRPr="00CB0D7B">
        <w:t xml:space="preserve"> </w:t>
      </w:r>
      <w:r w:rsidR="00785A1D">
        <w:br/>
      </w:r>
      <w:r w:rsidRPr="00CB0D7B">
        <w:t>(пункт 16 повестки дня)</w:t>
      </w: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CB0D7B" w:rsidRPr="00CB0D7B" w:rsidRDefault="00CB0D7B" w:rsidP="00CB0D7B">
      <w:pPr>
        <w:pStyle w:val="SingleTxt"/>
        <w:spacing w:after="0" w:line="120" w:lineRule="exact"/>
        <w:rPr>
          <w:i/>
          <w:sz w:val="10"/>
        </w:rPr>
      </w:pPr>
    </w:p>
    <w:p w:rsidR="00CB0D7B" w:rsidRPr="00CB0D7B" w:rsidRDefault="00CB0D7B" w:rsidP="00CB0D7B">
      <w:pPr>
        <w:pStyle w:val="SingleTxt"/>
        <w:tabs>
          <w:tab w:val="left" w:pos="2880"/>
        </w:tabs>
      </w:pPr>
      <w:r w:rsidRPr="00CB0D7B">
        <w:rPr>
          <w:i/>
        </w:rPr>
        <w:t>Документация</w:t>
      </w:r>
      <w:r w:rsidRPr="00CB0D7B">
        <w:t>:</w:t>
      </w:r>
      <w:r w:rsidRPr="00CB0D7B">
        <w:tab/>
      </w:r>
      <w:r>
        <w:tab/>
      </w:r>
      <w:r w:rsidRPr="00CB0D7B">
        <w:t xml:space="preserve">неофициальный документ </w:t>
      </w:r>
      <w:r w:rsidRPr="00CB0D7B">
        <w:rPr>
          <w:lang w:val="en-GB"/>
        </w:rPr>
        <w:t>GRB</w:t>
      </w:r>
      <w:r w:rsidRPr="00CB0D7B">
        <w:t xml:space="preserve">-62-08 </w:t>
      </w:r>
    </w:p>
    <w:p w:rsidR="00CB0D7B" w:rsidRPr="00CB0D7B" w:rsidRDefault="00CB0D7B" w:rsidP="00902E8E">
      <w:pPr>
        <w:pStyle w:val="SingleTxt"/>
      </w:pPr>
      <w:r w:rsidRPr="00CB0D7B">
        <w:t>27.</w:t>
      </w:r>
      <w:r w:rsidRPr="00CB0D7B">
        <w:tab/>
        <w:t>Председатель представил перечень возможных вопросов, касающихся б</w:t>
      </w:r>
      <w:r w:rsidRPr="00CB0D7B">
        <w:t>у</w:t>
      </w:r>
      <w:r w:rsidRPr="00CB0D7B">
        <w:t xml:space="preserve">дущей деятельности </w:t>
      </w:r>
      <w:r w:rsidRPr="00CB0D7B">
        <w:rPr>
          <w:lang w:val="en-GB"/>
        </w:rPr>
        <w:t>GRB</w:t>
      </w:r>
      <w:r w:rsidRPr="00CB0D7B">
        <w:t>, подготовленный на неофициальном совещании, с</w:t>
      </w:r>
      <w:r w:rsidRPr="00CB0D7B">
        <w:t>о</w:t>
      </w:r>
      <w:r w:rsidRPr="00CB0D7B">
        <w:t xml:space="preserve">званном Председателем в </w:t>
      </w:r>
      <w:r>
        <w:t>ию</w:t>
      </w:r>
      <w:r w:rsidR="00902E8E">
        <w:t>л</w:t>
      </w:r>
      <w:r>
        <w:t xml:space="preserve">е </w:t>
      </w:r>
      <w:r w:rsidRPr="00CB0D7B">
        <w:t>2015 года (</w:t>
      </w:r>
      <w:r w:rsidRPr="00CB0D7B">
        <w:rPr>
          <w:lang w:val="en-GB"/>
        </w:rPr>
        <w:t>GRB</w:t>
      </w:r>
      <w:r w:rsidRPr="00CB0D7B">
        <w:t>-62-08). Различные эксперты в</w:t>
      </w:r>
      <w:r w:rsidRPr="00CB0D7B">
        <w:t>ы</w:t>
      </w:r>
      <w:r w:rsidRPr="00CB0D7B">
        <w:t>разили свою заинтересованность в продолжении рассмотрения конкретных в</w:t>
      </w:r>
      <w:r w:rsidRPr="00CB0D7B">
        <w:t>о</w:t>
      </w:r>
      <w:r w:rsidRPr="00CB0D7B">
        <w:t xml:space="preserve">просов, указанных в </w:t>
      </w:r>
      <w:r w:rsidR="00902E8E">
        <w:t xml:space="preserve">этом </w:t>
      </w:r>
      <w:r w:rsidRPr="00CB0D7B">
        <w:t>перечне, и/или предлагаемых новых</w:t>
      </w:r>
      <w:r w:rsidR="00902E8E">
        <w:t xml:space="preserve"> тем.</w:t>
      </w:r>
      <w:r w:rsidRPr="00CB0D7B">
        <w:t xml:space="preserve"> Для учета этих замечаний и подготовки обновленного перечня очередности Председатель сообщил </w:t>
      </w:r>
      <w:r w:rsidRPr="00CB0D7B">
        <w:rPr>
          <w:lang w:val="en-GB"/>
        </w:rPr>
        <w:t>GRB</w:t>
      </w:r>
      <w:r w:rsidRPr="00CB0D7B">
        <w:t xml:space="preserve"> о своем намерении созвать </w:t>
      </w:r>
      <w:r w:rsidR="00902E8E" w:rsidRPr="00CB0D7B">
        <w:t xml:space="preserve">в начале декабря 2015 года </w:t>
      </w:r>
      <w:r w:rsidRPr="00CB0D7B">
        <w:t>второе с</w:t>
      </w:r>
      <w:r w:rsidRPr="00CB0D7B">
        <w:t>о</w:t>
      </w:r>
      <w:r w:rsidRPr="00CB0D7B">
        <w:t>вещание заинтересованных сторон, об итогах которого будет сообщено на сл</w:t>
      </w:r>
      <w:r w:rsidRPr="00CB0D7B">
        <w:t>е</w:t>
      </w:r>
      <w:r w:rsidRPr="00CB0D7B">
        <w:t xml:space="preserve">дующей сессии </w:t>
      </w:r>
      <w:r w:rsidRPr="00CB0D7B">
        <w:rPr>
          <w:lang w:val="en-GB"/>
        </w:rPr>
        <w:t>GRB</w:t>
      </w:r>
      <w:r w:rsidRPr="00CB0D7B">
        <w:t>.</w:t>
      </w:r>
    </w:p>
    <w:p w:rsidR="00902E8E" w:rsidRPr="00902E8E" w:rsidRDefault="00902E8E" w:rsidP="00902E8E">
      <w:pPr>
        <w:pStyle w:val="SingleTxt"/>
        <w:spacing w:after="0" w:line="120" w:lineRule="exact"/>
        <w:rPr>
          <w:b/>
          <w:sz w:val="10"/>
        </w:rPr>
      </w:pPr>
    </w:p>
    <w:p w:rsidR="00902E8E" w:rsidRPr="00902E8E" w:rsidRDefault="00902E8E" w:rsidP="00902E8E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902E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0D7B">
        <w:lastRenderedPageBreak/>
        <w:tab/>
      </w:r>
      <w:r w:rsidRPr="00CB0D7B">
        <w:rPr>
          <w:lang w:val="en-US"/>
        </w:rPr>
        <w:t>XVIII</w:t>
      </w:r>
      <w:r w:rsidRPr="00CB0D7B">
        <w:t>.</w:t>
      </w:r>
      <w:r w:rsidRPr="00CB0D7B">
        <w:tab/>
        <w:t>Прочие вопросы (</w:t>
      </w:r>
      <w:r w:rsidR="00902E8E">
        <w:t>пункт 17</w:t>
      </w:r>
      <w:r w:rsidR="00902E8E" w:rsidRPr="00CB0D7B">
        <w:t xml:space="preserve"> повестки дня</w:t>
      </w:r>
      <w:r w:rsidRPr="00CB0D7B">
        <w:t>)</w:t>
      </w:r>
    </w:p>
    <w:p w:rsidR="00902E8E" w:rsidRPr="00902E8E" w:rsidRDefault="00902E8E" w:rsidP="00902E8E">
      <w:pPr>
        <w:pStyle w:val="SingleTxt"/>
        <w:spacing w:after="0" w:line="120" w:lineRule="exact"/>
        <w:rPr>
          <w:sz w:val="10"/>
        </w:rPr>
      </w:pPr>
    </w:p>
    <w:p w:rsidR="00902E8E" w:rsidRPr="00902E8E" w:rsidRDefault="00902E8E" w:rsidP="00902E8E">
      <w:pPr>
        <w:pStyle w:val="SingleTxt"/>
        <w:spacing w:after="0" w:line="120" w:lineRule="exact"/>
        <w:rPr>
          <w:sz w:val="10"/>
        </w:rPr>
      </w:pPr>
    </w:p>
    <w:p w:rsidR="00CB0D7B" w:rsidRPr="00CB0D7B" w:rsidRDefault="00CB0D7B" w:rsidP="00902E8E">
      <w:pPr>
        <w:pStyle w:val="SingleTxt"/>
      </w:pPr>
      <w:r w:rsidRPr="00CB0D7B">
        <w:t>28.</w:t>
      </w:r>
      <w:r w:rsidRPr="00CB0D7B">
        <w:tab/>
      </w:r>
      <w:r w:rsidRPr="00CB0D7B">
        <w:rPr>
          <w:lang w:val="en-GB"/>
        </w:rPr>
        <w:t>GRB</w:t>
      </w:r>
      <w:r w:rsidRPr="00CB0D7B">
        <w:t xml:space="preserve"> была проинформирована о том, что г-н Жорж Димитри (ЕТОПОК) в</w:t>
      </w:r>
      <w:r w:rsidRPr="00CB0D7B">
        <w:t>ы</w:t>
      </w:r>
      <w:r w:rsidRPr="00CB0D7B">
        <w:t xml:space="preserve">ходит на пенсию и больше не будет присутствовать на ее сессиях. </w:t>
      </w:r>
      <w:r w:rsidRPr="00CB0D7B">
        <w:rPr>
          <w:lang w:val="en-GB"/>
        </w:rPr>
        <w:t>GRB</w:t>
      </w:r>
      <w:r w:rsidRPr="00CB0D7B">
        <w:t xml:space="preserve"> поблаг</w:t>
      </w:r>
      <w:r w:rsidRPr="00CB0D7B">
        <w:t>о</w:t>
      </w:r>
      <w:r w:rsidRPr="00CB0D7B">
        <w:t xml:space="preserve">дарила его за </w:t>
      </w:r>
      <w:r w:rsidR="00902E8E">
        <w:t>внесенный им</w:t>
      </w:r>
      <w:r w:rsidRPr="00CB0D7B">
        <w:t xml:space="preserve"> вклад </w:t>
      </w:r>
      <w:r w:rsidR="00902E8E">
        <w:t xml:space="preserve">в ее работу </w:t>
      </w:r>
      <w:r w:rsidRPr="00CB0D7B">
        <w:t>и пожелала ему счастливого пр</w:t>
      </w:r>
      <w:r w:rsidRPr="00CB0D7B">
        <w:t>е</w:t>
      </w:r>
      <w:r w:rsidRPr="00CB0D7B">
        <w:t xml:space="preserve">бывания на пенсии.  </w:t>
      </w:r>
    </w:p>
    <w:p w:rsidR="00CB0D7B" w:rsidRPr="00CB0D7B" w:rsidRDefault="00CB0D7B" w:rsidP="00902E8E">
      <w:pPr>
        <w:pStyle w:val="SingleTxt"/>
      </w:pPr>
      <w:r w:rsidRPr="00CB0D7B">
        <w:t>29.</w:t>
      </w:r>
      <w:r w:rsidRPr="00CB0D7B">
        <w:tab/>
      </w:r>
      <w:r w:rsidRPr="00CB0D7B">
        <w:rPr>
          <w:lang w:val="en-GB"/>
        </w:rPr>
        <w:t>GRB</w:t>
      </w:r>
      <w:r w:rsidRPr="00CB0D7B">
        <w:t xml:space="preserve"> приняла к сведению, что г-н Масахито Ямасита (Япония) больше не будет присутствовать на ее сессиях. </w:t>
      </w:r>
      <w:r w:rsidRPr="00CB0D7B">
        <w:rPr>
          <w:lang w:val="en-GB"/>
        </w:rPr>
        <w:t>GRB</w:t>
      </w:r>
      <w:r w:rsidRPr="00CB0D7B">
        <w:t xml:space="preserve"> поблагодарила его за </w:t>
      </w:r>
      <w:r w:rsidR="00902E8E">
        <w:t>внесенный им</w:t>
      </w:r>
      <w:r w:rsidRPr="00CB0D7B">
        <w:t xml:space="preserve"> вклад </w:t>
      </w:r>
      <w:r w:rsidR="00902E8E">
        <w:t xml:space="preserve">в ее работу </w:t>
      </w:r>
      <w:r w:rsidRPr="00CB0D7B">
        <w:t>и пожелала ему всяческих успехов в его будущей карьере.</w:t>
      </w:r>
    </w:p>
    <w:p w:rsidR="00902E8E" w:rsidRPr="00902E8E" w:rsidRDefault="00902E8E" w:rsidP="00902E8E">
      <w:pPr>
        <w:pStyle w:val="SingleTxt"/>
        <w:spacing w:after="0" w:line="120" w:lineRule="exact"/>
        <w:rPr>
          <w:b/>
          <w:sz w:val="10"/>
        </w:rPr>
      </w:pPr>
    </w:p>
    <w:p w:rsidR="00902E8E" w:rsidRPr="00902E8E" w:rsidRDefault="00902E8E" w:rsidP="00902E8E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902E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0D7B">
        <w:tab/>
      </w:r>
      <w:r w:rsidRPr="00CB0D7B">
        <w:rPr>
          <w:lang w:val="en-US"/>
        </w:rPr>
        <w:t>XIX</w:t>
      </w:r>
      <w:r w:rsidRPr="00CB0D7B">
        <w:t>.</w:t>
      </w:r>
      <w:r w:rsidRPr="00CB0D7B">
        <w:tab/>
        <w:t>Предварительная повестка дня шестьдесят третьей сессии (пункт 18 повестки дня)</w:t>
      </w:r>
    </w:p>
    <w:p w:rsidR="00902E8E" w:rsidRPr="00902E8E" w:rsidRDefault="00902E8E" w:rsidP="00902E8E">
      <w:pPr>
        <w:pStyle w:val="SingleTxt"/>
        <w:spacing w:after="0" w:line="120" w:lineRule="exact"/>
        <w:rPr>
          <w:sz w:val="10"/>
        </w:rPr>
      </w:pPr>
    </w:p>
    <w:p w:rsidR="00902E8E" w:rsidRPr="00902E8E" w:rsidRDefault="00902E8E" w:rsidP="00902E8E">
      <w:pPr>
        <w:pStyle w:val="SingleTxt"/>
        <w:spacing w:after="0" w:line="120" w:lineRule="exact"/>
        <w:rPr>
          <w:sz w:val="10"/>
        </w:rPr>
      </w:pPr>
    </w:p>
    <w:p w:rsidR="00CB0D7B" w:rsidRDefault="00CB0D7B" w:rsidP="003F1B22">
      <w:pPr>
        <w:pStyle w:val="SingleTxt"/>
      </w:pPr>
      <w:r w:rsidRPr="00CB0D7B">
        <w:t>30.</w:t>
      </w:r>
      <w:r w:rsidRPr="00CB0D7B">
        <w:tab/>
        <w:t>В связи со своей шестьдесят третьей сессией, которую планируется пров</w:t>
      </w:r>
      <w:r w:rsidRPr="00CB0D7B">
        <w:t>е</w:t>
      </w:r>
      <w:r w:rsidRPr="00CB0D7B">
        <w:t>сти в Женеве с 16 (открытие в 14 ч. 30 м.) по 18 (закрытие в 1</w:t>
      </w:r>
      <w:r w:rsidR="003F1B22">
        <w:t>7</w:t>
      </w:r>
      <w:r w:rsidRPr="00CB0D7B">
        <w:t xml:space="preserve"> ч. 30 м.) февраля 2016 года, </w:t>
      </w:r>
      <w:r w:rsidRPr="00CB0D7B">
        <w:rPr>
          <w:lang w:val="en-US"/>
        </w:rPr>
        <w:t>GRB</w:t>
      </w:r>
      <w:r w:rsidRPr="00CB0D7B">
        <w:t xml:space="preserve"> отметила, что предельный срок для представления официальной документации секретариатом – 23 ноября 2015 года, т.е. за 12 недель до начала этой сессии. Была утверждена следующая предварительная повестка дня</w:t>
      </w:r>
      <w:r w:rsidRPr="00902E8E">
        <w:t>: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1.</w:t>
      </w:r>
      <w:r w:rsidRPr="00DE03C6">
        <w:rPr>
          <w:lang w:bidi="ru-RU"/>
        </w:rPr>
        <w:tab/>
        <w:t>Утверждение повестки дня.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2.</w:t>
      </w:r>
      <w:r w:rsidRPr="00DE03C6">
        <w:rPr>
          <w:lang w:bidi="ru-RU"/>
        </w:rPr>
        <w:tab/>
        <w:t xml:space="preserve">Правила </w:t>
      </w:r>
      <w:r>
        <w:rPr>
          <w:lang w:bidi="ru-RU"/>
        </w:rPr>
        <w:t>№ </w:t>
      </w:r>
      <w:r w:rsidRPr="00DE03C6">
        <w:rPr>
          <w:lang w:bidi="ru-RU"/>
        </w:rPr>
        <w:t xml:space="preserve">28 (звуковые сигнальные приборы). 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3.</w:t>
      </w:r>
      <w:r w:rsidRPr="00DE03C6">
        <w:rPr>
          <w:lang w:bidi="ru-RU"/>
        </w:rPr>
        <w:tab/>
        <w:t xml:space="preserve">Правила </w:t>
      </w:r>
      <w:r>
        <w:rPr>
          <w:lang w:bidi="ru-RU"/>
        </w:rPr>
        <w:t>№ </w:t>
      </w:r>
      <w:r w:rsidRPr="00DE03C6">
        <w:rPr>
          <w:lang w:bidi="ru-RU"/>
        </w:rPr>
        <w:t>41 (шум, производимый мотоциклами): разработка.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4.</w:t>
      </w:r>
      <w:r w:rsidRPr="00DE03C6">
        <w:rPr>
          <w:lang w:bidi="ru-RU"/>
        </w:rPr>
        <w:tab/>
        <w:t xml:space="preserve">Правила </w:t>
      </w:r>
      <w:r>
        <w:rPr>
          <w:lang w:bidi="ru-RU"/>
        </w:rPr>
        <w:t>№ </w:t>
      </w:r>
      <w:r w:rsidRPr="00DE03C6">
        <w:rPr>
          <w:lang w:bidi="ru-RU"/>
        </w:rPr>
        <w:t>51 (шум, производимый транспортными средствами катег</w:t>
      </w:r>
      <w:r w:rsidRPr="00DE03C6">
        <w:rPr>
          <w:lang w:bidi="ru-RU"/>
        </w:rPr>
        <w:t>о</w:t>
      </w:r>
      <w:r w:rsidRPr="00DE03C6">
        <w:rPr>
          <w:lang w:bidi="ru-RU"/>
        </w:rPr>
        <w:t>рий М и N):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ab/>
        <w:t>a)</w:t>
      </w:r>
      <w:r w:rsidRPr="00DE03C6">
        <w:rPr>
          <w:lang w:bidi="ru-RU"/>
        </w:rPr>
        <w:tab/>
        <w:t>разработка;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ab/>
        <w:t>b)</w:t>
      </w:r>
      <w:r w:rsidRPr="00DE03C6">
        <w:rPr>
          <w:lang w:bidi="ru-RU"/>
        </w:rPr>
        <w:tab/>
        <w:t>дополнительные положения об уровне звука.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5.</w:t>
      </w:r>
      <w:r w:rsidRPr="00DE03C6">
        <w:rPr>
          <w:lang w:bidi="ru-RU"/>
        </w:rPr>
        <w:tab/>
        <w:t xml:space="preserve">Правила </w:t>
      </w:r>
      <w:r>
        <w:rPr>
          <w:lang w:bidi="ru-RU"/>
        </w:rPr>
        <w:t>№ </w:t>
      </w:r>
      <w:r w:rsidRPr="00DE03C6">
        <w:rPr>
          <w:lang w:bidi="ru-RU"/>
        </w:rPr>
        <w:t>59 (сменные системы глушителей).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6.</w:t>
      </w:r>
      <w:r w:rsidRPr="00DE03C6">
        <w:rPr>
          <w:lang w:bidi="ru-RU"/>
        </w:rPr>
        <w:tab/>
        <w:t xml:space="preserve">Правила </w:t>
      </w:r>
      <w:r>
        <w:rPr>
          <w:lang w:bidi="ru-RU"/>
        </w:rPr>
        <w:t>№ </w:t>
      </w:r>
      <w:r w:rsidRPr="00DE03C6">
        <w:rPr>
          <w:lang w:bidi="ru-RU"/>
        </w:rPr>
        <w:t>92 (сменные системы глушителей для мотоциклов).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7.</w:t>
      </w:r>
      <w:r w:rsidRPr="00DE03C6">
        <w:rPr>
          <w:lang w:bidi="ru-RU"/>
        </w:rPr>
        <w:tab/>
        <w:t xml:space="preserve">Правила </w:t>
      </w:r>
      <w:r>
        <w:rPr>
          <w:lang w:bidi="ru-RU"/>
        </w:rPr>
        <w:t>№ </w:t>
      </w:r>
      <w:r w:rsidRPr="00DE03C6">
        <w:rPr>
          <w:lang w:bidi="ru-RU"/>
        </w:rPr>
        <w:t>117 (</w:t>
      </w:r>
      <w:r>
        <w:rPr>
          <w:lang w:bidi="ru-RU"/>
        </w:rPr>
        <w:t>шум</w:t>
      </w:r>
      <w:r w:rsidRPr="00DE03C6">
        <w:rPr>
          <w:lang w:bidi="ru-RU"/>
        </w:rPr>
        <w:t>, производимый шинами при качении, и их сце</w:t>
      </w:r>
      <w:r w:rsidRPr="00DE03C6">
        <w:rPr>
          <w:lang w:bidi="ru-RU"/>
        </w:rPr>
        <w:t>п</w:t>
      </w:r>
      <w:r w:rsidRPr="00DE03C6">
        <w:rPr>
          <w:lang w:bidi="ru-RU"/>
        </w:rPr>
        <w:t>ление на мокрой поверхности).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8.</w:t>
      </w:r>
      <w:r w:rsidRPr="00DE03C6">
        <w:rPr>
          <w:lang w:bidi="ru-RU"/>
        </w:rPr>
        <w:tab/>
        <w:t>Общие поправки.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9.</w:t>
      </w:r>
      <w:r w:rsidRPr="00DE03C6">
        <w:rPr>
          <w:lang w:bidi="ru-RU"/>
        </w:rPr>
        <w:tab/>
        <w:t>Обмен информацией о национальных и международных требованиях, касающихся уровней шума.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10.</w:t>
      </w:r>
      <w:r w:rsidRPr="00DE03C6">
        <w:rPr>
          <w:lang w:bidi="ru-RU"/>
        </w:rPr>
        <w:tab/>
        <w:t>Влияние поверхности дороги на уровень звука, производимого шинами при качении.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11.</w:t>
      </w:r>
      <w:r w:rsidRPr="00DE03C6">
        <w:rPr>
          <w:lang w:bidi="ru-RU"/>
        </w:rPr>
        <w:tab/>
        <w:t>Бесшумные автотранспортные средства.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12.</w:t>
      </w:r>
      <w:r w:rsidRPr="00DE03C6">
        <w:rPr>
          <w:lang w:bidi="ru-RU"/>
        </w:rPr>
        <w:tab/>
        <w:t>Определения и сокращения в правилах, относящихся к ведению GRB.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13.</w:t>
      </w:r>
      <w:r w:rsidRPr="00DE03C6">
        <w:rPr>
          <w:lang w:bidi="ru-RU"/>
        </w:rPr>
        <w:tab/>
        <w:t>Предложение по поправкам к Сводной резолюции о конструкции транспортных средств.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14.</w:t>
      </w:r>
      <w:r w:rsidRPr="00DE03C6">
        <w:rPr>
          <w:lang w:bidi="ru-RU"/>
        </w:rPr>
        <w:tab/>
        <w:t>Разработка международной системы официального утверждения типа комплектного транспортного средства (МОУТКТС) и участие в ней р</w:t>
      </w:r>
      <w:r w:rsidRPr="00DE03C6">
        <w:rPr>
          <w:lang w:bidi="ru-RU"/>
        </w:rPr>
        <w:t>а</w:t>
      </w:r>
      <w:r w:rsidRPr="00DE03C6">
        <w:rPr>
          <w:lang w:bidi="ru-RU"/>
        </w:rPr>
        <w:t>бочих групп.</w:t>
      </w:r>
    </w:p>
    <w:p w:rsidR="00902E8E" w:rsidRPr="00DE03C6" w:rsidRDefault="00902E8E" w:rsidP="003F1B22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15.</w:t>
      </w:r>
      <w:r w:rsidRPr="00DE03C6">
        <w:rPr>
          <w:lang w:bidi="ru-RU"/>
        </w:rPr>
        <w:tab/>
        <w:t>Основные вопросы, рассмотренные на сесси</w:t>
      </w:r>
      <w:r w:rsidR="003F1B22">
        <w:rPr>
          <w:lang w:bidi="ru-RU"/>
        </w:rPr>
        <w:t>и</w:t>
      </w:r>
      <w:r w:rsidRPr="00DE03C6">
        <w:rPr>
          <w:lang w:bidi="ru-RU"/>
        </w:rPr>
        <w:t xml:space="preserve"> WP.29 в </w:t>
      </w:r>
      <w:r w:rsidR="003F1B22">
        <w:rPr>
          <w:lang w:bidi="ru-RU"/>
        </w:rPr>
        <w:t>ноябре</w:t>
      </w:r>
      <w:r w:rsidRPr="00DE03C6">
        <w:rPr>
          <w:lang w:bidi="ru-RU"/>
        </w:rPr>
        <w:t xml:space="preserve"> 2015 г</w:t>
      </w:r>
      <w:r w:rsidRPr="00DE03C6">
        <w:rPr>
          <w:lang w:bidi="ru-RU"/>
        </w:rPr>
        <w:t>о</w:t>
      </w:r>
      <w:r w:rsidRPr="00DE03C6">
        <w:rPr>
          <w:lang w:bidi="ru-RU"/>
        </w:rPr>
        <w:t>да.</w:t>
      </w:r>
    </w:p>
    <w:p w:rsidR="00902E8E" w:rsidRPr="00DE03C6" w:rsidRDefault="00902E8E" w:rsidP="00902E8E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16.</w:t>
      </w:r>
      <w:r w:rsidRPr="00DE03C6">
        <w:rPr>
          <w:lang w:bidi="ru-RU"/>
        </w:rPr>
        <w:tab/>
        <w:t>Обмен мнениями о будущей работе GRB.</w:t>
      </w:r>
    </w:p>
    <w:p w:rsidR="00902E8E" w:rsidRPr="00DE03C6" w:rsidRDefault="00902E8E" w:rsidP="0069695B">
      <w:pPr>
        <w:pStyle w:val="SingleTxtGR"/>
        <w:pageBreakBefore/>
        <w:spacing w:after="100"/>
        <w:ind w:left="2261" w:right="1138" w:hanging="562"/>
        <w:jc w:val="left"/>
        <w:rPr>
          <w:lang w:bidi="ru-RU"/>
        </w:rPr>
      </w:pPr>
      <w:r w:rsidRPr="00DE03C6">
        <w:rPr>
          <w:lang w:bidi="ru-RU"/>
        </w:rPr>
        <w:lastRenderedPageBreak/>
        <w:t>17.</w:t>
      </w:r>
      <w:r w:rsidRPr="00DE03C6">
        <w:rPr>
          <w:lang w:bidi="ru-RU"/>
        </w:rPr>
        <w:tab/>
        <w:t>Прочие вопросы.</w:t>
      </w:r>
    </w:p>
    <w:p w:rsidR="00902E8E" w:rsidRPr="00DE03C6" w:rsidRDefault="00902E8E" w:rsidP="003F1B22">
      <w:pPr>
        <w:pStyle w:val="SingleTxtGR"/>
        <w:spacing w:after="100"/>
        <w:ind w:left="2268" w:hanging="567"/>
        <w:jc w:val="left"/>
        <w:rPr>
          <w:lang w:bidi="ru-RU"/>
        </w:rPr>
      </w:pPr>
      <w:r w:rsidRPr="00DE03C6">
        <w:rPr>
          <w:lang w:bidi="ru-RU"/>
        </w:rPr>
        <w:t>18.</w:t>
      </w:r>
      <w:r w:rsidRPr="00DE03C6">
        <w:rPr>
          <w:lang w:bidi="ru-RU"/>
        </w:rPr>
        <w:tab/>
        <w:t xml:space="preserve">Предварительная повестка дня шестьдесят </w:t>
      </w:r>
      <w:r w:rsidR="003F1B22">
        <w:rPr>
          <w:lang w:bidi="ru-RU"/>
        </w:rPr>
        <w:t>четвертой</w:t>
      </w:r>
      <w:r w:rsidRPr="00DE03C6">
        <w:rPr>
          <w:lang w:bidi="ru-RU"/>
        </w:rPr>
        <w:t xml:space="preserve"> сессии.</w:t>
      </w:r>
    </w:p>
    <w:p w:rsidR="00902E8E" w:rsidRPr="00902E8E" w:rsidRDefault="00902E8E" w:rsidP="00902E8E">
      <w:pPr>
        <w:pStyle w:val="SingleTxt"/>
        <w:spacing w:after="0" w:line="120" w:lineRule="exact"/>
        <w:jc w:val="left"/>
        <w:rPr>
          <w:b/>
          <w:sz w:val="10"/>
        </w:rPr>
      </w:pPr>
    </w:p>
    <w:p w:rsidR="00902E8E" w:rsidRPr="00902E8E" w:rsidRDefault="00902E8E" w:rsidP="00902E8E">
      <w:pPr>
        <w:pStyle w:val="SingleTxt"/>
        <w:spacing w:after="0" w:line="120" w:lineRule="exact"/>
        <w:rPr>
          <w:b/>
          <w:sz w:val="10"/>
        </w:rPr>
      </w:pPr>
    </w:p>
    <w:p w:rsidR="00CB0D7B" w:rsidRPr="00CB0D7B" w:rsidRDefault="00CB0D7B" w:rsidP="00902E8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B0D7B">
        <w:tab/>
      </w:r>
      <w:r w:rsidRPr="00CB0D7B">
        <w:rPr>
          <w:lang w:val="en-US"/>
        </w:rPr>
        <w:t>XX</w:t>
      </w:r>
      <w:r w:rsidRPr="00CB0D7B">
        <w:t>.</w:t>
      </w:r>
      <w:r w:rsidRPr="00CB0D7B">
        <w:tab/>
        <w:t>Выборы должностных лиц (пункт 19 повестки дня)</w:t>
      </w:r>
    </w:p>
    <w:p w:rsidR="00902E8E" w:rsidRPr="00902E8E" w:rsidRDefault="00902E8E" w:rsidP="00902E8E">
      <w:pPr>
        <w:pStyle w:val="SingleTxt"/>
        <w:spacing w:after="0" w:line="120" w:lineRule="exact"/>
        <w:rPr>
          <w:sz w:val="10"/>
        </w:rPr>
      </w:pPr>
    </w:p>
    <w:p w:rsidR="00902E8E" w:rsidRPr="00902E8E" w:rsidRDefault="00902E8E" w:rsidP="00902E8E">
      <w:pPr>
        <w:pStyle w:val="SingleTxt"/>
        <w:spacing w:after="0" w:line="120" w:lineRule="exact"/>
        <w:rPr>
          <w:sz w:val="10"/>
        </w:rPr>
      </w:pPr>
    </w:p>
    <w:p w:rsidR="00CB0D7B" w:rsidRPr="00CB0D7B" w:rsidRDefault="00CB0D7B" w:rsidP="00902E8E">
      <w:pPr>
        <w:pStyle w:val="SingleTxt"/>
      </w:pPr>
      <w:r w:rsidRPr="00CB0D7B">
        <w:t>31.</w:t>
      </w:r>
      <w:r w:rsidRPr="00CB0D7B">
        <w:tab/>
        <w:t xml:space="preserve">В соответствии с правилом 37 </w:t>
      </w:r>
      <w:r w:rsidR="00902E8E">
        <w:t>П</w:t>
      </w:r>
      <w:r w:rsidRPr="00CB0D7B">
        <w:t xml:space="preserve">равил </w:t>
      </w:r>
      <w:r w:rsidR="00902E8E">
        <w:t>п</w:t>
      </w:r>
      <w:r w:rsidRPr="00CB0D7B">
        <w:t>роцедуры (</w:t>
      </w:r>
      <w:r w:rsidRPr="00CB0D7B">
        <w:rPr>
          <w:lang w:val="en-US"/>
        </w:rPr>
        <w:t>TRANS</w:t>
      </w:r>
      <w:r w:rsidRPr="00CB0D7B">
        <w:t>/</w:t>
      </w:r>
      <w:r w:rsidRPr="00CB0D7B">
        <w:rPr>
          <w:lang w:val="en-US"/>
        </w:rPr>
        <w:t>WP</w:t>
      </w:r>
      <w:r w:rsidRPr="00CB0D7B">
        <w:t xml:space="preserve">.29/690 и </w:t>
      </w:r>
      <w:r w:rsidRPr="00CB0D7B">
        <w:rPr>
          <w:lang w:val="en-US"/>
        </w:rPr>
        <w:t>ECE</w:t>
      </w:r>
      <w:r w:rsidRPr="00CB0D7B">
        <w:t>/</w:t>
      </w:r>
      <w:r w:rsidRPr="00CB0D7B">
        <w:rPr>
          <w:lang w:val="en-US"/>
        </w:rPr>
        <w:t>TRANS</w:t>
      </w:r>
      <w:r w:rsidRPr="00CB0D7B">
        <w:t>/</w:t>
      </w:r>
      <w:r w:rsidRPr="00CB0D7B">
        <w:rPr>
          <w:lang w:val="en-US"/>
        </w:rPr>
        <w:t>WP</w:t>
      </w:r>
      <w:r w:rsidRPr="00CB0D7B">
        <w:t>.29/690/</w:t>
      </w:r>
      <w:r w:rsidRPr="00CB0D7B">
        <w:rPr>
          <w:lang w:val="en-US"/>
        </w:rPr>
        <w:t>Amend</w:t>
      </w:r>
      <w:r w:rsidRPr="00CB0D7B">
        <w:t xml:space="preserve">.1) </w:t>
      </w:r>
      <w:r w:rsidRPr="00CB0D7B">
        <w:rPr>
          <w:lang w:val="en-US"/>
        </w:rPr>
        <w:t>GRB</w:t>
      </w:r>
      <w:r w:rsidRPr="00CB0D7B">
        <w:t xml:space="preserve"> предложила избрать должностных лиц. Представители </w:t>
      </w:r>
      <w:r w:rsidR="00902E8E">
        <w:t>Д</w:t>
      </w:r>
      <w:r w:rsidRPr="00CB0D7B">
        <w:t xml:space="preserve">оговаривающихся сторон, присутствовавшие на совещании и принявшие участие в голосовании единогласно избрали г-на Сержа Фишьё </w:t>
      </w:r>
      <w:r w:rsidR="00902E8E">
        <w:t xml:space="preserve">(Франция) </w:t>
      </w:r>
      <w:r w:rsidRPr="00CB0D7B">
        <w:t>Председателем, а г-на Андрея Б</w:t>
      </w:r>
      <w:r w:rsidR="00902E8E">
        <w:t>очарова (Российская Федерация)</w:t>
      </w:r>
      <w:r w:rsidRPr="00CB0D7B">
        <w:t xml:space="preserve"> зам</w:t>
      </w:r>
      <w:r w:rsidRPr="00CB0D7B">
        <w:t>е</w:t>
      </w:r>
      <w:r w:rsidRPr="00CB0D7B">
        <w:t xml:space="preserve">стителем Председателя сессий </w:t>
      </w:r>
      <w:r w:rsidRPr="00CB0D7B">
        <w:rPr>
          <w:lang w:val="en-US"/>
        </w:rPr>
        <w:t>GRB</w:t>
      </w:r>
      <w:r w:rsidRPr="00CB0D7B">
        <w:t>, запланированных на 2016 год.</w:t>
      </w:r>
    </w:p>
    <w:p w:rsidR="00B65A66" w:rsidRPr="00807446" w:rsidRDefault="00902E8E" w:rsidP="00B65A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B65A66" w:rsidRPr="00807446">
        <w:lastRenderedPageBreak/>
        <w:t>Приложение I</w:t>
      </w:r>
    </w:p>
    <w:p w:rsidR="00B65A66" w:rsidRPr="00807446" w:rsidRDefault="00B65A66" w:rsidP="00B65A66">
      <w:pPr>
        <w:pStyle w:val="SingleTxt"/>
        <w:spacing w:after="0" w:line="120" w:lineRule="exact"/>
        <w:rPr>
          <w:sz w:val="10"/>
        </w:rPr>
      </w:pPr>
    </w:p>
    <w:p w:rsidR="00B65A66" w:rsidRPr="00807446" w:rsidRDefault="00B65A66" w:rsidP="00B65A66">
      <w:pPr>
        <w:pStyle w:val="SingleTxt"/>
        <w:spacing w:after="0" w:line="120" w:lineRule="exact"/>
        <w:rPr>
          <w:sz w:val="10"/>
        </w:rPr>
      </w:pPr>
    </w:p>
    <w:p w:rsidR="00B65A66" w:rsidRPr="00807446" w:rsidRDefault="00B65A66" w:rsidP="00B65A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7446">
        <w:tab/>
      </w:r>
      <w:r w:rsidRPr="00807446">
        <w:tab/>
        <w:t xml:space="preserve">Перечень </w:t>
      </w:r>
      <w:r>
        <w:t>неофициальных</w:t>
      </w:r>
      <w:r w:rsidRPr="00807446">
        <w:t xml:space="preserve"> документов (GRB-62-…), распространенных в ходе сессии</w:t>
      </w:r>
    </w:p>
    <w:p w:rsidR="00B65A66" w:rsidRPr="00807446" w:rsidRDefault="00B65A66" w:rsidP="00B65A66">
      <w:pPr>
        <w:pStyle w:val="SingleTxt"/>
        <w:spacing w:after="0" w:line="120" w:lineRule="exact"/>
        <w:rPr>
          <w:sz w:val="10"/>
        </w:rPr>
      </w:pPr>
    </w:p>
    <w:p w:rsidR="00B65A66" w:rsidRPr="00807446" w:rsidRDefault="00B65A66" w:rsidP="00B65A66">
      <w:pPr>
        <w:pStyle w:val="SingleTxt"/>
        <w:spacing w:after="0" w:line="120" w:lineRule="exact"/>
        <w:rPr>
          <w:sz w:val="10"/>
        </w:rPr>
      </w:pPr>
    </w:p>
    <w:tbl>
      <w:tblPr>
        <w:tblW w:w="7785" w:type="dxa"/>
        <w:tblInd w:w="1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305"/>
        <w:gridCol w:w="720"/>
        <w:gridCol w:w="486"/>
        <w:gridCol w:w="3708"/>
        <w:gridCol w:w="711"/>
      </w:tblGrid>
      <w:tr w:rsidR="00B65A66" w:rsidRPr="00807446" w:rsidTr="0069695B">
        <w:trPr>
          <w:cantSplit/>
          <w:tblHeader/>
        </w:trPr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uppressAutoHyphens/>
              <w:spacing w:before="80" w:after="80" w:line="160" w:lineRule="exact"/>
              <w:ind w:left="29" w:right="14"/>
              <w:jc w:val="left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>Условное обозначение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uppressAutoHyphens/>
              <w:spacing w:before="80" w:after="80" w:line="160" w:lineRule="exact"/>
              <w:ind w:left="29" w:right="14"/>
              <w:jc w:val="left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>Представлен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uppressAutoHyphens/>
              <w:spacing w:before="80" w:after="80" w:line="160" w:lineRule="exact"/>
              <w:ind w:left="29" w:right="14"/>
              <w:jc w:val="left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 xml:space="preserve">Пункт </w:t>
            </w:r>
            <w:r w:rsidRPr="00807446">
              <w:rPr>
                <w:i/>
                <w:sz w:val="14"/>
              </w:rPr>
              <w:br/>
              <w:t>повестки дня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uppressAutoHyphens/>
              <w:spacing w:before="80" w:after="80" w:line="160" w:lineRule="exact"/>
              <w:ind w:left="29" w:right="14"/>
              <w:jc w:val="left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>Язык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uppressAutoHyphens/>
              <w:spacing w:before="80" w:after="80" w:line="160" w:lineRule="exact"/>
              <w:ind w:left="29" w:right="14"/>
              <w:jc w:val="left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>Название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uppressAutoHyphens/>
              <w:spacing w:before="80" w:after="80" w:line="160" w:lineRule="exact"/>
              <w:ind w:left="29" w:right="14"/>
              <w:jc w:val="left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>Стадия</w:t>
            </w:r>
          </w:p>
        </w:tc>
      </w:tr>
      <w:tr w:rsidR="00B65A66" w:rsidRPr="00807446" w:rsidTr="0069695B">
        <w:trPr>
          <w:trHeight w:hRule="exact" w:val="115"/>
          <w:tblHeader/>
        </w:trPr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uppressAutoHyphens/>
              <w:spacing w:before="40" w:after="80"/>
              <w:ind w:left="29" w:right="14"/>
            </w:pP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</w:tcPr>
          <w:p w:rsidR="00B65A66" w:rsidRPr="00807446" w:rsidRDefault="00B65A66" w:rsidP="00751682">
            <w:pPr>
              <w:ind w:left="29" w:right="14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pacing w:before="40" w:after="80"/>
              <w:ind w:left="29" w:right="14"/>
              <w:jc w:val="left"/>
            </w:pP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pacing w:before="40" w:after="80"/>
              <w:ind w:left="29" w:right="14"/>
              <w:jc w:val="left"/>
            </w:pPr>
          </w:p>
        </w:tc>
        <w:tc>
          <w:tcPr>
            <w:tcW w:w="3708" w:type="dxa"/>
            <w:tcBorders>
              <w:top w:val="single" w:sz="12" w:space="0" w:color="auto"/>
            </w:tcBorders>
            <w:shd w:val="clear" w:color="auto" w:fill="auto"/>
          </w:tcPr>
          <w:p w:rsidR="00B65A66" w:rsidRPr="00807446" w:rsidRDefault="00B65A66" w:rsidP="00751682">
            <w:pPr>
              <w:ind w:left="29" w:right="14"/>
            </w:pP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5A66" w:rsidRPr="00807446" w:rsidRDefault="00B65A66" w:rsidP="00751682">
            <w:pPr>
              <w:pStyle w:val="SingleTxt"/>
              <w:spacing w:before="40" w:after="80"/>
              <w:ind w:left="29" w:right="14"/>
              <w:jc w:val="left"/>
            </w:pP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Потенциальные преимущества от перехода на шины категории «3-А» в городе Ротте</w:t>
            </w:r>
            <w:r w:rsidRPr="00751682">
              <w:rPr>
                <w:sz w:val="18"/>
                <w:szCs w:val="18"/>
              </w:rPr>
              <w:t>р</w:t>
            </w:r>
            <w:r w:rsidRPr="00751682">
              <w:rPr>
                <w:sz w:val="18"/>
                <w:szCs w:val="18"/>
              </w:rPr>
              <w:t>даме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1-Add.1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Кампания в Нидерландах под лозунгом «Выбираем лучшую шину!»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rPr>
          <w:cantSplit/>
        </w:trPr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2-Rev.1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Потенциальные преимущества от использ</w:t>
            </w:r>
            <w:r w:rsidRPr="00751682">
              <w:rPr>
                <w:sz w:val="18"/>
                <w:szCs w:val="18"/>
              </w:rPr>
              <w:t>о</w:t>
            </w:r>
            <w:r w:rsidRPr="00751682">
              <w:rPr>
                <w:sz w:val="18"/>
                <w:szCs w:val="18"/>
              </w:rPr>
              <w:t>вания энергоэффективных шин и подде</w:t>
            </w:r>
            <w:r w:rsidRPr="00751682">
              <w:rPr>
                <w:sz w:val="18"/>
                <w:szCs w:val="18"/>
              </w:rPr>
              <w:t>р</w:t>
            </w:r>
            <w:r w:rsidRPr="00751682">
              <w:rPr>
                <w:sz w:val="18"/>
                <w:szCs w:val="18"/>
              </w:rPr>
              <w:t>жания надлежащего давления в шинах транспортных средств, относящихся к а</w:t>
            </w:r>
            <w:r w:rsidRPr="00751682">
              <w:rPr>
                <w:sz w:val="18"/>
                <w:szCs w:val="18"/>
              </w:rPr>
              <w:t>в</w:t>
            </w:r>
            <w:r w:rsidRPr="00751682">
              <w:rPr>
                <w:sz w:val="18"/>
                <w:szCs w:val="18"/>
              </w:rPr>
              <w:t>томобильному парку Государственной авт</w:t>
            </w:r>
            <w:r w:rsidRPr="00751682">
              <w:rPr>
                <w:sz w:val="18"/>
                <w:szCs w:val="18"/>
              </w:rPr>
              <w:t>о</w:t>
            </w:r>
            <w:r w:rsidRPr="00751682">
              <w:rPr>
                <w:sz w:val="18"/>
                <w:szCs w:val="18"/>
              </w:rPr>
              <w:t>дорожной администрации (ГАА) Нидерла</w:t>
            </w:r>
            <w:r w:rsidRPr="00751682">
              <w:rPr>
                <w:sz w:val="18"/>
                <w:szCs w:val="18"/>
              </w:rPr>
              <w:t>н</w:t>
            </w:r>
            <w:r w:rsidRPr="00751682">
              <w:rPr>
                <w:sz w:val="18"/>
                <w:szCs w:val="18"/>
              </w:rPr>
              <w:t>дов, муниципальному автомобильному па</w:t>
            </w:r>
            <w:r w:rsidRPr="00751682">
              <w:rPr>
                <w:sz w:val="18"/>
                <w:szCs w:val="18"/>
              </w:rPr>
              <w:t>р</w:t>
            </w:r>
            <w:r w:rsidRPr="00751682">
              <w:rPr>
                <w:sz w:val="18"/>
                <w:szCs w:val="18"/>
              </w:rPr>
              <w:t>ку Амстердама и муниципальному автом</w:t>
            </w:r>
            <w:r w:rsidRPr="00751682">
              <w:rPr>
                <w:sz w:val="18"/>
                <w:szCs w:val="18"/>
              </w:rPr>
              <w:t>о</w:t>
            </w:r>
            <w:r w:rsidRPr="00751682">
              <w:rPr>
                <w:sz w:val="18"/>
                <w:szCs w:val="18"/>
              </w:rPr>
              <w:t>бильному парку Роттердама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ВСС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 xml:space="preserve">Заявление по проекту правил, касающихся БАТС 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секретариатом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Общая информация и основные вопросы, рассмотренные WP.29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МАЗМ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 xml:space="preserve">Предложение о внесении исправлений в </w:t>
            </w:r>
            <w:r w:rsidR="00DD3B44" w:rsidRPr="00751682">
              <w:rPr>
                <w:sz w:val="18"/>
                <w:szCs w:val="18"/>
              </w:rPr>
              <w:t>д</w:t>
            </w:r>
            <w:r w:rsidRPr="00751682">
              <w:rPr>
                <w:sz w:val="18"/>
                <w:szCs w:val="18"/>
              </w:rPr>
              <w:t>ополнение 2 к поправкам серии 04 к Пр</w:t>
            </w:r>
            <w:r w:rsidRPr="00751682">
              <w:rPr>
                <w:sz w:val="18"/>
                <w:szCs w:val="18"/>
              </w:rPr>
              <w:t>а</w:t>
            </w:r>
            <w:r w:rsidRPr="00751682">
              <w:rPr>
                <w:sz w:val="18"/>
                <w:szCs w:val="18"/>
              </w:rPr>
              <w:t>вилам № 41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d)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6-Rev.1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МАЗМ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 xml:space="preserve">Предложения по уточнению положений </w:t>
            </w:r>
            <w:r w:rsidR="00DD3B44" w:rsidRPr="00751682">
              <w:rPr>
                <w:sz w:val="18"/>
                <w:szCs w:val="18"/>
              </w:rPr>
              <w:t>п</w:t>
            </w:r>
            <w:r w:rsidRPr="00751682">
              <w:rPr>
                <w:sz w:val="18"/>
                <w:szCs w:val="18"/>
              </w:rPr>
              <w:t>равил № 9, 41, 63 и 92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b)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ИСО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Деятельность ИСО, связанная с внутре</w:t>
            </w:r>
            <w:r w:rsidRPr="00751682">
              <w:rPr>
                <w:sz w:val="18"/>
                <w:szCs w:val="18"/>
              </w:rPr>
              <w:t>н</w:t>
            </w:r>
            <w:r w:rsidRPr="00751682">
              <w:rPr>
                <w:sz w:val="18"/>
                <w:szCs w:val="18"/>
              </w:rPr>
              <w:t>ним шумом (ISO 5128)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DD3B44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</w:t>
            </w:r>
            <w:r w:rsidR="00B65A66" w:rsidRPr="00751682">
              <w:rPr>
                <w:sz w:val="18"/>
                <w:szCs w:val="18"/>
              </w:rPr>
              <w:t>редседателем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 xml:space="preserve">Вопросы для рассмотрения GRB </w:t>
            </w:r>
            <w:r w:rsidR="00562806">
              <w:rPr>
                <w:sz w:val="18"/>
                <w:szCs w:val="18"/>
              </w:rPr>
              <w:br/>
            </w:r>
            <w:r w:rsidRPr="00751682">
              <w:rPr>
                <w:sz w:val="18"/>
                <w:szCs w:val="18"/>
              </w:rPr>
              <w:t>в будущем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Статистика значений уровня шума</w:t>
            </w:r>
            <w:r w:rsidR="00DD3B44" w:rsidRPr="00751682">
              <w:rPr>
                <w:sz w:val="18"/>
                <w:szCs w:val="18"/>
              </w:rPr>
              <w:t>, прои</w:t>
            </w:r>
            <w:r w:rsidR="00DD3B44" w:rsidRPr="00751682">
              <w:rPr>
                <w:sz w:val="18"/>
                <w:szCs w:val="18"/>
              </w:rPr>
              <w:t>з</w:t>
            </w:r>
            <w:r w:rsidR="00DD3B44" w:rsidRPr="00751682">
              <w:rPr>
                <w:sz w:val="18"/>
                <w:szCs w:val="18"/>
              </w:rPr>
              <w:t xml:space="preserve">водимого шинами изготовителей </w:t>
            </w:r>
            <w:r w:rsidRPr="00751682">
              <w:rPr>
                <w:sz w:val="18"/>
                <w:szCs w:val="18"/>
              </w:rPr>
              <w:t>комплек</w:t>
            </w:r>
            <w:r w:rsidRPr="00751682">
              <w:rPr>
                <w:sz w:val="18"/>
                <w:szCs w:val="18"/>
              </w:rPr>
              <w:t>т</w:t>
            </w:r>
            <w:r w:rsidRPr="00751682"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9-Add.1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Статистика значений уровня шума, прои</w:t>
            </w:r>
            <w:r w:rsidRPr="00751682">
              <w:rPr>
                <w:sz w:val="18"/>
                <w:szCs w:val="18"/>
              </w:rPr>
              <w:t>з</w:t>
            </w:r>
            <w:r w:rsidRPr="00751682">
              <w:rPr>
                <w:sz w:val="18"/>
                <w:szCs w:val="18"/>
              </w:rPr>
              <w:t>водимого шин</w:t>
            </w:r>
            <w:r w:rsidR="00DD3B44" w:rsidRPr="00751682">
              <w:rPr>
                <w:sz w:val="18"/>
                <w:szCs w:val="18"/>
              </w:rPr>
              <w:t xml:space="preserve">ами изготовителей </w:t>
            </w:r>
            <w:r w:rsidRPr="00751682">
              <w:rPr>
                <w:sz w:val="18"/>
                <w:szCs w:val="18"/>
              </w:rPr>
              <w:t>комплек</w:t>
            </w:r>
            <w:r w:rsidRPr="00751682">
              <w:rPr>
                <w:sz w:val="18"/>
                <w:szCs w:val="18"/>
              </w:rPr>
              <w:t>т</w:t>
            </w:r>
            <w:r w:rsidR="00DD3B44" w:rsidRPr="00751682">
              <w:rPr>
                <w:sz w:val="18"/>
                <w:szCs w:val="18"/>
              </w:rPr>
              <w:t>ного</w:t>
            </w:r>
            <w:r w:rsidRPr="00751682">
              <w:rPr>
                <w:sz w:val="18"/>
                <w:szCs w:val="18"/>
              </w:rPr>
              <w:t xml:space="preserve"> </w:t>
            </w:r>
            <w:r w:rsidR="00DD3B44" w:rsidRPr="00751682">
              <w:rPr>
                <w:sz w:val="18"/>
                <w:szCs w:val="18"/>
              </w:rPr>
              <w:t>оборудования</w:t>
            </w:r>
            <w:r w:rsidRPr="00751682">
              <w:rPr>
                <w:sz w:val="18"/>
                <w:szCs w:val="18"/>
              </w:rPr>
              <w:t xml:space="preserve"> (представленные мат</w:t>
            </w:r>
            <w:r w:rsidRPr="00751682">
              <w:rPr>
                <w:sz w:val="18"/>
                <w:szCs w:val="18"/>
              </w:rPr>
              <w:t>е</w:t>
            </w:r>
            <w:r w:rsidRPr="00751682">
              <w:rPr>
                <w:sz w:val="18"/>
                <w:szCs w:val="18"/>
              </w:rPr>
              <w:t>риалы)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rPr>
          <w:cantSplit/>
        </w:trPr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Китаем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 xml:space="preserve">Планы </w:t>
            </w:r>
            <w:r w:rsidR="00DD3B44" w:rsidRPr="00751682">
              <w:rPr>
                <w:sz w:val="18"/>
                <w:szCs w:val="18"/>
              </w:rPr>
              <w:t>Р</w:t>
            </w:r>
            <w:r w:rsidRPr="00751682">
              <w:rPr>
                <w:sz w:val="18"/>
                <w:szCs w:val="18"/>
              </w:rPr>
              <w:t xml:space="preserve">абочей группы Китая по </w:t>
            </w:r>
            <w:r w:rsidR="00DD3B44" w:rsidRPr="00751682">
              <w:rPr>
                <w:sz w:val="18"/>
                <w:szCs w:val="18"/>
              </w:rPr>
              <w:t xml:space="preserve">нормам </w:t>
            </w:r>
            <w:r w:rsidR="00562806">
              <w:rPr>
                <w:sz w:val="18"/>
                <w:szCs w:val="18"/>
              </w:rPr>
              <w:br/>
            </w:r>
            <w:r w:rsidR="00DD3B44" w:rsidRPr="00751682">
              <w:rPr>
                <w:sz w:val="18"/>
                <w:szCs w:val="18"/>
              </w:rPr>
              <w:t>на шум</w:t>
            </w:r>
            <w:r w:rsidRPr="00751682">
              <w:rPr>
                <w:sz w:val="18"/>
                <w:szCs w:val="18"/>
              </w:rPr>
              <w:t>, производим</w:t>
            </w:r>
            <w:r w:rsidR="00DD3B44" w:rsidRPr="00751682">
              <w:rPr>
                <w:sz w:val="18"/>
                <w:szCs w:val="18"/>
              </w:rPr>
              <w:t>ый</w:t>
            </w:r>
            <w:r w:rsidRPr="00751682">
              <w:rPr>
                <w:sz w:val="18"/>
                <w:szCs w:val="18"/>
              </w:rPr>
              <w:t xml:space="preserve"> транспортными средствами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69695B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Предложение по поправкам к поправкам серии 02 к Правилам</w:t>
            </w:r>
            <w:r w:rsidR="00751682">
              <w:rPr>
                <w:sz w:val="18"/>
                <w:szCs w:val="18"/>
              </w:rPr>
              <w:t> </w:t>
            </w:r>
            <w:r w:rsidRPr="00751682">
              <w:rPr>
                <w:sz w:val="18"/>
                <w:szCs w:val="18"/>
              </w:rPr>
              <w:t>№</w:t>
            </w:r>
            <w:r w:rsidR="00751682">
              <w:rPr>
                <w:sz w:val="18"/>
                <w:szCs w:val="18"/>
              </w:rPr>
              <w:t> </w:t>
            </w:r>
            <w:r w:rsidRPr="00751682">
              <w:rPr>
                <w:sz w:val="18"/>
                <w:szCs w:val="18"/>
              </w:rPr>
              <w:t>117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11-Add.1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Предложение по поправкам к поправкам серии 02 к Правилам</w:t>
            </w:r>
            <w:r w:rsidR="00751682">
              <w:rPr>
                <w:sz w:val="18"/>
                <w:szCs w:val="18"/>
              </w:rPr>
              <w:t> </w:t>
            </w:r>
            <w:r w:rsidRPr="00751682">
              <w:rPr>
                <w:sz w:val="18"/>
                <w:szCs w:val="18"/>
              </w:rPr>
              <w:t>№</w:t>
            </w:r>
            <w:r w:rsidR="00751682">
              <w:rPr>
                <w:sz w:val="18"/>
                <w:szCs w:val="18"/>
              </w:rPr>
              <w:t> </w:t>
            </w:r>
            <w:r w:rsidRPr="00751682">
              <w:rPr>
                <w:sz w:val="18"/>
                <w:szCs w:val="18"/>
              </w:rPr>
              <w:t>117 (представле</w:t>
            </w:r>
            <w:r w:rsidRPr="00751682">
              <w:rPr>
                <w:sz w:val="18"/>
                <w:szCs w:val="18"/>
              </w:rPr>
              <w:t>н</w:t>
            </w:r>
            <w:r w:rsidRPr="00751682">
              <w:rPr>
                <w:sz w:val="18"/>
                <w:szCs w:val="18"/>
              </w:rPr>
              <w:t>ные материалы)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Японией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Обзор «</w:t>
            </w:r>
            <w:r w:rsidR="00DD3B44" w:rsidRPr="00751682">
              <w:rPr>
                <w:sz w:val="18"/>
                <w:szCs w:val="18"/>
              </w:rPr>
              <w:t>б</w:t>
            </w:r>
            <w:r w:rsidRPr="00751682">
              <w:rPr>
                <w:sz w:val="18"/>
                <w:szCs w:val="18"/>
              </w:rPr>
              <w:t>удущие</w:t>
            </w:r>
            <w:r w:rsidR="00DD3B44" w:rsidRPr="00751682">
              <w:rPr>
                <w:sz w:val="18"/>
                <w:szCs w:val="18"/>
              </w:rPr>
              <w:t>й</w:t>
            </w:r>
            <w:r w:rsidRPr="00751682">
              <w:rPr>
                <w:sz w:val="18"/>
                <w:szCs w:val="18"/>
              </w:rPr>
              <w:t xml:space="preserve"> стратегии снижения уровня шума, производимого транспортн</w:t>
            </w:r>
            <w:r w:rsidRPr="00751682">
              <w:rPr>
                <w:sz w:val="18"/>
                <w:szCs w:val="18"/>
              </w:rPr>
              <w:t>ы</w:t>
            </w:r>
            <w:r w:rsidRPr="00751682">
              <w:rPr>
                <w:sz w:val="18"/>
                <w:szCs w:val="18"/>
              </w:rPr>
              <w:t>ми средствами»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13-Rev.1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Японией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Тенденции в области регламентирования уровня шума в Японии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14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 xml:space="preserve">Концептуальный показатель </w:t>
            </w:r>
            <w:r w:rsidR="00DD3B44" w:rsidRPr="00751682">
              <w:rPr>
                <w:sz w:val="18"/>
                <w:szCs w:val="18"/>
              </w:rPr>
              <w:t>уровня</w:t>
            </w:r>
            <w:r w:rsidRPr="00751682">
              <w:rPr>
                <w:sz w:val="18"/>
                <w:szCs w:val="18"/>
              </w:rPr>
              <w:t xml:space="preserve"> шума, производимого дорожным движением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14-Add.1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Нидерландами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 xml:space="preserve">Концептуальный показатель </w:t>
            </w:r>
            <w:r w:rsidR="00DD3B44" w:rsidRPr="00751682">
              <w:rPr>
                <w:sz w:val="18"/>
                <w:szCs w:val="18"/>
              </w:rPr>
              <w:t>уровня</w:t>
            </w:r>
            <w:r w:rsidRPr="00751682">
              <w:rPr>
                <w:sz w:val="18"/>
                <w:szCs w:val="18"/>
              </w:rPr>
              <w:t xml:space="preserve"> шума, производимого дорожным движением (представленные материалы)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c)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МАЗМ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69695B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Предложение по дополнению к Прав</w:t>
            </w:r>
            <w:r w:rsidRPr="00751682">
              <w:rPr>
                <w:sz w:val="18"/>
                <w:szCs w:val="18"/>
              </w:rPr>
              <w:t>и</w:t>
            </w:r>
            <w:r w:rsidRPr="00751682">
              <w:rPr>
                <w:sz w:val="18"/>
                <w:szCs w:val="18"/>
              </w:rPr>
              <w:t>лам</w:t>
            </w:r>
            <w:r w:rsidR="0069695B">
              <w:rPr>
                <w:sz w:val="18"/>
                <w:szCs w:val="18"/>
              </w:rPr>
              <w:t> </w:t>
            </w:r>
            <w:r w:rsidRPr="00751682">
              <w:rPr>
                <w:sz w:val="18"/>
                <w:szCs w:val="18"/>
              </w:rPr>
              <w:t>№ 41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16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ВСС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Исследование по вопросу о бесшумных а</w:t>
            </w:r>
            <w:r w:rsidRPr="00751682">
              <w:rPr>
                <w:sz w:val="18"/>
                <w:szCs w:val="18"/>
              </w:rPr>
              <w:t>в</w:t>
            </w:r>
            <w:r w:rsidRPr="00751682">
              <w:rPr>
                <w:sz w:val="18"/>
                <w:szCs w:val="18"/>
              </w:rPr>
              <w:t>томобилях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17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ЕТОПОК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Замечания по документу GRB-61-03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18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Индией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Замечания по документу ECE/TRANS/</w:t>
            </w:r>
            <w:r w:rsidR="0069695B">
              <w:rPr>
                <w:sz w:val="18"/>
                <w:szCs w:val="18"/>
              </w:rPr>
              <w:br/>
            </w:r>
            <w:r w:rsidRPr="00751682">
              <w:rPr>
                <w:sz w:val="18"/>
                <w:szCs w:val="18"/>
              </w:rPr>
              <w:t>WP.29/GRB/2015/7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19-Rev.1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МОПАП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4 a)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69695B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Предложение по поправкам к Прав</w:t>
            </w:r>
            <w:r w:rsidRPr="00751682">
              <w:rPr>
                <w:sz w:val="18"/>
                <w:szCs w:val="18"/>
              </w:rPr>
              <w:t>и</w:t>
            </w:r>
            <w:r w:rsidRPr="00751682">
              <w:rPr>
                <w:sz w:val="18"/>
                <w:szCs w:val="18"/>
              </w:rPr>
              <w:t>лам</w:t>
            </w:r>
            <w:r w:rsidR="0069695B">
              <w:rPr>
                <w:sz w:val="18"/>
                <w:szCs w:val="18"/>
              </w:rPr>
              <w:t> </w:t>
            </w:r>
            <w:r w:rsidRPr="00751682">
              <w:rPr>
                <w:sz w:val="18"/>
                <w:szCs w:val="18"/>
              </w:rPr>
              <w:t>№</w:t>
            </w:r>
            <w:r w:rsidR="0069695B">
              <w:rPr>
                <w:sz w:val="18"/>
                <w:szCs w:val="18"/>
              </w:rPr>
              <w:t> </w:t>
            </w:r>
            <w:r w:rsidRPr="00751682">
              <w:rPr>
                <w:sz w:val="18"/>
                <w:szCs w:val="18"/>
              </w:rPr>
              <w:t>51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d)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Францией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69695B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Предложение по исправлени</w:t>
            </w:r>
            <w:r w:rsidR="00DD3B44" w:rsidRPr="00751682">
              <w:rPr>
                <w:sz w:val="18"/>
                <w:szCs w:val="18"/>
              </w:rPr>
              <w:t>ям</w:t>
            </w:r>
            <w:r w:rsidRPr="00751682">
              <w:rPr>
                <w:sz w:val="18"/>
                <w:szCs w:val="18"/>
              </w:rPr>
              <w:t xml:space="preserve"> к докуме</w:t>
            </w:r>
            <w:r w:rsidRPr="00751682">
              <w:rPr>
                <w:sz w:val="18"/>
                <w:szCs w:val="18"/>
              </w:rPr>
              <w:t>н</w:t>
            </w:r>
            <w:r w:rsidRPr="00751682">
              <w:rPr>
                <w:sz w:val="18"/>
                <w:szCs w:val="18"/>
              </w:rPr>
              <w:t>ту</w:t>
            </w:r>
            <w:r w:rsidR="0069695B">
              <w:rPr>
                <w:sz w:val="18"/>
                <w:szCs w:val="18"/>
              </w:rPr>
              <w:t> </w:t>
            </w:r>
            <w:r w:rsidRPr="00751682">
              <w:rPr>
                <w:sz w:val="18"/>
                <w:szCs w:val="18"/>
              </w:rPr>
              <w:t>ECE/TRANS/WP.29/GRB/2015/7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21-Rev.1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МОПАП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69695B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Предложение по поправкам к докуме</w:t>
            </w:r>
            <w:r w:rsidRPr="00751682">
              <w:rPr>
                <w:sz w:val="18"/>
                <w:szCs w:val="18"/>
              </w:rPr>
              <w:t>н</w:t>
            </w:r>
            <w:r w:rsidRPr="00751682">
              <w:rPr>
                <w:sz w:val="18"/>
                <w:szCs w:val="18"/>
              </w:rPr>
              <w:t>ту</w:t>
            </w:r>
            <w:r w:rsidR="0069695B">
              <w:rPr>
                <w:sz w:val="18"/>
                <w:szCs w:val="18"/>
              </w:rPr>
              <w:t> </w:t>
            </w:r>
            <w:r w:rsidRPr="00751682">
              <w:rPr>
                <w:sz w:val="18"/>
                <w:szCs w:val="18"/>
              </w:rPr>
              <w:t>ECE/TRANS/WP.29/GRB/2015/07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22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НРГ по БАТС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Правила ООН, касающиеся БАТС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d)</w:t>
            </w:r>
          </w:p>
        </w:tc>
      </w:tr>
      <w:tr w:rsidR="00B65A66" w:rsidRPr="00751682" w:rsidTr="0069695B">
        <w:tc>
          <w:tcPr>
            <w:tcW w:w="855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23</w:t>
            </w:r>
          </w:p>
        </w:tc>
        <w:tc>
          <w:tcPr>
            <w:tcW w:w="1305" w:type="dxa"/>
            <w:shd w:val="clear" w:color="auto" w:fill="auto"/>
          </w:tcPr>
          <w:p w:rsidR="00B65A66" w:rsidRPr="00751682" w:rsidRDefault="00DD3B44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ЦДИБ</w:t>
            </w:r>
          </w:p>
        </w:tc>
        <w:tc>
          <w:tcPr>
            <w:tcW w:w="720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Шум, производимый дорожным движен</w:t>
            </w:r>
            <w:r w:rsidRPr="00751682">
              <w:rPr>
                <w:sz w:val="18"/>
                <w:szCs w:val="18"/>
              </w:rPr>
              <w:t>и</w:t>
            </w:r>
            <w:r w:rsidRPr="00751682">
              <w:rPr>
                <w:sz w:val="18"/>
                <w:szCs w:val="18"/>
              </w:rPr>
              <w:t>ем: может ли помочь использование пор</w:t>
            </w:r>
            <w:r w:rsidRPr="00751682">
              <w:rPr>
                <w:sz w:val="18"/>
                <w:szCs w:val="18"/>
              </w:rPr>
              <w:t>о</w:t>
            </w:r>
            <w:r w:rsidRPr="00751682">
              <w:rPr>
                <w:sz w:val="18"/>
                <w:szCs w:val="18"/>
              </w:rPr>
              <w:t>упругого дорожного покрытия?</w:t>
            </w:r>
          </w:p>
        </w:tc>
        <w:tc>
          <w:tcPr>
            <w:tcW w:w="711" w:type="dxa"/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  <w:tr w:rsidR="00B65A66" w:rsidRPr="00751682" w:rsidTr="0069695B"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</w:tcPr>
          <w:p w:rsidR="00B65A66" w:rsidRPr="00751682" w:rsidRDefault="00B65A66" w:rsidP="00751682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секретариатом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А</w:t>
            </w:r>
          </w:p>
        </w:tc>
        <w:tc>
          <w:tcPr>
            <w:tcW w:w="3708" w:type="dxa"/>
            <w:tcBorders>
              <w:bottom w:val="single" w:sz="12" w:space="0" w:color="auto"/>
            </w:tcBorders>
            <w:shd w:val="clear" w:color="auto" w:fill="auto"/>
          </w:tcPr>
          <w:p w:rsidR="00B65A66" w:rsidRPr="00751682" w:rsidRDefault="00B65A66" w:rsidP="00751682">
            <w:pPr>
              <w:spacing w:before="40" w:after="80"/>
              <w:ind w:left="29" w:right="14"/>
              <w:contextualSpacing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Определение типа транспортного средства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auto"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14"/>
              <w:contextualSpacing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a)</w:t>
            </w:r>
          </w:p>
        </w:tc>
      </w:tr>
    </w:tbl>
    <w:p w:rsidR="00562806" w:rsidRPr="00562806" w:rsidRDefault="00562806" w:rsidP="0056280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i/>
          <w:iCs/>
          <w:sz w:val="10"/>
        </w:rPr>
      </w:pPr>
    </w:p>
    <w:p w:rsidR="00B65A66" w:rsidRPr="00807446" w:rsidRDefault="00B65A66" w:rsidP="00DD3B4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DD3B44">
        <w:rPr>
          <w:i/>
          <w:iCs/>
        </w:rPr>
        <w:t>Примечание</w:t>
      </w:r>
      <w:r w:rsidRPr="00807446">
        <w:t>:</w:t>
      </w:r>
    </w:p>
    <w:p w:rsidR="00B65A66" w:rsidRPr="00807446" w:rsidRDefault="00DD3B44" w:rsidP="00DD3B4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B65A66" w:rsidRPr="00807446">
        <w:t>а)</w:t>
      </w:r>
      <w:r w:rsidR="00B65A66" w:rsidRPr="00807446">
        <w:tab/>
        <w:t>рассмотрение завершено или документ заменен другим документом;</w:t>
      </w:r>
    </w:p>
    <w:p w:rsidR="00B65A66" w:rsidRPr="00807446" w:rsidRDefault="00DD3B44" w:rsidP="00DD3B4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B65A66" w:rsidRPr="00807446">
        <w:t>b)</w:t>
      </w:r>
      <w:r w:rsidR="00B65A66" w:rsidRPr="00807446">
        <w:tab/>
        <w:t>рассмотрение будет продолжено на следующей сессии в качестве документа с официальным условным обозначением;</w:t>
      </w:r>
    </w:p>
    <w:p w:rsidR="00B65A66" w:rsidRPr="00807446" w:rsidRDefault="00DD3B44" w:rsidP="00DD3B4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B65A66" w:rsidRPr="00807446">
        <w:t>с)</w:t>
      </w:r>
      <w:r w:rsidR="00B65A66" w:rsidRPr="00807446">
        <w:tab/>
        <w:t>рассмотрение будет продолжено на следующей сессии в качестве неофициального документа;</w:t>
      </w:r>
    </w:p>
    <w:p w:rsidR="00B65A66" w:rsidRPr="00807446" w:rsidRDefault="00DD3B44" w:rsidP="00DD3B44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="00B65A66" w:rsidRPr="00807446">
        <w:t>d)</w:t>
      </w:r>
      <w:r w:rsidR="00B65A66" w:rsidRPr="00807446">
        <w:tab/>
        <w:t>документ принят и будет представлен WP.29.</w:t>
      </w:r>
    </w:p>
    <w:p w:rsidR="00B65A66" w:rsidRPr="00807446" w:rsidRDefault="00B65A66" w:rsidP="00DD3B4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7446">
        <w:br w:type="page"/>
      </w:r>
      <w:r w:rsidRPr="00807446">
        <w:lastRenderedPageBreak/>
        <w:t>Приложение II</w:t>
      </w:r>
    </w:p>
    <w:p w:rsidR="00DD3B44" w:rsidRPr="00DD3B44" w:rsidRDefault="00DD3B44" w:rsidP="00DD3B44">
      <w:pPr>
        <w:pStyle w:val="SingleTxt"/>
        <w:spacing w:after="0" w:line="120" w:lineRule="exact"/>
        <w:rPr>
          <w:b/>
          <w:sz w:val="10"/>
        </w:rPr>
      </w:pPr>
    </w:p>
    <w:p w:rsidR="00DD3B44" w:rsidRPr="00DD3B44" w:rsidRDefault="00DD3B44" w:rsidP="00DD3B44">
      <w:pPr>
        <w:pStyle w:val="SingleTxt"/>
        <w:spacing w:after="0" w:line="120" w:lineRule="exact"/>
        <w:rPr>
          <w:b/>
          <w:sz w:val="10"/>
        </w:rPr>
      </w:pPr>
    </w:p>
    <w:p w:rsidR="00B65A66" w:rsidRPr="00807446" w:rsidRDefault="00DD3B44" w:rsidP="005628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65A66" w:rsidRPr="00807446">
        <w:t>Принятые поправки к поправкам серии 04 к</w:t>
      </w:r>
      <w:r w:rsidR="00562806">
        <w:t> </w:t>
      </w:r>
      <w:r w:rsidR="00B65A66" w:rsidRPr="00807446">
        <w:t>Правилам</w:t>
      </w:r>
      <w:r w:rsidR="00562806">
        <w:t> </w:t>
      </w:r>
      <w:r w:rsidR="00B65A66" w:rsidRPr="00807446">
        <w:t>№ 41</w:t>
      </w:r>
    </w:p>
    <w:p w:rsidR="00DD3B44" w:rsidRPr="00DD3B44" w:rsidRDefault="00DD3B44" w:rsidP="00DD3B44">
      <w:pPr>
        <w:pStyle w:val="SingleTxt"/>
        <w:spacing w:after="0" w:line="120" w:lineRule="exact"/>
        <w:rPr>
          <w:i/>
          <w:sz w:val="10"/>
        </w:rPr>
      </w:pPr>
    </w:p>
    <w:p w:rsidR="00DD3B44" w:rsidRPr="00DD3B44" w:rsidRDefault="00DD3B44" w:rsidP="00DD3B44">
      <w:pPr>
        <w:pStyle w:val="SingleTxt"/>
        <w:spacing w:after="0" w:line="120" w:lineRule="exact"/>
        <w:rPr>
          <w:i/>
          <w:sz w:val="10"/>
        </w:rPr>
      </w:pPr>
    </w:p>
    <w:p w:rsidR="00B65A66" w:rsidRPr="00807446" w:rsidRDefault="00B65A66" w:rsidP="00DD3B44">
      <w:pPr>
        <w:pStyle w:val="SingleTxt"/>
      </w:pPr>
      <w:r w:rsidRPr="00807446">
        <w:rPr>
          <w:i/>
        </w:rPr>
        <w:t>Пункт 2.13</w:t>
      </w:r>
      <w:r w:rsidRPr="00807446">
        <w:t xml:space="preserve">, </w:t>
      </w:r>
      <w:r w:rsidRPr="00807446">
        <w:rPr>
          <w:i/>
        </w:rPr>
        <w:t>таблиц</w:t>
      </w:r>
      <w:r w:rsidR="00DD3B44">
        <w:rPr>
          <w:i/>
        </w:rPr>
        <w:t>у</w:t>
      </w:r>
      <w:r w:rsidRPr="00807446">
        <w:t>, изменить следующим образом:</w:t>
      </w:r>
    </w:p>
    <w:p w:rsidR="00B65A66" w:rsidRDefault="00B65A66" w:rsidP="00B65A66">
      <w:pPr>
        <w:pStyle w:val="SingleTxt"/>
      </w:pPr>
      <w:r w:rsidRPr="00807446">
        <w:t>«</w:t>
      </w:r>
    </w:p>
    <w:p w:rsidR="00BC55C7" w:rsidRPr="00BC55C7" w:rsidRDefault="00BC55C7" w:rsidP="00BC55C7">
      <w:pPr>
        <w:pStyle w:val="SingleTxt"/>
        <w:spacing w:after="0" w:line="120" w:lineRule="exact"/>
        <w:rPr>
          <w:sz w:val="10"/>
        </w:rPr>
      </w:pPr>
    </w:p>
    <w:tbl>
      <w:tblPr>
        <w:tblW w:w="7416" w:type="dxa"/>
        <w:tblInd w:w="1323" w:type="dxa"/>
        <w:tblLook w:val="01E0" w:firstRow="1" w:lastRow="1" w:firstColumn="1" w:lastColumn="1" w:noHBand="0" w:noVBand="0"/>
      </w:tblPr>
      <w:tblGrid>
        <w:gridCol w:w="1047"/>
        <w:gridCol w:w="953"/>
        <w:gridCol w:w="2982"/>
        <w:gridCol w:w="2434"/>
      </w:tblGrid>
      <w:tr w:rsidR="00B65A66" w:rsidRPr="00807446" w:rsidTr="0069695B">
        <w:trPr>
          <w:trHeight w:val="20"/>
          <w:tblHeader/>
        </w:trPr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B65A66" w:rsidRPr="00807446" w:rsidRDefault="00B65A66" w:rsidP="00751682">
            <w:pPr>
              <w:pStyle w:val="SingleTxt"/>
              <w:suppressAutoHyphens/>
              <w:spacing w:before="80" w:after="80" w:line="160" w:lineRule="exact"/>
              <w:ind w:left="29" w:right="43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>Условное обозначение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B65A66" w:rsidRPr="00807446" w:rsidRDefault="00B65A66" w:rsidP="00751682">
            <w:pPr>
              <w:pStyle w:val="SingleTxt"/>
              <w:spacing w:before="80" w:after="80" w:line="160" w:lineRule="exact"/>
              <w:ind w:left="29" w:right="43"/>
              <w:jc w:val="left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>Единица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B65A66" w:rsidRPr="00807446" w:rsidRDefault="00B65A66" w:rsidP="00751682">
            <w:pPr>
              <w:pStyle w:val="SingleTxt"/>
              <w:spacing w:before="80" w:after="80" w:line="160" w:lineRule="exact"/>
              <w:ind w:left="29" w:right="43"/>
              <w:jc w:val="left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>Пояснения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B65A66" w:rsidRPr="00807446" w:rsidRDefault="00B65A66" w:rsidP="00751682">
            <w:pPr>
              <w:pStyle w:val="SingleTxt"/>
              <w:spacing w:before="80" w:after="80" w:line="160" w:lineRule="exact"/>
              <w:ind w:left="29" w:right="43"/>
              <w:jc w:val="left"/>
              <w:rPr>
                <w:i/>
                <w:sz w:val="14"/>
              </w:rPr>
            </w:pPr>
            <w:r w:rsidRPr="00807446">
              <w:rPr>
                <w:i/>
                <w:sz w:val="14"/>
              </w:rPr>
              <w:t>Использование в тексте</w:t>
            </w:r>
          </w:p>
        </w:tc>
      </w:tr>
      <w:tr w:rsidR="00B65A66" w:rsidRPr="00807446" w:rsidTr="0069695B">
        <w:trPr>
          <w:trHeight w:hRule="exact" w:val="115"/>
          <w:tblHeader/>
        </w:trPr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B65A66" w:rsidRPr="00807446" w:rsidRDefault="00B65A66" w:rsidP="00751682">
            <w:pPr>
              <w:pStyle w:val="SingleTxt"/>
              <w:suppressAutoHyphens/>
              <w:spacing w:before="40" w:after="80"/>
              <w:ind w:left="29" w:right="43"/>
            </w:pP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B65A66" w:rsidRPr="00807446" w:rsidRDefault="00B65A66" w:rsidP="00751682">
            <w:pPr>
              <w:pStyle w:val="SingleTxt"/>
              <w:spacing w:before="40" w:after="80"/>
              <w:ind w:left="29" w:right="43"/>
              <w:jc w:val="left"/>
            </w:pPr>
          </w:p>
        </w:tc>
        <w:tc>
          <w:tcPr>
            <w:tcW w:w="298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B65A66" w:rsidRPr="00807446" w:rsidRDefault="00B65A66" w:rsidP="00751682">
            <w:pPr>
              <w:pStyle w:val="SingleTxt"/>
              <w:spacing w:before="40" w:after="80"/>
              <w:ind w:left="29" w:right="43"/>
              <w:jc w:val="left"/>
            </w:pPr>
          </w:p>
        </w:tc>
        <w:tc>
          <w:tcPr>
            <w:tcW w:w="2434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B65A66" w:rsidRPr="00807446" w:rsidRDefault="00B65A66" w:rsidP="00751682">
            <w:pPr>
              <w:pStyle w:val="SingleTxt"/>
              <w:spacing w:before="40" w:after="80"/>
              <w:ind w:left="29" w:right="43"/>
              <w:jc w:val="left"/>
            </w:pPr>
          </w:p>
        </w:tc>
      </w:tr>
      <w:tr w:rsidR="00B65A66" w:rsidRPr="00751682" w:rsidTr="0069695B">
        <w:tc>
          <w:tcPr>
            <w:tcW w:w="1047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43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…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…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…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…</w:t>
            </w:r>
          </w:p>
        </w:tc>
      </w:tr>
      <w:tr w:rsidR="00B65A66" w:rsidRPr="00751682" w:rsidTr="0069695B">
        <w:tc>
          <w:tcPr>
            <w:tcW w:w="1047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43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 xml:space="preserve">L 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дБ (A)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уровень давления звука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65A66" w:rsidRPr="00751682" w:rsidRDefault="00DD3B44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</w:t>
            </w:r>
            <w:r w:rsidR="00B65A66" w:rsidRPr="00751682">
              <w:rPr>
                <w:sz w:val="18"/>
                <w:szCs w:val="18"/>
              </w:rPr>
              <w:t>риложение 3–1.4.1.</w:t>
            </w:r>
          </w:p>
        </w:tc>
      </w:tr>
      <w:tr w:rsidR="00B65A66" w:rsidRPr="00751682" w:rsidTr="0069695B">
        <w:tc>
          <w:tcPr>
            <w:tcW w:w="1047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43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L</w:t>
            </w:r>
            <w:r w:rsidRPr="00751682">
              <w:rPr>
                <w:sz w:val="18"/>
                <w:szCs w:val="18"/>
                <w:vertAlign w:val="subscript"/>
              </w:rPr>
              <w:t xml:space="preserve"> wot(i)</w:t>
            </w:r>
          </w:p>
        </w:tc>
        <w:tc>
          <w:tcPr>
            <w:tcW w:w="953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дБ (A)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L при условии wot</w:t>
            </w:r>
          </w:p>
        </w:tc>
        <w:tc>
          <w:tcPr>
            <w:tcW w:w="2434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DD3B44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п</w:t>
            </w:r>
            <w:r w:rsidR="00B65A66" w:rsidRPr="00751682">
              <w:rPr>
                <w:sz w:val="18"/>
                <w:szCs w:val="18"/>
              </w:rPr>
              <w:t xml:space="preserve">риложение 3–1.4.6. </w:t>
            </w:r>
          </w:p>
        </w:tc>
      </w:tr>
      <w:tr w:rsidR="00B65A66" w:rsidRPr="00751682" w:rsidTr="0069695B">
        <w:tc>
          <w:tcPr>
            <w:tcW w:w="104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9" w:right="43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...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…</w:t>
            </w:r>
          </w:p>
        </w:tc>
        <w:tc>
          <w:tcPr>
            <w:tcW w:w="298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…</w:t>
            </w: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65A66" w:rsidRPr="00751682" w:rsidRDefault="00B65A66" w:rsidP="0075168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9" w:right="43"/>
              <w:jc w:val="left"/>
              <w:rPr>
                <w:sz w:val="18"/>
                <w:szCs w:val="18"/>
              </w:rPr>
            </w:pPr>
            <w:r w:rsidRPr="00751682">
              <w:rPr>
                <w:sz w:val="18"/>
                <w:szCs w:val="18"/>
              </w:rPr>
              <w:t>…</w:t>
            </w:r>
          </w:p>
        </w:tc>
      </w:tr>
    </w:tbl>
    <w:p w:rsidR="00B65A66" w:rsidRPr="00807446" w:rsidRDefault="00B65A66" w:rsidP="0069695B">
      <w:pPr>
        <w:pStyle w:val="SingleTxt"/>
        <w:jc w:val="right"/>
      </w:pPr>
      <w:r w:rsidRPr="00807446">
        <w:t>»</w:t>
      </w:r>
      <w:r w:rsidR="0069695B">
        <w:t>.</w:t>
      </w:r>
    </w:p>
    <w:p w:rsidR="00B65A66" w:rsidRPr="00807446" w:rsidRDefault="00B65A66" w:rsidP="00DD3B4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7446">
        <w:br w:type="page"/>
      </w:r>
      <w:r w:rsidRPr="00807446">
        <w:lastRenderedPageBreak/>
        <w:t>Приложение III</w:t>
      </w:r>
    </w:p>
    <w:p w:rsidR="00DD3B44" w:rsidRPr="00DD3B44" w:rsidRDefault="00DD3B44" w:rsidP="00DD3B44">
      <w:pPr>
        <w:pStyle w:val="SingleTxt"/>
        <w:spacing w:after="0" w:line="120" w:lineRule="exact"/>
        <w:ind w:left="1170"/>
        <w:rPr>
          <w:b/>
          <w:bCs/>
          <w:sz w:val="10"/>
        </w:rPr>
      </w:pPr>
    </w:p>
    <w:p w:rsidR="00DD3B44" w:rsidRPr="00DD3B44" w:rsidRDefault="00DD3B44" w:rsidP="00DD3B44">
      <w:pPr>
        <w:pStyle w:val="SingleTxt"/>
        <w:spacing w:after="0" w:line="120" w:lineRule="exact"/>
        <w:ind w:left="1170"/>
        <w:rPr>
          <w:b/>
          <w:bCs/>
          <w:sz w:val="10"/>
        </w:rPr>
      </w:pPr>
    </w:p>
    <w:p w:rsidR="00B65A66" w:rsidRPr="00807446" w:rsidRDefault="00DD3B44" w:rsidP="0075168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65A66" w:rsidRPr="00807446">
        <w:t>Принятые поправки к поправкам серии 03 к</w:t>
      </w:r>
      <w:r w:rsidR="00751682">
        <w:t> </w:t>
      </w:r>
      <w:r w:rsidR="00B65A66" w:rsidRPr="00807446">
        <w:t>Правилам</w:t>
      </w:r>
      <w:r w:rsidR="00751682">
        <w:t> </w:t>
      </w:r>
      <w:r w:rsidR="00B65A66" w:rsidRPr="00807446">
        <w:t>№ 51</w:t>
      </w:r>
    </w:p>
    <w:p w:rsidR="00DD3B44" w:rsidRPr="00DD3B44" w:rsidRDefault="00DD3B44" w:rsidP="00DD3B44">
      <w:pPr>
        <w:pStyle w:val="SingleTxt"/>
        <w:spacing w:after="0" w:line="120" w:lineRule="exact"/>
        <w:ind w:left="1170"/>
        <w:rPr>
          <w:bCs/>
          <w:i/>
          <w:sz w:val="10"/>
        </w:rPr>
      </w:pPr>
    </w:p>
    <w:p w:rsidR="00DD3B44" w:rsidRPr="00DD3B44" w:rsidRDefault="00DD3B44" w:rsidP="00DD3B44">
      <w:pPr>
        <w:pStyle w:val="SingleTxt"/>
        <w:spacing w:after="0" w:line="120" w:lineRule="exact"/>
        <w:ind w:left="1170"/>
        <w:rPr>
          <w:bCs/>
          <w:i/>
          <w:sz w:val="10"/>
        </w:rPr>
      </w:pPr>
    </w:p>
    <w:p w:rsidR="00B65A66" w:rsidRPr="00807446" w:rsidRDefault="00B65A66" w:rsidP="00B65A66">
      <w:pPr>
        <w:pStyle w:val="SingleTxt"/>
        <w:ind w:left="1170"/>
        <w:rPr>
          <w:b/>
          <w:bCs/>
        </w:rPr>
      </w:pPr>
      <w:r w:rsidRPr="00807446">
        <w:rPr>
          <w:bCs/>
          <w:i/>
        </w:rPr>
        <w:t>Приложение 3, пункт 3.1.3</w:t>
      </w:r>
      <w:r w:rsidRPr="00807446">
        <w:rPr>
          <w:bCs/>
        </w:rPr>
        <w:t>, изменить следующим образом:</w:t>
      </w:r>
    </w:p>
    <w:p w:rsidR="00B65A66" w:rsidRPr="00807446" w:rsidRDefault="00B65A66" w:rsidP="00DD3B44">
      <w:pPr>
        <w:pStyle w:val="SingleTxt"/>
        <w:rPr>
          <w:bCs/>
        </w:rPr>
      </w:pPr>
      <w:r w:rsidRPr="00807446">
        <w:rPr>
          <w:bCs/>
        </w:rPr>
        <w:t>«</w:t>
      </w:r>
      <w:r>
        <w:rPr>
          <w:bCs/>
        </w:rPr>
        <w:t>3.1.3</w:t>
      </w:r>
      <w:r w:rsidR="00DD3B44">
        <w:rPr>
          <w:bCs/>
        </w:rPr>
        <w:tab/>
      </w:r>
      <w:r w:rsidRPr="00807446">
        <w:rPr>
          <w:bCs/>
        </w:rPr>
        <w:t>...</w:t>
      </w:r>
    </w:p>
    <w:p w:rsidR="00B65A66" w:rsidRPr="00807446" w:rsidRDefault="00B65A66" w:rsidP="00751682">
      <w:pPr>
        <w:pStyle w:val="SingleTxt"/>
        <w:ind w:left="2218"/>
        <w:rPr>
          <w:bCs/>
        </w:rPr>
      </w:pPr>
      <w:r w:rsidRPr="00807446">
        <w:rPr>
          <w:bCs/>
        </w:rPr>
        <w:t>Если пиковое значение звука явно не соответствует общему уровню звукового давления, то результаты измерений не учитываются. С</w:t>
      </w:r>
      <w:r w:rsidR="00751682">
        <w:rPr>
          <w:bCs/>
        </w:rPr>
        <w:t> </w:t>
      </w:r>
      <w:r w:rsidRPr="00807446">
        <w:rPr>
          <w:bCs/>
        </w:rPr>
        <w:t xml:space="preserve">каждой стороны транспортного средства и при каждом </w:t>
      </w:r>
      <w:r w:rsidR="00DD3B44">
        <w:rPr>
          <w:bCs/>
        </w:rPr>
        <w:t>передаточном</w:t>
      </w:r>
      <w:r>
        <w:rPr>
          <w:bCs/>
        </w:rPr>
        <w:t xml:space="preserve"> числе производят по мен</w:t>
      </w:r>
      <w:r w:rsidRPr="00807446">
        <w:rPr>
          <w:bCs/>
        </w:rPr>
        <w:t>ьшей мере четыре измерения в расчете на каждое условие испытания. Измерения с левой и с правой сто</w:t>
      </w:r>
      <w:r w:rsidR="00DD3B44">
        <w:rPr>
          <w:bCs/>
        </w:rPr>
        <w:t>рон</w:t>
      </w:r>
      <w:r w:rsidRPr="00807446">
        <w:rPr>
          <w:bCs/>
        </w:rPr>
        <w:t xml:space="preserve"> можно проводить либо одновременно, либо последовательно. Для ра</w:t>
      </w:r>
      <w:r w:rsidRPr="00807446">
        <w:rPr>
          <w:bCs/>
        </w:rPr>
        <w:t>с</w:t>
      </w:r>
      <w:r w:rsidRPr="00807446">
        <w:rPr>
          <w:bCs/>
        </w:rPr>
        <w:t>чета окончательного результата по данной стороне транспортного средства используются первые четыре зачетных результата последов</w:t>
      </w:r>
      <w:r w:rsidRPr="00807446">
        <w:rPr>
          <w:bCs/>
        </w:rPr>
        <w:t>а</w:t>
      </w:r>
      <w:r w:rsidRPr="00807446">
        <w:rPr>
          <w:bCs/>
        </w:rPr>
        <w:t>тельных измерений в пределах 2 дБ (А), за исключением незачетных результатов (см. пункт 2.1). Результаты, полученные по каждой ст</w:t>
      </w:r>
      <w:r w:rsidRPr="00807446">
        <w:rPr>
          <w:bCs/>
        </w:rPr>
        <w:t>о</w:t>
      </w:r>
      <w:r w:rsidRPr="00807446">
        <w:rPr>
          <w:bCs/>
        </w:rPr>
        <w:t xml:space="preserve">роне, усредняются раздельно и округляются до первого десятичного знака после запятой. Все дальнейшие расчеты для получения </w:t>
      </w:r>
      <w:r w:rsidR="00DD3B44" w:rsidRPr="00DD3B44">
        <w:rPr>
          <w:bCs/>
          <w:lang w:val="fr-CH"/>
        </w:rPr>
        <w:t>L</w:t>
      </w:r>
      <w:r w:rsidR="00DD3B44" w:rsidRPr="00DD3B44">
        <w:rPr>
          <w:bCs/>
          <w:vertAlign w:val="subscript"/>
          <w:lang w:val="fr-CH"/>
        </w:rPr>
        <w:t>urban</w:t>
      </w:r>
      <w:r w:rsidR="00DD3B44" w:rsidRPr="00DD3B44">
        <w:rPr>
          <w:bCs/>
        </w:rPr>
        <w:t xml:space="preserve"> </w:t>
      </w:r>
      <w:r w:rsidRPr="00807446">
        <w:rPr>
          <w:bCs/>
        </w:rPr>
        <w:t>производятся раздельно по левой и правой сторон</w:t>
      </w:r>
      <w:r w:rsidR="00DD3B44">
        <w:rPr>
          <w:bCs/>
        </w:rPr>
        <w:t>ам</w:t>
      </w:r>
      <w:r w:rsidRPr="00807446">
        <w:rPr>
          <w:bCs/>
        </w:rPr>
        <w:t xml:space="preserve"> транспортного средства. Представляемым окончательным значением после математ</w:t>
      </w:r>
      <w:r w:rsidRPr="00807446">
        <w:rPr>
          <w:bCs/>
        </w:rPr>
        <w:t>и</w:t>
      </w:r>
      <w:r w:rsidRPr="00807446">
        <w:rPr>
          <w:bCs/>
        </w:rPr>
        <w:t>ческого округления результатов испытания до ближайшего целого чи</w:t>
      </w:r>
      <w:r w:rsidRPr="00807446">
        <w:rPr>
          <w:bCs/>
        </w:rPr>
        <w:t>с</w:t>
      </w:r>
      <w:r w:rsidRPr="00807446">
        <w:rPr>
          <w:bCs/>
        </w:rPr>
        <w:t xml:space="preserve">ла является большее из значений, полученных по обеим сторонам. </w:t>
      </w:r>
    </w:p>
    <w:p w:rsidR="00B65A66" w:rsidRPr="00807446" w:rsidRDefault="00DD3B44" w:rsidP="00B65A66">
      <w:pPr>
        <w:pStyle w:val="SingleTx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65A66" w:rsidRPr="00807446">
        <w:rPr>
          <w:bCs/>
        </w:rPr>
        <w:t>…»</w:t>
      </w:r>
      <w:r w:rsidR="003F1B22">
        <w:rPr>
          <w:bCs/>
        </w:rPr>
        <w:t>.</w:t>
      </w:r>
    </w:p>
    <w:p w:rsidR="00B65A66" w:rsidRPr="00807446" w:rsidRDefault="00B65A66" w:rsidP="00292F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807446">
        <w:lastRenderedPageBreak/>
        <w:t>Приложение IV</w:t>
      </w:r>
    </w:p>
    <w:p w:rsidR="00292F5C" w:rsidRPr="00292F5C" w:rsidRDefault="00292F5C" w:rsidP="00292F5C">
      <w:pPr>
        <w:pStyle w:val="SingleTxt"/>
        <w:spacing w:after="0" w:line="120" w:lineRule="exact"/>
        <w:rPr>
          <w:b/>
          <w:sz w:val="10"/>
        </w:rPr>
      </w:pPr>
    </w:p>
    <w:p w:rsidR="00292F5C" w:rsidRPr="00292F5C" w:rsidRDefault="00292F5C" w:rsidP="00292F5C">
      <w:pPr>
        <w:pStyle w:val="SingleTxt"/>
        <w:spacing w:after="0" w:line="120" w:lineRule="exact"/>
        <w:rPr>
          <w:b/>
          <w:sz w:val="10"/>
        </w:rPr>
      </w:pPr>
    </w:p>
    <w:p w:rsidR="00B65A66" w:rsidRPr="00807446" w:rsidRDefault="00292F5C" w:rsidP="00292F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65A66" w:rsidRPr="00807446">
        <w:t>Неофициальная групп</w:t>
      </w:r>
      <w:r w:rsidR="00B65A66">
        <w:t>а</w:t>
      </w:r>
      <w:r w:rsidR="00B65A66" w:rsidRPr="00807446">
        <w:t xml:space="preserve"> GRB </w:t>
      </w:r>
    </w:p>
    <w:p w:rsidR="00CB0D7B" w:rsidRPr="00292F5C" w:rsidRDefault="00CB0D7B" w:rsidP="00292F5C">
      <w:pPr>
        <w:pStyle w:val="SingleTxt"/>
        <w:spacing w:after="0" w:line="120" w:lineRule="exact"/>
        <w:rPr>
          <w:sz w:val="10"/>
        </w:rPr>
      </w:pPr>
    </w:p>
    <w:p w:rsidR="00292F5C" w:rsidRPr="00292F5C" w:rsidRDefault="00292F5C" w:rsidP="00292F5C">
      <w:pPr>
        <w:pStyle w:val="SingleTxt"/>
        <w:spacing w:after="0" w:line="120" w:lineRule="exact"/>
        <w:rPr>
          <w:sz w:val="10"/>
        </w:rPr>
      </w:pPr>
    </w:p>
    <w:tbl>
      <w:tblPr>
        <w:tblStyle w:val="TabTxt"/>
        <w:tblW w:w="10044" w:type="dxa"/>
        <w:tblInd w:w="28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2268"/>
        <w:gridCol w:w="3402"/>
        <w:gridCol w:w="2538"/>
        <w:gridCol w:w="1836"/>
      </w:tblGrid>
      <w:tr w:rsidR="007466FB" w:rsidRPr="007466FB" w:rsidTr="00756CD7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92F5C" w:rsidRPr="007466FB" w:rsidRDefault="00292F5C" w:rsidP="007466FB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7466FB">
              <w:rPr>
                <w:i/>
                <w:sz w:val="14"/>
              </w:rPr>
              <w:t>Неофициальная группа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92F5C" w:rsidRPr="007466FB" w:rsidRDefault="00292F5C" w:rsidP="007466FB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  <w:r w:rsidRPr="007466FB">
              <w:rPr>
                <w:i/>
                <w:sz w:val="14"/>
              </w:rPr>
              <w:t xml:space="preserve">Председатель(и) и сопредседатель(и)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92F5C" w:rsidRPr="007466FB" w:rsidRDefault="00292F5C" w:rsidP="007466FB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  <w:r w:rsidRPr="007466FB">
              <w:rPr>
                <w:i/>
                <w:sz w:val="14"/>
              </w:rPr>
              <w:t>Секретарь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92F5C" w:rsidRPr="007466FB" w:rsidRDefault="00292F5C" w:rsidP="00756CD7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before="80" w:after="80" w:line="160" w:lineRule="exact"/>
              <w:ind w:right="113"/>
              <w:rPr>
                <w:i/>
                <w:sz w:val="14"/>
              </w:rPr>
            </w:pPr>
            <w:r w:rsidRPr="007466FB">
              <w:rPr>
                <w:i/>
                <w:sz w:val="14"/>
              </w:rPr>
              <w:t xml:space="preserve">Истечение срока </w:t>
            </w:r>
            <w:r w:rsidR="00756CD7">
              <w:rPr>
                <w:i/>
                <w:sz w:val="14"/>
              </w:rPr>
              <w:br/>
            </w:r>
            <w:r w:rsidRPr="007466FB">
              <w:rPr>
                <w:i/>
                <w:sz w:val="14"/>
              </w:rPr>
              <w:t>действия мандата</w:t>
            </w:r>
          </w:p>
        </w:tc>
      </w:tr>
      <w:tr w:rsidR="007466FB" w:rsidRPr="007466FB" w:rsidTr="00756CD7">
        <w:trPr>
          <w:trHeight w:hRule="exact" w:val="115"/>
          <w:tblHeader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66FB" w:rsidRPr="007466FB" w:rsidRDefault="007466FB" w:rsidP="007466FB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after="40" w:line="210" w:lineRule="exact"/>
              <w:ind w:right="40"/>
              <w:rPr>
                <w:sz w:val="17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66FB" w:rsidRPr="007466FB" w:rsidRDefault="007466FB" w:rsidP="007466FB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466FB" w:rsidRPr="007466FB" w:rsidRDefault="007466FB" w:rsidP="007466FB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6" w:type="dxa"/>
            <w:tcBorders>
              <w:top w:val="single" w:sz="12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466FB" w:rsidRPr="007466FB" w:rsidRDefault="007466FB" w:rsidP="007466FB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</w:p>
        </w:tc>
      </w:tr>
      <w:tr w:rsidR="007466FB" w:rsidRPr="007466FB" w:rsidTr="00756CD7">
        <w:trPr>
          <w:trHeight w:val="796"/>
        </w:trPr>
        <w:tc>
          <w:tcPr>
            <w:tcW w:w="2268" w:type="dxa"/>
            <w:shd w:val="clear" w:color="auto" w:fill="auto"/>
          </w:tcPr>
          <w:p w:rsidR="00292F5C" w:rsidRPr="007466FB" w:rsidRDefault="00292F5C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after="40" w:line="210" w:lineRule="exact"/>
              <w:ind w:right="40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>ГТП по бесшумным автотранспортным средствам (БАТС)</w:t>
            </w:r>
          </w:p>
        </w:tc>
        <w:tc>
          <w:tcPr>
            <w:tcW w:w="3402" w:type="dxa"/>
            <w:shd w:val="clear" w:color="auto" w:fill="auto"/>
          </w:tcPr>
          <w:p w:rsidR="00292F5C" w:rsidRPr="007466FB" w:rsidRDefault="00292F5C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>Г-н Эзана Вондимне (США)</w:t>
            </w:r>
            <w:r w:rsidRPr="007466FB">
              <w:rPr>
                <w:sz w:val="17"/>
                <w:szCs w:val="18"/>
              </w:rPr>
              <w:br/>
              <w:t>Тел.: +1 202 366 21 17</w:t>
            </w:r>
            <w:r w:rsidRPr="007466FB">
              <w:rPr>
                <w:sz w:val="17"/>
                <w:szCs w:val="18"/>
              </w:rPr>
              <w:br/>
              <w:t xml:space="preserve">Эл. почта: </w:t>
            </w:r>
            <w:r w:rsidR="007466FB" w:rsidRPr="007466FB">
              <w:rPr>
                <w:sz w:val="17"/>
                <w:szCs w:val="18"/>
              </w:rPr>
              <w:br/>
            </w:r>
            <w:hyperlink r:id="rId15">
              <w:r w:rsidRPr="007466FB">
                <w:rPr>
                  <w:rStyle w:val="Hyperlink"/>
                  <w:sz w:val="17"/>
                  <w:szCs w:val="18"/>
                  <w:u w:val="none"/>
                </w:rPr>
                <w:t>Ezana.wondimneh@dot.gov</w:t>
              </w:r>
            </w:hyperlink>
          </w:p>
          <w:p w:rsidR="00292F5C" w:rsidRPr="007466FB" w:rsidRDefault="00292F5C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 xml:space="preserve">Г-н Ичиро Сакамото (Япония) </w:t>
            </w:r>
            <w:r w:rsidRPr="007466FB">
              <w:rPr>
                <w:sz w:val="17"/>
                <w:szCs w:val="18"/>
              </w:rPr>
              <w:br/>
              <w:t>Тел.: +81 422 41 66 18</w:t>
            </w:r>
            <w:r w:rsidRPr="007466FB">
              <w:rPr>
                <w:sz w:val="17"/>
                <w:szCs w:val="18"/>
              </w:rPr>
              <w:br/>
              <w:t>Факс: +81 422 76 86 04</w:t>
            </w:r>
            <w:r w:rsidRPr="007466FB">
              <w:rPr>
                <w:sz w:val="17"/>
                <w:szCs w:val="18"/>
              </w:rPr>
              <w:br/>
              <w:t xml:space="preserve">Эл. почта: </w:t>
            </w:r>
            <w:hyperlink r:id="rId16">
              <w:r w:rsidRPr="007466FB">
                <w:rPr>
                  <w:rStyle w:val="Hyperlink"/>
                  <w:sz w:val="17"/>
                  <w:szCs w:val="18"/>
                  <w:u w:val="none"/>
                </w:rPr>
                <w:t>i-saka@ntsel.go.jp</w:t>
              </w:r>
            </w:hyperlink>
          </w:p>
        </w:tc>
        <w:tc>
          <w:tcPr>
            <w:tcW w:w="2538" w:type="dxa"/>
            <w:shd w:val="clear" w:color="auto" w:fill="auto"/>
          </w:tcPr>
          <w:p w:rsidR="00292F5C" w:rsidRPr="007466FB" w:rsidRDefault="00292F5C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 xml:space="preserve">Г-н Андреас Возинис </w:t>
            </w:r>
            <w:r w:rsidRPr="007466FB">
              <w:rPr>
                <w:sz w:val="17"/>
                <w:szCs w:val="18"/>
              </w:rPr>
              <w:br/>
              <w:t xml:space="preserve">(Генеральный директорат по вопросам роста, </w:t>
            </w:r>
            <w:r w:rsidRPr="007466FB">
              <w:rPr>
                <w:sz w:val="17"/>
                <w:szCs w:val="18"/>
              </w:rPr>
              <w:br/>
              <w:t xml:space="preserve">Европейская комиссия) </w:t>
            </w:r>
            <w:r w:rsidRPr="007466FB">
              <w:rPr>
                <w:sz w:val="17"/>
                <w:szCs w:val="18"/>
              </w:rPr>
              <w:br/>
              <w:t xml:space="preserve">Тел: + 32 2 2992116 </w:t>
            </w:r>
            <w:r w:rsidRPr="007466FB">
              <w:rPr>
                <w:sz w:val="17"/>
                <w:szCs w:val="18"/>
              </w:rPr>
              <w:br/>
              <w:t>Эл. почта: andreas.vosinis@ec.europa.eu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6" w:type="dxa"/>
            <w:tcBorders>
              <w:bottom w:val="none" w:sz="0" w:space="0" w:color="auto"/>
            </w:tcBorders>
            <w:shd w:val="clear" w:color="auto" w:fill="auto"/>
          </w:tcPr>
          <w:p w:rsidR="00292F5C" w:rsidRPr="007466FB" w:rsidRDefault="00292F5C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>Ноябрь 2015 года</w:t>
            </w:r>
          </w:p>
        </w:tc>
      </w:tr>
      <w:tr w:rsidR="007466FB" w:rsidRPr="007466FB" w:rsidTr="00756CD7">
        <w:tc>
          <w:tcPr>
            <w:tcW w:w="2268" w:type="dxa"/>
            <w:shd w:val="clear" w:color="auto" w:fill="auto"/>
          </w:tcPr>
          <w:p w:rsidR="007466FB" w:rsidRPr="007466FB" w:rsidRDefault="007466FB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after="40" w:line="210" w:lineRule="exact"/>
              <w:ind w:right="40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>Правила, касающиеся БАТС, в рамках Соглашения 1958 года</w:t>
            </w:r>
          </w:p>
        </w:tc>
        <w:tc>
          <w:tcPr>
            <w:tcW w:w="3402" w:type="dxa"/>
            <w:shd w:val="clear" w:color="auto" w:fill="auto"/>
          </w:tcPr>
          <w:p w:rsidR="007466FB" w:rsidRPr="007466FB" w:rsidRDefault="007466FB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>Г-н Бернд Шюттлер (Германия)</w:t>
            </w:r>
            <w:r w:rsidRPr="007466FB">
              <w:rPr>
                <w:sz w:val="17"/>
                <w:szCs w:val="18"/>
              </w:rPr>
              <w:br/>
              <w:t>Тел.: +49 228 99300 4372</w:t>
            </w:r>
            <w:r w:rsidRPr="007466FB">
              <w:rPr>
                <w:sz w:val="17"/>
                <w:szCs w:val="18"/>
              </w:rPr>
              <w:br/>
              <w:t>Факс: +49 228 99300807 4372</w:t>
            </w:r>
            <w:r w:rsidRPr="007466FB">
              <w:rPr>
                <w:sz w:val="17"/>
                <w:szCs w:val="18"/>
              </w:rPr>
              <w:br/>
              <w:t xml:space="preserve">Эл. почта: </w:t>
            </w:r>
            <w:r w:rsidR="00756CD7">
              <w:rPr>
                <w:sz w:val="17"/>
                <w:szCs w:val="18"/>
              </w:rPr>
              <w:br/>
            </w:r>
            <w:r w:rsidRPr="007466FB">
              <w:rPr>
                <w:sz w:val="17"/>
                <w:szCs w:val="18"/>
              </w:rPr>
              <w:t>bernd.schuettler@bmvi.bund.de</w:t>
            </w:r>
          </w:p>
        </w:tc>
        <w:tc>
          <w:tcPr>
            <w:tcW w:w="2538" w:type="dxa"/>
            <w:shd w:val="clear" w:color="auto" w:fill="auto"/>
          </w:tcPr>
          <w:p w:rsidR="007466FB" w:rsidRPr="007466FB" w:rsidRDefault="007466FB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>Г-н Ханс-Петер Битенбек (МОПАП)</w:t>
            </w:r>
            <w:r w:rsidRPr="007466FB">
              <w:rPr>
                <w:sz w:val="17"/>
                <w:szCs w:val="18"/>
              </w:rPr>
              <w:br/>
              <w:t>Тел.: +49 221 903 24 09</w:t>
            </w:r>
            <w:r w:rsidRPr="007466FB">
              <w:rPr>
                <w:sz w:val="17"/>
                <w:szCs w:val="18"/>
              </w:rPr>
              <w:br/>
              <w:t>Факс: +49 221 903 25 46</w:t>
            </w:r>
            <w:r w:rsidRPr="007466FB">
              <w:rPr>
                <w:sz w:val="17"/>
                <w:szCs w:val="18"/>
              </w:rPr>
              <w:br/>
              <w:t>Эл. почта: hbietenb@ford.com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6" w:type="dxa"/>
            <w:tcBorders>
              <w:bottom w:val="none" w:sz="0" w:space="0" w:color="auto"/>
            </w:tcBorders>
            <w:shd w:val="clear" w:color="auto" w:fill="auto"/>
          </w:tcPr>
          <w:p w:rsidR="007466FB" w:rsidRPr="007466FB" w:rsidRDefault="007466FB" w:rsidP="00756CD7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>Сентябрь 2015 года</w:t>
            </w:r>
          </w:p>
        </w:tc>
      </w:tr>
      <w:tr w:rsidR="007466FB" w:rsidRPr="007466FB" w:rsidTr="00756CD7">
        <w:tc>
          <w:tcPr>
            <w:tcW w:w="2268" w:type="dxa"/>
            <w:shd w:val="clear" w:color="auto" w:fill="auto"/>
          </w:tcPr>
          <w:p w:rsidR="007466FB" w:rsidRPr="007466FB" w:rsidRDefault="007466FB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after="40" w:line="210" w:lineRule="exact"/>
              <w:ind w:right="40"/>
              <w:rPr>
                <w:sz w:val="17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466FB" w:rsidRPr="007466FB" w:rsidRDefault="007466FB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>Г-н Луи-Фердинан Пардо (Франция)</w:t>
            </w:r>
            <w:r w:rsidRPr="007466FB">
              <w:rPr>
                <w:sz w:val="17"/>
                <w:szCs w:val="18"/>
              </w:rPr>
              <w:br/>
              <w:t>Тел.: +33 1 69 80 17 66</w:t>
            </w:r>
            <w:r w:rsidRPr="007466FB">
              <w:rPr>
                <w:sz w:val="17"/>
                <w:szCs w:val="18"/>
              </w:rPr>
              <w:br/>
              <w:t>Факс: +33 1 69 80 17 09</w:t>
            </w:r>
            <w:r w:rsidRPr="007466FB">
              <w:rPr>
                <w:sz w:val="17"/>
                <w:szCs w:val="18"/>
              </w:rPr>
              <w:br/>
              <w:t xml:space="preserve">Эл. почта: </w:t>
            </w:r>
            <w:r w:rsidR="00756CD7">
              <w:rPr>
                <w:sz w:val="17"/>
                <w:szCs w:val="18"/>
              </w:rPr>
              <w:br/>
            </w:r>
            <w:r w:rsidRPr="007466FB">
              <w:rPr>
                <w:sz w:val="17"/>
                <w:szCs w:val="18"/>
              </w:rPr>
              <w:t>louis-ferdinand.pardo@utaceram.com</w:t>
            </w:r>
          </w:p>
        </w:tc>
        <w:tc>
          <w:tcPr>
            <w:tcW w:w="2538" w:type="dxa"/>
            <w:shd w:val="clear" w:color="auto" w:fill="auto"/>
          </w:tcPr>
          <w:p w:rsidR="007466FB" w:rsidRPr="007466FB" w:rsidRDefault="007466FB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6" w:type="dxa"/>
            <w:tcBorders>
              <w:bottom w:val="none" w:sz="0" w:space="0" w:color="auto"/>
            </w:tcBorders>
            <w:shd w:val="clear" w:color="auto" w:fill="auto"/>
          </w:tcPr>
          <w:p w:rsidR="007466FB" w:rsidRPr="007466FB" w:rsidRDefault="007466FB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</w:p>
        </w:tc>
      </w:tr>
      <w:tr w:rsidR="007466FB" w:rsidRPr="007466FB" w:rsidTr="00756CD7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92F5C" w:rsidRPr="007466FB" w:rsidRDefault="00292F5C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after="40" w:line="210" w:lineRule="exact"/>
              <w:ind w:right="40"/>
              <w:rPr>
                <w:sz w:val="17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292F5C" w:rsidRPr="007466FB" w:rsidRDefault="00292F5C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  <w:r w:rsidRPr="007466FB">
              <w:rPr>
                <w:sz w:val="17"/>
                <w:szCs w:val="18"/>
              </w:rPr>
              <w:t>Г-н Ичиро Сакамото (Япония)</w:t>
            </w:r>
            <w:r w:rsidRPr="007466FB">
              <w:rPr>
                <w:sz w:val="17"/>
                <w:szCs w:val="18"/>
              </w:rPr>
              <w:br/>
              <w:t>Тел.: +81 422 41 66 18</w:t>
            </w:r>
            <w:r w:rsidRPr="007466FB">
              <w:rPr>
                <w:sz w:val="17"/>
                <w:szCs w:val="18"/>
              </w:rPr>
              <w:br/>
              <w:t>Факс: +81 422 76 86 04</w:t>
            </w:r>
            <w:r w:rsidRPr="007466FB">
              <w:rPr>
                <w:sz w:val="17"/>
                <w:szCs w:val="18"/>
              </w:rPr>
              <w:br/>
              <w:t>Эл. почта: i-saka@ntsel.go.jp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shd w:val="clear" w:color="auto" w:fill="auto"/>
          </w:tcPr>
          <w:p w:rsidR="00292F5C" w:rsidRPr="007466FB" w:rsidRDefault="00292F5C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6" w:type="dxa"/>
            <w:shd w:val="clear" w:color="auto" w:fill="auto"/>
          </w:tcPr>
          <w:p w:rsidR="00292F5C" w:rsidRPr="007466FB" w:rsidRDefault="00292F5C" w:rsidP="007466FB">
            <w:pPr>
              <w:tabs>
                <w:tab w:val="left" w:pos="288"/>
                <w:tab w:val="left" w:pos="576"/>
                <w:tab w:val="left" w:pos="864"/>
                <w:tab w:val="right" w:pos="1022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40" w:line="210" w:lineRule="exact"/>
              <w:ind w:right="113"/>
              <w:rPr>
                <w:sz w:val="17"/>
                <w:szCs w:val="18"/>
              </w:rPr>
            </w:pPr>
          </w:p>
        </w:tc>
      </w:tr>
    </w:tbl>
    <w:p w:rsidR="00CB0DC7" w:rsidRPr="00292F5C" w:rsidRDefault="00292F5C" w:rsidP="00292F5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B0DC7" w:rsidRPr="00292F5C" w:rsidSect="00CB0DC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FB" w:rsidRDefault="007466FB" w:rsidP="008A1A7A">
      <w:pPr>
        <w:spacing w:line="240" w:lineRule="auto"/>
      </w:pPr>
      <w:r>
        <w:separator/>
      </w:r>
    </w:p>
  </w:endnote>
  <w:endnote w:type="continuationSeparator" w:id="0">
    <w:p w:rsidR="007466FB" w:rsidRDefault="007466F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466FB" w:rsidTr="00CB0DC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466FB" w:rsidRPr="00CB0DC7" w:rsidRDefault="007466FB" w:rsidP="00CB0DC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32A58">
            <w:rPr>
              <w:noProof/>
            </w:rPr>
            <w:t>16</w:t>
          </w:r>
          <w:r>
            <w:fldChar w:fldCharType="end"/>
          </w:r>
          <w:r>
            <w:t>/</w:t>
          </w:r>
          <w:r w:rsidR="00832A58">
            <w:fldChar w:fldCharType="begin"/>
          </w:r>
          <w:r w:rsidR="00832A58">
            <w:instrText xml:space="preserve"> NUMPAGES  \* Arabic  \* MERGEFORMAT </w:instrText>
          </w:r>
          <w:r w:rsidR="00832A58">
            <w:fldChar w:fldCharType="separate"/>
          </w:r>
          <w:r w:rsidR="00832A58">
            <w:rPr>
              <w:noProof/>
            </w:rPr>
            <w:t>16</w:t>
          </w:r>
          <w:r w:rsidR="00832A5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466FB" w:rsidRPr="00CB0DC7" w:rsidRDefault="007466FB" w:rsidP="00CB0DC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6AA4">
            <w:rPr>
              <w:b w:val="0"/>
              <w:color w:val="000000"/>
              <w:sz w:val="14"/>
            </w:rPr>
            <w:t>GE.15-15980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466FB" w:rsidRPr="00CB0DC7" w:rsidRDefault="007466FB" w:rsidP="00CB0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466FB" w:rsidTr="00CB0DC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466FB" w:rsidRPr="00CB0DC7" w:rsidRDefault="007466FB" w:rsidP="00CB0DC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6AA4">
            <w:rPr>
              <w:b w:val="0"/>
              <w:color w:val="000000"/>
              <w:sz w:val="14"/>
            </w:rPr>
            <w:t>GE.15-15980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466FB" w:rsidRPr="00CB0DC7" w:rsidRDefault="007466FB" w:rsidP="00CB0DC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32A58">
            <w:rPr>
              <w:noProof/>
            </w:rPr>
            <w:t>15</w:t>
          </w:r>
          <w:r>
            <w:fldChar w:fldCharType="end"/>
          </w:r>
          <w:r>
            <w:t>/</w:t>
          </w:r>
          <w:r w:rsidR="00832A58">
            <w:fldChar w:fldCharType="begin"/>
          </w:r>
          <w:r w:rsidR="00832A58">
            <w:instrText xml:space="preserve"> NUMPAGES  \* Arabic  \* MERGEFORMAT </w:instrText>
          </w:r>
          <w:r w:rsidR="00832A58">
            <w:fldChar w:fldCharType="separate"/>
          </w:r>
          <w:r w:rsidR="00832A58">
            <w:rPr>
              <w:noProof/>
            </w:rPr>
            <w:t>15</w:t>
          </w:r>
          <w:r w:rsidR="00832A58">
            <w:rPr>
              <w:noProof/>
            </w:rPr>
            <w:fldChar w:fldCharType="end"/>
          </w:r>
        </w:p>
      </w:tc>
    </w:tr>
  </w:tbl>
  <w:p w:rsidR="007466FB" w:rsidRPr="00CB0DC7" w:rsidRDefault="007466FB" w:rsidP="00CB0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466FB" w:rsidTr="00CB0DC7">
      <w:tc>
        <w:tcPr>
          <w:tcW w:w="3873" w:type="dxa"/>
        </w:tcPr>
        <w:p w:rsidR="007466FB" w:rsidRDefault="007466FB" w:rsidP="00CB0DC7">
          <w:pPr>
            <w:pStyle w:val="ReleaseDate"/>
            <w:rPr>
              <w:color w:val="010000"/>
            </w:rPr>
          </w:pPr>
          <w:r>
            <w:t>GE.15-15980 (R)</w:t>
          </w:r>
          <w:r>
            <w:rPr>
              <w:color w:val="010000"/>
            </w:rPr>
            <w:t xml:space="preserve">    </w:t>
          </w:r>
          <w:r w:rsidR="00D8115E">
            <w:rPr>
              <w:color w:val="010000"/>
            </w:rPr>
            <w:t>0</w:t>
          </w:r>
          <w:r w:rsidR="00D8115E">
            <w:rPr>
              <w:color w:val="010000"/>
              <w:lang w:val="en-US"/>
            </w:rPr>
            <w:t>8</w:t>
          </w:r>
          <w:r>
            <w:rPr>
              <w:color w:val="010000"/>
            </w:rPr>
            <w:t>0216    090216</w:t>
          </w:r>
        </w:p>
        <w:p w:rsidR="007466FB" w:rsidRPr="00CB0DC7" w:rsidRDefault="007466FB" w:rsidP="00CB0DC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*1515980*</w:t>
          </w:r>
        </w:p>
      </w:tc>
      <w:tc>
        <w:tcPr>
          <w:tcW w:w="5127" w:type="dxa"/>
        </w:tcPr>
        <w:p w:rsidR="007466FB" w:rsidRDefault="00D8115E" w:rsidP="00CB0DC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1602FEA" wp14:editId="221B08CA">
                <wp:simplePos x="0" y="0"/>
                <wp:positionH relativeFrom="column">
                  <wp:posOffset>3200400</wp:posOffset>
                </wp:positionH>
                <wp:positionV relativeFrom="paragraph">
                  <wp:posOffset>-170592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B/6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B/6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66FB"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8EE9D84" wp14:editId="451D910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66FB" w:rsidRPr="00CB0DC7" w:rsidRDefault="007466FB" w:rsidP="00CB0DC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FB" w:rsidRDefault="007466FB" w:rsidP="008A1A7A">
      <w:pPr>
        <w:spacing w:line="240" w:lineRule="auto"/>
      </w:pPr>
      <w:r>
        <w:separator/>
      </w:r>
    </w:p>
  </w:footnote>
  <w:footnote w:type="continuationSeparator" w:id="0">
    <w:p w:rsidR="007466FB" w:rsidRDefault="007466FB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466FB" w:rsidTr="00CB0DC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466FB" w:rsidRPr="00CB0DC7" w:rsidRDefault="007466FB" w:rsidP="00CB0DC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6AA4">
            <w:rPr>
              <w:b/>
            </w:rPr>
            <w:t>ECE/TRANS/WP.29/GRB/60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466FB" w:rsidRDefault="007466FB" w:rsidP="00CB0DC7">
          <w:pPr>
            <w:pStyle w:val="Header"/>
          </w:pPr>
        </w:p>
      </w:tc>
    </w:tr>
  </w:tbl>
  <w:p w:rsidR="007466FB" w:rsidRPr="00CB0DC7" w:rsidRDefault="007466FB" w:rsidP="00CB0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466FB" w:rsidTr="00CB0DC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466FB" w:rsidRDefault="007466FB" w:rsidP="00CB0DC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466FB" w:rsidRPr="00CB0DC7" w:rsidRDefault="007466FB" w:rsidP="00CB0DC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6AA4">
            <w:rPr>
              <w:b/>
            </w:rPr>
            <w:t>ECE/TRANS/WP.29/GRB/60</w:t>
          </w:r>
          <w:r>
            <w:rPr>
              <w:b/>
            </w:rPr>
            <w:fldChar w:fldCharType="end"/>
          </w:r>
        </w:p>
      </w:tc>
    </w:tr>
  </w:tbl>
  <w:p w:rsidR="007466FB" w:rsidRPr="00CB0DC7" w:rsidRDefault="007466FB" w:rsidP="00CB0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466FB" w:rsidTr="00CB0DC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466FB" w:rsidRPr="00CB0DC7" w:rsidRDefault="007466FB" w:rsidP="00CB0DC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466FB" w:rsidRDefault="007466FB" w:rsidP="00CB0DC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466FB" w:rsidRPr="00CB0DC7" w:rsidRDefault="007466FB" w:rsidP="00CB0DC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/TRANS/WP.29/GRB/60</w:t>
          </w:r>
        </w:p>
      </w:tc>
    </w:tr>
    <w:tr w:rsidR="007466FB" w:rsidRPr="00BD4019" w:rsidTr="00CB0DC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466FB" w:rsidRPr="00CB0DC7" w:rsidRDefault="007466FB" w:rsidP="00CB0DC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21BAF4A" wp14:editId="6B20866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466FB" w:rsidRPr="00CB0DC7" w:rsidRDefault="007466FB" w:rsidP="00CB0DC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466FB" w:rsidRPr="00CB0DC7" w:rsidRDefault="007466FB" w:rsidP="00CB0DC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466FB" w:rsidRPr="008E20FB" w:rsidRDefault="007466FB" w:rsidP="00CB0DC7">
          <w:pPr>
            <w:pStyle w:val="Distribution"/>
            <w:rPr>
              <w:color w:val="000000"/>
              <w:lang w:val="en-US"/>
            </w:rPr>
          </w:pPr>
          <w:r w:rsidRPr="008E20FB">
            <w:rPr>
              <w:color w:val="000000"/>
              <w:lang w:val="en-US"/>
            </w:rPr>
            <w:t>Distr.: General</w:t>
          </w:r>
        </w:p>
        <w:p w:rsidR="007466FB" w:rsidRPr="008E20FB" w:rsidRDefault="007466FB" w:rsidP="008E20FB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21</w:t>
          </w:r>
          <w:r w:rsidRPr="008E20FB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September</w:t>
          </w:r>
          <w:r w:rsidRPr="008E20FB">
            <w:rPr>
              <w:color w:val="000000"/>
              <w:lang w:val="en-US"/>
            </w:rPr>
            <w:t xml:space="preserve"> 201</w:t>
          </w:r>
          <w:r>
            <w:rPr>
              <w:color w:val="000000"/>
              <w:lang w:val="en-US"/>
            </w:rPr>
            <w:t>5</w:t>
          </w:r>
        </w:p>
        <w:p w:rsidR="007466FB" w:rsidRPr="008E20FB" w:rsidRDefault="007466FB" w:rsidP="00CB0DC7">
          <w:pPr>
            <w:rPr>
              <w:color w:val="000000"/>
              <w:lang w:val="en-US"/>
            </w:rPr>
          </w:pPr>
          <w:r w:rsidRPr="008E20FB">
            <w:rPr>
              <w:color w:val="000000"/>
              <w:lang w:val="en-US"/>
            </w:rPr>
            <w:t>Russian</w:t>
          </w:r>
        </w:p>
        <w:p w:rsidR="007466FB" w:rsidRPr="008E20FB" w:rsidRDefault="007466FB" w:rsidP="00CB0DC7">
          <w:pPr>
            <w:pStyle w:val="Original"/>
            <w:rPr>
              <w:color w:val="000000"/>
              <w:lang w:val="en-US"/>
            </w:rPr>
          </w:pPr>
          <w:r w:rsidRPr="008E20FB">
            <w:rPr>
              <w:color w:val="000000"/>
              <w:lang w:val="en-US"/>
            </w:rPr>
            <w:t>Original: English</w:t>
          </w:r>
        </w:p>
        <w:p w:rsidR="007466FB" w:rsidRPr="008E20FB" w:rsidRDefault="007466FB" w:rsidP="00CB0DC7">
          <w:pPr>
            <w:rPr>
              <w:lang w:val="en-US"/>
            </w:rPr>
          </w:pPr>
        </w:p>
      </w:tc>
    </w:tr>
  </w:tbl>
  <w:p w:rsidR="007466FB" w:rsidRPr="008E20FB" w:rsidRDefault="007466FB" w:rsidP="00CB0DC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428"/>
    <w:multiLevelType w:val="multilevel"/>
    <w:tmpl w:val="88DE3C2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47244"/>
    <w:multiLevelType w:val="hybridMultilevel"/>
    <w:tmpl w:val="CF30E5D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980*"/>
    <w:docVar w:name="CreationDt" w:val="2/9/2016 11:42 AM"/>
    <w:docVar w:name="DocCategory" w:val="Doc"/>
    <w:docVar w:name="DocType" w:val="Final"/>
    <w:docVar w:name="DutyStation" w:val="Geneva"/>
    <w:docVar w:name="FooterJN" w:val="GE.15-15980"/>
    <w:docVar w:name="jobn" w:val="GE.15-15980 (R)"/>
    <w:docVar w:name="jobnDT" w:val="GE.15-15980 (R)   090216"/>
    <w:docVar w:name="jobnDTDT" w:val="GE.15-15980 (R)   090216   090216"/>
    <w:docVar w:name="JobNo" w:val="GE.1515980R"/>
    <w:docVar w:name="JobNo2" w:val="1521384R"/>
    <w:docVar w:name="LocalDrive" w:val="0"/>
    <w:docVar w:name="OandT" w:val=" "/>
    <w:docVar w:name="PaperSize" w:val="A4"/>
    <w:docVar w:name="sss1" w:val="ECE/TRANS/WP.29/GRB/60"/>
    <w:docVar w:name="sss2" w:val="-"/>
    <w:docVar w:name="Symbol1" w:val="ECE/TRANS/WP.29/GRB/60"/>
    <w:docVar w:name="Symbol2" w:val="-"/>
  </w:docVars>
  <w:rsids>
    <w:rsidRoot w:val="00456A58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1103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2F5C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AD4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F1B22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56A58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4F54FA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66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2806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59A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9695B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4E89"/>
    <w:rsid w:val="00745258"/>
    <w:rsid w:val="007466FB"/>
    <w:rsid w:val="00751682"/>
    <w:rsid w:val="00756CD7"/>
    <w:rsid w:val="00763C4A"/>
    <w:rsid w:val="00767AED"/>
    <w:rsid w:val="0077374B"/>
    <w:rsid w:val="007746A3"/>
    <w:rsid w:val="007766E6"/>
    <w:rsid w:val="00781ACA"/>
    <w:rsid w:val="00785A1D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3846"/>
    <w:rsid w:val="007F5107"/>
    <w:rsid w:val="007F6847"/>
    <w:rsid w:val="00803EC5"/>
    <w:rsid w:val="008040BA"/>
    <w:rsid w:val="008042D6"/>
    <w:rsid w:val="00806380"/>
    <w:rsid w:val="00821CE2"/>
    <w:rsid w:val="00830FF8"/>
    <w:rsid w:val="00832A5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20FB"/>
    <w:rsid w:val="008E7A0A"/>
    <w:rsid w:val="008F12FD"/>
    <w:rsid w:val="008F13EA"/>
    <w:rsid w:val="008F1D5F"/>
    <w:rsid w:val="008F24E6"/>
    <w:rsid w:val="00902E8E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37241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5A66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5C7"/>
    <w:rsid w:val="00BC5F6D"/>
    <w:rsid w:val="00BC75AA"/>
    <w:rsid w:val="00BD0770"/>
    <w:rsid w:val="00BD2F16"/>
    <w:rsid w:val="00BD4019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0D7B"/>
    <w:rsid w:val="00CB0DC7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7586F"/>
    <w:rsid w:val="00D8115E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3B44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1C40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2282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6AA4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5A57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B0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D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DC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DC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qFormat/>
    <w:rsid w:val="008E20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7F384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semiHidden/>
    <w:rsid w:val="00292F5C"/>
    <w:rPr>
      <w:color w:val="000000"/>
      <w:u w:val="single"/>
    </w:rPr>
  </w:style>
  <w:style w:type="table" w:customStyle="1" w:styleId="TabTxt">
    <w:name w:val="_TabTxt"/>
    <w:basedOn w:val="TableNormal"/>
    <w:rsid w:val="00292F5C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1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B0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D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DC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DC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qFormat/>
    <w:rsid w:val="008E20F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7F384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semiHidden/>
    <w:rsid w:val="00292F5C"/>
    <w:rPr>
      <w:color w:val="000000"/>
      <w:u w:val="single"/>
    </w:rPr>
  </w:style>
  <w:style w:type="table" w:customStyle="1" w:styleId="TabTxt">
    <w:name w:val="_TabTxt"/>
    <w:basedOn w:val="TableNormal"/>
    <w:rsid w:val="00292F5C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1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-saka@ntsel.g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zana.wondimneh@dot.gov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C3A7-6D80-419A-BD8A-B10D9949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2016-02-09T14:55:00Z</cp:lastPrinted>
  <dcterms:created xsi:type="dcterms:W3CDTF">2016-02-11T14:00:00Z</dcterms:created>
  <dcterms:modified xsi:type="dcterms:W3CDTF">2016-02-11T14:00:00Z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1515980R</vt:lpwstr>
  </property>
  <property fmtid="{D5CDD505-2E9C-101B-9397-08002B2CF9AE}" pid="3" name="ODSRefJobNo">
    <vt:lpwstr>1521384R</vt:lpwstr>
  </property>
  <property fmtid="{D5CDD505-2E9C-101B-9397-08002B2CF9AE}" pid="4" name="Symbol1">
    <vt:lpwstr>ECE/TRANS/WP.29/GRB/60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9 February 2016</vt:lpwstr>
  </property>
  <property fmtid="{D5CDD505-2E9C-101B-9397-08002B2CF9AE}" pid="12" name="Original">
    <vt:lpwstr>English</vt:lpwstr>
  </property>
  <property fmtid="{D5CDD505-2E9C-101B-9397-08002B2CF9AE}" pid="13" name="Release Date">
    <vt:lpwstr>090216</vt:lpwstr>
  </property>
</Properties>
</file>