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BD49DE">
                <w:t>TRANS/WP.29/GRB/59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247D1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BD49DE">
                <w:t>27 February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247D1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4634B" w:rsidRPr="0081180B" w:rsidRDefault="0064634B" w:rsidP="004427D0">
      <w:pPr>
        <w:spacing w:before="120" w:after="120"/>
        <w:rPr>
          <w:sz w:val="28"/>
          <w:szCs w:val="28"/>
          <w:lang w:bidi="ru-RU"/>
        </w:rPr>
      </w:pPr>
      <w:r w:rsidRPr="0081180B">
        <w:rPr>
          <w:sz w:val="28"/>
          <w:szCs w:val="28"/>
          <w:lang w:bidi="ru-RU"/>
        </w:rPr>
        <w:t>Комитет по внутреннему транспорту</w:t>
      </w:r>
    </w:p>
    <w:p w:rsidR="0064634B" w:rsidRPr="004427D0" w:rsidRDefault="0064634B" w:rsidP="00911AB2">
      <w:pPr>
        <w:spacing w:before="120" w:after="120"/>
        <w:rPr>
          <w:b/>
          <w:sz w:val="24"/>
          <w:szCs w:val="24"/>
          <w:lang w:bidi="ru-RU"/>
        </w:rPr>
      </w:pPr>
      <w:r w:rsidRPr="004427D0">
        <w:rPr>
          <w:b/>
          <w:sz w:val="24"/>
          <w:szCs w:val="24"/>
          <w:lang w:bidi="ru-RU"/>
        </w:rPr>
        <w:t xml:space="preserve">Всемирный форум для согласования правил </w:t>
      </w:r>
      <w:r w:rsidR="004427D0" w:rsidRPr="004427D0">
        <w:rPr>
          <w:b/>
          <w:sz w:val="24"/>
          <w:szCs w:val="24"/>
          <w:lang w:bidi="ru-RU"/>
        </w:rPr>
        <w:br/>
      </w:r>
      <w:r w:rsidRPr="004427D0">
        <w:rPr>
          <w:b/>
          <w:sz w:val="24"/>
          <w:szCs w:val="24"/>
          <w:lang w:bidi="ru-RU"/>
        </w:rPr>
        <w:t>в области транспортных средств</w:t>
      </w:r>
    </w:p>
    <w:p w:rsidR="0064634B" w:rsidRPr="00911AB2" w:rsidRDefault="0064634B" w:rsidP="00911AB2">
      <w:pPr>
        <w:spacing w:before="120" w:after="120"/>
        <w:rPr>
          <w:b/>
          <w:sz w:val="24"/>
          <w:szCs w:val="24"/>
          <w:lang w:bidi="ru-RU"/>
        </w:rPr>
      </w:pPr>
      <w:r w:rsidRPr="00911AB2">
        <w:rPr>
          <w:b/>
          <w:sz w:val="24"/>
          <w:szCs w:val="24"/>
          <w:lang w:bidi="ru-RU"/>
        </w:rPr>
        <w:t>Рабочая группа по вопросам шума</w:t>
      </w:r>
    </w:p>
    <w:p w:rsidR="0064634B" w:rsidRPr="00DE03C6" w:rsidRDefault="0064634B" w:rsidP="0064634B">
      <w:pPr>
        <w:rPr>
          <w:b/>
          <w:lang w:bidi="ru-RU"/>
        </w:rPr>
      </w:pPr>
      <w:r w:rsidRPr="00DE03C6">
        <w:rPr>
          <w:b/>
          <w:lang w:bidi="ru-RU"/>
        </w:rPr>
        <w:t>Шестьдесят первая сессия</w:t>
      </w:r>
    </w:p>
    <w:p w:rsidR="0064634B" w:rsidRPr="00DE03C6" w:rsidRDefault="0064634B" w:rsidP="0064634B">
      <w:pPr>
        <w:rPr>
          <w:lang w:bidi="ru-RU"/>
        </w:rPr>
      </w:pPr>
      <w:r w:rsidRPr="00DE03C6">
        <w:rPr>
          <w:lang w:bidi="ru-RU"/>
        </w:rPr>
        <w:t>Женева, 27−29 января 2015 года</w:t>
      </w:r>
    </w:p>
    <w:p w:rsidR="0064634B" w:rsidRPr="00DE03C6" w:rsidRDefault="0064634B" w:rsidP="00911AB2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  <w:t xml:space="preserve">Доклад Рабочей группы по вопросам шума о работе ее шестьдесят первой сессии </w:t>
      </w:r>
    </w:p>
    <w:p w:rsidR="0064634B" w:rsidRPr="0081180B" w:rsidRDefault="00911AB2" w:rsidP="00911AB2">
      <w:pPr>
        <w:suppressAutoHyphens/>
        <w:spacing w:after="120"/>
        <w:rPr>
          <w:sz w:val="28"/>
        </w:rPr>
      </w:pPr>
      <w:r w:rsidRPr="0081180B">
        <w:rPr>
          <w:sz w:val="28"/>
        </w:rPr>
        <w:t>Содержание</w:t>
      </w:r>
    </w:p>
    <w:p w:rsidR="00911AB2" w:rsidRPr="0081180B" w:rsidRDefault="00911AB2" w:rsidP="00911AB2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81180B">
        <w:rPr>
          <w:i/>
          <w:sz w:val="18"/>
        </w:rPr>
        <w:tab/>
        <w:t>Пункты</w:t>
      </w:r>
      <w:r w:rsidRPr="0081180B">
        <w:rPr>
          <w:i/>
          <w:sz w:val="18"/>
        </w:rPr>
        <w:tab/>
        <w:t>Стр.</w:t>
      </w:r>
    </w:p>
    <w:p w:rsidR="00911AB2" w:rsidRPr="00BC0B15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180B">
        <w:tab/>
      </w:r>
      <w:r w:rsidRPr="00911AB2">
        <w:rPr>
          <w:lang w:val="en-US"/>
        </w:rPr>
        <w:t>I</w:t>
      </w:r>
      <w:r w:rsidRPr="00BC0B15">
        <w:t>.</w:t>
      </w:r>
      <w:r w:rsidRPr="00BC0B15">
        <w:tab/>
      </w:r>
      <w:r w:rsidR="00BC0B15">
        <w:t>Участники</w:t>
      </w:r>
      <w:r w:rsidRPr="00BC0B15">
        <w:tab/>
      </w:r>
      <w:r w:rsidRPr="00BC0B15">
        <w:tab/>
        <w:t>1</w:t>
      </w:r>
      <w:r w:rsidR="00BC0B15">
        <w:t>−</w:t>
      </w:r>
      <w:r w:rsidRPr="00BC0B15">
        <w:t>2</w:t>
      </w:r>
      <w:r w:rsidRPr="00BC0B15">
        <w:tab/>
        <w:t>3</w:t>
      </w:r>
    </w:p>
    <w:p w:rsidR="00911AB2" w:rsidRPr="00BC0B15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B15">
        <w:tab/>
      </w:r>
      <w:r w:rsidRPr="00911AB2">
        <w:rPr>
          <w:lang w:val="en-US"/>
        </w:rPr>
        <w:t>II</w:t>
      </w:r>
      <w:r w:rsidRPr="00BC0B15">
        <w:t>.</w:t>
      </w:r>
      <w:r w:rsidRPr="00BC0B15">
        <w:tab/>
      </w:r>
      <w:r w:rsidR="00BC0B15">
        <w:t>Утверждение повестки дня</w:t>
      </w:r>
      <w:r w:rsidRPr="00BC0B15">
        <w:t xml:space="preserve"> (</w:t>
      </w:r>
      <w:r w:rsidR="00BC0B15">
        <w:t>пункт 1 повестки дня</w:t>
      </w:r>
      <w:r w:rsidRPr="00BC0B15">
        <w:t>)</w:t>
      </w:r>
      <w:r w:rsidRPr="00BC0B15">
        <w:tab/>
      </w:r>
      <w:r w:rsidRPr="00BC0B15">
        <w:tab/>
        <w:t>3</w:t>
      </w:r>
      <w:r w:rsidRPr="00BC0B15">
        <w:tab/>
        <w:t>3</w:t>
      </w:r>
    </w:p>
    <w:p w:rsidR="00911AB2" w:rsidRPr="00BC0B15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B15">
        <w:tab/>
      </w:r>
      <w:r w:rsidRPr="00911AB2">
        <w:rPr>
          <w:lang w:val="en-US"/>
        </w:rPr>
        <w:t>III</w:t>
      </w:r>
      <w:r w:rsidRPr="00BC0B15">
        <w:t>.</w:t>
      </w:r>
      <w:r w:rsidRPr="00BC0B15">
        <w:tab/>
      </w:r>
      <w:r w:rsidR="00BC0B15">
        <w:t xml:space="preserve">Правила </w:t>
      </w:r>
      <w:r w:rsidR="0081180B">
        <w:t>№ </w:t>
      </w:r>
      <w:r w:rsidRPr="00BC0B15">
        <w:t>28 (</w:t>
      </w:r>
      <w:r w:rsidR="00BC0B15">
        <w:t>звуковые сигнальные приборы</w:t>
      </w:r>
      <w:r w:rsidR="0081180B">
        <w:t>)</w:t>
      </w:r>
      <w:r w:rsidR="00BC0B15">
        <w:t xml:space="preserve"> </w:t>
      </w:r>
      <w:r w:rsidR="00BC0B15">
        <w:br/>
      </w:r>
      <w:r w:rsidR="00BC0B15">
        <w:tab/>
      </w:r>
      <w:r w:rsidR="00BC0B15">
        <w:tab/>
      </w:r>
      <w:r w:rsidR="00BC0B15" w:rsidRPr="00BC0B15">
        <w:t>(</w:t>
      </w:r>
      <w:r w:rsidR="00BC0B15">
        <w:t xml:space="preserve">пункт </w:t>
      </w:r>
      <w:r w:rsidR="004C4ECA">
        <w:t>2</w:t>
      </w:r>
      <w:r w:rsidR="00BC0B15">
        <w:t xml:space="preserve"> повестки дня</w:t>
      </w:r>
      <w:r w:rsidR="00BC0B15" w:rsidRPr="00BC0B15">
        <w:t>)</w:t>
      </w:r>
      <w:r w:rsidRPr="00BC0B15">
        <w:tab/>
      </w:r>
      <w:r w:rsidRPr="00BC0B15">
        <w:tab/>
      </w:r>
      <w:r w:rsidR="00BC0B15" w:rsidRPr="00BC0B15">
        <w:t>4−</w:t>
      </w:r>
      <w:r w:rsidRPr="00BC0B15">
        <w:t>5</w:t>
      </w:r>
      <w:r w:rsidRPr="00BC0B15">
        <w:tab/>
        <w:t>3</w:t>
      </w:r>
    </w:p>
    <w:p w:rsidR="00911AB2" w:rsidRPr="00BC0B15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C0B15">
        <w:tab/>
      </w:r>
      <w:r w:rsidRPr="00911AB2">
        <w:rPr>
          <w:lang w:val="en-US"/>
        </w:rPr>
        <w:t>IV</w:t>
      </w:r>
      <w:r w:rsidRPr="00BC0B15">
        <w:t>.</w:t>
      </w:r>
      <w:r w:rsidRPr="00BC0B15">
        <w:tab/>
      </w:r>
      <w:r w:rsidR="00BC0B15">
        <w:t xml:space="preserve">Правила </w:t>
      </w:r>
      <w:r w:rsidR="0081180B">
        <w:t>№ </w:t>
      </w:r>
      <w:r w:rsidRPr="00BC0B15">
        <w:t>41 (</w:t>
      </w:r>
      <w:r w:rsidR="00BC0B15">
        <w:t>шум, производимый мотоциклами):</w:t>
      </w:r>
      <w:r w:rsidR="004C4ECA">
        <w:t xml:space="preserve"> разработка</w:t>
      </w:r>
      <w:r w:rsidR="004C4ECA">
        <w:br/>
      </w:r>
      <w:r w:rsidR="004C4ECA">
        <w:tab/>
      </w:r>
      <w:r w:rsidR="004C4ECA">
        <w:tab/>
      </w:r>
      <w:r w:rsidR="004C4ECA" w:rsidRPr="00BC0B15">
        <w:t>(</w:t>
      </w:r>
      <w:r w:rsidR="004C4ECA">
        <w:t>пункт 3 повестки дня</w:t>
      </w:r>
      <w:r w:rsidR="004C4ECA" w:rsidRPr="00BC0B15">
        <w:t>)</w:t>
      </w:r>
      <w:r w:rsidRPr="00BC0B15">
        <w:tab/>
      </w:r>
      <w:r w:rsidRPr="00BC0B15">
        <w:tab/>
        <w:t>6</w:t>
      </w:r>
      <w:r w:rsidR="00BC0B15" w:rsidRPr="00BC0B15">
        <w:t>−</w:t>
      </w:r>
      <w:r w:rsidRPr="00BC0B15">
        <w:t>7</w:t>
      </w:r>
      <w:r w:rsidRPr="00BC0B15">
        <w:tab/>
        <w:t>4</w:t>
      </w:r>
    </w:p>
    <w:p w:rsidR="00911AB2" w:rsidRPr="004C4ECA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1"/>
        </w:tabs>
        <w:spacing w:after="120"/>
        <w:ind w:left="1134" w:right="1739" w:hanging="1134"/>
      </w:pPr>
      <w:r w:rsidRPr="00BC0B15">
        <w:tab/>
      </w:r>
      <w:r w:rsidRPr="00911AB2">
        <w:rPr>
          <w:lang w:val="en-US"/>
        </w:rPr>
        <w:t>V</w:t>
      </w:r>
      <w:r w:rsidRPr="004C4ECA">
        <w:t>.</w:t>
      </w:r>
      <w:r w:rsidRPr="004C4ECA">
        <w:tab/>
      </w:r>
      <w:r w:rsidR="004C4ECA">
        <w:t xml:space="preserve">Правила </w:t>
      </w:r>
      <w:r w:rsidR="0081180B">
        <w:t>№ </w:t>
      </w:r>
      <w:r w:rsidR="004C4ECA">
        <w:t>51</w:t>
      </w:r>
      <w:r w:rsidRPr="004C4ECA">
        <w:t xml:space="preserve"> (</w:t>
      </w:r>
      <w:r w:rsidR="004C4ECA">
        <w:t>шум, производимый транспортными средствами</w:t>
      </w:r>
      <w:r w:rsidR="004C4ECA">
        <w:br/>
        <w:t>категорий</w:t>
      </w:r>
      <w:r w:rsidRPr="004C4ECA">
        <w:t xml:space="preserve"> </w:t>
      </w:r>
      <w:r w:rsidRPr="00911AB2">
        <w:rPr>
          <w:lang w:val="en-US"/>
        </w:rPr>
        <w:t>M</w:t>
      </w:r>
      <w:r w:rsidRPr="004C4ECA">
        <w:t xml:space="preserve"> </w:t>
      </w:r>
      <w:r w:rsidR="0081180B">
        <w:t xml:space="preserve">и </w:t>
      </w:r>
      <w:r w:rsidRPr="00911AB2">
        <w:rPr>
          <w:lang w:val="en-US"/>
        </w:rPr>
        <w:t>N</w:t>
      </w:r>
      <w:r w:rsidRPr="004C4ECA">
        <w:t xml:space="preserve">) </w:t>
      </w:r>
      <w:r w:rsidR="004C4ECA" w:rsidRPr="00BC0B15">
        <w:t>(</w:t>
      </w:r>
      <w:r w:rsidR="004C4ECA">
        <w:t>пункт 4 повестки дня</w:t>
      </w:r>
      <w:r w:rsidR="004C4ECA" w:rsidRPr="00BC0B15">
        <w:t>)</w:t>
      </w:r>
      <w:r w:rsidRPr="004C4ECA">
        <w:tab/>
      </w:r>
      <w:r w:rsidRPr="004C4ECA">
        <w:tab/>
        <w:t>8-11</w:t>
      </w:r>
      <w:r w:rsidRPr="004C4ECA">
        <w:tab/>
        <w:t>4</w:t>
      </w:r>
    </w:p>
    <w:p w:rsidR="00911AB2" w:rsidRPr="004C4ECA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C4ECA">
        <w:tab/>
      </w:r>
      <w:r w:rsidRPr="004C4ECA">
        <w:tab/>
      </w:r>
      <w:r w:rsidRPr="00911AB2">
        <w:rPr>
          <w:lang w:val="en-US"/>
        </w:rPr>
        <w:t>A</w:t>
      </w:r>
      <w:r w:rsidRPr="004C4ECA">
        <w:t>.</w:t>
      </w:r>
      <w:r w:rsidRPr="004C4ECA">
        <w:tab/>
      </w:r>
      <w:r w:rsidR="004C4ECA">
        <w:t>Разработка</w:t>
      </w:r>
      <w:r w:rsidRPr="004C4ECA">
        <w:tab/>
      </w:r>
      <w:r w:rsidRPr="004C4ECA">
        <w:tab/>
        <w:t>8</w:t>
      </w:r>
      <w:r w:rsidR="00BC0B15">
        <w:t>−</w:t>
      </w:r>
      <w:r w:rsidRPr="004C4ECA">
        <w:t>10</w:t>
      </w:r>
      <w:r w:rsidRPr="004C4ECA">
        <w:tab/>
        <w:t>4</w:t>
      </w:r>
    </w:p>
    <w:p w:rsidR="00911AB2" w:rsidRPr="004C4ECA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C4ECA">
        <w:tab/>
      </w:r>
      <w:r w:rsidRPr="004C4ECA">
        <w:tab/>
      </w:r>
      <w:r w:rsidRPr="00911AB2">
        <w:rPr>
          <w:lang w:val="en-US"/>
        </w:rPr>
        <w:t>B</w:t>
      </w:r>
      <w:r w:rsidRPr="004C4ECA">
        <w:t>.</w:t>
      </w:r>
      <w:r w:rsidRPr="004C4ECA">
        <w:tab/>
      </w:r>
      <w:r w:rsidR="004C4ECA">
        <w:t>Дополнительные положения об уровне звука</w:t>
      </w:r>
      <w:r w:rsidRPr="004C4ECA">
        <w:tab/>
      </w:r>
      <w:r w:rsidRPr="004C4ECA">
        <w:tab/>
        <w:t>11</w:t>
      </w:r>
      <w:r w:rsidRPr="004C4ECA">
        <w:tab/>
        <w:t>5</w:t>
      </w:r>
    </w:p>
    <w:p w:rsidR="00911AB2" w:rsidRPr="004C4ECA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C4ECA">
        <w:tab/>
      </w:r>
      <w:r w:rsidRPr="00911AB2">
        <w:rPr>
          <w:lang w:val="en-US"/>
        </w:rPr>
        <w:t>VI</w:t>
      </w:r>
      <w:r w:rsidRPr="004C4ECA">
        <w:t>.</w:t>
      </w:r>
      <w:r w:rsidRPr="004C4ECA">
        <w:tab/>
      </w:r>
      <w:r w:rsidR="004C4ECA">
        <w:t xml:space="preserve">Правила </w:t>
      </w:r>
      <w:r w:rsidR="0081180B">
        <w:t>№ </w:t>
      </w:r>
      <w:r w:rsidRPr="004C4ECA">
        <w:t>59 (</w:t>
      </w:r>
      <w:r w:rsidR="004C4ECA">
        <w:t>сменные системы глушителей</w:t>
      </w:r>
      <w:r w:rsidR="0081180B">
        <w:t>)</w:t>
      </w:r>
      <w:r w:rsidR="004C4ECA">
        <w:t xml:space="preserve"> </w:t>
      </w:r>
      <w:r w:rsidR="004C4ECA">
        <w:br/>
      </w:r>
      <w:r w:rsidR="004C4ECA">
        <w:tab/>
      </w:r>
      <w:r w:rsidR="004C4ECA">
        <w:tab/>
      </w:r>
      <w:r w:rsidR="004C4ECA" w:rsidRPr="00BC0B15">
        <w:t>(</w:t>
      </w:r>
      <w:r w:rsidR="004C4ECA">
        <w:t xml:space="preserve">пункт </w:t>
      </w:r>
      <w:r w:rsidR="00B24522">
        <w:t>5</w:t>
      </w:r>
      <w:r w:rsidR="004C4ECA">
        <w:t xml:space="preserve"> повестки дня</w:t>
      </w:r>
      <w:r w:rsidR="004C4ECA" w:rsidRPr="00BC0B15">
        <w:t>)</w:t>
      </w:r>
      <w:r w:rsidRPr="004C4ECA">
        <w:tab/>
      </w:r>
      <w:r w:rsidRPr="004C4ECA">
        <w:tab/>
        <w:t>12</w:t>
      </w:r>
      <w:r w:rsidRPr="004C4ECA">
        <w:tab/>
        <w:t>5</w:t>
      </w:r>
    </w:p>
    <w:p w:rsidR="00911AB2" w:rsidRPr="00B24522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45"/>
        </w:tabs>
        <w:spacing w:after="120"/>
        <w:ind w:left="1134" w:right="1639" w:hanging="1134"/>
      </w:pPr>
      <w:r w:rsidRPr="004C4ECA">
        <w:tab/>
      </w:r>
      <w:r w:rsidRPr="00911AB2">
        <w:rPr>
          <w:lang w:val="en-US"/>
        </w:rPr>
        <w:t>VII</w:t>
      </w:r>
      <w:r w:rsidRPr="00B24522">
        <w:t>.</w:t>
      </w:r>
      <w:r w:rsidRPr="00B24522">
        <w:tab/>
      </w:r>
      <w:r w:rsidR="00B24522">
        <w:t xml:space="preserve">Правила </w:t>
      </w:r>
      <w:r w:rsidR="0081180B">
        <w:t>№ </w:t>
      </w:r>
      <w:r w:rsidRPr="00B24522">
        <w:t>92 (</w:t>
      </w:r>
      <w:r w:rsidR="00B24522">
        <w:t>сменные системы глушителей для мотоциклов)</w:t>
      </w:r>
      <w:r w:rsidR="00B24522">
        <w:br/>
      </w:r>
      <w:r w:rsidR="00B24522" w:rsidRPr="00BC0B15">
        <w:t>(</w:t>
      </w:r>
      <w:r w:rsidR="00B24522">
        <w:t>пункт 6 повестки дня</w:t>
      </w:r>
      <w:r w:rsidR="00B24522" w:rsidRPr="00BC0B15">
        <w:t>)</w:t>
      </w:r>
      <w:r w:rsidRPr="00B24522">
        <w:tab/>
      </w:r>
      <w:r w:rsidRPr="00B24522">
        <w:tab/>
        <w:t>13</w:t>
      </w:r>
      <w:r w:rsidRPr="00B24522">
        <w:tab/>
        <w:t>5</w:t>
      </w:r>
    </w:p>
    <w:p w:rsidR="00911AB2" w:rsidRPr="005271D6" w:rsidRDefault="00911AB2" w:rsidP="005271D6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24522">
        <w:lastRenderedPageBreak/>
        <w:tab/>
      </w:r>
      <w:r w:rsidRPr="00911AB2">
        <w:rPr>
          <w:lang w:val="en-US"/>
        </w:rPr>
        <w:t>VIII</w:t>
      </w:r>
      <w:r w:rsidRPr="0081180B">
        <w:t>.</w:t>
      </w:r>
      <w:r w:rsidRPr="0081180B">
        <w:tab/>
      </w:r>
      <w:r w:rsidR="00B24522">
        <w:t>Правила</w:t>
      </w:r>
      <w:r w:rsidR="00B24522" w:rsidRPr="00B24522">
        <w:t xml:space="preserve"> </w:t>
      </w:r>
      <w:r w:rsidR="0081180B">
        <w:t>№ </w:t>
      </w:r>
      <w:r w:rsidRPr="00B24522">
        <w:t>117 (</w:t>
      </w:r>
      <w:r w:rsidR="00B24522">
        <w:t>сопротивление</w:t>
      </w:r>
      <w:r w:rsidR="00B24522" w:rsidRPr="00B24522">
        <w:t xml:space="preserve"> </w:t>
      </w:r>
      <w:r w:rsidR="00B24522">
        <w:t>шин</w:t>
      </w:r>
      <w:r w:rsidR="00B24522" w:rsidRPr="00B24522">
        <w:t xml:space="preserve"> </w:t>
      </w:r>
      <w:r w:rsidR="00B24522">
        <w:t>качению</w:t>
      </w:r>
      <w:r w:rsidR="00B24522" w:rsidRPr="00B24522">
        <w:t xml:space="preserve">, </w:t>
      </w:r>
      <w:r w:rsidR="00B24522">
        <w:t>шум, производимый</w:t>
      </w:r>
      <w:r w:rsidR="00B24522">
        <w:br/>
      </w:r>
      <w:r w:rsidR="00B24522">
        <w:tab/>
      </w:r>
      <w:r w:rsidR="00B24522">
        <w:tab/>
        <w:t>шинами при качении, и их сцепление на мокрой поверхности</w:t>
      </w:r>
      <w:r w:rsidR="0081180B">
        <w:t>)</w:t>
      </w:r>
      <w:r w:rsidR="005271D6">
        <w:br/>
      </w:r>
      <w:r w:rsidR="005271D6">
        <w:tab/>
      </w:r>
      <w:r w:rsidR="005271D6">
        <w:tab/>
      </w:r>
      <w:r w:rsidR="005271D6" w:rsidRPr="00BC0B15">
        <w:t>(</w:t>
      </w:r>
      <w:r w:rsidR="005271D6">
        <w:t>пункт 7 повестки дня</w:t>
      </w:r>
      <w:r w:rsidR="005271D6" w:rsidRPr="00BC0B15">
        <w:t>)</w:t>
      </w:r>
      <w:r w:rsidRPr="005271D6">
        <w:tab/>
      </w:r>
      <w:r w:rsidR="005271D6">
        <w:tab/>
      </w:r>
      <w:r w:rsidRPr="005271D6">
        <w:t>14</w:t>
      </w:r>
      <w:r w:rsidR="00BC0B15" w:rsidRPr="005271D6">
        <w:t>−</w:t>
      </w:r>
      <w:r w:rsidRPr="005271D6">
        <w:t>16</w:t>
      </w:r>
      <w:r w:rsidRPr="005271D6">
        <w:tab/>
      </w:r>
      <w:r w:rsidR="00C9427D">
        <w:t>6</w:t>
      </w:r>
    </w:p>
    <w:p w:rsidR="00911AB2" w:rsidRPr="00C9427D" w:rsidRDefault="00911AB2" w:rsidP="00B143D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1"/>
        </w:tabs>
        <w:spacing w:after="120"/>
      </w:pPr>
      <w:r w:rsidRPr="005271D6">
        <w:tab/>
      </w:r>
      <w:r w:rsidRPr="00911AB2">
        <w:rPr>
          <w:lang w:val="en-US"/>
        </w:rPr>
        <w:t>IX</w:t>
      </w:r>
      <w:r w:rsidRPr="005271D6">
        <w:t>.</w:t>
      </w:r>
      <w:r w:rsidRPr="005271D6">
        <w:tab/>
      </w:r>
      <w:r w:rsidR="005271D6">
        <w:t>Общие</w:t>
      </w:r>
      <w:r w:rsidR="005271D6" w:rsidRPr="005271D6">
        <w:t xml:space="preserve"> </w:t>
      </w:r>
      <w:r w:rsidR="005271D6">
        <w:t>поправки</w:t>
      </w:r>
      <w:r w:rsidR="005271D6" w:rsidRPr="005271D6">
        <w:t xml:space="preserve"> </w:t>
      </w:r>
      <w:r w:rsidR="005271D6" w:rsidRPr="00BC0B15">
        <w:t>(</w:t>
      </w:r>
      <w:r w:rsidR="005271D6">
        <w:t>пункт 8 повестки дня</w:t>
      </w:r>
      <w:r w:rsidR="005271D6" w:rsidRPr="00BC0B15">
        <w:t>)</w:t>
      </w:r>
      <w:r w:rsidR="005271D6">
        <w:t xml:space="preserve">: дополнительные </w:t>
      </w:r>
      <w:r w:rsidR="005271D6">
        <w:br/>
      </w:r>
      <w:r w:rsidR="005271D6">
        <w:tab/>
      </w:r>
      <w:r w:rsidR="005271D6">
        <w:tab/>
        <w:t xml:space="preserve">положения для Правил </w:t>
      </w:r>
      <w:r w:rsidR="0081180B">
        <w:t>№ </w:t>
      </w:r>
      <w:r w:rsidR="005271D6">
        <w:t xml:space="preserve">9, Правил </w:t>
      </w:r>
      <w:r w:rsidR="0081180B">
        <w:t>№ </w:t>
      </w:r>
      <w:r w:rsidR="005271D6">
        <w:t xml:space="preserve">41 и Правил </w:t>
      </w:r>
      <w:r w:rsidR="0081180B">
        <w:t>№ </w:t>
      </w:r>
      <w:r w:rsidR="005271D6">
        <w:t>63</w:t>
      </w:r>
      <w:r w:rsidRPr="00C9427D">
        <w:tab/>
      </w:r>
      <w:r w:rsidRPr="00C9427D">
        <w:tab/>
        <w:t>17</w:t>
      </w:r>
      <w:r w:rsidRPr="00C9427D">
        <w:tab/>
      </w:r>
      <w:r w:rsidR="00C9427D">
        <w:t>7</w:t>
      </w:r>
    </w:p>
    <w:p w:rsidR="00911AB2" w:rsidRPr="00C9427D" w:rsidRDefault="00911AB2" w:rsidP="00B143D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left" w:pos="9533"/>
        </w:tabs>
        <w:spacing w:after="120"/>
        <w:ind w:left="1100" w:right="1939" w:hanging="1100"/>
      </w:pPr>
      <w:r w:rsidRPr="00C9427D">
        <w:tab/>
      </w:r>
      <w:r w:rsidRPr="00911AB2">
        <w:rPr>
          <w:lang w:val="en-US"/>
        </w:rPr>
        <w:t>X</w:t>
      </w:r>
      <w:r w:rsidRPr="00C9427D">
        <w:t>.</w:t>
      </w:r>
      <w:r w:rsidRPr="00C9427D">
        <w:tab/>
      </w:r>
      <w:r w:rsidR="00B143DB">
        <w:t>Обмен</w:t>
      </w:r>
      <w:r w:rsidR="00B143DB" w:rsidRPr="00C9427D">
        <w:t xml:space="preserve"> </w:t>
      </w:r>
      <w:r w:rsidR="00B143DB">
        <w:t>информацией</w:t>
      </w:r>
      <w:r w:rsidR="00B143DB" w:rsidRPr="00C9427D">
        <w:t xml:space="preserve"> </w:t>
      </w:r>
      <w:r w:rsidR="00B143DB">
        <w:t>о</w:t>
      </w:r>
      <w:r w:rsidR="00B143DB" w:rsidRPr="00C9427D">
        <w:t xml:space="preserve"> </w:t>
      </w:r>
      <w:r w:rsidR="00B143DB">
        <w:t>национальных</w:t>
      </w:r>
      <w:r w:rsidR="00B143DB" w:rsidRPr="00C9427D">
        <w:t xml:space="preserve"> </w:t>
      </w:r>
      <w:r w:rsidR="00B143DB">
        <w:t>и</w:t>
      </w:r>
      <w:r w:rsidR="00B143DB" w:rsidRPr="00C9427D">
        <w:t xml:space="preserve"> </w:t>
      </w:r>
      <w:r w:rsidR="00B143DB">
        <w:t>международных</w:t>
      </w:r>
      <w:r w:rsidR="00B143DB" w:rsidRPr="00C9427D">
        <w:t xml:space="preserve"> </w:t>
      </w:r>
      <w:r w:rsidR="00B143DB">
        <w:t>требованиях</w:t>
      </w:r>
      <w:r w:rsidR="00B143DB" w:rsidRPr="00C9427D">
        <w:t xml:space="preserve">, </w:t>
      </w:r>
      <w:r w:rsidR="00B143DB">
        <w:t>касающихся</w:t>
      </w:r>
      <w:r w:rsidR="00B143DB" w:rsidRPr="00C9427D">
        <w:t xml:space="preserve"> </w:t>
      </w:r>
      <w:r w:rsidR="00B143DB">
        <w:t>уровней</w:t>
      </w:r>
      <w:r w:rsidR="00B143DB" w:rsidRPr="00C9427D">
        <w:t xml:space="preserve"> </w:t>
      </w:r>
      <w:r w:rsidR="00B143DB">
        <w:t>шума</w:t>
      </w:r>
      <w:r w:rsidR="00B143DB" w:rsidRPr="00C9427D">
        <w:t xml:space="preserve"> (</w:t>
      </w:r>
      <w:r w:rsidR="00B143DB">
        <w:t>пункт</w:t>
      </w:r>
      <w:r w:rsidR="00B143DB" w:rsidRPr="00C9427D">
        <w:t xml:space="preserve"> 9 </w:t>
      </w:r>
      <w:r w:rsidR="00B143DB">
        <w:t>повестки</w:t>
      </w:r>
      <w:r w:rsidR="00B143DB" w:rsidRPr="00C9427D">
        <w:t xml:space="preserve"> </w:t>
      </w:r>
      <w:r w:rsidR="00B143DB">
        <w:t>дня</w:t>
      </w:r>
      <w:r w:rsidR="00B143DB" w:rsidRPr="00C9427D">
        <w:t>)</w:t>
      </w:r>
      <w:r w:rsidRPr="00C9427D">
        <w:tab/>
      </w:r>
      <w:r w:rsidRPr="00C9427D">
        <w:tab/>
        <w:t>18</w:t>
      </w:r>
      <w:r w:rsidR="00BC0B15" w:rsidRPr="00C9427D">
        <w:t>−</w:t>
      </w:r>
      <w:r w:rsidR="00C9427D" w:rsidRPr="00C9427D">
        <w:t>20</w:t>
      </w:r>
      <w:r w:rsidR="00C9427D" w:rsidRPr="00C9427D">
        <w:tab/>
      </w:r>
      <w:r w:rsidR="00C9427D">
        <w:t>7</w:t>
      </w:r>
    </w:p>
    <w:p w:rsidR="00911AB2" w:rsidRPr="00C9427D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48" w:right="39" w:hanging="1148"/>
      </w:pPr>
      <w:r w:rsidRPr="00C9427D">
        <w:tab/>
      </w:r>
      <w:r w:rsidRPr="00911AB2">
        <w:rPr>
          <w:lang w:val="en-US"/>
        </w:rPr>
        <w:t>XI</w:t>
      </w:r>
      <w:r w:rsidRPr="00C9427D">
        <w:t>.</w:t>
      </w:r>
      <w:r w:rsidRPr="00C9427D">
        <w:tab/>
      </w:r>
      <w:r w:rsidR="00B143DB">
        <w:t>Влияние</w:t>
      </w:r>
      <w:r w:rsidR="00B143DB" w:rsidRPr="00C9427D">
        <w:t xml:space="preserve"> </w:t>
      </w:r>
      <w:r w:rsidR="00B143DB">
        <w:t>поверхности</w:t>
      </w:r>
      <w:r w:rsidR="00B143DB" w:rsidRPr="00C9427D">
        <w:t xml:space="preserve"> </w:t>
      </w:r>
      <w:r w:rsidR="00B143DB">
        <w:t>дороги</w:t>
      </w:r>
      <w:r w:rsidR="00B143DB" w:rsidRPr="00C9427D">
        <w:t xml:space="preserve"> </w:t>
      </w:r>
      <w:r w:rsidR="00B143DB">
        <w:t>на</w:t>
      </w:r>
      <w:r w:rsidR="00B143DB" w:rsidRPr="00C9427D">
        <w:t xml:space="preserve"> </w:t>
      </w:r>
      <w:r w:rsidR="00B143DB">
        <w:t>уровень</w:t>
      </w:r>
      <w:r w:rsidR="00B143DB" w:rsidRPr="00C9427D">
        <w:t xml:space="preserve"> </w:t>
      </w:r>
      <w:r w:rsidR="00B143DB">
        <w:t>звука</w:t>
      </w:r>
      <w:r w:rsidR="00B143DB" w:rsidRPr="00C9427D">
        <w:t xml:space="preserve">, </w:t>
      </w:r>
      <w:r w:rsidR="00B143DB">
        <w:t>производимого</w:t>
      </w:r>
      <w:r w:rsidR="00B143DB" w:rsidRPr="00C9427D">
        <w:t xml:space="preserve"> </w:t>
      </w:r>
      <w:r w:rsidR="00B143DB" w:rsidRPr="00C9427D">
        <w:br/>
      </w:r>
      <w:r w:rsidR="00B143DB">
        <w:t>шинами</w:t>
      </w:r>
      <w:r w:rsidR="00B143DB" w:rsidRPr="00C9427D">
        <w:t xml:space="preserve"> </w:t>
      </w:r>
      <w:r w:rsidR="00B143DB">
        <w:t>при</w:t>
      </w:r>
      <w:r w:rsidR="00B143DB" w:rsidRPr="00C9427D">
        <w:t xml:space="preserve"> </w:t>
      </w:r>
      <w:r w:rsidR="00B143DB">
        <w:t>качении</w:t>
      </w:r>
      <w:r w:rsidR="00B143DB" w:rsidRPr="00C9427D">
        <w:t xml:space="preserve"> (</w:t>
      </w:r>
      <w:r w:rsidR="00B143DB">
        <w:t>пункт</w:t>
      </w:r>
      <w:r w:rsidR="00B143DB" w:rsidRPr="00C9427D">
        <w:t xml:space="preserve"> 10 </w:t>
      </w:r>
      <w:r w:rsidR="00B143DB">
        <w:t>повестки</w:t>
      </w:r>
      <w:r w:rsidR="00B143DB" w:rsidRPr="00C9427D">
        <w:t xml:space="preserve"> </w:t>
      </w:r>
      <w:r w:rsidR="00B143DB">
        <w:t>дня</w:t>
      </w:r>
      <w:r w:rsidR="00B143DB" w:rsidRPr="00C9427D">
        <w:t>)</w:t>
      </w:r>
      <w:r w:rsidRPr="00C9427D">
        <w:tab/>
      </w:r>
      <w:r w:rsidRPr="00C9427D">
        <w:tab/>
        <w:t>21</w:t>
      </w:r>
      <w:r w:rsidR="00BC0B15" w:rsidRPr="00C9427D">
        <w:t>−</w:t>
      </w:r>
      <w:r w:rsidRPr="00C9427D">
        <w:t>22</w:t>
      </w:r>
      <w:r w:rsidRPr="00C9427D">
        <w:tab/>
      </w:r>
      <w:r w:rsidR="00C9427D">
        <w:t>8</w:t>
      </w:r>
    </w:p>
    <w:p w:rsidR="00911AB2" w:rsidRPr="004B5D2F" w:rsidRDefault="00911AB2" w:rsidP="0081180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C9427D">
        <w:tab/>
      </w:r>
      <w:r w:rsidRPr="00911AB2">
        <w:rPr>
          <w:lang w:val="en-US"/>
        </w:rPr>
        <w:t>XII</w:t>
      </w:r>
      <w:r w:rsidRPr="004B5D2F">
        <w:t>.</w:t>
      </w:r>
      <w:r w:rsidRPr="004B5D2F">
        <w:tab/>
      </w:r>
      <w:r w:rsidR="004B5D2F">
        <w:t>Бесшумные</w:t>
      </w:r>
      <w:r w:rsidR="004B5D2F" w:rsidRPr="004B5D2F">
        <w:t xml:space="preserve"> </w:t>
      </w:r>
      <w:r w:rsidR="004B5D2F">
        <w:t>автотранспортные</w:t>
      </w:r>
      <w:r w:rsidR="004B5D2F" w:rsidRPr="004B5D2F">
        <w:t xml:space="preserve"> </w:t>
      </w:r>
      <w:r w:rsidR="004B5D2F">
        <w:t>средства</w:t>
      </w:r>
      <w:r w:rsidR="004B5D2F" w:rsidRPr="004B5D2F">
        <w:t xml:space="preserve"> (</w:t>
      </w:r>
      <w:r w:rsidR="004B5D2F">
        <w:t>пункт</w:t>
      </w:r>
      <w:r w:rsidR="004B5D2F" w:rsidRPr="004B5D2F">
        <w:t xml:space="preserve"> 11 </w:t>
      </w:r>
      <w:r w:rsidR="004B5D2F">
        <w:t>повестки</w:t>
      </w:r>
      <w:r w:rsidR="004B5D2F" w:rsidRPr="004B5D2F">
        <w:t xml:space="preserve"> </w:t>
      </w:r>
      <w:r w:rsidR="004B5D2F">
        <w:t>дня</w:t>
      </w:r>
      <w:r w:rsidR="004B5D2F" w:rsidRPr="004B5D2F">
        <w:t>)</w:t>
      </w:r>
      <w:r w:rsidRPr="004B5D2F">
        <w:tab/>
      </w:r>
      <w:r w:rsidR="004B5D2F">
        <w:tab/>
      </w:r>
      <w:r w:rsidRPr="004B5D2F">
        <w:t>23</w:t>
      </w:r>
      <w:r w:rsidR="0081180B">
        <w:t>−</w:t>
      </w:r>
      <w:r w:rsidRPr="004B5D2F">
        <w:t>26</w:t>
      </w:r>
      <w:r w:rsidRPr="004B5D2F">
        <w:tab/>
      </w:r>
      <w:r w:rsidR="00C9427D">
        <w:t>8</w:t>
      </w:r>
    </w:p>
    <w:p w:rsidR="00911AB2" w:rsidRPr="004B5D2F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left" w:pos="9547"/>
        </w:tabs>
        <w:spacing w:after="120"/>
        <w:ind w:left="1134" w:right="2039" w:hanging="1134"/>
      </w:pPr>
      <w:r w:rsidRPr="004B5D2F">
        <w:tab/>
      </w:r>
      <w:r w:rsidRPr="00911AB2">
        <w:rPr>
          <w:lang w:val="en-US"/>
        </w:rPr>
        <w:t>XIII</w:t>
      </w:r>
      <w:r w:rsidRPr="0081180B">
        <w:t>.</w:t>
      </w:r>
      <w:r w:rsidRPr="0081180B">
        <w:tab/>
      </w:r>
      <w:r w:rsidR="004B5D2F">
        <w:t xml:space="preserve">Определения и сокращения в правилах, относящихся в ведению </w:t>
      </w:r>
      <w:r w:rsidRPr="00911AB2">
        <w:rPr>
          <w:lang w:val="en-US"/>
        </w:rPr>
        <w:t>GRB</w:t>
      </w:r>
      <w:r w:rsidRPr="004B5D2F">
        <w:t xml:space="preserve"> </w:t>
      </w:r>
      <w:r w:rsidRPr="004B5D2F">
        <w:br/>
      </w:r>
      <w:r w:rsidR="004B5D2F" w:rsidRPr="00BC0B15">
        <w:t>(</w:t>
      </w:r>
      <w:r w:rsidR="004B5D2F">
        <w:t>пункт 12 повестки дня</w:t>
      </w:r>
      <w:r w:rsidR="004B5D2F" w:rsidRPr="00BC0B15">
        <w:t>)</w:t>
      </w:r>
      <w:r w:rsidRPr="004B5D2F">
        <w:tab/>
      </w:r>
      <w:r w:rsidRPr="004B5D2F">
        <w:tab/>
        <w:t>27</w:t>
      </w:r>
      <w:r w:rsidRPr="004B5D2F">
        <w:tab/>
      </w:r>
      <w:r w:rsidR="00C9427D">
        <w:t>9</w:t>
      </w:r>
    </w:p>
    <w:p w:rsidR="00911AB2" w:rsidRPr="004B5D2F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left" w:pos="9533"/>
        </w:tabs>
        <w:spacing w:after="120"/>
        <w:ind w:left="1100" w:right="1939" w:hanging="1100"/>
      </w:pPr>
      <w:r w:rsidRPr="004B5D2F">
        <w:tab/>
      </w:r>
      <w:r w:rsidRPr="00911AB2">
        <w:rPr>
          <w:lang w:val="en-US"/>
        </w:rPr>
        <w:t>XIV</w:t>
      </w:r>
      <w:r w:rsidRPr="004B5D2F">
        <w:t>.</w:t>
      </w:r>
      <w:r w:rsidRPr="004B5D2F">
        <w:tab/>
      </w:r>
      <w:r w:rsidR="004B5D2F">
        <w:t>Предложение</w:t>
      </w:r>
      <w:r w:rsidR="004B5D2F" w:rsidRPr="004B5D2F">
        <w:t xml:space="preserve"> </w:t>
      </w:r>
      <w:r w:rsidR="004B5D2F">
        <w:t>по</w:t>
      </w:r>
      <w:r w:rsidR="004B5D2F" w:rsidRPr="004B5D2F">
        <w:t xml:space="preserve"> </w:t>
      </w:r>
      <w:r w:rsidR="004B5D2F">
        <w:t>поправкам</w:t>
      </w:r>
      <w:r w:rsidR="004B5D2F" w:rsidRPr="004B5D2F">
        <w:t xml:space="preserve"> </w:t>
      </w:r>
      <w:r w:rsidR="004B5D2F">
        <w:t>к</w:t>
      </w:r>
      <w:r w:rsidR="004B5D2F" w:rsidRPr="004B5D2F">
        <w:t xml:space="preserve"> </w:t>
      </w:r>
      <w:r w:rsidR="004B5D2F">
        <w:t>Сводной</w:t>
      </w:r>
      <w:r w:rsidR="004B5D2F" w:rsidRPr="004B5D2F">
        <w:t xml:space="preserve"> </w:t>
      </w:r>
      <w:r w:rsidR="004B5D2F">
        <w:t>резолюции</w:t>
      </w:r>
      <w:r w:rsidR="004B5D2F" w:rsidRPr="004B5D2F">
        <w:t xml:space="preserve"> </w:t>
      </w:r>
      <w:r w:rsidR="004B5D2F">
        <w:t>о</w:t>
      </w:r>
      <w:r w:rsidR="004B5D2F" w:rsidRPr="004B5D2F">
        <w:t xml:space="preserve"> </w:t>
      </w:r>
      <w:r w:rsidR="004B5D2F">
        <w:t>конструкции</w:t>
      </w:r>
      <w:r w:rsidR="004B5D2F" w:rsidRPr="004B5D2F">
        <w:br/>
      </w:r>
      <w:r w:rsidR="004B5D2F">
        <w:t>транспортных</w:t>
      </w:r>
      <w:r w:rsidR="004B5D2F" w:rsidRPr="004B5D2F">
        <w:t xml:space="preserve"> </w:t>
      </w:r>
      <w:r w:rsidR="004B5D2F">
        <w:t>средств</w:t>
      </w:r>
      <w:r w:rsidR="004B5D2F" w:rsidRPr="004B5D2F">
        <w:t xml:space="preserve"> (</w:t>
      </w:r>
      <w:r w:rsidR="004B5D2F">
        <w:t>пункт</w:t>
      </w:r>
      <w:r w:rsidR="004B5D2F" w:rsidRPr="004B5D2F">
        <w:t xml:space="preserve"> 1</w:t>
      </w:r>
      <w:r w:rsidR="004B5D2F">
        <w:t>3</w:t>
      </w:r>
      <w:r w:rsidR="004B5D2F" w:rsidRPr="004B5D2F">
        <w:t xml:space="preserve"> </w:t>
      </w:r>
      <w:r w:rsidR="004B5D2F">
        <w:t>повестки</w:t>
      </w:r>
      <w:r w:rsidR="004B5D2F" w:rsidRPr="004B5D2F">
        <w:t xml:space="preserve"> </w:t>
      </w:r>
      <w:r w:rsidR="004B5D2F">
        <w:t>дня</w:t>
      </w:r>
      <w:r w:rsidR="004B5D2F" w:rsidRPr="004B5D2F">
        <w:t>)</w:t>
      </w:r>
      <w:r w:rsidRPr="004B5D2F">
        <w:tab/>
      </w:r>
      <w:r w:rsidRPr="004B5D2F">
        <w:tab/>
        <w:t>28</w:t>
      </w:r>
      <w:r w:rsidRPr="004B5D2F">
        <w:tab/>
      </w:r>
      <w:r w:rsidR="00C9427D">
        <w:t>9</w:t>
      </w:r>
    </w:p>
    <w:p w:rsidR="00911AB2" w:rsidRPr="004B5D2F" w:rsidRDefault="00911AB2" w:rsidP="005328F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pacing w:after="120"/>
        <w:ind w:left="1100" w:right="1939" w:hanging="1100"/>
      </w:pPr>
      <w:r w:rsidRPr="004B5D2F">
        <w:tab/>
      </w:r>
      <w:r w:rsidRPr="0081180B">
        <w:t>XV</w:t>
      </w:r>
      <w:r w:rsidRPr="004B5D2F">
        <w:t>.</w:t>
      </w:r>
      <w:r w:rsidRPr="004B5D2F">
        <w:tab/>
      </w:r>
      <w:r w:rsidR="004B5D2F">
        <w:t>Разработка</w:t>
      </w:r>
      <w:r w:rsidR="004B5D2F" w:rsidRPr="004B5D2F">
        <w:t xml:space="preserve"> </w:t>
      </w:r>
      <w:r w:rsidR="004B5D2F">
        <w:t>международной</w:t>
      </w:r>
      <w:r w:rsidR="004B5D2F" w:rsidRPr="004B5D2F">
        <w:t xml:space="preserve"> </w:t>
      </w:r>
      <w:r w:rsidR="004B5D2F">
        <w:t>системы</w:t>
      </w:r>
      <w:r w:rsidR="004B5D2F" w:rsidRPr="004B5D2F">
        <w:t xml:space="preserve"> </w:t>
      </w:r>
      <w:r w:rsidR="004B5D2F">
        <w:t>официального</w:t>
      </w:r>
      <w:r w:rsidR="004B5D2F" w:rsidRPr="004B5D2F">
        <w:t xml:space="preserve"> </w:t>
      </w:r>
      <w:r w:rsidR="004B5D2F">
        <w:t>утверждения</w:t>
      </w:r>
      <w:r w:rsidR="004B5D2F" w:rsidRPr="004B5D2F">
        <w:t xml:space="preserve"> </w:t>
      </w:r>
      <w:r w:rsidR="004B5D2F" w:rsidRPr="004B5D2F">
        <w:br/>
      </w:r>
      <w:r w:rsidR="004B5D2F">
        <w:t xml:space="preserve">типа комплектного транспортного средства (МОУТКТС) </w:t>
      </w:r>
      <w:r w:rsidR="004B5D2F">
        <w:br/>
        <w:t xml:space="preserve">и участие в ней рабочих групп </w:t>
      </w:r>
      <w:r w:rsidR="004B5D2F" w:rsidRPr="00BC0B15">
        <w:t>(</w:t>
      </w:r>
      <w:r w:rsidR="004B5D2F">
        <w:t>пункт 1</w:t>
      </w:r>
      <w:r w:rsidR="00887DD8">
        <w:t>4</w:t>
      </w:r>
      <w:r w:rsidR="004B5D2F">
        <w:t xml:space="preserve"> повестки дня</w:t>
      </w:r>
      <w:r w:rsidR="004B5D2F" w:rsidRPr="00BC0B15">
        <w:t>)</w:t>
      </w:r>
      <w:r w:rsidRPr="004B5D2F">
        <w:tab/>
      </w:r>
      <w:r w:rsidRPr="004B5D2F">
        <w:tab/>
        <w:t>29</w:t>
      </w:r>
      <w:r w:rsidRPr="004B5D2F">
        <w:tab/>
      </w:r>
      <w:r w:rsidR="00C9427D">
        <w:t>10</w:t>
      </w:r>
    </w:p>
    <w:p w:rsidR="00911AB2" w:rsidRPr="00887DD8" w:rsidRDefault="00911AB2" w:rsidP="0081180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pacing w:after="120"/>
        <w:ind w:left="1100" w:right="1939" w:hanging="1100"/>
      </w:pPr>
      <w:r w:rsidRPr="004B5D2F">
        <w:tab/>
      </w:r>
      <w:r w:rsidRPr="0081180B">
        <w:t>XVI</w:t>
      </w:r>
      <w:r w:rsidRPr="00887DD8">
        <w:t>.</w:t>
      </w:r>
      <w:r w:rsidRPr="00887DD8">
        <w:tab/>
      </w:r>
      <w:r w:rsidR="00887DD8">
        <w:t>Основные</w:t>
      </w:r>
      <w:r w:rsidR="00887DD8" w:rsidRPr="00887DD8">
        <w:t xml:space="preserve"> </w:t>
      </w:r>
      <w:r w:rsidR="00887DD8">
        <w:t>вопросы</w:t>
      </w:r>
      <w:r w:rsidR="00887DD8" w:rsidRPr="00887DD8">
        <w:t xml:space="preserve">, </w:t>
      </w:r>
      <w:r w:rsidR="00887DD8">
        <w:t>рассмотренные</w:t>
      </w:r>
      <w:r w:rsidR="00887DD8" w:rsidRPr="00887DD8">
        <w:t xml:space="preserve"> </w:t>
      </w:r>
      <w:r w:rsidR="00887DD8">
        <w:t>на</w:t>
      </w:r>
      <w:r w:rsidR="00887DD8" w:rsidRPr="00887DD8">
        <w:t xml:space="preserve"> </w:t>
      </w:r>
      <w:r w:rsidR="00887DD8">
        <w:t>сессии</w:t>
      </w:r>
      <w:r w:rsidRPr="00887DD8">
        <w:t xml:space="preserve"> </w:t>
      </w:r>
      <w:r w:rsidRPr="0081180B">
        <w:t>WP</w:t>
      </w:r>
      <w:r w:rsidRPr="00887DD8">
        <w:t>.29</w:t>
      </w:r>
      <w:r w:rsidR="00887DD8">
        <w:t xml:space="preserve"> в ноябре </w:t>
      </w:r>
      <w:r w:rsidR="00887DD8">
        <w:br/>
        <w:t>2014 года</w:t>
      </w:r>
      <w:r w:rsidRPr="00887DD8">
        <w:t xml:space="preserve"> </w:t>
      </w:r>
      <w:r w:rsidR="00887DD8" w:rsidRPr="00BC0B15">
        <w:t>(</w:t>
      </w:r>
      <w:r w:rsidR="00887DD8">
        <w:t>пункт 15 повестки дня</w:t>
      </w:r>
      <w:r w:rsidR="00887DD8" w:rsidRPr="00BC0B15">
        <w:t>)</w:t>
      </w:r>
      <w:r w:rsidRPr="00887DD8">
        <w:tab/>
      </w:r>
      <w:r w:rsidRPr="00887DD8">
        <w:tab/>
        <w:t>30</w:t>
      </w:r>
      <w:r w:rsidRPr="00887DD8">
        <w:tab/>
      </w:r>
      <w:r w:rsidR="00C9427D">
        <w:t>10</w:t>
      </w:r>
    </w:p>
    <w:p w:rsidR="00911AB2" w:rsidRPr="00887DD8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87DD8">
        <w:tab/>
      </w:r>
      <w:r w:rsidRPr="00911AB2">
        <w:rPr>
          <w:lang w:val="en-US"/>
        </w:rPr>
        <w:t>XVII</w:t>
      </w:r>
      <w:r w:rsidRPr="0081180B">
        <w:t>.</w:t>
      </w:r>
      <w:r w:rsidRPr="0081180B">
        <w:tab/>
      </w:r>
      <w:r w:rsidR="00887DD8">
        <w:t>Обмен мнениями по поводу будущей работы</w:t>
      </w:r>
      <w:r w:rsidRPr="00887DD8">
        <w:t xml:space="preserve"> </w:t>
      </w:r>
      <w:r w:rsidRPr="00911AB2">
        <w:rPr>
          <w:lang w:val="en-US"/>
        </w:rPr>
        <w:t>GRB</w:t>
      </w:r>
      <w:r w:rsidR="00887DD8">
        <w:br/>
      </w:r>
      <w:r w:rsidR="00887DD8">
        <w:tab/>
      </w:r>
      <w:r w:rsidR="00887DD8">
        <w:tab/>
      </w:r>
      <w:r w:rsidR="00887DD8" w:rsidRPr="00BC0B15">
        <w:t>(</w:t>
      </w:r>
      <w:r w:rsidR="00887DD8">
        <w:t>пункт 16 повестки дня</w:t>
      </w:r>
      <w:r w:rsidR="00887DD8" w:rsidRPr="00BC0B15">
        <w:t>)</w:t>
      </w:r>
      <w:r w:rsidRPr="00887DD8">
        <w:tab/>
      </w:r>
      <w:r w:rsidRPr="00887DD8">
        <w:tab/>
        <w:t>31</w:t>
      </w:r>
      <w:r w:rsidRPr="00887DD8">
        <w:tab/>
      </w:r>
      <w:r w:rsidR="00C9427D">
        <w:t>10</w:t>
      </w:r>
    </w:p>
    <w:p w:rsidR="00911AB2" w:rsidRPr="00887DD8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87DD8">
        <w:tab/>
      </w:r>
      <w:r w:rsidRPr="00911AB2">
        <w:rPr>
          <w:lang w:val="en-US"/>
        </w:rPr>
        <w:t>XVIII</w:t>
      </w:r>
      <w:r w:rsidRPr="0081180B">
        <w:t>.</w:t>
      </w:r>
      <w:r w:rsidRPr="0081180B">
        <w:tab/>
      </w:r>
      <w:r w:rsidR="00887DD8">
        <w:t xml:space="preserve">Прочие вопросы </w:t>
      </w:r>
      <w:r w:rsidR="00887DD8" w:rsidRPr="00BC0B15">
        <w:t>(</w:t>
      </w:r>
      <w:r w:rsidR="00887DD8">
        <w:t>пункт 17 повестки дня</w:t>
      </w:r>
      <w:r w:rsidR="00887DD8" w:rsidRPr="00BC0B15">
        <w:t>)</w:t>
      </w:r>
      <w:r w:rsidRPr="00887DD8">
        <w:tab/>
      </w:r>
      <w:r w:rsidRPr="00887DD8">
        <w:tab/>
      </w:r>
      <w:r w:rsidR="00BC0B15" w:rsidRPr="00887DD8">
        <w:t>32</w:t>
      </w:r>
      <w:r w:rsidR="00BC0B15">
        <w:t>−</w:t>
      </w:r>
      <w:r w:rsidRPr="00887DD8">
        <w:t>34</w:t>
      </w:r>
      <w:r w:rsidRPr="00887DD8">
        <w:tab/>
      </w:r>
      <w:r w:rsidR="00C9427D">
        <w:t>10</w:t>
      </w:r>
    </w:p>
    <w:p w:rsidR="00911AB2" w:rsidRPr="00887DD8" w:rsidRDefault="00911AB2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87DD8">
        <w:tab/>
      </w:r>
      <w:r w:rsidRPr="00911AB2">
        <w:rPr>
          <w:lang w:val="en-US"/>
        </w:rPr>
        <w:t>XIX</w:t>
      </w:r>
      <w:r w:rsidRPr="00887DD8">
        <w:t>.</w:t>
      </w:r>
      <w:r w:rsidRPr="00887DD8">
        <w:tab/>
      </w:r>
      <w:r w:rsidR="00887DD8">
        <w:t>Предварительная</w:t>
      </w:r>
      <w:r w:rsidR="00887DD8" w:rsidRPr="00887DD8">
        <w:t xml:space="preserve"> </w:t>
      </w:r>
      <w:r w:rsidR="00887DD8">
        <w:t>повестка</w:t>
      </w:r>
      <w:r w:rsidR="00887DD8" w:rsidRPr="00887DD8">
        <w:t xml:space="preserve"> </w:t>
      </w:r>
      <w:r w:rsidR="00887DD8">
        <w:t>дня</w:t>
      </w:r>
      <w:r w:rsidR="00887DD8" w:rsidRPr="00887DD8">
        <w:t xml:space="preserve"> </w:t>
      </w:r>
      <w:r w:rsidR="00887DD8">
        <w:t>шестьдесят</w:t>
      </w:r>
      <w:r w:rsidR="00887DD8" w:rsidRPr="00887DD8">
        <w:t xml:space="preserve"> </w:t>
      </w:r>
      <w:r w:rsidR="00887DD8">
        <w:t>второй</w:t>
      </w:r>
      <w:r w:rsidR="00887DD8" w:rsidRPr="00887DD8">
        <w:t xml:space="preserve"> </w:t>
      </w:r>
      <w:r w:rsidR="00887DD8">
        <w:t>сессии</w:t>
      </w:r>
      <w:r w:rsidR="00887DD8" w:rsidRPr="00887DD8">
        <w:br/>
      </w:r>
      <w:r w:rsidR="00887DD8" w:rsidRPr="00887DD8">
        <w:tab/>
      </w:r>
      <w:r w:rsidR="00887DD8" w:rsidRPr="00887DD8">
        <w:tab/>
      </w:r>
      <w:r w:rsidR="00887DD8" w:rsidRPr="00BC0B15">
        <w:t>(</w:t>
      </w:r>
      <w:r w:rsidR="00887DD8">
        <w:t>пункт 18 повестки дня</w:t>
      </w:r>
      <w:r w:rsidR="00887DD8" w:rsidRPr="00BC0B15">
        <w:t>)</w:t>
      </w:r>
      <w:r w:rsidRPr="00887DD8">
        <w:tab/>
      </w:r>
      <w:r w:rsidRPr="00887DD8">
        <w:tab/>
        <w:t>35</w:t>
      </w:r>
      <w:r w:rsidRPr="00887DD8">
        <w:tab/>
      </w:r>
      <w:r w:rsidR="00C9427D">
        <w:t>11</w:t>
      </w:r>
    </w:p>
    <w:p w:rsidR="00911AB2" w:rsidRPr="005B062C" w:rsidRDefault="005B062C" w:rsidP="00911AB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:rsidR="00911AB2" w:rsidRPr="005B062C" w:rsidRDefault="00911AB2" w:rsidP="005B062C">
      <w:pPr>
        <w:tabs>
          <w:tab w:val="right" w:pos="850"/>
          <w:tab w:val="left" w:pos="1134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5B062C">
        <w:tab/>
      </w:r>
      <w:r w:rsidRPr="00911AB2">
        <w:rPr>
          <w:lang w:val="en-US"/>
        </w:rPr>
        <w:t>I</w:t>
      </w:r>
      <w:r w:rsidRPr="005B062C">
        <w:t>.</w:t>
      </w:r>
      <w:r w:rsidRPr="005B062C">
        <w:tab/>
      </w:r>
      <w:r w:rsidR="005B062C">
        <w:t>Перечень неофициальных документов</w:t>
      </w:r>
      <w:r w:rsidRPr="005B062C">
        <w:t xml:space="preserve"> (</w:t>
      </w:r>
      <w:r w:rsidRPr="00911AB2">
        <w:rPr>
          <w:lang w:val="en-US"/>
        </w:rPr>
        <w:t>GRB</w:t>
      </w:r>
      <w:r w:rsidRPr="005B062C">
        <w:t>-61</w:t>
      </w:r>
      <w:r w:rsidR="005B062C">
        <w:t>-</w:t>
      </w:r>
      <w:r w:rsidRPr="005B062C">
        <w:t>…)</w:t>
      </w:r>
      <w:r w:rsidR="005B062C">
        <w:t>, распространенных</w:t>
      </w:r>
      <w:r w:rsidR="005B062C">
        <w:br/>
        <w:t>в входе сессии</w:t>
      </w:r>
      <w:r w:rsidRPr="005B062C">
        <w:tab/>
      </w:r>
      <w:r w:rsidRPr="005B062C">
        <w:tab/>
      </w:r>
      <w:r w:rsidRPr="005B062C">
        <w:tab/>
        <w:t>1</w:t>
      </w:r>
      <w:r w:rsidR="00C9427D">
        <w:t>2</w:t>
      </w:r>
    </w:p>
    <w:p w:rsidR="00911AB2" w:rsidRPr="005B062C" w:rsidRDefault="00911AB2" w:rsidP="005B062C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5B062C">
        <w:tab/>
      </w:r>
      <w:r w:rsidRPr="00911AB2">
        <w:rPr>
          <w:lang w:val="en-US"/>
        </w:rPr>
        <w:t>II</w:t>
      </w:r>
      <w:r w:rsidRPr="005B062C">
        <w:t>.</w:t>
      </w:r>
      <w:r w:rsidRPr="005B062C">
        <w:tab/>
      </w:r>
      <w:r w:rsidR="005B062C">
        <w:t>Принятые поправки к документу</w:t>
      </w:r>
      <w:r w:rsidRPr="005B062C">
        <w:t xml:space="preserve"> </w:t>
      </w:r>
      <w:r w:rsidRPr="00911AB2">
        <w:rPr>
          <w:lang w:val="en-US"/>
        </w:rPr>
        <w:t>ECE</w:t>
      </w:r>
      <w:r w:rsidRPr="005B062C">
        <w:t>/</w:t>
      </w:r>
      <w:r w:rsidRPr="00911AB2">
        <w:rPr>
          <w:lang w:val="en-US"/>
        </w:rPr>
        <w:t>TRANS</w:t>
      </w:r>
      <w:r w:rsidRPr="005B062C">
        <w:t>/</w:t>
      </w:r>
      <w:r w:rsidRPr="00911AB2">
        <w:rPr>
          <w:lang w:val="en-US"/>
        </w:rPr>
        <w:t>WP</w:t>
      </w:r>
      <w:r w:rsidRPr="005B062C">
        <w:t>.29/</w:t>
      </w:r>
      <w:r w:rsidRPr="00911AB2">
        <w:rPr>
          <w:lang w:val="en-US"/>
        </w:rPr>
        <w:t>GRB</w:t>
      </w:r>
      <w:r w:rsidRPr="005B062C">
        <w:t>/2014/4</w:t>
      </w:r>
      <w:r w:rsidRPr="005B062C">
        <w:tab/>
      </w:r>
      <w:r w:rsidRPr="005B062C">
        <w:tab/>
      </w:r>
      <w:r w:rsidRPr="005B062C">
        <w:tab/>
        <w:t>1</w:t>
      </w:r>
      <w:r w:rsidR="00C9427D">
        <w:t>4</w:t>
      </w:r>
    </w:p>
    <w:p w:rsidR="00911AB2" w:rsidRPr="006C315E" w:rsidRDefault="00911AB2" w:rsidP="005B062C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5B062C">
        <w:tab/>
      </w:r>
      <w:r w:rsidRPr="00911AB2">
        <w:rPr>
          <w:lang w:val="en-US"/>
        </w:rPr>
        <w:t>III</w:t>
      </w:r>
      <w:r w:rsidRPr="006C315E">
        <w:t>.</w:t>
      </w:r>
      <w:r w:rsidRPr="006C315E">
        <w:tab/>
      </w:r>
      <w:r w:rsidR="005B062C">
        <w:t>Принятые поправки к документу</w:t>
      </w:r>
      <w:r w:rsidRPr="006C315E">
        <w:t xml:space="preserve"> </w:t>
      </w:r>
      <w:r w:rsidRPr="00911AB2">
        <w:rPr>
          <w:lang w:val="en-US"/>
        </w:rPr>
        <w:t>ECE</w:t>
      </w:r>
      <w:r w:rsidRPr="006C315E">
        <w:t>/</w:t>
      </w:r>
      <w:r w:rsidRPr="00911AB2">
        <w:rPr>
          <w:lang w:val="en-US"/>
        </w:rPr>
        <w:t>TRANS</w:t>
      </w:r>
      <w:r w:rsidRPr="006C315E">
        <w:t>/</w:t>
      </w:r>
      <w:r w:rsidRPr="00911AB2">
        <w:rPr>
          <w:lang w:val="en-US"/>
        </w:rPr>
        <w:t>WP</w:t>
      </w:r>
      <w:r w:rsidRPr="006C315E">
        <w:t>.29/</w:t>
      </w:r>
      <w:r w:rsidRPr="00911AB2">
        <w:rPr>
          <w:lang w:val="en-US"/>
        </w:rPr>
        <w:t>GRB</w:t>
      </w:r>
      <w:r w:rsidRPr="006C315E">
        <w:t xml:space="preserve">/2015/3 </w:t>
      </w:r>
      <w:r w:rsidRPr="00911AB2">
        <w:rPr>
          <w:lang w:val="en-US"/>
        </w:rPr>
        <w:t>and</w:t>
      </w:r>
      <w:r w:rsidRPr="006C315E">
        <w:t xml:space="preserve"> </w:t>
      </w:r>
      <w:r w:rsidRPr="00911AB2">
        <w:rPr>
          <w:lang w:val="en-US"/>
        </w:rPr>
        <w:t>Corr</w:t>
      </w:r>
      <w:r w:rsidRPr="006C315E">
        <w:t>.1</w:t>
      </w:r>
      <w:r w:rsidRPr="006C315E">
        <w:tab/>
      </w:r>
      <w:r w:rsidRPr="006C315E">
        <w:tab/>
      </w:r>
      <w:r w:rsidRPr="006C315E">
        <w:tab/>
        <w:t>1</w:t>
      </w:r>
      <w:r w:rsidR="00C9427D">
        <w:t>5</w:t>
      </w:r>
    </w:p>
    <w:p w:rsidR="00911AB2" w:rsidRPr="006C315E" w:rsidRDefault="00911AB2" w:rsidP="005B062C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6C315E">
        <w:tab/>
      </w:r>
      <w:r w:rsidRPr="00911AB2">
        <w:rPr>
          <w:lang w:val="en-US"/>
        </w:rPr>
        <w:t>IV</w:t>
      </w:r>
      <w:r w:rsidRPr="006C315E">
        <w:t>.</w:t>
      </w:r>
      <w:r w:rsidRPr="006C315E">
        <w:tab/>
      </w:r>
      <w:r w:rsidR="006C315E">
        <w:t>Принятые поправки к документу</w:t>
      </w:r>
      <w:r w:rsidRPr="006C315E">
        <w:t xml:space="preserve"> </w:t>
      </w:r>
      <w:r w:rsidRPr="00911AB2">
        <w:rPr>
          <w:lang w:val="en-US"/>
        </w:rPr>
        <w:t>ECE</w:t>
      </w:r>
      <w:r w:rsidRPr="006C315E">
        <w:t>/</w:t>
      </w:r>
      <w:r w:rsidRPr="00911AB2">
        <w:rPr>
          <w:lang w:val="en-US"/>
        </w:rPr>
        <w:t>TRANS</w:t>
      </w:r>
      <w:r w:rsidRPr="006C315E">
        <w:t>/</w:t>
      </w:r>
      <w:r w:rsidRPr="00911AB2">
        <w:rPr>
          <w:lang w:val="en-US"/>
        </w:rPr>
        <w:t>WP</w:t>
      </w:r>
      <w:r w:rsidRPr="006C315E">
        <w:t>.29/</w:t>
      </w:r>
      <w:r w:rsidRPr="00911AB2">
        <w:rPr>
          <w:lang w:val="en-US"/>
        </w:rPr>
        <w:t>GRB</w:t>
      </w:r>
      <w:r w:rsidRPr="006C315E">
        <w:t>/2015/4</w:t>
      </w:r>
      <w:r w:rsidRPr="006C315E">
        <w:tab/>
      </w:r>
      <w:r w:rsidRPr="006C315E">
        <w:tab/>
      </w:r>
      <w:r w:rsidRPr="006C315E">
        <w:tab/>
        <w:t>1</w:t>
      </w:r>
      <w:r w:rsidR="00C9427D">
        <w:t>9</w:t>
      </w:r>
    </w:p>
    <w:p w:rsidR="00911AB2" w:rsidRPr="006C315E" w:rsidRDefault="00911AB2" w:rsidP="0081180B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6C315E">
        <w:tab/>
      </w:r>
      <w:r w:rsidRPr="00911AB2">
        <w:rPr>
          <w:lang w:val="en-US"/>
        </w:rPr>
        <w:t>V</w:t>
      </w:r>
      <w:r w:rsidRPr="006C315E">
        <w:t>.</w:t>
      </w:r>
      <w:r w:rsidRPr="006C315E">
        <w:tab/>
      </w:r>
      <w:r w:rsidR="006C315E">
        <w:t xml:space="preserve">Принятые поправки к Правилам </w:t>
      </w:r>
      <w:r w:rsidR="0081180B">
        <w:t>№ </w:t>
      </w:r>
      <w:r w:rsidR="006C315E">
        <w:t xml:space="preserve">117 </w:t>
      </w:r>
      <w:r w:rsidR="0081180B">
        <w:br/>
      </w:r>
      <w:r w:rsidR="006C315E">
        <w:t>(на основе документа</w:t>
      </w:r>
      <w:r w:rsidRPr="006C315E">
        <w:t xml:space="preserve"> </w:t>
      </w:r>
      <w:r w:rsidRPr="00911AB2">
        <w:rPr>
          <w:lang w:val="en-US"/>
        </w:rPr>
        <w:t>ECE</w:t>
      </w:r>
      <w:r w:rsidRPr="006C315E">
        <w:t>/</w:t>
      </w:r>
      <w:r w:rsidRPr="00911AB2">
        <w:rPr>
          <w:lang w:val="en-US"/>
        </w:rPr>
        <w:t>TRANS</w:t>
      </w:r>
      <w:r w:rsidRPr="006C315E">
        <w:t>/</w:t>
      </w:r>
      <w:r w:rsidRPr="00911AB2">
        <w:rPr>
          <w:lang w:val="en-US"/>
        </w:rPr>
        <w:t>WP</w:t>
      </w:r>
      <w:r w:rsidRPr="006C315E">
        <w:t>.29/</w:t>
      </w:r>
      <w:r w:rsidRPr="00911AB2">
        <w:rPr>
          <w:lang w:val="en-US"/>
        </w:rPr>
        <w:t>GRB</w:t>
      </w:r>
      <w:r w:rsidRPr="006C315E">
        <w:t>/2014/8)</w:t>
      </w:r>
      <w:r w:rsidRPr="006C315E">
        <w:tab/>
      </w:r>
      <w:r w:rsidRPr="006C315E">
        <w:tab/>
      </w:r>
      <w:r w:rsidRPr="006C315E">
        <w:tab/>
      </w:r>
      <w:r w:rsidR="00C9427D">
        <w:t>20</w:t>
      </w:r>
      <w:r w:rsidRPr="006C315E">
        <w:tab/>
      </w:r>
    </w:p>
    <w:p w:rsidR="00911AB2" w:rsidRPr="006C315E" w:rsidRDefault="00911AB2" w:rsidP="005B062C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6C315E">
        <w:tab/>
      </w:r>
      <w:r w:rsidRPr="00911AB2">
        <w:rPr>
          <w:lang w:val="en-US"/>
        </w:rPr>
        <w:t>VI</w:t>
      </w:r>
      <w:r w:rsidRPr="006C315E">
        <w:t>.</w:t>
      </w:r>
      <w:r w:rsidRPr="006C315E">
        <w:tab/>
      </w:r>
      <w:r w:rsidR="006C315E">
        <w:t xml:space="preserve">Принятые поправки к Правилам </w:t>
      </w:r>
      <w:r w:rsidR="0081180B">
        <w:t>№ </w:t>
      </w:r>
      <w:r w:rsidR="006C315E">
        <w:t xml:space="preserve">117 </w:t>
      </w:r>
      <w:r w:rsidR="0081180B">
        <w:br/>
      </w:r>
      <w:r w:rsidR="006C315E">
        <w:t>(на основе документа</w:t>
      </w:r>
      <w:r w:rsidRPr="006C315E">
        <w:t xml:space="preserve"> </w:t>
      </w:r>
      <w:r w:rsidRPr="00911AB2">
        <w:rPr>
          <w:lang w:val="en-US"/>
        </w:rPr>
        <w:t>GRB</w:t>
      </w:r>
      <w:r w:rsidRPr="006C315E">
        <w:t>-61-14)</w:t>
      </w:r>
      <w:r w:rsidRPr="006C315E">
        <w:tab/>
      </w:r>
      <w:r w:rsidRPr="006C315E">
        <w:tab/>
      </w:r>
      <w:r w:rsidRPr="006C315E">
        <w:tab/>
      </w:r>
      <w:r w:rsidR="00C9427D">
        <w:t>2</w:t>
      </w:r>
      <w:r w:rsidR="00E37074">
        <w:t>1</w:t>
      </w:r>
      <w:r w:rsidRPr="006C315E">
        <w:tab/>
      </w:r>
    </w:p>
    <w:p w:rsidR="0081180B" w:rsidRDefault="00911AB2" w:rsidP="0081180B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6C315E">
        <w:tab/>
      </w:r>
      <w:r w:rsidRPr="00911AB2">
        <w:rPr>
          <w:lang w:val="en-US"/>
        </w:rPr>
        <w:t>VII</w:t>
      </w:r>
      <w:r w:rsidRPr="0040120D">
        <w:t>.</w:t>
      </w:r>
      <w:r w:rsidRPr="0040120D">
        <w:tab/>
      </w:r>
      <w:r w:rsidR="006C315E">
        <w:t xml:space="preserve">Принятые поправки к Правилам </w:t>
      </w:r>
      <w:r w:rsidR="0081180B">
        <w:t>№ </w:t>
      </w:r>
      <w:r w:rsidR="006C315E">
        <w:t xml:space="preserve">9 </w:t>
      </w:r>
      <w:r w:rsidR="0081180B">
        <w:br/>
      </w:r>
      <w:r w:rsidR="006C315E">
        <w:t>(на основе документа</w:t>
      </w:r>
      <w:r w:rsidRPr="0040120D">
        <w:t xml:space="preserve"> </w:t>
      </w:r>
      <w:r w:rsidRPr="00911AB2">
        <w:rPr>
          <w:lang w:val="en-US"/>
        </w:rPr>
        <w:t>ECE</w:t>
      </w:r>
      <w:r w:rsidRPr="0040120D">
        <w:t>/</w:t>
      </w:r>
      <w:r w:rsidRPr="00911AB2">
        <w:rPr>
          <w:lang w:val="en-US"/>
        </w:rPr>
        <w:t>TRANS</w:t>
      </w:r>
      <w:r w:rsidRPr="0040120D">
        <w:t>/</w:t>
      </w:r>
      <w:r w:rsidRPr="00911AB2">
        <w:rPr>
          <w:lang w:val="en-US"/>
        </w:rPr>
        <w:t>WP</w:t>
      </w:r>
      <w:r w:rsidRPr="0040120D">
        <w:t>.29/</w:t>
      </w:r>
      <w:r w:rsidRPr="00911AB2">
        <w:rPr>
          <w:lang w:val="en-US"/>
        </w:rPr>
        <w:t>GRB</w:t>
      </w:r>
      <w:r w:rsidRPr="0040120D">
        <w:t>/2015/5)</w:t>
      </w:r>
      <w:r w:rsidRPr="0040120D">
        <w:tab/>
      </w:r>
      <w:r w:rsidRPr="0040120D">
        <w:tab/>
      </w:r>
      <w:r w:rsidRPr="0040120D">
        <w:tab/>
        <w:t>2</w:t>
      </w:r>
      <w:r w:rsidR="00E37074">
        <w:t>2</w:t>
      </w:r>
      <w:r w:rsidRPr="0040120D">
        <w:tab/>
      </w:r>
    </w:p>
    <w:p w:rsidR="00911AB2" w:rsidRPr="0040120D" w:rsidRDefault="00911AB2" w:rsidP="0081180B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40120D">
        <w:tab/>
      </w:r>
      <w:r w:rsidRPr="00911AB2">
        <w:rPr>
          <w:lang w:val="en-US"/>
        </w:rPr>
        <w:t>VIII</w:t>
      </w:r>
      <w:r w:rsidRPr="0081180B">
        <w:t>.</w:t>
      </w:r>
      <w:r w:rsidRPr="0081180B">
        <w:tab/>
      </w:r>
      <w:r w:rsidR="0040120D">
        <w:t xml:space="preserve">Принятые поправки к Правилам </w:t>
      </w:r>
      <w:r w:rsidR="0081180B">
        <w:t>№ </w:t>
      </w:r>
      <w:r w:rsidR="0040120D">
        <w:t xml:space="preserve">41 </w:t>
      </w:r>
      <w:r w:rsidR="0081180B">
        <w:br/>
      </w:r>
      <w:r w:rsidR="0040120D">
        <w:t>(на основе документа</w:t>
      </w:r>
      <w:r w:rsidRPr="0040120D">
        <w:t xml:space="preserve"> </w:t>
      </w:r>
      <w:r w:rsidRPr="00911AB2">
        <w:rPr>
          <w:lang w:val="en-US"/>
        </w:rPr>
        <w:t>ECE</w:t>
      </w:r>
      <w:r w:rsidRPr="0040120D">
        <w:t>/</w:t>
      </w:r>
      <w:r w:rsidRPr="00911AB2">
        <w:rPr>
          <w:lang w:val="en-US"/>
        </w:rPr>
        <w:t>TRANS</w:t>
      </w:r>
      <w:r w:rsidRPr="0040120D">
        <w:t>/</w:t>
      </w:r>
      <w:r w:rsidRPr="00911AB2">
        <w:rPr>
          <w:lang w:val="en-US"/>
        </w:rPr>
        <w:t>WP</w:t>
      </w:r>
      <w:r w:rsidRPr="0040120D">
        <w:t>.29/</w:t>
      </w:r>
      <w:r w:rsidRPr="00911AB2">
        <w:rPr>
          <w:lang w:val="en-US"/>
        </w:rPr>
        <w:t>GRB</w:t>
      </w:r>
      <w:r w:rsidRPr="0040120D">
        <w:t>/2015/5)</w:t>
      </w:r>
      <w:r w:rsidRPr="0040120D">
        <w:tab/>
      </w:r>
      <w:r w:rsidRPr="0040120D">
        <w:tab/>
      </w:r>
      <w:r w:rsidRPr="0040120D">
        <w:tab/>
        <w:t>2</w:t>
      </w:r>
      <w:r w:rsidR="00E37074">
        <w:t>3</w:t>
      </w:r>
      <w:r w:rsidRPr="0040120D">
        <w:tab/>
      </w:r>
    </w:p>
    <w:p w:rsidR="00911AB2" w:rsidRPr="0040120D" w:rsidRDefault="00911AB2" w:rsidP="005328FE">
      <w:pPr>
        <w:tabs>
          <w:tab w:val="right" w:pos="851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40120D">
        <w:tab/>
      </w:r>
      <w:r w:rsidRPr="00911AB2">
        <w:rPr>
          <w:lang w:val="en-US"/>
        </w:rPr>
        <w:t>IX</w:t>
      </w:r>
      <w:r w:rsidRPr="0040120D">
        <w:t>.</w:t>
      </w:r>
      <w:r w:rsidRPr="0040120D">
        <w:tab/>
      </w:r>
      <w:r w:rsidR="0040120D">
        <w:t xml:space="preserve">Принятые поправки к Правилам </w:t>
      </w:r>
      <w:r w:rsidR="0081180B">
        <w:t>№ </w:t>
      </w:r>
      <w:r w:rsidR="0040120D">
        <w:t xml:space="preserve">63 </w:t>
      </w:r>
      <w:r w:rsidR="0081180B">
        <w:br/>
      </w:r>
      <w:r w:rsidR="0040120D">
        <w:t>(на основе документа</w:t>
      </w:r>
      <w:r w:rsidR="0040120D" w:rsidRPr="006C315E">
        <w:t xml:space="preserve"> </w:t>
      </w:r>
      <w:r w:rsidRPr="00911AB2">
        <w:rPr>
          <w:lang w:val="en-US"/>
        </w:rPr>
        <w:t>ECE</w:t>
      </w:r>
      <w:r w:rsidRPr="0040120D">
        <w:t>/</w:t>
      </w:r>
      <w:r w:rsidRPr="00911AB2">
        <w:rPr>
          <w:lang w:val="en-US"/>
        </w:rPr>
        <w:t>TRANS</w:t>
      </w:r>
      <w:r w:rsidRPr="0040120D">
        <w:t>/</w:t>
      </w:r>
      <w:r w:rsidRPr="00911AB2">
        <w:rPr>
          <w:lang w:val="en-US"/>
        </w:rPr>
        <w:t>WP</w:t>
      </w:r>
      <w:r w:rsidRPr="0040120D">
        <w:t>.29/</w:t>
      </w:r>
      <w:r w:rsidRPr="00911AB2">
        <w:rPr>
          <w:lang w:val="en-US"/>
        </w:rPr>
        <w:t>GRB</w:t>
      </w:r>
      <w:r w:rsidRPr="0040120D">
        <w:t>/2015/5)</w:t>
      </w:r>
      <w:r w:rsidRPr="0040120D">
        <w:tab/>
      </w:r>
      <w:r w:rsidRPr="0040120D">
        <w:tab/>
      </w:r>
      <w:r w:rsidRPr="0040120D">
        <w:tab/>
        <w:t>2</w:t>
      </w:r>
      <w:r w:rsidR="005328FE">
        <w:t>5</w:t>
      </w:r>
    </w:p>
    <w:p w:rsidR="00911AB2" w:rsidRPr="00E01892" w:rsidRDefault="00911AB2" w:rsidP="005328FE">
      <w:pPr>
        <w:tabs>
          <w:tab w:val="right" w:pos="850"/>
          <w:tab w:val="left" w:pos="1134"/>
          <w:tab w:val="left" w:pos="1848"/>
          <w:tab w:val="left" w:leader="dot" w:pos="8789"/>
          <w:tab w:val="right" w:pos="8929"/>
          <w:tab w:val="right" w:pos="9638"/>
        </w:tabs>
        <w:spacing w:after="120"/>
        <w:ind w:left="1134" w:right="850" w:hanging="1134"/>
      </w:pPr>
      <w:r w:rsidRPr="0040120D">
        <w:tab/>
      </w:r>
      <w:r>
        <w:t>X</w:t>
      </w:r>
      <w:r w:rsidRPr="00A839F2">
        <w:t>.</w:t>
      </w:r>
      <w:r w:rsidRPr="00A839F2">
        <w:tab/>
      </w:r>
      <w:r w:rsidR="0040120D">
        <w:t xml:space="preserve">Неофициальные группы </w:t>
      </w:r>
      <w:r w:rsidRPr="00A839F2">
        <w:t>GRB</w:t>
      </w:r>
      <w:r w:rsidRPr="00A839F2">
        <w:tab/>
      </w:r>
      <w:r w:rsidRPr="00A839F2">
        <w:tab/>
      </w:r>
      <w:r w:rsidRPr="00A839F2">
        <w:tab/>
        <w:t>2</w:t>
      </w:r>
      <w:r w:rsidR="005328FE">
        <w:t>6</w:t>
      </w:r>
    </w:p>
    <w:p w:rsidR="00911AB2" w:rsidRPr="00D81646" w:rsidRDefault="00D81646" w:rsidP="0040120D">
      <w:pPr>
        <w:pStyle w:val="HChGR"/>
      </w:pPr>
      <w:r>
        <w:br w:type="page"/>
      </w:r>
      <w:r w:rsidR="0040120D">
        <w:lastRenderedPageBreak/>
        <w:tab/>
      </w:r>
      <w:r>
        <w:t>I.</w:t>
      </w:r>
      <w:r>
        <w:tab/>
        <w:t>Участники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DE03C6">
        <w:rPr>
          <w:lang w:bidi="ru-RU"/>
        </w:rPr>
        <w:t>1.</w:t>
      </w:r>
      <w:r w:rsidRPr="00DE03C6">
        <w:rPr>
          <w:lang w:bidi="ru-RU"/>
        </w:rPr>
        <w:tab/>
        <w:t>Рабочая группа по вопросам шума (GRB) провела свою шестьдесят первую сессию 27–29 января 2015 года в Женеве. Сессия проходила под пре</w:t>
      </w:r>
      <w:r w:rsidRPr="00DE03C6">
        <w:rPr>
          <w:lang w:bidi="ru-RU"/>
        </w:rPr>
        <w:t>д</w:t>
      </w:r>
      <w:r w:rsidRPr="00DE03C6">
        <w:rPr>
          <w:lang w:bidi="ru-RU"/>
        </w:rPr>
        <w:t>седательством г-на С. Фишё (Франция). В соответствии с правилом 1 а) Правил процедуры Всемирного форума для согласования правил в области транспор</w:t>
      </w:r>
      <w:r w:rsidRPr="00DE03C6">
        <w:rPr>
          <w:lang w:bidi="ru-RU"/>
        </w:rPr>
        <w:t>т</w:t>
      </w:r>
      <w:r w:rsidRPr="00DE03C6">
        <w:rPr>
          <w:lang w:bidi="ru-RU"/>
        </w:rPr>
        <w:t>ных средств (WP.29) (TRANS/WP.29/690, Amend.1 и Amend.2) в работе сессии приняли участие эксперты от следующих стран: Австрии, Бельгии, Венгрии, Германии, Индии, Испании, Италии, Китая, Нидерландов, Норвегии, Польши, Республики Корея, Российской Федерации, Соединенного Королевства Велик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британии и Северной Ирландии, Франции, Швейцарии, Швеции и Японии. </w:t>
      </w:r>
      <w:r w:rsidR="0050007E">
        <w:rPr>
          <w:lang w:bidi="ru-RU"/>
        </w:rPr>
        <w:t>В</w:t>
      </w:r>
      <w:r w:rsidRPr="00DE03C6">
        <w:rPr>
          <w:lang w:bidi="ru-RU"/>
        </w:rPr>
        <w:t xml:space="preserve"> ее работе участвовал</w:t>
      </w:r>
      <w:r w:rsidR="0050007E">
        <w:rPr>
          <w:lang w:bidi="ru-RU"/>
        </w:rPr>
        <w:t>и</w:t>
      </w:r>
      <w:r w:rsidRPr="00DE03C6">
        <w:rPr>
          <w:lang w:bidi="ru-RU"/>
        </w:rPr>
        <w:t xml:space="preserve"> эксперт от Европейской комиссии (ЕК)</w:t>
      </w:r>
      <w:r w:rsidR="0050007E">
        <w:rPr>
          <w:lang w:bidi="ru-RU"/>
        </w:rPr>
        <w:t xml:space="preserve"> и</w:t>
      </w:r>
      <w:r w:rsidRPr="00DE03C6">
        <w:rPr>
          <w:lang w:bidi="ru-RU"/>
        </w:rPr>
        <w:t xml:space="preserve"> эксперты от сл</w:t>
      </w:r>
      <w:r w:rsidRPr="00DE03C6">
        <w:rPr>
          <w:lang w:bidi="ru-RU"/>
        </w:rPr>
        <w:t>е</w:t>
      </w:r>
      <w:r w:rsidRPr="00DE03C6">
        <w:rPr>
          <w:lang w:bidi="ru-RU"/>
        </w:rPr>
        <w:t>дующих неправительственных организаций: Конференции руководителей авт</w:t>
      </w:r>
      <w:r w:rsidRPr="00DE03C6">
        <w:rPr>
          <w:lang w:bidi="ru-RU"/>
        </w:rPr>
        <w:t>о</w:t>
      </w:r>
      <w:r w:rsidRPr="00DE03C6">
        <w:rPr>
          <w:lang w:bidi="ru-RU"/>
        </w:rPr>
        <w:t>дорожных администраций европейских стран (CEDR), Европейской ассоциации поставщиков автомобильных деталей (КСАОД), Европейской технической о</w:t>
      </w:r>
      <w:r w:rsidRPr="00DE03C6">
        <w:rPr>
          <w:lang w:bidi="ru-RU"/>
        </w:rPr>
        <w:t>р</w:t>
      </w:r>
      <w:r w:rsidRPr="00DE03C6">
        <w:rPr>
          <w:lang w:bidi="ru-RU"/>
        </w:rPr>
        <w:t>ганизации по вопросам пневматических шин и ободьев колес (ЕТОПОК), Ме</w:t>
      </w:r>
      <w:r w:rsidRPr="00DE03C6">
        <w:rPr>
          <w:lang w:bidi="ru-RU"/>
        </w:rPr>
        <w:t>ж</w:t>
      </w:r>
      <w:r w:rsidRPr="00DE03C6">
        <w:rPr>
          <w:lang w:bidi="ru-RU"/>
        </w:rPr>
        <w:t>дународной ассоциации заводов – изготовителей мотоциклов (МАЗМ), Межд</w:t>
      </w:r>
      <w:r w:rsidRPr="00DE03C6">
        <w:rPr>
          <w:lang w:bidi="ru-RU"/>
        </w:rPr>
        <w:t>у</w:t>
      </w:r>
      <w:r w:rsidRPr="00DE03C6">
        <w:rPr>
          <w:lang w:bidi="ru-RU"/>
        </w:rPr>
        <w:t>народной организации по стандартизации (ИСО), Международной организаци</w:t>
      </w:r>
      <w:r w:rsidR="0081180B">
        <w:rPr>
          <w:lang w:bidi="ru-RU"/>
        </w:rPr>
        <w:t>и</w:t>
      </w:r>
      <w:r w:rsidRPr="00DE03C6">
        <w:rPr>
          <w:lang w:bidi="ru-RU"/>
        </w:rPr>
        <w:t xml:space="preserve"> предприятий автомобильной промышленности (МОПАП) и Всемирного союза слепых (ВСС).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2.</w:t>
      </w:r>
      <w:r w:rsidRPr="00DE03C6">
        <w:rPr>
          <w:lang w:bidi="ru-RU"/>
        </w:rPr>
        <w:tab/>
        <w:t>В своем вступительном заявлении директор Отдела транспорта ЕЭК ООН г-жа Эва Мольнар сообщила GRB о недавнем назначении г-на Вальтера Ни</w:t>
      </w:r>
      <w:r w:rsidRPr="00DE03C6">
        <w:rPr>
          <w:lang w:bidi="ru-RU"/>
        </w:rPr>
        <w:t>с</w:t>
      </w:r>
      <w:r w:rsidRPr="00DE03C6">
        <w:rPr>
          <w:lang w:bidi="ru-RU"/>
        </w:rPr>
        <w:t>слера руководителем Секции по правилам в области транспортных средств и инновациям на транспорте. Она также отметила продолжающиеся глобальные переговоры по разработке целей устойчивого развития (ЦУР), которые с 2016</w:t>
      </w:r>
      <w:r w:rsidR="0050007E">
        <w:rPr>
          <w:lang w:bidi="ru-RU"/>
        </w:rPr>
        <w:t> </w:t>
      </w:r>
      <w:r w:rsidRPr="00DE03C6">
        <w:rPr>
          <w:lang w:bidi="ru-RU"/>
        </w:rPr>
        <w:t>года должны заменить Цели развития тысячелетия (ЦРТ), и высказалась в пользу учета целей в области транспорта в контексте ЦУР. В этой связи она представила новое издание публикации ЕЭК ООН "Транспорт в интересах устойчивого развития", в котором рассматриваются вопросы, связанные с надежностью и безопасностью перевозок, а также с экологическими характер</w:t>
      </w:r>
      <w:r w:rsidRPr="00DE03C6">
        <w:rPr>
          <w:lang w:bidi="ru-RU"/>
        </w:rPr>
        <w:t>и</w:t>
      </w:r>
      <w:r w:rsidRPr="00DE03C6">
        <w:rPr>
          <w:lang w:bidi="ru-RU"/>
        </w:rPr>
        <w:t xml:space="preserve">стиками транспортных средств. </w:t>
      </w:r>
      <w:r w:rsidR="00BB63C9">
        <w:rPr>
          <w:lang w:bidi="ru-RU"/>
        </w:rPr>
        <w:t xml:space="preserve">И наконец, </w:t>
      </w:r>
      <w:r w:rsidRPr="00DE03C6">
        <w:rPr>
          <w:lang w:bidi="ru-RU"/>
        </w:rPr>
        <w:t>она представила GRB краткую и</w:t>
      </w:r>
      <w:r w:rsidRPr="00DE03C6">
        <w:rPr>
          <w:lang w:bidi="ru-RU"/>
        </w:rPr>
        <w:t>н</w:t>
      </w:r>
      <w:r w:rsidRPr="00DE03C6">
        <w:rPr>
          <w:lang w:bidi="ru-RU"/>
        </w:rPr>
        <w:t>формацию об основных вопросах, которые будут рассм</w:t>
      </w:r>
      <w:r w:rsidR="00BB63C9">
        <w:rPr>
          <w:lang w:bidi="ru-RU"/>
        </w:rPr>
        <w:t>отрены</w:t>
      </w:r>
      <w:r w:rsidRPr="00DE03C6">
        <w:rPr>
          <w:lang w:bidi="ru-RU"/>
        </w:rPr>
        <w:t xml:space="preserve"> на предстоящей сессии Комитета по внутреннему транспорту (24–26 февраля 2015 года).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II.</w:t>
      </w:r>
      <w:r w:rsidRPr="00DE03C6">
        <w:rPr>
          <w:lang w:bidi="ru-RU"/>
        </w:rPr>
        <w:tab/>
        <w:t>Утверждение повестки дня (пункт 1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ECE/TRANS/WP.29/GRB/2015/1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3.</w:t>
      </w:r>
      <w:r w:rsidRPr="00DE03C6">
        <w:rPr>
          <w:lang w:bidi="ru-RU"/>
        </w:rPr>
        <w:tab/>
        <w:t>GRB рассмотрела и утвердила повестку дня.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III.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28 (звуковые сигнальные приборы) (пункт 2 повестки дня) </w:t>
      </w:r>
    </w:p>
    <w:p w:rsidR="0064634B" w:rsidRPr="00DE03C6" w:rsidRDefault="0064634B" w:rsidP="00BB63C9">
      <w:pPr>
        <w:pStyle w:val="SingleTxtGR"/>
        <w:ind w:left="2835" w:hanging="1701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ECE/TRANS/WP.29/GRB/2014/4, </w:t>
      </w:r>
      <w:r w:rsidR="00CB3322">
        <w:rPr>
          <w:lang w:bidi="ru-RU"/>
        </w:rPr>
        <w:br/>
      </w:r>
      <w:r w:rsidRPr="00DE03C6">
        <w:rPr>
          <w:lang w:bidi="ru-RU"/>
        </w:rPr>
        <w:t xml:space="preserve">неофициальные документы GRB-61-07, GRB-61-12 </w:t>
      </w:r>
    </w:p>
    <w:p w:rsidR="0064634B" w:rsidRPr="00DE03C6" w:rsidRDefault="0064634B" w:rsidP="005328FE">
      <w:pPr>
        <w:pStyle w:val="SingleTxtGR"/>
        <w:rPr>
          <w:lang w:bidi="ru-RU"/>
        </w:rPr>
      </w:pPr>
      <w:r w:rsidRPr="00DE03C6">
        <w:rPr>
          <w:lang w:bidi="ru-RU"/>
        </w:rPr>
        <w:t>4.</w:t>
      </w:r>
      <w:r w:rsidRPr="00DE03C6">
        <w:rPr>
          <w:lang w:bidi="ru-RU"/>
        </w:rPr>
        <w:tab/>
        <w:t>GRB возобновила обсуждение документа МОПАП ECE/TRANS/WP.29/</w:t>
      </w:r>
      <w:r w:rsidR="00BB63C9">
        <w:rPr>
          <w:lang w:bidi="ru-RU"/>
        </w:rPr>
        <w:t xml:space="preserve"> </w:t>
      </w:r>
      <w:r w:rsidRPr="00DE03C6">
        <w:rPr>
          <w:lang w:bidi="ru-RU"/>
        </w:rPr>
        <w:t xml:space="preserve">GRB/2014/4 с предложением о внесении поправок в 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28 ООН, в</w:t>
      </w:r>
      <w:r w:rsidR="005328FE">
        <w:rPr>
          <w:lang w:bidi="ru-RU"/>
        </w:rPr>
        <w:t> </w:t>
      </w:r>
      <w:r w:rsidRPr="00DE03C6">
        <w:rPr>
          <w:lang w:bidi="ru-RU"/>
        </w:rPr>
        <w:t>частности в отношении снижения предписанного уровня звука звукового си</w:t>
      </w:r>
      <w:r w:rsidRPr="00DE03C6">
        <w:rPr>
          <w:lang w:bidi="ru-RU"/>
        </w:rPr>
        <w:t>г</w:t>
      </w:r>
      <w:r w:rsidRPr="00DE03C6">
        <w:rPr>
          <w:lang w:bidi="ru-RU"/>
        </w:rPr>
        <w:t>нального прибора с 93 до 87 дБ(А). Эксперт от МАЗМ представил дополн</w:t>
      </w:r>
      <w:r w:rsidRPr="00DE03C6">
        <w:rPr>
          <w:lang w:bidi="ru-RU"/>
        </w:rPr>
        <w:t>и</w:t>
      </w:r>
      <w:r w:rsidRPr="00DE03C6">
        <w:rPr>
          <w:lang w:bidi="ru-RU"/>
        </w:rPr>
        <w:t xml:space="preserve">тельные изменения к этому предложению (GRB-61-07). GRB утвердила данное </w:t>
      </w:r>
      <w:r w:rsidRPr="00DE03C6">
        <w:rPr>
          <w:lang w:bidi="ru-RU"/>
        </w:rPr>
        <w:lastRenderedPageBreak/>
        <w:t>предложение с поправками, содержащимися в приложении II к настоящему д</w:t>
      </w:r>
      <w:r w:rsidRPr="00DE03C6">
        <w:rPr>
          <w:lang w:bidi="ru-RU"/>
        </w:rPr>
        <w:t>о</w:t>
      </w:r>
      <w:r w:rsidRPr="00DE03C6">
        <w:rPr>
          <w:lang w:bidi="ru-RU"/>
        </w:rPr>
        <w:t>кладу, и поручила секретариату передать его WP.29 и Административному к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митету Соглашения 1958 года (АС.1) для рассмотрения и голосования на их сессиях в июне 2015 года в качестве проекта дополнения 4 к первоначальной серии поправок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28 ООН. GRB отметила, что утвержденное и</w:t>
      </w:r>
      <w:r w:rsidRPr="00DE03C6">
        <w:rPr>
          <w:lang w:bidi="ru-RU"/>
        </w:rPr>
        <w:t>з</w:t>
      </w:r>
      <w:r w:rsidRPr="00DE03C6">
        <w:rPr>
          <w:lang w:bidi="ru-RU"/>
        </w:rPr>
        <w:t>менение предписанного уровня звука делает это требование менее жестким, и таким образом необходимости в новой серии поправок с переходными полож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ниями нет.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5.</w:t>
      </w:r>
      <w:r w:rsidRPr="00DE03C6">
        <w:rPr>
          <w:lang w:bidi="ru-RU"/>
        </w:rPr>
        <w:tab/>
        <w:t xml:space="preserve">Эксперт от Российской Федерации указал, что 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28 не обновл</w:t>
      </w:r>
      <w:r w:rsidRPr="00DE03C6">
        <w:rPr>
          <w:lang w:bidi="ru-RU"/>
        </w:rPr>
        <w:t>я</w:t>
      </w:r>
      <w:r w:rsidRPr="00DE03C6">
        <w:rPr>
          <w:lang w:bidi="ru-RU"/>
        </w:rPr>
        <w:t>лись в течение длительного времени, и предложил ряд редакционных измен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ний (GRB-61-12). GRB приветствовала эту инициативу и решила рассмотреть ее на следующей сессии на основе официального документа, который будет представлен экспертом от Российской Федерации.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IV.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41 (шум, производимый мотоциклами): разработка (пункт 3 повестки дня)</w:t>
      </w:r>
    </w:p>
    <w:p w:rsidR="0064634B" w:rsidRPr="00DE03C6" w:rsidRDefault="0064634B" w:rsidP="00BB63C9">
      <w:pPr>
        <w:pStyle w:val="SingleTxtGR"/>
        <w:ind w:left="2835" w:hanging="1701"/>
        <w:jc w:val="left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ECE/TRANS/WP.29/GRB/2015/2 и Corr.1 и Corr. 2, </w:t>
      </w:r>
      <w:r w:rsidR="00BB63C9">
        <w:rPr>
          <w:lang w:bidi="ru-RU"/>
        </w:rPr>
        <w:br/>
      </w:r>
      <w:r w:rsidRPr="00DE03C6">
        <w:rPr>
          <w:lang w:bidi="ru-RU"/>
        </w:rPr>
        <w:t xml:space="preserve">неофициальный документ GRB-61-11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6.</w:t>
      </w:r>
      <w:r w:rsidRPr="00DE03C6">
        <w:rPr>
          <w:lang w:bidi="ru-RU"/>
        </w:rPr>
        <w:tab/>
        <w:t xml:space="preserve">Эксперт от МАЗМ предложил включить в 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41 (ECE/TRANS/</w:t>
      </w:r>
      <w:r w:rsidR="00BB63C9">
        <w:rPr>
          <w:lang w:bidi="ru-RU"/>
        </w:rPr>
        <w:t xml:space="preserve"> </w:t>
      </w:r>
      <w:r w:rsidRPr="00DE03C6">
        <w:rPr>
          <w:lang w:bidi="ru-RU"/>
        </w:rPr>
        <w:t>WP.29/GRB/2015/2 и Corr. 1, Corr. 2) расчетную частоту вращения двигателя для различных типов трансмисси</w:t>
      </w:r>
      <w:r w:rsidR="00BB63C9">
        <w:rPr>
          <w:lang w:bidi="ru-RU"/>
        </w:rPr>
        <w:t>и</w:t>
      </w:r>
      <w:r w:rsidRPr="00DE03C6">
        <w:rPr>
          <w:lang w:bidi="ru-RU"/>
        </w:rPr>
        <w:t xml:space="preserve">. GRB </w:t>
      </w:r>
      <w:r w:rsidR="00BB63C9">
        <w:rPr>
          <w:lang w:bidi="ru-RU"/>
        </w:rPr>
        <w:t>приняла</w:t>
      </w:r>
      <w:r w:rsidRPr="00DE03C6">
        <w:rPr>
          <w:lang w:bidi="ru-RU"/>
        </w:rPr>
        <w:t xml:space="preserve"> данное предложение и поручила секретариату передать его WP.29 и АС.1 для рассмотрения и голосования по нему на их сессиях в июне 2015 года в качестве проекта дополнения к Прав</w:t>
      </w:r>
      <w:r w:rsidRPr="00DE03C6">
        <w:rPr>
          <w:lang w:bidi="ru-RU"/>
        </w:rPr>
        <w:t>и</w:t>
      </w:r>
      <w:r w:rsidRPr="00DE03C6">
        <w:rPr>
          <w:lang w:bidi="ru-RU"/>
        </w:rPr>
        <w:t xml:space="preserve">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41.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 xml:space="preserve">7. </w:t>
      </w:r>
      <w:r w:rsidRPr="00DE03C6">
        <w:rPr>
          <w:lang w:bidi="ru-RU"/>
        </w:rPr>
        <w:tab/>
        <w:t>Эксперт от МАЗМ также предложил внести изменения в пункт 8.2 Пр</w:t>
      </w:r>
      <w:r w:rsidRPr="00DE03C6">
        <w:rPr>
          <w:lang w:bidi="ru-RU"/>
        </w:rPr>
        <w:t>а</w:t>
      </w:r>
      <w:r w:rsidRPr="00DE03C6">
        <w:rPr>
          <w:lang w:bidi="ru-RU"/>
        </w:rPr>
        <w:t xml:space="preserve">вил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41 о соответствии продукции (GRB-61-11). GRB решила рассмотреть этот вопрос на следующей сессии на основе официального документа МАЗМ.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V.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51 (шум, производимый транспортными средствами категорий M и N) (пункт 4 повестки дня)</w:t>
      </w:r>
    </w:p>
    <w:p w:rsidR="0064634B" w:rsidRPr="00DE03C6" w:rsidRDefault="0064634B" w:rsidP="00263A94">
      <w:pPr>
        <w:pStyle w:val="H1GR"/>
        <w:rPr>
          <w:lang w:bidi="ru-RU"/>
        </w:rPr>
      </w:pPr>
      <w:r w:rsidRPr="00DE03C6">
        <w:rPr>
          <w:lang w:bidi="ru-RU"/>
        </w:rPr>
        <w:tab/>
        <w:t>А.</w:t>
      </w:r>
      <w:r w:rsidRPr="00DE03C6">
        <w:tab/>
      </w:r>
      <w:r w:rsidRPr="00DE03C6">
        <w:rPr>
          <w:lang w:bidi="ru-RU"/>
        </w:rPr>
        <w:t>Разработка</w:t>
      </w:r>
    </w:p>
    <w:p w:rsidR="0064634B" w:rsidRPr="00DE03C6" w:rsidRDefault="0064634B" w:rsidP="00BB63C9">
      <w:pPr>
        <w:pStyle w:val="SingleTxtGR"/>
        <w:ind w:left="2835" w:hanging="1701"/>
        <w:jc w:val="left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ECE/TRANS/WP.29/GRB/2015/3 и Corr.1, </w:t>
      </w:r>
      <w:r w:rsidR="00BB63C9">
        <w:rPr>
          <w:lang w:bidi="ru-RU"/>
        </w:rPr>
        <w:br/>
      </w:r>
      <w:r w:rsidRPr="00DE03C6">
        <w:rPr>
          <w:lang w:bidi="ru-RU"/>
        </w:rPr>
        <w:t>неофициальные документы GRB-61-05, GRB-61-08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8.</w:t>
      </w:r>
      <w:r w:rsidRPr="00DE03C6">
        <w:rPr>
          <w:lang w:bidi="ru-RU"/>
        </w:rPr>
        <w:tab/>
        <w:t>От имени неофици</w:t>
      </w:r>
      <w:r w:rsidR="00CB3322">
        <w:rPr>
          <w:lang w:bidi="ru-RU"/>
        </w:rPr>
        <w:t>альной рабочей группы (НРГ) по П</w:t>
      </w:r>
      <w:r w:rsidRPr="00DE03C6">
        <w:rPr>
          <w:lang w:bidi="ru-RU"/>
        </w:rPr>
        <w:t xml:space="preserve">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51 и </w:t>
      </w:r>
      <w:r w:rsidR="00CB3322">
        <w:rPr>
          <w:lang w:bidi="ru-RU"/>
        </w:rPr>
        <w:t xml:space="preserve">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59 ООН эксперт от МОПАП представил дальнейшие предложения по поправкам серии 03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51 ООН (ECE/TRANS/WP.29/GRB/2015/3 и Corr.1). Эксперт от Японии выразил обеспокоенность по поводу включенного в эти предложения (GRB-61-05) положения о смягчении предписаний в отн</w:t>
      </w:r>
      <w:r w:rsidRPr="00DE03C6">
        <w:rPr>
          <w:lang w:bidi="ru-RU"/>
        </w:rPr>
        <w:t>о</w:t>
      </w:r>
      <w:r w:rsidRPr="00DE03C6">
        <w:rPr>
          <w:lang w:bidi="ru-RU"/>
        </w:rPr>
        <w:t>шении конкретной категории транспортных средств и предложил альтернати</w:t>
      </w:r>
      <w:r w:rsidRPr="00DE03C6">
        <w:rPr>
          <w:lang w:bidi="ru-RU"/>
        </w:rPr>
        <w:t>в</w:t>
      </w:r>
      <w:r w:rsidRPr="00DE03C6">
        <w:rPr>
          <w:lang w:bidi="ru-RU"/>
        </w:rPr>
        <w:t xml:space="preserve">ную формулировку. Дальнейшие исправления были предложены экспертами от Нидерландов (GRB-61-08), Испании, Европейской комиссии и МОПАП. </w:t>
      </w:r>
      <w:r w:rsidR="00CB3322">
        <w:rPr>
          <w:lang w:bidi="ru-RU"/>
        </w:rPr>
        <w:t>И наконец,</w:t>
      </w:r>
      <w:r w:rsidRPr="00DE03C6">
        <w:rPr>
          <w:lang w:bidi="ru-RU"/>
        </w:rPr>
        <w:t xml:space="preserve"> GRB приняла предложения с поправками, содержащимися в прил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жении III к настоящему докладу. </w:t>
      </w:r>
    </w:p>
    <w:p w:rsidR="0064634B" w:rsidRPr="00DE03C6" w:rsidRDefault="0064634B" w:rsidP="005328FE">
      <w:pPr>
        <w:pStyle w:val="SingleTxtGR"/>
        <w:keepLines/>
        <w:rPr>
          <w:lang w:bidi="ru-RU"/>
        </w:rPr>
      </w:pPr>
      <w:r w:rsidRPr="00DE03C6">
        <w:rPr>
          <w:lang w:bidi="ru-RU"/>
        </w:rPr>
        <w:lastRenderedPageBreak/>
        <w:t>9.</w:t>
      </w:r>
      <w:r w:rsidRPr="00DE03C6">
        <w:rPr>
          <w:lang w:bidi="ru-RU"/>
        </w:rPr>
        <w:tab/>
        <w:t xml:space="preserve">GRB напомнила, что на своей предыдущей сессии она приняла проект поправок серии 03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51 (ECE/TRANS/WP.29/GRB/2014/5, ECE/TRANS/WP.29/GRB/58, пункт 5 и приложение III), который впоследствии был представлен WP.29 и АС.1 для рассмотрения и голосования на их сессиях в марте 2015 года в качестве документа ECE/TRANS/WP.29/2015/3. Что касается дополнительных предложений, принятых на этой сессии (пункт 8 выше и пр</w:t>
      </w:r>
      <w:r w:rsidRPr="00DE03C6">
        <w:rPr>
          <w:lang w:bidi="ru-RU"/>
        </w:rPr>
        <w:t>и</w:t>
      </w:r>
      <w:r w:rsidRPr="00DE03C6">
        <w:rPr>
          <w:lang w:bidi="ru-RU"/>
        </w:rPr>
        <w:t>ложение III к настоящему докладу), то GRB указала на два варианта их офор</w:t>
      </w:r>
      <w:r w:rsidRPr="00DE03C6">
        <w:rPr>
          <w:lang w:bidi="ru-RU"/>
        </w:rPr>
        <w:t>м</w:t>
      </w:r>
      <w:r w:rsidRPr="00DE03C6">
        <w:rPr>
          <w:lang w:bidi="ru-RU"/>
        </w:rPr>
        <w:t>ления:</w:t>
      </w:r>
    </w:p>
    <w:p w:rsidR="0064634B" w:rsidRPr="00DE03C6" w:rsidRDefault="0064634B" w:rsidP="0081180B">
      <w:pPr>
        <w:pStyle w:val="SingleTxtGR"/>
        <w:ind w:left="1701" w:hanging="567"/>
        <w:rPr>
          <w:lang w:bidi="ru-RU"/>
        </w:rPr>
      </w:pPr>
      <w:r w:rsidRPr="00DE03C6">
        <w:rPr>
          <w:lang w:bidi="ru-RU"/>
        </w:rPr>
        <w:t>i)</w:t>
      </w:r>
      <w:r w:rsidRPr="00DE03C6">
        <w:rPr>
          <w:lang w:bidi="ru-RU"/>
        </w:rPr>
        <w:tab/>
        <w:t>представление этих предложений по отдельности WP.29 и AC.1 для ра</w:t>
      </w:r>
      <w:r w:rsidRPr="00DE03C6">
        <w:rPr>
          <w:lang w:bidi="ru-RU"/>
        </w:rPr>
        <w:t>с</w:t>
      </w:r>
      <w:r w:rsidRPr="00DE03C6">
        <w:rPr>
          <w:lang w:bidi="ru-RU"/>
        </w:rPr>
        <w:t>смотрения и голосования на их сессиях в июне 2015 года в качестве пр</w:t>
      </w:r>
      <w:r w:rsidRPr="00DE03C6">
        <w:rPr>
          <w:lang w:bidi="ru-RU"/>
        </w:rPr>
        <w:t>о</w:t>
      </w:r>
      <w:r w:rsidRPr="00DE03C6">
        <w:rPr>
          <w:lang w:bidi="ru-RU"/>
        </w:rPr>
        <w:t>екта дополнения 1 к поправкам серии 03 к Правилам</w:t>
      </w:r>
      <w:r w:rsidR="0081180B">
        <w:rPr>
          <w:lang w:bidi="ru-RU"/>
        </w:rPr>
        <w:t xml:space="preserve"> № </w:t>
      </w:r>
      <w:r w:rsidRPr="00DE03C6">
        <w:rPr>
          <w:lang w:bidi="ru-RU"/>
        </w:rPr>
        <w:t>51 или</w:t>
      </w:r>
    </w:p>
    <w:p w:rsidR="0064634B" w:rsidRPr="00DE03C6" w:rsidRDefault="0064634B" w:rsidP="0081180B">
      <w:pPr>
        <w:pStyle w:val="SingleTxtGR"/>
        <w:ind w:left="1701" w:hanging="567"/>
        <w:rPr>
          <w:lang w:bidi="ru-RU"/>
        </w:rPr>
      </w:pPr>
      <w:r w:rsidRPr="00DE03C6">
        <w:rPr>
          <w:lang w:bidi="ru-RU"/>
        </w:rPr>
        <w:t>ii)</w:t>
      </w:r>
      <w:r w:rsidRPr="00DE03C6">
        <w:rPr>
          <w:lang w:bidi="ru-RU"/>
        </w:rPr>
        <w:tab/>
        <w:t xml:space="preserve">их объединение с поправками серии 03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51 (ECE/TRANS/WP.29/2015/3) в один документ и его представление WP.29 и AC.1 для рассмотрения и голосования на их сессиях в июне 2015 года. В этом случае WP.29 и AC.1 будет предложено не рассматривать док</w:t>
      </w:r>
      <w:r w:rsidRPr="00DE03C6">
        <w:rPr>
          <w:lang w:bidi="ru-RU"/>
        </w:rPr>
        <w:t>у</w:t>
      </w:r>
      <w:r w:rsidRPr="00DE03C6">
        <w:rPr>
          <w:lang w:bidi="ru-RU"/>
        </w:rPr>
        <w:t>мент ECE/TRANS/WP.29/2015/3 в марте 2015</w:t>
      </w:r>
      <w:r w:rsidR="00CB3322">
        <w:rPr>
          <w:lang w:bidi="ru-RU"/>
        </w:rPr>
        <w:t> </w:t>
      </w:r>
      <w:r w:rsidRPr="00DE03C6">
        <w:rPr>
          <w:lang w:bidi="ru-RU"/>
        </w:rPr>
        <w:t xml:space="preserve">года.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10.</w:t>
      </w:r>
      <w:r w:rsidRPr="00DE03C6">
        <w:rPr>
          <w:lang w:bidi="ru-RU"/>
        </w:rPr>
        <w:tab/>
        <w:t xml:space="preserve">GRB поддержала вариант ii) и поручила своему Председателю сообщить об этом решении WP.29, AC.1 и Административному комитету по координации работы (АС.2) на их сессиях в марте 2015 года. GRB также отметила, что НРГ по </w:t>
      </w:r>
      <w:r w:rsidR="00CB3322">
        <w:rPr>
          <w:lang w:bidi="ru-RU"/>
        </w:rPr>
        <w:t>П</w:t>
      </w:r>
      <w:r w:rsidRPr="00DE03C6">
        <w:rPr>
          <w:lang w:bidi="ru-RU"/>
        </w:rPr>
        <w:t xml:space="preserve">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51 и </w:t>
      </w:r>
      <w:r w:rsidR="00CB3322">
        <w:rPr>
          <w:lang w:bidi="ru-RU"/>
        </w:rPr>
        <w:t xml:space="preserve">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59 </w:t>
      </w:r>
      <w:r w:rsidR="00CB3322" w:rsidRPr="00DE03C6">
        <w:rPr>
          <w:lang w:bidi="ru-RU"/>
        </w:rPr>
        <w:t xml:space="preserve">ООН </w:t>
      </w:r>
      <w:r w:rsidRPr="00DE03C6">
        <w:rPr>
          <w:lang w:bidi="ru-RU"/>
        </w:rPr>
        <w:t xml:space="preserve">завершила выполнение возложенных на нее задач и что в продлении срока действия ее мандата нет необходимости. </w:t>
      </w:r>
    </w:p>
    <w:p w:rsidR="0064634B" w:rsidRPr="00DE03C6" w:rsidRDefault="0064634B" w:rsidP="00263A94">
      <w:pPr>
        <w:pStyle w:val="H1GR"/>
        <w:rPr>
          <w:lang w:bidi="ru-RU"/>
        </w:rPr>
      </w:pPr>
      <w:r w:rsidRPr="00DE03C6">
        <w:rPr>
          <w:lang w:bidi="ru-RU"/>
        </w:rPr>
        <w:tab/>
        <w:t>В.</w:t>
      </w:r>
      <w:r w:rsidRPr="00DE03C6">
        <w:rPr>
          <w:lang w:bidi="ru-RU"/>
        </w:rPr>
        <w:tab/>
        <w:t>Дополнительные положения об уровне звука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11</w:t>
      </w:r>
      <w:r w:rsidR="00693C90">
        <w:rPr>
          <w:lang w:bidi="ru-RU"/>
        </w:rPr>
        <w:t>.</w:t>
      </w:r>
      <w:r w:rsidR="00693C90">
        <w:rPr>
          <w:lang w:bidi="ru-RU"/>
        </w:rPr>
        <w:tab/>
        <w:t>Н</w:t>
      </w:r>
      <w:r w:rsidR="00693C90" w:rsidRPr="00DE03C6">
        <w:rPr>
          <w:lang w:bidi="ru-RU"/>
        </w:rPr>
        <w:t>икакой новой информации</w:t>
      </w:r>
      <w:r w:rsidR="00693C90">
        <w:rPr>
          <w:lang w:bidi="ru-RU"/>
        </w:rPr>
        <w:t xml:space="preserve"> по этому пункту повестки дня </w:t>
      </w:r>
      <w:r w:rsidRPr="00DE03C6">
        <w:rPr>
          <w:lang w:bidi="ru-RU"/>
        </w:rPr>
        <w:t xml:space="preserve">представлено не было.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VI.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59 (сменные системы глушителей) </w:t>
      </w:r>
      <w:r w:rsidR="00693C90">
        <w:rPr>
          <w:lang w:bidi="ru-RU"/>
        </w:rPr>
        <w:br/>
      </w:r>
      <w:r w:rsidRPr="00DE03C6">
        <w:rPr>
          <w:lang w:bidi="ru-RU"/>
        </w:rPr>
        <w:t>(пункт 5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>ECE/TRANS/WP.29/GRB/2015/4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12.</w:t>
      </w:r>
      <w:r w:rsidRPr="00DE03C6">
        <w:rPr>
          <w:lang w:bidi="ru-RU"/>
        </w:rPr>
        <w:tab/>
        <w:t>GRB рассмотрела дополнительные предложения по поправкам серии 02 к Правил</w:t>
      </w:r>
      <w:r w:rsidR="00693C90">
        <w:rPr>
          <w:lang w:bidi="ru-RU"/>
        </w:rPr>
        <w:t xml:space="preserve">ам </w:t>
      </w:r>
      <w:r w:rsidR="0081180B">
        <w:rPr>
          <w:lang w:bidi="ru-RU"/>
        </w:rPr>
        <w:t>№ </w:t>
      </w:r>
      <w:r w:rsidR="00693C90">
        <w:rPr>
          <w:lang w:bidi="ru-RU"/>
        </w:rPr>
        <w:t>59, подготовленные НРГ по П</w:t>
      </w:r>
      <w:r w:rsidRPr="00DE03C6">
        <w:rPr>
          <w:lang w:bidi="ru-RU"/>
        </w:rPr>
        <w:t xml:space="preserve">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51 и </w:t>
      </w:r>
      <w:r w:rsidR="00693C90">
        <w:rPr>
          <w:lang w:bidi="ru-RU"/>
        </w:rPr>
        <w:t>Правилам </w:t>
      </w:r>
      <w:r w:rsidR="0081180B">
        <w:rPr>
          <w:lang w:bidi="ru-RU"/>
        </w:rPr>
        <w:t>№ </w:t>
      </w:r>
      <w:r w:rsidRPr="00DE03C6">
        <w:rPr>
          <w:lang w:bidi="ru-RU"/>
        </w:rPr>
        <w:t>59 (ECE/TRANS/WP.29/GRB/2015/4). GRB утвердила эти предложения с попра</w:t>
      </w:r>
      <w:r w:rsidRPr="00DE03C6">
        <w:rPr>
          <w:lang w:bidi="ru-RU"/>
        </w:rPr>
        <w:t>в</w:t>
      </w:r>
      <w:r w:rsidRPr="00DE03C6">
        <w:rPr>
          <w:lang w:bidi="ru-RU"/>
        </w:rPr>
        <w:t>ками, содержащимися в приложении IV к настоящему докладу, и поручила се</w:t>
      </w:r>
      <w:r w:rsidRPr="00DE03C6">
        <w:rPr>
          <w:lang w:bidi="ru-RU"/>
        </w:rPr>
        <w:t>к</w:t>
      </w:r>
      <w:r w:rsidRPr="00DE03C6">
        <w:rPr>
          <w:lang w:bidi="ru-RU"/>
        </w:rPr>
        <w:t>ретариату передать их WP.29 и АС.1 для рассмотрения и голосования на их се</w:t>
      </w:r>
      <w:r w:rsidRPr="00DE03C6">
        <w:rPr>
          <w:lang w:bidi="ru-RU"/>
        </w:rPr>
        <w:t>с</w:t>
      </w:r>
      <w:r w:rsidRPr="00DE03C6">
        <w:rPr>
          <w:lang w:bidi="ru-RU"/>
        </w:rPr>
        <w:t xml:space="preserve">сиях в июне 2015 года в качестве проекта дополнения 1 к поправкам серии 02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59.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VII.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92 (сменные системы глушителей </w:t>
      </w:r>
      <w:r w:rsidR="00693C90">
        <w:rPr>
          <w:lang w:bidi="ru-RU"/>
        </w:rPr>
        <w:br/>
      </w:r>
      <w:r w:rsidRPr="00DE03C6">
        <w:rPr>
          <w:lang w:bidi="ru-RU"/>
        </w:rPr>
        <w:t>для мотоциклов) (пункт 6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13.</w:t>
      </w:r>
      <w:r w:rsidRPr="00DE03C6">
        <w:rPr>
          <w:lang w:bidi="ru-RU"/>
        </w:rPr>
        <w:tab/>
        <w:t xml:space="preserve">Никакой новой информации по </w:t>
      </w:r>
      <w:r w:rsidR="00693C90">
        <w:rPr>
          <w:lang w:bidi="ru-RU"/>
        </w:rPr>
        <w:t>этому</w:t>
      </w:r>
      <w:r w:rsidRPr="00DE03C6">
        <w:rPr>
          <w:lang w:bidi="ru-RU"/>
        </w:rPr>
        <w:t xml:space="preserve"> пункту повестки дня представлено не было.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lastRenderedPageBreak/>
        <w:tab/>
        <w:t>VIII.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117 (сопротивление шин качению, шум, производимый шинами при качении, и их сцепление на мокрой поверхности) (пункт 7 повестки дня)</w:t>
      </w:r>
    </w:p>
    <w:p w:rsidR="00263A94" w:rsidRDefault="0064634B" w:rsidP="00693C90">
      <w:pPr>
        <w:pStyle w:val="SingleTxtGR"/>
        <w:ind w:left="2835" w:hanging="1701"/>
        <w:jc w:val="left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ECE/TRANS/WP.29/GRB/2014/8, </w:t>
      </w:r>
      <w:r w:rsidR="00693C90">
        <w:rPr>
          <w:lang w:bidi="ru-RU"/>
        </w:rPr>
        <w:br/>
      </w:r>
      <w:r w:rsidRPr="00DE03C6">
        <w:rPr>
          <w:lang w:bidi="ru-RU"/>
        </w:rPr>
        <w:t>ECE/TRANS/WP.29/GRRF/2015/9,</w:t>
      </w:r>
      <w:r w:rsidR="00693C90">
        <w:rPr>
          <w:lang w:bidi="ru-RU"/>
        </w:rPr>
        <w:br/>
      </w:r>
      <w:r w:rsidRPr="00DE03C6">
        <w:rPr>
          <w:lang w:bidi="ru-RU"/>
        </w:rPr>
        <w:t xml:space="preserve">неофициальные документы GRB-61-06, GRB-61-09, </w:t>
      </w:r>
      <w:r w:rsidR="00693C90">
        <w:rPr>
          <w:lang w:bidi="ru-RU"/>
        </w:rPr>
        <w:br/>
      </w:r>
      <w:r w:rsidRPr="00DE03C6">
        <w:rPr>
          <w:lang w:bidi="ru-RU"/>
        </w:rPr>
        <w:t>GRB-61-14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14.</w:t>
      </w:r>
      <w:r w:rsidRPr="00DE03C6">
        <w:rPr>
          <w:lang w:bidi="ru-RU"/>
        </w:rPr>
        <w:tab/>
        <w:t xml:space="preserve">GRB продолжила </w:t>
      </w:r>
      <w:r w:rsidR="00693C90">
        <w:rPr>
          <w:lang w:bidi="ru-RU"/>
        </w:rPr>
        <w:t>обсуждение</w:t>
      </w:r>
      <w:r w:rsidRPr="00DE03C6">
        <w:rPr>
          <w:lang w:bidi="ru-RU"/>
        </w:rPr>
        <w:t xml:space="preserve"> пересмотренного предложения, касающ</w:t>
      </w:r>
      <w:r w:rsidRPr="00DE03C6">
        <w:rPr>
          <w:lang w:bidi="ru-RU"/>
        </w:rPr>
        <w:t>е</w:t>
      </w:r>
      <w:r w:rsidRPr="00DE03C6">
        <w:rPr>
          <w:lang w:bidi="ru-RU"/>
        </w:rPr>
        <w:t>гося новых параметров точности измерения времени для приборов, использу</w:t>
      </w:r>
      <w:r w:rsidRPr="00DE03C6">
        <w:rPr>
          <w:lang w:bidi="ru-RU"/>
        </w:rPr>
        <w:t>е</w:t>
      </w:r>
      <w:r w:rsidRPr="00DE03C6">
        <w:rPr>
          <w:lang w:bidi="ru-RU"/>
        </w:rPr>
        <w:t>мых в методе определения сопротивления качению (ECE/TRANS/WP.29/GRB/</w:t>
      </w:r>
      <w:r w:rsidR="00693C90">
        <w:rPr>
          <w:lang w:bidi="ru-RU"/>
        </w:rPr>
        <w:t xml:space="preserve"> </w:t>
      </w:r>
      <w:r w:rsidRPr="00DE03C6">
        <w:rPr>
          <w:lang w:bidi="ru-RU"/>
        </w:rPr>
        <w:t>2014/8). Эксперт от Японии представил несколько изменений к этому предл</w:t>
      </w:r>
      <w:r w:rsidRPr="00DE03C6">
        <w:rPr>
          <w:lang w:bidi="ru-RU"/>
        </w:rPr>
        <w:t>о</w:t>
      </w:r>
      <w:r w:rsidRPr="00DE03C6">
        <w:rPr>
          <w:lang w:bidi="ru-RU"/>
        </w:rPr>
        <w:t>жению (GRB-61-06). GRB утвердила это предложение, содержащееся в прил</w:t>
      </w:r>
      <w:r w:rsidRPr="00DE03C6">
        <w:rPr>
          <w:lang w:bidi="ru-RU"/>
        </w:rPr>
        <w:t>о</w:t>
      </w:r>
      <w:r w:rsidRPr="00DE03C6">
        <w:rPr>
          <w:lang w:bidi="ru-RU"/>
        </w:rPr>
        <w:t>жении V к настоящему докладу, и поручила секретариату передать его WP.29 и АС.1 для рассмотрения и голосования на их сессиях в июне 2015 года в кач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стве проекта дополнения 8 к поправкам серии 02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117. GRB та</w:t>
      </w:r>
      <w:r w:rsidRPr="00DE03C6">
        <w:rPr>
          <w:lang w:bidi="ru-RU"/>
        </w:rPr>
        <w:t>к</w:t>
      </w:r>
      <w:r w:rsidRPr="00DE03C6">
        <w:rPr>
          <w:lang w:bidi="ru-RU"/>
        </w:rPr>
        <w:t>же отметила, что Рабочая группа по вопросам торможения и ходовой части (GRRF) на ее сессии в феврале 2015 года рассмотрит исправление к дополн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нию 6 к поправкам серии 02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117 (ECE/TRANS/WP.29/GRRF/</w:t>
      </w:r>
      <w:r w:rsidR="00693C90">
        <w:rPr>
          <w:lang w:bidi="ru-RU"/>
        </w:rPr>
        <w:t xml:space="preserve"> </w:t>
      </w:r>
      <w:r w:rsidRPr="00DE03C6">
        <w:rPr>
          <w:lang w:bidi="ru-RU"/>
        </w:rPr>
        <w:t xml:space="preserve">2015/9).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15.</w:t>
      </w:r>
      <w:r w:rsidRPr="00DE03C6">
        <w:rPr>
          <w:lang w:bidi="ru-RU"/>
        </w:rPr>
        <w:tab/>
        <w:t>Эксперт от Франции представил результаты испытания шин коммерч</w:t>
      </w:r>
      <w:r w:rsidRPr="00DE03C6">
        <w:rPr>
          <w:lang w:bidi="ru-RU"/>
        </w:rPr>
        <w:t>е</w:t>
      </w:r>
      <w:r w:rsidRPr="00DE03C6">
        <w:rPr>
          <w:lang w:bidi="ru-RU"/>
        </w:rPr>
        <w:t>ских транспортных средств (классы C2 и C3) в контексте испытания методом выбега с использованием формулы dω/dt для измерения сопротивления качению (GRB-61-09). Цель этого исследования состояла в том, чтобы сравнить резул</w:t>
      </w:r>
      <w:r w:rsidRPr="00DE03C6">
        <w:rPr>
          <w:lang w:bidi="ru-RU"/>
        </w:rPr>
        <w:t>ь</w:t>
      </w:r>
      <w:r w:rsidRPr="00DE03C6">
        <w:rPr>
          <w:lang w:bidi="ru-RU"/>
        </w:rPr>
        <w:t>таты измерений, полученные на испытательных стендах, специально предн</w:t>
      </w:r>
      <w:r w:rsidRPr="00DE03C6">
        <w:rPr>
          <w:lang w:bidi="ru-RU"/>
        </w:rPr>
        <w:t>а</w:t>
      </w:r>
      <w:r w:rsidRPr="00DE03C6">
        <w:rPr>
          <w:lang w:bidi="ru-RU"/>
        </w:rPr>
        <w:t>значенных для измерения сопротивления качению, и неспециализированных испытательных стендах. При проведении измерений сопротивления качению неспециализированные испытательные стенды характеризовались низкой во</w:t>
      </w:r>
      <w:r w:rsidRPr="00DE03C6">
        <w:rPr>
          <w:lang w:bidi="ru-RU"/>
        </w:rPr>
        <w:t>с</w:t>
      </w:r>
      <w:r w:rsidRPr="00DE03C6">
        <w:rPr>
          <w:lang w:bidi="ru-RU"/>
        </w:rPr>
        <w:t>производимостью результатов измерений, и в этой связи вопрос о пригодности таких стендов для проведения испытания предлагаемым методом выбега ост</w:t>
      </w:r>
      <w:r w:rsidRPr="00DE03C6">
        <w:rPr>
          <w:lang w:bidi="ru-RU"/>
        </w:rPr>
        <w:t>а</w:t>
      </w:r>
      <w:r w:rsidRPr="00DE03C6">
        <w:rPr>
          <w:lang w:bidi="ru-RU"/>
        </w:rPr>
        <w:t>ется открытым. GRB отметила необходимость проведения дальнейших иссл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дований и </w:t>
      </w:r>
      <w:r w:rsidR="0098723B">
        <w:rPr>
          <w:lang w:bidi="ru-RU"/>
        </w:rPr>
        <w:t>настоятельно призвала</w:t>
      </w:r>
      <w:r w:rsidRPr="00DE03C6">
        <w:rPr>
          <w:lang w:bidi="ru-RU"/>
        </w:rPr>
        <w:t xml:space="preserve"> други</w:t>
      </w:r>
      <w:r w:rsidR="0098723B">
        <w:rPr>
          <w:lang w:bidi="ru-RU"/>
        </w:rPr>
        <w:t>е</w:t>
      </w:r>
      <w:r w:rsidRPr="00DE03C6">
        <w:rPr>
          <w:lang w:bidi="ru-RU"/>
        </w:rPr>
        <w:t xml:space="preserve"> лаборатори</w:t>
      </w:r>
      <w:r w:rsidR="0098723B">
        <w:rPr>
          <w:lang w:bidi="ru-RU"/>
        </w:rPr>
        <w:t>и</w:t>
      </w:r>
      <w:r w:rsidRPr="00DE03C6">
        <w:rPr>
          <w:lang w:bidi="ru-RU"/>
        </w:rPr>
        <w:t xml:space="preserve"> провести аналогичные испытания.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16.</w:t>
      </w:r>
      <w:r w:rsidRPr="00DE03C6">
        <w:rPr>
          <w:lang w:bidi="ru-RU"/>
        </w:rPr>
        <w:tab/>
        <w:t xml:space="preserve">Эксперт от ЕТОПОК отметил, что деятельность по обновлению ссылок на новую версию стандарта ISO 10844:2014 (см. пункт 17 ниже) продолжается, и предложил аналогичные поправки к приложению 3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117 </w:t>
      </w:r>
      <w:r w:rsidR="0098723B">
        <w:rPr>
          <w:lang w:bidi="ru-RU"/>
        </w:rPr>
        <w:br/>
      </w:r>
      <w:r w:rsidRPr="00DE03C6">
        <w:rPr>
          <w:lang w:bidi="ru-RU"/>
        </w:rPr>
        <w:t>(GRB-61-14). Эксперт от ИСО напомнил о своем докладе, в котором были соп</w:t>
      </w:r>
      <w:r w:rsidRPr="00DE03C6">
        <w:rPr>
          <w:lang w:bidi="ru-RU"/>
        </w:rPr>
        <w:t>о</w:t>
      </w:r>
      <w:r w:rsidRPr="00DE03C6">
        <w:rPr>
          <w:lang w:bidi="ru-RU"/>
        </w:rPr>
        <w:t>ставлены версии стандарта ISO 10844 2014 и 2011 годов (GRB-60-17), и по</w:t>
      </w:r>
      <w:r w:rsidRPr="00DE03C6">
        <w:rPr>
          <w:lang w:bidi="ru-RU"/>
        </w:rPr>
        <w:t>д</w:t>
      </w:r>
      <w:r w:rsidRPr="00DE03C6">
        <w:rPr>
          <w:lang w:bidi="ru-RU"/>
        </w:rPr>
        <w:t>твердил, что поправки носят лишь редакционный характер и никаких технич</w:t>
      </w:r>
      <w:r w:rsidRPr="00DE03C6">
        <w:rPr>
          <w:lang w:bidi="ru-RU"/>
        </w:rPr>
        <w:t>е</w:t>
      </w:r>
      <w:r w:rsidRPr="00DE03C6">
        <w:rPr>
          <w:lang w:bidi="ru-RU"/>
        </w:rPr>
        <w:t>ских изменений внесено не было. В этой связи GRB решила, что в данном сл</w:t>
      </w:r>
      <w:r w:rsidRPr="00DE03C6">
        <w:rPr>
          <w:lang w:bidi="ru-RU"/>
        </w:rPr>
        <w:t>у</w:t>
      </w:r>
      <w:r w:rsidRPr="00DE03C6">
        <w:rPr>
          <w:lang w:bidi="ru-RU"/>
        </w:rPr>
        <w:t xml:space="preserve">чае в переходных положениях нет необходимости. GRB </w:t>
      </w:r>
      <w:r w:rsidR="0098723B">
        <w:rPr>
          <w:lang w:bidi="ru-RU"/>
        </w:rPr>
        <w:t>приняла</w:t>
      </w:r>
      <w:r w:rsidRPr="00DE03C6">
        <w:rPr>
          <w:lang w:bidi="ru-RU"/>
        </w:rPr>
        <w:t xml:space="preserve"> это предлож</w:t>
      </w:r>
      <w:r w:rsidRPr="00DE03C6">
        <w:rPr>
          <w:lang w:bidi="ru-RU"/>
        </w:rPr>
        <w:t>е</w:t>
      </w:r>
      <w:r w:rsidRPr="00DE03C6">
        <w:rPr>
          <w:lang w:bidi="ru-RU"/>
        </w:rPr>
        <w:t>ние, содержащееся в приложении VI к настоящему докладу, и поручила секр</w:t>
      </w:r>
      <w:r w:rsidRPr="00DE03C6">
        <w:rPr>
          <w:lang w:bidi="ru-RU"/>
        </w:rPr>
        <w:t>е</w:t>
      </w:r>
      <w:r w:rsidRPr="00DE03C6">
        <w:rPr>
          <w:lang w:bidi="ru-RU"/>
        </w:rPr>
        <w:t>тариату передать его WP.29 и АС.1 для рассмотрения и голосования на их се</w:t>
      </w:r>
      <w:r w:rsidRPr="00DE03C6">
        <w:rPr>
          <w:lang w:bidi="ru-RU"/>
        </w:rPr>
        <w:t>с</w:t>
      </w:r>
      <w:r w:rsidRPr="00DE03C6">
        <w:rPr>
          <w:lang w:bidi="ru-RU"/>
        </w:rPr>
        <w:t xml:space="preserve">сиях в июне 2015 года в качестве проекта дополнения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117. </w:t>
      </w:r>
    </w:p>
    <w:p w:rsidR="0064634B" w:rsidRPr="00DE03C6" w:rsidRDefault="0064634B" w:rsidP="0098723B">
      <w:pPr>
        <w:pStyle w:val="HChGR"/>
        <w:pageBreakBefore/>
        <w:rPr>
          <w:lang w:bidi="ru-RU"/>
        </w:rPr>
      </w:pPr>
      <w:r w:rsidRPr="00DE03C6">
        <w:rPr>
          <w:lang w:bidi="ru-RU"/>
        </w:rPr>
        <w:lastRenderedPageBreak/>
        <w:tab/>
        <w:t>IX.</w:t>
      </w:r>
      <w:r w:rsidRPr="00DE03C6">
        <w:rPr>
          <w:lang w:bidi="ru-RU"/>
        </w:rPr>
        <w:tab/>
        <w:t xml:space="preserve">Общие поправки (пункт 8 повестки дня): дополнительные положения для </w:t>
      </w:r>
      <w:r w:rsidR="0098723B">
        <w:rPr>
          <w:lang w:bidi="ru-RU"/>
        </w:rPr>
        <w:t>П</w:t>
      </w:r>
      <w:r w:rsidRPr="00DE03C6">
        <w:rPr>
          <w:lang w:bidi="ru-RU"/>
        </w:rPr>
        <w:t xml:space="preserve">равил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9, </w:t>
      </w:r>
      <w:r w:rsidR="0098723B">
        <w:rPr>
          <w:lang w:bidi="ru-RU"/>
        </w:rPr>
        <w:t>Правил 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41 и </w:t>
      </w:r>
      <w:r w:rsidR="0098723B">
        <w:rPr>
          <w:lang w:bidi="ru-RU"/>
        </w:rPr>
        <w:t xml:space="preserve">Правил </w:t>
      </w:r>
      <w:r w:rsidR="0081180B">
        <w:rPr>
          <w:lang w:bidi="ru-RU"/>
        </w:rPr>
        <w:t>№ </w:t>
      </w:r>
      <w:r w:rsidRPr="00DE03C6">
        <w:rPr>
          <w:lang w:bidi="ru-RU"/>
        </w:rPr>
        <w:t>63</w:t>
      </w:r>
    </w:p>
    <w:p w:rsidR="0064634B" w:rsidRPr="00DE03C6" w:rsidRDefault="0064634B" w:rsidP="0098723B">
      <w:pPr>
        <w:pStyle w:val="SingleTxtGR"/>
        <w:ind w:left="2835" w:hanging="1701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ECE/TRANS/WP.29/GRB/2015/5, </w:t>
      </w:r>
      <w:r w:rsidR="0098723B">
        <w:rPr>
          <w:lang w:bidi="ru-RU"/>
        </w:rPr>
        <w:br/>
      </w:r>
      <w:r w:rsidRPr="00DE03C6">
        <w:rPr>
          <w:lang w:bidi="ru-RU"/>
        </w:rPr>
        <w:t>неофициальный документ GRB-61-13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DE03C6">
        <w:rPr>
          <w:lang w:bidi="ru-RU"/>
        </w:rPr>
        <w:t>17.</w:t>
      </w:r>
      <w:r w:rsidRPr="00DE03C6">
        <w:rPr>
          <w:lang w:bidi="ru-RU"/>
        </w:rPr>
        <w:tab/>
        <w:t xml:space="preserve">Эксперт от МАЗМ предложил общие поправки к </w:t>
      </w:r>
      <w:r w:rsidR="0081180B" w:rsidRPr="00DE03C6">
        <w:rPr>
          <w:lang w:bidi="ru-RU"/>
        </w:rPr>
        <w:t xml:space="preserve">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9, </w:t>
      </w:r>
      <w:r w:rsidR="0098723B">
        <w:rPr>
          <w:lang w:bidi="ru-RU"/>
        </w:rPr>
        <w:t>Прав</w:t>
      </w:r>
      <w:r w:rsidR="0098723B">
        <w:rPr>
          <w:lang w:bidi="ru-RU"/>
        </w:rPr>
        <w:t>и</w:t>
      </w:r>
      <w:r w:rsidR="0098723B">
        <w:rPr>
          <w:lang w:bidi="ru-RU"/>
        </w:rPr>
        <w:t>л</w:t>
      </w:r>
      <w:r w:rsidR="0081180B">
        <w:rPr>
          <w:lang w:bidi="ru-RU"/>
        </w:rPr>
        <w:t>ам № </w:t>
      </w:r>
      <w:r w:rsidRPr="00DE03C6">
        <w:rPr>
          <w:lang w:bidi="ru-RU"/>
        </w:rPr>
        <w:t xml:space="preserve">41 и </w:t>
      </w:r>
      <w:r w:rsidR="0098723B">
        <w:rPr>
          <w:lang w:bidi="ru-RU"/>
        </w:rPr>
        <w:t>Правил</w:t>
      </w:r>
      <w:r w:rsidR="0081180B">
        <w:rPr>
          <w:lang w:bidi="ru-RU"/>
        </w:rPr>
        <w:t>ам</w:t>
      </w:r>
      <w:r w:rsidR="0098723B">
        <w:rPr>
          <w:lang w:bidi="ru-RU"/>
        </w:rPr>
        <w:t xml:space="preserve"> </w:t>
      </w:r>
      <w:r w:rsidR="0081180B">
        <w:rPr>
          <w:lang w:bidi="ru-RU"/>
        </w:rPr>
        <w:t>№ </w:t>
      </w:r>
      <w:r w:rsidRPr="00DE03C6">
        <w:rPr>
          <w:lang w:bidi="ru-RU"/>
        </w:rPr>
        <w:t>63 для в</w:t>
      </w:r>
      <w:r w:rsidR="0098723B">
        <w:rPr>
          <w:lang w:bidi="ru-RU"/>
        </w:rPr>
        <w:t>ключения</w:t>
      </w:r>
      <w:r w:rsidRPr="00DE03C6">
        <w:rPr>
          <w:lang w:bidi="ru-RU"/>
        </w:rPr>
        <w:t xml:space="preserve"> ссылок на недавно опубликованный стандарт ISO 10844:2014 и согласования переходных положений, касающихся новых официальных утверждений типа и распространения официальных утверждений (ECE/TRANS/WP.29/GRB/2015/5 и GRB-61-13). GRB </w:t>
      </w:r>
      <w:r w:rsidR="0098723B">
        <w:rPr>
          <w:lang w:bidi="ru-RU"/>
        </w:rPr>
        <w:t>приняла</w:t>
      </w:r>
      <w:r w:rsidRPr="00DE03C6">
        <w:rPr>
          <w:lang w:bidi="ru-RU"/>
        </w:rPr>
        <w:t xml:space="preserve"> эти предложения, содержащиеся в приложениях VII, VIII и IX к настоящему докл</w:t>
      </w:r>
      <w:r w:rsidRPr="00DE03C6">
        <w:rPr>
          <w:lang w:bidi="ru-RU"/>
        </w:rPr>
        <w:t>а</w:t>
      </w:r>
      <w:r w:rsidRPr="00DE03C6">
        <w:rPr>
          <w:lang w:bidi="ru-RU"/>
        </w:rPr>
        <w:t>ду, и поручила секретариату передать их WP.29 и AC.1 для рассмотрения и г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лосования на их сессиях в июне 2015 года. </w:t>
      </w:r>
    </w:p>
    <w:p w:rsidR="0064634B" w:rsidRPr="00DE03C6" w:rsidRDefault="0064634B" w:rsidP="0081180B">
      <w:pPr>
        <w:pStyle w:val="HChGR"/>
        <w:rPr>
          <w:lang w:bidi="ru-RU"/>
        </w:rPr>
      </w:pPr>
      <w:r w:rsidRPr="00DE03C6">
        <w:rPr>
          <w:lang w:bidi="ru-RU"/>
        </w:rPr>
        <w:tab/>
        <w:t>X.</w:t>
      </w:r>
      <w:r w:rsidRPr="00DE03C6">
        <w:rPr>
          <w:lang w:bidi="ru-RU"/>
        </w:rPr>
        <w:tab/>
        <w:t>Обмен информацией о национальных и</w:t>
      </w:r>
      <w:r w:rsidR="0098723B">
        <w:rPr>
          <w:lang w:bidi="ru-RU"/>
        </w:rPr>
        <w:t> </w:t>
      </w:r>
      <w:r w:rsidRPr="00DE03C6">
        <w:rPr>
          <w:lang w:bidi="ru-RU"/>
        </w:rPr>
        <w:t>международных требованиях, касающихся уровней</w:t>
      </w:r>
      <w:r w:rsidR="0081180B">
        <w:rPr>
          <w:lang w:bidi="ru-RU"/>
        </w:rPr>
        <w:t> </w:t>
      </w:r>
      <w:r w:rsidRPr="00DE03C6">
        <w:rPr>
          <w:lang w:bidi="ru-RU"/>
        </w:rPr>
        <w:t>шума (пункт 9 повестки дня)</w:t>
      </w:r>
    </w:p>
    <w:p w:rsidR="0064634B" w:rsidRPr="00DE03C6" w:rsidRDefault="0064634B" w:rsidP="00CB7FD1">
      <w:pPr>
        <w:pStyle w:val="SingleTxtGR"/>
        <w:ind w:left="2835" w:hanging="1701"/>
        <w:jc w:val="left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>неофициальные документы GRB-61-01 и Add.1, GRB-61-03 и</w:t>
      </w:r>
      <w:r w:rsidR="00CB7FD1">
        <w:rPr>
          <w:lang w:bidi="ru-RU"/>
        </w:rPr>
        <w:t> </w:t>
      </w:r>
      <w:r w:rsidRPr="00DE03C6">
        <w:rPr>
          <w:lang w:bidi="ru-RU"/>
        </w:rPr>
        <w:t>Add.1, GRB-61-17, GRB-61-18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DE03C6">
        <w:rPr>
          <w:lang w:bidi="ru-RU"/>
        </w:rPr>
        <w:t>18.</w:t>
      </w:r>
      <w:r w:rsidRPr="00DE03C6">
        <w:rPr>
          <w:lang w:bidi="ru-RU"/>
        </w:rPr>
        <w:tab/>
        <w:t>Эксперт от Нидерландов напомнил о результатах двух исследований, о которых было сообщено в ходе предыдущей сессии GRB, и представил допо</w:t>
      </w:r>
      <w:r w:rsidRPr="00DE03C6">
        <w:rPr>
          <w:lang w:bidi="ru-RU"/>
        </w:rPr>
        <w:t>л</w:t>
      </w:r>
      <w:r w:rsidRPr="00DE03C6">
        <w:rPr>
          <w:lang w:bidi="ru-RU"/>
        </w:rPr>
        <w:t>нительные доводы в пользу ужесточения предельных значений шума в Прав</w:t>
      </w:r>
      <w:r w:rsidRPr="00DE03C6">
        <w:rPr>
          <w:lang w:bidi="ru-RU"/>
        </w:rPr>
        <w:t>и</w:t>
      </w:r>
      <w:r w:rsidRPr="00DE03C6">
        <w:rPr>
          <w:lang w:bidi="ru-RU"/>
        </w:rPr>
        <w:t xml:space="preserve">лах </w:t>
      </w:r>
      <w:r w:rsidR="0081180B">
        <w:rPr>
          <w:lang w:bidi="ru-RU"/>
        </w:rPr>
        <w:t>№ </w:t>
      </w:r>
      <w:r w:rsidRPr="00DE03C6">
        <w:rPr>
          <w:lang w:bidi="ru-RU"/>
        </w:rPr>
        <w:t>117, а также текст проекта поправок (GRB-61-03 и Add.1). Эксперт от ЕТОПОК выразил сомнения по поводу репрезентативности выборки шин, кот</w:t>
      </w:r>
      <w:r w:rsidRPr="00DE03C6">
        <w:rPr>
          <w:lang w:bidi="ru-RU"/>
        </w:rPr>
        <w:t>о</w:t>
      </w:r>
      <w:r w:rsidRPr="00DE03C6">
        <w:rPr>
          <w:lang w:bidi="ru-RU"/>
        </w:rPr>
        <w:t>рая использовалась при проведении испытаний в Нидерландах (GRB-61-18). Он также отметил, что в настоящее время изготовители шин активно решают в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просы, связанные с необходимостью соблюдения требований поправок серии 02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>117, которые недавно (в ноябре 2012 года) вступили в силу. По его мнению, до завершения этого процесса к 2018–2020 год</w:t>
      </w:r>
      <w:r w:rsidR="00CB7FD1">
        <w:rPr>
          <w:lang w:bidi="ru-RU"/>
        </w:rPr>
        <w:t>ам</w:t>
      </w:r>
      <w:r w:rsidRPr="00DE03C6">
        <w:rPr>
          <w:lang w:bidi="ru-RU"/>
        </w:rPr>
        <w:t xml:space="preserve"> было бы прежд</w:t>
      </w:r>
      <w:r w:rsidRPr="00DE03C6">
        <w:rPr>
          <w:lang w:bidi="ru-RU"/>
        </w:rPr>
        <w:t>е</w:t>
      </w:r>
      <w:r w:rsidRPr="00DE03C6">
        <w:rPr>
          <w:lang w:bidi="ru-RU"/>
        </w:rPr>
        <w:t>временным рассматривать возможность дальнейшего снижения предельных значений шума, производимого шинами. По мнению экспертов от Китая, Но</w:t>
      </w:r>
      <w:r w:rsidRPr="00DE03C6">
        <w:rPr>
          <w:lang w:bidi="ru-RU"/>
        </w:rPr>
        <w:t>р</w:t>
      </w:r>
      <w:r w:rsidRPr="00DE03C6">
        <w:rPr>
          <w:lang w:bidi="ru-RU"/>
        </w:rPr>
        <w:t xml:space="preserve">вегии и Швейцарии, предложение Нидерландов требует дальнейшего изучения. Эксперты от </w:t>
      </w:r>
      <w:r w:rsidR="0081180B" w:rsidRPr="00DE03C6">
        <w:rPr>
          <w:lang w:bidi="ru-RU"/>
        </w:rPr>
        <w:t xml:space="preserve">Германии </w:t>
      </w:r>
      <w:r w:rsidRPr="00DE03C6">
        <w:rPr>
          <w:lang w:bidi="ru-RU"/>
        </w:rPr>
        <w:t xml:space="preserve">и </w:t>
      </w:r>
      <w:r w:rsidR="0081180B" w:rsidRPr="00DE03C6">
        <w:rPr>
          <w:lang w:bidi="ru-RU"/>
        </w:rPr>
        <w:t xml:space="preserve">Франции </w:t>
      </w:r>
      <w:r w:rsidRPr="00DE03C6">
        <w:rPr>
          <w:lang w:bidi="ru-RU"/>
        </w:rPr>
        <w:t xml:space="preserve">указали на различные проблемы, связанные с маркировкой шин. GRB </w:t>
      </w:r>
      <w:r w:rsidR="00CB7FD1">
        <w:rPr>
          <w:lang w:bidi="ru-RU"/>
        </w:rPr>
        <w:t>просила</w:t>
      </w:r>
      <w:r w:rsidRPr="00DE03C6">
        <w:rPr>
          <w:lang w:bidi="ru-RU"/>
        </w:rPr>
        <w:t xml:space="preserve"> эксперт</w:t>
      </w:r>
      <w:r w:rsidR="00CB7FD1">
        <w:rPr>
          <w:lang w:bidi="ru-RU"/>
        </w:rPr>
        <w:t>ов</w:t>
      </w:r>
      <w:r w:rsidRPr="00DE03C6">
        <w:rPr>
          <w:lang w:bidi="ru-RU"/>
        </w:rPr>
        <w:t xml:space="preserve"> представить замечания по предл</w:t>
      </w:r>
      <w:r w:rsidRPr="00DE03C6">
        <w:rPr>
          <w:lang w:bidi="ru-RU"/>
        </w:rPr>
        <w:t>о</w:t>
      </w:r>
      <w:r w:rsidRPr="00DE03C6">
        <w:rPr>
          <w:lang w:bidi="ru-RU"/>
        </w:rPr>
        <w:t>жению Нидерландов и решила вернуться к рассмотрению этого вопроса на сл</w:t>
      </w:r>
      <w:r w:rsidRPr="00DE03C6">
        <w:rPr>
          <w:lang w:bidi="ru-RU"/>
        </w:rPr>
        <w:t>е</w:t>
      </w:r>
      <w:r w:rsidRPr="00DE03C6">
        <w:rPr>
          <w:lang w:bidi="ru-RU"/>
        </w:rPr>
        <w:t>дующей сессии на основе нового неофициального документа с проектами предложений по поправкам, представленными экспертом от Нидерландов в д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кументе GRB-61-03.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19.</w:t>
      </w:r>
      <w:r w:rsidRPr="00DE03C6">
        <w:rPr>
          <w:lang w:bidi="ru-RU"/>
        </w:rPr>
        <w:tab/>
        <w:t>Эксперт от Российской Федерации представил хронологический обзор санитарных норм и правил в отношении шума внутри транспортных средств в бывшем Советском Союзе и Российской Федерации (GRB-61-17). Он также с</w:t>
      </w:r>
      <w:r w:rsidRPr="00DE03C6">
        <w:rPr>
          <w:lang w:bidi="ru-RU"/>
        </w:rPr>
        <w:t>о</w:t>
      </w:r>
      <w:r w:rsidRPr="00DE03C6">
        <w:rPr>
          <w:lang w:bidi="ru-RU"/>
        </w:rPr>
        <w:t>общил GRB о том, что с 1 января 2015 года на территории Таможенного союза вступает в силу новый региональный регламент, устанавливающий обязател</w:t>
      </w:r>
      <w:r w:rsidRPr="00DE03C6">
        <w:rPr>
          <w:lang w:bidi="ru-RU"/>
        </w:rPr>
        <w:t>ь</w:t>
      </w:r>
      <w:r w:rsidRPr="00DE03C6">
        <w:rPr>
          <w:lang w:bidi="ru-RU"/>
        </w:rPr>
        <w:t xml:space="preserve">ные требования в отношении внутреннего шума. Он пояснил далее, что его </w:t>
      </w:r>
      <w:r w:rsidR="00CB7FD1">
        <w:rPr>
          <w:lang w:bidi="ru-RU"/>
        </w:rPr>
        <w:t>с</w:t>
      </w:r>
      <w:r w:rsidR="00CB7FD1">
        <w:rPr>
          <w:lang w:bidi="ru-RU"/>
        </w:rPr>
        <w:t>о</w:t>
      </w:r>
      <w:r w:rsidR="00CB7FD1">
        <w:rPr>
          <w:lang w:bidi="ru-RU"/>
        </w:rPr>
        <w:t>общение</w:t>
      </w:r>
      <w:r w:rsidRPr="00DE03C6">
        <w:rPr>
          <w:lang w:bidi="ru-RU"/>
        </w:rPr>
        <w:t xml:space="preserve"> носит лишь информационный характер и что любые конкретные пре</w:t>
      </w:r>
      <w:r w:rsidRPr="00DE03C6">
        <w:rPr>
          <w:lang w:bidi="ru-RU"/>
        </w:rPr>
        <w:t>д</w:t>
      </w:r>
      <w:r w:rsidRPr="00DE03C6">
        <w:rPr>
          <w:lang w:bidi="ru-RU"/>
        </w:rPr>
        <w:t>ложения могут быть представлены GRB только после обновления принятого в 1980 году стандарта ISO-5128 об измерении шума в салоне автомобиля. Эк</w:t>
      </w:r>
      <w:r w:rsidRPr="00DE03C6">
        <w:rPr>
          <w:lang w:bidi="ru-RU"/>
        </w:rPr>
        <w:t>с</w:t>
      </w:r>
      <w:r w:rsidRPr="00DE03C6">
        <w:rPr>
          <w:lang w:bidi="ru-RU"/>
        </w:rPr>
        <w:lastRenderedPageBreak/>
        <w:t>перт от ИСО сообщил о деятельности, осуществляемой его организацией в этой связи. Председатель предложил сохранить этот пункт в повестке дня и в кач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стве первого шага рассмотреть вопрос о необходимости обновления методов измерения внутреннего шума, указанных в Сводной резолюции о конструкции транспортных средств (СР.3).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20.</w:t>
      </w:r>
      <w:r w:rsidRPr="00DE03C6">
        <w:rPr>
          <w:lang w:bidi="ru-RU"/>
        </w:rPr>
        <w:tab/>
        <w:t xml:space="preserve">Эксперт от Нидерландов представил дискуссионный документ </w:t>
      </w:r>
      <w:r w:rsidR="005328FE">
        <w:rPr>
          <w:lang w:bidi="ru-RU"/>
        </w:rPr>
        <w:br/>
      </w:r>
      <w:r w:rsidRPr="00DE03C6">
        <w:rPr>
          <w:lang w:bidi="ru-RU"/>
        </w:rPr>
        <w:t>(GRB-61-01 и Add.1), в котором рассматривается возможность введения сист</w:t>
      </w:r>
      <w:r w:rsidRPr="00DE03C6">
        <w:rPr>
          <w:lang w:bidi="ru-RU"/>
        </w:rPr>
        <w:t>е</w:t>
      </w:r>
      <w:r w:rsidRPr="00DE03C6">
        <w:rPr>
          <w:lang w:bidi="ru-RU"/>
        </w:rPr>
        <w:t>мы маркировки транспортных средств в зависимости от уровня шума и пре</w:t>
      </w:r>
      <w:r w:rsidRPr="00DE03C6">
        <w:rPr>
          <w:lang w:bidi="ru-RU"/>
        </w:rPr>
        <w:t>д</w:t>
      </w:r>
      <w:r w:rsidRPr="00DE03C6">
        <w:rPr>
          <w:lang w:bidi="ru-RU"/>
        </w:rPr>
        <w:t>ставлена первоначальная модель такой маркировки. В частности, он отметил, что система маркировки легковых автомобилей могла бы предусматривать пр</w:t>
      </w:r>
      <w:r w:rsidRPr="00DE03C6">
        <w:rPr>
          <w:lang w:bidi="ru-RU"/>
        </w:rPr>
        <w:t>и</w:t>
      </w:r>
      <w:r w:rsidRPr="00DE03C6">
        <w:rPr>
          <w:lang w:bidi="ru-RU"/>
        </w:rPr>
        <w:t>своение баллов а зависимости от внутреннего шума, шума силового агрегата (двигателя и системы выпуска отработанных газов) и шума, производимого шинами. Эксперты от Австрии</w:t>
      </w:r>
      <w:r w:rsidR="00CB7FD1">
        <w:rPr>
          <w:lang w:bidi="ru-RU"/>
        </w:rPr>
        <w:t>, Германии</w:t>
      </w:r>
      <w:r w:rsidR="00CB7FD1" w:rsidRPr="00DE03C6">
        <w:rPr>
          <w:lang w:bidi="ru-RU"/>
        </w:rPr>
        <w:t xml:space="preserve">, Франции </w:t>
      </w:r>
      <w:r w:rsidRPr="00DE03C6">
        <w:rPr>
          <w:lang w:bidi="ru-RU"/>
        </w:rPr>
        <w:t>и МОПАП подняли вопр</w:t>
      </w:r>
      <w:r w:rsidRPr="00DE03C6">
        <w:rPr>
          <w:lang w:bidi="ru-RU"/>
        </w:rPr>
        <w:t>о</w:t>
      </w:r>
      <w:r w:rsidRPr="00DE03C6">
        <w:rPr>
          <w:lang w:bidi="ru-RU"/>
        </w:rPr>
        <w:t>сы практического характера относительно потенциальных преимуществ такой системы маркировки для потребителя. Эксперт от Европейской комиссии отм</w:t>
      </w:r>
      <w:r w:rsidRPr="00DE03C6">
        <w:rPr>
          <w:lang w:bidi="ru-RU"/>
        </w:rPr>
        <w:t>е</w:t>
      </w:r>
      <w:r w:rsidRPr="00DE03C6">
        <w:rPr>
          <w:lang w:bidi="ru-RU"/>
        </w:rPr>
        <w:t>тил, что такая маркировка относится к сфере компетенции Сообщества и что следует обеспечить соблюдение внутренних процедур ЕС. GRB решила ве</w:t>
      </w:r>
      <w:r w:rsidRPr="00DE03C6">
        <w:rPr>
          <w:lang w:bidi="ru-RU"/>
        </w:rPr>
        <w:t>р</w:t>
      </w:r>
      <w:r w:rsidRPr="00DE03C6">
        <w:rPr>
          <w:lang w:bidi="ru-RU"/>
        </w:rPr>
        <w:t xml:space="preserve">нуться к этому вопросу на следующей сессии.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XI.</w:t>
      </w:r>
      <w:r w:rsidRPr="00DE03C6">
        <w:rPr>
          <w:lang w:bidi="ru-RU"/>
        </w:rPr>
        <w:tab/>
        <w:t xml:space="preserve">Влияние поверхности дороги на уровень звука, производимого шинами при качении </w:t>
      </w:r>
      <w:r w:rsidR="00CB7FD1">
        <w:rPr>
          <w:lang w:bidi="ru-RU"/>
        </w:rPr>
        <w:br/>
      </w:r>
      <w:r w:rsidRPr="00DE03C6">
        <w:rPr>
          <w:lang w:bidi="ru-RU"/>
        </w:rPr>
        <w:t>(пункт 10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неофициальный документ GRB-61-16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21.</w:t>
      </w:r>
      <w:r w:rsidRPr="00DE03C6">
        <w:rPr>
          <w:lang w:bidi="ru-RU"/>
        </w:rPr>
        <w:tab/>
        <w:t xml:space="preserve">Эксперт от CEDR рассказал об опыте своей организации и ее членов, </w:t>
      </w:r>
      <w:r w:rsidR="00622C7C">
        <w:rPr>
          <w:lang w:bidi="ru-RU"/>
        </w:rPr>
        <w:br/>
      </w:r>
      <w:r w:rsidRPr="00DE03C6">
        <w:rPr>
          <w:lang w:bidi="ru-RU"/>
        </w:rPr>
        <w:t xml:space="preserve">связанном с использованием шумопонижающего дорожного покрытия </w:t>
      </w:r>
      <w:r w:rsidR="00622C7C">
        <w:rPr>
          <w:lang w:bidi="ru-RU"/>
        </w:rPr>
        <w:br/>
      </w:r>
      <w:r w:rsidRPr="00DE03C6">
        <w:rPr>
          <w:lang w:bidi="ru-RU"/>
        </w:rPr>
        <w:t>(GRB-61-16). Они пришли к выводу, что такое покрытие является более эффе</w:t>
      </w:r>
      <w:r w:rsidRPr="00DE03C6">
        <w:rPr>
          <w:lang w:bidi="ru-RU"/>
        </w:rPr>
        <w:t>к</w:t>
      </w:r>
      <w:r w:rsidRPr="00DE03C6">
        <w:rPr>
          <w:lang w:bidi="ru-RU"/>
        </w:rPr>
        <w:t>тивным с точки зрения затрат по сравнению с шумовыми барьерами и позвол</w:t>
      </w:r>
      <w:r w:rsidRPr="00DE03C6">
        <w:rPr>
          <w:lang w:bidi="ru-RU"/>
        </w:rPr>
        <w:t>я</w:t>
      </w:r>
      <w:r w:rsidRPr="00DE03C6">
        <w:rPr>
          <w:lang w:bidi="ru-RU"/>
        </w:rPr>
        <w:t>ет снизить уровень шума, составляющий 2–3 дБ (максимум 6 дБ). Вместе с тем шумопонижающее дорожное покрытие характеризуется меньшим сроком слу</w:t>
      </w:r>
      <w:r w:rsidRPr="00DE03C6">
        <w:rPr>
          <w:lang w:bidi="ru-RU"/>
        </w:rPr>
        <w:t>ж</w:t>
      </w:r>
      <w:r w:rsidRPr="00DE03C6">
        <w:rPr>
          <w:lang w:bidi="ru-RU"/>
        </w:rPr>
        <w:t>бы и требует большего объема капиталовложений по сравнению с обычным п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крытием.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22.</w:t>
      </w:r>
      <w:r w:rsidRPr="00DE03C6">
        <w:rPr>
          <w:lang w:bidi="ru-RU"/>
        </w:rPr>
        <w:tab/>
        <w:t>GRB отметила, что совокупный уровень производимого шума определ</w:t>
      </w:r>
      <w:r w:rsidRPr="00DE03C6">
        <w:rPr>
          <w:lang w:bidi="ru-RU"/>
        </w:rPr>
        <w:t>я</w:t>
      </w:r>
      <w:r w:rsidRPr="00DE03C6">
        <w:rPr>
          <w:lang w:bidi="ru-RU"/>
        </w:rPr>
        <w:t xml:space="preserve">ется </w:t>
      </w:r>
      <w:r w:rsidR="00CB7FD1">
        <w:rPr>
          <w:lang w:bidi="ru-RU"/>
        </w:rPr>
        <w:t xml:space="preserve">следующими </w:t>
      </w:r>
      <w:r w:rsidRPr="00DE03C6">
        <w:rPr>
          <w:lang w:bidi="ru-RU"/>
        </w:rPr>
        <w:t xml:space="preserve">тремя факторами: транспортное средство, шины и дорожное покрытие. Таким образом, для снижения уровня шума следует использовать комплексный подход. Председатель напомнил, что в настоящее время правила ООН не затрагивают проблему дорожных покрытий и регулирование вопросов, связанных с дорожным покрытием, не входит в круг задач GRB. GRB решила продолжить </w:t>
      </w:r>
      <w:r w:rsidR="00622C7C">
        <w:rPr>
          <w:lang w:bidi="ru-RU"/>
        </w:rPr>
        <w:t>эту дискуссию</w:t>
      </w:r>
      <w:r w:rsidRPr="00DE03C6">
        <w:rPr>
          <w:lang w:bidi="ru-RU"/>
        </w:rPr>
        <w:t xml:space="preserve"> на своей следующей сессии и рассчитывает на представление новых исследований и материалов по данной теме.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XII.</w:t>
      </w:r>
      <w:r w:rsidRPr="00DE03C6">
        <w:rPr>
          <w:lang w:bidi="ru-RU"/>
        </w:rPr>
        <w:tab/>
        <w:t xml:space="preserve">Бесшумные автотранспортные средства </w:t>
      </w:r>
      <w:r w:rsidR="00622C7C">
        <w:rPr>
          <w:lang w:bidi="ru-RU"/>
        </w:rPr>
        <w:br/>
      </w:r>
      <w:r w:rsidRPr="00DE03C6">
        <w:rPr>
          <w:lang w:bidi="ru-RU"/>
        </w:rPr>
        <w:t>(пункт 11 повестки дня)</w:t>
      </w:r>
    </w:p>
    <w:p w:rsidR="0064634B" w:rsidRPr="00DE03C6" w:rsidRDefault="0064634B" w:rsidP="00622C7C">
      <w:pPr>
        <w:pStyle w:val="SingleTxtGR"/>
        <w:ind w:left="2835" w:hanging="1701"/>
        <w:jc w:val="left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неофициальные документы GRB-61-02, GRB-61-10, </w:t>
      </w:r>
      <w:r w:rsidR="00622C7C">
        <w:rPr>
          <w:lang w:bidi="ru-RU"/>
        </w:rPr>
        <w:br/>
      </w:r>
      <w:r w:rsidRPr="00DE03C6">
        <w:rPr>
          <w:lang w:bidi="ru-RU"/>
        </w:rPr>
        <w:t xml:space="preserve">GRB-61-15 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DE03C6">
        <w:rPr>
          <w:lang w:bidi="ru-RU"/>
        </w:rPr>
        <w:t>23.</w:t>
      </w:r>
      <w:r w:rsidRPr="00DE03C6">
        <w:rPr>
          <w:lang w:bidi="ru-RU"/>
        </w:rPr>
        <w:tab/>
        <w:t>Эксперт от ВСС представил позиционный документ (GRB-61-15), в кот</w:t>
      </w:r>
      <w:r w:rsidRPr="00DE03C6">
        <w:rPr>
          <w:lang w:bidi="ru-RU"/>
        </w:rPr>
        <w:t>о</w:t>
      </w:r>
      <w:r w:rsidRPr="00DE03C6">
        <w:rPr>
          <w:lang w:bidi="ru-RU"/>
        </w:rPr>
        <w:t>ром выражена обеспокоенность в отношении системы звукового предупрежд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ния о присутствии транспортного средства (АВАС) </w:t>
      </w:r>
      <w:r w:rsidR="00622C7C">
        <w:rPr>
          <w:lang w:bidi="ru-RU"/>
        </w:rPr>
        <w:t xml:space="preserve">в </w:t>
      </w:r>
      <w:r w:rsidR="0081180B">
        <w:rPr>
          <w:lang w:bidi="ru-RU"/>
        </w:rPr>
        <w:t xml:space="preserve">случае </w:t>
      </w:r>
      <w:r w:rsidRPr="00DE03C6">
        <w:rPr>
          <w:lang w:bidi="ru-RU"/>
        </w:rPr>
        <w:t>бесшумных авт</w:t>
      </w:r>
      <w:r w:rsidRPr="00DE03C6">
        <w:rPr>
          <w:lang w:bidi="ru-RU"/>
        </w:rPr>
        <w:t>о</w:t>
      </w:r>
      <w:r w:rsidRPr="00DE03C6">
        <w:rPr>
          <w:lang w:bidi="ru-RU"/>
        </w:rPr>
        <w:lastRenderedPageBreak/>
        <w:t>транспортных средств (БАТС). Он подчеркнул, что АВАС должны удовлетв</w:t>
      </w:r>
      <w:r w:rsidRPr="00DE03C6">
        <w:rPr>
          <w:lang w:bidi="ru-RU"/>
        </w:rPr>
        <w:t>о</w:t>
      </w:r>
      <w:r w:rsidRPr="00DE03C6">
        <w:rPr>
          <w:lang w:bidi="ru-RU"/>
        </w:rPr>
        <w:t>рять четырем критериям, т.е. предупреждать о присутствии, направлении дв</w:t>
      </w:r>
      <w:r w:rsidRPr="00DE03C6">
        <w:rPr>
          <w:lang w:bidi="ru-RU"/>
        </w:rPr>
        <w:t>и</w:t>
      </w:r>
      <w:r w:rsidRPr="00DE03C6">
        <w:rPr>
          <w:lang w:bidi="ru-RU"/>
        </w:rPr>
        <w:t>жения, местонахождении и работе электромобиля или гибридного электром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биля. Он пояснил далее, что издаваемый АВАС звуковой сигнал должен быть различимым, </w:t>
      </w:r>
      <w:r w:rsidR="00622C7C">
        <w:rPr>
          <w:lang w:bidi="ru-RU"/>
        </w:rPr>
        <w:t xml:space="preserve">должен </w:t>
      </w:r>
      <w:r w:rsidRPr="00DE03C6">
        <w:rPr>
          <w:lang w:bidi="ru-RU"/>
        </w:rPr>
        <w:t>указывать на местонахождение автомобиля и работать, к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гда автомобиль находится в неподвижном состоянии, а у водителя не должно быть возможности выключить эту систему (или приостановить ее работу).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24.</w:t>
      </w:r>
      <w:r w:rsidRPr="00DE03C6">
        <w:rPr>
          <w:lang w:bidi="ru-RU"/>
        </w:rPr>
        <w:tab/>
        <w:t xml:space="preserve">Эксперты от Германии </w:t>
      </w:r>
      <w:r w:rsidR="00622C7C">
        <w:rPr>
          <w:lang w:bidi="ru-RU"/>
        </w:rPr>
        <w:t xml:space="preserve">и </w:t>
      </w:r>
      <w:r w:rsidR="00622C7C" w:rsidRPr="00DE03C6">
        <w:rPr>
          <w:lang w:bidi="ru-RU"/>
        </w:rPr>
        <w:t xml:space="preserve">Франции </w:t>
      </w:r>
      <w:r w:rsidRPr="00DE03C6">
        <w:rPr>
          <w:lang w:bidi="ru-RU"/>
        </w:rPr>
        <w:t xml:space="preserve">в качестве сопредседателей НРГ по правилам ООН, касающимся БАТС, </w:t>
      </w:r>
      <w:r w:rsidR="00622C7C">
        <w:rPr>
          <w:lang w:bidi="ru-RU"/>
        </w:rPr>
        <w:t>кратко сообщили</w:t>
      </w:r>
      <w:r w:rsidRPr="00DE03C6">
        <w:rPr>
          <w:lang w:bidi="ru-RU"/>
        </w:rPr>
        <w:t xml:space="preserve"> GRB о ходе подготовки проекта правил ООН по БАТС в рамках Соглашения 1958 года и его ключевых аспектах (GRB-61-02, GRB-61-10). GRB отметила, что проект правил будет официально представлен на следующей сессии GRB в сентябре 2015 года, как это предусмотрено мандатом НРГ. Председатель предложил экспертам GRB как можно </w:t>
      </w:r>
      <w:r w:rsidR="00622C7C">
        <w:rPr>
          <w:lang w:bidi="ru-RU"/>
        </w:rPr>
        <w:t>скорее</w:t>
      </w:r>
      <w:r w:rsidRPr="00DE03C6">
        <w:rPr>
          <w:lang w:bidi="ru-RU"/>
        </w:rPr>
        <w:t xml:space="preserve"> направить НРГ свои замечания по проекту правил, касающихся БАТС, и/или принять участие в работе НРГ.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25.</w:t>
      </w:r>
      <w:r w:rsidRPr="00DE03C6">
        <w:rPr>
          <w:lang w:bidi="ru-RU"/>
        </w:rPr>
        <w:tab/>
        <w:t>GRB подтвердила, что в настоящее время новые правила по БАТС будут охватывать только электрические и гибридные электрические транспортные средства категорий М и N. GRB решила, что на первом этапе подача звукового сигнала в неподвижном состоянии и функция временной остановки будут ф</w:t>
      </w:r>
      <w:r w:rsidRPr="00DE03C6">
        <w:rPr>
          <w:lang w:bidi="ru-RU"/>
        </w:rPr>
        <w:t>а</w:t>
      </w:r>
      <w:r w:rsidRPr="00DE03C6">
        <w:rPr>
          <w:lang w:bidi="ru-RU"/>
        </w:rPr>
        <w:t xml:space="preserve">культативными. GRB также решила, что в целях охраны окружающей среды в правила по БАТС следует </w:t>
      </w:r>
      <w:r w:rsidR="00622C7C">
        <w:rPr>
          <w:lang w:bidi="ru-RU"/>
        </w:rPr>
        <w:t>включить</w:t>
      </w:r>
      <w:r w:rsidRPr="00DE03C6">
        <w:rPr>
          <w:lang w:bidi="ru-RU"/>
        </w:rPr>
        <w:t xml:space="preserve"> требования </w:t>
      </w:r>
      <w:r w:rsidR="00622C7C">
        <w:rPr>
          <w:lang w:bidi="ru-RU"/>
        </w:rPr>
        <w:t>о</w:t>
      </w:r>
      <w:r w:rsidRPr="00DE03C6">
        <w:rPr>
          <w:lang w:bidi="ru-RU"/>
        </w:rPr>
        <w:t xml:space="preserve"> максимально</w:t>
      </w:r>
      <w:r w:rsidR="00622C7C">
        <w:rPr>
          <w:lang w:bidi="ru-RU"/>
        </w:rPr>
        <w:t>м</w:t>
      </w:r>
      <w:r w:rsidRPr="00DE03C6">
        <w:rPr>
          <w:lang w:bidi="ru-RU"/>
        </w:rPr>
        <w:t xml:space="preserve"> уровн</w:t>
      </w:r>
      <w:r w:rsidR="00622C7C">
        <w:rPr>
          <w:lang w:bidi="ru-RU"/>
        </w:rPr>
        <w:t>е</w:t>
      </w:r>
      <w:r w:rsidRPr="00DE03C6">
        <w:rPr>
          <w:lang w:bidi="ru-RU"/>
        </w:rPr>
        <w:t xml:space="preserve"> звук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вого сигнала АВАС. Эксперт от ВСС согласился с этой точкой зрения.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26.</w:t>
      </w:r>
      <w:r w:rsidRPr="00DE03C6">
        <w:rPr>
          <w:lang w:bidi="ru-RU"/>
        </w:rPr>
        <w:tab/>
        <w:t xml:space="preserve">Председатель напомнил, что НРГ по правилам ООН, касающимся БАТС, должна работать в тесном сотрудничестве с НРГ по ГТП, касающимся БАТС. Он также отметил, что НРГ по ГТП, касающимся БАТС, следует обратиться к WP.29 с просьбой о продлении ее мандата сроком на один год.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XIII.</w:t>
      </w:r>
      <w:r w:rsidRPr="00DE03C6">
        <w:rPr>
          <w:lang w:bidi="ru-RU"/>
        </w:rPr>
        <w:tab/>
        <w:t>Определения и сокращения в правилах, относящихся к ведению GRB (пункт 12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>неофициальные документы GRB-57-12, GRB-57-18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27.</w:t>
      </w:r>
      <w:r w:rsidRPr="00DE03C6">
        <w:rPr>
          <w:lang w:bidi="ru-RU"/>
        </w:rPr>
        <w:tab/>
        <w:t>GRB отметила, что в соответствии с решением WP.29 секретариат разр</w:t>
      </w:r>
      <w:r w:rsidRPr="00DE03C6">
        <w:rPr>
          <w:lang w:bidi="ru-RU"/>
        </w:rPr>
        <w:t>а</w:t>
      </w:r>
      <w:r w:rsidRPr="00DE03C6">
        <w:rPr>
          <w:lang w:bidi="ru-RU"/>
        </w:rPr>
        <w:t>батывает концепцию центрального реестра, в который будут включены все с</w:t>
      </w:r>
      <w:r w:rsidRPr="00DE03C6">
        <w:rPr>
          <w:lang w:bidi="ru-RU"/>
        </w:rPr>
        <w:t>о</w:t>
      </w:r>
      <w:r w:rsidRPr="00DE03C6">
        <w:rPr>
          <w:lang w:bidi="ru-RU"/>
        </w:rPr>
        <w:t xml:space="preserve">кращения, используемые WP.29, а также определения терминов, используемых в правилах ООН и ГТП ООН. В этой связи GRB вновь обратилась к МОПАП и МАЗМ с просьбой обновить документы GRB-57-12 и GRB-57-18, содержащие определения и сокращения, используемые в правилах, относящихся к ведению GRB.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XIV.</w:t>
      </w:r>
      <w:r w:rsidRPr="00DE03C6">
        <w:rPr>
          <w:lang w:bidi="ru-RU"/>
        </w:rPr>
        <w:tab/>
        <w:t>Предложение по поправкам к Сводной резолюции о</w:t>
      </w:r>
      <w:r w:rsidR="00622C7C">
        <w:rPr>
          <w:lang w:bidi="ru-RU"/>
        </w:rPr>
        <w:t> </w:t>
      </w:r>
      <w:r w:rsidRPr="00DE03C6">
        <w:rPr>
          <w:lang w:bidi="ru-RU"/>
        </w:rPr>
        <w:t xml:space="preserve">конструкции транспортных средств </w:t>
      </w:r>
      <w:r w:rsidR="00F05EB2">
        <w:rPr>
          <w:lang w:bidi="ru-RU"/>
        </w:rPr>
        <w:br/>
      </w:r>
      <w:r w:rsidRPr="00DE03C6">
        <w:rPr>
          <w:lang w:bidi="ru-RU"/>
        </w:rPr>
        <w:t>(пункт 13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>ECE/TRANS/WP.29/2015/35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28.</w:t>
      </w:r>
      <w:r w:rsidRPr="00DE03C6">
        <w:rPr>
          <w:lang w:bidi="ru-RU"/>
        </w:rPr>
        <w:tab/>
        <w:t>GRB была проинформирована о том, что Рабочая группа по вопросам освещения и световой сигнализации (GRE) утвердила проекты определений для сельскохозяйственных прицепов и буксируемой техники, которые будут вкл</w:t>
      </w:r>
      <w:r w:rsidRPr="00DE03C6">
        <w:rPr>
          <w:lang w:bidi="ru-RU"/>
        </w:rPr>
        <w:t>ю</w:t>
      </w:r>
      <w:r w:rsidRPr="00DE03C6">
        <w:rPr>
          <w:lang w:bidi="ru-RU"/>
        </w:rPr>
        <w:t xml:space="preserve">чены в Сводную резолюцию о конструкции транспортных средств (СР.3) </w:t>
      </w:r>
      <w:r w:rsidRPr="00DE03C6">
        <w:rPr>
          <w:lang w:bidi="ru-RU"/>
        </w:rPr>
        <w:lastRenderedPageBreak/>
        <w:t xml:space="preserve">(ECE/TRANS/WP.29/2015/35). GRB </w:t>
      </w:r>
      <w:r w:rsidR="00F05EB2">
        <w:rPr>
          <w:lang w:bidi="ru-RU"/>
        </w:rPr>
        <w:t>просила</w:t>
      </w:r>
      <w:r w:rsidRPr="00DE03C6">
        <w:rPr>
          <w:lang w:bidi="ru-RU"/>
        </w:rPr>
        <w:t xml:space="preserve"> эксперт</w:t>
      </w:r>
      <w:r w:rsidR="00F05EB2">
        <w:rPr>
          <w:lang w:bidi="ru-RU"/>
        </w:rPr>
        <w:t>ов</w:t>
      </w:r>
      <w:r w:rsidRPr="00DE03C6">
        <w:rPr>
          <w:lang w:bidi="ru-RU"/>
        </w:rPr>
        <w:t xml:space="preserve"> направить в секретариат </w:t>
      </w:r>
      <w:r w:rsidR="00F05EB2">
        <w:rPr>
          <w:lang w:bidi="ru-RU"/>
        </w:rPr>
        <w:t>их</w:t>
      </w:r>
      <w:r w:rsidRPr="00DE03C6">
        <w:rPr>
          <w:lang w:bidi="ru-RU"/>
        </w:rPr>
        <w:t xml:space="preserve"> замечания и предложения, если таковые имеются.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XV.</w:t>
      </w:r>
      <w:r w:rsidRPr="00DE03C6">
        <w:rPr>
          <w:lang w:bidi="ru-RU"/>
        </w:rPr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 (пункт 14 повестки дня)</w:t>
      </w:r>
    </w:p>
    <w:p w:rsidR="0064634B" w:rsidRPr="00DE03C6" w:rsidRDefault="0064634B" w:rsidP="00D81646">
      <w:pPr>
        <w:pStyle w:val="SingleTxtGR"/>
        <w:rPr>
          <w:lang w:val="en-US" w:bidi="ru-RU"/>
        </w:rPr>
      </w:pPr>
      <w:r w:rsidRPr="00DE03C6">
        <w:rPr>
          <w:i/>
          <w:lang w:bidi="ru-RU"/>
        </w:rPr>
        <w:t>Документация</w:t>
      </w:r>
      <w:r w:rsidRPr="00DE03C6">
        <w:rPr>
          <w:i/>
          <w:lang w:val="en-US" w:bidi="ru-RU"/>
        </w:rPr>
        <w:t>:</w:t>
      </w:r>
      <w:r w:rsidRPr="00DE03C6">
        <w:rPr>
          <w:lang w:val="en-US" w:bidi="ru-RU"/>
        </w:rPr>
        <w:tab/>
        <w:t xml:space="preserve">ECE/TRANS/WP.29/2014/53, ECE/TRANS/WP.29/2014/82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29.</w:t>
      </w:r>
      <w:r w:rsidRPr="00DE03C6">
        <w:rPr>
          <w:lang w:bidi="ru-RU"/>
        </w:rPr>
        <w:tab/>
        <w:t>Секретариат проинформировал GR</w:t>
      </w:r>
      <w:r w:rsidR="00F05EB2">
        <w:rPr>
          <w:lang w:bidi="ru-RU"/>
        </w:rPr>
        <w:t>B о текущей ситуации в связи с п</w:t>
      </w:r>
      <w:r w:rsidRPr="00DE03C6">
        <w:rPr>
          <w:lang w:bidi="ru-RU"/>
        </w:rPr>
        <w:t>ер</w:t>
      </w:r>
      <w:r w:rsidRPr="00DE03C6">
        <w:rPr>
          <w:lang w:bidi="ru-RU"/>
        </w:rPr>
        <w:t>е</w:t>
      </w:r>
      <w:r w:rsidRPr="00DE03C6">
        <w:rPr>
          <w:lang w:bidi="ru-RU"/>
        </w:rPr>
        <w:t>смотром 3 Соглашения 1958 года, разработкой МОУТКТС и базы данных для обмена документацией об официальном утверждении типа (ДЕТА) и отметил послед</w:t>
      </w:r>
      <w:r w:rsidR="00F05EB2">
        <w:rPr>
          <w:lang w:bidi="ru-RU"/>
        </w:rPr>
        <w:t>ние изменения к тексту проекта п</w:t>
      </w:r>
      <w:r w:rsidRPr="00DE03C6">
        <w:rPr>
          <w:lang w:bidi="ru-RU"/>
        </w:rPr>
        <w:t>ересмотра 3, внесенные на сессии WP.29 в ноябре 2014 года, а также вопросы, оставшиеся нерешенными ECE/TRANS/WP.29/2014/53, ECE/TRANS/WP.29/2014/82). GRB просила секр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тариат представить на ее следующей </w:t>
      </w:r>
      <w:r w:rsidR="00F05EB2">
        <w:rPr>
          <w:lang w:bidi="ru-RU"/>
        </w:rPr>
        <w:t>сессии подробную информацию по п</w:t>
      </w:r>
      <w:r w:rsidRPr="00DE03C6">
        <w:rPr>
          <w:lang w:bidi="ru-RU"/>
        </w:rPr>
        <w:t>ер</w:t>
      </w:r>
      <w:r w:rsidRPr="00DE03C6">
        <w:rPr>
          <w:lang w:bidi="ru-RU"/>
        </w:rPr>
        <w:t>е</w:t>
      </w:r>
      <w:r w:rsidRPr="00DE03C6">
        <w:rPr>
          <w:lang w:bidi="ru-RU"/>
        </w:rPr>
        <w:t>смотру 3 Соглашения 1958 года. Председатель от</w:t>
      </w:r>
      <w:r w:rsidR="00F05EB2">
        <w:rPr>
          <w:lang w:bidi="ru-RU"/>
        </w:rPr>
        <w:t>метил, что в П</w:t>
      </w:r>
      <w:r w:rsidRPr="00DE03C6">
        <w:rPr>
          <w:lang w:bidi="ru-RU"/>
        </w:rPr>
        <w:t xml:space="preserve">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28, </w:t>
      </w:r>
      <w:r w:rsidR="00F05EB2">
        <w:rPr>
          <w:lang w:bidi="ru-RU"/>
        </w:rPr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51 и </w:t>
      </w:r>
      <w:r w:rsidR="00F05EB2">
        <w:rPr>
          <w:lang w:bidi="ru-RU"/>
        </w:rPr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117, относящиеся к ведению GRB, недавно были внесены поправки, и эти правила готовы к включению в перечень МОУТКТС.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XVI.</w:t>
      </w:r>
      <w:r w:rsidRPr="00DE03C6">
        <w:rPr>
          <w:lang w:bidi="ru-RU"/>
        </w:rPr>
        <w:tab/>
        <w:t>Основные вопросы, рассмотренные на сессии WP.29 в</w:t>
      </w:r>
      <w:r w:rsidR="00F05EB2">
        <w:rPr>
          <w:lang w:bidi="ru-RU"/>
        </w:rPr>
        <w:t> </w:t>
      </w:r>
      <w:r w:rsidRPr="00DE03C6">
        <w:rPr>
          <w:lang w:bidi="ru-RU"/>
        </w:rPr>
        <w:t>ноябре 2014 года (пункт 15 повестки дня)</w:t>
      </w:r>
    </w:p>
    <w:p w:rsidR="0064634B" w:rsidRPr="00DE03C6" w:rsidRDefault="0064634B" w:rsidP="00F05EB2">
      <w:pPr>
        <w:pStyle w:val="SingleTxtGR"/>
        <w:ind w:left="2835" w:hanging="1701"/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  <w:t xml:space="preserve">ECE/TRANS/WP.29/1112, </w:t>
      </w:r>
      <w:r w:rsidR="00F05EB2">
        <w:rPr>
          <w:lang w:bidi="ru-RU"/>
        </w:rPr>
        <w:br/>
      </w:r>
      <w:r w:rsidRPr="00DE03C6">
        <w:rPr>
          <w:lang w:bidi="ru-RU"/>
        </w:rPr>
        <w:t>неофициальный документ GRB-61-04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30.</w:t>
      </w:r>
      <w:r w:rsidRPr="00DE03C6">
        <w:rPr>
          <w:lang w:bidi="ru-RU"/>
        </w:rPr>
        <w:tab/>
        <w:t xml:space="preserve">Секретариат сообщил об основных вопросах, рассмотренных в ходе </w:t>
      </w:r>
      <w:r w:rsidR="00F05EB2">
        <w:rPr>
          <w:lang w:bidi="ru-RU"/>
        </w:rPr>
        <w:br/>
      </w:r>
      <w:r w:rsidRPr="00DE03C6">
        <w:rPr>
          <w:lang w:bidi="ru-RU"/>
        </w:rPr>
        <w:t>164-й сессии WP.29 (ECE/TRANS/WP.29/1112, GRB-61-04).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XVII.</w:t>
      </w:r>
      <w:r w:rsidRPr="00DE03C6">
        <w:rPr>
          <w:lang w:bidi="ru-RU"/>
        </w:rPr>
        <w:tab/>
        <w:t>Обмен мнениями по поводу будущей работы GRB (пункт 16 повестки дня)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DE03C6">
        <w:rPr>
          <w:lang w:bidi="ru-RU"/>
        </w:rPr>
        <w:t>31.</w:t>
      </w:r>
      <w:r w:rsidRPr="00DE03C6">
        <w:rPr>
          <w:lang w:bidi="ru-RU"/>
        </w:rPr>
        <w:tab/>
        <w:t>П</w:t>
      </w:r>
      <w:r w:rsidR="00F05EB2">
        <w:rPr>
          <w:lang w:bidi="ru-RU"/>
        </w:rPr>
        <w:t>риняв</w:t>
      </w:r>
      <w:r w:rsidRPr="00DE03C6">
        <w:rPr>
          <w:lang w:bidi="ru-RU"/>
        </w:rPr>
        <w:t xml:space="preserve"> существенны</w:t>
      </w:r>
      <w:r w:rsidR="00F05EB2">
        <w:rPr>
          <w:lang w:bidi="ru-RU"/>
        </w:rPr>
        <w:t>е</w:t>
      </w:r>
      <w:r w:rsidRPr="00DE03C6">
        <w:rPr>
          <w:lang w:bidi="ru-RU"/>
        </w:rPr>
        <w:t xml:space="preserve"> поправк</w:t>
      </w:r>
      <w:r w:rsidR="00F05EB2">
        <w:rPr>
          <w:lang w:bidi="ru-RU"/>
        </w:rPr>
        <w:t>и</w:t>
      </w:r>
      <w:r w:rsidRPr="00DE03C6">
        <w:rPr>
          <w:lang w:bidi="ru-RU"/>
        </w:rPr>
        <w:t xml:space="preserve"> к некоторым правилам GRB возобновила обмен мнениями по вопросам, которы</w:t>
      </w:r>
      <w:r w:rsidR="00F05EB2">
        <w:rPr>
          <w:lang w:bidi="ru-RU"/>
        </w:rPr>
        <w:t xml:space="preserve">ми </w:t>
      </w:r>
      <w:r w:rsidR="0081180B">
        <w:rPr>
          <w:lang w:bidi="ru-RU"/>
        </w:rPr>
        <w:t xml:space="preserve">ей </w:t>
      </w:r>
      <w:r w:rsidR="00F05EB2">
        <w:rPr>
          <w:lang w:bidi="ru-RU"/>
        </w:rPr>
        <w:t xml:space="preserve">следует заниматься в </w:t>
      </w:r>
      <w:r w:rsidRPr="00DE03C6">
        <w:rPr>
          <w:lang w:bidi="ru-RU"/>
        </w:rPr>
        <w:t>будущ</w:t>
      </w:r>
      <w:r w:rsidR="00F05EB2">
        <w:rPr>
          <w:lang w:bidi="ru-RU"/>
        </w:rPr>
        <w:t>ем</w:t>
      </w:r>
      <w:r w:rsidRPr="00DE03C6">
        <w:rPr>
          <w:lang w:bidi="ru-RU"/>
        </w:rPr>
        <w:t>. По</w:t>
      </w:r>
      <w:r w:rsidR="00F05EB2">
        <w:rPr>
          <w:lang w:bidi="ru-RU"/>
        </w:rPr>
        <w:t> </w:t>
      </w:r>
      <w:r w:rsidRPr="00DE03C6">
        <w:rPr>
          <w:lang w:bidi="ru-RU"/>
        </w:rPr>
        <w:t>мнению эксперта от Франции, GRB будет заниматься обновлением Правил</w:t>
      </w:r>
      <w:r w:rsidR="0081180B">
        <w:rPr>
          <w:lang w:bidi="ru-RU"/>
        </w:rPr>
        <w:t xml:space="preserve"> № </w:t>
      </w:r>
      <w:r w:rsidRPr="00DE03C6">
        <w:rPr>
          <w:lang w:bidi="ru-RU"/>
        </w:rPr>
        <w:t xml:space="preserve">28 (см. пункт 5 выше). Эксперт от Германии отметил, что использование </w:t>
      </w:r>
      <w:r w:rsidR="0038734D">
        <w:rPr>
          <w:lang w:bidi="ru-RU"/>
        </w:rPr>
        <w:t xml:space="preserve">в контексте </w:t>
      </w:r>
      <w:r w:rsidRPr="00DE03C6">
        <w:rPr>
          <w:lang w:bidi="ru-RU"/>
        </w:rPr>
        <w:t xml:space="preserve">БАТС звуковых предупредительных сигналов заднего хода в ночное время суток может быть сопряжено с проблемами, и предложил подготовить неофициальный документ по этому вопросу к следующей сессии. </w:t>
      </w:r>
    </w:p>
    <w:p w:rsidR="0064634B" w:rsidRPr="00DE03C6" w:rsidRDefault="0064634B" w:rsidP="00263A94">
      <w:pPr>
        <w:pStyle w:val="HChGR"/>
        <w:rPr>
          <w:lang w:bidi="ru-RU"/>
        </w:rPr>
      </w:pPr>
      <w:r w:rsidRPr="00DE03C6">
        <w:rPr>
          <w:lang w:bidi="ru-RU"/>
        </w:rPr>
        <w:tab/>
        <w:t>XVIII.</w:t>
      </w:r>
      <w:r w:rsidRPr="00DE03C6">
        <w:rPr>
          <w:lang w:bidi="ru-RU"/>
        </w:rPr>
        <w:tab/>
        <w:t>Прочие вопросы (пункт 17 повестки дня)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32.</w:t>
      </w:r>
      <w:r w:rsidRPr="00DE03C6">
        <w:rPr>
          <w:lang w:bidi="ru-RU"/>
        </w:rPr>
        <w:tab/>
        <w:t xml:space="preserve">GRB была проинформирована о том, что г-н Питер Стинакерс (КСАОД) больше не будет присутствовать на ее заседаниях. GRB поблагодарила его за вклад в ее деятельность и пожелала ему успехов в новой работе.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33.</w:t>
      </w:r>
      <w:r w:rsidRPr="00DE03C6">
        <w:rPr>
          <w:lang w:bidi="ru-RU"/>
        </w:rPr>
        <w:tab/>
        <w:t>Секретариат представил информацию о</w:t>
      </w:r>
      <w:r w:rsidR="0038734D">
        <w:rPr>
          <w:lang w:bidi="ru-RU"/>
        </w:rPr>
        <w:t>б оптимальной</w:t>
      </w:r>
      <w:r w:rsidRPr="00DE03C6">
        <w:rPr>
          <w:lang w:bidi="ru-RU"/>
        </w:rPr>
        <w:t xml:space="preserve"> практике испол</w:t>
      </w:r>
      <w:r w:rsidRPr="00DE03C6">
        <w:rPr>
          <w:lang w:bidi="ru-RU"/>
        </w:rPr>
        <w:t>ь</w:t>
      </w:r>
      <w:r w:rsidRPr="00DE03C6">
        <w:rPr>
          <w:lang w:bidi="ru-RU"/>
        </w:rPr>
        <w:t>зовани</w:t>
      </w:r>
      <w:r w:rsidR="0038734D">
        <w:rPr>
          <w:lang w:bidi="ru-RU"/>
        </w:rPr>
        <w:t>я</w:t>
      </w:r>
      <w:r w:rsidRPr="00DE03C6">
        <w:rPr>
          <w:lang w:bidi="ru-RU"/>
        </w:rPr>
        <w:t xml:space="preserve"> частных стандартов в правилах, относящихся к ведению WP.29 </w:t>
      </w:r>
      <w:r w:rsidR="0038734D">
        <w:rPr>
          <w:lang w:bidi="ru-RU"/>
        </w:rPr>
        <w:br/>
      </w:r>
      <w:r w:rsidRPr="00DE03C6">
        <w:rPr>
          <w:lang w:bidi="ru-RU"/>
        </w:rPr>
        <w:t xml:space="preserve">(WP.29-164-26). </w:t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lastRenderedPageBreak/>
        <w:t>34.</w:t>
      </w:r>
      <w:r w:rsidRPr="00DE03C6">
        <w:rPr>
          <w:lang w:bidi="ru-RU"/>
        </w:rPr>
        <w:tab/>
        <w:t xml:space="preserve">Эксперт от МАЗМ сообщил GRB о своем намерении представить </w:t>
      </w:r>
      <w:r w:rsidR="0038734D">
        <w:rPr>
          <w:lang w:bidi="ru-RU"/>
        </w:rPr>
        <w:t>к</w:t>
      </w:r>
      <w:r w:rsidRPr="00DE03C6">
        <w:rPr>
          <w:lang w:bidi="ru-RU"/>
        </w:rPr>
        <w:t xml:space="preserve"> сл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дующей сессии предложения по поправкам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41 для гибридных транспортных средств. Он предложил экспертам GRB </w:t>
      </w:r>
      <w:r w:rsidR="0038734D">
        <w:rPr>
          <w:lang w:bidi="ru-RU"/>
        </w:rPr>
        <w:t>изложить их</w:t>
      </w:r>
      <w:r w:rsidRPr="00DE03C6">
        <w:rPr>
          <w:lang w:bidi="ru-RU"/>
        </w:rPr>
        <w:t xml:space="preserve"> замечания, если таковые имеются, до следующей сессии.</w:t>
      </w:r>
      <w:r w:rsidR="0038734D">
        <w:rPr>
          <w:lang w:bidi="ru-RU"/>
        </w:rPr>
        <w:t xml:space="preserve"> </w:t>
      </w:r>
    </w:p>
    <w:p w:rsidR="0064634B" w:rsidRPr="00DE03C6" w:rsidRDefault="0064634B" w:rsidP="00BF08F4">
      <w:pPr>
        <w:pStyle w:val="HChGR"/>
        <w:spacing w:before="280" w:after="200"/>
        <w:rPr>
          <w:lang w:bidi="ru-RU"/>
        </w:rPr>
      </w:pPr>
      <w:r w:rsidRPr="00DE03C6">
        <w:rPr>
          <w:lang w:bidi="ru-RU"/>
        </w:rPr>
        <w:tab/>
        <w:t>XIX.</w:t>
      </w:r>
      <w:r w:rsidRPr="00DE03C6">
        <w:rPr>
          <w:lang w:bidi="ru-RU"/>
        </w:rPr>
        <w:tab/>
        <w:t>Предварительная повестка дня шестьдесят второй сессии (пункт 18 повестки дня)</w:t>
      </w:r>
      <w:r w:rsidRPr="00DE03C6">
        <w:rPr>
          <w:lang w:bidi="ru-RU"/>
        </w:rPr>
        <w:tab/>
      </w:r>
    </w:p>
    <w:p w:rsidR="0064634B" w:rsidRPr="00DE03C6" w:rsidRDefault="0064634B" w:rsidP="00D81646">
      <w:pPr>
        <w:pStyle w:val="SingleTxtGR"/>
        <w:rPr>
          <w:lang w:bidi="ru-RU"/>
        </w:rPr>
      </w:pPr>
      <w:r w:rsidRPr="00DE03C6">
        <w:rPr>
          <w:lang w:bidi="ru-RU"/>
        </w:rPr>
        <w:t>35.</w:t>
      </w:r>
      <w:r w:rsidRPr="00DE03C6">
        <w:rPr>
          <w:lang w:bidi="ru-RU"/>
        </w:rPr>
        <w:tab/>
        <w:t>В связи со своей шестьдесят второй сессией, которую планируется пр</w:t>
      </w:r>
      <w:r w:rsidRPr="00DE03C6">
        <w:rPr>
          <w:lang w:bidi="ru-RU"/>
        </w:rPr>
        <w:t>о</w:t>
      </w:r>
      <w:r w:rsidRPr="00DE03C6">
        <w:rPr>
          <w:lang w:bidi="ru-RU"/>
        </w:rPr>
        <w:t>вести в Женеве с 1 (открытие в 14 ч. 30 м.) по 3 (закрытие в 17 ч. 30 м.) сентя</w:t>
      </w:r>
      <w:r w:rsidRPr="00DE03C6">
        <w:rPr>
          <w:lang w:bidi="ru-RU"/>
        </w:rPr>
        <w:t>б</w:t>
      </w:r>
      <w:r w:rsidRPr="00DE03C6">
        <w:rPr>
          <w:lang w:bidi="ru-RU"/>
        </w:rPr>
        <w:t>ря 2015 года, GRB отметила, что крайний срок для представления официальной документации в секретариат − 5 июня 2015 года, т.е. за 12 недель до начала этой сессии. Была утверждена следующая предварительная повестка дня: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1.</w:t>
      </w:r>
      <w:r w:rsidRPr="00DE03C6">
        <w:rPr>
          <w:lang w:bidi="ru-RU"/>
        </w:rPr>
        <w:tab/>
        <w:t>Утверждение повестки дня.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2.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28 (звуковые сигнальные приборы). 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3.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41 (шум, производимый мотоциклами): разработка.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4.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51 (шум, производимый транспортными средствами к</w:t>
      </w:r>
      <w:r w:rsidRPr="00DE03C6">
        <w:rPr>
          <w:lang w:bidi="ru-RU"/>
        </w:rPr>
        <w:t>а</w:t>
      </w:r>
      <w:r w:rsidRPr="00DE03C6">
        <w:rPr>
          <w:lang w:bidi="ru-RU"/>
        </w:rPr>
        <w:t>тегорий М и N):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ab/>
        <w:t>a)</w:t>
      </w:r>
      <w:r w:rsidRPr="00DE03C6">
        <w:rPr>
          <w:lang w:bidi="ru-RU"/>
        </w:rPr>
        <w:tab/>
        <w:t>разработка;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ab/>
        <w:t>b)</w:t>
      </w:r>
      <w:r w:rsidRPr="00DE03C6">
        <w:rPr>
          <w:lang w:bidi="ru-RU"/>
        </w:rPr>
        <w:tab/>
        <w:t>дополнительные положения об уровне звука.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5.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59 (сменные системы глушителей).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6.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92 (сменные системы глушителей для мотоциклов).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7.</w:t>
      </w:r>
      <w:r w:rsidRPr="00DE03C6">
        <w:rPr>
          <w:lang w:bidi="ru-RU"/>
        </w:rPr>
        <w:tab/>
        <w:t xml:space="preserve">Правила </w:t>
      </w:r>
      <w:r w:rsidR="0081180B">
        <w:rPr>
          <w:lang w:bidi="ru-RU"/>
        </w:rPr>
        <w:t>№ </w:t>
      </w:r>
      <w:r w:rsidRPr="00DE03C6">
        <w:rPr>
          <w:lang w:bidi="ru-RU"/>
        </w:rPr>
        <w:t>117 (</w:t>
      </w:r>
      <w:r w:rsidR="00BF08F4">
        <w:rPr>
          <w:lang w:bidi="ru-RU"/>
        </w:rPr>
        <w:t>шум</w:t>
      </w:r>
      <w:r w:rsidRPr="00DE03C6">
        <w:rPr>
          <w:lang w:bidi="ru-RU"/>
        </w:rPr>
        <w:t>, производимый шинами при качении, и их сцепление на мокрой поверхности).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8.</w:t>
      </w:r>
      <w:r w:rsidRPr="00DE03C6">
        <w:rPr>
          <w:lang w:bidi="ru-RU"/>
        </w:rPr>
        <w:tab/>
        <w:t>Общие поправки.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9.</w:t>
      </w:r>
      <w:r w:rsidRPr="00DE03C6">
        <w:rPr>
          <w:lang w:bidi="ru-RU"/>
        </w:rPr>
        <w:tab/>
        <w:t>Обмен информацией о национальных и международных требов</w:t>
      </w:r>
      <w:r w:rsidRPr="00DE03C6">
        <w:rPr>
          <w:lang w:bidi="ru-RU"/>
        </w:rPr>
        <w:t>а</w:t>
      </w:r>
      <w:r w:rsidRPr="00DE03C6">
        <w:rPr>
          <w:lang w:bidi="ru-RU"/>
        </w:rPr>
        <w:t>ниях, касающихся уровней шума.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10.</w:t>
      </w:r>
      <w:r w:rsidRPr="00DE03C6">
        <w:rPr>
          <w:lang w:bidi="ru-RU"/>
        </w:rPr>
        <w:tab/>
        <w:t>Влияние поверхности дороги на уровень звука, производимого ш</w:t>
      </w:r>
      <w:r w:rsidRPr="00DE03C6">
        <w:rPr>
          <w:lang w:bidi="ru-RU"/>
        </w:rPr>
        <w:t>и</w:t>
      </w:r>
      <w:r w:rsidRPr="00DE03C6">
        <w:rPr>
          <w:lang w:bidi="ru-RU"/>
        </w:rPr>
        <w:t>нами при качении.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11.</w:t>
      </w:r>
      <w:r w:rsidRPr="00DE03C6">
        <w:rPr>
          <w:lang w:bidi="ru-RU"/>
        </w:rPr>
        <w:tab/>
        <w:t>Бесшумные автотранспортные средства.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12.</w:t>
      </w:r>
      <w:r w:rsidRPr="00DE03C6">
        <w:rPr>
          <w:lang w:bidi="ru-RU"/>
        </w:rPr>
        <w:tab/>
        <w:t>Определения и сокращения в правилах, относящихся к ведению GRB.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13.</w:t>
      </w:r>
      <w:r w:rsidRPr="00DE03C6">
        <w:rPr>
          <w:lang w:bidi="ru-RU"/>
        </w:rPr>
        <w:tab/>
        <w:t>Предложение по поправкам к Сводной резолюции о конструкции транспортных средств.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14.</w:t>
      </w:r>
      <w:r w:rsidRPr="00DE03C6">
        <w:rPr>
          <w:lang w:bidi="ru-RU"/>
        </w:rPr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15.</w:t>
      </w:r>
      <w:r w:rsidRPr="00DE03C6">
        <w:rPr>
          <w:lang w:bidi="ru-RU"/>
        </w:rPr>
        <w:tab/>
        <w:t>Основные вопросы, рассмотренные на сессиях WP.29 в марте и июне 2015 года.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16.</w:t>
      </w:r>
      <w:r w:rsidRPr="00DE03C6">
        <w:rPr>
          <w:lang w:bidi="ru-RU"/>
        </w:rPr>
        <w:tab/>
        <w:t>Обмен мнениями о будущей работе GRB.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17.</w:t>
      </w:r>
      <w:r w:rsidRPr="00DE03C6">
        <w:rPr>
          <w:lang w:bidi="ru-RU"/>
        </w:rPr>
        <w:tab/>
        <w:t>Прочие вопросы.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18.</w:t>
      </w:r>
      <w:r w:rsidRPr="00DE03C6">
        <w:rPr>
          <w:lang w:bidi="ru-RU"/>
        </w:rPr>
        <w:tab/>
        <w:t>Предварительная повестка дня шестьдесят третьей сессии.</w:t>
      </w:r>
    </w:p>
    <w:p w:rsidR="0064634B" w:rsidRPr="00DE03C6" w:rsidRDefault="0064634B" w:rsidP="00BF08F4">
      <w:pPr>
        <w:pStyle w:val="SingleTxtGR"/>
        <w:spacing w:after="100"/>
        <w:ind w:left="2268" w:hanging="567"/>
        <w:rPr>
          <w:lang w:bidi="ru-RU"/>
        </w:rPr>
      </w:pPr>
      <w:r w:rsidRPr="00DE03C6">
        <w:rPr>
          <w:lang w:bidi="ru-RU"/>
        </w:rPr>
        <w:t>19.</w:t>
      </w:r>
      <w:r w:rsidRPr="00DE03C6">
        <w:rPr>
          <w:lang w:bidi="ru-RU"/>
        </w:rPr>
        <w:tab/>
        <w:t>Выборы должностных лиц.</w:t>
      </w:r>
    </w:p>
    <w:p w:rsidR="0064634B" w:rsidRPr="00DE03C6" w:rsidRDefault="0064634B" w:rsidP="00657AC0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I</w:t>
      </w:r>
    </w:p>
    <w:p w:rsidR="0064634B" w:rsidRPr="00DE03C6" w:rsidRDefault="0064634B" w:rsidP="00657AC0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  <w:t>Перечень неофициальных документов (GRB-61-...), распространенных в ходе сессии</w:t>
      </w:r>
    </w:p>
    <w:tbl>
      <w:tblPr>
        <w:tblStyle w:val="TabTxt"/>
        <w:tblW w:w="8533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980"/>
        <w:gridCol w:w="1470"/>
        <w:gridCol w:w="770"/>
        <w:gridCol w:w="494"/>
        <w:gridCol w:w="4139"/>
        <w:gridCol w:w="680"/>
      </w:tblGrid>
      <w:tr w:rsidR="007D66B4" w:rsidRPr="007D66B4" w:rsidTr="00F17BE8">
        <w:trPr>
          <w:tblHeader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7D66B4" w:rsidRDefault="0064634B" w:rsidP="00F17BE8">
            <w:pPr>
              <w:spacing w:before="80" w:after="80" w:line="200" w:lineRule="exact"/>
              <w:rPr>
                <w:i/>
                <w:sz w:val="16"/>
              </w:rPr>
            </w:pPr>
            <w:r w:rsidRPr="007D66B4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7D66B4" w:rsidRDefault="0064634B" w:rsidP="00F17BE8">
            <w:pPr>
              <w:spacing w:before="80" w:after="80" w:line="200" w:lineRule="exact"/>
              <w:rPr>
                <w:i/>
                <w:sz w:val="16"/>
              </w:rPr>
            </w:pPr>
            <w:r w:rsidRPr="007D66B4">
              <w:rPr>
                <w:i/>
                <w:sz w:val="16"/>
              </w:rPr>
              <w:t>Представлен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7D66B4" w:rsidRDefault="0064634B" w:rsidP="00F17BE8">
            <w:pPr>
              <w:spacing w:before="80" w:after="80" w:line="200" w:lineRule="exact"/>
              <w:rPr>
                <w:i/>
                <w:sz w:val="16"/>
              </w:rPr>
            </w:pPr>
            <w:r w:rsidRPr="007D66B4">
              <w:rPr>
                <w:i/>
                <w:sz w:val="16"/>
              </w:rPr>
              <w:t xml:space="preserve">Пункт </w:t>
            </w:r>
            <w:r w:rsidR="00443E85" w:rsidRPr="007D66B4">
              <w:rPr>
                <w:i/>
                <w:sz w:val="16"/>
              </w:rPr>
              <w:br/>
            </w:r>
            <w:r w:rsidRPr="007D66B4">
              <w:rPr>
                <w:i/>
                <w:sz w:val="16"/>
              </w:rPr>
              <w:t>повестки дня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7D66B4" w:rsidRDefault="0064634B" w:rsidP="00F17BE8">
            <w:pPr>
              <w:spacing w:before="80" w:after="80" w:line="200" w:lineRule="exact"/>
              <w:rPr>
                <w:i/>
                <w:sz w:val="16"/>
              </w:rPr>
            </w:pPr>
            <w:r w:rsidRPr="007D66B4">
              <w:rPr>
                <w:i/>
                <w:sz w:val="16"/>
              </w:rPr>
              <w:t>Язык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7D66B4" w:rsidRDefault="0064634B" w:rsidP="00F17BE8">
            <w:pPr>
              <w:spacing w:before="80" w:after="80" w:line="200" w:lineRule="exact"/>
              <w:rPr>
                <w:i/>
                <w:sz w:val="16"/>
              </w:rPr>
            </w:pPr>
            <w:r w:rsidRPr="007D66B4"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4634B" w:rsidRPr="007D66B4" w:rsidRDefault="0064634B" w:rsidP="00F17BE8">
            <w:pPr>
              <w:spacing w:before="80" w:after="80" w:line="200" w:lineRule="exact"/>
              <w:rPr>
                <w:i/>
                <w:sz w:val="16"/>
              </w:rPr>
            </w:pPr>
            <w:r w:rsidRPr="007D66B4">
              <w:rPr>
                <w:i/>
                <w:sz w:val="16"/>
              </w:rPr>
              <w:t>Стадия</w:t>
            </w:r>
          </w:p>
        </w:tc>
      </w:tr>
      <w:tr w:rsidR="0064634B" w:rsidRPr="001D154C" w:rsidTr="00F17BE8">
        <w:tc>
          <w:tcPr>
            <w:tcW w:w="980" w:type="dxa"/>
            <w:tcBorders>
              <w:top w:val="single" w:sz="12" w:space="0" w:color="auto"/>
            </w:tcBorders>
          </w:tcPr>
          <w:p w:rsidR="0064634B" w:rsidRPr="001D154C" w:rsidRDefault="0064634B" w:rsidP="0081180B">
            <w:r w:rsidRPr="001D154C">
              <w:t>1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64634B" w:rsidRPr="001D154C" w:rsidRDefault="0064634B" w:rsidP="00657AC0">
            <w:r w:rsidRPr="001D154C">
              <w:t>Нидерландами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64634B" w:rsidRPr="001D154C" w:rsidRDefault="0064634B" w:rsidP="00474DDD">
            <w:pPr>
              <w:jc w:val="center"/>
            </w:pPr>
            <w:r w:rsidRPr="001D154C">
              <w:t>9</w:t>
            </w:r>
          </w:p>
        </w:tc>
        <w:tc>
          <w:tcPr>
            <w:tcW w:w="494" w:type="dxa"/>
            <w:tcBorders>
              <w:top w:val="single" w:sz="12" w:space="0" w:color="auto"/>
            </w:tcBorders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  <w:tcBorders>
              <w:top w:val="single" w:sz="12" w:space="0" w:color="auto"/>
            </w:tcBorders>
          </w:tcPr>
          <w:p w:rsidR="0064634B" w:rsidRPr="001D154C" w:rsidRDefault="0064634B" w:rsidP="00657AC0">
            <w:r w:rsidRPr="001D154C">
              <w:t>Маркировка транспортных средств в зав</w:t>
            </w:r>
            <w:r w:rsidRPr="001D154C">
              <w:t>и</w:t>
            </w:r>
            <w:r w:rsidRPr="001D154C">
              <w:t xml:space="preserve">симости от уровня шума: снижение уровня транспортного шума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tcBorders>
              <w:top w:val="single" w:sz="12" w:space="0" w:color="auto"/>
            </w:tcBorders>
          </w:tcPr>
          <w:p w:rsidR="0064634B" w:rsidRPr="001D154C" w:rsidRDefault="0064634B" w:rsidP="00F17BE8">
            <w:pPr>
              <w:jc w:val="right"/>
            </w:pPr>
            <w:r w:rsidRPr="001D154C">
              <w:t>c)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1-Add.1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Нидерландами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9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Маркировка транспортных средств в зав</w:t>
            </w:r>
            <w:r w:rsidRPr="001D154C">
              <w:t>и</w:t>
            </w:r>
            <w:r w:rsidRPr="001D154C">
              <w:t xml:space="preserve">симости от уровня шума: снижение уровня транспортного шума (доклад)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c)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2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НРГ по БАТС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11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Проект правил по БАТС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3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Нидерландами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9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Возможные будущие предельные значения шума, производимого шинами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c)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3-Add.1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Нидерландами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9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 xml:space="preserve">Возможные будущие предельные значения шума, производимого шинами (доклад)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c)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4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Секретариатом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15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Общая информация и основные темы WP.29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a)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5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Японией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4 a)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Замечания к документу ECE/TRANS/WP.29/</w:t>
            </w:r>
            <w:r w:rsidR="001D154C">
              <w:t xml:space="preserve"> </w:t>
            </w:r>
            <w:r w:rsidRPr="001D154C">
              <w:t>GRB/2015/3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6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Японией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7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1D154C">
            <w:r w:rsidRPr="001D154C">
              <w:t>Предложение по поправкам к Прав</w:t>
            </w:r>
            <w:r w:rsidRPr="001D154C">
              <w:t>и</w:t>
            </w:r>
            <w:r w:rsidRPr="001D154C">
              <w:t>лам</w:t>
            </w:r>
            <w:r w:rsidR="001D154C">
              <w:t> </w:t>
            </w:r>
            <w:r w:rsidR="0081180B">
              <w:t>№ </w:t>
            </w:r>
            <w:r w:rsidRPr="001D154C">
              <w:t>117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7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МАЗМ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2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Предложение по поправкам к документу ECE/TRANS/WP.29/GRB/2014/4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8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Нидерландами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4 a)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1D154C">
            <w:r w:rsidRPr="001D154C">
              <w:t>Предложение по поправкам серии 03 к</w:t>
            </w:r>
            <w:r w:rsidR="001D154C">
              <w:t> </w:t>
            </w:r>
            <w:r w:rsidRPr="001D154C">
              <w:t xml:space="preserve">Правилам </w:t>
            </w:r>
            <w:r w:rsidR="0081180B">
              <w:t>№ </w:t>
            </w:r>
            <w:r w:rsidRPr="001D154C">
              <w:t>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9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Францией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7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Метод измерения выбега и обработки да</w:t>
            </w:r>
            <w:r w:rsidRPr="001D154C">
              <w:t>н</w:t>
            </w:r>
            <w:r w:rsidRPr="001D154C">
              <w:t>ных для определения сопротивления шин качению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a)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10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НРГ по БАТС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11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Правила ООН, касающиеся БАТС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b)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11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МАЗМ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3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Предложение о внесении поправок в п</w:t>
            </w:r>
            <w:r w:rsidRPr="001D154C">
              <w:t>о</w:t>
            </w:r>
            <w:r w:rsidRPr="001D154C">
              <w:t xml:space="preserve">правки серии 04 к Правилам </w:t>
            </w:r>
            <w:r w:rsidR="0081180B">
              <w:t>№ </w:t>
            </w:r>
            <w:r w:rsidRPr="001D154C">
              <w:t>41 с тем, чтобы официально закрепить толкование GRB положений, касающихся соответствия производства.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  <w:tcBorders>
              <w:bottom w:val="nil"/>
            </w:tcBorders>
          </w:tcPr>
          <w:p w:rsidR="0064634B" w:rsidRPr="001D154C" w:rsidRDefault="0064634B" w:rsidP="0081180B">
            <w:r w:rsidRPr="001D154C">
              <w:t>12</w:t>
            </w:r>
          </w:p>
        </w:tc>
        <w:tc>
          <w:tcPr>
            <w:tcW w:w="1470" w:type="dxa"/>
            <w:tcBorders>
              <w:bottom w:val="nil"/>
            </w:tcBorders>
          </w:tcPr>
          <w:p w:rsidR="0064634B" w:rsidRPr="001D154C" w:rsidRDefault="0064634B" w:rsidP="00657AC0">
            <w:r w:rsidRPr="001D154C">
              <w:t>Российской Федерацией</w:t>
            </w:r>
          </w:p>
        </w:tc>
        <w:tc>
          <w:tcPr>
            <w:tcW w:w="770" w:type="dxa"/>
            <w:tcBorders>
              <w:bottom w:val="nil"/>
            </w:tcBorders>
          </w:tcPr>
          <w:p w:rsidR="0064634B" w:rsidRPr="001D154C" w:rsidRDefault="0064634B" w:rsidP="00474DDD">
            <w:pPr>
              <w:jc w:val="center"/>
            </w:pPr>
            <w:r w:rsidRPr="001D154C">
              <w:t>2</w:t>
            </w:r>
          </w:p>
        </w:tc>
        <w:tc>
          <w:tcPr>
            <w:tcW w:w="494" w:type="dxa"/>
            <w:tcBorders>
              <w:bottom w:val="nil"/>
            </w:tcBorders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  <w:tcBorders>
              <w:bottom w:val="nil"/>
            </w:tcBorders>
          </w:tcPr>
          <w:p w:rsidR="0064634B" w:rsidRPr="001D154C" w:rsidRDefault="0064634B" w:rsidP="00377D3B">
            <w:r w:rsidRPr="001D154C">
              <w:t>Предложение по проекту поправок к Пр</w:t>
            </w:r>
            <w:r w:rsidRPr="001D154C">
              <w:t>а</w:t>
            </w:r>
            <w:r w:rsidRPr="001D154C">
              <w:t>вилам</w:t>
            </w:r>
            <w:r w:rsidR="00377D3B" w:rsidRPr="001D154C">
              <w:t> </w:t>
            </w:r>
            <w:r w:rsidR="0081180B">
              <w:t>№ </w:t>
            </w:r>
            <w:r w:rsidRPr="001D154C">
              <w:t>28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b)</w:t>
            </w:r>
          </w:p>
        </w:tc>
      </w:tr>
      <w:tr w:rsidR="007D66B4" w:rsidRPr="001D154C" w:rsidTr="00F17BE8">
        <w:tc>
          <w:tcPr>
            <w:tcW w:w="980" w:type="dxa"/>
            <w:tcBorders>
              <w:top w:val="nil"/>
              <w:bottom w:val="nil"/>
            </w:tcBorders>
          </w:tcPr>
          <w:p w:rsidR="0064634B" w:rsidRPr="001D154C" w:rsidRDefault="0064634B" w:rsidP="0081180B">
            <w:pPr>
              <w:pageBreakBefore/>
            </w:pPr>
            <w:r w:rsidRPr="001D154C">
              <w:lastRenderedPageBreak/>
              <w:t>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4634B" w:rsidRPr="001D154C" w:rsidRDefault="0064634B" w:rsidP="00657AC0">
            <w:r w:rsidRPr="001D154C">
              <w:t>МАЗМ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64634B" w:rsidRPr="001D154C" w:rsidRDefault="0064634B" w:rsidP="00474DDD">
            <w:pPr>
              <w:jc w:val="center"/>
            </w:pPr>
            <w:r w:rsidRPr="001D154C">
              <w:t>8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64634B" w:rsidRPr="001D154C" w:rsidRDefault="0064634B" w:rsidP="00377D3B">
            <w:r w:rsidRPr="001D154C">
              <w:t>Пересмотренные предложения по попра</w:t>
            </w:r>
            <w:r w:rsidRPr="001D154C">
              <w:t>в</w:t>
            </w:r>
            <w:r w:rsidRPr="001D154C">
              <w:t>кам к</w:t>
            </w:r>
            <w:r w:rsidR="00377D3B" w:rsidRPr="001D154C">
              <w:t> </w:t>
            </w:r>
            <w:r w:rsidRPr="001D154C">
              <w:t xml:space="preserve">Правилам </w:t>
            </w:r>
            <w:r w:rsidR="0081180B">
              <w:t>№ </w:t>
            </w:r>
            <w:r w:rsidRPr="001D154C">
              <w:t xml:space="preserve">9, </w:t>
            </w:r>
            <w:r w:rsidR="00377D3B" w:rsidRPr="001D154C">
              <w:t xml:space="preserve">Правилам </w:t>
            </w:r>
            <w:r w:rsidR="0081180B">
              <w:t>№ </w:t>
            </w:r>
            <w:r w:rsidRPr="001D154C">
              <w:t xml:space="preserve">41 и </w:t>
            </w:r>
            <w:r w:rsidR="00377D3B" w:rsidRPr="001D154C">
              <w:t>Правилам </w:t>
            </w:r>
            <w:r w:rsidR="0081180B">
              <w:t>№ </w:t>
            </w:r>
            <w:r w:rsidRPr="001D154C">
              <w:t>63, заменяющие предложения, содержащиеся в документе ECE/TRANS/</w:t>
            </w:r>
            <w:r w:rsidR="001D154C">
              <w:t xml:space="preserve"> </w:t>
            </w:r>
            <w:r w:rsidRPr="001D154C">
              <w:t>WP.29/GRB/</w:t>
            </w:r>
            <w:r w:rsidR="00377D3B" w:rsidRPr="001D154C">
              <w:t xml:space="preserve"> </w:t>
            </w:r>
            <w:r w:rsidRPr="001D154C">
              <w:t>2015/5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  <w:tcBorders>
              <w:top w:val="nil"/>
            </w:tcBorders>
          </w:tcPr>
          <w:p w:rsidR="0064634B" w:rsidRPr="001D154C" w:rsidRDefault="0064634B" w:rsidP="0081180B">
            <w:r w:rsidRPr="001D154C">
              <w:t>14</w:t>
            </w:r>
          </w:p>
        </w:tc>
        <w:tc>
          <w:tcPr>
            <w:tcW w:w="1470" w:type="dxa"/>
            <w:tcBorders>
              <w:top w:val="nil"/>
            </w:tcBorders>
          </w:tcPr>
          <w:p w:rsidR="0064634B" w:rsidRPr="001D154C" w:rsidRDefault="0064634B" w:rsidP="00657AC0">
            <w:r w:rsidRPr="001D154C">
              <w:t>ЕТОПОК</w:t>
            </w:r>
          </w:p>
        </w:tc>
        <w:tc>
          <w:tcPr>
            <w:tcW w:w="770" w:type="dxa"/>
            <w:tcBorders>
              <w:top w:val="nil"/>
            </w:tcBorders>
          </w:tcPr>
          <w:p w:rsidR="0064634B" w:rsidRPr="001D154C" w:rsidRDefault="0064634B" w:rsidP="00474DDD">
            <w:pPr>
              <w:jc w:val="center"/>
            </w:pPr>
            <w:r w:rsidRPr="001D154C">
              <w:t>7</w:t>
            </w:r>
          </w:p>
        </w:tc>
        <w:tc>
          <w:tcPr>
            <w:tcW w:w="494" w:type="dxa"/>
            <w:tcBorders>
              <w:top w:val="nil"/>
            </w:tcBorders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  <w:tcBorders>
              <w:top w:val="nil"/>
            </w:tcBorders>
          </w:tcPr>
          <w:p w:rsidR="0064634B" w:rsidRPr="001D154C" w:rsidRDefault="0064634B" w:rsidP="001D154C">
            <w:r w:rsidRPr="001D154C">
              <w:t>Предложение по поправкам к Прав</w:t>
            </w:r>
            <w:r w:rsidRPr="001D154C">
              <w:t>и</w:t>
            </w:r>
            <w:r w:rsidRPr="001D154C">
              <w:t>лам</w:t>
            </w:r>
            <w:r w:rsidR="001D154C">
              <w:t> </w:t>
            </w:r>
            <w:r w:rsidR="0081180B">
              <w:t>№ </w:t>
            </w:r>
            <w:r w:rsidRPr="001D154C">
              <w:t>117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d)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15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ВСС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11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>Заявление по вопросу о БАТС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a)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16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CEDR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10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377D3B">
            <w:r w:rsidRPr="001D154C">
              <w:t xml:space="preserve">Шум </w:t>
            </w:r>
            <w:r w:rsidR="00377D3B" w:rsidRPr="001D154C">
              <w:t>от</w:t>
            </w:r>
            <w:r w:rsidRPr="001D154C">
              <w:t xml:space="preserve"> движения </w:t>
            </w:r>
            <w:r w:rsidR="00377D3B" w:rsidRPr="001D154C">
              <w:t xml:space="preserve">транспорта </w:t>
            </w:r>
            <w:r w:rsidRPr="001D154C">
              <w:t>и автодоро</w:t>
            </w:r>
            <w:r w:rsidRPr="001D154C">
              <w:t>ж</w:t>
            </w:r>
            <w:r w:rsidRPr="001D154C">
              <w:t xml:space="preserve">ное покрытие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a)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17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Российской Федерацией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9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657AC0">
            <w:r w:rsidRPr="001D154C">
              <w:t xml:space="preserve">Проект </w:t>
            </w:r>
            <w:r w:rsidR="00377D3B" w:rsidRPr="001D154C">
              <w:t>меж</w:t>
            </w:r>
            <w:r w:rsidRPr="001D154C">
              <w:t>государственного стандарта, касающегося внутреннего шума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a)</w:t>
            </w:r>
          </w:p>
        </w:tc>
      </w:tr>
      <w:tr w:rsidR="0064634B" w:rsidRPr="001D154C" w:rsidTr="00F17BE8">
        <w:tc>
          <w:tcPr>
            <w:tcW w:w="980" w:type="dxa"/>
          </w:tcPr>
          <w:p w:rsidR="0064634B" w:rsidRPr="001D154C" w:rsidRDefault="0064634B" w:rsidP="0081180B">
            <w:r w:rsidRPr="001D154C">
              <w:t>18</w:t>
            </w:r>
          </w:p>
        </w:tc>
        <w:tc>
          <w:tcPr>
            <w:tcW w:w="1470" w:type="dxa"/>
          </w:tcPr>
          <w:p w:rsidR="0064634B" w:rsidRPr="001D154C" w:rsidRDefault="0064634B" w:rsidP="00657AC0">
            <w:r w:rsidRPr="001D154C">
              <w:t>ЕТОПОК</w:t>
            </w:r>
          </w:p>
        </w:tc>
        <w:tc>
          <w:tcPr>
            <w:tcW w:w="770" w:type="dxa"/>
          </w:tcPr>
          <w:p w:rsidR="0064634B" w:rsidRPr="001D154C" w:rsidRDefault="0064634B" w:rsidP="00474DDD">
            <w:pPr>
              <w:jc w:val="center"/>
            </w:pPr>
            <w:r w:rsidRPr="001D154C">
              <w:t>9</w:t>
            </w:r>
          </w:p>
        </w:tc>
        <w:tc>
          <w:tcPr>
            <w:tcW w:w="494" w:type="dxa"/>
          </w:tcPr>
          <w:p w:rsidR="0064634B" w:rsidRPr="001D154C" w:rsidRDefault="0064634B" w:rsidP="00443E85">
            <w:pPr>
              <w:jc w:val="center"/>
            </w:pPr>
            <w:r w:rsidRPr="001D154C">
              <w:t>А</w:t>
            </w:r>
          </w:p>
        </w:tc>
        <w:tc>
          <w:tcPr>
            <w:tcW w:w="4139" w:type="dxa"/>
          </w:tcPr>
          <w:p w:rsidR="0064634B" w:rsidRPr="001D154C" w:rsidRDefault="0064634B" w:rsidP="00F17BE8">
            <w:r w:rsidRPr="001D154C">
              <w:t>Обмен информацией о национальных и международных требованиях, касающихся уровня шума: замечания по документам GRB-60-08, GRB-60-12, GRB-60-14-Rev.1 и</w:t>
            </w:r>
            <w:r w:rsidR="00F17BE8">
              <w:t> </w:t>
            </w:r>
            <w:r w:rsidRPr="001D154C">
              <w:t>GRB-61-03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</w:tcPr>
          <w:p w:rsidR="0064634B" w:rsidRPr="001D154C" w:rsidRDefault="0064634B" w:rsidP="00F17BE8">
            <w:pPr>
              <w:jc w:val="right"/>
            </w:pPr>
            <w:r w:rsidRPr="001D154C">
              <w:t>a)</w:t>
            </w:r>
          </w:p>
        </w:tc>
      </w:tr>
    </w:tbl>
    <w:p w:rsidR="0064634B" w:rsidRPr="00DE62FC" w:rsidRDefault="0064634B" w:rsidP="0081180B">
      <w:pPr>
        <w:pStyle w:val="SingleTxtGR"/>
        <w:tabs>
          <w:tab w:val="clear" w:pos="1701"/>
          <w:tab w:val="left" w:pos="1568"/>
        </w:tabs>
        <w:suppressAutoHyphens/>
        <w:spacing w:before="120" w:after="0"/>
        <w:ind w:left="1565" w:hanging="289"/>
        <w:jc w:val="left"/>
        <w:rPr>
          <w:i/>
          <w:sz w:val="18"/>
          <w:szCs w:val="18"/>
          <w:lang w:bidi="ru-RU"/>
        </w:rPr>
      </w:pPr>
      <w:r w:rsidRPr="00DE62FC">
        <w:rPr>
          <w:i/>
          <w:sz w:val="18"/>
          <w:szCs w:val="18"/>
          <w:lang w:bidi="ru-RU"/>
        </w:rPr>
        <w:t>Примечания:</w:t>
      </w:r>
    </w:p>
    <w:p w:rsidR="0064634B" w:rsidRPr="00DE62FC" w:rsidRDefault="0064634B" w:rsidP="0081180B">
      <w:pPr>
        <w:pStyle w:val="SingleTxtGR"/>
        <w:tabs>
          <w:tab w:val="clear" w:pos="1701"/>
          <w:tab w:val="left" w:pos="1568"/>
          <w:tab w:val="left" w:pos="1843"/>
        </w:tabs>
        <w:suppressAutoHyphens/>
        <w:spacing w:after="0"/>
        <w:ind w:left="1565" w:hanging="289"/>
        <w:jc w:val="left"/>
        <w:rPr>
          <w:sz w:val="18"/>
          <w:szCs w:val="18"/>
          <w:lang w:bidi="ru-RU"/>
        </w:rPr>
      </w:pPr>
      <w:r w:rsidRPr="00DE62FC">
        <w:rPr>
          <w:sz w:val="18"/>
          <w:szCs w:val="18"/>
          <w:lang w:bidi="ru-RU"/>
        </w:rPr>
        <w:t>a)</w:t>
      </w:r>
      <w:r w:rsidRPr="00DE62FC">
        <w:rPr>
          <w:sz w:val="18"/>
          <w:szCs w:val="18"/>
          <w:lang w:bidi="ru-RU"/>
        </w:rPr>
        <w:tab/>
        <w:t>Рассмотрение завершено или документ был заменен.</w:t>
      </w:r>
    </w:p>
    <w:p w:rsidR="0064634B" w:rsidRPr="00DE62FC" w:rsidRDefault="0064634B" w:rsidP="0081180B">
      <w:pPr>
        <w:pStyle w:val="SingleTxtGR"/>
        <w:tabs>
          <w:tab w:val="clear" w:pos="1701"/>
          <w:tab w:val="left" w:pos="1568"/>
          <w:tab w:val="left" w:pos="1843"/>
        </w:tabs>
        <w:suppressAutoHyphens/>
        <w:spacing w:after="0"/>
        <w:ind w:left="1565" w:hanging="289"/>
        <w:jc w:val="left"/>
        <w:rPr>
          <w:sz w:val="18"/>
          <w:szCs w:val="18"/>
          <w:lang w:bidi="ru-RU"/>
        </w:rPr>
      </w:pPr>
      <w:r w:rsidRPr="00DE62FC">
        <w:rPr>
          <w:sz w:val="18"/>
          <w:szCs w:val="18"/>
          <w:lang w:bidi="ru-RU"/>
        </w:rPr>
        <w:t>b)</w:t>
      </w:r>
      <w:r w:rsidRPr="00DE62FC">
        <w:rPr>
          <w:sz w:val="18"/>
          <w:szCs w:val="18"/>
          <w:lang w:bidi="ru-RU"/>
        </w:rPr>
        <w:tab/>
        <w:t xml:space="preserve">Рассмотрение будет продолжено на следующей сессии в качестве документа под официальным </w:t>
      </w:r>
      <w:r w:rsidR="00377D3B">
        <w:rPr>
          <w:sz w:val="18"/>
          <w:szCs w:val="18"/>
          <w:lang w:bidi="ru-RU"/>
        </w:rPr>
        <w:t xml:space="preserve">условным </w:t>
      </w:r>
      <w:r w:rsidRPr="00DE62FC">
        <w:rPr>
          <w:sz w:val="18"/>
          <w:szCs w:val="18"/>
          <w:lang w:bidi="ru-RU"/>
        </w:rPr>
        <w:t>обозначением.</w:t>
      </w:r>
    </w:p>
    <w:p w:rsidR="0064634B" w:rsidRPr="00DE62FC" w:rsidRDefault="0064634B" w:rsidP="0081180B">
      <w:pPr>
        <w:pStyle w:val="SingleTxtGR"/>
        <w:tabs>
          <w:tab w:val="clear" w:pos="1701"/>
          <w:tab w:val="left" w:pos="1568"/>
          <w:tab w:val="left" w:pos="1843"/>
        </w:tabs>
        <w:suppressAutoHyphens/>
        <w:spacing w:after="0"/>
        <w:ind w:left="1565" w:hanging="289"/>
        <w:jc w:val="left"/>
        <w:rPr>
          <w:sz w:val="18"/>
          <w:szCs w:val="18"/>
          <w:lang w:bidi="ru-RU"/>
        </w:rPr>
      </w:pPr>
      <w:r w:rsidRPr="00DE62FC">
        <w:rPr>
          <w:sz w:val="18"/>
          <w:szCs w:val="18"/>
          <w:lang w:bidi="ru-RU"/>
        </w:rPr>
        <w:t>c)</w:t>
      </w:r>
      <w:r w:rsidRPr="00DE62FC">
        <w:rPr>
          <w:sz w:val="18"/>
          <w:szCs w:val="18"/>
          <w:lang w:bidi="ru-RU"/>
        </w:rPr>
        <w:tab/>
        <w:t>Рассмотрение будет продолжено на следующей сессии в качестве неофициального документа.</w:t>
      </w:r>
    </w:p>
    <w:p w:rsidR="0064634B" w:rsidRPr="00DE62FC" w:rsidRDefault="0064634B" w:rsidP="0081180B">
      <w:pPr>
        <w:pStyle w:val="SingleTxtGR"/>
        <w:tabs>
          <w:tab w:val="clear" w:pos="1701"/>
          <w:tab w:val="left" w:pos="1568"/>
          <w:tab w:val="left" w:pos="1843"/>
        </w:tabs>
        <w:suppressAutoHyphens/>
        <w:spacing w:after="0"/>
        <w:ind w:left="1565" w:hanging="289"/>
        <w:jc w:val="left"/>
        <w:rPr>
          <w:sz w:val="18"/>
          <w:szCs w:val="18"/>
          <w:lang w:bidi="ru-RU"/>
        </w:rPr>
      </w:pPr>
      <w:r w:rsidRPr="00DE62FC">
        <w:rPr>
          <w:sz w:val="18"/>
          <w:szCs w:val="18"/>
          <w:lang w:bidi="ru-RU"/>
        </w:rPr>
        <w:t>d)</w:t>
      </w:r>
      <w:r w:rsidRPr="00DE62FC">
        <w:rPr>
          <w:sz w:val="18"/>
          <w:szCs w:val="18"/>
          <w:lang w:bidi="ru-RU"/>
        </w:rPr>
        <w:tab/>
        <w:t>Принят и будет представлен WP.29.</w:t>
      </w:r>
    </w:p>
    <w:p w:rsidR="0064634B" w:rsidRPr="00DE03C6" w:rsidRDefault="0064634B" w:rsidP="00DE62FC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II</w:t>
      </w:r>
    </w:p>
    <w:p w:rsidR="0064634B" w:rsidRPr="00DE03C6" w:rsidRDefault="0064634B" w:rsidP="00DE62FC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377D3B">
        <w:rPr>
          <w:lang w:bidi="ru-RU"/>
        </w:rPr>
        <w:t>Принятые</w:t>
      </w:r>
      <w:r w:rsidRPr="00DE03C6">
        <w:rPr>
          <w:lang w:bidi="ru-RU"/>
        </w:rPr>
        <w:t xml:space="preserve"> поправки к документу ECE/TRANS/WP.29/GRB/2014/4</w:t>
      </w:r>
    </w:p>
    <w:p w:rsidR="0064634B" w:rsidRPr="00DE03C6" w:rsidRDefault="0064634B" w:rsidP="00DE62FC">
      <w:pPr>
        <w:pStyle w:val="SingleTxtGR"/>
        <w:rPr>
          <w:lang w:bidi="ru-RU"/>
        </w:rPr>
      </w:pPr>
      <w:r w:rsidRPr="00DE03C6">
        <w:rPr>
          <w:i/>
          <w:lang w:bidi="ru-RU"/>
        </w:rPr>
        <w:t>Пункт 14.4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753B39">
      <w:pPr>
        <w:pStyle w:val="SingleTxtGR"/>
        <w:tabs>
          <w:tab w:val="clear" w:pos="1701"/>
        </w:tabs>
        <w:ind w:left="2268" w:hanging="1134"/>
        <w:rPr>
          <w:b/>
          <w:lang w:bidi="ru-RU"/>
        </w:rPr>
      </w:pPr>
      <w:r w:rsidRPr="00DE03C6">
        <w:rPr>
          <w:lang w:bidi="ru-RU"/>
        </w:rPr>
        <w:t>"14.4</w:t>
      </w:r>
      <w:r w:rsidRPr="00DE03C6">
        <w:rPr>
          <w:lang w:bidi="ru-RU"/>
        </w:rPr>
        <w:tab/>
        <w:t>Уровень акустического давления по шкале А, издаваемого одним или несколькими приборами, установленными на транспортном средстве, измеряют на расстоянии 7 м от передней части тран</w:t>
      </w:r>
      <w:r w:rsidRPr="00DE03C6">
        <w:rPr>
          <w:lang w:bidi="ru-RU"/>
        </w:rPr>
        <w:t>с</w:t>
      </w:r>
      <w:r w:rsidRPr="00DE03C6">
        <w:rPr>
          <w:lang w:bidi="ru-RU"/>
        </w:rPr>
        <w:t>портного средства, которое устанавливают на открытой и как мо</w:t>
      </w:r>
      <w:r w:rsidRPr="00DE03C6">
        <w:rPr>
          <w:lang w:bidi="ru-RU"/>
        </w:rPr>
        <w:t>ж</w:t>
      </w:r>
      <w:r w:rsidRPr="00DE03C6">
        <w:rPr>
          <w:lang w:bidi="ru-RU"/>
        </w:rPr>
        <w:t>но более ровной грунтовой площадке; в случае приборов, работ</w:t>
      </w:r>
      <w:r w:rsidRPr="00DE03C6">
        <w:rPr>
          <w:lang w:bidi="ru-RU"/>
        </w:rPr>
        <w:t>а</w:t>
      </w:r>
      <w:r w:rsidRPr="00DE03C6">
        <w:rPr>
          <w:lang w:bidi="ru-RU"/>
        </w:rPr>
        <w:t xml:space="preserve">ющих на постоянном токе, двигатель выключается. </w:t>
      </w:r>
      <w:r w:rsidRPr="00DE03C6">
        <w:rPr>
          <w:b/>
          <w:lang w:bidi="ru-RU"/>
        </w:rPr>
        <w:t>Испытател</w:t>
      </w:r>
      <w:r w:rsidRPr="00DE03C6">
        <w:rPr>
          <w:b/>
          <w:lang w:bidi="ru-RU"/>
        </w:rPr>
        <w:t>ь</w:t>
      </w:r>
      <w:r w:rsidRPr="00DE03C6">
        <w:rPr>
          <w:b/>
          <w:lang w:bidi="ru-RU"/>
        </w:rPr>
        <w:t xml:space="preserve">ное напряжение, указанное в пункте 6.2.3, обеспечивается: </w:t>
      </w:r>
    </w:p>
    <w:p w:rsidR="0064634B" w:rsidRPr="00DE03C6" w:rsidRDefault="00753B39" w:rsidP="00753B39">
      <w:pPr>
        <w:pStyle w:val="SingleTxtGR"/>
        <w:tabs>
          <w:tab w:val="clear" w:pos="1701"/>
        </w:tabs>
        <w:ind w:left="2835" w:hanging="1701"/>
        <w:rPr>
          <w:lang w:bidi="ru-RU"/>
        </w:rPr>
      </w:pPr>
      <w:r>
        <w:rPr>
          <w:b/>
          <w:lang w:bidi="ru-RU"/>
        </w:rPr>
        <w:tab/>
      </w:r>
      <w:r w:rsidR="0064634B" w:rsidRPr="00DE03C6">
        <w:rPr>
          <w:b/>
          <w:lang w:bidi="ru-RU"/>
        </w:rPr>
        <w:t>a)</w:t>
      </w:r>
      <w:r w:rsidR="0064634B" w:rsidRPr="00DE03C6">
        <w:rPr>
          <w:lang w:bidi="ru-RU"/>
        </w:rPr>
        <w:tab/>
      </w:r>
      <w:r w:rsidR="0064634B" w:rsidRPr="00DE03C6">
        <w:rPr>
          <w:b/>
          <w:lang w:bidi="ru-RU"/>
        </w:rPr>
        <w:t>только аккумуляторной батареей транспортного сре</w:t>
      </w:r>
      <w:r w:rsidR="0064634B" w:rsidRPr="00DE03C6">
        <w:rPr>
          <w:b/>
          <w:lang w:bidi="ru-RU"/>
        </w:rPr>
        <w:t>д</w:t>
      </w:r>
      <w:r w:rsidR="0064634B" w:rsidRPr="00DE03C6">
        <w:rPr>
          <w:b/>
          <w:lang w:bidi="ru-RU"/>
        </w:rPr>
        <w:t>ства, либо</w:t>
      </w:r>
    </w:p>
    <w:p w:rsidR="0064634B" w:rsidRPr="00DE03C6" w:rsidRDefault="00753B39" w:rsidP="00753B39">
      <w:pPr>
        <w:pStyle w:val="SingleTxtGR"/>
        <w:tabs>
          <w:tab w:val="clear" w:pos="1701"/>
        </w:tabs>
        <w:ind w:left="2835" w:hanging="1701"/>
        <w:rPr>
          <w:b/>
          <w:lang w:bidi="ru-RU"/>
        </w:rPr>
      </w:pPr>
      <w:r>
        <w:rPr>
          <w:b/>
          <w:lang w:bidi="ru-RU"/>
        </w:rPr>
        <w:tab/>
      </w:r>
      <w:r w:rsidR="0064634B" w:rsidRPr="00DE03C6">
        <w:rPr>
          <w:b/>
          <w:lang w:bidi="ru-RU"/>
        </w:rPr>
        <w:t>b)</w:t>
      </w:r>
      <w:r w:rsidR="0064634B" w:rsidRPr="00DE03C6">
        <w:rPr>
          <w:lang w:bidi="ru-RU"/>
        </w:rPr>
        <w:tab/>
      </w:r>
      <w:r w:rsidR="0064634B" w:rsidRPr="00DE03C6">
        <w:rPr>
          <w:b/>
          <w:lang w:bidi="ru-RU"/>
        </w:rPr>
        <w:t>аккумуляторной батареей транспортного средства с пр</w:t>
      </w:r>
      <w:r w:rsidR="0064634B" w:rsidRPr="00DE03C6">
        <w:rPr>
          <w:b/>
          <w:lang w:bidi="ru-RU"/>
        </w:rPr>
        <w:t>о</w:t>
      </w:r>
      <w:r w:rsidR="0064634B" w:rsidRPr="00DE03C6">
        <w:rPr>
          <w:b/>
          <w:lang w:bidi="ru-RU"/>
        </w:rPr>
        <w:t>гретым двигателем, работающ</w:t>
      </w:r>
      <w:r w:rsidR="007D68F9">
        <w:rPr>
          <w:b/>
          <w:lang w:bidi="ru-RU"/>
        </w:rPr>
        <w:t>и</w:t>
      </w:r>
      <w:r w:rsidR="0064634B" w:rsidRPr="00DE03C6">
        <w:rPr>
          <w:b/>
          <w:lang w:bidi="ru-RU"/>
        </w:rPr>
        <w:t xml:space="preserve">м на холостом ходу, либо </w:t>
      </w:r>
    </w:p>
    <w:p w:rsidR="0064634B" w:rsidRPr="00DE03C6" w:rsidRDefault="00753B39" w:rsidP="00753B39">
      <w:pPr>
        <w:pStyle w:val="SingleTxtGR"/>
        <w:tabs>
          <w:tab w:val="clear" w:pos="1701"/>
        </w:tabs>
        <w:ind w:left="2835" w:hanging="1701"/>
        <w:rPr>
          <w:b/>
          <w:lang w:bidi="ru-RU"/>
        </w:rPr>
      </w:pPr>
      <w:r>
        <w:rPr>
          <w:b/>
          <w:lang w:bidi="ru-RU"/>
        </w:rPr>
        <w:tab/>
      </w:r>
      <w:r w:rsidR="0064634B" w:rsidRPr="00DE03C6">
        <w:rPr>
          <w:b/>
          <w:lang w:bidi="ru-RU"/>
        </w:rPr>
        <w:t>c)</w:t>
      </w:r>
      <w:r w:rsidR="0064634B" w:rsidRPr="00DE03C6">
        <w:rPr>
          <w:lang w:bidi="ru-RU"/>
        </w:rPr>
        <w:tab/>
      </w:r>
      <w:r w:rsidR="0064634B" w:rsidRPr="00DE03C6">
        <w:rPr>
          <w:b/>
          <w:lang w:bidi="ru-RU"/>
        </w:rPr>
        <w:t>внешним источником энергоснабжения, соединенным с клеммой(ами) ЗСП;</w:t>
      </w:r>
      <w:r w:rsidR="0064634B" w:rsidRPr="0081180B">
        <w:t>".</w:t>
      </w:r>
    </w:p>
    <w:p w:rsidR="0064634B" w:rsidRPr="00DE03C6" w:rsidRDefault="0064634B" w:rsidP="006339F2">
      <w:pPr>
        <w:pStyle w:val="SingleTxtGR"/>
        <w:tabs>
          <w:tab w:val="clear" w:pos="1701"/>
          <w:tab w:val="left" w:pos="1985"/>
        </w:tabs>
        <w:rPr>
          <w:lang w:bidi="ru-RU"/>
        </w:rPr>
      </w:pPr>
      <w:r w:rsidRPr="00DE03C6">
        <w:rPr>
          <w:i/>
          <w:lang w:bidi="ru-RU"/>
        </w:rPr>
        <w:t xml:space="preserve">Приложение 2, после пункта 5 </w:t>
      </w:r>
      <w:r w:rsidRPr="00DE03C6">
        <w:rPr>
          <w:lang w:bidi="ru-RU"/>
        </w:rPr>
        <w:t>включить новый пункт 6 следующего содерж</w:t>
      </w:r>
      <w:r w:rsidRPr="00DE03C6">
        <w:rPr>
          <w:lang w:bidi="ru-RU"/>
        </w:rPr>
        <w:t>а</w:t>
      </w:r>
      <w:r w:rsidRPr="00DE03C6">
        <w:rPr>
          <w:lang w:bidi="ru-RU"/>
        </w:rPr>
        <w:t>ния:</w:t>
      </w:r>
    </w:p>
    <w:p w:rsidR="0064634B" w:rsidRPr="00DE03C6" w:rsidRDefault="0081180B" w:rsidP="00753B39">
      <w:pPr>
        <w:pStyle w:val="SingleTxtGR"/>
        <w:tabs>
          <w:tab w:val="clear" w:pos="1701"/>
          <w:tab w:val="right" w:leader="dot" w:pos="8505"/>
        </w:tabs>
        <w:ind w:left="2268" w:hanging="1134"/>
        <w:rPr>
          <w:b/>
          <w:lang w:bidi="ru-RU"/>
        </w:rPr>
      </w:pPr>
      <w:r w:rsidRPr="0081180B">
        <w:rPr>
          <w:lang w:bidi="ru-RU"/>
        </w:rPr>
        <w:t>"</w:t>
      </w:r>
      <w:r w:rsidR="0064634B" w:rsidRPr="00DE03C6">
        <w:rPr>
          <w:b/>
          <w:lang w:bidi="ru-RU"/>
        </w:rPr>
        <w:t xml:space="preserve">6. </w:t>
      </w:r>
      <w:r w:rsidR="0064634B" w:rsidRPr="00DE03C6">
        <w:rPr>
          <w:lang w:bidi="ru-RU"/>
        </w:rPr>
        <w:tab/>
      </w:r>
      <w:r w:rsidR="0064634B" w:rsidRPr="00DE03C6">
        <w:rPr>
          <w:b/>
          <w:lang w:bidi="ru-RU"/>
        </w:rPr>
        <w:t>Используемый источник питания: только аккумуляторная б</w:t>
      </w:r>
      <w:r w:rsidR="0064634B" w:rsidRPr="00DE03C6">
        <w:rPr>
          <w:b/>
          <w:lang w:bidi="ru-RU"/>
        </w:rPr>
        <w:t>а</w:t>
      </w:r>
      <w:r w:rsidR="0064634B" w:rsidRPr="00DE03C6">
        <w:rPr>
          <w:b/>
          <w:lang w:bidi="ru-RU"/>
        </w:rPr>
        <w:t>тарея транспортного средства/аккумуляторная батарея при р</w:t>
      </w:r>
      <w:r w:rsidR="0064634B" w:rsidRPr="00DE03C6">
        <w:rPr>
          <w:b/>
          <w:lang w:bidi="ru-RU"/>
        </w:rPr>
        <w:t>а</w:t>
      </w:r>
      <w:r w:rsidR="0064634B" w:rsidRPr="00DE03C6">
        <w:rPr>
          <w:b/>
          <w:lang w:bidi="ru-RU"/>
        </w:rPr>
        <w:t>боте двигателя транспортного средства на холостом ходу/</w:t>
      </w:r>
      <w:r w:rsidR="004D7AE6">
        <w:rPr>
          <w:b/>
          <w:lang w:bidi="ru-RU"/>
        </w:rPr>
        <w:t xml:space="preserve"> </w:t>
      </w:r>
      <w:r w:rsidR="0064634B" w:rsidRPr="00DE03C6">
        <w:rPr>
          <w:b/>
          <w:lang w:bidi="ru-RU"/>
        </w:rPr>
        <w:t>внешний источник энергоснабжения**/</w:t>
      </w:r>
      <w:r>
        <w:rPr>
          <w:b/>
          <w:lang w:bidi="ru-RU"/>
        </w:rPr>
        <w:tab/>
      </w:r>
      <w:r w:rsidR="0064634B" w:rsidRPr="0081180B">
        <w:t>".</w:t>
      </w:r>
    </w:p>
    <w:p w:rsidR="0064634B" w:rsidRPr="00DE03C6" w:rsidRDefault="0064634B" w:rsidP="006339F2">
      <w:pPr>
        <w:pStyle w:val="SingleTxtGR"/>
        <w:tabs>
          <w:tab w:val="clear" w:pos="1701"/>
          <w:tab w:val="left" w:pos="1985"/>
        </w:tabs>
        <w:rPr>
          <w:lang w:bidi="ru-RU"/>
        </w:rPr>
      </w:pPr>
      <w:r w:rsidRPr="00DE03C6">
        <w:rPr>
          <w:i/>
          <w:lang w:bidi="ru-RU"/>
        </w:rPr>
        <w:t>Приложение 2, пункты 6 (прежний)−15</w:t>
      </w:r>
      <w:r w:rsidRPr="00DE03C6">
        <w:rPr>
          <w:lang w:bidi="ru-RU"/>
        </w:rPr>
        <w:t xml:space="preserve">, изменить нумерацию соответственно на 7−16. </w:t>
      </w:r>
    </w:p>
    <w:p w:rsidR="0064634B" w:rsidRPr="00DE03C6" w:rsidRDefault="0064634B" w:rsidP="006339F2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III</w:t>
      </w:r>
    </w:p>
    <w:p w:rsidR="0064634B" w:rsidRPr="00DE03C6" w:rsidRDefault="0064634B" w:rsidP="006339F2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7D68F9">
        <w:rPr>
          <w:lang w:bidi="ru-RU"/>
        </w:rPr>
        <w:t>Принятые</w:t>
      </w:r>
      <w:r w:rsidRPr="00DE03C6">
        <w:rPr>
          <w:lang w:bidi="ru-RU"/>
        </w:rPr>
        <w:t xml:space="preserve"> поправки к документу ECE/TRANS/WP.29/GRB/2015/3 и Corr.1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DE03C6">
        <w:rPr>
          <w:i/>
          <w:lang w:bidi="ru-RU"/>
        </w:rPr>
        <w:t>Пункт 2.19,</w:t>
      </w:r>
      <w:r w:rsidRPr="00DE03C6">
        <w:rPr>
          <w:lang w:bidi="ru-RU"/>
        </w:rPr>
        <w:t xml:space="preserve"> заменить слово "шума" словами "уровня звука".</w:t>
      </w:r>
    </w:p>
    <w:p w:rsidR="0064634B" w:rsidRPr="00DE03C6" w:rsidRDefault="0064634B" w:rsidP="0081180B">
      <w:pPr>
        <w:pStyle w:val="SingleTxtGR"/>
        <w:rPr>
          <w:b/>
          <w:iCs/>
          <w:lang w:bidi="ru-RU"/>
        </w:rPr>
      </w:pPr>
      <w:r w:rsidRPr="00DE03C6">
        <w:rPr>
          <w:i/>
          <w:lang w:bidi="ru-RU"/>
        </w:rPr>
        <w:t xml:space="preserve">Новый пункт 2.23 </w:t>
      </w:r>
      <w:r w:rsidRPr="00DE03C6">
        <w:rPr>
          <w:iCs/>
          <w:lang w:bidi="ru-RU"/>
        </w:rPr>
        <w:t>изменить следующим образом:</w:t>
      </w:r>
    </w:p>
    <w:p w:rsidR="0064634B" w:rsidRPr="00DE03C6" w:rsidRDefault="0064634B" w:rsidP="00753B39">
      <w:pPr>
        <w:pStyle w:val="SingleTxtGR"/>
        <w:tabs>
          <w:tab w:val="clear" w:pos="1701"/>
        </w:tabs>
        <w:ind w:left="2268" w:hanging="1134"/>
        <w:rPr>
          <w:b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>2.23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"</w:t>
      </w:r>
      <w:r w:rsidRPr="005328FE">
        <w:rPr>
          <w:b/>
          <w:i/>
          <w:iCs/>
          <w:lang w:bidi="ru-RU"/>
        </w:rPr>
        <w:t>точка R</w:t>
      </w:r>
      <w:r w:rsidRPr="00DE03C6">
        <w:rPr>
          <w:b/>
          <w:lang w:bidi="ru-RU"/>
        </w:rPr>
        <w:t>" означает точку R, определение которой приведено в пункте 2.4 приложения 1 к Сводной резолюции о конструкции транспортных средств (СР.3)</w:t>
      </w:r>
      <w:r w:rsidR="0081180B" w:rsidRPr="0081180B">
        <w:rPr>
          <w:lang w:bidi="ru-RU"/>
        </w:rPr>
        <w:t>".</w:t>
      </w:r>
    </w:p>
    <w:p w:rsidR="0064634B" w:rsidRPr="00DE03C6" w:rsidRDefault="0064634B" w:rsidP="00B077EF">
      <w:pPr>
        <w:pStyle w:val="SingleTxtGR"/>
        <w:tabs>
          <w:tab w:val="clear" w:pos="1701"/>
          <w:tab w:val="left" w:pos="1985"/>
        </w:tabs>
        <w:ind w:left="1985" w:hanging="851"/>
        <w:rPr>
          <w:lang w:bidi="ru-RU"/>
        </w:rPr>
      </w:pPr>
      <w:r w:rsidRPr="00DE03C6">
        <w:rPr>
          <w:i/>
          <w:lang w:bidi="ru-RU"/>
        </w:rPr>
        <w:t xml:space="preserve">Новый пункт 2.24, заголовок, </w:t>
      </w:r>
      <w:r w:rsidRPr="00DE03C6">
        <w:rPr>
          <w:lang w:bidi="ru-RU"/>
        </w:rPr>
        <w:t>изменить следующим образом:</w:t>
      </w:r>
      <w:r w:rsidRPr="00DE03C6">
        <w:rPr>
          <w:lang w:bidi="ru-RU"/>
        </w:rPr>
        <w:tab/>
      </w:r>
    </w:p>
    <w:p w:rsidR="0064634B" w:rsidRPr="00DE03C6" w:rsidRDefault="0064634B" w:rsidP="00753B39">
      <w:pPr>
        <w:pStyle w:val="SingleTxtGR"/>
        <w:tabs>
          <w:tab w:val="clear" w:pos="1701"/>
        </w:tabs>
        <w:ind w:left="2268" w:hanging="1134"/>
        <w:rPr>
          <w:b/>
          <w:bCs/>
          <w:iCs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>2.24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Таблица обозначений</w:t>
      </w:r>
    </w:p>
    <w:p w:rsidR="0064634B" w:rsidRPr="00DE03C6" w:rsidRDefault="0064634B" w:rsidP="00753B39">
      <w:pPr>
        <w:pStyle w:val="SingleTxtGR"/>
        <w:tabs>
          <w:tab w:val="clear" w:pos="1701"/>
        </w:tabs>
        <w:ind w:left="2268" w:hanging="1134"/>
        <w:rPr>
          <w:b/>
          <w:bCs/>
          <w:i/>
          <w:iCs/>
          <w:lang w:bidi="ru-RU"/>
        </w:rPr>
      </w:pPr>
      <w:r w:rsidRPr="00DE03C6">
        <w:rPr>
          <w:lang w:bidi="ru-RU"/>
        </w:rPr>
        <w:tab/>
      </w:r>
      <w:r w:rsidRPr="00DE03C6">
        <w:rPr>
          <w:b/>
          <w:lang w:bidi="ru-RU"/>
        </w:rPr>
        <w:t>…</w:t>
      </w:r>
      <w:r w:rsidRPr="0081180B">
        <w:t>".</w:t>
      </w:r>
    </w:p>
    <w:p w:rsidR="0064634B" w:rsidRPr="00DE03C6" w:rsidRDefault="0064634B" w:rsidP="00B077EF">
      <w:pPr>
        <w:pStyle w:val="SingleTxtGR"/>
        <w:tabs>
          <w:tab w:val="clear" w:pos="1701"/>
          <w:tab w:val="left" w:pos="1985"/>
        </w:tabs>
        <w:ind w:left="1985" w:hanging="851"/>
        <w:rPr>
          <w:lang w:bidi="ru-RU"/>
        </w:rPr>
      </w:pPr>
      <w:r w:rsidRPr="00DE03C6">
        <w:rPr>
          <w:i/>
          <w:lang w:bidi="ru-RU"/>
        </w:rPr>
        <w:t xml:space="preserve">Новый пункт 11.8 </w:t>
      </w:r>
      <w:r w:rsidRPr="00DE03C6">
        <w:rPr>
          <w:lang w:bidi="ru-RU"/>
        </w:rPr>
        <w:t>изменить следующим образом:</w:t>
      </w:r>
    </w:p>
    <w:p w:rsidR="0064634B" w:rsidRPr="00DE03C6" w:rsidRDefault="0064634B" w:rsidP="00753B39">
      <w:pPr>
        <w:pStyle w:val="SingleTxtGR"/>
        <w:tabs>
          <w:tab w:val="clear" w:pos="1701"/>
        </w:tabs>
        <w:ind w:left="2268" w:hanging="1134"/>
        <w:rPr>
          <w:b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 xml:space="preserve">11.8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До 30 июня 2022 года в случае типов транспортных средств к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тегории N</w:t>
      </w:r>
      <w:r w:rsidRPr="00DE03C6">
        <w:rPr>
          <w:b/>
          <w:vertAlign w:val="subscript"/>
          <w:lang w:bidi="ru-RU"/>
        </w:rPr>
        <w:t>1</w:t>
      </w:r>
      <w:r w:rsidRPr="00DE03C6">
        <w:rPr>
          <w:b/>
          <w:lang w:bidi="ru-RU"/>
        </w:rPr>
        <w:t xml:space="preserve"> или типов транспортных средств категории M</w:t>
      </w:r>
      <w:r w:rsidRPr="00DE03C6">
        <w:rPr>
          <w:b/>
          <w:vertAlign w:val="subscript"/>
          <w:lang w:bidi="ru-RU"/>
        </w:rPr>
        <w:t>1</w:t>
      </w:r>
      <w:r w:rsidRPr="00DE03C6">
        <w:rPr>
          <w:b/>
          <w:lang w:bidi="ru-RU"/>
        </w:rPr>
        <w:t>, с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зданных на базе N</w:t>
      </w:r>
      <w:r w:rsidRPr="00DE03C6">
        <w:rPr>
          <w:b/>
          <w:vertAlign w:val="subscript"/>
          <w:lang w:bidi="ru-RU"/>
        </w:rPr>
        <w:t>1</w:t>
      </w:r>
      <w:r w:rsidRPr="00DE03C6">
        <w:rPr>
          <w:b/>
          <w:lang w:bidi="ru-RU"/>
        </w:rPr>
        <w:t>, применяются предельные значения на о</w:t>
      </w:r>
      <w:r w:rsidRPr="00DE03C6">
        <w:rPr>
          <w:b/>
          <w:lang w:bidi="ru-RU"/>
        </w:rPr>
        <w:t>с</w:t>
      </w:r>
      <w:r w:rsidRPr="00DE03C6">
        <w:rPr>
          <w:b/>
          <w:lang w:bidi="ru-RU"/>
        </w:rPr>
        <w:t>новании пункта 6.2.2, указанные для типов транспортных средств категории N</w:t>
      </w:r>
      <w:r w:rsidRPr="00DE03C6">
        <w:rPr>
          <w:b/>
          <w:vertAlign w:val="subscript"/>
          <w:lang w:bidi="ru-RU"/>
        </w:rPr>
        <w:t>1</w:t>
      </w:r>
      <w:r w:rsidRPr="00DE03C6">
        <w:rPr>
          <w:b/>
          <w:lang w:bidi="ru-RU"/>
        </w:rPr>
        <w:t>, имеющих технически допустимую ма</w:t>
      </w:r>
      <w:r w:rsidRPr="00DE03C6">
        <w:rPr>
          <w:b/>
          <w:lang w:bidi="ru-RU"/>
        </w:rPr>
        <w:t>к</w:t>
      </w:r>
      <w:r w:rsidRPr="00DE03C6">
        <w:rPr>
          <w:b/>
          <w:lang w:bidi="ru-RU"/>
        </w:rPr>
        <w:t>симальную массу в груженом состоянии более 2,5 т, если собл</w:t>
      </w:r>
      <w:r w:rsidRPr="00DE03C6">
        <w:rPr>
          <w:b/>
          <w:lang w:bidi="ru-RU"/>
        </w:rPr>
        <w:t>ю</w:t>
      </w:r>
      <w:r w:rsidRPr="00DE03C6">
        <w:rPr>
          <w:b/>
          <w:lang w:bidi="ru-RU"/>
        </w:rPr>
        <w:t>дены все нижеперечисленные технические условия:</w:t>
      </w:r>
    </w:p>
    <w:p w:rsidR="0064634B" w:rsidRPr="00B077EF" w:rsidRDefault="0064634B" w:rsidP="00753B39">
      <w:pPr>
        <w:pStyle w:val="Bullet1GR"/>
        <w:tabs>
          <w:tab w:val="clear" w:pos="2155"/>
          <w:tab w:val="num" w:pos="2268"/>
        </w:tabs>
        <w:ind w:left="2268" w:hanging="141"/>
        <w:rPr>
          <w:b/>
          <w:lang w:bidi="ru-RU"/>
        </w:rPr>
      </w:pPr>
      <w:r w:rsidRPr="00B077EF">
        <w:rPr>
          <w:b/>
          <w:lang w:bidi="ru-RU"/>
        </w:rPr>
        <w:t>технически допустимая максимальная масса в груженом сост</w:t>
      </w:r>
      <w:r w:rsidRPr="00B077EF">
        <w:rPr>
          <w:b/>
          <w:lang w:bidi="ru-RU"/>
        </w:rPr>
        <w:t>о</w:t>
      </w:r>
      <w:r w:rsidRPr="00B077EF">
        <w:rPr>
          <w:b/>
          <w:lang w:bidi="ru-RU"/>
        </w:rPr>
        <w:t xml:space="preserve">янии не более 2,5 т, </w:t>
      </w:r>
    </w:p>
    <w:p w:rsidR="0064634B" w:rsidRPr="00B077EF" w:rsidRDefault="0064634B" w:rsidP="00753B39">
      <w:pPr>
        <w:pStyle w:val="Bullet1GR"/>
        <w:tabs>
          <w:tab w:val="clear" w:pos="2155"/>
          <w:tab w:val="num" w:pos="2268"/>
        </w:tabs>
        <w:ind w:left="2268" w:hanging="141"/>
        <w:rPr>
          <w:b/>
          <w:lang w:bidi="ru-RU"/>
        </w:rPr>
      </w:pPr>
      <w:r w:rsidRPr="00B077EF">
        <w:rPr>
          <w:b/>
          <w:lang w:bidi="ru-RU"/>
        </w:rPr>
        <w:t>высота расположения точки R над уровнем грунта не менее 800</w:t>
      </w:r>
      <w:r w:rsidR="007D68F9">
        <w:rPr>
          <w:b/>
          <w:lang w:bidi="ru-RU"/>
        </w:rPr>
        <w:t> </w:t>
      </w:r>
      <w:r w:rsidRPr="00B077EF">
        <w:rPr>
          <w:b/>
          <w:lang w:bidi="ru-RU"/>
        </w:rPr>
        <w:t xml:space="preserve">мм, </w:t>
      </w:r>
    </w:p>
    <w:p w:rsidR="0064634B" w:rsidRPr="00B077EF" w:rsidRDefault="0064634B" w:rsidP="00753B39">
      <w:pPr>
        <w:pStyle w:val="Bullet1GR"/>
        <w:tabs>
          <w:tab w:val="clear" w:pos="2155"/>
          <w:tab w:val="num" w:pos="2268"/>
        </w:tabs>
        <w:ind w:left="2268" w:hanging="141"/>
        <w:rPr>
          <w:b/>
          <w:lang w:bidi="ru-RU"/>
        </w:rPr>
      </w:pPr>
      <w:r w:rsidRPr="00B077EF">
        <w:rPr>
          <w:b/>
          <w:lang w:bidi="ru-RU"/>
        </w:rPr>
        <w:t>рабочий объем двигателя свыше 660</w:t>
      </w:r>
      <w:r w:rsidR="00753B39">
        <w:rPr>
          <w:b/>
          <w:lang w:bidi="ru-RU"/>
        </w:rPr>
        <w:t> </w:t>
      </w:r>
      <w:r w:rsidRPr="00B077EF">
        <w:rPr>
          <w:b/>
          <w:lang w:bidi="ru-RU"/>
        </w:rPr>
        <w:t>куб.</w:t>
      </w:r>
      <w:r w:rsidR="00753B39">
        <w:rPr>
          <w:b/>
          <w:lang w:bidi="ru-RU"/>
        </w:rPr>
        <w:t> </w:t>
      </w:r>
      <w:r w:rsidRPr="00B077EF">
        <w:rPr>
          <w:b/>
          <w:lang w:bidi="ru-RU"/>
        </w:rPr>
        <w:t>см, но менее 1</w:t>
      </w:r>
      <w:r w:rsidR="0081180B">
        <w:rPr>
          <w:b/>
          <w:lang w:bidi="ru-RU"/>
        </w:rPr>
        <w:t> </w:t>
      </w:r>
      <w:r w:rsidRPr="00B077EF">
        <w:rPr>
          <w:b/>
          <w:lang w:bidi="ru-RU"/>
        </w:rPr>
        <w:t>495</w:t>
      </w:r>
      <w:r w:rsidR="007D68F9">
        <w:rPr>
          <w:b/>
          <w:lang w:bidi="ru-RU"/>
        </w:rPr>
        <w:t> </w:t>
      </w:r>
      <w:r w:rsidRPr="00B077EF">
        <w:rPr>
          <w:b/>
          <w:lang w:bidi="ru-RU"/>
        </w:rPr>
        <w:t>куб.</w:t>
      </w:r>
      <w:r w:rsidR="007D68F9">
        <w:rPr>
          <w:b/>
          <w:lang w:bidi="ru-RU"/>
        </w:rPr>
        <w:t> </w:t>
      </w:r>
      <w:r w:rsidRPr="00B077EF">
        <w:rPr>
          <w:b/>
          <w:lang w:bidi="ru-RU"/>
        </w:rPr>
        <w:t>см,</w:t>
      </w:r>
    </w:p>
    <w:p w:rsidR="0064634B" w:rsidRPr="00B077EF" w:rsidRDefault="0064634B" w:rsidP="00753B39">
      <w:pPr>
        <w:pStyle w:val="Bullet1GR"/>
        <w:tabs>
          <w:tab w:val="clear" w:pos="2155"/>
          <w:tab w:val="num" w:pos="2268"/>
        </w:tabs>
        <w:ind w:left="2268" w:hanging="141"/>
        <w:rPr>
          <w:b/>
          <w:lang w:bidi="ru-RU"/>
        </w:rPr>
      </w:pPr>
      <w:r w:rsidRPr="00B077EF">
        <w:rPr>
          <w:b/>
          <w:lang w:bidi="ru-RU"/>
        </w:rPr>
        <w:t>центр тяжести двигателя на расстоянии 300−1 500</w:t>
      </w:r>
      <w:r w:rsidR="00753B39">
        <w:rPr>
          <w:b/>
          <w:lang w:bidi="ru-RU"/>
        </w:rPr>
        <w:t> </w:t>
      </w:r>
      <w:r w:rsidRPr="00B077EF">
        <w:rPr>
          <w:b/>
          <w:lang w:bidi="ru-RU"/>
        </w:rPr>
        <w:t>мм за пере</w:t>
      </w:r>
      <w:r w:rsidRPr="00B077EF">
        <w:rPr>
          <w:b/>
          <w:lang w:bidi="ru-RU"/>
        </w:rPr>
        <w:t>д</w:t>
      </w:r>
      <w:r w:rsidRPr="00B077EF">
        <w:rPr>
          <w:b/>
          <w:lang w:bidi="ru-RU"/>
        </w:rPr>
        <w:t>ней осью</w:t>
      </w:r>
      <w:r w:rsidR="0081180B">
        <w:rPr>
          <w:b/>
          <w:lang w:bidi="ru-RU"/>
        </w:rPr>
        <w:t>,</w:t>
      </w:r>
    </w:p>
    <w:p w:rsidR="0064634B" w:rsidRPr="0081180B" w:rsidRDefault="00080141" w:rsidP="00753B39">
      <w:pPr>
        <w:pStyle w:val="Bullet1GR"/>
        <w:tabs>
          <w:tab w:val="clear" w:pos="2155"/>
          <w:tab w:val="num" w:pos="2268"/>
        </w:tabs>
        <w:ind w:left="2268" w:hanging="141"/>
      </w:pPr>
      <w:r>
        <w:rPr>
          <w:b/>
          <w:lang w:bidi="ru-RU"/>
        </w:rPr>
        <w:t xml:space="preserve">и </w:t>
      </w:r>
      <w:r w:rsidR="0064634B" w:rsidRPr="00B077EF">
        <w:rPr>
          <w:b/>
          <w:lang w:bidi="ru-RU"/>
        </w:rPr>
        <w:t>наличие заднего привода</w:t>
      </w:r>
      <w:r w:rsidR="0081180B" w:rsidRPr="0081180B">
        <w:t>"</w:t>
      </w:r>
      <w:r w:rsidR="0064634B" w:rsidRPr="0081180B">
        <w:t>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7D68F9">
        <w:rPr>
          <w:i/>
          <w:lang w:bidi="ru-RU"/>
        </w:rPr>
        <w:t>Приложение 3, включить новый пункт 2.2.7</w:t>
      </w:r>
      <w:r w:rsidRPr="00DE03C6">
        <w:rPr>
          <w:lang w:bidi="ru-RU"/>
        </w:rPr>
        <w:t xml:space="preserve"> следующего содержания:</w:t>
      </w:r>
    </w:p>
    <w:p w:rsidR="0064634B" w:rsidRPr="00DE03C6" w:rsidRDefault="0064634B" w:rsidP="007D68F9">
      <w:pPr>
        <w:pStyle w:val="SingleTxtGR"/>
        <w:ind w:left="2268" w:hanging="1134"/>
        <w:rPr>
          <w:b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>2.2.7</w:t>
      </w: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Pr="00DE03C6">
        <w:rPr>
          <w:b/>
          <w:lang w:bidi="ru-RU"/>
        </w:rPr>
        <w:t>Процедура расчета для определения дополнительного груза только в случае транспортных средств категорий N</w:t>
      </w:r>
      <w:r w:rsidRPr="00DE03C6">
        <w:rPr>
          <w:b/>
          <w:vertAlign w:val="subscript"/>
          <w:lang w:bidi="ru-RU"/>
        </w:rPr>
        <w:t>2</w:t>
      </w:r>
      <w:r w:rsidRPr="00DE03C6">
        <w:rPr>
          <w:b/>
          <w:lang w:bidi="ru-RU"/>
        </w:rPr>
        <w:t xml:space="preserve"> и N</w:t>
      </w:r>
      <w:r w:rsidRPr="00DE03C6">
        <w:rPr>
          <w:b/>
          <w:vertAlign w:val="subscript"/>
          <w:lang w:bidi="ru-RU"/>
        </w:rPr>
        <w:t>3</w:t>
      </w:r>
      <w:r w:rsidRPr="00DE03C6">
        <w:rPr>
          <w:b/>
          <w:lang w:bidi="ru-RU"/>
        </w:rPr>
        <w:t xml:space="preserve"> </w:t>
      </w:r>
    </w:p>
    <w:p w:rsidR="0064634B" w:rsidRPr="00DE03C6" w:rsidRDefault="007D68F9" w:rsidP="00B077EF">
      <w:pPr>
        <w:pStyle w:val="SingleTxtGR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ab/>
      </w:r>
      <w:r w:rsidR="0064634B" w:rsidRPr="00DE03C6">
        <w:rPr>
          <w:b/>
          <w:lang w:bidi="ru-RU"/>
        </w:rPr>
        <w:t>…</w:t>
      </w:r>
      <w:r w:rsidR="0064634B" w:rsidRPr="00DE03C6">
        <w:rPr>
          <w:lang w:bidi="ru-RU"/>
        </w:rPr>
        <w:t>".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7D68F9">
        <w:rPr>
          <w:i/>
          <w:lang w:bidi="ru-RU"/>
        </w:rPr>
        <w:t>Приложение 3, пункт 3.1.2.1, последнее предложение</w:t>
      </w:r>
      <w:r w:rsidRPr="00DE03C6">
        <w:rPr>
          <w:lang w:bidi="ru-RU"/>
        </w:rPr>
        <w:t xml:space="preserve"> изменить следующим о</w:t>
      </w:r>
      <w:r w:rsidRPr="00DE03C6">
        <w:rPr>
          <w:lang w:bidi="ru-RU"/>
        </w:rPr>
        <w:t>б</w:t>
      </w:r>
      <w:r w:rsidRPr="00DE03C6">
        <w:rPr>
          <w:lang w:bidi="ru-RU"/>
        </w:rPr>
        <w:t>разом:</w:t>
      </w:r>
    </w:p>
    <w:p w:rsidR="0064634B" w:rsidRPr="00DE03C6" w:rsidRDefault="0064634B" w:rsidP="007D68F9">
      <w:pPr>
        <w:pStyle w:val="SingleTxtGR"/>
        <w:ind w:left="2268" w:hanging="1134"/>
        <w:rPr>
          <w:lang w:bidi="ru-RU"/>
        </w:rPr>
      </w:pPr>
      <w:r w:rsidRPr="00DE03C6">
        <w:rPr>
          <w:lang w:bidi="ru-RU"/>
        </w:rPr>
        <w:t>"3.1.2.1</w:t>
      </w:r>
      <w:r w:rsidRPr="00DE03C6">
        <w:rPr>
          <w:lang w:bidi="ru-RU"/>
        </w:rPr>
        <w:tab/>
        <w:t>Испытательная скорость v</w:t>
      </w:r>
      <w:r w:rsidRPr="00DE03C6">
        <w:rPr>
          <w:vertAlign w:val="subscript"/>
          <w:lang w:bidi="ru-RU"/>
        </w:rPr>
        <w:t>test</w:t>
      </w:r>
      <w:r w:rsidRPr="00DE03C6">
        <w:rPr>
          <w:lang w:bidi="ru-RU"/>
        </w:rPr>
        <w:t xml:space="preserve"> составляет 50 ± 1 км/ч. Испытательная скорость должна быть достигнута, когда контрольная точка нах</w:t>
      </w:r>
      <w:r w:rsidRPr="00DE03C6">
        <w:rPr>
          <w:lang w:bidi="ru-RU"/>
        </w:rPr>
        <w:t>о</w:t>
      </w:r>
      <w:r w:rsidRPr="00DE03C6">
        <w:rPr>
          <w:lang w:bidi="ru-RU"/>
        </w:rPr>
        <w:t>дится на линии РР</w:t>
      </w:r>
      <w:r w:rsidR="00080141" w:rsidRPr="005457D9">
        <w:t>’</w:t>
      </w:r>
      <w:r w:rsidRPr="00DE03C6">
        <w:rPr>
          <w:lang w:bidi="ru-RU"/>
        </w:rPr>
        <w:t>.</w:t>
      </w:r>
    </w:p>
    <w:p w:rsidR="0064634B" w:rsidRPr="00DE03C6" w:rsidRDefault="0064634B" w:rsidP="00D47B1A">
      <w:pPr>
        <w:pStyle w:val="SingleTxtGR"/>
        <w:pageBreakBefore/>
        <w:ind w:left="2268" w:hanging="1134"/>
        <w:rPr>
          <w:b/>
          <w:lang w:bidi="ru-RU"/>
        </w:rPr>
      </w:pPr>
      <w:r w:rsidRPr="00DE03C6">
        <w:rPr>
          <w:lang w:bidi="ru-RU"/>
        </w:rPr>
        <w:lastRenderedPageBreak/>
        <w:tab/>
      </w:r>
      <w:r w:rsidR="007D68F9">
        <w:rPr>
          <w:lang w:bidi="ru-RU"/>
        </w:rPr>
        <w:tab/>
      </w:r>
      <w:r w:rsidRPr="00DE03C6">
        <w:rPr>
          <w:b/>
          <w:lang w:bidi="ru-RU"/>
        </w:rPr>
        <w:t>При изменении испытательной скорости в соответствии с пунктом 3.1.2.1.4.1 e) приложения 3 к настоящим Правилам т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кую измененную испытательную скорость используют при проведении испытания как в режиме ускорения, так и в реж</w:t>
      </w:r>
      <w:r w:rsidRPr="00DE03C6">
        <w:rPr>
          <w:b/>
          <w:lang w:bidi="ru-RU"/>
        </w:rPr>
        <w:t>и</w:t>
      </w:r>
      <w:r w:rsidRPr="00DE03C6">
        <w:rPr>
          <w:b/>
          <w:lang w:bidi="ru-RU"/>
        </w:rPr>
        <w:t>ме постоянной скорости</w:t>
      </w:r>
      <w:r w:rsidR="0081180B" w:rsidRPr="0081180B">
        <w:rPr>
          <w:lang w:bidi="ru-RU"/>
        </w:rPr>
        <w:t>"</w:t>
      </w:r>
      <w:r w:rsidRPr="0081180B">
        <w:t>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080141">
        <w:rPr>
          <w:i/>
          <w:lang w:bidi="ru-RU"/>
        </w:rPr>
        <w:t>Приложение 3, пункт 3.1.2.1.1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DE03C6">
        <w:rPr>
          <w:lang w:bidi="ru-RU"/>
        </w:rPr>
        <w:t>"3.1.2.1.1</w:t>
      </w:r>
      <w:r w:rsidRPr="00DE03C6">
        <w:rPr>
          <w:lang w:bidi="ru-RU"/>
        </w:rPr>
        <w:tab/>
        <w:t>…</w:t>
      </w:r>
    </w:p>
    <w:p w:rsidR="0064634B" w:rsidRPr="00DE03C6" w:rsidRDefault="0064634B" w:rsidP="00080141">
      <w:pPr>
        <w:pStyle w:val="SingleTxtGR"/>
        <w:ind w:left="2268"/>
        <w:rPr>
          <w:lang w:bidi="ru-RU"/>
        </w:rPr>
      </w:pPr>
      <w:r w:rsidRPr="00DE03C6">
        <w:rPr>
          <w:lang w:bidi="ru-RU"/>
        </w:rPr>
        <w:t>УММ = (P</w:t>
      </w:r>
      <w:r w:rsidRPr="00DE03C6">
        <w:rPr>
          <w:vertAlign w:val="subscript"/>
          <w:lang w:bidi="ru-RU"/>
        </w:rPr>
        <w:t>n</w:t>
      </w:r>
      <w:r w:rsidRPr="00DE03C6">
        <w:rPr>
          <w:lang w:bidi="ru-RU"/>
        </w:rPr>
        <w:t xml:space="preserve"> / mt</w:t>
      </w:r>
      <w:r w:rsidRPr="00DE03C6">
        <w:rPr>
          <w:b/>
          <w:vertAlign w:val="subscript"/>
          <w:lang w:bidi="ru-RU"/>
        </w:rPr>
        <w:t>ro</w:t>
      </w:r>
      <w:r w:rsidRPr="00DE03C6">
        <w:rPr>
          <w:lang w:bidi="ru-RU"/>
        </w:rPr>
        <w:t>)* 1 000 кг/кВт, где P</w:t>
      </w:r>
      <w:r w:rsidRPr="00DE03C6">
        <w:rPr>
          <w:vertAlign w:val="subscript"/>
          <w:lang w:bidi="ru-RU"/>
        </w:rPr>
        <w:t>n</w:t>
      </w:r>
      <w:r w:rsidRPr="00DE03C6">
        <w:rPr>
          <w:lang w:bidi="ru-RU"/>
        </w:rPr>
        <w:t xml:space="preserve"> измеряют в кВт, а mt</w:t>
      </w:r>
      <w:r w:rsidRPr="00DE03C6">
        <w:rPr>
          <w:b/>
          <w:vertAlign w:val="subscript"/>
          <w:lang w:bidi="ru-RU"/>
        </w:rPr>
        <w:t>ro</w:t>
      </w:r>
      <w:r w:rsidRPr="00DE03C6">
        <w:rPr>
          <w:lang w:bidi="ru-RU"/>
        </w:rPr>
        <w:t>− в кг в соответствии с пунктом 2.2.1 настоящего приложения.</w:t>
      </w:r>
    </w:p>
    <w:p w:rsidR="0064634B" w:rsidRPr="00DE03C6" w:rsidRDefault="0064634B" w:rsidP="00080141">
      <w:pPr>
        <w:pStyle w:val="SingleTxtGR"/>
        <w:ind w:left="2268"/>
        <w:rPr>
          <w:b/>
          <w:lang w:bidi="ru-RU"/>
        </w:rPr>
      </w:pPr>
      <w:r w:rsidRPr="00DE03C6">
        <w:rPr>
          <w:b/>
          <w:lang w:bidi="ru-RU"/>
        </w:rPr>
        <w:t>Если в условиях проведения испытания, указанных в пун</w:t>
      </w:r>
      <w:r w:rsidRPr="00DE03C6">
        <w:rPr>
          <w:b/>
          <w:lang w:bidi="ru-RU"/>
        </w:rPr>
        <w:t>к</w:t>
      </w:r>
      <w:r w:rsidRPr="00DE03C6">
        <w:rPr>
          <w:b/>
          <w:lang w:bidi="ru-RU"/>
        </w:rPr>
        <w:t>те</w:t>
      </w:r>
      <w:r w:rsidR="00080141">
        <w:rPr>
          <w:b/>
          <w:lang w:bidi="ru-RU"/>
        </w:rPr>
        <w:t> </w:t>
      </w:r>
      <w:r w:rsidRPr="00DE03C6">
        <w:rPr>
          <w:b/>
          <w:lang w:bidi="ru-RU"/>
        </w:rPr>
        <w:t>3.1.2.1 приложения 3 к настоящим Правилам, функционир</w:t>
      </w:r>
      <w:r w:rsidRPr="00DE03C6">
        <w:rPr>
          <w:b/>
          <w:lang w:bidi="ru-RU"/>
        </w:rPr>
        <w:t>у</w:t>
      </w:r>
      <w:r w:rsidRPr="00DE03C6">
        <w:rPr>
          <w:b/>
          <w:lang w:bidi="ru-RU"/>
        </w:rPr>
        <w:t>ют два или более источника движущей силы, то общую поле</w:t>
      </w:r>
      <w:r w:rsidRPr="00DE03C6">
        <w:rPr>
          <w:b/>
          <w:lang w:bidi="ru-RU"/>
        </w:rPr>
        <w:t>з</w:t>
      </w:r>
      <w:r w:rsidRPr="00DE03C6">
        <w:rPr>
          <w:b/>
          <w:lang w:bidi="ru-RU"/>
        </w:rPr>
        <w:t>ную мощность двигателя P</w:t>
      </w:r>
      <w:r w:rsidRPr="00DE03C6">
        <w:rPr>
          <w:b/>
          <w:vertAlign w:val="subscript"/>
          <w:lang w:bidi="ru-RU"/>
        </w:rPr>
        <w:t>n</w:t>
      </w:r>
      <w:r w:rsidRPr="00DE03C6">
        <w:rPr>
          <w:b/>
          <w:lang w:bidi="ru-RU"/>
        </w:rPr>
        <w:t xml:space="preserve"> рассчитывают как арифметич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скую сумму значений параллельных тяговых двигателей, уст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 xml:space="preserve">новленных на транспортном средстве. </w:t>
      </w:r>
      <w:r w:rsidR="00080141">
        <w:rPr>
          <w:b/>
          <w:lang w:bidi="ru-RU"/>
        </w:rPr>
        <w:t>Применяемые</w:t>
      </w:r>
      <w:r w:rsidRPr="00DE03C6">
        <w:rPr>
          <w:b/>
          <w:lang w:bidi="ru-RU"/>
        </w:rPr>
        <w:t xml:space="preserve"> пара</w:t>
      </w:r>
      <w:r w:rsidRPr="00DE03C6">
        <w:rPr>
          <w:b/>
          <w:lang w:bidi="ru-RU"/>
        </w:rPr>
        <w:t>л</w:t>
      </w:r>
      <w:r w:rsidRPr="00DE03C6">
        <w:rPr>
          <w:b/>
          <w:lang w:bidi="ru-RU"/>
        </w:rPr>
        <w:t>лельные тяговые двигатели представляют собой такие исто</w:t>
      </w:r>
      <w:r w:rsidRPr="00DE03C6">
        <w:rPr>
          <w:b/>
          <w:lang w:bidi="ru-RU"/>
        </w:rPr>
        <w:t>ч</w:t>
      </w:r>
      <w:r w:rsidRPr="00DE03C6">
        <w:rPr>
          <w:b/>
          <w:lang w:bidi="ru-RU"/>
        </w:rPr>
        <w:t>ники энергии, которые в совокупности обеспечивают поступ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тельное движение транспортного средства при испытательных условиях, указанных в пункте 3.1.2.1 приложения 3 к насто</w:t>
      </w:r>
      <w:r w:rsidRPr="00DE03C6">
        <w:rPr>
          <w:b/>
          <w:lang w:bidi="ru-RU"/>
        </w:rPr>
        <w:t>я</w:t>
      </w:r>
      <w:r w:rsidRPr="00DE03C6">
        <w:rPr>
          <w:b/>
          <w:lang w:bidi="ru-RU"/>
        </w:rPr>
        <w:t>щим Правилам. За соответствующее значение мощности в сл</w:t>
      </w:r>
      <w:r w:rsidRPr="00DE03C6">
        <w:rPr>
          <w:b/>
          <w:lang w:bidi="ru-RU"/>
        </w:rPr>
        <w:t>у</w:t>
      </w:r>
      <w:r w:rsidRPr="00DE03C6">
        <w:rPr>
          <w:b/>
          <w:lang w:bidi="ru-RU"/>
        </w:rPr>
        <w:t>чае двигателей, помимо двигателей внутреннего сгорания, принимают мощность, указанную изготовителем</w:t>
      </w:r>
      <w:r w:rsidR="0081180B" w:rsidRPr="0081180B">
        <w:rPr>
          <w:lang w:bidi="ru-RU"/>
        </w:rPr>
        <w:t>".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A07E86">
        <w:rPr>
          <w:i/>
          <w:lang w:bidi="ru-RU"/>
        </w:rPr>
        <w:t>Приложение 3, пункт 3.1.2.1.2.2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DE03C6">
        <w:rPr>
          <w:lang w:bidi="ru-RU"/>
        </w:rPr>
        <w:t>"3.1.2.1.2.2</w:t>
      </w:r>
      <w:r w:rsidRPr="00DE03C6">
        <w:rPr>
          <w:lang w:bidi="ru-RU"/>
        </w:rPr>
        <w:tab/>
        <w:t>…</w:t>
      </w:r>
    </w:p>
    <w:p w:rsidR="0064634B" w:rsidRPr="00DE03C6" w:rsidRDefault="0064634B" w:rsidP="00A07E86">
      <w:pPr>
        <w:pStyle w:val="SingleTxtGR"/>
        <w:ind w:left="2268"/>
        <w:rPr>
          <w:lang w:bidi="ru-RU"/>
        </w:rPr>
      </w:pPr>
      <w:r w:rsidRPr="00DE03C6">
        <w:rPr>
          <w:lang w:bidi="ru-RU"/>
        </w:rPr>
        <w:t xml:space="preserve">Если устройства или меры, описанные в пункте 3.1.2.1.4.2 </w:t>
      </w:r>
      <w:r w:rsidRPr="00DE03C6">
        <w:rPr>
          <w:b/>
          <w:lang w:bidi="ru-RU"/>
        </w:rPr>
        <w:t>прил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 xml:space="preserve">жения 3 к настоящим Правилам, </w:t>
      </w:r>
      <w:r w:rsidRPr="00212203">
        <w:rPr>
          <w:b/>
          <w:strike/>
          <w:lang w:bidi="ru-RU"/>
        </w:rPr>
        <w:t>можно использовать</w:t>
      </w:r>
      <w:r w:rsidRPr="00DE03C6">
        <w:rPr>
          <w:b/>
          <w:lang w:bidi="ru-RU"/>
        </w:rPr>
        <w:t xml:space="preserve"> испол</w:t>
      </w:r>
      <w:r w:rsidRPr="00DE03C6">
        <w:rPr>
          <w:b/>
          <w:lang w:bidi="ru-RU"/>
        </w:rPr>
        <w:t>ь</w:t>
      </w:r>
      <w:r w:rsidRPr="00DE03C6">
        <w:rPr>
          <w:b/>
          <w:lang w:bidi="ru-RU"/>
        </w:rPr>
        <w:t>зуются</w:t>
      </w:r>
      <w:r w:rsidRPr="00DE03C6">
        <w:rPr>
          <w:lang w:bidi="ru-RU"/>
        </w:rPr>
        <w:t xml:space="preserve"> для проверки работы трансмиссии для целей проверки в</w:t>
      </w:r>
      <w:r w:rsidRPr="00DE03C6">
        <w:rPr>
          <w:lang w:bidi="ru-RU"/>
        </w:rPr>
        <w:t>ы</w:t>
      </w:r>
      <w:r w:rsidRPr="00DE03C6">
        <w:rPr>
          <w:lang w:bidi="ru-RU"/>
        </w:rPr>
        <w:t>полнения требований, предъявляемых к испытанию, то a</w:t>
      </w:r>
      <w:r w:rsidRPr="00DE03C6">
        <w:rPr>
          <w:vertAlign w:val="subscript"/>
          <w:lang w:bidi="ru-RU"/>
        </w:rPr>
        <w:t>wot</w:t>
      </w:r>
      <w:r w:rsidRPr="00DE03C6">
        <w:rPr>
          <w:lang w:bidi="ru-RU"/>
        </w:rPr>
        <w:t xml:space="preserve"> test ра</w:t>
      </w:r>
      <w:r w:rsidRPr="00DE03C6">
        <w:rPr>
          <w:lang w:bidi="ru-RU"/>
        </w:rPr>
        <w:t>с</w:t>
      </w:r>
      <w:r w:rsidRPr="00DE03C6">
        <w:rPr>
          <w:lang w:bidi="ru-RU"/>
        </w:rPr>
        <w:t>считывают по следующей формуле: …".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A07E86">
        <w:rPr>
          <w:i/>
          <w:lang w:bidi="ru-RU"/>
        </w:rPr>
        <w:t>Приложение 3, пункт 3.1.2.2, второй абзац</w:t>
      </w:r>
      <w:r w:rsidRPr="00DE03C6">
        <w:rPr>
          <w:lang w:bidi="ru-RU"/>
        </w:rPr>
        <w:t>, заменить слова "в пункте 2.2.1" словами "в пункте 2.2.1 приложения 3 к настоящим Правилам".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A07E86">
        <w:rPr>
          <w:i/>
          <w:lang w:bidi="ru-RU"/>
        </w:rPr>
        <w:t>Приложение 3, пункт 3.1.2.2.1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DE03C6">
        <w:rPr>
          <w:lang w:bidi="ru-RU"/>
        </w:rPr>
        <w:t>"3.1.2.2.1</w:t>
      </w:r>
      <w:r w:rsidRPr="00DE03C6">
        <w:rPr>
          <w:lang w:bidi="ru-RU"/>
        </w:rPr>
        <w:tab/>
        <w:t>Выбор передаточного числа</w:t>
      </w:r>
    </w:p>
    <w:p w:rsidR="0064634B" w:rsidRPr="00DE03C6" w:rsidRDefault="0064634B" w:rsidP="00A07E86">
      <w:pPr>
        <w:pStyle w:val="SingleTxtGR"/>
        <w:ind w:left="2268"/>
        <w:rPr>
          <w:b/>
          <w:lang w:bidi="ru-RU"/>
        </w:rPr>
      </w:pPr>
      <w:r w:rsidRPr="00DE03C6">
        <w:rPr>
          <w:b/>
          <w:lang w:bidi="ru-RU"/>
        </w:rPr>
        <w:t>Ответственность за определение надлежащих параметров и</w:t>
      </w:r>
      <w:r w:rsidRPr="00DE03C6">
        <w:rPr>
          <w:b/>
          <w:lang w:bidi="ru-RU"/>
        </w:rPr>
        <w:t>с</w:t>
      </w:r>
      <w:r w:rsidRPr="00DE03C6">
        <w:rPr>
          <w:b/>
          <w:lang w:bidi="ru-RU"/>
        </w:rPr>
        <w:t>пытания для достижения требуемых условий возложена на и</w:t>
      </w:r>
      <w:r w:rsidRPr="00DE03C6">
        <w:rPr>
          <w:b/>
          <w:lang w:bidi="ru-RU"/>
        </w:rPr>
        <w:t>з</w:t>
      </w:r>
      <w:r w:rsidRPr="00DE03C6">
        <w:rPr>
          <w:b/>
          <w:lang w:bidi="ru-RU"/>
        </w:rPr>
        <w:t>готовителя.</w:t>
      </w:r>
    </w:p>
    <w:p w:rsidR="0064634B" w:rsidRPr="00DE03C6" w:rsidRDefault="0064634B" w:rsidP="00A07E86">
      <w:pPr>
        <w:pStyle w:val="SingleTxtGR"/>
        <w:ind w:left="2268"/>
        <w:rPr>
          <w:b/>
          <w:lang w:bidi="ru-RU"/>
        </w:rPr>
      </w:pPr>
      <w:r w:rsidRPr="00DE03C6">
        <w:rPr>
          <w:b/>
          <w:lang w:bidi="ru-RU"/>
        </w:rPr>
        <w:t>Трансмиссию, передачу или передаточное число транспортного средства выбирают таким образом, чтобы обеспечить выпо</w:t>
      </w:r>
      <w:r w:rsidRPr="00DE03C6">
        <w:rPr>
          <w:b/>
          <w:lang w:bidi="ru-RU"/>
        </w:rPr>
        <w:t>л</w:t>
      </w:r>
      <w:r w:rsidRPr="00DE03C6">
        <w:rPr>
          <w:b/>
          <w:lang w:bidi="ru-RU"/>
        </w:rPr>
        <w:t>нение целевых условий, указанных в пунктах 3.1.2.2.1.1 или 3.1.2.2.1.2 приложения 3 к настоящим Правилам. Трансмиссия, передача или передаточное число транспортного средства м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гут контролироваться электронным либо механическим спос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бом, в том числе посредством блокиров</w:t>
      </w:r>
      <w:r w:rsidR="00A07E86">
        <w:rPr>
          <w:b/>
          <w:lang w:bidi="ru-RU"/>
        </w:rPr>
        <w:t>ки</w:t>
      </w:r>
      <w:r w:rsidRPr="00DE03C6">
        <w:rPr>
          <w:b/>
          <w:lang w:bidi="ru-RU"/>
        </w:rPr>
        <w:t xml:space="preserve"> функции понижения передачи. </w:t>
      </w:r>
    </w:p>
    <w:p w:rsidR="0064634B" w:rsidRPr="00DE03C6" w:rsidRDefault="0064634B" w:rsidP="0081180B">
      <w:pPr>
        <w:pStyle w:val="SingleTxtGR"/>
        <w:ind w:left="2268"/>
        <w:rPr>
          <w:b/>
          <w:lang w:bidi="ru-RU"/>
        </w:rPr>
      </w:pPr>
      <w:r w:rsidRPr="00DE03C6">
        <w:rPr>
          <w:b/>
          <w:lang w:bidi="ru-RU"/>
        </w:rPr>
        <w:t xml:space="preserve">В качестве подспорья </w:t>
      </w:r>
      <w:r w:rsidR="00A07E86">
        <w:rPr>
          <w:b/>
          <w:lang w:bidi="ru-RU"/>
        </w:rPr>
        <w:t>для</w:t>
      </w:r>
      <w:r w:rsidRPr="00DE03C6">
        <w:rPr>
          <w:b/>
          <w:lang w:bidi="ru-RU"/>
        </w:rPr>
        <w:t xml:space="preserve"> проведени</w:t>
      </w:r>
      <w:r w:rsidR="0081180B">
        <w:rPr>
          <w:b/>
          <w:lang w:bidi="ru-RU"/>
        </w:rPr>
        <w:t>я</w:t>
      </w:r>
      <w:r w:rsidRPr="00DE03C6">
        <w:rPr>
          <w:b/>
          <w:lang w:bidi="ru-RU"/>
        </w:rPr>
        <w:t xml:space="preserve"> испытания на рис. 4а−4d в добавлении 3 в схематичной форме представлены критерии выбора передачи и критерии испытательного прогона для </w:t>
      </w:r>
      <w:r w:rsidRPr="00DE03C6">
        <w:rPr>
          <w:b/>
          <w:lang w:bidi="ru-RU"/>
        </w:rPr>
        <w:lastRenderedPageBreak/>
        <w:t>транспортных средств категории M</w:t>
      </w:r>
      <w:r w:rsidRPr="00DE03C6">
        <w:rPr>
          <w:b/>
          <w:vertAlign w:val="subscript"/>
          <w:lang w:bidi="ru-RU"/>
        </w:rPr>
        <w:t>2</w:t>
      </w:r>
      <w:r w:rsidRPr="00DE03C6">
        <w:rPr>
          <w:b/>
          <w:lang w:bidi="ru-RU"/>
        </w:rPr>
        <w:t>, имеющих технически д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пустимую максимальную массу в груженом состоянии более 3 500 кг, и для транспортных средств категорий N</w:t>
      </w:r>
      <w:r w:rsidRPr="00DE03C6">
        <w:rPr>
          <w:b/>
          <w:vertAlign w:val="subscript"/>
          <w:lang w:bidi="ru-RU"/>
        </w:rPr>
        <w:t>2</w:t>
      </w:r>
      <w:r w:rsidRPr="00DE03C6">
        <w:rPr>
          <w:b/>
          <w:lang w:bidi="ru-RU"/>
        </w:rPr>
        <w:t>, M</w:t>
      </w:r>
      <w:r w:rsidRPr="00DE03C6">
        <w:rPr>
          <w:b/>
          <w:vertAlign w:val="subscript"/>
          <w:lang w:bidi="ru-RU"/>
        </w:rPr>
        <w:t>3</w:t>
      </w:r>
      <w:r w:rsidRPr="00DE03C6">
        <w:rPr>
          <w:b/>
          <w:lang w:bidi="ru-RU"/>
        </w:rPr>
        <w:t xml:space="preserve"> и N</w:t>
      </w:r>
      <w:r w:rsidRPr="00DE03C6">
        <w:rPr>
          <w:b/>
          <w:vertAlign w:val="subscript"/>
          <w:lang w:bidi="ru-RU"/>
        </w:rPr>
        <w:t>3</w:t>
      </w:r>
      <w:r w:rsidR="0081180B" w:rsidRPr="0081180B">
        <w:t>".</w:t>
      </w:r>
    </w:p>
    <w:p w:rsidR="0064634B" w:rsidRPr="00DE03C6" w:rsidRDefault="0064634B" w:rsidP="00B077EF">
      <w:pPr>
        <w:pStyle w:val="SingleTxtGR"/>
        <w:rPr>
          <w:b/>
          <w:lang w:bidi="ru-RU"/>
        </w:rPr>
      </w:pPr>
      <w:r w:rsidRPr="00A07E86">
        <w:rPr>
          <w:i/>
          <w:lang w:bidi="ru-RU"/>
        </w:rPr>
        <w:t>Приложение 3, пункт 3.1.2.2.1.1, четвертый абзац</w:t>
      </w:r>
      <w:r w:rsidRPr="00DE03C6">
        <w:rPr>
          <w:lang w:bidi="ru-RU"/>
        </w:rPr>
        <w:t>, заменить слова "в пун</w:t>
      </w:r>
      <w:r w:rsidRPr="00DE03C6">
        <w:rPr>
          <w:lang w:bidi="ru-RU"/>
        </w:rPr>
        <w:t>к</w:t>
      </w:r>
      <w:r w:rsidRPr="00DE03C6">
        <w:rPr>
          <w:lang w:bidi="ru-RU"/>
        </w:rPr>
        <w:t>те</w:t>
      </w:r>
      <w:r w:rsidR="00A07E86">
        <w:rPr>
          <w:lang w:bidi="ru-RU"/>
        </w:rPr>
        <w:t> </w:t>
      </w:r>
      <w:r w:rsidRPr="00DE03C6">
        <w:rPr>
          <w:lang w:bidi="ru-RU"/>
        </w:rPr>
        <w:t>3.1.2.2" словами "в пункте 3.1.2.2 приложения 3 к настоящим Правилам".</w:t>
      </w:r>
      <w:r w:rsidRPr="00DE03C6">
        <w:rPr>
          <w:b/>
          <w:lang w:bidi="ru-RU"/>
        </w:rPr>
        <w:t xml:space="preserve"> </w:t>
      </w:r>
    </w:p>
    <w:p w:rsidR="0064634B" w:rsidRPr="00DE03C6" w:rsidRDefault="0064634B" w:rsidP="00B077EF">
      <w:pPr>
        <w:pStyle w:val="SingleTxtGR"/>
        <w:rPr>
          <w:b/>
          <w:lang w:bidi="ru-RU"/>
        </w:rPr>
      </w:pPr>
      <w:r w:rsidRPr="00A07E86">
        <w:rPr>
          <w:i/>
          <w:lang w:bidi="ru-RU"/>
        </w:rPr>
        <w:t>Приложение 3, пункт 3.1.2.2.1.2, шестой абзац</w:t>
      </w:r>
      <w:r w:rsidRPr="00DE03C6">
        <w:rPr>
          <w:lang w:bidi="ru-RU"/>
        </w:rPr>
        <w:t>, заменить слова "в пун</w:t>
      </w:r>
      <w:r w:rsidRPr="00DE03C6">
        <w:rPr>
          <w:lang w:bidi="ru-RU"/>
        </w:rPr>
        <w:t>к</w:t>
      </w:r>
      <w:r w:rsidRPr="00DE03C6">
        <w:rPr>
          <w:lang w:bidi="ru-RU"/>
        </w:rPr>
        <w:t>те</w:t>
      </w:r>
      <w:r w:rsidR="00A07E86">
        <w:rPr>
          <w:lang w:bidi="ru-RU"/>
        </w:rPr>
        <w:t> </w:t>
      </w:r>
      <w:r w:rsidRPr="00DE03C6">
        <w:rPr>
          <w:lang w:bidi="ru-RU"/>
        </w:rPr>
        <w:t>3.1.2.2" словами "в пункте 3.1.2.2 приложения 3 к настоящим Правилам".</w:t>
      </w:r>
      <w:r w:rsidRPr="00DE03C6">
        <w:rPr>
          <w:b/>
          <w:lang w:bidi="ru-RU"/>
        </w:rPr>
        <w:t xml:space="preserve"> </w:t>
      </w:r>
    </w:p>
    <w:p w:rsidR="0064634B" w:rsidRPr="00DE03C6" w:rsidRDefault="0064634B" w:rsidP="00B077EF">
      <w:pPr>
        <w:pStyle w:val="SingleTxtGR"/>
        <w:rPr>
          <w:b/>
          <w:lang w:bidi="ru-RU"/>
        </w:rPr>
      </w:pPr>
      <w:r w:rsidRPr="00A07E86">
        <w:rPr>
          <w:i/>
          <w:lang w:bidi="ru-RU"/>
        </w:rPr>
        <w:t>Приложение 3, пункт 3.1.2.2.1.3, третий абзац</w:t>
      </w:r>
      <w:r w:rsidRPr="00DE03C6">
        <w:rPr>
          <w:lang w:bidi="ru-RU"/>
        </w:rPr>
        <w:t>, заменить слова "в пун</w:t>
      </w:r>
      <w:r w:rsidRPr="00DE03C6">
        <w:rPr>
          <w:lang w:bidi="ru-RU"/>
        </w:rPr>
        <w:t>к</w:t>
      </w:r>
      <w:r w:rsidRPr="00DE03C6">
        <w:rPr>
          <w:lang w:bidi="ru-RU"/>
        </w:rPr>
        <w:t>те</w:t>
      </w:r>
      <w:r w:rsidR="00A07E86">
        <w:rPr>
          <w:lang w:bidi="ru-RU"/>
        </w:rPr>
        <w:t> </w:t>
      </w:r>
      <w:r w:rsidRPr="00DE03C6">
        <w:rPr>
          <w:lang w:bidi="ru-RU"/>
        </w:rPr>
        <w:t>3.1.2.2" словами "в пункте 3.1.2.2 приложения 3 к настоящим Правилам".</w:t>
      </w:r>
      <w:r w:rsidRPr="00DE03C6">
        <w:rPr>
          <w:b/>
          <w:lang w:bidi="ru-RU"/>
        </w:rPr>
        <w:t xml:space="preserve"> 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A07E86">
        <w:rPr>
          <w:i/>
          <w:lang w:bidi="ru-RU"/>
        </w:rPr>
        <w:t>Приложение 3, добавление 3, рис. 3a, 3b, 3c, 3d, 3e, 4a, 4b, 4c, 4d, заголовки</w:t>
      </w:r>
      <w:r w:rsidRPr="00DE03C6">
        <w:rPr>
          <w:lang w:bidi="ru-RU"/>
        </w:rPr>
        <w:t xml:space="preserve"> с</w:t>
      </w:r>
      <w:r w:rsidRPr="00DE03C6">
        <w:rPr>
          <w:lang w:bidi="ru-RU"/>
        </w:rPr>
        <w:t>о</w:t>
      </w:r>
      <w:r w:rsidRPr="00DE03C6">
        <w:rPr>
          <w:lang w:bidi="ru-RU"/>
        </w:rPr>
        <w:t>ответственно изменить следующим образом:</w:t>
      </w:r>
    </w:p>
    <w:p w:rsidR="0064634B" w:rsidRPr="00DE03C6" w:rsidRDefault="0081180B" w:rsidP="00A07E86">
      <w:pPr>
        <w:pStyle w:val="SingleTxtGR"/>
        <w:ind w:left="2268" w:hanging="1134"/>
        <w:rPr>
          <w:b/>
          <w:lang w:bidi="ru-RU"/>
        </w:rPr>
      </w:pPr>
      <w:r>
        <w:rPr>
          <w:bCs/>
          <w:lang w:bidi="ru-RU"/>
        </w:rPr>
        <w:t>"</w:t>
      </w:r>
      <w:r w:rsidR="0064634B" w:rsidRPr="00DE03C6">
        <w:rPr>
          <w:b/>
          <w:lang w:bidi="ru-RU"/>
        </w:rPr>
        <w:t xml:space="preserve">Рис. 3а </w:t>
      </w:r>
      <w:r w:rsidR="0064634B" w:rsidRPr="00DE03C6">
        <w:rPr>
          <w:lang w:bidi="ru-RU"/>
        </w:rPr>
        <w:tab/>
      </w:r>
      <w:r w:rsidR="0064634B" w:rsidRPr="00DE03C6">
        <w:rPr>
          <w:b/>
          <w:lang w:bidi="ru-RU"/>
        </w:rPr>
        <w:t>Схематическая диаграмма для транспортных средств, прох</w:t>
      </w:r>
      <w:r w:rsidR="0064634B" w:rsidRPr="00DE03C6">
        <w:rPr>
          <w:b/>
          <w:lang w:bidi="ru-RU"/>
        </w:rPr>
        <w:t>о</w:t>
      </w:r>
      <w:r w:rsidR="0064634B" w:rsidRPr="00DE03C6">
        <w:rPr>
          <w:b/>
          <w:lang w:bidi="ru-RU"/>
        </w:rPr>
        <w:t>дящих испытание в соответствии с пунктом 3.1.2.1 прилож</w:t>
      </w:r>
      <w:r w:rsidR="0064634B" w:rsidRPr="00DE03C6">
        <w:rPr>
          <w:b/>
          <w:lang w:bidi="ru-RU"/>
        </w:rPr>
        <w:t>е</w:t>
      </w:r>
      <w:r w:rsidR="0064634B" w:rsidRPr="00DE03C6">
        <w:rPr>
          <w:b/>
          <w:lang w:bidi="ru-RU"/>
        </w:rPr>
        <w:t>ния</w:t>
      </w:r>
      <w:r w:rsidR="00395D20">
        <w:rPr>
          <w:b/>
          <w:lang w:bidi="ru-RU"/>
        </w:rPr>
        <w:t> </w:t>
      </w:r>
      <w:r w:rsidR="0064634B" w:rsidRPr="00DE03C6">
        <w:rPr>
          <w:b/>
          <w:lang w:bidi="ru-RU"/>
        </w:rPr>
        <w:t>3 к настоящим Правилам − расчет L</w:t>
      </w:r>
      <w:r w:rsidR="0064634B" w:rsidRPr="00DE03C6">
        <w:rPr>
          <w:b/>
          <w:vertAlign w:val="subscript"/>
          <w:lang w:bidi="ru-RU"/>
        </w:rPr>
        <w:t>urban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3b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3.1.2.1 приложения 3 к настоящим Правилам − Выбор передачи с блокировкой п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редаточных чисел</w:t>
      </w:r>
      <w:r w:rsidR="00212203">
        <w:rPr>
          <w:b/>
          <w:lang w:bidi="ru-RU"/>
        </w:rPr>
        <w:t>:</w:t>
      </w:r>
      <w:r w:rsidRPr="00DE03C6">
        <w:rPr>
          <w:b/>
          <w:lang w:bidi="ru-RU"/>
        </w:rPr>
        <w:t xml:space="preserve"> ЧАСТЬ 1 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3с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3.1.2.1 приложения 3 к настоящим Правилам − Выбор передачи с блокировкой п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редаточных чисел</w:t>
      </w:r>
      <w:r w:rsidR="00395D20">
        <w:rPr>
          <w:b/>
          <w:lang w:bidi="ru-RU"/>
        </w:rPr>
        <w:t>:</w:t>
      </w:r>
      <w:r w:rsidRPr="00DE03C6">
        <w:rPr>
          <w:b/>
          <w:lang w:bidi="ru-RU"/>
        </w:rPr>
        <w:t xml:space="preserve"> ЧАСТЬ 2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3d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3.1.2.1 приложения 3 к настоящим Правилам − Выбор передачи с блокировкой п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редаточных чисел</w:t>
      </w:r>
      <w:r w:rsidR="00395D20">
        <w:rPr>
          <w:b/>
          <w:lang w:bidi="ru-RU"/>
        </w:rPr>
        <w:t>:</w:t>
      </w:r>
      <w:r w:rsidRPr="00DE03C6">
        <w:rPr>
          <w:b/>
          <w:lang w:bidi="ru-RU"/>
        </w:rPr>
        <w:t xml:space="preserve"> ЧАСТЬ 3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3e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3.1.2.1 прилож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ния</w:t>
      </w:r>
      <w:r w:rsidR="00395D20">
        <w:rPr>
          <w:b/>
          <w:lang w:bidi="ru-RU"/>
        </w:rPr>
        <w:t> </w:t>
      </w:r>
      <w:r w:rsidRPr="00DE03C6">
        <w:rPr>
          <w:b/>
          <w:lang w:bidi="ru-RU"/>
        </w:rPr>
        <w:t>3 к настоящим Правилам − Выбор передачи без блокиро</w:t>
      </w:r>
      <w:r w:rsidRPr="00DE03C6">
        <w:rPr>
          <w:b/>
          <w:lang w:bidi="ru-RU"/>
        </w:rPr>
        <w:t>в</w:t>
      </w:r>
      <w:r w:rsidRPr="00DE03C6">
        <w:rPr>
          <w:b/>
          <w:lang w:bidi="ru-RU"/>
        </w:rPr>
        <w:t>ки передаточных чисел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4а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3.1.2.2 прилож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ния</w:t>
      </w:r>
      <w:r w:rsidR="00395D20">
        <w:rPr>
          <w:b/>
          <w:lang w:bidi="ru-RU"/>
        </w:rPr>
        <w:t> </w:t>
      </w:r>
      <w:r w:rsidRPr="00DE03C6">
        <w:rPr>
          <w:b/>
          <w:lang w:bidi="ru-RU"/>
        </w:rPr>
        <w:t>3 к настоящим Правилам − Испытание с блокировкой п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редаточных чисел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4b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3.1.2.2 прилож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ния</w:t>
      </w:r>
      <w:r w:rsidR="00395D20">
        <w:rPr>
          <w:b/>
          <w:lang w:bidi="ru-RU"/>
        </w:rPr>
        <w:t> </w:t>
      </w:r>
      <w:r w:rsidRPr="00DE03C6">
        <w:rPr>
          <w:b/>
          <w:lang w:bidi="ru-RU"/>
        </w:rPr>
        <w:t>3 к настоящим Правилам − Испытание без блокировки п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редаточных чисел</w:t>
      </w:r>
      <w:r w:rsidR="00395D20">
        <w:rPr>
          <w:b/>
          <w:lang w:bidi="ru-RU"/>
        </w:rPr>
        <w:t>:</w:t>
      </w:r>
      <w:r w:rsidRPr="00DE03C6">
        <w:rPr>
          <w:b/>
          <w:lang w:bidi="ru-RU"/>
        </w:rPr>
        <w:t xml:space="preserve"> ЧАСТЬ 1</w:t>
      </w:r>
    </w:p>
    <w:p w:rsidR="0064634B" w:rsidRPr="00DE03C6" w:rsidRDefault="0064634B" w:rsidP="00A07E86">
      <w:pPr>
        <w:pStyle w:val="SingleTxtGR"/>
        <w:ind w:left="2268" w:hanging="1134"/>
        <w:rPr>
          <w:b/>
          <w:lang w:bidi="ru-RU"/>
        </w:rPr>
      </w:pPr>
      <w:r w:rsidRPr="00DE03C6">
        <w:rPr>
          <w:b/>
          <w:lang w:bidi="ru-RU"/>
        </w:rPr>
        <w:t xml:space="preserve">Рис. 4c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3.1.2.2 прилож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ния</w:t>
      </w:r>
      <w:r w:rsidR="00395D20">
        <w:rPr>
          <w:b/>
          <w:lang w:bidi="ru-RU"/>
        </w:rPr>
        <w:t> </w:t>
      </w:r>
      <w:r w:rsidRPr="00DE03C6">
        <w:rPr>
          <w:b/>
          <w:lang w:bidi="ru-RU"/>
        </w:rPr>
        <w:t>3 к настоящим Правилам − Испытание без блокировки п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редаточных чисел</w:t>
      </w:r>
      <w:r w:rsidR="00395D20">
        <w:rPr>
          <w:b/>
          <w:lang w:bidi="ru-RU"/>
        </w:rPr>
        <w:t>:</w:t>
      </w:r>
      <w:r w:rsidRPr="00DE03C6">
        <w:rPr>
          <w:b/>
          <w:lang w:bidi="ru-RU"/>
        </w:rPr>
        <w:t xml:space="preserve"> ЧАСТЬ 2</w:t>
      </w:r>
    </w:p>
    <w:p w:rsidR="0064634B" w:rsidRPr="0081180B" w:rsidRDefault="0064634B" w:rsidP="00A07E86">
      <w:pPr>
        <w:pStyle w:val="SingleTxtGR"/>
        <w:ind w:left="2268" w:hanging="1134"/>
      </w:pPr>
      <w:r w:rsidRPr="00DE03C6">
        <w:rPr>
          <w:b/>
          <w:lang w:bidi="ru-RU"/>
        </w:rPr>
        <w:t xml:space="preserve">Рис. 4d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Схематическая диаграмма для транспортных средств, прох</w:t>
      </w:r>
      <w:r w:rsidRPr="00DE03C6">
        <w:rPr>
          <w:b/>
          <w:lang w:bidi="ru-RU"/>
        </w:rPr>
        <w:t>о</w:t>
      </w:r>
      <w:r w:rsidRPr="00DE03C6">
        <w:rPr>
          <w:b/>
          <w:lang w:bidi="ru-RU"/>
        </w:rPr>
        <w:t>дящих испытание в соответствии с пунктом 3.1.2.2 прилож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ния</w:t>
      </w:r>
      <w:r w:rsidR="00395D20">
        <w:rPr>
          <w:b/>
          <w:lang w:bidi="ru-RU"/>
        </w:rPr>
        <w:t> </w:t>
      </w:r>
      <w:r w:rsidRPr="00DE03C6">
        <w:rPr>
          <w:b/>
          <w:lang w:bidi="ru-RU"/>
        </w:rPr>
        <w:t>3 к настоящим Правилам − Испытание силовых агрегатов, для которых не предусмотрен показатель частоты вращения двигателя как в случае двигателей внутреннего сгорания</w:t>
      </w:r>
      <w:r w:rsidR="0081180B" w:rsidRPr="0081180B">
        <w:t>"</w:t>
      </w:r>
      <w:r w:rsidRPr="0081180B">
        <w:t>.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395D20">
        <w:rPr>
          <w:i/>
          <w:lang w:bidi="ru-RU"/>
        </w:rPr>
        <w:lastRenderedPageBreak/>
        <w:t>Приложение 7, пункт 3.2.1</w:t>
      </w:r>
      <w:r w:rsidRPr="00DE03C6">
        <w:rPr>
          <w:lang w:bidi="ru-RU"/>
        </w:rPr>
        <w:t xml:space="preserve"> изменить "L</w:t>
      </w:r>
      <w:r w:rsidRPr="00DE03C6">
        <w:rPr>
          <w:vertAlign w:val="subscript"/>
          <w:lang w:bidi="ru-RU"/>
        </w:rPr>
        <w:t>i</w:t>
      </w:r>
      <w:r w:rsidRPr="00DE03C6">
        <w:rPr>
          <w:lang w:bidi="ru-RU"/>
        </w:rPr>
        <w:t>" на "L</w:t>
      </w:r>
      <w:r w:rsidRPr="00DE03C6">
        <w:rPr>
          <w:vertAlign w:val="subscript"/>
          <w:lang w:bidi="ru-RU"/>
        </w:rPr>
        <w:t>j</w:t>
      </w:r>
      <w:r w:rsidRPr="00DE03C6">
        <w:rPr>
          <w:lang w:bidi="ru-RU"/>
        </w:rPr>
        <w:t>" следующим образом:</w:t>
      </w:r>
    </w:p>
    <w:p w:rsidR="0064634B" w:rsidRPr="00DE03C6" w:rsidRDefault="0064634B" w:rsidP="00B077EF">
      <w:pPr>
        <w:pStyle w:val="SingleTxtGR"/>
        <w:rPr>
          <w:lang w:bidi="ru-RU"/>
        </w:rPr>
      </w:pPr>
      <w:r w:rsidRPr="00DE03C6">
        <w:rPr>
          <w:lang w:bidi="ru-RU"/>
        </w:rPr>
        <w:t>"3.2.1</w:t>
      </w:r>
      <w:r w:rsidRPr="00DE03C6">
        <w:rPr>
          <w:lang w:bidi="ru-RU"/>
        </w:rPr>
        <w:tab/>
      </w:r>
      <w:r w:rsidRPr="00DE03C6">
        <w:rPr>
          <w:lang w:bidi="ru-RU"/>
        </w:rPr>
        <w:tab/>
        <w:t>Расчет наклона линии регрессии для каждой передачи</w:t>
      </w:r>
    </w:p>
    <w:p w:rsidR="0064634B" w:rsidRDefault="0064634B" w:rsidP="00BC500F">
      <w:pPr>
        <w:pStyle w:val="SingleTxtGR"/>
        <w:ind w:left="2268"/>
        <w:rPr>
          <w:lang w:bidi="ru-RU"/>
        </w:rPr>
      </w:pPr>
      <w:r w:rsidRPr="00DE03C6">
        <w:rPr>
          <w:lang w:bidi="ru-RU"/>
        </w:rPr>
        <w:t>Линию линейной регрессии определяют по анкерной точке и чет</w:t>
      </w:r>
      <w:r w:rsidRPr="00DE03C6">
        <w:rPr>
          <w:lang w:bidi="ru-RU"/>
        </w:rPr>
        <w:t>ы</w:t>
      </w:r>
      <w:r w:rsidRPr="00DE03C6">
        <w:rPr>
          <w:lang w:bidi="ru-RU"/>
        </w:rPr>
        <w:t xml:space="preserve">рем взаимосвязанным дополнительным замерам. </w:t>
      </w:r>
    </w:p>
    <w:tbl>
      <w:tblPr>
        <w:tblStyle w:val="TableGrid"/>
        <w:tblW w:w="0" w:type="auto"/>
        <w:tblInd w:w="2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268"/>
      </w:tblGrid>
      <w:tr w:rsidR="005328FE" w:rsidTr="005328FE">
        <w:tc>
          <w:tcPr>
            <w:tcW w:w="3061" w:type="dxa"/>
            <w:vAlign w:val="center"/>
          </w:tcPr>
          <w:p w:rsidR="005328FE" w:rsidRDefault="005328FE" w:rsidP="00EC7897">
            <w:pPr>
              <w:rPr>
                <w:lang w:bidi="ru-RU"/>
              </w:rPr>
            </w:pPr>
            <w:r w:rsidRPr="00DE03C6">
              <w:rPr>
                <w:b/>
                <w:bCs/>
                <w:lang w:bidi="ru-RU"/>
              </w:rPr>
              <w:object w:dxaOrig="292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pt;height:64.35pt" o:ole="">
                  <v:imagedata r:id="rId10" o:title=""/>
                </v:shape>
                <o:OLEObject Type="Embed" ProgID="Equation.3" ShapeID="_x0000_i1025" DrawAspect="Content" ObjectID="_1491814526" r:id="rId11"/>
              </w:object>
            </w:r>
          </w:p>
        </w:tc>
        <w:tc>
          <w:tcPr>
            <w:tcW w:w="2268" w:type="dxa"/>
            <w:vAlign w:val="center"/>
          </w:tcPr>
          <w:p w:rsidR="005328FE" w:rsidRDefault="005328FE" w:rsidP="00EC7897">
            <w:pPr>
              <w:rPr>
                <w:lang w:bidi="ru-RU"/>
              </w:rPr>
            </w:pPr>
            <w:r w:rsidRPr="00DE03C6">
              <w:rPr>
                <w:b/>
                <w:lang w:bidi="ru-RU"/>
              </w:rPr>
              <w:t>(в дБ/1000 мин</w:t>
            </w:r>
            <w:r>
              <w:rPr>
                <w:b/>
                <w:vertAlign w:val="superscript"/>
                <w:lang w:bidi="ru-RU"/>
              </w:rPr>
              <w:t>−</w:t>
            </w:r>
            <w:r w:rsidRPr="00DE03C6">
              <w:rPr>
                <w:b/>
                <w:vertAlign w:val="superscript"/>
                <w:lang w:bidi="ru-RU"/>
              </w:rPr>
              <w:t>1</w:t>
            </w:r>
            <w:r w:rsidRPr="00DE03C6">
              <w:rPr>
                <w:b/>
                <w:lang w:bidi="ru-RU"/>
              </w:rPr>
              <w:t>)</w:t>
            </w:r>
          </w:p>
        </w:tc>
      </w:tr>
    </w:tbl>
    <w:p w:rsidR="005328FE" w:rsidRDefault="005328FE" w:rsidP="005328FE">
      <w:pPr>
        <w:pStyle w:val="SingleTxtGR"/>
        <w:spacing w:after="0"/>
        <w:ind w:left="2268"/>
        <w:rPr>
          <w:lang w:bidi="ru-RU"/>
        </w:rPr>
      </w:pPr>
    </w:p>
    <w:tbl>
      <w:tblPr>
        <w:tblStyle w:val="TableGrid"/>
        <w:tblW w:w="0" w:type="auto"/>
        <w:tblInd w:w="2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4"/>
        <w:gridCol w:w="366"/>
        <w:gridCol w:w="1355"/>
        <w:gridCol w:w="238"/>
      </w:tblGrid>
      <w:tr w:rsidR="005328FE" w:rsidTr="005328FE">
        <w:tc>
          <w:tcPr>
            <w:tcW w:w="704" w:type="dxa"/>
            <w:vAlign w:val="center"/>
          </w:tcPr>
          <w:p w:rsidR="005328FE" w:rsidRDefault="005328FE" w:rsidP="005328FE">
            <w:pPr>
              <w:rPr>
                <w:lang w:bidi="ru-RU"/>
              </w:rPr>
            </w:pPr>
            <w:r>
              <w:rPr>
                <w:lang w:bidi="ru-RU"/>
              </w:rPr>
              <w:t>При</w:t>
            </w:r>
          </w:p>
        </w:tc>
        <w:tc>
          <w:tcPr>
            <w:tcW w:w="1424" w:type="dxa"/>
            <w:vAlign w:val="center"/>
          </w:tcPr>
          <w:p w:rsidR="005328FE" w:rsidRDefault="005328FE" w:rsidP="005328FE">
            <w:pPr>
              <w:rPr>
                <w:lang w:bidi="ru-RU"/>
              </w:rPr>
            </w:pPr>
            <w:r w:rsidRPr="00DE03C6">
              <w:rPr>
                <w:lang w:bidi="ru-RU"/>
              </w:rPr>
              <w:object w:dxaOrig="1170" w:dyaOrig="720">
                <v:shape id="_x0000_i1026" type="#_x0000_t75" style="width:58.35pt;height:36pt" o:ole="">
                  <v:imagedata r:id="rId12" o:title=""/>
                </v:shape>
                <o:OLEObject Type="Embed" ProgID="Equation.3" ShapeID="_x0000_i1026" DrawAspect="Content" ObjectID="_1491814527" r:id="rId13"/>
              </w:object>
            </w:r>
          </w:p>
        </w:tc>
        <w:tc>
          <w:tcPr>
            <w:tcW w:w="366" w:type="dxa"/>
            <w:vAlign w:val="center"/>
          </w:tcPr>
          <w:p w:rsidR="005328FE" w:rsidRDefault="005328FE" w:rsidP="005328FE">
            <w:pPr>
              <w:rPr>
                <w:lang w:bidi="ru-RU"/>
              </w:rPr>
            </w:pPr>
            <w:r w:rsidRPr="00DE03C6">
              <w:rPr>
                <w:lang w:bidi="ru-RU"/>
              </w:rPr>
              <w:t>и</w:t>
            </w:r>
          </w:p>
        </w:tc>
        <w:tc>
          <w:tcPr>
            <w:tcW w:w="1355" w:type="dxa"/>
            <w:vAlign w:val="center"/>
          </w:tcPr>
          <w:p w:rsidR="005328FE" w:rsidRDefault="005328FE" w:rsidP="005328FE">
            <w:pPr>
              <w:rPr>
                <w:lang w:bidi="ru-RU"/>
              </w:rPr>
            </w:pPr>
            <w:r w:rsidRPr="00DE03C6">
              <w:rPr>
                <w:lang w:bidi="ru-RU"/>
              </w:rPr>
              <w:object w:dxaOrig="1110" w:dyaOrig="720">
                <v:shape id="_x0000_i1027" type="#_x0000_t75" style="width:55.65pt;height:36pt" o:ole="">
                  <v:imagedata r:id="rId14" o:title=""/>
                </v:shape>
                <o:OLEObject Type="Embed" ProgID="Equation.3" ShapeID="_x0000_i1027" DrawAspect="Content" ObjectID="_1491814528" r:id="rId15"/>
              </w:object>
            </w:r>
          </w:p>
        </w:tc>
        <w:tc>
          <w:tcPr>
            <w:tcW w:w="238" w:type="dxa"/>
            <w:vAlign w:val="center"/>
          </w:tcPr>
          <w:p w:rsidR="005328FE" w:rsidRDefault="005328FE" w:rsidP="005328FE">
            <w:pPr>
              <w:jc w:val="both"/>
              <w:rPr>
                <w:lang w:bidi="ru-RU"/>
              </w:rPr>
            </w:pPr>
            <w:r w:rsidRPr="00DE03C6">
              <w:rPr>
                <w:lang w:bidi="ru-RU"/>
              </w:rPr>
              <w:t>;</w:t>
            </w:r>
          </w:p>
        </w:tc>
      </w:tr>
    </w:tbl>
    <w:p w:rsidR="0064634B" w:rsidRPr="00DE03C6" w:rsidRDefault="0064634B" w:rsidP="0081180B">
      <w:pPr>
        <w:pStyle w:val="SingleTxtGR"/>
        <w:ind w:left="2268"/>
        <w:rPr>
          <w:lang w:bidi="ru-RU"/>
        </w:rPr>
      </w:pPr>
      <w:r w:rsidRPr="00DE03C6">
        <w:rPr>
          <w:lang w:bidi="ru-RU"/>
        </w:rPr>
        <w:t>где n</w:t>
      </w:r>
      <w:r w:rsidRPr="00DE03C6">
        <w:rPr>
          <w:vertAlign w:val="subscript"/>
          <w:lang w:bidi="ru-RU"/>
        </w:rPr>
        <w:t>j</w:t>
      </w:r>
      <w:r w:rsidRPr="00DE03C6">
        <w:rPr>
          <w:lang w:bidi="ru-RU"/>
        </w:rPr>
        <w:t xml:space="preserve"> − частота вращения двигателя, измеренная на линии BB'</w:t>
      </w:r>
      <w:r w:rsidR="0081180B">
        <w:rPr>
          <w:lang w:bidi="ru-RU"/>
        </w:rPr>
        <w:t>.</w:t>
      </w:r>
      <w:r w:rsidR="00BC500F">
        <w:rPr>
          <w:lang w:bidi="ru-RU"/>
        </w:rPr>
        <w:t>"</w:t>
      </w:r>
      <w:r w:rsidR="00753B39">
        <w:rPr>
          <w:lang w:bidi="ru-RU"/>
        </w:rPr>
        <w:t>.</w:t>
      </w:r>
    </w:p>
    <w:p w:rsidR="0064634B" w:rsidRPr="00DE03C6" w:rsidRDefault="0064634B" w:rsidP="000129A0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IV</w:t>
      </w:r>
    </w:p>
    <w:p w:rsidR="0064634B" w:rsidRPr="00DE03C6" w:rsidRDefault="0064634B" w:rsidP="000129A0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BC500F">
        <w:rPr>
          <w:lang w:bidi="ru-RU"/>
        </w:rPr>
        <w:t>Принятые</w:t>
      </w:r>
      <w:r w:rsidRPr="00DE03C6">
        <w:rPr>
          <w:lang w:bidi="ru-RU"/>
        </w:rPr>
        <w:t xml:space="preserve"> поправки к документу ECE/TRANS/WP.29/GRB/2015/4</w:t>
      </w:r>
    </w:p>
    <w:p w:rsidR="0064634B" w:rsidRPr="00DE03C6" w:rsidRDefault="0064634B" w:rsidP="000129A0">
      <w:pPr>
        <w:pStyle w:val="SingleTxtGR"/>
        <w:rPr>
          <w:lang w:bidi="ru-RU"/>
        </w:rPr>
      </w:pPr>
      <w:r w:rsidRPr="00DE03C6">
        <w:rPr>
          <w:i/>
          <w:lang w:bidi="ru-RU"/>
        </w:rPr>
        <w:t>Приложение 6, пункт 2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753B39">
      <w:pPr>
        <w:pStyle w:val="SingleTxtGR"/>
        <w:tabs>
          <w:tab w:val="clear" w:pos="1701"/>
        </w:tabs>
        <w:ind w:left="2268" w:hanging="1134"/>
        <w:rPr>
          <w:b/>
          <w:bCs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 xml:space="preserve">2.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Если документ, упомянутый в пункте 1, включает несколько страниц, то на всех страницах должно</w:t>
      </w:r>
      <w:r w:rsidR="00BC500F">
        <w:rPr>
          <w:b/>
          <w:lang w:bidi="ru-RU"/>
        </w:rPr>
        <w:t xml:space="preserve"> содержаться</w:t>
      </w:r>
      <w:r w:rsidRPr="00DE03C6">
        <w:rPr>
          <w:b/>
          <w:lang w:bidi="ru-RU"/>
        </w:rPr>
        <w:t>, по крайней мере, указание на номер официального утверждения типа</w:t>
      </w:r>
      <w:r w:rsidR="0081180B" w:rsidRPr="0081180B">
        <w:t>"</w:t>
      </w:r>
      <w:r w:rsidRPr="0081180B">
        <w:t>.</w:t>
      </w:r>
    </w:p>
    <w:p w:rsidR="0064634B" w:rsidRPr="00DE03C6" w:rsidRDefault="0064634B" w:rsidP="009D1365">
      <w:pPr>
        <w:pStyle w:val="HChGR"/>
        <w:spacing w:before="200" w:after="200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V</w:t>
      </w:r>
    </w:p>
    <w:p w:rsidR="0064634B" w:rsidRPr="00DE03C6" w:rsidRDefault="0064634B" w:rsidP="009D1365">
      <w:pPr>
        <w:pStyle w:val="HChGR"/>
        <w:spacing w:before="200" w:after="160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BC500F">
        <w:rPr>
          <w:lang w:bidi="ru-RU"/>
        </w:rPr>
        <w:t>Принятые</w:t>
      </w:r>
      <w:r w:rsidRPr="00DE03C6">
        <w:rPr>
          <w:lang w:bidi="ru-RU"/>
        </w:rPr>
        <w:t xml:space="preserve"> поправки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117 </w:t>
      </w:r>
      <w:r w:rsidR="0081180B">
        <w:rPr>
          <w:lang w:bidi="ru-RU"/>
        </w:rPr>
        <w:br/>
      </w:r>
      <w:r w:rsidRPr="00DE03C6">
        <w:rPr>
          <w:lang w:bidi="ru-RU"/>
        </w:rPr>
        <w:t>(на основе документа ECE/TRANS/WP.29/GRB/2014/8)</w:t>
      </w:r>
    </w:p>
    <w:p w:rsidR="0064634B" w:rsidRPr="00DE03C6" w:rsidRDefault="0064634B" w:rsidP="000129A0">
      <w:pPr>
        <w:pStyle w:val="SingleTxtGR"/>
        <w:rPr>
          <w:lang w:bidi="ru-RU"/>
        </w:rPr>
      </w:pPr>
      <w:r w:rsidRPr="00BC500F">
        <w:rPr>
          <w:i/>
          <w:lang w:bidi="ru-RU"/>
        </w:rPr>
        <w:t>Приложение 6, добавление 1, пункт 4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835" w:hanging="1701"/>
        <w:rPr>
          <w:lang w:bidi="ru-RU"/>
        </w:rPr>
      </w:pPr>
      <w:r w:rsidRPr="00DE03C6">
        <w:rPr>
          <w:lang w:bidi="ru-RU"/>
        </w:rPr>
        <w:t xml:space="preserve">"4. </w:t>
      </w:r>
      <w:r w:rsidRPr="00DE03C6">
        <w:rPr>
          <w:lang w:bidi="ru-RU"/>
        </w:rPr>
        <w:tab/>
        <w:t>Точность управления</w:t>
      </w:r>
    </w:p>
    <w:p w:rsidR="0064634B" w:rsidRPr="00DE03C6" w:rsidRDefault="0081180B" w:rsidP="0081180B">
      <w:pPr>
        <w:pStyle w:val="SingleTxtGR"/>
        <w:tabs>
          <w:tab w:val="clear" w:pos="1701"/>
        </w:tabs>
        <w:ind w:left="2835" w:hanging="1701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>…</w:t>
      </w:r>
    </w:p>
    <w:p w:rsidR="0064634B" w:rsidRPr="00DE03C6" w:rsidRDefault="0081180B" w:rsidP="0081180B">
      <w:pPr>
        <w:pStyle w:val="SingleTxtGR"/>
        <w:tabs>
          <w:tab w:val="clear" w:pos="1701"/>
        </w:tabs>
        <w:ind w:left="2835" w:hanging="1701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>d)</w:t>
      </w:r>
      <w:r w:rsidR="0064634B" w:rsidRPr="00DE03C6">
        <w:rPr>
          <w:lang w:bidi="ru-RU"/>
        </w:rPr>
        <w:tab/>
        <w:t xml:space="preserve">время: </w:t>
      </w:r>
      <w:r w:rsidR="0064634B" w:rsidRPr="0081180B">
        <w:rPr>
          <w:strike/>
          <w:lang w:bidi="ru-RU"/>
        </w:rPr>
        <w:t>±0</w:t>
      </w:r>
      <w:r w:rsidRPr="0081180B">
        <w:rPr>
          <w:strike/>
          <w:lang w:bidi="ru-RU"/>
        </w:rPr>
        <w:t>,</w:t>
      </w:r>
      <w:r w:rsidR="0064634B" w:rsidRPr="0081180B">
        <w:rPr>
          <w:strike/>
          <w:lang w:bidi="ru-RU"/>
        </w:rPr>
        <w:t>5 мс</w:t>
      </w:r>
    </w:p>
    <w:p w:rsidR="0064634B" w:rsidRPr="00DE03C6" w:rsidRDefault="0081180B" w:rsidP="0081180B">
      <w:pPr>
        <w:pStyle w:val="SingleTxtGR"/>
        <w:tabs>
          <w:tab w:val="clear" w:pos="1701"/>
        </w:tabs>
        <w:ind w:left="3402" w:hanging="2268"/>
        <w:rPr>
          <w:b/>
          <w:lang w:bidi="ru-RU"/>
        </w:rPr>
      </w:pPr>
      <w:r>
        <w:rPr>
          <w:b/>
          <w:lang w:bidi="ru-RU"/>
        </w:rPr>
        <w:tab/>
      </w:r>
      <w:r>
        <w:rPr>
          <w:b/>
          <w:lang w:bidi="ru-RU"/>
        </w:rPr>
        <w:tab/>
      </w:r>
      <w:r w:rsidR="0064634B" w:rsidRPr="00DE03C6">
        <w:rPr>
          <w:b/>
          <w:lang w:bidi="ru-RU"/>
        </w:rPr>
        <w:t>i)</w:t>
      </w:r>
      <w:r w:rsidR="0064634B" w:rsidRPr="00DE03C6">
        <w:rPr>
          <w:b/>
          <w:lang w:bidi="ru-RU"/>
        </w:rPr>
        <w:tab/>
        <w:t>±0,02</w:t>
      </w:r>
      <w:r w:rsidR="004F0E1A">
        <w:rPr>
          <w:b/>
          <w:lang w:bidi="ru-RU"/>
        </w:rPr>
        <w:t xml:space="preserve"> с</w:t>
      </w:r>
      <w:r w:rsidR="0064634B" w:rsidRPr="00DE03C6">
        <w:rPr>
          <w:b/>
          <w:lang w:bidi="ru-RU"/>
        </w:rPr>
        <w:t xml:space="preserve"> для временны</w:t>
      </w:r>
      <w:r w:rsidR="004F0E1A">
        <w:rPr>
          <w:b/>
          <w:lang w:bidi="ru-RU"/>
        </w:rPr>
        <w:t>́</w:t>
      </w:r>
      <w:r w:rsidR="0064634B" w:rsidRPr="00DE03C6">
        <w:rPr>
          <w:b/>
          <w:lang w:bidi="ru-RU"/>
        </w:rPr>
        <w:t>х инкрементов, указанных в пункте</w:t>
      </w:r>
      <w:r w:rsidR="004F0E1A">
        <w:rPr>
          <w:b/>
          <w:lang w:bidi="ru-RU"/>
        </w:rPr>
        <w:t> </w:t>
      </w:r>
      <w:r w:rsidR="0064634B" w:rsidRPr="00DE03C6">
        <w:rPr>
          <w:b/>
          <w:lang w:bidi="ru-RU"/>
        </w:rPr>
        <w:t xml:space="preserve">3.5 b) приложения 6, применительно к сбору данных при испытании методом выбега по формуле ∆ω/∆t; </w:t>
      </w:r>
    </w:p>
    <w:p w:rsidR="0064634B" w:rsidRPr="00DE03C6" w:rsidRDefault="0081180B" w:rsidP="0081180B">
      <w:pPr>
        <w:pStyle w:val="SingleTxtGR"/>
        <w:tabs>
          <w:tab w:val="clear" w:pos="1701"/>
        </w:tabs>
        <w:ind w:left="3402" w:hanging="2268"/>
        <w:rPr>
          <w:b/>
          <w:lang w:bidi="ru-RU"/>
        </w:rPr>
      </w:pPr>
      <w:r>
        <w:rPr>
          <w:b/>
          <w:lang w:bidi="ru-RU"/>
        </w:rPr>
        <w:tab/>
      </w:r>
      <w:r>
        <w:rPr>
          <w:b/>
          <w:lang w:bidi="ru-RU"/>
        </w:rPr>
        <w:tab/>
      </w:r>
      <w:r w:rsidR="0064634B" w:rsidRPr="00DE03C6">
        <w:rPr>
          <w:rFonts w:hint="eastAsia"/>
          <w:b/>
          <w:lang w:bidi="ru-RU"/>
        </w:rPr>
        <w:t>ii)</w:t>
      </w:r>
      <w:r w:rsidR="0064634B" w:rsidRPr="00DE03C6">
        <w:rPr>
          <w:b/>
          <w:lang w:bidi="ru-RU"/>
        </w:rPr>
        <w:tab/>
        <w:t>±0,2% для временны</w:t>
      </w:r>
      <w:r w:rsidR="004F0E1A">
        <w:rPr>
          <w:b/>
          <w:lang w:bidi="ru-RU"/>
        </w:rPr>
        <w:t>́</w:t>
      </w:r>
      <w:r w:rsidR="0064634B" w:rsidRPr="00DE03C6">
        <w:rPr>
          <w:b/>
          <w:lang w:bidi="ru-RU"/>
        </w:rPr>
        <w:t>х инкрементов, указанных в пункте</w:t>
      </w:r>
      <w:r w:rsidR="004F0E1A">
        <w:rPr>
          <w:b/>
          <w:lang w:bidi="ru-RU"/>
        </w:rPr>
        <w:t> </w:t>
      </w:r>
      <w:r w:rsidR="0064634B" w:rsidRPr="00DE03C6">
        <w:rPr>
          <w:b/>
          <w:lang w:bidi="ru-RU"/>
        </w:rPr>
        <w:t xml:space="preserve">3.5 а) приложения 6, применительно к сбору данных при испытании методом выбега по формуле dω/dt; </w:t>
      </w:r>
    </w:p>
    <w:p w:rsidR="0064634B" w:rsidRPr="00DE03C6" w:rsidRDefault="0081180B" w:rsidP="0081180B">
      <w:pPr>
        <w:pStyle w:val="SingleTxtGR"/>
        <w:tabs>
          <w:tab w:val="clear" w:pos="1701"/>
        </w:tabs>
        <w:ind w:left="3402" w:hanging="2268"/>
        <w:rPr>
          <w:lang w:bidi="ru-RU"/>
        </w:rPr>
      </w:pPr>
      <w:r>
        <w:rPr>
          <w:b/>
          <w:lang w:bidi="ru-RU"/>
        </w:rPr>
        <w:tab/>
      </w:r>
      <w:r>
        <w:rPr>
          <w:b/>
          <w:lang w:bidi="ru-RU"/>
        </w:rPr>
        <w:tab/>
      </w:r>
      <w:r w:rsidR="0064634B" w:rsidRPr="00DE03C6">
        <w:rPr>
          <w:rFonts w:hint="eastAsia"/>
          <w:b/>
          <w:lang w:bidi="ru-RU"/>
        </w:rPr>
        <w:t>iii)</w:t>
      </w:r>
      <w:r w:rsidR="0064634B" w:rsidRPr="00DE03C6">
        <w:rPr>
          <w:b/>
          <w:lang w:bidi="ru-RU"/>
        </w:rPr>
        <w:tab/>
        <w:t>±5% для других временны</w:t>
      </w:r>
      <w:r w:rsidR="004F0E1A">
        <w:rPr>
          <w:b/>
          <w:lang w:bidi="ru-RU"/>
        </w:rPr>
        <w:t>́</w:t>
      </w:r>
      <w:r w:rsidR="0064634B" w:rsidRPr="00DE03C6">
        <w:rPr>
          <w:b/>
          <w:lang w:bidi="ru-RU"/>
        </w:rPr>
        <w:t>х периодов, указанных в приложении 6</w:t>
      </w:r>
      <w:r w:rsidRPr="0081180B">
        <w:t>"</w:t>
      </w:r>
      <w:r>
        <w:t>.</w:t>
      </w:r>
    </w:p>
    <w:p w:rsidR="0064634B" w:rsidRPr="00DE03C6" w:rsidRDefault="0064634B" w:rsidP="000129A0">
      <w:pPr>
        <w:pStyle w:val="SingleTxtGR"/>
        <w:rPr>
          <w:lang w:bidi="ru-RU"/>
        </w:rPr>
      </w:pPr>
      <w:r w:rsidRPr="004F0E1A">
        <w:rPr>
          <w:rFonts w:hint="eastAsia"/>
          <w:i/>
          <w:lang w:bidi="ru-RU"/>
        </w:rPr>
        <w:t xml:space="preserve">Приложение 6, добавление 1, </w:t>
      </w:r>
      <w:r w:rsidRPr="004F0E1A">
        <w:rPr>
          <w:i/>
          <w:lang w:bidi="ru-RU"/>
        </w:rPr>
        <w:t>пункт 5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lang w:bidi="ru-RU"/>
        </w:rPr>
        <w:t>"5.</w:t>
      </w:r>
      <w:r w:rsidRPr="00DE03C6">
        <w:rPr>
          <w:lang w:bidi="ru-RU"/>
        </w:rPr>
        <w:tab/>
        <w:t>Точность измерительных приборов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lang w:bidi="ru-RU"/>
        </w:rPr>
        <w:tab/>
        <w:t>Приборы, используемые для считывания и записи данных испыт</w:t>
      </w:r>
      <w:r w:rsidRPr="00DE03C6">
        <w:rPr>
          <w:lang w:bidi="ru-RU"/>
        </w:rPr>
        <w:t>а</w:t>
      </w:r>
      <w:r w:rsidRPr="00DE03C6">
        <w:rPr>
          <w:lang w:bidi="ru-RU"/>
        </w:rPr>
        <w:t>ний, должны быть точными в пределах допусков, указанных ниже: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63"/>
        <w:gridCol w:w="2344"/>
        <w:gridCol w:w="2163"/>
      </w:tblGrid>
      <w:tr w:rsidR="0064634B" w:rsidRPr="000129A0" w:rsidTr="0081180B">
        <w:trPr>
          <w:trHeight w:val="4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34B" w:rsidRPr="000129A0" w:rsidRDefault="0064634B" w:rsidP="000129A0">
            <w:pPr>
              <w:spacing w:before="80" w:after="80" w:line="200" w:lineRule="exact"/>
              <w:rPr>
                <w:i/>
                <w:sz w:val="16"/>
              </w:rPr>
            </w:pPr>
            <w:r w:rsidRPr="000129A0">
              <w:rPr>
                <w:i/>
                <w:sz w:val="16"/>
              </w:rPr>
              <w:t>Параметр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34B" w:rsidRPr="000129A0" w:rsidRDefault="0064634B" w:rsidP="0081180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129A0">
              <w:rPr>
                <w:i/>
                <w:sz w:val="16"/>
              </w:rPr>
              <w:t xml:space="preserve">Индекс несущей </w:t>
            </w:r>
            <w:r w:rsidR="004130B7">
              <w:rPr>
                <w:i/>
                <w:sz w:val="16"/>
              </w:rPr>
              <w:br/>
            </w:r>
            <w:r w:rsidRPr="000129A0">
              <w:rPr>
                <w:i/>
                <w:sz w:val="16"/>
              </w:rPr>
              <w:t>способности ≤ 121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34B" w:rsidRPr="000129A0" w:rsidRDefault="0064634B" w:rsidP="0081180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129A0">
              <w:rPr>
                <w:i/>
                <w:sz w:val="16"/>
              </w:rPr>
              <w:t xml:space="preserve">Индекс несущей </w:t>
            </w:r>
            <w:r w:rsidR="004130B7">
              <w:rPr>
                <w:i/>
                <w:sz w:val="16"/>
              </w:rPr>
              <w:br/>
            </w:r>
            <w:r w:rsidRPr="000129A0">
              <w:rPr>
                <w:i/>
                <w:sz w:val="16"/>
              </w:rPr>
              <w:t>способности &gt; 121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Нагрузка на шину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±10 Н или ±0,5%</w:t>
            </w:r>
            <w:r w:rsidRPr="00257A14">
              <w:rPr>
                <w:vertAlign w:val="superscript"/>
              </w:rPr>
              <w:t>a)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±30 Н или ±0,5%</w:t>
            </w:r>
            <w:r w:rsidRPr="00257A14">
              <w:rPr>
                <w:vertAlign w:val="superscript"/>
              </w:rPr>
              <w:t>a)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Внутреннее давление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 кПа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±1,5 кПа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Сила на оси вращения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 xml:space="preserve">±0,5 Нм или ±0,5% </w:t>
            </w:r>
            <w:r w:rsidRPr="00257A14">
              <w:rPr>
                <w:vertAlign w:val="superscript"/>
              </w:rPr>
              <w:t>a)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±1,0 Нм или ±0,5%</w:t>
            </w:r>
            <w:r w:rsidRPr="00257A14">
              <w:rPr>
                <w:vertAlign w:val="superscript"/>
              </w:rPr>
              <w:t>a)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Входной крутящий момент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±0,5 Нм или ±0,5%</w:t>
            </w:r>
            <w:r w:rsidRPr="00257A14">
              <w:rPr>
                <w:vertAlign w:val="superscript"/>
              </w:rPr>
              <w:t>a)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±1,0 Нм или ±0,5%</w:t>
            </w:r>
            <w:r w:rsidRPr="0081180B">
              <w:rPr>
                <w:vertAlign w:val="superscript"/>
              </w:rPr>
              <w:t>a)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Расстояние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 мм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 мм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Электрическая мощность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±10 Вт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±20 Вт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Температура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±0,2 °C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Окружная скорость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±0,1 км/ч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Время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14">
              <w:rPr>
                <w:b/>
              </w:rPr>
              <w:t>±0</w:t>
            </w:r>
            <w:r w:rsidR="004130B7">
              <w:rPr>
                <w:b/>
              </w:rPr>
              <w:t>,</w:t>
            </w:r>
            <w:r w:rsidRPr="00257A14">
              <w:rPr>
                <w:b/>
              </w:rPr>
              <w:t>01 с</w:t>
            </w:r>
            <w:r w:rsidRPr="000129A0">
              <w:t xml:space="preserve"> </w:t>
            </w:r>
            <w:r w:rsidR="0081180B" w:rsidRPr="0081180B">
              <w:rPr>
                <w:b/>
                <w:bCs/>
              </w:rPr>
              <w:t>−</w:t>
            </w:r>
            <w:r w:rsidRPr="000129A0">
              <w:t xml:space="preserve"> ±0</w:t>
            </w:r>
            <w:r w:rsidR="00257A14">
              <w:t>,</w:t>
            </w:r>
            <w:r w:rsidRPr="000129A0">
              <w:t xml:space="preserve">1% </w:t>
            </w:r>
            <w:r w:rsidR="0081180B">
              <w:t>−</w:t>
            </w:r>
            <w:r w:rsidRPr="000129A0">
              <w:t xml:space="preserve"> ±10 с</w:t>
            </w:r>
            <w:r w:rsidRPr="00257A14">
              <w:rPr>
                <w:vertAlign w:val="superscript"/>
              </w:rPr>
              <w:t>b)</w:t>
            </w:r>
          </w:p>
        </w:tc>
      </w:tr>
      <w:tr w:rsidR="0064634B" w:rsidRPr="000129A0" w:rsidTr="00413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4B" w:rsidRPr="000129A0" w:rsidRDefault="0064634B" w:rsidP="000129A0">
            <w:r w:rsidRPr="000129A0">
              <w:t>Угловая скорость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34B" w:rsidRPr="000129A0" w:rsidRDefault="0064634B" w:rsidP="00811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9A0">
              <w:t>±0,1%</w:t>
            </w:r>
          </w:p>
        </w:tc>
      </w:tr>
    </w:tbl>
    <w:p w:rsidR="0064634B" w:rsidRPr="00E904AA" w:rsidRDefault="0064634B" w:rsidP="0081180B">
      <w:pPr>
        <w:pStyle w:val="SingleTxtGR"/>
        <w:tabs>
          <w:tab w:val="clear" w:pos="1701"/>
          <w:tab w:val="left" w:pos="1498"/>
        </w:tabs>
        <w:suppressAutoHyphens/>
        <w:spacing w:before="120" w:after="0"/>
        <w:ind w:left="1498" w:hanging="222"/>
        <w:jc w:val="left"/>
        <w:rPr>
          <w:sz w:val="18"/>
          <w:szCs w:val="18"/>
          <w:lang w:bidi="ru-RU"/>
        </w:rPr>
      </w:pPr>
      <w:r w:rsidRPr="00E904AA">
        <w:rPr>
          <w:sz w:val="18"/>
          <w:szCs w:val="18"/>
          <w:vertAlign w:val="superscript"/>
          <w:lang w:bidi="ru-RU"/>
        </w:rPr>
        <w:t>a)</w:t>
      </w:r>
      <w:r w:rsidRPr="00E904AA">
        <w:rPr>
          <w:sz w:val="18"/>
          <w:szCs w:val="18"/>
          <w:lang w:bidi="ru-RU"/>
        </w:rPr>
        <w:tab/>
        <w:t>В зависимости от того, что больше.</w:t>
      </w:r>
    </w:p>
    <w:p w:rsidR="0064634B" w:rsidRPr="00E904AA" w:rsidRDefault="0064634B" w:rsidP="0081180B">
      <w:pPr>
        <w:pStyle w:val="SingleTxtGR"/>
        <w:tabs>
          <w:tab w:val="clear" w:pos="1701"/>
          <w:tab w:val="left" w:pos="1498"/>
        </w:tabs>
        <w:suppressAutoHyphens/>
        <w:spacing w:after="0"/>
        <w:ind w:left="1498" w:hanging="222"/>
        <w:jc w:val="left"/>
        <w:rPr>
          <w:b/>
          <w:sz w:val="18"/>
          <w:szCs w:val="18"/>
          <w:lang w:bidi="ru-RU"/>
        </w:rPr>
      </w:pPr>
      <w:r w:rsidRPr="00E904AA">
        <w:rPr>
          <w:sz w:val="18"/>
          <w:szCs w:val="18"/>
          <w:vertAlign w:val="superscript"/>
          <w:lang w:bidi="ru-RU"/>
        </w:rPr>
        <w:t>b)</w:t>
      </w:r>
      <w:r w:rsidRPr="00E904AA">
        <w:rPr>
          <w:sz w:val="18"/>
          <w:szCs w:val="18"/>
          <w:lang w:bidi="ru-RU"/>
        </w:rPr>
        <w:tab/>
      </w:r>
      <w:r w:rsidRPr="00E904AA">
        <w:rPr>
          <w:b/>
          <w:sz w:val="18"/>
          <w:szCs w:val="18"/>
          <w:lang w:bidi="ru-RU"/>
        </w:rPr>
        <w:t>±0,01</w:t>
      </w:r>
      <w:r w:rsidRPr="00E904AA">
        <w:rPr>
          <w:sz w:val="18"/>
          <w:szCs w:val="18"/>
          <w:lang w:bidi="ru-RU"/>
        </w:rPr>
        <w:t xml:space="preserve"> </w:t>
      </w:r>
      <w:r w:rsidRPr="00E904AA">
        <w:rPr>
          <w:b/>
          <w:sz w:val="18"/>
          <w:szCs w:val="18"/>
          <w:lang w:bidi="ru-RU"/>
        </w:rPr>
        <w:t>с для временны</w:t>
      </w:r>
      <w:r w:rsidR="004130B7">
        <w:rPr>
          <w:b/>
          <w:sz w:val="18"/>
          <w:szCs w:val="18"/>
          <w:lang w:bidi="ru-RU"/>
        </w:rPr>
        <w:t>́</w:t>
      </w:r>
      <w:r w:rsidRPr="00E904AA">
        <w:rPr>
          <w:b/>
          <w:sz w:val="18"/>
          <w:szCs w:val="18"/>
          <w:lang w:bidi="ru-RU"/>
        </w:rPr>
        <w:t>х инкрементов, указанных в пункте 3.5 b) приложения</w:t>
      </w:r>
      <w:r w:rsidR="009D1365">
        <w:rPr>
          <w:b/>
          <w:sz w:val="18"/>
          <w:szCs w:val="18"/>
          <w:lang w:bidi="ru-RU"/>
        </w:rPr>
        <w:t> </w:t>
      </w:r>
      <w:r w:rsidRPr="00E904AA">
        <w:rPr>
          <w:b/>
          <w:sz w:val="18"/>
          <w:szCs w:val="18"/>
          <w:lang w:bidi="ru-RU"/>
        </w:rPr>
        <w:t>6, применительно к сбору данных при испытании методом выбега по формуле ∆ω/∆t;</w:t>
      </w:r>
    </w:p>
    <w:p w:rsidR="0064634B" w:rsidRPr="00E904AA" w:rsidRDefault="009D1365" w:rsidP="0081180B">
      <w:pPr>
        <w:pStyle w:val="SingleTxtGR"/>
        <w:tabs>
          <w:tab w:val="clear" w:pos="1701"/>
          <w:tab w:val="left" w:pos="1498"/>
        </w:tabs>
        <w:suppressAutoHyphens/>
        <w:spacing w:after="0"/>
        <w:ind w:left="1498" w:hanging="222"/>
        <w:jc w:val="left"/>
        <w:rPr>
          <w:b/>
          <w:sz w:val="18"/>
          <w:szCs w:val="18"/>
          <w:lang w:bidi="ru-RU"/>
        </w:rPr>
      </w:pPr>
      <w:r>
        <w:rPr>
          <w:b/>
          <w:sz w:val="18"/>
          <w:szCs w:val="18"/>
          <w:lang w:bidi="ru-RU"/>
        </w:rPr>
        <w:tab/>
      </w:r>
      <w:r w:rsidR="0064634B" w:rsidRPr="00E904AA">
        <w:rPr>
          <w:b/>
          <w:sz w:val="18"/>
          <w:szCs w:val="18"/>
          <w:lang w:bidi="ru-RU"/>
        </w:rPr>
        <w:t>±0,1% для временны</w:t>
      </w:r>
      <w:r w:rsidR="004130B7">
        <w:rPr>
          <w:b/>
          <w:sz w:val="18"/>
          <w:szCs w:val="18"/>
          <w:lang w:bidi="ru-RU"/>
        </w:rPr>
        <w:t>́</w:t>
      </w:r>
      <w:r w:rsidR="0064634B" w:rsidRPr="00E904AA">
        <w:rPr>
          <w:b/>
          <w:sz w:val="18"/>
          <w:szCs w:val="18"/>
          <w:lang w:bidi="ru-RU"/>
        </w:rPr>
        <w:t>х инкрементов, указанных в пункте 3.5 а) приложения</w:t>
      </w:r>
      <w:r>
        <w:rPr>
          <w:b/>
          <w:sz w:val="18"/>
          <w:szCs w:val="18"/>
          <w:lang w:bidi="ru-RU"/>
        </w:rPr>
        <w:t> </w:t>
      </w:r>
      <w:r w:rsidR="0064634B" w:rsidRPr="00E904AA">
        <w:rPr>
          <w:b/>
          <w:sz w:val="18"/>
          <w:szCs w:val="18"/>
          <w:lang w:bidi="ru-RU"/>
        </w:rPr>
        <w:t xml:space="preserve">6, применительно к сбору данных при испытании методом выбега по формуле dω/dt; </w:t>
      </w:r>
    </w:p>
    <w:p w:rsidR="0064634B" w:rsidRPr="00E904AA" w:rsidRDefault="009D1365" w:rsidP="0081180B">
      <w:pPr>
        <w:pStyle w:val="SingleTxtGR"/>
        <w:tabs>
          <w:tab w:val="clear" w:pos="1701"/>
          <w:tab w:val="left" w:pos="1498"/>
        </w:tabs>
        <w:suppressAutoHyphens/>
        <w:spacing w:after="0"/>
        <w:ind w:left="1498" w:hanging="222"/>
        <w:jc w:val="left"/>
        <w:rPr>
          <w:rFonts w:eastAsia="NewsGoth for Porsche Com"/>
          <w:b/>
          <w:sz w:val="18"/>
          <w:szCs w:val="18"/>
          <w:u w:val="single"/>
          <w:lang w:bidi="ru-RU"/>
        </w:rPr>
      </w:pPr>
      <w:r>
        <w:rPr>
          <w:b/>
          <w:sz w:val="18"/>
          <w:szCs w:val="18"/>
          <w:lang w:bidi="ru-RU"/>
        </w:rPr>
        <w:tab/>
      </w:r>
      <w:r w:rsidR="00EE194A">
        <w:rPr>
          <w:b/>
          <w:sz w:val="18"/>
          <w:szCs w:val="18"/>
          <w:lang w:bidi="ru-RU"/>
        </w:rPr>
        <w:t>±</w:t>
      </w:r>
      <w:r w:rsidR="0064634B" w:rsidRPr="00E904AA">
        <w:rPr>
          <w:b/>
          <w:sz w:val="18"/>
          <w:szCs w:val="18"/>
          <w:lang w:bidi="ru-RU"/>
        </w:rPr>
        <w:t>10 с для других временны</w:t>
      </w:r>
      <w:r w:rsidR="004130B7">
        <w:rPr>
          <w:b/>
          <w:sz w:val="18"/>
          <w:szCs w:val="18"/>
          <w:lang w:bidi="ru-RU"/>
        </w:rPr>
        <w:t>́</w:t>
      </w:r>
      <w:r w:rsidR="0064634B" w:rsidRPr="00E904AA">
        <w:rPr>
          <w:b/>
          <w:sz w:val="18"/>
          <w:szCs w:val="18"/>
          <w:lang w:bidi="ru-RU"/>
        </w:rPr>
        <w:t>х периодов, указанных в приложении 6</w:t>
      </w:r>
      <w:r w:rsidR="0064634B" w:rsidRPr="0081180B">
        <w:t>".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VI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EE194A">
        <w:rPr>
          <w:lang w:bidi="ru-RU"/>
        </w:rPr>
        <w:t>Принятые</w:t>
      </w:r>
      <w:r w:rsidRPr="00DE03C6">
        <w:rPr>
          <w:lang w:bidi="ru-RU"/>
        </w:rPr>
        <w:t xml:space="preserve"> поправки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117 </w:t>
      </w:r>
      <w:r w:rsidR="0081180B">
        <w:rPr>
          <w:lang w:bidi="ru-RU"/>
        </w:rPr>
        <w:br/>
      </w:r>
      <w:r w:rsidRPr="00DE03C6">
        <w:rPr>
          <w:lang w:bidi="ru-RU"/>
        </w:rPr>
        <w:t xml:space="preserve">(на основе документа GRB-61-14) 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E904AA">
        <w:rPr>
          <w:i/>
          <w:lang w:bidi="ru-RU"/>
        </w:rPr>
        <w:t>Приложение 3, пункт 2.1, третий абзац, последнее предложение</w:t>
      </w:r>
      <w:r w:rsidRPr="00DE03C6">
        <w:rPr>
          <w:lang w:bidi="ru-RU"/>
        </w:rPr>
        <w:t xml:space="preserve">, заменить "ISO 10844:2011" на "ISO 10844:2014". </w:t>
      </w:r>
    </w:p>
    <w:p w:rsidR="0064634B" w:rsidRPr="00DE03C6" w:rsidRDefault="0064634B" w:rsidP="0081180B">
      <w:pPr>
        <w:pStyle w:val="SingleTxtGR"/>
        <w:rPr>
          <w:lang w:bidi="ru-RU"/>
        </w:rPr>
      </w:pPr>
      <w:r w:rsidRPr="00E904AA">
        <w:rPr>
          <w:i/>
          <w:lang w:bidi="ru-RU"/>
        </w:rPr>
        <w:t>Приложение 3, добавление 1, часть 2, пункт 3.1</w:t>
      </w:r>
      <w:r w:rsidRPr="00DE03C6">
        <w:rPr>
          <w:lang w:bidi="ru-RU"/>
        </w:rPr>
        <w:t xml:space="preserve">, заменить "ISO 10844:2011" на "ISO 10844:2014". 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VII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EE194A">
        <w:rPr>
          <w:lang w:bidi="ru-RU"/>
        </w:rPr>
        <w:t>Принятые</w:t>
      </w:r>
      <w:r w:rsidRPr="00DE03C6">
        <w:rPr>
          <w:lang w:bidi="ru-RU"/>
        </w:rPr>
        <w:t xml:space="preserve"> поправки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9 </w:t>
      </w:r>
      <w:r w:rsidR="0081180B">
        <w:rPr>
          <w:lang w:bidi="ru-RU"/>
        </w:rPr>
        <w:br/>
      </w:r>
      <w:r w:rsidRPr="00DE03C6">
        <w:rPr>
          <w:lang w:bidi="ru-RU"/>
        </w:rPr>
        <w:t>(на основе документа ECE/TRANS/WP.29/GRB/2015/5)</w:t>
      </w:r>
    </w:p>
    <w:p w:rsidR="0064634B" w:rsidRPr="00DE03C6" w:rsidRDefault="0064634B" w:rsidP="00E904AA">
      <w:pPr>
        <w:pStyle w:val="SingleTxtGR"/>
        <w:rPr>
          <w:lang w:bidi="ru-RU"/>
        </w:rPr>
      </w:pPr>
      <w:r w:rsidRPr="0081180B">
        <w:rPr>
          <w:i/>
          <w:iCs/>
          <w:lang w:bidi="ru-RU"/>
        </w:rPr>
        <w:t>Включить новые пункты 11.7 и 11.8</w:t>
      </w:r>
      <w:r w:rsidRPr="00DE03C6">
        <w:rPr>
          <w:lang w:bidi="ru-RU"/>
        </w:rPr>
        <w:t xml:space="preserve"> следующего содержания: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b/>
          <w:bCs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 xml:space="preserve">11.7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Начиная с официальной даты вступления в силу дополнения 1 к поправкам серии 07 ни одна из Договаривающихся сторон, применяющих настоящие Правила, не должна отказывать в предоставлении или принятии официального утверждения т</w:t>
      </w:r>
      <w:r w:rsidRPr="00DE03C6">
        <w:rPr>
          <w:b/>
          <w:lang w:bidi="ru-RU"/>
        </w:rPr>
        <w:t>и</w:t>
      </w:r>
      <w:r w:rsidRPr="00DE03C6">
        <w:rPr>
          <w:b/>
          <w:lang w:bidi="ru-RU"/>
        </w:rPr>
        <w:t xml:space="preserve">па </w:t>
      </w:r>
      <w:r w:rsidR="00EE194A">
        <w:rPr>
          <w:b/>
          <w:lang w:bidi="ru-RU"/>
        </w:rPr>
        <w:t xml:space="preserve">на основании дополнения </w:t>
      </w:r>
      <w:r w:rsidRPr="00DE03C6">
        <w:rPr>
          <w:b/>
          <w:lang w:bidi="ru-RU"/>
        </w:rPr>
        <w:t>1 к поправкам серии 07 к насто</w:t>
      </w:r>
      <w:r w:rsidRPr="00DE03C6">
        <w:rPr>
          <w:b/>
          <w:lang w:bidi="ru-RU"/>
        </w:rPr>
        <w:t>я</w:t>
      </w:r>
      <w:r w:rsidRPr="00DE03C6">
        <w:rPr>
          <w:b/>
          <w:lang w:bidi="ru-RU"/>
        </w:rPr>
        <w:t>щим Правилам.</w:t>
      </w:r>
    </w:p>
    <w:p w:rsidR="0064634B" w:rsidRPr="0081180B" w:rsidRDefault="0064634B" w:rsidP="0081180B">
      <w:pPr>
        <w:pStyle w:val="SingleTxtGR"/>
        <w:tabs>
          <w:tab w:val="clear" w:pos="1701"/>
        </w:tabs>
        <w:ind w:left="2268" w:hanging="1134"/>
      </w:pPr>
      <w:r w:rsidRPr="00DE03C6">
        <w:rPr>
          <w:b/>
          <w:lang w:bidi="ru-RU"/>
        </w:rPr>
        <w:t xml:space="preserve">11.8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По истечении 60 месяцев после даты вступления в силу допо</w:t>
      </w:r>
      <w:r w:rsidRPr="00DE03C6">
        <w:rPr>
          <w:b/>
          <w:lang w:bidi="ru-RU"/>
        </w:rPr>
        <w:t>л</w:t>
      </w:r>
      <w:r w:rsidRPr="00DE03C6">
        <w:rPr>
          <w:b/>
          <w:lang w:bidi="ru-RU"/>
        </w:rPr>
        <w:t>нения 1 к поправкам серии 07 к настоящим Правилам Догов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требованиям настоящих Пр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вил с поправками, содержащимися в дополнении 1 к попра</w:t>
      </w:r>
      <w:r w:rsidRPr="00DE03C6">
        <w:rPr>
          <w:b/>
          <w:lang w:bidi="ru-RU"/>
        </w:rPr>
        <w:t>в</w:t>
      </w:r>
      <w:r w:rsidRPr="00DE03C6">
        <w:rPr>
          <w:b/>
          <w:lang w:bidi="ru-RU"/>
        </w:rPr>
        <w:t>кам серии 07 к настоящим Правилам</w:t>
      </w:r>
      <w:r w:rsidR="0081180B" w:rsidRPr="0081180B">
        <w:t>"</w:t>
      </w:r>
      <w:r w:rsidRPr="0081180B">
        <w:t>.</w:t>
      </w:r>
    </w:p>
    <w:p w:rsidR="0064634B" w:rsidRPr="00EE194A" w:rsidRDefault="0064634B" w:rsidP="00EE194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i/>
          <w:lang w:bidi="ru-RU"/>
        </w:rPr>
      </w:pPr>
      <w:r w:rsidRPr="00EE194A">
        <w:rPr>
          <w:i/>
          <w:lang w:bidi="ru-RU"/>
        </w:rPr>
        <w:t xml:space="preserve">Приложение 1, </w:t>
      </w:r>
    </w:p>
    <w:p w:rsidR="0064634B" w:rsidRPr="00DE03C6" w:rsidRDefault="00EE194A" w:rsidP="00EE194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lang w:bidi="ru-RU"/>
        </w:rPr>
      </w:pPr>
      <w:r>
        <w:rPr>
          <w:i/>
          <w:lang w:bidi="ru-RU"/>
        </w:rPr>
        <w:t>П</w:t>
      </w:r>
      <w:r w:rsidR="0064634B" w:rsidRPr="00EE194A">
        <w:rPr>
          <w:i/>
          <w:lang w:bidi="ru-RU"/>
        </w:rPr>
        <w:t>ункт 19</w:t>
      </w:r>
      <w:r w:rsidR="0064634B" w:rsidRPr="00DE03C6">
        <w:rPr>
          <w:lang w:bidi="ru-RU"/>
        </w:rPr>
        <w:t xml:space="preserve"> исключить</w:t>
      </w:r>
      <w:r>
        <w:rPr>
          <w:lang w:bidi="ru-RU"/>
        </w:rPr>
        <w:t>.</w:t>
      </w:r>
    </w:p>
    <w:p w:rsidR="0064634B" w:rsidRPr="00DE03C6" w:rsidRDefault="00092769" w:rsidP="00EE194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lang w:bidi="ru-RU"/>
        </w:rPr>
      </w:pPr>
      <w:r w:rsidRPr="00092769">
        <w:rPr>
          <w:i/>
          <w:lang w:bidi="ru-RU"/>
        </w:rPr>
        <w:t>П</w:t>
      </w:r>
      <w:r w:rsidR="0064634B" w:rsidRPr="00092769">
        <w:rPr>
          <w:i/>
          <w:lang w:bidi="ru-RU"/>
        </w:rPr>
        <w:t>ункты 20−29</w:t>
      </w:r>
      <w:r w:rsidR="0064634B" w:rsidRPr="00DE03C6">
        <w:rPr>
          <w:lang w:bidi="ru-RU"/>
        </w:rPr>
        <w:t>, изменить нумерацию соответственно на 19−28.</w:t>
      </w:r>
    </w:p>
    <w:p w:rsidR="0064634B" w:rsidRPr="00DE03C6" w:rsidRDefault="0064634B" w:rsidP="00EE194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lang w:bidi="ru-RU"/>
        </w:rPr>
      </w:pPr>
      <w:r w:rsidRPr="00092769">
        <w:rPr>
          <w:i/>
          <w:lang w:bidi="ru-RU"/>
        </w:rPr>
        <w:t>Приложение 3, пункт 2.2</w:t>
      </w:r>
      <w:r w:rsidRPr="00DE03C6">
        <w:rPr>
          <w:lang w:bidi="ru-RU"/>
        </w:rPr>
        <w:t xml:space="preserve"> изменить следующим образом: 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lang w:bidi="ru-RU"/>
        </w:rPr>
        <w:t xml:space="preserve">"2.2 </w:t>
      </w:r>
      <w:r w:rsidRPr="00DE03C6">
        <w:rPr>
          <w:lang w:bidi="ru-RU"/>
        </w:rPr>
        <w:tab/>
        <w:t xml:space="preserve">Испытательная площадка... низкий уровень шума, </w:t>
      </w:r>
      <w:r w:rsidR="00092769">
        <w:rPr>
          <w:lang w:bidi="ru-RU"/>
        </w:rPr>
        <w:t xml:space="preserve">производимого </w:t>
      </w:r>
      <w:r w:rsidRPr="00DE03C6">
        <w:rPr>
          <w:lang w:bidi="ru-RU"/>
        </w:rPr>
        <w:t>катящимися шинами.</w:t>
      </w:r>
    </w:p>
    <w:p w:rsidR="0064634B" w:rsidRPr="00DE03C6" w:rsidRDefault="00092769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>На испытательной площадке... мосты или здания. Поверхность и</w:t>
      </w:r>
      <w:r w:rsidR="0064634B" w:rsidRPr="00DE03C6">
        <w:rPr>
          <w:lang w:bidi="ru-RU"/>
        </w:rPr>
        <w:t>с</w:t>
      </w:r>
      <w:r w:rsidR="0064634B" w:rsidRPr="00DE03C6">
        <w:rPr>
          <w:lang w:bidi="ru-RU"/>
        </w:rPr>
        <w:t>пытательной площадки должна соответствовать требованиям, и</w:t>
      </w:r>
      <w:r w:rsidR="0064634B" w:rsidRPr="00DE03C6">
        <w:rPr>
          <w:lang w:bidi="ru-RU"/>
        </w:rPr>
        <w:t>з</w:t>
      </w:r>
      <w:r w:rsidR="0064634B" w:rsidRPr="00DE03C6">
        <w:rPr>
          <w:lang w:bidi="ru-RU"/>
        </w:rPr>
        <w:t xml:space="preserve">ложенным в приложении 4 к настоящим Правилам, </w:t>
      </w:r>
      <w:r w:rsidR="0064634B" w:rsidRPr="00DE03C6">
        <w:rPr>
          <w:b/>
          <w:lang w:bidi="ru-RU"/>
        </w:rPr>
        <w:t>или стандарту ISO 10844:2014</w:t>
      </w:r>
      <w:r w:rsidR="0064634B" w:rsidRPr="0081180B">
        <w:t>.</w:t>
      </w:r>
    </w:p>
    <w:p w:rsidR="0064634B" w:rsidRPr="00DE03C6" w:rsidRDefault="0081180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>Вблизи микрофона</w:t>
      </w:r>
      <w:r w:rsidR="00092769">
        <w:rPr>
          <w:lang w:bidi="ru-RU"/>
        </w:rPr>
        <w:t>…</w:t>
      </w:r>
      <w:r w:rsidR="0064634B" w:rsidRPr="00DE03C6">
        <w:rPr>
          <w:lang w:bidi="ru-RU"/>
        </w:rPr>
        <w:t>".</w:t>
      </w:r>
    </w:p>
    <w:p w:rsidR="0064634B" w:rsidRPr="00092769" w:rsidRDefault="0064634B" w:rsidP="00EE194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i/>
          <w:iCs/>
          <w:lang w:bidi="ru-RU"/>
        </w:rPr>
      </w:pPr>
      <w:r w:rsidRPr="00092769">
        <w:rPr>
          <w:i/>
          <w:lang w:bidi="ru-RU"/>
        </w:rPr>
        <w:t xml:space="preserve">Приложение 4, </w:t>
      </w:r>
    </w:p>
    <w:p w:rsidR="0064634B" w:rsidRPr="00DE03C6" w:rsidRDefault="00092769" w:rsidP="0081180B">
      <w:pPr>
        <w:pStyle w:val="SingleTxtGR"/>
        <w:rPr>
          <w:lang w:bidi="ru-RU"/>
        </w:rPr>
      </w:pPr>
      <w:r>
        <w:rPr>
          <w:i/>
          <w:iCs/>
          <w:lang w:bidi="ru-RU"/>
        </w:rPr>
        <w:t>З</w:t>
      </w:r>
      <w:r w:rsidR="0064634B" w:rsidRPr="00092769">
        <w:rPr>
          <w:i/>
          <w:iCs/>
          <w:lang w:bidi="ru-RU"/>
        </w:rPr>
        <w:t>аголовок</w:t>
      </w:r>
      <w:r w:rsidR="0064634B" w:rsidRPr="00DE03C6">
        <w:rPr>
          <w:lang w:bidi="ru-RU"/>
        </w:rPr>
        <w:t>, включить ссылку на сноску 1 и текст сноски 1 следующего содерж</w:t>
      </w:r>
      <w:r w:rsidR="0064634B" w:rsidRPr="00DE03C6">
        <w:rPr>
          <w:lang w:bidi="ru-RU"/>
        </w:rPr>
        <w:t>а</w:t>
      </w:r>
      <w:r w:rsidR="0064634B" w:rsidRPr="00DE03C6">
        <w:rPr>
          <w:lang w:bidi="ru-RU"/>
        </w:rPr>
        <w:t>ния:</w:t>
      </w:r>
    </w:p>
    <w:p w:rsidR="0064634B" w:rsidRPr="0081180B" w:rsidRDefault="0064634B" w:rsidP="0081180B">
      <w:pPr>
        <w:pStyle w:val="SingleTxtGR"/>
        <w:tabs>
          <w:tab w:val="clear" w:pos="1701"/>
          <w:tab w:val="clear" w:pos="2268"/>
          <w:tab w:val="left" w:pos="1134"/>
          <w:tab w:val="left" w:pos="1985"/>
        </w:tabs>
        <w:ind w:hanging="283"/>
        <w:jc w:val="left"/>
      </w:pPr>
      <w:r w:rsidRPr="0081180B">
        <w:rPr>
          <w:sz w:val="18"/>
          <w:szCs w:val="18"/>
          <w:lang w:bidi="ru-RU"/>
        </w:rPr>
        <w:t>"</w:t>
      </w:r>
      <w:r w:rsidRPr="0081180B">
        <w:rPr>
          <w:sz w:val="18"/>
          <w:szCs w:val="18"/>
          <w:vertAlign w:val="superscript"/>
          <w:lang w:bidi="ru-RU"/>
        </w:rPr>
        <w:t>1</w:t>
      </w:r>
      <w:r w:rsidRPr="0081180B">
        <w:rPr>
          <w:sz w:val="18"/>
          <w:szCs w:val="18"/>
          <w:lang w:bidi="ru-RU"/>
        </w:rPr>
        <w:tab/>
      </w:r>
      <w:r w:rsidRPr="0081180B">
        <w:rPr>
          <w:b/>
          <w:sz w:val="18"/>
          <w:szCs w:val="18"/>
          <w:lang w:bidi="ru-RU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11.8</w:t>
      </w:r>
      <w:r w:rsidR="0081180B" w:rsidRPr="0081180B">
        <w:t>"</w:t>
      </w:r>
      <w:r w:rsidRPr="0081180B">
        <w:t>.</w:t>
      </w:r>
    </w:p>
    <w:p w:rsidR="0064634B" w:rsidRPr="00DE03C6" w:rsidRDefault="0064634B" w:rsidP="00EE194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lang w:bidi="ru-RU"/>
        </w:rPr>
      </w:pPr>
      <w:r w:rsidRPr="00092769">
        <w:rPr>
          <w:i/>
          <w:lang w:bidi="ru-RU"/>
        </w:rPr>
        <w:t>Пункт 1, ссылка на сноску 1 и текст сноски 1</w:t>
      </w:r>
      <w:r w:rsidRPr="00DE03C6">
        <w:rPr>
          <w:lang w:bidi="ru-RU"/>
        </w:rPr>
        <w:t>, изменить нумерацию на 2.</w:t>
      </w:r>
    </w:p>
    <w:p w:rsidR="0064634B" w:rsidRPr="00DE03C6" w:rsidRDefault="0064634B" w:rsidP="0081180B">
      <w:pPr>
        <w:pStyle w:val="HChGR"/>
        <w:pageBreakBefore/>
        <w:rPr>
          <w:lang w:bidi="ru-RU"/>
        </w:rPr>
      </w:pPr>
      <w:r w:rsidRPr="00DE03C6">
        <w:rPr>
          <w:lang w:bidi="ru-RU"/>
        </w:rPr>
        <w:lastRenderedPageBreak/>
        <w:t>Приложение VIII</w:t>
      </w:r>
    </w:p>
    <w:p w:rsidR="0064634B" w:rsidRPr="00DE03C6" w:rsidRDefault="0064634B" w:rsidP="00530E7C">
      <w:pPr>
        <w:pStyle w:val="HChGR"/>
        <w:spacing w:before="200" w:after="200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092769">
        <w:rPr>
          <w:lang w:bidi="ru-RU"/>
        </w:rPr>
        <w:t>Принятые</w:t>
      </w:r>
      <w:r w:rsidRPr="00DE03C6">
        <w:rPr>
          <w:lang w:bidi="ru-RU"/>
        </w:rPr>
        <w:t xml:space="preserve"> поправки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41 </w:t>
      </w:r>
      <w:r w:rsidR="0081180B">
        <w:rPr>
          <w:lang w:bidi="ru-RU"/>
        </w:rPr>
        <w:br/>
      </w:r>
      <w:r w:rsidRPr="00DE03C6">
        <w:rPr>
          <w:lang w:bidi="ru-RU"/>
        </w:rPr>
        <w:t>(на основе документа ECE/TRANS/WP.29/GRB/2015/5)</w:t>
      </w:r>
    </w:p>
    <w:p w:rsidR="0064634B" w:rsidRPr="00DE03C6" w:rsidRDefault="0064634B" w:rsidP="00E904AA">
      <w:pPr>
        <w:pStyle w:val="SingleTxtGR"/>
        <w:rPr>
          <w:lang w:bidi="ru-RU"/>
        </w:rPr>
      </w:pPr>
      <w:r w:rsidRPr="00DE03C6">
        <w:rPr>
          <w:i/>
          <w:lang w:bidi="ru-RU"/>
        </w:rPr>
        <w:t>Пункт 12.3</w:t>
      </w:r>
      <w:r w:rsidRPr="00DE03C6">
        <w:rPr>
          <w:lang w:bidi="ru-RU"/>
        </w:rPr>
        <w:t xml:space="preserve"> изменить следующим образом:</w:t>
      </w:r>
    </w:p>
    <w:p w:rsidR="0064634B" w:rsidRPr="00DE03C6" w:rsidRDefault="0064634B" w:rsidP="00F17BE8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lang w:bidi="ru-RU"/>
        </w:rPr>
        <w:t xml:space="preserve">"12.3 </w:t>
      </w:r>
      <w:r w:rsidRPr="00DE03C6">
        <w:rPr>
          <w:lang w:bidi="ru-RU"/>
        </w:rPr>
        <w:tab/>
        <w:t xml:space="preserve">Договаривающиеся стороны, применяющие настоящие Правила, не должны отказывать в распространении официальных утверждений на основании поправок предыдущих серий к настоящим Правилам, </w:t>
      </w:r>
      <w:r w:rsidRPr="00DE03C6">
        <w:rPr>
          <w:b/>
          <w:lang w:bidi="ru-RU"/>
        </w:rPr>
        <w:t>которые будут проводиться на испытательной площадке, ук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занной в приложении 4 или соответствующей стандарту ISO</w:t>
      </w:r>
      <w:r w:rsidR="00F17BE8">
        <w:rPr>
          <w:b/>
          <w:lang w:bidi="ru-RU"/>
        </w:rPr>
        <w:t> </w:t>
      </w:r>
      <w:r w:rsidRPr="00DE03C6">
        <w:rPr>
          <w:b/>
          <w:lang w:bidi="ru-RU"/>
        </w:rPr>
        <w:t>10844:2014</w:t>
      </w:r>
      <w:r w:rsidR="0081180B" w:rsidRPr="005328FE">
        <w:t>"</w:t>
      </w:r>
      <w:r w:rsidRPr="005328FE">
        <w:t>.</w:t>
      </w:r>
    </w:p>
    <w:p w:rsidR="0064634B" w:rsidRPr="00DE03C6" w:rsidRDefault="0064634B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 w:rsidRPr="00DE03C6">
        <w:rPr>
          <w:i/>
          <w:lang w:bidi="ru-RU"/>
        </w:rPr>
        <w:t>Включить новые пункты 12.8 и 12.9</w:t>
      </w:r>
      <w:r w:rsidRPr="00DE03C6">
        <w:rPr>
          <w:lang w:bidi="ru-RU"/>
        </w:rPr>
        <w:t xml:space="preserve"> следующего содержания: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b/>
          <w:bCs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 xml:space="preserve">12.8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 xml:space="preserve">Начиная с официальной даты вступления в силу дополнения 2 к поправкам серии 04 ни одна Договаривающаяся сторона, применяющая настоящие Правила, не </w:t>
      </w:r>
      <w:r w:rsidR="00CE37BF">
        <w:rPr>
          <w:b/>
          <w:lang w:bidi="ru-RU"/>
        </w:rPr>
        <w:t xml:space="preserve">должна </w:t>
      </w:r>
      <w:r w:rsidRPr="00DE03C6">
        <w:rPr>
          <w:b/>
          <w:lang w:bidi="ru-RU"/>
        </w:rPr>
        <w:t>отказыва</w:t>
      </w:r>
      <w:r w:rsidR="00CE37BF">
        <w:rPr>
          <w:b/>
          <w:lang w:bidi="ru-RU"/>
        </w:rPr>
        <w:t>ть</w:t>
      </w:r>
      <w:r w:rsidRPr="00DE03C6">
        <w:rPr>
          <w:b/>
          <w:lang w:bidi="ru-RU"/>
        </w:rPr>
        <w:t xml:space="preserve"> в предоставлении или при</w:t>
      </w:r>
      <w:r w:rsidR="00CE37BF">
        <w:rPr>
          <w:b/>
          <w:lang w:bidi="ru-RU"/>
        </w:rPr>
        <w:t>нятии</w:t>
      </w:r>
      <w:r w:rsidRPr="00DE03C6">
        <w:rPr>
          <w:b/>
          <w:lang w:bidi="ru-RU"/>
        </w:rPr>
        <w:t xml:space="preserve"> официального утверждения т</w:t>
      </w:r>
      <w:r w:rsidRPr="00DE03C6">
        <w:rPr>
          <w:b/>
          <w:lang w:bidi="ru-RU"/>
        </w:rPr>
        <w:t>и</w:t>
      </w:r>
      <w:r w:rsidRPr="00DE03C6">
        <w:rPr>
          <w:b/>
          <w:lang w:bidi="ru-RU"/>
        </w:rPr>
        <w:t>па на основании дополнения 2 к поправкам серии 04 к насто</w:t>
      </w:r>
      <w:r w:rsidRPr="00DE03C6">
        <w:rPr>
          <w:b/>
          <w:lang w:bidi="ru-RU"/>
        </w:rPr>
        <w:t>я</w:t>
      </w:r>
      <w:r w:rsidRPr="00DE03C6">
        <w:rPr>
          <w:b/>
          <w:lang w:bidi="ru-RU"/>
        </w:rPr>
        <w:t>щим Правилам.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b/>
          <w:lang w:bidi="ru-RU"/>
        </w:rPr>
        <w:t xml:space="preserve">12.9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По истечении 60 месяцев после даты вступления в силу допо</w:t>
      </w:r>
      <w:r w:rsidRPr="00DE03C6">
        <w:rPr>
          <w:b/>
          <w:lang w:bidi="ru-RU"/>
        </w:rPr>
        <w:t>л</w:t>
      </w:r>
      <w:r w:rsidRPr="00DE03C6">
        <w:rPr>
          <w:b/>
          <w:lang w:bidi="ru-RU"/>
        </w:rPr>
        <w:t>нения 2 к поправкам серии 04 к настоящим Правилам Догов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ривающиеся стороны, применяющие настоящие Правила, предоставляют официальные утверждения только в том сл</w:t>
      </w:r>
      <w:r w:rsidRPr="00DE03C6">
        <w:rPr>
          <w:b/>
          <w:lang w:bidi="ru-RU"/>
        </w:rPr>
        <w:t>у</w:t>
      </w:r>
      <w:r w:rsidRPr="00DE03C6">
        <w:rPr>
          <w:b/>
          <w:lang w:bidi="ru-RU"/>
        </w:rPr>
        <w:t>чае, если подлежащий официальному утверждению тип тран</w:t>
      </w:r>
      <w:r w:rsidRPr="00DE03C6">
        <w:rPr>
          <w:b/>
          <w:lang w:bidi="ru-RU"/>
        </w:rPr>
        <w:t>с</w:t>
      </w:r>
      <w:r w:rsidRPr="00DE03C6">
        <w:rPr>
          <w:b/>
          <w:lang w:bidi="ru-RU"/>
        </w:rPr>
        <w:t xml:space="preserve">портного средства отвечает </w:t>
      </w:r>
      <w:r w:rsidR="00CE37BF">
        <w:rPr>
          <w:b/>
          <w:lang w:bidi="ru-RU"/>
        </w:rPr>
        <w:t>требованиям</w:t>
      </w:r>
      <w:r w:rsidRPr="00DE03C6">
        <w:rPr>
          <w:b/>
          <w:lang w:bidi="ru-RU"/>
        </w:rPr>
        <w:t xml:space="preserve"> настоящих Правил с поправками, содержащимися в дополнении 2 к поправкам с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рии 04 к настоящим Правилам</w:t>
      </w:r>
      <w:r w:rsidR="0081180B" w:rsidRPr="005328FE">
        <w:t>"</w:t>
      </w:r>
      <w:r w:rsidRPr="005328FE">
        <w:t>.</w:t>
      </w:r>
    </w:p>
    <w:p w:rsidR="0064634B" w:rsidRPr="00DE03C6" w:rsidRDefault="0064634B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i/>
          <w:lang w:bidi="ru-RU"/>
        </w:rPr>
      </w:pPr>
      <w:r w:rsidRPr="00DE03C6">
        <w:rPr>
          <w:i/>
          <w:lang w:bidi="ru-RU"/>
        </w:rPr>
        <w:t xml:space="preserve">Приложение 1, </w:t>
      </w:r>
    </w:p>
    <w:p w:rsidR="0064634B" w:rsidRPr="00DE03C6" w:rsidRDefault="00CE37BF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>
        <w:rPr>
          <w:i/>
          <w:lang w:bidi="ru-RU"/>
        </w:rPr>
        <w:t>П</w:t>
      </w:r>
      <w:r w:rsidR="0064634B" w:rsidRPr="00DE03C6">
        <w:rPr>
          <w:i/>
          <w:lang w:bidi="ru-RU"/>
        </w:rPr>
        <w:t>ункт 20</w:t>
      </w:r>
      <w:r w:rsidR="0064634B" w:rsidRPr="00DE03C6">
        <w:rPr>
          <w:lang w:bidi="ru-RU"/>
        </w:rPr>
        <w:t xml:space="preserve"> исключить</w:t>
      </w:r>
      <w:r>
        <w:rPr>
          <w:lang w:bidi="ru-RU"/>
        </w:rPr>
        <w:t>.</w:t>
      </w:r>
    </w:p>
    <w:p w:rsidR="0064634B" w:rsidRPr="00DE03C6" w:rsidRDefault="00CE37BF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>
        <w:rPr>
          <w:i/>
          <w:lang w:bidi="ru-RU"/>
        </w:rPr>
        <w:t>П</w:t>
      </w:r>
      <w:r w:rsidR="0064634B" w:rsidRPr="00DE03C6">
        <w:rPr>
          <w:i/>
          <w:lang w:bidi="ru-RU"/>
        </w:rPr>
        <w:t>ункты 21−29</w:t>
      </w:r>
      <w:r w:rsidR="0064634B" w:rsidRPr="00DE03C6">
        <w:rPr>
          <w:lang w:bidi="ru-RU"/>
        </w:rPr>
        <w:t>, изменить нумерацию соответственно на 20−28.</w:t>
      </w:r>
    </w:p>
    <w:p w:rsidR="0064634B" w:rsidRPr="00DE03C6" w:rsidRDefault="0064634B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 w:rsidRPr="00DE03C6">
        <w:rPr>
          <w:i/>
          <w:lang w:bidi="ru-RU"/>
        </w:rPr>
        <w:t xml:space="preserve">Приложение 3, пункт 1.2.1 </w:t>
      </w:r>
      <w:r w:rsidRPr="00DE03C6">
        <w:rPr>
          <w:lang w:bidi="ru-RU"/>
        </w:rPr>
        <w:t xml:space="preserve">изменить следующим образом: 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lang w:bidi="ru-RU"/>
        </w:rPr>
        <w:t>"1.2.1</w:t>
      </w:r>
      <w:r w:rsidRPr="00DE03C6">
        <w:rPr>
          <w:lang w:bidi="ru-RU"/>
        </w:rPr>
        <w:tab/>
        <w:t>Испытательная площадка</w:t>
      </w:r>
    </w:p>
    <w:p w:rsidR="0064634B" w:rsidRPr="00DE03C6" w:rsidRDefault="00CE37BF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>Испытательная площадка</w:t>
      </w:r>
      <w:r>
        <w:rPr>
          <w:lang w:bidi="ru-RU"/>
        </w:rPr>
        <w:t>…</w:t>
      </w:r>
      <w:r w:rsidR="0064634B" w:rsidRPr="00DE03C6">
        <w:rPr>
          <w:lang w:bidi="ru-RU"/>
        </w:rPr>
        <w:t xml:space="preserve"> низкий уровень шума, </w:t>
      </w:r>
      <w:r>
        <w:rPr>
          <w:lang w:bidi="ru-RU"/>
        </w:rPr>
        <w:t>производимого</w:t>
      </w:r>
      <w:r w:rsidR="0064634B" w:rsidRPr="00DE03C6">
        <w:rPr>
          <w:lang w:bidi="ru-RU"/>
        </w:rPr>
        <w:t xml:space="preserve"> катящимися шинами.</w:t>
      </w:r>
    </w:p>
    <w:p w:rsidR="0064634B" w:rsidRPr="00DE03C6" w:rsidRDefault="00CE37BF" w:rsidP="00F17BE8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 xml:space="preserve">На испытательной площадке... мосты или здания. Дорожное </w:t>
      </w:r>
      <w:r w:rsidR="00F17BE8">
        <w:rPr>
          <w:lang w:bidi="ru-RU"/>
        </w:rPr>
        <w:br/>
      </w:r>
      <w:r w:rsidR="0064634B" w:rsidRPr="00DE03C6">
        <w:rPr>
          <w:lang w:bidi="ru-RU"/>
        </w:rPr>
        <w:t xml:space="preserve">покрытие на испытательном площадке должно соответствовать требованиям, изложенным в приложении 4, </w:t>
      </w:r>
      <w:r w:rsidR="0064634B" w:rsidRPr="00DE03C6">
        <w:rPr>
          <w:b/>
          <w:lang w:bidi="ru-RU"/>
        </w:rPr>
        <w:t>или стандарту ISO</w:t>
      </w:r>
      <w:r w:rsidR="00F17BE8">
        <w:rPr>
          <w:b/>
          <w:lang w:bidi="ru-RU"/>
        </w:rPr>
        <w:t> </w:t>
      </w:r>
      <w:r w:rsidR="0064634B" w:rsidRPr="00DE03C6">
        <w:rPr>
          <w:b/>
          <w:lang w:bidi="ru-RU"/>
        </w:rPr>
        <w:t>10844:2014</w:t>
      </w:r>
      <w:r w:rsidR="0064634B" w:rsidRPr="005328FE">
        <w:t>.</w:t>
      </w:r>
    </w:p>
    <w:p w:rsidR="0064634B" w:rsidRPr="00DE03C6" w:rsidRDefault="00CE37BF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64634B" w:rsidRPr="00DE03C6">
        <w:rPr>
          <w:lang w:bidi="ru-RU"/>
        </w:rPr>
        <w:t>Наличия преград вблизи микрофона</w:t>
      </w:r>
      <w:r>
        <w:rPr>
          <w:lang w:bidi="ru-RU"/>
        </w:rPr>
        <w:t>…</w:t>
      </w:r>
      <w:r w:rsidR="0081180B">
        <w:rPr>
          <w:lang w:bidi="ru-RU"/>
        </w:rPr>
        <w:t>".</w:t>
      </w:r>
    </w:p>
    <w:p w:rsidR="0064634B" w:rsidRPr="00DE03C6" w:rsidRDefault="0064634B" w:rsidP="0081180B">
      <w:pPr>
        <w:pStyle w:val="SingleTxtGR"/>
        <w:keepNext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i/>
          <w:iCs/>
          <w:lang w:bidi="ru-RU"/>
        </w:rPr>
      </w:pPr>
      <w:r w:rsidRPr="00DE03C6">
        <w:rPr>
          <w:i/>
          <w:lang w:bidi="ru-RU"/>
        </w:rPr>
        <w:t>Приложение 4,</w:t>
      </w:r>
    </w:p>
    <w:p w:rsidR="0064634B" w:rsidRPr="00DE03C6" w:rsidRDefault="00CE37BF" w:rsidP="0081180B">
      <w:pPr>
        <w:pStyle w:val="SingleTxtGR"/>
        <w:keepNext/>
        <w:rPr>
          <w:lang w:bidi="ru-RU"/>
        </w:rPr>
      </w:pPr>
      <w:r>
        <w:rPr>
          <w:i/>
          <w:iCs/>
          <w:lang w:bidi="ru-RU"/>
        </w:rPr>
        <w:t>З</w:t>
      </w:r>
      <w:r w:rsidR="0064634B" w:rsidRPr="00DE03C6">
        <w:rPr>
          <w:i/>
          <w:iCs/>
          <w:lang w:bidi="ru-RU"/>
        </w:rPr>
        <w:t>аголовок</w:t>
      </w:r>
      <w:r w:rsidR="0064634B" w:rsidRPr="00DE03C6">
        <w:rPr>
          <w:lang w:bidi="ru-RU"/>
        </w:rPr>
        <w:t>, включить ссылку на сноску 1 и текст сноски 1 следующего содерж</w:t>
      </w:r>
      <w:r w:rsidR="0064634B" w:rsidRPr="00DE03C6">
        <w:rPr>
          <w:lang w:bidi="ru-RU"/>
        </w:rPr>
        <w:t>а</w:t>
      </w:r>
      <w:r w:rsidR="0064634B" w:rsidRPr="00DE03C6">
        <w:rPr>
          <w:lang w:bidi="ru-RU"/>
        </w:rPr>
        <w:t>ния:</w:t>
      </w:r>
    </w:p>
    <w:p w:rsidR="0064634B" w:rsidRPr="0081180B" w:rsidRDefault="0064634B" w:rsidP="0081180B">
      <w:pPr>
        <w:pStyle w:val="SingleTxtGR"/>
        <w:tabs>
          <w:tab w:val="clear" w:pos="1701"/>
          <w:tab w:val="clear" w:pos="2268"/>
          <w:tab w:val="left" w:pos="1134"/>
          <w:tab w:val="left" w:pos="2552"/>
        </w:tabs>
        <w:ind w:hanging="283"/>
        <w:jc w:val="left"/>
      </w:pPr>
      <w:r w:rsidRPr="0081180B">
        <w:rPr>
          <w:sz w:val="18"/>
          <w:szCs w:val="18"/>
          <w:lang w:bidi="ru-RU"/>
        </w:rPr>
        <w:t>"</w:t>
      </w:r>
      <w:r w:rsidRPr="0081180B">
        <w:rPr>
          <w:sz w:val="18"/>
          <w:szCs w:val="18"/>
          <w:vertAlign w:val="superscript"/>
          <w:lang w:bidi="ru-RU"/>
        </w:rPr>
        <w:t>1</w:t>
      </w:r>
      <w:r w:rsidRPr="0081180B">
        <w:rPr>
          <w:sz w:val="18"/>
          <w:szCs w:val="18"/>
          <w:lang w:bidi="ru-RU"/>
        </w:rPr>
        <w:tab/>
      </w:r>
      <w:r w:rsidRPr="0081180B">
        <w:rPr>
          <w:b/>
          <w:sz w:val="18"/>
          <w:szCs w:val="18"/>
          <w:lang w:bidi="ru-RU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12.9</w:t>
      </w:r>
      <w:r w:rsidR="0081180B" w:rsidRPr="0081180B">
        <w:t>"</w:t>
      </w:r>
      <w:r w:rsidRPr="0081180B">
        <w:t>.</w:t>
      </w:r>
    </w:p>
    <w:p w:rsidR="0064634B" w:rsidRPr="00DE03C6" w:rsidRDefault="0064634B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i/>
          <w:iCs/>
          <w:lang w:bidi="ru-RU"/>
        </w:rPr>
      </w:pPr>
      <w:r w:rsidRPr="00DE03C6">
        <w:rPr>
          <w:i/>
          <w:lang w:bidi="ru-RU"/>
        </w:rPr>
        <w:lastRenderedPageBreak/>
        <w:t>Пункт 1, ссылка на сноску 1 и текст сноски 1</w:t>
      </w:r>
      <w:r w:rsidRPr="00DE03C6">
        <w:rPr>
          <w:lang w:bidi="ru-RU"/>
        </w:rPr>
        <w:t>, изменить нумерацию на 2.</w:t>
      </w:r>
    </w:p>
    <w:p w:rsidR="0064634B" w:rsidRPr="00DE03C6" w:rsidRDefault="0064634B" w:rsidP="00092769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i/>
          <w:iCs/>
          <w:lang w:bidi="ru-RU"/>
        </w:rPr>
      </w:pPr>
      <w:r w:rsidRPr="00DE03C6">
        <w:rPr>
          <w:i/>
          <w:lang w:bidi="ru-RU"/>
        </w:rPr>
        <w:t>Пункт 2.2, ссылка на сноску 2 и текст сноски 2</w:t>
      </w:r>
      <w:r w:rsidRPr="00DE03C6">
        <w:rPr>
          <w:lang w:bidi="ru-RU"/>
        </w:rPr>
        <w:t>, изменить нумерацию на 3.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IХ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</w:r>
      <w:r w:rsidR="00530E7C">
        <w:rPr>
          <w:lang w:bidi="ru-RU"/>
        </w:rPr>
        <w:t>Принятые</w:t>
      </w:r>
      <w:r w:rsidRPr="00DE03C6">
        <w:rPr>
          <w:lang w:bidi="ru-RU"/>
        </w:rPr>
        <w:t xml:space="preserve"> поправки к Правилам </w:t>
      </w:r>
      <w:r w:rsidR="0081180B">
        <w:rPr>
          <w:lang w:bidi="ru-RU"/>
        </w:rPr>
        <w:t>№ </w:t>
      </w:r>
      <w:r w:rsidRPr="00DE03C6">
        <w:rPr>
          <w:lang w:bidi="ru-RU"/>
        </w:rPr>
        <w:t xml:space="preserve">63 </w:t>
      </w:r>
      <w:r w:rsidR="0081180B">
        <w:rPr>
          <w:lang w:bidi="ru-RU"/>
        </w:rPr>
        <w:br/>
      </w:r>
      <w:r w:rsidRPr="00DE03C6">
        <w:rPr>
          <w:lang w:bidi="ru-RU"/>
        </w:rPr>
        <w:t>(на основе документа ECE/TRANS/WP.29/GRB/2015/5)</w:t>
      </w:r>
    </w:p>
    <w:p w:rsidR="0064634B" w:rsidRPr="00DE03C6" w:rsidRDefault="0064634B" w:rsidP="00E904AA">
      <w:pPr>
        <w:pStyle w:val="SingleTxtGR"/>
        <w:rPr>
          <w:lang w:bidi="ru-RU"/>
        </w:rPr>
      </w:pPr>
      <w:r w:rsidRPr="00530E7C">
        <w:rPr>
          <w:i/>
          <w:lang w:bidi="ru-RU"/>
        </w:rPr>
        <w:t>Включить новые пункты 10.7 и 10.8</w:t>
      </w:r>
      <w:r w:rsidRPr="00DE03C6">
        <w:rPr>
          <w:lang w:bidi="ru-RU"/>
        </w:rPr>
        <w:t xml:space="preserve"> следующего содержания: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b/>
          <w:bCs/>
          <w:lang w:bidi="ru-RU"/>
        </w:rPr>
      </w:pPr>
      <w:r w:rsidRPr="00DE03C6">
        <w:rPr>
          <w:lang w:bidi="ru-RU"/>
        </w:rPr>
        <w:t>"</w:t>
      </w:r>
      <w:r w:rsidRPr="00DE03C6">
        <w:rPr>
          <w:b/>
          <w:lang w:bidi="ru-RU"/>
        </w:rPr>
        <w:t xml:space="preserve">10.7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 xml:space="preserve">Начиная с официальной даты вступления в силу дополнения 1 к поправкам серии 02 ни одна Договаривающаяся сторона, применяющая настоящие Правила, не </w:t>
      </w:r>
      <w:r w:rsidR="00530E7C">
        <w:rPr>
          <w:b/>
          <w:lang w:bidi="ru-RU"/>
        </w:rPr>
        <w:t xml:space="preserve">должна </w:t>
      </w:r>
      <w:r w:rsidRPr="00DE03C6">
        <w:rPr>
          <w:b/>
          <w:lang w:bidi="ru-RU"/>
        </w:rPr>
        <w:t>отказыва</w:t>
      </w:r>
      <w:r w:rsidR="00530E7C">
        <w:rPr>
          <w:b/>
          <w:lang w:bidi="ru-RU"/>
        </w:rPr>
        <w:t>ть</w:t>
      </w:r>
      <w:r w:rsidRPr="00DE03C6">
        <w:rPr>
          <w:b/>
          <w:lang w:bidi="ru-RU"/>
        </w:rPr>
        <w:t xml:space="preserve"> в предоставлении или </w:t>
      </w:r>
      <w:r w:rsidR="00530E7C">
        <w:rPr>
          <w:b/>
          <w:lang w:bidi="ru-RU"/>
        </w:rPr>
        <w:t>принятии</w:t>
      </w:r>
      <w:r w:rsidRPr="00DE03C6">
        <w:rPr>
          <w:b/>
          <w:lang w:bidi="ru-RU"/>
        </w:rPr>
        <w:t xml:space="preserve"> официального утверждения т</w:t>
      </w:r>
      <w:r w:rsidRPr="00DE03C6">
        <w:rPr>
          <w:b/>
          <w:lang w:bidi="ru-RU"/>
        </w:rPr>
        <w:t>и</w:t>
      </w:r>
      <w:r w:rsidRPr="00DE03C6">
        <w:rPr>
          <w:b/>
          <w:lang w:bidi="ru-RU"/>
        </w:rPr>
        <w:t>па на основании дополнения 1 к поправкам серии 02 к насто</w:t>
      </w:r>
      <w:r w:rsidRPr="00DE03C6">
        <w:rPr>
          <w:b/>
          <w:lang w:bidi="ru-RU"/>
        </w:rPr>
        <w:t>я</w:t>
      </w:r>
      <w:r w:rsidRPr="00DE03C6">
        <w:rPr>
          <w:b/>
          <w:lang w:bidi="ru-RU"/>
        </w:rPr>
        <w:t>щим Правилам.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b/>
          <w:lang w:bidi="ru-RU"/>
        </w:rPr>
        <w:t xml:space="preserve">10.8 </w:t>
      </w:r>
      <w:r w:rsidRPr="00DE03C6">
        <w:rPr>
          <w:lang w:bidi="ru-RU"/>
        </w:rPr>
        <w:tab/>
      </w:r>
      <w:r w:rsidRPr="00DE03C6">
        <w:rPr>
          <w:b/>
          <w:lang w:bidi="ru-RU"/>
        </w:rPr>
        <w:t>По истечении 60 месяцев после даты вступления в силу допо</w:t>
      </w:r>
      <w:r w:rsidRPr="00DE03C6">
        <w:rPr>
          <w:b/>
          <w:lang w:bidi="ru-RU"/>
        </w:rPr>
        <w:t>л</w:t>
      </w:r>
      <w:r w:rsidRPr="00DE03C6">
        <w:rPr>
          <w:b/>
          <w:lang w:bidi="ru-RU"/>
        </w:rPr>
        <w:t>нения 1 к поправкам серии 02 к настоящим Правилам Догов</w:t>
      </w:r>
      <w:r w:rsidRPr="00DE03C6">
        <w:rPr>
          <w:b/>
          <w:lang w:bidi="ru-RU"/>
        </w:rPr>
        <w:t>а</w:t>
      </w:r>
      <w:r w:rsidRPr="00DE03C6">
        <w:rPr>
          <w:b/>
          <w:lang w:bidi="ru-RU"/>
        </w:rPr>
        <w:t>ривающиеся стороны, применяющие настоящие Правила, предоставляют официальные утверждения только в том сл</w:t>
      </w:r>
      <w:r w:rsidRPr="00DE03C6">
        <w:rPr>
          <w:b/>
          <w:lang w:bidi="ru-RU"/>
        </w:rPr>
        <w:t>у</w:t>
      </w:r>
      <w:r w:rsidRPr="00DE03C6">
        <w:rPr>
          <w:b/>
          <w:lang w:bidi="ru-RU"/>
        </w:rPr>
        <w:t>чае, если подлежащий официальному утверждению тип тран</w:t>
      </w:r>
      <w:r w:rsidRPr="00DE03C6">
        <w:rPr>
          <w:b/>
          <w:lang w:bidi="ru-RU"/>
        </w:rPr>
        <w:t>с</w:t>
      </w:r>
      <w:r w:rsidRPr="00DE03C6">
        <w:rPr>
          <w:b/>
          <w:lang w:bidi="ru-RU"/>
        </w:rPr>
        <w:t xml:space="preserve">портного средства отвечает </w:t>
      </w:r>
      <w:r w:rsidR="00530E7C">
        <w:rPr>
          <w:b/>
          <w:lang w:bidi="ru-RU"/>
        </w:rPr>
        <w:t>требованиям</w:t>
      </w:r>
      <w:r w:rsidRPr="00DE03C6">
        <w:rPr>
          <w:b/>
          <w:lang w:bidi="ru-RU"/>
        </w:rPr>
        <w:t xml:space="preserve"> настоящих Правил с поправками, содержащимися в дополнении 1 к поправкам с</w:t>
      </w:r>
      <w:r w:rsidRPr="00DE03C6">
        <w:rPr>
          <w:b/>
          <w:lang w:bidi="ru-RU"/>
        </w:rPr>
        <w:t>е</w:t>
      </w:r>
      <w:r w:rsidRPr="00DE03C6">
        <w:rPr>
          <w:b/>
          <w:lang w:bidi="ru-RU"/>
        </w:rPr>
        <w:t>рии 02 к настоящим Правилам</w:t>
      </w:r>
      <w:r w:rsidR="0081180B" w:rsidRPr="0081180B">
        <w:t>"</w:t>
      </w:r>
      <w:r w:rsidRPr="0081180B">
        <w:t>.</w:t>
      </w:r>
    </w:p>
    <w:p w:rsidR="0064634B" w:rsidRPr="00530E7C" w:rsidRDefault="0064634B" w:rsidP="00530E7C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i/>
          <w:lang w:bidi="ru-RU"/>
        </w:rPr>
      </w:pPr>
      <w:r w:rsidRPr="00530E7C">
        <w:rPr>
          <w:i/>
          <w:lang w:bidi="ru-RU"/>
        </w:rPr>
        <w:t xml:space="preserve">Приложение 1, </w:t>
      </w:r>
    </w:p>
    <w:p w:rsidR="0064634B" w:rsidRPr="00DE03C6" w:rsidRDefault="00530E7C" w:rsidP="00530E7C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>
        <w:rPr>
          <w:i/>
          <w:lang w:bidi="ru-RU"/>
        </w:rPr>
        <w:t>П</w:t>
      </w:r>
      <w:r w:rsidR="0064634B" w:rsidRPr="00530E7C">
        <w:rPr>
          <w:i/>
          <w:lang w:bidi="ru-RU"/>
        </w:rPr>
        <w:t>ункт 20</w:t>
      </w:r>
      <w:r w:rsidR="0064634B" w:rsidRPr="00DE03C6">
        <w:rPr>
          <w:lang w:bidi="ru-RU"/>
        </w:rPr>
        <w:t xml:space="preserve"> исключить</w:t>
      </w:r>
      <w:r>
        <w:rPr>
          <w:lang w:bidi="ru-RU"/>
        </w:rPr>
        <w:t>.</w:t>
      </w:r>
    </w:p>
    <w:p w:rsidR="0064634B" w:rsidRPr="00DE03C6" w:rsidRDefault="00530E7C" w:rsidP="00530E7C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>
        <w:rPr>
          <w:i/>
          <w:lang w:bidi="ru-RU"/>
        </w:rPr>
        <w:t>П</w:t>
      </w:r>
      <w:r w:rsidR="0064634B" w:rsidRPr="00530E7C">
        <w:rPr>
          <w:i/>
          <w:lang w:bidi="ru-RU"/>
        </w:rPr>
        <w:t>ункты 21−30</w:t>
      </w:r>
      <w:r w:rsidR="0064634B" w:rsidRPr="00DE03C6">
        <w:rPr>
          <w:lang w:bidi="ru-RU"/>
        </w:rPr>
        <w:t>, изменить нумерацию соответственно на 20−29.</w:t>
      </w:r>
    </w:p>
    <w:p w:rsidR="0064634B" w:rsidRPr="00DE03C6" w:rsidRDefault="0064634B" w:rsidP="00530E7C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lang w:bidi="ru-RU"/>
        </w:rPr>
      </w:pPr>
      <w:r w:rsidRPr="00530E7C">
        <w:rPr>
          <w:i/>
          <w:lang w:bidi="ru-RU"/>
        </w:rPr>
        <w:t>Приложение 3, пункт 2.1.2</w:t>
      </w:r>
      <w:r w:rsidRPr="00DE03C6">
        <w:rPr>
          <w:lang w:bidi="ru-RU"/>
        </w:rPr>
        <w:t xml:space="preserve"> изменить следующим образом: </w:t>
      </w:r>
    </w:p>
    <w:p w:rsidR="0064634B" w:rsidRPr="00DE03C6" w:rsidRDefault="0064634B" w:rsidP="0081180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E03C6">
        <w:rPr>
          <w:lang w:bidi="ru-RU"/>
        </w:rPr>
        <w:t xml:space="preserve">"2.1.2 </w:t>
      </w:r>
      <w:r w:rsidRPr="00DE03C6">
        <w:rPr>
          <w:lang w:bidi="ru-RU"/>
        </w:rPr>
        <w:tab/>
        <w:t xml:space="preserve">Поверхность испытательной площадки должна соответствовать требованиям, изложенным в приложении 5 к настоящим Правилам, </w:t>
      </w:r>
      <w:r w:rsidRPr="00DE03C6">
        <w:rPr>
          <w:b/>
          <w:lang w:bidi="ru-RU"/>
        </w:rPr>
        <w:t>или стандарту ISO 10844:2014</w:t>
      </w:r>
      <w:r w:rsidR="0081180B" w:rsidRPr="0081180B">
        <w:t>"</w:t>
      </w:r>
      <w:r w:rsidRPr="0081180B">
        <w:t>.</w:t>
      </w:r>
    </w:p>
    <w:p w:rsidR="0064634B" w:rsidRPr="00D27102" w:rsidRDefault="0064634B" w:rsidP="00530E7C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i/>
          <w:iCs/>
          <w:lang w:bidi="ru-RU"/>
        </w:rPr>
      </w:pPr>
      <w:r w:rsidRPr="00D27102">
        <w:rPr>
          <w:i/>
          <w:lang w:bidi="ru-RU"/>
        </w:rPr>
        <w:t>Приложение 5,</w:t>
      </w:r>
    </w:p>
    <w:p w:rsidR="0064634B" w:rsidRPr="00DE03C6" w:rsidRDefault="00D27102" w:rsidP="00CE7672">
      <w:pPr>
        <w:pStyle w:val="SingleTxtGR"/>
        <w:rPr>
          <w:lang w:bidi="ru-RU"/>
        </w:rPr>
      </w:pPr>
      <w:r>
        <w:rPr>
          <w:i/>
          <w:lang w:bidi="ru-RU"/>
        </w:rPr>
        <w:t>З</w:t>
      </w:r>
      <w:r w:rsidR="0064634B" w:rsidRPr="00D27102">
        <w:rPr>
          <w:i/>
          <w:lang w:bidi="ru-RU"/>
        </w:rPr>
        <w:t>аголовок</w:t>
      </w:r>
      <w:r w:rsidR="0064634B" w:rsidRPr="00DE03C6">
        <w:rPr>
          <w:lang w:bidi="ru-RU"/>
        </w:rPr>
        <w:t>, включить ссылку на сноску 1 и текст сноски 1 следующего содерж</w:t>
      </w:r>
      <w:r w:rsidR="0064634B" w:rsidRPr="00DE03C6">
        <w:rPr>
          <w:lang w:bidi="ru-RU"/>
        </w:rPr>
        <w:t>а</w:t>
      </w:r>
      <w:r w:rsidR="0064634B" w:rsidRPr="00DE03C6">
        <w:rPr>
          <w:lang w:bidi="ru-RU"/>
        </w:rPr>
        <w:t>ния:</w:t>
      </w:r>
    </w:p>
    <w:p w:rsidR="0064634B" w:rsidRPr="00CE7672" w:rsidRDefault="0064634B" w:rsidP="00CE7672">
      <w:pPr>
        <w:pStyle w:val="SingleTxtGR"/>
        <w:tabs>
          <w:tab w:val="clear" w:pos="1701"/>
          <w:tab w:val="clear" w:pos="2268"/>
          <w:tab w:val="left" w:pos="1134"/>
          <w:tab w:val="left" w:pos="2552"/>
        </w:tabs>
        <w:ind w:hanging="283"/>
        <w:jc w:val="left"/>
      </w:pPr>
      <w:r w:rsidRPr="00CE7672">
        <w:rPr>
          <w:sz w:val="18"/>
          <w:szCs w:val="18"/>
          <w:lang w:bidi="ru-RU"/>
        </w:rPr>
        <w:t>"</w:t>
      </w:r>
      <w:r w:rsidRPr="00CE7672">
        <w:rPr>
          <w:sz w:val="18"/>
          <w:szCs w:val="18"/>
          <w:vertAlign w:val="superscript"/>
          <w:lang w:bidi="ru-RU"/>
        </w:rPr>
        <w:t>1</w:t>
      </w:r>
      <w:r w:rsidRPr="00CE7672">
        <w:rPr>
          <w:sz w:val="18"/>
          <w:szCs w:val="18"/>
          <w:lang w:bidi="ru-RU"/>
        </w:rPr>
        <w:t xml:space="preserve"> </w:t>
      </w:r>
      <w:r w:rsidRPr="00CE7672">
        <w:rPr>
          <w:sz w:val="18"/>
          <w:szCs w:val="18"/>
          <w:lang w:bidi="ru-RU"/>
        </w:rPr>
        <w:tab/>
      </w:r>
      <w:r w:rsidRPr="00CE7672">
        <w:rPr>
          <w:b/>
          <w:sz w:val="18"/>
          <w:szCs w:val="18"/>
          <w:lang w:bidi="ru-RU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10.8</w:t>
      </w:r>
      <w:r w:rsidR="0081180B" w:rsidRPr="00CE7672">
        <w:t>"</w:t>
      </w:r>
      <w:r w:rsidRPr="00CE7672">
        <w:t>.</w:t>
      </w:r>
    </w:p>
    <w:p w:rsidR="0064634B" w:rsidRPr="00DE03C6" w:rsidRDefault="0064634B" w:rsidP="00530E7C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ind w:left="1985" w:hanging="851"/>
        <w:rPr>
          <w:rFonts w:eastAsia="MS PGothic"/>
          <w:iCs/>
          <w:lang w:bidi="ru-RU"/>
        </w:rPr>
      </w:pPr>
      <w:r w:rsidRPr="00D27102">
        <w:rPr>
          <w:i/>
          <w:lang w:bidi="ru-RU"/>
        </w:rPr>
        <w:t>Пункт 1, ссылка на сноску 1 и текст сноски 1</w:t>
      </w:r>
      <w:r w:rsidRPr="00DE03C6">
        <w:rPr>
          <w:lang w:bidi="ru-RU"/>
        </w:rPr>
        <w:t>, изменить нумерацию на 2.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br w:type="page"/>
      </w:r>
      <w:r w:rsidRPr="00DE03C6">
        <w:rPr>
          <w:lang w:bidi="ru-RU"/>
        </w:rPr>
        <w:lastRenderedPageBreak/>
        <w:t>Приложение Х</w:t>
      </w:r>
    </w:p>
    <w:p w:rsidR="0064634B" w:rsidRPr="00DE03C6" w:rsidRDefault="0064634B" w:rsidP="00E904AA">
      <w:pPr>
        <w:pStyle w:val="HChGR"/>
        <w:rPr>
          <w:lang w:bidi="ru-RU"/>
        </w:rPr>
      </w:pPr>
      <w:r w:rsidRPr="00DE03C6">
        <w:rPr>
          <w:lang w:bidi="ru-RU"/>
        </w:rPr>
        <w:tab/>
      </w:r>
      <w:r w:rsidRPr="00DE03C6">
        <w:rPr>
          <w:lang w:bidi="ru-RU"/>
        </w:rPr>
        <w:tab/>
        <w:t>Неофициальные группы GRB</w:t>
      </w:r>
    </w:p>
    <w:tbl>
      <w:tblPr>
        <w:tblStyle w:val="TabTxt"/>
        <w:tblW w:w="9639" w:type="dxa"/>
        <w:tblInd w:w="28" w:type="dxa"/>
        <w:tblLayout w:type="fixed"/>
        <w:tblLook w:val="05E0" w:firstRow="1" w:lastRow="1" w:firstColumn="1" w:lastColumn="1" w:noHBand="0" w:noVBand="1"/>
      </w:tblPr>
      <w:tblGrid>
        <w:gridCol w:w="2268"/>
        <w:gridCol w:w="3402"/>
        <w:gridCol w:w="2743"/>
        <w:gridCol w:w="1226"/>
      </w:tblGrid>
      <w:tr w:rsidR="0064634B" w:rsidRPr="0050007E" w:rsidTr="00CE7672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50007E" w:rsidRDefault="0064634B" w:rsidP="00CE7672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0007E">
              <w:rPr>
                <w:i/>
                <w:sz w:val="16"/>
              </w:rPr>
              <w:t>Неофициальная группа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50007E" w:rsidRDefault="0064634B" w:rsidP="00CE7672">
            <w:pPr>
              <w:spacing w:before="80" w:after="80" w:line="200" w:lineRule="exact"/>
              <w:rPr>
                <w:i/>
                <w:sz w:val="16"/>
              </w:rPr>
            </w:pPr>
            <w:r w:rsidRPr="0050007E">
              <w:rPr>
                <w:i/>
                <w:sz w:val="16"/>
              </w:rPr>
              <w:t xml:space="preserve">Председатель(и) и сопредседатель(и) 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634B" w:rsidRPr="0050007E" w:rsidRDefault="0064634B" w:rsidP="00CE7672">
            <w:pPr>
              <w:spacing w:before="80" w:after="80" w:line="200" w:lineRule="exact"/>
              <w:rPr>
                <w:i/>
                <w:sz w:val="16"/>
              </w:rPr>
            </w:pPr>
            <w:r w:rsidRPr="0050007E">
              <w:rPr>
                <w:i/>
                <w:sz w:val="16"/>
              </w:rPr>
              <w:t>Секретарь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4634B" w:rsidRPr="0050007E" w:rsidRDefault="0064634B" w:rsidP="00CE7672">
            <w:pPr>
              <w:spacing w:before="80" w:after="80" w:line="200" w:lineRule="exact"/>
              <w:rPr>
                <w:i/>
                <w:sz w:val="16"/>
              </w:rPr>
            </w:pPr>
            <w:r w:rsidRPr="0050007E">
              <w:rPr>
                <w:i/>
                <w:sz w:val="16"/>
              </w:rPr>
              <w:t xml:space="preserve">Истечение </w:t>
            </w:r>
            <w:r w:rsidR="00F0414A">
              <w:rPr>
                <w:i/>
                <w:sz w:val="16"/>
              </w:rPr>
              <w:br/>
            </w:r>
            <w:r w:rsidRPr="0050007E">
              <w:rPr>
                <w:i/>
                <w:sz w:val="16"/>
              </w:rPr>
              <w:t>срока действия мандата</w:t>
            </w:r>
          </w:p>
        </w:tc>
      </w:tr>
      <w:tr w:rsidR="0064634B" w:rsidRPr="00CE7672" w:rsidTr="00CE7672">
        <w:trPr>
          <w:trHeight w:val="796"/>
        </w:trPr>
        <w:tc>
          <w:tcPr>
            <w:tcW w:w="2268" w:type="dxa"/>
            <w:tcBorders>
              <w:top w:val="single" w:sz="12" w:space="0" w:color="auto"/>
            </w:tcBorders>
          </w:tcPr>
          <w:p w:rsidR="0064634B" w:rsidRPr="00CE7672" w:rsidRDefault="0064634B" w:rsidP="00CE7672">
            <w:pPr>
              <w:suppressAutoHyphens/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ГТП по бесшумным автотранспортным средствам (БАТС)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64634B" w:rsidRPr="00CE7672" w:rsidRDefault="0064634B" w:rsidP="0050007E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Г-н Эзана Вондимне (США)</w:t>
            </w:r>
            <w:r w:rsidRPr="00CE7672">
              <w:rPr>
                <w:sz w:val="19"/>
                <w:szCs w:val="19"/>
              </w:rPr>
              <w:br/>
              <w:t>Тел.: +1 202 366 21 17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 xml:space="preserve">Эл. почта: </w:t>
            </w:r>
            <w:hyperlink r:id="rId16">
              <w:r w:rsidRPr="00CE7672">
                <w:rPr>
                  <w:rStyle w:val="Hyperlink"/>
                  <w:sz w:val="19"/>
                  <w:szCs w:val="19"/>
                  <w:u w:val="none"/>
                </w:rPr>
                <w:t>Ezana.wondimneh@dot.gov</w:t>
              </w:r>
            </w:hyperlink>
          </w:p>
          <w:p w:rsidR="0064634B" w:rsidRPr="00CE7672" w:rsidRDefault="0064634B" w:rsidP="00F0414A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 xml:space="preserve">Г-н Ичиро Сакамото (Япония) 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Тел.: +81 422 41 66 18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Факс: +81 422 76 86 04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 xml:space="preserve">Эл. почта: </w:t>
            </w:r>
            <w:hyperlink r:id="rId17">
              <w:r w:rsidRPr="00CE7672">
                <w:rPr>
                  <w:rStyle w:val="Hyperlink"/>
                  <w:sz w:val="19"/>
                  <w:szCs w:val="19"/>
                  <w:u w:val="none"/>
                </w:rPr>
                <w:t>i-saka@ntsel.go.jp</w:t>
              </w:r>
            </w:hyperlink>
          </w:p>
        </w:tc>
        <w:tc>
          <w:tcPr>
            <w:tcW w:w="2743" w:type="dxa"/>
            <w:tcBorders>
              <w:top w:val="single" w:sz="12" w:space="0" w:color="auto"/>
            </w:tcBorders>
          </w:tcPr>
          <w:p w:rsidR="0064634B" w:rsidRPr="00CE7672" w:rsidRDefault="0064634B" w:rsidP="00CE7672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 xml:space="preserve">Г-н Андреас Возинис 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(Генеральный директорат по</w:t>
            </w:r>
            <w:r w:rsidR="00CE7672">
              <w:rPr>
                <w:sz w:val="19"/>
                <w:szCs w:val="19"/>
              </w:rPr>
              <w:t> </w:t>
            </w:r>
            <w:r w:rsidRPr="00CE7672">
              <w:rPr>
                <w:sz w:val="19"/>
                <w:szCs w:val="19"/>
              </w:rPr>
              <w:t xml:space="preserve">вопросам роста, </w:t>
            </w:r>
            <w:r w:rsid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 xml:space="preserve">Европейская комиссия) 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 xml:space="preserve">Тел: + 32 2 2992116 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Эл. почта: andreas.vosinis@ec.europa.eu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6" w:type="dxa"/>
            <w:tcBorders>
              <w:top w:val="single" w:sz="12" w:space="0" w:color="auto"/>
            </w:tcBorders>
          </w:tcPr>
          <w:p w:rsidR="0064634B" w:rsidRPr="00CE7672" w:rsidRDefault="0064634B" w:rsidP="0050007E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Ноябрь 2015 года</w:t>
            </w:r>
          </w:p>
        </w:tc>
      </w:tr>
      <w:tr w:rsidR="0064634B" w:rsidRPr="00CE7672" w:rsidTr="00CE7672">
        <w:tc>
          <w:tcPr>
            <w:tcW w:w="2268" w:type="dxa"/>
          </w:tcPr>
          <w:p w:rsidR="0064634B" w:rsidRPr="00CE7672" w:rsidRDefault="0064634B" w:rsidP="00CE7672">
            <w:pPr>
              <w:suppressAutoHyphens/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 xml:space="preserve">Правила, касающиеся БАТС, в рамках Соглашения 1958 года </w:t>
            </w:r>
          </w:p>
        </w:tc>
        <w:tc>
          <w:tcPr>
            <w:tcW w:w="3402" w:type="dxa"/>
          </w:tcPr>
          <w:p w:rsidR="0064634B" w:rsidRPr="00CE7672" w:rsidRDefault="0064634B" w:rsidP="0050007E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Г-н Бернд Ш</w:t>
            </w:r>
            <w:r w:rsidR="006E1146" w:rsidRPr="00CE7672">
              <w:rPr>
                <w:sz w:val="19"/>
                <w:szCs w:val="19"/>
              </w:rPr>
              <w:t>ю</w:t>
            </w:r>
            <w:r w:rsidRPr="00CE7672">
              <w:rPr>
                <w:sz w:val="19"/>
                <w:szCs w:val="19"/>
              </w:rPr>
              <w:t>ттлер (Германия)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Тел.: +49 228 99300 4372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Факс: +49 228 99300807 4372</w:t>
            </w:r>
            <w:r w:rsidR="00D27102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Эл. почта: bernd.schuettler@bmvi.bund.de</w:t>
            </w:r>
          </w:p>
          <w:p w:rsidR="0064634B" w:rsidRPr="00CE7672" w:rsidRDefault="0064634B" w:rsidP="0050007E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Г-н Луи-Фердинан Пардо (Франция)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Тел.: +33 1 69 80 17 66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Факс: +33 1 69 80 17 09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Эл. почта: louis-ferdinand.pardo@utaceram.com</w:t>
            </w:r>
          </w:p>
          <w:p w:rsidR="0064634B" w:rsidRPr="00CE7672" w:rsidRDefault="0064634B" w:rsidP="00F0414A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Г-н Ичиро Сакамото (Япония)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Тел.: +81 422 41 66 18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Факс: +81 422 76 86 04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Эл. почта: i-saka@ntsel.go.jp</w:t>
            </w:r>
          </w:p>
        </w:tc>
        <w:tc>
          <w:tcPr>
            <w:tcW w:w="2743" w:type="dxa"/>
          </w:tcPr>
          <w:p w:rsidR="0064634B" w:rsidRPr="00CE7672" w:rsidRDefault="0064634B" w:rsidP="00F17BE8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>Г-н Ханс-Петер Битенбек</w:t>
            </w:r>
            <w:r w:rsidR="00F17BE8">
              <w:rPr>
                <w:sz w:val="19"/>
                <w:szCs w:val="19"/>
              </w:rPr>
              <w:t xml:space="preserve"> </w:t>
            </w:r>
            <w:r w:rsidRPr="00CE7672">
              <w:rPr>
                <w:sz w:val="19"/>
                <w:szCs w:val="19"/>
              </w:rPr>
              <w:t>(МОПАП)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Тел.: +49 221 903 24 09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Факс: +49 221 903 25 46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 xml:space="preserve">Эл. почта: hbietenb@ford.com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6" w:type="dxa"/>
          </w:tcPr>
          <w:p w:rsidR="0064634B" w:rsidRPr="00CE7672" w:rsidRDefault="0064634B" w:rsidP="00F0414A">
            <w:pPr>
              <w:rPr>
                <w:sz w:val="19"/>
                <w:szCs w:val="19"/>
              </w:rPr>
            </w:pPr>
            <w:r w:rsidRPr="00CE7672">
              <w:rPr>
                <w:sz w:val="19"/>
                <w:szCs w:val="19"/>
              </w:rPr>
              <w:t xml:space="preserve">Сентябрь </w:t>
            </w:r>
            <w:r w:rsidR="00F0414A" w:rsidRPr="00CE7672">
              <w:rPr>
                <w:sz w:val="19"/>
                <w:szCs w:val="19"/>
              </w:rPr>
              <w:br/>
            </w:r>
            <w:r w:rsidRPr="00CE7672">
              <w:rPr>
                <w:sz w:val="19"/>
                <w:szCs w:val="19"/>
              </w:rPr>
              <w:t>2015 года</w:t>
            </w:r>
          </w:p>
        </w:tc>
      </w:tr>
    </w:tbl>
    <w:p w:rsidR="0064634B" w:rsidRPr="0067476D" w:rsidRDefault="0067476D" w:rsidP="0067476D">
      <w:pPr>
        <w:spacing w:before="240"/>
        <w:jc w:val="center"/>
        <w:rPr>
          <w:u w:val="single"/>
          <w:lang w:bidi="ru-RU"/>
        </w:rPr>
      </w:pP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sectPr w:rsidR="0064634B" w:rsidRPr="0067476D" w:rsidSect="00FB1897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0B" w:rsidRDefault="0081180B">
      <w:r>
        <w:rPr>
          <w:lang w:val="en-US"/>
        </w:rPr>
        <w:tab/>
      </w:r>
      <w:r>
        <w:separator/>
      </w:r>
    </w:p>
  </w:endnote>
  <w:endnote w:type="continuationSeparator" w:id="0">
    <w:p w:rsidR="0081180B" w:rsidRDefault="008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for Porsche Com">
    <w:altName w:val="Arial Narrow"/>
    <w:charset w:val="00"/>
    <w:family w:val="swiss"/>
    <w:pitch w:val="variable"/>
    <w:sig w:usb0="00000001" w:usb1="10000001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0B" w:rsidRPr="009A6F4A" w:rsidRDefault="0081180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47D1"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lang w:val="en-US"/>
      </w:rPr>
      <w:tab/>
      <w:t>GE.15-03845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0B" w:rsidRPr="009A6F4A" w:rsidRDefault="0081180B">
    <w:pPr>
      <w:pStyle w:val="Footer"/>
      <w:rPr>
        <w:lang w:val="en-US"/>
      </w:rPr>
    </w:pPr>
    <w:r>
      <w:rPr>
        <w:lang w:val="en-US"/>
      </w:rPr>
      <w:t>GE.15-03845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47D1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81180B" w:rsidTr="00296D2C">
      <w:trPr>
        <w:trHeight w:val="438"/>
      </w:trPr>
      <w:tc>
        <w:tcPr>
          <w:tcW w:w="4068" w:type="dxa"/>
          <w:vAlign w:val="bottom"/>
        </w:tcPr>
        <w:p w:rsidR="0081180B" w:rsidRPr="0081180B" w:rsidRDefault="0081180B" w:rsidP="009D6B18">
          <w:pPr>
            <w:rPr>
              <w:lang w:val="en-US"/>
            </w:rPr>
          </w:pPr>
          <w:r>
            <w:rPr>
              <w:lang w:val="en-US"/>
            </w:rPr>
            <w:t>GE.15-03845   (R)</w:t>
          </w:r>
          <w:r>
            <w:t xml:space="preserve">   </w:t>
          </w:r>
          <w:r>
            <w:rPr>
              <w:lang w:val="en-US"/>
            </w:rPr>
            <w:t>280415   290415</w:t>
          </w:r>
        </w:p>
      </w:tc>
      <w:tc>
        <w:tcPr>
          <w:tcW w:w="4663" w:type="dxa"/>
          <w:vMerge w:val="restart"/>
          <w:vAlign w:val="bottom"/>
        </w:tcPr>
        <w:p w:rsidR="0081180B" w:rsidRDefault="0081180B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53F208E" wp14:editId="71D0C1D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81180B" w:rsidRDefault="0081180B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4" name="Рисунок 4" descr="http://undocs.org/m2/QRCode2.ashx?DS=ECE/TRANS/WP.29/GRB/5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undocs.org/m2/QRCode2.ashx?DS=ECE/TRANS/WP.29/GRB/5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180B" w:rsidRPr="00797A78" w:rsidTr="00296D2C">
      <w:tc>
        <w:tcPr>
          <w:tcW w:w="4068" w:type="dxa"/>
          <w:vAlign w:val="bottom"/>
        </w:tcPr>
        <w:p w:rsidR="0081180B" w:rsidRPr="00911AB2" w:rsidRDefault="0081180B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11A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1180B" w:rsidRDefault="0081180B" w:rsidP="00296D2C"/>
      </w:tc>
      <w:tc>
        <w:tcPr>
          <w:tcW w:w="1124" w:type="dxa"/>
          <w:vMerge/>
        </w:tcPr>
        <w:p w:rsidR="0081180B" w:rsidRDefault="0081180B" w:rsidP="00296D2C"/>
      </w:tc>
    </w:tr>
  </w:tbl>
  <w:p w:rsidR="0081180B" w:rsidRDefault="0081180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0B" w:rsidRPr="00F71F63" w:rsidRDefault="0081180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1180B" w:rsidRPr="00F71F63" w:rsidRDefault="0081180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1180B" w:rsidRPr="00635E86" w:rsidRDefault="0081180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0B" w:rsidRPr="00E71A0F" w:rsidRDefault="0081180B">
    <w:pPr>
      <w:pStyle w:val="Header"/>
      <w:rPr>
        <w:lang w:val="en-US"/>
      </w:rPr>
    </w:pPr>
    <w:r>
      <w:rPr>
        <w:lang w:val="en-US"/>
      </w:rPr>
      <w:t>ECE/TRANS/WP.29/GRB/59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0B" w:rsidRPr="009A6F4A" w:rsidRDefault="0081180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/TRANS/WP.29/GRB/59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398F63A0"/>
    <w:multiLevelType w:val="hybridMultilevel"/>
    <w:tmpl w:val="9CFAACB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2155"/>
        </w:tabs>
        <w:ind w:left="2155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9"/>
  </w:num>
  <w:num w:numId="19">
    <w:abstractNumId w:val="11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DE"/>
    <w:rsid w:val="000033D8"/>
    <w:rsid w:val="00005C1C"/>
    <w:rsid w:val="000129A0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141"/>
    <w:rsid w:val="00086182"/>
    <w:rsid w:val="00090891"/>
    <w:rsid w:val="00092769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154C"/>
    <w:rsid w:val="001D7B8F"/>
    <w:rsid w:val="001E48EE"/>
    <w:rsid w:val="001F2D04"/>
    <w:rsid w:val="0020059C"/>
    <w:rsid w:val="002019BD"/>
    <w:rsid w:val="00212203"/>
    <w:rsid w:val="0023160A"/>
    <w:rsid w:val="00232D42"/>
    <w:rsid w:val="00237334"/>
    <w:rsid w:val="002444F4"/>
    <w:rsid w:val="00257A14"/>
    <w:rsid w:val="002629A0"/>
    <w:rsid w:val="00263A94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8D7"/>
    <w:rsid w:val="00356BB2"/>
    <w:rsid w:val="00360477"/>
    <w:rsid w:val="00367FC9"/>
    <w:rsid w:val="003711A1"/>
    <w:rsid w:val="00372123"/>
    <w:rsid w:val="00377D3B"/>
    <w:rsid w:val="00386581"/>
    <w:rsid w:val="00387100"/>
    <w:rsid w:val="0038734D"/>
    <w:rsid w:val="003951D3"/>
    <w:rsid w:val="00395D20"/>
    <w:rsid w:val="003978C6"/>
    <w:rsid w:val="003B40A9"/>
    <w:rsid w:val="003C016E"/>
    <w:rsid w:val="003C5DFC"/>
    <w:rsid w:val="003D5EBD"/>
    <w:rsid w:val="003E2768"/>
    <w:rsid w:val="0040120D"/>
    <w:rsid w:val="00401CE0"/>
    <w:rsid w:val="00403234"/>
    <w:rsid w:val="00407AC3"/>
    <w:rsid w:val="004130B7"/>
    <w:rsid w:val="00414586"/>
    <w:rsid w:val="00415059"/>
    <w:rsid w:val="00421CE3"/>
    <w:rsid w:val="00424FDD"/>
    <w:rsid w:val="0043033D"/>
    <w:rsid w:val="00435FE4"/>
    <w:rsid w:val="004427D0"/>
    <w:rsid w:val="00443E85"/>
    <w:rsid w:val="00457634"/>
    <w:rsid w:val="00474DDD"/>
    <w:rsid w:val="00474F42"/>
    <w:rsid w:val="0048244D"/>
    <w:rsid w:val="00485980"/>
    <w:rsid w:val="004A0DE8"/>
    <w:rsid w:val="004A4CB7"/>
    <w:rsid w:val="004A57B5"/>
    <w:rsid w:val="004B19DA"/>
    <w:rsid w:val="004B5D2F"/>
    <w:rsid w:val="004C2A53"/>
    <w:rsid w:val="004C3B35"/>
    <w:rsid w:val="004C43EC"/>
    <w:rsid w:val="004C4ECA"/>
    <w:rsid w:val="004D7AE6"/>
    <w:rsid w:val="004E65B4"/>
    <w:rsid w:val="004E6729"/>
    <w:rsid w:val="004F0E1A"/>
    <w:rsid w:val="004F0E47"/>
    <w:rsid w:val="0050007E"/>
    <w:rsid w:val="0051339C"/>
    <w:rsid w:val="0051412F"/>
    <w:rsid w:val="00522B6F"/>
    <w:rsid w:val="0052430E"/>
    <w:rsid w:val="005271D6"/>
    <w:rsid w:val="005276AD"/>
    <w:rsid w:val="00530E7C"/>
    <w:rsid w:val="005328FE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062C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2C7C"/>
    <w:rsid w:val="006339F2"/>
    <w:rsid w:val="00635E86"/>
    <w:rsid w:val="00636A37"/>
    <w:rsid w:val="0064634B"/>
    <w:rsid w:val="006501A5"/>
    <w:rsid w:val="006567B2"/>
    <w:rsid w:val="00657AC0"/>
    <w:rsid w:val="00662ADE"/>
    <w:rsid w:val="00664106"/>
    <w:rsid w:val="0067476D"/>
    <w:rsid w:val="006756F1"/>
    <w:rsid w:val="00677773"/>
    <w:rsid w:val="006805FC"/>
    <w:rsid w:val="006926C7"/>
    <w:rsid w:val="00693C90"/>
    <w:rsid w:val="00694C37"/>
    <w:rsid w:val="006A1BEB"/>
    <w:rsid w:val="006A401C"/>
    <w:rsid w:val="006A7C6E"/>
    <w:rsid w:val="006B23D9"/>
    <w:rsid w:val="006C1814"/>
    <w:rsid w:val="006C2F45"/>
    <w:rsid w:val="006C315E"/>
    <w:rsid w:val="006C361A"/>
    <w:rsid w:val="006C5657"/>
    <w:rsid w:val="006D5E4E"/>
    <w:rsid w:val="006E1146"/>
    <w:rsid w:val="006E6860"/>
    <w:rsid w:val="006E7183"/>
    <w:rsid w:val="006F5FBF"/>
    <w:rsid w:val="0070327E"/>
    <w:rsid w:val="00707B5F"/>
    <w:rsid w:val="00735602"/>
    <w:rsid w:val="0075279B"/>
    <w:rsid w:val="00753748"/>
    <w:rsid w:val="00753B39"/>
    <w:rsid w:val="00762446"/>
    <w:rsid w:val="00781ACB"/>
    <w:rsid w:val="00787EE8"/>
    <w:rsid w:val="007A79EB"/>
    <w:rsid w:val="007D4CA0"/>
    <w:rsid w:val="007D66B4"/>
    <w:rsid w:val="007D68F9"/>
    <w:rsid w:val="007D7A23"/>
    <w:rsid w:val="007E38C3"/>
    <w:rsid w:val="007E549E"/>
    <w:rsid w:val="007E71C9"/>
    <w:rsid w:val="007F7553"/>
    <w:rsid w:val="0080755E"/>
    <w:rsid w:val="0081180B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87DD8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1AB2"/>
    <w:rsid w:val="00915B0A"/>
    <w:rsid w:val="00926904"/>
    <w:rsid w:val="009372F0"/>
    <w:rsid w:val="00955022"/>
    <w:rsid w:val="00957B4D"/>
    <w:rsid w:val="00964EEA"/>
    <w:rsid w:val="00980C86"/>
    <w:rsid w:val="0098723B"/>
    <w:rsid w:val="009B1D9B"/>
    <w:rsid w:val="009B4074"/>
    <w:rsid w:val="009C30BB"/>
    <w:rsid w:val="009C60BE"/>
    <w:rsid w:val="009D1365"/>
    <w:rsid w:val="009D6B18"/>
    <w:rsid w:val="009E6279"/>
    <w:rsid w:val="009F00A6"/>
    <w:rsid w:val="009F56A7"/>
    <w:rsid w:val="009F5B05"/>
    <w:rsid w:val="00A026CA"/>
    <w:rsid w:val="00A07232"/>
    <w:rsid w:val="00A07E86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077EF"/>
    <w:rsid w:val="00B143DB"/>
    <w:rsid w:val="00B14EA9"/>
    <w:rsid w:val="00B24522"/>
    <w:rsid w:val="00B30A3C"/>
    <w:rsid w:val="00B81305"/>
    <w:rsid w:val="00B94512"/>
    <w:rsid w:val="00BB17DC"/>
    <w:rsid w:val="00BB1AF9"/>
    <w:rsid w:val="00BB4C4A"/>
    <w:rsid w:val="00BB63C9"/>
    <w:rsid w:val="00BC0B15"/>
    <w:rsid w:val="00BC500F"/>
    <w:rsid w:val="00BD3CAE"/>
    <w:rsid w:val="00BD49DE"/>
    <w:rsid w:val="00BD5F3C"/>
    <w:rsid w:val="00BF08F4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0647"/>
    <w:rsid w:val="00C90723"/>
    <w:rsid w:val="00C90D5C"/>
    <w:rsid w:val="00C9427D"/>
    <w:rsid w:val="00CA609E"/>
    <w:rsid w:val="00CA7DA4"/>
    <w:rsid w:val="00CB31FB"/>
    <w:rsid w:val="00CB3322"/>
    <w:rsid w:val="00CB7FD1"/>
    <w:rsid w:val="00CE37BF"/>
    <w:rsid w:val="00CE3D6F"/>
    <w:rsid w:val="00CE7672"/>
    <w:rsid w:val="00CE79A5"/>
    <w:rsid w:val="00CF0042"/>
    <w:rsid w:val="00CF262F"/>
    <w:rsid w:val="00D025D5"/>
    <w:rsid w:val="00D247D1"/>
    <w:rsid w:val="00D26B13"/>
    <w:rsid w:val="00D26CC1"/>
    <w:rsid w:val="00D27102"/>
    <w:rsid w:val="00D30662"/>
    <w:rsid w:val="00D32A0B"/>
    <w:rsid w:val="00D47B1A"/>
    <w:rsid w:val="00D6059C"/>
    <w:rsid w:val="00D6236B"/>
    <w:rsid w:val="00D809D1"/>
    <w:rsid w:val="00D81646"/>
    <w:rsid w:val="00D84ECF"/>
    <w:rsid w:val="00DA2851"/>
    <w:rsid w:val="00DA2B7C"/>
    <w:rsid w:val="00DA5686"/>
    <w:rsid w:val="00DB2FC0"/>
    <w:rsid w:val="00DB74B5"/>
    <w:rsid w:val="00DE62FC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37074"/>
    <w:rsid w:val="00E46A04"/>
    <w:rsid w:val="00E717F3"/>
    <w:rsid w:val="00E72C5E"/>
    <w:rsid w:val="00E73451"/>
    <w:rsid w:val="00E7489F"/>
    <w:rsid w:val="00E75147"/>
    <w:rsid w:val="00E8167D"/>
    <w:rsid w:val="00E904AA"/>
    <w:rsid w:val="00E907E9"/>
    <w:rsid w:val="00E96BE7"/>
    <w:rsid w:val="00EA2CD0"/>
    <w:rsid w:val="00EA654E"/>
    <w:rsid w:val="00EC0044"/>
    <w:rsid w:val="00EC6B9F"/>
    <w:rsid w:val="00EE194A"/>
    <w:rsid w:val="00EE516D"/>
    <w:rsid w:val="00EF4D1B"/>
    <w:rsid w:val="00EF7295"/>
    <w:rsid w:val="00F0414A"/>
    <w:rsid w:val="00F05EB2"/>
    <w:rsid w:val="00F069D1"/>
    <w:rsid w:val="00F1503D"/>
    <w:rsid w:val="00F17BE8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link w:val="HTMLAddressChar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qFormat/>
    <w:rsid w:val="00D84ECF"/>
  </w:style>
  <w:style w:type="paragraph" w:styleId="FootnoteText">
    <w:name w:val="footnote text"/>
    <w:aliases w:val="5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qFormat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7E71C9"/>
  </w:style>
  <w:style w:type="paragraph" w:styleId="BodyTextFirstIndent">
    <w:name w:val="Body Text First Indent"/>
    <w:basedOn w:val="BodyText"/>
    <w:link w:val="BodyTextFirstIndentChar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7E71C9"/>
    <w:pPr>
      <w:ind w:firstLine="210"/>
    </w:pPr>
  </w:style>
  <w:style w:type="paragraph" w:styleId="ListBullet">
    <w:name w:val="List Bullet"/>
    <w:basedOn w:val="Normal"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HeaderChar">
    <w:name w:val="Header Char"/>
    <w:aliases w:val="6_GR Char,6_G Char"/>
    <w:basedOn w:val="DefaultParagraphFont"/>
    <w:link w:val="Header"/>
    <w:rsid w:val="0064634B"/>
    <w:rPr>
      <w:b/>
      <w:sz w:val="18"/>
      <w:lang w:val="en-GB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4634B"/>
    <w:rPr>
      <w:rFonts w:cs="Arial"/>
      <w:b/>
      <w:bCs/>
      <w:spacing w:val="4"/>
      <w:w w:val="103"/>
      <w:kern w:val="14"/>
      <w:szCs w:val="32"/>
    </w:rPr>
  </w:style>
  <w:style w:type="character" w:customStyle="1" w:styleId="FooterChar">
    <w:name w:val="Footer Char"/>
    <w:aliases w:val="3_GR Char,3_G Char"/>
    <w:basedOn w:val="DefaultParagraphFont"/>
    <w:link w:val="Footer"/>
    <w:rsid w:val="0064634B"/>
    <w:rPr>
      <w:sz w:val="16"/>
      <w:lang w:val="en-GB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4634B"/>
    <w:rPr>
      <w:spacing w:val="5"/>
      <w:w w:val="104"/>
      <w:kern w:val="14"/>
      <w:sz w:val="18"/>
      <w:lang w:val="en-GB"/>
    </w:rPr>
  </w:style>
  <w:style w:type="character" w:customStyle="1" w:styleId="EndnoteTextChar">
    <w:name w:val="Endnote Text Char"/>
    <w:aliases w:val="2_GR Char,2_G Char"/>
    <w:basedOn w:val="DefaultParagraphFont"/>
    <w:link w:val="EndnoteText"/>
    <w:rsid w:val="0064634B"/>
    <w:rPr>
      <w:spacing w:val="5"/>
      <w:w w:val="104"/>
      <w:kern w:val="14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64634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4634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4634B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64634B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4634B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4634B"/>
    <w:rPr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4634B"/>
    <w:rPr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4634B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HMG">
    <w:name w:val="_ H __M_G"/>
    <w:basedOn w:val="Normal"/>
    <w:next w:val="Normal"/>
    <w:rsid w:val="0064634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eastAsia="ru-RU" w:bidi="ru-RU"/>
    </w:rPr>
  </w:style>
  <w:style w:type="paragraph" w:customStyle="1" w:styleId="HChG">
    <w:name w:val="_ H _Ch_G"/>
    <w:basedOn w:val="Normal"/>
    <w:next w:val="Normal"/>
    <w:link w:val="HChGChar"/>
    <w:qFormat/>
    <w:rsid w:val="006463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 w:bidi="ru-RU"/>
    </w:rPr>
  </w:style>
  <w:style w:type="character" w:customStyle="1" w:styleId="SingleTxtGChar">
    <w:name w:val="_ Single Txt_G Char"/>
    <w:link w:val="SingleTxtG"/>
    <w:rsid w:val="0064634B"/>
    <w:rPr>
      <w:lang w:bidi="ru-RU"/>
    </w:rPr>
  </w:style>
  <w:style w:type="paragraph" w:customStyle="1" w:styleId="SingleTxtG">
    <w:name w:val="_ Single Txt_G"/>
    <w:basedOn w:val="Normal"/>
    <w:link w:val="SingleTxtGChar"/>
    <w:rsid w:val="0064634B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PlainTextChar">
    <w:name w:val="Plain Text Char"/>
    <w:basedOn w:val="DefaultParagraphFont"/>
    <w:link w:val="PlainText"/>
    <w:semiHidden/>
    <w:rsid w:val="0064634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BodyTextChar">
    <w:name w:val="Body Text Char"/>
    <w:basedOn w:val="DefaultParagraphFont"/>
    <w:link w:val="BodyText"/>
    <w:rsid w:val="0064634B"/>
    <w:rPr>
      <w:spacing w:val="4"/>
      <w:w w:val="103"/>
      <w:kern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634B"/>
    <w:rPr>
      <w:spacing w:val="4"/>
      <w:w w:val="103"/>
      <w:kern w:val="14"/>
      <w:lang w:eastAsia="en-US"/>
    </w:rPr>
  </w:style>
  <w:style w:type="paragraph" w:customStyle="1" w:styleId="SMG">
    <w:name w:val="__S_M_G"/>
    <w:basedOn w:val="Normal"/>
    <w:next w:val="Normal"/>
    <w:rsid w:val="0064634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eastAsia="ru-RU" w:bidi="ru-RU"/>
    </w:rPr>
  </w:style>
  <w:style w:type="paragraph" w:customStyle="1" w:styleId="SLG">
    <w:name w:val="__S_L_G"/>
    <w:basedOn w:val="Normal"/>
    <w:next w:val="Normal"/>
    <w:rsid w:val="0064634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eastAsia="ru-RU" w:bidi="ru-RU"/>
    </w:rPr>
  </w:style>
  <w:style w:type="paragraph" w:customStyle="1" w:styleId="SSG">
    <w:name w:val="__S_S_G"/>
    <w:basedOn w:val="Normal"/>
    <w:next w:val="Normal"/>
    <w:rsid w:val="0064634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eastAsia="ru-RU" w:bidi="ru-RU"/>
    </w:rPr>
  </w:style>
  <w:style w:type="paragraph" w:customStyle="1" w:styleId="XLargeG">
    <w:name w:val="__XLarge_G"/>
    <w:basedOn w:val="Normal"/>
    <w:next w:val="Normal"/>
    <w:rsid w:val="0064634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eastAsia="ru-RU" w:bidi="ru-RU"/>
    </w:rPr>
  </w:style>
  <w:style w:type="paragraph" w:customStyle="1" w:styleId="Bullet1G">
    <w:name w:val="_Bullet 1_G"/>
    <w:basedOn w:val="Normal"/>
    <w:rsid w:val="0064634B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paragraph" w:styleId="CommentText">
    <w:name w:val="annotation text"/>
    <w:basedOn w:val="Normal"/>
    <w:link w:val="CommentTextChar"/>
    <w:rsid w:val="0064634B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CommentTextChar">
    <w:name w:val="Comment Text Char"/>
    <w:basedOn w:val="DefaultParagraphFont"/>
    <w:link w:val="CommentText"/>
    <w:rsid w:val="0064634B"/>
    <w:rPr>
      <w:lang w:bidi="ru-RU"/>
    </w:rPr>
  </w:style>
  <w:style w:type="paragraph" w:customStyle="1" w:styleId="Bullet2G">
    <w:name w:val="_Bullet 2_G"/>
    <w:basedOn w:val="Normal"/>
    <w:rsid w:val="0064634B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64634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 w:bidi="ru-RU"/>
    </w:rPr>
  </w:style>
  <w:style w:type="paragraph" w:customStyle="1" w:styleId="H23G">
    <w:name w:val="_ H_2/3_G"/>
    <w:basedOn w:val="Normal"/>
    <w:next w:val="Normal"/>
    <w:link w:val="H23GChar"/>
    <w:rsid w:val="006463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eastAsia="ru-RU" w:bidi="ru-RU"/>
    </w:rPr>
  </w:style>
  <w:style w:type="paragraph" w:customStyle="1" w:styleId="H4G">
    <w:name w:val="_ H_4_G"/>
    <w:basedOn w:val="Normal"/>
    <w:next w:val="Normal"/>
    <w:rsid w:val="006463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eastAsia="ru-RU" w:bidi="ru-RU"/>
    </w:rPr>
  </w:style>
  <w:style w:type="paragraph" w:customStyle="1" w:styleId="H56G">
    <w:name w:val="_ H_5/6_G"/>
    <w:basedOn w:val="Normal"/>
    <w:next w:val="Normal"/>
    <w:rsid w:val="006463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eastAsia="ru-RU" w:bidi="ru-RU"/>
    </w:rPr>
  </w:style>
  <w:style w:type="character" w:customStyle="1" w:styleId="BodyText2Char">
    <w:name w:val="Body Text 2 Char"/>
    <w:basedOn w:val="DefaultParagraphFont"/>
    <w:link w:val="BodyText2"/>
    <w:semiHidden/>
    <w:rsid w:val="0064634B"/>
    <w:rPr>
      <w:spacing w:val="4"/>
      <w:w w:val="103"/>
      <w:kern w:val="1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4634B"/>
    <w:rPr>
      <w:spacing w:val="4"/>
      <w:w w:val="103"/>
      <w:kern w:val="14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4634B"/>
    <w:rPr>
      <w:spacing w:val="4"/>
      <w:w w:val="103"/>
      <w:kern w:val="1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4634B"/>
    <w:rPr>
      <w:spacing w:val="4"/>
      <w:w w:val="103"/>
      <w:kern w:val="1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4634B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4634B"/>
    <w:rPr>
      <w:spacing w:val="4"/>
      <w:w w:val="103"/>
      <w:kern w:val="14"/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64634B"/>
    <w:rPr>
      <w:spacing w:val="4"/>
      <w:w w:val="103"/>
      <w:kern w:val="14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64634B"/>
    <w:rPr>
      <w:spacing w:val="4"/>
      <w:w w:val="103"/>
      <w:kern w:val="1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4634B"/>
    <w:rPr>
      <w:spacing w:val="4"/>
      <w:w w:val="103"/>
      <w:kern w:val="14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4634B"/>
    <w:rPr>
      <w:i/>
      <w:iCs/>
      <w:spacing w:val="4"/>
      <w:w w:val="103"/>
      <w:kern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634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4634B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4634B"/>
    <w:rPr>
      <w:spacing w:val="4"/>
      <w:w w:val="103"/>
      <w:kern w:val="14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4634B"/>
    <w:rPr>
      <w:spacing w:val="4"/>
      <w:w w:val="103"/>
      <w:kern w:val="14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4634B"/>
    <w:rPr>
      <w:spacing w:val="4"/>
      <w:w w:val="103"/>
      <w:kern w:val="14"/>
      <w:lang w:eastAsia="en-US"/>
    </w:rPr>
  </w:style>
  <w:style w:type="character" w:customStyle="1" w:styleId="SubtitleChar">
    <w:name w:val="Subtitle Char"/>
    <w:basedOn w:val="DefaultParagraphFont"/>
    <w:link w:val="Subtitle"/>
    <w:rsid w:val="0064634B"/>
    <w:rPr>
      <w:rFonts w:ascii="Arial" w:hAnsi="Arial" w:cs="Arial"/>
      <w:spacing w:val="4"/>
      <w:w w:val="103"/>
      <w:kern w:val="14"/>
      <w:sz w:val="24"/>
      <w:lang w:eastAsia="en-US"/>
    </w:rPr>
  </w:style>
  <w:style w:type="table" w:styleId="TableWeb3">
    <w:name w:val="Table Web 3"/>
    <w:basedOn w:val="TableNormal"/>
    <w:rsid w:val="0064634B"/>
    <w:pPr>
      <w:suppressAutoHyphens/>
      <w:spacing w:line="240" w:lineRule="atLeast"/>
    </w:pPr>
    <w:rPr>
      <w:lang w:bidi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64634B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64634B"/>
    <w:rPr>
      <w:b/>
      <w:sz w:val="24"/>
      <w:lang w:bidi="ru-RU"/>
    </w:rPr>
  </w:style>
  <w:style w:type="character" w:customStyle="1" w:styleId="HChGChar">
    <w:name w:val="_ H _Ch_G Char"/>
    <w:link w:val="HChG"/>
    <w:rsid w:val="0064634B"/>
    <w:rPr>
      <w:b/>
      <w:sz w:val="28"/>
      <w:lang w:bidi="ru-RU"/>
    </w:rPr>
  </w:style>
  <w:style w:type="character" w:customStyle="1" w:styleId="eg2">
    <w:name w:val="eg2"/>
    <w:rsid w:val="0064634B"/>
  </w:style>
  <w:style w:type="paragraph" w:styleId="ListParagraph">
    <w:name w:val="List Paragraph"/>
    <w:basedOn w:val="Normal"/>
    <w:uiPriority w:val="34"/>
    <w:qFormat/>
    <w:rsid w:val="0064634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rsid w:val="0064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34B"/>
    <w:rPr>
      <w:b/>
      <w:bCs/>
      <w:lang w:bidi="ru-RU"/>
    </w:rPr>
  </w:style>
  <w:style w:type="paragraph" w:styleId="Revision">
    <w:name w:val="Revision"/>
    <w:hidden/>
    <w:uiPriority w:val="99"/>
    <w:semiHidden/>
    <w:rsid w:val="0064634B"/>
    <w:rPr>
      <w:lang w:bidi="ru-RU"/>
    </w:rPr>
  </w:style>
  <w:style w:type="paragraph" w:customStyle="1" w:styleId="para">
    <w:name w:val="para"/>
    <w:basedOn w:val="Normal"/>
    <w:rsid w:val="0064634B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eastAsia="ru-RU" w:bidi="ru-RU"/>
    </w:rPr>
  </w:style>
  <w:style w:type="character" w:customStyle="1" w:styleId="WW-">
    <w:name w:val="WW-Основной шрифт абзаца"/>
    <w:rsid w:val="0064634B"/>
  </w:style>
  <w:style w:type="paragraph" w:customStyle="1" w:styleId="1">
    <w:name w:val="Обычный отступ1"/>
    <w:rsid w:val="0064634B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hAnsi="Garamond"/>
      <w:lang w:bidi="ru-RU"/>
    </w:rPr>
  </w:style>
  <w:style w:type="paragraph" w:customStyle="1" w:styleId="Definition">
    <w:name w:val="Definition"/>
    <w:basedOn w:val="Normal"/>
    <w:next w:val="Normal"/>
    <w:rsid w:val="0064634B"/>
    <w:pPr>
      <w:spacing w:after="240" w:line="230" w:lineRule="atLeast"/>
      <w:jc w:val="both"/>
    </w:pPr>
    <w:rPr>
      <w:rFonts w:ascii="Arial" w:eastAsia="MS Mincho" w:hAnsi="Arial"/>
      <w:spacing w:val="0"/>
      <w:w w:val="100"/>
      <w:kern w:val="0"/>
      <w:lang w:eastAsia="ru-RU" w:bidi="ru-RU"/>
    </w:rPr>
  </w:style>
  <w:style w:type="paragraph" w:customStyle="1" w:styleId="ManualNumPar1">
    <w:name w:val="Manual NumPar 1"/>
    <w:basedOn w:val="Normal"/>
    <w:next w:val="Normal"/>
    <w:rsid w:val="0064634B"/>
    <w:pPr>
      <w:spacing w:before="120" w:after="120" w:line="240" w:lineRule="auto"/>
      <w:ind w:left="851" w:hanging="851"/>
      <w:jc w:val="both"/>
    </w:pPr>
    <w:rPr>
      <w:spacing w:val="0"/>
      <w:w w:val="100"/>
      <w:kern w:val="0"/>
      <w:sz w:val="24"/>
      <w:lang w:eastAsia="ru-RU" w:bidi="ru-RU"/>
    </w:rPr>
  </w:style>
  <w:style w:type="paragraph" w:customStyle="1" w:styleId="Regelunganweis1">
    <w:name w:val="Regelung anweis1"/>
    <w:basedOn w:val="Normal"/>
    <w:next w:val="Normal"/>
    <w:rsid w:val="0064634B"/>
    <w:pPr>
      <w:spacing w:line="240" w:lineRule="auto"/>
    </w:pPr>
    <w:rPr>
      <w:snapToGrid w:val="0"/>
      <w:spacing w:val="0"/>
      <w:w w:val="100"/>
      <w:kern w:val="0"/>
      <w:sz w:val="24"/>
      <w:u w:val="single"/>
      <w:lang w:eastAsia="ru-RU" w:bidi="ru-RU"/>
    </w:rPr>
  </w:style>
  <w:style w:type="paragraph" w:customStyle="1" w:styleId="Formula">
    <w:name w:val="Formula"/>
    <w:basedOn w:val="Normal"/>
    <w:next w:val="Normal"/>
    <w:rsid w:val="0064634B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pacing w:val="0"/>
      <w:w w:val="100"/>
      <w:kern w:val="0"/>
      <w:lang w:eastAsia="ru-RU" w:bidi="ru-RU"/>
    </w:rPr>
  </w:style>
  <w:style w:type="paragraph" w:customStyle="1" w:styleId="Note">
    <w:name w:val="Note"/>
    <w:basedOn w:val="Normal"/>
    <w:next w:val="Normal"/>
    <w:rsid w:val="0064634B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pacing w:val="0"/>
      <w:w w:val="100"/>
      <w:kern w:val="0"/>
      <w:sz w:val="18"/>
      <w:lang w:eastAsia="ru-RU" w:bidi="ru-RU"/>
    </w:rPr>
  </w:style>
  <w:style w:type="paragraph" w:customStyle="1" w:styleId="Gleichung">
    <w:name w:val="Gleichung"/>
    <w:basedOn w:val="Caption"/>
    <w:rsid w:val="0064634B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</w:rPr>
  </w:style>
  <w:style w:type="paragraph" w:styleId="Caption">
    <w:name w:val="caption"/>
    <w:basedOn w:val="Normal"/>
    <w:next w:val="Normal"/>
    <w:qFormat/>
    <w:rsid w:val="0064634B"/>
    <w:pPr>
      <w:suppressAutoHyphens/>
    </w:pPr>
    <w:rPr>
      <w:b/>
      <w:bCs/>
      <w:spacing w:val="0"/>
      <w:w w:val="100"/>
      <w:kern w:val="0"/>
      <w:lang w:eastAsia="ru-RU" w:bidi="ru-RU"/>
    </w:rPr>
  </w:style>
  <w:style w:type="paragraph" w:customStyle="1" w:styleId="Rom2">
    <w:name w:val="Rom2"/>
    <w:basedOn w:val="SingleTxtG"/>
    <w:semiHidden/>
    <w:rsid w:val="0064634B"/>
    <w:pPr>
      <w:numPr>
        <w:numId w:val="19"/>
      </w:numPr>
      <w:tabs>
        <w:tab w:val="clear" w:pos="2160"/>
        <w:tab w:val="num" w:pos="1125"/>
        <w:tab w:val="num" w:pos="2268"/>
      </w:tabs>
      <w:ind w:left="2835" w:hanging="397"/>
    </w:pPr>
  </w:style>
  <w:style w:type="character" w:customStyle="1" w:styleId="H23GChar">
    <w:name w:val="_ H_2/3_G Char"/>
    <w:link w:val="H23G"/>
    <w:rsid w:val="0064634B"/>
    <w:rPr>
      <w:b/>
      <w:lang w:bidi="ru-RU"/>
    </w:rPr>
  </w:style>
  <w:style w:type="paragraph" w:customStyle="1" w:styleId="CM41">
    <w:name w:val="CM4+1"/>
    <w:basedOn w:val="Normal"/>
    <w:next w:val="Normal"/>
    <w:uiPriority w:val="99"/>
    <w:rsid w:val="0064634B"/>
    <w:pPr>
      <w:autoSpaceDE w:val="0"/>
      <w:autoSpaceDN w:val="0"/>
      <w:adjustRightInd w:val="0"/>
      <w:spacing w:line="240" w:lineRule="auto"/>
    </w:pPr>
    <w:rPr>
      <w:rFonts w:eastAsia="MS Mincho"/>
      <w:spacing w:val="0"/>
      <w:w w:val="100"/>
      <w:kern w:val="0"/>
      <w:sz w:val="24"/>
      <w:szCs w:val="24"/>
      <w:lang w:eastAsia="ru-RU" w:bidi="ru-RU"/>
    </w:rPr>
  </w:style>
  <w:style w:type="paragraph" w:styleId="NoSpacing">
    <w:name w:val="No Spacing"/>
    <w:uiPriority w:val="1"/>
    <w:qFormat/>
    <w:rsid w:val="0064634B"/>
    <w:rPr>
      <w:rFonts w:ascii="Calibri" w:eastAsia="Calibri" w:hAnsi="Calibri"/>
      <w:sz w:val="22"/>
      <w:szCs w:val="22"/>
      <w:lang w:bidi="ru-RU"/>
    </w:rPr>
  </w:style>
  <w:style w:type="paragraph" w:customStyle="1" w:styleId="Default">
    <w:name w:val="Default"/>
    <w:rsid w:val="0064634B"/>
    <w:pPr>
      <w:autoSpaceDE w:val="0"/>
      <w:autoSpaceDN w:val="0"/>
      <w:adjustRightInd w:val="0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link w:val="HTMLAddressChar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qFormat/>
    <w:rsid w:val="00D84ECF"/>
  </w:style>
  <w:style w:type="paragraph" w:styleId="FootnoteText">
    <w:name w:val="footnote text"/>
    <w:aliases w:val="5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qFormat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7E71C9"/>
  </w:style>
  <w:style w:type="paragraph" w:styleId="BodyTextFirstIndent">
    <w:name w:val="Body Text First Indent"/>
    <w:basedOn w:val="BodyText"/>
    <w:link w:val="BodyTextFirstIndentChar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7E71C9"/>
    <w:pPr>
      <w:ind w:firstLine="210"/>
    </w:pPr>
  </w:style>
  <w:style w:type="paragraph" w:styleId="ListBullet">
    <w:name w:val="List Bullet"/>
    <w:basedOn w:val="Normal"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HeaderChar">
    <w:name w:val="Header Char"/>
    <w:aliases w:val="6_GR Char,6_G Char"/>
    <w:basedOn w:val="DefaultParagraphFont"/>
    <w:link w:val="Header"/>
    <w:rsid w:val="0064634B"/>
    <w:rPr>
      <w:b/>
      <w:sz w:val="18"/>
      <w:lang w:val="en-GB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4634B"/>
    <w:rPr>
      <w:rFonts w:cs="Arial"/>
      <w:b/>
      <w:bCs/>
      <w:spacing w:val="4"/>
      <w:w w:val="103"/>
      <w:kern w:val="14"/>
      <w:szCs w:val="32"/>
    </w:rPr>
  </w:style>
  <w:style w:type="character" w:customStyle="1" w:styleId="FooterChar">
    <w:name w:val="Footer Char"/>
    <w:aliases w:val="3_GR Char,3_G Char"/>
    <w:basedOn w:val="DefaultParagraphFont"/>
    <w:link w:val="Footer"/>
    <w:rsid w:val="0064634B"/>
    <w:rPr>
      <w:sz w:val="16"/>
      <w:lang w:val="en-GB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4634B"/>
    <w:rPr>
      <w:spacing w:val="5"/>
      <w:w w:val="104"/>
      <w:kern w:val="14"/>
      <w:sz w:val="18"/>
      <w:lang w:val="en-GB"/>
    </w:rPr>
  </w:style>
  <w:style w:type="character" w:customStyle="1" w:styleId="EndnoteTextChar">
    <w:name w:val="Endnote Text Char"/>
    <w:aliases w:val="2_GR Char,2_G Char"/>
    <w:basedOn w:val="DefaultParagraphFont"/>
    <w:link w:val="EndnoteText"/>
    <w:rsid w:val="0064634B"/>
    <w:rPr>
      <w:spacing w:val="5"/>
      <w:w w:val="104"/>
      <w:kern w:val="14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64634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4634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4634B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64634B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4634B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4634B"/>
    <w:rPr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4634B"/>
    <w:rPr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4634B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HMG">
    <w:name w:val="_ H __M_G"/>
    <w:basedOn w:val="Normal"/>
    <w:next w:val="Normal"/>
    <w:rsid w:val="0064634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eastAsia="ru-RU" w:bidi="ru-RU"/>
    </w:rPr>
  </w:style>
  <w:style w:type="paragraph" w:customStyle="1" w:styleId="HChG">
    <w:name w:val="_ H _Ch_G"/>
    <w:basedOn w:val="Normal"/>
    <w:next w:val="Normal"/>
    <w:link w:val="HChGChar"/>
    <w:qFormat/>
    <w:rsid w:val="006463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 w:bidi="ru-RU"/>
    </w:rPr>
  </w:style>
  <w:style w:type="character" w:customStyle="1" w:styleId="SingleTxtGChar">
    <w:name w:val="_ Single Txt_G Char"/>
    <w:link w:val="SingleTxtG"/>
    <w:rsid w:val="0064634B"/>
    <w:rPr>
      <w:lang w:bidi="ru-RU"/>
    </w:rPr>
  </w:style>
  <w:style w:type="paragraph" w:customStyle="1" w:styleId="SingleTxtG">
    <w:name w:val="_ Single Txt_G"/>
    <w:basedOn w:val="Normal"/>
    <w:link w:val="SingleTxtGChar"/>
    <w:rsid w:val="0064634B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PlainTextChar">
    <w:name w:val="Plain Text Char"/>
    <w:basedOn w:val="DefaultParagraphFont"/>
    <w:link w:val="PlainText"/>
    <w:semiHidden/>
    <w:rsid w:val="0064634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BodyTextChar">
    <w:name w:val="Body Text Char"/>
    <w:basedOn w:val="DefaultParagraphFont"/>
    <w:link w:val="BodyText"/>
    <w:rsid w:val="0064634B"/>
    <w:rPr>
      <w:spacing w:val="4"/>
      <w:w w:val="103"/>
      <w:kern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634B"/>
    <w:rPr>
      <w:spacing w:val="4"/>
      <w:w w:val="103"/>
      <w:kern w:val="14"/>
      <w:lang w:eastAsia="en-US"/>
    </w:rPr>
  </w:style>
  <w:style w:type="paragraph" w:customStyle="1" w:styleId="SMG">
    <w:name w:val="__S_M_G"/>
    <w:basedOn w:val="Normal"/>
    <w:next w:val="Normal"/>
    <w:rsid w:val="0064634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eastAsia="ru-RU" w:bidi="ru-RU"/>
    </w:rPr>
  </w:style>
  <w:style w:type="paragraph" w:customStyle="1" w:styleId="SLG">
    <w:name w:val="__S_L_G"/>
    <w:basedOn w:val="Normal"/>
    <w:next w:val="Normal"/>
    <w:rsid w:val="0064634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eastAsia="ru-RU" w:bidi="ru-RU"/>
    </w:rPr>
  </w:style>
  <w:style w:type="paragraph" w:customStyle="1" w:styleId="SSG">
    <w:name w:val="__S_S_G"/>
    <w:basedOn w:val="Normal"/>
    <w:next w:val="Normal"/>
    <w:rsid w:val="0064634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eastAsia="ru-RU" w:bidi="ru-RU"/>
    </w:rPr>
  </w:style>
  <w:style w:type="paragraph" w:customStyle="1" w:styleId="XLargeG">
    <w:name w:val="__XLarge_G"/>
    <w:basedOn w:val="Normal"/>
    <w:next w:val="Normal"/>
    <w:rsid w:val="0064634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eastAsia="ru-RU" w:bidi="ru-RU"/>
    </w:rPr>
  </w:style>
  <w:style w:type="paragraph" w:customStyle="1" w:styleId="Bullet1G">
    <w:name w:val="_Bullet 1_G"/>
    <w:basedOn w:val="Normal"/>
    <w:rsid w:val="0064634B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paragraph" w:styleId="CommentText">
    <w:name w:val="annotation text"/>
    <w:basedOn w:val="Normal"/>
    <w:link w:val="CommentTextChar"/>
    <w:rsid w:val="0064634B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CommentTextChar">
    <w:name w:val="Comment Text Char"/>
    <w:basedOn w:val="DefaultParagraphFont"/>
    <w:link w:val="CommentText"/>
    <w:rsid w:val="0064634B"/>
    <w:rPr>
      <w:lang w:bidi="ru-RU"/>
    </w:rPr>
  </w:style>
  <w:style w:type="paragraph" w:customStyle="1" w:styleId="Bullet2G">
    <w:name w:val="_Bullet 2_G"/>
    <w:basedOn w:val="Normal"/>
    <w:rsid w:val="0064634B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64634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 w:bidi="ru-RU"/>
    </w:rPr>
  </w:style>
  <w:style w:type="paragraph" w:customStyle="1" w:styleId="H23G">
    <w:name w:val="_ H_2/3_G"/>
    <w:basedOn w:val="Normal"/>
    <w:next w:val="Normal"/>
    <w:link w:val="H23GChar"/>
    <w:rsid w:val="006463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eastAsia="ru-RU" w:bidi="ru-RU"/>
    </w:rPr>
  </w:style>
  <w:style w:type="paragraph" w:customStyle="1" w:styleId="H4G">
    <w:name w:val="_ H_4_G"/>
    <w:basedOn w:val="Normal"/>
    <w:next w:val="Normal"/>
    <w:rsid w:val="006463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eastAsia="ru-RU" w:bidi="ru-RU"/>
    </w:rPr>
  </w:style>
  <w:style w:type="paragraph" w:customStyle="1" w:styleId="H56G">
    <w:name w:val="_ H_5/6_G"/>
    <w:basedOn w:val="Normal"/>
    <w:next w:val="Normal"/>
    <w:rsid w:val="006463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eastAsia="ru-RU" w:bidi="ru-RU"/>
    </w:rPr>
  </w:style>
  <w:style w:type="character" w:customStyle="1" w:styleId="BodyText2Char">
    <w:name w:val="Body Text 2 Char"/>
    <w:basedOn w:val="DefaultParagraphFont"/>
    <w:link w:val="BodyText2"/>
    <w:semiHidden/>
    <w:rsid w:val="0064634B"/>
    <w:rPr>
      <w:spacing w:val="4"/>
      <w:w w:val="103"/>
      <w:kern w:val="1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4634B"/>
    <w:rPr>
      <w:spacing w:val="4"/>
      <w:w w:val="103"/>
      <w:kern w:val="14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4634B"/>
    <w:rPr>
      <w:spacing w:val="4"/>
      <w:w w:val="103"/>
      <w:kern w:val="1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4634B"/>
    <w:rPr>
      <w:spacing w:val="4"/>
      <w:w w:val="103"/>
      <w:kern w:val="1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4634B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4634B"/>
    <w:rPr>
      <w:spacing w:val="4"/>
      <w:w w:val="103"/>
      <w:kern w:val="14"/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64634B"/>
    <w:rPr>
      <w:spacing w:val="4"/>
      <w:w w:val="103"/>
      <w:kern w:val="14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64634B"/>
    <w:rPr>
      <w:spacing w:val="4"/>
      <w:w w:val="103"/>
      <w:kern w:val="1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4634B"/>
    <w:rPr>
      <w:spacing w:val="4"/>
      <w:w w:val="103"/>
      <w:kern w:val="14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4634B"/>
    <w:rPr>
      <w:i/>
      <w:iCs/>
      <w:spacing w:val="4"/>
      <w:w w:val="103"/>
      <w:kern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634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4634B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4634B"/>
    <w:rPr>
      <w:spacing w:val="4"/>
      <w:w w:val="103"/>
      <w:kern w:val="14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4634B"/>
    <w:rPr>
      <w:spacing w:val="4"/>
      <w:w w:val="103"/>
      <w:kern w:val="14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4634B"/>
    <w:rPr>
      <w:spacing w:val="4"/>
      <w:w w:val="103"/>
      <w:kern w:val="14"/>
      <w:lang w:eastAsia="en-US"/>
    </w:rPr>
  </w:style>
  <w:style w:type="character" w:customStyle="1" w:styleId="SubtitleChar">
    <w:name w:val="Subtitle Char"/>
    <w:basedOn w:val="DefaultParagraphFont"/>
    <w:link w:val="Subtitle"/>
    <w:rsid w:val="0064634B"/>
    <w:rPr>
      <w:rFonts w:ascii="Arial" w:hAnsi="Arial" w:cs="Arial"/>
      <w:spacing w:val="4"/>
      <w:w w:val="103"/>
      <w:kern w:val="14"/>
      <w:sz w:val="24"/>
      <w:lang w:eastAsia="en-US"/>
    </w:rPr>
  </w:style>
  <w:style w:type="table" w:styleId="TableWeb3">
    <w:name w:val="Table Web 3"/>
    <w:basedOn w:val="TableNormal"/>
    <w:rsid w:val="0064634B"/>
    <w:pPr>
      <w:suppressAutoHyphens/>
      <w:spacing w:line="240" w:lineRule="atLeast"/>
    </w:pPr>
    <w:rPr>
      <w:lang w:bidi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64634B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64634B"/>
    <w:rPr>
      <w:b/>
      <w:sz w:val="24"/>
      <w:lang w:bidi="ru-RU"/>
    </w:rPr>
  </w:style>
  <w:style w:type="character" w:customStyle="1" w:styleId="HChGChar">
    <w:name w:val="_ H _Ch_G Char"/>
    <w:link w:val="HChG"/>
    <w:rsid w:val="0064634B"/>
    <w:rPr>
      <w:b/>
      <w:sz w:val="28"/>
      <w:lang w:bidi="ru-RU"/>
    </w:rPr>
  </w:style>
  <w:style w:type="character" w:customStyle="1" w:styleId="eg2">
    <w:name w:val="eg2"/>
    <w:rsid w:val="0064634B"/>
  </w:style>
  <w:style w:type="paragraph" w:styleId="ListParagraph">
    <w:name w:val="List Paragraph"/>
    <w:basedOn w:val="Normal"/>
    <w:uiPriority w:val="34"/>
    <w:qFormat/>
    <w:rsid w:val="0064634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rsid w:val="0064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34B"/>
    <w:rPr>
      <w:b/>
      <w:bCs/>
      <w:lang w:bidi="ru-RU"/>
    </w:rPr>
  </w:style>
  <w:style w:type="paragraph" w:styleId="Revision">
    <w:name w:val="Revision"/>
    <w:hidden/>
    <w:uiPriority w:val="99"/>
    <w:semiHidden/>
    <w:rsid w:val="0064634B"/>
    <w:rPr>
      <w:lang w:bidi="ru-RU"/>
    </w:rPr>
  </w:style>
  <w:style w:type="paragraph" w:customStyle="1" w:styleId="para">
    <w:name w:val="para"/>
    <w:basedOn w:val="Normal"/>
    <w:rsid w:val="0064634B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eastAsia="ru-RU" w:bidi="ru-RU"/>
    </w:rPr>
  </w:style>
  <w:style w:type="character" w:customStyle="1" w:styleId="WW-">
    <w:name w:val="WW-Основной шрифт абзаца"/>
    <w:rsid w:val="0064634B"/>
  </w:style>
  <w:style w:type="paragraph" w:customStyle="1" w:styleId="1">
    <w:name w:val="Обычный отступ1"/>
    <w:rsid w:val="0064634B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hAnsi="Garamond"/>
      <w:lang w:bidi="ru-RU"/>
    </w:rPr>
  </w:style>
  <w:style w:type="paragraph" w:customStyle="1" w:styleId="Definition">
    <w:name w:val="Definition"/>
    <w:basedOn w:val="Normal"/>
    <w:next w:val="Normal"/>
    <w:rsid w:val="0064634B"/>
    <w:pPr>
      <w:spacing w:after="240" w:line="230" w:lineRule="atLeast"/>
      <w:jc w:val="both"/>
    </w:pPr>
    <w:rPr>
      <w:rFonts w:ascii="Arial" w:eastAsia="MS Mincho" w:hAnsi="Arial"/>
      <w:spacing w:val="0"/>
      <w:w w:val="100"/>
      <w:kern w:val="0"/>
      <w:lang w:eastAsia="ru-RU" w:bidi="ru-RU"/>
    </w:rPr>
  </w:style>
  <w:style w:type="paragraph" w:customStyle="1" w:styleId="ManualNumPar1">
    <w:name w:val="Manual NumPar 1"/>
    <w:basedOn w:val="Normal"/>
    <w:next w:val="Normal"/>
    <w:rsid w:val="0064634B"/>
    <w:pPr>
      <w:spacing w:before="120" w:after="120" w:line="240" w:lineRule="auto"/>
      <w:ind w:left="851" w:hanging="851"/>
      <w:jc w:val="both"/>
    </w:pPr>
    <w:rPr>
      <w:spacing w:val="0"/>
      <w:w w:val="100"/>
      <w:kern w:val="0"/>
      <w:sz w:val="24"/>
      <w:lang w:eastAsia="ru-RU" w:bidi="ru-RU"/>
    </w:rPr>
  </w:style>
  <w:style w:type="paragraph" w:customStyle="1" w:styleId="Regelunganweis1">
    <w:name w:val="Regelung anweis1"/>
    <w:basedOn w:val="Normal"/>
    <w:next w:val="Normal"/>
    <w:rsid w:val="0064634B"/>
    <w:pPr>
      <w:spacing w:line="240" w:lineRule="auto"/>
    </w:pPr>
    <w:rPr>
      <w:snapToGrid w:val="0"/>
      <w:spacing w:val="0"/>
      <w:w w:val="100"/>
      <w:kern w:val="0"/>
      <w:sz w:val="24"/>
      <w:u w:val="single"/>
      <w:lang w:eastAsia="ru-RU" w:bidi="ru-RU"/>
    </w:rPr>
  </w:style>
  <w:style w:type="paragraph" w:customStyle="1" w:styleId="Formula">
    <w:name w:val="Formula"/>
    <w:basedOn w:val="Normal"/>
    <w:next w:val="Normal"/>
    <w:rsid w:val="0064634B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pacing w:val="0"/>
      <w:w w:val="100"/>
      <w:kern w:val="0"/>
      <w:lang w:eastAsia="ru-RU" w:bidi="ru-RU"/>
    </w:rPr>
  </w:style>
  <w:style w:type="paragraph" w:customStyle="1" w:styleId="Note">
    <w:name w:val="Note"/>
    <w:basedOn w:val="Normal"/>
    <w:next w:val="Normal"/>
    <w:rsid w:val="0064634B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pacing w:val="0"/>
      <w:w w:val="100"/>
      <w:kern w:val="0"/>
      <w:sz w:val="18"/>
      <w:lang w:eastAsia="ru-RU" w:bidi="ru-RU"/>
    </w:rPr>
  </w:style>
  <w:style w:type="paragraph" w:customStyle="1" w:styleId="Gleichung">
    <w:name w:val="Gleichung"/>
    <w:basedOn w:val="Caption"/>
    <w:rsid w:val="0064634B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</w:rPr>
  </w:style>
  <w:style w:type="paragraph" w:styleId="Caption">
    <w:name w:val="caption"/>
    <w:basedOn w:val="Normal"/>
    <w:next w:val="Normal"/>
    <w:qFormat/>
    <w:rsid w:val="0064634B"/>
    <w:pPr>
      <w:suppressAutoHyphens/>
    </w:pPr>
    <w:rPr>
      <w:b/>
      <w:bCs/>
      <w:spacing w:val="0"/>
      <w:w w:val="100"/>
      <w:kern w:val="0"/>
      <w:lang w:eastAsia="ru-RU" w:bidi="ru-RU"/>
    </w:rPr>
  </w:style>
  <w:style w:type="paragraph" w:customStyle="1" w:styleId="Rom2">
    <w:name w:val="Rom2"/>
    <w:basedOn w:val="SingleTxtG"/>
    <w:semiHidden/>
    <w:rsid w:val="0064634B"/>
    <w:pPr>
      <w:numPr>
        <w:numId w:val="19"/>
      </w:numPr>
      <w:tabs>
        <w:tab w:val="clear" w:pos="2160"/>
        <w:tab w:val="num" w:pos="1125"/>
        <w:tab w:val="num" w:pos="2268"/>
      </w:tabs>
      <w:ind w:left="2835" w:hanging="397"/>
    </w:pPr>
  </w:style>
  <w:style w:type="character" w:customStyle="1" w:styleId="H23GChar">
    <w:name w:val="_ H_2/3_G Char"/>
    <w:link w:val="H23G"/>
    <w:rsid w:val="0064634B"/>
    <w:rPr>
      <w:b/>
      <w:lang w:bidi="ru-RU"/>
    </w:rPr>
  </w:style>
  <w:style w:type="paragraph" w:customStyle="1" w:styleId="CM41">
    <w:name w:val="CM4+1"/>
    <w:basedOn w:val="Normal"/>
    <w:next w:val="Normal"/>
    <w:uiPriority w:val="99"/>
    <w:rsid w:val="0064634B"/>
    <w:pPr>
      <w:autoSpaceDE w:val="0"/>
      <w:autoSpaceDN w:val="0"/>
      <w:adjustRightInd w:val="0"/>
      <w:spacing w:line="240" w:lineRule="auto"/>
    </w:pPr>
    <w:rPr>
      <w:rFonts w:eastAsia="MS Mincho"/>
      <w:spacing w:val="0"/>
      <w:w w:val="100"/>
      <w:kern w:val="0"/>
      <w:sz w:val="24"/>
      <w:szCs w:val="24"/>
      <w:lang w:eastAsia="ru-RU" w:bidi="ru-RU"/>
    </w:rPr>
  </w:style>
  <w:style w:type="paragraph" w:styleId="NoSpacing">
    <w:name w:val="No Spacing"/>
    <w:uiPriority w:val="1"/>
    <w:qFormat/>
    <w:rsid w:val="0064634B"/>
    <w:rPr>
      <w:rFonts w:ascii="Calibri" w:eastAsia="Calibri" w:hAnsi="Calibri"/>
      <w:sz w:val="22"/>
      <w:szCs w:val="22"/>
      <w:lang w:bidi="ru-RU"/>
    </w:rPr>
  </w:style>
  <w:style w:type="paragraph" w:customStyle="1" w:styleId="Default">
    <w:name w:val="Default"/>
    <w:rsid w:val="0064634B"/>
    <w:pPr>
      <w:autoSpaceDE w:val="0"/>
      <w:autoSpaceDN w:val="0"/>
      <w:adjustRightInd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i-saka@ntsel.go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zana.wondimneh@dot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AAC8-43A1-4434-AA8E-53B6C757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6815</Words>
  <Characters>38850</Characters>
  <Application>Microsoft Office Word</Application>
  <DocSecurity>4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Prokoudina S.</dc:creator>
  <cp:lastModifiedBy>Benedicte Boudol</cp:lastModifiedBy>
  <cp:revision>2</cp:revision>
  <cp:lastPrinted>2015-04-29T08:41:00Z</cp:lastPrinted>
  <dcterms:created xsi:type="dcterms:W3CDTF">2015-04-29T10:09:00Z</dcterms:created>
  <dcterms:modified xsi:type="dcterms:W3CDTF">2015-04-29T10:09:00Z</dcterms:modified>
</cp:coreProperties>
</file>