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E" w:rsidRDefault="007367EE" w:rsidP="007367EE">
      <w:pPr>
        <w:spacing w:line="240" w:lineRule="auto"/>
        <w:rPr>
          <w:sz w:val="2"/>
        </w:rPr>
        <w:sectPr w:rsidR="007367EE" w:rsidSect="007367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690502" w:rsidRPr="00870A14" w:rsidRDefault="00690502" w:rsidP="00690502">
      <w:pPr>
        <w:pStyle w:val="H1"/>
        <w:spacing w:after="120"/>
        <w:rPr>
          <w:sz w:val="28"/>
          <w:lang w:val="fr-CH"/>
        </w:rPr>
      </w:pPr>
      <w:r w:rsidRPr="00870A14">
        <w:rPr>
          <w:sz w:val="28"/>
          <w:lang w:val="fr-CH"/>
        </w:rPr>
        <w:lastRenderedPageBreak/>
        <w:t>Commission économique pour l’Europe</w:t>
      </w:r>
    </w:p>
    <w:p w:rsidR="00690502" w:rsidRPr="00870A14" w:rsidRDefault="00690502" w:rsidP="00690502">
      <w:pPr>
        <w:spacing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H1"/>
        <w:spacing w:after="120" w:line="300" w:lineRule="exact"/>
        <w:rPr>
          <w:b w:val="0"/>
          <w:sz w:val="28"/>
          <w:lang w:val="fr-CH"/>
        </w:rPr>
      </w:pPr>
      <w:r w:rsidRPr="00870A14">
        <w:rPr>
          <w:b w:val="0"/>
          <w:sz w:val="28"/>
          <w:lang w:val="fr-CH"/>
        </w:rPr>
        <w:t>Comité des transports intérieurs</w:t>
      </w:r>
    </w:p>
    <w:p w:rsidR="00690502" w:rsidRPr="00870A14" w:rsidRDefault="00690502" w:rsidP="00690502">
      <w:pPr>
        <w:spacing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H1"/>
        <w:rPr>
          <w:lang w:val="fr-CH"/>
        </w:rPr>
      </w:pPr>
      <w:r w:rsidRPr="00870A14">
        <w:rPr>
          <w:lang w:val="fr-CH"/>
        </w:rPr>
        <w:t xml:space="preserve">Forum mondial de l’harmonisation des Règlements </w:t>
      </w:r>
      <w:r w:rsidR="00E462D2">
        <w:rPr>
          <w:lang w:val="fr-CH"/>
        </w:rPr>
        <w:br/>
      </w:r>
      <w:r w:rsidRPr="00870A14">
        <w:rPr>
          <w:lang w:val="fr-CH"/>
        </w:rPr>
        <w:t>concernant les véhicules</w:t>
      </w:r>
    </w:p>
    <w:p w:rsidR="00690502" w:rsidRPr="00870A14" w:rsidRDefault="00690502" w:rsidP="00690502">
      <w:pPr>
        <w:spacing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70A14">
        <w:rPr>
          <w:lang w:val="fr-CH"/>
        </w:rPr>
        <w:t>167</w:t>
      </w:r>
      <w:r w:rsidRPr="00870A14">
        <w:rPr>
          <w:vertAlign w:val="superscript"/>
          <w:lang w:val="fr-CH"/>
        </w:rPr>
        <w:t>e</w:t>
      </w:r>
      <w:r w:rsidRPr="00870A14">
        <w:rPr>
          <w:lang w:val="fr-CH"/>
        </w:rPr>
        <w:t xml:space="preserve"> session </w:t>
      </w:r>
    </w:p>
    <w:p w:rsidR="00690502" w:rsidRPr="00870A14" w:rsidRDefault="00690502" w:rsidP="00690502">
      <w:pPr>
        <w:rPr>
          <w:lang w:val="fr-CH"/>
        </w:rPr>
      </w:pPr>
      <w:r w:rsidRPr="00870A14">
        <w:rPr>
          <w:lang w:val="fr-CH"/>
        </w:rPr>
        <w:t>Genève, 10-13 novembre 2015</w:t>
      </w:r>
    </w:p>
    <w:p w:rsidR="00690502" w:rsidRPr="00870A14" w:rsidRDefault="00690502" w:rsidP="00690502">
      <w:pPr>
        <w:rPr>
          <w:lang w:val="fr-CH"/>
        </w:rPr>
      </w:pPr>
      <w:r w:rsidRPr="00870A14">
        <w:rPr>
          <w:lang w:val="fr-CH"/>
        </w:rPr>
        <w:t>Point 4.10.1 de l’ordre du jour provisoire</w:t>
      </w:r>
    </w:p>
    <w:p w:rsidR="00690502" w:rsidRPr="00870A14" w:rsidRDefault="00690502" w:rsidP="0069050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870A14">
        <w:rPr>
          <w:lang w:val="fr-CH"/>
        </w:rPr>
        <w:t>Accord de 1958 – Examen de projets d’amendement</w:t>
      </w:r>
      <w:bookmarkStart w:id="1" w:name="insstart"/>
      <w:bookmarkEnd w:id="1"/>
      <w:r w:rsidRPr="00870A14">
        <w:rPr>
          <w:lang w:val="fr-CH"/>
        </w:rPr>
        <w:t xml:space="preserve">s </w:t>
      </w:r>
      <w:r w:rsidRPr="00870A14">
        <w:rPr>
          <w:lang w:val="fr-CH"/>
        </w:rPr>
        <w:br/>
        <w:t>à des Règlements existants, proposés par le GRRF</w:t>
      </w: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70A14">
        <w:rPr>
          <w:lang w:val="fr-CH"/>
        </w:rPr>
        <w:tab/>
      </w:r>
      <w:r w:rsidRPr="00870A14">
        <w:rPr>
          <w:lang w:val="fr-CH"/>
        </w:rPr>
        <w:tab/>
        <w:t>Proposition de complément 13 au Règlement n</w:t>
      </w:r>
      <w:r w:rsidRPr="00870A14">
        <w:rPr>
          <w:vertAlign w:val="superscript"/>
          <w:lang w:val="fr-CH"/>
        </w:rPr>
        <w:t>o</w:t>
      </w:r>
      <w:r w:rsidRPr="00870A14">
        <w:rPr>
          <w:lang w:val="fr-CH"/>
        </w:rPr>
        <w:t xml:space="preserve"> 106 </w:t>
      </w:r>
      <w:r w:rsidRPr="00870A14">
        <w:rPr>
          <w:lang w:val="fr-CH"/>
        </w:rPr>
        <w:br/>
        <w:t xml:space="preserve">dans sa version d’origine (Pneumatiques </w:t>
      </w:r>
      <w:r w:rsidR="00BB75C3">
        <w:rPr>
          <w:lang w:val="fr-CH"/>
        </w:rPr>
        <w:br/>
      </w:r>
      <w:r w:rsidRPr="00870A14">
        <w:rPr>
          <w:lang w:val="fr-CH"/>
        </w:rPr>
        <w:t>pour véhicules agricoles)</w:t>
      </w: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70A14">
        <w:rPr>
          <w:lang w:val="fr-CH"/>
        </w:rPr>
        <w:tab/>
      </w:r>
      <w:r w:rsidRPr="00870A14">
        <w:rPr>
          <w:lang w:val="fr-CH"/>
        </w:rPr>
        <w:tab/>
        <w:t xml:space="preserve">Communication du Groupe de travail en matière </w:t>
      </w:r>
      <w:r w:rsidRPr="00870A14">
        <w:rPr>
          <w:lang w:val="fr-CH"/>
        </w:rPr>
        <w:br/>
        <w:t>de roulement et de freinage</w:t>
      </w:r>
      <w:r w:rsidRPr="00BB75C3">
        <w:rPr>
          <w:rStyle w:val="FootnoteReference"/>
          <w:b w:val="0"/>
          <w:sz w:val="20"/>
          <w:vertAlign w:val="baseline"/>
          <w:lang w:val="fr-CH"/>
        </w:rPr>
        <w:footnoteReference w:customMarkFollows="1" w:id="1"/>
        <w:t>*</w:t>
      </w: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690502" w:rsidP="00690502">
      <w:pPr>
        <w:pStyle w:val="SingleTxt"/>
        <w:rPr>
          <w:lang w:val="fr-CH"/>
        </w:rPr>
      </w:pPr>
      <w:r w:rsidRPr="00870A14">
        <w:rPr>
          <w:lang w:val="fr-CH"/>
        </w:rPr>
        <w:tab/>
        <w:t>Le texte reproduit ci-après a été adopté par le Groupe de travail en matière de roulement et de freinage (GRRF) à sa soixante-dix-neuvième session (document (ECE/TRANS/WP.29/GRRF/79, par. 32)</w:t>
      </w:r>
      <w:r w:rsidRPr="00870A14">
        <w:rPr>
          <w:lang w:val="fr-CH" w:eastAsia="it-IT"/>
        </w:rPr>
        <w:t xml:space="preserve">. </w:t>
      </w:r>
      <w:r w:rsidRPr="00870A14">
        <w:rPr>
          <w:lang w:val="fr-CH"/>
        </w:rPr>
        <w:t xml:space="preserve">Il est fondé sur les documents ECE/TRANS/WP.29/GRRF/2015/11, ECE/TRANS/ WP.29/GRRF/2015/15 et Corr.1. Il est soumis au Forum mondial de l’harmonisation des Règlements concernant les </w:t>
      </w:r>
      <w:proofErr w:type="gramStart"/>
      <w:r w:rsidRPr="00870A14">
        <w:rPr>
          <w:lang w:val="fr-CH"/>
        </w:rPr>
        <w:t>véhicules</w:t>
      </w:r>
      <w:proofErr w:type="gramEnd"/>
      <w:r w:rsidRPr="00870A14">
        <w:rPr>
          <w:lang w:val="fr-CH"/>
        </w:rPr>
        <w:t xml:space="preserve"> (WP.29) et au Comité d’administration (AC.1) pour examen à leur session de novembre 2015.</w:t>
      </w:r>
    </w:p>
    <w:p w:rsidR="00690502" w:rsidRPr="00870A14" w:rsidRDefault="00690502" w:rsidP="00690502">
      <w:pPr>
        <w:pStyle w:val="SingleTxt"/>
        <w:rPr>
          <w:lang w:val="fr-CH" w:eastAsia="en-GB"/>
        </w:rPr>
      </w:pPr>
      <w:r w:rsidRPr="00870A14">
        <w:rPr>
          <w:rFonts w:eastAsia="MS Gothic"/>
          <w:lang w:val="fr-CH"/>
        </w:rPr>
        <w:br w:type="page"/>
      </w:r>
      <w:r w:rsidRPr="00870A14">
        <w:rPr>
          <w:i/>
          <w:lang w:val="fr-CH" w:eastAsia="en-GB"/>
        </w:rPr>
        <w:lastRenderedPageBreak/>
        <w:t>Annexe 5</w:t>
      </w:r>
      <w:r w:rsidRPr="00870A14">
        <w:rPr>
          <w:lang w:val="fr-CH" w:eastAsia="en-GB"/>
        </w:rPr>
        <w:t xml:space="preserve">, </w:t>
      </w:r>
    </w:p>
    <w:p w:rsidR="00690502" w:rsidRPr="00870A14" w:rsidRDefault="00690502" w:rsidP="00690502">
      <w:pPr>
        <w:pStyle w:val="SingleTxt"/>
        <w:rPr>
          <w:lang w:val="fr-CH" w:eastAsia="en-GB"/>
        </w:rPr>
      </w:pPr>
      <w:r w:rsidRPr="00870A14">
        <w:rPr>
          <w:i/>
          <w:lang w:val="fr-CH" w:eastAsia="en-GB"/>
        </w:rPr>
        <w:t>Tableau 5</w:t>
      </w:r>
      <w:r w:rsidRPr="00BB75C3">
        <w:t>,</w:t>
      </w:r>
      <w:r w:rsidRPr="00870A14">
        <w:rPr>
          <w:i/>
          <w:lang w:val="fr-CH" w:eastAsia="en-GB"/>
        </w:rPr>
        <w:t xml:space="preserve"> </w:t>
      </w:r>
      <w:proofErr w:type="gramStart"/>
      <w:r w:rsidRPr="00870A14">
        <w:rPr>
          <w:lang w:val="fr-CH" w:eastAsia="en-GB"/>
        </w:rPr>
        <w:t>modifier</w:t>
      </w:r>
      <w:proofErr w:type="gramEnd"/>
      <w:r w:rsidRPr="00870A14">
        <w:rPr>
          <w:lang w:val="fr-CH" w:eastAsia="en-GB"/>
        </w:rPr>
        <w:t xml:space="preserve"> comme suit :</w:t>
      </w:r>
    </w:p>
    <w:p w:rsidR="00690502" w:rsidRPr="00870A14" w:rsidRDefault="00455276" w:rsidP="004552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bookmarkStart w:id="2" w:name="_Toc365964509"/>
      <w:r w:rsidRPr="00870A14">
        <w:rPr>
          <w:b w:val="0"/>
          <w:lang w:val="fr-CH"/>
        </w:rPr>
        <w:tab/>
      </w:r>
      <w:r w:rsidRPr="00870A14">
        <w:rPr>
          <w:b w:val="0"/>
          <w:lang w:val="fr-CH"/>
        </w:rPr>
        <w:tab/>
      </w:r>
      <w:r w:rsidR="00E462D2">
        <w:rPr>
          <w:b w:val="0"/>
          <w:lang w:val="fr-CH"/>
        </w:rPr>
        <w:t>« </w:t>
      </w:r>
      <w:r w:rsidRPr="00870A14">
        <w:rPr>
          <w:b w:val="0"/>
          <w:lang w:val="fr-CH"/>
        </w:rPr>
        <w:t xml:space="preserve">Tableau 5 (1 de 3) </w:t>
      </w:r>
      <w:r w:rsidRPr="00870A14">
        <w:rPr>
          <w:b w:val="0"/>
          <w:lang w:val="fr-CH"/>
        </w:rPr>
        <w:br/>
      </w:r>
      <w:bookmarkEnd w:id="2"/>
      <w:r w:rsidR="00690502" w:rsidRPr="00870A14">
        <w:rPr>
          <w:lang w:val="fr-CH"/>
        </w:rPr>
        <w:t xml:space="preserve">Pneumatiques pour machines agricoles </w:t>
      </w:r>
      <w:r w:rsidRPr="00870A14">
        <w:rPr>
          <w:lang w:val="fr-CH"/>
        </w:rPr>
        <w:t>–</w:t>
      </w:r>
      <w:r w:rsidR="00690502" w:rsidRPr="00870A14">
        <w:rPr>
          <w:lang w:val="fr-CH"/>
        </w:rPr>
        <w:t xml:space="preserve"> Taille normale</w:t>
      </w: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404"/>
        <w:gridCol w:w="1557"/>
        <w:gridCol w:w="1134"/>
        <w:gridCol w:w="1143"/>
        <w:gridCol w:w="1242"/>
      </w:tblGrid>
      <w:tr w:rsidR="00690502" w:rsidRPr="00870A14" w:rsidTr="00455276">
        <w:trPr>
          <w:tblHeader/>
        </w:trPr>
        <w:tc>
          <w:tcPr>
            <w:tcW w:w="1562" w:type="dxa"/>
            <w:vMerge w:val="restart"/>
            <w:shd w:val="clear" w:color="auto" w:fill="auto"/>
            <w:vAlign w:val="center"/>
          </w:tcPr>
          <w:p w:rsidR="00690502" w:rsidRPr="00870A14" w:rsidRDefault="00690502" w:rsidP="00BB75C3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Désignation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="00BB75C3"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de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 </w:t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la dimension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du pneumatique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Code de la largeur théorique de la jante </w:t>
            </w:r>
            <w:r w:rsidRPr="00870A14">
              <w:rPr>
                <w:i/>
                <w:sz w:val="14"/>
                <w:szCs w:val="14"/>
                <w:lang w:val="fr-CH"/>
              </w:rPr>
              <w:t>(A1)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Grosseur nominale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du boudin </w:t>
            </w:r>
            <w:r w:rsidRPr="00870A14">
              <w:rPr>
                <w:i/>
                <w:sz w:val="14"/>
                <w:szCs w:val="14"/>
                <w:lang w:val="fr-CH"/>
              </w:rPr>
              <w:t>(S1) [mm]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690502" w:rsidRPr="00870A14" w:rsidRDefault="00690502" w:rsidP="004552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Diamètre hors tout (D) [mm]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Diamètre </w:t>
            </w:r>
            <w:r w:rsidR="00455276" w:rsidRPr="00870A14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nominal de la </w:t>
            </w:r>
            <w:r w:rsidR="00455276" w:rsidRPr="00870A14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jante</w:t>
            </w:r>
            <w:r w:rsidRPr="00870A14">
              <w:rPr>
                <w:rFonts w:eastAsia="Times New Roman"/>
                <w:sz w:val="14"/>
                <w:szCs w:val="14"/>
                <w:lang w:val="fr-CH"/>
              </w:rPr>
              <w:t xml:space="preserve"> </w:t>
            </w:r>
            <w:r w:rsidRPr="00870A14">
              <w:rPr>
                <w:i/>
                <w:sz w:val="14"/>
                <w:szCs w:val="14"/>
                <w:lang w:val="fr-CH"/>
              </w:rPr>
              <w:t>(d</w:t>
            </w:r>
            <w:proofErr w:type="gramStart"/>
            <w:r w:rsidRPr="00870A14">
              <w:rPr>
                <w:i/>
                <w:sz w:val="14"/>
                <w:szCs w:val="14"/>
                <w:lang w:val="fr-CH"/>
              </w:rPr>
              <w:t>)</w:t>
            </w:r>
            <w:proofErr w:type="gramEnd"/>
            <w:r w:rsidRPr="00870A14">
              <w:rPr>
                <w:i/>
                <w:sz w:val="14"/>
                <w:szCs w:val="14"/>
                <w:lang w:val="fr-CH"/>
              </w:rPr>
              <w:br/>
              <w:t>[mm]</w:t>
            </w:r>
          </w:p>
        </w:tc>
      </w:tr>
      <w:tr w:rsidR="00690502" w:rsidRPr="00870A14" w:rsidTr="00455276">
        <w:trPr>
          <w:tblHeader/>
        </w:trPr>
        <w:tc>
          <w:tcPr>
            <w:tcW w:w="1562" w:type="dxa"/>
            <w:vMerge/>
            <w:shd w:val="clear" w:color="auto" w:fill="auto"/>
            <w:vAlign w:val="bottom"/>
          </w:tcPr>
          <w:p w:rsidR="00690502" w:rsidRPr="00870A14" w:rsidRDefault="00690502" w:rsidP="0004173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  <w:lang w:val="fr-CH"/>
              </w:rPr>
            </w:pPr>
          </w:p>
        </w:tc>
        <w:tc>
          <w:tcPr>
            <w:tcW w:w="1404" w:type="dxa"/>
            <w:vMerge/>
            <w:shd w:val="clear" w:color="auto" w:fill="auto"/>
            <w:vAlign w:val="bottom"/>
          </w:tcPr>
          <w:p w:rsidR="00690502" w:rsidRPr="00870A14" w:rsidRDefault="00690502" w:rsidP="0004173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  <w:lang w:val="fr-CH"/>
              </w:rPr>
            </w:pPr>
          </w:p>
        </w:tc>
        <w:tc>
          <w:tcPr>
            <w:tcW w:w="1557" w:type="dxa"/>
            <w:vMerge/>
            <w:shd w:val="clear" w:color="auto" w:fill="auto"/>
            <w:vAlign w:val="bottom"/>
          </w:tcPr>
          <w:p w:rsidR="00690502" w:rsidRPr="00870A14" w:rsidRDefault="00690502" w:rsidP="0004173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04173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  <w:lang w:val="fr-CH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E462D2">
              <w:rPr>
                <w:sz w:val="14"/>
                <w:szCs w:val="14"/>
                <w:lang w:val="fr-CH"/>
              </w:rPr>
              <w:t>(</w:t>
            </w:r>
            <w:r w:rsidRPr="00870A14">
              <w:rPr>
                <w:i/>
                <w:sz w:val="14"/>
                <w:szCs w:val="14"/>
                <w:lang w:val="fr-CH"/>
              </w:rPr>
              <w:t>*</w:t>
            </w:r>
            <w:r w:rsidRPr="00E462D2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1242" w:type="dxa"/>
            <w:vMerge/>
            <w:shd w:val="clear" w:color="auto" w:fill="auto"/>
            <w:vAlign w:val="bottom"/>
          </w:tcPr>
          <w:p w:rsidR="00690502" w:rsidRPr="00870A14" w:rsidRDefault="00690502" w:rsidP="0004173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  <w:lang w:val="fr-CH"/>
              </w:rPr>
            </w:pP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4.00-16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618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4.00-18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672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688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457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4.00-</w:t>
            </w:r>
            <w:r w:rsidRPr="00870A14">
              <w:rPr>
                <w:sz w:val="18"/>
                <w:szCs w:val="18"/>
                <w:lang w:val="fr-CH"/>
              </w:rPr>
              <w:t>19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 xml:space="preserve">114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694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trike/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483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4.00-21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765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533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4.50-16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647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4.50-19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720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733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483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4.80-8 IMP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3,75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423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449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203</w:t>
            </w:r>
          </w:p>
        </w:tc>
      </w:tr>
      <w:tr w:rsidR="00690502" w:rsidRPr="00870A14" w:rsidTr="00455276">
        <w:tc>
          <w:tcPr>
            <w:tcW w:w="1562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</w:tbl>
    <w:p w:rsidR="00690502" w:rsidRPr="00870A14" w:rsidRDefault="00690502" w:rsidP="00690502">
      <w:pPr>
        <w:pStyle w:val="SingleTxt"/>
        <w:spacing w:after="0" w:line="120" w:lineRule="exact"/>
        <w:jc w:val="left"/>
        <w:rPr>
          <w:bCs/>
          <w:sz w:val="10"/>
          <w:lang w:val="fr-CH"/>
        </w:rPr>
      </w:pPr>
    </w:p>
    <w:p w:rsidR="00690502" w:rsidRPr="00870A14" w:rsidRDefault="00690502" w:rsidP="00690502">
      <w:pPr>
        <w:pStyle w:val="SingleTxt"/>
        <w:spacing w:after="0" w:line="120" w:lineRule="exact"/>
        <w:jc w:val="left"/>
        <w:rPr>
          <w:bCs/>
          <w:sz w:val="10"/>
          <w:lang w:val="fr-CH"/>
        </w:rPr>
      </w:pPr>
    </w:p>
    <w:p w:rsidR="00690502" w:rsidRPr="00870A14" w:rsidRDefault="00455276" w:rsidP="004552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bookmarkStart w:id="3" w:name="HighlightedFullText0_0"/>
      <w:bookmarkStart w:id="4" w:name="HighlightedFullText"/>
      <w:bookmarkStart w:id="5" w:name="_Toc365964511"/>
      <w:bookmarkEnd w:id="3"/>
      <w:bookmarkEnd w:id="4"/>
      <w:r w:rsidRPr="00870A14">
        <w:rPr>
          <w:b w:val="0"/>
          <w:lang w:val="fr-CH"/>
        </w:rPr>
        <w:tab/>
      </w:r>
      <w:r w:rsidRPr="00870A14">
        <w:rPr>
          <w:b w:val="0"/>
          <w:lang w:val="fr-CH"/>
        </w:rPr>
        <w:tab/>
      </w:r>
      <w:r w:rsidR="00690502" w:rsidRPr="00870A14">
        <w:rPr>
          <w:b w:val="0"/>
          <w:lang w:val="fr-CH"/>
        </w:rPr>
        <w:t>Tableau 5 (2 de 3)</w:t>
      </w:r>
      <w:bookmarkEnd w:id="5"/>
      <w:r w:rsidR="00690502" w:rsidRPr="00870A14">
        <w:rPr>
          <w:b w:val="0"/>
          <w:lang w:val="fr-CH"/>
        </w:rPr>
        <w:t xml:space="preserve"> </w:t>
      </w:r>
      <w:r w:rsidR="00690502" w:rsidRPr="00870A14">
        <w:rPr>
          <w:b w:val="0"/>
          <w:lang w:val="fr-CH"/>
        </w:rPr>
        <w:br/>
      </w:r>
      <w:r w:rsidR="00690502" w:rsidRPr="00870A14">
        <w:rPr>
          <w:lang w:val="fr-CH"/>
        </w:rPr>
        <w:t>Pneumatiques pour machines agricoles – Taille normale</w:t>
      </w:r>
    </w:p>
    <w:p w:rsidR="00690502" w:rsidRPr="00870A14" w:rsidRDefault="00690502" w:rsidP="00455276">
      <w:pPr>
        <w:pStyle w:val="SingleTxt"/>
        <w:spacing w:after="0" w:line="120" w:lineRule="exact"/>
        <w:rPr>
          <w:sz w:val="10"/>
          <w:lang w:val="fr-CH"/>
        </w:rPr>
      </w:pPr>
    </w:p>
    <w:p w:rsidR="00455276" w:rsidRPr="00870A14" w:rsidRDefault="00455276" w:rsidP="00690502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8019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18"/>
        <w:gridCol w:w="1559"/>
        <w:gridCol w:w="1134"/>
        <w:gridCol w:w="1134"/>
        <w:gridCol w:w="1226"/>
      </w:tblGrid>
      <w:tr w:rsidR="00690502" w:rsidRPr="00870A14" w:rsidTr="00455276">
        <w:trPr>
          <w:trHeight w:val="335"/>
          <w:tblHeader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rPr>
                <w:rFonts w:eastAsia="Times New Roman"/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Désignation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de la dimension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du pneumatique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rFonts w:eastAsia="Times New Roman"/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Code de </w:t>
            </w:r>
            <w:r w:rsidR="00BB75C3">
              <w:rPr>
                <w:rFonts w:eastAsia="Times New Roman"/>
                <w:i/>
                <w:sz w:val="14"/>
                <w:szCs w:val="14"/>
                <w:lang w:val="fr-CH"/>
              </w:rPr>
              <w:br/>
            </w: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la largeur théorique de la jante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Grosseur nominale du boudin </w:t>
            </w:r>
            <w:r w:rsidRPr="00870A14">
              <w:rPr>
                <w:i/>
                <w:sz w:val="14"/>
                <w:szCs w:val="14"/>
                <w:lang w:val="fr-CH"/>
              </w:rPr>
              <w:t>(S1) [mm]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Diamètre hors tout (D) [mm]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Diamètre nominal de la jante</w:t>
            </w:r>
            <w:r w:rsidRPr="00870A14">
              <w:rPr>
                <w:rFonts w:eastAsia="Times New Roman"/>
                <w:sz w:val="14"/>
                <w:szCs w:val="14"/>
                <w:lang w:val="fr-CH"/>
              </w:rPr>
              <w:t xml:space="preserve"> </w:t>
            </w:r>
            <w:r w:rsidRPr="00870A14">
              <w:rPr>
                <w:i/>
                <w:sz w:val="14"/>
                <w:szCs w:val="14"/>
                <w:lang w:val="fr-CH"/>
              </w:rPr>
              <w:t>(d</w:t>
            </w:r>
            <w:proofErr w:type="gramStart"/>
            <w:r w:rsidRPr="00870A14">
              <w:rPr>
                <w:i/>
                <w:sz w:val="14"/>
                <w:szCs w:val="14"/>
                <w:lang w:val="fr-CH"/>
              </w:rPr>
              <w:t>)</w:t>
            </w:r>
            <w:proofErr w:type="gramEnd"/>
            <w:r w:rsidRPr="00870A14">
              <w:rPr>
                <w:i/>
                <w:sz w:val="14"/>
                <w:szCs w:val="14"/>
                <w:lang w:val="fr-CH"/>
              </w:rPr>
              <w:br/>
              <w:t>[mm]</w:t>
            </w:r>
          </w:p>
        </w:tc>
      </w:tr>
      <w:tr w:rsidR="00690502" w:rsidRPr="00870A14" w:rsidTr="00455276">
        <w:trPr>
          <w:trHeight w:val="420"/>
          <w:tblHeader/>
        </w:trPr>
        <w:tc>
          <w:tcPr>
            <w:tcW w:w="1548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(*</w:t>
            </w:r>
            <w:r w:rsidRPr="00E462D2">
              <w:rPr>
                <w:sz w:val="14"/>
                <w:szCs w:val="14"/>
                <w:lang w:val="fr-CH"/>
              </w:rPr>
              <w:t>)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6.0</w:t>
            </w:r>
            <w:r w:rsidR="00455276" w:rsidRPr="00870A14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12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305</w:t>
            </w: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6.00</w:t>
            </w:r>
            <w:r w:rsidR="00455276" w:rsidRPr="00870A14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12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305</w:t>
            </w: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6.00</w:t>
            </w:r>
            <w:r w:rsidR="00455276" w:rsidRPr="00870A14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729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6.00</w:t>
            </w:r>
            <w:r w:rsidR="00455276" w:rsidRPr="00870A14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19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483</w:t>
            </w: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6.00</w:t>
            </w:r>
            <w:r w:rsidR="00455276" w:rsidRPr="00870A14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20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508</w:t>
            </w:r>
          </w:p>
        </w:tc>
      </w:tr>
      <w:tr w:rsidR="00690502" w:rsidRPr="00870A14" w:rsidTr="00455276">
        <w:tc>
          <w:tcPr>
            <w:tcW w:w="154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</w:tbl>
    <w:p w:rsidR="00690502" w:rsidRPr="00870A14" w:rsidRDefault="00690502" w:rsidP="00455276">
      <w:pPr>
        <w:pStyle w:val="SingleTxt"/>
        <w:spacing w:after="0" w:line="120" w:lineRule="exact"/>
        <w:rPr>
          <w:sz w:val="10"/>
          <w:lang w:val="fr-CH"/>
        </w:rPr>
      </w:pP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p w:rsidR="00690502" w:rsidRPr="00870A14" w:rsidRDefault="00455276" w:rsidP="004552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bookmarkStart w:id="6" w:name="_Toc365964513"/>
      <w:r w:rsidRPr="00870A14">
        <w:rPr>
          <w:lang w:val="fr-CH"/>
        </w:rPr>
        <w:tab/>
      </w:r>
      <w:r w:rsidRPr="00870A14">
        <w:rPr>
          <w:lang w:val="fr-CH"/>
        </w:rPr>
        <w:tab/>
      </w:r>
      <w:r w:rsidR="00690502" w:rsidRPr="00E462D2">
        <w:rPr>
          <w:b w:val="0"/>
          <w:lang w:val="fr-CH"/>
        </w:rPr>
        <w:t>Tableau 5 (3 de 3)</w:t>
      </w:r>
      <w:bookmarkEnd w:id="6"/>
      <w:r w:rsidRPr="00870A14">
        <w:rPr>
          <w:lang w:val="fr-CH"/>
        </w:rPr>
        <w:t xml:space="preserve"> </w:t>
      </w:r>
      <w:r w:rsidRPr="00870A14">
        <w:rPr>
          <w:lang w:val="fr-CH"/>
        </w:rPr>
        <w:br/>
      </w:r>
      <w:r w:rsidR="00690502" w:rsidRPr="00870A14">
        <w:rPr>
          <w:lang w:val="fr-CH"/>
        </w:rPr>
        <w:t>Pneumatiques pour machines agricoles</w:t>
      </w:r>
      <w:r w:rsidRPr="00870A14">
        <w:rPr>
          <w:lang w:val="fr-CH"/>
        </w:rPr>
        <w:t xml:space="preserve"> </w:t>
      </w:r>
      <w:r w:rsidR="00E462D2">
        <w:rPr>
          <w:lang w:val="fr-CH"/>
        </w:rPr>
        <w:t>–</w:t>
      </w:r>
      <w:r w:rsidR="00690502" w:rsidRPr="00870A14">
        <w:rPr>
          <w:lang w:val="fr-CH"/>
        </w:rPr>
        <w:t xml:space="preserve"> Taille normale</w:t>
      </w: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801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18"/>
        <w:gridCol w:w="1559"/>
        <w:gridCol w:w="1134"/>
        <w:gridCol w:w="1134"/>
        <w:gridCol w:w="1244"/>
      </w:tblGrid>
      <w:tr w:rsidR="00690502" w:rsidRPr="00870A14" w:rsidTr="00455276">
        <w:trPr>
          <w:trHeight w:val="335"/>
          <w:tblHeader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Désignation de la dimension du pneumatique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Code de la largeur théorique de la jante </w:t>
            </w:r>
            <w:r w:rsidRPr="00870A14">
              <w:rPr>
                <w:i/>
                <w:sz w:val="14"/>
                <w:szCs w:val="14"/>
                <w:lang w:val="fr-CH"/>
              </w:rPr>
              <w:t>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Grosseur nominale du boudin </w:t>
            </w:r>
            <w:r w:rsidRPr="00870A14">
              <w:rPr>
                <w:i/>
                <w:sz w:val="14"/>
                <w:szCs w:val="14"/>
                <w:lang w:val="fr-CH"/>
              </w:rPr>
              <w:t>(S1) [mm]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Diamètre hors tout (D) [mm]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Diamètre nominal de la jante</w:t>
            </w:r>
            <w:r w:rsidRPr="00870A14">
              <w:rPr>
                <w:rFonts w:eastAsia="Times New Roman"/>
                <w:sz w:val="14"/>
                <w:szCs w:val="14"/>
                <w:lang w:val="fr-CH"/>
              </w:rPr>
              <w:t xml:space="preserve"> </w:t>
            </w:r>
            <w:r w:rsidRPr="00870A14">
              <w:rPr>
                <w:i/>
                <w:sz w:val="14"/>
                <w:szCs w:val="14"/>
                <w:lang w:val="fr-CH"/>
              </w:rPr>
              <w:t>(d</w:t>
            </w:r>
            <w:proofErr w:type="gramStart"/>
            <w:r w:rsidRPr="00870A14">
              <w:rPr>
                <w:i/>
                <w:sz w:val="14"/>
                <w:szCs w:val="14"/>
                <w:lang w:val="fr-CH"/>
              </w:rPr>
              <w:t>)</w:t>
            </w:r>
            <w:proofErr w:type="gramEnd"/>
            <w:r w:rsidRPr="00870A14">
              <w:rPr>
                <w:i/>
                <w:sz w:val="14"/>
                <w:szCs w:val="14"/>
                <w:lang w:val="fr-CH"/>
              </w:rPr>
              <w:br/>
              <w:t>[mm]</w:t>
            </w:r>
          </w:p>
        </w:tc>
      </w:tr>
      <w:tr w:rsidR="00690502" w:rsidRPr="00870A14" w:rsidTr="00455276">
        <w:trPr>
          <w:trHeight w:val="420"/>
          <w:tblHeader/>
        </w:trPr>
        <w:tc>
          <w:tcPr>
            <w:tcW w:w="1530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  <w:r w:rsidRPr="00E462D2">
              <w:rPr>
                <w:sz w:val="16"/>
                <w:szCs w:val="16"/>
                <w:lang w:val="fr-CH"/>
              </w:rPr>
              <w:t>(</w:t>
            </w:r>
            <w:r w:rsidRPr="00870A14">
              <w:rPr>
                <w:i/>
                <w:sz w:val="16"/>
                <w:szCs w:val="16"/>
                <w:lang w:val="fr-CH"/>
              </w:rPr>
              <w:t>*)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8.00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6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152</w:t>
            </w: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8.00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12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305</w:t>
            </w: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8.00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8.00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19 IMP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483</w:t>
            </w:r>
          </w:p>
        </w:tc>
      </w:tr>
      <w:tr w:rsidR="00690502" w:rsidRPr="00870A14" w:rsidTr="00455276">
        <w:tc>
          <w:tcPr>
            <w:tcW w:w="1530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90502" w:rsidRPr="00870A14" w:rsidRDefault="00690502" w:rsidP="00455276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690502" w:rsidRPr="00870A14" w:rsidRDefault="00690502" w:rsidP="00E462D2">
            <w:pPr>
              <w:widowControl w:val="0"/>
              <w:tabs>
                <w:tab w:val="left" w:pos="1284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</w:tbl>
    <w:p w:rsidR="00455276" w:rsidRPr="00870A14" w:rsidRDefault="00455276" w:rsidP="00455276">
      <w:pPr>
        <w:pStyle w:val="notessoustab"/>
        <w:spacing w:line="120" w:lineRule="exact"/>
        <w:ind w:right="1134"/>
        <w:jc w:val="right"/>
        <w:rPr>
          <w:sz w:val="10"/>
          <w:szCs w:val="24"/>
          <w:lang w:val="fr-CH"/>
        </w:rPr>
      </w:pPr>
    </w:p>
    <w:p w:rsidR="00455276" w:rsidRPr="00870A14" w:rsidRDefault="00455276" w:rsidP="00455276">
      <w:pPr>
        <w:pStyle w:val="notessoustab"/>
        <w:spacing w:line="120" w:lineRule="exact"/>
        <w:ind w:right="1134"/>
        <w:jc w:val="right"/>
        <w:rPr>
          <w:sz w:val="10"/>
          <w:szCs w:val="24"/>
          <w:lang w:val="fr-CH"/>
        </w:rPr>
      </w:pPr>
    </w:p>
    <w:p w:rsidR="00690502" w:rsidRPr="00870A14" w:rsidRDefault="00E462D2" w:rsidP="00690502">
      <w:pPr>
        <w:pStyle w:val="notessoustab"/>
        <w:ind w:right="1134"/>
        <w:jc w:val="right"/>
        <w:rPr>
          <w:szCs w:val="24"/>
          <w:lang w:val="fr-CH"/>
        </w:rPr>
      </w:pPr>
      <w:r>
        <w:rPr>
          <w:szCs w:val="24"/>
          <w:lang w:val="fr-CH"/>
        </w:rPr>
        <w:t>.</w:t>
      </w:r>
      <w:r w:rsidR="00455276" w:rsidRPr="00870A14">
        <w:rPr>
          <w:szCs w:val="24"/>
          <w:lang w:val="fr-CH"/>
        </w:rPr>
        <w:t>»</w:t>
      </w:r>
      <w:r>
        <w:rPr>
          <w:szCs w:val="24"/>
          <w:lang w:val="fr-CH"/>
        </w:rPr>
        <w:t>.</w:t>
      </w:r>
    </w:p>
    <w:p w:rsidR="00690502" w:rsidRPr="00870A14" w:rsidRDefault="00690502" w:rsidP="00455276">
      <w:pPr>
        <w:pStyle w:val="SingleTxt"/>
        <w:rPr>
          <w:lang w:val="fr-CH" w:eastAsia="en-GB"/>
        </w:rPr>
      </w:pPr>
      <w:bookmarkStart w:id="7" w:name="_Toc365964517"/>
      <w:r w:rsidRPr="00870A14">
        <w:rPr>
          <w:i/>
          <w:lang w:val="fr-CH"/>
        </w:rPr>
        <w:lastRenderedPageBreak/>
        <w:t>Tableau 6</w:t>
      </w:r>
      <w:r w:rsidRPr="00BB75C3">
        <w:t xml:space="preserve">, </w:t>
      </w:r>
      <w:proofErr w:type="gramStart"/>
      <w:r w:rsidRPr="00870A14">
        <w:rPr>
          <w:lang w:val="fr-CH" w:eastAsia="en-GB"/>
        </w:rPr>
        <w:t>modifier</w:t>
      </w:r>
      <w:proofErr w:type="gramEnd"/>
      <w:r w:rsidRPr="00870A14">
        <w:rPr>
          <w:lang w:val="fr-CH" w:eastAsia="en-GB"/>
        </w:rPr>
        <w:t xml:space="preserve"> comme suit</w:t>
      </w:r>
      <w:r w:rsidR="00455276" w:rsidRPr="00870A14">
        <w:rPr>
          <w:lang w:val="fr-CH" w:eastAsia="en-GB"/>
        </w:rPr>
        <w:t> </w:t>
      </w:r>
      <w:r w:rsidRPr="00870A14">
        <w:rPr>
          <w:lang w:val="fr-CH" w:eastAsia="en-GB"/>
        </w:rPr>
        <w:t>:</w:t>
      </w:r>
    </w:p>
    <w:p w:rsidR="00455276" w:rsidRPr="00870A14" w:rsidRDefault="00455276" w:rsidP="004552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 w:eastAsia="en-GB"/>
        </w:rPr>
      </w:pPr>
      <w:r w:rsidRPr="00870A14">
        <w:rPr>
          <w:lang w:val="fr-CH" w:eastAsia="en-GB"/>
        </w:rPr>
        <w:tab/>
      </w:r>
      <w:r w:rsidRPr="00870A14">
        <w:rPr>
          <w:lang w:val="fr-CH" w:eastAsia="en-GB"/>
        </w:rPr>
        <w:tab/>
      </w:r>
      <w:r w:rsidR="00E462D2">
        <w:rPr>
          <w:lang w:val="fr-CH" w:eastAsia="en-GB"/>
        </w:rPr>
        <w:t>« </w:t>
      </w:r>
      <w:r w:rsidRPr="00870A14">
        <w:rPr>
          <w:b w:val="0"/>
          <w:lang w:val="fr-CH" w:eastAsia="en-GB"/>
        </w:rPr>
        <w:t>Tableau 6 (2 de 3)</w:t>
      </w:r>
      <w:r w:rsidRPr="00870A14">
        <w:rPr>
          <w:lang w:val="fr-CH" w:eastAsia="en-GB"/>
        </w:rPr>
        <w:t xml:space="preserve"> </w:t>
      </w:r>
      <w:r w:rsidRPr="00870A14">
        <w:rPr>
          <w:lang w:val="fr-CH"/>
        </w:rPr>
        <w:br/>
      </w:r>
      <w:r w:rsidRPr="00870A14">
        <w:rPr>
          <w:lang w:val="fr-CH" w:eastAsia="en-GB"/>
        </w:rPr>
        <w:t>Pneumatiques pour machines agricoles – Taille basse</w:t>
      </w: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 w:eastAsia="en-GB"/>
        </w:rPr>
      </w:pP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 w:eastAsia="en-GB"/>
        </w:rPr>
      </w:pPr>
    </w:p>
    <w:tbl>
      <w:tblPr>
        <w:tblW w:w="818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134"/>
        <w:gridCol w:w="1134"/>
        <w:gridCol w:w="1134"/>
      </w:tblGrid>
      <w:tr w:rsidR="00690502" w:rsidRPr="00870A14" w:rsidTr="00041732">
        <w:trPr>
          <w:trHeight w:val="335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Désignation de la dimension du pneumatique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Code de la largeur théorique de la jante </w:t>
            </w:r>
            <w:r w:rsidRPr="00870A14">
              <w:rPr>
                <w:i/>
                <w:sz w:val="14"/>
                <w:szCs w:val="14"/>
                <w:lang w:val="fr-CH"/>
              </w:rPr>
              <w:t>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 xml:space="preserve">Grosseur nominale du boudin </w:t>
            </w:r>
            <w:r w:rsidRPr="00870A14">
              <w:rPr>
                <w:i/>
                <w:sz w:val="14"/>
                <w:szCs w:val="14"/>
                <w:lang w:val="fr-CH"/>
              </w:rPr>
              <w:t>(S1) [mm]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center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Diamètre hors tout (D) [mm]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80" w:after="80" w:line="160" w:lineRule="exact"/>
              <w:ind w:left="43" w:right="43"/>
              <w:jc w:val="right"/>
              <w:rPr>
                <w:i/>
                <w:sz w:val="14"/>
                <w:szCs w:val="14"/>
                <w:lang w:val="fr-CH"/>
              </w:rPr>
            </w:pPr>
            <w:r w:rsidRPr="00870A14">
              <w:rPr>
                <w:rFonts w:eastAsia="Times New Roman"/>
                <w:i/>
                <w:sz w:val="14"/>
                <w:szCs w:val="14"/>
                <w:lang w:val="fr-CH"/>
              </w:rPr>
              <w:t>Diamètre nominal de la jante</w:t>
            </w:r>
            <w:r w:rsidRPr="00870A14">
              <w:rPr>
                <w:rFonts w:eastAsia="Times New Roman"/>
                <w:sz w:val="14"/>
                <w:szCs w:val="14"/>
                <w:lang w:val="fr-CH"/>
              </w:rPr>
              <w:t xml:space="preserve"> </w:t>
            </w:r>
            <w:r w:rsidRPr="00870A14">
              <w:rPr>
                <w:i/>
                <w:sz w:val="14"/>
                <w:szCs w:val="14"/>
                <w:lang w:val="fr-CH"/>
              </w:rPr>
              <w:t>(d</w:t>
            </w:r>
            <w:proofErr w:type="gramStart"/>
            <w:r w:rsidRPr="00870A14">
              <w:rPr>
                <w:i/>
                <w:sz w:val="14"/>
                <w:szCs w:val="14"/>
                <w:lang w:val="fr-CH"/>
              </w:rPr>
              <w:t>)</w:t>
            </w:r>
            <w:proofErr w:type="gramEnd"/>
            <w:r w:rsidRPr="00870A14">
              <w:rPr>
                <w:i/>
                <w:sz w:val="14"/>
                <w:szCs w:val="14"/>
                <w:lang w:val="fr-CH"/>
              </w:rPr>
              <w:br/>
              <w:t>[mm]</w:t>
            </w:r>
          </w:p>
        </w:tc>
      </w:tr>
      <w:tr w:rsidR="00690502" w:rsidRPr="00870A14" w:rsidTr="00455276">
        <w:trPr>
          <w:trHeight w:val="420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690502" w:rsidRPr="00870A14" w:rsidRDefault="00690502" w:rsidP="00041732">
            <w:pPr>
              <w:widowControl w:val="0"/>
              <w:tabs>
                <w:tab w:val="center" w:pos="4734"/>
              </w:tabs>
              <w:spacing w:before="60" w:after="60" w:line="240" w:lineRule="auto"/>
              <w:jc w:val="center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502" w:rsidRPr="00870A14" w:rsidRDefault="00690502" w:rsidP="00455276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  <w:r w:rsidRPr="00E462D2">
              <w:rPr>
                <w:sz w:val="16"/>
                <w:szCs w:val="16"/>
                <w:lang w:val="fr-CH"/>
              </w:rPr>
              <w:t>(</w:t>
            </w:r>
            <w:r w:rsidRPr="00870A14">
              <w:rPr>
                <w:i/>
                <w:sz w:val="16"/>
                <w:szCs w:val="16"/>
                <w:lang w:val="fr-CH"/>
              </w:rPr>
              <w:t>*</w:t>
            </w:r>
            <w:r w:rsidRPr="00E462D2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tabs>
                <w:tab w:val="center" w:pos="4734"/>
              </w:tabs>
              <w:spacing w:before="60" w:after="60" w:line="240" w:lineRule="auto"/>
              <w:jc w:val="right"/>
              <w:rPr>
                <w:i/>
                <w:sz w:val="16"/>
                <w:szCs w:val="16"/>
                <w:lang w:val="fr-CH"/>
              </w:rPr>
            </w:pP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E462D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15.0/55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 xml:space="preserve">17 IMP 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391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872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432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10.5/65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755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11.0/60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742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10.0/75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12 IMP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685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305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10.0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 xml:space="preserve">15.3 IMP 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 xml:space="preserve">258 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 xml:space="preserve">785 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trike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389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10.0/75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15.3 IMP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389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10.0/75</w:t>
            </w:r>
            <w:r w:rsidR="00E462D2">
              <w:rPr>
                <w:sz w:val="18"/>
                <w:szCs w:val="18"/>
                <w:lang w:val="fr-CH"/>
              </w:rPr>
              <w:t>-</w:t>
            </w:r>
            <w:r w:rsidRPr="00870A14">
              <w:rPr>
                <w:sz w:val="18"/>
                <w:szCs w:val="18"/>
                <w:lang w:val="fr-CH"/>
              </w:rPr>
              <w:t>16 IMP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805</w:t>
            </w: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406</w:t>
            </w:r>
          </w:p>
        </w:tc>
      </w:tr>
      <w:tr w:rsidR="00690502" w:rsidRPr="00870A14" w:rsidTr="00455276">
        <w:tc>
          <w:tcPr>
            <w:tcW w:w="180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rPr>
                <w:sz w:val="18"/>
                <w:szCs w:val="18"/>
                <w:lang w:val="fr-CH"/>
              </w:rPr>
            </w:pPr>
            <w:r w:rsidRPr="00870A14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:rsidR="00690502" w:rsidRPr="00870A14" w:rsidRDefault="00690502" w:rsidP="0045527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auto"/>
          </w:tcPr>
          <w:p w:rsidR="00690502" w:rsidRPr="00870A14" w:rsidRDefault="00690502" w:rsidP="00E462D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pacing w:before="40" w:after="40" w:line="210" w:lineRule="exact"/>
              <w:ind w:left="43" w:right="43"/>
              <w:jc w:val="right"/>
              <w:rPr>
                <w:sz w:val="18"/>
                <w:szCs w:val="18"/>
                <w:lang w:val="fr-CH"/>
              </w:rPr>
            </w:pPr>
          </w:p>
        </w:tc>
      </w:tr>
    </w:tbl>
    <w:bookmarkEnd w:id="7"/>
    <w:p w:rsidR="00455276" w:rsidRPr="00870A14" w:rsidRDefault="00455276" w:rsidP="00455276">
      <w:pPr>
        <w:pStyle w:val="SingleTxt"/>
        <w:jc w:val="right"/>
        <w:rPr>
          <w:lang w:val="fr-CH" w:eastAsia="en-GB"/>
        </w:rPr>
      </w:pPr>
      <w:r w:rsidRPr="00870A14">
        <w:rPr>
          <w:szCs w:val="24"/>
          <w:lang w:val="fr-CH"/>
        </w:rPr>
        <w:t>».</w:t>
      </w:r>
    </w:p>
    <w:p w:rsidR="00690502" w:rsidRPr="00870A14" w:rsidRDefault="00690502" w:rsidP="00455276">
      <w:pPr>
        <w:pStyle w:val="SingleTxt"/>
        <w:rPr>
          <w:lang w:val="fr-CH"/>
        </w:rPr>
      </w:pPr>
      <w:r w:rsidRPr="00870A14">
        <w:rPr>
          <w:i/>
          <w:lang w:val="fr-CH" w:eastAsia="en-GB"/>
        </w:rPr>
        <w:t>Annexe 7 Partie D</w:t>
      </w:r>
      <w:r w:rsidRPr="00BB75C3">
        <w:t>,</w:t>
      </w:r>
      <w:r w:rsidRPr="00870A14">
        <w:rPr>
          <w:i/>
          <w:lang w:val="fr-CH" w:eastAsia="en-GB"/>
        </w:rPr>
        <w:t xml:space="preserve"> </w:t>
      </w:r>
      <w:proofErr w:type="gramStart"/>
      <w:r w:rsidRPr="00870A14">
        <w:rPr>
          <w:szCs w:val="24"/>
          <w:lang w:val="fr-CH" w:eastAsia="en-GB"/>
        </w:rPr>
        <w:t>modifier</w:t>
      </w:r>
      <w:proofErr w:type="gramEnd"/>
      <w:r w:rsidRPr="00870A14">
        <w:rPr>
          <w:szCs w:val="24"/>
          <w:lang w:val="fr-CH" w:eastAsia="en-GB"/>
        </w:rPr>
        <w:t xml:space="preserve"> comme suit</w:t>
      </w:r>
      <w:r w:rsidR="00455276" w:rsidRPr="00870A14">
        <w:rPr>
          <w:szCs w:val="24"/>
          <w:lang w:val="fr-CH" w:eastAsia="en-GB"/>
        </w:rPr>
        <w:t> </w:t>
      </w:r>
      <w:r w:rsidRPr="00870A14">
        <w:rPr>
          <w:szCs w:val="24"/>
          <w:lang w:val="fr-CH" w:eastAsia="en-GB"/>
        </w:rPr>
        <w:t>:</w:t>
      </w:r>
    </w:p>
    <w:p w:rsidR="00690502" w:rsidRPr="00870A14" w:rsidRDefault="00455276" w:rsidP="00455276">
      <w:pPr>
        <w:pStyle w:val="SingleTxt"/>
        <w:rPr>
          <w:lang w:val="fr-CH"/>
        </w:rPr>
      </w:pPr>
      <w:r w:rsidRPr="00870A14">
        <w:rPr>
          <w:lang w:val="fr-CH"/>
        </w:rPr>
        <w:t>« </w:t>
      </w:r>
      <w:r w:rsidR="00690502" w:rsidRPr="00870A14">
        <w:rPr>
          <w:lang w:val="fr-CH"/>
        </w:rPr>
        <w:t>Partie D</w:t>
      </w:r>
      <w:r w:rsidR="00BB75C3">
        <w:rPr>
          <w:lang w:val="fr-CH"/>
        </w:rPr>
        <w:t xml:space="preserve"> </w:t>
      </w:r>
      <w:r w:rsidR="00690502" w:rsidRPr="00870A14">
        <w:rPr>
          <w:lang w:val="fr-CH"/>
        </w:rPr>
        <w:t>: Pneumatiques pour machines forestières</w:t>
      </w:r>
    </w:p>
    <w:p w:rsidR="00690502" w:rsidRPr="00870A14" w:rsidRDefault="00690502" w:rsidP="00455276">
      <w:pPr>
        <w:pStyle w:val="SingleTxt"/>
        <w:ind w:left="2218" w:hanging="951"/>
        <w:rPr>
          <w:lang w:val="fr-CH"/>
        </w:rPr>
      </w:pPr>
      <w:r w:rsidRPr="00870A14">
        <w:rPr>
          <w:lang w:val="fr-CH"/>
        </w:rPr>
        <w:tab/>
      </w:r>
      <w:r w:rsidR="00455276" w:rsidRPr="00870A14">
        <w:rPr>
          <w:lang w:val="fr-CH"/>
        </w:rPr>
        <w:tab/>
      </w:r>
      <w:r w:rsidRPr="00870A14">
        <w:rPr>
          <w:lang w:val="fr-CH"/>
        </w:rPr>
        <w:t xml:space="preserve">Applicable aux pneumatiques de la catégorie </w:t>
      </w:r>
      <w:r w:rsidR="00455276" w:rsidRPr="00870A14">
        <w:rPr>
          <w:lang w:val="fr-CH"/>
        </w:rPr>
        <w:t>« </w:t>
      </w:r>
      <w:r w:rsidRPr="00870A14">
        <w:rPr>
          <w:lang w:val="fr-CH"/>
        </w:rPr>
        <w:t>Machines forestières » (voir par. 2.41 du présent Règlement)</w:t>
      </w:r>
    </w:p>
    <w:p w:rsidR="00690502" w:rsidRPr="00870A14" w:rsidRDefault="00690502" w:rsidP="00455276">
      <w:pPr>
        <w:pStyle w:val="SingleTxt"/>
        <w:rPr>
          <w:lang w:val="fr-CH"/>
        </w:rPr>
      </w:pPr>
      <w:r w:rsidRPr="00870A14">
        <w:rPr>
          <w:lang w:val="fr-CH"/>
        </w:rPr>
        <w:t xml:space="preserve">Variation de la capacité de charge (en </w:t>
      </w:r>
      <w:r w:rsidR="00BB75C3">
        <w:rPr>
          <w:lang w:val="fr-CH"/>
        </w:rPr>
        <w:t>pourcentage</w:t>
      </w:r>
      <w:r w:rsidRPr="00870A14">
        <w:rPr>
          <w:lang w:val="fr-CH"/>
        </w:rPr>
        <w:t>) pour les pneumatiques portant le</w:t>
      </w:r>
      <w:r w:rsidRPr="00870A14">
        <w:rPr>
          <w:b/>
          <w:lang w:val="fr-CH"/>
        </w:rPr>
        <w:t>s</w:t>
      </w:r>
      <w:r w:rsidR="00455276" w:rsidRPr="00870A14">
        <w:rPr>
          <w:lang w:val="fr-CH"/>
        </w:rPr>
        <w:t xml:space="preserve"> </w:t>
      </w:r>
      <w:r w:rsidRPr="00870A14">
        <w:rPr>
          <w:lang w:val="fr-CH"/>
        </w:rPr>
        <w:t>symbole</w:t>
      </w:r>
      <w:r w:rsidRPr="00870A14">
        <w:rPr>
          <w:b/>
          <w:lang w:val="fr-CH"/>
        </w:rPr>
        <w:t>s</w:t>
      </w:r>
      <w:r w:rsidRPr="00870A14">
        <w:rPr>
          <w:lang w:val="fr-CH"/>
        </w:rPr>
        <w:t xml:space="preserve"> de catégorie de vitesse</w:t>
      </w:r>
      <w:r w:rsidR="00455276" w:rsidRPr="00870A14">
        <w:rPr>
          <w:lang w:val="fr-CH"/>
        </w:rPr>
        <w:t xml:space="preserve"> </w:t>
      </w:r>
      <w:r w:rsidRPr="00870A14">
        <w:rPr>
          <w:lang w:val="fr-CH"/>
        </w:rPr>
        <w:t>A6 et A8.</w:t>
      </w:r>
    </w:p>
    <w:p w:rsidR="00455276" w:rsidRPr="00870A14" w:rsidRDefault="00455276" w:rsidP="00455276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0" w:type="auto"/>
        <w:jc w:val="center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707"/>
        <w:gridCol w:w="1540"/>
        <w:gridCol w:w="1708"/>
        <w:gridCol w:w="1466"/>
      </w:tblGrid>
      <w:tr w:rsidR="00455276" w:rsidRPr="00870A14" w:rsidTr="00455276">
        <w:trPr>
          <w:trHeight w:val="22"/>
          <w:jc w:val="center"/>
        </w:trPr>
        <w:tc>
          <w:tcPr>
            <w:tcW w:w="2707" w:type="dxa"/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uppressAutoHyphens/>
              <w:autoSpaceDE w:val="0"/>
              <w:autoSpaceDN w:val="0"/>
              <w:adjustRightInd w:val="0"/>
              <w:spacing w:before="80" w:after="80" w:line="160" w:lineRule="exact"/>
              <w:ind w:left="43" w:right="43"/>
              <w:rPr>
                <w:rFonts w:ascii="Futura Std Condensed" w:hAnsi="Futura Std Condensed" w:cs="Futura Std Condensed"/>
                <w:bCs/>
                <w:sz w:val="14"/>
                <w:szCs w:val="14"/>
                <w:lang w:val="fr-CH"/>
              </w:rPr>
            </w:pPr>
            <w:r w:rsidRPr="00870A14">
              <w:rPr>
                <w:bCs/>
                <w:i/>
                <w:sz w:val="14"/>
                <w:szCs w:val="14"/>
                <w:lang w:val="fr-CH"/>
              </w:rPr>
              <w:t>Utilisation</w:t>
            </w:r>
          </w:p>
        </w:tc>
        <w:tc>
          <w:tcPr>
            <w:tcW w:w="1540" w:type="dxa"/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160" w:lineRule="exact"/>
              <w:ind w:left="43" w:right="43"/>
              <w:jc w:val="center"/>
              <w:rPr>
                <w:rFonts w:ascii="Futura Std Condensed" w:hAnsi="Futura Std Condensed" w:cs="Futura Std Condensed"/>
                <w:bCs/>
                <w:sz w:val="14"/>
                <w:szCs w:val="14"/>
                <w:lang w:val="fr-CH"/>
              </w:rPr>
            </w:pPr>
            <w:r w:rsidRPr="00870A14">
              <w:rPr>
                <w:i/>
                <w:sz w:val="14"/>
                <w:szCs w:val="14"/>
                <w:lang w:val="fr-CH"/>
              </w:rPr>
              <w:t>Vitesse (km/h)</w:t>
            </w:r>
          </w:p>
        </w:tc>
        <w:tc>
          <w:tcPr>
            <w:tcW w:w="1708" w:type="dxa"/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160" w:lineRule="exact"/>
              <w:ind w:left="43" w:right="43"/>
              <w:jc w:val="center"/>
              <w:rPr>
                <w:bCs/>
                <w:i/>
                <w:sz w:val="14"/>
                <w:szCs w:val="14"/>
                <w:lang w:val="fr-CH"/>
              </w:rPr>
            </w:pPr>
            <w:r w:rsidRPr="00870A14">
              <w:rPr>
                <w:bCs/>
                <w:i/>
                <w:sz w:val="14"/>
                <w:szCs w:val="14"/>
                <w:lang w:val="fr-CH"/>
              </w:rPr>
              <w:t>A6</w:t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80" w:after="80" w:line="160" w:lineRule="exact"/>
              <w:ind w:left="43" w:right="43"/>
              <w:jc w:val="center"/>
              <w:rPr>
                <w:bCs/>
                <w:i/>
                <w:sz w:val="14"/>
                <w:szCs w:val="14"/>
                <w:lang w:val="fr-CH"/>
              </w:rPr>
            </w:pPr>
            <w:r w:rsidRPr="00870A14">
              <w:rPr>
                <w:bCs/>
                <w:i/>
                <w:sz w:val="14"/>
                <w:szCs w:val="14"/>
                <w:lang w:val="fr-CH"/>
              </w:rPr>
              <w:t>A8</w:t>
            </w:r>
          </w:p>
        </w:tc>
      </w:tr>
      <w:tr w:rsidR="00455276" w:rsidRPr="00870A14" w:rsidTr="00455276">
        <w:trPr>
          <w:trHeight w:val="200"/>
          <w:jc w:val="center"/>
        </w:trPr>
        <w:tc>
          <w:tcPr>
            <w:tcW w:w="2707" w:type="dxa"/>
            <w:vMerge w:val="restart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hideMark/>
          </w:tcPr>
          <w:p w:rsidR="00455276" w:rsidRPr="00E462D2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uppressAutoHyphens/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both"/>
              <w:rPr>
                <w:rFonts w:ascii="ITC Garamond Std Book" w:hAnsi="ITC Garamond Std Book" w:cs="ITC Garamond Std Book"/>
                <w:bCs/>
                <w:sz w:val="18"/>
                <w:szCs w:val="18"/>
                <w:lang w:val="fr-CH"/>
              </w:rPr>
            </w:pPr>
            <w:r w:rsidRPr="00E462D2">
              <w:rPr>
                <w:bCs/>
                <w:sz w:val="18"/>
                <w:szCs w:val="18"/>
                <w:lang w:val="fr-CH"/>
              </w:rPr>
              <w:t>Route</w:t>
            </w:r>
          </w:p>
        </w:tc>
        <w:tc>
          <w:tcPr>
            <w:tcW w:w="1540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20</w:t>
            </w:r>
          </w:p>
        </w:tc>
        <w:tc>
          <w:tcPr>
            <w:tcW w:w="1708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+15</w:t>
            </w:r>
            <w:r w:rsidR="00E462D2">
              <w:rPr>
                <w:bCs/>
                <w:sz w:val="18"/>
                <w:szCs w:val="18"/>
                <w:lang w:val="fr-CH"/>
              </w:rPr>
              <w:t> </w:t>
            </w:r>
            <w:r w:rsidRPr="00870A14">
              <w:rPr>
                <w:bCs/>
                <w:sz w:val="18"/>
                <w:szCs w:val="18"/>
                <w:lang w:val="fr-CH"/>
              </w:rPr>
              <w:t>%</w:t>
            </w:r>
          </w:p>
        </w:tc>
        <w:tc>
          <w:tcPr>
            <w:tcW w:w="1466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+23</w:t>
            </w:r>
            <w:r w:rsidR="00E462D2">
              <w:rPr>
                <w:bCs/>
                <w:sz w:val="18"/>
                <w:szCs w:val="18"/>
                <w:lang w:val="fr-CH"/>
              </w:rPr>
              <w:t> </w:t>
            </w:r>
            <w:r w:rsidRPr="00870A14">
              <w:rPr>
                <w:bCs/>
                <w:sz w:val="18"/>
                <w:szCs w:val="18"/>
                <w:lang w:val="fr-CH"/>
              </w:rPr>
              <w:t>%</w:t>
            </w:r>
          </w:p>
        </w:tc>
      </w:tr>
      <w:tr w:rsidR="00455276" w:rsidRPr="00870A14" w:rsidTr="00455276">
        <w:trPr>
          <w:trHeight w:val="200"/>
          <w:jc w:val="center"/>
        </w:trPr>
        <w:tc>
          <w:tcPr>
            <w:tcW w:w="2707" w:type="dxa"/>
            <w:vMerge/>
            <w:shd w:val="clear" w:color="auto" w:fill="auto"/>
            <w:vAlign w:val="bottom"/>
            <w:hideMark/>
          </w:tcPr>
          <w:p w:rsidR="00455276" w:rsidRPr="00870A14" w:rsidRDefault="00455276" w:rsidP="00455276">
            <w:pPr>
              <w:suppressAutoHyphens/>
              <w:spacing w:before="40" w:after="40" w:line="210" w:lineRule="exact"/>
              <w:ind w:left="43" w:right="43"/>
              <w:rPr>
                <w:rFonts w:ascii="ITC Garamond Std Book" w:hAnsi="ITC Garamond Std Book" w:cs="ITC Garamond Std Book"/>
                <w:bCs/>
                <w:sz w:val="18"/>
                <w:szCs w:val="18"/>
                <w:lang w:val="fr-CH"/>
              </w:rPr>
            </w:pPr>
          </w:p>
        </w:tc>
        <w:tc>
          <w:tcPr>
            <w:tcW w:w="1540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30</w:t>
            </w:r>
          </w:p>
        </w:tc>
        <w:tc>
          <w:tcPr>
            <w:tcW w:w="1708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0</w:t>
            </w:r>
          </w:p>
        </w:tc>
        <w:tc>
          <w:tcPr>
            <w:tcW w:w="1466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+7</w:t>
            </w:r>
            <w:r w:rsidR="00E462D2">
              <w:rPr>
                <w:bCs/>
                <w:sz w:val="18"/>
                <w:szCs w:val="18"/>
                <w:lang w:val="fr-CH"/>
              </w:rPr>
              <w:t> </w:t>
            </w:r>
            <w:r w:rsidRPr="00870A14">
              <w:rPr>
                <w:bCs/>
                <w:sz w:val="18"/>
                <w:szCs w:val="18"/>
                <w:lang w:val="fr-CH"/>
              </w:rPr>
              <w:t>%</w:t>
            </w:r>
          </w:p>
        </w:tc>
      </w:tr>
      <w:tr w:rsidR="00455276" w:rsidRPr="00870A14" w:rsidTr="00455276">
        <w:trPr>
          <w:trHeight w:val="200"/>
          <w:jc w:val="center"/>
        </w:trPr>
        <w:tc>
          <w:tcPr>
            <w:tcW w:w="2707" w:type="dxa"/>
            <w:vMerge/>
            <w:shd w:val="clear" w:color="auto" w:fill="auto"/>
            <w:vAlign w:val="bottom"/>
            <w:hideMark/>
          </w:tcPr>
          <w:p w:rsidR="00455276" w:rsidRPr="00870A14" w:rsidRDefault="00455276" w:rsidP="00455276">
            <w:pPr>
              <w:suppressAutoHyphens/>
              <w:spacing w:before="40" w:after="40" w:line="210" w:lineRule="exact"/>
              <w:ind w:left="43" w:right="43"/>
              <w:rPr>
                <w:rFonts w:ascii="ITC Garamond Std Book" w:hAnsi="ITC Garamond Std Book" w:cs="ITC Garamond Std Book"/>
                <w:bCs/>
                <w:sz w:val="18"/>
                <w:szCs w:val="18"/>
                <w:lang w:val="fr-CH"/>
              </w:rPr>
            </w:pPr>
          </w:p>
        </w:tc>
        <w:tc>
          <w:tcPr>
            <w:tcW w:w="1540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40</w:t>
            </w:r>
          </w:p>
        </w:tc>
        <w:tc>
          <w:tcPr>
            <w:tcW w:w="1708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E462D2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>
              <w:rPr>
                <w:bCs/>
                <w:sz w:val="18"/>
                <w:szCs w:val="18"/>
                <w:lang w:val="fr-CH"/>
              </w:rPr>
              <w:t>-</w:t>
            </w:r>
            <w:r w:rsidR="00455276" w:rsidRPr="00870A14">
              <w:rPr>
                <w:bCs/>
                <w:sz w:val="18"/>
                <w:szCs w:val="18"/>
                <w:lang w:val="fr-CH"/>
              </w:rPr>
              <w:t>10</w:t>
            </w:r>
            <w:r>
              <w:rPr>
                <w:bCs/>
                <w:sz w:val="18"/>
                <w:szCs w:val="18"/>
                <w:lang w:val="fr-CH"/>
              </w:rPr>
              <w:t> </w:t>
            </w:r>
            <w:r w:rsidR="00455276" w:rsidRPr="00870A14">
              <w:rPr>
                <w:bCs/>
                <w:sz w:val="18"/>
                <w:szCs w:val="18"/>
                <w:lang w:val="fr-CH"/>
              </w:rPr>
              <w:t>%</w:t>
            </w:r>
          </w:p>
        </w:tc>
        <w:tc>
          <w:tcPr>
            <w:tcW w:w="1466" w:type="dxa"/>
            <w:shd w:val="clear" w:color="auto" w:fill="auto"/>
            <w:tcMar>
              <w:top w:w="3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:rsidR="00455276" w:rsidRPr="00870A14" w:rsidRDefault="00455276" w:rsidP="00455276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spacing w:before="40" w:after="40" w:line="210" w:lineRule="exact"/>
              <w:ind w:left="43" w:right="43"/>
              <w:jc w:val="center"/>
              <w:rPr>
                <w:bCs/>
                <w:sz w:val="18"/>
                <w:szCs w:val="18"/>
                <w:lang w:val="fr-CH"/>
              </w:rPr>
            </w:pPr>
            <w:r w:rsidRPr="00870A14">
              <w:rPr>
                <w:bCs/>
                <w:sz w:val="18"/>
                <w:szCs w:val="18"/>
                <w:lang w:val="fr-CH"/>
              </w:rPr>
              <w:t>0</w:t>
            </w:r>
          </w:p>
        </w:tc>
      </w:tr>
    </w:tbl>
    <w:p w:rsidR="007367EE" w:rsidRPr="00690502" w:rsidRDefault="00690502" w:rsidP="00690502">
      <w:pPr>
        <w:pStyle w:val="H1"/>
        <w:spacing w:line="240" w:lineRule="auto"/>
        <w:rPr>
          <w:b w:val="0"/>
          <w:sz w:val="20"/>
        </w:rPr>
      </w:pPr>
      <w:r>
        <w:rPr>
          <w:b w:val="0"/>
          <w:noProof/>
          <w:w w:val="1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367EE" w:rsidRPr="00690502" w:rsidSect="007367EE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41" w:rsidRDefault="00B44741" w:rsidP="00F3330B">
      <w:pPr>
        <w:spacing w:line="240" w:lineRule="auto"/>
      </w:pPr>
      <w:r>
        <w:separator/>
      </w:r>
    </w:p>
  </w:endnote>
  <w:endnote w:type="continuationSeparator" w:id="0">
    <w:p w:rsidR="00B44741" w:rsidRDefault="00B44741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67EE" w:rsidTr="007367EE">
      <w:trPr>
        <w:jc w:val="center"/>
      </w:trPr>
      <w:tc>
        <w:tcPr>
          <w:tcW w:w="5126" w:type="dxa"/>
          <w:shd w:val="clear" w:color="auto" w:fill="auto"/>
        </w:tcPr>
        <w:p w:rsidR="007367EE" w:rsidRPr="007367EE" w:rsidRDefault="007367EE" w:rsidP="007367E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20D49">
            <w:rPr>
              <w:b w:val="0"/>
              <w:w w:val="103"/>
              <w:sz w:val="14"/>
            </w:rPr>
            <w:t>GE.15-14383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367EE" w:rsidRPr="007367EE" w:rsidRDefault="007367EE" w:rsidP="007367E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3EA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3EA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7367EE" w:rsidRPr="007367EE" w:rsidRDefault="007367EE" w:rsidP="00736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67EE" w:rsidTr="007367EE">
      <w:trPr>
        <w:jc w:val="center"/>
      </w:trPr>
      <w:tc>
        <w:tcPr>
          <w:tcW w:w="5126" w:type="dxa"/>
          <w:shd w:val="clear" w:color="auto" w:fill="auto"/>
        </w:tcPr>
        <w:p w:rsidR="007367EE" w:rsidRPr="007367EE" w:rsidRDefault="007367EE" w:rsidP="007367E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3EA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3EA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367EE" w:rsidRPr="007367EE" w:rsidRDefault="007367EE" w:rsidP="007367E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20D49">
            <w:rPr>
              <w:b w:val="0"/>
              <w:w w:val="103"/>
              <w:sz w:val="14"/>
            </w:rPr>
            <w:t>GE.15-14383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367EE" w:rsidRPr="007367EE" w:rsidRDefault="007367EE" w:rsidP="00736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EE" w:rsidRDefault="007367E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BB410E" wp14:editId="72BBAD98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7367EE" w:rsidTr="007367EE">
      <w:tc>
        <w:tcPr>
          <w:tcW w:w="3859" w:type="dxa"/>
        </w:tcPr>
        <w:p w:rsidR="007367EE" w:rsidRDefault="007367EE" w:rsidP="007367E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20D49">
            <w:rPr>
              <w:b w:val="0"/>
              <w:sz w:val="20"/>
            </w:rPr>
            <w:t>GE.15-14383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E462D2">
            <w:rPr>
              <w:b w:val="0"/>
              <w:sz w:val="20"/>
            </w:rPr>
            <w:t>29</w:t>
          </w:r>
          <w:r>
            <w:rPr>
              <w:b w:val="0"/>
              <w:sz w:val="20"/>
            </w:rPr>
            <w:t>1015    301015</w:t>
          </w:r>
        </w:p>
        <w:p w:rsidR="007367EE" w:rsidRPr="007367EE" w:rsidRDefault="007367EE" w:rsidP="007367E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E20D49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*1514383*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7367EE" w:rsidRDefault="007367EE" w:rsidP="007367E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4FF958F" wp14:editId="7C1953A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67EE" w:rsidRPr="007367EE" w:rsidRDefault="007367EE" w:rsidP="007367E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41" w:rsidRPr="00BB75C3" w:rsidRDefault="00BB75C3" w:rsidP="00BB75C3">
      <w:pPr>
        <w:pStyle w:val="Footer"/>
        <w:spacing w:after="80"/>
        <w:ind w:left="792"/>
        <w:rPr>
          <w:sz w:val="16"/>
        </w:rPr>
      </w:pPr>
      <w:r w:rsidRPr="00BB75C3">
        <w:rPr>
          <w:sz w:val="16"/>
        </w:rPr>
        <w:t>__________________</w:t>
      </w:r>
    </w:p>
  </w:footnote>
  <w:footnote w:type="continuationSeparator" w:id="0">
    <w:p w:rsidR="00B44741" w:rsidRPr="00BB75C3" w:rsidRDefault="00BB75C3" w:rsidP="00BB75C3">
      <w:pPr>
        <w:pStyle w:val="Footer"/>
        <w:spacing w:after="80"/>
        <w:ind w:left="792"/>
        <w:rPr>
          <w:sz w:val="16"/>
        </w:rPr>
      </w:pPr>
      <w:r w:rsidRPr="00BB75C3">
        <w:rPr>
          <w:sz w:val="16"/>
        </w:rPr>
        <w:t>__________________</w:t>
      </w:r>
    </w:p>
  </w:footnote>
  <w:footnote w:id="1">
    <w:p w:rsidR="00690502" w:rsidRDefault="00690502" w:rsidP="00BB75C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67123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</w:rPr>
        <w:tab/>
      </w:r>
      <w:r>
        <w:t>Conformément au programme de travail du Comité des transports intérieurs pour la période 2012</w:t>
      </w:r>
      <w:r>
        <w:noBreakHyphen/>
        <w:t>2016 (ECE/TRANS/224, par.94, et ECE/TRANS/2012/12, activité 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67EE" w:rsidTr="007367E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67EE" w:rsidRPr="007367EE" w:rsidRDefault="007367EE" w:rsidP="007367E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20D49">
            <w:rPr>
              <w:b/>
              <w:color w:val="000000"/>
            </w:rPr>
            <w:t>ECE/TRANS/WP.29/2015/109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67EE" w:rsidRDefault="007367EE" w:rsidP="007367EE">
          <w:pPr>
            <w:pStyle w:val="Header"/>
          </w:pPr>
        </w:p>
      </w:tc>
    </w:tr>
  </w:tbl>
  <w:p w:rsidR="007367EE" w:rsidRPr="007367EE" w:rsidRDefault="007367EE" w:rsidP="007367E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67EE" w:rsidTr="007367E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67EE" w:rsidRDefault="007367EE" w:rsidP="007367E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367EE" w:rsidRPr="007367EE" w:rsidRDefault="007367EE" w:rsidP="007367E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20D49">
            <w:rPr>
              <w:b/>
              <w:color w:val="000000"/>
            </w:rPr>
            <w:t>ECE/TRANS/WP.29/2015/109</w:t>
          </w:r>
          <w:r>
            <w:rPr>
              <w:b/>
              <w:color w:val="000000"/>
            </w:rPr>
            <w:fldChar w:fldCharType="end"/>
          </w:r>
        </w:p>
      </w:tc>
    </w:tr>
  </w:tbl>
  <w:p w:rsidR="007367EE" w:rsidRPr="007367EE" w:rsidRDefault="007367EE" w:rsidP="007367E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7367EE" w:rsidTr="007367E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367EE" w:rsidRDefault="007367EE" w:rsidP="007367E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367EE" w:rsidRPr="007367EE" w:rsidRDefault="007367EE" w:rsidP="007367E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367EE" w:rsidRDefault="007367EE" w:rsidP="007367E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7367EE" w:rsidRPr="007367EE" w:rsidRDefault="007367EE" w:rsidP="007367E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/TRANS/WP.29/2015/109</w:t>
          </w:r>
        </w:p>
      </w:tc>
    </w:tr>
    <w:tr w:rsidR="007367EE" w:rsidRPr="007367EE" w:rsidTr="007367E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67EE" w:rsidRPr="007367EE" w:rsidRDefault="007367EE" w:rsidP="007367E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A170B3A" wp14:editId="51168A0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67EE" w:rsidRPr="007367EE" w:rsidRDefault="007367EE" w:rsidP="007367E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67EE" w:rsidRPr="007367EE" w:rsidRDefault="007367EE" w:rsidP="007367E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67EE" w:rsidRDefault="007367EE" w:rsidP="007367EE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7367EE" w:rsidRDefault="007367EE" w:rsidP="007367EE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26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2015</w:t>
          </w:r>
        </w:p>
        <w:p w:rsidR="007367EE" w:rsidRDefault="007367EE" w:rsidP="007367EE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7367EE" w:rsidRPr="007367EE" w:rsidRDefault="007367EE" w:rsidP="007367EE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7367EE" w:rsidRPr="007367EE" w:rsidRDefault="007367EE" w:rsidP="007367E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383*"/>
    <w:docVar w:name="CreationDt" w:val="10/30/2015 2:24: PM"/>
    <w:docVar w:name="DocCategory" w:val="Doc"/>
    <w:docVar w:name="DocType" w:val="Final"/>
    <w:docVar w:name="DutyStation" w:val="Geneva"/>
    <w:docVar w:name="FooterJN" w:val="GE.15-14383"/>
    <w:docVar w:name="jobn" w:val="GE.15-14383 (F)"/>
    <w:docVar w:name="jobnDT" w:val="GE.15-14383 (F)   301015"/>
    <w:docVar w:name="jobnDTDT" w:val="GE.15-14383 (F)   301015   301015"/>
    <w:docVar w:name="JobNo" w:val="GE.1514383F"/>
    <w:docVar w:name="JobNo2" w:val="GE.1519164F"/>
    <w:docVar w:name="LocalDrive" w:val="0"/>
    <w:docVar w:name="OandT" w:val="BEAUNEE"/>
    <w:docVar w:name="PaperSize" w:val="A4"/>
    <w:docVar w:name="sss1" w:val="ECE/TRANS/WP.29/2015/109"/>
    <w:docVar w:name="sss2" w:val="-"/>
    <w:docVar w:name="Symbol1" w:val="ECE/TRANS/WP.29/2015/109"/>
    <w:docVar w:name="Symbol2" w:val="-"/>
  </w:docVars>
  <w:rsids>
    <w:rsidRoot w:val="00B44741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2789D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2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3EAC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0502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67EE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1417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0A14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74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75C3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2B12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0D49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62D2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3C37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aliases w:val="Table_G Char"/>
    <w:link w:val="Heading1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73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E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E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SingleTxtG">
    <w:name w:val="_ Single Txt_G"/>
    <w:basedOn w:val="Normal"/>
    <w:link w:val="SingleTxtGChar"/>
    <w:qFormat/>
    <w:rsid w:val="0069050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690502"/>
    <w:rPr>
      <w:rFonts w:ascii="Times New Roman" w:eastAsia="Calibri" w:hAnsi="Times New Roman"/>
      <w:sz w:val="24"/>
      <w:lang w:val="fr-CH"/>
    </w:rPr>
  </w:style>
  <w:style w:type="paragraph" w:customStyle="1" w:styleId="notessoustab">
    <w:name w:val="notes sous tab"/>
    <w:basedOn w:val="Normal"/>
    <w:qFormat/>
    <w:rsid w:val="00690502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spacing w:val="0"/>
      <w:w w:val="100"/>
      <w:kern w:val="0"/>
      <w:szCs w:val="20"/>
      <w:lang w:val="fr-FR"/>
    </w:rPr>
  </w:style>
  <w:style w:type="paragraph" w:customStyle="1" w:styleId="HeadingRunIn">
    <w:name w:val="HeadingRunIn"/>
    <w:next w:val="Normal"/>
    <w:rsid w:val="00690502"/>
    <w:pPr>
      <w:keepNext/>
      <w:autoSpaceDE w:val="0"/>
      <w:autoSpaceDN w:val="0"/>
      <w:adjustRightInd w:val="0"/>
      <w:spacing w:before="120" w:line="280" w:lineRule="atLeast"/>
    </w:pPr>
    <w:rPr>
      <w:rFonts w:ascii="Times New Roman" w:eastAsia="Calibri" w:hAnsi="Times New Roman"/>
      <w:b/>
      <w:bCs/>
      <w:color w:val="000000"/>
      <w:w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aliases w:val="Table_G Char"/>
    <w:link w:val="Heading1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,PP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736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7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7E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E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SingleTxtG">
    <w:name w:val="_ Single Txt_G"/>
    <w:basedOn w:val="Normal"/>
    <w:link w:val="SingleTxtGChar"/>
    <w:qFormat/>
    <w:rsid w:val="0069050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690502"/>
    <w:rPr>
      <w:rFonts w:ascii="Times New Roman" w:eastAsia="Calibri" w:hAnsi="Times New Roman"/>
      <w:sz w:val="24"/>
      <w:lang w:val="fr-CH"/>
    </w:rPr>
  </w:style>
  <w:style w:type="paragraph" w:customStyle="1" w:styleId="notessoustab">
    <w:name w:val="notes sous tab"/>
    <w:basedOn w:val="Normal"/>
    <w:qFormat/>
    <w:rsid w:val="00690502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spacing w:val="0"/>
      <w:w w:val="100"/>
      <w:kern w:val="0"/>
      <w:szCs w:val="20"/>
      <w:lang w:val="fr-FR"/>
    </w:rPr>
  </w:style>
  <w:style w:type="paragraph" w:customStyle="1" w:styleId="HeadingRunIn">
    <w:name w:val="HeadingRunIn"/>
    <w:next w:val="Normal"/>
    <w:rsid w:val="00690502"/>
    <w:pPr>
      <w:keepNext/>
      <w:autoSpaceDE w:val="0"/>
      <w:autoSpaceDN w:val="0"/>
      <w:adjustRightInd w:val="0"/>
      <w:spacing w:before="120" w:line="280" w:lineRule="atLeast"/>
    </w:pPr>
    <w:rPr>
      <w:rFonts w:ascii="Times New Roman" w:eastAsia="Calibri" w:hAnsi="Times New Roman"/>
      <w:b/>
      <w:bCs/>
      <w:color w:val="000000"/>
      <w:w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F62-79D8-4EDA-A67A-2220E15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UNECE</cp:lastModifiedBy>
  <cp:revision>2</cp:revision>
  <cp:lastPrinted>2015-10-30T16:26:00Z</cp:lastPrinted>
  <dcterms:created xsi:type="dcterms:W3CDTF">2015-11-03T11:54:00Z</dcterms:created>
  <dcterms:modified xsi:type="dcterms:W3CDTF">2015-11-03T11:54:00Z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1514383F</vt:lpwstr>
  </property>
  <property fmtid="{D5CDD505-2E9C-101B-9397-08002B2CF9AE}" pid="3" name="ODSRefJobNo">
    <vt:lpwstr>1519164F</vt:lpwstr>
  </property>
  <property fmtid="{D5CDD505-2E9C-101B-9397-08002B2CF9AE}" pid="4" name="Symbol1">
    <vt:lpwstr>ECE/TRANS/WP.29/2015/109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26 août 2015</vt:lpwstr>
  </property>
  <property fmtid="{D5CDD505-2E9C-101B-9397-08002B2CF9AE}" pid="12" name="Original">
    <vt:lpwstr>anglais</vt:lpwstr>
  </property>
  <property fmtid="{D5CDD505-2E9C-101B-9397-08002B2CF9AE}" pid="13" name="Release Date">
    <vt:lpwstr>301015</vt:lpwstr>
  </property>
</Properties>
</file>