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6A07C0" w:rsidRPr="006A07C0" w:rsidTr="00023CAB">
        <w:trPr>
          <w:cantSplit/>
          <w:trHeight w:hRule="exact" w:val="851"/>
        </w:trPr>
        <w:tc>
          <w:tcPr>
            <w:tcW w:w="9781" w:type="dxa"/>
            <w:tcBorders>
              <w:bottom w:val="single" w:sz="4" w:space="0" w:color="auto"/>
            </w:tcBorders>
            <w:vAlign w:val="bottom"/>
          </w:tcPr>
          <w:p w:rsidR="006A07C0" w:rsidRPr="006A07C0" w:rsidRDefault="006A07C0" w:rsidP="00B00760">
            <w:pPr>
              <w:suppressAutoHyphens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7C0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INF.</w:t>
            </w:r>
            <w:r w:rsidR="00B00760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16</w:t>
            </w:r>
          </w:p>
        </w:tc>
      </w:tr>
      <w:tr w:rsidR="006A07C0" w:rsidRPr="006A07C0" w:rsidTr="00023CAB">
        <w:trPr>
          <w:cantSplit/>
          <w:trHeight w:hRule="exact" w:val="2414"/>
        </w:trPr>
        <w:tc>
          <w:tcPr>
            <w:tcW w:w="9781" w:type="dxa"/>
            <w:tcBorders>
              <w:top w:val="single" w:sz="4" w:space="0" w:color="auto"/>
              <w:bottom w:val="single" w:sz="8" w:space="0" w:color="auto"/>
            </w:tcBorders>
          </w:tcPr>
          <w:tbl>
            <w:tblPr>
              <w:tblpPr w:leftFromText="142" w:rightFromText="142" w:vertAnchor="page" w:horzAnchor="page" w:tblpX="1135" w:tblpY="568"/>
              <w:tblOverlap w:val="never"/>
              <w:tblW w:w="963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639"/>
            </w:tblGrid>
            <w:tr w:rsidR="006A07C0" w:rsidRPr="006A07C0" w:rsidTr="00023CAB">
              <w:trPr>
                <w:cantSplit/>
                <w:trHeight w:hRule="exact" w:val="2974"/>
              </w:trPr>
              <w:tc>
                <w:tcPr>
                  <w:tcW w:w="9639" w:type="dxa"/>
                </w:tcPr>
                <w:p w:rsidR="006A07C0" w:rsidRPr="006A07C0" w:rsidRDefault="006A07C0" w:rsidP="006A07C0">
                  <w:pPr>
                    <w:suppressAutoHyphens/>
                    <w:spacing w:before="120"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A07C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Economic Commission for Europe</w:t>
                  </w:r>
                </w:p>
                <w:p w:rsidR="006A07C0" w:rsidRPr="006A07C0" w:rsidRDefault="006A07C0" w:rsidP="006A07C0">
                  <w:pPr>
                    <w:suppressAutoHyphens/>
                    <w:spacing w:before="120"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A07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Inland Transport Committee</w:t>
                  </w:r>
                </w:p>
                <w:p w:rsidR="006A07C0" w:rsidRPr="006A07C0" w:rsidRDefault="006A07C0" w:rsidP="006A07C0">
                  <w:pPr>
                    <w:tabs>
                      <w:tab w:val="left" w:pos="3594"/>
                      <w:tab w:val="left" w:pos="7938"/>
                    </w:tabs>
                    <w:suppressAutoHyphens/>
                    <w:spacing w:before="120"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A07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Working Party on the Transport of Perishable Foodstuffs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Pr="006A07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October</w:t>
                  </w:r>
                  <w:r w:rsidRPr="006A07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2015</w:t>
                  </w:r>
                </w:p>
                <w:p w:rsidR="006A07C0" w:rsidRPr="006A07C0" w:rsidRDefault="006A07C0" w:rsidP="006A07C0">
                  <w:pPr>
                    <w:suppressAutoHyphens/>
                    <w:spacing w:before="120"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A07C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Seventy-first session</w:t>
                  </w:r>
                </w:p>
                <w:p w:rsidR="006A07C0" w:rsidRPr="006A07C0" w:rsidRDefault="006A07C0" w:rsidP="006A07C0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A07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Geneva, 6-9 October 2015</w:t>
                  </w:r>
                  <w:r w:rsidRPr="006A07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6A07C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Item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  <w:r w:rsidRPr="006A07C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(</w:t>
                  </w:r>
                  <w:r w:rsidR="00AA108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a</w:t>
                  </w:r>
                  <w:r w:rsidRPr="006A07C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) of the provisional agenda</w:t>
                  </w:r>
                </w:p>
                <w:p w:rsidR="006A07C0" w:rsidRPr="006A07C0" w:rsidRDefault="006A07C0" w:rsidP="006A07C0">
                  <w:pPr>
                    <w:pStyle w:val="Default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Proposals of amendments to ATP: </w:t>
                  </w:r>
                  <w:r w:rsidR="00AA1084">
                    <w:rPr>
                      <w:b/>
                      <w:bCs/>
                      <w:sz w:val="20"/>
                      <w:szCs w:val="20"/>
                    </w:rPr>
                    <w:t>Pending</w:t>
                  </w:r>
                  <w:bookmarkStart w:id="0" w:name="_GoBack"/>
                  <w:bookmarkEnd w:id="0"/>
                  <w:r>
                    <w:rPr>
                      <w:b/>
                      <w:bCs/>
                      <w:sz w:val="20"/>
                      <w:szCs w:val="20"/>
                    </w:rPr>
                    <w:t xml:space="preserve"> proposals</w:t>
                  </w:r>
                </w:p>
                <w:p w:rsidR="006A07C0" w:rsidRDefault="006A07C0" w:rsidP="006A07C0">
                  <w:pPr>
                    <w:pStyle w:val="Default"/>
                  </w:pPr>
                  <w:r w:rsidRPr="006A07C0">
                    <w:t xml:space="preserve"> </w:t>
                  </w:r>
                  <w:r w:rsidRPr="006A07C0">
                    <w:rPr>
                      <w:b/>
                      <w:bCs/>
                    </w:rPr>
                    <w:t>Proposals of amendments to ATP: New proposals</w:t>
                  </w:r>
                </w:p>
                <w:p w:rsidR="006A07C0" w:rsidRPr="006A07C0" w:rsidRDefault="006A07C0" w:rsidP="006A07C0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Proposals of amendments to ATP: New proposals </w:t>
                  </w:r>
                  <w:r w:rsidRPr="006A07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</w:p>
              </w:tc>
            </w:tr>
            <w:tr w:rsidR="006A07C0" w:rsidRPr="006A07C0" w:rsidTr="00023CAB">
              <w:trPr>
                <w:cantSplit/>
                <w:trHeight w:hRule="exact" w:val="2974"/>
              </w:trPr>
              <w:tc>
                <w:tcPr>
                  <w:tcW w:w="9639" w:type="dxa"/>
                </w:tcPr>
                <w:p w:rsidR="006A07C0" w:rsidRPr="006A07C0" w:rsidRDefault="006A07C0" w:rsidP="006A07C0">
                  <w:pPr>
                    <w:suppressAutoHyphens/>
                    <w:spacing w:before="120"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A07C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           </w:t>
                  </w:r>
                </w:p>
              </w:tc>
            </w:tr>
            <w:tr w:rsidR="006A07C0" w:rsidRPr="006A07C0" w:rsidTr="00023CAB">
              <w:trPr>
                <w:cantSplit/>
                <w:trHeight w:hRule="exact" w:val="2974"/>
              </w:trPr>
              <w:tc>
                <w:tcPr>
                  <w:tcW w:w="9639" w:type="dxa"/>
                </w:tcPr>
                <w:p w:rsidR="006A07C0" w:rsidRPr="006A07C0" w:rsidRDefault="006A07C0" w:rsidP="006A07C0">
                  <w:pPr>
                    <w:suppressAutoHyphens/>
                    <w:spacing w:before="120"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A07C0" w:rsidRPr="006A07C0" w:rsidRDefault="006A07C0" w:rsidP="006A07C0">
            <w:pPr>
              <w:keepNext/>
              <w:keepLines/>
              <w:tabs>
                <w:tab w:val="right" w:pos="851"/>
              </w:tabs>
              <w:suppressAutoHyphens/>
              <w:spacing w:before="360" w:after="240" w:line="300" w:lineRule="exact"/>
              <w:ind w:left="1134" w:right="1134" w:hanging="113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</w:pPr>
          </w:p>
          <w:p w:rsidR="006A07C0" w:rsidRPr="006A07C0" w:rsidRDefault="006A07C0" w:rsidP="006A07C0">
            <w:pPr>
              <w:suppressAutoHyphens/>
              <w:spacing w:before="120" w:after="0" w:line="240" w:lineRule="atLeast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F7558" w:rsidRDefault="006A07C0" w:rsidP="006A07C0">
      <w:pPr>
        <w:pStyle w:val="HChGR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proofErr w:type="spellStart"/>
      <w:r w:rsidR="00490B84" w:rsidRPr="00490B84">
        <w:t>Alternative</w:t>
      </w:r>
      <w:proofErr w:type="spellEnd"/>
      <w:r w:rsidR="00490B84" w:rsidRPr="00490B84">
        <w:t xml:space="preserve"> </w:t>
      </w:r>
      <w:proofErr w:type="spellStart"/>
      <w:r w:rsidR="00490B84" w:rsidRPr="00490B84">
        <w:t>to</w:t>
      </w:r>
      <w:proofErr w:type="spellEnd"/>
      <w:r w:rsidR="00490B84" w:rsidRPr="00490B84">
        <w:t xml:space="preserve"> </w:t>
      </w:r>
      <w:r w:rsidR="00490B84" w:rsidRPr="006A07C0">
        <w:rPr>
          <w:rFonts w:eastAsia="Calibri"/>
          <w:lang w:val="en-GB"/>
        </w:rPr>
        <w:t>document</w:t>
      </w:r>
      <w:r w:rsidR="00490B84" w:rsidRPr="00490B84">
        <w:t xml:space="preserve"> 2011/16/</w:t>
      </w:r>
      <w:proofErr w:type="spellStart"/>
      <w:r w:rsidR="00490B84" w:rsidRPr="00490B84">
        <w:t>Rev</w:t>
      </w:r>
      <w:proofErr w:type="spellEnd"/>
      <w:r w:rsidR="00490B84" w:rsidRPr="00490B84">
        <w:t xml:space="preserve"> 4</w:t>
      </w:r>
    </w:p>
    <w:p w:rsidR="006A07C0" w:rsidRPr="006A07C0" w:rsidRDefault="006A07C0" w:rsidP="006A07C0">
      <w:pPr>
        <w:pStyle w:val="H1G"/>
        <w:rPr>
          <w:rFonts w:eastAsia="Calibri"/>
        </w:rPr>
      </w:pPr>
      <w:r>
        <w:tab/>
      </w:r>
      <w:r>
        <w:tab/>
      </w:r>
      <w:r w:rsidRPr="006A07C0">
        <w:rPr>
          <w:rFonts w:eastAsia="Calibri"/>
        </w:rPr>
        <w:t>Transmitted by the Government of the Netherlands</w:t>
      </w:r>
    </w:p>
    <w:p w:rsidR="00C41360" w:rsidRPr="00092292" w:rsidRDefault="0096146A" w:rsidP="006A07C0">
      <w:pPr>
        <w:pStyle w:val="SingleTxtG"/>
        <w:rPr>
          <w:i/>
          <w:sz w:val="22"/>
          <w:szCs w:val="22"/>
        </w:rPr>
      </w:pPr>
      <w:r w:rsidRPr="00092292">
        <w:rPr>
          <w:b/>
          <w:i/>
          <w:sz w:val="22"/>
          <w:szCs w:val="22"/>
        </w:rPr>
        <w:t>Proposal</w:t>
      </w:r>
      <w:r w:rsidR="00C41360" w:rsidRPr="00092292">
        <w:rPr>
          <w:i/>
          <w:sz w:val="22"/>
          <w:szCs w:val="22"/>
        </w:rPr>
        <w:br/>
      </w:r>
      <w:r w:rsidR="00753B4B" w:rsidRPr="00092292">
        <w:rPr>
          <w:sz w:val="22"/>
          <w:szCs w:val="22"/>
        </w:rPr>
        <w:t xml:space="preserve">Amend paragraph 6.2 of Annex 1, Appendix 1 to read as follows: </w:t>
      </w:r>
      <w:r w:rsidR="00C41360" w:rsidRPr="00092292">
        <w:rPr>
          <w:sz w:val="22"/>
          <w:szCs w:val="22"/>
        </w:rPr>
        <w:t xml:space="preserve">(new wording </w:t>
      </w:r>
      <w:r w:rsidR="00753B4B" w:rsidRPr="00092292">
        <w:rPr>
          <w:sz w:val="22"/>
          <w:szCs w:val="22"/>
        </w:rPr>
        <w:t xml:space="preserve">of 2011/16Rev4 </w:t>
      </w:r>
      <w:r w:rsidR="00C41360" w:rsidRPr="00092292">
        <w:rPr>
          <w:sz w:val="22"/>
          <w:szCs w:val="22"/>
        </w:rPr>
        <w:t xml:space="preserve">in </w:t>
      </w:r>
      <w:r w:rsidR="00C41360" w:rsidRPr="00092292">
        <w:rPr>
          <w:i/>
          <w:sz w:val="22"/>
          <w:szCs w:val="22"/>
        </w:rPr>
        <w:t xml:space="preserve">italic </w:t>
      </w:r>
      <w:r w:rsidR="00C41360" w:rsidRPr="00092292">
        <w:rPr>
          <w:sz w:val="22"/>
          <w:szCs w:val="22"/>
        </w:rPr>
        <w:t>script</w:t>
      </w:r>
      <w:r w:rsidR="00753B4B" w:rsidRPr="00092292">
        <w:rPr>
          <w:sz w:val="22"/>
          <w:szCs w:val="22"/>
        </w:rPr>
        <w:t xml:space="preserve"> and new wording in </w:t>
      </w:r>
      <w:r w:rsidR="00753B4B" w:rsidRPr="00092292">
        <w:rPr>
          <w:b/>
          <w:i/>
          <w:sz w:val="22"/>
          <w:szCs w:val="22"/>
        </w:rPr>
        <w:t>italic bold</w:t>
      </w:r>
      <w:r w:rsidR="00753B4B" w:rsidRPr="00092292">
        <w:rPr>
          <w:sz w:val="22"/>
          <w:szCs w:val="22"/>
        </w:rPr>
        <w:t xml:space="preserve"> script</w:t>
      </w:r>
      <w:r w:rsidR="00C41360" w:rsidRPr="00092292">
        <w:rPr>
          <w:sz w:val="22"/>
          <w:szCs w:val="22"/>
        </w:rPr>
        <w:t>)</w:t>
      </w:r>
    </w:p>
    <w:p w:rsidR="00753B4B" w:rsidRPr="00092292" w:rsidRDefault="00753B4B" w:rsidP="00B00760">
      <w:pPr>
        <w:pStyle w:val="SingleTxtG"/>
        <w:tabs>
          <w:tab w:val="left" w:pos="1701"/>
        </w:tabs>
        <w:rPr>
          <w:b/>
          <w:sz w:val="22"/>
          <w:szCs w:val="22"/>
        </w:rPr>
      </w:pPr>
      <w:r w:rsidRPr="00092292">
        <w:rPr>
          <w:b/>
          <w:sz w:val="22"/>
          <w:szCs w:val="22"/>
        </w:rPr>
        <w:t>6.2</w:t>
      </w:r>
      <w:r w:rsidRPr="00092292">
        <w:rPr>
          <w:b/>
          <w:i/>
          <w:iCs/>
          <w:sz w:val="22"/>
          <w:szCs w:val="22"/>
        </w:rPr>
        <w:tab/>
      </w:r>
      <w:r w:rsidRPr="00092292">
        <w:rPr>
          <w:b/>
          <w:sz w:val="22"/>
          <w:szCs w:val="22"/>
        </w:rPr>
        <w:t>Mechanically refrigerated equipment</w:t>
      </w:r>
    </w:p>
    <w:p w:rsidR="00753B4B" w:rsidRPr="00092292" w:rsidRDefault="00753B4B" w:rsidP="00B00760">
      <w:pPr>
        <w:pStyle w:val="SingleTxtG"/>
        <w:rPr>
          <w:i/>
          <w:sz w:val="22"/>
          <w:szCs w:val="22"/>
        </w:rPr>
      </w:pPr>
      <w:r w:rsidRPr="00092292">
        <w:rPr>
          <w:i/>
          <w:sz w:val="22"/>
          <w:szCs w:val="22"/>
        </w:rPr>
        <w:tab/>
        <w:t>Independent equipment</w:t>
      </w:r>
    </w:p>
    <w:p w:rsidR="00753B4B" w:rsidRPr="00092292" w:rsidRDefault="00753B4B" w:rsidP="00753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bCs/>
          <w:lang w:val="en-US"/>
        </w:rPr>
      </w:pPr>
      <w:r w:rsidRPr="00092292">
        <w:rPr>
          <w:rFonts w:ascii="Times New Roman" w:eastAsia="Times New Roman" w:hAnsi="Times New Roman" w:cs="Times New Roman"/>
          <w:bCs/>
          <w:lang w:val="en-US"/>
        </w:rPr>
        <w:t>(</w:t>
      </w:r>
      <w:proofErr w:type="spellStart"/>
      <w:r w:rsidRPr="00092292">
        <w:rPr>
          <w:rFonts w:ascii="Times New Roman" w:eastAsia="Times New Roman" w:hAnsi="Times New Roman" w:cs="Times New Roman"/>
          <w:bCs/>
          <w:lang w:val="en-US"/>
        </w:rPr>
        <w:t>i</w:t>
      </w:r>
      <w:proofErr w:type="spellEnd"/>
      <w:r w:rsidRPr="00092292">
        <w:rPr>
          <w:rFonts w:ascii="Times New Roman" w:eastAsia="Times New Roman" w:hAnsi="Times New Roman" w:cs="Times New Roman"/>
          <w:bCs/>
          <w:lang w:val="en-US"/>
        </w:rPr>
        <w:t>)</w:t>
      </w:r>
      <w:r w:rsidRPr="00092292">
        <w:rPr>
          <w:rFonts w:ascii="Times New Roman" w:eastAsia="Times New Roman" w:hAnsi="Times New Roman" w:cs="Times New Roman"/>
          <w:bCs/>
          <w:lang w:val="en-US"/>
        </w:rPr>
        <w:tab/>
        <w:t>Equipment constructed from 2</w:t>
      </w:r>
      <w:r w:rsidRPr="00092292">
        <w:rPr>
          <w:rFonts w:ascii="Times New Roman" w:eastAsia="Times New Roman" w:hAnsi="Times New Roman" w:cs="Times New Roman"/>
          <w:bCs/>
        </w:rPr>
        <w:t xml:space="preserve"> January 2012</w:t>
      </w:r>
    </w:p>
    <w:p w:rsidR="00753B4B" w:rsidRPr="00092292" w:rsidRDefault="00753B4B" w:rsidP="00753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</w:rPr>
      </w:pPr>
    </w:p>
    <w:p w:rsidR="00753B4B" w:rsidRPr="00753B4B" w:rsidRDefault="00753B4B" w:rsidP="00753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Cs w:val="23"/>
        </w:rPr>
      </w:pPr>
      <w:r w:rsidRPr="00753B4B">
        <w:rPr>
          <w:rFonts w:ascii="Times New Roman" w:eastAsia="Times New Roman" w:hAnsi="Times New Roman" w:cs="Times New Roman"/>
          <w:bCs/>
          <w:szCs w:val="24"/>
        </w:rPr>
        <w:t>It shall be verified</w:t>
      </w:r>
      <w:r w:rsidRPr="00753B4B">
        <w:rPr>
          <w:rFonts w:ascii="Times New Roman" w:eastAsia="Times New Roman" w:hAnsi="Times New Roman" w:cs="Times New Roman"/>
          <w:szCs w:val="23"/>
        </w:rPr>
        <w:t xml:space="preserve"> that, when the outside temperature is not lower than + 15 °C, the inside temperature of the empty equipment can be brought</w:t>
      </w:r>
      <w:r w:rsidRPr="00753B4B">
        <w:rPr>
          <w:rFonts w:ascii="Times New Roman" w:eastAsia="Times New Roman" w:hAnsi="Times New Roman" w:cs="Times New Roman"/>
          <w:bCs/>
          <w:szCs w:val="24"/>
        </w:rPr>
        <w:t xml:space="preserve"> to the class temperature</w:t>
      </w:r>
      <w:r w:rsidRPr="00753B4B">
        <w:rPr>
          <w:rFonts w:ascii="Times New Roman" w:eastAsia="Times New Roman" w:hAnsi="Times New Roman" w:cs="Times New Roman"/>
          <w:szCs w:val="23"/>
        </w:rPr>
        <w:t xml:space="preserve"> within a maximum period (in minutes), as prescribed in the table below: </w:t>
      </w:r>
    </w:p>
    <w:p w:rsidR="00753B4B" w:rsidRPr="00753B4B" w:rsidRDefault="00753B4B" w:rsidP="00753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Cs w:val="23"/>
        </w:rPr>
      </w:pPr>
    </w:p>
    <w:tbl>
      <w:tblPr>
        <w:tblW w:w="8994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464"/>
        <w:gridCol w:w="464"/>
        <w:gridCol w:w="464"/>
        <w:gridCol w:w="464"/>
        <w:gridCol w:w="464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86"/>
      </w:tblGrid>
      <w:tr w:rsidR="00753B4B" w:rsidRPr="00753B4B" w:rsidTr="00BD7D12">
        <w:tc>
          <w:tcPr>
            <w:tcW w:w="938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Outside temperature</w:t>
            </w:r>
          </w:p>
        </w:tc>
        <w:tc>
          <w:tcPr>
            <w:tcW w:w="473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473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472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472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472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472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472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472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72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72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72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72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72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99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°C</w:t>
            </w:r>
          </w:p>
        </w:tc>
      </w:tr>
      <w:tr w:rsidR="00753B4B" w:rsidRPr="00753B4B" w:rsidTr="00BD7D12">
        <w:tc>
          <w:tcPr>
            <w:tcW w:w="938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Class C, F</w:t>
            </w:r>
          </w:p>
        </w:tc>
        <w:tc>
          <w:tcPr>
            <w:tcW w:w="473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360</w:t>
            </w:r>
          </w:p>
        </w:tc>
        <w:tc>
          <w:tcPr>
            <w:tcW w:w="473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350</w:t>
            </w:r>
          </w:p>
        </w:tc>
        <w:tc>
          <w:tcPr>
            <w:tcW w:w="473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340</w:t>
            </w:r>
          </w:p>
        </w:tc>
        <w:tc>
          <w:tcPr>
            <w:tcW w:w="473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</w:t>
            </w:r>
          </w:p>
        </w:tc>
        <w:tc>
          <w:tcPr>
            <w:tcW w:w="473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</w:t>
            </w:r>
          </w:p>
        </w:tc>
        <w:tc>
          <w:tcPr>
            <w:tcW w:w="472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310</w:t>
            </w:r>
          </w:p>
        </w:tc>
        <w:tc>
          <w:tcPr>
            <w:tcW w:w="472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472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290</w:t>
            </w:r>
          </w:p>
        </w:tc>
        <w:tc>
          <w:tcPr>
            <w:tcW w:w="472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280</w:t>
            </w:r>
          </w:p>
        </w:tc>
        <w:tc>
          <w:tcPr>
            <w:tcW w:w="472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270</w:t>
            </w:r>
          </w:p>
        </w:tc>
        <w:tc>
          <w:tcPr>
            <w:tcW w:w="472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260</w:t>
            </w:r>
          </w:p>
        </w:tc>
        <w:tc>
          <w:tcPr>
            <w:tcW w:w="472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472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472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230</w:t>
            </w:r>
          </w:p>
        </w:tc>
        <w:tc>
          <w:tcPr>
            <w:tcW w:w="472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220</w:t>
            </w:r>
          </w:p>
        </w:tc>
        <w:tc>
          <w:tcPr>
            <w:tcW w:w="472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210</w:t>
            </w:r>
          </w:p>
        </w:tc>
        <w:tc>
          <w:tcPr>
            <w:tcW w:w="499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min</w:t>
            </w:r>
          </w:p>
        </w:tc>
      </w:tr>
      <w:tr w:rsidR="00753B4B" w:rsidRPr="00753B4B" w:rsidTr="00BD7D12">
        <w:tc>
          <w:tcPr>
            <w:tcW w:w="938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Class B, E</w:t>
            </w:r>
          </w:p>
        </w:tc>
        <w:tc>
          <w:tcPr>
            <w:tcW w:w="473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270</w:t>
            </w:r>
          </w:p>
        </w:tc>
        <w:tc>
          <w:tcPr>
            <w:tcW w:w="473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262</w:t>
            </w:r>
          </w:p>
        </w:tc>
        <w:tc>
          <w:tcPr>
            <w:tcW w:w="473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253</w:t>
            </w:r>
          </w:p>
        </w:tc>
        <w:tc>
          <w:tcPr>
            <w:tcW w:w="473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245</w:t>
            </w:r>
          </w:p>
        </w:tc>
        <w:tc>
          <w:tcPr>
            <w:tcW w:w="473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236</w:t>
            </w:r>
          </w:p>
        </w:tc>
        <w:tc>
          <w:tcPr>
            <w:tcW w:w="472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472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219</w:t>
            </w:r>
          </w:p>
        </w:tc>
        <w:tc>
          <w:tcPr>
            <w:tcW w:w="472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211</w:t>
            </w:r>
          </w:p>
        </w:tc>
        <w:tc>
          <w:tcPr>
            <w:tcW w:w="472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</w:t>
            </w:r>
          </w:p>
        </w:tc>
        <w:tc>
          <w:tcPr>
            <w:tcW w:w="472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194</w:t>
            </w:r>
          </w:p>
        </w:tc>
        <w:tc>
          <w:tcPr>
            <w:tcW w:w="472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185</w:t>
            </w:r>
          </w:p>
        </w:tc>
        <w:tc>
          <w:tcPr>
            <w:tcW w:w="472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</w:t>
            </w:r>
          </w:p>
        </w:tc>
        <w:tc>
          <w:tcPr>
            <w:tcW w:w="472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168</w:t>
            </w:r>
          </w:p>
        </w:tc>
        <w:tc>
          <w:tcPr>
            <w:tcW w:w="472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472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</w:t>
            </w:r>
          </w:p>
        </w:tc>
        <w:tc>
          <w:tcPr>
            <w:tcW w:w="472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143</w:t>
            </w:r>
          </w:p>
        </w:tc>
        <w:tc>
          <w:tcPr>
            <w:tcW w:w="499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min</w:t>
            </w:r>
          </w:p>
        </w:tc>
      </w:tr>
      <w:tr w:rsidR="00753B4B" w:rsidRPr="00753B4B" w:rsidTr="00BD7D12">
        <w:tc>
          <w:tcPr>
            <w:tcW w:w="938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Class A, D</w:t>
            </w:r>
          </w:p>
        </w:tc>
        <w:tc>
          <w:tcPr>
            <w:tcW w:w="473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473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</w:t>
            </w:r>
          </w:p>
        </w:tc>
        <w:tc>
          <w:tcPr>
            <w:tcW w:w="473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166</w:t>
            </w:r>
          </w:p>
        </w:tc>
        <w:tc>
          <w:tcPr>
            <w:tcW w:w="473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</w:t>
            </w:r>
          </w:p>
        </w:tc>
        <w:tc>
          <w:tcPr>
            <w:tcW w:w="473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152</w:t>
            </w:r>
          </w:p>
        </w:tc>
        <w:tc>
          <w:tcPr>
            <w:tcW w:w="472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145</w:t>
            </w:r>
          </w:p>
        </w:tc>
        <w:tc>
          <w:tcPr>
            <w:tcW w:w="472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138</w:t>
            </w:r>
          </w:p>
        </w:tc>
        <w:tc>
          <w:tcPr>
            <w:tcW w:w="472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131</w:t>
            </w:r>
          </w:p>
        </w:tc>
        <w:tc>
          <w:tcPr>
            <w:tcW w:w="472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124</w:t>
            </w:r>
          </w:p>
        </w:tc>
        <w:tc>
          <w:tcPr>
            <w:tcW w:w="472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117</w:t>
            </w:r>
          </w:p>
        </w:tc>
        <w:tc>
          <w:tcPr>
            <w:tcW w:w="472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472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103</w:t>
            </w:r>
          </w:p>
        </w:tc>
        <w:tc>
          <w:tcPr>
            <w:tcW w:w="472" w:type="dxa"/>
            <w:vAlign w:val="center"/>
          </w:tcPr>
          <w:p w:rsidR="00753B4B" w:rsidRPr="00753B4B" w:rsidRDefault="00753B4B" w:rsidP="00753B4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472" w:type="dxa"/>
            <w:vAlign w:val="center"/>
          </w:tcPr>
          <w:p w:rsidR="00753B4B" w:rsidRPr="00753B4B" w:rsidRDefault="00753B4B" w:rsidP="00753B4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</w:t>
            </w:r>
          </w:p>
        </w:tc>
        <w:tc>
          <w:tcPr>
            <w:tcW w:w="472" w:type="dxa"/>
            <w:vAlign w:val="center"/>
          </w:tcPr>
          <w:p w:rsidR="00753B4B" w:rsidRPr="00753B4B" w:rsidRDefault="00753B4B" w:rsidP="00753B4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</w:t>
            </w:r>
          </w:p>
        </w:tc>
        <w:tc>
          <w:tcPr>
            <w:tcW w:w="472" w:type="dxa"/>
            <w:vAlign w:val="center"/>
          </w:tcPr>
          <w:p w:rsidR="00753B4B" w:rsidRPr="00753B4B" w:rsidRDefault="00753B4B" w:rsidP="00753B4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499" w:type="dxa"/>
          </w:tcPr>
          <w:p w:rsidR="00753B4B" w:rsidRPr="00753B4B" w:rsidRDefault="00753B4B" w:rsidP="00753B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B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min</w:t>
            </w:r>
          </w:p>
        </w:tc>
      </w:tr>
    </w:tbl>
    <w:p w:rsidR="00753B4B" w:rsidRPr="00753B4B" w:rsidRDefault="00753B4B" w:rsidP="00753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Cs w:val="23"/>
        </w:rPr>
      </w:pPr>
    </w:p>
    <w:p w:rsidR="00753B4B" w:rsidRPr="00753B4B" w:rsidRDefault="00753B4B" w:rsidP="00753B4B">
      <w:pPr>
        <w:widowControl w:val="0"/>
        <w:tabs>
          <w:tab w:val="left" w:pos="1134"/>
        </w:tabs>
        <w:autoSpaceDE w:val="0"/>
        <w:autoSpaceDN w:val="0"/>
        <w:adjustRightInd w:val="0"/>
        <w:spacing w:after="240" w:line="240" w:lineRule="auto"/>
        <w:ind w:left="1134"/>
        <w:jc w:val="both"/>
        <w:rPr>
          <w:rFonts w:ascii="Times New Roman" w:eastAsia="Times New Roman" w:hAnsi="Times New Roman" w:cs="Times New Roman"/>
          <w:szCs w:val="23"/>
        </w:rPr>
      </w:pPr>
      <w:r w:rsidRPr="00753B4B">
        <w:rPr>
          <w:rFonts w:ascii="Times New Roman" w:eastAsia="Times New Roman" w:hAnsi="Times New Roman" w:cs="Times New Roman"/>
          <w:szCs w:val="23"/>
        </w:rPr>
        <w:t>The inside temperature of the empty equipment must have been previously brought to the outside temperature.</w:t>
      </w:r>
    </w:p>
    <w:p w:rsidR="00753B4B" w:rsidRPr="00753B4B" w:rsidRDefault="00753B4B" w:rsidP="00753B4B">
      <w:pPr>
        <w:widowControl w:val="0"/>
        <w:tabs>
          <w:tab w:val="left" w:pos="1134"/>
        </w:tabs>
        <w:autoSpaceDE w:val="0"/>
        <w:autoSpaceDN w:val="0"/>
        <w:adjustRightInd w:val="0"/>
        <w:spacing w:after="240" w:line="240" w:lineRule="auto"/>
        <w:ind w:left="1134"/>
        <w:jc w:val="both"/>
        <w:rPr>
          <w:rFonts w:ascii="Times New Roman" w:eastAsia="Times New Roman" w:hAnsi="Times New Roman" w:cs="Times New Roman"/>
          <w:szCs w:val="23"/>
        </w:rPr>
      </w:pPr>
      <w:r w:rsidRPr="00753B4B">
        <w:rPr>
          <w:rFonts w:ascii="Times New Roman" w:eastAsia="Times New Roman" w:hAnsi="Times New Roman" w:cs="Times New Roman"/>
          <w:szCs w:val="23"/>
        </w:rPr>
        <w:t>If the results are acceptable, the equipment may be kept in service as mechanically refrigerated equipment of its initial class for a further period of not more than three years.</w:t>
      </w:r>
    </w:p>
    <w:p w:rsidR="00753B4B" w:rsidRPr="00753B4B" w:rsidRDefault="00753B4B" w:rsidP="00753B4B">
      <w:pPr>
        <w:widowControl w:val="0"/>
        <w:tabs>
          <w:tab w:val="left" w:pos="1134"/>
        </w:tabs>
        <w:autoSpaceDE w:val="0"/>
        <w:autoSpaceDN w:val="0"/>
        <w:adjustRightInd w:val="0"/>
        <w:spacing w:after="240" w:line="240" w:lineRule="auto"/>
        <w:ind w:left="1701" w:hanging="567"/>
        <w:jc w:val="both"/>
        <w:rPr>
          <w:rFonts w:ascii="Times New Roman" w:eastAsia="Times New Roman" w:hAnsi="Times New Roman" w:cs="Times New Roman"/>
          <w:szCs w:val="23"/>
          <w:lang w:val="en-US"/>
        </w:rPr>
      </w:pPr>
      <w:r w:rsidRPr="00753B4B">
        <w:rPr>
          <w:rFonts w:ascii="Times New Roman" w:eastAsia="Times New Roman" w:hAnsi="Times New Roman" w:cs="Times New Roman"/>
          <w:szCs w:val="23"/>
          <w:lang w:val="en-US"/>
        </w:rPr>
        <w:t>(ii)</w:t>
      </w:r>
      <w:r w:rsidRPr="00753B4B">
        <w:rPr>
          <w:rFonts w:ascii="Times New Roman" w:eastAsia="Times New Roman" w:hAnsi="Times New Roman" w:cs="Times New Roman"/>
          <w:szCs w:val="23"/>
          <w:lang w:val="en-US"/>
        </w:rPr>
        <w:tab/>
        <w:t xml:space="preserve">Transitional </w:t>
      </w:r>
      <w:r w:rsidRPr="00753B4B">
        <w:rPr>
          <w:rFonts w:ascii="Times New Roman" w:eastAsia="Times New Roman" w:hAnsi="Times New Roman" w:cs="Times New Roman"/>
          <w:bCs/>
          <w:szCs w:val="24"/>
          <w:lang w:val="en-US"/>
        </w:rPr>
        <w:t>provisions</w:t>
      </w:r>
      <w:r w:rsidRPr="00753B4B">
        <w:rPr>
          <w:rFonts w:ascii="Times New Roman" w:eastAsia="Times New Roman" w:hAnsi="Times New Roman" w:cs="Times New Roman"/>
          <w:szCs w:val="23"/>
          <w:lang w:val="en-US"/>
        </w:rPr>
        <w:t xml:space="preserve"> applicable to equipment in service</w:t>
      </w:r>
    </w:p>
    <w:p w:rsidR="00753B4B" w:rsidRPr="00753B4B" w:rsidRDefault="00753B4B" w:rsidP="00753B4B">
      <w:pPr>
        <w:widowControl w:val="0"/>
        <w:tabs>
          <w:tab w:val="left" w:pos="1134"/>
        </w:tabs>
        <w:autoSpaceDE w:val="0"/>
        <w:autoSpaceDN w:val="0"/>
        <w:adjustRightInd w:val="0"/>
        <w:spacing w:after="240" w:line="240" w:lineRule="auto"/>
        <w:ind w:left="1134"/>
        <w:jc w:val="both"/>
        <w:rPr>
          <w:rFonts w:ascii="Times New Roman" w:eastAsia="Times New Roman" w:hAnsi="Times New Roman" w:cs="Times New Roman"/>
          <w:szCs w:val="23"/>
        </w:rPr>
      </w:pPr>
      <w:r w:rsidRPr="00753B4B">
        <w:rPr>
          <w:rFonts w:ascii="Times New Roman" w:eastAsia="Times New Roman" w:hAnsi="Times New Roman" w:cs="Times New Roman"/>
          <w:szCs w:val="23"/>
        </w:rPr>
        <w:t>For equipment constructed prior to the date given in 6.2 (</w:t>
      </w:r>
      <w:proofErr w:type="spellStart"/>
      <w:r w:rsidRPr="00753B4B">
        <w:rPr>
          <w:rFonts w:ascii="Times New Roman" w:eastAsia="Times New Roman" w:hAnsi="Times New Roman" w:cs="Times New Roman"/>
          <w:szCs w:val="23"/>
        </w:rPr>
        <w:t>i</w:t>
      </w:r>
      <w:proofErr w:type="spellEnd"/>
      <w:r w:rsidRPr="00753B4B">
        <w:rPr>
          <w:rFonts w:ascii="Times New Roman" w:eastAsia="Times New Roman" w:hAnsi="Times New Roman" w:cs="Times New Roman"/>
          <w:szCs w:val="23"/>
        </w:rPr>
        <w:t>), the following provisions shall apply:</w:t>
      </w:r>
    </w:p>
    <w:p w:rsidR="00753B4B" w:rsidRPr="00753B4B" w:rsidRDefault="00753B4B" w:rsidP="00753B4B">
      <w:pPr>
        <w:widowControl w:val="0"/>
        <w:tabs>
          <w:tab w:val="left" w:pos="1134"/>
        </w:tabs>
        <w:autoSpaceDE w:val="0"/>
        <w:autoSpaceDN w:val="0"/>
        <w:adjustRightInd w:val="0"/>
        <w:spacing w:after="240" w:line="240" w:lineRule="auto"/>
        <w:ind w:left="1134"/>
        <w:jc w:val="both"/>
        <w:rPr>
          <w:rFonts w:ascii="Times New Roman" w:eastAsia="Times New Roman" w:hAnsi="Times New Roman" w:cs="Times New Roman"/>
          <w:szCs w:val="23"/>
        </w:rPr>
      </w:pPr>
      <w:r w:rsidRPr="00753B4B">
        <w:rPr>
          <w:rFonts w:ascii="Times New Roman" w:eastAsia="Times New Roman" w:hAnsi="Times New Roman" w:cs="Times New Roman"/>
          <w:szCs w:val="23"/>
        </w:rPr>
        <w:t>It shall be verified that, when the outside temperature is not lower than +15° C, the inside temperature of the empty equipment, which has been previously brought to the outside temperature, can be brought within a maximum period of six hours:</w:t>
      </w:r>
    </w:p>
    <w:p w:rsidR="00753B4B" w:rsidRPr="00753B4B" w:rsidRDefault="00753B4B" w:rsidP="00753B4B">
      <w:pPr>
        <w:widowControl w:val="0"/>
        <w:tabs>
          <w:tab w:val="left" w:pos="1134"/>
          <w:tab w:val="left" w:pos="1620"/>
        </w:tabs>
        <w:autoSpaceDE w:val="0"/>
        <w:autoSpaceDN w:val="0"/>
        <w:adjustRightInd w:val="0"/>
        <w:spacing w:after="240" w:line="240" w:lineRule="auto"/>
        <w:ind w:left="1620"/>
        <w:jc w:val="both"/>
        <w:rPr>
          <w:rFonts w:ascii="Times New Roman" w:eastAsia="Times New Roman" w:hAnsi="Times New Roman" w:cs="Times New Roman"/>
          <w:szCs w:val="23"/>
        </w:rPr>
      </w:pPr>
      <w:r w:rsidRPr="00753B4B">
        <w:rPr>
          <w:rFonts w:ascii="Times New Roman" w:eastAsia="Times New Roman" w:hAnsi="Times New Roman" w:cs="Times New Roman"/>
          <w:szCs w:val="23"/>
        </w:rPr>
        <w:t xml:space="preserve">In the case of equipment in classes A, B or C, to the minimum temperature, as prescribed </w:t>
      </w:r>
      <w:r w:rsidRPr="00753B4B">
        <w:rPr>
          <w:rFonts w:ascii="Times New Roman" w:eastAsia="Times New Roman" w:hAnsi="Times New Roman" w:cs="Times New Roman"/>
          <w:szCs w:val="23"/>
        </w:rPr>
        <w:tab/>
        <w:t>in this annex;</w:t>
      </w:r>
    </w:p>
    <w:p w:rsidR="00753B4B" w:rsidRPr="00753B4B" w:rsidRDefault="00753B4B" w:rsidP="00753B4B">
      <w:pPr>
        <w:widowControl w:val="0"/>
        <w:tabs>
          <w:tab w:val="left" w:pos="1134"/>
          <w:tab w:val="left" w:pos="1620"/>
        </w:tabs>
        <w:autoSpaceDE w:val="0"/>
        <w:autoSpaceDN w:val="0"/>
        <w:adjustRightInd w:val="0"/>
        <w:spacing w:after="240" w:line="240" w:lineRule="auto"/>
        <w:ind w:left="1620"/>
        <w:jc w:val="both"/>
        <w:rPr>
          <w:rFonts w:ascii="Times New Roman" w:eastAsia="Times New Roman" w:hAnsi="Times New Roman" w:cs="Times New Roman"/>
          <w:szCs w:val="23"/>
        </w:rPr>
      </w:pPr>
      <w:proofErr w:type="gramStart"/>
      <w:r w:rsidRPr="00753B4B">
        <w:rPr>
          <w:rFonts w:ascii="Times New Roman" w:eastAsia="Times New Roman" w:hAnsi="Times New Roman" w:cs="Times New Roman"/>
          <w:szCs w:val="23"/>
        </w:rPr>
        <w:lastRenderedPageBreak/>
        <w:t xml:space="preserve">In the case of equipment in classes D, E or F, to the limit temperature, as prescribed in this </w:t>
      </w:r>
      <w:r w:rsidRPr="00753B4B">
        <w:rPr>
          <w:rFonts w:ascii="Times New Roman" w:eastAsia="Times New Roman" w:hAnsi="Times New Roman" w:cs="Times New Roman"/>
          <w:szCs w:val="23"/>
        </w:rPr>
        <w:tab/>
        <w:t>annex.</w:t>
      </w:r>
      <w:proofErr w:type="gramEnd"/>
    </w:p>
    <w:p w:rsidR="00753B4B" w:rsidRPr="00753B4B" w:rsidRDefault="00753B4B" w:rsidP="00753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Cs w:val="23"/>
        </w:rPr>
      </w:pPr>
      <w:r w:rsidRPr="00753B4B">
        <w:rPr>
          <w:rFonts w:ascii="Times New Roman" w:eastAsia="Times New Roman" w:hAnsi="Times New Roman" w:cs="Times New Roman"/>
          <w:szCs w:val="23"/>
        </w:rPr>
        <w:t>If the results are acceptable, the equipment may be kept in service as mechanically refrigerated equipment of its initial class for a further period of not more than three years.</w:t>
      </w:r>
    </w:p>
    <w:p w:rsidR="00753B4B" w:rsidRPr="00753B4B" w:rsidRDefault="00753B4B" w:rsidP="00753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3"/>
        </w:rPr>
      </w:pPr>
    </w:p>
    <w:p w:rsidR="00753B4B" w:rsidRPr="00753B4B" w:rsidRDefault="00753B4B" w:rsidP="00753B4B">
      <w:pPr>
        <w:pStyle w:val="SingleTxt"/>
        <w:tabs>
          <w:tab w:val="clear" w:pos="1267"/>
          <w:tab w:val="left" w:pos="993"/>
          <w:tab w:val="left" w:pos="9072"/>
        </w:tabs>
        <w:ind w:left="1134" w:right="0"/>
        <w:rPr>
          <w:i/>
          <w:sz w:val="22"/>
          <w:szCs w:val="22"/>
        </w:rPr>
      </w:pPr>
      <w:r w:rsidRPr="00753B4B">
        <w:rPr>
          <w:b/>
          <w:i/>
          <w:sz w:val="22"/>
          <w:szCs w:val="22"/>
        </w:rPr>
        <w:t xml:space="preserve">(iii) </w:t>
      </w:r>
      <w:r w:rsidRPr="0096146A">
        <w:rPr>
          <w:b/>
          <w:i/>
          <w:sz w:val="22"/>
          <w:szCs w:val="22"/>
        </w:rPr>
        <w:t>Non-</w:t>
      </w:r>
      <w:r w:rsidRPr="0096146A">
        <w:rPr>
          <w:i/>
          <w:sz w:val="22"/>
          <w:szCs w:val="22"/>
        </w:rPr>
        <w:t xml:space="preserve">independent </w:t>
      </w:r>
      <w:r w:rsidRPr="00753B4B">
        <w:rPr>
          <w:i/>
          <w:sz w:val="22"/>
          <w:szCs w:val="22"/>
        </w:rPr>
        <w:t>equipment, the refrigeration unit of which is powered by the engine of the vehicle</w:t>
      </w:r>
    </w:p>
    <w:p w:rsidR="00753B4B" w:rsidRPr="00753B4B" w:rsidRDefault="00753B4B" w:rsidP="00753B4B">
      <w:pPr>
        <w:pStyle w:val="SingleTxt"/>
        <w:tabs>
          <w:tab w:val="clear" w:pos="1267"/>
          <w:tab w:val="left" w:pos="993"/>
          <w:tab w:val="left" w:pos="9072"/>
        </w:tabs>
        <w:ind w:left="1134" w:right="0"/>
        <w:rPr>
          <w:i/>
          <w:sz w:val="22"/>
          <w:szCs w:val="22"/>
        </w:rPr>
      </w:pPr>
      <w:r w:rsidRPr="00753B4B">
        <w:rPr>
          <w:i/>
          <w:sz w:val="22"/>
          <w:szCs w:val="22"/>
        </w:rPr>
        <w:t>It shall be verified that, when the outside temperature is not lower than 15° C, the inside temperature of the empty equipment can be maintained at the class temperature, after cool-down and stabilization, when the engine is running at the idle speed set by the manufacturer (where applicable), for a minimum period of one hour and thirty minutes.</w:t>
      </w:r>
    </w:p>
    <w:p w:rsidR="00753B4B" w:rsidRPr="00753B4B" w:rsidRDefault="00753B4B" w:rsidP="00753B4B">
      <w:pPr>
        <w:pStyle w:val="SingleTxt"/>
        <w:tabs>
          <w:tab w:val="clear" w:pos="1267"/>
          <w:tab w:val="left" w:pos="993"/>
          <w:tab w:val="left" w:pos="9072"/>
        </w:tabs>
        <w:ind w:left="1134" w:right="0"/>
        <w:rPr>
          <w:i/>
          <w:sz w:val="22"/>
          <w:szCs w:val="22"/>
        </w:rPr>
      </w:pPr>
      <w:r w:rsidRPr="00753B4B">
        <w:rPr>
          <w:i/>
          <w:sz w:val="22"/>
          <w:szCs w:val="22"/>
        </w:rPr>
        <w:t>If the results are satisfactory, the equipment may be kept in service as mechanically refrigerated equipment in its initial class for a further period of not more than three years.</w:t>
      </w:r>
    </w:p>
    <w:p w:rsidR="00753B4B" w:rsidRPr="00753B4B" w:rsidRDefault="00753B4B" w:rsidP="00753B4B">
      <w:pPr>
        <w:tabs>
          <w:tab w:val="left" w:pos="9072"/>
        </w:tabs>
        <w:ind w:left="1134"/>
        <w:rPr>
          <w:rFonts w:ascii="Times New Roman" w:hAnsi="Times New Roman" w:cs="Times New Roman"/>
          <w:b/>
          <w:i/>
        </w:rPr>
      </w:pPr>
      <w:proofErr w:type="gramStart"/>
      <w:r w:rsidRPr="00753B4B">
        <w:rPr>
          <w:rFonts w:ascii="Times New Roman" w:hAnsi="Times New Roman" w:cs="Times New Roman"/>
          <w:b/>
          <w:i/>
        </w:rPr>
        <w:t>(iv) Transitional</w:t>
      </w:r>
      <w:proofErr w:type="gramEnd"/>
      <w:r w:rsidRPr="00753B4B">
        <w:rPr>
          <w:rFonts w:ascii="Times New Roman" w:hAnsi="Times New Roman" w:cs="Times New Roman"/>
          <w:b/>
          <w:i/>
        </w:rPr>
        <w:t xml:space="preserve"> provision for </w:t>
      </w:r>
      <w:r>
        <w:rPr>
          <w:rFonts w:ascii="Times New Roman" w:hAnsi="Times New Roman" w:cs="Times New Roman"/>
          <w:b/>
          <w:i/>
        </w:rPr>
        <w:t xml:space="preserve">non-independent </w:t>
      </w:r>
      <w:r w:rsidRPr="00753B4B">
        <w:rPr>
          <w:rFonts w:ascii="Times New Roman" w:hAnsi="Times New Roman" w:cs="Times New Roman"/>
          <w:b/>
          <w:i/>
        </w:rPr>
        <w:t xml:space="preserve">equipment in </w:t>
      </w:r>
      <w:r w:rsidR="00572B6C">
        <w:rPr>
          <w:rFonts w:ascii="Times New Roman" w:hAnsi="Times New Roman" w:cs="Times New Roman"/>
          <w:b/>
          <w:i/>
        </w:rPr>
        <w:t>service</w:t>
      </w:r>
      <w:r w:rsidRPr="00753B4B">
        <w:rPr>
          <w:rFonts w:ascii="Times New Roman" w:hAnsi="Times New Roman" w:cs="Times New Roman"/>
          <w:b/>
          <w:i/>
        </w:rPr>
        <w:t>:</w:t>
      </w:r>
    </w:p>
    <w:p w:rsidR="00753B4B" w:rsidRPr="00753B4B" w:rsidRDefault="00092292" w:rsidP="00753B4B">
      <w:pPr>
        <w:tabs>
          <w:tab w:val="left" w:pos="9072"/>
        </w:tabs>
        <w:ind w:left="113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For</w:t>
      </w:r>
      <w:r w:rsidR="00753B4B" w:rsidRPr="00753B4B">
        <w:rPr>
          <w:rFonts w:ascii="Times New Roman" w:hAnsi="Times New Roman" w:cs="Times New Roman"/>
          <w:b/>
          <w:i/>
        </w:rPr>
        <w:t xml:space="preserve"> equipment constructed prior to (xx-xx-</w:t>
      </w:r>
      <w:proofErr w:type="spellStart"/>
      <w:r w:rsidR="00753B4B" w:rsidRPr="00753B4B">
        <w:rPr>
          <w:rFonts w:ascii="Times New Roman" w:hAnsi="Times New Roman" w:cs="Times New Roman"/>
          <w:b/>
          <w:i/>
        </w:rPr>
        <w:t>xxxx</w:t>
      </w:r>
      <w:proofErr w:type="spellEnd"/>
      <w:r w:rsidR="00753B4B" w:rsidRPr="00753B4B">
        <w:rPr>
          <w:rFonts w:ascii="Times New Roman" w:hAnsi="Times New Roman" w:cs="Times New Roman"/>
          <w:b/>
          <w:i/>
        </w:rPr>
        <w:t xml:space="preserve">) this provision need not to be applied. In these cases the equipment shall comply </w:t>
      </w:r>
      <w:proofErr w:type="gramStart"/>
      <w:r w:rsidR="00753B4B" w:rsidRPr="00753B4B">
        <w:rPr>
          <w:rFonts w:ascii="Times New Roman" w:hAnsi="Times New Roman" w:cs="Times New Roman"/>
          <w:b/>
          <w:i/>
        </w:rPr>
        <w:t>to</w:t>
      </w:r>
      <w:proofErr w:type="gramEnd"/>
      <w:r w:rsidR="00753B4B" w:rsidRPr="00753B4B">
        <w:rPr>
          <w:rFonts w:ascii="Times New Roman" w:hAnsi="Times New Roman" w:cs="Times New Roman"/>
          <w:b/>
          <w:i/>
        </w:rPr>
        <w:t xml:space="preserve"> the requirements of (</w:t>
      </w:r>
      <w:proofErr w:type="spellStart"/>
      <w:r w:rsidR="00753B4B" w:rsidRPr="00753B4B">
        <w:rPr>
          <w:rFonts w:ascii="Times New Roman" w:hAnsi="Times New Roman" w:cs="Times New Roman"/>
          <w:b/>
          <w:i/>
        </w:rPr>
        <w:t>i</w:t>
      </w:r>
      <w:proofErr w:type="spellEnd"/>
      <w:r w:rsidR="00753B4B" w:rsidRPr="00753B4B">
        <w:rPr>
          <w:rFonts w:ascii="Times New Roman" w:hAnsi="Times New Roman" w:cs="Times New Roman"/>
          <w:b/>
          <w:i/>
        </w:rPr>
        <w:t>) or (ii) of this paragraph as applicable for the date of construction.</w:t>
      </w:r>
    </w:p>
    <w:p w:rsidR="00736B63" w:rsidRPr="00B00760" w:rsidRDefault="00736B63" w:rsidP="00B00760">
      <w:pPr>
        <w:pStyle w:val="SingleTxtG"/>
      </w:pPr>
      <w:r w:rsidRPr="00B00760">
        <w:t>Justification</w:t>
      </w:r>
      <w:r w:rsidR="0096146A" w:rsidRPr="00B00760">
        <w:t xml:space="preserve"> transitional provision</w:t>
      </w:r>
      <w:r w:rsidRPr="00B00760">
        <w:t>:</w:t>
      </w:r>
    </w:p>
    <w:p w:rsidR="00736B63" w:rsidRPr="00B00760" w:rsidRDefault="00954FBD" w:rsidP="00B00760">
      <w:pPr>
        <w:pStyle w:val="SingleTxtG"/>
      </w:pPr>
      <w:r w:rsidRPr="00B00760">
        <w:t>*</w:t>
      </w:r>
      <w:r w:rsidR="00736B63" w:rsidRPr="00B00760">
        <w:t xml:space="preserve">Up till acceptance of this proposal there </w:t>
      </w:r>
      <w:r w:rsidRPr="00B00760">
        <w:t>i</w:t>
      </w:r>
      <w:r w:rsidR="00736B63" w:rsidRPr="00B00760">
        <w:t xml:space="preserve">s no difference in efficiency test for independent and non-independent mechanically refrigerated </w:t>
      </w:r>
      <w:proofErr w:type="gramStart"/>
      <w:r w:rsidR="00736B63" w:rsidRPr="00B00760">
        <w:t>equipment.</w:t>
      </w:r>
      <w:r w:rsidRPr="00B00760">
        <w:t>,</w:t>
      </w:r>
      <w:proofErr w:type="gramEnd"/>
      <w:r w:rsidRPr="00B00760">
        <w:t xml:space="preserve"> the normal test of 6.2 applies to non-independent equipment.</w:t>
      </w:r>
      <w:r w:rsidR="00736B63" w:rsidRPr="00B00760">
        <w:t xml:space="preserve"> </w:t>
      </w:r>
    </w:p>
    <w:p w:rsidR="00954FBD" w:rsidRPr="00B00760" w:rsidRDefault="00954FBD" w:rsidP="00B00760">
      <w:pPr>
        <w:pStyle w:val="SingleTxtG"/>
      </w:pPr>
      <w:r w:rsidRPr="00B00760">
        <w:t>*</w:t>
      </w:r>
      <w:r w:rsidR="00092292">
        <w:t>The wording “</w:t>
      </w:r>
      <w:r w:rsidR="00736B63" w:rsidRPr="00B00760">
        <w:t>need not to be applied” leaves an opening to use the test also for equipment const</w:t>
      </w:r>
      <w:r w:rsidRPr="00B00760">
        <w:t xml:space="preserve">ructed </w:t>
      </w:r>
      <w:r w:rsidR="00736B63" w:rsidRPr="00B00760">
        <w:t>before the</w:t>
      </w:r>
      <w:r w:rsidRPr="00B00760">
        <w:t xml:space="preserve"> e</w:t>
      </w:r>
      <w:r w:rsidR="00736B63" w:rsidRPr="00B00760">
        <w:t>ntry into force.</w:t>
      </w:r>
    </w:p>
    <w:p w:rsidR="00B00760" w:rsidRDefault="00954FBD" w:rsidP="00B00760">
      <w:pPr>
        <w:pStyle w:val="SingleTxtG"/>
      </w:pPr>
      <w:r w:rsidRPr="00B00760">
        <w:t>*</w:t>
      </w:r>
      <w:r w:rsidR="00736B63" w:rsidRPr="00B00760">
        <w:t>If this new efficiency test is not used the test for independent equipment, including the transitional measure</w:t>
      </w:r>
      <w:r w:rsidR="00092292">
        <w:t xml:space="preserve">, shall be </w:t>
      </w:r>
      <w:r w:rsidR="00736B63">
        <w:t>used as was applicable before entry into force of the new test.</w:t>
      </w:r>
    </w:p>
    <w:p w:rsidR="00B00760" w:rsidRPr="00B00760" w:rsidRDefault="00B00760" w:rsidP="00B0076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00760" w:rsidRPr="00B00760" w:rsidSect="00B0076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760" w:rsidRDefault="00B00760" w:rsidP="00B00760">
      <w:pPr>
        <w:spacing w:after="0" w:line="240" w:lineRule="auto"/>
      </w:pPr>
      <w:r>
        <w:separator/>
      </w:r>
    </w:p>
  </w:endnote>
  <w:endnote w:type="continuationSeparator" w:id="0">
    <w:p w:rsidR="00B00760" w:rsidRDefault="00B00760" w:rsidP="00B0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60" w:rsidRPr="00B00760" w:rsidRDefault="00B00760" w:rsidP="00B00760">
    <w:pPr>
      <w:tabs>
        <w:tab w:val="center" w:pos="4513"/>
        <w:tab w:val="right" w:pos="9026"/>
      </w:tabs>
      <w:rPr>
        <w:rFonts w:ascii="Times New Roman" w:eastAsia="SimSun" w:hAnsi="Times New Roman" w:cs="Times New Roman"/>
        <w:lang w:val="nl-NL" w:eastAsia="zh-CN"/>
      </w:rPr>
    </w:pP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begin"/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instrText xml:space="preserve"> PAGE  \* MERGEFORMAT </w:instrText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separate"/>
    </w:r>
    <w:r w:rsidR="00AA1084">
      <w:rPr>
        <w:rFonts w:ascii="Times New Roman" w:eastAsia="SimSun" w:hAnsi="Times New Roman" w:cs="Times New Roman"/>
        <w:b/>
        <w:noProof/>
        <w:sz w:val="18"/>
        <w:lang w:val="nl-NL" w:eastAsia="zh-CN"/>
      </w:rPr>
      <w:t>2</w:t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60" w:rsidRPr="009B0642" w:rsidRDefault="00B00760" w:rsidP="00B00760">
    <w:pPr>
      <w:tabs>
        <w:tab w:val="center" w:pos="4513"/>
        <w:tab w:val="right" w:pos="9026"/>
      </w:tabs>
      <w:jc w:val="right"/>
      <w:rPr>
        <w:rFonts w:ascii="Times New Roman" w:eastAsia="SimSun" w:hAnsi="Times New Roman" w:cs="Times New Roman"/>
        <w:lang w:val="nl-NL" w:eastAsia="zh-CN"/>
      </w:rPr>
    </w:pP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begin"/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instrText xml:space="preserve"> PAGE  \* MERGEFORMAT </w:instrText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separate"/>
    </w:r>
    <w:r>
      <w:rPr>
        <w:rFonts w:ascii="Times New Roman" w:eastAsia="SimSun" w:hAnsi="Times New Roman" w:cs="Times New Roman"/>
        <w:b/>
        <w:noProof/>
        <w:sz w:val="18"/>
        <w:lang w:val="nl-NL" w:eastAsia="zh-CN"/>
      </w:rPr>
      <w:t>1</w:t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end"/>
    </w:r>
  </w:p>
  <w:p w:rsidR="00B00760" w:rsidRDefault="00B007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60" w:rsidRPr="00B00760" w:rsidRDefault="00B00760" w:rsidP="00B00760">
    <w:pPr>
      <w:tabs>
        <w:tab w:val="center" w:pos="4513"/>
        <w:tab w:val="right" w:pos="9026"/>
      </w:tabs>
      <w:jc w:val="right"/>
      <w:rPr>
        <w:rFonts w:ascii="Times New Roman" w:eastAsia="SimSun" w:hAnsi="Times New Roman" w:cs="Times New Roman"/>
        <w:lang w:val="nl-NL" w:eastAsia="zh-CN"/>
      </w:rPr>
    </w:pP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begin"/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instrText xml:space="preserve"> PAGE  \* MERGEFORMAT </w:instrText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separate"/>
    </w:r>
    <w:r w:rsidR="00AA1084">
      <w:rPr>
        <w:rFonts w:ascii="Times New Roman" w:eastAsia="SimSun" w:hAnsi="Times New Roman" w:cs="Times New Roman"/>
        <w:b/>
        <w:noProof/>
        <w:sz w:val="18"/>
        <w:lang w:val="nl-NL" w:eastAsia="zh-CN"/>
      </w:rPr>
      <w:t>1</w:t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760" w:rsidRDefault="00B00760" w:rsidP="00B00760">
      <w:pPr>
        <w:spacing w:after="0" w:line="240" w:lineRule="auto"/>
      </w:pPr>
      <w:r>
        <w:separator/>
      </w:r>
    </w:p>
  </w:footnote>
  <w:footnote w:type="continuationSeparator" w:id="0">
    <w:p w:rsidR="00B00760" w:rsidRDefault="00B00760" w:rsidP="00B0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60" w:rsidRPr="00B00760" w:rsidRDefault="00B00760" w:rsidP="00B00760">
    <w:pPr>
      <w:pStyle w:val="Header"/>
      <w:pBdr>
        <w:bottom w:val="single" w:sz="4" w:space="1" w:color="auto"/>
      </w:pBdr>
      <w:rPr>
        <w:rFonts w:ascii="Times New Roman" w:hAnsi="Times New Roman"/>
        <w:b/>
        <w:sz w:val="18"/>
        <w:szCs w:val="18"/>
        <w:lang w:val="fr-CH"/>
      </w:rPr>
    </w:pPr>
    <w:r>
      <w:rPr>
        <w:rFonts w:ascii="Times New Roman" w:hAnsi="Times New Roman"/>
        <w:b/>
        <w:sz w:val="18"/>
        <w:szCs w:val="18"/>
        <w:lang w:val="fr-CH"/>
      </w:rPr>
      <w:t>INF.16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60" w:rsidRPr="00B00760" w:rsidRDefault="00B00760" w:rsidP="00B00760">
    <w:pPr>
      <w:pStyle w:val="Header"/>
      <w:pBdr>
        <w:bottom w:val="single" w:sz="4" w:space="1" w:color="auto"/>
      </w:pBdr>
      <w:rPr>
        <w:rFonts w:ascii="Times New Roman" w:hAnsi="Times New Roman"/>
        <w:b/>
        <w:sz w:val="18"/>
        <w:szCs w:val="18"/>
        <w:lang w:val="fr-CH"/>
      </w:rPr>
    </w:pPr>
    <w:r>
      <w:rPr>
        <w:rFonts w:ascii="Times New Roman" w:hAnsi="Times New Roman"/>
        <w:b/>
        <w:sz w:val="18"/>
        <w:szCs w:val="18"/>
        <w:lang w:val="fr-CH"/>
      </w:rPr>
      <w:t>INF.16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A19F1"/>
    <w:multiLevelType w:val="hybridMultilevel"/>
    <w:tmpl w:val="4A2024D2"/>
    <w:lvl w:ilvl="0" w:tplc="7686935A">
      <w:start w:val="1"/>
      <w:numFmt w:val="lowerRoman"/>
      <w:lvlText w:val="(%1)"/>
      <w:lvlJc w:val="left"/>
      <w:pPr>
        <w:ind w:left="19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7" w:hanging="360"/>
      </w:p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</w:lvl>
    <w:lvl w:ilvl="3" w:tplc="0809000F" w:tentative="1">
      <w:start w:val="1"/>
      <w:numFmt w:val="decimal"/>
      <w:lvlText w:val="%4."/>
      <w:lvlJc w:val="left"/>
      <w:pPr>
        <w:ind w:left="3787" w:hanging="360"/>
      </w:p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</w:lvl>
    <w:lvl w:ilvl="6" w:tplc="0809000F" w:tentative="1">
      <w:start w:val="1"/>
      <w:numFmt w:val="decimal"/>
      <w:lvlText w:val="%7."/>
      <w:lvlJc w:val="left"/>
      <w:pPr>
        <w:ind w:left="5947" w:hanging="360"/>
      </w:p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84"/>
    <w:rsid w:val="00092292"/>
    <w:rsid w:val="000C26D8"/>
    <w:rsid w:val="00490B84"/>
    <w:rsid w:val="00572B6C"/>
    <w:rsid w:val="005D25C5"/>
    <w:rsid w:val="006A07C0"/>
    <w:rsid w:val="00736B63"/>
    <w:rsid w:val="00753B4B"/>
    <w:rsid w:val="00954FBD"/>
    <w:rsid w:val="0096146A"/>
    <w:rsid w:val="009A3926"/>
    <w:rsid w:val="00AA1084"/>
    <w:rsid w:val="00AF7558"/>
    <w:rsid w:val="00B00760"/>
    <w:rsid w:val="00C4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">
    <w:name w:val="__Single Txt"/>
    <w:basedOn w:val="Normal"/>
    <w:rsid w:val="00C4136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Theme="minorEastAsia" w:hAnsi="Times New Roman" w:cs="Times New Roman"/>
      <w:spacing w:val="4"/>
      <w:w w:val="103"/>
      <w:kern w:val="14"/>
      <w:sz w:val="20"/>
      <w:szCs w:val="20"/>
      <w:lang w:eastAsia="zh-CN"/>
    </w:rPr>
  </w:style>
  <w:style w:type="paragraph" w:customStyle="1" w:styleId="Bullet1">
    <w:name w:val="Bullet 1"/>
    <w:basedOn w:val="Normal"/>
    <w:qFormat/>
    <w:rsid w:val="00C41360"/>
    <w:pPr>
      <w:numPr>
        <w:numId w:val="1"/>
      </w:numPr>
      <w:tabs>
        <w:tab w:val="left" w:pos="2217"/>
      </w:tabs>
      <w:suppressAutoHyphens/>
      <w:spacing w:after="120" w:line="240" w:lineRule="atLeast"/>
      <w:ind w:left="1743" w:right="1267" w:hanging="130"/>
      <w:jc w:val="both"/>
    </w:pPr>
    <w:rPr>
      <w:rFonts w:ascii="Times New Roman" w:eastAsiaTheme="minorEastAsia" w:hAnsi="Times New Roman" w:cs="Times New Roman"/>
      <w:spacing w:val="4"/>
      <w:w w:val="103"/>
      <w:kern w:val="14"/>
      <w:sz w:val="20"/>
      <w:szCs w:val="20"/>
      <w:lang w:eastAsia="zh-CN"/>
    </w:rPr>
  </w:style>
  <w:style w:type="paragraph" w:customStyle="1" w:styleId="Default">
    <w:name w:val="Default"/>
    <w:rsid w:val="006A0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ChGR">
    <w:name w:val="_ H _Ch_GR"/>
    <w:basedOn w:val="Normal"/>
    <w:next w:val="Normal"/>
    <w:rsid w:val="006A07C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pacing w:val="4"/>
      <w:w w:val="103"/>
      <w:kern w:val="14"/>
      <w:sz w:val="28"/>
      <w:szCs w:val="20"/>
      <w:lang w:val="ru-RU" w:eastAsia="ru-RU"/>
    </w:rPr>
  </w:style>
  <w:style w:type="paragraph" w:customStyle="1" w:styleId="H1G">
    <w:name w:val="_ H_1_G"/>
    <w:basedOn w:val="Normal"/>
    <w:next w:val="Normal"/>
    <w:rsid w:val="006A07C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ingleTxtG">
    <w:name w:val="_ Single Txt_G"/>
    <w:basedOn w:val="Normal"/>
    <w:link w:val="SingleTxtGChar"/>
    <w:rsid w:val="006A07C0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ngleTxtGChar">
    <w:name w:val="_ Single Txt_G Char"/>
    <w:link w:val="SingleTxtG"/>
    <w:locked/>
    <w:rsid w:val="006A07C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0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760"/>
  </w:style>
  <w:style w:type="paragraph" w:styleId="Footer">
    <w:name w:val="footer"/>
    <w:basedOn w:val="Normal"/>
    <w:link w:val="FooterChar"/>
    <w:uiPriority w:val="99"/>
    <w:unhideWhenUsed/>
    <w:rsid w:val="00B00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">
    <w:name w:val="__Single Txt"/>
    <w:basedOn w:val="Normal"/>
    <w:rsid w:val="00C4136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Theme="minorEastAsia" w:hAnsi="Times New Roman" w:cs="Times New Roman"/>
      <w:spacing w:val="4"/>
      <w:w w:val="103"/>
      <w:kern w:val="14"/>
      <w:sz w:val="20"/>
      <w:szCs w:val="20"/>
      <w:lang w:eastAsia="zh-CN"/>
    </w:rPr>
  </w:style>
  <w:style w:type="paragraph" w:customStyle="1" w:styleId="Bullet1">
    <w:name w:val="Bullet 1"/>
    <w:basedOn w:val="Normal"/>
    <w:qFormat/>
    <w:rsid w:val="00C41360"/>
    <w:pPr>
      <w:numPr>
        <w:numId w:val="1"/>
      </w:numPr>
      <w:tabs>
        <w:tab w:val="left" w:pos="2217"/>
      </w:tabs>
      <w:suppressAutoHyphens/>
      <w:spacing w:after="120" w:line="240" w:lineRule="atLeast"/>
      <w:ind w:left="1743" w:right="1267" w:hanging="130"/>
      <w:jc w:val="both"/>
    </w:pPr>
    <w:rPr>
      <w:rFonts w:ascii="Times New Roman" w:eastAsiaTheme="minorEastAsia" w:hAnsi="Times New Roman" w:cs="Times New Roman"/>
      <w:spacing w:val="4"/>
      <w:w w:val="103"/>
      <w:kern w:val="14"/>
      <w:sz w:val="20"/>
      <w:szCs w:val="20"/>
      <w:lang w:eastAsia="zh-CN"/>
    </w:rPr>
  </w:style>
  <w:style w:type="paragraph" w:customStyle="1" w:styleId="Default">
    <w:name w:val="Default"/>
    <w:rsid w:val="006A0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ChGR">
    <w:name w:val="_ H _Ch_GR"/>
    <w:basedOn w:val="Normal"/>
    <w:next w:val="Normal"/>
    <w:rsid w:val="006A07C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pacing w:val="4"/>
      <w:w w:val="103"/>
      <w:kern w:val="14"/>
      <w:sz w:val="28"/>
      <w:szCs w:val="20"/>
      <w:lang w:val="ru-RU" w:eastAsia="ru-RU"/>
    </w:rPr>
  </w:style>
  <w:style w:type="paragraph" w:customStyle="1" w:styleId="H1G">
    <w:name w:val="_ H_1_G"/>
    <w:basedOn w:val="Normal"/>
    <w:next w:val="Normal"/>
    <w:rsid w:val="006A07C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ingleTxtG">
    <w:name w:val="_ Single Txt_G"/>
    <w:basedOn w:val="Normal"/>
    <w:link w:val="SingleTxtGChar"/>
    <w:rsid w:val="006A07C0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ngleTxtGChar">
    <w:name w:val="_ Single Txt_G Char"/>
    <w:link w:val="SingleTxtG"/>
    <w:locked/>
    <w:rsid w:val="006A07C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0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760"/>
  </w:style>
  <w:style w:type="paragraph" w:styleId="Footer">
    <w:name w:val="footer"/>
    <w:basedOn w:val="Normal"/>
    <w:link w:val="FooterChar"/>
    <w:uiPriority w:val="99"/>
    <w:unhideWhenUsed/>
    <w:rsid w:val="00B00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RDW Voertuiginformatie en -toelating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deputter</dc:creator>
  <cp:lastModifiedBy>Caillot</cp:lastModifiedBy>
  <cp:revision>6</cp:revision>
  <cp:lastPrinted>2015-10-07T10:17:00Z</cp:lastPrinted>
  <dcterms:created xsi:type="dcterms:W3CDTF">2015-10-07T09:57:00Z</dcterms:created>
  <dcterms:modified xsi:type="dcterms:W3CDTF">2015-10-07T10:46:00Z</dcterms:modified>
</cp:coreProperties>
</file>