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B9" w:rsidRPr="003A2C37" w:rsidRDefault="004564B9" w:rsidP="004564B9">
      <w:pPr>
        <w:spacing w:line="60" w:lineRule="exact"/>
        <w:rPr>
          <w:color w:val="010000"/>
          <w:sz w:val="6"/>
        </w:rPr>
        <w:sectPr w:rsidR="004564B9" w:rsidRPr="003A2C37" w:rsidSect="004564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3A2C37">
        <w:rPr>
          <w:rStyle w:val="CommentReference"/>
        </w:rPr>
        <w:commentReference w:id="0"/>
      </w:r>
      <w:bookmarkStart w:id="1" w:name="_GoBack"/>
      <w:bookmarkEnd w:id="1"/>
    </w:p>
    <w:p w:rsidR="00181DE2" w:rsidRPr="00C83DE7" w:rsidRDefault="00181DE2" w:rsidP="00C83DE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rPr>
          <w:b/>
          <w:sz w:val="28"/>
          <w:szCs w:val="28"/>
        </w:rPr>
      </w:pPr>
      <w:r w:rsidRPr="00C83DE7">
        <w:rPr>
          <w:b/>
          <w:sz w:val="28"/>
          <w:szCs w:val="28"/>
        </w:rPr>
        <w:lastRenderedPageBreak/>
        <w:t>Европейская экономическая комиссия</w:t>
      </w:r>
    </w:p>
    <w:p w:rsidR="00181DE2" w:rsidRPr="00C83DE7" w:rsidRDefault="00181DE2" w:rsidP="00C83DE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rPr>
          <w:b/>
          <w:sz w:val="28"/>
          <w:szCs w:val="28"/>
        </w:rPr>
      </w:pPr>
      <w:r w:rsidRPr="00C83DE7">
        <w:rPr>
          <w:sz w:val="28"/>
          <w:szCs w:val="28"/>
        </w:rPr>
        <w:t>Комитет по внутреннему транспорту</w:t>
      </w:r>
    </w:p>
    <w:p w:rsidR="00181DE2" w:rsidRPr="00ED2812" w:rsidRDefault="00181DE2" w:rsidP="00C83DE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rPr>
          <w:sz w:val="10"/>
        </w:rPr>
      </w:pPr>
      <w:r w:rsidRPr="00C83DE7">
        <w:rPr>
          <w:b/>
          <w:sz w:val="24"/>
          <w:szCs w:val="24"/>
        </w:rPr>
        <w:t xml:space="preserve">Рабочая группа по перевозкам </w:t>
      </w:r>
      <w:r w:rsidRPr="00C83DE7">
        <w:rPr>
          <w:b/>
          <w:sz w:val="24"/>
          <w:szCs w:val="24"/>
        </w:rPr>
        <w:br/>
        <w:t>скоропортящихся пищевых продуктов</w:t>
      </w:r>
    </w:p>
    <w:p w:rsidR="00181DE2" w:rsidRPr="00316B39" w:rsidRDefault="00181DE2" w:rsidP="00C83DE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316B39">
        <w:rPr>
          <w:b/>
        </w:rPr>
        <w:t>Семьдесят первая сессия</w:t>
      </w:r>
    </w:p>
    <w:p w:rsidR="00181DE2" w:rsidRPr="00316B39" w:rsidRDefault="00181DE2" w:rsidP="00C83DE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316B39">
        <w:rPr>
          <w:b/>
        </w:rPr>
        <w:t>Женева, 6–9 октября 2015 года</w:t>
      </w:r>
    </w:p>
    <w:p w:rsidR="00181DE2" w:rsidRPr="00185D45" w:rsidRDefault="00181DE2" w:rsidP="00C83DE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Пункты</w:t>
      </w:r>
      <w:r w:rsidRPr="00185D45">
        <w:t xml:space="preserve"> 5 </w:t>
      </w:r>
      <w:r>
        <w:t>a</w:t>
      </w:r>
      <w:r w:rsidRPr="00185D45">
        <w:t xml:space="preserve">) </w:t>
      </w:r>
      <w:r>
        <w:t>и</w:t>
      </w:r>
      <w:r w:rsidRPr="00185D45">
        <w:t xml:space="preserve"> 6 </w:t>
      </w:r>
      <w:r>
        <w:t>предварительной повестки дня</w:t>
      </w:r>
    </w:p>
    <w:p w:rsidR="00181DE2" w:rsidRPr="00185D45" w:rsidRDefault="00181DE2" w:rsidP="00C83DE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C2458B">
        <w:rPr>
          <w:b/>
          <w:bCs/>
        </w:rPr>
        <w:t>Предложения по поправкам к СПС</w:t>
      </w:r>
      <w:r w:rsidRPr="00511C0C">
        <w:rPr>
          <w:b/>
        </w:rPr>
        <w:t xml:space="preserve">: предложения, </w:t>
      </w:r>
      <w:r w:rsidR="00316B39" w:rsidRPr="00316B39">
        <w:rPr>
          <w:b/>
        </w:rPr>
        <w:br/>
      </w:r>
      <w:r w:rsidRPr="00511C0C">
        <w:rPr>
          <w:b/>
        </w:rPr>
        <w:t>по которым еще не приняты решения</w:t>
      </w:r>
    </w:p>
    <w:p w:rsidR="004564B9" w:rsidRDefault="00181DE2" w:rsidP="00C83DE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lang w:val="en-US"/>
        </w:rPr>
      </w:pPr>
      <w:r>
        <w:rPr>
          <w:b/>
        </w:rPr>
        <w:t>Справочник СПС</w:t>
      </w:r>
    </w:p>
    <w:p w:rsidR="009830AD" w:rsidRPr="009830AD" w:rsidRDefault="009830AD" w:rsidP="009830AD">
      <w:pPr>
        <w:spacing w:line="120" w:lineRule="exact"/>
        <w:rPr>
          <w:b/>
          <w:sz w:val="10"/>
          <w:lang w:val="en-US"/>
        </w:rPr>
      </w:pPr>
    </w:p>
    <w:p w:rsidR="009830AD" w:rsidRPr="009830AD" w:rsidRDefault="009830AD" w:rsidP="009830AD">
      <w:pPr>
        <w:spacing w:line="120" w:lineRule="exact"/>
        <w:rPr>
          <w:b/>
          <w:sz w:val="10"/>
          <w:lang w:val="en-US"/>
        </w:rPr>
      </w:pPr>
    </w:p>
    <w:p w:rsidR="009830AD" w:rsidRPr="009830AD" w:rsidRDefault="009830AD" w:rsidP="009830AD">
      <w:pPr>
        <w:spacing w:line="120" w:lineRule="exact"/>
        <w:rPr>
          <w:b/>
          <w:sz w:val="10"/>
          <w:lang w:val="en-US"/>
        </w:rPr>
      </w:pPr>
    </w:p>
    <w:p w:rsidR="00316B39" w:rsidRPr="00316B39" w:rsidRDefault="00316B39" w:rsidP="00316B3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Fonts w:eastAsiaTheme="minorEastAsia"/>
          <w:szCs w:val="20"/>
          <w:lang w:eastAsia="zh-CN"/>
        </w:rPr>
      </w:pPr>
      <w:r>
        <w:rPr>
          <w:rFonts w:eastAsiaTheme="minorEastAsia"/>
          <w:szCs w:val="20"/>
          <w:lang w:eastAsia="zh-CN"/>
        </w:rPr>
        <w:tab/>
      </w:r>
      <w:r>
        <w:rPr>
          <w:rFonts w:eastAsiaTheme="minorEastAsia"/>
          <w:szCs w:val="20"/>
          <w:lang w:eastAsia="zh-CN"/>
        </w:rPr>
        <w:tab/>
      </w:r>
      <w:r w:rsidRPr="00316B39">
        <w:rPr>
          <w:rFonts w:eastAsiaTheme="minorEastAsia"/>
          <w:szCs w:val="20"/>
          <w:lang w:eastAsia="zh-CN"/>
        </w:rPr>
        <w:t>Предложение в целях уточнения положений, содержащихся в добавлении 1 к приложению 1</w:t>
      </w:r>
    </w:p>
    <w:p w:rsidR="00316B39" w:rsidRPr="00316B39" w:rsidRDefault="00316B39" w:rsidP="00316B39">
      <w:pPr>
        <w:spacing w:line="120" w:lineRule="exact"/>
        <w:rPr>
          <w:sz w:val="10"/>
        </w:rPr>
      </w:pPr>
    </w:p>
    <w:p w:rsidR="00316B39" w:rsidRPr="00316B39" w:rsidRDefault="00316B39" w:rsidP="00316B39">
      <w:pPr>
        <w:spacing w:line="120" w:lineRule="exact"/>
        <w:rPr>
          <w:sz w:val="10"/>
        </w:rPr>
      </w:pPr>
    </w:p>
    <w:p w:rsidR="00181DE2" w:rsidRDefault="00181DE2" w:rsidP="00316B3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181DE2">
        <w:tab/>
      </w:r>
      <w:r w:rsidRPr="00181DE2">
        <w:tab/>
        <w:t>Передано правительством Бельгии</w:t>
      </w:r>
    </w:p>
    <w:p w:rsidR="009830AD" w:rsidRPr="009830AD" w:rsidRDefault="009830AD" w:rsidP="009830A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lang w:val="en-US"/>
        </w:rPr>
      </w:pPr>
    </w:p>
    <w:p w:rsidR="00145657" w:rsidRPr="00547F3B" w:rsidRDefault="00145657" w:rsidP="00547F3B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lang w:val="en-US"/>
        </w:rPr>
      </w:pPr>
    </w:p>
    <w:p w:rsidR="00547F3B" w:rsidRPr="009830AD" w:rsidRDefault="00547F3B" w:rsidP="009830A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lang w:val="en-US"/>
        </w:rPr>
      </w:pPr>
    </w:p>
    <w:p w:rsidR="00181DE2" w:rsidRDefault="00181DE2" w:rsidP="009830AD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181DE2">
        <w:tab/>
      </w:r>
      <w:r w:rsidRPr="00181DE2">
        <w:tab/>
        <w:t>Введение</w:t>
      </w:r>
    </w:p>
    <w:p w:rsidR="009830AD" w:rsidRPr="00547F3B" w:rsidRDefault="009830AD" w:rsidP="00547F3B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en-US"/>
        </w:rPr>
      </w:pPr>
    </w:p>
    <w:p w:rsidR="009830AD" w:rsidRPr="00145657" w:rsidRDefault="009830AD" w:rsidP="00145657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en-US"/>
        </w:rPr>
      </w:pPr>
    </w:p>
    <w:p w:rsidR="00181DE2" w:rsidRPr="00181DE2" w:rsidRDefault="00181DE2" w:rsidP="00181DE2">
      <w:pPr>
        <w:pStyle w:val="SingleTxt"/>
      </w:pPr>
      <w:r w:rsidRPr="00181DE2">
        <w:t>1.</w:t>
      </w:r>
      <w:r w:rsidRPr="00181DE2">
        <w:tab/>
      </w:r>
      <w:proofErr w:type="gramStart"/>
      <w:r w:rsidRPr="00181DE2">
        <w:t>Предлагаемые поправки к пунктам 1 и 3 добавления 1 к приложению 1 об</w:t>
      </w:r>
      <w:r w:rsidRPr="00181DE2">
        <w:t>у</w:t>
      </w:r>
      <w:r w:rsidRPr="00181DE2">
        <w:t xml:space="preserve">словлены, с одной стороны, неофициальным документом </w:t>
      </w:r>
      <w:r w:rsidRPr="00181DE2">
        <w:rPr>
          <w:lang w:val="fr-FR"/>
        </w:rPr>
        <w:t>INF</w:t>
      </w:r>
      <w:r w:rsidRPr="00181DE2">
        <w:t>.14, представле</w:t>
      </w:r>
      <w:r w:rsidRPr="00181DE2">
        <w:t>н</w:t>
      </w:r>
      <w:r w:rsidRPr="00181DE2">
        <w:t xml:space="preserve">ным Францией, который был распространен на шестьдесят восьмой сессии, и, с другой стороны, официальным документом </w:t>
      </w:r>
      <w:r w:rsidRPr="00181DE2">
        <w:rPr>
          <w:lang w:val="fr-FR"/>
        </w:rPr>
        <w:t>ECE</w:t>
      </w:r>
      <w:r w:rsidRPr="00181DE2">
        <w:t>/</w:t>
      </w:r>
      <w:r w:rsidRPr="00181DE2">
        <w:rPr>
          <w:lang w:val="fr-FR"/>
        </w:rPr>
        <w:t>TRANS</w:t>
      </w:r>
      <w:r w:rsidRPr="00181DE2">
        <w:t>/</w:t>
      </w:r>
      <w:r w:rsidRPr="00181DE2">
        <w:rPr>
          <w:lang w:val="fr-FR"/>
        </w:rPr>
        <w:t>WP</w:t>
      </w:r>
      <w:r w:rsidRPr="00181DE2">
        <w:t>.11/2013/12, который был представлен Бельгией и обсужден на шестьдесят девятой сессии.</w:t>
      </w:r>
      <w:proofErr w:type="gramEnd"/>
      <w:r w:rsidRPr="00181DE2">
        <w:t xml:space="preserve"> С учетом того факта, что первоначальный документ не был принят в целом, Бельгия пре</w:t>
      </w:r>
      <w:r w:rsidRPr="00181DE2">
        <w:t>д</w:t>
      </w:r>
      <w:r w:rsidRPr="00181DE2">
        <w:t xml:space="preserve">ложила продолжить свою работу по уточнению терминов </w:t>
      </w:r>
      <w:r w:rsidR="00145657">
        <w:t>«</w:t>
      </w:r>
      <w:r w:rsidRPr="00181DE2">
        <w:t xml:space="preserve">зарегистрировано </w:t>
      </w:r>
      <w:r w:rsidRPr="009830AD">
        <w:rPr>
          <w:b/>
          <w:bCs/>
          <w:u w:val="single"/>
        </w:rPr>
        <w:t>или</w:t>
      </w:r>
      <w:r w:rsidRPr="00181DE2">
        <w:t xml:space="preserve"> поставлено на учет</w:t>
      </w:r>
      <w:r w:rsidR="00145657">
        <w:t>»</w:t>
      </w:r>
      <w:r w:rsidRPr="00181DE2">
        <w:t xml:space="preserve"> с целью выяснить и обосновать этот момент.</w:t>
      </w:r>
    </w:p>
    <w:p w:rsidR="00181DE2" w:rsidRPr="00181DE2" w:rsidRDefault="00181DE2" w:rsidP="00181DE2">
      <w:pPr>
        <w:pStyle w:val="SingleTxt"/>
      </w:pPr>
      <w:r w:rsidRPr="00181DE2">
        <w:t>2.</w:t>
      </w:r>
      <w:r w:rsidRPr="00181DE2">
        <w:tab/>
        <w:t xml:space="preserve">Как следствие данное предложение имеет целью уточнить термины </w:t>
      </w:r>
      <w:r w:rsidR="00145657">
        <w:t>«</w:t>
      </w:r>
      <w:r w:rsidRPr="00181DE2">
        <w:t>зар</w:t>
      </w:r>
      <w:r w:rsidRPr="00181DE2">
        <w:t>е</w:t>
      </w:r>
      <w:r w:rsidRPr="00181DE2">
        <w:t xml:space="preserve">гистрировано </w:t>
      </w:r>
      <w:r w:rsidRPr="009830AD">
        <w:rPr>
          <w:b/>
          <w:bCs/>
          <w:u w:val="single"/>
        </w:rPr>
        <w:t>или</w:t>
      </w:r>
      <w:r w:rsidRPr="00181DE2">
        <w:t xml:space="preserve"> поставлено на учет</w:t>
      </w:r>
      <w:r w:rsidR="00145657">
        <w:t>»</w:t>
      </w:r>
      <w:r w:rsidRPr="00181DE2">
        <w:t>, содержащиеся в добавлении 1 к прил</w:t>
      </w:r>
      <w:r w:rsidRPr="00181DE2">
        <w:t>о</w:t>
      </w:r>
      <w:r w:rsidRPr="00181DE2">
        <w:t>жению 1.</w:t>
      </w:r>
    </w:p>
    <w:p w:rsidR="00181DE2" w:rsidRPr="00181DE2" w:rsidRDefault="00181DE2" w:rsidP="00181DE2">
      <w:pPr>
        <w:pStyle w:val="SingleTxt"/>
      </w:pPr>
      <w:r w:rsidRPr="00181DE2">
        <w:t>3.</w:t>
      </w:r>
      <w:r w:rsidRPr="00181DE2">
        <w:tab/>
      </w:r>
      <w:r w:rsidR="00145657">
        <w:t>Бельгия считает, что термин «</w:t>
      </w:r>
      <w:r w:rsidRPr="00181DE2">
        <w:t>поставлено на учет</w:t>
      </w:r>
      <w:r w:rsidR="00145657">
        <w:t>»</w:t>
      </w:r>
      <w:r w:rsidRPr="00181DE2">
        <w:t>, котор</w:t>
      </w:r>
      <w:r w:rsidR="00381BF5">
        <w:t>ый</w:t>
      </w:r>
      <w:r w:rsidRPr="00181DE2">
        <w:t xml:space="preserve"> стоит на втором месте после слова </w:t>
      </w:r>
      <w:r w:rsidR="00145657">
        <w:t>«</w:t>
      </w:r>
      <w:r w:rsidRPr="00181DE2">
        <w:t>зарегистрировано</w:t>
      </w:r>
      <w:r w:rsidR="00145657">
        <w:t>»</w:t>
      </w:r>
      <w:r w:rsidRPr="00181DE2">
        <w:t>, применим только в том случае, если транспортное средство не может быть зарегистрировано</w:t>
      </w:r>
      <w:r w:rsidR="00145657">
        <w:t>. Таким образом, слово «</w:t>
      </w:r>
      <w:r w:rsidRPr="00181DE2">
        <w:t>или</w:t>
      </w:r>
      <w:r w:rsidR="00145657">
        <w:t>»</w:t>
      </w:r>
      <w:r w:rsidRPr="00181DE2">
        <w:t xml:space="preserve"> в данном случае не означает возможность выбора. Оно означает тот факт, что если характер транспортного средства не допускает возможности его рег</w:t>
      </w:r>
      <w:r w:rsidRPr="00181DE2">
        <w:t>и</w:t>
      </w:r>
      <w:r w:rsidRPr="00181DE2">
        <w:t>страции (например, в случае контейнера), то тогда оно ставится на учет в стране базирования владельца данного транспортного средства.</w:t>
      </w:r>
    </w:p>
    <w:p w:rsidR="00181DE2" w:rsidRDefault="00181DE2" w:rsidP="00181DE2">
      <w:pPr>
        <w:pStyle w:val="SingleTxt"/>
      </w:pPr>
      <w:r w:rsidRPr="00181DE2">
        <w:t>4.</w:t>
      </w:r>
      <w:r w:rsidRPr="00181DE2">
        <w:tab/>
        <w:t>В этой связи данное предложение имеет целью, с одной стороны</w:t>
      </w:r>
      <w:r w:rsidR="00381BF5">
        <w:t>,</w:t>
      </w:r>
      <w:r w:rsidRPr="00181DE2">
        <w:t xml:space="preserve"> внести с</w:t>
      </w:r>
      <w:r w:rsidRPr="00181DE2">
        <w:t>о</w:t>
      </w:r>
      <w:r w:rsidRPr="00181DE2">
        <w:t xml:space="preserve">ответствующее изменение в Соглашение СПС и, с другой стороны, включить </w:t>
      </w:r>
      <w:r w:rsidRPr="00181DE2">
        <w:lastRenderedPageBreak/>
        <w:t xml:space="preserve">краткое объяснение в Справочник СПС, с </w:t>
      </w:r>
      <w:proofErr w:type="gramStart"/>
      <w:r w:rsidRPr="00181DE2">
        <w:t>тем</w:t>
      </w:r>
      <w:proofErr w:type="gramEnd"/>
      <w:r w:rsidRPr="00181DE2">
        <w:t xml:space="preserve"> чтобы избежать путаницы в толк</w:t>
      </w:r>
      <w:r w:rsidRPr="00181DE2">
        <w:t>о</w:t>
      </w:r>
      <w:r w:rsidRPr="00181DE2">
        <w:t xml:space="preserve">вании этих терминов. </w:t>
      </w:r>
    </w:p>
    <w:p w:rsidR="00547F3B" w:rsidRPr="00C83DE7" w:rsidRDefault="00547F3B" w:rsidP="00C83DE7">
      <w:pPr>
        <w:pStyle w:val="SingleTxt"/>
        <w:spacing w:after="0" w:line="120" w:lineRule="exact"/>
        <w:rPr>
          <w:sz w:val="10"/>
        </w:rPr>
      </w:pPr>
    </w:p>
    <w:p w:rsidR="00C83DE7" w:rsidRPr="00C83DE7" w:rsidRDefault="00C83DE7" w:rsidP="00C83DE7">
      <w:pPr>
        <w:pStyle w:val="SingleTxt"/>
        <w:spacing w:after="0" w:line="120" w:lineRule="exact"/>
        <w:rPr>
          <w:sz w:val="10"/>
        </w:rPr>
      </w:pPr>
    </w:p>
    <w:p w:rsidR="00181DE2" w:rsidRDefault="00181DE2" w:rsidP="00C83DE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1DE2">
        <w:tab/>
      </w:r>
      <w:r w:rsidRPr="00181DE2">
        <w:tab/>
        <w:t>Предложения</w:t>
      </w:r>
    </w:p>
    <w:p w:rsidR="00C83DE7" w:rsidRPr="00547F3B" w:rsidRDefault="00C83DE7" w:rsidP="00547F3B">
      <w:pPr>
        <w:pStyle w:val="SingleTxt"/>
        <w:spacing w:after="0" w:line="120" w:lineRule="exact"/>
        <w:rPr>
          <w:sz w:val="10"/>
        </w:rPr>
      </w:pPr>
    </w:p>
    <w:p w:rsidR="00547F3B" w:rsidRPr="00145657" w:rsidRDefault="00547F3B" w:rsidP="00145657">
      <w:pPr>
        <w:pStyle w:val="SingleTxt"/>
        <w:spacing w:after="0" w:line="120" w:lineRule="exact"/>
        <w:rPr>
          <w:sz w:val="10"/>
        </w:rPr>
      </w:pPr>
    </w:p>
    <w:p w:rsidR="00181DE2" w:rsidRPr="00181DE2" w:rsidRDefault="00181DE2" w:rsidP="00181DE2">
      <w:pPr>
        <w:pStyle w:val="SingleTxt"/>
      </w:pPr>
      <w:r w:rsidRPr="00181DE2">
        <w:t>5.</w:t>
      </w:r>
      <w:r w:rsidRPr="00181DE2">
        <w:tab/>
        <w:t>Изменить добавление 1 к приложению 1 Соглашения СПС</w:t>
      </w:r>
      <w:r w:rsidR="000862F4">
        <w:t>.</w:t>
      </w:r>
    </w:p>
    <w:p w:rsidR="00181DE2" w:rsidRPr="00C83DE7" w:rsidRDefault="00181DE2" w:rsidP="00C83DE7">
      <w:pPr>
        <w:pStyle w:val="Bullet1"/>
        <w:rPr>
          <w:b/>
          <w:u w:val="single"/>
          <w:lang w:val="fr-FR"/>
        </w:rPr>
      </w:pPr>
      <w:r w:rsidRPr="00C83DE7">
        <w:rPr>
          <w:b/>
          <w:u w:val="single"/>
        </w:rPr>
        <w:t>Пункт</w:t>
      </w:r>
      <w:r w:rsidRPr="00C83DE7">
        <w:rPr>
          <w:b/>
          <w:u w:val="single"/>
          <w:lang w:val="fr-CH"/>
        </w:rPr>
        <w:t xml:space="preserve"> </w:t>
      </w:r>
      <w:r w:rsidRPr="00C83DE7">
        <w:rPr>
          <w:b/>
          <w:u w:val="single"/>
          <w:lang w:val="fr-FR"/>
        </w:rPr>
        <w:t xml:space="preserve">1 </w:t>
      </w:r>
      <w:r w:rsidRPr="00C83DE7">
        <w:rPr>
          <w:b/>
          <w:u w:val="single"/>
        </w:rPr>
        <w:t xml:space="preserve">добавления 1 к приложению </w:t>
      </w:r>
      <w:r w:rsidRPr="00C83DE7">
        <w:rPr>
          <w:b/>
          <w:u w:val="single"/>
          <w:lang w:val="fr-FR"/>
        </w:rPr>
        <w:t>1</w:t>
      </w:r>
    </w:p>
    <w:p w:rsidR="00181DE2" w:rsidRPr="00181DE2" w:rsidRDefault="00181DE2" w:rsidP="00181DE2">
      <w:pPr>
        <w:pStyle w:val="SingleTxt"/>
        <w:rPr>
          <w:lang w:val="fr-FR"/>
        </w:rPr>
      </w:pPr>
      <w:r w:rsidRPr="00181DE2">
        <w:t>Предлагается следующее изменение</w:t>
      </w:r>
      <w:r w:rsidRPr="00181DE2">
        <w:rPr>
          <w:lang w:val="fr-FR"/>
        </w:rPr>
        <w:t>:</w:t>
      </w:r>
    </w:p>
    <w:p w:rsidR="00181DE2" w:rsidRPr="00181DE2" w:rsidRDefault="00181DE2" w:rsidP="00181DE2">
      <w:pPr>
        <w:pStyle w:val="SingleTxt"/>
      </w:pPr>
      <w:r w:rsidRPr="00181DE2">
        <w:t>«1.</w:t>
      </w:r>
      <w:r w:rsidRPr="00181DE2">
        <w:tab/>
        <w:t>Контроль соответствия нормам, предписанным в настоящем приложении, производится:</w:t>
      </w:r>
    </w:p>
    <w:p w:rsidR="00181DE2" w:rsidRPr="00181DE2" w:rsidRDefault="00C83DE7" w:rsidP="00181DE2">
      <w:pPr>
        <w:pStyle w:val="SingleTxt"/>
      </w:pPr>
      <w:r>
        <w:tab/>
      </w:r>
      <w:r w:rsidR="00181DE2" w:rsidRPr="00181DE2">
        <w:rPr>
          <w:lang w:val="fr-FR"/>
        </w:rPr>
        <w:t>a</w:t>
      </w:r>
      <w:r w:rsidR="00181DE2" w:rsidRPr="00181DE2">
        <w:t>)</w:t>
      </w:r>
      <w:r w:rsidR="00181DE2" w:rsidRPr="00181DE2">
        <w:tab/>
        <w:t>до введения транспортного средства в эксплуатацию;</w:t>
      </w:r>
    </w:p>
    <w:p w:rsidR="00181DE2" w:rsidRPr="00181DE2" w:rsidRDefault="00C83DE7" w:rsidP="00181DE2">
      <w:pPr>
        <w:pStyle w:val="SingleTxt"/>
      </w:pPr>
      <w:r>
        <w:tab/>
      </w:r>
      <w:r w:rsidR="00181DE2" w:rsidRPr="00181DE2">
        <w:rPr>
          <w:lang w:val="fr-FR"/>
        </w:rPr>
        <w:t>b</w:t>
      </w:r>
      <w:r w:rsidR="00181DE2" w:rsidRPr="00181DE2">
        <w:t>)</w:t>
      </w:r>
      <w:r w:rsidR="00181DE2" w:rsidRPr="00181DE2">
        <w:tab/>
        <w:t>периодически, но не реже одного раза в шесть лет; и</w:t>
      </w:r>
    </w:p>
    <w:p w:rsidR="00181DE2" w:rsidRPr="00181DE2" w:rsidRDefault="00C83DE7" w:rsidP="00181DE2">
      <w:pPr>
        <w:pStyle w:val="SingleTxt"/>
      </w:pPr>
      <w:r>
        <w:tab/>
      </w:r>
      <w:r w:rsidR="00181DE2" w:rsidRPr="00181DE2">
        <w:rPr>
          <w:lang w:val="fr-FR"/>
        </w:rPr>
        <w:t>c</w:t>
      </w:r>
      <w:r w:rsidR="00181DE2" w:rsidRPr="00181DE2">
        <w:t>)</w:t>
      </w:r>
      <w:r w:rsidR="00181DE2" w:rsidRPr="00181DE2">
        <w:tab/>
      </w:r>
      <w:r w:rsidR="00181DE2" w:rsidRPr="00181DE2">
        <w:rPr>
          <w:bCs/>
        </w:rPr>
        <w:t>в любое время по требованию компетентного органа.</w:t>
      </w:r>
    </w:p>
    <w:p w:rsidR="00181DE2" w:rsidRPr="00181DE2" w:rsidRDefault="00181DE2" w:rsidP="00181DE2">
      <w:pPr>
        <w:pStyle w:val="SingleTxt"/>
      </w:pPr>
      <w:proofErr w:type="gramStart"/>
      <w:r w:rsidRPr="00181DE2">
        <w:rPr>
          <w:bCs/>
        </w:rPr>
        <w:t>За исключением случаев, предусмотренных в разделах 5 и 6 добавления 2 к настоящему приложению, контроль производится на испытательной станции, назначенной или уполномоченной компетентным органом страны, где зарег</w:t>
      </w:r>
      <w:r w:rsidRPr="00181DE2">
        <w:rPr>
          <w:bCs/>
        </w:rPr>
        <w:t>и</w:t>
      </w:r>
      <w:r w:rsidRPr="00181DE2">
        <w:rPr>
          <w:bCs/>
        </w:rPr>
        <w:t xml:space="preserve">стрировано </w:t>
      </w:r>
      <w:r w:rsidRPr="00C83DE7">
        <w:rPr>
          <w:bCs/>
          <w:strike/>
        </w:rPr>
        <w:t>или принято на учет</w:t>
      </w:r>
      <w:r w:rsidRPr="00181DE2">
        <w:rPr>
          <w:bCs/>
        </w:rPr>
        <w:t xml:space="preserve"> транспортное средство </w:t>
      </w:r>
      <w:r w:rsidRPr="00C83DE7">
        <w:rPr>
          <w:b/>
          <w:u w:val="single"/>
        </w:rPr>
        <w:t>компетентным органом страны, в которой базируется владелец транспортного средства, если это транспортное средство не может быть зарегистрировано, но поставлено на учет.</w:t>
      </w:r>
      <w:proofErr w:type="gramEnd"/>
    </w:p>
    <w:p w:rsidR="00181DE2" w:rsidRPr="00181DE2" w:rsidRDefault="00181DE2" w:rsidP="00181DE2">
      <w:pPr>
        <w:pStyle w:val="SingleTxt"/>
      </w:pPr>
      <w:r w:rsidRPr="00C83DE7">
        <w:rPr>
          <w:b/>
          <w:u w:val="single"/>
        </w:rPr>
        <w:t>Этот контроль проводится</w:t>
      </w:r>
      <w:r w:rsidRPr="00181DE2">
        <w:rPr>
          <w:u w:val="single"/>
        </w:rPr>
        <w:t>,</w:t>
      </w:r>
      <w:r w:rsidRPr="00181DE2">
        <w:t xml:space="preserve"> если – когда речь идет о контроле, указанном в по</w:t>
      </w:r>
      <w:r w:rsidRPr="00181DE2">
        <w:t>д</w:t>
      </w:r>
      <w:r w:rsidRPr="00181DE2">
        <w:t>пункте а) выше, – ранее не был проведен контроль самого этого транспортного средства или его опытного образца на испытательной станции, назначенной или уполномоченной компетентным органом страны, в которой было изготовлено данное транспортное средство».</w:t>
      </w:r>
    </w:p>
    <w:p w:rsidR="00181DE2" w:rsidRPr="00C83DE7" w:rsidRDefault="00181DE2" w:rsidP="00C83DE7">
      <w:pPr>
        <w:pStyle w:val="Bullet1"/>
        <w:rPr>
          <w:b/>
          <w:u w:val="single"/>
          <w:lang w:val="fr-FR"/>
        </w:rPr>
      </w:pPr>
      <w:r w:rsidRPr="00C83DE7">
        <w:rPr>
          <w:b/>
          <w:u w:val="single"/>
        </w:rPr>
        <w:t>Пункт</w:t>
      </w:r>
      <w:r w:rsidRPr="00C83DE7">
        <w:rPr>
          <w:b/>
          <w:u w:val="single"/>
          <w:lang w:val="fr-CH"/>
        </w:rPr>
        <w:t xml:space="preserve"> </w:t>
      </w:r>
      <w:r w:rsidRPr="00C83DE7">
        <w:rPr>
          <w:b/>
          <w:u w:val="single"/>
        </w:rPr>
        <w:t>3</w:t>
      </w:r>
      <w:r w:rsidRPr="00C83DE7">
        <w:rPr>
          <w:b/>
          <w:u w:val="single"/>
          <w:lang w:val="fr-FR"/>
        </w:rPr>
        <w:t xml:space="preserve"> </w:t>
      </w:r>
      <w:r w:rsidRPr="00C83DE7">
        <w:rPr>
          <w:b/>
          <w:u w:val="single"/>
        </w:rPr>
        <w:t xml:space="preserve">добавления 1 к приложению </w:t>
      </w:r>
      <w:r w:rsidRPr="00C83DE7">
        <w:rPr>
          <w:b/>
          <w:u w:val="single"/>
          <w:lang w:val="fr-FR"/>
        </w:rPr>
        <w:t>1</w:t>
      </w:r>
    </w:p>
    <w:p w:rsidR="00181DE2" w:rsidRPr="00181DE2" w:rsidRDefault="00181DE2" w:rsidP="00181DE2">
      <w:pPr>
        <w:pStyle w:val="SingleTxt"/>
        <w:rPr>
          <w:lang w:val="fr-FR"/>
        </w:rPr>
      </w:pPr>
      <w:r w:rsidRPr="00181DE2">
        <w:t>Предлагается следующее изменение</w:t>
      </w:r>
      <w:r w:rsidR="00381BF5">
        <w:t>:</w:t>
      </w:r>
    </w:p>
    <w:p w:rsidR="00181DE2" w:rsidRPr="00181DE2" w:rsidRDefault="00181DE2" w:rsidP="00181DE2">
      <w:pPr>
        <w:pStyle w:val="SingleTxt"/>
      </w:pPr>
      <w:r w:rsidRPr="00181DE2">
        <w:t>«3.</w:t>
      </w:r>
      <w:r w:rsidRPr="00181DE2">
        <w:tab/>
        <w:t xml:space="preserve">Свидетельство о соответствии нормам выдается компетентным органом страны, в которой транспортное средство должно быть зарегистрировано </w:t>
      </w:r>
      <w:r w:rsidRPr="00C83DE7">
        <w:rPr>
          <w:strike/>
        </w:rPr>
        <w:t>или п</w:t>
      </w:r>
      <w:r w:rsidRPr="00C83DE7">
        <w:rPr>
          <w:strike/>
        </w:rPr>
        <w:t>о</w:t>
      </w:r>
      <w:r w:rsidRPr="00C83DE7">
        <w:rPr>
          <w:strike/>
        </w:rPr>
        <w:t>ставлено на учет</w:t>
      </w:r>
      <w:proofErr w:type="gramStart"/>
      <w:r w:rsidRPr="00C83DE7">
        <w:rPr>
          <w:strike/>
        </w:rPr>
        <w:t>.</w:t>
      </w:r>
      <w:proofErr w:type="gramEnd"/>
      <w:r w:rsidRPr="00181DE2">
        <w:t xml:space="preserve"> </w:t>
      </w:r>
      <w:proofErr w:type="gramStart"/>
      <w:r w:rsidRPr="00181DE2">
        <w:rPr>
          <w:b/>
          <w:u w:val="single"/>
        </w:rPr>
        <w:t>к</w:t>
      </w:r>
      <w:proofErr w:type="gramEnd"/>
      <w:r w:rsidRPr="00181DE2">
        <w:rPr>
          <w:b/>
          <w:u w:val="single"/>
        </w:rPr>
        <w:t>омпетентным органом страны, в которой базируется вл</w:t>
      </w:r>
      <w:r w:rsidRPr="00181DE2">
        <w:rPr>
          <w:b/>
          <w:u w:val="single"/>
        </w:rPr>
        <w:t>а</w:t>
      </w:r>
      <w:r w:rsidRPr="00181DE2">
        <w:rPr>
          <w:b/>
          <w:u w:val="single"/>
        </w:rPr>
        <w:t>делец транспортного средства, если это транспортное средство не может быть зарегистрировано, но поставлено на учет.</w:t>
      </w:r>
      <w:r w:rsidRPr="00181DE2">
        <w:t xml:space="preserve"> Это свидетельство должно с</w:t>
      </w:r>
      <w:r w:rsidRPr="00181DE2">
        <w:t>о</w:t>
      </w:r>
      <w:r w:rsidRPr="00181DE2">
        <w:t>ответствовать образцу, приведенному в добавлении 3 к настоящему приложению.</w:t>
      </w:r>
    </w:p>
    <w:p w:rsidR="009830AD" w:rsidRPr="009830AD" w:rsidRDefault="009830AD" w:rsidP="009830AD">
      <w:pPr>
        <w:pStyle w:val="SingleTxt"/>
      </w:pPr>
      <w:r w:rsidRPr="009830AD">
        <w:t>Во время перевозки свидетельство о соответствии должно находиться на борту транспортного средства и предъявляться органам контроля по первому требов</w:t>
      </w:r>
      <w:r w:rsidRPr="009830AD">
        <w:t>а</w:t>
      </w:r>
      <w:r w:rsidRPr="009830AD">
        <w:t>нию. Однако если на транспортном средстве установлена табличка-свидетельство о соответствии, приведенная в добавлении 3 к настоящему прил</w:t>
      </w:r>
      <w:r w:rsidRPr="009830AD">
        <w:t>о</w:t>
      </w:r>
      <w:r w:rsidRPr="009830AD">
        <w:t>жению, то эта табличка-свидетельство о соответствии признается в качестве э</w:t>
      </w:r>
      <w:r w:rsidRPr="009830AD">
        <w:t>к</w:t>
      </w:r>
      <w:r w:rsidRPr="009830AD">
        <w:t>вивалента свидетельства о соответствии. Табличка-свидетельство может уст</w:t>
      </w:r>
      <w:r w:rsidRPr="009830AD">
        <w:t>а</w:t>
      </w:r>
      <w:r w:rsidRPr="009830AD">
        <w:t>навливаться на транспортном средстве только при наличии действительного св</w:t>
      </w:r>
      <w:r w:rsidRPr="009830AD">
        <w:t>и</w:t>
      </w:r>
      <w:r w:rsidRPr="009830AD">
        <w:t>детельства о соответствии. Таблички-свидетельства о соответствии должны сн</w:t>
      </w:r>
      <w:r w:rsidRPr="009830AD">
        <w:t>и</w:t>
      </w:r>
      <w:r w:rsidRPr="009830AD">
        <w:t>маться с транспортного средства, как только оно перестает соответствовать но</w:t>
      </w:r>
      <w:r w:rsidRPr="009830AD">
        <w:t>р</w:t>
      </w:r>
      <w:r w:rsidRPr="009830AD">
        <w:t>мам, установленным в настоящем приложении.</w:t>
      </w:r>
    </w:p>
    <w:p w:rsidR="009830AD" w:rsidRPr="009830AD" w:rsidRDefault="009830AD" w:rsidP="009830AD">
      <w:pPr>
        <w:pStyle w:val="SingleTxt"/>
      </w:pPr>
      <w:r w:rsidRPr="009830AD">
        <w:t>В случае передачи транспортного средства в другую страну, являющуюся Дог</w:t>
      </w:r>
      <w:r w:rsidRPr="009830AD">
        <w:t>о</w:t>
      </w:r>
      <w:r w:rsidRPr="009830AD">
        <w:t>варивающейся стороной СПС, к этому транспортному средству должны прил</w:t>
      </w:r>
      <w:r w:rsidRPr="009830AD">
        <w:t>а</w:t>
      </w:r>
      <w:r w:rsidRPr="009830AD">
        <w:t xml:space="preserve">гаться следующие документы, с </w:t>
      </w:r>
      <w:proofErr w:type="gramStart"/>
      <w:r w:rsidRPr="009830AD">
        <w:t>тем</w:t>
      </w:r>
      <w:proofErr w:type="gramEnd"/>
      <w:r w:rsidRPr="009830AD">
        <w:t xml:space="preserve"> чтобы компетентный орган страны, в кот</w:t>
      </w:r>
      <w:r w:rsidRPr="009830AD">
        <w:t>о</w:t>
      </w:r>
      <w:r w:rsidRPr="009830AD">
        <w:t>рой данное транспортное средство должно быть зарегистрировано или поставл</w:t>
      </w:r>
      <w:r w:rsidRPr="009830AD">
        <w:t>е</w:t>
      </w:r>
      <w:r w:rsidRPr="009830AD">
        <w:lastRenderedPageBreak/>
        <w:t xml:space="preserve">но на учет, мог выдать свидетельство о соответствии. </w:t>
      </w:r>
      <w:r w:rsidRPr="009830AD">
        <w:rPr>
          <w:b/>
          <w:u w:val="single"/>
        </w:rPr>
        <w:t>Если транспортное сре</w:t>
      </w:r>
      <w:r w:rsidRPr="009830AD">
        <w:rPr>
          <w:b/>
          <w:u w:val="single"/>
        </w:rPr>
        <w:t>д</w:t>
      </w:r>
      <w:r w:rsidRPr="009830AD">
        <w:rPr>
          <w:b/>
          <w:u w:val="single"/>
        </w:rPr>
        <w:t>ство не может быть зарегистрировано, это свидетельство о соответствии в</w:t>
      </w:r>
      <w:r w:rsidRPr="009830AD">
        <w:rPr>
          <w:b/>
          <w:u w:val="single"/>
        </w:rPr>
        <w:t>ы</w:t>
      </w:r>
      <w:r w:rsidRPr="009830AD">
        <w:rPr>
          <w:b/>
          <w:u w:val="single"/>
        </w:rPr>
        <w:t>дается компетентным органом страны, в которой базируется владелец транспортного средства:</w:t>
      </w:r>
    </w:p>
    <w:p w:rsidR="009830AD" w:rsidRPr="009830AD" w:rsidRDefault="00C83DE7" w:rsidP="009830AD">
      <w:pPr>
        <w:pStyle w:val="SingleTxt"/>
      </w:pPr>
      <w:r>
        <w:tab/>
      </w:r>
      <w:r w:rsidR="009830AD" w:rsidRPr="009830AD">
        <w:rPr>
          <w:lang w:val="fr-FR"/>
        </w:rPr>
        <w:t>a</w:t>
      </w:r>
      <w:r w:rsidR="009830AD" w:rsidRPr="009830AD">
        <w:t>)</w:t>
      </w:r>
      <w:r w:rsidR="009830AD" w:rsidRPr="009830AD">
        <w:tab/>
        <w:t>во всех случаях − протокол испытани</w:t>
      </w:r>
      <w:r w:rsidR="00145657">
        <w:t>я самого транспортного сре</w:t>
      </w:r>
      <w:r w:rsidR="00145657">
        <w:t>д</w:t>
      </w:r>
      <w:r w:rsidR="00145657">
        <w:t>ства </w:t>
      </w:r>
      <w:r w:rsidR="009830AD" w:rsidRPr="009830AD">
        <w:t>− или в случае транспортного средства серийного производства − протокол испытания образца транспортного средства;</w:t>
      </w:r>
    </w:p>
    <w:p w:rsidR="009830AD" w:rsidRPr="009830AD" w:rsidRDefault="00C83DE7" w:rsidP="009830AD">
      <w:pPr>
        <w:pStyle w:val="SingleTxt"/>
      </w:pPr>
      <w:r>
        <w:tab/>
      </w:r>
      <w:r w:rsidR="009830AD" w:rsidRPr="009830AD">
        <w:rPr>
          <w:lang w:val="fr-FR"/>
        </w:rPr>
        <w:t>b</w:t>
      </w:r>
      <w:r w:rsidR="009830AD" w:rsidRPr="009830AD">
        <w:t>)</w:t>
      </w:r>
      <w:r w:rsidR="009830AD" w:rsidRPr="009830AD">
        <w:tab/>
        <w:t>во всех случаях − свидетельство о соответствии, выданное компетен</w:t>
      </w:r>
      <w:r w:rsidR="009830AD" w:rsidRPr="009830AD">
        <w:t>т</w:t>
      </w:r>
      <w:r w:rsidR="009830AD" w:rsidRPr="009830AD">
        <w:t>ным органом страны изготовления или − в случае транспортного средства, нах</w:t>
      </w:r>
      <w:r w:rsidR="009830AD" w:rsidRPr="009830AD">
        <w:t>о</w:t>
      </w:r>
      <w:r w:rsidR="009830AD" w:rsidRPr="009830AD">
        <w:t>дящегося в эксплуатации, − компетентным органом страны регистрации. При необходимости это свидетельство будет рассматриваться в качестве временного свидетельства с максимальным сроком действия шесть месяцев;</w:t>
      </w:r>
    </w:p>
    <w:p w:rsidR="009830AD" w:rsidRPr="009830AD" w:rsidRDefault="00C83DE7" w:rsidP="009830AD">
      <w:pPr>
        <w:pStyle w:val="SingleTxt"/>
      </w:pPr>
      <w:r>
        <w:tab/>
      </w:r>
      <w:r w:rsidR="009830AD" w:rsidRPr="009830AD">
        <w:rPr>
          <w:lang w:val="fr-FR"/>
        </w:rPr>
        <w:t>c</w:t>
      </w:r>
      <w:r w:rsidR="009830AD" w:rsidRPr="009830AD">
        <w:t>)</w:t>
      </w:r>
      <w:r w:rsidR="009830AD" w:rsidRPr="009830AD">
        <w:tab/>
        <w:t>в случае транспортного средства серийного производства − технич</w:t>
      </w:r>
      <w:r w:rsidR="009830AD" w:rsidRPr="009830AD">
        <w:t>е</w:t>
      </w:r>
      <w:r w:rsidR="009830AD" w:rsidRPr="009830AD">
        <w:t>ские спецификации данного транспортного средства, подлежащего освидетел</w:t>
      </w:r>
      <w:r w:rsidR="009830AD" w:rsidRPr="009830AD">
        <w:t>ь</w:t>
      </w:r>
      <w:r w:rsidR="009830AD" w:rsidRPr="009830AD">
        <w:t>ствованию, предоставляемые изготовителем транспортного средства или его должным образом уполномоченным представителем (эти спецификации должны включать те же элементы, что и страницы с описанием транспортного средства, содержащиеся в протоколе испытания, и составляются как минимум на одном из официальных языков).</w:t>
      </w:r>
    </w:p>
    <w:p w:rsidR="009830AD" w:rsidRPr="009830AD" w:rsidRDefault="009830AD" w:rsidP="009830AD">
      <w:pPr>
        <w:pStyle w:val="SingleTxt"/>
        <w:rPr>
          <w:b/>
          <w:u w:val="single"/>
        </w:rPr>
      </w:pPr>
      <w:r w:rsidRPr="009830AD">
        <w:t>В случае передачи транспортного средства, которое уже находилось в эксплуат</w:t>
      </w:r>
      <w:r w:rsidRPr="009830AD">
        <w:t>а</w:t>
      </w:r>
      <w:r w:rsidRPr="009830AD">
        <w:t>ции, может проводиться визуальный осмотр с целью его идентификации до в</w:t>
      </w:r>
      <w:r w:rsidRPr="009830AD">
        <w:t>ы</w:t>
      </w:r>
      <w:r w:rsidRPr="009830AD">
        <w:t xml:space="preserve">дачи свидетельства о соответствии компетентным органом страны, в которой это транспортное средство должно быть зарегистрировано </w:t>
      </w:r>
      <w:r w:rsidRPr="00C83DE7">
        <w:rPr>
          <w:strike/>
        </w:rPr>
        <w:t>или поставлено на учет.</w:t>
      </w:r>
      <w:r w:rsidRPr="009830AD">
        <w:t xml:space="preserve"> </w:t>
      </w:r>
      <w:r w:rsidRPr="009830AD">
        <w:rPr>
          <w:b/>
          <w:u w:val="single"/>
        </w:rPr>
        <w:t>Если транспортное средство не может быть зарегистрировано, этот визуал</w:t>
      </w:r>
      <w:r w:rsidRPr="009830AD">
        <w:rPr>
          <w:b/>
          <w:u w:val="single"/>
        </w:rPr>
        <w:t>ь</w:t>
      </w:r>
      <w:r w:rsidRPr="009830AD">
        <w:rPr>
          <w:b/>
          <w:u w:val="single"/>
        </w:rPr>
        <w:t>ный осмотр может быть проведен до того, как компетентный орган страны, в которой базируется владелец транспортного средства, выдаст свидетел</w:t>
      </w:r>
      <w:r w:rsidRPr="009830AD">
        <w:rPr>
          <w:b/>
          <w:u w:val="single"/>
        </w:rPr>
        <w:t>ь</w:t>
      </w:r>
      <w:r w:rsidRPr="009830AD">
        <w:rPr>
          <w:b/>
          <w:u w:val="single"/>
        </w:rPr>
        <w:t>ство о соответствии.</w:t>
      </w:r>
    </w:p>
    <w:p w:rsidR="009830AD" w:rsidRPr="009830AD" w:rsidRDefault="009830AD" w:rsidP="009830AD">
      <w:pPr>
        <w:pStyle w:val="SingleTxt"/>
        <w:rPr>
          <w:i/>
        </w:rPr>
      </w:pPr>
      <w:r w:rsidRPr="009830AD">
        <w:t>6.</w:t>
      </w:r>
      <w:r w:rsidRPr="009830AD">
        <w:tab/>
        <w:t>Внести изменение в Справочник СПС</w:t>
      </w:r>
      <w:r w:rsidR="000862F4">
        <w:t>.</w:t>
      </w:r>
    </w:p>
    <w:p w:rsidR="009830AD" w:rsidRPr="009830AD" w:rsidRDefault="009830AD" w:rsidP="009830AD">
      <w:pPr>
        <w:pStyle w:val="SingleTxt"/>
      </w:pPr>
      <w:r w:rsidRPr="009830AD">
        <w:t xml:space="preserve">Бельгия хотела бы предложить включить соответствующее примечание в пункт 1 добавления 1 к приложению 1.  Это примечание имеет целью уточнить значение термина «страны, в которой транспортное средство зарегистрировано </w:t>
      </w:r>
      <w:r w:rsidRPr="009830AD">
        <w:rPr>
          <w:b/>
          <w:u w:val="single"/>
        </w:rPr>
        <w:t>или</w:t>
      </w:r>
      <w:r w:rsidRPr="009830AD">
        <w:t xml:space="preserve"> п</w:t>
      </w:r>
      <w:r w:rsidRPr="009830AD">
        <w:t>о</w:t>
      </w:r>
      <w:r w:rsidRPr="009830AD">
        <w:t xml:space="preserve">ставлено на учет». </w:t>
      </w:r>
    </w:p>
    <w:p w:rsidR="009830AD" w:rsidRPr="009830AD" w:rsidRDefault="009830AD" w:rsidP="009830AD">
      <w:pPr>
        <w:pStyle w:val="SingleTxt"/>
        <w:rPr>
          <w:b/>
          <w:u w:val="single"/>
        </w:rPr>
      </w:pPr>
      <w:r w:rsidRPr="009830AD">
        <w:rPr>
          <w:b/>
          <w:u w:val="single"/>
        </w:rPr>
        <w:t>«Примечание</w:t>
      </w:r>
    </w:p>
    <w:p w:rsidR="009830AD" w:rsidRPr="009830AD" w:rsidRDefault="009830AD" w:rsidP="009830AD">
      <w:pPr>
        <w:pStyle w:val="SingleTxt"/>
        <w:rPr>
          <w:b/>
          <w:u w:val="single"/>
        </w:rPr>
      </w:pPr>
      <w:r w:rsidRPr="009830AD">
        <w:rPr>
          <w:b/>
          <w:u w:val="single"/>
        </w:rPr>
        <w:t>Как следствие применение этого положения означает, что контроль должен проводиться на испытательной станции, назначенной или уполномоченной компетентным органом страны, в которой зарегистрировано данное тран</w:t>
      </w:r>
      <w:r w:rsidRPr="009830AD">
        <w:rPr>
          <w:b/>
          <w:u w:val="single"/>
        </w:rPr>
        <w:t>с</w:t>
      </w:r>
      <w:r w:rsidRPr="009830AD">
        <w:rPr>
          <w:b/>
          <w:u w:val="single"/>
        </w:rPr>
        <w:t>портное средство. Если это транспортное средство не может быть зарег</w:t>
      </w:r>
      <w:r w:rsidRPr="009830AD">
        <w:rPr>
          <w:b/>
          <w:u w:val="single"/>
        </w:rPr>
        <w:t>и</w:t>
      </w:r>
      <w:r w:rsidRPr="009830AD">
        <w:rPr>
          <w:b/>
          <w:u w:val="single"/>
        </w:rPr>
        <w:t xml:space="preserve">стрировано, этот контроль проводится в стране, в которой данное средство поставлено на учет. </w:t>
      </w:r>
    </w:p>
    <w:p w:rsidR="009830AD" w:rsidRPr="009830AD" w:rsidRDefault="009830AD" w:rsidP="009830AD">
      <w:pPr>
        <w:pStyle w:val="SingleTxt"/>
        <w:rPr>
          <w:b/>
          <w:u w:val="single"/>
        </w:rPr>
      </w:pPr>
      <w:r w:rsidRPr="009830AD">
        <w:rPr>
          <w:b/>
          <w:u w:val="single"/>
        </w:rPr>
        <w:t>Таким образом, слово «или» (зарегистрировано или поставлено на учет) в данном случае не означает возможность выбора. Оно означает, что если х</w:t>
      </w:r>
      <w:r w:rsidRPr="009830AD">
        <w:rPr>
          <w:b/>
          <w:u w:val="single"/>
        </w:rPr>
        <w:t>а</w:t>
      </w:r>
      <w:r w:rsidRPr="009830AD">
        <w:rPr>
          <w:b/>
          <w:u w:val="single"/>
        </w:rPr>
        <w:t>рактер транспортного средства не допускает возможности его регистрации (например, в случае контейнера), то тогда оно ставится на учет в стране б</w:t>
      </w:r>
      <w:r w:rsidRPr="009830AD">
        <w:rPr>
          <w:b/>
          <w:u w:val="single"/>
        </w:rPr>
        <w:t>а</w:t>
      </w:r>
      <w:r w:rsidRPr="009830AD">
        <w:rPr>
          <w:b/>
          <w:u w:val="single"/>
        </w:rPr>
        <w:t>зирования владельца данного транспортного средства.</w:t>
      </w:r>
    </w:p>
    <w:p w:rsidR="009830AD" w:rsidRPr="009830AD" w:rsidRDefault="009830AD" w:rsidP="009830AD">
      <w:pPr>
        <w:pStyle w:val="SingleTxt"/>
        <w:rPr>
          <w:b/>
          <w:u w:val="single"/>
        </w:rPr>
      </w:pPr>
      <w:r w:rsidRPr="009830AD">
        <w:rPr>
          <w:b/>
          <w:u w:val="single"/>
        </w:rPr>
        <w:t>Это примечание также применимо в случ</w:t>
      </w:r>
      <w:r w:rsidR="00381BF5">
        <w:rPr>
          <w:b/>
          <w:u w:val="single"/>
        </w:rPr>
        <w:t>ае</w:t>
      </w:r>
      <w:r w:rsidRPr="009830AD">
        <w:rPr>
          <w:b/>
          <w:u w:val="single"/>
        </w:rPr>
        <w:t xml:space="preserve"> других положений, которые с</w:t>
      </w:r>
      <w:r w:rsidRPr="009830AD">
        <w:rPr>
          <w:b/>
          <w:u w:val="single"/>
        </w:rPr>
        <w:t>о</w:t>
      </w:r>
      <w:r w:rsidRPr="009830AD">
        <w:rPr>
          <w:b/>
          <w:u w:val="single"/>
        </w:rPr>
        <w:t>держат термины «зарегистрировано или поставлено на учет»</w:t>
      </w:r>
      <w:r w:rsidRPr="00381BF5">
        <w:rPr>
          <w:u w:val="single"/>
        </w:rPr>
        <w:t>.</w:t>
      </w:r>
    </w:p>
    <w:p w:rsidR="00145657" w:rsidRPr="00145657" w:rsidRDefault="009830AD" w:rsidP="00145657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  <w:rPr>
          <w:sz w:val="10"/>
        </w:rPr>
      </w:pPr>
      <w:r w:rsidRPr="009830AD">
        <w:lastRenderedPageBreak/>
        <w:tab/>
      </w:r>
      <w:r w:rsidRPr="009830AD">
        <w:tab/>
        <w:t>Обоснование</w:t>
      </w:r>
    </w:p>
    <w:p w:rsidR="00C83DE7" w:rsidRPr="00145657" w:rsidRDefault="00C83DE7" w:rsidP="00145657">
      <w:pPr>
        <w:pStyle w:val="SingleTxt"/>
        <w:spacing w:after="0" w:line="120" w:lineRule="exact"/>
        <w:rPr>
          <w:sz w:val="10"/>
        </w:rPr>
      </w:pPr>
    </w:p>
    <w:p w:rsidR="00C83DE7" w:rsidRPr="00C83DE7" w:rsidRDefault="00C83DE7" w:rsidP="00C83DE7">
      <w:pPr>
        <w:pStyle w:val="SingleTxt"/>
        <w:spacing w:after="0" w:line="120" w:lineRule="exact"/>
        <w:rPr>
          <w:sz w:val="10"/>
        </w:rPr>
      </w:pPr>
    </w:p>
    <w:p w:rsidR="009830AD" w:rsidRDefault="009830AD" w:rsidP="009830AD">
      <w:pPr>
        <w:pStyle w:val="SingleTxt"/>
      </w:pPr>
      <w:r w:rsidRPr="009830AD">
        <w:t>7.</w:t>
      </w:r>
      <w:r w:rsidRPr="009830AD">
        <w:tab/>
        <w:t>Настоящее предложение имеет целью избежать путаницы в толковании те</w:t>
      </w:r>
      <w:r w:rsidRPr="009830AD">
        <w:t>р</w:t>
      </w:r>
      <w:r w:rsidRPr="009830AD">
        <w:t xml:space="preserve">минов «зарегистрировано или поставлено на учет». </w:t>
      </w:r>
    </w:p>
    <w:p w:rsidR="00C83DE7" w:rsidRPr="00C83DE7" w:rsidRDefault="00C83DE7" w:rsidP="00C83DE7">
      <w:pPr>
        <w:pStyle w:val="SingleTxt"/>
        <w:spacing w:after="0" w:line="120" w:lineRule="exact"/>
        <w:rPr>
          <w:sz w:val="10"/>
        </w:rPr>
      </w:pPr>
    </w:p>
    <w:p w:rsidR="00C83DE7" w:rsidRPr="00C83DE7" w:rsidRDefault="00C83DE7" w:rsidP="00C83DE7">
      <w:pPr>
        <w:pStyle w:val="SingleTxt"/>
        <w:spacing w:after="0" w:line="120" w:lineRule="exact"/>
        <w:rPr>
          <w:sz w:val="10"/>
        </w:rPr>
      </w:pPr>
    </w:p>
    <w:p w:rsidR="009830AD" w:rsidRDefault="009830AD" w:rsidP="00C83DE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830AD">
        <w:tab/>
      </w:r>
      <w:r w:rsidRPr="009830AD">
        <w:tab/>
        <w:t>Расходы</w:t>
      </w:r>
    </w:p>
    <w:p w:rsidR="00C83DE7" w:rsidRPr="00C83DE7" w:rsidRDefault="00C83DE7" w:rsidP="00C83DE7">
      <w:pPr>
        <w:pStyle w:val="SingleTxt"/>
        <w:spacing w:after="0" w:line="120" w:lineRule="exact"/>
        <w:rPr>
          <w:sz w:val="10"/>
        </w:rPr>
      </w:pPr>
    </w:p>
    <w:p w:rsidR="00C83DE7" w:rsidRPr="00C83DE7" w:rsidRDefault="00C83DE7" w:rsidP="00C83DE7">
      <w:pPr>
        <w:pStyle w:val="SingleTxt"/>
        <w:spacing w:after="0" w:line="120" w:lineRule="exact"/>
        <w:rPr>
          <w:sz w:val="10"/>
        </w:rPr>
      </w:pPr>
    </w:p>
    <w:p w:rsidR="009830AD" w:rsidRDefault="009830AD" w:rsidP="009830AD">
      <w:pPr>
        <w:pStyle w:val="SingleTxt"/>
      </w:pPr>
      <w:r w:rsidRPr="009830AD">
        <w:t>8.</w:t>
      </w:r>
      <w:r w:rsidRPr="009830AD">
        <w:tab/>
        <w:t>Никаких дополнительных расходов нет.</w:t>
      </w:r>
    </w:p>
    <w:p w:rsidR="00C83DE7" w:rsidRPr="00C83DE7" w:rsidRDefault="00C83DE7" w:rsidP="00C83DE7">
      <w:pPr>
        <w:pStyle w:val="SingleTxt"/>
        <w:spacing w:after="0" w:line="120" w:lineRule="exact"/>
        <w:rPr>
          <w:sz w:val="10"/>
        </w:rPr>
      </w:pPr>
    </w:p>
    <w:p w:rsidR="00C83DE7" w:rsidRPr="00C83DE7" w:rsidRDefault="00C83DE7" w:rsidP="00C83DE7">
      <w:pPr>
        <w:pStyle w:val="SingleTxt"/>
        <w:spacing w:after="0" w:line="120" w:lineRule="exact"/>
        <w:rPr>
          <w:sz w:val="10"/>
        </w:rPr>
      </w:pPr>
    </w:p>
    <w:p w:rsidR="009830AD" w:rsidRDefault="009830AD" w:rsidP="00C83DE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830AD">
        <w:tab/>
      </w:r>
      <w:r w:rsidRPr="009830AD">
        <w:tab/>
        <w:t>Практическая осуществимость</w:t>
      </w:r>
    </w:p>
    <w:p w:rsidR="00C83DE7" w:rsidRPr="00C83DE7" w:rsidRDefault="00C83DE7" w:rsidP="00C83DE7">
      <w:pPr>
        <w:pStyle w:val="SingleTxt"/>
        <w:spacing w:after="0" w:line="120" w:lineRule="exact"/>
        <w:rPr>
          <w:sz w:val="10"/>
        </w:rPr>
      </w:pPr>
    </w:p>
    <w:p w:rsidR="00C83DE7" w:rsidRPr="00C83DE7" w:rsidRDefault="00C83DE7" w:rsidP="00C83DE7">
      <w:pPr>
        <w:pStyle w:val="SingleTxt"/>
        <w:spacing w:after="0" w:line="120" w:lineRule="exact"/>
        <w:rPr>
          <w:sz w:val="10"/>
        </w:rPr>
      </w:pPr>
    </w:p>
    <w:p w:rsidR="009830AD" w:rsidRDefault="009830AD" w:rsidP="009830AD">
      <w:pPr>
        <w:pStyle w:val="SingleTxt"/>
      </w:pPr>
      <w:r w:rsidRPr="009830AD">
        <w:t>9.</w:t>
      </w:r>
      <w:r w:rsidRPr="009830AD">
        <w:tab/>
        <w:t xml:space="preserve">Незамедлительно. </w:t>
      </w:r>
    </w:p>
    <w:p w:rsidR="00C83DE7" w:rsidRPr="00C83DE7" w:rsidRDefault="00C83DE7" w:rsidP="00C83DE7">
      <w:pPr>
        <w:pStyle w:val="SingleTxt"/>
        <w:spacing w:after="0" w:line="120" w:lineRule="exact"/>
        <w:rPr>
          <w:sz w:val="10"/>
        </w:rPr>
      </w:pPr>
    </w:p>
    <w:p w:rsidR="00C83DE7" w:rsidRPr="00C83DE7" w:rsidRDefault="00C83DE7" w:rsidP="00C83DE7">
      <w:pPr>
        <w:pStyle w:val="SingleTxt"/>
        <w:spacing w:after="0" w:line="120" w:lineRule="exact"/>
        <w:rPr>
          <w:sz w:val="10"/>
        </w:rPr>
      </w:pPr>
    </w:p>
    <w:p w:rsidR="009830AD" w:rsidRDefault="009830AD" w:rsidP="00C83DE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830AD">
        <w:tab/>
      </w:r>
      <w:r w:rsidRPr="009830AD">
        <w:tab/>
        <w:t>Применимость</w:t>
      </w:r>
    </w:p>
    <w:p w:rsidR="00C83DE7" w:rsidRPr="00C83DE7" w:rsidRDefault="00C83DE7" w:rsidP="00C83DE7">
      <w:pPr>
        <w:pStyle w:val="SingleTxt"/>
        <w:spacing w:after="0" w:line="120" w:lineRule="exact"/>
        <w:rPr>
          <w:sz w:val="10"/>
        </w:rPr>
      </w:pPr>
    </w:p>
    <w:p w:rsidR="00C83DE7" w:rsidRPr="00C83DE7" w:rsidRDefault="00C83DE7" w:rsidP="00C83DE7">
      <w:pPr>
        <w:pStyle w:val="SingleTxt"/>
        <w:spacing w:after="0" w:line="120" w:lineRule="exact"/>
        <w:rPr>
          <w:sz w:val="10"/>
        </w:rPr>
      </w:pPr>
    </w:p>
    <w:p w:rsidR="009830AD" w:rsidRPr="009830AD" w:rsidRDefault="009830AD" w:rsidP="009830AD">
      <w:pPr>
        <w:pStyle w:val="SingleTxt"/>
        <w:spacing w:after="0" w:line="240" w:lineRule="auto"/>
        <w:rPr>
          <w:lang w:val="en-US"/>
        </w:rPr>
      </w:pPr>
      <w:r w:rsidRPr="009830AD">
        <w:t>10.</w:t>
      </w:r>
      <w:r w:rsidRPr="009830AD">
        <w:tab/>
        <w:t>Незамедлительно.</w: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AI&#10;dJTs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p w:rsidR="00181DE2" w:rsidRPr="00181DE2" w:rsidRDefault="00181DE2" w:rsidP="00181DE2"/>
    <w:sectPr w:rsidR="00181DE2" w:rsidRPr="00181DE2" w:rsidSect="004564B9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11T11:46:00Z" w:initials="Start">
    <w:p w:rsidR="004564B9" w:rsidRPr="003A2C37" w:rsidRDefault="004564B9">
      <w:pPr>
        <w:pStyle w:val="CommentText"/>
        <w:rPr>
          <w:lang w:val="en-US"/>
        </w:rPr>
      </w:pPr>
      <w:r>
        <w:fldChar w:fldCharType="begin"/>
      </w:r>
      <w:r w:rsidRPr="003A2C37">
        <w:rPr>
          <w:rStyle w:val="CommentReference"/>
          <w:lang w:val="en-US"/>
        </w:rPr>
        <w:instrText xml:space="preserve"> </w:instrText>
      </w:r>
      <w:r w:rsidRPr="003A2C37">
        <w:rPr>
          <w:lang w:val="en-US"/>
        </w:rPr>
        <w:instrText>PAGE \# "'Page: '#'</w:instrText>
      </w:r>
      <w:r w:rsidRPr="003A2C37">
        <w:rPr>
          <w:lang w:val="en-US"/>
        </w:rPr>
        <w:br/>
        <w:instrText>'"</w:instrText>
      </w:r>
      <w:r w:rsidRPr="003A2C37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3A2C37">
        <w:rPr>
          <w:lang w:val="en-US"/>
        </w:rPr>
        <w:t>&lt;&lt;ODS JOB NO&gt;&gt;N1515396R&lt;&lt;ODS JOB NO&gt;&gt;</w:t>
      </w:r>
    </w:p>
    <w:p w:rsidR="004564B9" w:rsidRDefault="004564B9">
      <w:pPr>
        <w:pStyle w:val="CommentText"/>
      </w:pPr>
      <w:r>
        <w:t>&lt;&lt;ODS DOC SYMBOL1&gt;&gt;ECE/TRANS/WP.11/2015/14&lt;&lt;ODS DOC SYMBOL1&gt;&gt;</w:t>
      </w:r>
    </w:p>
    <w:p w:rsidR="004564B9" w:rsidRDefault="004564B9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E1" w:rsidRDefault="00B22FE1" w:rsidP="008A1A7A">
      <w:pPr>
        <w:spacing w:line="240" w:lineRule="auto"/>
      </w:pPr>
      <w:r>
        <w:separator/>
      </w:r>
    </w:p>
  </w:endnote>
  <w:endnote w:type="continuationSeparator" w:id="0">
    <w:p w:rsidR="00B22FE1" w:rsidRDefault="00B22FE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564B9" w:rsidTr="004564B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564B9" w:rsidRPr="004564B9" w:rsidRDefault="004564B9" w:rsidP="004564B9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D7338">
            <w:rPr>
              <w:noProof/>
            </w:rPr>
            <w:t>4</w:t>
          </w:r>
          <w:r>
            <w:fldChar w:fldCharType="end"/>
          </w:r>
          <w:r>
            <w:t>/</w:t>
          </w:r>
          <w:r w:rsidR="00DD7338">
            <w:fldChar w:fldCharType="begin"/>
          </w:r>
          <w:r w:rsidR="00DD7338">
            <w:instrText xml:space="preserve"> NUMPAGES  \* Arabic  \* MERGEFORMAT </w:instrText>
          </w:r>
          <w:r w:rsidR="00DD7338">
            <w:fldChar w:fldCharType="separate"/>
          </w:r>
          <w:r w:rsidR="00DD7338">
            <w:rPr>
              <w:noProof/>
            </w:rPr>
            <w:t>4</w:t>
          </w:r>
          <w:r w:rsidR="00DD7338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564B9" w:rsidRPr="004564B9" w:rsidRDefault="004564B9" w:rsidP="004564B9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47F3B">
            <w:rPr>
              <w:b w:val="0"/>
              <w:color w:val="000000"/>
              <w:sz w:val="14"/>
            </w:rPr>
            <w:t>GE.15-11695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4564B9" w:rsidRPr="004564B9" w:rsidRDefault="004564B9" w:rsidP="004564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564B9" w:rsidTr="004564B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564B9" w:rsidRPr="004564B9" w:rsidRDefault="004564B9" w:rsidP="004564B9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47F3B">
            <w:rPr>
              <w:b w:val="0"/>
              <w:color w:val="000000"/>
              <w:sz w:val="14"/>
            </w:rPr>
            <w:t>GE.15-11695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564B9" w:rsidRPr="004564B9" w:rsidRDefault="004564B9" w:rsidP="004564B9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D7338">
            <w:rPr>
              <w:noProof/>
            </w:rPr>
            <w:t>3</w:t>
          </w:r>
          <w:r>
            <w:fldChar w:fldCharType="end"/>
          </w:r>
          <w:r>
            <w:t>/</w:t>
          </w:r>
          <w:r w:rsidR="00DD7338">
            <w:fldChar w:fldCharType="begin"/>
          </w:r>
          <w:r w:rsidR="00DD7338">
            <w:instrText xml:space="preserve"> NUMPAGES  \* Arabic  \* MERGEFORMAT </w:instrText>
          </w:r>
          <w:r w:rsidR="00DD7338">
            <w:fldChar w:fldCharType="separate"/>
          </w:r>
          <w:r w:rsidR="00DD7338">
            <w:rPr>
              <w:noProof/>
            </w:rPr>
            <w:t>3</w:t>
          </w:r>
          <w:r w:rsidR="00DD7338">
            <w:rPr>
              <w:noProof/>
            </w:rPr>
            <w:fldChar w:fldCharType="end"/>
          </w:r>
        </w:p>
      </w:tc>
    </w:tr>
  </w:tbl>
  <w:p w:rsidR="004564B9" w:rsidRPr="004564B9" w:rsidRDefault="004564B9" w:rsidP="004564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4564B9" w:rsidTr="004564B9">
      <w:tc>
        <w:tcPr>
          <w:tcW w:w="3873" w:type="dxa"/>
        </w:tcPr>
        <w:p w:rsidR="004564B9" w:rsidRDefault="004564B9" w:rsidP="004564B9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38126B0" wp14:editId="5CB5DFD7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1/2015/1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1/2015/1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GE.15-11695 (R)</w:t>
          </w:r>
          <w:r>
            <w:rPr>
              <w:color w:val="010000"/>
            </w:rPr>
            <w:t xml:space="preserve">    1</w:t>
          </w:r>
          <w:r w:rsidR="00C83DE7">
            <w:rPr>
              <w:color w:val="010000"/>
            </w:rPr>
            <w:t>0</w:t>
          </w:r>
          <w:r>
            <w:rPr>
              <w:color w:val="010000"/>
            </w:rPr>
            <w:t>0815    110815</w:t>
          </w:r>
        </w:p>
        <w:p w:rsidR="004564B9" w:rsidRPr="004564B9" w:rsidRDefault="004564B9" w:rsidP="004564B9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*1511695*</w:t>
          </w:r>
        </w:p>
      </w:tc>
      <w:tc>
        <w:tcPr>
          <w:tcW w:w="5127" w:type="dxa"/>
        </w:tcPr>
        <w:p w:rsidR="004564B9" w:rsidRDefault="004564B9" w:rsidP="004564B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85913E5" wp14:editId="1C5D1B6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64B9" w:rsidRPr="004564B9" w:rsidRDefault="004564B9" w:rsidP="004564B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E1" w:rsidRDefault="00B22FE1" w:rsidP="008A1A7A">
      <w:pPr>
        <w:spacing w:line="240" w:lineRule="auto"/>
      </w:pPr>
      <w:r>
        <w:separator/>
      </w:r>
    </w:p>
  </w:footnote>
  <w:footnote w:type="continuationSeparator" w:id="0">
    <w:p w:rsidR="00B22FE1" w:rsidRDefault="00B22FE1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564B9" w:rsidTr="004564B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564B9" w:rsidRPr="004564B9" w:rsidRDefault="004564B9" w:rsidP="004564B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47F3B">
            <w:rPr>
              <w:b/>
            </w:rPr>
            <w:t>ECE/TRANS/WP.11/2015/14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564B9" w:rsidRDefault="004564B9" w:rsidP="004564B9">
          <w:pPr>
            <w:pStyle w:val="Header"/>
          </w:pPr>
        </w:p>
      </w:tc>
    </w:tr>
  </w:tbl>
  <w:p w:rsidR="004564B9" w:rsidRPr="004564B9" w:rsidRDefault="004564B9" w:rsidP="004564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564B9" w:rsidTr="004564B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564B9" w:rsidRDefault="004564B9" w:rsidP="004564B9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4564B9" w:rsidRPr="004564B9" w:rsidRDefault="004564B9" w:rsidP="004564B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47F3B">
            <w:rPr>
              <w:b/>
            </w:rPr>
            <w:t>ECE/TRANS/WP.11/2015/14</w:t>
          </w:r>
          <w:r>
            <w:rPr>
              <w:b/>
            </w:rPr>
            <w:fldChar w:fldCharType="end"/>
          </w:r>
        </w:p>
      </w:tc>
    </w:tr>
  </w:tbl>
  <w:p w:rsidR="004564B9" w:rsidRPr="004564B9" w:rsidRDefault="004564B9" w:rsidP="004564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4564B9" w:rsidTr="004564B9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564B9" w:rsidRPr="004564B9" w:rsidRDefault="004564B9" w:rsidP="004564B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564B9" w:rsidRDefault="004564B9" w:rsidP="004564B9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564B9" w:rsidRPr="004564B9" w:rsidRDefault="004564B9" w:rsidP="004564B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/TRANS/WP.11/2015/14</w:t>
          </w:r>
        </w:p>
      </w:tc>
    </w:tr>
    <w:tr w:rsidR="004564B9" w:rsidRPr="003A2C37" w:rsidTr="004564B9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564B9" w:rsidRPr="004564B9" w:rsidRDefault="004564B9" w:rsidP="004564B9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D57A1CB" wp14:editId="55E6D4D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564B9" w:rsidRPr="004564B9" w:rsidRDefault="004564B9" w:rsidP="004564B9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564B9" w:rsidRPr="004564B9" w:rsidRDefault="004564B9" w:rsidP="004564B9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564B9" w:rsidRPr="003A2C37" w:rsidRDefault="004564B9" w:rsidP="004564B9">
          <w:pPr>
            <w:pStyle w:val="Distribution"/>
            <w:rPr>
              <w:color w:val="000000"/>
              <w:lang w:val="en-US"/>
            </w:rPr>
          </w:pPr>
          <w:r w:rsidRPr="003A2C37">
            <w:rPr>
              <w:color w:val="000000"/>
              <w:lang w:val="en-US"/>
            </w:rPr>
            <w:t>Distr.: General</w:t>
          </w:r>
        </w:p>
        <w:p w:rsidR="004564B9" w:rsidRPr="003A2C37" w:rsidRDefault="00C83DE7" w:rsidP="004564B9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10</w:t>
          </w:r>
          <w:r w:rsidR="004564B9" w:rsidRPr="003A2C37">
            <w:rPr>
              <w:color w:val="000000"/>
              <w:lang w:val="en-US"/>
            </w:rPr>
            <w:t xml:space="preserve"> </w:t>
          </w:r>
          <w:r>
            <w:rPr>
              <w:color w:val="000000"/>
              <w:lang w:val="en-US"/>
            </w:rPr>
            <w:t>July</w:t>
          </w:r>
          <w:r w:rsidR="004564B9" w:rsidRPr="003A2C37">
            <w:rPr>
              <w:color w:val="000000"/>
              <w:lang w:val="en-US"/>
            </w:rPr>
            <w:t xml:space="preserve"> 2015</w:t>
          </w:r>
        </w:p>
        <w:p w:rsidR="004564B9" w:rsidRPr="003A2C37" w:rsidRDefault="004564B9" w:rsidP="004564B9">
          <w:pPr>
            <w:rPr>
              <w:color w:val="000000"/>
              <w:lang w:val="en-US"/>
            </w:rPr>
          </w:pPr>
          <w:r w:rsidRPr="003A2C37">
            <w:rPr>
              <w:color w:val="000000"/>
              <w:lang w:val="en-US"/>
            </w:rPr>
            <w:t>Russian</w:t>
          </w:r>
        </w:p>
        <w:p w:rsidR="004564B9" w:rsidRPr="003A2C37" w:rsidRDefault="004564B9" w:rsidP="004564B9">
          <w:pPr>
            <w:pStyle w:val="Original"/>
            <w:rPr>
              <w:color w:val="000000"/>
              <w:lang w:val="en-US"/>
            </w:rPr>
          </w:pPr>
          <w:r w:rsidRPr="003A2C37">
            <w:rPr>
              <w:color w:val="000000"/>
              <w:lang w:val="en-US"/>
            </w:rPr>
            <w:t xml:space="preserve">Original: </w:t>
          </w:r>
          <w:r w:rsidR="00C83DE7">
            <w:rPr>
              <w:color w:val="000000"/>
              <w:lang w:val="en-US"/>
            </w:rPr>
            <w:t>French</w:t>
          </w:r>
        </w:p>
        <w:p w:rsidR="004564B9" w:rsidRPr="003A2C37" w:rsidRDefault="004564B9" w:rsidP="004564B9">
          <w:pPr>
            <w:rPr>
              <w:lang w:val="en-US"/>
            </w:rPr>
          </w:pPr>
        </w:p>
      </w:tc>
    </w:tr>
  </w:tbl>
  <w:p w:rsidR="004564B9" w:rsidRPr="003A2C37" w:rsidRDefault="004564B9" w:rsidP="004564B9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8C1A80"/>
    <w:multiLevelType w:val="hybridMultilevel"/>
    <w:tmpl w:val="D35CF0A2"/>
    <w:lvl w:ilvl="0" w:tplc="945AD31E"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695*"/>
    <w:docVar w:name="CreationDt" w:val="8/11/2015 11:46 AM"/>
    <w:docVar w:name="DocCategory" w:val="Doc"/>
    <w:docVar w:name="DocType" w:val="Final"/>
    <w:docVar w:name="DutyStation" w:val="Geneva"/>
    <w:docVar w:name="FooterJN" w:val="GE.15-11695"/>
    <w:docVar w:name="jobn" w:val="GE.15-11695 (R)"/>
    <w:docVar w:name="jobnDT" w:val="GE.15-11695 (R)   110815"/>
    <w:docVar w:name="jobnDTDT" w:val="GE.15-11695 (R)   110815   110815"/>
    <w:docVar w:name="JobNo" w:val="GE.1511695R"/>
    <w:docVar w:name="JobNo2" w:val="1515396R"/>
    <w:docVar w:name="LocalDrive" w:val="0"/>
    <w:docVar w:name="OandT" w:val="ei"/>
    <w:docVar w:name="PaperSize" w:val="A4"/>
    <w:docVar w:name="sss1" w:val="ECE/TRANS/WP.11/2015/14"/>
    <w:docVar w:name="sss2" w:val="-"/>
    <w:docVar w:name="Symbol1" w:val="ECE/TRANS/WP.11/2015/14"/>
    <w:docVar w:name="Symbol2" w:val="-"/>
  </w:docVars>
  <w:rsids>
    <w:rsidRoot w:val="00B22FE1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862F4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45657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81DE2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16B39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1BF5"/>
    <w:rsid w:val="00384AEE"/>
    <w:rsid w:val="0038527A"/>
    <w:rsid w:val="00391367"/>
    <w:rsid w:val="0039505F"/>
    <w:rsid w:val="003A150E"/>
    <w:rsid w:val="003A2730"/>
    <w:rsid w:val="003A2C37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27FE5"/>
    <w:rsid w:val="00433222"/>
    <w:rsid w:val="00436A23"/>
    <w:rsid w:val="00436F13"/>
    <w:rsid w:val="004420FB"/>
    <w:rsid w:val="00445A4E"/>
    <w:rsid w:val="004502EC"/>
    <w:rsid w:val="004504A6"/>
    <w:rsid w:val="004564B9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47F3B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30AD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2FE1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3DE7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2131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D7338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E4A4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456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4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4B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4B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SingleTxtG">
    <w:name w:val="_ Single Txt_G"/>
    <w:basedOn w:val="Normal"/>
    <w:link w:val="SingleTxtGChar"/>
    <w:rsid w:val="00181DE2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fr-CH"/>
    </w:rPr>
  </w:style>
  <w:style w:type="character" w:customStyle="1" w:styleId="SingleTxtGChar">
    <w:name w:val="_ Single Txt_G Char"/>
    <w:link w:val="SingleTxtG"/>
    <w:rsid w:val="00181DE2"/>
    <w:rPr>
      <w:rFonts w:ascii="Times New Roman" w:eastAsia="Times New Roman" w:hAnsi="Times New Roman" w:cs="Times New Roman"/>
      <w:sz w:val="20"/>
      <w:szCs w:val="20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456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4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4B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4B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SingleTxtG">
    <w:name w:val="_ Single Txt_G"/>
    <w:basedOn w:val="Normal"/>
    <w:link w:val="SingleTxtGChar"/>
    <w:rsid w:val="00181DE2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fr-CH"/>
    </w:rPr>
  </w:style>
  <w:style w:type="character" w:customStyle="1" w:styleId="SingleTxtGChar">
    <w:name w:val="_ Single Txt_G Char"/>
    <w:link w:val="SingleTxtG"/>
    <w:rsid w:val="00181DE2"/>
    <w:rPr>
      <w:rFonts w:ascii="Times New Roman" w:eastAsia="Times New Roman" w:hAnsi="Times New Roman" w:cs="Times New Roman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C89D-F2E8-431D-A5C0-2C305F6A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Izotova Elena</dc:creator>
  <cp:lastModifiedBy>Caillot</cp:lastModifiedBy>
  <cp:revision>2</cp:revision>
  <cp:lastPrinted>2015-08-11T10:22:00Z</cp:lastPrinted>
  <dcterms:created xsi:type="dcterms:W3CDTF">2015-08-27T14:10:00Z</dcterms:created>
  <dcterms:modified xsi:type="dcterms:W3CDTF">2015-08-27T14:10:00Z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1511695R</vt:lpwstr>
  </property>
  <property fmtid="{D5CDD505-2E9C-101B-9397-08002B2CF9AE}" pid="3" name="ODSRefJobNo">
    <vt:lpwstr>1515396R</vt:lpwstr>
  </property>
  <property fmtid="{D5CDD505-2E9C-101B-9397-08002B2CF9AE}" pid="4" name="Symbol1">
    <vt:lpwstr>ECE/TRANS/WP.11/2015/14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ei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11 August 2015</vt:lpwstr>
  </property>
  <property fmtid="{D5CDD505-2E9C-101B-9397-08002B2CF9AE}" pid="12" name="Original">
    <vt:lpwstr>English</vt:lpwstr>
  </property>
  <property fmtid="{D5CDD505-2E9C-101B-9397-08002B2CF9AE}" pid="13" name="Release Date">
    <vt:lpwstr>110815</vt:lpwstr>
  </property>
</Properties>
</file>