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EA" w:rsidRPr="0065657E" w:rsidRDefault="00D00BEA" w:rsidP="00D00BEA">
      <w:pPr>
        <w:spacing w:line="60" w:lineRule="exact"/>
        <w:rPr>
          <w:color w:val="010000"/>
          <w:sz w:val="6"/>
        </w:rPr>
        <w:sectPr w:rsidR="00D00BEA" w:rsidRPr="0065657E" w:rsidSect="00D00B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65657E" w:rsidRPr="0065657E" w:rsidRDefault="0065657E" w:rsidP="0065657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5657E">
        <w:lastRenderedPageBreak/>
        <w:t>Европейская экономическая комиссия</w:t>
      </w:r>
    </w:p>
    <w:p w:rsidR="0065657E" w:rsidRPr="0065657E" w:rsidRDefault="0065657E" w:rsidP="0065657E">
      <w:pPr>
        <w:spacing w:line="120" w:lineRule="exact"/>
        <w:rPr>
          <w:sz w:val="10"/>
          <w:szCs w:val="28"/>
        </w:rPr>
      </w:pPr>
    </w:p>
    <w:p w:rsidR="0065657E" w:rsidRPr="0065657E" w:rsidRDefault="0065657E" w:rsidP="0065657E">
      <w:pPr>
        <w:rPr>
          <w:sz w:val="28"/>
          <w:szCs w:val="28"/>
        </w:rPr>
      </w:pPr>
      <w:r w:rsidRPr="0065657E">
        <w:rPr>
          <w:sz w:val="28"/>
          <w:szCs w:val="28"/>
        </w:rPr>
        <w:t>Комитет по внутреннему транспорту</w:t>
      </w:r>
    </w:p>
    <w:p w:rsidR="0065657E" w:rsidRPr="0065657E" w:rsidRDefault="0065657E" w:rsidP="0065657E">
      <w:pPr>
        <w:spacing w:line="120" w:lineRule="exact"/>
        <w:rPr>
          <w:sz w:val="10"/>
        </w:rPr>
      </w:pPr>
    </w:p>
    <w:p w:rsidR="0065657E" w:rsidRPr="00F94000" w:rsidRDefault="0065657E" w:rsidP="0065657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5657E">
        <w:t xml:space="preserve">Рабочая группа по перевозкам </w:t>
      </w:r>
    </w:p>
    <w:p w:rsidR="0065657E" w:rsidRPr="0065657E" w:rsidRDefault="0065657E" w:rsidP="0065657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5657E">
        <w:t>скоропортящихся пищевых продуктов</w:t>
      </w:r>
    </w:p>
    <w:p w:rsidR="0065657E" w:rsidRPr="0065657E" w:rsidRDefault="0065657E" w:rsidP="0065657E">
      <w:pPr>
        <w:spacing w:line="120" w:lineRule="exact"/>
        <w:rPr>
          <w:sz w:val="10"/>
        </w:rPr>
      </w:pPr>
    </w:p>
    <w:p w:rsidR="0065657E" w:rsidRPr="0065657E" w:rsidRDefault="0065657E" w:rsidP="0065657E">
      <w:pPr>
        <w:rPr>
          <w:b/>
        </w:rPr>
      </w:pPr>
      <w:r w:rsidRPr="0065657E">
        <w:rPr>
          <w:b/>
        </w:rPr>
        <w:t>Семьдесят первая сессия</w:t>
      </w:r>
    </w:p>
    <w:p w:rsidR="0065657E" w:rsidRPr="0065657E" w:rsidRDefault="0065657E" w:rsidP="0065657E">
      <w:r w:rsidRPr="0065657E">
        <w:t>Женева, 6–9 октября 2015 года</w:t>
      </w:r>
    </w:p>
    <w:p w:rsidR="0065657E" w:rsidRPr="0065657E" w:rsidRDefault="0065657E" w:rsidP="0065657E">
      <w:r w:rsidRPr="0065657E">
        <w:t>Пункт 6 предварительной повестки дня</w:t>
      </w:r>
    </w:p>
    <w:p w:rsidR="0065657E" w:rsidRPr="0065657E" w:rsidRDefault="0065657E" w:rsidP="0065657E">
      <w:pPr>
        <w:rPr>
          <w:b/>
        </w:rPr>
      </w:pPr>
      <w:r w:rsidRPr="0065657E">
        <w:rPr>
          <w:b/>
        </w:rPr>
        <w:t>Справочник СПС</w:t>
      </w:r>
    </w:p>
    <w:p w:rsidR="0065657E" w:rsidRPr="0065657E" w:rsidRDefault="0065657E" w:rsidP="0065657E">
      <w:pPr>
        <w:pStyle w:val="SingleTxt"/>
        <w:spacing w:after="0" w:line="120" w:lineRule="exact"/>
        <w:rPr>
          <w:b/>
          <w:sz w:val="10"/>
        </w:rPr>
      </w:pPr>
    </w:p>
    <w:p w:rsidR="0065657E" w:rsidRPr="0065657E" w:rsidRDefault="0065657E" w:rsidP="0065657E">
      <w:pPr>
        <w:pStyle w:val="SingleTxt"/>
        <w:spacing w:after="0" w:line="120" w:lineRule="exact"/>
        <w:rPr>
          <w:b/>
          <w:sz w:val="10"/>
        </w:rPr>
      </w:pPr>
    </w:p>
    <w:p w:rsidR="0065657E" w:rsidRPr="0065657E" w:rsidRDefault="0065657E" w:rsidP="0065657E">
      <w:pPr>
        <w:pStyle w:val="SingleTxt"/>
        <w:spacing w:after="0" w:line="120" w:lineRule="exact"/>
        <w:rPr>
          <w:b/>
          <w:sz w:val="10"/>
        </w:rPr>
      </w:pPr>
    </w:p>
    <w:p w:rsidR="0065657E" w:rsidRPr="0065657E" w:rsidRDefault="0065657E" w:rsidP="0065657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5657E">
        <w:tab/>
      </w:r>
      <w:r w:rsidRPr="0065657E">
        <w:tab/>
        <w:t xml:space="preserve">Предлагаемые комментарии к словам </w:t>
      </w:r>
      <w:r w:rsidR="00D56D35">
        <w:t>«</w:t>
      </w:r>
      <w:r w:rsidRPr="0065657E">
        <w:t>незначительные и</w:t>
      </w:r>
      <w:r w:rsidR="00D56D35">
        <w:rPr>
          <w:lang w:val="en-US"/>
        </w:rPr>
        <w:t> </w:t>
      </w:r>
      <w:r w:rsidRPr="0065657E">
        <w:t>ограниченные изменения</w:t>
      </w:r>
      <w:r w:rsidR="00D56D35">
        <w:t>»</w:t>
      </w:r>
      <w:r w:rsidRPr="0065657E">
        <w:t xml:space="preserve"> для включения в</w:t>
      </w:r>
      <w:r w:rsidR="00D56D35">
        <w:t> </w:t>
      </w:r>
      <w:r w:rsidRPr="0065657E">
        <w:t>Справочник СПС</w:t>
      </w:r>
    </w:p>
    <w:p w:rsidR="0065657E" w:rsidRPr="0065657E" w:rsidRDefault="0065657E" w:rsidP="0065657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65657E" w:rsidRPr="0065657E" w:rsidRDefault="0065657E" w:rsidP="0065657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65657E" w:rsidRPr="0065657E" w:rsidRDefault="0065657E" w:rsidP="0065657E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65657E">
        <w:tab/>
      </w:r>
      <w:r w:rsidRPr="0065657E">
        <w:tab/>
        <w:t>Передано Финляндией</w:t>
      </w:r>
    </w:p>
    <w:p w:rsidR="0065657E" w:rsidRPr="0065657E" w:rsidRDefault="0065657E" w:rsidP="0065657E">
      <w:pPr>
        <w:pStyle w:val="SingleTxt"/>
        <w:spacing w:after="0" w:line="120" w:lineRule="exact"/>
        <w:rPr>
          <w:b/>
          <w:sz w:val="10"/>
        </w:rPr>
      </w:pPr>
    </w:p>
    <w:p w:rsidR="0065657E" w:rsidRPr="0065657E" w:rsidRDefault="0065657E" w:rsidP="0065657E">
      <w:pPr>
        <w:pStyle w:val="SingleTxt"/>
        <w:spacing w:after="0" w:line="120" w:lineRule="exact"/>
        <w:rPr>
          <w:b/>
          <w:sz w:val="10"/>
        </w:rPr>
      </w:pPr>
    </w:p>
    <w:p w:rsidR="0065657E" w:rsidRPr="0065657E" w:rsidRDefault="0065657E" w:rsidP="00D56D3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5657E">
        <w:tab/>
      </w:r>
      <w:r w:rsidRPr="0065657E">
        <w:tab/>
        <w:t>Введение</w:t>
      </w:r>
    </w:p>
    <w:p w:rsidR="0065657E" w:rsidRPr="0065657E" w:rsidRDefault="0065657E" w:rsidP="0065657E">
      <w:pPr>
        <w:pStyle w:val="SingleTxt"/>
        <w:spacing w:after="0" w:line="120" w:lineRule="exact"/>
        <w:rPr>
          <w:sz w:val="10"/>
        </w:rPr>
      </w:pPr>
    </w:p>
    <w:p w:rsidR="0065657E" w:rsidRPr="0065657E" w:rsidRDefault="0065657E" w:rsidP="0065657E">
      <w:pPr>
        <w:pStyle w:val="SingleTxt"/>
        <w:spacing w:after="0" w:line="120" w:lineRule="exact"/>
        <w:rPr>
          <w:sz w:val="10"/>
        </w:rPr>
      </w:pPr>
    </w:p>
    <w:p w:rsidR="0065657E" w:rsidRPr="0065657E" w:rsidRDefault="0065657E" w:rsidP="0065657E">
      <w:pPr>
        <w:pStyle w:val="SingleTxt"/>
      </w:pPr>
      <w:r w:rsidRPr="0065657E">
        <w:t>1.</w:t>
      </w:r>
      <w:r w:rsidRPr="0065657E">
        <w:tab/>
        <w:t xml:space="preserve">30 сентября 2015 года вступают в силу поправки к приложению </w:t>
      </w:r>
      <w:r w:rsidRPr="00090DFE">
        <w:rPr>
          <w:lang w:val="en-US"/>
        </w:rPr>
        <w:t xml:space="preserve">1 </w:t>
      </w:r>
      <w:r w:rsidRPr="0065657E">
        <w:t>к</w:t>
      </w:r>
      <w:r w:rsidRPr="00090DFE">
        <w:rPr>
          <w:lang w:val="en-US"/>
        </w:rPr>
        <w:t xml:space="preserve"> </w:t>
      </w:r>
      <w:r w:rsidRPr="0065657E">
        <w:t>СПС</w:t>
      </w:r>
      <w:r w:rsidRPr="00090DFE">
        <w:rPr>
          <w:lang w:val="en-US"/>
        </w:rPr>
        <w:t xml:space="preserve">. </w:t>
      </w:r>
      <w:r w:rsidRPr="0065657E">
        <w:t>См</w:t>
      </w:r>
      <w:r w:rsidRPr="00090DFE">
        <w:rPr>
          <w:lang w:val="en-US"/>
        </w:rPr>
        <w:t xml:space="preserve">. </w:t>
      </w:r>
      <w:r w:rsidRPr="0065657E">
        <w:rPr>
          <w:lang w:val="en-US"/>
        </w:rPr>
        <w:t>C</w:t>
      </w:r>
      <w:r w:rsidRPr="00090DFE">
        <w:rPr>
          <w:lang w:val="en-US"/>
        </w:rPr>
        <w:t>.</w:t>
      </w:r>
      <w:r w:rsidRPr="0065657E">
        <w:rPr>
          <w:lang w:val="en-US"/>
        </w:rPr>
        <w:t>N</w:t>
      </w:r>
      <w:r w:rsidRPr="00090DFE">
        <w:rPr>
          <w:lang w:val="en-US"/>
        </w:rPr>
        <w:t>.253.2015.</w:t>
      </w:r>
      <w:r w:rsidRPr="0065657E">
        <w:rPr>
          <w:lang w:val="en-US"/>
        </w:rPr>
        <w:t>TREATIES</w:t>
      </w:r>
      <w:r w:rsidRPr="00090DFE">
        <w:rPr>
          <w:lang w:val="en-US"/>
        </w:rPr>
        <w:t>-</w:t>
      </w:r>
      <w:r w:rsidRPr="0065657E">
        <w:rPr>
          <w:lang w:val="en-US"/>
        </w:rPr>
        <w:t>XI</w:t>
      </w:r>
      <w:r w:rsidRPr="00090DFE">
        <w:rPr>
          <w:lang w:val="en-US"/>
        </w:rPr>
        <w:t>.</w:t>
      </w:r>
      <w:r w:rsidRPr="0065657E">
        <w:rPr>
          <w:lang w:val="en-US"/>
        </w:rPr>
        <w:t>B</w:t>
      </w:r>
      <w:r w:rsidRPr="00090DFE">
        <w:rPr>
          <w:lang w:val="en-US"/>
        </w:rPr>
        <w:t>.22</w:t>
      </w:r>
      <w:r w:rsidR="00090DFE" w:rsidRPr="00090DFE">
        <w:rPr>
          <w:lang w:val="en-US"/>
        </w:rPr>
        <w:t xml:space="preserve"> </w:t>
      </w:r>
      <w:hyperlink r:id="rId15" w:history="1">
        <w:r w:rsidR="00090DFE" w:rsidRPr="00090DFE">
          <w:rPr>
            <w:rFonts w:eastAsia="Calibri"/>
            <w:color w:val="0000FF"/>
            <w:u w:val="single"/>
            <w:lang w:val="en-US"/>
          </w:rPr>
          <w:t>http://www.unece.org/fileadmin/DAM/trans/</w:t>
        </w:r>
        <w:r w:rsidR="00090DFE" w:rsidRPr="00090DFE">
          <w:rPr>
            <w:rFonts w:eastAsia="Calibri"/>
            <w:color w:val="0000FF"/>
            <w:u w:val="single"/>
            <w:lang w:val="en-US"/>
          </w:rPr>
          <w:br/>
          <w:t>doc/2015/wp11/CN.253.2015.Reissued.20042015-Eng.pdf</w:t>
        </w:r>
      </w:hyperlink>
      <w:r w:rsidR="00090DFE" w:rsidRPr="00090DFE">
        <w:rPr>
          <w:rFonts w:eastAsia="Calibri"/>
          <w:lang w:val="en-US"/>
        </w:rPr>
        <w:t>.</w:t>
      </w:r>
      <w:r w:rsidRPr="00090DFE">
        <w:rPr>
          <w:lang w:val="en-US"/>
        </w:rPr>
        <w:t xml:space="preserve"> </w:t>
      </w:r>
      <w:r w:rsidRPr="0065657E">
        <w:t>В поправках к пун</w:t>
      </w:r>
      <w:r w:rsidRPr="0065657E">
        <w:t>к</w:t>
      </w:r>
      <w:r w:rsidRPr="0065657E">
        <w:t>ту 6</w:t>
      </w:r>
      <w:r w:rsidR="00D56D35">
        <w:t> </w:t>
      </w:r>
      <w:r w:rsidRPr="0065657E">
        <w:t>c)</w:t>
      </w:r>
      <w:r w:rsidR="00D56D35">
        <w:t> </w:t>
      </w:r>
      <w:r w:rsidRPr="0065657E">
        <w:t>i) добавления 1 к приложению 1 содержатся некоторые новые положения, касающиеся минимальных условий, которым должны удовлетворять транспор</w:t>
      </w:r>
      <w:r w:rsidRPr="0065657E">
        <w:t>т</w:t>
      </w:r>
      <w:r w:rsidRPr="0065657E">
        <w:t>ные средства серийного производства</w:t>
      </w:r>
      <w:r w:rsidR="002D7E61">
        <w:t>,</w:t>
      </w:r>
      <w:r w:rsidRPr="0065657E">
        <w:t xml:space="preserve"> с тем чтобы они могли считаться относ</w:t>
      </w:r>
      <w:r w:rsidRPr="0065657E">
        <w:t>я</w:t>
      </w:r>
      <w:r w:rsidRPr="0065657E">
        <w:t>щимися к тому же типу, что и испытуемый образец транспортного средства. Цель этих поправок состоит в расширении возможностей для изменения изотермич</w:t>
      </w:r>
      <w:r w:rsidRPr="0065657E">
        <w:t>е</w:t>
      </w:r>
      <w:r w:rsidRPr="0065657E">
        <w:t>ских кузовов без необходимости проведения новых испытаний для определения коэффициента K.</w:t>
      </w:r>
    </w:p>
    <w:p w:rsidR="0065657E" w:rsidRPr="0065657E" w:rsidRDefault="0065657E" w:rsidP="0065657E">
      <w:pPr>
        <w:pStyle w:val="SingleTxt"/>
      </w:pPr>
      <w:r w:rsidRPr="0065657E">
        <w:t>2.</w:t>
      </w:r>
      <w:r w:rsidRPr="0065657E">
        <w:tab/>
        <w:t>Последствия введения этих поправок обсуждались на совещании Подкоми</w:t>
      </w:r>
      <w:r w:rsidRPr="0065657E">
        <w:t>с</w:t>
      </w:r>
      <w:r w:rsidRPr="0065657E">
        <w:t>сии МИХ по перевозкам холодильным транспортом в апреле 2015 года, и на о</w:t>
      </w:r>
      <w:r w:rsidRPr="0065657E">
        <w:t>с</w:t>
      </w:r>
      <w:r w:rsidRPr="0065657E">
        <w:t>нове этих обсуждений Подкомиссия решила рекомендовать Финляндии предст</w:t>
      </w:r>
      <w:r w:rsidRPr="0065657E">
        <w:t>а</w:t>
      </w:r>
      <w:r w:rsidRPr="0065657E">
        <w:t>вить WP.11 предложение относительно Справочника СПС.</w:t>
      </w:r>
    </w:p>
    <w:p w:rsidR="00D56D35" w:rsidRPr="00D56D35" w:rsidRDefault="00D56D35" w:rsidP="00D56D35">
      <w:pPr>
        <w:pStyle w:val="SingleTxt"/>
        <w:spacing w:after="0" w:line="120" w:lineRule="exact"/>
        <w:rPr>
          <w:b/>
          <w:sz w:val="10"/>
        </w:rPr>
      </w:pPr>
    </w:p>
    <w:p w:rsidR="00D56D35" w:rsidRPr="00D56D35" w:rsidRDefault="00D56D35" w:rsidP="00D56D35">
      <w:pPr>
        <w:pStyle w:val="SingleTxt"/>
        <w:spacing w:after="0" w:line="120" w:lineRule="exact"/>
        <w:rPr>
          <w:b/>
          <w:sz w:val="10"/>
        </w:rPr>
      </w:pPr>
    </w:p>
    <w:p w:rsidR="0065657E" w:rsidRPr="0065657E" w:rsidRDefault="0065657E" w:rsidP="00D56D3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5657E">
        <w:tab/>
      </w:r>
      <w:r w:rsidRPr="0065657E">
        <w:tab/>
        <w:t>Нынешняя ситуация (после вступления в силу нового текста 30 сентября 2015 года)</w:t>
      </w:r>
    </w:p>
    <w:p w:rsidR="00D56D35" w:rsidRPr="00D56D35" w:rsidRDefault="00D56D35" w:rsidP="00D56D35">
      <w:pPr>
        <w:pStyle w:val="SingleTxt"/>
        <w:spacing w:after="0" w:line="120" w:lineRule="exact"/>
        <w:rPr>
          <w:sz w:val="10"/>
        </w:rPr>
      </w:pPr>
    </w:p>
    <w:p w:rsidR="00D56D35" w:rsidRPr="00D56D35" w:rsidRDefault="00D56D35" w:rsidP="00D56D35">
      <w:pPr>
        <w:pStyle w:val="SingleTxt"/>
        <w:spacing w:after="0" w:line="120" w:lineRule="exact"/>
        <w:rPr>
          <w:sz w:val="10"/>
        </w:rPr>
      </w:pPr>
    </w:p>
    <w:p w:rsidR="0065657E" w:rsidRPr="0065657E" w:rsidRDefault="0065657E" w:rsidP="0065657E">
      <w:pPr>
        <w:pStyle w:val="SingleTxt"/>
      </w:pPr>
      <w:r w:rsidRPr="0065657E">
        <w:t>3.</w:t>
      </w:r>
      <w:r w:rsidRPr="0065657E">
        <w:tab/>
        <w:t xml:space="preserve">В пункт 6 с) i) добавления 1 к приложению 1 вносятся поправки путем </w:t>
      </w:r>
      <w:proofErr w:type="gramStart"/>
      <w:r w:rsidRPr="0065657E">
        <w:t>д</w:t>
      </w:r>
      <w:r w:rsidRPr="0065657E">
        <w:t>о</w:t>
      </w:r>
      <w:r w:rsidRPr="0065657E">
        <w:t>бавления</w:t>
      </w:r>
      <w:proofErr w:type="gramEnd"/>
      <w:r w:rsidRPr="0065657E">
        <w:t xml:space="preserve"> в конце этого пункта следующих положений и сноски:</w:t>
      </w:r>
    </w:p>
    <w:p w:rsidR="0065657E" w:rsidRPr="0065657E" w:rsidRDefault="00D56D35" w:rsidP="00D56D35">
      <w:pPr>
        <w:pStyle w:val="Bullet1"/>
      </w:pPr>
      <w:r>
        <w:lastRenderedPageBreak/>
        <w:t>«</w:t>
      </w:r>
      <w:r w:rsidR="0065657E" w:rsidRPr="0065657E">
        <w:t>могут допускаться незначительные и ограниченные изменения добавля</w:t>
      </w:r>
      <w:r w:rsidR="0065657E" w:rsidRPr="0065657E">
        <w:t>е</w:t>
      </w:r>
      <w:r w:rsidR="0065657E" w:rsidRPr="0065657E">
        <w:t>мого или заменяемого внутреннего и внешнего оборудования*:</w:t>
      </w:r>
    </w:p>
    <w:p w:rsidR="0065657E" w:rsidRPr="0065657E" w:rsidRDefault="0065657E" w:rsidP="00D56D35">
      <w:pPr>
        <w:pStyle w:val="Bullet2"/>
      </w:pPr>
      <w:r w:rsidRPr="0065657E">
        <w:t>если эквивалентный объем изоляционного материала всех дополн</w:t>
      </w:r>
      <w:r w:rsidRPr="0065657E">
        <w:t>и</w:t>
      </w:r>
      <w:r w:rsidRPr="0065657E">
        <w:t>тельных элементов не превышает одной сотой от общего объема из</w:t>
      </w:r>
      <w:r w:rsidRPr="0065657E">
        <w:t>о</w:t>
      </w:r>
      <w:r w:rsidRPr="0065657E">
        <w:t>ляционного материала  изотермического транспортного средства;</w:t>
      </w:r>
    </w:p>
    <w:p w:rsidR="0065657E" w:rsidRPr="0065657E" w:rsidRDefault="0065657E" w:rsidP="00D56D35">
      <w:pPr>
        <w:pStyle w:val="Bullet2"/>
      </w:pPr>
      <w:r w:rsidRPr="0065657E">
        <w:t xml:space="preserve">если коэффициент K испытуемого транспортного средства, которое служит образцом, скорректированный путем расчета </w:t>
      </w:r>
      <w:proofErr w:type="gramStart"/>
      <w:r w:rsidRPr="0065657E">
        <w:t>дополнительных</w:t>
      </w:r>
      <w:proofErr w:type="gramEnd"/>
      <w:r w:rsidRPr="0065657E">
        <w:t xml:space="preserve"> </w:t>
      </w:r>
      <w:proofErr w:type="spellStart"/>
      <w:r w:rsidRPr="0065657E">
        <w:t>теплопотерь</w:t>
      </w:r>
      <w:proofErr w:type="spellEnd"/>
      <w:r w:rsidRPr="0065657E">
        <w:t>, не превышает предельного коэффициента K для тран</w:t>
      </w:r>
      <w:r w:rsidRPr="0065657E">
        <w:t>с</w:t>
      </w:r>
      <w:r w:rsidRPr="0065657E">
        <w:t>портного средства данной категории</w:t>
      </w:r>
      <w:r w:rsidR="00090DFE">
        <w:t>;</w:t>
      </w:r>
      <w:r w:rsidRPr="0065657E">
        <w:t xml:space="preserve"> и</w:t>
      </w:r>
    </w:p>
    <w:p w:rsidR="0065657E" w:rsidRPr="0065657E" w:rsidRDefault="0065657E" w:rsidP="00D56D35">
      <w:pPr>
        <w:pStyle w:val="Bullet2"/>
      </w:pPr>
      <w:r w:rsidRPr="0065657E">
        <w:t>если такие изменения внутреннего оборудования производятся с и</w:t>
      </w:r>
      <w:r w:rsidRPr="0065657E">
        <w:t>с</w:t>
      </w:r>
      <w:r w:rsidRPr="0065657E">
        <w:t>пользованием одинаковых методов, в частности в отношении склее</w:t>
      </w:r>
      <w:r w:rsidRPr="0065657E">
        <w:t>н</w:t>
      </w:r>
      <w:r w:rsidRPr="0065657E">
        <w:t>ного оборудования.</w:t>
      </w:r>
    </w:p>
    <w:p w:rsidR="0065657E" w:rsidRDefault="0065657E" w:rsidP="00D56D35">
      <w:pPr>
        <w:pStyle w:val="Bullet1"/>
      </w:pPr>
      <w:r w:rsidRPr="0065657E">
        <w:t>Все изменения производятся или одобряются изготовителем изотермическ</w:t>
      </w:r>
      <w:r w:rsidRPr="0065657E">
        <w:t>о</w:t>
      </w:r>
      <w:r w:rsidRPr="0065657E">
        <w:t>го транспортного средства.</w:t>
      </w:r>
    </w:p>
    <w:p w:rsidR="00D56D35" w:rsidRPr="00DB4E69" w:rsidRDefault="00D56D35" w:rsidP="00D56D35">
      <w:pPr>
        <w:pStyle w:val="Footer"/>
        <w:spacing w:after="80"/>
        <w:ind w:left="792"/>
        <w:rPr>
          <w:b w:val="0"/>
          <w:sz w:val="16"/>
        </w:rPr>
      </w:pPr>
      <w:r w:rsidRPr="00DB4E69">
        <w:rPr>
          <w:b w:val="0"/>
          <w:sz w:val="16"/>
        </w:rPr>
        <w:t>__________________</w:t>
      </w:r>
    </w:p>
    <w:p w:rsidR="0065657E" w:rsidRPr="0065657E" w:rsidRDefault="00D56D35" w:rsidP="00D56D3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suppressAutoHyphens w:val="0"/>
        <w:ind w:left="1267" w:right="1267" w:hanging="432"/>
      </w:pPr>
      <w:r>
        <w:tab/>
      </w:r>
      <w:r w:rsidR="0065657E" w:rsidRPr="0065657E">
        <w:t>*</w:t>
      </w:r>
      <w:r>
        <w:tab/>
      </w:r>
      <w:r w:rsidR="0065657E" w:rsidRPr="0065657E">
        <w:t>Настоящая поправка, касающаяся незначительных и ограниченных изменений, применяется к транспортным средствам, которые изготовлены после вступления в силу настоящей п</w:t>
      </w:r>
      <w:r w:rsidR="0065657E" w:rsidRPr="0065657E">
        <w:t>о</w:t>
      </w:r>
      <w:r w:rsidR="0065657E" w:rsidRPr="0065657E">
        <w:t>правки (30 сентября 2015 года)</w:t>
      </w:r>
      <w:r>
        <w:t>»</w:t>
      </w:r>
      <w:r w:rsidR="0065657E" w:rsidRPr="0065657E">
        <w:t>.</w:t>
      </w:r>
    </w:p>
    <w:p w:rsidR="00D56D35" w:rsidRPr="00D56D35" w:rsidRDefault="00D56D35" w:rsidP="00D56D35">
      <w:pPr>
        <w:pStyle w:val="SingleTxt"/>
        <w:spacing w:after="0" w:line="120" w:lineRule="exact"/>
        <w:rPr>
          <w:sz w:val="10"/>
        </w:rPr>
      </w:pPr>
    </w:p>
    <w:p w:rsidR="00D56D35" w:rsidRPr="00D56D35" w:rsidRDefault="00D56D35" w:rsidP="00D56D35">
      <w:pPr>
        <w:pStyle w:val="SingleTxt"/>
        <w:spacing w:after="0" w:line="120" w:lineRule="exact"/>
        <w:rPr>
          <w:sz w:val="10"/>
        </w:rPr>
      </w:pPr>
    </w:p>
    <w:p w:rsidR="0065657E" w:rsidRPr="0065657E" w:rsidRDefault="0065657E" w:rsidP="0065657E">
      <w:pPr>
        <w:pStyle w:val="SingleTxt"/>
      </w:pPr>
      <w:r w:rsidRPr="0065657E">
        <w:t>4.</w:t>
      </w:r>
      <w:r w:rsidRPr="0065657E">
        <w:tab/>
        <w:t xml:space="preserve">В тексте не содержится определений </w:t>
      </w:r>
      <w:r w:rsidR="00C51206">
        <w:t>«</w:t>
      </w:r>
      <w:r w:rsidRPr="0065657E">
        <w:t>незначительных и ограниченных и</w:t>
      </w:r>
      <w:r w:rsidRPr="0065657E">
        <w:t>з</w:t>
      </w:r>
      <w:r w:rsidRPr="0065657E">
        <w:t>менений</w:t>
      </w:r>
      <w:r w:rsidR="00C51206">
        <w:t>»</w:t>
      </w:r>
      <w:r w:rsidRPr="0065657E">
        <w:t xml:space="preserve"> и </w:t>
      </w:r>
      <w:r w:rsidR="00C51206">
        <w:t>«</w:t>
      </w:r>
      <w:r w:rsidRPr="0065657E">
        <w:t>общего объема изоляционного материала</w:t>
      </w:r>
      <w:r w:rsidR="00C51206">
        <w:t>»</w:t>
      </w:r>
      <w:r w:rsidRPr="0065657E">
        <w:t>. Это может привести к различным толкованиям в странах СПС и может поставить изготовителей и оп</w:t>
      </w:r>
      <w:r w:rsidRPr="0065657E">
        <w:t>е</w:t>
      </w:r>
      <w:r w:rsidRPr="0065657E">
        <w:t>раторов в неравное положение, особенно когда транспортное оборудование эк</w:t>
      </w:r>
      <w:r w:rsidRPr="0065657E">
        <w:t>с</w:t>
      </w:r>
      <w:r w:rsidRPr="0065657E">
        <w:t>портируется из одной страны в другую.</w:t>
      </w:r>
    </w:p>
    <w:p w:rsidR="00C51206" w:rsidRPr="00C51206" w:rsidRDefault="00C51206" w:rsidP="00C51206">
      <w:pPr>
        <w:pStyle w:val="SingleTxt"/>
        <w:spacing w:after="0" w:line="120" w:lineRule="exact"/>
        <w:rPr>
          <w:b/>
          <w:sz w:val="10"/>
        </w:rPr>
      </w:pPr>
    </w:p>
    <w:p w:rsidR="00C51206" w:rsidRPr="00C51206" w:rsidRDefault="00C51206" w:rsidP="00C51206">
      <w:pPr>
        <w:pStyle w:val="SingleTxt"/>
        <w:spacing w:after="0" w:line="120" w:lineRule="exact"/>
        <w:rPr>
          <w:b/>
          <w:sz w:val="10"/>
        </w:rPr>
      </w:pPr>
    </w:p>
    <w:p w:rsidR="0065657E" w:rsidRPr="0065657E" w:rsidRDefault="0065657E" w:rsidP="00C5120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5657E">
        <w:tab/>
      </w:r>
      <w:r w:rsidRPr="0065657E">
        <w:tab/>
        <w:t>Технические последствия этого предложения</w:t>
      </w:r>
    </w:p>
    <w:p w:rsidR="00C51206" w:rsidRPr="00C51206" w:rsidRDefault="00C51206" w:rsidP="00C51206">
      <w:pPr>
        <w:pStyle w:val="SingleTxt"/>
        <w:spacing w:after="0" w:line="120" w:lineRule="exact"/>
        <w:rPr>
          <w:sz w:val="10"/>
        </w:rPr>
      </w:pPr>
    </w:p>
    <w:p w:rsidR="00C51206" w:rsidRPr="00C51206" w:rsidRDefault="00C51206" w:rsidP="00C51206">
      <w:pPr>
        <w:pStyle w:val="SingleTxt"/>
        <w:spacing w:after="0" w:line="120" w:lineRule="exact"/>
        <w:rPr>
          <w:sz w:val="10"/>
        </w:rPr>
      </w:pPr>
    </w:p>
    <w:p w:rsidR="0065657E" w:rsidRPr="0065657E" w:rsidRDefault="0065657E" w:rsidP="0065657E">
      <w:pPr>
        <w:pStyle w:val="SingleTxt"/>
      </w:pPr>
      <w:r w:rsidRPr="0065657E">
        <w:t>5.</w:t>
      </w:r>
      <w:r w:rsidRPr="0065657E">
        <w:tab/>
        <w:t>Первый вопрос заключается в том, что следует принимать за основу при расчете одной сотой или одного процента общего объема изоляционного матер</w:t>
      </w:r>
      <w:r w:rsidRPr="0065657E">
        <w:t>и</w:t>
      </w:r>
      <w:r w:rsidRPr="0065657E">
        <w:t>ала. Очевидный ответ состоит в использовании в качестве основы для расчетов испытуемого кузова. Например, если объем изоляционного материала составляет 10м</w:t>
      </w:r>
      <w:r w:rsidRPr="0065657E">
        <w:rPr>
          <w:vertAlign w:val="superscript"/>
        </w:rPr>
        <w:t>3</w:t>
      </w:r>
      <w:r w:rsidRPr="0065657E">
        <w:t>, то 1% – это 0,1 м</w:t>
      </w:r>
      <w:r w:rsidRPr="0065657E">
        <w:rPr>
          <w:vertAlign w:val="superscript"/>
        </w:rPr>
        <w:t>3</w:t>
      </w:r>
      <w:r w:rsidRPr="0065657E">
        <w:t xml:space="preserve"> или 100 литров. Этот </w:t>
      </w:r>
      <w:r w:rsidR="001357E8">
        <w:t>«</w:t>
      </w:r>
      <w:r w:rsidRPr="0065657E">
        <w:t>общий объем изоляционного м</w:t>
      </w:r>
      <w:r w:rsidRPr="0065657E">
        <w:t>а</w:t>
      </w:r>
      <w:r w:rsidRPr="0065657E">
        <w:t>териала</w:t>
      </w:r>
      <w:r w:rsidR="001357E8">
        <w:t>»</w:t>
      </w:r>
      <w:r w:rsidRPr="0065657E">
        <w:t xml:space="preserve"> должен определяться испытательной станцией и быть указан в прот</w:t>
      </w:r>
      <w:r w:rsidRPr="0065657E">
        <w:t>о</w:t>
      </w:r>
      <w:r w:rsidRPr="0065657E">
        <w:t xml:space="preserve">коле испытания. Возможно, следует ввести термин </w:t>
      </w:r>
      <w:r w:rsidR="00C51206">
        <w:t>«</w:t>
      </w:r>
      <w:r w:rsidRPr="0065657E">
        <w:t>общий исходный объем из</w:t>
      </w:r>
      <w:r w:rsidRPr="0065657E">
        <w:t>о</w:t>
      </w:r>
      <w:r w:rsidRPr="0065657E">
        <w:t>ляционного материала</w:t>
      </w:r>
      <w:r w:rsidR="00C51206">
        <w:t>»</w:t>
      </w:r>
      <w:r w:rsidRPr="0065657E">
        <w:t>.</w:t>
      </w:r>
    </w:p>
    <w:p w:rsidR="0065657E" w:rsidRPr="0065657E" w:rsidRDefault="0065657E" w:rsidP="0065657E">
      <w:pPr>
        <w:pStyle w:val="SingleTxt"/>
      </w:pPr>
      <w:r w:rsidRPr="0065657E">
        <w:t>6.</w:t>
      </w:r>
      <w:r w:rsidRPr="0065657E">
        <w:tab/>
        <w:t xml:space="preserve">Каким образом учитывать возможные различия в габаритах? Внутренняя поверхность кузовов серийного производства может быть на 20% больше или меньше внутренней поверхности испытуемого кузова. </w:t>
      </w:r>
      <w:proofErr w:type="gramStart"/>
      <w:r w:rsidRPr="0065657E">
        <w:t xml:space="preserve">Очевидный ответ вновь заключается в том, чтобы соответствующим образом уменьшить или увеличить максимальное количество удаляемого изоляционного материала: в данном </w:t>
      </w:r>
      <w:proofErr w:type="spellStart"/>
      <w:r w:rsidRPr="0065657E">
        <w:t>слу</w:t>
      </w:r>
      <w:proofErr w:type="spellEnd"/>
      <w:r w:rsidR="00F94000" w:rsidRPr="00F94000">
        <w:t>-</w:t>
      </w:r>
      <w:r w:rsidRPr="0065657E">
        <w:t>чае</w:t>
      </w:r>
      <w:r w:rsidR="00F94000">
        <w:rPr>
          <w:lang w:val="en-US"/>
        </w:rPr>
        <w:t> </w:t>
      </w:r>
      <w:r w:rsidRPr="0065657E">
        <w:t>– в пределах 80−120 литров.</w:t>
      </w:r>
      <w:proofErr w:type="gramEnd"/>
    </w:p>
    <w:p w:rsidR="00D00BEA" w:rsidRPr="00F94000" w:rsidRDefault="0065657E" w:rsidP="0065657E">
      <w:pPr>
        <w:pStyle w:val="SingleTxt"/>
      </w:pPr>
      <w:r w:rsidRPr="0065657E">
        <w:t>7.</w:t>
      </w:r>
      <w:r w:rsidRPr="0065657E">
        <w:tab/>
        <w:t xml:space="preserve">С технической точки зрения </w:t>
      </w:r>
      <w:r w:rsidR="00C51206">
        <w:t>«</w:t>
      </w:r>
      <w:r w:rsidRPr="0065657E">
        <w:t>общий (исходный) объем изоляционного м</w:t>
      </w:r>
      <w:r w:rsidRPr="0065657E">
        <w:t>а</w:t>
      </w:r>
      <w:r w:rsidRPr="0065657E">
        <w:t>териала</w:t>
      </w:r>
      <w:r w:rsidR="00C51206">
        <w:t>»</w:t>
      </w:r>
      <w:r w:rsidRPr="0065657E">
        <w:t xml:space="preserve"> может быть рассчитан путем вычитания внутреннего объема изотерм</w:t>
      </w:r>
      <w:r w:rsidRPr="0065657E">
        <w:t>и</w:t>
      </w:r>
      <w:r w:rsidRPr="0065657E">
        <w:t>ческого кузова из его внешнего объема. Однако при использовании этого метода все внутренние и наружные материалы поверхности учитываются как изоляц</w:t>
      </w:r>
      <w:r w:rsidRPr="0065657E">
        <w:t>и</w:t>
      </w:r>
      <w:r w:rsidRPr="0065657E">
        <w:t>онные материалы, что не соответствует буквальному смыслу пункта 6 добавл</w:t>
      </w:r>
      <w:r w:rsidRPr="0065657E">
        <w:t>е</w:t>
      </w:r>
      <w:r w:rsidRPr="0065657E">
        <w:t>ния 1 к приложению 1 к СПС. Более точный результат можно получить, если д</w:t>
      </w:r>
      <w:r w:rsidRPr="0065657E">
        <w:t>о</w:t>
      </w:r>
      <w:r w:rsidRPr="0065657E">
        <w:t xml:space="preserve">бавить толщину внутренних поверхностных материалов </w:t>
      </w:r>
      <w:proofErr w:type="gramStart"/>
      <w:r w:rsidRPr="0065657E">
        <w:t>ко</w:t>
      </w:r>
      <w:proofErr w:type="gramEnd"/>
      <w:r w:rsidRPr="0065657E">
        <w:t xml:space="preserve"> внутренним габар</w:t>
      </w:r>
      <w:r w:rsidRPr="0065657E">
        <w:t>и</w:t>
      </w:r>
      <w:r w:rsidRPr="0065657E">
        <w:t>там кузова и вычесть толщину наружных поверхностных материалов из внешних габаритов. Сравнение этих методов приведено ниже. Разница между результат</w:t>
      </w:r>
      <w:r w:rsidRPr="0065657E">
        <w:t>а</w:t>
      </w:r>
      <w:r w:rsidRPr="0065657E">
        <w:t>ми их использования составляет свыше 10%.</w:t>
      </w:r>
    </w:p>
    <w:p w:rsidR="00C51206" w:rsidRPr="001357E8" w:rsidRDefault="00C51206" w:rsidP="001357E8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1357E8">
        <w:rPr>
          <w:b/>
        </w:rPr>
        <w:lastRenderedPageBreak/>
        <w:t>Определение общего объема изоляционного материала</w:t>
      </w:r>
    </w:p>
    <w:p w:rsidR="0065657E" w:rsidRPr="005478D4" w:rsidRDefault="0065657E" w:rsidP="005478D4">
      <w:pPr>
        <w:pStyle w:val="SingleTxt"/>
        <w:spacing w:after="0" w:line="120" w:lineRule="exact"/>
        <w:rPr>
          <w:sz w:val="10"/>
          <w:lang w:val="en-US"/>
        </w:rPr>
      </w:pPr>
    </w:p>
    <w:p w:rsidR="005478D4" w:rsidRPr="005478D4" w:rsidRDefault="005478D4" w:rsidP="005478D4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8"/>
        <w:gridCol w:w="1008"/>
        <w:gridCol w:w="657"/>
        <w:gridCol w:w="1165"/>
        <w:gridCol w:w="477"/>
        <w:gridCol w:w="1035"/>
        <w:gridCol w:w="738"/>
        <w:gridCol w:w="945"/>
        <w:gridCol w:w="558"/>
        <w:gridCol w:w="797"/>
        <w:gridCol w:w="443"/>
      </w:tblGrid>
      <w:tr w:rsidR="00552FDE" w:rsidRPr="00C51206" w:rsidTr="00552FDE">
        <w:trPr>
          <w:tblHeader/>
        </w:trPr>
        <w:tc>
          <w:tcPr>
            <w:tcW w:w="2228" w:type="dxa"/>
            <w:shd w:val="clear" w:color="auto" w:fill="auto"/>
            <w:vAlign w:val="bottom"/>
          </w:tcPr>
          <w:p w:rsidR="00C51206" w:rsidRPr="007A68E6" w:rsidRDefault="00C51206" w:rsidP="00B71ED6">
            <w:pPr>
              <w:suppressAutoHyphens/>
              <w:spacing w:before="80" w:after="80" w:line="160" w:lineRule="exact"/>
              <w:ind w:left="29" w:right="29"/>
              <w:rPr>
                <w:i/>
                <w:sz w:val="14"/>
                <w:lang w:val="fr-FR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C51206" w:rsidRPr="00462942" w:rsidRDefault="00462942" w:rsidP="00B71ED6">
            <w:pPr>
              <w:suppressAutoHyphens/>
              <w:spacing w:before="80" w:after="80" w:line="160" w:lineRule="exact"/>
              <w:ind w:left="29" w:right="29"/>
              <w:rPr>
                <w:i/>
                <w:sz w:val="14"/>
              </w:rPr>
            </w:pPr>
            <w:r>
              <w:rPr>
                <w:i/>
                <w:sz w:val="14"/>
              </w:rPr>
              <w:t>Внутри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51206" w:rsidRPr="00462942" w:rsidRDefault="00462942" w:rsidP="00B71ED6">
            <w:pPr>
              <w:suppressAutoHyphens/>
              <w:spacing w:before="80" w:after="80" w:line="160" w:lineRule="exact"/>
              <w:ind w:left="29" w:right="29"/>
              <w:rPr>
                <w:i/>
                <w:sz w:val="14"/>
              </w:rPr>
            </w:pPr>
            <w:r>
              <w:rPr>
                <w:i/>
                <w:sz w:val="14"/>
              </w:rPr>
              <w:t>мм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C51206" w:rsidRPr="007A68E6" w:rsidRDefault="00C51206" w:rsidP="00B71ED6">
            <w:pPr>
              <w:suppressAutoHyphens/>
              <w:spacing w:before="80" w:after="80" w:line="160" w:lineRule="exact"/>
              <w:ind w:left="29" w:right="29"/>
              <w:rPr>
                <w:i/>
                <w:sz w:val="14"/>
                <w:lang w:val="fr-FR"/>
              </w:rPr>
            </w:pPr>
          </w:p>
        </w:tc>
        <w:tc>
          <w:tcPr>
            <w:tcW w:w="477" w:type="dxa"/>
            <w:shd w:val="clear" w:color="auto" w:fill="auto"/>
            <w:vAlign w:val="bottom"/>
          </w:tcPr>
          <w:p w:rsidR="00C51206" w:rsidRPr="00462942" w:rsidRDefault="00462942" w:rsidP="00B71ED6">
            <w:pPr>
              <w:suppressAutoHyphens/>
              <w:spacing w:before="80" w:after="80" w:line="160" w:lineRule="exact"/>
              <w:ind w:left="29" w:right="29"/>
              <w:rPr>
                <w:i/>
                <w:sz w:val="14"/>
              </w:rPr>
            </w:pPr>
            <w:r>
              <w:rPr>
                <w:i/>
                <w:sz w:val="14"/>
              </w:rPr>
              <w:t>мм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C51206" w:rsidRPr="00462942" w:rsidRDefault="00462942" w:rsidP="00B71ED6">
            <w:pPr>
              <w:suppressAutoHyphens/>
              <w:spacing w:before="80" w:after="80" w:line="160" w:lineRule="exact"/>
              <w:ind w:left="29" w:right="29"/>
              <w:rPr>
                <w:i/>
                <w:sz w:val="14"/>
              </w:rPr>
            </w:pPr>
            <w:r>
              <w:rPr>
                <w:i/>
                <w:sz w:val="14"/>
              </w:rPr>
              <w:t>Изоляция</w:t>
            </w:r>
          </w:p>
        </w:tc>
        <w:tc>
          <w:tcPr>
            <w:tcW w:w="738" w:type="dxa"/>
            <w:shd w:val="clear" w:color="auto" w:fill="auto"/>
            <w:vAlign w:val="bottom"/>
          </w:tcPr>
          <w:p w:rsidR="00C51206" w:rsidRPr="00462942" w:rsidRDefault="00462942" w:rsidP="00B71ED6">
            <w:pPr>
              <w:suppressAutoHyphens/>
              <w:spacing w:before="80" w:after="80" w:line="160" w:lineRule="exact"/>
              <w:ind w:left="29" w:right="29"/>
              <w:rPr>
                <w:i/>
                <w:sz w:val="14"/>
              </w:rPr>
            </w:pPr>
            <w:r>
              <w:rPr>
                <w:i/>
                <w:sz w:val="14"/>
              </w:rPr>
              <w:t>мм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51206" w:rsidRPr="007A68E6" w:rsidRDefault="00C51206" w:rsidP="00B71ED6">
            <w:pPr>
              <w:suppressAutoHyphens/>
              <w:spacing w:before="80" w:after="80" w:line="160" w:lineRule="exact"/>
              <w:ind w:left="29" w:right="29"/>
              <w:rPr>
                <w:i/>
                <w:sz w:val="14"/>
                <w:lang w:val="fr-FR"/>
              </w:rPr>
            </w:pPr>
          </w:p>
        </w:tc>
        <w:tc>
          <w:tcPr>
            <w:tcW w:w="558" w:type="dxa"/>
            <w:shd w:val="clear" w:color="auto" w:fill="auto"/>
            <w:vAlign w:val="bottom"/>
          </w:tcPr>
          <w:p w:rsidR="00C51206" w:rsidRPr="00462942" w:rsidRDefault="00462942" w:rsidP="00B71ED6">
            <w:pPr>
              <w:suppressAutoHyphens/>
              <w:spacing w:before="80" w:after="80" w:line="160" w:lineRule="exact"/>
              <w:ind w:left="29" w:right="29"/>
              <w:rPr>
                <w:i/>
                <w:sz w:val="14"/>
              </w:rPr>
            </w:pPr>
            <w:r>
              <w:rPr>
                <w:i/>
                <w:sz w:val="14"/>
              </w:rPr>
              <w:t>мм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C51206" w:rsidRPr="00462942" w:rsidRDefault="00462942" w:rsidP="00B71ED6">
            <w:pPr>
              <w:suppressAutoHyphens/>
              <w:spacing w:before="80" w:after="80" w:line="160" w:lineRule="exact"/>
              <w:ind w:left="29" w:right="29"/>
              <w:rPr>
                <w:i/>
                <w:sz w:val="14"/>
              </w:rPr>
            </w:pPr>
            <w:r>
              <w:rPr>
                <w:i/>
                <w:sz w:val="14"/>
              </w:rPr>
              <w:t>Снаружи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C51206" w:rsidRPr="00462942" w:rsidRDefault="00462942" w:rsidP="00B71ED6">
            <w:pPr>
              <w:suppressAutoHyphens/>
              <w:spacing w:before="80" w:after="80" w:line="160" w:lineRule="exact"/>
              <w:ind w:left="29" w:right="29"/>
              <w:rPr>
                <w:i/>
                <w:sz w:val="14"/>
              </w:rPr>
            </w:pPr>
            <w:r>
              <w:rPr>
                <w:i/>
                <w:sz w:val="14"/>
              </w:rPr>
              <w:t>мм</w:t>
            </w:r>
          </w:p>
        </w:tc>
      </w:tr>
      <w:tr w:rsidR="005478D4" w:rsidRPr="00C51206" w:rsidTr="00552FDE">
        <w:tc>
          <w:tcPr>
            <w:tcW w:w="2228" w:type="dxa"/>
            <w:shd w:val="clear" w:color="auto" w:fill="auto"/>
            <w:vAlign w:val="bottom"/>
          </w:tcPr>
          <w:p w:rsidR="00C51206" w:rsidRPr="00462942" w:rsidRDefault="00462942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r w:rsidRPr="00462942">
              <w:rPr>
                <w:szCs w:val="20"/>
              </w:rPr>
              <w:t>Верх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C51206" w:rsidRPr="00462942" w:rsidRDefault="00462942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proofErr w:type="gramStart"/>
            <w:r w:rsidRPr="00462942">
              <w:rPr>
                <w:szCs w:val="20"/>
              </w:rPr>
              <w:t>СВ</w:t>
            </w:r>
            <w:proofErr w:type="gramEnd"/>
          </w:p>
        </w:tc>
        <w:tc>
          <w:tcPr>
            <w:tcW w:w="657" w:type="dxa"/>
            <w:shd w:val="clear" w:color="auto" w:fill="auto"/>
            <w:vAlign w:val="bottom"/>
          </w:tcPr>
          <w:p w:rsidR="00C51206" w:rsidRPr="00462942" w:rsidRDefault="00C51206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  <w:lang w:val="fr-FR"/>
              </w:rPr>
            </w:pPr>
            <w:r w:rsidRPr="00462942">
              <w:rPr>
                <w:szCs w:val="20"/>
                <w:lang w:val="fr-FR"/>
              </w:rPr>
              <w:t>2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C51206" w:rsidRPr="00462942" w:rsidRDefault="00C51206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  <w:lang w:val="fr-FR"/>
              </w:rPr>
            </w:pPr>
          </w:p>
        </w:tc>
        <w:tc>
          <w:tcPr>
            <w:tcW w:w="477" w:type="dxa"/>
            <w:shd w:val="clear" w:color="auto" w:fill="auto"/>
            <w:vAlign w:val="bottom"/>
          </w:tcPr>
          <w:p w:rsidR="00C51206" w:rsidRPr="00462942" w:rsidRDefault="00C51206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  <w:lang w:val="fr-FR"/>
              </w:rPr>
            </w:pPr>
            <w:r w:rsidRPr="00462942">
              <w:rPr>
                <w:szCs w:val="20"/>
                <w:lang w:val="fr-FR"/>
              </w:rPr>
              <w:t>0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C51206" w:rsidRPr="00462942" w:rsidRDefault="00462942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r w:rsidRPr="00462942">
              <w:rPr>
                <w:szCs w:val="20"/>
              </w:rPr>
              <w:t>ПУ</w:t>
            </w:r>
          </w:p>
        </w:tc>
        <w:tc>
          <w:tcPr>
            <w:tcW w:w="738" w:type="dxa"/>
            <w:shd w:val="clear" w:color="auto" w:fill="auto"/>
            <w:vAlign w:val="bottom"/>
          </w:tcPr>
          <w:p w:rsidR="00C51206" w:rsidRPr="00462942" w:rsidRDefault="00C51206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  <w:lang w:val="fr-FR"/>
              </w:rPr>
            </w:pPr>
            <w:r w:rsidRPr="00462942">
              <w:rPr>
                <w:szCs w:val="20"/>
                <w:lang w:val="fr-FR"/>
              </w:rPr>
              <w:t>96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51206" w:rsidRPr="00462942" w:rsidRDefault="00C51206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  <w:lang w:val="fr-FR"/>
              </w:rPr>
            </w:pPr>
          </w:p>
        </w:tc>
        <w:tc>
          <w:tcPr>
            <w:tcW w:w="558" w:type="dxa"/>
            <w:shd w:val="clear" w:color="auto" w:fill="auto"/>
            <w:vAlign w:val="bottom"/>
          </w:tcPr>
          <w:p w:rsidR="00C51206" w:rsidRPr="00462942" w:rsidRDefault="00C51206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  <w:lang w:val="fr-FR"/>
              </w:rPr>
            </w:pPr>
            <w:r w:rsidRPr="00462942">
              <w:rPr>
                <w:szCs w:val="20"/>
                <w:lang w:val="fr-FR"/>
              </w:rPr>
              <w:t>0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C51206" w:rsidRPr="00462942" w:rsidRDefault="00462942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proofErr w:type="gramStart"/>
            <w:r w:rsidRPr="00462942">
              <w:rPr>
                <w:szCs w:val="20"/>
              </w:rPr>
              <w:t>СВ</w:t>
            </w:r>
            <w:proofErr w:type="gramEnd"/>
          </w:p>
        </w:tc>
        <w:tc>
          <w:tcPr>
            <w:tcW w:w="443" w:type="dxa"/>
            <w:shd w:val="clear" w:color="auto" w:fill="auto"/>
            <w:vAlign w:val="bottom"/>
          </w:tcPr>
          <w:p w:rsidR="00C51206" w:rsidRPr="00462942" w:rsidRDefault="00C51206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  <w:lang w:val="fr-FR"/>
              </w:rPr>
            </w:pPr>
            <w:r w:rsidRPr="00462942">
              <w:rPr>
                <w:szCs w:val="20"/>
                <w:lang w:val="fr-FR"/>
              </w:rPr>
              <w:t>2</w:t>
            </w:r>
          </w:p>
        </w:tc>
      </w:tr>
      <w:tr w:rsidR="00552FDE" w:rsidRPr="00C51206" w:rsidTr="00552FDE">
        <w:tc>
          <w:tcPr>
            <w:tcW w:w="2228" w:type="dxa"/>
            <w:shd w:val="clear" w:color="auto" w:fill="auto"/>
            <w:vAlign w:val="bottom"/>
          </w:tcPr>
          <w:p w:rsidR="00C51206" w:rsidRPr="00462942" w:rsidRDefault="00462942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r w:rsidRPr="00462942">
              <w:rPr>
                <w:szCs w:val="20"/>
              </w:rPr>
              <w:t>Низ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C51206" w:rsidRPr="00462942" w:rsidRDefault="00462942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r w:rsidRPr="00462942">
              <w:rPr>
                <w:szCs w:val="20"/>
              </w:rPr>
              <w:t>Ал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51206" w:rsidRPr="00462942" w:rsidRDefault="00C51206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  <w:lang w:val="fr-FR"/>
              </w:rPr>
            </w:pPr>
            <w:r w:rsidRPr="00462942">
              <w:rPr>
                <w:szCs w:val="20"/>
                <w:lang w:val="fr-FR"/>
              </w:rPr>
              <w:t>4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C51206" w:rsidRPr="00462942" w:rsidRDefault="00462942" w:rsidP="009B3F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pacing w:val="0"/>
                <w:szCs w:val="20"/>
              </w:rPr>
            </w:pPr>
            <w:r w:rsidRPr="00462942">
              <w:rPr>
                <w:spacing w:val="0"/>
                <w:szCs w:val="20"/>
              </w:rPr>
              <w:t>Фанера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51206" w:rsidRPr="00462942" w:rsidRDefault="00C51206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  <w:lang w:val="fr-FR"/>
              </w:rPr>
            </w:pPr>
            <w:r w:rsidRPr="00462942">
              <w:rPr>
                <w:szCs w:val="20"/>
                <w:lang w:val="fr-FR"/>
              </w:rPr>
              <w:t>18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C51206" w:rsidRPr="00462942" w:rsidRDefault="00462942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r w:rsidRPr="00462942">
              <w:rPr>
                <w:szCs w:val="20"/>
              </w:rPr>
              <w:t>ПУ</w:t>
            </w:r>
          </w:p>
        </w:tc>
        <w:tc>
          <w:tcPr>
            <w:tcW w:w="738" w:type="dxa"/>
            <w:shd w:val="clear" w:color="auto" w:fill="auto"/>
            <w:vAlign w:val="bottom"/>
          </w:tcPr>
          <w:p w:rsidR="00C51206" w:rsidRPr="00462942" w:rsidRDefault="00C51206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  <w:lang w:val="fr-FR"/>
              </w:rPr>
            </w:pPr>
            <w:r w:rsidRPr="00462942">
              <w:rPr>
                <w:szCs w:val="20"/>
                <w:lang w:val="fr-FR"/>
              </w:rPr>
              <w:t>80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51206" w:rsidRPr="00462942" w:rsidRDefault="00C51206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  <w:lang w:val="fr-FR"/>
              </w:rPr>
            </w:pPr>
          </w:p>
        </w:tc>
        <w:tc>
          <w:tcPr>
            <w:tcW w:w="558" w:type="dxa"/>
            <w:shd w:val="clear" w:color="auto" w:fill="auto"/>
            <w:vAlign w:val="bottom"/>
          </w:tcPr>
          <w:p w:rsidR="00C51206" w:rsidRPr="00462942" w:rsidRDefault="00C51206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  <w:lang w:val="fr-FR"/>
              </w:rPr>
            </w:pPr>
            <w:r w:rsidRPr="00462942">
              <w:rPr>
                <w:szCs w:val="20"/>
                <w:lang w:val="fr-FR"/>
              </w:rPr>
              <w:t>0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C51206" w:rsidRPr="00462942" w:rsidRDefault="00462942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proofErr w:type="gramStart"/>
            <w:r w:rsidRPr="00462942">
              <w:rPr>
                <w:szCs w:val="20"/>
              </w:rPr>
              <w:t>СВ</w:t>
            </w:r>
            <w:proofErr w:type="gramEnd"/>
          </w:p>
        </w:tc>
        <w:tc>
          <w:tcPr>
            <w:tcW w:w="443" w:type="dxa"/>
            <w:shd w:val="clear" w:color="auto" w:fill="auto"/>
            <w:vAlign w:val="bottom"/>
          </w:tcPr>
          <w:p w:rsidR="00C51206" w:rsidRPr="00462942" w:rsidRDefault="00C51206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  <w:lang w:val="fr-FR"/>
              </w:rPr>
            </w:pPr>
            <w:r w:rsidRPr="00462942">
              <w:rPr>
                <w:szCs w:val="20"/>
                <w:lang w:val="fr-FR"/>
              </w:rPr>
              <w:t>3</w:t>
            </w:r>
          </w:p>
        </w:tc>
      </w:tr>
      <w:tr w:rsidR="00552FDE" w:rsidRPr="00C51206" w:rsidTr="00552FDE">
        <w:tc>
          <w:tcPr>
            <w:tcW w:w="2228" w:type="dxa"/>
            <w:shd w:val="clear" w:color="auto" w:fill="auto"/>
            <w:vAlign w:val="bottom"/>
          </w:tcPr>
          <w:p w:rsidR="00C51206" w:rsidRPr="00462942" w:rsidRDefault="00462942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r w:rsidRPr="00462942">
              <w:rPr>
                <w:szCs w:val="20"/>
              </w:rPr>
              <w:t>Левая сторона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C51206" w:rsidRPr="00462942" w:rsidRDefault="00462942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proofErr w:type="gramStart"/>
            <w:r w:rsidRPr="00462942">
              <w:rPr>
                <w:szCs w:val="20"/>
              </w:rPr>
              <w:t>СВ</w:t>
            </w:r>
            <w:proofErr w:type="gramEnd"/>
          </w:p>
        </w:tc>
        <w:tc>
          <w:tcPr>
            <w:tcW w:w="657" w:type="dxa"/>
            <w:shd w:val="clear" w:color="auto" w:fill="auto"/>
            <w:vAlign w:val="bottom"/>
          </w:tcPr>
          <w:p w:rsidR="00C51206" w:rsidRPr="00462942" w:rsidRDefault="00C51206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  <w:lang w:val="fr-FR"/>
              </w:rPr>
            </w:pPr>
            <w:r w:rsidRPr="00462942">
              <w:rPr>
                <w:szCs w:val="20"/>
                <w:lang w:val="fr-FR"/>
              </w:rPr>
              <w:t>3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C51206" w:rsidRPr="00462942" w:rsidRDefault="00C51206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  <w:lang w:val="fr-FR"/>
              </w:rPr>
            </w:pPr>
          </w:p>
        </w:tc>
        <w:tc>
          <w:tcPr>
            <w:tcW w:w="477" w:type="dxa"/>
            <w:shd w:val="clear" w:color="auto" w:fill="auto"/>
            <w:vAlign w:val="bottom"/>
          </w:tcPr>
          <w:p w:rsidR="00C51206" w:rsidRPr="00462942" w:rsidRDefault="00C51206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  <w:lang w:val="fr-FR"/>
              </w:rPr>
            </w:pPr>
            <w:r w:rsidRPr="00462942">
              <w:rPr>
                <w:szCs w:val="20"/>
                <w:lang w:val="fr-FR"/>
              </w:rPr>
              <w:t>0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C51206" w:rsidRPr="00462942" w:rsidRDefault="00462942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r w:rsidRPr="00462942">
              <w:rPr>
                <w:szCs w:val="20"/>
              </w:rPr>
              <w:t>ПУ</w:t>
            </w:r>
          </w:p>
        </w:tc>
        <w:tc>
          <w:tcPr>
            <w:tcW w:w="738" w:type="dxa"/>
            <w:shd w:val="clear" w:color="auto" w:fill="auto"/>
            <w:vAlign w:val="bottom"/>
          </w:tcPr>
          <w:p w:rsidR="00C51206" w:rsidRPr="00462942" w:rsidRDefault="00C51206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  <w:lang w:val="fr-FR"/>
              </w:rPr>
            </w:pPr>
            <w:r w:rsidRPr="00462942">
              <w:rPr>
                <w:szCs w:val="20"/>
                <w:lang w:val="fr-FR"/>
              </w:rPr>
              <w:t>44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51206" w:rsidRPr="00462942" w:rsidRDefault="00C51206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  <w:lang w:val="fr-FR"/>
              </w:rPr>
            </w:pPr>
          </w:p>
        </w:tc>
        <w:tc>
          <w:tcPr>
            <w:tcW w:w="558" w:type="dxa"/>
            <w:shd w:val="clear" w:color="auto" w:fill="auto"/>
            <w:vAlign w:val="bottom"/>
          </w:tcPr>
          <w:p w:rsidR="00C51206" w:rsidRPr="00462942" w:rsidRDefault="00C51206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  <w:lang w:val="fr-FR"/>
              </w:rPr>
            </w:pPr>
            <w:r w:rsidRPr="00462942">
              <w:rPr>
                <w:szCs w:val="20"/>
                <w:lang w:val="fr-FR"/>
              </w:rPr>
              <w:t>0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C51206" w:rsidRPr="00462942" w:rsidRDefault="00462942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proofErr w:type="gramStart"/>
            <w:r w:rsidRPr="00462942">
              <w:rPr>
                <w:szCs w:val="20"/>
              </w:rPr>
              <w:t>СВ</w:t>
            </w:r>
            <w:proofErr w:type="gramEnd"/>
          </w:p>
        </w:tc>
        <w:tc>
          <w:tcPr>
            <w:tcW w:w="443" w:type="dxa"/>
            <w:shd w:val="clear" w:color="auto" w:fill="auto"/>
            <w:vAlign w:val="bottom"/>
          </w:tcPr>
          <w:p w:rsidR="00C51206" w:rsidRPr="00462942" w:rsidRDefault="00C51206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  <w:lang w:val="fr-FR"/>
              </w:rPr>
            </w:pPr>
            <w:r w:rsidRPr="00462942">
              <w:rPr>
                <w:szCs w:val="20"/>
                <w:lang w:val="fr-FR"/>
              </w:rPr>
              <w:t>3</w:t>
            </w:r>
          </w:p>
        </w:tc>
      </w:tr>
      <w:tr w:rsidR="00552FDE" w:rsidRPr="00C51206" w:rsidTr="00552FDE">
        <w:tc>
          <w:tcPr>
            <w:tcW w:w="2228" w:type="dxa"/>
            <w:shd w:val="clear" w:color="auto" w:fill="auto"/>
            <w:vAlign w:val="bottom"/>
          </w:tcPr>
          <w:p w:rsidR="00C51206" w:rsidRPr="00462942" w:rsidRDefault="00462942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r w:rsidRPr="00462942">
              <w:rPr>
                <w:szCs w:val="20"/>
              </w:rPr>
              <w:t>Правая сторона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C51206" w:rsidRPr="00462942" w:rsidRDefault="00462942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  <w:lang w:val="fr-FR"/>
              </w:rPr>
            </w:pPr>
            <w:proofErr w:type="gramStart"/>
            <w:r w:rsidRPr="00462942">
              <w:rPr>
                <w:szCs w:val="20"/>
              </w:rPr>
              <w:t>СВ</w:t>
            </w:r>
            <w:proofErr w:type="gramEnd"/>
          </w:p>
        </w:tc>
        <w:tc>
          <w:tcPr>
            <w:tcW w:w="657" w:type="dxa"/>
            <w:shd w:val="clear" w:color="auto" w:fill="auto"/>
            <w:vAlign w:val="bottom"/>
          </w:tcPr>
          <w:p w:rsidR="00C51206" w:rsidRPr="00462942" w:rsidRDefault="00C51206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  <w:lang w:val="fr-FR"/>
              </w:rPr>
            </w:pPr>
            <w:r w:rsidRPr="00462942">
              <w:rPr>
                <w:szCs w:val="20"/>
                <w:lang w:val="fr-FR"/>
              </w:rPr>
              <w:t>3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C51206" w:rsidRPr="00462942" w:rsidRDefault="00C51206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  <w:lang w:val="fr-FR"/>
              </w:rPr>
            </w:pPr>
          </w:p>
        </w:tc>
        <w:tc>
          <w:tcPr>
            <w:tcW w:w="477" w:type="dxa"/>
            <w:shd w:val="clear" w:color="auto" w:fill="auto"/>
            <w:vAlign w:val="bottom"/>
          </w:tcPr>
          <w:p w:rsidR="00C51206" w:rsidRPr="00462942" w:rsidRDefault="00C51206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  <w:lang w:val="fr-FR"/>
              </w:rPr>
            </w:pPr>
            <w:r w:rsidRPr="00462942">
              <w:rPr>
                <w:szCs w:val="20"/>
                <w:lang w:val="fr-FR"/>
              </w:rPr>
              <w:t>0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C51206" w:rsidRPr="00462942" w:rsidRDefault="00462942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r w:rsidRPr="00462942">
              <w:rPr>
                <w:szCs w:val="20"/>
              </w:rPr>
              <w:t>ПУ</w:t>
            </w:r>
          </w:p>
        </w:tc>
        <w:tc>
          <w:tcPr>
            <w:tcW w:w="738" w:type="dxa"/>
            <w:shd w:val="clear" w:color="auto" w:fill="auto"/>
            <w:vAlign w:val="bottom"/>
          </w:tcPr>
          <w:p w:rsidR="00C51206" w:rsidRPr="00462942" w:rsidRDefault="00C51206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  <w:lang w:val="fr-FR"/>
              </w:rPr>
            </w:pPr>
            <w:r w:rsidRPr="00462942">
              <w:rPr>
                <w:szCs w:val="20"/>
                <w:lang w:val="fr-FR"/>
              </w:rPr>
              <w:t>44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51206" w:rsidRPr="00462942" w:rsidRDefault="00C51206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  <w:lang w:val="fr-FR"/>
              </w:rPr>
            </w:pPr>
          </w:p>
        </w:tc>
        <w:tc>
          <w:tcPr>
            <w:tcW w:w="558" w:type="dxa"/>
            <w:shd w:val="clear" w:color="auto" w:fill="auto"/>
            <w:vAlign w:val="bottom"/>
          </w:tcPr>
          <w:p w:rsidR="00C51206" w:rsidRPr="00462942" w:rsidRDefault="00C51206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  <w:lang w:val="fr-FR"/>
              </w:rPr>
            </w:pPr>
            <w:r w:rsidRPr="00462942">
              <w:rPr>
                <w:szCs w:val="20"/>
                <w:lang w:val="fr-FR"/>
              </w:rPr>
              <w:t>0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C51206" w:rsidRPr="00462942" w:rsidRDefault="00462942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proofErr w:type="gramStart"/>
            <w:r w:rsidRPr="00462942">
              <w:rPr>
                <w:szCs w:val="20"/>
              </w:rPr>
              <w:t>СВ</w:t>
            </w:r>
            <w:proofErr w:type="gramEnd"/>
          </w:p>
        </w:tc>
        <w:tc>
          <w:tcPr>
            <w:tcW w:w="443" w:type="dxa"/>
            <w:shd w:val="clear" w:color="auto" w:fill="auto"/>
            <w:vAlign w:val="bottom"/>
          </w:tcPr>
          <w:p w:rsidR="00C51206" w:rsidRPr="00462942" w:rsidRDefault="00C51206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  <w:lang w:val="fr-FR"/>
              </w:rPr>
            </w:pPr>
            <w:r w:rsidRPr="00462942">
              <w:rPr>
                <w:szCs w:val="20"/>
                <w:lang w:val="fr-FR"/>
              </w:rPr>
              <w:t>3</w:t>
            </w:r>
          </w:p>
        </w:tc>
      </w:tr>
      <w:tr w:rsidR="00552FDE" w:rsidRPr="00C51206" w:rsidTr="00552FDE">
        <w:tc>
          <w:tcPr>
            <w:tcW w:w="2228" w:type="dxa"/>
            <w:shd w:val="clear" w:color="auto" w:fill="auto"/>
            <w:vAlign w:val="bottom"/>
          </w:tcPr>
          <w:p w:rsidR="00C51206" w:rsidRPr="00462942" w:rsidRDefault="00462942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r w:rsidRPr="00462942">
              <w:rPr>
                <w:szCs w:val="20"/>
              </w:rPr>
              <w:t>Передняя часть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C51206" w:rsidRPr="00462942" w:rsidRDefault="00462942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  <w:lang w:val="fr-FR"/>
              </w:rPr>
            </w:pPr>
            <w:proofErr w:type="gramStart"/>
            <w:r w:rsidRPr="00462942">
              <w:rPr>
                <w:szCs w:val="20"/>
              </w:rPr>
              <w:t>СВ</w:t>
            </w:r>
            <w:proofErr w:type="gramEnd"/>
          </w:p>
        </w:tc>
        <w:tc>
          <w:tcPr>
            <w:tcW w:w="657" w:type="dxa"/>
            <w:shd w:val="clear" w:color="auto" w:fill="auto"/>
            <w:vAlign w:val="bottom"/>
          </w:tcPr>
          <w:p w:rsidR="00C51206" w:rsidRPr="00462942" w:rsidRDefault="00C51206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  <w:lang w:val="fr-FR"/>
              </w:rPr>
            </w:pPr>
            <w:r w:rsidRPr="00462942">
              <w:rPr>
                <w:szCs w:val="20"/>
                <w:lang w:val="fr-FR"/>
              </w:rPr>
              <w:t>2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C51206" w:rsidRPr="00462942" w:rsidRDefault="00462942" w:rsidP="009B3F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pacing w:val="0"/>
                <w:szCs w:val="20"/>
              </w:rPr>
            </w:pPr>
            <w:r w:rsidRPr="00462942">
              <w:rPr>
                <w:spacing w:val="0"/>
                <w:szCs w:val="20"/>
              </w:rPr>
              <w:t>Фанера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51206" w:rsidRPr="00462942" w:rsidRDefault="00C51206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  <w:lang w:val="fr-FR"/>
              </w:rPr>
            </w:pPr>
            <w:r w:rsidRPr="00462942">
              <w:rPr>
                <w:szCs w:val="20"/>
                <w:lang w:val="fr-FR"/>
              </w:rPr>
              <w:t>4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C51206" w:rsidRPr="00462942" w:rsidRDefault="00462942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r w:rsidRPr="00462942">
              <w:rPr>
                <w:szCs w:val="20"/>
              </w:rPr>
              <w:t>ПУ</w:t>
            </w:r>
          </w:p>
        </w:tc>
        <w:tc>
          <w:tcPr>
            <w:tcW w:w="738" w:type="dxa"/>
            <w:shd w:val="clear" w:color="auto" w:fill="auto"/>
            <w:vAlign w:val="bottom"/>
          </w:tcPr>
          <w:p w:rsidR="00C51206" w:rsidRPr="00462942" w:rsidRDefault="00C51206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  <w:lang w:val="fr-FR"/>
              </w:rPr>
            </w:pPr>
            <w:r w:rsidRPr="00462942">
              <w:rPr>
                <w:szCs w:val="20"/>
                <w:lang w:val="fr-FR"/>
              </w:rPr>
              <w:t>89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51206" w:rsidRPr="00462942" w:rsidRDefault="00462942" w:rsidP="009B3F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pacing w:val="-4"/>
                <w:szCs w:val="20"/>
              </w:rPr>
            </w:pPr>
            <w:r w:rsidRPr="00462942">
              <w:rPr>
                <w:spacing w:val="-4"/>
                <w:szCs w:val="20"/>
              </w:rPr>
              <w:t>Фанера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C51206" w:rsidRPr="00462942" w:rsidRDefault="00C51206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  <w:lang w:val="fr-FR"/>
              </w:rPr>
            </w:pPr>
            <w:r w:rsidRPr="00462942">
              <w:rPr>
                <w:szCs w:val="20"/>
                <w:lang w:val="fr-FR"/>
              </w:rPr>
              <w:t>4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C51206" w:rsidRPr="00462942" w:rsidRDefault="00462942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proofErr w:type="gramStart"/>
            <w:r w:rsidRPr="00462942">
              <w:rPr>
                <w:szCs w:val="20"/>
              </w:rPr>
              <w:t>СВ</w:t>
            </w:r>
            <w:proofErr w:type="gramEnd"/>
          </w:p>
        </w:tc>
        <w:tc>
          <w:tcPr>
            <w:tcW w:w="443" w:type="dxa"/>
            <w:shd w:val="clear" w:color="auto" w:fill="auto"/>
            <w:vAlign w:val="bottom"/>
          </w:tcPr>
          <w:p w:rsidR="00C51206" w:rsidRPr="00462942" w:rsidRDefault="00C51206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  <w:lang w:val="fr-FR"/>
              </w:rPr>
            </w:pPr>
            <w:r w:rsidRPr="00462942">
              <w:rPr>
                <w:szCs w:val="20"/>
                <w:lang w:val="fr-FR"/>
              </w:rPr>
              <w:t>2</w:t>
            </w:r>
          </w:p>
        </w:tc>
      </w:tr>
      <w:tr w:rsidR="00552FDE" w:rsidRPr="00C51206" w:rsidTr="00552FDE">
        <w:tc>
          <w:tcPr>
            <w:tcW w:w="2228" w:type="dxa"/>
            <w:shd w:val="clear" w:color="auto" w:fill="auto"/>
            <w:vAlign w:val="bottom"/>
          </w:tcPr>
          <w:p w:rsidR="00C51206" w:rsidRPr="00462942" w:rsidRDefault="00462942" w:rsidP="001357E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r w:rsidRPr="00462942">
              <w:rPr>
                <w:szCs w:val="20"/>
              </w:rPr>
              <w:t>Задняя часть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C51206" w:rsidRPr="00462942" w:rsidRDefault="00462942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  <w:lang w:val="en-US"/>
              </w:rPr>
            </w:pPr>
            <w:proofErr w:type="gramStart"/>
            <w:r w:rsidRPr="00462942">
              <w:rPr>
                <w:szCs w:val="20"/>
              </w:rPr>
              <w:t>СВ</w:t>
            </w:r>
            <w:proofErr w:type="gramEnd"/>
          </w:p>
        </w:tc>
        <w:tc>
          <w:tcPr>
            <w:tcW w:w="657" w:type="dxa"/>
            <w:shd w:val="clear" w:color="auto" w:fill="auto"/>
            <w:vAlign w:val="bottom"/>
          </w:tcPr>
          <w:p w:rsidR="00C51206" w:rsidRPr="00462942" w:rsidRDefault="00462942" w:rsidP="009B3F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r w:rsidRPr="00462942">
              <w:rPr>
                <w:szCs w:val="20"/>
              </w:rPr>
              <w:t>3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C51206" w:rsidRPr="00462942" w:rsidRDefault="00C51206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3"/>
              <w:rPr>
                <w:szCs w:val="20"/>
                <w:lang w:val="en-US"/>
              </w:rPr>
            </w:pPr>
          </w:p>
        </w:tc>
        <w:tc>
          <w:tcPr>
            <w:tcW w:w="477" w:type="dxa"/>
            <w:shd w:val="clear" w:color="auto" w:fill="auto"/>
            <w:vAlign w:val="bottom"/>
          </w:tcPr>
          <w:p w:rsidR="00C51206" w:rsidRPr="00462942" w:rsidRDefault="00462942" w:rsidP="009B3F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r w:rsidRPr="00462942">
              <w:rPr>
                <w:szCs w:val="20"/>
              </w:rPr>
              <w:t>0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C51206" w:rsidRPr="00462942" w:rsidRDefault="00462942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r w:rsidRPr="00462942">
              <w:rPr>
                <w:szCs w:val="20"/>
              </w:rPr>
              <w:t>ПУ</w:t>
            </w:r>
          </w:p>
        </w:tc>
        <w:tc>
          <w:tcPr>
            <w:tcW w:w="738" w:type="dxa"/>
            <w:shd w:val="clear" w:color="auto" w:fill="auto"/>
            <w:vAlign w:val="bottom"/>
          </w:tcPr>
          <w:p w:rsidR="00C51206" w:rsidRPr="00462942" w:rsidRDefault="00462942" w:rsidP="009B3F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r w:rsidRPr="00462942">
              <w:rPr>
                <w:szCs w:val="20"/>
              </w:rPr>
              <w:t>74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51206" w:rsidRPr="00462942" w:rsidRDefault="00C51206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3"/>
              <w:rPr>
                <w:szCs w:val="20"/>
                <w:lang w:val="en-US"/>
              </w:rPr>
            </w:pPr>
          </w:p>
        </w:tc>
        <w:tc>
          <w:tcPr>
            <w:tcW w:w="558" w:type="dxa"/>
            <w:shd w:val="clear" w:color="auto" w:fill="auto"/>
            <w:vAlign w:val="bottom"/>
          </w:tcPr>
          <w:p w:rsidR="00C51206" w:rsidRPr="00462942" w:rsidRDefault="00462942" w:rsidP="009B3F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r w:rsidRPr="00462942">
              <w:rPr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C51206" w:rsidRPr="00462942" w:rsidRDefault="00462942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3"/>
              <w:rPr>
                <w:szCs w:val="20"/>
              </w:rPr>
            </w:pPr>
            <w:proofErr w:type="gramStart"/>
            <w:r w:rsidRPr="00462942">
              <w:rPr>
                <w:szCs w:val="20"/>
              </w:rPr>
              <w:t>СВ</w:t>
            </w:r>
            <w:proofErr w:type="gramEnd"/>
          </w:p>
        </w:tc>
        <w:tc>
          <w:tcPr>
            <w:tcW w:w="443" w:type="dxa"/>
            <w:shd w:val="clear" w:color="auto" w:fill="auto"/>
            <w:vAlign w:val="bottom"/>
          </w:tcPr>
          <w:p w:rsidR="00C51206" w:rsidRPr="00462942" w:rsidRDefault="00462942" w:rsidP="009B3F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r w:rsidRPr="00462942">
              <w:rPr>
                <w:szCs w:val="20"/>
              </w:rPr>
              <w:t>3</w:t>
            </w:r>
          </w:p>
        </w:tc>
      </w:tr>
      <w:tr w:rsidR="00552FDE" w:rsidRPr="00C51206" w:rsidTr="00552FDE">
        <w:tc>
          <w:tcPr>
            <w:tcW w:w="2228" w:type="dxa"/>
            <w:shd w:val="clear" w:color="auto" w:fill="auto"/>
            <w:vAlign w:val="bottom"/>
          </w:tcPr>
          <w:p w:rsidR="00C51206" w:rsidRPr="00462942" w:rsidRDefault="00C51206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0"/>
                <w:lang w:val="en-US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C51206" w:rsidRPr="00462942" w:rsidRDefault="00C51206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3"/>
              <w:rPr>
                <w:szCs w:val="20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bottom"/>
          </w:tcPr>
          <w:p w:rsidR="00C51206" w:rsidRPr="00462942" w:rsidRDefault="00C51206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3"/>
              <w:rPr>
                <w:szCs w:val="20"/>
                <w:lang w:val="en-US"/>
              </w:rPr>
            </w:pPr>
          </w:p>
        </w:tc>
        <w:tc>
          <w:tcPr>
            <w:tcW w:w="1165" w:type="dxa"/>
            <w:shd w:val="clear" w:color="auto" w:fill="auto"/>
            <w:vAlign w:val="bottom"/>
          </w:tcPr>
          <w:p w:rsidR="00C51206" w:rsidRPr="00462942" w:rsidRDefault="00C51206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3"/>
              <w:rPr>
                <w:szCs w:val="20"/>
                <w:lang w:val="en-US"/>
              </w:rPr>
            </w:pPr>
          </w:p>
        </w:tc>
        <w:tc>
          <w:tcPr>
            <w:tcW w:w="477" w:type="dxa"/>
            <w:shd w:val="clear" w:color="auto" w:fill="auto"/>
            <w:vAlign w:val="bottom"/>
          </w:tcPr>
          <w:p w:rsidR="00C51206" w:rsidRPr="00462942" w:rsidRDefault="00C51206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3"/>
              <w:rPr>
                <w:szCs w:val="20"/>
                <w:lang w:val="en-US"/>
              </w:rPr>
            </w:pPr>
          </w:p>
        </w:tc>
        <w:tc>
          <w:tcPr>
            <w:tcW w:w="1035" w:type="dxa"/>
            <w:shd w:val="clear" w:color="auto" w:fill="auto"/>
            <w:vAlign w:val="bottom"/>
          </w:tcPr>
          <w:p w:rsidR="00C51206" w:rsidRPr="00462942" w:rsidRDefault="00C51206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3"/>
              <w:rPr>
                <w:szCs w:val="20"/>
                <w:lang w:val="en-US"/>
              </w:rPr>
            </w:pPr>
          </w:p>
        </w:tc>
        <w:tc>
          <w:tcPr>
            <w:tcW w:w="738" w:type="dxa"/>
            <w:shd w:val="clear" w:color="auto" w:fill="auto"/>
            <w:vAlign w:val="bottom"/>
          </w:tcPr>
          <w:p w:rsidR="00C51206" w:rsidRPr="00462942" w:rsidRDefault="00C51206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3"/>
              <w:rPr>
                <w:szCs w:val="20"/>
                <w:lang w:val="en-US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C51206" w:rsidRPr="00462942" w:rsidRDefault="00C51206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3"/>
              <w:rPr>
                <w:szCs w:val="20"/>
                <w:lang w:val="en-US"/>
              </w:rPr>
            </w:pPr>
          </w:p>
        </w:tc>
        <w:tc>
          <w:tcPr>
            <w:tcW w:w="558" w:type="dxa"/>
            <w:shd w:val="clear" w:color="auto" w:fill="auto"/>
            <w:vAlign w:val="bottom"/>
          </w:tcPr>
          <w:p w:rsidR="00C51206" w:rsidRPr="00462942" w:rsidRDefault="00C51206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3"/>
              <w:rPr>
                <w:szCs w:val="20"/>
                <w:lang w:val="en-US"/>
              </w:rPr>
            </w:pPr>
          </w:p>
        </w:tc>
        <w:tc>
          <w:tcPr>
            <w:tcW w:w="797" w:type="dxa"/>
            <w:shd w:val="clear" w:color="auto" w:fill="auto"/>
            <w:vAlign w:val="bottom"/>
          </w:tcPr>
          <w:p w:rsidR="00C51206" w:rsidRPr="00462942" w:rsidRDefault="00C51206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3"/>
              <w:rPr>
                <w:szCs w:val="20"/>
                <w:lang w:val="en-US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C51206" w:rsidRPr="00462942" w:rsidRDefault="00C51206" w:rsidP="005478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3"/>
              <w:rPr>
                <w:szCs w:val="20"/>
                <w:lang w:val="en-US"/>
              </w:rPr>
            </w:pPr>
          </w:p>
        </w:tc>
      </w:tr>
      <w:tr w:rsidR="00462942" w:rsidRPr="00462942" w:rsidTr="00552FDE">
        <w:tc>
          <w:tcPr>
            <w:tcW w:w="2228" w:type="dxa"/>
            <w:shd w:val="clear" w:color="auto" w:fill="auto"/>
            <w:vAlign w:val="bottom"/>
          </w:tcPr>
          <w:p w:rsidR="00462942" w:rsidRPr="00462942" w:rsidRDefault="00462942" w:rsidP="0046294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Cs w:val="20"/>
                <w:lang w:val="en-US"/>
              </w:rPr>
            </w:pPr>
          </w:p>
        </w:tc>
        <w:tc>
          <w:tcPr>
            <w:tcW w:w="2830" w:type="dxa"/>
            <w:gridSpan w:val="3"/>
            <w:shd w:val="clear" w:color="auto" w:fill="auto"/>
            <w:vAlign w:val="bottom"/>
          </w:tcPr>
          <w:p w:rsidR="00462942" w:rsidRPr="001B5A0E" w:rsidRDefault="001B5A0E" w:rsidP="007534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43" w:right="58"/>
              <w:rPr>
                <w:szCs w:val="20"/>
              </w:rPr>
            </w:pPr>
            <w:r>
              <w:rPr>
                <w:i/>
                <w:sz w:val="14"/>
                <w:szCs w:val="14"/>
              </w:rPr>
              <w:t xml:space="preserve">Габариты с </w:t>
            </w:r>
            <w:proofErr w:type="spellStart"/>
            <w:r>
              <w:rPr>
                <w:i/>
                <w:sz w:val="14"/>
                <w:szCs w:val="14"/>
              </w:rPr>
              <w:t>поверхвност</w:t>
            </w:r>
            <w:proofErr w:type="spellEnd"/>
            <w:r>
              <w:rPr>
                <w:i/>
                <w:sz w:val="14"/>
                <w:szCs w:val="14"/>
              </w:rPr>
              <w:t>.</w:t>
            </w:r>
            <w:r w:rsidR="00552FDE">
              <w:rPr>
                <w:i/>
                <w:sz w:val="14"/>
                <w:szCs w:val="14"/>
              </w:rPr>
              <w:t xml:space="preserve"> </w:t>
            </w:r>
            <w:r>
              <w:rPr>
                <w:i/>
                <w:sz w:val="14"/>
                <w:szCs w:val="14"/>
              </w:rPr>
              <w:t>материалами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462942" w:rsidRPr="00462942" w:rsidRDefault="00462942" w:rsidP="007534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43" w:right="113"/>
              <w:rPr>
                <w:szCs w:val="20"/>
                <w:lang w:val="fr-FR"/>
              </w:rPr>
            </w:pPr>
          </w:p>
        </w:tc>
        <w:tc>
          <w:tcPr>
            <w:tcW w:w="2718" w:type="dxa"/>
            <w:gridSpan w:val="3"/>
            <w:shd w:val="clear" w:color="auto" w:fill="auto"/>
            <w:vAlign w:val="bottom"/>
          </w:tcPr>
          <w:p w:rsidR="00462942" w:rsidRPr="001B5A0E" w:rsidRDefault="001B5A0E" w:rsidP="007534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43" w:right="67"/>
              <w:rPr>
                <w:szCs w:val="20"/>
              </w:rPr>
            </w:pPr>
            <w:r>
              <w:rPr>
                <w:i/>
                <w:sz w:val="14"/>
                <w:szCs w:val="14"/>
              </w:rPr>
              <w:t>Габариты</w:t>
            </w:r>
            <w:r w:rsidRPr="001B5A0E">
              <w:rPr>
                <w:i/>
                <w:sz w:val="14"/>
                <w:szCs w:val="14"/>
                <w:lang w:val="fr-FR"/>
              </w:rPr>
              <w:t xml:space="preserve"> </w:t>
            </w:r>
            <w:r>
              <w:rPr>
                <w:i/>
                <w:sz w:val="14"/>
                <w:szCs w:val="14"/>
              </w:rPr>
              <w:t>без</w:t>
            </w:r>
            <w:r w:rsidRPr="001B5A0E">
              <w:rPr>
                <w:i/>
                <w:sz w:val="14"/>
                <w:szCs w:val="14"/>
                <w:lang w:val="fr-FR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поверхност</w:t>
            </w:r>
            <w:proofErr w:type="spellEnd"/>
            <w:r w:rsidRPr="001B5A0E">
              <w:rPr>
                <w:i/>
                <w:sz w:val="14"/>
                <w:szCs w:val="14"/>
                <w:lang w:val="fr-FR"/>
              </w:rPr>
              <w:t xml:space="preserve">. </w:t>
            </w:r>
            <w:r>
              <w:rPr>
                <w:i/>
                <w:sz w:val="14"/>
                <w:szCs w:val="14"/>
              </w:rPr>
              <w:t>материалов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462942" w:rsidRPr="00462942" w:rsidRDefault="00462942" w:rsidP="0046294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Cs w:val="20"/>
                <w:lang w:val="fr-FR"/>
              </w:rPr>
            </w:pPr>
          </w:p>
        </w:tc>
        <w:tc>
          <w:tcPr>
            <w:tcW w:w="797" w:type="dxa"/>
            <w:shd w:val="clear" w:color="auto" w:fill="auto"/>
            <w:vAlign w:val="bottom"/>
          </w:tcPr>
          <w:p w:rsidR="00462942" w:rsidRPr="00462942" w:rsidRDefault="00462942" w:rsidP="0046294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Cs w:val="20"/>
                <w:lang w:val="fr-FR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462942" w:rsidRPr="00462942" w:rsidRDefault="00462942" w:rsidP="0046294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Cs w:val="20"/>
                <w:lang w:val="fr-FR"/>
              </w:rPr>
            </w:pPr>
          </w:p>
        </w:tc>
      </w:tr>
      <w:tr w:rsidR="001B5A0E" w:rsidRPr="00462942" w:rsidTr="00552FDE">
        <w:tc>
          <w:tcPr>
            <w:tcW w:w="2228" w:type="dxa"/>
            <w:shd w:val="clear" w:color="auto" w:fill="auto"/>
            <w:vAlign w:val="bottom"/>
          </w:tcPr>
          <w:p w:rsidR="00462942" w:rsidRPr="00462942" w:rsidRDefault="00462942" w:rsidP="0046294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Cs w:val="20"/>
                <w:lang w:val="fr-FR"/>
              </w:rPr>
            </w:pPr>
          </w:p>
        </w:tc>
        <w:tc>
          <w:tcPr>
            <w:tcW w:w="1008" w:type="dxa"/>
            <w:shd w:val="clear" w:color="auto" w:fill="auto"/>
          </w:tcPr>
          <w:p w:rsidR="00462942" w:rsidRPr="001B5A0E" w:rsidRDefault="001B5A0E" w:rsidP="001357E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left="43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</w:rPr>
              <w:t>Внутри</w:t>
            </w:r>
          </w:p>
        </w:tc>
        <w:tc>
          <w:tcPr>
            <w:tcW w:w="657" w:type="dxa"/>
            <w:shd w:val="clear" w:color="auto" w:fill="auto"/>
          </w:tcPr>
          <w:p w:rsidR="00462942" w:rsidRPr="00B007F1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rPr>
                <w:i/>
                <w:sz w:val="14"/>
                <w:szCs w:val="14"/>
                <w:lang w:val="fr-FR"/>
              </w:rPr>
            </w:pPr>
          </w:p>
        </w:tc>
        <w:tc>
          <w:tcPr>
            <w:tcW w:w="1165" w:type="dxa"/>
            <w:shd w:val="clear" w:color="auto" w:fill="auto"/>
          </w:tcPr>
          <w:p w:rsidR="00462942" w:rsidRPr="001B5A0E" w:rsidRDefault="001B5A0E" w:rsidP="007534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left="43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</w:rPr>
              <w:t>Снаружи</w:t>
            </w:r>
          </w:p>
        </w:tc>
        <w:tc>
          <w:tcPr>
            <w:tcW w:w="477" w:type="dxa"/>
            <w:shd w:val="clear" w:color="auto" w:fill="auto"/>
          </w:tcPr>
          <w:p w:rsidR="00462942" w:rsidRPr="00B007F1" w:rsidRDefault="00462942" w:rsidP="007534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left="43"/>
              <w:rPr>
                <w:i/>
                <w:sz w:val="14"/>
                <w:szCs w:val="14"/>
                <w:lang w:val="fr-FR"/>
              </w:rPr>
            </w:pPr>
          </w:p>
        </w:tc>
        <w:tc>
          <w:tcPr>
            <w:tcW w:w="1035" w:type="dxa"/>
            <w:shd w:val="clear" w:color="auto" w:fill="auto"/>
          </w:tcPr>
          <w:p w:rsidR="00462942" w:rsidRPr="001B5A0E" w:rsidRDefault="001B5A0E" w:rsidP="007534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left="43"/>
              <w:rPr>
                <w:i/>
                <w:sz w:val="14"/>
                <w:szCs w:val="14"/>
              </w:rPr>
            </w:pPr>
            <w:proofErr w:type="spellStart"/>
            <w:r>
              <w:rPr>
                <w:i/>
                <w:sz w:val="14"/>
                <w:szCs w:val="14"/>
              </w:rPr>
              <w:t>Вунтри</w:t>
            </w:r>
            <w:proofErr w:type="spellEnd"/>
          </w:p>
        </w:tc>
        <w:tc>
          <w:tcPr>
            <w:tcW w:w="738" w:type="dxa"/>
            <w:shd w:val="clear" w:color="auto" w:fill="auto"/>
          </w:tcPr>
          <w:p w:rsidR="00462942" w:rsidRPr="00B007F1" w:rsidRDefault="00462942" w:rsidP="007534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left="43"/>
              <w:rPr>
                <w:i/>
                <w:sz w:val="14"/>
                <w:szCs w:val="14"/>
                <w:lang w:val="fr-FR"/>
              </w:rPr>
            </w:pPr>
          </w:p>
        </w:tc>
        <w:tc>
          <w:tcPr>
            <w:tcW w:w="945" w:type="dxa"/>
            <w:shd w:val="clear" w:color="auto" w:fill="auto"/>
          </w:tcPr>
          <w:p w:rsidR="00462942" w:rsidRPr="001B5A0E" w:rsidRDefault="001B5A0E" w:rsidP="007534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left="4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Снаружи</w:t>
            </w:r>
          </w:p>
        </w:tc>
        <w:tc>
          <w:tcPr>
            <w:tcW w:w="558" w:type="dxa"/>
            <w:shd w:val="clear" w:color="auto" w:fill="auto"/>
          </w:tcPr>
          <w:p w:rsidR="00462942" w:rsidRPr="00B007F1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rPr>
                <w:i/>
                <w:sz w:val="14"/>
                <w:szCs w:val="14"/>
                <w:lang w:val="fr-FR"/>
              </w:rPr>
            </w:pPr>
          </w:p>
        </w:tc>
        <w:tc>
          <w:tcPr>
            <w:tcW w:w="797" w:type="dxa"/>
            <w:shd w:val="clear" w:color="auto" w:fill="auto"/>
          </w:tcPr>
          <w:p w:rsidR="00462942" w:rsidRPr="00B007F1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rPr>
                <w:i/>
                <w:sz w:val="14"/>
                <w:szCs w:val="14"/>
                <w:lang w:val="fr-FR"/>
              </w:rPr>
            </w:pPr>
          </w:p>
        </w:tc>
        <w:tc>
          <w:tcPr>
            <w:tcW w:w="443" w:type="dxa"/>
            <w:shd w:val="clear" w:color="auto" w:fill="auto"/>
          </w:tcPr>
          <w:p w:rsidR="00462942" w:rsidRPr="00B007F1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rPr>
                <w:i/>
                <w:sz w:val="14"/>
                <w:szCs w:val="14"/>
                <w:lang w:val="fr-FR"/>
              </w:rPr>
            </w:pPr>
          </w:p>
        </w:tc>
      </w:tr>
      <w:tr w:rsidR="00552FDE" w:rsidRPr="00462942" w:rsidTr="00552FDE">
        <w:tc>
          <w:tcPr>
            <w:tcW w:w="2228" w:type="dxa"/>
            <w:shd w:val="clear" w:color="auto" w:fill="auto"/>
          </w:tcPr>
          <w:p w:rsidR="00462942" w:rsidRPr="005478D4" w:rsidRDefault="001B5A0E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r w:rsidRPr="005478D4">
              <w:rPr>
                <w:szCs w:val="20"/>
              </w:rPr>
              <w:t xml:space="preserve">Длина, </w:t>
            </w:r>
            <w:proofErr w:type="gramStart"/>
            <w:r w:rsidRPr="005478D4">
              <w:rPr>
                <w:szCs w:val="20"/>
              </w:rPr>
              <w:t>мм</w:t>
            </w:r>
            <w:proofErr w:type="gramEnd"/>
          </w:p>
        </w:tc>
        <w:tc>
          <w:tcPr>
            <w:tcW w:w="1008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r w:rsidRPr="005478D4">
              <w:rPr>
                <w:szCs w:val="20"/>
              </w:rPr>
              <w:t>7500</w:t>
            </w:r>
          </w:p>
        </w:tc>
        <w:tc>
          <w:tcPr>
            <w:tcW w:w="657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r w:rsidRPr="005478D4">
              <w:rPr>
                <w:szCs w:val="20"/>
              </w:rPr>
              <w:t>7681</w:t>
            </w:r>
          </w:p>
        </w:tc>
        <w:tc>
          <w:tcPr>
            <w:tcW w:w="477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r w:rsidRPr="005478D4">
              <w:rPr>
                <w:szCs w:val="20"/>
              </w:rPr>
              <w:t>7509</w:t>
            </w:r>
          </w:p>
        </w:tc>
        <w:tc>
          <w:tcPr>
            <w:tcW w:w="738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r w:rsidRPr="005478D4">
              <w:rPr>
                <w:szCs w:val="20"/>
              </w:rPr>
              <w:t>7672</w:t>
            </w:r>
          </w:p>
        </w:tc>
        <w:tc>
          <w:tcPr>
            <w:tcW w:w="558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</w:tr>
      <w:tr w:rsidR="00552FDE" w:rsidRPr="00462942" w:rsidTr="00552FDE">
        <w:tc>
          <w:tcPr>
            <w:tcW w:w="2228" w:type="dxa"/>
            <w:shd w:val="clear" w:color="auto" w:fill="auto"/>
          </w:tcPr>
          <w:p w:rsidR="00462942" w:rsidRPr="005478D4" w:rsidRDefault="001B5A0E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r w:rsidRPr="005478D4">
              <w:rPr>
                <w:szCs w:val="20"/>
              </w:rPr>
              <w:t xml:space="preserve">Высота, </w:t>
            </w:r>
            <w:proofErr w:type="gramStart"/>
            <w:r w:rsidRPr="005478D4">
              <w:rPr>
                <w:szCs w:val="20"/>
              </w:rPr>
              <w:t>мм</w:t>
            </w:r>
            <w:proofErr w:type="gramEnd"/>
          </w:p>
        </w:tc>
        <w:tc>
          <w:tcPr>
            <w:tcW w:w="1008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r w:rsidRPr="005478D4">
              <w:rPr>
                <w:szCs w:val="20"/>
              </w:rPr>
              <w:t>2700</w:t>
            </w:r>
          </w:p>
        </w:tc>
        <w:tc>
          <w:tcPr>
            <w:tcW w:w="657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r w:rsidRPr="005478D4">
              <w:rPr>
                <w:szCs w:val="20"/>
              </w:rPr>
              <w:t>2905</w:t>
            </w:r>
          </w:p>
        </w:tc>
        <w:tc>
          <w:tcPr>
            <w:tcW w:w="477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r w:rsidRPr="005478D4">
              <w:rPr>
                <w:szCs w:val="20"/>
              </w:rPr>
              <w:t>2724</w:t>
            </w:r>
          </w:p>
        </w:tc>
        <w:tc>
          <w:tcPr>
            <w:tcW w:w="738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r w:rsidRPr="005478D4">
              <w:rPr>
                <w:szCs w:val="20"/>
              </w:rPr>
              <w:t>2900</w:t>
            </w:r>
          </w:p>
        </w:tc>
        <w:tc>
          <w:tcPr>
            <w:tcW w:w="558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</w:tr>
      <w:tr w:rsidR="00552FDE" w:rsidRPr="00462942" w:rsidTr="00552FDE">
        <w:tc>
          <w:tcPr>
            <w:tcW w:w="2228" w:type="dxa"/>
            <w:shd w:val="clear" w:color="auto" w:fill="auto"/>
          </w:tcPr>
          <w:p w:rsidR="00462942" w:rsidRPr="005478D4" w:rsidRDefault="001B5A0E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r w:rsidRPr="005478D4">
              <w:rPr>
                <w:szCs w:val="20"/>
              </w:rPr>
              <w:t xml:space="preserve">Ширина, </w:t>
            </w:r>
            <w:proofErr w:type="gramStart"/>
            <w:r w:rsidRPr="005478D4">
              <w:rPr>
                <w:szCs w:val="20"/>
              </w:rPr>
              <w:t>мм</w:t>
            </w:r>
            <w:proofErr w:type="gramEnd"/>
          </w:p>
        </w:tc>
        <w:tc>
          <w:tcPr>
            <w:tcW w:w="1008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r w:rsidRPr="005478D4">
              <w:rPr>
                <w:szCs w:val="20"/>
              </w:rPr>
              <w:t>2500</w:t>
            </w:r>
          </w:p>
        </w:tc>
        <w:tc>
          <w:tcPr>
            <w:tcW w:w="657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r w:rsidRPr="005478D4">
              <w:rPr>
                <w:szCs w:val="20"/>
              </w:rPr>
              <w:t>2600</w:t>
            </w:r>
          </w:p>
        </w:tc>
        <w:tc>
          <w:tcPr>
            <w:tcW w:w="477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r w:rsidRPr="005478D4">
              <w:rPr>
                <w:szCs w:val="20"/>
              </w:rPr>
              <w:t>2506</w:t>
            </w:r>
          </w:p>
        </w:tc>
        <w:tc>
          <w:tcPr>
            <w:tcW w:w="738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r w:rsidRPr="005478D4">
              <w:rPr>
                <w:szCs w:val="20"/>
              </w:rPr>
              <w:t>2594</w:t>
            </w:r>
          </w:p>
        </w:tc>
        <w:tc>
          <w:tcPr>
            <w:tcW w:w="558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</w:tr>
      <w:tr w:rsidR="00552FDE" w:rsidRPr="00462942" w:rsidTr="00552FDE">
        <w:tc>
          <w:tcPr>
            <w:tcW w:w="2228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558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</w:tr>
      <w:tr w:rsidR="00552FDE" w:rsidRPr="00462942" w:rsidTr="00552FDE">
        <w:tc>
          <w:tcPr>
            <w:tcW w:w="2228" w:type="dxa"/>
            <w:shd w:val="clear" w:color="auto" w:fill="auto"/>
          </w:tcPr>
          <w:p w:rsidR="00462942" w:rsidRPr="005478D4" w:rsidRDefault="001B5A0E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r w:rsidRPr="005478D4">
              <w:rPr>
                <w:szCs w:val="20"/>
              </w:rPr>
              <w:t>Объем, м</w:t>
            </w:r>
            <w:r w:rsidRPr="00552FDE">
              <w:rPr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r w:rsidRPr="005478D4">
              <w:rPr>
                <w:szCs w:val="20"/>
              </w:rPr>
              <w:t>50,63</w:t>
            </w:r>
          </w:p>
        </w:tc>
        <w:tc>
          <w:tcPr>
            <w:tcW w:w="657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r w:rsidRPr="005478D4">
              <w:rPr>
                <w:szCs w:val="20"/>
              </w:rPr>
              <w:t>58,01</w:t>
            </w:r>
          </w:p>
        </w:tc>
        <w:tc>
          <w:tcPr>
            <w:tcW w:w="477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r w:rsidRPr="005478D4">
              <w:rPr>
                <w:szCs w:val="20"/>
              </w:rPr>
              <w:t>51,26</w:t>
            </w:r>
          </w:p>
        </w:tc>
        <w:tc>
          <w:tcPr>
            <w:tcW w:w="738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r w:rsidRPr="005478D4">
              <w:rPr>
                <w:szCs w:val="20"/>
              </w:rPr>
              <w:t>57,71</w:t>
            </w:r>
          </w:p>
        </w:tc>
        <w:tc>
          <w:tcPr>
            <w:tcW w:w="558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9" w:right="29"/>
              <w:rPr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</w:tr>
      <w:tr w:rsidR="00552FDE" w:rsidRPr="00462942" w:rsidTr="00552FDE">
        <w:tc>
          <w:tcPr>
            <w:tcW w:w="2228" w:type="dxa"/>
            <w:shd w:val="clear" w:color="auto" w:fill="auto"/>
          </w:tcPr>
          <w:p w:rsidR="00462942" w:rsidRPr="005478D4" w:rsidRDefault="001B5A0E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r w:rsidRPr="005478D4">
              <w:rPr>
                <w:szCs w:val="20"/>
              </w:rPr>
              <w:t xml:space="preserve">Объем </w:t>
            </w:r>
            <w:proofErr w:type="spellStart"/>
            <w:r w:rsidRPr="005478D4">
              <w:rPr>
                <w:szCs w:val="20"/>
              </w:rPr>
              <w:t>изоляц</w:t>
            </w:r>
            <w:proofErr w:type="gramStart"/>
            <w:r w:rsidRPr="005478D4">
              <w:rPr>
                <w:szCs w:val="20"/>
              </w:rPr>
              <w:t>.м</w:t>
            </w:r>
            <w:proofErr w:type="gramEnd"/>
            <w:r w:rsidRPr="005478D4">
              <w:rPr>
                <w:szCs w:val="20"/>
              </w:rPr>
              <w:t>атериала</w:t>
            </w:r>
            <w:proofErr w:type="spellEnd"/>
            <w:r w:rsidRPr="005478D4">
              <w:rPr>
                <w:szCs w:val="20"/>
              </w:rPr>
              <w:t>, м</w:t>
            </w:r>
            <w:r w:rsidRPr="00552FDE">
              <w:rPr>
                <w:szCs w:val="20"/>
                <w:vertAlign w:val="superscript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r w:rsidRPr="005478D4">
              <w:rPr>
                <w:szCs w:val="20"/>
              </w:rPr>
              <w:t>7,39</w:t>
            </w:r>
          </w:p>
        </w:tc>
        <w:tc>
          <w:tcPr>
            <w:tcW w:w="1165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r w:rsidRPr="005478D4">
              <w:rPr>
                <w:szCs w:val="20"/>
              </w:rPr>
              <w:t>6,45</w:t>
            </w:r>
          </w:p>
        </w:tc>
        <w:tc>
          <w:tcPr>
            <w:tcW w:w="738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558" w:type="dxa"/>
            <w:shd w:val="clear" w:color="auto" w:fill="auto"/>
          </w:tcPr>
          <w:p w:rsidR="00462942" w:rsidRPr="005478D4" w:rsidRDefault="001B5A0E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proofErr w:type="spellStart"/>
            <w:r w:rsidRPr="009B3F25">
              <w:rPr>
                <w:szCs w:val="20"/>
                <w:lang w:val="fr-FR"/>
              </w:rPr>
              <w:t>разн</w:t>
            </w:r>
            <w:proofErr w:type="spellEnd"/>
            <w:r w:rsidRPr="005478D4">
              <w:rPr>
                <w:szCs w:val="20"/>
              </w:rPr>
              <w:t>.</w:t>
            </w:r>
          </w:p>
        </w:tc>
        <w:tc>
          <w:tcPr>
            <w:tcW w:w="797" w:type="dxa"/>
            <w:shd w:val="clear" w:color="auto" w:fill="auto"/>
          </w:tcPr>
          <w:p w:rsidR="00462942" w:rsidRPr="005478D4" w:rsidRDefault="00462942" w:rsidP="009B3F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r w:rsidRPr="005478D4">
              <w:rPr>
                <w:szCs w:val="20"/>
              </w:rPr>
              <w:t>-12,</w:t>
            </w:r>
            <w:r w:rsidRPr="009B3F25">
              <w:rPr>
                <w:szCs w:val="20"/>
                <w:lang w:val="fr-FR"/>
              </w:rPr>
              <w:t>7</w:t>
            </w:r>
            <w:r w:rsidRPr="005478D4">
              <w:rPr>
                <w:szCs w:val="20"/>
              </w:rPr>
              <w:t> %</w:t>
            </w:r>
          </w:p>
        </w:tc>
        <w:tc>
          <w:tcPr>
            <w:tcW w:w="443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</w:tr>
      <w:tr w:rsidR="00552FDE" w:rsidRPr="00462942" w:rsidTr="00552FDE">
        <w:tc>
          <w:tcPr>
            <w:tcW w:w="2228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r w:rsidRPr="005478D4">
              <w:rPr>
                <w:szCs w:val="20"/>
              </w:rPr>
              <w:t xml:space="preserve">1/100, </w:t>
            </w:r>
            <w:r w:rsidR="001B5A0E" w:rsidRPr="005478D4">
              <w:rPr>
                <w:szCs w:val="20"/>
              </w:rPr>
              <w:t>в литрах</w:t>
            </w:r>
          </w:p>
        </w:tc>
        <w:tc>
          <w:tcPr>
            <w:tcW w:w="1008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r w:rsidRPr="005478D4">
              <w:rPr>
                <w:szCs w:val="20"/>
              </w:rPr>
              <w:t>73,90</w:t>
            </w:r>
          </w:p>
        </w:tc>
        <w:tc>
          <w:tcPr>
            <w:tcW w:w="1165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9" w:right="29"/>
              <w:rPr>
                <w:szCs w:val="20"/>
              </w:rPr>
            </w:pPr>
            <w:r w:rsidRPr="005478D4">
              <w:rPr>
                <w:szCs w:val="20"/>
              </w:rPr>
              <w:t>64,54</w:t>
            </w:r>
          </w:p>
        </w:tc>
        <w:tc>
          <w:tcPr>
            <w:tcW w:w="945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558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</w:tr>
      <w:tr w:rsidR="00552FDE" w:rsidRPr="00462942" w:rsidTr="00552FDE">
        <w:tc>
          <w:tcPr>
            <w:tcW w:w="2228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r w:rsidRPr="005478D4">
              <w:rPr>
                <w:szCs w:val="20"/>
              </w:rPr>
              <w:t>+20 %</w:t>
            </w:r>
          </w:p>
        </w:tc>
        <w:tc>
          <w:tcPr>
            <w:tcW w:w="1008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r w:rsidRPr="005478D4">
              <w:rPr>
                <w:szCs w:val="20"/>
              </w:rPr>
              <w:t>88,</w:t>
            </w:r>
            <w:r w:rsidRPr="009B3F25">
              <w:rPr>
                <w:szCs w:val="20"/>
                <w:lang w:val="fr-FR"/>
              </w:rPr>
              <w:t>6</w:t>
            </w:r>
            <w:r w:rsidRPr="005478D4">
              <w:rPr>
                <w:szCs w:val="20"/>
              </w:rPr>
              <w:t>8</w:t>
            </w:r>
          </w:p>
        </w:tc>
        <w:tc>
          <w:tcPr>
            <w:tcW w:w="1165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9" w:right="29"/>
              <w:rPr>
                <w:szCs w:val="20"/>
              </w:rPr>
            </w:pPr>
            <w:r w:rsidRPr="005478D4">
              <w:rPr>
                <w:szCs w:val="20"/>
              </w:rPr>
              <w:t>77,45</w:t>
            </w:r>
          </w:p>
        </w:tc>
        <w:tc>
          <w:tcPr>
            <w:tcW w:w="945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558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</w:tr>
      <w:tr w:rsidR="00552FDE" w:rsidRPr="00462942" w:rsidTr="00552FDE">
        <w:tc>
          <w:tcPr>
            <w:tcW w:w="2228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r w:rsidRPr="005478D4">
              <w:rPr>
                <w:szCs w:val="20"/>
              </w:rPr>
              <w:t>-20 %</w:t>
            </w:r>
          </w:p>
        </w:tc>
        <w:tc>
          <w:tcPr>
            <w:tcW w:w="1008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  <w:r w:rsidRPr="005478D4">
              <w:rPr>
                <w:szCs w:val="20"/>
              </w:rPr>
              <w:t>59,12</w:t>
            </w:r>
          </w:p>
        </w:tc>
        <w:tc>
          <w:tcPr>
            <w:tcW w:w="1165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9" w:right="29"/>
              <w:rPr>
                <w:szCs w:val="20"/>
              </w:rPr>
            </w:pPr>
            <w:r w:rsidRPr="005478D4">
              <w:rPr>
                <w:szCs w:val="20"/>
              </w:rPr>
              <w:t>51,63</w:t>
            </w:r>
          </w:p>
        </w:tc>
        <w:tc>
          <w:tcPr>
            <w:tcW w:w="945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558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:rsidR="00462942" w:rsidRPr="005478D4" w:rsidRDefault="00462942" w:rsidP="00B71ED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szCs w:val="20"/>
              </w:rPr>
            </w:pPr>
          </w:p>
        </w:tc>
      </w:tr>
    </w:tbl>
    <w:p w:rsidR="001B5A0E" w:rsidRPr="001B5A0E" w:rsidRDefault="001B5A0E" w:rsidP="001B5A0E">
      <w:pPr>
        <w:pStyle w:val="SingleTxt"/>
        <w:spacing w:after="0" w:line="120" w:lineRule="exact"/>
        <w:rPr>
          <w:b/>
          <w:sz w:val="10"/>
        </w:rPr>
      </w:pPr>
    </w:p>
    <w:p w:rsidR="001B5A0E" w:rsidRPr="001B5A0E" w:rsidRDefault="001B5A0E" w:rsidP="001B5A0E">
      <w:pPr>
        <w:pStyle w:val="SingleTxt"/>
        <w:spacing w:after="0" w:line="120" w:lineRule="exact"/>
        <w:rPr>
          <w:b/>
          <w:sz w:val="10"/>
        </w:rPr>
      </w:pPr>
    </w:p>
    <w:p w:rsidR="001B5A0E" w:rsidRPr="001B5A0E" w:rsidRDefault="001B5A0E" w:rsidP="001B5A0E">
      <w:pPr>
        <w:pStyle w:val="SingleTxt"/>
        <w:spacing w:after="0" w:line="120" w:lineRule="exact"/>
        <w:rPr>
          <w:b/>
          <w:sz w:val="10"/>
        </w:rPr>
      </w:pPr>
    </w:p>
    <w:p w:rsidR="001B5A0E" w:rsidRPr="001B5A0E" w:rsidRDefault="001B5A0E" w:rsidP="001B5A0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B5A0E">
        <w:tab/>
      </w:r>
      <w:r w:rsidRPr="001B5A0E">
        <w:tab/>
        <w:t>Экономические последствия предложения</w:t>
      </w:r>
    </w:p>
    <w:p w:rsidR="001B5A0E" w:rsidRPr="001B5A0E" w:rsidRDefault="001B5A0E" w:rsidP="001B5A0E">
      <w:pPr>
        <w:pStyle w:val="SingleTxt"/>
        <w:spacing w:after="0" w:line="120" w:lineRule="exact"/>
        <w:rPr>
          <w:sz w:val="10"/>
        </w:rPr>
      </w:pPr>
    </w:p>
    <w:p w:rsidR="001B5A0E" w:rsidRPr="001B5A0E" w:rsidRDefault="001B5A0E" w:rsidP="001B5A0E">
      <w:pPr>
        <w:pStyle w:val="SingleTxt"/>
        <w:spacing w:after="0" w:line="120" w:lineRule="exact"/>
        <w:rPr>
          <w:sz w:val="10"/>
        </w:rPr>
      </w:pPr>
    </w:p>
    <w:p w:rsidR="001B5A0E" w:rsidRPr="001B5A0E" w:rsidRDefault="001B5A0E" w:rsidP="001B5A0E">
      <w:pPr>
        <w:pStyle w:val="SingleTxt"/>
      </w:pPr>
      <w:r w:rsidRPr="001B5A0E">
        <w:t>8.</w:t>
      </w:r>
      <w:r w:rsidRPr="001B5A0E">
        <w:tab/>
        <w:t>Ожидается, что в случае согласования практики расходы удастся сократить. Экологических последствий от этого предложения не возникнет.</w:t>
      </w:r>
    </w:p>
    <w:p w:rsidR="001B5A0E" w:rsidRPr="001B5A0E" w:rsidRDefault="001B5A0E" w:rsidP="001B5A0E">
      <w:pPr>
        <w:pStyle w:val="SingleTxt"/>
        <w:spacing w:after="0" w:line="120" w:lineRule="exact"/>
        <w:rPr>
          <w:b/>
          <w:sz w:val="10"/>
        </w:rPr>
      </w:pPr>
    </w:p>
    <w:p w:rsidR="001B5A0E" w:rsidRPr="001B5A0E" w:rsidRDefault="001B5A0E" w:rsidP="001B5A0E">
      <w:pPr>
        <w:pStyle w:val="SingleTxt"/>
        <w:spacing w:after="0" w:line="120" w:lineRule="exact"/>
        <w:rPr>
          <w:b/>
          <w:sz w:val="10"/>
        </w:rPr>
      </w:pPr>
    </w:p>
    <w:p w:rsidR="001B5A0E" w:rsidRPr="001B5A0E" w:rsidRDefault="001B5A0E" w:rsidP="001B5A0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B5A0E">
        <w:tab/>
      </w:r>
      <w:r w:rsidRPr="001B5A0E">
        <w:tab/>
        <w:t>Заключение</w:t>
      </w:r>
    </w:p>
    <w:p w:rsidR="001B5A0E" w:rsidRPr="001B5A0E" w:rsidRDefault="001B5A0E" w:rsidP="001B5A0E">
      <w:pPr>
        <w:pStyle w:val="SingleTxt"/>
        <w:spacing w:after="0" w:line="120" w:lineRule="exact"/>
        <w:rPr>
          <w:sz w:val="10"/>
        </w:rPr>
      </w:pPr>
    </w:p>
    <w:p w:rsidR="001B5A0E" w:rsidRPr="001B5A0E" w:rsidRDefault="001B5A0E" w:rsidP="001B5A0E">
      <w:pPr>
        <w:pStyle w:val="SingleTxt"/>
        <w:spacing w:after="0" w:line="120" w:lineRule="exact"/>
        <w:rPr>
          <w:sz w:val="10"/>
        </w:rPr>
      </w:pPr>
    </w:p>
    <w:p w:rsidR="001B5A0E" w:rsidRPr="001B5A0E" w:rsidRDefault="001B5A0E" w:rsidP="001B5A0E">
      <w:pPr>
        <w:pStyle w:val="SingleTxt"/>
      </w:pPr>
      <w:r w:rsidRPr="001B5A0E">
        <w:t>9.</w:t>
      </w:r>
      <w:r w:rsidRPr="001B5A0E">
        <w:tab/>
        <w:t>Для предотвращения различных толкований и ситуаций, когда транспор</w:t>
      </w:r>
      <w:r w:rsidRPr="001B5A0E">
        <w:t>т</w:t>
      </w:r>
      <w:r w:rsidRPr="001B5A0E">
        <w:t xml:space="preserve">ные средства, сертифицированные в одной стране, вызывают вопросы в других странах, </w:t>
      </w:r>
      <w:proofErr w:type="gramStart"/>
      <w:r w:rsidRPr="001B5A0E">
        <w:t>важное значение</w:t>
      </w:r>
      <w:proofErr w:type="gramEnd"/>
      <w:r w:rsidRPr="001B5A0E">
        <w:t xml:space="preserve"> имеет согласование. Поскольку новые положения уже вступили в силу, а различные толкования еще не были выработаны, необходимо принять меры к тому, чтобы предотвратить появление таких толкований. В этой связи самым целесообразным решением является использование Справочника СПС.</w:t>
      </w:r>
    </w:p>
    <w:p w:rsidR="001B5A0E" w:rsidRPr="001B5A0E" w:rsidRDefault="001B5A0E" w:rsidP="001B5A0E">
      <w:pPr>
        <w:pStyle w:val="SingleTxt"/>
        <w:spacing w:after="0" w:line="120" w:lineRule="exact"/>
        <w:rPr>
          <w:b/>
          <w:sz w:val="10"/>
        </w:rPr>
      </w:pPr>
    </w:p>
    <w:p w:rsidR="001B5A0E" w:rsidRPr="001B5A0E" w:rsidRDefault="001B5A0E" w:rsidP="001B5A0E">
      <w:pPr>
        <w:pStyle w:val="SingleTxt"/>
        <w:spacing w:after="0" w:line="120" w:lineRule="exact"/>
        <w:rPr>
          <w:b/>
          <w:sz w:val="10"/>
        </w:rPr>
      </w:pPr>
    </w:p>
    <w:p w:rsidR="001B5A0E" w:rsidRPr="001B5A0E" w:rsidRDefault="001B5A0E" w:rsidP="001B5A0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B5A0E">
        <w:tab/>
      </w:r>
      <w:r w:rsidRPr="001B5A0E">
        <w:tab/>
        <w:t>Предложение</w:t>
      </w:r>
    </w:p>
    <w:p w:rsidR="001B5A0E" w:rsidRPr="001B5A0E" w:rsidRDefault="001B5A0E" w:rsidP="001B5A0E">
      <w:pPr>
        <w:pStyle w:val="SingleTxt"/>
        <w:spacing w:after="0" w:line="120" w:lineRule="exact"/>
        <w:rPr>
          <w:sz w:val="10"/>
        </w:rPr>
      </w:pPr>
    </w:p>
    <w:p w:rsidR="001B5A0E" w:rsidRPr="001B5A0E" w:rsidRDefault="001B5A0E" w:rsidP="001B5A0E">
      <w:pPr>
        <w:pStyle w:val="SingleTxt"/>
        <w:spacing w:after="0" w:line="120" w:lineRule="exact"/>
        <w:rPr>
          <w:sz w:val="10"/>
        </w:rPr>
      </w:pPr>
    </w:p>
    <w:p w:rsidR="001B5A0E" w:rsidRPr="001B5A0E" w:rsidRDefault="001B5A0E" w:rsidP="001B5A0E">
      <w:pPr>
        <w:pStyle w:val="SingleTxt"/>
      </w:pPr>
      <w:r w:rsidRPr="001B5A0E">
        <w:t>10.</w:t>
      </w:r>
      <w:r w:rsidRPr="001B5A0E">
        <w:tab/>
        <w:t>Добавить нижеследующие новые комментарии к пункту 6 с) i) добавления 1 к приложению 1 в Справочнике СПС:</w:t>
      </w:r>
    </w:p>
    <w:p w:rsidR="001B5A0E" w:rsidRPr="001B5A0E" w:rsidRDefault="001B5A0E" w:rsidP="001B5A0E">
      <w:pPr>
        <w:pStyle w:val="SingleTxt"/>
      </w:pPr>
      <w:r>
        <w:lastRenderedPageBreak/>
        <w:t>«</w:t>
      </w:r>
      <w:r w:rsidRPr="001B5A0E">
        <w:t>Комментарий 1:</w:t>
      </w:r>
    </w:p>
    <w:p w:rsidR="001B5A0E" w:rsidRPr="001B5A0E" w:rsidRDefault="001B5A0E" w:rsidP="001B5A0E">
      <w:pPr>
        <w:pStyle w:val="SingleTxt"/>
      </w:pPr>
      <w:r w:rsidRPr="001B5A0E">
        <w:t>Незначительные и ограниченные изменения в данном контексте означают доб</w:t>
      </w:r>
      <w:r w:rsidRPr="001B5A0E">
        <w:t>а</w:t>
      </w:r>
      <w:r w:rsidRPr="001B5A0E">
        <w:t xml:space="preserve">вочные приспособления, в частности рейки для крепления груза, </w:t>
      </w:r>
      <w:proofErr w:type="spellStart"/>
      <w:r w:rsidRPr="001B5A0E">
        <w:t>надколесные</w:t>
      </w:r>
      <w:proofErr w:type="spellEnd"/>
      <w:r w:rsidRPr="001B5A0E">
        <w:t xml:space="preserve"> арки, осветительные приборы и т.д., наличие которых приводит к локальному уменьшению количества и толщины изоляционного материала по сравнению с транспортным средством, которое служит образцом. Общее уменьшение изол</w:t>
      </w:r>
      <w:r w:rsidRPr="001B5A0E">
        <w:t>я</w:t>
      </w:r>
      <w:r w:rsidRPr="001B5A0E">
        <w:t>ционного материала в результате добавления целой стенки или двери не считае</w:t>
      </w:r>
      <w:r w:rsidRPr="001B5A0E">
        <w:t>т</w:t>
      </w:r>
      <w:r w:rsidRPr="001B5A0E">
        <w:t>ся незначительным и ограниченным изменением.</w:t>
      </w:r>
    </w:p>
    <w:p w:rsidR="001B5A0E" w:rsidRPr="001B5A0E" w:rsidRDefault="001B5A0E" w:rsidP="001B5A0E">
      <w:pPr>
        <w:pStyle w:val="SingleTxt"/>
      </w:pPr>
      <w:r w:rsidRPr="001B5A0E">
        <w:t>Комментарий 2:</w:t>
      </w:r>
    </w:p>
    <w:p w:rsidR="001B5A0E" w:rsidRPr="001B5A0E" w:rsidRDefault="001B5A0E" w:rsidP="001B5A0E">
      <w:pPr>
        <w:pStyle w:val="SingleTxt"/>
      </w:pPr>
      <w:r w:rsidRPr="001B5A0E">
        <w:t>Общий объем изоляционного материала рассчитывают на испытательной ста</w:t>
      </w:r>
      <w:r w:rsidRPr="001B5A0E">
        <w:t>н</w:t>
      </w:r>
      <w:r w:rsidRPr="001B5A0E">
        <w:t>ции и указывают в протоколе испытания как</w:t>
      </w:r>
      <w:r w:rsidR="001357E8">
        <w:t xml:space="preserve"> "</w:t>
      </w:r>
      <w:r w:rsidRPr="001B5A0E">
        <w:t>общий исходный объем изоляцио</w:t>
      </w:r>
      <w:r w:rsidRPr="001B5A0E">
        <w:t>н</w:t>
      </w:r>
      <w:r w:rsidRPr="001B5A0E">
        <w:t>ного материала</w:t>
      </w:r>
      <w:r w:rsidR="001357E8">
        <w:t>". Под ним понимается…</w:t>
      </w:r>
    </w:p>
    <w:p w:rsidR="001B5A0E" w:rsidRPr="001B5A0E" w:rsidRDefault="001B5A0E" w:rsidP="001B5A0E">
      <w:pPr>
        <w:pStyle w:val="SingleTxt"/>
      </w:pPr>
      <w:r w:rsidRPr="001B5A0E">
        <w:t>Альтернативный вариант 1:</w:t>
      </w:r>
      <w:r w:rsidR="001357E8">
        <w:t xml:space="preserve"> …</w:t>
      </w:r>
      <w:r w:rsidRPr="001B5A0E">
        <w:t>наружный объем изотермического кузова, из кот</w:t>
      </w:r>
      <w:r w:rsidRPr="001B5A0E">
        <w:t>о</w:t>
      </w:r>
      <w:r w:rsidRPr="001B5A0E">
        <w:t>рого вычитается толщина наружных поверхностных материалов, минус внутре</w:t>
      </w:r>
      <w:r w:rsidRPr="001B5A0E">
        <w:t>н</w:t>
      </w:r>
      <w:r w:rsidRPr="001B5A0E">
        <w:t>ний объем изотермического кузова, к которому добавляется толщина внутренних поверхностных материалов.</w:t>
      </w:r>
    </w:p>
    <w:p w:rsidR="001B5A0E" w:rsidRPr="001B5A0E" w:rsidRDefault="002D7E61" w:rsidP="001B5A0E">
      <w:pPr>
        <w:pStyle w:val="SingleTxt"/>
      </w:pPr>
      <w:r>
        <w:t>Л</w:t>
      </w:r>
      <w:r w:rsidR="001B5A0E" w:rsidRPr="001B5A0E">
        <w:t>ибо</w:t>
      </w:r>
    </w:p>
    <w:p w:rsidR="001B5A0E" w:rsidRPr="001B5A0E" w:rsidRDefault="001B5A0E" w:rsidP="001B5A0E">
      <w:pPr>
        <w:pStyle w:val="SingleTxt"/>
      </w:pPr>
      <w:r w:rsidRPr="001B5A0E">
        <w:t>Альтернативный вариант 2:</w:t>
      </w:r>
      <w:r w:rsidR="001357E8">
        <w:t xml:space="preserve"> …</w:t>
      </w:r>
      <w:r w:rsidRPr="001B5A0E">
        <w:t>наружный объем изотермического кузова минус внутренний объем изотермического кузова.</w:t>
      </w:r>
    </w:p>
    <w:p w:rsidR="001B5A0E" w:rsidRPr="001B5A0E" w:rsidRDefault="001B5A0E" w:rsidP="001B5A0E">
      <w:pPr>
        <w:pStyle w:val="SingleTxt"/>
      </w:pPr>
      <w:r w:rsidRPr="001B5A0E">
        <w:t>Если внутренняя площадь поверхности транспортного средства серийного пр</w:t>
      </w:r>
      <w:r w:rsidRPr="001B5A0E">
        <w:t>о</w:t>
      </w:r>
      <w:r w:rsidRPr="001B5A0E">
        <w:t>изводства отличается от внутренней площади транспортного средства, которое служит образцом, не более чем на 20%, то общий объем изоляционного матери</w:t>
      </w:r>
      <w:r w:rsidRPr="001B5A0E">
        <w:t>а</w:t>
      </w:r>
      <w:r w:rsidRPr="001B5A0E">
        <w:t xml:space="preserve">ла, </w:t>
      </w:r>
      <w:proofErr w:type="gramStart"/>
      <w:r w:rsidRPr="001B5A0E">
        <w:t>исходя из которого рассчитывается</w:t>
      </w:r>
      <w:proofErr w:type="gramEnd"/>
      <w:r w:rsidRPr="001B5A0E">
        <w:t xml:space="preserve"> одна сотая доля, корректируют на то же процентное значение.</w:t>
      </w:r>
    </w:p>
    <w:p w:rsidR="001B5A0E" w:rsidRPr="001B5A0E" w:rsidRDefault="001B5A0E" w:rsidP="001B5A0E">
      <w:pPr>
        <w:pStyle w:val="SingleTxt"/>
      </w:pPr>
      <w:r w:rsidRPr="001B5A0E">
        <w:t>Комментарий 3:</w:t>
      </w:r>
    </w:p>
    <w:p w:rsidR="00C51206" w:rsidRDefault="001B5A0E" w:rsidP="001B5A0E">
      <w:pPr>
        <w:pStyle w:val="SingleTxt"/>
      </w:pPr>
      <w:r w:rsidRPr="001B5A0E">
        <w:t>Коэффициент K транспортного средства, скорректированный в результате расч</w:t>
      </w:r>
      <w:r w:rsidRPr="001B5A0E">
        <w:t>е</w:t>
      </w:r>
      <w:r w:rsidRPr="001B5A0E">
        <w:t>тов, округляют до ближайшей десятой доли, т.е. до 0,30, 0,40, 0,50, 0,60 или 0,70</w:t>
      </w:r>
      <w:r w:rsidR="002D7E61">
        <w:t> </w:t>
      </w:r>
      <w:r w:rsidRPr="001B5A0E">
        <w:t>Вт/м</w:t>
      </w:r>
      <w:r w:rsidRPr="001B5A0E">
        <w:rPr>
          <w:vertAlign w:val="superscript"/>
        </w:rPr>
        <w:t>2</w:t>
      </w:r>
      <w:r w:rsidRPr="001B5A0E">
        <w:t>K</w:t>
      </w:r>
      <w:r>
        <w:t>»</w:t>
      </w:r>
      <w:r w:rsidRPr="001B5A0E">
        <w:t>.</w:t>
      </w:r>
    </w:p>
    <w:p w:rsidR="001B5A0E" w:rsidRPr="001B5A0E" w:rsidRDefault="001B5A0E" w:rsidP="001B5A0E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1B5A0E" w:rsidRPr="001B5A0E" w:rsidSect="00D00BEA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D3" w:rsidRDefault="00387DD3" w:rsidP="008A1A7A">
      <w:pPr>
        <w:spacing w:line="240" w:lineRule="auto"/>
      </w:pPr>
      <w:r>
        <w:separator/>
      </w:r>
    </w:p>
  </w:endnote>
  <w:endnote w:type="continuationSeparator" w:id="0">
    <w:p w:rsidR="00387DD3" w:rsidRDefault="00387DD3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00BEA" w:rsidTr="00D00BE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D00BEA" w:rsidRPr="00D00BEA" w:rsidRDefault="00D00BEA" w:rsidP="00D00BEA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A53FC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0A53FC">
              <w:rPr>
                <w:noProof/>
              </w:rPr>
              <w:t>4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D00BEA" w:rsidRPr="00D00BEA" w:rsidRDefault="00D00BEA" w:rsidP="00D00BEA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46801">
            <w:rPr>
              <w:b w:val="0"/>
              <w:color w:val="000000"/>
              <w:sz w:val="14"/>
            </w:rPr>
            <w:t>GE.15-10876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D00BEA" w:rsidRPr="00D00BEA" w:rsidRDefault="00D00BEA" w:rsidP="00D00B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00BEA" w:rsidTr="00D00BE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D00BEA" w:rsidRPr="00D00BEA" w:rsidRDefault="00D00BEA" w:rsidP="00D00BEA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46801">
            <w:rPr>
              <w:b w:val="0"/>
              <w:color w:val="000000"/>
              <w:sz w:val="14"/>
            </w:rPr>
            <w:t>GE.15-10876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00BEA" w:rsidRPr="00D00BEA" w:rsidRDefault="00D00BEA" w:rsidP="00D00BEA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A53FC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0A53FC">
              <w:rPr>
                <w:noProof/>
              </w:rPr>
              <w:t>3</w:t>
            </w:r>
          </w:fldSimple>
        </w:p>
      </w:tc>
    </w:tr>
  </w:tbl>
  <w:p w:rsidR="00D00BEA" w:rsidRPr="00D00BEA" w:rsidRDefault="00D00BEA" w:rsidP="00D00B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D00BEA" w:rsidTr="00D00BEA">
      <w:tc>
        <w:tcPr>
          <w:tcW w:w="3873" w:type="dxa"/>
        </w:tcPr>
        <w:p w:rsidR="00D00BEA" w:rsidRDefault="00D00BEA" w:rsidP="00D00BEA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71930A8" wp14:editId="6C6C4BEF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1/2015/7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1/2015/7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GE.15-10876 (R)</w:t>
          </w:r>
          <w:r w:rsidR="00F94000">
            <w:rPr>
              <w:color w:val="010000"/>
            </w:rPr>
            <w:t xml:space="preserve">    280815    </w:t>
          </w:r>
          <w:r w:rsidR="00F94000">
            <w:rPr>
              <w:color w:val="010000"/>
              <w:lang w:val="en-US"/>
            </w:rPr>
            <w:t>31</w:t>
          </w:r>
          <w:r>
            <w:rPr>
              <w:color w:val="010000"/>
            </w:rPr>
            <w:t>0815</w:t>
          </w:r>
        </w:p>
        <w:p w:rsidR="00D00BEA" w:rsidRPr="00D00BEA" w:rsidRDefault="00D00BEA" w:rsidP="00D00BEA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*1510876*</w:t>
          </w:r>
        </w:p>
      </w:tc>
      <w:tc>
        <w:tcPr>
          <w:tcW w:w="5127" w:type="dxa"/>
        </w:tcPr>
        <w:p w:rsidR="00D00BEA" w:rsidRDefault="00D00BEA" w:rsidP="00D00BEA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11AA04CA" wp14:editId="428681B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0BEA" w:rsidRPr="00D00BEA" w:rsidRDefault="00D00BEA" w:rsidP="00D00BEA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D3" w:rsidRDefault="00387DD3" w:rsidP="008A1A7A">
      <w:pPr>
        <w:spacing w:line="240" w:lineRule="auto"/>
      </w:pPr>
      <w:r>
        <w:separator/>
      </w:r>
    </w:p>
  </w:footnote>
  <w:footnote w:type="continuationSeparator" w:id="0">
    <w:p w:rsidR="00387DD3" w:rsidRDefault="00387DD3" w:rsidP="008A1A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00BEA" w:rsidTr="00D00BE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00BEA" w:rsidRPr="00D00BEA" w:rsidRDefault="00D00BEA" w:rsidP="00D00BEA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46801">
            <w:rPr>
              <w:b/>
            </w:rPr>
            <w:t>ECE/TRANS/WP.11/2015/7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00BEA" w:rsidRDefault="00D00BEA" w:rsidP="00D00BEA">
          <w:pPr>
            <w:pStyle w:val="Header"/>
          </w:pPr>
        </w:p>
      </w:tc>
    </w:tr>
  </w:tbl>
  <w:p w:rsidR="00D00BEA" w:rsidRPr="00D00BEA" w:rsidRDefault="00D00BEA" w:rsidP="00D00B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00BEA" w:rsidTr="00D00BE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00BEA" w:rsidRDefault="00D00BEA" w:rsidP="00D00BEA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D00BEA" w:rsidRPr="00D00BEA" w:rsidRDefault="00D00BEA" w:rsidP="00D00BEA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46801">
            <w:rPr>
              <w:b/>
            </w:rPr>
            <w:t>ECE/TRANS/WP.11/2015/7</w:t>
          </w:r>
          <w:r>
            <w:rPr>
              <w:b/>
            </w:rPr>
            <w:fldChar w:fldCharType="end"/>
          </w:r>
        </w:p>
      </w:tc>
    </w:tr>
  </w:tbl>
  <w:p w:rsidR="00D00BEA" w:rsidRPr="00D00BEA" w:rsidRDefault="00D00BEA" w:rsidP="00D00B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D00BEA" w:rsidTr="00D00BEA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D00BEA" w:rsidRPr="00D00BEA" w:rsidRDefault="00D00BEA" w:rsidP="00D00BEA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00BEA" w:rsidRDefault="00D00BEA" w:rsidP="00D00BEA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D00BEA" w:rsidRPr="00D00BEA" w:rsidRDefault="00D00BEA" w:rsidP="00D00BEA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/TRANS/WP.11/2015/7</w:t>
          </w:r>
        </w:p>
      </w:tc>
    </w:tr>
    <w:tr w:rsidR="00D00BEA" w:rsidRPr="000A53FC" w:rsidTr="00D00BEA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00BEA" w:rsidRPr="00D00BEA" w:rsidRDefault="00D00BEA" w:rsidP="00D00BEA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5830CE79" wp14:editId="636DD1DF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00BEA" w:rsidRPr="00D00BEA" w:rsidRDefault="00D00BEA" w:rsidP="00D00BEA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00BEA" w:rsidRPr="00D00BEA" w:rsidRDefault="00D00BEA" w:rsidP="00D00BEA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00BEA" w:rsidRPr="0065657E" w:rsidRDefault="00D00BEA" w:rsidP="00D00BEA">
          <w:pPr>
            <w:pStyle w:val="Distribution"/>
            <w:rPr>
              <w:color w:val="000000"/>
              <w:lang w:val="en-US"/>
            </w:rPr>
          </w:pPr>
          <w:r w:rsidRPr="0065657E">
            <w:rPr>
              <w:color w:val="000000"/>
              <w:lang w:val="en-US"/>
            </w:rPr>
            <w:t>Distr.: General</w:t>
          </w:r>
        </w:p>
        <w:p w:rsidR="00D00BEA" w:rsidRPr="0065657E" w:rsidRDefault="00D00BEA" w:rsidP="00D00BEA">
          <w:pPr>
            <w:pStyle w:val="Publication"/>
            <w:rPr>
              <w:color w:val="000000"/>
              <w:lang w:val="en-US"/>
            </w:rPr>
          </w:pPr>
          <w:r w:rsidRPr="0065657E">
            <w:rPr>
              <w:color w:val="000000"/>
              <w:lang w:val="en-US"/>
            </w:rPr>
            <w:t>30 June 2015</w:t>
          </w:r>
        </w:p>
        <w:p w:rsidR="00D00BEA" w:rsidRPr="0065657E" w:rsidRDefault="00D00BEA" w:rsidP="00D00BEA">
          <w:pPr>
            <w:rPr>
              <w:color w:val="000000"/>
              <w:lang w:val="en-US"/>
            </w:rPr>
          </w:pPr>
          <w:r w:rsidRPr="0065657E">
            <w:rPr>
              <w:color w:val="000000"/>
              <w:lang w:val="en-US"/>
            </w:rPr>
            <w:t>Russian</w:t>
          </w:r>
        </w:p>
        <w:p w:rsidR="00D00BEA" w:rsidRPr="0065657E" w:rsidRDefault="00D00BEA" w:rsidP="00D00BEA">
          <w:pPr>
            <w:pStyle w:val="Original"/>
            <w:rPr>
              <w:color w:val="000000"/>
              <w:lang w:val="en-US"/>
            </w:rPr>
          </w:pPr>
          <w:r w:rsidRPr="0065657E">
            <w:rPr>
              <w:color w:val="000000"/>
              <w:lang w:val="en-US"/>
            </w:rPr>
            <w:t>Original: English</w:t>
          </w:r>
        </w:p>
        <w:p w:rsidR="00D00BEA" w:rsidRPr="0065657E" w:rsidRDefault="00D00BEA" w:rsidP="00D00BEA">
          <w:pPr>
            <w:rPr>
              <w:lang w:val="en-US"/>
            </w:rPr>
          </w:pPr>
        </w:p>
      </w:tc>
    </w:tr>
  </w:tbl>
  <w:p w:rsidR="00D00BEA" w:rsidRPr="0065657E" w:rsidRDefault="00D00BEA" w:rsidP="00D00BEA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0876*"/>
    <w:docVar w:name="CreationDt" w:val="8/28/2015 4:54: PM"/>
    <w:docVar w:name="DocCategory" w:val="Doc"/>
    <w:docVar w:name="DocType" w:val="Final"/>
    <w:docVar w:name="DutyStation" w:val="Geneva"/>
    <w:docVar w:name="FooterJN" w:val="GE.15-10876"/>
    <w:docVar w:name="jobn" w:val="GE.15-10876 (R)"/>
    <w:docVar w:name="jobnDT" w:val="GE.15-10876 (R)   280815"/>
    <w:docVar w:name="jobnDTDT" w:val="GE.15-10876 (R)   280815   280815"/>
    <w:docVar w:name="JobNo" w:val="GE.1510876R"/>
    <w:docVar w:name="JobNo2" w:val="1513938R"/>
    <w:docVar w:name="LocalDrive" w:val="0"/>
    <w:docVar w:name="OandT" w:val=" "/>
    <w:docVar w:name="PaperSize" w:val="A4"/>
    <w:docVar w:name="sss1" w:val="ECE/TRANS/WP.11/2015/7"/>
    <w:docVar w:name="sss2" w:val="-"/>
    <w:docVar w:name="Symbol1" w:val="ECE/TRANS/WP.11/2015/7"/>
    <w:docVar w:name="Symbol2" w:val="-"/>
  </w:docVars>
  <w:rsids>
    <w:rsidRoot w:val="00387DD3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0DFE"/>
    <w:rsid w:val="00092464"/>
    <w:rsid w:val="000A111E"/>
    <w:rsid w:val="000A4A11"/>
    <w:rsid w:val="000A53FC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357E8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B5A0E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1386"/>
    <w:rsid w:val="00261C41"/>
    <w:rsid w:val="00264124"/>
    <w:rsid w:val="00264A43"/>
    <w:rsid w:val="002726BA"/>
    <w:rsid w:val="00277697"/>
    <w:rsid w:val="00281B96"/>
    <w:rsid w:val="002853F1"/>
    <w:rsid w:val="00297C3D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D7E61"/>
    <w:rsid w:val="002E1F79"/>
    <w:rsid w:val="002F5C45"/>
    <w:rsid w:val="002F6149"/>
    <w:rsid w:val="002F7D25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7DD3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2942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478D4"/>
    <w:rsid w:val="0055087F"/>
    <w:rsid w:val="00552E08"/>
    <w:rsid w:val="00552FDE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657E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46801"/>
    <w:rsid w:val="007534B0"/>
    <w:rsid w:val="00757CE3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3A54"/>
    <w:rsid w:val="00915944"/>
    <w:rsid w:val="009228D9"/>
    <w:rsid w:val="009312DC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0168"/>
    <w:rsid w:val="0099354F"/>
    <w:rsid w:val="00996CBB"/>
    <w:rsid w:val="009B16EA"/>
    <w:rsid w:val="009B3444"/>
    <w:rsid w:val="009B3F25"/>
    <w:rsid w:val="009B5DCD"/>
    <w:rsid w:val="009B5EE6"/>
    <w:rsid w:val="009B7193"/>
    <w:rsid w:val="009C20B9"/>
    <w:rsid w:val="009C382E"/>
    <w:rsid w:val="009C495F"/>
    <w:rsid w:val="009C6A25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26973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46C6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35DFA"/>
    <w:rsid w:val="00C40B0B"/>
    <w:rsid w:val="00C41B6F"/>
    <w:rsid w:val="00C42BBF"/>
    <w:rsid w:val="00C44979"/>
    <w:rsid w:val="00C45525"/>
    <w:rsid w:val="00C45A45"/>
    <w:rsid w:val="00C47EFE"/>
    <w:rsid w:val="00C50728"/>
    <w:rsid w:val="00C51206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0BEA"/>
    <w:rsid w:val="00D01748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56D35"/>
    <w:rsid w:val="00D61BB7"/>
    <w:rsid w:val="00D62DA9"/>
    <w:rsid w:val="00D70D97"/>
    <w:rsid w:val="00D7165D"/>
    <w:rsid w:val="00D75705"/>
    <w:rsid w:val="00D961D6"/>
    <w:rsid w:val="00D97B17"/>
    <w:rsid w:val="00DA1A4A"/>
    <w:rsid w:val="00DA3E8F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36E"/>
    <w:rsid w:val="00E23ABA"/>
    <w:rsid w:val="00E261F5"/>
    <w:rsid w:val="00E34A5B"/>
    <w:rsid w:val="00E3623B"/>
    <w:rsid w:val="00E4741B"/>
    <w:rsid w:val="00E478DE"/>
    <w:rsid w:val="00E5226F"/>
    <w:rsid w:val="00E53135"/>
    <w:rsid w:val="00E54D94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000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99"/>
    <w:unhideWhenUsed/>
    <w:qFormat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D00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BE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BE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BE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3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3FC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99"/>
    <w:unhideWhenUsed/>
    <w:qFormat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D00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BE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BE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BE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3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3FC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unece.org/fileadmin/DAM/trans/doc/2015/wp11/CN.253.2015.Reissued.20042015-Eng.pdf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341EF-7E9C-44B3-93F0-BA19371D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6615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Sharkina</dc:creator>
  <cp:lastModifiedBy>Christopher Smith</cp:lastModifiedBy>
  <cp:revision>2</cp:revision>
  <cp:lastPrinted>2015-08-31T07:33:00Z</cp:lastPrinted>
  <dcterms:created xsi:type="dcterms:W3CDTF">2015-09-01T08:05:00Z</dcterms:created>
  <dcterms:modified xsi:type="dcterms:W3CDTF">2015-09-01T08:05:00Z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1510876R</vt:lpwstr>
  </property>
  <property fmtid="{D5CDD505-2E9C-101B-9397-08002B2CF9AE}" pid="3" name="ODSRefJobNo">
    <vt:lpwstr>1513938R</vt:lpwstr>
  </property>
  <property fmtid="{D5CDD505-2E9C-101B-9397-08002B2CF9AE}" pid="4" name="Symbol1">
    <vt:lpwstr>ECE/TRANS/WP.11/2015/7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30 June 2015</vt:lpwstr>
  </property>
  <property fmtid="{D5CDD505-2E9C-101B-9397-08002B2CF9AE}" pid="12" name="Original">
    <vt:lpwstr>English</vt:lpwstr>
  </property>
  <property fmtid="{D5CDD505-2E9C-101B-9397-08002B2CF9AE}" pid="13" name="Release Date">
    <vt:lpwstr>280815</vt:lpwstr>
  </property>
</Properties>
</file>