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1E" w:rsidRPr="002C24C6" w:rsidRDefault="00672B1E" w:rsidP="00672B1E">
      <w:pPr>
        <w:spacing w:line="240" w:lineRule="auto"/>
        <w:rPr>
          <w:rFonts w:asciiTheme="majorBidi" w:hAnsiTheme="majorBidi" w:cstheme="majorBidi"/>
          <w:sz w:val="2"/>
          <w:lang w:val="fr-CH"/>
        </w:rPr>
        <w:sectPr w:rsidR="00672B1E" w:rsidRPr="002C24C6" w:rsidSect="00672B1E">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672B1E" w:rsidRPr="002C24C6" w:rsidRDefault="00672B1E" w:rsidP="002C24C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Theme="majorBidi" w:hAnsiTheme="majorBidi" w:cstheme="majorBidi"/>
          <w:lang w:val="fr-CH"/>
        </w:rPr>
      </w:pPr>
      <w:r w:rsidRPr="002C24C6">
        <w:rPr>
          <w:rFonts w:asciiTheme="majorBidi" w:hAnsiTheme="majorBidi" w:cstheme="majorBidi"/>
          <w:lang w:val="fr-CH"/>
        </w:rPr>
        <w:lastRenderedPageBreak/>
        <w:t>Commission économique pour l</w:t>
      </w:r>
      <w:r w:rsidR="00A3787A" w:rsidRPr="002C24C6">
        <w:rPr>
          <w:rFonts w:asciiTheme="majorBidi" w:hAnsiTheme="majorBidi" w:cstheme="majorBidi"/>
          <w:lang w:val="fr-CH"/>
        </w:rPr>
        <w:t>’</w:t>
      </w:r>
      <w:r w:rsidRPr="002C24C6">
        <w:rPr>
          <w:rFonts w:asciiTheme="majorBidi" w:hAnsiTheme="majorBidi" w:cstheme="majorBidi"/>
          <w:lang w:val="fr-CH"/>
        </w:rPr>
        <w:t>Europe</w:t>
      </w:r>
    </w:p>
    <w:p w:rsidR="001C09E9" w:rsidRPr="002C24C6" w:rsidRDefault="001C09E9" w:rsidP="001C09E9">
      <w:pPr>
        <w:pStyle w:val="H1"/>
        <w:spacing w:line="120" w:lineRule="exact"/>
        <w:rPr>
          <w:rFonts w:asciiTheme="majorBidi" w:hAnsiTheme="majorBidi" w:cstheme="majorBidi"/>
          <w:b w:val="0"/>
          <w:sz w:val="10"/>
          <w:lang w:val="fr-CH"/>
        </w:rPr>
      </w:pPr>
    </w:p>
    <w:p w:rsidR="00672B1E" w:rsidRPr="002C24C6" w:rsidRDefault="00672B1E" w:rsidP="002C24C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Theme="majorBidi" w:hAnsiTheme="majorBidi" w:cstheme="majorBidi"/>
          <w:b w:val="0"/>
          <w:bCs/>
          <w:lang w:val="fr-CH"/>
        </w:rPr>
      </w:pPr>
      <w:r w:rsidRPr="002C24C6">
        <w:rPr>
          <w:rFonts w:asciiTheme="majorBidi" w:hAnsiTheme="majorBidi" w:cstheme="majorBidi"/>
          <w:b w:val="0"/>
          <w:bCs/>
          <w:lang w:val="fr-CH"/>
        </w:rPr>
        <w:t>Comité des transports intérieurs</w:t>
      </w:r>
    </w:p>
    <w:p w:rsidR="001C09E9" w:rsidRPr="002C24C6" w:rsidRDefault="001C09E9" w:rsidP="001C09E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asciiTheme="majorBidi" w:hAnsiTheme="majorBidi" w:cstheme="majorBidi"/>
          <w:sz w:val="10"/>
          <w:lang w:val="fr-CH"/>
        </w:rPr>
      </w:pPr>
    </w:p>
    <w:p w:rsidR="005C0BB2" w:rsidRPr="002C24C6" w:rsidRDefault="005C0BB2" w:rsidP="001C09E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Theme="majorBidi" w:hAnsiTheme="majorBidi" w:cstheme="majorBidi"/>
          <w:lang w:val="fr-CH"/>
        </w:rPr>
      </w:pPr>
      <w:r w:rsidRPr="002C24C6">
        <w:rPr>
          <w:rFonts w:asciiTheme="majorBidi" w:hAnsiTheme="majorBidi" w:cstheme="majorBidi"/>
          <w:lang w:val="fr-CH"/>
        </w:rPr>
        <w:t xml:space="preserve">Groupe de travail des transports </w:t>
      </w:r>
      <w:r w:rsidRPr="002C24C6">
        <w:rPr>
          <w:rFonts w:asciiTheme="majorBidi" w:hAnsiTheme="majorBidi" w:cstheme="majorBidi"/>
          <w:lang w:val="fr-CH"/>
        </w:rPr>
        <w:br/>
        <w:t>de marchandises dangereuses</w:t>
      </w:r>
    </w:p>
    <w:p w:rsidR="001C09E9" w:rsidRPr="002C24C6" w:rsidRDefault="001C09E9" w:rsidP="001C09E9">
      <w:pPr>
        <w:spacing w:line="120" w:lineRule="exact"/>
        <w:rPr>
          <w:rFonts w:asciiTheme="majorBidi" w:eastAsia="Times New Roman" w:hAnsiTheme="majorBidi" w:cstheme="majorBidi"/>
          <w:b/>
          <w:sz w:val="10"/>
          <w:szCs w:val="24"/>
          <w:lang w:val="fr-CH"/>
        </w:rPr>
      </w:pPr>
    </w:p>
    <w:p w:rsidR="005C0BB2" w:rsidRPr="002C24C6" w:rsidRDefault="005C0BB2" w:rsidP="001C09E9">
      <w:pPr>
        <w:rPr>
          <w:rFonts w:asciiTheme="majorBidi" w:eastAsia="Times New Roman" w:hAnsiTheme="majorBidi" w:cstheme="majorBidi"/>
          <w:b/>
          <w:szCs w:val="24"/>
          <w:lang w:val="fr-CH"/>
        </w:rPr>
      </w:pPr>
      <w:r w:rsidRPr="002C24C6">
        <w:rPr>
          <w:rFonts w:asciiTheme="majorBidi" w:eastAsia="Times New Roman" w:hAnsiTheme="majorBidi" w:cstheme="majorBidi"/>
          <w:b/>
          <w:szCs w:val="24"/>
          <w:lang w:val="fr-CH"/>
        </w:rPr>
        <w:t>Réunion commune de la Commission d</w:t>
      </w:r>
      <w:r w:rsidR="00A3787A" w:rsidRPr="002C24C6">
        <w:rPr>
          <w:rFonts w:asciiTheme="majorBidi" w:eastAsia="Times New Roman" w:hAnsiTheme="majorBidi" w:cstheme="majorBidi"/>
          <w:b/>
          <w:szCs w:val="24"/>
          <w:lang w:val="fr-CH"/>
        </w:rPr>
        <w:t>’</w:t>
      </w:r>
      <w:r w:rsidRPr="002C24C6">
        <w:rPr>
          <w:rFonts w:asciiTheme="majorBidi" w:eastAsia="Times New Roman" w:hAnsiTheme="majorBidi" w:cstheme="majorBidi"/>
          <w:b/>
          <w:szCs w:val="24"/>
          <w:lang w:val="fr-CH"/>
        </w:rPr>
        <w:t xml:space="preserve">experts du RID </w:t>
      </w:r>
      <w:r w:rsidRPr="002C24C6">
        <w:rPr>
          <w:rFonts w:asciiTheme="majorBidi" w:hAnsiTheme="majorBidi" w:cstheme="majorBidi"/>
          <w:b/>
          <w:szCs w:val="24"/>
          <w:lang w:val="fr-CH"/>
        </w:rPr>
        <w:br/>
      </w:r>
      <w:r w:rsidRPr="002C24C6">
        <w:rPr>
          <w:rFonts w:asciiTheme="majorBidi" w:eastAsia="Times New Roman" w:hAnsiTheme="majorBidi" w:cstheme="majorBidi"/>
          <w:b/>
          <w:szCs w:val="24"/>
          <w:lang w:val="fr-CH"/>
        </w:rPr>
        <w:t xml:space="preserve">et du Groupe de travail des transports </w:t>
      </w:r>
      <w:r w:rsidRPr="002C24C6">
        <w:rPr>
          <w:rFonts w:asciiTheme="majorBidi" w:eastAsia="Times New Roman" w:hAnsiTheme="majorBidi" w:cstheme="majorBidi"/>
          <w:b/>
          <w:szCs w:val="24"/>
          <w:lang w:val="fr-CH"/>
        </w:rPr>
        <w:br/>
        <w:t>de marchandises dangereuses</w:t>
      </w:r>
    </w:p>
    <w:p w:rsidR="005C0BB2" w:rsidRPr="002C24C6" w:rsidRDefault="005C0BB2" w:rsidP="005C0BB2">
      <w:pPr>
        <w:rPr>
          <w:rFonts w:asciiTheme="majorBidi" w:eastAsia="Times New Roman" w:hAnsiTheme="majorBidi" w:cstheme="majorBidi"/>
          <w:szCs w:val="24"/>
          <w:lang w:val="fr-CH"/>
        </w:rPr>
      </w:pPr>
      <w:r w:rsidRPr="002C24C6">
        <w:rPr>
          <w:rFonts w:asciiTheme="majorBidi" w:eastAsia="Times New Roman" w:hAnsiTheme="majorBidi" w:cstheme="majorBidi"/>
          <w:szCs w:val="24"/>
          <w:lang w:val="fr-CH"/>
        </w:rPr>
        <w:t>Genève, 15-25 septembre 201</w:t>
      </w:r>
      <w:r w:rsidRPr="002C24C6">
        <w:rPr>
          <w:rFonts w:asciiTheme="majorBidi" w:eastAsia="Times New Roman" w:hAnsiTheme="majorBidi" w:cstheme="majorBidi"/>
          <w:szCs w:val="24"/>
          <w:lang w:val="fr-CH" w:eastAsia="ja-JP"/>
        </w:rPr>
        <w:t>5</w:t>
      </w:r>
    </w:p>
    <w:p w:rsidR="005C0BB2" w:rsidRPr="002C24C6" w:rsidRDefault="005C0BB2" w:rsidP="005C0BB2">
      <w:pPr>
        <w:rPr>
          <w:rFonts w:asciiTheme="majorBidi" w:eastAsia="Times New Roman" w:hAnsiTheme="majorBidi" w:cstheme="majorBidi"/>
          <w:szCs w:val="24"/>
          <w:lang w:val="fr-CH"/>
        </w:rPr>
      </w:pPr>
      <w:r w:rsidRPr="002C24C6">
        <w:rPr>
          <w:rFonts w:asciiTheme="majorBidi" w:eastAsia="Times New Roman" w:hAnsiTheme="majorBidi" w:cstheme="majorBidi"/>
          <w:szCs w:val="24"/>
          <w:lang w:val="fr-CH"/>
        </w:rPr>
        <w:t>Point 3 b) de l</w:t>
      </w:r>
      <w:r w:rsidR="00A3787A" w:rsidRPr="002C24C6">
        <w:rPr>
          <w:rFonts w:asciiTheme="majorBidi" w:eastAsia="Times New Roman" w:hAnsiTheme="majorBidi" w:cstheme="majorBidi"/>
          <w:szCs w:val="24"/>
          <w:lang w:val="fr-CH"/>
        </w:rPr>
        <w:t>’</w:t>
      </w:r>
      <w:r w:rsidRPr="002C24C6">
        <w:rPr>
          <w:rFonts w:asciiTheme="majorBidi" w:eastAsia="Times New Roman" w:hAnsiTheme="majorBidi" w:cstheme="majorBidi"/>
          <w:szCs w:val="24"/>
          <w:lang w:val="fr-CH"/>
        </w:rPr>
        <w:t>ordre du jour provisoire</w:t>
      </w:r>
    </w:p>
    <w:p w:rsidR="005C0BB2" w:rsidRPr="002C24C6" w:rsidRDefault="005C0BB2" w:rsidP="005C0BB2">
      <w:pPr>
        <w:rPr>
          <w:rFonts w:asciiTheme="majorBidi" w:eastAsia="Times New Roman" w:hAnsiTheme="majorBidi" w:cstheme="majorBidi"/>
          <w:b/>
          <w:szCs w:val="24"/>
          <w:lang w:val="fr-CH"/>
        </w:rPr>
      </w:pPr>
      <w:r w:rsidRPr="002C24C6">
        <w:rPr>
          <w:rFonts w:asciiTheme="majorBidi" w:eastAsia="Times New Roman" w:hAnsiTheme="majorBidi" w:cstheme="majorBidi"/>
          <w:b/>
          <w:szCs w:val="24"/>
          <w:lang w:val="fr-CH"/>
        </w:rPr>
        <w:t>Propositions d</w:t>
      </w:r>
      <w:r w:rsidR="00A3787A" w:rsidRPr="002C24C6">
        <w:rPr>
          <w:rFonts w:asciiTheme="majorBidi" w:eastAsia="Times New Roman" w:hAnsiTheme="majorBidi" w:cstheme="majorBidi"/>
          <w:b/>
          <w:szCs w:val="24"/>
          <w:lang w:val="fr-CH"/>
        </w:rPr>
        <w:t>’</w:t>
      </w:r>
      <w:r w:rsidRPr="002C24C6">
        <w:rPr>
          <w:rFonts w:asciiTheme="majorBidi" w:eastAsia="Times New Roman" w:hAnsiTheme="majorBidi" w:cstheme="majorBidi"/>
          <w:b/>
          <w:szCs w:val="24"/>
          <w:lang w:val="fr-CH"/>
        </w:rPr>
        <w:t>amendements au RID/ADR/ADN</w:t>
      </w:r>
      <w:r w:rsidR="00A3787A" w:rsidRPr="002C24C6">
        <w:rPr>
          <w:rFonts w:asciiTheme="majorBidi" w:eastAsia="Times New Roman" w:hAnsiTheme="majorBidi" w:cstheme="majorBidi"/>
          <w:b/>
          <w:szCs w:val="24"/>
          <w:lang w:val="fr-CH"/>
        </w:rPr>
        <w:t> :</w:t>
      </w:r>
      <w:r w:rsidRPr="002C24C6">
        <w:rPr>
          <w:rFonts w:asciiTheme="majorBidi" w:eastAsia="Times New Roman" w:hAnsiTheme="majorBidi" w:cstheme="majorBidi"/>
          <w:b/>
          <w:szCs w:val="24"/>
          <w:lang w:val="fr-CH"/>
        </w:rPr>
        <w:t xml:space="preserve"> </w:t>
      </w:r>
      <w:r w:rsidRPr="002C24C6">
        <w:rPr>
          <w:rFonts w:asciiTheme="majorBidi" w:eastAsia="Times New Roman" w:hAnsiTheme="majorBidi" w:cstheme="majorBidi"/>
          <w:b/>
          <w:szCs w:val="24"/>
          <w:lang w:val="fr-CH"/>
        </w:rPr>
        <w:br/>
        <w:t>Nouvelles propositions</w:t>
      </w:r>
    </w:p>
    <w:p w:rsidR="005C0BB2" w:rsidRPr="002C24C6" w:rsidRDefault="005C0BB2" w:rsidP="005C0BB2">
      <w:pPr>
        <w:spacing w:line="120" w:lineRule="exact"/>
        <w:rPr>
          <w:rFonts w:asciiTheme="majorBidi" w:eastAsia="Times New Roman" w:hAnsiTheme="majorBidi" w:cstheme="majorBidi"/>
          <w:b/>
          <w:sz w:val="10"/>
          <w:szCs w:val="24"/>
          <w:lang w:val="fr-CH"/>
        </w:rPr>
      </w:pPr>
    </w:p>
    <w:p w:rsidR="005C0BB2" w:rsidRPr="002C24C6" w:rsidRDefault="005C0BB2" w:rsidP="005C0BB2">
      <w:pPr>
        <w:spacing w:line="120" w:lineRule="exact"/>
        <w:rPr>
          <w:rFonts w:asciiTheme="majorBidi" w:eastAsia="Times New Roman" w:hAnsiTheme="majorBidi" w:cstheme="majorBidi"/>
          <w:b/>
          <w:sz w:val="10"/>
          <w:szCs w:val="24"/>
          <w:lang w:val="fr-CH"/>
        </w:rPr>
      </w:pPr>
    </w:p>
    <w:p w:rsidR="005C0BB2" w:rsidRPr="002C24C6" w:rsidRDefault="005C0BB2" w:rsidP="005C0BB2">
      <w:pPr>
        <w:spacing w:line="120" w:lineRule="exact"/>
        <w:rPr>
          <w:rFonts w:asciiTheme="majorBidi" w:eastAsia="Times New Roman" w:hAnsiTheme="majorBidi" w:cstheme="majorBidi"/>
          <w:b/>
          <w:sz w:val="10"/>
          <w:szCs w:val="24"/>
          <w:lang w:val="fr-CH"/>
        </w:rPr>
      </w:pPr>
    </w:p>
    <w:p w:rsidR="005C0BB2" w:rsidRPr="002C24C6" w:rsidRDefault="005C0BB2" w:rsidP="005C0B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sz w:val="22"/>
          <w:lang w:val="fr-CH" w:eastAsia="nl-NL"/>
        </w:rPr>
      </w:pPr>
      <w:r w:rsidRPr="002C24C6">
        <w:rPr>
          <w:rFonts w:asciiTheme="majorBidi" w:hAnsiTheme="majorBidi" w:cstheme="majorBidi"/>
          <w:sz w:val="22"/>
          <w:lang w:val="fr-CH" w:eastAsia="nl-NL"/>
        </w:rPr>
        <w:tab/>
      </w:r>
      <w:r w:rsidRPr="002C24C6">
        <w:rPr>
          <w:rFonts w:asciiTheme="majorBidi" w:hAnsiTheme="majorBidi" w:cstheme="majorBidi"/>
          <w:sz w:val="22"/>
          <w:lang w:val="fr-CH" w:eastAsia="nl-NL"/>
        </w:rPr>
        <w:tab/>
      </w:r>
      <w:r w:rsidRPr="002C24C6">
        <w:rPr>
          <w:rFonts w:asciiTheme="majorBidi" w:hAnsiTheme="majorBidi" w:cstheme="majorBidi"/>
          <w:lang w:val="fr-CH" w:eastAsia="nl-NL"/>
        </w:rPr>
        <w:t>Élargissement de la portée de la disposition spéciale</w:t>
      </w:r>
      <w:r w:rsidRPr="002C24C6">
        <w:rPr>
          <w:rFonts w:asciiTheme="majorBidi" w:hAnsiTheme="majorBidi" w:cstheme="majorBidi"/>
          <w:sz w:val="22"/>
          <w:lang w:val="fr-CH" w:eastAsia="nl-NL"/>
        </w:rPr>
        <w:t xml:space="preserve"> </w:t>
      </w:r>
      <w:r w:rsidRPr="002C24C6">
        <w:rPr>
          <w:rFonts w:asciiTheme="majorBidi" w:hAnsiTheme="majorBidi" w:cstheme="majorBidi"/>
          <w:bCs/>
          <w:lang w:val="fr-CH" w:eastAsia="nl-NL"/>
        </w:rPr>
        <w:t>643</w:t>
      </w:r>
    </w:p>
    <w:p w:rsidR="005C0BB2" w:rsidRPr="002C24C6" w:rsidRDefault="005C0BB2" w:rsidP="005C0BB2">
      <w:pPr>
        <w:keepNext/>
        <w:keepLines/>
        <w:tabs>
          <w:tab w:val="right" w:pos="851"/>
        </w:tabs>
        <w:spacing w:line="120" w:lineRule="exact"/>
        <w:ind w:left="1134" w:right="1134" w:hanging="1134"/>
        <w:rPr>
          <w:rFonts w:asciiTheme="majorBidi" w:hAnsiTheme="majorBidi" w:cstheme="majorBidi"/>
          <w:b/>
          <w:sz w:val="10"/>
          <w:lang w:val="fr-CH"/>
        </w:rPr>
      </w:pPr>
    </w:p>
    <w:p w:rsidR="005C0BB2" w:rsidRPr="002C24C6" w:rsidRDefault="005C0BB2" w:rsidP="005C0BB2">
      <w:pPr>
        <w:keepNext/>
        <w:keepLines/>
        <w:tabs>
          <w:tab w:val="right" w:pos="851"/>
        </w:tabs>
        <w:spacing w:line="120" w:lineRule="exact"/>
        <w:ind w:left="1134" w:right="1134" w:hanging="1134"/>
        <w:rPr>
          <w:rFonts w:asciiTheme="majorBidi" w:hAnsiTheme="majorBidi" w:cstheme="majorBidi"/>
          <w:b/>
          <w:sz w:val="10"/>
          <w:lang w:val="fr-CH"/>
        </w:rPr>
      </w:pPr>
    </w:p>
    <w:p w:rsidR="005C0BB2" w:rsidRPr="002C24C6" w:rsidRDefault="005C0BB2" w:rsidP="00B41E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sz w:val="18"/>
          <w:szCs w:val="18"/>
          <w:lang w:val="fr-CH"/>
        </w:rPr>
      </w:pPr>
      <w:r w:rsidRPr="002C24C6">
        <w:rPr>
          <w:rFonts w:asciiTheme="majorBidi" w:hAnsiTheme="majorBidi" w:cstheme="majorBidi"/>
          <w:lang w:val="fr-CH"/>
        </w:rPr>
        <w:tab/>
      </w:r>
      <w:r w:rsidRPr="002C24C6">
        <w:rPr>
          <w:rFonts w:asciiTheme="majorBidi" w:hAnsiTheme="majorBidi" w:cstheme="majorBidi"/>
          <w:lang w:val="fr-CH"/>
        </w:rPr>
        <w:tab/>
        <w:t>Communication du Gouvernement des Pays-Bas</w:t>
      </w:r>
      <w:r w:rsidRPr="002C24C6">
        <w:rPr>
          <w:rStyle w:val="Appelnotedebasdep"/>
          <w:rFonts w:asciiTheme="majorBidi" w:hAnsiTheme="majorBidi" w:cstheme="majorBidi"/>
          <w:b w:val="0"/>
          <w:bCs/>
          <w:color w:val="auto"/>
          <w:sz w:val="20"/>
          <w:szCs w:val="20"/>
        </w:rPr>
        <w:footnoteReference w:id="1"/>
      </w:r>
      <w:r w:rsidRPr="002C24C6">
        <w:rPr>
          <w:rFonts w:asciiTheme="majorBidi" w:hAnsiTheme="majorBidi" w:cstheme="majorBidi"/>
          <w:b w:val="0"/>
          <w:bCs/>
          <w:sz w:val="20"/>
          <w:szCs w:val="20"/>
          <w:vertAlign w:val="superscript"/>
          <w:lang w:val="fr-CH"/>
        </w:rPr>
        <w:t xml:space="preserve">, </w:t>
      </w:r>
      <w:r w:rsidRPr="002C24C6">
        <w:rPr>
          <w:rStyle w:val="Appelnotedebasdep"/>
          <w:rFonts w:asciiTheme="majorBidi" w:hAnsiTheme="majorBidi" w:cstheme="majorBidi"/>
          <w:b w:val="0"/>
          <w:bCs/>
          <w:color w:val="auto"/>
          <w:sz w:val="20"/>
          <w:szCs w:val="20"/>
        </w:rPr>
        <w:footnoteReference w:id="2"/>
      </w:r>
    </w:p>
    <w:p w:rsidR="005C0BB2" w:rsidRPr="002C24C6" w:rsidRDefault="005C0BB2" w:rsidP="002C24C6">
      <w:pPr>
        <w:pStyle w:val="SingleTxt"/>
        <w:spacing w:after="0" w:line="120" w:lineRule="exact"/>
        <w:rPr>
          <w:rFonts w:asciiTheme="majorBidi" w:hAnsiTheme="majorBidi" w:cstheme="majorBidi"/>
          <w:sz w:val="10"/>
          <w:lang w:val="fr-CH"/>
        </w:rPr>
      </w:pPr>
    </w:p>
    <w:p w:rsidR="002C24C6" w:rsidRPr="002C24C6" w:rsidRDefault="002C24C6" w:rsidP="005C0BB2">
      <w:pPr>
        <w:pStyle w:val="SingleTxt"/>
        <w:spacing w:after="0" w:line="120" w:lineRule="exact"/>
        <w:rPr>
          <w:rFonts w:asciiTheme="majorBidi" w:hAnsiTheme="majorBidi" w:cstheme="majorBidi"/>
          <w:sz w:val="10"/>
          <w:lang w:val="fr-CH"/>
        </w:rPr>
      </w:pPr>
    </w:p>
    <w:p w:rsidR="005C0BB2" w:rsidRPr="002C24C6" w:rsidRDefault="005C0BB2" w:rsidP="005C0BB2">
      <w:pPr>
        <w:pStyle w:val="SingleTxt"/>
        <w:spacing w:after="0" w:line="120" w:lineRule="exact"/>
        <w:rPr>
          <w:rFonts w:asciiTheme="majorBidi" w:hAnsiTheme="majorBidi" w:cstheme="majorBidi"/>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B41E11" w:rsidRPr="002C24C6" w:rsidTr="005C0BB2">
        <w:tc>
          <w:tcPr>
            <w:tcW w:w="10051" w:type="dxa"/>
            <w:tcBorders>
              <w:top w:val="single" w:sz="2" w:space="0" w:color="auto"/>
            </w:tcBorders>
            <w:shd w:val="clear" w:color="auto" w:fill="auto"/>
          </w:tcPr>
          <w:p w:rsidR="005C0BB2" w:rsidRPr="002C24C6" w:rsidRDefault="005C0BB2" w:rsidP="005C0BB2">
            <w:pPr>
              <w:tabs>
                <w:tab w:val="left" w:pos="240"/>
              </w:tabs>
              <w:spacing w:before="240" w:after="120"/>
              <w:rPr>
                <w:rFonts w:asciiTheme="majorBidi" w:hAnsiTheme="majorBidi" w:cstheme="majorBidi"/>
                <w:i/>
                <w:sz w:val="24"/>
                <w:lang w:val="fr-CH"/>
              </w:rPr>
            </w:pPr>
            <w:r w:rsidRPr="002C24C6">
              <w:rPr>
                <w:rFonts w:asciiTheme="majorBidi" w:hAnsiTheme="majorBidi" w:cstheme="majorBidi"/>
                <w:i/>
                <w:sz w:val="24"/>
                <w:lang w:val="fr-CH"/>
              </w:rPr>
              <w:tab/>
              <w:t>Résumé</w:t>
            </w:r>
          </w:p>
        </w:tc>
      </w:tr>
      <w:tr w:rsidR="00B41E11" w:rsidRPr="002C24C6" w:rsidTr="005C0BB2">
        <w:tc>
          <w:tcPr>
            <w:tcW w:w="10051" w:type="dxa"/>
            <w:shd w:val="clear" w:color="auto" w:fill="auto"/>
          </w:tcPr>
          <w:p w:rsidR="005C0BB2" w:rsidRPr="002C24C6" w:rsidRDefault="005C0BB2" w:rsidP="00B41E11">
            <w:pPr>
              <w:pStyle w:val="SingleTxt"/>
              <w:ind w:left="3658" w:hanging="2391"/>
              <w:rPr>
                <w:rFonts w:asciiTheme="majorBidi" w:hAnsiTheme="majorBidi" w:cstheme="majorBidi"/>
                <w:lang w:val="fr-CH"/>
              </w:rPr>
            </w:pPr>
            <w:r w:rsidRPr="002C24C6">
              <w:rPr>
                <w:rFonts w:asciiTheme="majorBidi" w:hAnsiTheme="majorBidi" w:cstheme="majorBidi"/>
                <w:b/>
                <w:lang w:val="fr-CH"/>
              </w:rPr>
              <w:t>Résumé analytique</w:t>
            </w:r>
            <w:r w:rsidR="00A3787A" w:rsidRPr="002C24C6">
              <w:rPr>
                <w:rFonts w:asciiTheme="majorBidi" w:hAnsiTheme="majorBidi" w:cstheme="majorBidi"/>
                <w:lang w:val="fr-CH"/>
              </w:rPr>
              <w:t> </w:t>
            </w:r>
            <w:r w:rsidR="00A3787A" w:rsidRPr="002C24C6">
              <w:rPr>
                <w:rFonts w:asciiTheme="majorBidi" w:hAnsiTheme="majorBidi" w:cstheme="majorBidi"/>
                <w:b/>
                <w:bCs/>
                <w:lang w:val="fr-CH"/>
              </w:rPr>
              <w:t>:</w:t>
            </w:r>
            <w:r w:rsidRPr="002C24C6">
              <w:rPr>
                <w:rFonts w:asciiTheme="majorBidi" w:hAnsiTheme="majorBidi" w:cstheme="majorBidi"/>
                <w:lang w:val="fr-CH"/>
              </w:rPr>
              <w:tab/>
            </w:r>
            <w:r w:rsidR="00B41E11" w:rsidRPr="002C24C6">
              <w:rPr>
                <w:rFonts w:asciiTheme="majorBidi" w:hAnsiTheme="majorBidi" w:cstheme="majorBidi"/>
                <w:lang w:val="fr-CH"/>
              </w:rPr>
              <w:tab/>
            </w:r>
            <w:r w:rsidRPr="002C24C6">
              <w:rPr>
                <w:rFonts w:asciiTheme="majorBidi" w:hAnsiTheme="majorBidi" w:cstheme="majorBidi"/>
                <w:lang w:val="fr-CH"/>
              </w:rPr>
              <w:t>L</w:t>
            </w:r>
            <w:r w:rsidR="00A3787A" w:rsidRPr="002C24C6">
              <w:rPr>
                <w:rFonts w:asciiTheme="majorBidi" w:hAnsiTheme="majorBidi" w:cstheme="majorBidi"/>
                <w:lang w:val="fr-CH"/>
              </w:rPr>
              <w:t>’</w:t>
            </w:r>
            <w:r w:rsidRPr="002C24C6">
              <w:rPr>
                <w:rFonts w:asciiTheme="majorBidi" w:hAnsiTheme="majorBidi" w:cstheme="majorBidi"/>
                <w:lang w:val="fr-CH"/>
              </w:rPr>
              <w:t>objectif de la présente proposition est d</w:t>
            </w:r>
            <w:r w:rsidR="00A3787A" w:rsidRPr="002C24C6">
              <w:rPr>
                <w:rFonts w:asciiTheme="majorBidi" w:hAnsiTheme="majorBidi" w:cstheme="majorBidi"/>
                <w:lang w:val="fr-CH"/>
              </w:rPr>
              <w:t>’</w:t>
            </w:r>
            <w:r w:rsidRPr="002C24C6">
              <w:rPr>
                <w:rFonts w:asciiTheme="majorBidi" w:hAnsiTheme="majorBidi" w:cstheme="majorBidi"/>
                <w:lang w:val="fr-CH"/>
              </w:rPr>
              <w:t>élargir la po</w:t>
            </w:r>
            <w:r w:rsidR="003D1C3A" w:rsidRPr="002C24C6">
              <w:rPr>
                <w:rFonts w:asciiTheme="majorBidi" w:hAnsiTheme="majorBidi" w:cstheme="majorBidi"/>
                <w:lang w:val="fr-CH"/>
              </w:rPr>
              <w:t>rtée de la disposition spéciale </w:t>
            </w:r>
            <w:r w:rsidRPr="002C24C6">
              <w:rPr>
                <w:rFonts w:asciiTheme="majorBidi" w:hAnsiTheme="majorBidi" w:cstheme="majorBidi"/>
                <w:lang w:val="fr-CH"/>
              </w:rPr>
              <w:t>643 pour ne pas exempter seulement le transport de l</w:t>
            </w:r>
            <w:r w:rsidR="00A3787A" w:rsidRPr="002C24C6">
              <w:rPr>
                <w:rFonts w:asciiTheme="majorBidi" w:hAnsiTheme="majorBidi" w:cstheme="majorBidi"/>
                <w:lang w:val="fr-CH"/>
              </w:rPr>
              <w:t>’</w:t>
            </w:r>
            <w:r w:rsidRPr="002C24C6">
              <w:rPr>
                <w:rFonts w:asciiTheme="majorBidi" w:hAnsiTheme="majorBidi" w:cstheme="majorBidi"/>
                <w:lang w:val="fr-CH"/>
              </w:rPr>
              <w:t>asphalte coulé des prescr</w:t>
            </w:r>
            <w:r w:rsidR="003D1C3A" w:rsidRPr="002C24C6">
              <w:rPr>
                <w:rFonts w:asciiTheme="majorBidi" w:hAnsiTheme="majorBidi" w:cstheme="majorBidi"/>
                <w:lang w:val="fr-CH"/>
              </w:rPr>
              <w:t>iptions applicables à la classe </w:t>
            </w:r>
            <w:r w:rsidRPr="002C24C6">
              <w:rPr>
                <w:rFonts w:asciiTheme="majorBidi" w:hAnsiTheme="majorBidi" w:cstheme="majorBidi"/>
                <w:lang w:val="fr-CH"/>
              </w:rPr>
              <w:t>9 mais aussi pour étendre cette exemption au transport à chaud de matières destinées au marquage routier.</w:t>
            </w:r>
          </w:p>
        </w:tc>
      </w:tr>
      <w:tr w:rsidR="00B41E11" w:rsidRPr="002C24C6" w:rsidTr="005C0BB2">
        <w:tc>
          <w:tcPr>
            <w:tcW w:w="10051" w:type="dxa"/>
            <w:shd w:val="clear" w:color="auto" w:fill="auto"/>
          </w:tcPr>
          <w:p w:rsidR="005C0BB2" w:rsidRPr="002C24C6" w:rsidRDefault="005C0BB2" w:rsidP="00B41E11">
            <w:pPr>
              <w:pStyle w:val="SingleTxt"/>
              <w:ind w:left="3658" w:hanging="2391"/>
              <w:rPr>
                <w:rFonts w:asciiTheme="majorBidi" w:hAnsiTheme="majorBidi" w:cstheme="majorBidi"/>
                <w:szCs w:val="20"/>
                <w:lang w:val="fr-CH"/>
              </w:rPr>
            </w:pPr>
            <w:r w:rsidRPr="002C24C6">
              <w:rPr>
                <w:rFonts w:asciiTheme="majorBidi" w:eastAsia="Times New Roman" w:hAnsiTheme="majorBidi" w:cstheme="majorBidi"/>
                <w:b/>
                <w:szCs w:val="20"/>
                <w:lang w:val="fr-CH"/>
              </w:rPr>
              <w:t>Mesure à prendre</w:t>
            </w:r>
            <w:r w:rsidR="00A3787A" w:rsidRPr="002C24C6">
              <w:rPr>
                <w:rFonts w:asciiTheme="majorBidi" w:eastAsia="Times New Roman" w:hAnsiTheme="majorBidi" w:cstheme="majorBidi"/>
                <w:szCs w:val="20"/>
                <w:lang w:val="fr-CH"/>
              </w:rPr>
              <w:t> </w:t>
            </w:r>
            <w:r w:rsidR="00A3787A" w:rsidRPr="002C24C6">
              <w:rPr>
                <w:rFonts w:asciiTheme="majorBidi" w:eastAsia="Times New Roman" w:hAnsiTheme="majorBidi" w:cstheme="majorBidi"/>
                <w:b/>
                <w:bCs/>
                <w:szCs w:val="20"/>
                <w:lang w:val="fr-CH"/>
              </w:rPr>
              <w:t>:</w:t>
            </w:r>
            <w:r w:rsidRPr="002C24C6">
              <w:rPr>
                <w:rFonts w:asciiTheme="majorBidi" w:eastAsia="Times New Roman" w:hAnsiTheme="majorBidi" w:cstheme="majorBidi"/>
                <w:szCs w:val="20"/>
                <w:lang w:val="fr-CH"/>
              </w:rPr>
              <w:tab/>
            </w:r>
            <w:r w:rsidR="00B41E11" w:rsidRPr="002C24C6">
              <w:rPr>
                <w:rFonts w:asciiTheme="majorBidi" w:eastAsia="Times New Roman" w:hAnsiTheme="majorBidi" w:cstheme="majorBidi"/>
                <w:szCs w:val="20"/>
                <w:lang w:val="fr-CH"/>
              </w:rPr>
              <w:tab/>
            </w:r>
            <w:r w:rsidRPr="002C24C6">
              <w:rPr>
                <w:rFonts w:asciiTheme="majorBidi" w:eastAsia="Times New Roman" w:hAnsiTheme="majorBidi" w:cstheme="majorBidi"/>
                <w:szCs w:val="20"/>
                <w:lang w:val="fr-CH"/>
              </w:rPr>
              <w:t>M</w:t>
            </w:r>
            <w:r w:rsidR="003D1C3A" w:rsidRPr="002C24C6">
              <w:rPr>
                <w:rFonts w:asciiTheme="majorBidi" w:eastAsia="Times New Roman" w:hAnsiTheme="majorBidi" w:cstheme="majorBidi"/>
                <w:szCs w:val="20"/>
                <w:lang w:val="fr-CH"/>
              </w:rPr>
              <w:t>odifier la disposition spéciale </w:t>
            </w:r>
            <w:r w:rsidRPr="002C24C6">
              <w:rPr>
                <w:rFonts w:asciiTheme="majorBidi" w:eastAsia="Times New Roman" w:hAnsiTheme="majorBidi" w:cstheme="majorBidi"/>
                <w:szCs w:val="20"/>
                <w:lang w:val="fr-CH"/>
              </w:rPr>
              <w:t>643 de telle sorte que le transport à chaud de matières destinées au marquage routier ne soit pas soumis aux prescr</w:t>
            </w:r>
            <w:r w:rsidR="003D1C3A" w:rsidRPr="002C24C6">
              <w:rPr>
                <w:rFonts w:asciiTheme="majorBidi" w:eastAsia="Times New Roman" w:hAnsiTheme="majorBidi" w:cstheme="majorBidi"/>
                <w:szCs w:val="20"/>
                <w:lang w:val="fr-CH"/>
              </w:rPr>
              <w:t>iptions applicables à la classe </w:t>
            </w:r>
            <w:r w:rsidRPr="002C24C6">
              <w:rPr>
                <w:rFonts w:asciiTheme="majorBidi" w:eastAsia="Times New Roman" w:hAnsiTheme="majorBidi" w:cstheme="majorBidi"/>
                <w:szCs w:val="20"/>
                <w:lang w:val="fr-CH"/>
              </w:rPr>
              <w:t>9.</w:t>
            </w:r>
          </w:p>
        </w:tc>
      </w:tr>
      <w:tr w:rsidR="003D1C3A" w:rsidRPr="002C24C6" w:rsidTr="005C0BB2">
        <w:tc>
          <w:tcPr>
            <w:tcW w:w="10051" w:type="dxa"/>
            <w:tcBorders>
              <w:bottom w:val="single" w:sz="2" w:space="0" w:color="auto"/>
            </w:tcBorders>
            <w:shd w:val="clear" w:color="auto" w:fill="auto"/>
          </w:tcPr>
          <w:p w:rsidR="005C0BB2" w:rsidRPr="002C24C6" w:rsidRDefault="005C0BB2" w:rsidP="005C0BB2">
            <w:pPr>
              <w:pStyle w:val="SingleTxt"/>
              <w:rPr>
                <w:rFonts w:asciiTheme="majorBidi" w:hAnsiTheme="majorBidi" w:cstheme="majorBidi"/>
                <w:lang w:val="fr-CH"/>
              </w:rPr>
            </w:pPr>
          </w:p>
        </w:tc>
      </w:tr>
    </w:tbl>
    <w:p w:rsidR="005C0BB2" w:rsidRPr="002C24C6" w:rsidRDefault="005C0BB2" w:rsidP="00672B1E">
      <w:pPr>
        <w:pStyle w:val="SingleTxt"/>
        <w:rPr>
          <w:rFonts w:asciiTheme="majorBidi" w:hAnsiTheme="majorBidi" w:cstheme="majorBidi"/>
          <w:lang w:val="fr-CH"/>
        </w:rPr>
      </w:pPr>
    </w:p>
    <w:p w:rsidR="005C0BB2" w:rsidRPr="002C24C6" w:rsidRDefault="005C0BB2">
      <w:pPr>
        <w:spacing w:line="240" w:lineRule="auto"/>
        <w:rPr>
          <w:rFonts w:asciiTheme="majorBidi" w:hAnsiTheme="majorBidi" w:cstheme="majorBidi"/>
          <w:lang w:val="fr-CH"/>
        </w:rPr>
      </w:pPr>
      <w:r w:rsidRPr="002C24C6">
        <w:rPr>
          <w:rFonts w:asciiTheme="majorBidi" w:hAnsiTheme="majorBidi" w:cstheme="majorBidi"/>
          <w:lang w:val="fr-CH"/>
        </w:rPr>
        <w:br w:type="page"/>
      </w:r>
    </w:p>
    <w:p w:rsidR="00A3787A" w:rsidRPr="002C24C6" w:rsidRDefault="00A3787A" w:rsidP="00A378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CH"/>
        </w:rPr>
      </w:pPr>
      <w:r w:rsidRPr="002C24C6">
        <w:rPr>
          <w:rFonts w:asciiTheme="majorBidi" w:hAnsiTheme="majorBidi" w:cstheme="majorBidi"/>
          <w:lang w:val="fr-CH"/>
        </w:rPr>
        <w:lastRenderedPageBreak/>
        <w:tab/>
      </w:r>
      <w:r w:rsidRPr="002C24C6">
        <w:rPr>
          <w:rFonts w:asciiTheme="majorBidi" w:hAnsiTheme="majorBidi" w:cstheme="majorBidi"/>
          <w:lang w:val="fr-CH"/>
        </w:rPr>
        <w:tab/>
        <w:t>Introduction</w:t>
      </w: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numPr>
          <w:ilvl w:val="0"/>
          <w:numId w:val="7"/>
        </w:numPr>
        <w:tabs>
          <w:tab w:val="clear" w:pos="475"/>
          <w:tab w:val="num" w:pos="1742"/>
        </w:tabs>
        <w:ind w:left="1267"/>
        <w:rPr>
          <w:rFonts w:asciiTheme="majorBidi" w:hAnsiTheme="majorBidi" w:cstheme="majorBidi"/>
          <w:lang w:val="fr-CH"/>
        </w:rPr>
      </w:pPr>
      <w:r w:rsidRPr="002C24C6">
        <w:rPr>
          <w:rFonts w:asciiTheme="majorBidi" w:hAnsiTheme="majorBidi" w:cstheme="majorBidi"/>
          <w:lang w:val="fr-CH"/>
        </w:rPr>
        <w:t xml:space="preserve">En vertu de la disposition spéciale 643 – affectée aux numéros ONU 3257 et ONU 3258 – le transport de l’asphalte coulé n’est pas soumis aux prescriptions applicables à la classe 9. La disposition spéciale 643 a été spécialement conçue pour les véhicules qui posent de l’asphalte sur les routes. Pour des raisons d’uniformité, il serait souhaitable d’élargir la portée de cette disposition spéciale en y incluant le transport à chaud de matières de la classe 9, en particulier de celles qui servent au marquage routier, qui serait aussi exempté des prescriptions applicables à la classe 9. </w:t>
      </w:r>
    </w:p>
    <w:p w:rsidR="00A3787A" w:rsidRPr="002C24C6" w:rsidRDefault="00A3787A" w:rsidP="00A3787A">
      <w:pPr>
        <w:pStyle w:val="SingleTxt"/>
        <w:numPr>
          <w:ilvl w:val="0"/>
          <w:numId w:val="7"/>
        </w:numPr>
        <w:tabs>
          <w:tab w:val="clear" w:pos="475"/>
          <w:tab w:val="num" w:pos="1742"/>
        </w:tabs>
        <w:ind w:left="1267"/>
        <w:rPr>
          <w:rFonts w:asciiTheme="majorBidi" w:hAnsiTheme="majorBidi" w:cstheme="majorBidi"/>
          <w:lang w:val="fr-CH"/>
        </w:rPr>
      </w:pPr>
      <w:r w:rsidRPr="002C24C6">
        <w:rPr>
          <w:rFonts w:asciiTheme="majorBidi" w:hAnsiTheme="majorBidi" w:cstheme="majorBidi"/>
          <w:lang w:val="fr-CH"/>
        </w:rPr>
        <w:t xml:space="preserve">Les matières transportées en vue de servir au marquage routier (par exemple les thermoplastiques) sont chauffées dans des chaudières qui sont placées sur les véhicules et transportées jusqu’au site où le marquage doit être effectué. La température de la surface externe de la chaudière ne dépasse jamais 70 °C. Ces chaudières sont fixées au véhicule de manière à prévenir tout mouvement dans les conditions normales de transport. Elles sont fermées de manière à éviter toute perte de produit pendant le transport. Les chaudières servent par exemple à fournir les thermoplastiques liquides qui sont utilisés sur le site de travail dans les machines à l’aide desquelles il est procédé au marquage routier. Les véhicules sur lesquels ces chaudières sont placées ne servent pas au transport d’autres marchandises dangereuses. </w:t>
      </w:r>
    </w:p>
    <w:p w:rsidR="00A3787A" w:rsidRPr="002C24C6" w:rsidRDefault="00A3787A" w:rsidP="00A3787A">
      <w:pPr>
        <w:pStyle w:val="SingleTxt"/>
        <w:numPr>
          <w:ilvl w:val="0"/>
          <w:numId w:val="7"/>
        </w:numPr>
        <w:tabs>
          <w:tab w:val="clear" w:pos="475"/>
          <w:tab w:val="num" w:pos="1742"/>
        </w:tabs>
        <w:ind w:left="1267"/>
        <w:rPr>
          <w:rFonts w:asciiTheme="majorBidi" w:hAnsiTheme="majorBidi" w:cstheme="majorBidi"/>
          <w:lang w:val="fr-CH"/>
        </w:rPr>
      </w:pPr>
      <w:r w:rsidRPr="002C24C6">
        <w:rPr>
          <w:rFonts w:asciiTheme="majorBidi" w:hAnsiTheme="majorBidi" w:cstheme="majorBidi"/>
          <w:lang w:val="fr-CH"/>
        </w:rPr>
        <w:t>La configuration utilisée pour appliquer les marques routières est très semblable à celle qui est utilisée pour l’asphalte coulé. De plus, l’application de ces marques sur de l’asphalte (fraîchement posé) est directement liée au processus consistant à poser ce même asphalte.</w:t>
      </w:r>
    </w:p>
    <w:p w:rsidR="00A3787A" w:rsidRPr="002C24C6" w:rsidRDefault="00A3787A" w:rsidP="00A3787A">
      <w:pPr>
        <w:pStyle w:val="SingleTxt"/>
        <w:numPr>
          <w:ilvl w:val="0"/>
          <w:numId w:val="7"/>
        </w:numPr>
        <w:tabs>
          <w:tab w:val="clear" w:pos="475"/>
          <w:tab w:val="num" w:pos="1742"/>
        </w:tabs>
        <w:ind w:left="1267"/>
        <w:rPr>
          <w:rFonts w:asciiTheme="majorBidi" w:hAnsiTheme="majorBidi" w:cstheme="majorBidi"/>
          <w:lang w:val="fr-CH"/>
        </w:rPr>
      </w:pPr>
      <w:r w:rsidRPr="002C24C6">
        <w:rPr>
          <w:rFonts w:asciiTheme="majorBidi" w:hAnsiTheme="majorBidi" w:cstheme="majorBidi"/>
          <w:lang w:val="fr-CH"/>
        </w:rPr>
        <w:t>La conception des chaudières est telle qu’elle les empêche d’être conformes aux dispositions applicables aux emballages.</w:t>
      </w:r>
    </w:p>
    <w:p w:rsidR="00A3787A" w:rsidRPr="002C24C6" w:rsidRDefault="00A3787A" w:rsidP="00A3787A">
      <w:pPr>
        <w:pStyle w:val="SingleTxt"/>
        <w:numPr>
          <w:ilvl w:val="0"/>
          <w:numId w:val="7"/>
        </w:numPr>
        <w:tabs>
          <w:tab w:val="clear" w:pos="475"/>
          <w:tab w:val="num" w:pos="1742"/>
        </w:tabs>
        <w:ind w:left="1267"/>
        <w:rPr>
          <w:rFonts w:asciiTheme="majorBidi" w:hAnsiTheme="majorBidi" w:cstheme="majorBidi"/>
          <w:lang w:val="fr-CH"/>
        </w:rPr>
      </w:pPr>
      <w:r w:rsidRPr="002C24C6">
        <w:rPr>
          <w:rFonts w:asciiTheme="majorBidi" w:hAnsiTheme="majorBidi" w:cstheme="majorBidi"/>
          <w:lang w:val="fr-CH"/>
        </w:rPr>
        <w:t xml:space="preserve">Si la Réunion commune considère que des mesures de sécurité supplémentaires sont nécessaires, le paragraphe 7 propose une solution de rechange. </w:t>
      </w:r>
    </w:p>
    <w:p w:rsidR="00A3787A" w:rsidRPr="002C24C6" w:rsidRDefault="00A3787A" w:rsidP="00A3787A">
      <w:pPr>
        <w:pStyle w:val="SingleTxt"/>
        <w:spacing w:after="0" w:line="120" w:lineRule="exact"/>
        <w:rPr>
          <w:rFonts w:asciiTheme="majorBidi" w:hAnsiTheme="majorBidi" w:cstheme="majorBidi"/>
          <w:b/>
          <w:sz w:val="10"/>
          <w:lang w:val="fr-CH"/>
        </w:rPr>
      </w:pPr>
    </w:p>
    <w:p w:rsidR="00A3787A" w:rsidRPr="002C24C6" w:rsidRDefault="00A3787A" w:rsidP="00A3787A">
      <w:pPr>
        <w:pStyle w:val="SingleTxt"/>
        <w:spacing w:after="0" w:line="120" w:lineRule="exact"/>
        <w:rPr>
          <w:rFonts w:asciiTheme="majorBidi" w:hAnsiTheme="majorBidi" w:cstheme="majorBidi"/>
          <w:b/>
          <w:sz w:val="10"/>
          <w:lang w:val="fr-CH"/>
        </w:rPr>
      </w:pPr>
    </w:p>
    <w:p w:rsidR="00A3787A" w:rsidRPr="002C24C6" w:rsidRDefault="00A3787A" w:rsidP="00A378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CH"/>
        </w:rPr>
      </w:pPr>
      <w:r w:rsidRPr="002C24C6">
        <w:rPr>
          <w:rFonts w:asciiTheme="majorBidi" w:hAnsiTheme="majorBidi" w:cstheme="majorBidi"/>
          <w:lang w:val="fr-CH"/>
        </w:rPr>
        <w:tab/>
      </w:r>
      <w:r w:rsidRPr="002C24C6">
        <w:rPr>
          <w:rFonts w:asciiTheme="majorBidi" w:hAnsiTheme="majorBidi" w:cstheme="majorBidi"/>
          <w:lang w:val="fr-CH"/>
        </w:rPr>
        <w:tab/>
        <w:t>Proposition 1 (première option)</w:t>
      </w: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numPr>
          <w:ilvl w:val="0"/>
          <w:numId w:val="7"/>
        </w:numPr>
        <w:tabs>
          <w:tab w:val="clear" w:pos="475"/>
          <w:tab w:val="num" w:pos="1742"/>
        </w:tabs>
        <w:ind w:left="1267"/>
        <w:rPr>
          <w:rFonts w:asciiTheme="majorBidi" w:hAnsiTheme="majorBidi" w:cstheme="majorBidi"/>
          <w:b/>
          <w:bCs/>
          <w:lang w:val="fr-CH"/>
        </w:rPr>
      </w:pPr>
      <w:r w:rsidRPr="002C24C6">
        <w:rPr>
          <w:rFonts w:asciiTheme="majorBidi" w:hAnsiTheme="majorBidi" w:cstheme="majorBidi"/>
          <w:lang w:val="fr-CH"/>
        </w:rPr>
        <w:t>Modifier la disposition spéciale 643 comme suit :</w:t>
      </w:r>
    </w:p>
    <w:p w:rsidR="00A3787A" w:rsidRPr="002C24C6" w:rsidRDefault="00A3787A" w:rsidP="002C24C6">
      <w:pPr>
        <w:pStyle w:val="SingleTxt"/>
        <w:ind w:left="2218" w:hanging="951"/>
        <w:rPr>
          <w:rFonts w:asciiTheme="majorBidi" w:hAnsiTheme="majorBidi" w:cstheme="majorBidi"/>
          <w:lang w:val="fr-CH"/>
        </w:rPr>
      </w:pPr>
      <w:r w:rsidRPr="002C24C6">
        <w:rPr>
          <w:rFonts w:asciiTheme="majorBidi" w:hAnsiTheme="majorBidi" w:cstheme="majorBidi"/>
          <w:lang w:val="fr-CH"/>
        </w:rPr>
        <w:t>« </w:t>
      </w:r>
      <w:r w:rsidRPr="002C24C6">
        <w:rPr>
          <w:rFonts w:asciiTheme="majorBidi" w:hAnsiTheme="majorBidi" w:cstheme="majorBidi"/>
          <w:b/>
          <w:bCs/>
          <w:lang w:val="fr-CH"/>
        </w:rPr>
        <w:t>643</w:t>
      </w:r>
      <w:r w:rsidRPr="002C24C6">
        <w:rPr>
          <w:rFonts w:asciiTheme="majorBidi" w:hAnsiTheme="majorBidi" w:cstheme="majorBidi"/>
          <w:lang w:val="fr-CH"/>
        </w:rPr>
        <w:tab/>
        <w:t>Les matières destinées au marquage routier transportées à chaud et l’asphalte coulé ne sont pas soumis aux prescriptions applicables à la classe 9. ».</w:t>
      </w:r>
    </w:p>
    <w:p w:rsidR="00A3787A" w:rsidRPr="002C24C6" w:rsidRDefault="00A3787A" w:rsidP="00A3787A">
      <w:pPr>
        <w:pStyle w:val="SingleTxt"/>
        <w:spacing w:after="0" w:line="120" w:lineRule="exact"/>
        <w:rPr>
          <w:rFonts w:asciiTheme="majorBidi" w:hAnsiTheme="majorBidi" w:cstheme="majorBidi"/>
          <w:b/>
          <w:sz w:val="10"/>
          <w:lang w:val="fr-CH"/>
        </w:rPr>
      </w:pPr>
    </w:p>
    <w:p w:rsidR="00A3787A" w:rsidRPr="002C24C6" w:rsidRDefault="00A3787A" w:rsidP="00A3787A">
      <w:pPr>
        <w:pStyle w:val="SingleTxt"/>
        <w:spacing w:after="0" w:line="120" w:lineRule="exact"/>
        <w:rPr>
          <w:rFonts w:asciiTheme="majorBidi" w:hAnsiTheme="majorBidi" w:cstheme="majorBidi"/>
          <w:b/>
          <w:sz w:val="10"/>
          <w:lang w:val="fr-CH"/>
        </w:rPr>
      </w:pPr>
    </w:p>
    <w:p w:rsidR="00A3787A" w:rsidRPr="002C24C6" w:rsidRDefault="00A3787A" w:rsidP="00A378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CH"/>
        </w:rPr>
      </w:pPr>
      <w:r w:rsidRPr="002C24C6">
        <w:rPr>
          <w:rFonts w:asciiTheme="majorBidi" w:hAnsiTheme="majorBidi" w:cstheme="majorBidi"/>
          <w:lang w:val="fr-CH"/>
        </w:rPr>
        <w:tab/>
      </w:r>
      <w:r w:rsidRPr="002C24C6">
        <w:rPr>
          <w:rFonts w:asciiTheme="majorBidi" w:hAnsiTheme="majorBidi" w:cstheme="majorBidi"/>
          <w:lang w:val="fr-CH"/>
        </w:rPr>
        <w:tab/>
        <w:t>Proposition 2 (seconde option)</w:t>
      </w: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numPr>
          <w:ilvl w:val="0"/>
          <w:numId w:val="7"/>
        </w:numPr>
        <w:tabs>
          <w:tab w:val="clear" w:pos="475"/>
          <w:tab w:val="num" w:pos="1742"/>
        </w:tabs>
        <w:ind w:left="1267"/>
        <w:rPr>
          <w:rFonts w:asciiTheme="majorBidi" w:hAnsiTheme="majorBidi" w:cstheme="majorBidi"/>
          <w:lang w:val="fr-CH"/>
        </w:rPr>
      </w:pPr>
      <w:r w:rsidRPr="002C24C6">
        <w:rPr>
          <w:rFonts w:asciiTheme="majorBidi" w:hAnsiTheme="majorBidi" w:cstheme="majorBidi"/>
          <w:lang w:val="fr-CH"/>
        </w:rPr>
        <w:t>Nouvelle disposition spéciale :</w:t>
      </w:r>
    </w:p>
    <w:p w:rsidR="00A3787A" w:rsidRPr="002C24C6" w:rsidRDefault="00A3787A" w:rsidP="002C24C6">
      <w:pPr>
        <w:pStyle w:val="SingleTxt"/>
        <w:ind w:left="2218" w:hanging="951"/>
        <w:rPr>
          <w:rFonts w:asciiTheme="majorBidi" w:hAnsiTheme="majorBidi" w:cstheme="majorBidi"/>
          <w:lang w:val="fr-CH"/>
        </w:rPr>
      </w:pPr>
      <w:r w:rsidRPr="002C24C6">
        <w:rPr>
          <w:rFonts w:asciiTheme="majorBidi" w:hAnsiTheme="majorBidi" w:cstheme="majorBidi"/>
          <w:lang w:val="fr-CH"/>
        </w:rPr>
        <w:t>« </w:t>
      </w:r>
      <w:r w:rsidRPr="002C24C6">
        <w:rPr>
          <w:rFonts w:asciiTheme="majorBidi" w:hAnsiTheme="majorBidi" w:cstheme="majorBidi"/>
          <w:b/>
          <w:lang w:val="fr-CH"/>
        </w:rPr>
        <w:t>6XX</w:t>
      </w:r>
      <w:r w:rsidRPr="002C24C6">
        <w:rPr>
          <w:rFonts w:asciiTheme="majorBidi" w:hAnsiTheme="majorBidi" w:cstheme="majorBidi"/>
          <w:b/>
          <w:lang w:val="fr-CH"/>
        </w:rPr>
        <w:tab/>
      </w:r>
      <w:r w:rsidRPr="002C24C6">
        <w:rPr>
          <w:rFonts w:asciiTheme="majorBidi" w:hAnsiTheme="majorBidi" w:cstheme="majorBidi"/>
          <w:lang w:val="fr-CH"/>
        </w:rPr>
        <w:t xml:space="preserve">L’asphalte coulé n’est pas soumis aux prescriptions applicables à la classe 9. </w:t>
      </w:r>
    </w:p>
    <w:p w:rsidR="00A3787A" w:rsidRPr="002C24C6" w:rsidRDefault="002C24C6" w:rsidP="002C24C6">
      <w:pPr>
        <w:pStyle w:val="SingleTxt"/>
        <w:ind w:left="2218" w:hanging="951"/>
        <w:rPr>
          <w:rFonts w:asciiTheme="majorBidi" w:hAnsiTheme="majorBidi" w:cstheme="majorBidi"/>
          <w:lang w:val="fr-CH"/>
        </w:rPr>
      </w:pPr>
      <w:r w:rsidRPr="002C24C6">
        <w:rPr>
          <w:rFonts w:asciiTheme="majorBidi" w:hAnsiTheme="majorBidi" w:cstheme="majorBidi"/>
          <w:lang w:val="fr-CH"/>
        </w:rPr>
        <w:tab/>
      </w:r>
      <w:r w:rsidRPr="002C24C6">
        <w:rPr>
          <w:rFonts w:asciiTheme="majorBidi" w:hAnsiTheme="majorBidi" w:cstheme="majorBidi"/>
          <w:lang w:val="fr-CH"/>
        </w:rPr>
        <w:tab/>
      </w:r>
      <w:r w:rsidR="00A3787A" w:rsidRPr="002C24C6">
        <w:rPr>
          <w:rFonts w:asciiTheme="majorBidi" w:hAnsiTheme="majorBidi" w:cstheme="majorBidi"/>
          <w:lang w:val="fr-CH"/>
        </w:rPr>
        <w:t>Les matières destinées au marquage routier transportées à chaud ne sont pas soumises aux prescriptions applicables à la classe 9, pour autant que les conditions suivantes soient réunies :</w:t>
      </w:r>
    </w:p>
    <w:p w:rsidR="00A3787A" w:rsidRPr="002C24C6" w:rsidRDefault="00A3787A" w:rsidP="002C24C6">
      <w:pPr>
        <w:pStyle w:val="Bullet3"/>
        <w:rPr>
          <w:rFonts w:asciiTheme="majorBidi" w:hAnsiTheme="majorBidi" w:cstheme="majorBidi"/>
          <w:bCs/>
          <w:lang w:val="fr-CH"/>
        </w:rPr>
      </w:pPr>
      <w:r w:rsidRPr="002C24C6">
        <w:rPr>
          <w:rFonts w:asciiTheme="majorBidi" w:hAnsiTheme="majorBidi" w:cstheme="majorBidi"/>
          <w:lang w:val="fr-CH"/>
        </w:rPr>
        <w:t>La température de la surface exter</w:t>
      </w:r>
      <w:bookmarkStart w:id="0" w:name="_GoBack"/>
      <w:bookmarkEnd w:id="0"/>
      <w:r w:rsidRPr="002C24C6">
        <w:rPr>
          <w:rFonts w:asciiTheme="majorBidi" w:hAnsiTheme="majorBidi" w:cstheme="majorBidi"/>
          <w:lang w:val="fr-CH"/>
        </w:rPr>
        <w:t>ne de la chaudière ne dépasse pas 70 </w:t>
      </w:r>
      <w:r w:rsidR="00462FEB" w:rsidRPr="002C24C6">
        <w:rPr>
          <w:rFonts w:asciiTheme="majorBidi" w:hAnsiTheme="majorBidi" w:cstheme="majorBidi"/>
          <w:lang w:val="fr-CH"/>
        </w:rPr>
        <w:t>C;</w:t>
      </w:r>
    </w:p>
    <w:p w:rsidR="00A3787A" w:rsidRPr="002C24C6" w:rsidRDefault="00A3787A" w:rsidP="002C24C6">
      <w:pPr>
        <w:pStyle w:val="Bullet3"/>
        <w:rPr>
          <w:rFonts w:asciiTheme="majorBidi" w:hAnsiTheme="majorBidi" w:cstheme="majorBidi"/>
          <w:bCs/>
          <w:lang w:val="fr-CH"/>
        </w:rPr>
      </w:pPr>
      <w:r w:rsidRPr="002C24C6">
        <w:rPr>
          <w:rFonts w:asciiTheme="majorBidi" w:hAnsiTheme="majorBidi" w:cstheme="majorBidi"/>
          <w:lang w:val="fr-CH"/>
        </w:rPr>
        <w:t>La chaudière est fermée de manière à éviter toute perte de produit pendant le transport;</w:t>
      </w:r>
    </w:p>
    <w:p w:rsidR="00A3787A" w:rsidRPr="002C24C6" w:rsidRDefault="00A3787A" w:rsidP="002C24C6">
      <w:pPr>
        <w:pStyle w:val="Bullet3"/>
        <w:rPr>
          <w:rFonts w:asciiTheme="majorBidi" w:hAnsiTheme="majorBidi" w:cstheme="majorBidi"/>
          <w:bCs/>
          <w:lang w:val="fr-CH"/>
        </w:rPr>
      </w:pPr>
      <w:r w:rsidRPr="002C24C6">
        <w:rPr>
          <w:rFonts w:asciiTheme="majorBidi" w:hAnsiTheme="majorBidi" w:cstheme="majorBidi"/>
          <w:lang w:val="fr-CH"/>
        </w:rPr>
        <w:lastRenderedPageBreak/>
        <w:t>La capacité maximale de la chaudière est limitée à 3 </w:t>
      </w:r>
      <w:r w:rsidRPr="0009066F">
        <w:rPr>
          <w:rFonts w:asciiTheme="majorBidi" w:hAnsiTheme="majorBidi" w:cstheme="majorBidi"/>
          <w:lang w:val="fr-CH"/>
        </w:rPr>
        <w:t>000 l.</w:t>
      </w:r>
      <w:r w:rsidRPr="002C24C6">
        <w:rPr>
          <w:rFonts w:asciiTheme="majorBidi" w:hAnsiTheme="majorBidi" w:cstheme="majorBidi"/>
          <w:lang w:val="fr-CH"/>
        </w:rPr>
        <w:t> ».</w:t>
      </w:r>
    </w:p>
    <w:p w:rsidR="00A3787A" w:rsidRPr="002C24C6" w:rsidRDefault="00A3787A" w:rsidP="00A378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CH"/>
        </w:rPr>
      </w:pPr>
      <w:r w:rsidRPr="002C24C6">
        <w:rPr>
          <w:rFonts w:asciiTheme="majorBidi" w:hAnsiTheme="majorBidi" w:cstheme="majorBidi"/>
          <w:lang w:val="fr-CH"/>
        </w:rPr>
        <w:tab/>
      </w:r>
      <w:r w:rsidRPr="002C24C6">
        <w:rPr>
          <w:rFonts w:asciiTheme="majorBidi" w:hAnsiTheme="majorBidi" w:cstheme="majorBidi"/>
          <w:lang w:val="fr-CH"/>
        </w:rPr>
        <w:tab/>
        <w:t>Justification</w:t>
      </w: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spacing w:after="0" w:line="120" w:lineRule="exact"/>
        <w:rPr>
          <w:rFonts w:asciiTheme="majorBidi" w:hAnsiTheme="majorBidi" w:cstheme="majorBidi"/>
          <w:sz w:val="10"/>
          <w:lang w:val="fr-CH"/>
        </w:rPr>
      </w:pPr>
    </w:p>
    <w:p w:rsidR="00A3787A" w:rsidRPr="002C24C6" w:rsidRDefault="00A3787A" w:rsidP="00A3787A">
      <w:pPr>
        <w:pStyle w:val="SingleTxt"/>
        <w:rPr>
          <w:rFonts w:asciiTheme="majorBidi" w:hAnsiTheme="majorBidi" w:cstheme="majorBidi"/>
          <w:lang w:val="fr-CH"/>
        </w:rPr>
      </w:pPr>
      <w:r w:rsidRPr="002C24C6">
        <w:rPr>
          <w:rFonts w:asciiTheme="majorBidi" w:hAnsiTheme="majorBidi" w:cstheme="majorBidi"/>
          <w:lang w:val="fr-CH"/>
        </w:rPr>
        <w:tab/>
        <w:t xml:space="preserve">Il s’agit d’assurer l’application uniforme des règlements concernant le transport de matières à chaud et donc d’éviter toute inégalité entre les parties contractantes en raison d’interprétations différentes des règles par les autorités de contrôle et de surveillance désignées. </w:t>
      </w:r>
    </w:p>
    <w:p w:rsidR="00672B1E" w:rsidRPr="002C24C6" w:rsidRDefault="0086002E" w:rsidP="00A3787A">
      <w:pPr>
        <w:pStyle w:val="SingleTxt"/>
        <w:spacing w:after="0" w:line="240" w:lineRule="auto"/>
        <w:rPr>
          <w:rFonts w:asciiTheme="majorBidi" w:hAnsiTheme="majorBidi" w:cstheme="majorBidi"/>
          <w:lang w:val="fr-CH"/>
        </w:rPr>
      </w:pPr>
      <w:r w:rsidRPr="0086002E">
        <w:rPr>
          <w:rFonts w:asciiTheme="majorBidi" w:hAnsiTheme="majorBidi" w:cstheme="majorBidi"/>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p w:rsidR="003D1C3A" w:rsidRPr="002C24C6" w:rsidRDefault="003D1C3A">
      <w:pPr>
        <w:pStyle w:val="SingleTxt"/>
        <w:spacing w:after="0" w:line="240" w:lineRule="auto"/>
        <w:rPr>
          <w:rFonts w:asciiTheme="majorBidi" w:hAnsiTheme="majorBidi" w:cstheme="majorBidi"/>
          <w:lang w:val="fr-CH"/>
        </w:rPr>
      </w:pPr>
    </w:p>
    <w:sectPr w:rsidR="003D1C3A" w:rsidRPr="002C24C6" w:rsidSect="00672B1E">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83" w:rsidRDefault="00C92483" w:rsidP="00F3330B">
      <w:pPr>
        <w:spacing w:line="240" w:lineRule="auto"/>
      </w:pPr>
      <w:r>
        <w:separator/>
      </w:r>
    </w:p>
  </w:endnote>
  <w:endnote w:type="continuationSeparator" w:id="0">
    <w:p w:rsidR="00C92483" w:rsidRDefault="00C92483"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672B1E" w:rsidTr="00672B1E">
      <w:trPr>
        <w:jc w:val="center"/>
      </w:trPr>
      <w:tc>
        <w:tcPr>
          <w:tcW w:w="5126" w:type="dxa"/>
          <w:shd w:val="clear" w:color="auto" w:fill="auto"/>
        </w:tcPr>
        <w:p w:rsidR="00672B1E" w:rsidRPr="00672B1E" w:rsidRDefault="0086002E" w:rsidP="00672B1E">
          <w:pPr>
            <w:pStyle w:val="Pieddepage"/>
            <w:jc w:val="right"/>
            <w:rPr>
              <w:b w:val="0"/>
              <w:w w:val="103"/>
              <w:sz w:val="14"/>
            </w:rPr>
          </w:pPr>
          <w:fldSimple w:instr=" DOCVARIABLE &quot;FooterJN&quot; \* MERGEFORMAT ">
            <w:r w:rsidR="001C09E9">
              <w:rPr>
                <w:b w:val="0"/>
                <w:w w:val="103"/>
                <w:sz w:val="14"/>
              </w:rPr>
              <w:t>GE.15-11227</w:t>
            </w:r>
          </w:fldSimple>
        </w:p>
      </w:tc>
      <w:tc>
        <w:tcPr>
          <w:tcW w:w="5127" w:type="dxa"/>
          <w:shd w:val="clear" w:color="auto" w:fill="auto"/>
        </w:tcPr>
        <w:p w:rsidR="00672B1E" w:rsidRPr="00672B1E" w:rsidRDefault="0086002E" w:rsidP="00672B1E">
          <w:pPr>
            <w:pStyle w:val="Pieddepage"/>
            <w:rPr>
              <w:w w:val="103"/>
            </w:rPr>
          </w:pPr>
          <w:r>
            <w:rPr>
              <w:w w:val="103"/>
            </w:rPr>
            <w:fldChar w:fldCharType="begin"/>
          </w:r>
          <w:r w:rsidR="00672B1E">
            <w:rPr>
              <w:w w:val="103"/>
            </w:rPr>
            <w:instrText xml:space="preserve"> PAGE  \* Arabic  \* MERGEFORMAT </w:instrText>
          </w:r>
          <w:r>
            <w:rPr>
              <w:w w:val="103"/>
            </w:rPr>
            <w:fldChar w:fldCharType="separate"/>
          </w:r>
          <w:r w:rsidR="006879DD">
            <w:rPr>
              <w:noProof/>
              <w:w w:val="103"/>
            </w:rPr>
            <w:t>2</w:t>
          </w:r>
          <w:r>
            <w:rPr>
              <w:w w:val="103"/>
            </w:rPr>
            <w:fldChar w:fldCharType="end"/>
          </w:r>
          <w:r w:rsidR="00672B1E">
            <w:rPr>
              <w:w w:val="103"/>
            </w:rPr>
            <w:t>/</w:t>
          </w:r>
          <w:fldSimple w:instr=" NUMPAGES  \* Arabic  \* MERGEFORMAT ">
            <w:r w:rsidR="006879DD">
              <w:rPr>
                <w:noProof/>
                <w:w w:val="103"/>
              </w:rPr>
              <w:t>3</w:t>
            </w:r>
          </w:fldSimple>
        </w:p>
      </w:tc>
    </w:tr>
  </w:tbl>
  <w:p w:rsidR="00672B1E" w:rsidRPr="00672B1E" w:rsidRDefault="00672B1E" w:rsidP="00672B1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672B1E" w:rsidTr="00672B1E">
      <w:trPr>
        <w:jc w:val="center"/>
      </w:trPr>
      <w:tc>
        <w:tcPr>
          <w:tcW w:w="5126" w:type="dxa"/>
          <w:shd w:val="clear" w:color="auto" w:fill="auto"/>
        </w:tcPr>
        <w:p w:rsidR="00672B1E" w:rsidRPr="00672B1E" w:rsidRDefault="0086002E" w:rsidP="00672B1E">
          <w:pPr>
            <w:pStyle w:val="Pieddepage"/>
            <w:jc w:val="right"/>
            <w:rPr>
              <w:w w:val="103"/>
            </w:rPr>
          </w:pPr>
          <w:r>
            <w:rPr>
              <w:w w:val="103"/>
            </w:rPr>
            <w:fldChar w:fldCharType="begin"/>
          </w:r>
          <w:r w:rsidR="00672B1E">
            <w:rPr>
              <w:w w:val="103"/>
            </w:rPr>
            <w:instrText xml:space="preserve"> PAGE  \* Arabic  \* MERGEFORMAT </w:instrText>
          </w:r>
          <w:r>
            <w:rPr>
              <w:w w:val="103"/>
            </w:rPr>
            <w:fldChar w:fldCharType="separate"/>
          </w:r>
          <w:r w:rsidR="006879DD">
            <w:rPr>
              <w:noProof/>
              <w:w w:val="103"/>
            </w:rPr>
            <w:t>3</w:t>
          </w:r>
          <w:r>
            <w:rPr>
              <w:w w:val="103"/>
            </w:rPr>
            <w:fldChar w:fldCharType="end"/>
          </w:r>
          <w:r w:rsidR="00672B1E">
            <w:rPr>
              <w:w w:val="103"/>
            </w:rPr>
            <w:t>/</w:t>
          </w:r>
          <w:fldSimple w:instr=" NUMPAGES  \* Arabic  \* MERGEFORMAT ">
            <w:r w:rsidR="006879DD">
              <w:rPr>
                <w:noProof/>
                <w:w w:val="103"/>
              </w:rPr>
              <w:t>3</w:t>
            </w:r>
          </w:fldSimple>
        </w:p>
      </w:tc>
      <w:tc>
        <w:tcPr>
          <w:tcW w:w="5127" w:type="dxa"/>
          <w:shd w:val="clear" w:color="auto" w:fill="auto"/>
        </w:tcPr>
        <w:p w:rsidR="00672B1E" w:rsidRPr="00672B1E" w:rsidRDefault="0086002E" w:rsidP="00672B1E">
          <w:pPr>
            <w:pStyle w:val="Pieddepage"/>
            <w:rPr>
              <w:b w:val="0"/>
              <w:w w:val="103"/>
              <w:sz w:val="14"/>
            </w:rPr>
          </w:pPr>
          <w:fldSimple w:instr=" DOCVARIABLE &quot;FooterJN&quot; \* MERGEFORMAT ">
            <w:r w:rsidR="001C09E9">
              <w:rPr>
                <w:b w:val="0"/>
                <w:w w:val="103"/>
                <w:sz w:val="14"/>
              </w:rPr>
              <w:t>GE.15-11227</w:t>
            </w:r>
          </w:fldSimple>
        </w:p>
      </w:tc>
    </w:tr>
  </w:tbl>
  <w:p w:rsidR="00672B1E" w:rsidRPr="00672B1E" w:rsidRDefault="00672B1E" w:rsidP="00672B1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E" w:rsidRDefault="00672B1E">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5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53&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672B1E" w:rsidTr="00672B1E">
      <w:tc>
        <w:tcPr>
          <w:tcW w:w="3859" w:type="dxa"/>
        </w:tcPr>
        <w:p w:rsidR="00672B1E" w:rsidRDefault="0086002E" w:rsidP="00672B1E">
          <w:pPr>
            <w:pStyle w:val="Pieddepage"/>
            <w:rPr>
              <w:b w:val="0"/>
              <w:sz w:val="20"/>
            </w:rPr>
          </w:pPr>
          <w:fldSimple w:instr=" DOCVARIABLE &quot;jobn&quot; \* MERGEFORMAT ">
            <w:r w:rsidR="001C09E9">
              <w:rPr>
                <w:b w:val="0"/>
                <w:sz w:val="20"/>
              </w:rPr>
              <w:t>GE.15-11227 (F)</w:t>
            </w:r>
          </w:fldSimple>
          <w:r w:rsidR="00AD281E">
            <w:rPr>
              <w:b w:val="0"/>
              <w:sz w:val="20"/>
            </w:rPr>
            <w:t xml:space="preserve">    </w:t>
          </w:r>
          <w:r w:rsidR="00672B1E">
            <w:rPr>
              <w:b w:val="0"/>
              <w:sz w:val="20"/>
            </w:rPr>
            <w:t>130815</w:t>
          </w:r>
          <w:r w:rsidR="00AD281E">
            <w:rPr>
              <w:b w:val="0"/>
              <w:sz w:val="20"/>
            </w:rPr>
            <w:t xml:space="preserve">    </w:t>
          </w:r>
          <w:proofErr w:type="spellStart"/>
          <w:r w:rsidR="00672B1E">
            <w:rPr>
              <w:b w:val="0"/>
              <w:sz w:val="20"/>
            </w:rPr>
            <w:t>130815</w:t>
          </w:r>
          <w:proofErr w:type="spellEnd"/>
        </w:p>
        <w:p w:rsidR="00672B1E" w:rsidRPr="00672B1E" w:rsidRDefault="0086002E" w:rsidP="00672B1E">
          <w:pPr>
            <w:pStyle w:val="Pieddepage"/>
            <w:spacing w:before="120" w:line="200" w:lineRule="exact"/>
            <w:rPr>
              <w:rFonts w:ascii="Barcode 3 of 9 by request" w:hAnsi="Barcode 3 of 9 by request"/>
              <w:b w:val="0"/>
              <w:spacing w:val="0"/>
              <w:w w:val="100"/>
              <w:sz w:val="24"/>
            </w:rPr>
          </w:pPr>
          <w:fldSimple w:instr=" DOCVARIABLE &quot;Barcode&quot; \* MERGEFORMAT ">
            <w:r w:rsidR="001C09E9">
              <w:rPr>
                <w:rFonts w:ascii="Barcode 3 of 9 by request" w:hAnsi="Barcode 3 of 9 by request"/>
                <w:b w:val="0"/>
                <w:spacing w:val="0"/>
                <w:w w:val="100"/>
                <w:sz w:val="24"/>
              </w:rPr>
              <w:t>*1511227*</w:t>
            </w:r>
          </w:fldSimple>
        </w:p>
      </w:tc>
      <w:tc>
        <w:tcPr>
          <w:tcW w:w="5127" w:type="dxa"/>
        </w:tcPr>
        <w:p w:rsidR="00672B1E" w:rsidRDefault="00672B1E" w:rsidP="00672B1E">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72B1E" w:rsidRPr="00672B1E" w:rsidRDefault="00672B1E" w:rsidP="00672B1E">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83" w:rsidRPr="005C0BB2" w:rsidRDefault="00C92483" w:rsidP="005C0BB2">
      <w:pPr>
        <w:pStyle w:val="Pieddepage"/>
        <w:spacing w:after="80"/>
        <w:ind w:left="792"/>
        <w:rPr>
          <w:sz w:val="16"/>
        </w:rPr>
      </w:pPr>
      <w:r w:rsidRPr="005C0BB2">
        <w:rPr>
          <w:sz w:val="16"/>
        </w:rPr>
        <w:t>__________________</w:t>
      </w:r>
    </w:p>
  </w:footnote>
  <w:footnote w:type="continuationSeparator" w:id="0">
    <w:p w:rsidR="00C92483" w:rsidRPr="005C0BB2" w:rsidRDefault="00C92483" w:rsidP="005C0BB2">
      <w:pPr>
        <w:pStyle w:val="Pieddepage"/>
        <w:spacing w:after="80"/>
        <w:ind w:left="792"/>
        <w:rPr>
          <w:sz w:val="16"/>
        </w:rPr>
      </w:pPr>
      <w:r w:rsidRPr="005C0BB2">
        <w:rPr>
          <w:sz w:val="16"/>
        </w:rPr>
        <w:t>__________________</w:t>
      </w:r>
    </w:p>
  </w:footnote>
  <w:footnote w:id="1">
    <w:p w:rsidR="005C0BB2" w:rsidRPr="00B41E11" w:rsidRDefault="005C0BB2" w:rsidP="003D1C3A">
      <w:pPr>
        <w:pStyle w:val="Notedebasdepage"/>
        <w:widowControl w:val="0"/>
        <w:tabs>
          <w:tab w:val="right" w:pos="1195"/>
          <w:tab w:val="left" w:pos="1267"/>
          <w:tab w:val="left" w:pos="1742"/>
          <w:tab w:val="left" w:pos="2218"/>
          <w:tab w:val="left" w:pos="2693"/>
        </w:tabs>
        <w:ind w:left="1267" w:right="1260" w:hanging="432"/>
        <w:rPr>
          <w:lang w:val="fr-CH"/>
        </w:rPr>
      </w:pPr>
      <w:r w:rsidRPr="00B41E11">
        <w:rPr>
          <w:lang w:val="fr-CH"/>
        </w:rPr>
        <w:tab/>
      </w:r>
      <w:r w:rsidRPr="00B41E11">
        <w:rPr>
          <w:rStyle w:val="Appelnotedebasdep"/>
          <w:color w:val="auto"/>
          <w:lang w:val="fr-CH"/>
        </w:rPr>
        <w:footnoteRef/>
      </w:r>
      <w:r w:rsidRPr="00B41E11">
        <w:rPr>
          <w:lang w:val="fr-CH"/>
        </w:rPr>
        <w:tab/>
        <w:t>Conformément au programme de travail du Comité des transports intérieurs pour</w:t>
      </w:r>
      <w:r w:rsidR="00AD281E" w:rsidRPr="00B41E11">
        <w:rPr>
          <w:lang w:val="fr-CH"/>
        </w:rPr>
        <w:t xml:space="preserve"> </w:t>
      </w:r>
      <w:r w:rsidRPr="00B41E11">
        <w:rPr>
          <w:lang w:val="fr-CH"/>
        </w:rPr>
        <w:t>2014</w:t>
      </w:r>
      <w:r w:rsidR="003D1C3A" w:rsidRPr="00B41E11">
        <w:rPr>
          <w:lang w:val="fr-CH"/>
        </w:rPr>
        <w:t>-2015 (ECE/TRANS/240, par. </w:t>
      </w:r>
      <w:r w:rsidRPr="00B41E11">
        <w:rPr>
          <w:lang w:val="fr-CH"/>
        </w:rPr>
        <w:t>100, ECE/TRANS/2014/23, module 9, par.</w:t>
      </w:r>
      <w:r w:rsidR="003D1C3A" w:rsidRPr="00B41E11">
        <w:rPr>
          <w:lang w:val="fr-CH"/>
        </w:rPr>
        <w:t> </w:t>
      </w:r>
      <w:r w:rsidRPr="00B41E11">
        <w:rPr>
          <w:lang w:val="fr-CH"/>
        </w:rPr>
        <w:t>9.2).</w:t>
      </w:r>
    </w:p>
  </w:footnote>
  <w:footnote w:id="2">
    <w:p w:rsidR="005C0BB2" w:rsidRPr="00B41E11" w:rsidRDefault="005C0BB2" w:rsidP="005C0BB2">
      <w:pPr>
        <w:pStyle w:val="Notedebasdepage"/>
        <w:widowControl w:val="0"/>
        <w:tabs>
          <w:tab w:val="right" w:pos="1195"/>
          <w:tab w:val="left" w:pos="1267"/>
          <w:tab w:val="left" w:pos="1742"/>
          <w:tab w:val="left" w:pos="2218"/>
          <w:tab w:val="left" w:pos="2693"/>
        </w:tabs>
        <w:ind w:left="1267" w:right="1260" w:hanging="432"/>
        <w:rPr>
          <w:lang w:val="fr-CH"/>
        </w:rPr>
      </w:pPr>
      <w:r w:rsidRPr="00B41E11">
        <w:rPr>
          <w:lang w:val="fr-CH"/>
        </w:rPr>
        <w:tab/>
      </w:r>
      <w:r w:rsidRPr="00B41E11">
        <w:rPr>
          <w:rStyle w:val="Appelnotedebasdep"/>
          <w:color w:val="auto"/>
          <w:lang w:val="fr-CH"/>
        </w:rPr>
        <w:footnoteRef/>
      </w:r>
      <w:r w:rsidRPr="00B41E11">
        <w:rPr>
          <w:lang w:val="fr-CH"/>
        </w:rPr>
        <w:tab/>
        <w:t>Diffusée par l</w:t>
      </w:r>
      <w:r w:rsidR="00A3787A" w:rsidRPr="00B41E11">
        <w:rPr>
          <w:lang w:val="fr-CH"/>
        </w:rPr>
        <w:t>’</w:t>
      </w:r>
      <w:r w:rsidRPr="00B41E11">
        <w:rPr>
          <w:lang w:val="fr-CH"/>
        </w:rPr>
        <w:t>Organisation intergouvernementale pour les transports internationaux ferroviaires (OTIF) sous la cote OTIF/RID/RC/2015/53.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672B1E" w:rsidTr="00672B1E">
      <w:trPr>
        <w:trHeight w:hRule="exact" w:val="864"/>
        <w:jc w:val="center"/>
      </w:trPr>
      <w:tc>
        <w:tcPr>
          <w:tcW w:w="4882" w:type="dxa"/>
          <w:shd w:val="clear" w:color="auto" w:fill="auto"/>
          <w:vAlign w:val="bottom"/>
        </w:tcPr>
        <w:p w:rsidR="00672B1E" w:rsidRPr="00672B1E" w:rsidRDefault="0086002E" w:rsidP="00672B1E">
          <w:pPr>
            <w:pStyle w:val="En-tte"/>
            <w:spacing w:after="80"/>
            <w:rPr>
              <w:b/>
              <w:color w:val="000000"/>
            </w:rPr>
          </w:pPr>
          <w:r>
            <w:rPr>
              <w:b/>
              <w:color w:val="000000"/>
            </w:rPr>
            <w:fldChar w:fldCharType="begin"/>
          </w:r>
          <w:r w:rsidR="00672B1E">
            <w:rPr>
              <w:b/>
              <w:color w:val="000000"/>
            </w:rPr>
            <w:instrText xml:space="preserve"> DOCVARIABLE "sss1" \* MERGEFORMAT </w:instrText>
          </w:r>
          <w:r>
            <w:rPr>
              <w:b/>
              <w:color w:val="000000"/>
            </w:rPr>
            <w:fldChar w:fldCharType="separate"/>
          </w:r>
          <w:r w:rsidR="001C09E9">
            <w:rPr>
              <w:b/>
              <w:color w:val="000000"/>
            </w:rPr>
            <w:t>ECE/TRANS/WP.15/AC.1/2015/53</w:t>
          </w:r>
          <w:r>
            <w:rPr>
              <w:b/>
              <w:color w:val="000000"/>
            </w:rPr>
            <w:fldChar w:fldCharType="end"/>
          </w:r>
        </w:p>
      </w:tc>
      <w:tc>
        <w:tcPr>
          <w:tcW w:w="5127" w:type="dxa"/>
          <w:shd w:val="clear" w:color="auto" w:fill="auto"/>
          <w:vAlign w:val="bottom"/>
        </w:tcPr>
        <w:p w:rsidR="00672B1E" w:rsidRDefault="00672B1E" w:rsidP="00672B1E">
          <w:pPr>
            <w:pStyle w:val="En-tte"/>
          </w:pPr>
        </w:p>
      </w:tc>
    </w:tr>
  </w:tbl>
  <w:p w:rsidR="00672B1E" w:rsidRPr="00672B1E" w:rsidRDefault="00672B1E" w:rsidP="00672B1E">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672B1E" w:rsidTr="00672B1E">
      <w:trPr>
        <w:trHeight w:hRule="exact" w:val="864"/>
        <w:jc w:val="center"/>
      </w:trPr>
      <w:tc>
        <w:tcPr>
          <w:tcW w:w="4882" w:type="dxa"/>
          <w:shd w:val="clear" w:color="auto" w:fill="auto"/>
          <w:vAlign w:val="bottom"/>
        </w:tcPr>
        <w:p w:rsidR="00672B1E" w:rsidRDefault="00672B1E" w:rsidP="00672B1E">
          <w:pPr>
            <w:pStyle w:val="En-tte"/>
          </w:pPr>
        </w:p>
      </w:tc>
      <w:tc>
        <w:tcPr>
          <w:tcW w:w="5127" w:type="dxa"/>
          <w:shd w:val="clear" w:color="auto" w:fill="auto"/>
          <w:vAlign w:val="bottom"/>
        </w:tcPr>
        <w:p w:rsidR="00672B1E" w:rsidRPr="00672B1E" w:rsidRDefault="0086002E" w:rsidP="00672B1E">
          <w:pPr>
            <w:pStyle w:val="En-tte"/>
            <w:spacing w:after="80"/>
            <w:jc w:val="right"/>
            <w:rPr>
              <w:b/>
              <w:color w:val="000000"/>
            </w:rPr>
          </w:pPr>
          <w:fldSimple w:instr=" DOCVARIABLE &quot;sss1&quot; \* MERGEFORMAT ">
            <w:r w:rsidR="001C09E9">
              <w:rPr>
                <w:b/>
                <w:color w:val="000000"/>
              </w:rPr>
              <w:t>ECE/TRANS/WP.15/AC.1/2015/53</w:t>
            </w:r>
          </w:fldSimple>
        </w:p>
      </w:tc>
    </w:tr>
  </w:tbl>
  <w:p w:rsidR="00672B1E" w:rsidRPr="00672B1E" w:rsidRDefault="00672B1E" w:rsidP="00672B1E">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672B1E" w:rsidRPr="00A8439B" w:rsidTr="00672B1E">
      <w:trPr>
        <w:trHeight w:hRule="exact" w:val="864"/>
      </w:trPr>
      <w:tc>
        <w:tcPr>
          <w:tcW w:w="1267" w:type="dxa"/>
          <w:tcBorders>
            <w:bottom w:val="single" w:sz="4" w:space="0" w:color="auto"/>
          </w:tcBorders>
          <w:shd w:val="clear" w:color="auto" w:fill="auto"/>
          <w:vAlign w:val="bottom"/>
        </w:tcPr>
        <w:p w:rsidR="00672B1E" w:rsidRPr="00A8439B" w:rsidRDefault="00672B1E" w:rsidP="00672B1E">
          <w:pPr>
            <w:pStyle w:val="En-tte"/>
            <w:spacing w:after="120"/>
            <w:rPr>
              <w:lang w:val="fr-CH"/>
            </w:rPr>
          </w:pPr>
        </w:p>
      </w:tc>
      <w:tc>
        <w:tcPr>
          <w:tcW w:w="2059" w:type="dxa"/>
          <w:tcBorders>
            <w:bottom w:val="single" w:sz="4" w:space="0" w:color="auto"/>
          </w:tcBorders>
          <w:shd w:val="clear" w:color="auto" w:fill="auto"/>
          <w:vAlign w:val="bottom"/>
        </w:tcPr>
        <w:p w:rsidR="00672B1E" w:rsidRPr="00A8439B" w:rsidRDefault="00672B1E" w:rsidP="00672B1E">
          <w:pPr>
            <w:pStyle w:val="HCH"/>
            <w:spacing w:after="80"/>
            <w:rPr>
              <w:b w:val="0"/>
              <w:color w:val="010000"/>
              <w:spacing w:val="2"/>
              <w:w w:val="96"/>
              <w:lang w:val="fr-CH"/>
            </w:rPr>
          </w:pPr>
          <w:r w:rsidRPr="00A8439B">
            <w:rPr>
              <w:b w:val="0"/>
              <w:color w:val="010000"/>
              <w:spacing w:val="2"/>
              <w:w w:val="96"/>
              <w:lang w:val="fr-CH"/>
            </w:rPr>
            <w:t>Nations Unies</w:t>
          </w:r>
        </w:p>
      </w:tc>
      <w:tc>
        <w:tcPr>
          <w:tcW w:w="58" w:type="dxa"/>
          <w:tcBorders>
            <w:bottom w:val="single" w:sz="4" w:space="0" w:color="auto"/>
          </w:tcBorders>
          <w:shd w:val="clear" w:color="auto" w:fill="auto"/>
          <w:vAlign w:val="bottom"/>
        </w:tcPr>
        <w:p w:rsidR="00672B1E" w:rsidRPr="00A8439B" w:rsidRDefault="00672B1E" w:rsidP="00672B1E">
          <w:pPr>
            <w:pStyle w:val="En-tte"/>
            <w:spacing w:after="120"/>
            <w:rPr>
              <w:lang w:val="fr-CH"/>
            </w:rPr>
          </w:pPr>
        </w:p>
      </w:tc>
      <w:tc>
        <w:tcPr>
          <w:tcW w:w="6653" w:type="dxa"/>
          <w:gridSpan w:val="4"/>
          <w:tcBorders>
            <w:bottom w:val="single" w:sz="4" w:space="0" w:color="auto"/>
          </w:tcBorders>
          <w:shd w:val="clear" w:color="auto" w:fill="auto"/>
          <w:vAlign w:val="bottom"/>
        </w:tcPr>
        <w:p w:rsidR="00672B1E" w:rsidRPr="00A8439B" w:rsidRDefault="00672B1E" w:rsidP="00672B1E">
          <w:pPr>
            <w:spacing w:after="80" w:line="240" w:lineRule="auto"/>
            <w:jc w:val="right"/>
            <w:rPr>
              <w:position w:val="-4"/>
              <w:lang w:val="fr-CH"/>
            </w:rPr>
          </w:pPr>
          <w:r w:rsidRPr="00A8439B">
            <w:rPr>
              <w:position w:val="-4"/>
              <w:sz w:val="40"/>
              <w:lang w:val="fr-CH"/>
            </w:rPr>
            <w:t>ECE</w:t>
          </w:r>
          <w:r w:rsidRPr="00A8439B">
            <w:rPr>
              <w:position w:val="-4"/>
              <w:lang w:val="fr-CH"/>
            </w:rPr>
            <w:t>/TRANS/WP.15/AC.1/2015/53</w:t>
          </w:r>
        </w:p>
      </w:tc>
    </w:tr>
    <w:tr w:rsidR="00672B1E" w:rsidRPr="00A8439B" w:rsidTr="00672B1E">
      <w:trPr>
        <w:gridAfter w:val="1"/>
        <w:wAfter w:w="18" w:type="dxa"/>
        <w:trHeight w:hRule="exact" w:val="2880"/>
      </w:trPr>
      <w:tc>
        <w:tcPr>
          <w:tcW w:w="1267" w:type="dxa"/>
          <w:tcBorders>
            <w:top w:val="single" w:sz="4" w:space="0" w:color="auto"/>
            <w:bottom w:val="single" w:sz="12" w:space="0" w:color="auto"/>
          </w:tcBorders>
          <w:shd w:val="clear" w:color="auto" w:fill="auto"/>
        </w:tcPr>
        <w:p w:rsidR="00672B1E" w:rsidRPr="00A8439B" w:rsidRDefault="00AD281E" w:rsidP="00672B1E">
          <w:pPr>
            <w:pStyle w:val="En-tte"/>
            <w:spacing w:before="120" w:line="240" w:lineRule="auto"/>
            <w:ind w:left="-72"/>
            <w:jc w:val="center"/>
            <w:rPr>
              <w:lang w:val="fr-CH"/>
            </w:rPr>
          </w:pPr>
          <w:r>
            <w:rPr>
              <w:lang w:val="fr-CH"/>
            </w:rPr>
            <w:t xml:space="preserve"> </w:t>
          </w:r>
          <w:r w:rsidR="00672B1E" w:rsidRPr="00A8439B">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72B1E" w:rsidRPr="00A8439B" w:rsidRDefault="00672B1E" w:rsidP="00672B1E">
          <w:pPr>
            <w:pStyle w:val="XLarge"/>
            <w:spacing w:before="109"/>
            <w:rPr>
              <w:lang w:val="fr-CH"/>
            </w:rPr>
          </w:pPr>
          <w:r w:rsidRPr="00A8439B">
            <w:rPr>
              <w:lang w:val="fr-CH"/>
            </w:rPr>
            <w:t>Conseil économique et social</w:t>
          </w:r>
        </w:p>
      </w:tc>
      <w:tc>
        <w:tcPr>
          <w:tcW w:w="245" w:type="dxa"/>
          <w:tcBorders>
            <w:top w:val="single" w:sz="4" w:space="0" w:color="auto"/>
            <w:bottom w:val="single" w:sz="12" w:space="0" w:color="auto"/>
          </w:tcBorders>
          <w:shd w:val="clear" w:color="auto" w:fill="auto"/>
        </w:tcPr>
        <w:p w:rsidR="00672B1E" w:rsidRPr="00A8439B" w:rsidRDefault="00672B1E" w:rsidP="00672B1E">
          <w:pPr>
            <w:pStyle w:val="En-tte"/>
            <w:spacing w:before="109"/>
            <w:rPr>
              <w:lang w:val="fr-CH"/>
            </w:rPr>
          </w:pPr>
        </w:p>
      </w:tc>
      <w:tc>
        <w:tcPr>
          <w:tcW w:w="3280" w:type="dxa"/>
          <w:tcBorders>
            <w:top w:val="single" w:sz="4" w:space="0" w:color="auto"/>
            <w:bottom w:val="single" w:sz="12" w:space="0" w:color="auto"/>
          </w:tcBorders>
          <w:shd w:val="clear" w:color="auto" w:fill="auto"/>
        </w:tcPr>
        <w:p w:rsidR="00672B1E" w:rsidRPr="00A8439B" w:rsidRDefault="00672B1E" w:rsidP="00672B1E">
          <w:pPr>
            <w:pStyle w:val="Distribution"/>
            <w:rPr>
              <w:color w:val="000000"/>
              <w:lang w:val="fr-CH"/>
            </w:rPr>
          </w:pPr>
          <w:r w:rsidRPr="00A8439B">
            <w:rPr>
              <w:color w:val="000000"/>
              <w:lang w:val="fr-CH"/>
            </w:rPr>
            <w:t>Distr. générale</w:t>
          </w:r>
        </w:p>
        <w:p w:rsidR="00672B1E" w:rsidRPr="00A8439B" w:rsidRDefault="00672B1E" w:rsidP="00672B1E">
          <w:pPr>
            <w:pStyle w:val="Publication"/>
            <w:rPr>
              <w:color w:val="000000"/>
              <w:lang w:val="fr-CH"/>
            </w:rPr>
          </w:pPr>
          <w:r w:rsidRPr="00A8439B">
            <w:rPr>
              <w:color w:val="000000"/>
              <w:lang w:val="fr-CH"/>
            </w:rPr>
            <w:t>3 juillet 2015</w:t>
          </w:r>
        </w:p>
        <w:p w:rsidR="00672B1E" w:rsidRPr="00A8439B" w:rsidRDefault="00672B1E" w:rsidP="00672B1E">
          <w:pPr>
            <w:rPr>
              <w:lang w:val="fr-CH"/>
            </w:rPr>
          </w:pPr>
          <w:r w:rsidRPr="00A8439B">
            <w:rPr>
              <w:lang w:val="fr-CH"/>
            </w:rPr>
            <w:t>Français</w:t>
          </w:r>
        </w:p>
        <w:p w:rsidR="00672B1E" w:rsidRPr="00A8439B" w:rsidRDefault="00A8439B" w:rsidP="00672B1E">
          <w:pPr>
            <w:pStyle w:val="Original"/>
            <w:rPr>
              <w:color w:val="000000"/>
              <w:lang w:val="fr-CH"/>
            </w:rPr>
          </w:pPr>
          <w:r w:rsidRPr="00A8439B">
            <w:rPr>
              <w:color w:val="000000"/>
              <w:lang w:val="fr-CH"/>
            </w:rPr>
            <w:t>Original</w:t>
          </w:r>
          <w:r w:rsidR="00A3787A" w:rsidRPr="00A8439B">
            <w:rPr>
              <w:color w:val="000000"/>
              <w:lang w:val="fr-CH"/>
            </w:rPr>
            <w:t> :</w:t>
          </w:r>
          <w:r w:rsidR="00672B1E" w:rsidRPr="00A8439B">
            <w:rPr>
              <w:color w:val="000000"/>
              <w:lang w:val="fr-CH"/>
            </w:rPr>
            <w:t xml:space="preserve"> anglais</w:t>
          </w:r>
        </w:p>
      </w:tc>
    </w:tr>
  </w:tbl>
  <w:p w:rsidR="00672B1E" w:rsidRPr="00A8439B" w:rsidRDefault="00672B1E" w:rsidP="00672B1E">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371"/>
    <w:multiLevelType w:val="hybridMultilevel"/>
    <w:tmpl w:val="A45E5BC4"/>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start w:val="1"/>
      <w:numFmt w:val="bullet"/>
      <w:lvlText w:val=""/>
      <w:lvlJc w:val="left"/>
      <w:pPr>
        <w:ind w:left="4298" w:hanging="360"/>
      </w:pPr>
      <w:rPr>
        <w:rFonts w:ascii="Symbol" w:hAnsi="Symbol" w:hint="default"/>
      </w:rPr>
    </w:lvl>
    <w:lvl w:ilvl="4" w:tplc="040C0003">
      <w:start w:val="1"/>
      <w:numFmt w:val="bullet"/>
      <w:lvlText w:val="o"/>
      <w:lvlJc w:val="left"/>
      <w:pPr>
        <w:ind w:left="5018" w:hanging="360"/>
      </w:pPr>
      <w:rPr>
        <w:rFonts w:ascii="Courier New" w:hAnsi="Courier New" w:cs="Courier New" w:hint="default"/>
      </w:rPr>
    </w:lvl>
    <w:lvl w:ilvl="5" w:tplc="040C0005">
      <w:start w:val="1"/>
      <w:numFmt w:val="bullet"/>
      <w:lvlText w:val=""/>
      <w:lvlJc w:val="left"/>
      <w:pPr>
        <w:ind w:left="5738" w:hanging="360"/>
      </w:pPr>
      <w:rPr>
        <w:rFonts w:ascii="Wingdings" w:hAnsi="Wingdings" w:hint="default"/>
      </w:rPr>
    </w:lvl>
    <w:lvl w:ilvl="6" w:tplc="040C0001">
      <w:start w:val="1"/>
      <w:numFmt w:val="bullet"/>
      <w:lvlText w:val=""/>
      <w:lvlJc w:val="left"/>
      <w:pPr>
        <w:ind w:left="6458" w:hanging="360"/>
      </w:pPr>
      <w:rPr>
        <w:rFonts w:ascii="Symbol" w:hAnsi="Symbol" w:hint="default"/>
      </w:rPr>
    </w:lvl>
    <w:lvl w:ilvl="7" w:tplc="040C0003">
      <w:start w:val="1"/>
      <w:numFmt w:val="bullet"/>
      <w:lvlText w:val="o"/>
      <w:lvlJc w:val="left"/>
      <w:pPr>
        <w:ind w:left="7178" w:hanging="360"/>
      </w:pPr>
      <w:rPr>
        <w:rFonts w:ascii="Courier New" w:hAnsi="Courier New" w:cs="Courier New" w:hint="default"/>
      </w:rPr>
    </w:lvl>
    <w:lvl w:ilvl="8" w:tplc="040C0005">
      <w:start w:val="1"/>
      <w:numFmt w:val="bullet"/>
      <w:lvlText w:val=""/>
      <w:lvlJc w:val="left"/>
      <w:pPr>
        <w:ind w:left="7898"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nsid w:val="172F270D"/>
    <w:multiLevelType w:val="hybridMultilevel"/>
    <w:tmpl w:val="3DC89F62"/>
    <w:lvl w:ilvl="0" w:tplc="198A17E2">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BD446D3C"/>
    <w:lvl w:ilvl="0" w:tplc="058E8158">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31444"/>
    <w:multiLevelType w:val="singleLevel"/>
    <w:tmpl w:val="63B455C4"/>
    <w:lvl w:ilvl="0">
      <w:start w:val="1"/>
      <w:numFmt w:val="decimal"/>
      <w:lvlRestart w:val="0"/>
      <w:lvlText w:val="%1."/>
      <w:lvlJc w:val="left"/>
      <w:pPr>
        <w:tabs>
          <w:tab w:val="num" w:pos="475"/>
        </w:tabs>
        <w:ind w:left="0" w:firstLine="0"/>
      </w:pPr>
      <w:rPr>
        <w:b w:val="0"/>
        <w:bCs w:val="0"/>
        <w:w w:val="100"/>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25602"/>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1227*"/>
    <w:docVar w:name="CreationDt" w:val="8/13/2015 2:12: PM"/>
    <w:docVar w:name="DocCategory" w:val="Doc"/>
    <w:docVar w:name="DocType" w:val="Final"/>
    <w:docVar w:name="DutyStation" w:val="Geneva"/>
    <w:docVar w:name="FooterJN" w:val="GE.15-11227"/>
    <w:docVar w:name="jobn" w:val="GE.15-11227 (F)"/>
    <w:docVar w:name="jobnDT" w:val="GE.15-11227 (F)   130815"/>
    <w:docVar w:name="jobnDTDT" w:val="GE.15-11227 (F)   130815   130815"/>
    <w:docVar w:name="JobNo" w:val="GE.1511227F"/>
    <w:docVar w:name="JobNo2" w:val="GE.1514460F"/>
    <w:docVar w:name="LocalDrive" w:val="0"/>
    <w:docVar w:name="OandT" w:val="N.Morin"/>
    <w:docVar w:name="PaperSize" w:val="A4"/>
    <w:docVar w:name="sss1" w:val="ECE/TRANS/WP.15/AC.1/2015/53"/>
    <w:docVar w:name="sss2" w:val="-"/>
    <w:docVar w:name="Symbol1" w:val="ECE/TRANS/WP.15/AC.1/2015/53"/>
    <w:docVar w:name="Symbol2" w:val="-"/>
  </w:docVars>
  <w:rsids>
    <w:rsidRoot w:val="00023A81"/>
    <w:rsid w:val="000015B8"/>
    <w:rsid w:val="000046A5"/>
    <w:rsid w:val="000055FB"/>
    <w:rsid w:val="00016483"/>
    <w:rsid w:val="00022173"/>
    <w:rsid w:val="0002226F"/>
    <w:rsid w:val="00022B4A"/>
    <w:rsid w:val="00023A81"/>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066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7CC"/>
    <w:rsid w:val="000C085A"/>
    <w:rsid w:val="000C349B"/>
    <w:rsid w:val="000C683C"/>
    <w:rsid w:val="000D2BE0"/>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09E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24C6"/>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1C3A"/>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2FEB"/>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0BB2"/>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318A"/>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2B1E"/>
    <w:rsid w:val="00673F2C"/>
    <w:rsid w:val="00675A53"/>
    <w:rsid w:val="006770E8"/>
    <w:rsid w:val="006803F5"/>
    <w:rsid w:val="006817AB"/>
    <w:rsid w:val="006853D8"/>
    <w:rsid w:val="006866E8"/>
    <w:rsid w:val="006879DD"/>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02E"/>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87A"/>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39B"/>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281E"/>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1E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283E"/>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2483"/>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45C4"/>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27E73"/>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672B1E"/>
    <w:rPr>
      <w:sz w:val="16"/>
      <w:szCs w:val="16"/>
    </w:rPr>
  </w:style>
  <w:style w:type="paragraph" w:styleId="Commentaire">
    <w:name w:val="annotation text"/>
    <w:basedOn w:val="Normal"/>
    <w:link w:val="CommentaireCar"/>
    <w:uiPriority w:val="99"/>
    <w:semiHidden/>
    <w:unhideWhenUsed/>
    <w:rsid w:val="00672B1E"/>
    <w:pPr>
      <w:spacing w:line="240" w:lineRule="auto"/>
    </w:pPr>
    <w:rPr>
      <w:szCs w:val="20"/>
    </w:rPr>
  </w:style>
  <w:style w:type="character" w:customStyle="1" w:styleId="CommentaireCar">
    <w:name w:val="Commentaire Car"/>
    <w:basedOn w:val="Policepardfaut"/>
    <w:link w:val="Commentaire"/>
    <w:uiPriority w:val="99"/>
    <w:semiHidden/>
    <w:rsid w:val="00672B1E"/>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672B1E"/>
    <w:rPr>
      <w:b/>
      <w:bCs/>
    </w:rPr>
  </w:style>
  <w:style w:type="character" w:customStyle="1" w:styleId="ObjetducommentaireCar">
    <w:name w:val="Objet du commentaire Car"/>
    <w:basedOn w:val="CommentaireCar"/>
    <w:link w:val="Objetducommentaire"/>
    <w:uiPriority w:val="99"/>
    <w:semiHidden/>
    <w:rsid w:val="00672B1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72B1E"/>
    <w:rPr>
      <w:sz w:val="16"/>
      <w:szCs w:val="16"/>
    </w:rPr>
  </w:style>
  <w:style w:type="paragraph" w:styleId="CommentText">
    <w:name w:val="annotation text"/>
    <w:basedOn w:val="Normal"/>
    <w:link w:val="CommentTextChar"/>
    <w:uiPriority w:val="99"/>
    <w:semiHidden/>
    <w:unhideWhenUsed/>
    <w:rsid w:val="00672B1E"/>
    <w:pPr>
      <w:spacing w:line="240" w:lineRule="auto"/>
    </w:pPr>
    <w:rPr>
      <w:szCs w:val="20"/>
    </w:rPr>
  </w:style>
  <w:style w:type="character" w:customStyle="1" w:styleId="CommentTextChar">
    <w:name w:val="Comment Text Char"/>
    <w:basedOn w:val="DefaultParagraphFont"/>
    <w:link w:val="CommentText"/>
    <w:uiPriority w:val="99"/>
    <w:semiHidden/>
    <w:rsid w:val="00672B1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72B1E"/>
    <w:rPr>
      <w:b/>
      <w:bCs/>
    </w:rPr>
  </w:style>
  <w:style w:type="character" w:customStyle="1" w:styleId="CommentSubjectChar">
    <w:name w:val="Comment Subject Char"/>
    <w:basedOn w:val="CommentTextChar"/>
    <w:link w:val="CommentSubject"/>
    <w:uiPriority w:val="99"/>
    <w:semiHidden/>
    <w:rsid w:val="00672B1E"/>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divs>
    <w:div w:id="384525783">
      <w:bodyDiv w:val="1"/>
      <w:marLeft w:val="0"/>
      <w:marRight w:val="0"/>
      <w:marTop w:val="0"/>
      <w:marBottom w:val="0"/>
      <w:divBdr>
        <w:top w:val="none" w:sz="0" w:space="0" w:color="auto"/>
        <w:left w:val="none" w:sz="0" w:space="0" w:color="auto"/>
        <w:bottom w:val="none" w:sz="0" w:space="0" w:color="auto"/>
        <w:right w:val="none" w:sz="0" w:space="0" w:color="auto"/>
      </w:divBdr>
    </w:div>
    <w:div w:id="724913737">
      <w:bodyDiv w:val="1"/>
      <w:marLeft w:val="0"/>
      <w:marRight w:val="0"/>
      <w:marTop w:val="0"/>
      <w:marBottom w:val="0"/>
      <w:divBdr>
        <w:top w:val="none" w:sz="0" w:space="0" w:color="auto"/>
        <w:left w:val="none" w:sz="0" w:space="0" w:color="auto"/>
        <w:bottom w:val="none" w:sz="0" w:space="0" w:color="auto"/>
        <w:right w:val="none" w:sz="0" w:space="0" w:color="auto"/>
      </w:divBdr>
    </w:div>
    <w:div w:id="19639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E82E-1538-414F-86D3-535EEB7B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Maison</cp:lastModifiedBy>
  <cp:revision>2</cp:revision>
  <cp:lastPrinted>2015-08-13T12:35:00Z</cp:lastPrinted>
  <dcterms:created xsi:type="dcterms:W3CDTF">2015-08-13T16:04:00Z</dcterms:created>
  <dcterms:modified xsi:type="dcterms:W3CDTF">2015-08-13T16:04:00Z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1511227F</vt:lpwstr>
  </property>
  <property fmtid="{D5CDD505-2E9C-101B-9397-08002B2CF9AE}" pid="3" name="ODSRefJobNo">
    <vt:lpwstr>1514460F</vt:lpwstr>
  </property>
  <property fmtid="{D5CDD505-2E9C-101B-9397-08002B2CF9AE}" pid="4" name="Symbol1">
    <vt:lpwstr>ECE/TRANS/WP.15/AC.1/2015/53</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130815</vt:lpwstr>
  </property>
</Properties>
</file>