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0F" w:rsidRDefault="007F560F" w:rsidP="007F560F">
      <w:pPr>
        <w:spacing w:line="60" w:lineRule="exact"/>
        <w:rPr>
          <w:color w:val="010000"/>
          <w:sz w:val="6"/>
        </w:rPr>
        <w:sectPr w:rsidR="007F560F" w:rsidSect="007F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0" w:name="lt_pId000"/>
      <w:r w:rsidRPr="004D4C6D">
        <w:rPr>
          <w:sz w:val="28"/>
          <w:szCs w:val="28"/>
        </w:rPr>
        <w:lastRenderedPageBreak/>
        <w:t>Европейская экономическая комиссия</w:t>
      </w:r>
      <w:bookmarkEnd w:id="0"/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1" w:name="lt_pId001"/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4D4C6D">
        <w:rPr>
          <w:b w:val="0"/>
          <w:sz w:val="28"/>
          <w:szCs w:val="28"/>
        </w:rPr>
        <w:t>Комитет по внутреннему транспорту</w:t>
      </w:r>
      <w:bookmarkEnd w:id="1"/>
    </w:p>
    <w:p w:rsidR="004D4C6D" w:rsidRPr="004D4C6D" w:rsidRDefault="004D4C6D" w:rsidP="004D4C6D">
      <w:pPr>
        <w:spacing w:line="120" w:lineRule="exact"/>
        <w:rPr>
          <w:sz w:val="10"/>
        </w:rPr>
      </w:pPr>
      <w:bookmarkStart w:id="2" w:name="lt_pId002"/>
    </w:p>
    <w:p w:rsidR="004D4C6D" w:rsidRPr="004D4C6D" w:rsidRDefault="004D4C6D" w:rsidP="004D4C6D">
      <w:pPr>
        <w:rPr>
          <w:b/>
          <w:sz w:val="24"/>
          <w:szCs w:val="24"/>
        </w:rPr>
      </w:pPr>
      <w:r w:rsidRPr="004D4C6D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4D4C6D" w:rsidRPr="004D4C6D" w:rsidRDefault="004D4C6D" w:rsidP="004D4C6D">
      <w:pPr>
        <w:spacing w:line="120" w:lineRule="exact"/>
        <w:rPr>
          <w:sz w:val="10"/>
        </w:rPr>
      </w:pPr>
      <w:bookmarkStart w:id="3" w:name="lt_pId003"/>
    </w:p>
    <w:p w:rsidR="004D4C6D" w:rsidRPr="004D4C6D" w:rsidRDefault="004D4C6D" w:rsidP="004D4C6D">
      <w:pPr>
        <w:rPr>
          <w:b/>
        </w:rPr>
      </w:pPr>
      <w:r w:rsidRPr="004D4C6D">
        <w:rPr>
          <w:b/>
        </w:rPr>
        <w:t>Совместное совещание Комиссии экспертов МПОГ</w:t>
      </w:r>
      <w:r w:rsidRPr="004D4C6D">
        <w:rPr>
          <w:b/>
        </w:rPr>
        <w:br/>
        <w:t>и Рабочей группы по перевозкам опасных грузов</w:t>
      </w:r>
      <w:bookmarkEnd w:id="3"/>
    </w:p>
    <w:p w:rsidR="004D4C6D" w:rsidRPr="004D4C6D" w:rsidRDefault="004D4C6D" w:rsidP="004D4C6D">
      <w:bookmarkStart w:id="4" w:name="lt_pId004"/>
      <w:r w:rsidRPr="004D4C6D">
        <w:t>Женева, 15−25</w:t>
      </w:r>
      <w:r w:rsidRPr="004D4C6D">
        <w:rPr>
          <w:lang w:val="fr-FR"/>
        </w:rPr>
        <w:t> </w:t>
      </w:r>
      <w:r w:rsidRPr="004D4C6D">
        <w:t>сентября 2015 года</w:t>
      </w:r>
      <w:bookmarkEnd w:id="4"/>
    </w:p>
    <w:p w:rsidR="004D4C6D" w:rsidRPr="004D4C6D" w:rsidRDefault="004D4C6D" w:rsidP="004D4C6D">
      <w:bookmarkStart w:id="5" w:name="lt_pId005"/>
      <w:r w:rsidRPr="004D4C6D">
        <w:t>Пункт</w:t>
      </w:r>
      <w:r w:rsidRPr="004D4C6D">
        <w:rPr>
          <w:lang w:val="fr-FR"/>
        </w:rPr>
        <w:t> </w:t>
      </w:r>
      <w:r w:rsidRPr="004D4C6D">
        <w:t>6 предварительной повестки дня</w:t>
      </w:r>
      <w:bookmarkEnd w:id="5"/>
    </w:p>
    <w:p w:rsidR="004D4C6D" w:rsidRPr="004D4C6D" w:rsidRDefault="004D4C6D" w:rsidP="004D4C6D">
      <w:pPr>
        <w:rPr>
          <w:b/>
        </w:rPr>
      </w:pPr>
      <w:bookmarkStart w:id="6" w:name="lt_pId006"/>
      <w:r w:rsidRPr="004D4C6D">
        <w:rPr>
          <w:b/>
        </w:rPr>
        <w:t>Цистерны</w:t>
      </w:r>
      <w:bookmarkEnd w:id="6"/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4C6D">
        <w:tab/>
      </w:r>
      <w:r w:rsidRPr="004D4C6D">
        <w:tab/>
      </w:r>
      <w:bookmarkStart w:id="7" w:name="lt_pId009"/>
      <w:r w:rsidRPr="004D4C6D">
        <w:t>Перевозка цистерн, вагонов-батарей/транспортных средств-батарей и МЭГК после истечения срока действия периодической и промежуточной проверки</w:t>
      </w:r>
      <w:bookmarkEnd w:id="7"/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4C6D">
        <w:tab/>
      </w:r>
      <w:r w:rsidRPr="004D4C6D">
        <w:tab/>
      </w:r>
      <w:bookmarkStart w:id="8" w:name="lt_pId012"/>
      <w:r w:rsidRPr="004D4C6D">
        <w:t>Передано Международным союзом железных дорог (МСЖД)</w:t>
      </w:r>
      <w:r w:rsidRPr="004D4C6D">
        <w:rPr>
          <w:b w:val="0"/>
          <w:sz w:val="20"/>
          <w:vertAlign w:val="superscript"/>
        </w:rPr>
        <w:footnoteReference w:id="1"/>
      </w:r>
      <w:r w:rsidRPr="00BE2C6D">
        <w:rPr>
          <w:b w:val="0"/>
          <w:vertAlign w:val="superscript"/>
        </w:rPr>
        <w:t>,</w:t>
      </w:r>
      <w:r w:rsidRPr="004D4C6D">
        <w:t xml:space="preserve"> </w:t>
      </w:r>
      <w:bookmarkEnd w:id="8"/>
      <w:r w:rsidRPr="004D4C6D">
        <w:rPr>
          <w:b w:val="0"/>
          <w:sz w:val="20"/>
          <w:vertAlign w:val="superscript"/>
        </w:rPr>
        <w:footnoteReference w:id="2"/>
      </w:r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4D4C6D" w:rsidP="004D4C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D4C6D">
        <w:tab/>
      </w:r>
      <w:r w:rsidRPr="004D4C6D">
        <w:tab/>
      </w:r>
      <w:bookmarkStart w:id="11" w:name="lt_pId015"/>
      <w:r w:rsidRPr="004D4C6D">
        <w:t>Введение</w:t>
      </w:r>
      <w:bookmarkEnd w:id="11"/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1.</w:t>
      </w:r>
      <w:r w:rsidRPr="004D4C6D">
        <w:tab/>
      </w:r>
      <w:bookmarkStart w:id="12" w:name="lt_pId018"/>
      <w:r w:rsidRPr="004D4C6D">
        <w:t>В документе ECE/TRANS/WP.15/AC.1/2015/19, представленном Совместному совещанию МПОГ/ДОПОГ/ВОПОГ в марте 2015 года, МСЖД предложил распространить действие положений, применяемых в настоящее время к переносным цистернам и КСГМГ, на вагоны-цистерны, съемные цистерны, вагоны-батареи/транспортные средства-батареи и т.д. Согласно этим положениям, такие цистерны и КСГМГ могут перевозиться еще в течение трех месяцев после истечения срока действия последнего периодического испытания или проверки (испытания/проверки, проводимые каждые два с половиной года или каждые пять лет), если они были наполнены до истечения срока действия последнего периодического испытания или проверки.</w:t>
      </w:r>
      <w:bookmarkEnd w:id="12"/>
    </w:p>
    <w:p w:rsidR="004D4C6D" w:rsidRPr="004D4C6D" w:rsidRDefault="004D4C6D" w:rsidP="004D4C6D">
      <w:pPr>
        <w:pStyle w:val="SingleTxt"/>
      </w:pPr>
      <w:r w:rsidRPr="004D4C6D">
        <w:t>2.</w:t>
      </w:r>
      <w:r w:rsidRPr="004D4C6D">
        <w:tab/>
        <w:t>Однако это предложение не было принято, так как Рабочая группа по цистернам не сочла его необходимым ввиду меньшей продолжительности наземных перевозок, регулируемых МПОГ/ДОПОГ, по сравнению с морскими перевозками.</w:t>
      </w:r>
    </w:p>
    <w:p w:rsidR="004D4C6D" w:rsidRPr="004D4C6D" w:rsidRDefault="004D4C6D" w:rsidP="004D4C6D">
      <w:pPr>
        <w:pStyle w:val="SingleTxt"/>
      </w:pPr>
      <w:r w:rsidRPr="004D4C6D">
        <w:lastRenderedPageBreak/>
        <w:t>3.</w:t>
      </w:r>
      <w:r w:rsidRPr="004D4C6D">
        <w:tab/>
        <w:t>На конкретных примерах МСЖД хотел бы пояснить, почему такое положение также представляется необходимым и целесообразным с точки зрения нынешней практики наземных перевозок, и представляет новое предложение.</w:t>
      </w:r>
    </w:p>
    <w:p w:rsidR="004D4C6D" w:rsidRPr="00AC5185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  <w:bookmarkStart w:id="13" w:name="lt_pId025"/>
      <w:r w:rsidRPr="00AC5185">
        <w:rPr>
          <w:b/>
        </w:rPr>
        <w:tab/>
      </w:r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5185">
        <w:tab/>
      </w:r>
      <w:r w:rsidRPr="00AC5185">
        <w:tab/>
      </w:r>
      <w:r w:rsidRPr="004D4C6D">
        <w:t>Пример 1</w:t>
      </w:r>
      <w:bookmarkEnd w:id="13"/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4.</w:t>
      </w:r>
      <w:r w:rsidRPr="004D4C6D">
        <w:tab/>
        <w:t>Вагон-цистерна, у которого на обеих сторонах цистерны проставлена дата "4/2015", указывающая срок прохождения следующего испытания, наполняется 29 апреля 2015 года в соответствии с положениями пункта 1.4.3.3 b) и предъявляется к перевозке с полной загрузкой из Польши во Францию.</w:t>
      </w:r>
    </w:p>
    <w:p w:rsidR="004D4C6D" w:rsidRPr="004D4C6D" w:rsidRDefault="004D4C6D" w:rsidP="004D4C6D">
      <w:pPr>
        <w:pStyle w:val="SingleTxt"/>
      </w:pPr>
      <w:r w:rsidRPr="004D4C6D">
        <w:t>30 апреля 2015 года перевозчик принимает в пункте отправления вагон, стоящий на запасном пути грузоотправителя, и в соответствии с пунктом 1.4.2.2.1 d) проверяет, не истек ли срок следующего испытания цистерны.</w:t>
      </w:r>
    </w:p>
    <w:p w:rsidR="004D4C6D" w:rsidRPr="004D4C6D" w:rsidRDefault="004D4C6D" w:rsidP="004D4C6D">
      <w:pPr>
        <w:pStyle w:val="SingleTxt"/>
      </w:pPr>
      <w:r w:rsidRPr="004D4C6D">
        <w:t>1 мая 2015 года вагон-цистерна движется в грузовом поезде от первой станции обработки грузов в Польше до следующей польской сортировочной станции.</w:t>
      </w:r>
    </w:p>
    <w:p w:rsidR="004D4C6D" w:rsidRPr="004D4C6D" w:rsidRDefault="004D4C6D" w:rsidP="004D4C6D">
      <w:pPr>
        <w:pStyle w:val="SingleTxt"/>
      </w:pPr>
      <w:r w:rsidRPr="004D4C6D">
        <w:t>Вагон-цистерна прибывает на эту сортировочную станцию 2 мая 2015 года и ставится в грузовой поезд, идущий в Германию. Этот грузовой поезд отправляется 4</w:t>
      </w:r>
      <w:r w:rsidRPr="004D4C6D">
        <w:rPr>
          <w:lang w:val="en-US"/>
        </w:rPr>
        <w:t> </w:t>
      </w:r>
      <w:r w:rsidRPr="004D4C6D">
        <w:t>мая 2015 года.</w:t>
      </w:r>
    </w:p>
    <w:p w:rsidR="004D4C6D" w:rsidRPr="004D4C6D" w:rsidRDefault="004D4C6D" w:rsidP="004D4C6D">
      <w:pPr>
        <w:pStyle w:val="SingleTxt"/>
      </w:pPr>
      <w:r w:rsidRPr="004D4C6D">
        <w:t>Во время официальной проверки опасных грузов, проводимой в соответствии с разделом 1.8.1 МПОГ на пограничной станции в Германии 6 мая 2015 года, обнаруживается, что срок следующего испытания цистерны истек. Поэтому вагон-цистерну иммобилизуют в соответствии с пунктом 1.4.2.2.4 МПОГ и не разрешают продолжения его движения.</w:t>
      </w:r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  <w:r w:rsidRPr="004D4C6D">
        <w:rPr>
          <w:b/>
        </w:rPr>
        <w:tab/>
      </w:r>
    </w:p>
    <w:p w:rsidR="004D4C6D" w:rsidRPr="004D4C6D" w:rsidRDefault="004D4C6D" w:rsidP="004D4C6D">
      <w:pPr>
        <w:pStyle w:val="SingleTxt"/>
        <w:spacing w:after="0" w:line="120" w:lineRule="exact"/>
        <w:ind w:left="360"/>
        <w:rPr>
          <w:b/>
          <w:sz w:val="10"/>
        </w:rPr>
      </w:pPr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5185">
        <w:tab/>
      </w:r>
      <w:r w:rsidRPr="004D4C6D">
        <w:tab/>
      </w:r>
      <w:bookmarkStart w:id="14" w:name="lt_pId036"/>
      <w:r w:rsidRPr="004D4C6D">
        <w:t>Пример</w:t>
      </w:r>
      <w:r w:rsidRPr="004D4C6D">
        <w:rPr>
          <w:lang w:val="en-US"/>
        </w:rPr>
        <w:t> </w:t>
      </w:r>
      <w:r w:rsidRPr="004D4C6D">
        <w:t>2</w:t>
      </w:r>
      <w:bookmarkEnd w:id="14"/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5.</w:t>
      </w:r>
      <w:r w:rsidRPr="004D4C6D">
        <w:tab/>
        <w:t>Контейнер-цистерна, у которого на прикрепленной к цистерне табличке проставлена дата "7/2012 P" (т.е. крайний срок проведения следующего промежуточного испытания 7/2012 + 2,5 года + 3 месяца), наполняется 28 апреля 2015 года в соответствии с положениями пункта 1.4.3.3 b) и предъявляется к комбинированной перевозке из Дании в Италию. Дорожный перевозчик принимает контейнер-цистерну у грузоотправителя 29 апреля 2015 года. Дорожный перевозчик удостоверяется в том, что срок следующего испытания цистерны в соответствии с пунктом 1.4.2.2.1 d) не истек.</w:t>
      </w:r>
    </w:p>
    <w:p w:rsidR="004D4C6D" w:rsidRPr="004D4C6D" w:rsidRDefault="004D4C6D" w:rsidP="004D4C6D">
      <w:pPr>
        <w:pStyle w:val="SingleTxt"/>
      </w:pPr>
      <w:r w:rsidRPr="004D4C6D">
        <w:t>В этот же день, 29 апреля 2015 года, контейнер-цистерна прибывает на терминал для комбинированных перевозок. После перевалки контейнера-цистерны на вагон, перевозящий контейнеры, перевозчик производит приемочную проверку в соответствии с пунктом 1.4.2.2.1 и также удостоверяется в том, что срок следующего испытания цистерны не истек.</w:t>
      </w:r>
    </w:p>
    <w:p w:rsidR="004D4C6D" w:rsidRPr="004D4C6D" w:rsidRDefault="004D4C6D" w:rsidP="004D4C6D">
      <w:pPr>
        <w:pStyle w:val="SingleTxt"/>
      </w:pPr>
      <w:r w:rsidRPr="004D4C6D">
        <w:t>Поезд, перевозящий контейнер-цистерну, прибывает на следующую станцию обработки грузов в Германии 1 мая 2015 года.</w:t>
      </w:r>
    </w:p>
    <w:p w:rsidR="004D4C6D" w:rsidRPr="004D4C6D" w:rsidRDefault="004D4C6D" w:rsidP="004D4C6D">
      <w:pPr>
        <w:pStyle w:val="SingleTxt"/>
      </w:pPr>
      <w:r w:rsidRPr="004D4C6D">
        <w:t>В тот же день вагон, перевозящий контейнеры, переставляется на этой станции в поезд, идущий в Италию. Этот поезд отходит от станции обработки грузов в Германии 2 мая 2015 года.</w:t>
      </w:r>
    </w:p>
    <w:p w:rsidR="004D4C6D" w:rsidRPr="004D4C6D" w:rsidRDefault="004D4C6D" w:rsidP="004D4C6D">
      <w:pPr>
        <w:pStyle w:val="SingleTxt"/>
      </w:pPr>
      <w:r w:rsidRPr="004D4C6D">
        <w:t>Во время официальной проверки опасных грузов, проводимой в соответствии с разделом 1.8.1 МПОГ на пограничной станции в Италии 4 мая 2015 года, обнаруживается, что срок следующего испытания цистерны истек. Поэтому вагон, перевозящий контейнер-цистерну, иммобилизуют в соответствии с пунктом 1.4.2.2.4 МПОГ и не разрешают продолжения его движения.</w:t>
      </w:r>
    </w:p>
    <w:p w:rsidR="004D4C6D" w:rsidRPr="004D4C6D" w:rsidRDefault="004D4C6D" w:rsidP="004D4C6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5" w:name="lt_pId050"/>
      <w:r w:rsidRPr="00AC5185">
        <w:lastRenderedPageBreak/>
        <w:tab/>
      </w:r>
      <w:r w:rsidRPr="00AC5185">
        <w:tab/>
      </w:r>
      <w:r w:rsidRPr="004D4C6D">
        <w:t>Предложение</w:t>
      </w:r>
      <w:bookmarkEnd w:id="15"/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6.</w:t>
      </w:r>
      <w:r w:rsidRPr="004D4C6D">
        <w:tab/>
        <w:t>Принимая во внимание тот факт, что продолжительность наземных перевозок действительно короче по сравнению с морскими перевозками, МСЖД пересмотрел свое предложение и предлагает теперь значительно более короткие сроки, чем сроки, установленные для переносных цистерн.</w:t>
      </w:r>
    </w:p>
    <w:p w:rsidR="004D4C6D" w:rsidRPr="004D4C6D" w:rsidRDefault="004D4C6D" w:rsidP="004D4C6D">
      <w:pPr>
        <w:pStyle w:val="SingleTxt"/>
      </w:pPr>
      <w:r w:rsidRPr="004D4C6D">
        <w:t>7.</w:t>
      </w:r>
      <w:r w:rsidRPr="004D4C6D">
        <w:tab/>
      </w:r>
      <w:bookmarkStart w:id="16" w:name="lt_pId054"/>
      <w:r w:rsidRPr="004D4C6D">
        <w:t xml:space="preserve">В отношении переносных цистерн в пунктах 6.7.2.19.6 и 6.7.3.15.6 (переносные цистерны для неохлажденных сжиженных газов) и в пункте 6.7.4.14.6 (переносные цистерны для охлажденных сжиженных газов) указано, что такие цистерны могут перевозиться еще в течение </w:t>
      </w:r>
      <w:r w:rsidRPr="004D4C6D">
        <w:rPr>
          <w:u w:val="single"/>
        </w:rPr>
        <w:t>трех месяцев после истечения срока действия</w:t>
      </w:r>
      <w:r w:rsidRPr="004D4C6D">
        <w:t xml:space="preserve"> последнего </w:t>
      </w:r>
      <w:r w:rsidRPr="004D4C6D">
        <w:rPr>
          <w:u w:val="single"/>
        </w:rPr>
        <w:t>периодического испытания или проверки</w:t>
      </w:r>
      <w:r w:rsidRPr="004D4C6D">
        <w:t xml:space="preserve"> (испытания/проверки, проводимые каждые два с половиной года или каждые пять лет), если они были наполнены до истечения срока действия последнего периодического испытания или проверки.</w:t>
      </w:r>
      <w:bookmarkEnd w:id="16"/>
    </w:p>
    <w:p w:rsidR="004D4C6D" w:rsidRPr="004D4C6D" w:rsidRDefault="004D4C6D" w:rsidP="004D4C6D">
      <w:pPr>
        <w:pStyle w:val="SingleTxt"/>
      </w:pPr>
      <w:r w:rsidRPr="004D4C6D">
        <w:t>8.</w:t>
      </w:r>
      <w:r w:rsidRPr="004D4C6D">
        <w:tab/>
      </w:r>
      <w:bookmarkStart w:id="17" w:name="lt_pId056"/>
      <w:r w:rsidRPr="004D4C6D">
        <w:t>Их также можно перевозить по истечении этого срока:</w:t>
      </w:r>
      <w:bookmarkEnd w:id="17"/>
    </w:p>
    <w:p w:rsidR="004D4C6D" w:rsidRPr="004D4C6D" w:rsidRDefault="004D4C6D" w:rsidP="004D4C6D">
      <w:pPr>
        <w:pStyle w:val="SingleTxt"/>
      </w:pPr>
      <w:r w:rsidRPr="00AC5185">
        <w:tab/>
      </w:r>
      <w:r w:rsidRPr="004D4C6D">
        <w:t>a)</w:t>
      </w:r>
      <w:r w:rsidRPr="004D4C6D">
        <w:tab/>
      </w:r>
      <w:bookmarkStart w:id="18" w:name="lt_pId058"/>
      <w:r w:rsidRPr="004D4C6D">
        <w:t>после опорожнения, но до очистки — в целях прохождения очередного требуемого испытания или проверки перед очередным наполнением; и</w:t>
      </w:r>
      <w:bookmarkEnd w:id="18"/>
    </w:p>
    <w:p w:rsidR="004D4C6D" w:rsidRPr="004D4C6D" w:rsidRDefault="004D4C6D" w:rsidP="004D4C6D">
      <w:pPr>
        <w:pStyle w:val="SingleTxt"/>
      </w:pPr>
      <w:r w:rsidRPr="00AC5185">
        <w:tab/>
      </w:r>
      <w:r w:rsidRPr="004D4C6D">
        <w:t>b)</w:t>
      </w:r>
      <w:r w:rsidRPr="004D4C6D">
        <w:tab/>
      </w:r>
      <w:bookmarkStart w:id="19" w:name="lt_pId060"/>
      <w:r w:rsidRPr="004D4C6D">
        <w:t>если компетентный орган не распорядится иначе — в течение не более шести месяцев после истечения установленного срока действия с целью возвращения опасных грузов для их надлежащего удаления или переработки.</w:t>
      </w:r>
      <w:bookmarkEnd w:id="19"/>
      <w:r w:rsidRPr="004D4C6D">
        <w:t xml:space="preserve"> </w:t>
      </w:r>
      <w:bookmarkStart w:id="20" w:name="lt_pId061"/>
      <w:r w:rsidRPr="004D4C6D">
        <w:t>Информация об освобождении от действия соответствующего требования заносится в транспортный документ.</w:t>
      </w:r>
      <w:bookmarkEnd w:id="20"/>
    </w:p>
    <w:p w:rsidR="004D4C6D" w:rsidRPr="004D4C6D" w:rsidRDefault="004D4C6D" w:rsidP="004D4C6D">
      <w:pPr>
        <w:pStyle w:val="SingleTxt"/>
      </w:pPr>
      <w:r w:rsidRPr="004D4C6D">
        <w:t>9.</w:t>
      </w:r>
      <w:r w:rsidRPr="004D4C6D">
        <w:tab/>
      </w:r>
      <w:bookmarkStart w:id="21" w:name="lt_pId063"/>
      <w:r w:rsidRPr="004D4C6D">
        <w:t>Сопоставимые положения предусмотрены также для КСГМГ (см. подраздел 4.1.2.2).</w:t>
      </w:r>
      <w:bookmarkEnd w:id="21"/>
    </w:p>
    <w:p w:rsidR="004D4C6D" w:rsidRPr="004D4C6D" w:rsidRDefault="004D4C6D" w:rsidP="004D4C6D">
      <w:pPr>
        <w:pStyle w:val="SingleTxt"/>
      </w:pPr>
      <w:r w:rsidRPr="004D4C6D">
        <w:t>10.</w:t>
      </w:r>
      <w:r w:rsidRPr="004D4C6D">
        <w:tab/>
      </w:r>
      <w:bookmarkStart w:id="22" w:name="lt_pId065"/>
      <w:r w:rsidRPr="004D4C6D">
        <w:t>В МПОГ/ДОПОГ только в отношении порожних неочищенных цистерн существует правило, согласно которому такие цистерны могут перевозиться по истечении сроков проведения испытаний/проверок, упомянутых в пунктах 6.8.2.4.2 (периодические испытания или проверки) и 6.8.2.4.3 (промежуточные проверки), с конкретной целью их доставки для прохождения очередного требуемого испытания/проверки (см. пункт 4.3.2.4.4).</w:t>
      </w:r>
      <w:bookmarkEnd w:id="22"/>
    </w:p>
    <w:p w:rsidR="004D4C6D" w:rsidRPr="004D4C6D" w:rsidRDefault="004D4C6D" w:rsidP="004D4C6D">
      <w:pPr>
        <w:pStyle w:val="SingleTxt"/>
      </w:pPr>
      <w:r w:rsidRPr="004D4C6D">
        <w:t>11.</w:t>
      </w:r>
      <w:r w:rsidRPr="004D4C6D">
        <w:tab/>
      </w:r>
      <w:bookmarkStart w:id="23" w:name="lt_pId067"/>
      <w:r w:rsidRPr="004D4C6D">
        <w:t>Однако, как показано в примерах 1 и 2, на практике загруженные цистерны, наполненные и принятые к перевозке до истечения срока проведения испытания/проверки, больше не могут перевозиться, так как во время перевозки истек срок проведения испытания/проверки.</w:t>
      </w:r>
      <w:bookmarkEnd w:id="23"/>
      <w:r w:rsidRPr="004D4C6D">
        <w:t xml:space="preserve"> Поэтому следует обеспечить возможность перевозки также средств удержания, которые не являются переносными цистернами и КСГМГ и которые наполнены и приняты к перевозке до истечения срока проведения испытания/проверки, по крайней мере для выдачи грузополучателю, даже если срок проведения испытания/проверки во время перевозки истек. Кроме того, в пункты 6.7.2.19.6, 6.7.3.15.6 и 6.7.4.14.6 следует внести редакционные изменения для уточнения того, что эти средства удержания могут перевозиться после истечения срока проведения испытания/проверки только в том случае, если они были наполнены и предъявлены для перевозки </w:t>
      </w:r>
      <w:r w:rsidRPr="004D4C6D">
        <w:rPr>
          <w:b/>
        </w:rPr>
        <w:t>и приняты перевозчиком к перевозке</w:t>
      </w:r>
      <w:r w:rsidRPr="004D4C6D">
        <w:t xml:space="preserve"> до истечения этого срока.</w:t>
      </w:r>
    </w:p>
    <w:p w:rsidR="004D4C6D" w:rsidRPr="004D4C6D" w:rsidRDefault="004D4C6D" w:rsidP="004D4C6D">
      <w:pPr>
        <w:pStyle w:val="SingleTxt"/>
      </w:pPr>
      <w:r w:rsidRPr="004D4C6D">
        <w:t>12.</w:t>
      </w:r>
      <w:r w:rsidRPr="004D4C6D">
        <w:tab/>
      </w:r>
      <w:bookmarkStart w:id="24" w:name="lt_pId072"/>
      <w:r w:rsidRPr="004D4C6D">
        <w:t>В ходе пересмотра этого предложения мы заметили, что версии пунктов 6.7.2.19.6, 6.7.3.15.6 и 6.7.4.14.6 на немецком языке немного отличается от их версий на английском и французском языках. В первом предложении каждого из этих пунктов "</w:t>
      </w:r>
      <w:r w:rsidRPr="004D4C6D">
        <w:rPr>
          <w:lang w:val="de-DE"/>
        </w:rPr>
        <w:t xml:space="preserve">weder </w:t>
      </w:r>
      <w:proofErr w:type="spellStart"/>
      <w:r w:rsidRPr="004D4C6D">
        <w:rPr>
          <w:lang w:val="de-DE"/>
        </w:rPr>
        <w:t>befüllt</w:t>
      </w:r>
      <w:proofErr w:type="spellEnd"/>
      <w:r w:rsidRPr="004D4C6D">
        <w:rPr>
          <w:lang w:val="de-DE"/>
        </w:rPr>
        <w:t xml:space="preserve"> noch zur Beförderung aufgegeben werden</w:t>
      </w:r>
      <w:r w:rsidRPr="004D4C6D">
        <w:t>" следует заменить на "</w:t>
      </w:r>
      <w:r w:rsidRPr="004D4C6D">
        <w:rPr>
          <w:lang w:val="de-DE"/>
        </w:rPr>
        <w:t xml:space="preserve">nicht </w:t>
      </w:r>
      <w:proofErr w:type="spellStart"/>
      <w:r w:rsidRPr="004D4C6D">
        <w:rPr>
          <w:lang w:val="de-DE"/>
        </w:rPr>
        <w:t>befüllt</w:t>
      </w:r>
      <w:proofErr w:type="spellEnd"/>
      <w:r w:rsidRPr="004D4C6D">
        <w:rPr>
          <w:lang w:val="de-DE"/>
        </w:rPr>
        <w:t xml:space="preserve"> und zur Beförderung aufgegeben werden</w:t>
      </w:r>
      <w:r w:rsidRPr="004D4C6D">
        <w:t>" (без изменений для версий на английском и французском языках).</w:t>
      </w:r>
      <w:bookmarkEnd w:id="24"/>
      <w:r w:rsidRPr="004D4C6D">
        <w:t xml:space="preserve"> </w:t>
      </w:r>
      <w:bookmarkStart w:id="25" w:name="lt_pId073"/>
      <w:r w:rsidRPr="004D4C6D">
        <w:t xml:space="preserve">Как и в </w:t>
      </w:r>
      <w:r w:rsidRPr="004D4C6D">
        <w:lastRenderedPageBreak/>
        <w:t>пунктах</w:t>
      </w:r>
      <w:r w:rsidRPr="004D4C6D">
        <w:rPr>
          <w:lang w:val="en-US"/>
        </w:rPr>
        <w:t> </w:t>
      </w:r>
      <w:r w:rsidRPr="004D4C6D">
        <w:t>6.7.2.19.6 и 6.7.3.15.6, в пункте</w:t>
      </w:r>
      <w:r w:rsidRPr="004D4C6D">
        <w:rPr>
          <w:lang w:val="en-US"/>
        </w:rPr>
        <w:t> </w:t>
      </w:r>
      <w:r w:rsidRPr="004D4C6D">
        <w:t>6.7.4.14.6 "</w:t>
      </w:r>
      <w:r w:rsidRPr="004D4C6D">
        <w:rPr>
          <w:lang w:val="de-DE"/>
        </w:rPr>
        <w:t>2,5-Jahres- oder 5-Jahres-Prüfung</w:t>
      </w:r>
      <w:r w:rsidRPr="004D4C6D">
        <w:t>" следует заменить на "</w:t>
      </w:r>
      <w:r w:rsidRPr="004D4C6D">
        <w:rPr>
          <w:lang w:val="de-DE"/>
        </w:rPr>
        <w:t>5-Jahres- oder 2,5-Jahres-Prüfung</w:t>
      </w:r>
      <w:r w:rsidRPr="004D4C6D">
        <w:t>" (без изменений для версий на английском и французском языках).</w:t>
      </w:r>
      <w:bookmarkEnd w:id="25"/>
      <w:r w:rsidRPr="004D4C6D">
        <w:t xml:space="preserve"> Эти поправки, которые касаются только версии на немецком языке, были учтены в следующих предложениях.</w:t>
      </w:r>
    </w:p>
    <w:p w:rsidR="004D4C6D" w:rsidRPr="004D4C6D" w:rsidRDefault="004D4C6D" w:rsidP="004D4C6D">
      <w:pPr>
        <w:pStyle w:val="SingleTxt"/>
      </w:pPr>
      <w:r w:rsidRPr="004D4C6D">
        <w:t>13.</w:t>
      </w:r>
      <w:r w:rsidRPr="004D4C6D">
        <w:tab/>
      </w:r>
      <w:bookmarkStart w:id="26" w:name="lt_pId076"/>
      <w:r w:rsidRPr="004D4C6D">
        <w:t>Добавить новый пункт 4.3.2.3.7 следующего содержания:</w:t>
      </w:r>
      <w:bookmarkEnd w:id="26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r w:rsidRPr="004D4C6D">
        <w:t>"</w:t>
      </w:r>
      <w:r w:rsidRPr="004D4C6D">
        <w:rPr>
          <w:b/>
        </w:rPr>
        <w:t>4.3.2.3.7</w:t>
      </w:r>
      <w:r w:rsidRPr="004D4C6D">
        <w:tab/>
      </w:r>
      <w:bookmarkStart w:id="27" w:name="lt_pId078"/>
      <w:r w:rsidRPr="004D4C6D">
        <w:t>После истечения сроков действия периодических испытаний или проверок, предусмотренных в пунктах 6.8.2.4.2 и 6.8.2.4.3, &lt;(МПОГ:) вагоны-цистерны, съемные цистерны, вагоны-батареи,&gt;/&lt;(ДОПОГ:) встроенные цистерны (автоцистерны), съемные цистерны, транспортные средства-батареи,&gt;</w:t>
      </w:r>
      <w:r w:rsidR="00EF164D">
        <w:rPr>
          <w:lang w:val="en-US"/>
        </w:rPr>
        <w:t> </w:t>
      </w:r>
      <w:r w:rsidRPr="004D4C6D">
        <w:t>контейнеры-цистерны, съемные кузова-цистерны и МЭГК не могут наполняться и предъявляться к перевозке.</w:t>
      </w:r>
      <w:bookmarkEnd w:id="27"/>
      <w:r w:rsidRPr="004D4C6D">
        <w:t xml:space="preserve"> </w:t>
      </w:r>
      <w:bookmarkStart w:id="28" w:name="lt_pId079"/>
      <w:r w:rsidRPr="004D4C6D">
        <w:t>Однако &lt;(МПОГ:) вагоны-цистерны, съемные цистерны, вагоны-батареи,&gt;/&lt;(ДОПОГ:) встроенные цистерны (автоцистерны), съемные цистерны, транспортные средства-батареи,&gt;</w:t>
      </w:r>
      <w:r w:rsidR="00EF164D">
        <w:rPr>
          <w:lang w:val="en-US"/>
        </w:rPr>
        <w:t> </w:t>
      </w:r>
      <w:r w:rsidRPr="004D4C6D">
        <w:t>контейнеры-цистерны, съемные кузова-цистерны и МЭГК, наполненные и предъявленные для перевозки и принятые к перевозке перевозчиком до истечения сроков в соответствии с пунктами 6.8.2.4.2 и 6.8.2.4.3, могут по-прежнему перевозиться для выдачи грузополучателю".</w:t>
      </w:r>
      <w:bookmarkEnd w:id="28"/>
    </w:p>
    <w:p w:rsidR="004D4C6D" w:rsidRPr="004D4C6D" w:rsidRDefault="004D4C6D" w:rsidP="004D4C6D">
      <w:pPr>
        <w:pStyle w:val="SingleTxt"/>
      </w:pPr>
      <w:r w:rsidRPr="004D4C6D">
        <w:t>14.</w:t>
      </w:r>
      <w:r w:rsidRPr="004D4C6D">
        <w:tab/>
      </w:r>
      <w:bookmarkStart w:id="29" w:name="lt_pId081"/>
      <w:r w:rsidRPr="004D4C6D">
        <w:t>Добавить новый пункт 4.3.2.3.8 следующего содержания:</w:t>
      </w:r>
      <w:bookmarkEnd w:id="29"/>
    </w:p>
    <w:p w:rsidR="004D4C6D" w:rsidRPr="00EF164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r w:rsidRPr="004D4C6D">
        <w:t>"</w:t>
      </w:r>
      <w:r w:rsidRPr="004D4C6D">
        <w:rPr>
          <w:b/>
        </w:rPr>
        <w:t>4.3.2.3.8</w:t>
      </w:r>
      <w:r w:rsidRPr="004D4C6D">
        <w:tab/>
      </w:r>
      <w:bookmarkStart w:id="30" w:name="lt_pId083"/>
      <w:r w:rsidRPr="004D4C6D">
        <w:t>Кроме того, если компетентным органом не предписано иное, &lt;(МПОГ:) вагоны-цистерны, съ</w:t>
      </w:r>
      <w:r w:rsidR="00EF164D">
        <w:t>емные цистерны, вагоны-бата</w:t>
      </w:r>
      <w:r w:rsidR="00EF164D" w:rsidRPr="00EF164D">
        <w:t>-</w:t>
      </w:r>
      <w:r w:rsidR="00EF164D">
        <w:t>реи,</w:t>
      </w:r>
      <w:r w:rsidR="00EF164D">
        <w:rPr>
          <w:lang w:val="en-US"/>
        </w:rPr>
        <w:t> </w:t>
      </w:r>
      <w:r w:rsidRPr="004D4C6D">
        <w:t>/&lt;(ДОПОГ:) встроенные цистерны (автоцистерны), съемные цистерны, транспортные средства-батареи,&gt; контейнеры-цистерны, съемные кузова-цистерны и МЭГК могут перевозиться в течение не более трех месяцев после истечения этого срока с целью возвращения опасных грузов для их надлежащего удаления или переработки.</w:t>
      </w:r>
      <w:bookmarkEnd w:id="30"/>
      <w:r w:rsidRPr="004D4C6D">
        <w:t xml:space="preserve"> </w:t>
      </w:r>
      <w:bookmarkStart w:id="31" w:name="lt_pId084"/>
      <w:r w:rsidRPr="004D4C6D">
        <w:t>Информация об освобождении от действия соответствующего требования заносится в транспортный документ".</w:t>
      </w:r>
      <w:bookmarkEnd w:id="31"/>
    </w:p>
    <w:p w:rsidR="004D4C6D" w:rsidRPr="004D4C6D" w:rsidRDefault="004D4C6D" w:rsidP="004D4C6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2" w:name="lt_pId087"/>
      <w:r w:rsidRPr="00EF164D">
        <w:tab/>
      </w:r>
      <w:r w:rsidRPr="00EF164D">
        <w:tab/>
      </w:r>
      <w:r w:rsidRPr="004D4C6D">
        <w:t>Сопутствующие поправки</w:t>
      </w:r>
      <w:bookmarkEnd w:id="32"/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15.</w:t>
      </w:r>
      <w:r w:rsidRPr="004D4C6D">
        <w:tab/>
      </w:r>
      <w:bookmarkStart w:id="33" w:name="lt_pId089"/>
      <w:r w:rsidRPr="004D4C6D">
        <w:t>Изменить пункт 5.4.1.1.11 следующим образом (изменения подчеркнуты):</w:t>
      </w:r>
      <w:bookmarkEnd w:id="33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  <w:rPr>
          <w:b/>
        </w:rPr>
      </w:pPr>
      <w:r w:rsidRPr="004D4C6D">
        <w:t>"</w:t>
      </w:r>
      <w:r w:rsidRPr="00AD26EB">
        <w:rPr>
          <w:b/>
          <w:spacing w:val="-4"/>
        </w:rPr>
        <w:t>5.4.1.1.11</w:t>
      </w:r>
      <w:r w:rsidR="00AD26EB" w:rsidRPr="00AC5185">
        <w:rPr>
          <w:b/>
        </w:rPr>
        <w:tab/>
      </w:r>
      <w:r w:rsidRPr="004D4C6D">
        <w:rPr>
          <w:b/>
        </w:rPr>
        <w:tab/>
      </w:r>
      <w:bookmarkStart w:id="34" w:name="lt_pId091"/>
      <w:r w:rsidRPr="004D4C6D">
        <w:rPr>
          <w:b/>
        </w:rPr>
        <w:t xml:space="preserve">Специальные </w:t>
      </w:r>
      <w:r w:rsidRPr="00EF164D">
        <w:rPr>
          <w:b/>
        </w:rPr>
        <w:t>положения</w:t>
      </w:r>
      <w:r w:rsidRPr="004D4C6D">
        <w:rPr>
          <w:b/>
        </w:rPr>
        <w:t xml:space="preserve">, касающиеся перевозки КСГМГ, </w:t>
      </w:r>
      <w:r w:rsidRPr="004D4C6D">
        <w:rPr>
          <w:b/>
          <w:u w:val="single"/>
        </w:rPr>
        <w:t>цистерн, вагонов-батарей/транспортных средств-батарей,</w:t>
      </w:r>
      <w:r w:rsidRPr="004D4C6D">
        <w:rPr>
          <w:b/>
        </w:rPr>
        <w:t xml:space="preserve"> переносных цистерн </w:t>
      </w:r>
      <w:r w:rsidRPr="004D4C6D">
        <w:rPr>
          <w:b/>
          <w:u w:val="single"/>
        </w:rPr>
        <w:t>и МЭГК</w:t>
      </w:r>
      <w:r w:rsidRPr="004D4C6D">
        <w:rPr>
          <w:b/>
        </w:rPr>
        <w:t xml:space="preserve"> после истечения срока действительности последнего периодического испытания или </w:t>
      </w:r>
      <w:r w:rsidRPr="004D4C6D">
        <w:rPr>
          <w:b/>
          <w:u w:val="single"/>
        </w:rPr>
        <w:t>промежуточного</w:t>
      </w:r>
      <w:r w:rsidRPr="004D4C6D">
        <w:rPr>
          <w:b/>
        </w:rPr>
        <w:t xml:space="preserve"> испытания или проверки.</w:t>
      </w:r>
      <w:bookmarkEnd w:id="34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bookmarkStart w:id="35" w:name="lt_pId092"/>
      <w:r w:rsidRPr="00AC5185">
        <w:tab/>
      </w:r>
      <w:r w:rsidRPr="004D4C6D">
        <w:t xml:space="preserve">При перевозке, осуществляемой в соответствии с пунктами 4.1.2.2 b), </w:t>
      </w:r>
      <w:r w:rsidRPr="004D4C6D">
        <w:rPr>
          <w:u w:val="single"/>
        </w:rPr>
        <w:t>4.3.2.3.8</w:t>
      </w:r>
      <w:r w:rsidRPr="004D4C6D">
        <w:t>, 6.7.2.19.6 b), 6.7.3.15.6 b) или 6.7.4.14.6 b), в транспортном документе должна быть сделана следующая запись:</w:t>
      </w:r>
      <w:bookmarkEnd w:id="35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bookmarkStart w:id="36" w:name="lt_pId093"/>
      <w:r w:rsidRPr="00AC5185">
        <w:tab/>
      </w:r>
      <w:r w:rsidRPr="004D4C6D">
        <w:t>"ПЕРЕВОЗКА В СООТВЕТСТВИИ С ПУНКТОМ 4.1.2.2 b)",</w:t>
      </w:r>
      <w:bookmarkEnd w:id="36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  <w:rPr>
          <w:u w:val="single"/>
        </w:rPr>
      </w:pPr>
      <w:bookmarkStart w:id="37" w:name="lt_pId094"/>
      <w:r w:rsidRPr="00AC5185">
        <w:tab/>
      </w:r>
      <w:r w:rsidRPr="004D4C6D">
        <w:rPr>
          <w:u w:val="single"/>
        </w:rPr>
        <w:t xml:space="preserve">"ПЕРЕВОЗКА В </w:t>
      </w:r>
      <w:r w:rsidRPr="00EF164D">
        <w:rPr>
          <w:u w:val="single"/>
        </w:rPr>
        <w:t xml:space="preserve">СООТВЕТСТВИИ </w:t>
      </w:r>
      <w:r w:rsidRPr="004D4C6D">
        <w:rPr>
          <w:u w:val="single"/>
        </w:rPr>
        <w:t>С ПУНКТОМ 4.3.2.3.8",</w:t>
      </w:r>
      <w:bookmarkEnd w:id="37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bookmarkStart w:id="38" w:name="lt_pId095"/>
      <w:r w:rsidRPr="00AC5185">
        <w:tab/>
      </w:r>
      <w:r w:rsidRPr="004D4C6D">
        <w:t>"ПЕРЕВОЗКА В СООТВЕТСТВИИ С ПУНКТОМ 6.7.2.19.6 b)",</w:t>
      </w:r>
      <w:bookmarkEnd w:id="38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bookmarkStart w:id="39" w:name="lt_pId096"/>
      <w:r w:rsidRPr="00AC5185">
        <w:tab/>
      </w:r>
      <w:r w:rsidRPr="004D4C6D">
        <w:t>"ПЕРЕВОЗКА В СООТВЕТСТВИИ С ПУНКТОМ 6.7.3.15.6 b)" или</w:t>
      </w:r>
      <w:bookmarkEnd w:id="39"/>
    </w:p>
    <w:p w:rsidR="004D4C6D" w:rsidRPr="004D4C6D" w:rsidRDefault="004D4C6D" w:rsidP="004D4C6D">
      <w:pPr>
        <w:pStyle w:val="SingleTxt"/>
        <w:tabs>
          <w:tab w:val="clear" w:pos="1267"/>
          <w:tab w:val="clear" w:pos="1742"/>
        </w:tabs>
        <w:ind w:left="2214" w:hanging="945"/>
      </w:pPr>
      <w:bookmarkStart w:id="40" w:name="lt_pId097"/>
      <w:r w:rsidRPr="00AC5185">
        <w:tab/>
      </w:r>
      <w:r w:rsidRPr="004D4C6D">
        <w:t>"ПЕРЕВОЗКА В СООТВЕТСТВИИ С ПУНКТОМ 6.7.4.14.6 b)".</w:t>
      </w:r>
      <w:bookmarkEnd w:id="40"/>
    </w:p>
    <w:p w:rsidR="004D4C6D" w:rsidRPr="004D4C6D" w:rsidRDefault="004D4C6D" w:rsidP="004D4C6D">
      <w:pPr>
        <w:pStyle w:val="SingleTxt"/>
      </w:pPr>
      <w:r w:rsidRPr="004D4C6D">
        <w:t>16.</w:t>
      </w:r>
      <w:r w:rsidRPr="004D4C6D">
        <w:tab/>
      </w:r>
      <w:bookmarkStart w:id="41" w:name="lt_pId099"/>
      <w:r w:rsidRPr="004D4C6D">
        <w:t>В примечании к пункту 1.4.2.2.1 d) перед "4.3.2.4.4" включить</w:t>
      </w:r>
      <w:bookmarkEnd w:id="41"/>
      <w:r w:rsidRPr="004D4C6D">
        <w:t xml:space="preserve"> "4.3.2.3.8,".</w:t>
      </w:r>
    </w:p>
    <w:p w:rsidR="004D4C6D" w:rsidRPr="004D4C6D" w:rsidRDefault="004D4C6D" w:rsidP="00FE380D">
      <w:pPr>
        <w:pStyle w:val="SingleTxt"/>
        <w:tabs>
          <w:tab w:val="clear" w:pos="1267"/>
        </w:tabs>
        <w:ind w:left="1737" w:hanging="477"/>
      </w:pPr>
      <w:r w:rsidRPr="004D4C6D">
        <w:lastRenderedPageBreak/>
        <w:t>17.</w:t>
      </w:r>
      <w:r w:rsidRPr="004D4C6D">
        <w:tab/>
      </w:r>
      <w:bookmarkStart w:id="42" w:name="lt_pId102"/>
      <w:r w:rsidRPr="004D4C6D">
        <w:t>Изменить второе предложение пункта 6.7.2.19.6 следующим образом (изменения подчеркнуты):</w:t>
      </w:r>
      <w:bookmarkEnd w:id="42"/>
    </w:p>
    <w:p w:rsidR="004D4C6D" w:rsidRPr="004D4C6D" w:rsidRDefault="00FE380D" w:rsidP="00FE380D">
      <w:pPr>
        <w:pStyle w:val="SingleTxt"/>
        <w:tabs>
          <w:tab w:val="clear" w:pos="1267"/>
        </w:tabs>
        <w:ind w:left="1737" w:hanging="477"/>
      </w:pPr>
      <w:bookmarkStart w:id="43" w:name="lt_pId103"/>
      <w:r w:rsidRPr="00AC5185">
        <w:tab/>
      </w:r>
      <w:r w:rsidR="004D4C6D" w:rsidRPr="004D4C6D">
        <w:t>"Переносную цистерну нельзя наполнять и предъявлять к перевозке после истечения срока действия последней периодической проверки и испытания, проводимых каждые пять лет или каждые два с половиной года в соответствии с требованиями пункта 6.7.3.19.2.</w:t>
      </w:r>
      <w:bookmarkEnd w:id="43"/>
      <w:r w:rsidR="004D4C6D" w:rsidRPr="004D4C6D">
        <w:t xml:space="preserve"> </w:t>
      </w:r>
      <w:bookmarkStart w:id="44" w:name="lt_pId104"/>
      <w:r w:rsidR="004D4C6D" w:rsidRPr="004D4C6D">
        <w:t xml:space="preserve">Однако переносная цистерна, наполненная </w:t>
      </w:r>
      <w:r w:rsidR="004D4C6D" w:rsidRPr="004D4C6D">
        <w:rPr>
          <w:u w:val="single"/>
        </w:rPr>
        <w:t>и предъявленная для перевозки и принятая к перевозке перевозчиком</w:t>
      </w:r>
      <w:r w:rsidR="004D4C6D" w:rsidRPr="004D4C6D">
        <w:t xml:space="preserve"> до истечения срока действия последней периодической проверки и испытания, может перевозиться в течение не более трех месяцев после истечения срока действия этого последнего периодического испытания или проверки".</w:t>
      </w:r>
      <w:bookmarkEnd w:id="44"/>
    </w:p>
    <w:p w:rsidR="004D4C6D" w:rsidRPr="004D4C6D" w:rsidRDefault="004D4C6D" w:rsidP="00FE380D">
      <w:pPr>
        <w:pStyle w:val="SingleTxt"/>
        <w:tabs>
          <w:tab w:val="clear" w:pos="1267"/>
        </w:tabs>
        <w:ind w:left="1737" w:hanging="477"/>
      </w:pPr>
      <w:r w:rsidRPr="004D4C6D">
        <w:t>18.</w:t>
      </w:r>
      <w:r w:rsidRPr="004D4C6D">
        <w:tab/>
      </w:r>
      <w:bookmarkStart w:id="45" w:name="lt_pId106"/>
      <w:r w:rsidRPr="004D4C6D">
        <w:t>Изменить второе предложение пункта 6.7.3.15.6 следующим образом (изменения подчеркнуты):</w:t>
      </w:r>
      <w:bookmarkEnd w:id="45"/>
    </w:p>
    <w:p w:rsidR="004D4C6D" w:rsidRPr="004D4C6D" w:rsidRDefault="00FE380D" w:rsidP="00FE380D">
      <w:pPr>
        <w:pStyle w:val="SingleTxt"/>
        <w:tabs>
          <w:tab w:val="clear" w:pos="1267"/>
        </w:tabs>
        <w:ind w:left="1737" w:hanging="477"/>
      </w:pPr>
      <w:bookmarkStart w:id="46" w:name="lt_pId107"/>
      <w:r w:rsidRPr="00AC5185">
        <w:tab/>
      </w:r>
      <w:r w:rsidR="004D4C6D" w:rsidRPr="004D4C6D">
        <w:t>"Переносную цистерну нельзя наполнять и предъявлять к перевозке после истечения срока действия последней периодической проверки и испытания, проводимых каждые пять лет или каждые два с половиной года в соответствии с требованиями пункта 6.7.3.15.2.</w:t>
      </w:r>
      <w:bookmarkEnd w:id="46"/>
      <w:r w:rsidR="004D4C6D" w:rsidRPr="004D4C6D">
        <w:t xml:space="preserve"> </w:t>
      </w:r>
      <w:bookmarkStart w:id="47" w:name="lt_pId108"/>
      <w:r w:rsidR="004D4C6D" w:rsidRPr="004D4C6D">
        <w:t xml:space="preserve">Однако переносная цистерна, наполненная </w:t>
      </w:r>
      <w:r w:rsidR="004D4C6D" w:rsidRPr="004D4C6D">
        <w:rPr>
          <w:u w:val="single"/>
        </w:rPr>
        <w:t>и предъявленная для перевозки и принятая к перевозке перевозчиком</w:t>
      </w:r>
      <w:r w:rsidR="004D4C6D" w:rsidRPr="004D4C6D">
        <w:t xml:space="preserve"> до истечения срока действия последней периодической проверки и испытания, может перевозиться в течение не более трех месяцев после истечения срока действия этого последнего периодического испытания или проверки".</w:t>
      </w:r>
      <w:bookmarkEnd w:id="47"/>
    </w:p>
    <w:p w:rsidR="004D4C6D" w:rsidRPr="004D4C6D" w:rsidRDefault="004D4C6D" w:rsidP="00FE380D">
      <w:pPr>
        <w:pStyle w:val="SingleTxt"/>
        <w:tabs>
          <w:tab w:val="clear" w:pos="1267"/>
        </w:tabs>
        <w:ind w:left="1737" w:hanging="477"/>
      </w:pPr>
      <w:r w:rsidRPr="004D4C6D">
        <w:t>19.</w:t>
      </w:r>
      <w:r w:rsidRPr="004D4C6D">
        <w:tab/>
      </w:r>
      <w:bookmarkStart w:id="48" w:name="lt_pId110"/>
      <w:r w:rsidRPr="004D4C6D">
        <w:t>Изменить второе предложение пункта 6.7.4.14.6 следующим образом (изменения подчеркнуты):</w:t>
      </w:r>
      <w:bookmarkEnd w:id="48"/>
    </w:p>
    <w:p w:rsidR="004D4C6D" w:rsidRPr="004D4C6D" w:rsidRDefault="00FE380D" w:rsidP="00FE380D">
      <w:pPr>
        <w:pStyle w:val="SingleTxt"/>
        <w:tabs>
          <w:tab w:val="clear" w:pos="1267"/>
        </w:tabs>
        <w:ind w:left="1737" w:hanging="477"/>
      </w:pPr>
      <w:bookmarkStart w:id="49" w:name="lt_pId111"/>
      <w:r w:rsidRPr="00AC5185">
        <w:tab/>
      </w:r>
      <w:r w:rsidR="004D4C6D" w:rsidRPr="004D4C6D">
        <w:t>"Переносную цистерну нельзя наполнять и предъявлять к перевозке после истечения срока действия последней периодической проверки и испытания, проводимых каждые пять лет или каждые два с половиной года в соответствии с требованиями пункта 6.7.4.14.2.</w:t>
      </w:r>
      <w:bookmarkEnd w:id="49"/>
      <w:r w:rsidR="004D4C6D" w:rsidRPr="004D4C6D">
        <w:t xml:space="preserve"> </w:t>
      </w:r>
      <w:bookmarkStart w:id="50" w:name="lt_pId112"/>
      <w:r w:rsidR="004D4C6D" w:rsidRPr="004D4C6D">
        <w:t xml:space="preserve">Однако переносная цистерна, наполненная </w:t>
      </w:r>
      <w:r w:rsidR="004D4C6D" w:rsidRPr="004D4C6D">
        <w:rPr>
          <w:u w:val="single"/>
        </w:rPr>
        <w:t>и предъявленная к перевозке и принятая к перевозке перевозчиком</w:t>
      </w:r>
      <w:r w:rsidR="004D4C6D" w:rsidRPr="004D4C6D">
        <w:t xml:space="preserve"> до истечения срока действия последней периодической проверки и испытания, может перевозиться в течение не более трех месяцев после истечения срока действия этого последнего периодического испытания или проверки".</w:t>
      </w:r>
      <w:bookmarkEnd w:id="50"/>
    </w:p>
    <w:p w:rsidR="00FE380D" w:rsidRPr="00FE380D" w:rsidRDefault="00FE380D" w:rsidP="00FE380D">
      <w:pPr>
        <w:pStyle w:val="SingleTxt"/>
        <w:spacing w:after="0" w:line="120" w:lineRule="exact"/>
        <w:rPr>
          <w:b/>
          <w:sz w:val="10"/>
        </w:rPr>
      </w:pPr>
      <w:bookmarkStart w:id="51" w:name="lt_pId115"/>
    </w:p>
    <w:p w:rsidR="00FE380D" w:rsidRPr="00FE380D" w:rsidRDefault="00FE380D" w:rsidP="00FE380D">
      <w:pPr>
        <w:pStyle w:val="SingleTxt"/>
        <w:spacing w:after="0" w:line="120" w:lineRule="exact"/>
        <w:rPr>
          <w:b/>
          <w:sz w:val="10"/>
        </w:rPr>
      </w:pPr>
    </w:p>
    <w:p w:rsidR="004D4C6D" w:rsidRPr="004D4C6D" w:rsidRDefault="00FE380D" w:rsidP="00FE380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5185">
        <w:tab/>
      </w:r>
      <w:r w:rsidRPr="00AC5185">
        <w:tab/>
      </w:r>
      <w:r w:rsidR="004D4C6D" w:rsidRPr="004D4C6D">
        <w:t>Обоснование</w:t>
      </w:r>
      <w:bookmarkEnd w:id="51"/>
    </w:p>
    <w:p w:rsidR="00FE380D" w:rsidRPr="00FE380D" w:rsidRDefault="00FE380D" w:rsidP="00FE380D">
      <w:pPr>
        <w:pStyle w:val="SingleTxt"/>
        <w:spacing w:after="0" w:line="120" w:lineRule="exact"/>
        <w:rPr>
          <w:sz w:val="10"/>
        </w:rPr>
      </w:pPr>
    </w:p>
    <w:p w:rsidR="00FE380D" w:rsidRPr="00FE380D" w:rsidRDefault="00FE380D" w:rsidP="00FE380D">
      <w:pPr>
        <w:pStyle w:val="SingleTxt"/>
        <w:spacing w:after="0" w:line="120" w:lineRule="exact"/>
        <w:rPr>
          <w:sz w:val="10"/>
        </w:rPr>
      </w:pPr>
    </w:p>
    <w:p w:rsidR="004D4C6D" w:rsidRPr="004D4C6D" w:rsidRDefault="004D4C6D" w:rsidP="004D4C6D">
      <w:pPr>
        <w:pStyle w:val="SingleTxt"/>
      </w:pPr>
      <w:r w:rsidRPr="004D4C6D">
        <w:t>20.</w:t>
      </w:r>
      <w:r w:rsidRPr="004D4C6D">
        <w:tab/>
        <w:t>Соответствуя положениям, предусмотренным для переносных цистерн, предлагаемое правило позволило бы ввести также правило, подходящее для практики наземных перевозок, и в отношении цистерн МПОГ/ДОПОГ.</w:t>
      </w:r>
    </w:p>
    <w:p w:rsidR="004D4C6D" w:rsidRPr="004D4C6D" w:rsidRDefault="004D4C6D" w:rsidP="004D4C6D">
      <w:pPr>
        <w:pStyle w:val="SingleTxt"/>
      </w:pPr>
      <w:r w:rsidRPr="004D4C6D">
        <w:t>21.</w:t>
      </w:r>
      <w:r w:rsidRPr="004D4C6D">
        <w:tab/>
        <w:t>Уровень безопасности не снизится, потому что, хотя срок действия для цистерны и будет слегка просрочен, задержек в ходе перевозки можно будет избежать, так как груз сможет по-прежнему перевозиться для выдачи грузополучателю. Это позволит свести к минимуму риски, возникающие в настоящее время в результате иммобилизации партий груза и средств удержания в течение нескольких дней по причине проведения необходимых мероприятий компетентными органами (возможно, компетентными органами нескольких государств). В будущем можно будет также избежать любого существующего риска путем перегрузки груза в другую цистерну.</w:t>
      </w:r>
    </w:p>
    <w:p w:rsidR="004D4C6D" w:rsidRPr="004D4C6D" w:rsidRDefault="004D4C6D" w:rsidP="004D4C6D">
      <w:pPr>
        <w:pStyle w:val="SingleTxt"/>
      </w:pPr>
      <w:r w:rsidRPr="004D4C6D">
        <w:lastRenderedPageBreak/>
        <w:t>22.</w:t>
      </w:r>
      <w:r w:rsidRPr="004D4C6D">
        <w:tab/>
        <w:t>Груженый пробег невозможен после опорожнения средств удержания в месте ведения деятельности грузополучателя, потому что после истечения срока действия наполнение цистерны больше не разрешается.</w:t>
      </w:r>
    </w:p>
    <w:p w:rsidR="007F560F" w:rsidRPr="004D4C6D" w:rsidRDefault="00814D56" w:rsidP="004D4C6D">
      <w:pPr>
        <w:pStyle w:val="SingleTxt"/>
        <w:spacing w:after="0" w:line="240" w:lineRule="auto"/>
      </w:pPr>
      <w:r w:rsidRPr="00814D56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7F560F" w:rsidRPr="004D4C6D" w:rsidSect="007F560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4F" w:rsidRDefault="004E2E4F" w:rsidP="008A1A7A">
      <w:pPr>
        <w:spacing w:line="240" w:lineRule="auto"/>
      </w:pPr>
      <w:r>
        <w:separator/>
      </w:r>
    </w:p>
  </w:endnote>
  <w:endnote w:type="continuationSeparator" w:id="0">
    <w:p w:rsidR="004E2E4F" w:rsidRDefault="004E2E4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7F560F" w:rsidTr="007F56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Pieddepage"/>
            <w:rPr>
              <w:color w:val="000000"/>
            </w:rPr>
          </w:pPr>
          <w:r>
            <w:fldChar w:fldCharType="begin"/>
          </w:r>
          <w:r w:rsidR="007F560F">
            <w:instrText xml:space="preserve"> PAGE  \* Arabic  \* MERGEFORMAT </w:instrText>
          </w:r>
          <w:r>
            <w:fldChar w:fldCharType="separate"/>
          </w:r>
          <w:r w:rsidR="00DC100E">
            <w:rPr>
              <w:noProof/>
            </w:rPr>
            <w:t>6</w:t>
          </w:r>
          <w:r>
            <w:fldChar w:fldCharType="end"/>
          </w:r>
          <w:r w:rsidR="007F560F">
            <w:t>/</w:t>
          </w:r>
          <w:fldSimple w:instr=" NUMPAGES  \* Arabic  \* MERGEFORMAT ">
            <w:r w:rsidR="00DC100E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B33BB8">
              <w:rPr>
                <w:b w:val="0"/>
                <w:color w:val="000000"/>
                <w:sz w:val="14"/>
              </w:rPr>
              <w:t>GE. 15-10132</w:t>
            </w:r>
          </w:fldSimple>
        </w:p>
      </w:tc>
    </w:tr>
  </w:tbl>
  <w:p w:rsidR="007F560F" w:rsidRPr="007F560F" w:rsidRDefault="007F560F" w:rsidP="007F56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7F560F" w:rsidTr="007F56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7F560F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3BB8">
            <w:rPr>
              <w:b w:val="0"/>
              <w:color w:val="000000"/>
              <w:sz w:val="14"/>
            </w:rPr>
            <w:t xml:space="preserve">GE. </w:t>
          </w:r>
          <w:r w:rsidR="00B33BB8">
            <w:rPr>
              <w:b w:val="0"/>
              <w:color w:val="000000"/>
              <w:sz w:val="14"/>
            </w:rPr>
            <w:t>15-10132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Pieddepage"/>
            <w:jc w:val="right"/>
          </w:pPr>
          <w:r>
            <w:fldChar w:fldCharType="begin"/>
          </w:r>
          <w:r w:rsidR="007F560F">
            <w:instrText xml:space="preserve"> PAGE  \* Arabic  \* MERGEFORMAT </w:instrText>
          </w:r>
          <w:r>
            <w:fldChar w:fldCharType="separate"/>
          </w:r>
          <w:r w:rsidR="00DC100E">
            <w:rPr>
              <w:noProof/>
            </w:rPr>
            <w:t>5</w:t>
          </w:r>
          <w:r>
            <w:fldChar w:fldCharType="end"/>
          </w:r>
          <w:r w:rsidR="007F560F">
            <w:t>/</w:t>
          </w:r>
          <w:fldSimple w:instr=" NUMPAGES  \* Arabic  \* MERGEFORMAT ">
            <w:r w:rsidR="00DC100E">
              <w:rPr>
                <w:noProof/>
              </w:rPr>
              <w:t>5</w:t>
            </w:r>
          </w:fldSimple>
        </w:p>
      </w:tc>
    </w:tr>
  </w:tbl>
  <w:p w:rsidR="007F560F" w:rsidRPr="007F560F" w:rsidRDefault="007F560F" w:rsidP="007F560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7F560F" w:rsidTr="007F560F">
      <w:tc>
        <w:tcPr>
          <w:tcW w:w="3873" w:type="dxa"/>
        </w:tcPr>
        <w:p w:rsidR="007F560F" w:rsidRDefault="007F560F" w:rsidP="007F560F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GE.15-10132 (R)</w:t>
          </w:r>
          <w:r>
            <w:rPr>
              <w:color w:val="010000"/>
            </w:rPr>
            <w:t xml:space="preserve">    </w:t>
          </w:r>
          <w:r w:rsidR="00551968">
            <w:rPr>
              <w:color w:val="010000"/>
            </w:rPr>
            <w:t>0</w:t>
          </w:r>
          <w:r w:rsidR="00551968">
            <w:rPr>
              <w:color w:val="010000"/>
              <w:lang w:val="en-US"/>
            </w:rPr>
            <w:t>8</w:t>
          </w:r>
          <w:r>
            <w:rPr>
              <w:color w:val="010000"/>
            </w:rPr>
            <w:t>0715    090715</w:t>
          </w:r>
        </w:p>
        <w:p w:rsidR="007F560F" w:rsidRPr="007F560F" w:rsidRDefault="007F560F" w:rsidP="007F56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*1510132*</w:t>
          </w:r>
        </w:p>
      </w:tc>
      <w:tc>
        <w:tcPr>
          <w:tcW w:w="5127" w:type="dxa"/>
        </w:tcPr>
        <w:p w:rsidR="007F560F" w:rsidRDefault="007F560F" w:rsidP="007F560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60F" w:rsidRPr="007F560F" w:rsidRDefault="007F560F" w:rsidP="007F560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4F" w:rsidRPr="004D4C6D" w:rsidRDefault="004E2E4F" w:rsidP="004D4C6D">
      <w:pPr>
        <w:pStyle w:val="Pieddepage"/>
        <w:spacing w:after="80"/>
        <w:ind w:left="792"/>
        <w:rPr>
          <w:sz w:val="16"/>
        </w:rPr>
      </w:pPr>
      <w:r w:rsidRPr="004D4C6D">
        <w:rPr>
          <w:sz w:val="16"/>
        </w:rPr>
        <w:t>__________________</w:t>
      </w:r>
    </w:p>
  </w:footnote>
  <w:footnote w:type="continuationSeparator" w:id="0">
    <w:p w:rsidR="004E2E4F" w:rsidRPr="004D4C6D" w:rsidRDefault="004E2E4F" w:rsidP="004D4C6D">
      <w:pPr>
        <w:pStyle w:val="Pieddepage"/>
        <w:spacing w:after="80"/>
        <w:ind w:left="792"/>
        <w:rPr>
          <w:sz w:val="16"/>
        </w:rPr>
      </w:pPr>
      <w:r w:rsidRPr="004D4C6D">
        <w:rPr>
          <w:sz w:val="16"/>
        </w:rPr>
        <w:t>__________________</w:t>
      </w:r>
    </w:p>
  </w:footnote>
  <w:footnote w:id="1">
    <w:p w:rsidR="004D4C6D" w:rsidRPr="00D301BB" w:rsidRDefault="004D4C6D" w:rsidP="004D4C6D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034BC">
        <w:tab/>
      </w:r>
      <w:r w:rsidRPr="00C034BC">
        <w:rPr>
          <w:rStyle w:val="Appelnotedebasdep"/>
        </w:rPr>
        <w:footnoteRef/>
      </w:r>
      <w:r w:rsidRPr="00D301BB">
        <w:tab/>
      </w:r>
      <w:bookmarkStart w:id="9" w:name="lt_pId142"/>
      <w:r w:rsidRPr="001405E3">
        <w:t>В соответствии с программой работы Комитета по внутреннему транспорту на 2014−2015</w:t>
      </w:r>
      <w:r>
        <w:t> </w:t>
      </w:r>
      <w:r w:rsidRPr="001405E3">
        <w:t>годы (ECE/TRANS/240, пункт</w:t>
      </w:r>
      <w:r>
        <w:t> </w:t>
      </w:r>
      <w:r w:rsidRPr="001405E3">
        <w:t>100; ECE/TRANS/2014/23, направление деятельности</w:t>
      </w:r>
      <w:r>
        <w:t> 9, пункт </w:t>
      </w:r>
      <w:r w:rsidRPr="001405E3">
        <w:t>9.2).</w:t>
      </w:r>
      <w:bookmarkEnd w:id="9"/>
    </w:p>
  </w:footnote>
  <w:footnote w:id="2">
    <w:p w:rsidR="004D4C6D" w:rsidRPr="001405E3" w:rsidRDefault="004D4C6D" w:rsidP="004D4C6D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D301BB">
        <w:tab/>
      </w:r>
      <w:r w:rsidRPr="00C034BC">
        <w:rPr>
          <w:rStyle w:val="Appelnotedebasdep"/>
        </w:rPr>
        <w:footnoteRef/>
      </w:r>
      <w:r w:rsidRPr="001405E3">
        <w:tab/>
      </w:r>
      <w:bookmarkStart w:id="10" w:name="lt_pId145"/>
      <w:r w:rsidRPr="001405E3">
        <w:t>Распространено Межправительственной организацией по международным железнодорожным перевозкам (ОТИФ) в качестве документа OTIF/RID/RC/2015/27.</w:t>
      </w:r>
      <w:bookmarkEnd w:id="1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7F560F" w:rsidTr="007F56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B33BB8">
              <w:rPr>
                <w:b/>
              </w:rPr>
              <w:t>ECE/TRANS/WP.15/AC.1/2015/27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F560F" w:rsidRDefault="007F560F" w:rsidP="007F560F">
          <w:pPr>
            <w:pStyle w:val="En-tte"/>
          </w:pPr>
        </w:p>
      </w:tc>
    </w:tr>
  </w:tbl>
  <w:p w:rsidR="007F560F" w:rsidRPr="007F560F" w:rsidRDefault="007F560F" w:rsidP="007F56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7F560F" w:rsidTr="007F56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F560F" w:rsidRDefault="007F560F" w:rsidP="007F560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7F560F" w:rsidRPr="007F560F" w:rsidRDefault="00814D56" w:rsidP="007F560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7F560F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3BB8">
            <w:rPr>
              <w:b/>
            </w:rPr>
            <w:t>ECE/TRANS/WP.15/AC.1/2015/27</w:t>
          </w:r>
          <w:r>
            <w:rPr>
              <w:b/>
            </w:rPr>
            <w:fldChar w:fldCharType="end"/>
          </w:r>
        </w:p>
      </w:tc>
    </w:tr>
  </w:tbl>
  <w:p w:rsidR="007F560F" w:rsidRPr="007F560F" w:rsidRDefault="007F560F" w:rsidP="007F560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7F560F" w:rsidTr="007F56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F560F" w:rsidRPr="007F560F" w:rsidRDefault="007F560F" w:rsidP="007F56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F560F" w:rsidRDefault="007F560F" w:rsidP="007F560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F560F" w:rsidRPr="007F560F" w:rsidRDefault="007F560F" w:rsidP="007F560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/TRANS/WP.15/AC.1/2015/27</w:t>
          </w:r>
        </w:p>
      </w:tc>
    </w:tr>
    <w:tr w:rsidR="007F560F" w:rsidRPr="009D40E3" w:rsidTr="007F560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560F" w:rsidRPr="007F560F" w:rsidRDefault="007F560F" w:rsidP="007F560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560F" w:rsidRPr="007F560F" w:rsidRDefault="007F560F" w:rsidP="007F560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560F" w:rsidRPr="007F560F" w:rsidRDefault="007F560F" w:rsidP="007F560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F560F" w:rsidRPr="004D4C6D" w:rsidRDefault="007F560F" w:rsidP="007F560F">
          <w:pPr>
            <w:pStyle w:val="Distribution"/>
            <w:rPr>
              <w:color w:val="000000"/>
              <w:lang w:val="en-US"/>
            </w:rPr>
          </w:pPr>
          <w:r w:rsidRPr="004D4C6D">
            <w:rPr>
              <w:color w:val="000000"/>
              <w:lang w:val="en-US"/>
            </w:rPr>
            <w:t>Distr.: General</w:t>
          </w:r>
        </w:p>
        <w:p w:rsidR="007F560F" w:rsidRPr="004D4C6D" w:rsidRDefault="007F560F" w:rsidP="007F560F">
          <w:pPr>
            <w:pStyle w:val="Publication"/>
            <w:rPr>
              <w:color w:val="000000"/>
              <w:lang w:val="en-US"/>
            </w:rPr>
          </w:pPr>
          <w:r w:rsidRPr="004D4C6D">
            <w:rPr>
              <w:color w:val="000000"/>
              <w:lang w:val="en-US"/>
            </w:rPr>
            <w:t>19 June 2015</w:t>
          </w:r>
        </w:p>
        <w:p w:rsidR="007F560F" w:rsidRPr="004D4C6D" w:rsidRDefault="007F560F" w:rsidP="007F560F">
          <w:pPr>
            <w:rPr>
              <w:color w:val="000000"/>
              <w:lang w:val="en-US"/>
            </w:rPr>
          </w:pPr>
          <w:r w:rsidRPr="004D4C6D">
            <w:rPr>
              <w:color w:val="000000"/>
              <w:lang w:val="en-US"/>
            </w:rPr>
            <w:t>Russian</w:t>
          </w:r>
        </w:p>
        <w:p w:rsidR="007F560F" w:rsidRPr="004D4C6D" w:rsidRDefault="007F560F" w:rsidP="007F560F">
          <w:pPr>
            <w:pStyle w:val="Original"/>
            <w:rPr>
              <w:color w:val="000000"/>
              <w:lang w:val="en-US"/>
            </w:rPr>
          </w:pPr>
          <w:r w:rsidRPr="004D4C6D">
            <w:rPr>
              <w:color w:val="000000"/>
              <w:lang w:val="en-US"/>
            </w:rPr>
            <w:t>Original: English</w:t>
          </w:r>
        </w:p>
        <w:p w:rsidR="007F560F" w:rsidRPr="004D4C6D" w:rsidRDefault="007F560F" w:rsidP="007F560F">
          <w:pPr>
            <w:rPr>
              <w:lang w:val="en-US"/>
            </w:rPr>
          </w:pPr>
        </w:p>
      </w:tc>
    </w:tr>
  </w:tbl>
  <w:p w:rsidR="007F560F" w:rsidRPr="004D4C6D" w:rsidRDefault="007F560F" w:rsidP="007F560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27BB6"/>
    <w:multiLevelType w:val="singleLevel"/>
    <w:tmpl w:val="F214763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132*"/>
    <w:docVar w:name="CreationDt" w:val="7/9/2015 12:59 PM"/>
    <w:docVar w:name="DocCategory" w:val="Doc"/>
    <w:docVar w:name="DocType" w:val="Final"/>
    <w:docVar w:name="DutyStation" w:val="Geneva"/>
    <w:docVar w:name="FooterJN" w:val="GE. 15-10132"/>
    <w:docVar w:name="jobn" w:val="GE. 15-10132 (R)"/>
    <w:docVar w:name="jobnDT" w:val="GE. 15-10132 (R)   090715"/>
    <w:docVar w:name="jobnDTDT" w:val="GE. 15-10132 (R)   090715   090715"/>
    <w:docVar w:name="JobNo" w:val="GE. 1510132R"/>
    <w:docVar w:name="JobNo2" w:val="1512963R"/>
    <w:docVar w:name="LocalDrive" w:val="0"/>
    <w:docVar w:name="OandT" w:val=" "/>
    <w:docVar w:name="PaperSize" w:val="A4"/>
    <w:docVar w:name="sss1" w:val="ECE/TRANS/WP.15/AC.1/2015/27"/>
    <w:docVar w:name="sss2" w:val="-"/>
    <w:docVar w:name="Symbol1" w:val="ECE/TRANS/WP.15/AC.1/2015/27"/>
    <w:docVar w:name="Symbol2" w:val="-"/>
  </w:docVars>
  <w:rsids>
    <w:rsidRoot w:val="00E15856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407E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4C7D"/>
    <w:rsid w:val="004B722C"/>
    <w:rsid w:val="004C1B79"/>
    <w:rsid w:val="004C6A2C"/>
    <w:rsid w:val="004D275F"/>
    <w:rsid w:val="004D474D"/>
    <w:rsid w:val="004D4C6D"/>
    <w:rsid w:val="004D6276"/>
    <w:rsid w:val="004D656E"/>
    <w:rsid w:val="004E2E4F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1968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7F560F"/>
    <w:rsid w:val="00803EC5"/>
    <w:rsid w:val="008040BA"/>
    <w:rsid w:val="008042D6"/>
    <w:rsid w:val="00806380"/>
    <w:rsid w:val="00814D56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40E3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5185"/>
    <w:rsid w:val="00AD12DB"/>
    <w:rsid w:val="00AD26E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33BB8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C6D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19D2"/>
    <w:rsid w:val="00D961D6"/>
    <w:rsid w:val="00D97B17"/>
    <w:rsid w:val="00DA1A4A"/>
    <w:rsid w:val="00DA4AFE"/>
    <w:rsid w:val="00DA4BD0"/>
    <w:rsid w:val="00DB326E"/>
    <w:rsid w:val="00DC100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856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64D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24B"/>
    <w:rsid w:val="00FA7C7A"/>
    <w:rsid w:val="00FD213B"/>
    <w:rsid w:val="00FD3CE8"/>
    <w:rsid w:val="00FD5B91"/>
    <w:rsid w:val="00FE2684"/>
    <w:rsid w:val="00FE380D"/>
    <w:rsid w:val="00FF07F5"/>
    <w:rsid w:val="00FF1250"/>
    <w:rsid w:val="00FF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7F56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60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6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6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00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F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C577-8B68-47A9-82B8-FDA17004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Maison</cp:lastModifiedBy>
  <cp:revision>2</cp:revision>
  <cp:lastPrinted>2015-07-09T12:32:00Z</cp:lastPrinted>
  <dcterms:created xsi:type="dcterms:W3CDTF">2015-08-03T17:19:00Z</dcterms:created>
  <dcterms:modified xsi:type="dcterms:W3CDTF">2015-08-03T17:19:00Z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1510132R</vt:lpwstr>
  </property>
  <property fmtid="{D5CDD505-2E9C-101B-9397-08002B2CF9AE}" pid="3" name="ODSRefJobNo">
    <vt:lpwstr>1512963R</vt:lpwstr>
  </property>
  <property fmtid="{D5CDD505-2E9C-101B-9397-08002B2CF9AE}" pid="4" name="Symbol1">
    <vt:lpwstr>ECE/TRANS/WP.15/AC.1/2015/27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19 June 2015</vt:lpwstr>
  </property>
  <property fmtid="{D5CDD505-2E9C-101B-9397-08002B2CF9AE}" pid="9" name="Original">
    <vt:lpwstr>English</vt:lpwstr>
  </property>
  <property fmtid="{D5CDD505-2E9C-101B-9397-08002B2CF9AE}" pid="10" name="Release Date">
    <vt:lpwstr>090715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/>
  </property>
</Properties>
</file>