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DB58B5" w:rsidTr="0034591A">
        <w:trPr>
          <w:trHeight w:hRule="exact" w:val="851"/>
        </w:trPr>
        <w:tc>
          <w:tcPr>
            <w:tcW w:w="1276" w:type="dxa"/>
            <w:tcBorders>
              <w:bottom w:val="single" w:sz="4" w:space="0" w:color="auto"/>
            </w:tcBorders>
          </w:tcPr>
          <w:p w:rsidR="00482AF2" w:rsidRPr="00DB58B5" w:rsidRDefault="00482AF2" w:rsidP="00866D64">
            <w:bookmarkStart w:id="0" w:name="_GoBack"/>
            <w:bookmarkEnd w:id="0"/>
          </w:p>
        </w:tc>
        <w:tc>
          <w:tcPr>
            <w:tcW w:w="2268" w:type="dxa"/>
            <w:tcBorders>
              <w:bottom w:val="single" w:sz="4" w:space="0" w:color="auto"/>
            </w:tcBorders>
            <w:vAlign w:val="bottom"/>
          </w:tcPr>
          <w:p w:rsidR="00482AF2" w:rsidRPr="00DB58B5" w:rsidRDefault="00482AF2" w:rsidP="00866D6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82AF2" w:rsidRPr="00DB58B5" w:rsidRDefault="009D43DD" w:rsidP="00445ADC">
            <w:pPr>
              <w:jc w:val="right"/>
            </w:pPr>
            <w:r w:rsidRPr="009D43DD">
              <w:rPr>
                <w:sz w:val="40"/>
              </w:rPr>
              <w:t>ST</w:t>
            </w:r>
            <w:r>
              <w:t>/SG/AC.10/C.4/</w:t>
            </w:r>
            <w:r w:rsidR="00445ADC">
              <w:t>59</w:t>
            </w:r>
          </w:p>
        </w:tc>
      </w:tr>
      <w:tr w:rsidR="00482AF2" w:rsidRPr="00DB58B5" w:rsidTr="00866D64">
        <w:trPr>
          <w:trHeight w:hRule="exact" w:val="2835"/>
        </w:trPr>
        <w:tc>
          <w:tcPr>
            <w:tcW w:w="1276" w:type="dxa"/>
            <w:tcBorders>
              <w:top w:val="single" w:sz="4" w:space="0" w:color="auto"/>
              <w:bottom w:val="single" w:sz="12" w:space="0" w:color="auto"/>
            </w:tcBorders>
          </w:tcPr>
          <w:p w:rsidR="00482AF2" w:rsidRPr="00DB58B5" w:rsidRDefault="00F33835" w:rsidP="00866D6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46.35pt">
                  <v:imagedata r:id="rId9" o:title="_unlogo"/>
                </v:shape>
              </w:pict>
            </w:r>
          </w:p>
        </w:tc>
        <w:tc>
          <w:tcPr>
            <w:tcW w:w="5528" w:type="dxa"/>
            <w:gridSpan w:val="2"/>
            <w:tcBorders>
              <w:top w:val="single" w:sz="4" w:space="0" w:color="auto"/>
              <w:bottom w:val="single" w:sz="12" w:space="0" w:color="auto"/>
            </w:tcBorders>
          </w:tcPr>
          <w:p w:rsidR="00482AF2" w:rsidRPr="00A023B6" w:rsidRDefault="00482AF2" w:rsidP="00866D64">
            <w:pPr>
              <w:spacing w:before="120" w:line="420" w:lineRule="exact"/>
              <w:rPr>
                <w:b/>
                <w:sz w:val="40"/>
                <w:szCs w:val="40"/>
              </w:rPr>
            </w:pPr>
            <w:r w:rsidRPr="00A023B6">
              <w:rPr>
                <w:b/>
                <w:sz w:val="40"/>
                <w:szCs w:val="40"/>
              </w:rPr>
              <w:t>Secrétariat</w:t>
            </w:r>
          </w:p>
        </w:tc>
        <w:tc>
          <w:tcPr>
            <w:tcW w:w="2835" w:type="dxa"/>
            <w:tcBorders>
              <w:top w:val="single" w:sz="4" w:space="0" w:color="auto"/>
              <w:bottom w:val="single" w:sz="12" w:space="0" w:color="auto"/>
            </w:tcBorders>
          </w:tcPr>
          <w:p w:rsidR="009D43DD" w:rsidRPr="00A023B6" w:rsidRDefault="009D43DD" w:rsidP="009D43DD">
            <w:pPr>
              <w:spacing w:before="240" w:line="240" w:lineRule="exact"/>
            </w:pPr>
            <w:proofErr w:type="spellStart"/>
            <w:r w:rsidRPr="00A023B6">
              <w:t>Distr</w:t>
            </w:r>
            <w:proofErr w:type="spellEnd"/>
            <w:r w:rsidRPr="00A023B6">
              <w:t>. générale</w:t>
            </w:r>
          </w:p>
          <w:p w:rsidR="009D43DD" w:rsidRPr="00A023B6" w:rsidRDefault="00A023B6" w:rsidP="009E5CCD">
            <w:pPr>
              <w:spacing w:line="240" w:lineRule="exact"/>
            </w:pPr>
            <w:r w:rsidRPr="00A023B6">
              <w:t>7</w:t>
            </w:r>
            <w:r w:rsidR="00445ADC" w:rsidRPr="00A023B6">
              <w:t xml:space="preserve"> août 2015</w:t>
            </w:r>
          </w:p>
          <w:p w:rsidR="009D43DD" w:rsidRPr="00A023B6" w:rsidRDefault="00D555F3" w:rsidP="009D43DD">
            <w:pPr>
              <w:spacing w:line="240" w:lineRule="exact"/>
            </w:pPr>
            <w:r w:rsidRPr="00A023B6">
              <w:t>F</w:t>
            </w:r>
            <w:r w:rsidR="009D43DD" w:rsidRPr="00A023B6">
              <w:t>rançais</w:t>
            </w:r>
          </w:p>
          <w:p w:rsidR="00482AF2" w:rsidRPr="00A023B6" w:rsidRDefault="009D43DD" w:rsidP="009D43DD">
            <w:pPr>
              <w:spacing w:line="240" w:lineRule="exact"/>
            </w:pPr>
            <w:r w:rsidRPr="00A023B6">
              <w:t xml:space="preserve">Original: anglais et français </w:t>
            </w:r>
            <w:r w:rsidR="000E286B" w:rsidRPr="00A023B6">
              <w:t xml:space="preserve"> </w:t>
            </w:r>
          </w:p>
        </w:tc>
      </w:tr>
    </w:tbl>
    <w:p w:rsidR="0034591A" w:rsidRPr="00CA0680" w:rsidRDefault="0034591A" w:rsidP="00423801">
      <w:pPr>
        <w:spacing w:before="100"/>
        <w:rPr>
          <w:b/>
          <w:sz w:val="24"/>
          <w:szCs w:val="24"/>
        </w:rPr>
      </w:pPr>
      <w:r w:rsidRPr="00CA0680">
        <w:rPr>
          <w:b/>
          <w:sz w:val="24"/>
          <w:szCs w:val="24"/>
        </w:rPr>
        <w:t>C</w:t>
      </w:r>
      <w:r w:rsidR="00CA0680" w:rsidRPr="00CA0680">
        <w:rPr>
          <w:b/>
          <w:sz w:val="24"/>
          <w:szCs w:val="24"/>
        </w:rPr>
        <w:t>omité d’experts du transport</w:t>
      </w:r>
      <w:r w:rsidR="00CA0680">
        <w:rPr>
          <w:b/>
          <w:sz w:val="24"/>
          <w:szCs w:val="24"/>
        </w:rPr>
        <w:t xml:space="preserve"> </w:t>
      </w:r>
      <w:r w:rsidR="00CA0680" w:rsidRPr="00CA0680">
        <w:rPr>
          <w:b/>
          <w:sz w:val="24"/>
          <w:szCs w:val="24"/>
        </w:rPr>
        <w:t>des marchandises dangereuses</w:t>
      </w:r>
      <w:r w:rsidR="00CA0680">
        <w:rPr>
          <w:b/>
          <w:sz w:val="24"/>
          <w:szCs w:val="24"/>
        </w:rPr>
        <w:br/>
      </w:r>
      <w:r w:rsidR="00CA0680" w:rsidRPr="00CA0680">
        <w:rPr>
          <w:b/>
          <w:sz w:val="24"/>
          <w:szCs w:val="24"/>
        </w:rPr>
        <w:t>et</w:t>
      </w:r>
      <w:r w:rsidR="00CA0680">
        <w:rPr>
          <w:b/>
          <w:sz w:val="24"/>
          <w:szCs w:val="24"/>
        </w:rPr>
        <w:t xml:space="preserve"> </w:t>
      </w:r>
      <w:r w:rsidR="00CA0680" w:rsidRPr="00CA0680">
        <w:rPr>
          <w:b/>
          <w:sz w:val="24"/>
          <w:szCs w:val="24"/>
        </w:rPr>
        <w:t xml:space="preserve">du </w:t>
      </w:r>
      <w:r w:rsidR="00CA0680">
        <w:rPr>
          <w:b/>
          <w:sz w:val="24"/>
          <w:szCs w:val="24"/>
        </w:rPr>
        <w:t>S</w:t>
      </w:r>
      <w:r w:rsidR="00CA0680" w:rsidRPr="00CA0680">
        <w:rPr>
          <w:b/>
          <w:sz w:val="24"/>
          <w:szCs w:val="24"/>
        </w:rPr>
        <w:t>ystème général harmonisé</w:t>
      </w:r>
      <w:r w:rsidR="00CA0680">
        <w:rPr>
          <w:b/>
          <w:sz w:val="24"/>
          <w:szCs w:val="24"/>
        </w:rPr>
        <w:t xml:space="preserve"> </w:t>
      </w:r>
      <w:r w:rsidR="00CA0680" w:rsidRPr="00CA0680">
        <w:rPr>
          <w:b/>
          <w:sz w:val="24"/>
          <w:szCs w:val="24"/>
        </w:rPr>
        <w:t>de classification</w:t>
      </w:r>
      <w:r w:rsidR="00CA0680">
        <w:rPr>
          <w:b/>
          <w:sz w:val="24"/>
          <w:szCs w:val="24"/>
        </w:rPr>
        <w:br/>
      </w:r>
      <w:r w:rsidR="00CA0680" w:rsidRPr="00CA0680">
        <w:rPr>
          <w:b/>
          <w:sz w:val="24"/>
          <w:szCs w:val="24"/>
        </w:rPr>
        <w:t>et d’étiquetage</w:t>
      </w:r>
      <w:r w:rsidR="00CA0680">
        <w:rPr>
          <w:b/>
          <w:sz w:val="24"/>
          <w:szCs w:val="24"/>
        </w:rPr>
        <w:t xml:space="preserve"> </w:t>
      </w:r>
      <w:r w:rsidR="00CA0680" w:rsidRPr="00CA0680">
        <w:rPr>
          <w:b/>
          <w:sz w:val="24"/>
          <w:szCs w:val="24"/>
        </w:rPr>
        <w:t>des produits chimiques</w:t>
      </w:r>
    </w:p>
    <w:p w:rsidR="0034591A" w:rsidRPr="00CA0680" w:rsidRDefault="0034591A" w:rsidP="00423801">
      <w:pPr>
        <w:spacing w:before="100"/>
        <w:rPr>
          <w:b/>
        </w:rPr>
      </w:pPr>
      <w:r w:rsidRPr="00CA0680">
        <w:rPr>
          <w:b/>
        </w:rPr>
        <w:t>Sous</w:t>
      </w:r>
      <w:r w:rsidR="00CA0680">
        <w:rPr>
          <w:b/>
        </w:rPr>
        <w:t>-</w:t>
      </w:r>
      <w:r w:rsidRPr="00CA0680">
        <w:rPr>
          <w:b/>
        </w:rPr>
        <w:t xml:space="preserve">Comité d’experts </w:t>
      </w:r>
      <w:r w:rsidR="00F34A9F">
        <w:rPr>
          <w:b/>
        </w:rPr>
        <w:t>du Système général harmonisé</w:t>
      </w:r>
      <w:r w:rsidR="00F34A9F">
        <w:rPr>
          <w:b/>
        </w:rPr>
        <w:br/>
        <w:t>de classification et d’étiquetage des produits chimiques</w:t>
      </w:r>
    </w:p>
    <w:p w:rsidR="00CA0680" w:rsidRPr="004A02E0" w:rsidRDefault="00445ADC" w:rsidP="00423801">
      <w:pPr>
        <w:spacing w:before="100"/>
        <w:rPr>
          <w:b/>
        </w:rPr>
      </w:pPr>
      <w:r>
        <w:rPr>
          <w:b/>
        </w:rPr>
        <w:t>Trentième</w:t>
      </w:r>
      <w:r w:rsidR="00404BD8" w:rsidRPr="004A02E0">
        <w:rPr>
          <w:b/>
        </w:rPr>
        <w:t xml:space="preserve"> </w:t>
      </w:r>
      <w:r w:rsidR="0034591A" w:rsidRPr="004A02E0">
        <w:rPr>
          <w:b/>
        </w:rPr>
        <w:t>session</w:t>
      </w:r>
    </w:p>
    <w:p w:rsidR="00876F7B" w:rsidRPr="004A02E0" w:rsidRDefault="002F2562" w:rsidP="009E5CCD">
      <w:pPr>
        <w:rPr>
          <w:b/>
        </w:rPr>
      </w:pPr>
      <w:r w:rsidRPr="004A02E0">
        <w:t xml:space="preserve">Genève, </w:t>
      </w:r>
      <w:r w:rsidR="00445ADC">
        <w:t>9</w:t>
      </w:r>
      <w:r w:rsidR="004A02E0" w:rsidRPr="004A02E0">
        <w:t xml:space="preserve"> </w:t>
      </w:r>
      <w:r w:rsidR="003E5180" w:rsidRPr="004A02E0">
        <w:t>–</w:t>
      </w:r>
      <w:r w:rsidR="00D13696" w:rsidRPr="004A02E0">
        <w:t xml:space="preserve"> </w:t>
      </w:r>
      <w:r w:rsidR="00912060" w:rsidRPr="004A02E0">
        <w:t>1</w:t>
      </w:r>
      <w:r w:rsidR="00445ADC">
        <w:t>1</w:t>
      </w:r>
      <w:r w:rsidR="00912060" w:rsidRPr="004A02E0">
        <w:t xml:space="preserve"> </w:t>
      </w:r>
      <w:r w:rsidR="00445ADC">
        <w:t>décembre</w:t>
      </w:r>
      <w:r w:rsidR="00445ADC" w:rsidRPr="004A02E0">
        <w:t xml:space="preserve"> </w:t>
      </w:r>
      <w:r w:rsidR="009926FE" w:rsidRPr="004A02E0">
        <w:t>201</w:t>
      </w:r>
      <w:r w:rsidR="004A02E0" w:rsidRPr="004A02E0">
        <w:t>5</w:t>
      </w:r>
      <w:r w:rsidR="00876F7B" w:rsidRPr="004A02E0">
        <w:br/>
        <w:t>Point 1 de l'ordre du jour</w:t>
      </w:r>
      <w:r w:rsidR="00073D80" w:rsidRPr="004A02E0">
        <w:t xml:space="preserve"> provisoire</w:t>
      </w:r>
      <w:r w:rsidR="00876F7B" w:rsidRPr="004A02E0">
        <w:br/>
      </w:r>
      <w:r w:rsidR="00876F7B" w:rsidRPr="004A02E0">
        <w:rPr>
          <w:b/>
        </w:rPr>
        <w:t>Adoption de l'ordre du jour</w:t>
      </w:r>
    </w:p>
    <w:p w:rsidR="00CA0680" w:rsidRPr="004A02E0" w:rsidRDefault="001B1BDA" w:rsidP="00423801">
      <w:pPr>
        <w:pStyle w:val="HChG"/>
        <w:spacing w:line="220" w:lineRule="exact"/>
        <w:rPr>
          <w:lang w:val="fr-FR"/>
        </w:rPr>
      </w:pPr>
      <w:r w:rsidRPr="004A02E0">
        <w:rPr>
          <w:lang w:val="fr-FR"/>
        </w:rPr>
        <w:tab/>
      </w:r>
      <w:r w:rsidRPr="004A02E0">
        <w:rPr>
          <w:lang w:val="fr-FR"/>
        </w:rPr>
        <w:tab/>
        <w:t>O</w:t>
      </w:r>
      <w:r w:rsidR="009763B2" w:rsidRPr="004A02E0">
        <w:rPr>
          <w:lang w:val="fr-FR"/>
        </w:rPr>
        <w:t>rdre du jour provisoire</w:t>
      </w:r>
      <w:r w:rsidR="00842B1F" w:rsidRPr="004A02E0">
        <w:rPr>
          <w:lang w:val="fr-FR"/>
        </w:rPr>
        <w:t xml:space="preserve"> de la </w:t>
      </w:r>
      <w:r w:rsidR="00445ADC">
        <w:rPr>
          <w:lang w:val="fr-FR"/>
        </w:rPr>
        <w:t>t</w:t>
      </w:r>
      <w:r w:rsidR="00445ADC" w:rsidRPr="00445ADC">
        <w:rPr>
          <w:lang w:val="fr-FR"/>
        </w:rPr>
        <w:t>rentième</w:t>
      </w:r>
      <w:r w:rsidR="00445ADC" w:rsidRPr="004A02E0">
        <w:rPr>
          <w:lang w:val="fr-FR"/>
        </w:rPr>
        <w:t xml:space="preserve"> </w:t>
      </w:r>
      <w:r w:rsidR="00842B1F" w:rsidRPr="004A02E0">
        <w:rPr>
          <w:lang w:val="fr-FR"/>
        </w:rPr>
        <w:t>session</w:t>
      </w:r>
      <w:r w:rsidRPr="004A02E0">
        <w:rPr>
          <w:rStyle w:val="FootnoteReference"/>
          <w:b w:val="0"/>
        </w:rPr>
        <w:footnoteReference w:id="2"/>
      </w:r>
      <w:r w:rsidRPr="004A02E0">
        <w:rPr>
          <w:vertAlign w:val="superscript"/>
        </w:rPr>
        <w:t xml:space="preserve"> </w:t>
      </w:r>
      <w:r w:rsidRPr="004A02E0">
        <w:rPr>
          <w:rStyle w:val="FootnoteReference"/>
          <w:b w:val="0"/>
        </w:rPr>
        <w:footnoteReference w:id="3"/>
      </w:r>
      <w:r w:rsidRPr="004A02E0">
        <w:rPr>
          <w:vertAlign w:val="superscript"/>
        </w:rPr>
        <w:t xml:space="preserve"> </w:t>
      </w:r>
      <w:r w:rsidRPr="004A02E0">
        <w:rPr>
          <w:rStyle w:val="FootnoteReference"/>
          <w:b w:val="0"/>
        </w:rPr>
        <w:footnoteReference w:id="4"/>
      </w:r>
    </w:p>
    <w:p w:rsidR="001B1BDA" w:rsidRPr="004A02E0" w:rsidRDefault="009763B2" w:rsidP="00423801">
      <w:pPr>
        <w:pStyle w:val="H56G"/>
        <w:spacing w:before="200"/>
      </w:pPr>
      <w:r w:rsidRPr="004A02E0">
        <w:tab/>
      </w:r>
      <w:r w:rsidRPr="004A02E0">
        <w:tab/>
      </w:r>
      <w:proofErr w:type="gramStart"/>
      <w:r w:rsidR="00B93A16" w:rsidRPr="004A02E0">
        <w:t>q</w:t>
      </w:r>
      <w:r w:rsidR="001B1BDA" w:rsidRPr="004A02E0">
        <w:t>ui</w:t>
      </w:r>
      <w:proofErr w:type="gramEnd"/>
      <w:r w:rsidR="001B1BDA" w:rsidRPr="004A02E0">
        <w:t xml:space="preserve"> s’ouvrira au Palais des Nations, à Genève</w:t>
      </w:r>
      <w:r w:rsidR="009836BC" w:rsidRPr="004A02E0">
        <w:t>,</w:t>
      </w:r>
      <w:r w:rsidR="001B1BDA" w:rsidRPr="004A02E0">
        <w:t xml:space="preserve"> le </w:t>
      </w:r>
      <w:r w:rsidR="00445ADC">
        <w:t>mercredi</w:t>
      </w:r>
      <w:r w:rsidR="00780C21" w:rsidRPr="004A02E0">
        <w:t xml:space="preserve"> </w:t>
      </w:r>
      <w:r w:rsidR="00445ADC">
        <w:t>9</w:t>
      </w:r>
      <w:r w:rsidR="004A02E0" w:rsidRPr="004A02E0">
        <w:t xml:space="preserve"> </w:t>
      </w:r>
      <w:r w:rsidR="00445ADC">
        <w:t xml:space="preserve">décembre </w:t>
      </w:r>
      <w:r w:rsidR="00780C21" w:rsidRPr="004A02E0">
        <w:t>201</w:t>
      </w:r>
      <w:r w:rsidR="004A02E0" w:rsidRPr="004A02E0">
        <w:t>5</w:t>
      </w:r>
      <w:r w:rsidR="009836BC" w:rsidRPr="004A02E0">
        <w:t xml:space="preserve"> </w:t>
      </w:r>
      <w:r w:rsidR="001B1BDA" w:rsidRPr="004A02E0">
        <w:t xml:space="preserve">à </w:t>
      </w:r>
      <w:r w:rsidR="00404BD8" w:rsidRPr="004A02E0">
        <w:t>1</w:t>
      </w:r>
      <w:r w:rsidR="00445ADC">
        <w:t>4</w:t>
      </w:r>
      <w:r w:rsidR="00404BD8" w:rsidRPr="004A02E0">
        <w:t>h</w:t>
      </w:r>
      <w:r w:rsidR="00445ADC">
        <w:t>3</w:t>
      </w:r>
      <w:r w:rsidR="00404BD8" w:rsidRPr="004A02E0">
        <w:t>0</w:t>
      </w:r>
      <w:r w:rsidR="00445ADC">
        <w:rPr>
          <w:rStyle w:val="FootnoteReference"/>
        </w:rPr>
        <w:footnoteReference w:id="5"/>
      </w:r>
    </w:p>
    <w:p w:rsidR="001B1BDA" w:rsidRDefault="001B1BDA" w:rsidP="00490DF0">
      <w:pPr>
        <w:pStyle w:val="SingleTxtG"/>
        <w:spacing w:after="80"/>
        <w:rPr>
          <w:lang w:val="fr-FR"/>
        </w:rPr>
      </w:pPr>
      <w:r w:rsidRPr="004A02E0">
        <w:rPr>
          <w:lang w:val="fr-FR"/>
        </w:rPr>
        <w:t>1.</w:t>
      </w:r>
      <w:r w:rsidRPr="004A02E0">
        <w:rPr>
          <w:lang w:val="fr-FR"/>
        </w:rPr>
        <w:tab/>
        <w:t>Adoption de l’ordre du jour</w:t>
      </w:r>
      <w:r w:rsidR="003E5180" w:rsidRPr="004A02E0">
        <w:rPr>
          <w:lang w:val="fr-FR"/>
        </w:rPr>
        <w:t>.</w:t>
      </w:r>
    </w:p>
    <w:p w:rsidR="00445ADC" w:rsidRPr="007A3FFC" w:rsidRDefault="00445ADC" w:rsidP="00445ADC">
      <w:pPr>
        <w:pStyle w:val="SingleTxtG"/>
        <w:rPr>
          <w:lang w:val="fr-FR"/>
        </w:rPr>
      </w:pPr>
      <w:r>
        <w:rPr>
          <w:lang w:val="fr-FR"/>
        </w:rPr>
        <w:t>2.</w:t>
      </w:r>
      <w:r>
        <w:rPr>
          <w:lang w:val="fr-FR"/>
        </w:rPr>
        <w:tab/>
        <w:t xml:space="preserve">Travaux à mener conjointement avec le Sous-Comité </w:t>
      </w:r>
      <w:r w:rsidR="00397E5B">
        <w:rPr>
          <w:lang w:val="fr-FR"/>
        </w:rPr>
        <w:t>d’experts du transport des marchandises dangereuses (Sous-Comité TMD)</w:t>
      </w:r>
      <w:r>
        <w:rPr>
          <w:lang w:val="fr-FR"/>
        </w:rPr>
        <w:t>.</w:t>
      </w:r>
    </w:p>
    <w:p w:rsidR="001B1BDA" w:rsidRPr="00576A65" w:rsidRDefault="00445ADC" w:rsidP="00397E5B">
      <w:pPr>
        <w:pStyle w:val="SingleTxtG"/>
        <w:keepNext/>
        <w:keepLines/>
        <w:spacing w:after="80"/>
        <w:ind w:left="1701" w:hanging="567"/>
        <w:rPr>
          <w:lang w:val="fr-FR"/>
        </w:rPr>
      </w:pPr>
      <w:r>
        <w:rPr>
          <w:lang w:val="fr-FR"/>
        </w:rPr>
        <w:lastRenderedPageBreak/>
        <w:t>3</w:t>
      </w:r>
      <w:r w:rsidR="001B1BDA" w:rsidRPr="00576A65">
        <w:rPr>
          <w:lang w:val="fr-FR"/>
        </w:rPr>
        <w:t>.</w:t>
      </w:r>
      <w:r w:rsidR="001B1BDA" w:rsidRPr="00576A65">
        <w:rPr>
          <w:lang w:val="fr-FR"/>
        </w:rPr>
        <w:tab/>
      </w:r>
      <w:r w:rsidR="00AE5DBA" w:rsidRPr="00576A65">
        <w:rPr>
          <w:lang w:val="fr-FR"/>
        </w:rPr>
        <w:t xml:space="preserve">Critères de </w:t>
      </w:r>
      <w:r w:rsidR="001007AA" w:rsidRPr="00576A65">
        <w:rPr>
          <w:lang w:val="fr-FR"/>
        </w:rPr>
        <w:t>classification</w:t>
      </w:r>
      <w:r w:rsidR="00AE5DBA" w:rsidRPr="00576A65">
        <w:rPr>
          <w:lang w:val="fr-FR"/>
        </w:rPr>
        <w:t xml:space="preserve"> et communication des dangers</w:t>
      </w:r>
      <w:r w:rsidR="00D13696" w:rsidRPr="00576A65">
        <w:rPr>
          <w:lang w:val="fr-FR"/>
        </w:rPr>
        <w:t xml:space="preserve"> y relati</w:t>
      </w:r>
      <w:r w:rsidR="006F39EC" w:rsidRPr="00576A65">
        <w:rPr>
          <w:lang w:val="fr-FR"/>
        </w:rPr>
        <w:t>fs</w:t>
      </w:r>
      <w:r w:rsidR="00D13696" w:rsidRPr="00576A65">
        <w:rPr>
          <w:lang w:val="fr-FR"/>
        </w:rPr>
        <w:t>:</w:t>
      </w:r>
    </w:p>
    <w:p w:rsidR="001B1BDA" w:rsidRDefault="001B1BDA" w:rsidP="009D2AD4">
      <w:pPr>
        <w:pStyle w:val="SingleTxtG"/>
        <w:tabs>
          <w:tab w:val="left" w:pos="1701"/>
        </w:tabs>
        <w:ind w:left="2268" w:hanging="1134"/>
        <w:rPr>
          <w:lang w:val="fr-FR"/>
        </w:rPr>
      </w:pPr>
      <w:r w:rsidRPr="00B15AA2">
        <w:rPr>
          <w:lang w:val="fr-FR"/>
        </w:rPr>
        <w:tab/>
      </w:r>
      <w:r w:rsidR="00445ADC">
        <w:rPr>
          <w:lang w:val="fr-FR"/>
        </w:rPr>
        <w:t>a</w:t>
      </w:r>
      <w:r w:rsidRPr="00B15AA2">
        <w:rPr>
          <w:lang w:val="fr-FR"/>
        </w:rPr>
        <w:t>)</w:t>
      </w:r>
      <w:r w:rsidRPr="00B15AA2">
        <w:rPr>
          <w:lang w:val="fr-FR"/>
        </w:rPr>
        <w:tab/>
      </w:r>
      <w:r w:rsidR="00AE5DBA" w:rsidRPr="00B15AA2">
        <w:rPr>
          <w:lang w:val="fr-FR"/>
        </w:rPr>
        <w:t>Dangers d’explosion des poussières;</w:t>
      </w:r>
    </w:p>
    <w:p w:rsidR="00B15AA2" w:rsidRPr="00B15AA2" w:rsidRDefault="00B15AA2" w:rsidP="00B15AA2">
      <w:pPr>
        <w:pStyle w:val="SingleTxtG"/>
        <w:tabs>
          <w:tab w:val="left" w:pos="1701"/>
        </w:tabs>
        <w:ind w:left="2268" w:hanging="1134"/>
        <w:rPr>
          <w:lang w:val="fr-FR"/>
        </w:rPr>
      </w:pPr>
      <w:r>
        <w:rPr>
          <w:lang w:val="fr-FR"/>
        </w:rPr>
        <w:tab/>
      </w:r>
      <w:r w:rsidR="00445ADC">
        <w:rPr>
          <w:lang w:val="fr-FR"/>
        </w:rPr>
        <w:t>b</w:t>
      </w:r>
      <w:r w:rsidRPr="00B15AA2">
        <w:rPr>
          <w:lang w:val="fr-FR"/>
        </w:rPr>
        <w:t>)</w:t>
      </w:r>
      <w:r w:rsidRPr="00B15AA2">
        <w:rPr>
          <w:lang w:val="fr-FR"/>
        </w:rPr>
        <w:tab/>
        <w:t>Questions pratiques de classification;</w:t>
      </w:r>
    </w:p>
    <w:p w:rsidR="00AE5DBA" w:rsidRPr="007A3FFC" w:rsidRDefault="00AE5DBA" w:rsidP="009D2AD4">
      <w:pPr>
        <w:pStyle w:val="SingleTxtG"/>
        <w:tabs>
          <w:tab w:val="left" w:pos="1701"/>
        </w:tabs>
        <w:ind w:left="2268" w:hanging="1134"/>
        <w:rPr>
          <w:lang w:val="fr-FR"/>
        </w:rPr>
      </w:pPr>
      <w:r w:rsidRPr="007A3FFC">
        <w:rPr>
          <w:lang w:val="fr-FR"/>
        </w:rPr>
        <w:tab/>
      </w:r>
      <w:r w:rsidR="00445ADC">
        <w:rPr>
          <w:lang w:val="fr-FR"/>
        </w:rPr>
        <w:t>c</w:t>
      </w:r>
      <w:r w:rsidRPr="007A3FFC">
        <w:rPr>
          <w:lang w:val="fr-FR"/>
        </w:rPr>
        <w:t xml:space="preserve">) </w:t>
      </w:r>
      <w:r w:rsidRPr="007A3FFC">
        <w:rPr>
          <w:lang w:val="fr-FR"/>
        </w:rPr>
        <w:tab/>
        <w:t>Dangers par aspiration: critère de viscosité pour la classification des mélanges</w:t>
      </w:r>
      <w:r w:rsidR="009D2AD4" w:rsidRPr="007A3FFC">
        <w:rPr>
          <w:lang w:val="fr-FR"/>
        </w:rPr>
        <w:t>;</w:t>
      </w:r>
    </w:p>
    <w:p w:rsidR="00AE5DBA" w:rsidRDefault="00047105" w:rsidP="009763B2">
      <w:pPr>
        <w:pStyle w:val="SingleTxtG"/>
        <w:rPr>
          <w:lang w:val="fr-FR"/>
        </w:rPr>
      </w:pPr>
      <w:r w:rsidRPr="007A3FFC">
        <w:rPr>
          <w:lang w:val="fr-FR"/>
        </w:rPr>
        <w:tab/>
      </w:r>
      <w:r w:rsidR="00445ADC">
        <w:rPr>
          <w:lang w:val="fr-FR"/>
        </w:rPr>
        <w:t>d</w:t>
      </w:r>
      <w:r w:rsidRPr="007A3FFC">
        <w:rPr>
          <w:lang w:val="fr-FR"/>
        </w:rPr>
        <w:t xml:space="preserve">) </w:t>
      </w:r>
      <w:r w:rsidRPr="007A3FFC">
        <w:rPr>
          <w:lang w:val="fr-FR"/>
        </w:rPr>
        <w:tab/>
        <w:t>Nanomatériaux</w:t>
      </w:r>
      <w:r w:rsidR="00AE5DBA" w:rsidRPr="007A3FFC">
        <w:rPr>
          <w:lang w:val="fr-FR"/>
        </w:rPr>
        <w:t>;</w:t>
      </w:r>
    </w:p>
    <w:p w:rsidR="001B1BDA" w:rsidRPr="007C40D2" w:rsidRDefault="001B1BDA" w:rsidP="009763B2">
      <w:pPr>
        <w:pStyle w:val="SingleTxtG"/>
        <w:rPr>
          <w:lang w:val="fr-FR"/>
        </w:rPr>
      </w:pPr>
      <w:r w:rsidRPr="007C40D2">
        <w:rPr>
          <w:lang w:val="fr-FR"/>
        </w:rPr>
        <w:tab/>
      </w:r>
      <w:r w:rsidR="00445ADC">
        <w:rPr>
          <w:lang w:val="fr-FR"/>
        </w:rPr>
        <w:t>e</w:t>
      </w:r>
      <w:r w:rsidRPr="007C40D2">
        <w:rPr>
          <w:lang w:val="fr-FR"/>
        </w:rPr>
        <w:t>)</w:t>
      </w:r>
      <w:r w:rsidRPr="007C40D2">
        <w:rPr>
          <w:lang w:val="fr-FR"/>
        </w:rPr>
        <w:tab/>
        <w:t>Divers</w:t>
      </w:r>
      <w:r w:rsidR="00AE5DBA" w:rsidRPr="007C40D2">
        <w:rPr>
          <w:lang w:val="fr-FR"/>
        </w:rPr>
        <w:t>.</w:t>
      </w:r>
    </w:p>
    <w:p w:rsidR="001B1BDA" w:rsidRPr="00A051DD" w:rsidRDefault="00C12FB6" w:rsidP="009763B2">
      <w:pPr>
        <w:pStyle w:val="SingleTxtG"/>
        <w:rPr>
          <w:lang w:val="fr-FR"/>
        </w:rPr>
      </w:pPr>
      <w:r>
        <w:rPr>
          <w:lang w:val="fr-FR"/>
        </w:rPr>
        <w:t>4</w:t>
      </w:r>
      <w:r w:rsidR="001B1BDA" w:rsidRPr="00A051DD">
        <w:rPr>
          <w:lang w:val="fr-FR"/>
        </w:rPr>
        <w:t>.</w:t>
      </w:r>
      <w:r w:rsidR="001B1BDA" w:rsidRPr="00A051DD">
        <w:rPr>
          <w:lang w:val="fr-FR"/>
        </w:rPr>
        <w:tab/>
        <w:t>Questions relatives à la communication des dangers</w:t>
      </w:r>
      <w:r w:rsidR="00AE5DBA" w:rsidRPr="00A051DD">
        <w:rPr>
          <w:lang w:val="fr-FR"/>
        </w:rPr>
        <w:t>:</w:t>
      </w:r>
    </w:p>
    <w:p w:rsidR="00AE5DBA" w:rsidRPr="00A051DD" w:rsidRDefault="00AE5DBA" w:rsidP="009D2AD4">
      <w:pPr>
        <w:pStyle w:val="SingleTxtG"/>
        <w:tabs>
          <w:tab w:val="left" w:pos="1701"/>
        </w:tabs>
        <w:ind w:left="2268" w:hanging="1134"/>
        <w:rPr>
          <w:lang w:val="fr-FR"/>
        </w:rPr>
      </w:pPr>
      <w:r w:rsidRPr="00A051DD">
        <w:rPr>
          <w:lang w:val="fr-FR"/>
        </w:rPr>
        <w:tab/>
      </w:r>
      <w:r w:rsidR="00A051DD" w:rsidRPr="00A051DD">
        <w:rPr>
          <w:lang w:val="fr-FR"/>
        </w:rPr>
        <w:t>a</w:t>
      </w:r>
      <w:r w:rsidRPr="00A051DD">
        <w:rPr>
          <w:lang w:val="fr-FR"/>
        </w:rPr>
        <w:t xml:space="preserve">) </w:t>
      </w:r>
      <w:r w:rsidRPr="00A051DD">
        <w:rPr>
          <w:lang w:val="fr-FR"/>
        </w:rPr>
        <w:tab/>
        <w:t>Étiquetage des petits emballages;</w:t>
      </w:r>
    </w:p>
    <w:p w:rsidR="00AE5DBA" w:rsidRPr="00A051DD" w:rsidRDefault="00AE5DBA" w:rsidP="009D2AD4">
      <w:pPr>
        <w:pStyle w:val="SingleTxtG"/>
        <w:tabs>
          <w:tab w:val="left" w:pos="1701"/>
        </w:tabs>
        <w:ind w:left="2268" w:hanging="1134"/>
        <w:rPr>
          <w:lang w:val="fr-FR"/>
        </w:rPr>
      </w:pPr>
      <w:r w:rsidRPr="00A051DD">
        <w:rPr>
          <w:lang w:val="fr-FR"/>
        </w:rPr>
        <w:tab/>
      </w:r>
      <w:r w:rsidR="00C12FB6">
        <w:rPr>
          <w:lang w:val="fr-FR"/>
        </w:rPr>
        <w:t>b</w:t>
      </w:r>
      <w:r w:rsidRPr="00A051DD">
        <w:rPr>
          <w:lang w:val="fr-FR"/>
        </w:rPr>
        <w:t>)</w:t>
      </w:r>
      <w:r w:rsidRPr="00A051DD">
        <w:rPr>
          <w:lang w:val="fr-FR"/>
        </w:rPr>
        <w:tab/>
        <w:t xml:space="preserve">Amélioration des annexes 1 à 3 et </w:t>
      </w:r>
      <w:r w:rsidR="00047105" w:rsidRPr="00A051DD">
        <w:rPr>
          <w:lang w:val="fr-FR"/>
        </w:rPr>
        <w:t xml:space="preserve">poursuite de la </w:t>
      </w:r>
      <w:r w:rsidR="009D2AD4" w:rsidRPr="00A051DD">
        <w:rPr>
          <w:lang w:val="fr-FR"/>
        </w:rPr>
        <w:t>rationalisation des conseils de prudence;</w:t>
      </w:r>
    </w:p>
    <w:p w:rsidR="009D2AD4" w:rsidRPr="00A051DD" w:rsidRDefault="009D2AD4" w:rsidP="009D2AD4">
      <w:pPr>
        <w:pStyle w:val="SingleTxtG"/>
        <w:tabs>
          <w:tab w:val="left" w:pos="1701"/>
        </w:tabs>
        <w:ind w:left="2268" w:hanging="1134"/>
        <w:rPr>
          <w:lang w:val="fr-FR"/>
        </w:rPr>
      </w:pPr>
      <w:r w:rsidRPr="00A051DD">
        <w:rPr>
          <w:lang w:val="fr-FR"/>
        </w:rPr>
        <w:tab/>
      </w:r>
      <w:r w:rsidR="00C12FB6">
        <w:rPr>
          <w:lang w:val="fr-FR"/>
        </w:rPr>
        <w:t>c</w:t>
      </w:r>
      <w:r w:rsidRPr="00A051DD">
        <w:rPr>
          <w:lang w:val="fr-FR"/>
        </w:rPr>
        <w:t>)</w:t>
      </w:r>
      <w:r w:rsidRPr="00A051DD">
        <w:rPr>
          <w:lang w:val="fr-FR"/>
        </w:rPr>
        <w:tab/>
        <w:t>Divers.</w:t>
      </w:r>
    </w:p>
    <w:p w:rsidR="001B1BDA" w:rsidRPr="00A051DD" w:rsidRDefault="00C12FB6" w:rsidP="00897B3C">
      <w:pPr>
        <w:pStyle w:val="SingleTxtG"/>
        <w:rPr>
          <w:lang w:val="fr-FR"/>
        </w:rPr>
      </w:pPr>
      <w:r>
        <w:rPr>
          <w:lang w:val="fr-FR"/>
        </w:rPr>
        <w:t>5</w:t>
      </w:r>
      <w:r w:rsidR="001B1BDA" w:rsidRPr="00A051DD">
        <w:rPr>
          <w:lang w:val="fr-FR"/>
        </w:rPr>
        <w:t>.</w:t>
      </w:r>
      <w:r w:rsidR="001B1BDA" w:rsidRPr="00A051DD">
        <w:rPr>
          <w:lang w:val="fr-FR"/>
        </w:rPr>
        <w:tab/>
        <w:t xml:space="preserve">Mise en </w:t>
      </w:r>
      <w:r w:rsidR="00D13696" w:rsidRPr="00A051DD">
        <w:rPr>
          <w:lang w:val="fr-FR"/>
        </w:rPr>
        <w:t>œuvre</w:t>
      </w:r>
      <w:r w:rsidR="001B1BDA" w:rsidRPr="00A051DD">
        <w:rPr>
          <w:lang w:val="fr-FR"/>
        </w:rPr>
        <w:t xml:space="preserve"> du SGH</w:t>
      </w:r>
      <w:r w:rsidR="009D2AD4" w:rsidRPr="00A051DD">
        <w:rPr>
          <w:lang w:val="fr-FR"/>
        </w:rPr>
        <w:t>:</w:t>
      </w:r>
      <w:r w:rsidR="009836BC" w:rsidRPr="00A051DD">
        <w:rPr>
          <w:lang w:val="fr-FR"/>
        </w:rPr>
        <w:t> </w:t>
      </w:r>
    </w:p>
    <w:p w:rsidR="001B1BDA" w:rsidRPr="00A051DD" w:rsidRDefault="009836BC" w:rsidP="009D2AD4">
      <w:pPr>
        <w:pStyle w:val="SingleTxtG"/>
        <w:tabs>
          <w:tab w:val="left" w:pos="1701"/>
        </w:tabs>
        <w:ind w:left="2268" w:hanging="1134"/>
        <w:rPr>
          <w:lang w:val="fr-FR"/>
        </w:rPr>
      </w:pPr>
      <w:r w:rsidRPr="00A051DD">
        <w:rPr>
          <w:lang w:val="fr-FR"/>
        </w:rPr>
        <w:tab/>
        <w:t>a)</w:t>
      </w:r>
      <w:r w:rsidRPr="00A051DD">
        <w:rPr>
          <w:lang w:val="fr-FR"/>
        </w:rPr>
        <w:tab/>
      </w:r>
      <w:r w:rsidR="009D2AD4" w:rsidRPr="00A051DD">
        <w:rPr>
          <w:lang w:val="fr-FR"/>
        </w:rPr>
        <w:t>Élaboration d’une liste des produits chimiques classés conformément au SGH;</w:t>
      </w:r>
    </w:p>
    <w:p w:rsidR="001B1BDA" w:rsidRPr="00A051DD" w:rsidRDefault="001B1BDA" w:rsidP="009D2AD4">
      <w:pPr>
        <w:pStyle w:val="SingleTxtG"/>
        <w:tabs>
          <w:tab w:val="left" w:pos="1701"/>
        </w:tabs>
        <w:ind w:left="2268" w:hanging="1134"/>
        <w:rPr>
          <w:lang w:val="fr-FR"/>
        </w:rPr>
      </w:pPr>
      <w:r w:rsidRPr="00A051DD">
        <w:rPr>
          <w:lang w:val="fr-FR"/>
        </w:rPr>
        <w:tab/>
        <w:t>b)</w:t>
      </w:r>
      <w:r w:rsidRPr="00A051DD">
        <w:rPr>
          <w:lang w:val="fr-FR"/>
        </w:rPr>
        <w:tab/>
        <w:t>Rapports relatifs à l’état de la mise en œuvre</w:t>
      </w:r>
      <w:r w:rsidR="009D2AD4" w:rsidRPr="00A051DD">
        <w:rPr>
          <w:lang w:val="fr-FR"/>
        </w:rPr>
        <w:t>;</w:t>
      </w:r>
    </w:p>
    <w:p w:rsidR="001B1BDA" w:rsidRPr="00A051DD" w:rsidRDefault="001B1BDA" w:rsidP="009D2AD4">
      <w:pPr>
        <w:pStyle w:val="SingleTxtG"/>
        <w:tabs>
          <w:tab w:val="left" w:pos="1701"/>
        </w:tabs>
        <w:ind w:left="2268" w:hanging="1134"/>
        <w:rPr>
          <w:lang w:val="fr-FR"/>
        </w:rPr>
      </w:pPr>
      <w:r w:rsidRPr="00A051DD">
        <w:rPr>
          <w:lang w:val="fr-FR"/>
        </w:rPr>
        <w:tab/>
        <w:t>c)</w:t>
      </w:r>
      <w:r w:rsidRPr="00A051DD">
        <w:rPr>
          <w:lang w:val="fr-FR"/>
        </w:rPr>
        <w:tab/>
        <w:t>Coopération avec d’autres organes ou organisations internationales</w:t>
      </w:r>
      <w:r w:rsidR="00D13696" w:rsidRPr="00A051DD">
        <w:rPr>
          <w:lang w:val="fr-FR"/>
        </w:rPr>
        <w:t>;</w:t>
      </w:r>
    </w:p>
    <w:p w:rsidR="001B1BDA" w:rsidRPr="00A051DD" w:rsidRDefault="001B1BDA" w:rsidP="009D2AD4">
      <w:pPr>
        <w:pStyle w:val="SingleTxtG"/>
        <w:tabs>
          <w:tab w:val="left" w:pos="1701"/>
        </w:tabs>
        <w:ind w:left="2268" w:hanging="1134"/>
        <w:rPr>
          <w:lang w:val="fr-FR"/>
        </w:rPr>
      </w:pPr>
      <w:r w:rsidRPr="00A051DD">
        <w:rPr>
          <w:lang w:val="fr-FR"/>
        </w:rPr>
        <w:tab/>
        <w:t>d)</w:t>
      </w:r>
      <w:r w:rsidRPr="00A051DD">
        <w:rPr>
          <w:lang w:val="fr-FR"/>
        </w:rPr>
        <w:tab/>
        <w:t>Divers</w:t>
      </w:r>
      <w:r w:rsidR="009D2AD4" w:rsidRPr="00A051DD">
        <w:rPr>
          <w:lang w:val="fr-FR"/>
        </w:rPr>
        <w:t>.</w:t>
      </w:r>
    </w:p>
    <w:p w:rsidR="001B1BDA" w:rsidRPr="00A051DD" w:rsidRDefault="00C12FB6" w:rsidP="009763B2">
      <w:pPr>
        <w:pStyle w:val="SingleTxtG"/>
        <w:rPr>
          <w:lang w:val="fr-FR"/>
        </w:rPr>
      </w:pPr>
      <w:r>
        <w:rPr>
          <w:lang w:val="fr-FR"/>
        </w:rPr>
        <w:t>6</w:t>
      </w:r>
      <w:r w:rsidR="001B1BDA" w:rsidRPr="00A051DD">
        <w:rPr>
          <w:lang w:val="fr-FR"/>
        </w:rPr>
        <w:t>.</w:t>
      </w:r>
      <w:r w:rsidR="001B1BDA" w:rsidRPr="00A051DD">
        <w:rPr>
          <w:lang w:val="fr-FR"/>
        </w:rPr>
        <w:tab/>
        <w:t>Mise au point de directives pour l’application des critères du SGH</w:t>
      </w:r>
      <w:r w:rsidR="009D2AD4" w:rsidRPr="00A051DD">
        <w:rPr>
          <w:lang w:val="fr-FR"/>
        </w:rPr>
        <w:t>.</w:t>
      </w:r>
    </w:p>
    <w:p w:rsidR="001B1BDA" w:rsidRPr="00A051DD" w:rsidRDefault="00C12FB6" w:rsidP="009763B2">
      <w:pPr>
        <w:pStyle w:val="SingleTxtG"/>
        <w:rPr>
          <w:lang w:val="fr-FR"/>
        </w:rPr>
      </w:pPr>
      <w:r>
        <w:rPr>
          <w:lang w:val="fr-FR"/>
        </w:rPr>
        <w:t>7</w:t>
      </w:r>
      <w:r w:rsidR="001B1BDA" w:rsidRPr="00A051DD">
        <w:rPr>
          <w:lang w:val="fr-FR"/>
        </w:rPr>
        <w:t>.</w:t>
      </w:r>
      <w:r w:rsidR="001B1BDA" w:rsidRPr="00A051DD">
        <w:rPr>
          <w:lang w:val="fr-FR"/>
        </w:rPr>
        <w:tab/>
        <w:t>Renforcement des capacités</w:t>
      </w:r>
      <w:r w:rsidR="009D2AD4" w:rsidRPr="00A051DD">
        <w:rPr>
          <w:lang w:val="fr-FR"/>
        </w:rPr>
        <w:t>.</w:t>
      </w:r>
    </w:p>
    <w:p w:rsidR="001B1BDA" w:rsidRPr="00A051DD" w:rsidRDefault="00C12FB6" w:rsidP="009763B2">
      <w:pPr>
        <w:pStyle w:val="SingleTxtG"/>
        <w:rPr>
          <w:lang w:val="fr-FR"/>
        </w:rPr>
      </w:pPr>
      <w:r>
        <w:rPr>
          <w:lang w:val="fr-FR"/>
        </w:rPr>
        <w:t>8</w:t>
      </w:r>
      <w:r w:rsidR="001B1BDA" w:rsidRPr="00A051DD">
        <w:rPr>
          <w:lang w:val="fr-FR"/>
        </w:rPr>
        <w:t>.</w:t>
      </w:r>
      <w:r w:rsidR="001B1BDA" w:rsidRPr="00A051DD">
        <w:rPr>
          <w:lang w:val="fr-FR"/>
        </w:rPr>
        <w:tab/>
        <w:t>Questions diverses</w:t>
      </w:r>
      <w:r w:rsidR="009D2AD4" w:rsidRPr="00A051DD">
        <w:rPr>
          <w:lang w:val="fr-FR"/>
        </w:rPr>
        <w:t>.</w:t>
      </w:r>
    </w:p>
    <w:p w:rsidR="001B1BDA" w:rsidRDefault="00C12FB6" w:rsidP="009763B2">
      <w:pPr>
        <w:pStyle w:val="SingleTxtG"/>
        <w:rPr>
          <w:lang w:val="fr-FR"/>
        </w:rPr>
      </w:pPr>
      <w:r>
        <w:rPr>
          <w:lang w:val="fr-FR"/>
        </w:rPr>
        <w:t>9</w:t>
      </w:r>
      <w:r w:rsidR="001B1BDA" w:rsidRPr="00A051DD">
        <w:rPr>
          <w:lang w:val="fr-FR"/>
        </w:rPr>
        <w:t>.</w:t>
      </w:r>
      <w:r w:rsidR="001B1BDA" w:rsidRPr="00A051DD">
        <w:rPr>
          <w:lang w:val="fr-FR"/>
        </w:rPr>
        <w:tab/>
        <w:t>Adoption du rapport</w:t>
      </w:r>
      <w:r w:rsidR="009D2AD4" w:rsidRPr="00A051DD">
        <w:rPr>
          <w:lang w:val="fr-FR"/>
        </w:rPr>
        <w:t>.</w:t>
      </w:r>
    </w:p>
    <w:p w:rsidR="009763B2" w:rsidRPr="009D43DD" w:rsidRDefault="009763B2" w:rsidP="009763B2">
      <w:pPr>
        <w:pStyle w:val="SingleTxtG"/>
        <w:spacing w:before="240" w:after="0"/>
        <w:jc w:val="center"/>
        <w:rPr>
          <w:u w:val="single"/>
        </w:rPr>
      </w:pPr>
      <w:r>
        <w:rPr>
          <w:u w:val="single"/>
          <w:lang w:val="fr-FR"/>
        </w:rPr>
        <w:tab/>
      </w:r>
      <w:r>
        <w:rPr>
          <w:u w:val="single"/>
          <w:lang w:val="fr-FR"/>
        </w:rPr>
        <w:tab/>
      </w:r>
      <w:r>
        <w:rPr>
          <w:u w:val="single"/>
          <w:lang w:val="fr-FR"/>
        </w:rPr>
        <w:tab/>
      </w:r>
    </w:p>
    <w:sectPr w:rsidR="009763B2" w:rsidRPr="009D43DD" w:rsidSect="00873F0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9A" w:rsidRDefault="00BE119A"/>
  </w:endnote>
  <w:endnote w:type="continuationSeparator" w:id="0">
    <w:p w:rsidR="00BE119A" w:rsidRDefault="00BE119A"/>
  </w:endnote>
  <w:endnote w:type="continuationNotice" w:id="1">
    <w:p w:rsidR="00BE119A" w:rsidRDefault="00BE1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60" w:rsidRPr="00DB69CE" w:rsidRDefault="00912060" w:rsidP="00DB69CE">
    <w:pPr>
      <w:pStyle w:val="Footer"/>
    </w:pPr>
    <w:r>
      <w:rPr>
        <w:rStyle w:val="PageNumber"/>
      </w:rPr>
      <w:fldChar w:fldCharType="begin"/>
    </w:r>
    <w:r>
      <w:rPr>
        <w:rStyle w:val="PageNumber"/>
      </w:rPr>
      <w:instrText xml:space="preserve"> PAGE </w:instrText>
    </w:r>
    <w:r>
      <w:rPr>
        <w:rStyle w:val="PageNumber"/>
      </w:rPr>
      <w:fldChar w:fldCharType="separate"/>
    </w:r>
    <w:r w:rsidR="00F3383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60" w:rsidRPr="000E286B" w:rsidRDefault="00912060" w:rsidP="000E286B">
    <w:pPr>
      <w:pStyle w:val="Footer"/>
      <w:tabs>
        <w:tab w:val="right" w:pos="9638"/>
      </w:tabs>
      <w:rPr>
        <w:sz w:val="18"/>
      </w:rPr>
    </w:pPr>
    <w:r>
      <w:rPr>
        <w:b/>
        <w:sz w:val="18"/>
      </w:rPr>
      <w:tab/>
    </w:r>
    <w:r w:rsidRPr="000E286B">
      <w:rPr>
        <w:b/>
        <w:sz w:val="18"/>
      </w:rPr>
      <w:fldChar w:fldCharType="begin"/>
    </w:r>
    <w:r w:rsidRPr="000E286B">
      <w:rPr>
        <w:b/>
        <w:sz w:val="18"/>
      </w:rPr>
      <w:instrText xml:space="preserve"> PAGE  \* MERGEFORMAT </w:instrText>
    </w:r>
    <w:r w:rsidRPr="000E286B">
      <w:rPr>
        <w:b/>
        <w:sz w:val="18"/>
      </w:rPr>
      <w:fldChar w:fldCharType="separate"/>
    </w:r>
    <w:r w:rsidR="00111F4A">
      <w:rPr>
        <w:b/>
        <w:noProof/>
        <w:sz w:val="18"/>
      </w:rPr>
      <w:t>3</w:t>
    </w:r>
    <w:r w:rsidRPr="000E286B">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60" w:rsidRPr="009D43DD" w:rsidRDefault="00F33835" w:rsidP="000E5B3C">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251657728">
          <v:imagedata r:id="rId1" o:title="recycle_French"/>
        </v:shape>
      </w:pict>
    </w:r>
    <w:r w:rsidR="00912060">
      <w:rPr>
        <w:sz w:val="20"/>
      </w:rPr>
      <w:t>GE.1</w:t>
    </w:r>
    <w:r w:rsidR="003C0FD8">
      <w:rPr>
        <w:sz w:val="20"/>
      </w:rPr>
      <w:t>5</w:t>
    </w:r>
    <w:r w:rsidR="00912060">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9A" w:rsidRPr="00D27D5E" w:rsidRDefault="00BE119A" w:rsidP="00D27D5E">
      <w:pPr>
        <w:tabs>
          <w:tab w:val="right" w:pos="2155"/>
        </w:tabs>
        <w:spacing w:after="80"/>
        <w:ind w:left="680"/>
        <w:rPr>
          <w:u w:val="single"/>
        </w:rPr>
      </w:pPr>
      <w:r>
        <w:rPr>
          <w:u w:val="single"/>
        </w:rPr>
        <w:tab/>
      </w:r>
    </w:p>
  </w:footnote>
  <w:footnote w:type="continuationSeparator" w:id="0">
    <w:p w:rsidR="00BE119A" w:rsidRPr="00D17535" w:rsidRDefault="00BE119A" w:rsidP="00D17535">
      <w:pPr>
        <w:tabs>
          <w:tab w:val="right" w:pos="2155"/>
        </w:tabs>
        <w:spacing w:after="80"/>
        <w:ind w:left="680"/>
        <w:rPr>
          <w:u w:val="single"/>
        </w:rPr>
      </w:pPr>
      <w:r w:rsidRPr="00D17535">
        <w:rPr>
          <w:u w:val="single"/>
        </w:rPr>
        <w:tab/>
      </w:r>
    </w:p>
  </w:footnote>
  <w:footnote w:type="continuationNotice" w:id="1">
    <w:p w:rsidR="00BE119A" w:rsidRDefault="00BE119A"/>
  </w:footnote>
  <w:footnote w:id="2">
    <w:p w:rsidR="00912060" w:rsidRPr="00285AD5" w:rsidRDefault="00912060" w:rsidP="00423801">
      <w:pPr>
        <w:pStyle w:val="FootnoteText"/>
        <w:spacing w:line="206" w:lineRule="exact"/>
        <w:rPr>
          <w:szCs w:val="18"/>
        </w:rPr>
      </w:pPr>
      <w:r w:rsidRPr="00285AD5">
        <w:rPr>
          <w:b/>
          <w:bCs/>
          <w:szCs w:val="18"/>
        </w:rPr>
        <w:tab/>
      </w:r>
      <w:r w:rsidRPr="00285AD5">
        <w:rPr>
          <w:rStyle w:val="FootnoteReference"/>
          <w:bCs/>
          <w:szCs w:val="18"/>
        </w:rPr>
        <w:footnoteRef/>
      </w:r>
      <w:r w:rsidRPr="00285AD5">
        <w:rPr>
          <w:b/>
          <w:bCs/>
          <w:szCs w:val="18"/>
        </w:rPr>
        <w:t xml:space="preserve"> </w:t>
      </w:r>
      <w:r w:rsidRPr="00285AD5">
        <w:rPr>
          <w:szCs w:val="18"/>
        </w:rPr>
        <w:tab/>
        <w:t>Les notes explicatives seront distribuées sous la cote ST/SG/AC.</w:t>
      </w:r>
      <w:r>
        <w:rPr>
          <w:szCs w:val="18"/>
        </w:rPr>
        <w:t>10/C.4/</w:t>
      </w:r>
      <w:r w:rsidR="00092636">
        <w:rPr>
          <w:szCs w:val="18"/>
        </w:rPr>
        <w:t>5</w:t>
      </w:r>
      <w:r w:rsidR="00C12FB6">
        <w:rPr>
          <w:szCs w:val="18"/>
        </w:rPr>
        <w:t>9</w:t>
      </w:r>
      <w:r w:rsidRPr="00285AD5">
        <w:rPr>
          <w:szCs w:val="18"/>
        </w:rPr>
        <w:t xml:space="preserve">/Add.1. La date limite de soumission  des documents est </w:t>
      </w:r>
      <w:r w:rsidR="00612246">
        <w:rPr>
          <w:szCs w:val="18"/>
        </w:rPr>
        <w:t xml:space="preserve">le 4 septembre 2015 pour les documents soumis sous le point 2 et </w:t>
      </w:r>
      <w:r w:rsidRPr="00285AD5">
        <w:rPr>
          <w:szCs w:val="18"/>
        </w:rPr>
        <w:t xml:space="preserve">le </w:t>
      </w:r>
      <w:r w:rsidR="00C12FB6">
        <w:rPr>
          <w:szCs w:val="18"/>
        </w:rPr>
        <w:t>16</w:t>
      </w:r>
      <w:r>
        <w:rPr>
          <w:szCs w:val="18"/>
        </w:rPr>
        <w:t xml:space="preserve"> </w:t>
      </w:r>
      <w:r w:rsidR="00C12FB6">
        <w:rPr>
          <w:szCs w:val="18"/>
        </w:rPr>
        <w:t>septembre</w:t>
      </w:r>
      <w:r w:rsidR="00092636">
        <w:rPr>
          <w:szCs w:val="18"/>
        </w:rPr>
        <w:t xml:space="preserve"> </w:t>
      </w:r>
      <w:r>
        <w:rPr>
          <w:szCs w:val="18"/>
        </w:rPr>
        <w:t>201</w:t>
      </w:r>
      <w:r w:rsidR="00092636">
        <w:rPr>
          <w:szCs w:val="18"/>
        </w:rPr>
        <w:t>5</w:t>
      </w:r>
      <w:r w:rsidR="00612246">
        <w:rPr>
          <w:szCs w:val="18"/>
        </w:rPr>
        <w:t xml:space="preserve"> pour les autres documents</w:t>
      </w:r>
      <w:r w:rsidRPr="00285AD5">
        <w:rPr>
          <w:szCs w:val="18"/>
        </w:rPr>
        <w:t>.</w:t>
      </w:r>
    </w:p>
  </w:footnote>
  <w:footnote w:id="3">
    <w:p w:rsidR="00912060" w:rsidRPr="00285AD5" w:rsidRDefault="00912060" w:rsidP="00423801">
      <w:pPr>
        <w:pStyle w:val="FootnoteText"/>
        <w:spacing w:line="206" w:lineRule="exact"/>
        <w:rPr>
          <w:szCs w:val="18"/>
        </w:rPr>
      </w:pPr>
      <w:r w:rsidRPr="00285AD5">
        <w:rPr>
          <w:bCs/>
          <w:szCs w:val="18"/>
        </w:rPr>
        <w:tab/>
      </w:r>
      <w:r w:rsidRPr="00285AD5">
        <w:rPr>
          <w:rStyle w:val="FootnoteReference"/>
          <w:bCs/>
          <w:szCs w:val="18"/>
        </w:rPr>
        <w:footnoteRef/>
      </w:r>
      <w:r w:rsidRPr="00285AD5">
        <w:rPr>
          <w:bCs/>
          <w:szCs w:val="18"/>
        </w:rPr>
        <w:t xml:space="preserve"> </w:t>
      </w:r>
      <w:r w:rsidRPr="00285AD5">
        <w:rPr>
          <w:b/>
          <w:bCs/>
          <w:szCs w:val="18"/>
        </w:rPr>
        <w:tab/>
      </w:r>
      <w:r w:rsidRPr="00285AD5">
        <w:rPr>
          <w:szCs w:val="18"/>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Pr="00285AD5">
          <w:rPr>
            <w:rStyle w:val="Hyperlink"/>
            <w:szCs w:val="18"/>
          </w:rPr>
          <w:t>http://www.unece.org/trans/main/dgdb/dgsubc4/c4age.html</w:t>
        </w:r>
      </w:hyperlink>
      <w:r w:rsidRPr="00285AD5">
        <w:rPr>
          <w:szCs w:val="18"/>
        </w:rPr>
        <w:t>). Pendant la réunion, les documents seront disponibles auprès de la Section de la distribution des documents (salle C.337, 3</w:t>
      </w:r>
      <w:r w:rsidRPr="00285AD5">
        <w:rPr>
          <w:szCs w:val="18"/>
          <w:vertAlign w:val="superscript"/>
        </w:rPr>
        <w:t>e</w:t>
      </w:r>
      <w:r w:rsidRPr="00285AD5">
        <w:rPr>
          <w:szCs w:val="18"/>
        </w:rPr>
        <w:t xml:space="preserve"> étage, Palais des Nations). </w:t>
      </w:r>
    </w:p>
  </w:footnote>
  <w:footnote w:id="4">
    <w:p w:rsidR="00912060" w:rsidRPr="00285AD5" w:rsidRDefault="00912060" w:rsidP="00423801">
      <w:pPr>
        <w:pStyle w:val="FootnoteText"/>
        <w:tabs>
          <w:tab w:val="clear" w:pos="1021"/>
          <w:tab w:val="left" w:pos="1000"/>
        </w:tabs>
        <w:spacing w:line="206" w:lineRule="exact"/>
        <w:rPr>
          <w:szCs w:val="18"/>
        </w:rPr>
      </w:pPr>
      <w:r w:rsidRPr="00285AD5">
        <w:rPr>
          <w:b/>
          <w:bCs/>
          <w:szCs w:val="18"/>
        </w:rPr>
        <w:tab/>
      </w:r>
      <w:r w:rsidRPr="00285AD5">
        <w:rPr>
          <w:rStyle w:val="FootnoteReference"/>
          <w:bCs/>
          <w:szCs w:val="18"/>
        </w:rPr>
        <w:footnoteRef/>
      </w:r>
      <w:r w:rsidRPr="00285AD5">
        <w:rPr>
          <w:b/>
          <w:bCs/>
          <w:szCs w:val="18"/>
        </w:rPr>
        <w:t xml:space="preserve"> </w:t>
      </w:r>
      <w:r w:rsidR="001B679A">
        <w:t>Les délégués sont priés de s'inscrire en ligne avec le système d'enregistrement en ligne pour les réunions sur le site web de la CEE-ONU (</w:t>
      </w:r>
      <w:r w:rsidR="00C12FB6" w:rsidRPr="00A83D1C">
        <w:t>https://www2.unece.org/uncdb/app/ext/meeting-registration?id=0U5RU_</w:t>
      </w:r>
      <w:r w:rsidR="001B679A">
        <w:t>)</w:t>
      </w:r>
      <w:r w:rsidRPr="00285AD5">
        <w:rPr>
          <w:szCs w:val="18"/>
        </w:rPr>
        <w:t xml:space="preserve">. A leur arrivée au Palais des Nations, les délégués pourront obtenir une plaquette d’identification auprès de la Section de la sécurité et de la sûreté située au Portail de </w:t>
      </w:r>
      <w:proofErr w:type="spellStart"/>
      <w:r w:rsidRPr="00285AD5">
        <w:rPr>
          <w:szCs w:val="18"/>
        </w:rPr>
        <w:t>Pregny</w:t>
      </w:r>
      <w:proofErr w:type="spellEnd"/>
      <w:r w:rsidRPr="00285AD5">
        <w:rPr>
          <w:szCs w:val="18"/>
        </w:rPr>
        <w:t xml:space="preserve"> (14, avenue de la Paix). En cas de difficulté, prière de prendre contact avec le secrétariat par téléphone (</w:t>
      </w:r>
      <w:proofErr w:type="spellStart"/>
      <w:r w:rsidRPr="00285AD5">
        <w:rPr>
          <w:szCs w:val="18"/>
        </w:rPr>
        <w:t>ext</w:t>
      </w:r>
      <w:proofErr w:type="spellEnd"/>
      <w:r w:rsidRPr="00285AD5">
        <w:rPr>
          <w:szCs w:val="18"/>
        </w:rPr>
        <w:t xml:space="preserve">. </w:t>
      </w:r>
      <w:r w:rsidRPr="00285AD5">
        <w:rPr>
          <w:color w:val="000000"/>
          <w:szCs w:val="18"/>
        </w:rPr>
        <w:t>72106</w:t>
      </w:r>
      <w:r w:rsidRPr="00285AD5">
        <w:rPr>
          <w:szCs w:val="18"/>
        </w:rPr>
        <w:t xml:space="preserve">). Enfin, pour obtenir une carte du Palais des Nations, ou pour toute autre information utile, se rendre à l’adresse suivante: </w:t>
      </w:r>
      <w:hyperlink r:id="rId2" w:history="1">
        <w:r w:rsidRPr="00285AD5">
          <w:rPr>
            <w:rStyle w:val="Hyperlink"/>
            <w:szCs w:val="18"/>
          </w:rPr>
          <w:t>http://www.unece.org/meetings/practical.htm</w:t>
        </w:r>
      </w:hyperlink>
      <w:r w:rsidRPr="00285AD5">
        <w:rPr>
          <w:szCs w:val="18"/>
        </w:rPr>
        <w:t>.</w:t>
      </w:r>
    </w:p>
  </w:footnote>
  <w:footnote w:id="5">
    <w:p w:rsidR="00445ADC" w:rsidRDefault="00C12FB6">
      <w:pPr>
        <w:pStyle w:val="FootnoteText"/>
      </w:pPr>
      <w:r>
        <w:tab/>
      </w:r>
      <w:r w:rsidR="00445ADC">
        <w:rPr>
          <w:rStyle w:val="FootnoteReference"/>
        </w:rPr>
        <w:footnoteRef/>
      </w:r>
      <w:r w:rsidR="00445ADC">
        <w:t xml:space="preserve"> </w:t>
      </w:r>
      <w:r>
        <w:tab/>
        <w:t>Les d</w:t>
      </w:r>
      <w:r w:rsidRPr="00C12FB6">
        <w:t xml:space="preserve">ocuments </w:t>
      </w:r>
      <w:r>
        <w:t xml:space="preserve">sous le </w:t>
      </w:r>
      <w:r w:rsidRPr="00C12FB6">
        <w:t xml:space="preserve">point 2 de l'ordre du jour seront examinés conjointement avec le Sous -Comité d'experts du transport des marchandises dangereuses (Sous-Comité TMD). </w:t>
      </w:r>
      <w:r>
        <w:t xml:space="preserve">Il se peut que les discussions </w:t>
      </w:r>
      <w:r w:rsidR="00612246">
        <w:t>commencent</w:t>
      </w:r>
      <w:r>
        <w:t xml:space="preserve"> lors </w:t>
      </w:r>
      <w:r w:rsidRPr="00C12FB6">
        <w:t xml:space="preserve">de la session du Sous-Comité TMD le 9 </w:t>
      </w:r>
      <w:r w:rsidR="00612246">
        <w:t>d</w:t>
      </w:r>
      <w:r w:rsidRPr="00C12FB6">
        <w:t>écembre à 9</w:t>
      </w:r>
      <w:r w:rsidR="00612246">
        <w:t>h</w:t>
      </w:r>
      <w:r w:rsidRPr="00C12FB6">
        <w:t>30. Voir le rapport du Comité d'experts sur sa septième session (ST/SG/AC.10/42, paragraphe 17) et le rapport du Sous- Comité d'experts sur sa vingt-neuvième session (ST/SG/AC.10/C.4/58, paragraphes 29-30). Des renseignements supplémentaires à cet égard ser</w:t>
      </w:r>
      <w:r w:rsidR="00075E56">
        <w:t>ont</w:t>
      </w:r>
      <w:r w:rsidRPr="00C12FB6">
        <w:t xml:space="preserve"> </w:t>
      </w:r>
      <w:r w:rsidR="0066748C">
        <w:t>fournis</w:t>
      </w:r>
      <w:r w:rsidRPr="00C12FB6">
        <w:t xml:space="preserve"> </w:t>
      </w:r>
      <w:r w:rsidR="0066748C">
        <w:t xml:space="preserve">après le </w:t>
      </w:r>
      <w:r w:rsidR="00612246">
        <w:t>4 s</w:t>
      </w:r>
      <w:r w:rsidRPr="00C12FB6">
        <w:t>eptembre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60" w:rsidRPr="000E286B" w:rsidRDefault="00912060" w:rsidP="009E5CCD">
    <w:pPr>
      <w:pStyle w:val="Header"/>
    </w:pPr>
    <w:r>
      <w:t>ST/SG/AC.10/C.4/</w:t>
    </w:r>
    <w:r w:rsidR="00445ADC">
      <w:t>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60" w:rsidRPr="006E1732" w:rsidRDefault="00912060" w:rsidP="00111F4A">
    <w:pPr>
      <w:pStyle w:val="Header"/>
      <w:jc w:val="right"/>
      <w:rPr>
        <w:lang w:val="en-US"/>
      </w:rPr>
    </w:pPr>
    <w:r w:rsidRPr="006E1732">
      <w:rPr>
        <w:lang w:val="en-US"/>
      </w:rPr>
      <w:t>ST/SG/AC.10/C.4/</w:t>
    </w:r>
    <w:r>
      <w:rPr>
        <w:lang w:val="en-US"/>
      </w:rP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BDA"/>
    <w:rsid w:val="00016AC5"/>
    <w:rsid w:val="00027199"/>
    <w:rsid w:val="00034B6A"/>
    <w:rsid w:val="00047105"/>
    <w:rsid w:val="00073282"/>
    <w:rsid w:val="00073D80"/>
    <w:rsid w:val="00075E56"/>
    <w:rsid w:val="00092636"/>
    <w:rsid w:val="000B1B2B"/>
    <w:rsid w:val="000B3711"/>
    <w:rsid w:val="000B5644"/>
    <w:rsid w:val="000D73C7"/>
    <w:rsid w:val="000E286B"/>
    <w:rsid w:val="000E5B3C"/>
    <w:rsid w:val="000F41F2"/>
    <w:rsid w:val="001007AA"/>
    <w:rsid w:val="00100951"/>
    <w:rsid w:val="00111F4A"/>
    <w:rsid w:val="00141BBE"/>
    <w:rsid w:val="00154CB9"/>
    <w:rsid w:val="00160540"/>
    <w:rsid w:val="0016294A"/>
    <w:rsid w:val="00192EEB"/>
    <w:rsid w:val="001944C2"/>
    <w:rsid w:val="001A20FB"/>
    <w:rsid w:val="001B1BDA"/>
    <w:rsid w:val="001B3F26"/>
    <w:rsid w:val="001B4589"/>
    <w:rsid w:val="001B679A"/>
    <w:rsid w:val="001D44B7"/>
    <w:rsid w:val="001D7F8A"/>
    <w:rsid w:val="001E3FEB"/>
    <w:rsid w:val="001E4A02"/>
    <w:rsid w:val="002156CB"/>
    <w:rsid w:val="00225A8C"/>
    <w:rsid w:val="0023161F"/>
    <w:rsid w:val="002659F1"/>
    <w:rsid w:val="00271CA3"/>
    <w:rsid w:val="00285AD5"/>
    <w:rsid w:val="00287E79"/>
    <w:rsid w:val="002928F9"/>
    <w:rsid w:val="00296C56"/>
    <w:rsid w:val="002A3027"/>
    <w:rsid w:val="002A5D07"/>
    <w:rsid w:val="002C656B"/>
    <w:rsid w:val="002F2562"/>
    <w:rsid w:val="003016B7"/>
    <w:rsid w:val="00306656"/>
    <w:rsid w:val="003241A1"/>
    <w:rsid w:val="0034591A"/>
    <w:rsid w:val="003515AA"/>
    <w:rsid w:val="00351F88"/>
    <w:rsid w:val="003633FA"/>
    <w:rsid w:val="00364708"/>
    <w:rsid w:val="00374106"/>
    <w:rsid w:val="00377D0E"/>
    <w:rsid w:val="00395C5A"/>
    <w:rsid w:val="003976D5"/>
    <w:rsid w:val="00397E5B"/>
    <w:rsid w:val="003C0FD8"/>
    <w:rsid w:val="003C3CD2"/>
    <w:rsid w:val="003D286F"/>
    <w:rsid w:val="003D3BED"/>
    <w:rsid w:val="003D6C68"/>
    <w:rsid w:val="003E5180"/>
    <w:rsid w:val="003F5B56"/>
    <w:rsid w:val="00404BD8"/>
    <w:rsid w:val="004159D0"/>
    <w:rsid w:val="00420B63"/>
    <w:rsid w:val="00421F7A"/>
    <w:rsid w:val="00423801"/>
    <w:rsid w:val="00436748"/>
    <w:rsid w:val="0044193A"/>
    <w:rsid w:val="00445ADC"/>
    <w:rsid w:val="004514FC"/>
    <w:rsid w:val="0046126F"/>
    <w:rsid w:val="00461BED"/>
    <w:rsid w:val="004717D2"/>
    <w:rsid w:val="00482AF2"/>
    <w:rsid w:val="00490DF0"/>
    <w:rsid w:val="0049266B"/>
    <w:rsid w:val="004A02E0"/>
    <w:rsid w:val="004A0F69"/>
    <w:rsid w:val="004A64CB"/>
    <w:rsid w:val="004B5821"/>
    <w:rsid w:val="004C333A"/>
    <w:rsid w:val="004D26F2"/>
    <w:rsid w:val="004D5227"/>
    <w:rsid w:val="004E1676"/>
    <w:rsid w:val="004F0093"/>
    <w:rsid w:val="00524945"/>
    <w:rsid w:val="00543D5E"/>
    <w:rsid w:val="005653EE"/>
    <w:rsid w:val="00571F41"/>
    <w:rsid w:val="00576A65"/>
    <w:rsid w:val="0058132F"/>
    <w:rsid w:val="0058767B"/>
    <w:rsid w:val="005A6A7C"/>
    <w:rsid w:val="005E5D1F"/>
    <w:rsid w:val="005F5ABF"/>
    <w:rsid w:val="00611D43"/>
    <w:rsid w:val="00612246"/>
    <w:rsid w:val="00612D48"/>
    <w:rsid w:val="00616B45"/>
    <w:rsid w:val="00630D9B"/>
    <w:rsid w:val="00631953"/>
    <w:rsid w:val="00637E43"/>
    <w:rsid w:val="006439EC"/>
    <w:rsid w:val="00656831"/>
    <w:rsid w:val="0066748C"/>
    <w:rsid w:val="006679FB"/>
    <w:rsid w:val="006732B3"/>
    <w:rsid w:val="006827ED"/>
    <w:rsid w:val="006924C3"/>
    <w:rsid w:val="00693F91"/>
    <w:rsid w:val="006B4590"/>
    <w:rsid w:val="006C340C"/>
    <w:rsid w:val="006C368A"/>
    <w:rsid w:val="006C4FC0"/>
    <w:rsid w:val="006E0DFF"/>
    <w:rsid w:val="006E1732"/>
    <w:rsid w:val="006E680C"/>
    <w:rsid w:val="006F39EC"/>
    <w:rsid w:val="0070347C"/>
    <w:rsid w:val="00703DCC"/>
    <w:rsid w:val="007176C1"/>
    <w:rsid w:val="007562BB"/>
    <w:rsid w:val="0076527C"/>
    <w:rsid w:val="00780C21"/>
    <w:rsid w:val="00782934"/>
    <w:rsid w:val="007A3FFC"/>
    <w:rsid w:val="007C2037"/>
    <w:rsid w:val="007C40D2"/>
    <w:rsid w:val="007D1AB0"/>
    <w:rsid w:val="007F55CB"/>
    <w:rsid w:val="007F6A17"/>
    <w:rsid w:val="00820A70"/>
    <w:rsid w:val="00826A14"/>
    <w:rsid w:val="00826E8F"/>
    <w:rsid w:val="008342E0"/>
    <w:rsid w:val="008367C5"/>
    <w:rsid w:val="00842B1F"/>
    <w:rsid w:val="00844750"/>
    <w:rsid w:val="00851BA3"/>
    <w:rsid w:val="0086254F"/>
    <w:rsid w:val="00866D64"/>
    <w:rsid w:val="00873F00"/>
    <w:rsid w:val="0087514A"/>
    <w:rsid w:val="00876F7B"/>
    <w:rsid w:val="00893479"/>
    <w:rsid w:val="008977D6"/>
    <w:rsid w:val="00897B3C"/>
    <w:rsid w:val="008B44C4"/>
    <w:rsid w:val="008C6256"/>
    <w:rsid w:val="008E7FAE"/>
    <w:rsid w:val="008F22AD"/>
    <w:rsid w:val="00900401"/>
    <w:rsid w:val="00900624"/>
    <w:rsid w:val="00911BF7"/>
    <w:rsid w:val="00912060"/>
    <w:rsid w:val="00920FBF"/>
    <w:rsid w:val="00931BEB"/>
    <w:rsid w:val="00936B22"/>
    <w:rsid w:val="0094723C"/>
    <w:rsid w:val="00961A5B"/>
    <w:rsid w:val="009763B2"/>
    <w:rsid w:val="00977EC8"/>
    <w:rsid w:val="009836BC"/>
    <w:rsid w:val="009926FE"/>
    <w:rsid w:val="009C74D5"/>
    <w:rsid w:val="009D2AD4"/>
    <w:rsid w:val="009D3A8C"/>
    <w:rsid w:val="009D43DD"/>
    <w:rsid w:val="009E5CCD"/>
    <w:rsid w:val="009E7956"/>
    <w:rsid w:val="009E79B0"/>
    <w:rsid w:val="00A023B6"/>
    <w:rsid w:val="00A0339A"/>
    <w:rsid w:val="00A051DD"/>
    <w:rsid w:val="00A12443"/>
    <w:rsid w:val="00A1534D"/>
    <w:rsid w:val="00A2492E"/>
    <w:rsid w:val="00A31D25"/>
    <w:rsid w:val="00A34917"/>
    <w:rsid w:val="00A40F0E"/>
    <w:rsid w:val="00A41268"/>
    <w:rsid w:val="00A64582"/>
    <w:rsid w:val="00A65686"/>
    <w:rsid w:val="00A744F3"/>
    <w:rsid w:val="00A8591A"/>
    <w:rsid w:val="00AB7E40"/>
    <w:rsid w:val="00AC67A1"/>
    <w:rsid w:val="00AC7977"/>
    <w:rsid w:val="00AD0C65"/>
    <w:rsid w:val="00AE352C"/>
    <w:rsid w:val="00AE5DBA"/>
    <w:rsid w:val="00AF292C"/>
    <w:rsid w:val="00B05707"/>
    <w:rsid w:val="00B10104"/>
    <w:rsid w:val="00B12A64"/>
    <w:rsid w:val="00B1402F"/>
    <w:rsid w:val="00B14807"/>
    <w:rsid w:val="00B15353"/>
    <w:rsid w:val="00B15AA2"/>
    <w:rsid w:val="00B24CF6"/>
    <w:rsid w:val="00B32E2D"/>
    <w:rsid w:val="00B45098"/>
    <w:rsid w:val="00B470AE"/>
    <w:rsid w:val="00B51BEA"/>
    <w:rsid w:val="00B61990"/>
    <w:rsid w:val="00B93A16"/>
    <w:rsid w:val="00BC676B"/>
    <w:rsid w:val="00BE119A"/>
    <w:rsid w:val="00BE1601"/>
    <w:rsid w:val="00BF0556"/>
    <w:rsid w:val="00BF1492"/>
    <w:rsid w:val="00C056B2"/>
    <w:rsid w:val="00C060D8"/>
    <w:rsid w:val="00C12FB6"/>
    <w:rsid w:val="00C261F8"/>
    <w:rsid w:val="00C33100"/>
    <w:rsid w:val="00C75606"/>
    <w:rsid w:val="00C92F36"/>
    <w:rsid w:val="00CA0680"/>
    <w:rsid w:val="00CA6C39"/>
    <w:rsid w:val="00CD1A71"/>
    <w:rsid w:val="00CD1FBB"/>
    <w:rsid w:val="00CE0CEF"/>
    <w:rsid w:val="00CE5357"/>
    <w:rsid w:val="00D00579"/>
    <w:rsid w:val="00D016B5"/>
    <w:rsid w:val="00D024EF"/>
    <w:rsid w:val="00D034F1"/>
    <w:rsid w:val="00D13696"/>
    <w:rsid w:val="00D17535"/>
    <w:rsid w:val="00D27D5E"/>
    <w:rsid w:val="00D43047"/>
    <w:rsid w:val="00D555F3"/>
    <w:rsid w:val="00D62898"/>
    <w:rsid w:val="00D62F2B"/>
    <w:rsid w:val="00D70383"/>
    <w:rsid w:val="00D74D71"/>
    <w:rsid w:val="00DB69CE"/>
    <w:rsid w:val="00DE6D90"/>
    <w:rsid w:val="00DF002F"/>
    <w:rsid w:val="00DF6A85"/>
    <w:rsid w:val="00E0244D"/>
    <w:rsid w:val="00E06E99"/>
    <w:rsid w:val="00E73BCC"/>
    <w:rsid w:val="00E81E94"/>
    <w:rsid w:val="00E82607"/>
    <w:rsid w:val="00E9272D"/>
    <w:rsid w:val="00E95FA0"/>
    <w:rsid w:val="00EA0F94"/>
    <w:rsid w:val="00EB4EA8"/>
    <w:rsid w:val="00EC5330"/>
    <w:rsid w:val="00EC567E"/>
    <w:rsid w:val="00EC5AFA"/>
    <w:rsid w:val="00ED5035"/>
    <w:rsid w:val="00EF1A30"/>
    <w:rsid w:val="00F15F1C"/>
    <w:rsid w:val="00F33835"/>
    <w:rsid w:val="00F34A9F"/>
    <w:rsid w:val="00FA1331"/>
    <w:rsid w:val="00FA5A79"/>
    <w:rsid w:val="00FB0BFE"/>
    <w:rsid w:val="00FB16B9"/>
    <w:rsid w:val="00FB4C51"/>
    <w:rsid w:val="00FB5388"/>
    <w:rsid w:val="00FD0DEB"/>
    <w:rsid w:val="00FD12BA"/>
    <w:rsid w:val="00FD4586"/>
    <w:rsid w:val="00FE177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semiHidden/>
    <w:rsid w:val="0087514A"/>
    <w:rPr>
      <w:color w:val="auto"/>
      <w:u w:val="none"/>
    </w:rPr>
  </w:style>
  <w:style w:type="character" w:styleId="FollowedHyperlink">
    <w:name w:val="FollowedHyperlink"/>
    <w:semiHidden/>
    <w:rsid w:val="0087514A"/>
    <w:rPr>
      <w:color w:val="auto"/>
      <w:u w:val="none"/>
    </w:rPr>
  </w:style>
  <w:style w:type="table" w:styleId="TableGrid1">
    <w:name w:val="Table Grid 1"/>
    <w:basedOn w:val="TableNormal"/>
    <w:semiHidden/>
    <w:rsid w:val="0087514A"/>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rsid w:val="00B470AE"/>
    <w:pPr>
      <w:spacing w:line="240" w:lineRule="auto"/>
    </w:pPr>
    <w:rPr>
      <w:rFonts w:ascii="Tahoma" w:hAnsi="Tahoma" w:cs="Tahoma"/>
      <w:sz w:val="16"/>
      <w:szCs w:val="16"/>
    </w:rPr>
  </w:style>
  <w:style w:type="character" w:customStyle="1" w:styleId="BalloonTextChar">
    <w:name w:val="Balloon Text Char"/>
    <w:link w:val="BalloonText"/>
    <w:rsid w:val="00B470AE"/>
    <w:rPr>
      <w:rFonts w:ascii="Tahoma" w:hAnsi="Tahoma" w:cs="Tahoma"/>
      <w:sz w:val="16"/>
      <w:szCs w:val="16"/>
      <w:lang w:val="fr-CH" w:eastAsia="en-US"/>
    </w:rPr>
  </w:style>
  <w:style w:type="character" w:customStyle="1" w:styleId="hps">
    <w:name w:val="hps"/>
    <w:rsid w:val="00296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645">
      <w:bodyDiv w:val="1"/>
      <w:marLeft w:val="0"/>
      <w:marRight w:val="0"/>
      <w:marTop w:val="0"/>
      <w:marBottom w:val="0"/>
      <w:divBdr>
        <w:top w:val="none" w:sz="0" w:space="0" w:color="auto"/>
        <w:left w:val="none" w:sz="0" w:space="0" w:color="auto"/>
        <w:bottom w:val="none" w:sz="0" w:space="0" w:color="auto"/>
        <w:right w:val="none" w:sz="0" w:space="0" w:color="auto"/>
      </w:divBdr>
      <w:divsChild>
        <w:div w:id="67267801">
          <w:marLeft w:val="0"/>
          <w:marRight w:val="0"/>
          <w:marTop w:val="0"/>
          <w:marBottom w:val="0"/>
          <w:divBdr>
            <w:top w:val="none" w:sz="0" w:space="0" w:color="auto"/>
            <w:left w:val="none" w:sz="0" w:space="0" w:color="auto"/>
            <w:bottom w:val="none" w:sz="0" w:space="0" w:color="auto"/>
            <w:right w:val="none" w:sz="0" w:space="0" w:color="auto"/>
          </w:divBdr>
        </w:div>
        <w:div w:id="1119757488">
          <w:marLeft w:val="0"/>
          <w:marRight w:val="0"/>
          <w:marTop w:val="0"/>
          <w:marBottom w:val="0"/>
          <w:divBdr>
            <w:top w:val="none" w:sz="0" w:space="0" w:color="auto"/>
            <w:left w:val="none" w:sz="0" w:space="0" w:color="auto"/>
            <w:bottom w:val="none" w:sz="0" w:space="0" w:color="auto"/>
            <w:right w:val="none" w:sz="0" w:space="0" w:color="auto"/>
          </w:divBdr>
        </w:div>
        <w:div w:id="1456366265">
          <w:marLeft w:val="0"/>
          <w:marRight w:val="0"/>
          <w:marTop w:val="0"/>
          <w:marBottom w:val="0"/>
          <w:divBdr>
            <w:top w:val="none" w:sz="0" w:space="0" w:color="auto"/>
            <w:left w:val="none" w:sz="0" w:space="0" w:color="auto"/>
            <w:bottom w:val="none" w:sz="0" w:space="0" w:color="auto"/>
            <w:right w:val="none" w:sz="0" w:space="0" w:color="auto"/>
          </w:divBdr>
        </w:div>
      </w:divsChild>
    </w:div>
    <w:div w:id="891115109">
      <w:bodyDiv w:val="1"/>
      <w:marLeft w:val="0"/>
      <w:marRight w:val="0"/>
      <w:marTop w:val="0"/>
      <w:marBottom w:val="0"/>
      <w:divBdr>
        <w:top w:val="none" w:sz="0" w:space="0" w:color="auto"/>
        <w:left w:val="none" w:sz="0" w:space="0" w:color="auto"/>
        <w:bottom w:val="none" w:sz="0" w:space="0" w:color="auto"/>
        <w:right w:val="none" w:sz="0" w:space="0" w:color="auto"/>
      </w:divBdr>
      <w:divsChild>
        <w:div w:id="81295985">
          <w:marLeft w:val="0"/>
          <w:marRight w:val="0"/>
          <w:marTop w:val="0"/>
          <w:marBottom w:val="0"/>
          <w:divBdr>
            <w:top w:val="none" w:sz="0" w:space="0" w:color="auto"/>
            <w:left w:val="none" w:sz="0" w:space="0" w:color="auto"/>
            <w:bottom w:val="none" w:sz="0" w:space="0" w:color="auto"/>
            <w:right w:val="none" w:sz="0" w:space="0" w:color="auto"/>
          </w:divBdr>
        </w:div>
        <w:div w:id="1568421331">
          <w:marLeft w:val="0"/>
          <w:marRight w:val="0"/>
          <w:marTop w:val="0"/>
          <w:marBottom w:val="0"/>
          <w:divBdr>
            <w:top w:val="none" w:sz="0" w:space="0" w:color="auto"/>
            <w:left w:val="none" w:sz="0" w:space="0" w:color="auto"/>
            <w:bottom w:val="none" w:sz="0" w:space="0" w:color="auto"/>
            <w:right w:val="none" w:sz="0" w:space="0" w:color="auto"/>
          </w:divBdr>
        </w:div>
        <w:div w:id="1819610328">
          <w:marLeft w:val="0"/>
          <w:marRight w:val="0"/>
          <w:marTop w:val="0"/>
          <w:marBottom w:val="0"/>
          <w:divBdr>
            <w:top w:val="none" w:sz="0" w:space="0" w:color="auto"/>
            <w:left w:val="none" w:sz="0" w:space="0" w:color="auto"/>
            <w:bottom w:val="none" w:sz="0" w:space="0" w:color="auto"/>
            <w:right w:val="none" w:sz="0" w:space="0" w:color="auto"/>
          </w:divBdr>
        </w:div>
      </w:divsChild>
    </w:div>
    <w:div w:id="9194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4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4C64-DF07-4E66-BBF1-8D3EEE6F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AC10_C4_F.dot</Template>
  <TotalTime>4</TotalTime>
  <Pages>2</Pages>
  <Words>242</Words>
  <Characters>1414</Characters>
  <Application>Microsoft Office Word</Application>
  <DocSecurity>0</DocSecurity>
  <Lines>47</Lines>
  <Paragraphs>40</Paragraphs>
  <ScaleCrop>false</ScaleCrop>
  <HeadingPairs>
    <vt:vector size="2" baseType="variant">
      <vt:variant>
        <vt:lpstr>Title</vt:lpstr>
      </vt:variant>
      <vt:variant>
        <vt:i4>1</vt:i4>
      </vt:variant>
    </vt:vector>
  </HeadingPairs>
  <TitlesOfParts>
    <vt:vector size="1" baseType="lpstr">
      <vt:lpstr>ST/SG/AC.10/C.4/</vt:lpstr>
    </vt:vector>
  </TitlesOfParts>
  <Company>Corinne</Company>
  <LinksUpToDate>false</LinksUpToDate>
  <CharactersWithSpaces>1616</CharactersWithSpaces>
  <SharedDoc>false</SharedDoc>
  <HLinks>
    <vt:vector size="12" baseType="variant">
      <vt:variant>
        <vt:i4>3932192</vt:i4>
      </vt:variant>
      <vt:variant>
        <vt:i4>3</vt:i4>
      </vt:variant>
      <vt:variant>
        <vt:i4>0</vt:i4>
      </vt:variant>
      <vt:variant>
        <vt:i4>5</vt:i4>
      </vt:variant>
      <vt:variant>
        <vt:lpwstr>http://www.unece.org/meetings/practical.htm</vt:lpwstr>
      </vt:variant>
      <vt:variant>
        <vt:lpwstr/>
      </vt:variant>
      <vt:variant>
        <vt:i4>3997802</vt:i4>
      </vt:variant>
      <vt:variant>
        <vt:i4>0</vt:i4>
      </vt:variant>
      <vt:variant>
        <vt:i4>0</vt:i4>
      </vt:variant>
      <vt:variant>
        <vt:i4>5</vt:i4>
      </vt:variant>
      <vt:variant>
        <vt:lpwstr>http://www.unece.org/trans/main/dgdb/dgsubc4/c4age.html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Berthet</dc:creator>
  <cp:lastModifiedBy>barrio-champeau</cp:lastModifiedBy>
  <cp:revision>6</cp:revision>
  <cp:lastPrinted>2015-08-07T08:32:00Z</cp:lastPrinted>
  <dcterms:created xsi:type="dcterms:W3CDTF">2015-07-29T13:36:00Z</dcterms:created>
  <dcterms:modified xsi:type="dcterms:W3CDTF">2015-08-07T08:33:00Z</dcterms:modified>
</cp:coreProperties>
</file>