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B48A" w14:textId="77777777" w:rsidR="00AF5B84" w:rsidRDefault="009A69E0">
      <w:r>
        <w:softHyphen/>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D6956B5" w14:textId="77777777" w:rsidTr="00E42C3D">
        <w:trPr>
          <w:cantSplit/>
          <w:trHeight w:hRule="exact" w:val="851"/>
        </w:trPr>
        <w:tc>
          <w:tcPr>
            <w:tcW w:w="9639" w:type="dxa"/>
            <w:tcBorders>
              <w:bottom w:val="single" w:sz="4" w:space="0" w:color="auto"/>
            </w:tcBorders>
            <w:vAlign w:val="bottom"/>
          </w:tcPr>
          <w:p w14:paraId="1186048D" w14:textId="74993E80" w:rsidR="0099001C" w:rsidRPr="0099001C" w:rsidRDefault="008537AA" w:rsidP="00070DE3">
            <w:pPr>
              <w:spacing w:after="240"/>
              <w:jc w:val="right"/>
              <w:rPr>
                <w:b/>
                <w:sz w:val="40"/>
                <w:szCs w:val="40"/>
              </w:rPr>
            </w:pPr>
            <w:r w:rsidRPr="008537AA">
              <w:rPr>
                <w:b/>
                <w:sz w:val="40"/>
                <w:szCs w:val="40"/>
              </w:rPr>
              <w:t>UN/SCETDG/</w:t>
            </w:r>
            <w:r w:rsidR="00EC4720">
              <w:rPr>
                <w:b/>
                <w:sz w:val="40"/>
                <w:szCs w:val="40"/>
              </w:rPr>
              <w:t>48</w:t>
            </w:r>
            <w:r w:rsidRPr="008537AA">
              <w:rPr>
                <w:b/>
                <w:sz w:val="40"/>
                <w:szCs w:val="40"/>
              </w:rPr>
              <w:t>/</w:t>
            </w:r>
            <w:r w:rsidR="0037641A">
              <w:rPr>
                <w:b/>
                <w:sz w:val="40"/>
                <w:szCs w:val="40"/>
              </w:rPr>
              <w:t>INF.</w:t>
            </w:r>
            <w:r w:rsidR="00070DE3">
              <w:rPr>
                <w:b/>
                <w:sz w:val="40"/>
                <w:szCs w:val="40"/>
              </w:rPr>
              <w:t>53</w:t>
            </w:r>
          </w:p>
        </w:tc>
      </w:tr>
      <w:tr w:rsidR="0099001C" w14:paraId="41AF6131" w14:textId="77777777" w:rsidTr="00E42C3D">
        <w:trPr>
          <w:cantSplit/>
          <w:trHeight w:val="2456"/>
          <w:hidden/>
        </w:trPr>
        <w:tc>
          <w:tcPr>
            <w:tcW w:w="9639" w:type="dxa"/>
            <w:tcBorders>
              <w:top w:val="single" w:sz="4" w:space="0" w:color="auto"/>
            </w:tcBorders>
          </w:tcPr>
          <w:p w14:paraId="2D305484" w14:textId="77777777" w:rsidR="007B634A" w:rsidRPr="00AA022C" w:rsidRDefault="007B634A" w:rsidP="007B634A">
            <w:pPr>
              <w:spacing w:before="240"/>
              <w:rPr>
                <w:vanish/>
              </w:rPr>
            </w:pPr>
          </w:p>
          <w:p w14:paraId="322721F9" w14:textId="77777777" w:rsidR="00A805EB" w:rsidRPr="00403098" w:rsidRDefault="00A805EB" w:rsidP="00A805EB">
            <w:pPr>
              <w:spacing w:before="120"/>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14:paraId="224F1504" w14:textId="3D2294A2" w:rsidR="00A805EB" w:rsidRPr="00403098" w:rsidRDefault="003B17EB" w:rsidP="00424A40">
            <w:pPr>
              <w:tabs>
                <w:tab w:val="left" w:pos="8000"/>
              </w:tabs>
              <w:spacing w:before="120"/>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EF248C">
              <w:rPr>
                <w:b/>
                <w:lang w:val="en-US"/>
              </w:rPr>
              <w:t>4 December 2015</w:t>
            </w:r>
          </w:p>
          <w:p w14:paraId="12522D67" w14:textId="77777777" w:rsidR="00EC4720" w:rsidRPr="00AB16B2" w:rsidRDefault="00EC4720" w:rsidP="00EC4720">
            <w:pPr>
              <w:spacing w:before="120"/>
              <w:rPr>
                <w:b/>
              </w:rPr>
            </w:pPr>
            <w:r w:rsidRPr="00AB16B2">
              <w:rPr>
                <w:b/>
              </w:rPr>
              <w:t>Forty-</w:t>
            </w:r>
            <w:r>
              <w:rPr>
                <w:b/>
                <w:lang w:eastAsia="ko-KR"/>
              </w:rPr>
              <w:t>eighth</w:t>
            </w:r>
            <w:r w:rsidRPr="00AB16B2">
              <w:rPr>
                <w:b/>
                <w:lang w:eastAsia="ko-KR"/>
              </w:rPr>
              <w:t xml:space="preserve"> </w:t>
            </w:r>
            <w:r w:rsidRPr="00AB16B2">
              <w:rPr>
                <w:b/>
              </w:rPr>
              <w:t>session</w:t>
            </w:r>
          </w:p>
          <w:p w14:paraId="75A48196" w14:textId="77777777" w:rsidR="00EC4720" w:rsidRPr="00AB16B2" w:rsidRDefault="00EC4720" w:rsidP="00EC4720">
            <w:pPr>
              <w:rPr>
                <w:lang w:eastAsia="ko-KR"/>
              </w:rPr>
            </w:pPr>
            <w:r w:rsidRPr="00AB16B2">
              <w:t xml:space="preserve">Geneva, </w:t>
            </w:r>
            <w:r>
              <w:rPr>
                <w:lang w:eastAsia="ko-KR"/>
              </w:rPr>
              <w:t>30 November</w:t>
            </w:r>
            <w:r w:rsidRPr="00AB16B2">
              <w:rPr>
                <w:lang w:eastAsia="ko-KR"/>
              </w:rPr>
              <w:t>-</w:t>
            </w:r>
            <w:r>
              <w:rPr>
                <w:lang w:eastAsia="ko-KR"/>
              </w:rPr>
              <w:t>9 December</w:t>
            </w:r>
            <w:r w:rsidRPr="00AB16B2">
              <w:t xml:space="preserve"> 201</w:t>
            </w:r>
            <w:r w:rsidRPr="00AB16B2">
              <w:rPr>
                <w:lang w:eastAsia="ko-KR"/>
              </w:rPr>
              <w:t>5</w:t>
            </w:r>
          </w:p>
          <w:p w14:paraId="2753EE9D" w14:textId="77777777" w:rsidR="004E5951" w:rsidRPr="00BE3FCE" w:rsidRDefault="004E5951" w:rsidP="004E5951">
            <w:r w:rsidRPr="007B634A">
              <w:t xml:space="preserve">Item </w:t>
            </w:r>
            <w:r w:rsidR="00381C62" w:rsidRPr="007B634A">
              <w:t xml:space="preserve">2 </w:t>
            </w:r>
            <w:r w:rsidRPr="007B634A">
              <w:t>of the provisional agenda</w:t>
            </w:r>
          </w:p>
          <w:p w14:paraId="59F5B1B5" w14:textId="77777777" w:rsidR="0099001C" w:rsidRPr="00624A20" w:rsidRDefault="00381C62" w:rsidP="00624A20">
            <w:pPr>
              <w:spacing w:after="240"/>
              <w:rPr>
                <w:b/>
              </w:rPr>
            </w:pPr>
            <w:r w:rsidRPr="00381C62">
              <w:rPr>
                <w:b/>
              </w:rPr>
              <w:t>Explosives and related matters</w:t>
            </w:r>
          </w:p>
        </w:tc>
      </w:tr>
    </w:tbl>
    <w:p w14:paraId="003078FC" w14:textId="77777777" w:rsidR="00950D47" w:rsidRPr="00A50AA8" w:rsidRDefault="00624A20" w:rsidP="00624A20">
      <w:pPr>
        <w:pStyle w:val="HChG"/>
      </w:pPr>
      <w:r>
        <w:tab/>
      </w:r>
      <w:r>
        <w:tab/>
      </w:r>
      <w:r w:rsidR="00A50AA8" w:rsidRPr="00A50AA8">
        <w:t>Report of the Working Group on Explosives</w:t>
      </w:r>
    </w:p>
    <w:p w14:paraId="5E9E0967" w14:textId="77777777" w:rsidR="00950D47" w:rsidRPr="00A50AA8" w:rsidRDefault="00624A20" w:rsidP="00624A20">
      <w:pPr>
        <w:pStyle w:val="H1G"/>
      </w:pPr>
      <w:r>
        <w:tab/>
      </w:r>
      <w:r>
        <w:tab/>
      </w:r>
      <w:r w:rsidR="00A50AA8" w:rsidRPr="00A50AA8">
        <w:t>Transmitted by the chairman of the Working Group</w:t>
      </w:r>
      <w:r w:rsidR="00411E71">
        <w:t xml:space="preserve"> on Explosives</w:t>
      </w:r>
    </w:p>
    <w:p w14:paraId="6FDB948D" w14:textId="77777777" w:rsidR="00950D47" w:rsidRPr="00950D47" w:rsidRDefault="00624A20" w:rsidP="00624A20">
      <w:pPr>
        <w:pStyle w:val="HChG"/>
      </w:pPr>
      <w:r>
        <w:tab/>
      </w:r>
      <w:r>
        <w:tab/>
      </w:r>
      <w:r w:rsidR="00A50AA8">
        <w:t>Introduction</w:t>
      </w:r>
    </w:p>
    <w:p w14:paraId="55DECF2C" w14:textId="1E7EB15D" w:rsidR="00BD747D" w:rsidRPr="00FE3156" w:rsidRDefault="00A50AA8" w:rsidP="00EC27AF">
      <w:pPr>
        <w:pStyle w:val="SingleTxtG"/>
        <w:numPr>
          <w:ilvl w:val="0"/>
          <w:numId w:val="4"/>
        </w:numPr>
        <w:ind w:right="39"/>
      </w:pPr>
      <w:r w:rsidRPr="00FE3156">
        <w:t>The working group</w:t>
      </w:r>
      <w:r w:rsidR="00275D0C">
        <w:t xml:space="preserve"> (EWG)</w:t>
      </w:r>
      <w:r w:rsidRPr="00FE3156">
        <w:t xml:space="preserve"> met from </w:t>
      </w:r>
      <w:r w:rsidR="00EC4720">
        <w:t>30 November</w:t>
      </w:r>
      <w:r w:rsidRPr="000640DD">
        <w:t xml:space="preserve"> to </w:t>
      </w:r>
      <w:r w:rsidR="00CA606A">
        <w:t>4</w:t>
      </w:r>
      <w:r w:rsidR="00EC4720">
        <w:t xml:space="preserve"> December</w:t>
      </w:r>
      <w:r w:rsidRPr="000640DD">
        <w:t xml:space="preserve"> 201</w:t>
      </w:r>
      <w:r w:rsidR="00137508" w:rsidRPr="000640DD">
        <w:t>5</w:t>
      </w:r>
      <w:r w:rsidRPr="00FE3156">
        <w:t xml:space="preserve"> in a parallel session to the plenary meeting of the </w:t>
      </w:r>
      <w:r w:rsidR="003B17EB" w:rsidRPr="00FE3156">
        <w:t>Sub-Committee</w:t>
      </w:r>
      <w:r w:rsidRPr="00FE3156">
        <w:t xml:space="preserve"> on the Transport of Dangerous Goods. This meeting of the </w:t>
      </w:r>
      <w:r w:rsidRPr="00EF248C">
        <w:t xml:space="preserve">working group </w:t>
      </w:r>
      <w:proofErr w:type="gramStart"/>
      <w:r w:rsidRPr="00EF248C">
        <w:t>was well attended</w:t>
      </w:r>
      <w:proofErr w:type="gramEnd"/>
      <w:r w:rsidRPr="00EF248C">
        <w:t xml:space="preserve"> with </w:t>
      </w:r>
      <w:r w:rsidR="00C036E0">
        <w:t>40</w:t>
      </w:r>
      <w:r w:rsidR="0001235D" w:rsidRPr="00EF248C">
        <w:t xml:space="preserve"> </w:t>
      </w:r>
      <w:r w:rsidRPr="00EF248C">
        <w:t xml:space="preserve">experts in attendance from </w:t>
      </w:r>
      <w:r w:rsidR="00EC27AF" w:rsidRPr="00EC27AF">
        <w:t xml:space="preserve">Australia, Belgium, Canada, Finland, France, Germany, Italy, Japan, Netherlands, Poland, Spain, Sweden, Switzerland, UK, USA, EU Commission, AEISG, CEFIC, CLEPA, COSTHA, </w:t>
      </w:r>
      <w:r w:rsidR="00C036E0">
        <w:t xml:space="preserve">Fertilizers Europe, </w:t>
      </w:r>
      <w:r w:rsidR="00EC27AF" w:rsidRPr="00EC27AF">
        <w:t>IME, SAAMI,</w:t>
      </w:r>
      <w:r w:rsidR="00C81CFA">
        <w:t xml:space="preserve"> and the GHS Secretariat</w:t>
      </w:r>
      <w:r w:rsidRPr="00EF248C">
        <w:t>. A</w:t>
      </w:r>
      <w:r w:rsidR="009A604D">
        <w:t>nnex 1 of this report provides a</w:t>
      </w:r>
      <w:r w:rsidRPr="00EF248C">
        <w:t xml:space="preserve"> list of participants</w:t>
      </w:r>
      <w:r w:rsidRPr="00FE3156">
        <w:t xml:space="preserve">.  </w:t>
      </w:r>
      <w:r w:rsidR="005D3180" w:rsidRPr="00FE3156">
        <w:t>T</w:t>
      </w:r>
      <w:r w:rsidRPr="00FE3156">
        <w:t xml:space="preserve">he group </w:t>
      </w:r>
      <w:proofErr w:type="gramStart"/>
      <w:r w:rsidRPr="00FE3156">
        <w:t>was tasked</w:t>
      </w:r>
      <w:proofErr w:type="gramEnd"/>
      <w:r w:rsidRPr="00FE3156">
        <w:t xml:space="preserve"> to discuss technical matters related to </w:t>
      </w:r>
      <w:r w:rsidR="005D3180" w:rsidRPr="00FE3156">
        <w:t xml:space="preserve">official papers and to discuss </w:t>
      </w:r>
      <w:r w:rsidR="00C12C7C" w:rsidRPr="00FE3156">
        <w:t xml:space="preserve">informal </w:t>
      </w:r>
      <w:r w:rsidR="005D3180" w:rsidRPr="00FE3156">
        <w:t>papers as time allowed</w:t>
      </w:r>
      <w:r w:rsidRPr="00FE3156">
        <w:t>.</w:t>
      </w:r>
      <w:r w:rsidR="00974A5D" w:rsidRPr="00FE3156">
        <w:t xml:space="preserve">  Mr. Ed de Jong (Netherlands) served as chair of the working group and Mr. David Boston (IME) as secretary.</w:t>
      </w:r>
    </w:p>
    <w:p w14:paraId="11384144" w14:textId="6FD6E021" w:rsidR="00401728" w:rsidRDefault="00401728" w:rsidP="00092CF5">
      <w:pPr>
        <w:pStyle w:val="SingleTxtG"/>
        <w:numPr>
          <w:ilvl w:val="0"/>
          <w:numId w:val="4"/>
        </w:numPr>
      </w:pPr>
      <w:r>
        <w:t xml:space="preserve">The EWG met for three days to consider the papers assigned to it by the TDG Sub-Committee and informally on a fourth </w:t>
      </w:r>
      <w:r w:rsidR="00A966F4">
        <w:t xml:space="preserve">day </w:t>
      </w:r>
      <w:r>
        <w:t xml:space="preserve">while this report was being prepared.  The informal discussions conducted on that fourth day </w:t>
      </w:r>
      <w:proofErr w:type="gramStart"/>
      <w:r>
        <w:t>are not reported</w:t>
      </w:r>
      <w:proofErr w:type="gramEnd"/>
      <w:r>
        <w:t xml:space="preserve"> herein.</w:t>
      </w:r>
    </w:p>
    <w:p w14:paraId="5FBE9ED4" w14:textId="4BAD58C5" w:rsidR="00092CF5" w:rsidRDefault="00092CF5" w:rsidP="00092CF5">
      <w:pPr>
        <w:pStyle w:val="SingleTxtG"/>
        <w:numPr>
          <w:ilvl w:val="0"/>
          <w:numId w:val="4"/>
        </w:numPr>
      </w:pPr>
      <w:r w:rsidRPr="00A50AA8">
        <w:t xml:space="preserve">The </w:t>
      </w:r>
      <w:r w:rsidR="009A604D">
        <w:t xml:space="preserve">working group discussed the </w:t>
      </w:r>
      <w:r w:rsidRPr="00A50AA8">
        <w:t>following papers.</w:t>
      </w:r>
    </w:p>
    <w:tbl>
      <w:tblPr>
        <w:tblW w:w="9007" w:type="dxa"/>
        <w:tblInd w:w="1108" w:type="dxa"/>
        <w:tblCellMar>
          <w:top w:w="29" w:type="dxa"/>
          <w:left w:w="115" w:type="dxa"/>
          <w:bottom w:w="29" w:type="dxa"/>
          <w:right w:w="115" w:type="dxa"/>
        </w:tblCellMar>
        <w:tblLook w:val="0000" w:firstRow="0" w:lastRow="0" w:firstColumn="0" w:lastColumn="0" w:noHBand="0" w:noVBand="0"/>
      </w:tblPr>
      <w:tblGrid>
        <w:gridCol w:w="26"/>
        <w:gridCol w:w="3481"/>
        <w:gridCol w:w="5500"/>
      </w:tblGrid>
      <w:tr w:rsidR="00F938DA" w:rsidRPr="00F938DA" w14:paraId="5BBB3B80" w14:textId="77777777" w:rsidTr="002C34C6">
        <w:trPr>
          <w:cantSplit/>
          <w:trHeight w:val="255"/>
          <w:tblHeader/>
        </w:trPr>
        <w:tc>
          <w:tcPr>
            <w:tcW w:w="3507" w:type="dxa"/>
            <w:gridSpan w:val="2"/>
            <w:tcBorders>
              <w:top w:val="nil"/>
              <w:left w:val="nil"/>
              <w:right w:val="nil"/>
            </w:tcBorders>
            <w:shd w:val="clear" w:color="auto" w:fill="auto"/>
          </w:tcPr>
          <w:p w14:paraId="2EE00EAC" w14:textId="77777777" w:rsidR="00F938DA" w:rsidRPr="00F938DA" w:rsidRDefault="00F938DA" w:rsidP="00F938DA">
            <w:pPr>
              <w:suppressAutoHyphens w:val="0"/>
              <w:spacing w:line="240" w:lineRule="auto"/>
              <w:rPr>
                <w:b/>
                <w:bCs/>
                <w:lang w:val="en-US"/>
              </w:rPr>
            </w:pPr>
            <w:bookmarkStart w:id="0" w:name="doclist"/>
            <w:bookmarkEnd w:id="0"/>
            <w:r w:rsidRPr="00F938DA">
              <w:rPr>
                <w:b/>
                <w:bCs/>
                <w:lang w:val="en-US"/>
              </w:rPr>
              <w:t>Document</w:t>
            </w:r>
          </w:p>
        </w:tc>
        <w:tc>
          <w:tcPr>
            <w:tcW w:w="5500" w:type="dxa"/>
            <w:tcBorders>
              <w:top w:val="nil"/>
              <w:left w:val="nil"/>
              <w:right w:val="nil"/>
            </w:tcBorders>
            <w:shd w:val="clear" w:color="auto" w:fill="auto"/>
          </w:tcPr>
          <w:p w14:paraId="649FA649" w14:textId="77777777" w:rsidR="00F938DA" w:rsidRPr="00F938DA" w:rsidRDefault="00F938DA" w:rsidP="00F938DA">
            <w:pPr>
              <w:suppressAutoHyphens w:val="0"/>
              <w:spacing w:line="240" w:lineRule="auto"/>
              <w:rPr>
                <w:b/>
                <w:bCs/>
                <w:lang w:val="en-US"/>
              </w:rPr>
            </w:pPr>
            <w:r w:rsidRPr="00F938DA">
              <w:rPr>
                <w:b/>
                <w:bCs/>
                <w:lang w:val="en-US"/>
              </w:rPr>
              <w:t>Title</w:t>
            </w:r>
          </w:p>
        </w:tc>
      </w:tr>
      <w:tr w:rsidR="004B5A54" w:rsidRPr="002A3904" w14:paraId="55F7B778" w14:textId="77777777" w:rsidTr="002C34C6">
        <w:trPr>
          <w:cantSplit/>
          <w:trHeight w:val="20"/>
        </w:trPr>
        <w:tc>
          <w:tcPr>
            <w:tcW w:w="3507" w:type="dxa"/>
            <w:gridSpan w:val="2"/>
            <w:tcBorders>
              <w:top w:val="nil"/>
              <w:left w:val="nil"/>
              <w:bottom w:val="nil"/>
              <w:right w:val="nil"/>
            </w:tcBorders>
            <w:shd w:val="clear" w:color="auto" w:fill="E6E6E6"/>
          </w:tcPr>
          <w:p w14:paraId="0DD1AE18" w14:textId="77777777" w:rsidR="004B5A54" w:rsidRPr="00AF51E4" w:rsidRDefault="004B5A54" w:rsidP="00C2346D">
            <w:pPr>
              <w:suppressAutoHyphens w:val="0"/>
              <w:spacing w:line="240" w:lineRule="auto"/>
              <w:rPr>
                <w:iCs/>
                <w:sz w:val="18"/>
                <w:szCs w:val="18"/>
                <w:u w:val="single"/>
                <w:lang w:val="en-US"/>
              </w:rPr>
            </w:pPr>
            <w:r w:rsidRPr="00AF51E4">
              <w:rPr>
                <w:iCs/>
                <w:sz w:val="18"/>
                <w:szCs w:val="18"/>
                <w:u w:val="single"/>
                <w:lang w:val="en-US"/>
              </w:rPr>
              <w:t>Agenda Item 2(a)</w:t>
            </w:r>
          </w:p>
        </w:tc>
        <w:tc>
          <w:tcPr>
            <w:tcW w:w="5500" w:type="dxa"/>
            <w:tcBorders>
              <w:top w:val="nil"/>
              <w:left w:val="nil"/>
              <w:bottom w:val="nil"/>
              <w:right w:val="nil"/>
            </w:tcBorders>
            <w:shd w:val="clear" w:color="auto" w:fill="E6E6E6"/>
          </w:tcPr>
          <w:p w14:paraId="40108CD6" w14:textId="77777777" w:rsidR="004B5A54" w:rsidRPr="00AF51E4" w:rsidRDefault="00AE752F" w:rsidP="00C2346D">
            <w:pPr>
              <w:suppressAutoHyphens w:val="0"/>
              <w:spacing w:line="240" w:lineRule="auto"/>
              <w:rPr>
                <w:iCs/>
                <w:sz w:val="18"/>
                <w:szCs w:val="18"/>
                <w:u w:val="single"/>
                <w:lang w:val="en-US"/>
              </w:rPr>
            </w:pPr>
            <w:r w:rsidRPr="00AF51E4">
              <w:rPr>
                <w:iCs/>
                <w:sz w:val="18"/>
                <w:szCs w:val="18"/>
                <w:u w:val="single"/>
                <w:lang w:val="en-US"/>
              </w:rPr>
              <w:t>Tests and</w:t>
            </w:r>
            <w:bookmarkStart w:id="1" w:name="_GoBack"/>
            <w:bookmarkEnd w:id="1"/>
            <w:r w:rsidRPr="00AF51E4">
              <w:rPr>
                <w:iCs/>
                <w:sz w:val="18"/>
                <w:szCs w:val="18"/>
                <w:u w:val="single"/>
                <w:lang w:val="en-US"/>
              </w:rPr>
              <w:t xml:space="preserve"> criteria for flash compositions</w:t>
            </w:r>
          </w:p>
        </w:tc>
      </w:tr>
      <w:tr w:rsidR="000E1531" w:rsidRPr="00137508" w14:paraId="4EA82DEA" w14:textId="77777777" w:rsidTr="00A50B4A">
        <w:trPr>
          <w:gridBefore w:val="1"/>
          <w:wBefore w:w="26" w:type="dxa"/>
          <w:cantSplit/>
          <w:trHeight w:val="20"/>
        </w:trPr>
        <w:tc>
          <w:tcPr>
            <w:tcW w:w="3481" w:type="dxa"/>
            <w:tcBorders>
              <w:top w:val="nil"/>
              <w:left w:val="nil"/>
              <w:bottom w:val="nil"/>
              <w:right w:val="nil"/>
            </w:tcBorders>
            <w:shd w:val="clear" w:color="auto" w:fill="auto"/>
          </w:tcPr>
          <w:p w14:paraId="1B466C9C" w14:textId="5CCC13C4" w:rsidR="000E1531" w:rsidRPr="00AF51E4" w:rsidRDefault="0003574C" w:rsidP="000E1531">
            <w:pPr>
              <w:suppressAutoHyphens w:val="0"/>
              <w:spacing w:line="240" w:lineRule="auto"/>
              <w:rPr>
                <w:i/>
                <w:iCs/>
                <w:sz w:val="18"/>
                <w:szCs w:val="18"/>
                <w:lang w:val="en-US"/>
              </w:rPr>
            </w:pPr>
            <w:r w:rsidRPr="00AF51E4">
              <w:rPr>
                <w:i/>
                <w:iCs/>
                <w:sz w:val="18"/>
                <w:szCs w:val="18"/>
                <w:lang w:val="en-US"/>
              </w:rPr>
              <w:t>ST/SG/AC.10/C.3/2015/34 (Japan)</w:t>
            </w:r>
          </w:p>
        </w:tc>
        <w:tc>
          <w:tcPr>
            <w:tcW w:w="5500" w:type="dxa"/>
            <w:tcBorders>
              <w:top w:val="nil"/>
              <w:left w:val="nil"/>
              <w:bottom w:val="nil"/>
              <w:right w:val="nil"/>
            </w:tcBorders>
            <w:shd w:val="clear" w:color="auto" w:fill="auto"/>
          </w:tcPr>
          <w:p w14:paraId="77C1535E" w14:textId="3F871680" w:rsidR="000E1531" w:rsidRPr="00AF51E4" w:rsidRDefault="0003574C" w:rsidP="00A50B4A">
            <w:pPr>
              <w:suppressAutoHyphens w:val="0"/>
              <w:spacing w:line="240" w:lineRule="auto"/>
              <w:rPr>
                <w:i/>
                <w:iCs/>
                <w:sz w:val="18"/>
                <w:szCs w:val="18"/>
                <w:lang w:val="en-US"/>
              </w:rPr>
            </w:pPr>
            <w:r w:rsidRPr="00AF51E4">
              <w:rPr>
                <w:i/>
                <w:iCs/>
                <w:sz w:val="18"/>
                <w:szCs w:val="18"/>
                <w:lang w:val="en-US"/>
              </w:rPr>
              <w:t>Proposals on the US- and HSL Flash Compositions Tests</w:t>
            </w:r>
          </w:p>
        </w:tc>
      </w:tr>
      <w:tr w:rsidR="00F27965" w:rsidRPr="002C34C6" w14:paraId="6BDA65AF" w14:textId="77777777" w:rsidTr="002C34C6">
        <w:trPr>
          <w:cantSplit/>
          <w:trHeight w:val="20"/>
        </w:trPr>
        <w:tc>
          <w:tcPr>
            <w:tcW w:w="3507" w:type="dxa"/>
            <w:gridSpan w:val="2"/>
            <w:tcBorders>
              <w:top w:val="nil"/>
              <w:left w:val="nil"/>
              <w:bottom w:val="nil"/>
              <w:right w:val="nil"/>
            </w:tcBorders>
            <w:shd w:val="clear" w:color="auto" w:fill="E6E6E6"/>
          </w:tcPr>
          <w:p w14:paraId="642675A7" w14:textId="77777777" w:rsidR="00F27965" w:rsidRPr="00AF51E4" w:rsidRDefault="00F27965" w:rsidP="006D2D94">
            <w:pPr>
              <w:suppressAutoHyphens w:val="0"/>
              <w:spacing w:line="240" w:lineRule="auto"/>
              <w:rPr>
                <w:iCs/>
                <w:sz w:val="18"/>
                <w:szCs w:val="18"/>
                <w:u w:val="single"/>
                <w:lang w:val="en-US"/>
              </w:rPr>
            </w:pPr>
            <w:r w:rsidRPr="00AF51E4">
              <w:rPr>
                <w:iCs/>
                <w:sz w:val="18"/>
                <w:szCs w:val="18"/>
                <w:u w:val="single"/>
                <w:lang w:val="en-US"/>
              </w:rPr>
              <w:t>Agenda Item 2(b)</w:t>
            </w:r>
          </w:p>
        </w:tc>
        <w:tc>
          <w:tcPr>
            <w:tcW w:w="5500" w:type="dxa"/>
            <w:tcBorders>
              <w:top w:val="nil"/>
              <w:left w:val="nil"/>
              <w:bottom w:val="nil"/>
              <w:right w:val="nil"/>
            </w:tcBorders>
            <w:shd w:val="clear" w:color="auto" w:fill="E6E6E6"/>
          </w:tcPr>
          <w:p w14:paraId="327C767D" w14:textId="77777777" w:rsidR="00F27965" w:rsidRPr="00AF51E4" w:rsidRDefault="00D46947" w:rsidP="006D2D94">
            <w:pPr>
              <w:suppressAutoHyphens w:val="0"/>
              <w:spacing w:line="240" w:lineRule="auto"/>
              <w:rPr>
                <w:iCs/>
                <w:sz w:val="18"/>
                <w:szCs w:val="18"/>
                <w:u w:val="single"/>
                <w:lang w:val="en-US"/>
              </w:rPr>
            </w:pPr>
            <w:r w:rsidRPr="00AF51E4">
              <w:rPr>
                <w:iCs/>
                <w:sz w:val="18"/>
                <w:szCs w:val="18"/>
                <w:u w:val="single"/>
                <w:lang w:val="en-US"/>
              </w:rPr>
              <w:t xml:space="preserve">Review of </w:t>
            </w:r>
            <w:r w:rsidR="00504730" w:rsidRPr="00AF51E4">
              <w:rPr>
                <w:iCs/>
                <w:sz w:val="18"/>
                <w:szCs w:val="18"/>
                <w:u w:val="single"/>
                <w:lang w:val="en-US"/>
              </w:rPr>
              <w:t>Test Series</w:t>
            </w:r>
            <w:r w:rsidRPr="00AF51E4">
              <w:rPr>
                <w:iCs/>
                <w:sz w:val="18"/>
                <w:szCs w:val="18"/>
                <w:u w:val="single"/>
                <w:lang w:val="en-US"/>
              </w:rPr>
              <w:t xml:space="preserve"> 6</w:t>
            </w:r>
          </w:p>
        </w:tc>
      </w:tr>
      <w:tr w:rsidR="00137508" w:rsidRPr="00137508" w14:paraId="4449A705" w14:textId="77777777" w:rsidTr="002C34C6">
        <w:trPr>
          <w:gridBefore w:val="1"/>
          <w:wBefore w:w="26" w:type="dxa"/>
          <w:cantSplit/>
          <w:trHeight w:val="20"/>
        </w:trPr>
        <w:tc>
          <w:tcPr>
            <w:tcW w:w="3481" w:type="dxa"/>
            <w:tcBorders>
              <w:top w:val="nil"/>
              <w:left w:val="nil"/>
              <w:right w:val="nil"/>
            </w:tcBorders>
            <w:shd w:val="clear" w:color="auto" w:fill="auto"/>
          </w:tcPr>
          <w:p w14:paraId="347BE755" w14:textId="78EBC135" w:rsidR="00137508" w:rsidRPr="00AF51E4" w:rsidRDefault="005244A3" w:rsidP="005244A3">
            <w:pPr>
              <w:suppressAutoHyphens w:val="0"/>
              <w:spacing w:line="240" w:lineRule="auto"/>
              <w:rPr>
                <w:i/>
                <w:iCs/>
                <w:sz w:val="18"/>
                <w:szCs w:val="18"/>
                <w:highlight w:val="yellow"/>
                <w:lang w:val="en-US"/>
              </w:rPr>
            </w:pPr>
            <w:r w:rsidRPr="00AF51E4">
              <w:rPr>
                <w:i/>
                <w:iCs/>
                <w:sz w:val="18"/>
                <w:szCs w:val="18"/>
                <w:lang w:val="en-US"/>
              </w:rPr>
              <w:t xml:space="preserve">ST/SG/AC.10/C.3/2015/40 </w:t>
            </w:r>
            <w:r w:rsidR="00137508" w:rsidRPr="00AF51E4">
              <w:rPr>
                <w:i/>
                <w:iCs/>
                <w:sz w:val="18"/>
                <w:szCs w:val="18"/>
                <w:lang w:val="en-US"/>
              </w:rPr>
              <w:t xml:space="preserve"> (</w:t>
            </w:r>
            <w:r w:rsidRPr="00AF51E4">
              <w:rPr>
                <w:i/>
                <w:iCs/>
                <w:sz w:val="18"/>
                <w:szCs w:val="18"/>
                <w:lang w:val="en-US"/>
              </w:rPr>
              <w:t>Canada</w:t>
            </w:r>
            <w:r w:rsidR="00137508" w:rsidRPr="00AF51E4">
              <w:rPr>
                <w:i/>
                <w:iCs/>
                <w:sz w:val="18"/>
                <w:szCs w:val="18"/>
                <w:lang w:val="en-US"/>
              </w:rPr>
              <w:t>)</w:t>
            </w:r>
          </w:p>
        </w:tc>
        <w:tc>
          <w:tcPr>
            <w:tcW w:w="5500" w:type="dxa"/>
            <w:tcBorders>
              <w:top w:val="nil"/>
              <w:left w:val="nil"/>
              <w:right w:val="nil"/>
            </w:tcBorders>
            <w:shd w:val="clear" w:color="auto" w:fill="auto"/>
          </w:tcPr>
          <w:p w14:paraId="10666BFE" w14:textId="29B2B748" w:rsidR="00137508" w:rsidRPr="00AF51E4" w:rsidRDefault="005244A3" w:rsidP="002928CD">
            <w:pPr>
              <w:keepNext/>
              <w:suppressAutoHyphens w:val="0"/>
              <w:spacing w:line="240" w:lineRule="auto"/>
              <w:rPr>
                <w:i/>
                <w:iCs/>
                <w:sz w:val="18"/>
                <w:szCs w:val="18"/>
                <w:highlight w:val="yellow"/>
                <w:lang w:val="en-US"/>
              </w:rPr>
            </w:pPr>
            <w:r w:rsidRPr="00AF51E4">
              <w:rPr>
                <w:i/>
                <w:sz w:val="18"/>
                <w:szCs w:val="18"/>
              </w:rPr>
              <w:t>Additional examination criteria for Division 1.4</w:t>
            </w:r>
          </w:p>
        </w:tc>
      </w:tr>
      <w:tr w:rsidR="00F27965" w:rsidRPr="00CD25DB" w14:paraId="130144E9" w14:textId="77777777" w:rsidTr="002C34C6">
        <w:trPr>
          <w:cantSplit/>
          <w:trHeight w:val="20"/>
        </w:trPr>
        <w:tc>
          <w:tcPr>
            <w:tcW w:w="3507" w:type="dxa"/>
            <w:gridSpan w:val="2"/>
            <w:tcBorders>
              <w:top w:val="nil"/>
              <w:left w:val="nil"/>
              <w:bottom w:val="nil"/>
              <w:right w:val="nil"/>
            </w:tcBorders>
            <w:shd w:val="clear" w:color="auto" w:fill="E6E6E6"/>
          </w:tcPr>
          <w:p w14:paraId="58994A0D" w14:textId="77777777" w:rsidR="00F27965" w:rsidRPr="00AF51E4" w:rsidRDefault="00F27965" w:rsidP="00CB7A85">
            <w:pPr>
              <w:keepNext/>
              <w:keepLines/>
              <w:suppressAutoHyphens w:val="0"/>
              <w:spacing w:line="240" w:lineRule="auto"/>
              <w:rPr>
                <w:iCs/>
                <w:sz w:val="18"/>
                <w:szCs w:val="18"/>
                <w:u w:val="single"/>
                <w:lang w:val="en-US"/>
              </w:rPr>
            </w:pPr>
            <w:r w:rsidRPr="00AF51E4">
              <w:rPr>
                <w:iCs/>
                <w:sz w:val="18"/>
                <w:szCs w:val="18"/>
                <w:u w:val="single"/>
                <w:lang w:val="en-US"/>
              </w:rPr>
              <w:t>Agenda Item 2(c)</w:t>
            </w:r>
          </w:p>
        </w:tc>
        <w:tc>
          <w:tcPr>
            <w:tcW w:w="5500" w:type="dxa"/>
            <w:tcBorders>
              <w:top w:val="nil"/>
              <w:left w:val="nil"/>
              <w:bottom w:val="nil"/>
              <w:right w:val="nil"/>
            </w:tcBorders>
            <w:shd w:val="clear" w:color="auto" w:fill="E6E6E6"/>
          </w:tcPr>
          <w:p w14:paraId="0BBAA965" w14:textId="77777777" w:rsidR="00F27965" w:rsidRPr="00AF51E4" w:rsidRDefault="000F7B95" w:rsidP="00CB7A85">
            <w:pPr>
              <w:keepNext/>
              <w:keepLines/>
              <w:suppressAutoHyphens w:val="0"/>
              <w:spacing w:line="240" w:lineRule="auto"/>
              <w:rPr>
                <w:iCs/>
                <w:sz w:val="18"/>
                <w:szCs w:val="18"/>
                <w:u w:val="single"/>
                <w:lang w:val="en-US"/>
              </w:rPr>
            </w:pPr>
            <w:r w:rsidRPr="00AF51E4">
              <w:rPr>
                <w:iCs/>
                <w:sz w:val="18"/>
                <w:szCs w:val="18"/>
                <w:u w:val="single"/>
                <w:lang w:val="en-US"/>
              </w:rPr>
              <w:t>Review of tests in parts I and II of the Manual of Tests and Criteria</w:t>
            </w:r>
          </w:p>
        </w:tc>
      </w:tr>
      <w:tr w:rsidR="00137508" w:rsidRPr="004651D3" w14:paraId="209EB5CD" w14:textId="77777777" w:rsidTr="002C34C6">
        <w:trPr>
          <w:gridBefore w:val="1"/>
          <w:wBefore w:w="26" w:type="dxa"/>
          <w:cantSplit/>
          <w:trHeight w:val="20"/>
        </w:trPr>
        <w:tc>
          <w:tcPr>
            <w:tcW w:w="3481" w:type="dxa"/>
            <w:tcBorders>
              <w:top w:val="nil"/>
              <w:left w:val="nil"/>
              <w:bottom w:val="nil"/>
              <w:right w:val="nil"/>
            </w:tcBorders>
            <w:shd w:val="clear" w:color="auto" w:fill="auto"/>
          </w:tcPr>
          <w:p w14:paraId="32BD617B" w14:textId="6D126FB1" w:rsidR="00137508" w:rsidRPr="00AF51E4" w:rsidRDefault="00810C70" w:rsidP="00CB7A85">
            <w:pPr>
              <w:keepNext/>
              <w:keepLines/>
              <w:suppressAutoHyphens w:val="0"/>
              <w:spacing w:line="240" w:lineRule="auto"/>
              <w:rPr>
                <w:i/>
                <w:iCs/>
                <w:sz w:val="18"/>
                <w:szCs w:val="18"/>
                <w:lang w:val="en-US"/>
              </w:rPr>
            </w:pPr>
            <w:r w:rsidRPr="00AF51E4">
              <w:rPr>
                <w:i/>
                <w:iCs/>
                <w:sz w:val="18"/>
                <w:szCs w:val="18"/>
                <w:lang w:val="en-US"/>
              </w:rPr>
              <w:t>ST/SG/AC.10/C.3/2015/41 (Canada)</w:t>
            </w:r>
          </w:p>
        </w:tc>
        <w:tc>
          <w:tcPr>
            <w:tcW w:w="5500" w:type="dxa"/>
            <w:tcBorders>
              <w:top w:val="nil"/>
              <w:left w:val="nil"/>
              <w:bottom w:val="nil"/>
              <w:right w:val="nil"/>
            </w:tcBorders>
            <w:shd w:val="clear" w:color="auto" w:fill="auto"/>
          </w:tcPr>
          <w:p w14:paraId="2651866C" w14:textId="5E6DC1B9" w:rsidR="00137508" w:rsidRPr="00AF51E4" w:rsidRDefault="00810C70" w:rsidP="00CB7A85">
            <w:pPr>
              <w:keepNext/>
              <w:keepLines/>
              <w:suppressAutoHyphens w:val="0"/>
              <w:spacing w:line="240" w:lineRule="auto"/>
              <w:rPr>
                <w:i/>
                <w:iCs/>
                <w:sz w:val="18"/>
                <w:szCs w:val="18"/>
                <w:lang w:val="en-US"/>
              </w:rPr>
            </w:pPr>
            <w:r w:rsidRPr="00AF51E4">
              <w:rPr>
                <w:i/>
                <w:iCs/>
                <w:sz w:val="18"/>
                <w:szCs w:val="18"/>
                <w:lang w:val="en-US"/>
              </w:rPr>
              <w:t>Use of the minimum burning pressure test as a replacement for some of the Series 8 Tests</w:t>
            </w:r>
          </w:p>
        </w:tc>
      </w:tr>
      <w:tr w:rsidR="00561F2C" w:rsidRPr="00137508" w14:paraId="53A0C234" w14:textId="77777777" w:rsidTr="008D1641">
        <w:trPr>
          <w:gridBefore w:val="1"/>
          <w:wBefore w:w="26" w:type="dxa"/>
          <w:cantSplit/>
          <w:trHeight w:val="20"/>
        </w:trPr>
        <w:tc>
          <w:tcPr>
            <w:tcW w:w="3481" w:type="dxa"/>
            <w:tcBorders>
              <w:top w:val="nil"/>
              <w:left w:val="nil"/>
              <w:right w:val="nil"/>
            </w:tcBorders>
            <w:shd w:val="clear" w:color="auto" w:fill="auto"/>
          </w:tcPr>
          <w:p w14:paraId="4B60490B" w14:textId="02EBA27E" w:rsidR="00561F2C" w:rsidRPr="00AF51E4" w:rsidRDefault="00561F2C" w:rsidP="00561F2C">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UN/SCETDG/48/INF.22 (Spain)</w:t>
            </w:r>
          </w:p>
        </w:tc>
        <w:tc>
          <w:tcPr>
            <w:tcW w:w="5500" w:type="dxa"/>
            <w:tcBorders>
              <w:top w:val="nil"/>
              <w:left w:val="nil"/>
              <w:right w:val="nil"/>
            </w:tcBorders>
            <w:shd w:val="clear" w:color="auto" w:fill="auto"/>
          </w:tcPr>
          <w:p w14:paraId="47DF1120" w14:textId="13A93491" w:rsidR="00561F2C" w:rsidRPr="00AF51E4" w:rsidRDefault="00561F2C" w:rsidP="008D1641">
            <w:pPr>
              <w:keepNext/>
              <w:keepLines/>
              <w:suppressAutoHyphens w:val="0"/>
              <w:spacing w:line="240" w:lineRule="auto"/>
              <w:ind w:left="173"/>
              <w:rPr>
                <w:i/>
                <w:iCs/>
                <w:sz w:val="18"/>
                <w:szCs w:val="18"/>
                <w:lang w:val="en-US"/>
              </w:rPr>
            </w:pPr>
            <w:r w:rsidRPr="00AF51E4">
              <w:rPr>
                <w:i/>
                <w:iCs/>
                <w:sz w:val="18"/>
                <w:szCs w:val="18"/>
                <w:lang w:val="en-US"/>
              </w:rPr>
              <w:t>On the use of the minimum burning pressure test as a replacement for Tests 8 (c) and 8 (d)</w:t>
            </w:r>
          </w:p>
        </w:tc>
      </w:tr>
      <w:tr w:rsidR="00F27965" w:rsidRPr="002C34C6" w14:paraId="48C3D1B5" w14:textId="77777777" w:rsidTr="002C34C6">
        <w:trPr>
          <w:cantSplit/>
          <w:trHeight w:val="20"/>
        </w:trPr>
        <w:tc>
          <w:tcPr>
            <w:tcW w:w="3507" w:type="dxa"/>
            <w:gridSpan w:val="2"/>
            <w:tcBorders>
              <w:top w:val="nil"/>
              <w:left w:val="nil"/>
              <w:bottom w:val="nil"/>
              <w:right w:val="nil"/>
            </w:tcBorders>
            <w:shd w:val="clear" w:color="auto" w:fill="E6E6E6"/>
          </w:tcPr>
          <w:p w14:paraId="161F7EED" w14:textId="77777777" w:rsidR="00F27965" w:rsidRPr="00AF51E4" w:rsidRDefault="00F27965" w:rsidP="006D2D94">
            <w:pPr>
              <w:keepNext/>
              <w:suppressAutoHyphens w:val="0"/>
              <w:spacing w:line="240" w:lineRule="auto"/>
              <w:rPr>
                <w:iCs/>
                <w:sz w:val="18"/>
                <w:szCs w:val="18"/>
                <w:u w:val="single"/>
                <w:lang w:val="en-US"/>
              </w:rPr>
            </w:pPr>
            <w:r w:rsidRPr="00AF51E4">
              <w:rPr>
                <w:iCs/>
                <w:sz w:val="18"/>
                <w:szCs w:val="18"/>
                <w:u w:val="single"/>
                <w:lang w:val="en-US"/>
              </w:rPr>
              <w:t>Agenda Item 2(d)</w:t>
            </w:r>
          </w:p>
        </w:tc>
        <w:tc>
          <w:tcPr>
            <w:tcW w:w="5500" w:type="dxa"/>
            <w:tcBorders>
              <w:top w:val="nil"/>
              <w:left w:val="nil"/>
              <w:bottom w:val="nil"/>
              <w:right w:val="nil"/>
            </w:tcBorders>
            <w:shd w:val="clear" w:color="auto" w:fill="E6E6E6"/>
          </w:tcPr>
          <w:p w14:paraId="51551999" w14:textId="77777777" w:rsidR="00F27965" w:rsidRPr="00AF51E4" w:rsidRDefault="00022AFF" w:rsidP="006D2D94">
            <w:pPr>
              <w:keepNext/>
              <w:suppressAutoHyphens w:val="0"/>
              <w:spacing w:line="240" w:lineRule="auto"/>
              <w:rPr>
                <w:iCs/>
                <w:sz w:val="18"/>
                <w:szCs w:val="18"/>
                <w:u w:val="single"/>
                <w:lang w:val="en-US"/>
              </w:rPr>
            </w:pPr>
            <w:r w:rsidRPr="00AF51E4">
              <w:rPr>
                <w:iCs/>
                <w:sz w:val="18"/>
                <w:szCs w:val="18"/>
                <w:u w:val="single"/>
                <w:lang w:val="en-US"/>
              </w:rPr>
              <w:t>Review of packing instructions for explosives</w:t>
            </w:r>
          </w:p>
        </w:tc>
      </w:tr>
      <w:tr w:rsidR="00137508" w:rsidRPr="00137508" w14:paraId="2B981CB7" w14:textId="77777777" w:rsidTr="002C34C6">
        <w:trPr>
          <w:gridBefore w:val="1"/>
          <w:wBefore w:w="26" w:type="dxa"/>
          <w:cantSplit/>
          <w:trHeight w:val="20"/>
        </w:trPr>
        <w:tc>
          <w:tcPr>
            <w:tcW w:w="3481" w:type="dxa"/>
            <w:tcBorders>
              <w:top w:val="nil"/>
              <w:left w:val="nil"/>
              <w:right w:val="nil"/>
            </w:tcBorders>
            <w:shd w:val="clear" w:color="auto" w:fill="auto"/>
          </w:tcPr>
          <w:p w14:paraId="1B50DF67" w14:textId="77777777" w:rsidR="00137508" w:rsidRPr="00AF51E4" w:rsidRDefault="00A11A71" w:rsidP="002928CD">
            <w:pPr>
              <w:keepNext/>
              <w:suppressAutoHyphens w:val="0"/>
              <w:spacing w:line="240" w:lineRule="auto"/>
              <w:rPr>
                <w:i/>
                <w:iCs/>
                <w:sz w:val="18"/>
                <w:szCs w:val="18"/>
                <w:lang w:val="en-US"/>
              </w:rPr>
            </w:pPr>
            <w:r w:rsidRPr="00AF51E4">
              <w:rPr>
                <w:i/>
                <w:iCs/>
                <w:sz w:val="18"/>
                <w:szCs w:val="18"/>
                <w:lang w:val="en-US"/>
              </w:rPr>
              <w:t>No documents</w:t>
            </w:r>
          </w:p>
        </w:tc>
        <w:tc>
          <w:tcPr>
            <w:tcW w:w="5500" w:type="dxa"/>
            <w:tcBorders>
              <w:top w:val="nil"/>
              <w:left w:val="nil"/>
              <w:right w:val="nil"/>
            </w:tcBorders>
            <w:shd w:val="clear" w:color="auto" w:fill="auto"/>
          </w:tcPr>
          <w:p w14:paraId="0897334F" w14:textId="77777777" w:rsidR="00137508" w:rsidRPr="00AF51E4" w:rsidRDefault="00137508" w:rsidP="002928CD">
            <w:pPr>
              <w:keepNext/>
              <w:suppressAutoHyphens w:val="0"/>
              <w:spacing w:line="240" w:lineRule="auto"/>
              <w:rPr>
                <w:i/>
                <w:iCs/>
                <w:sz w:val="18"/>
                <w:szCs w:val="18"/>
                <w:lang w:val="en-US"/>
              </w:rPr>
            </w:pPr>
          </w:p>
        </w:tc>
      </w:tr>
      <w:tr w:rsidR="00F30C8A" w:rsidRPr="002C34C6" w14:paraId="777970DC" w14:textId="77777777" w:rsidTr="0009296B">
        <w:trPr>
          <w:cantSplit/>
          <w:trHeight w:val="20"/>
        </w:trPr>
        <w:tc>
          <w:tcPr>
            <w:tcW w:w="3507" w:type="dxa"/>
            <w:gridSpan w:val="2"/>
            <w:tcBorders>
              <w:top w:val="nil"/>
              <w:left w:val="nil"/>
              <w:bottom w:val="nil"/>
              <w:right w:val="nil"/>
            </w:tcBorders>
            <w:shd w:val="clear" w:color="auto" w:fill="E6E6E6"/>
          </w:tcPr>
          <w:p w14:paraId="4DA47F41" w14:textId="77777777" w:rsidR="00F30C8A" w:rsidRPr="00AF51E4" w:rsidRDefault="00F30C8A" w:rsidP="00084D84">
            <w:pPr>
              <w:suppressAutoHyphens w:val="0"/>
              <w:spacing w:line="240" w:lineRule="auto"/>
              <w:rPr>
                <w:iCs/>
                <w:sz w:val="18"/>
                <w:szCs w:val="18"/>
                <w:u w:val="single"/>
                <w:lang w:val="en-US"/>
              </w:rPr>
            </w:pPr>
            <w:r w:rsidRPr="00AF51E4">
              <w:rPr>
                <w:iCs/>
                <w:sz w:val="18"/>
                <w:szCs w:val="18"/>
                <w:u w:val="single"/>
                <w:lang w:val="en-US"/>
              </w:rPr>
              <w:t>Agenda Item 2(</w:t>
            </w:r>
            <w:r w:rsidR="00084D84" w:rsidRPr="00AF51E4">
              <w:rPr>
                <w:iCs/>
                <w:sz w:val="18"/>
                <w:szCs w:val="18"/>
                <w:u w:val="single"/>
                <w:lang w:val="en-US"/>
              </w:rPr>
              <w:t>f</w:t>
            </w:r>
            <w:r w:rsidRPr="00AF51E4">
              <w:rPr>
                <w:iCs/>
                <w:sz w:val="18"/>
                <w:szCs w:val="18"/>
                <w:u w:val="single"/>
                <w:lang w:val="en-US"/>
              </w:rPr>
              <w:t>)</w:t>
            </w:r>
          </w:p>
        </w:tc>
        <w:tc>
          <w:tcPr>
            <w:tcW w:w="5500" w:type="dxa"/>
            <w:tcBorders>
              <w:top w:val="nil"/>
              <w:left w:val="nil"/>
              <w:bottom w:val="nil"/>
              <w:right w:val="nil"/>
            </w:tcBorders>
            <w:shd w:val="clear" w:color="auto" w:fill="E6E6E6"/>
          </w:tcPr>
          <w:p w14:paraId="3AB2C697" w14:textId="77777777" w:rsidR="00F30C8A" w:rsidRPr="00AF51E4" w:rsidRDefault="00084D84" w:rsidP="0009296B">
            <w:pPr>
              <w:suppressAutoHyphens w:val="0"/>
              <w:spacing w:line="240" w:lineRule="auto"/>
              <w:rPr>
                <w:iCs/>
                <w:sz w:val="18"/>
                <w:szCs w:val="18"/>
                <w:u w:val="single"/>
                <w:lang w:val="en-US"/>
              </w:rPr>
            </w:pPr>
            <w:r w:rsidRPr="00AF51E4">
              <w:rPr>
                <w:iCs/>
                <w:sz w:val="18"/>
                <w:szCs w:val="18"/>
                <w:u w:val="single"/>
                <w:lang w:val="en-US"/>
              </w:rPr>
              <w:t>Classification of fireworks</w:t>
            </w:r>
          </w:p>
        </w:tc>
      </w:tr>
      <w:tr w:rsidR="00F30C8A" w:rsidRPr="00F938DA" w14:paraId="0F8E5D0D" w14:textId="77777777" w:rsidTr="0009296B">
        <w:trPr>
          <w:gridBefore w:val="1"/>
          <w:wBefore w:w="26" w:type="dxa"/>
          <w:cantSplit/>
          <w:trHeight w:val="20"/>
        </w:trPr>
        <w:tc>
          <w:tcPr>
            <w:tcW w:w="3481" w:type="dxa"/>
            <w:tcBorders>
              <w:top w:val="nil"/>
              <w:left w:val="nil"/>
              <w:right w:val="nil"/>
            </w:tcBorders>
            <w:shd w:val="clear" w:color="auto" w:fill="auto"/>
          </w:tcPr>
          <w:p w14:paraId="08EB983E" w14:textId="77777777" w:rsidR="00F30C8A" w:rsidRPr="00AF51E4" w:rsidRDefault="00A11A71" w:rsidP="00E0636A">
            <w:pPr>
              <w:suppressAutoHyphens w:val="0"/>
              <w:spacing w:line="240" w:lineRule="auto"/>
              <w:rPr>
                <w:i/>
                <w:iCs/>
                <w:sz w:val="18"/>
                <w:szCs w:val="18"/>
                <w:lang w:val="en-US"/>
              </w:rPr>
            </w:pPr>
            <w:r w:rsidRPr="00AF51E4">
              <w:rPr>
                <w:i/>
                <w:iCs/>
                <w:sz w:val="18"/>
                <w:szCs w:val="18"/>
                <w:lang w:val="en-US"/>
              </w:rPr>
              <w:t>No documents</w:t>
            </w:r>
          </w:p>
        </w:tc>
        <w:tc>
          <w:tcPr>
            <w:tcW w:w="5500" w:type="dxa"/>
            <w:tcBorders>
              <w:top w:val="nil"/>
              <w:left w:val="nil"/>
              <w:right w:val="nil"/>
            </w:tcBorders>
            <w:shd w:val="clear" w:color="auto" w:fill="auto"/>
          </w:tcPr>
          <w:p w14:paraId="513C40CA" w14:textId="77777777" w:rsidR="00F30C8A" w:rsidRPr="00AF51E4" w:rsidRDefault="00F30C8A" w:rsidP="0009296B">
            <w:pPr>
              <w:keepNext/>
              <w:suppressAutoHyphens w:val="0"/>
              <w:spacing w:line="240" w:lineRule="auto"/>
              <w:rPr>
                <w:i/>
                <w:iCs/>
                <w:sz w:val="18"/>
                <w:szCs w:val="18"/>
                <w:lang w:val="en-US"/>
              </w:rPr>
            </w:pPr>
          </w:p>
        </w:tc>
      </w:tr>
      <w:tr w:rsidR="00F30C8A" w:rsidRPr="002C34C6" w14:paraId="26AF89D6" w14:textId="77777777" w:rsidTr="0009296B">
        <w:trPr>
          <w:cantSplit/>
          <w:trHeight w:val="20"/>
        </w:trPr>
        <w:tc>
          <w:tcPr>
            <w:tcW w:w="3507" w:type="dxa"/>
            <w:gridSpan w:val="2"/>
            <w:tcBorders>
              <w:top w:val="nil"/>
              <w:left w:val="nil"/>
              <w:bottom w:val="nil"/>
              <w:right w:val="nil"/>
            </w:tcBorders>
            <w:shd w:val="clear" w:color="auto" w:fill="E6E6E6"/>
          </w:tcPr>
          <w:p w14:paraId="63948321" w14:textId="77777777" w:rsidR="00F30C8A" w:rsidRPr="00AF51E4" w:rsidRDefault="00F30C8A" w:rsidP="00E0636A">
            <w:pPr>
              <w:keepNext/>
              <w:suppressAutoHyphens w:val="0"/>
              <w:spacing w:line="240" w:lineRule="auto"/>
              <w:rPr>
                <w:iCs/>
                <w:sz w:val="18"/>
                <w:szCs w:val="18"/>
                <w:u w:val="single"/>
                <w:lang w:val="en-US"/>
              </w:rPr>
            </w:pPr>
            <w:r w:rsidRPr="00AF51E4">
              <w:rPr>
                <w:iCs/>
                <w:sz w:val="18"/>
                <w:szCs w:val="18"/>
                <w:u w:val="single"/>
                <w:lang w:val="en-US"/>
              </w:rPr>
              <w:t>Agenda Item 2(</w:t>
            </w:r>
            <w:r w:rsidR="00084D84" w:rsidRPr="00AF51E4">
              <w:rPr>
                <w:iCs/>
                <w:sz w:val="18"/>
                <w:szCs w:val="18"/>
                <w:u w:val="single"/>
                <w:lang w:val="en-US"/>
              </w:rPr>
              <w:t>g</w:t>
            </w:r>
            <w:r w:rsidRPr="00AF51E4">
              <w:rPr>
                <w:iCs/>
                <w:sz w:val="18"/>
                <w:szCs w:val="18"/>
                <w:u w:val="single"/>
                <w:lang w:val="en-US"/>
              </w:rPr>
              <w:t>)</w:t>
            </w:r>
          </w:p>
        </w:tc>
        <w:tc>
          <w:tcPr>
            <w:tcW w:w="5500" w:type="dxa"/>
            <w:tcBorders>
              <w:top w:val="nil"/>
              <w:left w:val="nil"/>
              <w:bottom w:val="nil"/>
              <w:right w:val="nil"/>
            </w:tcBorders>
            <w:shd w:val="clear" w:color="auto" w:fill="E6E6E6"/>
          </w:tcPr>
          <w:p w14:paraId="537766CC" w14:textId="77777777" w:rsidR="00F30C8A" w:rsidRPr="00AF51E4" w:rsidRDefault="00084D84" w:rsidP="0009296B">
            <w:pPr>
              <w:suppressAutoHyphens w:val="0"/>
              <w:spacing w:line="240" w:lineRule="auto"/>
              <w:rPr>
                <w:iCs/>
                <w:sz w:val="18"/>
                <w:szCs w:val="18"/>
                <w:u w:val="single"/>
                <w:lang w:val="en-US"/>
              </w:rPr>
            </w:pPr>
            <w:r w:rsidRPr="00AF51E4">
              <w:rPr>
                <w:iCs/>
                <w:sz w:val="18"/>
                <w:szCs w:val="18"/>
                <w:u w:val="single"/>
                <w:lang w:val="en-US"/>
              </w:rPr>
              <w:t>Classification of articles under UN 0349</w:t>
            </w:r>
          </w:p>
        </w:tc>
      </w:tr>
      <w:tr w:rsidR="00F30C8A" w:rsidRPr="00137508" w14:paraId="515BE055" w14:textId="77777777" w:rsidTr="0009296B">
        <w:trPr>
          <w:gridBefore w:val="1"/>
          <w:wBefore w:w="26" w:type="dxa"/>
          <w:cantSplit/>
          <w:trHeight w:val="20"/>
        </w:trPr>
        <w:tc>
          <w:tcPr>
            <w:tcW w:w="3481" w:type="dxa"/>
            <w:tcBorders>
              <w:top w:val="nil"/>
              <w:left w:val="nil"/>
              <w:bottom w:val="nil"/>
              <w:right w:val="nil"/>
            </w:tcBorders>
            <w:shd w:val="clear" w:color="auto" w:fill="auto"/>
          </w:tcPr>
          <w:p w14:paraId="37479588" w14:textId="79058BFF" w:rsidR="00F30C8A" w:rsidRPr="00AF51E4" w:rsidRDefault="005A67D8" w:rsidP="000E1531">
            <w:pPr>
              <w:suppressAutoHyphens w:val="0"/>
              <w:spacing w:line="240" w:lineRule="auto"/>
              <w:rPr>
                <w:i/>
                <w:iCs/>
                <w:sz w:val="18"/>
                <w:szCs w:val="18"/>
                <w:lang w:val="en-US"/>
              </w:rPr>
            </w:pPr>
            <w:r w:rsidRPr="00AF51E4">
              <w:rPr>
                <w:i/>
                <w:iCs/>
                <w:sz w:val="18"/>
                <w:szCs w:val="18"/>
                <w:lang w:val="en-US"/>
              </w:rPr>
              <w:t>No documents; however, see:</w:t>
            </w:r>
            <w:r w:rsidRPr="00AF51E4">
              <w:rPr>
                <w:i/>
                <w:iCs/>
                <w:sz w:val="18"/>
                <w:szCs w:val="18"/>
                <w:lang w:val="en-US"/>
              </w:rPr>
              <w:br/>
              <w:t>ST/SG/AC.10/C.3/2015/47 under item 2(</w:t>
            </w:r>
            <w:proofErr w:type="spellStart"/>
            <w:r w:rsidRPr="00AF51E4">
              <w:rPr>
                <w:i/>
                <w:iCs/>
                <w:sz w:val="18"/>
                <w:szCs w:val="18"/>
                <w:lang w:val="en-US"/>
              </w:rPr>
              <w:t>i</w:t>
            </w:r>
            <w:proofErr w:type="spellEnd"/>
            <w:r w:rsidRPr="00AF51E4">
              <w:rPr>
                <w:i/>
                <w:iCs/>
                <w:sz w:val="18"/>
                <w:szCs w:val="18"/>
                <w:lang w:val="en-US"/>
              </w:rPr>
              <w:t>)</w:t>
            </w:r>
          </w:p>
        </w:tc>
        <w:tc>
          <w:tcPr>
            <w:tcW w:w="5500" w:type="dxa"/>
            <w:tcBorders>
              <w:top w:val="nil"/>
              <w:left w:val="nil"/>
              <w:bottom w:val="nil"/>
              <w:right w:val="nil"/>
            </w:tcBorders>
            <w:shd w:val="clear" w:color="auto" w:fill="auto"/>
          </w:tcPr>
          <w:p w14:paraId="5040647D" w14:textId="2CBE47EC" w:rsidR="00F30C8A" w:rsidRPr="00AF51E4" w:rsidRDefault="00F30C8A" w:rsidP="0009296B">
            <w:pPr>
              <w:suppressAutoHyphens w:val="0"/>
              <w:spacing w:line="240" w:lineRule="auto"/>
              <w:rPr>
                <w:i/>
                <w:iCs/>
                <w:sz w:val="18"/>
                <w:szCs w:val="18"/>
                <w:lang w:val="en-US"/>
              </w:rPr>
            </w:pPr>
          </w:p>
        </w:tc>
      </w:tr>
      <w:tr w:rsidR="00F30C8A" w:rsidRPr="002C34C6" w14:paraId="42EB7D1E" w14:textId="77777777" w:rsidTr="0009296B">
        <w:trPr>
          <w:cantSplit/>
          <w:trHeight w:val="20"/>
        </w:trPr>
        <w:tc>
          <w:tcPr>
            <w:tcW w:w="3507" w:type="dxa"/>
            <w:gridSpan w:val="2"/>
            <w:tcBorders>
              <w:top w:val="nil"/>
              <w:left w:val="nil"/>
              <w:bottom w:val="nil"/>
              <w:right w:val="nil"/>
            </w:tcBorders>
            <w:shd w:val="clear" w:color="auto" w:fill="E6E6E6"/>
          </w:tcPr>
          <w:p w14:paraId="3A725F0A" w14:textId="77777777" w:rsidR="00F30C8A" w:rsidRPr="00AF51E4" w:rsidRDefault="00F30C8A" w:rsidP="00084D84">
            <w:pPr>
              <w:suppressAutoHyphens w:val="0"/>
              <w:spacing w:line="240" w:lineRule="auto"/>
              <w:rPr>
                <w:iCs/>
                <w:sz w:val="18"/>
                <w:szCs w:val="18"/>
                <w:u w:val="single"/>
                <w:lang w:val="en-US"/>
              </w:rPr>
            </w:pPr>
            <w:r w:rsidRPr="00AF51E4">
              <w:rPr>
                <w:iCs/>
                <w:sz w:val="18"/>
                <w:szCs w:val="18"/>
                <w:u w:val="single"/>
                <w:lang w:val="en-US"/>
              </w:rPr>
              <w:lastRenderedPageBreak/>
              <w:t>Agenda Item 2(</w:t>
            </w:r>
            <w:r w:rsidR="00084D84" w:rsidRPr="00AF51E4">
              <w:rPr>
                <w:iCs/>
                <w:sz w:val="18"/>
                <w:szCs w:val="18"/>
                <w:u w:val="single"/>
                <w:lang w:val="en-US"/>
              </w:rPr>
              <w:t>h</w:t>
            </w:r>
            <w:r w:rsidRPr="00AF51E4">
              <w:rPr>
                <w:iCs/>
                <w:sz w:val="18"/>
                <w:szCs w:val="18"/>
                <w:u w:val="single"/>
                <w:lang w:val="en-US"/>
              </w:rPr>
              <w:t>)</w:t>
            </w:r>
          </w:p>
        </w:tc>
        <w:tc>
          <w:tcPr>
            <w:tcW w:w="5500" w:type="dxa"/>
            <w:tcBorders>
              <w:top w:val="nil"/>
              <w:left w:val="nil"/>
              <w:bottom w:val="nil"/>
              <w:right w:val="nil"/>
            </w:tcBorders>
            <w:shd w:val="clear" w:color="auto" w:fill="E6E6E6"/>
          </w:tcPr>
          <w:p w14:paraId="50B4CB63" w14:textId="77777777" w:rsidR="00F30C8A" w:rsidRPr="00AF51E4" w:rsidRDefault="00084D84" w:rsidP="0009296B">
            <w:pPr>
              <w:suppressAutoHyphens w:val="0"/>
              <w:spacing w:line="240" w:lineRule="auto"/>
              <w:rPr>
                <w:iCs/>
                <w:sz w:val="18"/>
                <w:szCs w:val="18"/>
                <w:u w:val="single"/>
                <w:lang w:val="en-US"/>
              </w:rPr>
            </w:pPr>
            <w:r w:rsidRPr="00AF51E4">
              <w:rPr>
                <w:iCs/>
                <w:sz w:val="18"/>
                <w:szCs w:val="18"/>
                <w:u w:val="single"/>
                <w:lang w:val="en-US"/>
              </w:rPr>
              <w:t>Review of Chapter 2.1 of the GHS</w:t>
            </w:r>
          </w:p>
        </w:tc>
      </w:tr>
      <w:tr w:rsidR="00F30C8A" w:rsidRPr="00137508" w14:paraId="05112C5B" w14:textId="77777777" w:rsidTr="0009296B">
        <w:trPr>
          <w:gridBefore w:val="1"/>
          <w:wBefore w:w="26" w:type="dxa"/>
          <w:cantSplit/>
          <w:trHeight w:val="20"/>
        </w:trPr>
        <w:tc>
          <w:tcPr>
            <w:tcW w:w="3481" w:type="dxa"/>
            <w:tcBorders>
              <w:top w:val="nil"/>
              <w:left w:val="nil"/>
              <w:bottom w:val="nil"/>
              <w:right w:val="nil"/>
            </w:tcBorders>
            <w:shd w:val="clear" w:color="auto" w:fill="auto"/>
          </w:tcPr>
          <w:p w14:paraId="5F2BADCE" w14:textId="4FCB3C24" w:rsidR="00F30C8A" w:rsidRPr="00AF51E4" w:rsidRDefault="005A67D8" w:rsidP="000F0E07">
            <w:pPr>
              <w:suppressAutoHyphens w:val="0"/>
              <w:spacing w:line="240" w:lineRule="auto"/>
              <w:rPr>
                <w:i/>
                <w:iCs/>
                <w:sz w:val="18"/>
                <w:szCs w:val="18"/>
                <w:lang w:val="en-US"/>
              </w:rPr>
            </w:pPr>
            <w:r w:rsidRPr="00AF51E4">
              <w:rPr>
                <w:i/>
                <w:iCs/>
                <w:sz w:val="18"/>
                <w:szCs w:val="18"/>
                <w:lang w:val="en-US"/>
              </w:rPr>
              <w:t>ST/SG/AC.10/C.3/94, paras 21-22 and annex 1</w:t>
            </w:r>
          </w:p>
        </w:tc>
        <w:tc>
          <w:tcPr>
            <w:tcW w:w="5500" w:type="dxa"/>
            <w:tcBorders>
              <w:top w:val="nil"/>
              <w:left w:val="nil"/>
              <w:bottom w:val="nil"/>
              <w:right w:val="nil"/>
            </w:tcBorders>
            <w:shd w:val="clear" w:color="auto" w:fill="auto"/>
          </w:tcPr>
          <w:p w14:paraId="29B7A3BC" w14:textId="05A6504A" w:rsidR="00F30C8A" w:rsidRPr="00AF51E4" w:rsidRDefault="005A67D8" w:rsidP="0009296B">
            <w:pPr>
              <w:suppressAutoHyphens w:val="0"/>
              <w:spacing w:line="240" w:lineRule="auto"/>
              <w:rPr>
                <w:i/>
                <w:iCs/>
                <w:sz w:val="18"/>
                <w:szCs w:val="18"/>
                <w:lang w:val="en-US"/>
              </w:rPr>
            </w:pPr>
            <w:r w:rsidRPr="00AF51E4">
              <w:rPr>
                <w:i/>
                <w:iCs/>
                <w:sz w:val="18"/>
                <w:szCs w:val="18"/>
                <w:lang w:val="en-US"/>
              </w:rPr>
              <w:t>Report of the Sub-Committee of Experts on the Transport of Dangerous Goods on its forty-seventh session</w:t>
            </w:r>
          </w:p>
        </w:tc>
      </w:tr>
      <w:tr w:rsidR="00F30C8A" w:rsidRPr="00F938DA" w14:paraId="0C5997F1" w14:textId="77777777" w:rsidTr="0009296B">
        <w:trPr>
          <w:gridBefore w:val="1"/>
          <w:wBefore w:w="26" w:type="dxa"/>
          <w:cantSplit/>
          <w:trHeight w:val="20"/>
        </w:trPr>
        <w:tc>
          <w:tcPr>
            <w:tcW w:w="3481" w:type="dxa"/>
            <w:tcBorders>
              <w:top w:val="nil"/>
              <w:left w:val="nil"/>
              <w:right w:val="nil"/>
            </w:tcBorders>
            <w:shd w:val="clear" w:color="auto" w:fill="auto"/>
          </w:tcPr>
          <w:p w14:paraId="7EDF565A" w14:textId="6D0CAB15" w:rsidR="00F30C8A" w:rsidRPr="00AF51E4" w:rsidRDefault="005A67D8" w:rsidP="00E07641">
            <w:pPr>
              <w:keepNext/>
              <w:suppressAutoHyphens w:val="0"/>
              <w:spacing w:line="240" w:lineRule="auto"/>
              <w:rPr>
                <w:i/>
                <w:iCs/>
                <w:sz w:val="18"/>
                <w:szCs w:val="18"/>
                <w:lang w:val="en-US"/>
              </w:rPr>
            </w:pPr>
            <w:r w:rsidRPr="00AF51E4">
              <w:rPr>
                <w:i/>
                <w:iCs/>
                <w:sz w:val="18"/>
                <w:szCs w:val="18"/>
                <w:lang w:val="en-US"/>
              </w:rPr>
              <w:t>ST/SG/AC.10/C.4/58, paras 8-10</w:t>
            </w:r>
          </w:p>
        </w:tc>
        <w:tc>
          <w:tcPr>
            <w:tcW w:w="5500" w:type="dxa"/>
            <w:tcBorders>
              <w:top w:val="nil"/>
              <w:left w:val="nil"/>
              <w:right w:val="nil"/>
            </w:tcBorders>
            <w:shd w:val="clear" w:color="auto" w:fill="auto"/>
          </w:tcPr>
          <w:p w14:paraId="5900BCD8" w14:textId="45FB1956" w:rsidR="00F30C8A" w:rsidRPr="00AF51E4" w:rsidRDefault="005A67D8" w:rsidP="0009296B">
            <w:pPr>
              <w:keepNext/>
              <w:suppressAutoHyphens w:val="0"/>
              <w:spacing w:line="240" w:lineRule="auto"/>
              <w:rPr>
                <w:i/>
                <w:iCs/>
                <w:sz w:val="18"/>
                <w:szCs w:val="18"/>
                <w:lang w:val="en-US"/>
              </w:rPr>
            </w:pPr>
            <w:r w:rsidRPr="00AF51E4">
              <w:rPr>
                <w:i/>
                <w:iCs/>
                <w:sz w:val="18"/>
                <w:szCs w:val="18"/>
                <w:lang w:val="en-US"/>
              </w:rPr>
              <w:t>Report of the Sub-Committee of Experts on the Globally Harmonized System of Classification and Labelling of Chemicals on its twenty-ninth session</w:t>
            </w:r>
          </w:p>
        </w:tc>
      </w:tr>
      <w:tr w:rsidR="00023ED6" w:rsidRPr="00F938DA" w14:paraId="42A0750B" w14:textId="77777777" w:rsidTr="00202AF2">
        <w:trPr>
          <w:gridBefore w:val="1"/>
          <w:wBefore w:w="26" w:type="dxa"/>
          <w:cantSplit/>
          <w:trHeight w:val="20"/>
        </w:trPr>
        <w:tc>
          <w:tcPr>
            <w:tcW w:w="3481" w:type="dxa"/>
            <w:tcBorders>
              <w:top w:val="nil"/>
              <w:left w:val="nil"/>
              <w:right w:val="nil"/>
            </w:tcBorders>
            <w:shd w:val="clear" w:color="auto" w:fill="auto"/>
          </w:tcPr>
          <w:p w14:paraId="0B6521F9" w14:textId="77777777" w:rsidR="00023ED6" w:rsidRPr="00AF51E4" w:rsidRDefault="00023ED6" w:rsidP="00023ED6">
            <w:pPr>
              <w:keepNext/>
              <w:suppressAutoHyphens w:val="0"/>
              <w:spacing w:line="240" w:lineRule="auto"/>
              <w:rPr>
                <w:i/>
                <w:iCs/>
                <w:sz w:val="18"/>
                <w:szCs w:val="18"/>
                <w:lang w:val="en-US"/>
              </w:rPr>
            </w:pPr>
            <w:r w:rsidRPr="00AF51E4">
              <w:rPr>
                <w:i/>
                <w:iCs/>
                <w:sz w:val="18"/>
                <w:szCs w:val="18"/>
                <w:lang w:val="en-US"/>
              </w:rPr>
              <w:t>UN/SCETDG/48/INF.32</w:t>
            </w:r>
          </w:p>
          <w:p w14:paraId="4BFE415B" w14:textId="225290DA" w:rsidR="00023ED6" w:rsidRPr="00AF51E4" w:rsidRDefault="00023ED6" w:rsidP="00023ED6">
            <w:pPr>
              <w:keepNext/>
              <w:suppressAutoHyphens w:val="0"/>
              <w:spacing w:line="240" w:lineRule="auto"/>
              <w:rPr>
                <w:i/>
                <w:iCs/>
                <w:sz w:val="18"/>
                <w:szCs w:val="18"/>
                <w:lang w:val="en-US"/>
              </w:rPr>
            </w:pPr>
            <w:r w:rsidRPr="00AF51E4">
              <w:rPr>
                <w:i/>
                <w:iCs/>
                <w:sz w:val="18"/>
                <w:szCs w:val="18"/>
                <w:lang w:val="en-US"/>
              </w:rPr>
              <w:t>UN/SCEGHS/30/INF.9 (Sweden)</w:t>
            </w:r>
          </w:p>
        </w:tc>
        <w:tc>
          <w:tcPr>
            <w:tcW w:w="5500" w:type="dxa"/>
            <w:tcBorders>
              <w:top w:val="nil"/>
              <w:left w:val="nil"/>
              <w:right w:val="nil"/>
            </w:tcBorders>
            <w:shd w:val="clear" w:color="auto" w:fill="auto"/>
          </w:tcPr>
          <w:p w14:paraId="741E1F37" w14:textId="4D869153" w:rsidR="00023ED6" w:rsidRPr="00AF51E4" w:rsidRDefault="00023ED6" w:rsidP="00202AF2">
            <w:pPr>
              <w:keepNext/>
              <w:suppressAutoHyphens w:val="0"/>
              <w:spacing w:line="240" w:lineRule="auto"/>
              <w:rPr>
                <w:i/>
                <w:iCs/>
                <w:sz w:val="18"/>
                <w:szCs w:val="18"/>
                <w:lang w:val="en-US"/>
              </w:rPr>
            </w:pPr>
            <w:r w:rsidRPr="00AF51E4">
              <w:rPr>
                <w:i/>
                <w:iCs/>
                <w:sz w:val="18"/>
                <w:szCs w:val="18"/>
                <w:lang w:val="en-US"/>
              </w:rPr>
              <w:t>Status report on the work of the informal correspondence group on the revision of GHS Chapter 2.1</w:t>
            </w:r>
          </w:p>
        </w:tc>
      </w:tr>
      <w:tr w:rsidR="00E07641" w:rsidRPr="00F30C8A" w14:paraId="24819E45" w14:textId="77777777" w:rsidTr="004A6BA0">
        <w:trPr>
          <w:cantSplit/>
          <w:trHeight w:val="20"/>
        </w:trPr>
        <w:tc>
          <w:tcPr>
            <w:tcW w:w="3507" w:type="dxa"/>
            <w:gridSpan w:val="2"/>
            <w:tcBorders>
              <w:top w:val="nil"/>
              <w:left w:val="nil"/>
              <w:bottom w:val="nil"/>
              <w:right w:val="nil"/>
            </w:tcBorders>
            <w:shd w:val="clear" w:color="auto" w:fill="E6E6E6"/>
          </w:tcPr>
          <w:p w14:paraId="6426BA7C" w14:textId="77777777" w:rsidR="00E07641" w:rsidRPr="00AF51E4" w:rsidRDefault="00E07641" w:rsidP="004A6BA0">
            <w:pPr>
              <w:suppressAutoHyphens w:val="0"/>
              <w:spacing w:line="240" w:lineRule="auto"/>
              <w:rPr>
                <w:iCs/>
                <w:sz w:val="18"/>
                <w:szCs w:val="18"/>
                <w:u w:val="single"/>
                <w:lang w:val="en-US"/>
              </w:rPr>
            </w:pPr>
            <w:r w:rsidRPr="00AF51E4">
              <w:rPr>
                <w:iCs/>
                <w:sz w:val="18"/>
                <w:szCs w:val="18"/>
                <w:u w:val="single"/>
                <w:lang w:val="en-US"/>
              </w:rPr>
              <w:t>Agenda Item 2(</w:t>
            </w:r>
            <w:proofErr w:type="spellStart"/>
            <w:r w:rsidRPr="00AF51E4">
              <w:rPr>
                <w:iCs/>
                <w:sz w:val="18"/>
                <w:szCs w:val="18"/>
                <w:u w:val="single"/>
                <w:lang w:val="en-US"/>
              </w:rPr>
              <w:t>i</w:t>
            </w:r>
            <w:proofErr w:type="spellEnd"/>
            <w:r w:rsidRPr="00AF51E4">
              <w:rPr>
                <w:iCs/>
                <w:sz w:val="18"/>
                <w:szCs w:val="18"/>
                <w:u w:val="single"/>
                <w:lang w:val="en-US"/>
              </w:rPr>
              <w:t>)</w:t>
            </w:r>
          </w:p>
        </w:tc>
        <w:tc>
          <w:tcPr>
            <w:tcW w:w="5500" w:type="dxa"/>
            <w:tcBorders>
              <w:top w:val="nil"/>
              <w:left w:val="nil"/>
              <w:bottom w:val="nil"/>
              <w:right w:val="nil"/>
            </w:tcBorders>
            <w:shd w:val="clear" w:color="auto" w:fill="E6E6E6"/>
          </w:tcPr>
          <w:p w14:paraId="3CCD2141" w14:textId="77777777" w:rsidR="00E07641" w:rsidRPr="00AF51E4" w:rsidRDefault="00E07641" w:rsidP="004A6BA0">
            <w:pPr>
              <w:suppressAutoHyphens w:val="0"/>
              <w:spacing w:line="240" w:lineRule="auto"/>
              <w:rPr>
                <w:iCs/>
                <w:sz w:val="18"/>
                <w:szCs w:val="18"/>
                <w:u w:val="single"/>
                <w:lang w:val="en-US"/>
              </w:rPr>
            </w:pPr>
            <w:r w:rsidRPr="00AF51E4">
              <w:rPr>
                <w:iCs/>
                <w:sz w:val="18"/>
                <w:szCs w:val="18"/>
                <w:u w:val="single"/>
                <w:lang w:val="en-US"/>
              </w:rPr>
              <w:t>Miscellaneous</w:t>
            </w:r>
          </w:p>
        </w:tc>
      </w:tr>
      <w:tr w:rsidR="00E07641" w:rsidRPr="00137508" w14:paraId="4458CC6E" w14:textId="77777777" w:rsidTr="004A6BA0">
        <w:trPr>
          <w:gridBefore w:val="1"/>
          <w:wBefore w:w="26" w:type="dxa"/>
          <w:cantSplit/>
          <w:trHeight w:val="20"/>
        </w:trPr>
        <w:tc>
          <w:tcPr>
            <w:tcW w:w="3481" w:type="dxa"/>
            <w:tcBorders>
              <w:top w:val="nil"/>
              <w:left w:val="nil"/>
              <w:bottom w:val="nil"/>
              <w:right w:val="nil"/>
            </w:tcBorders>
            <w:shd w:val="clear" w:color="auto" w:fill="auto"/>
          </w:tcPr>
          <w:p w14:paraId="1BA186E0" w14:textId="28DD39B0" w:rsidR="00E07641" w:rsidRPr="00AF51E4" w:rsidRDefault="005A67D8" w:rsidP="004A6BA0">
            <w:pPr>
              <w:suppressAutoHyphens w:val="0"/>
              <w:spacing w:line="240" w:lineRule="auto"/>
              <w:rPr>
                <w:i/>
                <w:iCs/>
                <w:sz w:val="18"/>
                <w:szCs w:val="18"/>
                <w:lang w:val="en-US"/>
              </w:rPr>
            </w:pPr>
            <w:r w:rsidRPr="00AF51E4">
              <w:rPr>
                <w:i/>
                <w:iCs/>
                <w:sz w:val="18"/>
                <w:szCs w:val="18"/>
                <w:lang w:val="en-US"/>
              </w:rPr>
              <w:t>ST/SG/AC.10/C.3/2015/42 (Canada</w:t>
            </w:r>
            <w:r w:rsidR="00E07641" w:rsidRPr="00AF51E4">
              <w:rPr>
                <w:i/>
                <w:iCs/>
                <w:sz w:val="18"/>
                <w:szCs w:val="18"/>
                <w:lang w:val="en-US"/>
              </w:rPr>
              <w:t>)</w:t>
            </w:r>
          </w:p>
        </w:tc>
        <w:tc>
          <w:tcPr>
            <w:tcW w:w="5500" w:type="dxa"/>
            <w:tcBorders>
              <w:top w:val="nil"/>
              <w:left w:val="nil"/>
              <w:bottom w:val="nil"/>
              <w:right w:val="nil"/>
            </w:tcBorders>
            <w:shd w:val="clear" w:color="auto" w:fill="auto"/>
          </w:tcPr>
          <w:p w14:paraId="1EBFEFA2" w14:textId="45EC6B84" w:rsidR="00E07641" w:rsidRPr="00AF51E4" w:rsidRDefault="005A67D8" w:rsidP="004A6BA0">
            <w:pPr>
              <w:suppressAutoHyphens w:val="0"/>
              <w:spacing w:line="240" w:lineRule="auto"/>
              <w:rPr>
                <w:i/>
                <w:iCs/>
                <w:sz w:val="18"/>
                <w:szCs w:val="18"/>
                <w:lang w:val="en-US"/>
              </w:rPr>
            </w:pPr>
            <w:r w:rsidRPr="00AF51E4">
              <w:rPr>
                <w:i/>
                <w:iCs/>
                <w:sz w:val="18"/>
                <w:szCs w:val="18"/>
                <w:lang w:val="en-US"/>
              </w:rPr>
              <w:t>Additional entries for Special Provision 347</w:t>
            </w:r>
          </w:p>
        </w:tc>
      </w:tr>
      <w:tr w:rsidR="00E07641" w:rsidRPr="00137508" w14:paraId="10FB1BD0" w14:textId="77777777" w:rsidTr="004A6BA0">
        <w:trPr>
          <w:gridBefore w:val="1"/>
          <w:wBefore w:w="26" w:type="dxa"/>
          <w:cantSplit/>
          <w:trHeight w:val="20"/>
        </w:trPr>
        <w:tc>
          <w:tcPr>
            <w:tcW w:w="3481" w:type="dxa"/>
            <w:tcBorders>
              <w:top w:val="nil"/>
              <w:left w:val="nil"/>
              <w:bottom w:val="nil"/>
              <w:right w:val="nil"/>
            </w:tcBorders>
            <w:shd w:val="clear" w:color="auto" w:fill="auto"/>
          </w:tcPr>
          <w:p w14:paraId="1DA762BE" w14:textId="16A1BEEE" w:rsidR="00E07641" w:rsidRPr="00AF51E4" w:rsidRDefault="005A67D8" w:rsidP="004A6BA0">
            <w:pPr>
              <w:suppressAutoHyphens w:val="0"/>
              <w:spacing w:line="240" w:lineRule="auto"/>
              <w:rPr>
                <w:i/>
                <w:iCs/>
                <w:sz w:val="18"/>
                <w:szCs w:val="18"/>
                <w:lang w:val="en-US"/>
              </w:rPr>
            </w:pPr>
            <w:r w:rsidRPr="00AF51E4">
              <w:rPr>
                <w:i/>
                <w:iCs/>
                <w:sz w:val="18"/>
                <w:szCs w:val="18"/>
                <w:lang w:val="en-US"/>
              </w:rPr>
              <w:t>ST/SG/AC.10/C.3/2015/43 (SAAMI)</w:t>
            </w:r>
          </w:p>
        </w:tc>
        <w:tc>
          <w:tcPr>
            <w:tcW w:w="5500" w:type="dxa"/>
            <w:tcBorders>
              <w:top w:val="nil"/>
              <w:left w:val="nil"/>
              <w:bottom w:val="nil"/>
              <w:right w:val="nil"/>
            </w:tcBorders>
            <w:shd w:val="clear" w:color="auto" w:fill="auto"/>
          </w:tcPr>
          <w:p w14:paraId="3983D124" w14:textId="39D31CB7" w:rsidR="00E07641" w:rsidRPr="00AF51E4" w:rsidRDefault="005A67D8" w:rsidP="004A6BA0">
            <w:pPr>
              <w:suppressAutoHyphens w:val="0"/>
              <w:spacing w:line="240" w:lineRule="auto"/>
              <w:rPr>
                <w:i/>
                <w:iCs/>
                <w:sz w:val="18"/>
                <w:szCs w:val="18"/>
                <w:lang w:val="en-US"/>
              </w:rPr>
            </w:pPr>
            <w:r w:rsidRPr="00AF51E4">
              <w:rPr>
                <w:i/>
                <w:iCs/>
                <w:sz w:val="18"/>
                <w:szCs w:val="18"/>
                <w:lang w:val="en-US"/>
              </w:rPr>
              <w:t>Analogy approvals based on test results obtained using the Manual of Tests and Criteria</w:t>
            </w:r>
          </w:p>
        </w:tc>
      </w:tr>
      <w:tr w:rsidR="00CB7A85" w:rsidRPr="00F938DA" w14:paraId="56FE5398" w14:textId="77777777" w:rsidTr="004A6BA0">
        <w:trPr>
          <w:gridBefore w:val="1"/>
          <w:wBefore w:w="26" w:type="dxa"/>
          <w:cantSplit/>
          <w:trHeight w:val="20"/>
        </w:trPr>
        <w:tc>
          <w:tcPr>
            <w:tcW w:w="3481" w:type="dxa"/>
            <w:tcBorders>
              <w:top w:val="nil"/>
              <w:left w:val="nil"/>
              <w:right w:val="nil"/>
            </w:tcBorders>
            <w:shd w:val="clear" w:color="auto" w:fill="auto"/>
          </w:tcPr>
          <w:p w14:paraId="0C66A3DA" w14:textId="414F72CC" w:rsidR="00CB7A85" w:rsidRPr="00AF51E4" w:rsidRDefault="005A67D8" w:rsidP="00CB7A85">
            <w:pPr>
              <w:keepNext/>
              <w:suppressAutoHyphens w:val="0"/>
              <w:spacing w:line="240" w:lineRule="auto"/>
              <w:rPr>
                <w:i/>
                <w:iCs/>
                <w:sz w:val="18"/>
                <w:szCs w:val="18"/>
                <w:lang w:val="en-US"/>
              </w:rPr>
            </w:pPr>
            <w:r w:rsidRPr="00AF51E4">
              <w:rPr>
                <w:i/>
                <w:iCs/>
                <w:sz w:val="18"/>
                <w:szCs w:val="18"/>
                <w:lang w:val="en-US"/>
              </w:rPr>
              <w:t>ST/SG/AC.10/C.3/2015/47 (United Kingdom)</w:t>
            </w:r>
          </w:p>
        </w:tc>
        <w:tc>
          <w:tcPr>
            <w:tcW w:w="5500" w:type="dxa"/>
            <w:tcBorders>
              <w:top w:val="nil"/>
              <w:left w:val="nil"/>
              <w:right w:val="nil"/>
            </w:tcBorders>
            <w:shd w:val="clear" w:color="auto" w:fill="auto"/>
          </w:tcPr>
          <w:p w14:paraId="58A898E4" w14:textId="0AAC26A4" w:rsidR="00CB7A85" w:rsidRPr="00AF51E4" w:rsidRDefault="005A67D8" w:rsidP="004A6BA0">
            <w:pPr>
              <w:keepNext/>
              <w:suppressAutoHyphens w:val="0"/>
              <w:spacing w:line="240" w:lineRule="auto"/>
              <w:rPr>
                <w:i/>
                <w:iCs/>
                <w:sz w:val="18"/>
                <w:szCs w:val="18"/>
                <w:lang w:val="en-US"/>
              </w:rPr>
            </w:pPr>
            <w:r w:rsidRPr="00AF51E4">
              <w:rPr>
                <w:i/>
                <w:sz w:val="18"/>
                <w:szCs w:val="18"/>
                <w:lang w:val="en-US"/>
              </w:rPr>
              <w:t>Application of security provisions to Explosives, N.O.S</w:t>
            </w:r>
          </w:p>
        </w:tc>
      </w:tr>
      <w:tr w:rsidR="003C485B" w:rsidRPr="00137508" w14:paraId="077C81F7" w14:textId="77777777" w:rsidTr="008D1641">
        <w:trPr>
          <w:gridBefore w:val="1"/>
          <w:wBefore w:w="26" w:type="dxa"/>
          <w:cantSplit/>
          <w:trHeight w:val="20"/>
        </w:trPr>
        <w:tc>
          <w:tcPr>
            <w:tcW w:w="3481" w:type="dxa"/>
            <w:tcBorders>
              <w:top w:val="nil"/>
              <w:left w:val="nil"/>
              <w:right w:val="nil"/>
            </w:tcBorders>
            <w:shd w:val="clear" w:color="auto" w:fill="auto"/>
          </w:tcPr>
          <w:p w14:paraId="242AB6F4" w14:textId="77777777" w:rsidR="003C485B" w:rsidRPr="00AF51E4" w:rsidRDefault="003C485B" w:rsidP="008D1641">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UN/SCETDG/48/INF.17 (United Kingdom)</w:t>
            </w:r>
          </w:p>
        </w:tc>
        <w:tc>
          <w:tcPr>
            <w:tcW w:w="5500" w:type="dxa"/>
            <w:tcBorders>
              <w:top w:val="nil"/>
              <w:left w:val="nil"/>
              <w:right w:val="nil"/>
            </w:tcBorders>
            <w:shd w:val="clear" w:color="auto" w:fill="auto"/>
          </w:tcPr>
          <w:p w14:paraId="15B979A6" w14:textId="77777777" w:rsidR="003C485B" w:rsidRPr="00AF51E4" w:rsidRDefault="003C485B" w:rsidP="008D1641">
            <w:pPr>
              <w:keepNext/>
              <w:keepLines/>
              <w:suppressAutoHyphens w:val="0"/>
              <w:spacing w:line="240" w:lineRule="auto"/>
              <w:ind w:left="173"/>
              <w:rPr>
                <w:i/>
                <w:iCs/>
                <w:sz w:val="18"/>
                <w:szCs w:val="18"/>
                <w:lang w:val="en-US"/>
              </w:rPr>
            </w:pPr>
            <w:r w:rsidRPr="00AF51E4">
              <w:rPr>
                <w:i/>
                <w:iCs/>
                <w:sz w:val="18"/>
                <w:szCs w:val="18"/>
                <w:lang w:val="en-US"/>
              </w:rPr>
              <w:t xml:space="preserve">Document ST/SG/AC.10/C.3/2015/47 </w:t>
            </w:r>
            <w:r w:rsidRPr="00AF51E4">
              <w:rPr>
                <w:i/>
                <w:iCs/>
                <w:sz w:val="18"/>
                <w:szCs w:val="18"/>
                <w:u w:val="single"/>
                <w:lang w:val="en-US"/>
              </w:rPr>
              <w:t>with revised paragraph 6</w:t>
            </w:r>
          </w:p>
        </w:tc>
      </w:tr>
      <w:tr w:rsidR="00F33533" w:rsidRPr="00137508" w14:paraId="4E3BCD92" w14:textId="77777777" w:rsidTr="00202AF2">
        <w:trPr>
          <w:gridBefore w:val="1"/>
          <w:wBefore w:w="26" w:type="dxa"/>
          <w:cantSplit/>
          <w:trHeight w:val="20"/>
        </w:trPr>
        <w:tc>
          <w:tcPr>
            <w:tcW w:w="3481" w:type="dxa"/>
            <w:tcBorders>
              <w:top w:val="nil"/>
              <w:left w:val="nil"/>
              <w:right w:val="nil"/>
            </w:tcBorders>
            <w:shd w:val="clear" w:color="auto" w:fill="auto"/>
          </w:tcPr>
          <w:p w14:paraId="1E047830" w14:textId="77777777" w:rsidR="00F33533" w:rsidRPr="00AF51E4" w:rsidRDefault="00F33533" w:rsidP="00202AF2">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UN/SCETDG/48/INF.25 (Sweden)</w:t>
            </w:r>
          </w:p>
        </w:tc>
        <w:tc>
          <w:tcPr>
            <w:tcW w:w="5500" w:type="dxa"/>
            <w:tcBorders>
              <w:top w:val="nil"/>
              <w:left w:val="nil"/>
              <w:right w:val="nil"/>
            </w:tcBorders>
            <w:shd w:val="clear" w:color="auto" w:fill="auto"/>
          </w:tcPr>
          <w:p w14:paraId="2C839019" w14:textId="77777777" w:rsidR="00F33533" w:rsidRPr="00AF51E4" w:rsidRDefault="00F33533" w:rsidP="00202AF2">
            <w:pPr>
              <w:keepNext/>
              <w:keepLines/>
              <w:suppressAutoHyphens w:val="0"/>
              <w:spacing w:line="240" w:lineRule="auto"/>
              <w:ind w:left="173"/>
              <w:rPr>
                <w:i/>
                <w:iCs/>
                <w:sz w:val="18"/>
                <w:szCs w:val="18"/>
                <w:lang w:val="en-US"/>
              </w:rPr>
            </w:pPr>
            <w:r w:rsidRPr="00AF51E4">
              <w:rPr>
                <w:i/>
                <w:iCs/>
                <w:sz w:val="18"/>
                <w:szCs w:val="18"/>
                <w:lang w:val="en-US"/>
              </w:rPr>
              <w:t>Comments on document ST/SG/AC.10/C.3/2015/47 Explosives excluded from the high consequence dangerous goods list in Chapter 1.4</w:t>
            </w:r>
          </w:p>
        </w:tc>
      </w:tr>
      <w:tr w:rsidR="009E7D45" w:rsidRPr="00137508" w14:paraId="7FCFAED9" w14:textId="77777777" w:rsidTr="007351E9">
        <w:trPr>
          <w:gridBefore w:val="1"/>
          <w:wBefore w:w="26" w:type="dxa"/>
          <w:cantSplit/>
          <w:trHeight w:val="20"/>
        </w:trPr>
        <w:tc>
          <w:tcPr>
            <w:tcW w:w="3481" w:type="dxa"/>
            <w:tcBorders>
              <w:top w:val="nil"/>
              <w:left w:val="nil"/>
              <w:right w:val="nil"/>
            </w:tcBorders>
            <w:shd w:val="clear" w:color="auto" w:fill="auto"/>
          </w:tcPr>
          <w:p w14:paraId="56B01261" w14:textId="601A4DAD" w:rsidR="009E7D45" w:rsidRPr="00AF51E4" w:rsidRDefault="009E7D45" w:rsidP="00F33533">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w:t>
            </w:r>
            <w:r w:rsidR="00F33533" w:rsidRPr="00AF51E4">
              <w:rPr>
                <w:i/>
                <w:iCs/>
                <w:sz w:val="18"/>
                <w:szCs w:val="18"/>
                <w:lang w:val="en-US"/>
              </w:rPr>
              <w:t>44</w:t>
            </w:r>
            <w:r w:rsidRPr="00AF51E4">
              <w:rPr>
                <w:i/>
                <w:iCs/>
                <w:sz w:val="18"/>
                <w:szCs w:val="18"/>
                <w:lang w:val="en-US"/>
              </w:rPr>
              <w:t xml:space="preserve"> (</w:t>
            </w:r>
            <w:r w:rsidR="00F33533" w:rsidRPr="00AF51E4">
              <w:rPr>
                <w:i/>
                <w:iCs/>
                <w:sz w:val="18"/>
                <w:szCs w:val="18"/>
                <w:lang w:val="en-US"/>
              </w:rPr>
              <w:t>Italy</w:t>
            </w:r>
            <w:r w:rsidRPr="00AF51E4">
              <w:rPr>
                <w:i/>
                <w:iCs/>
                <w:sz w:val="18"/>
                <w:szCs w:val="18"/>
                <w:lang w:val="en-US"/>
              </w:rPr>
              <w:t>)</w:t>
            </w:r>
          </w:p>
        </w:tc>
        <w:tc>
          <w:tcPr>
            <w:tcW w:w="5500" w:type="dxa"/>
            <w:tcBorders>
              <w:top w:val="nil"/>
              <w:left w:val="nil"/>
              <w:right w:val="nil"/>
            </w:tcBorders>
            <w:shd w:val="clear" w:color="auto" w:fill="auto"/>
          </w:tcPr>
          <w:p w14:paraId="3BBDEA3B" w14:textId="2AFF88CC" w:rsidR="009E7D45" w:rsidRPr="00AF51E4" w:rsidRDefault="00F33533" w:rsidP="007351E9">
            <w:pPr>
              <w:keepNext/>
              <w:keepLines/>
              <w:suppressAutoHyphens w:val="0"/>
              <w:spacing w:line="240" w:lineRule="auto"/>
              <w:ind w:left="173"/>
              <w:rPr>
                <w:i/>
                <w:iCs/>
                <w:sz w:val="18"/>
                <w:szCs w:val="18"/>
                <w:lang w:val="en-US"/>
              </w:rPr>
            </w:pPr>
            <w:r w:rsidRPr="00AF51E4">
              <w:rPr>
                <w:i/>
                <w:iCs/>
                <w:sz w:val="18"/>
                <w:szCs w:val="18"/>
                <w:lang w:val="en-US"/>
              </w:rPr>
              <w:t>Application of Security Provisions to Explosives N.O.S – Comments on ST/SG/AC.10/C.3/2015/47 (United Kingdom) and informal document INF.17 (United Kingdom)</w:t>
            </w:r>
          </w:p>
        </w:tc>
      </w:tr>
      <w:tr w:rsidR="00ED5940" w:rsidRPr="00F938DA" w14:paraId="1EB2E110" w14:textId="77777777" w:rsidTr="007351E9">
        <w:trPr>
          <w:gridBefore w:val="1"/>
          <w:wBefore w:w="26" w:type="dxa"/>
          <w:cantSplit/>
          <w:trHeight w:val="20"/>
        </w:trPr>
        <w:tc>
          <w:tcPr>
            <w:tcW w:w="3481" w:type="dxa"/>
            <w:tcBorders>
              <w:top w:val="nil"/>
              <w:left w:val="nil"/>
              <w:bottom w:val="nil"/>
              <w:right w:val="nil"/>
            </w:tcBorders>
            <w:shd w:val="clear" w:color="auto" w:fill="E6E6E6"/>
          </w:tcPr>
          <w:p w14:paraId="75D9D637" w14:textId="283A14EB" w:rsidR="00ED5940" w:rsidRPr="00AF51E4" w:rsidRDefault="00ED5940" w:rsidP="00ED5940">
            <w:pPr>
              <w:keepNext/>
              <w:suppressAutoHyphens w:val="0"/>
              <w:spacing w:line="240" w:lineRule="auto"/>
              <w:rPr>
                <w:i/>
                <w:iCs/>
                <w:sz w:val="18"/>
                <w:szCs w:val="18"/>
                <w:lang w:val="en-US"/>
              </w:rPr>
            </w:pPr>
            <w:r w:rsidRPr="00AF51E4">
              <w:rPr>
                <w:iCs/>
                <w:sz w:val="18"/>
                <w:szCs w:val="18"/>
                <w:u w:val="single"/>
                <w:lang w:val="en-US"/>
              </w:rPr>
              <w:t>Agenda Item 10(g)</w:t>
            </w:r>
          </w:p>
        </w:tc>
        <w:tc>
          <w:tcPr>
            <w:tcW w:w="5500" w:type="dxa"/>
            <w:tcBorders>
              <w:top w:val="nil"/>
              <w:left w:val="nil"/>
              <w:bottom w:val="nil"/>
              <w:right w:val="nil"/>
            </w:tcBorders>
            <w:shd w:val="clear" w:color="auto" w:fill="E6E6E6"/>
          </w:tcPr>
          <w:p w14:paraId="09AF5A2E" w14:textId="77777777" w:rsidR="00B37D68" w:rsidRPr="00AF51E4" w:rsidRDefault="00B37D68" w:rsidP="00B37D68">
            <w:pPr>
              <w:keepNext/>
              <w:suppressAutoHyphens w:val="0"/>
              <w:spacing w:line="240" w:lineRule="auto"/>
              <w:rPr>
                <w:iCs/>
                <w:sz w:val="18"/>
                <w:szCs w:val="18"/>
                <w:u w:val="single"/>
                <w:lang w:val="en-US"/>
              </w:rPr>
            </w:pPr>
            <w:r w:rsidRPr="00AF51E4">
              <w:rPr>
                <w:iCs/>
                <w:sz w:val="18"/>
                <w:szCs w:val="18"/>
                <w:u w:val="single"/>
                <w:lang w:val="en-US"/>
              </w:rPr>
              <w:t>Use of the Manual of Tests and Criteria in the context of the GHS</w:t>
            </w:r>
          </w:p>
          <w:p w14:paraId="40FC00AE" w14:textId="701F641C" w:rsidR="00ED5940" w:rsidRPr="00AF51E4" w:rsidRDefault="00ED5940" w:rsidP="00ED5940">
            <w:pPr>
              <w:keepNext/>
              <w:suppressAutoHyphens w:val="0"/>
              <w:spacing w:line="240" w:lineRule="auto"/>
              <w:rPr>
                <w:i/>
                <w:iCs/>
                <w:sz w:val="18"/>
                <w:szCs w:val="18"/>
                <w:lang w:val="en-US"/>
              </w:rPr>
            </w:pPr>
          </w:p>
        </w:tc>
      </w:tr>
      <w:tr w:rsidR="00ED5940" w:rsidRPr="00F938DA" w14:paraId="26E2E46A" w14:textId="77777777" w:rsidTr="00ED5940">
        <w:trPr>
          <w:gridBefore w:val="1"/>
          <w:wBefore w:w="26" w:type="dxa"/>
          <w:cantSplit/>
          <w:trHeight w:val="20"/>
        </w:trPr>
        <w:tc>
          <w:tcPr>
            <w:tcW w:w="3481" w:type="dxa"/>
            <w:tcBorders>
              <w:top w:val="nil"/>
              <w:left w:val="nil"/>
              <w:bottom w:val="nil"/>
              <w:right w:val="nil"/>
            </w:tcBorders>
            <w:shd w:val="clear" w:color="auto" w:fill="auto"/>
          </w:tcPr>
          <w:p w14:paraId="480A84A4" w14:textId="77777777" w:rsidR="00ED5940" w:rsidRPr="00AF51E4" w:rsidRDefault="00ED5940" w:rsidP="00ED5940">
            <w:pPr>
              <w:keepNext/>
              <w:suppressAutoHyphens w:val="0"/>
              <w:spacing w:line="240" w:lineRule="auto"/>
              <w:rPr>
                <w:i/>
                <w:iCs/>
                <w:sz w:val="18"/>
                <w:szCs w:val="18"/>
                <w:lang w:val="en-US"/>
              </w:rPr>
            </w:pPr>
            <w:r w:rsidRPr="00AF51E4">
              <w:rPr>
                <w:i/>
                <w:iCs/>
                <w:sz w:val="18"/>
                <w:szCs w:val="18"/>
                <w:lang w:val="en-US"/>
              </w:rPr>
              <w:t>ST/SG/AC.10/C.3/2015/50 (Chairman of the Working Group on Explosives)</w:t>
            </w:r>
          </w:p>
          <w:p w14:paraId="6EC52BFE" w14:textId="0BB23DF4" w:rsidR="00D90BBE" w:rsidRPr="00AF51E4" w:rsidRDefault="00D90BBE" w:rsidP="00A966F4">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UN/SCETDG/48/INF.46 - UN/SCEGHS/30/INF.13 - (Canada)</w:t>
            </w:r>
          </w:p>
          <w:p w14:paraId="4A631719" w14:textId="2272B8E3" w:rsidR="00D90BBE" w:rsidRPr="00AF51E4" w:rsidRDefault="00D90BBE" w:rsidP="00137CB8">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UN/SCETDG/48/INF.47 - UN/SCEGHS/30/INF.14 - (Canada)</w:t>
            </w:r>
          </w:p>
          <w:p w14:paraId="568F734E" w14:textId="77777777" w:rsidR="00ED5940" w:rsidRPr="00AF51E4" w:rsidRDefault="00ED5940" w:rsidP="00ED5940">
            <w:pPr>
              <w:keepNext/>
              <w:suppressAutoHyphens w:val="0"/>
              <w:spacing w:line="240" w:lineRule="auto"/>
              <w:rPr>
                <w:i/>
                <w:iCs/>
                <w:sz w:val="18"/>
                <w:szCs w:val="18"/>
                <w:lang w:val="en-US"/>
              </w:rPr>
            </w:pPr>
            <w:r w:rsidRPr="00AF51E4">
              <w:rPr>
                <w:i/>
                <w:iCs/>
                <w:sz w:val="18"/>
                <w:szCs w:val="18"/>
                <w:lang w:val="en-US"/>
              </w:rPr>
              <w:t>Background documents:</w:t>
            </w:r>
          </w:p>
          <w:p w14:paraId="584760AF" w14:textId="77777777" w:rsidR="00ED5940" w:rsidRPr="00AF51E4" w:rsidRDefault="00ED5940" w:rsidP="00ED5940">
            <w:pPr>
              <w:keepNext/>
              <w:suppressAutoHyphens w:val="0"/>
              <w:spacing w:line="240" w:lineRule="auto"/>
              <w:rPr>
                <w:i/>
                <w:iCs/>
                <w:sz w:val="18"/>
                <w:szCs w:val="18"/>
                <w:lang w:val="en-US"/>
              </w:rPr>
            </w:pPr>
            <w:r w:rsidRPr="00AF51E4">
              <w:rPr>
                <w:i/>
                <w:iCs/>
                <w:sz w:val="18"/>
                <w:szCs w:val="18"/>
                <w:lang w:val="en-US"/>
              </w:rPr>
              <w:t>ST/SG/AC.10/C.3/2014/61 (Secretariat)</w:t>
            </w:r>
          </w:p>
          <w:p w14:paraId="4F70F216" w14:textId="5679F977" w:rsidR="00D90BBE" w:rsidRPr="00AF51E4" w:rsidRDefault="00ED5940" w:rsidP="00ED5940">
            <w:pPr>
              <w:keepNext/>
              <w:suppressAutoHyphens w:val="0"/>
              <w:spacing w:line="240" w:lineRule="auto"/>
              <w:rPr>
                <w:i/>
                <w:iCs/>
                <w:sz w:val="18"/>
                <w:szCs w:val="18"/>
                <w:lang w:val="en-US"/>
              </w:rPr>
            </w:pPr>
            <w:r w:rsidRPr="00AF51E4">
              <w:rPr>
                <w:i/>
                <w:iCs/>
                <w:sz w:val="18"/>
                <w:szCs w:val="18"/>
                <w:lang w:val="en-US"/>
              </w:rPr>
              <w:t>Informal document INF.8 and Adds 1–5 (45th session) (Secretariat)</w:t>
            </w:r>
          </w:p>
        </w:tc>
        <w:tc>
          <w:tcPr>
            <w:tcW w:w="5500" w:type="dxa"/>
            <w:tcBorders>
              <w:top w:val="nil"/>
              <w:left w:val="nil"/>
              <w:bottom w:val="nil"/>
              <w:right w:val="nil"/>
            </w:tcBorders>
            <w:shd w:val="clear" w:color="auto" w:fill="auto"/>
          </w:tcPr>
          <w:p w14:paraId="4FFF6C97" w14:textId="77777777" w:rsidR="00ED5940" w:rsidRPr="00AF51E4" w:rsidRDefault="00ED5940" w:rsidP="00ED5940">
            <w:pPr>
              <w:keepNext/>
              <w:suppressAutoHyphens w:val="0"/>
              <w:spacing w:line="240" w:lineRule="auto"/>
              <w:rPr>
                <w:i/>
                <w:iCs/>
                <w:sz w:val="18"/>
                <w:szCs w:val="18"/>
                <w:lang w:val="en-US"/>
              </w:rPr>
            </w:pPr>
            <w:r w:rsidRPr="00AF51E4">
              <w:rPr>
                <w:i/>
                <w:iCs/>
                <w:sz w:val="18"/>
                <w:szCs w:val="18"/>
                <w:lang w:val="en-US"/>
              </w:rPr>
              <w:t>Use of the Manual of Tests and Criteria in the context of the GHS</w:t>
            </w:r>
          </w:p>
          <w:p w14:paraId="14F5CA7A" w14:textId="77777777" w:rsidR="00D90BBE" w:rsidRPr="00AF51E4" w:rsidRDefault="00D90BBE" w:rsidP="00ED5940">
            <w:pPr>
              <w:keepNext/>
              <w:suppressAutoHyphens w:val="0"/>
              <w:spacing w:line="240" w:lineRule="auto"/>
              <w:rPr>
                <w:i/>
                <w:iCs/>
                <w:sz w:val="18"/>
                <w:szCs w:val="18"/>
                <w:lang w:val="en-US"/>
              </w:rPr>
            </w:pPr>
          </w:p>
          <w:p w14:paraId="262BAA18" w14:textId="77777777" w:rsidR="00D90BBE" w:rsidRPr="00AF51E4" w:rsidRDefault="00D90BBE" w:rsidP="00ED5940">
            <w:pPr>
              <w:keepNext/>
              <w:suppressAutoHyphens w:val="0"/>
              <w:spacing w:line="240" w:lineRule="auto"/>
              <w:rPr>
                <w:i/>
                <w:iCs/>
                <w:sz w:val="18"/>
                <w:szCs w:val="18"/>
                <w:lang w:val="en-US"/>
              </w:rPr>
            </w:pPr>
            <w:r w:rsidRPr="00AF51E4">
              <w:rPr>
                <w:i/>
                <w:iCs/>
                <w:sz w:val="18"/>
                <w:szCs w:val="18"/>
                <w:lang w:val="en-US"/>
              </w:rPr>
              <w:t>Use of the Manual of Tests and Criteria in the context of the GHS: Proposed amendments to Chapter 31 of Part III of the Manual</w:t>
            </w:r>
          </w:p>
          <w:p w14:paraId="3B041693" w14:textId="321E7052" w:rsidR="00D90BBE" w:rsidRPr="00AF51E4" w:rsidRDefault="00D90BBE" w:rsidP="00ED5940">
            <w:pPr>
              <w:keepNext/>
              <w:suppressAutoHyphens w:val="0"/>
              <w:spacing w:line="240" w:lineRule="auto"/>
              <w:rPr>
                <w:i/>
                <w:iCs/>
                <w:sz w:val="18"/>
                <w:szCs w:val="18"/>
                <w:lang w:val="en-US"/>
              </w:rPr>
            </w:pPr>
            <w:r w:rsidRPr="00AF51E4">
              <w:rPr>
                <w:i/>
                <w:iCs/>
                <w:sz w:val="18"/>
                <w:szCs w:val="18"/>
                <w:lang w:val="en-US"/>
              </w:rPr>
              <w:t>Use of the Manual of Tests and Criteria in the context of the GHS: Proposed amendments to Chapter 32 of Part III of the Manual</w:t>
            </w:r>
          </w:p>
        </w:tc>
      </w:tr>
      <w:tr w:rsidR="00ED5940" w:rsidRPr="00F938DA" w14:paraId="40091671" w14:textId="77777777" w:rsidTr="00B56644">
        <w:trPr>
          <w:gridBefore w:val="1"/>
          <w:wBefore w:w="26" w:type="dxa"/>
          <w:cantSplit/>
          <w:trHeight w:val="20"/>
        </w:trPr>
        <w:tc>
          <w:tcPr>
            <w:tcW w:w="3481" w:type="dxa"/>
            <w:tcBorders>
              <w:top w:val="nil"/>
              <w:left w:val="nil"/>
              <w:right w:val="nil"/>
            </w:tcBorders>
            <w:shd w:val="clear" w:color="auto" w:fill="auto"/>
          </w:tcPr>
          <w:p w14:paraId="65357298" w14:textId="167978E3" w:rsidR="00ED5940" w:rsidRPr="00AF51E4" w:rsidRDefault="00ED5940" w:rsidP="00ED5940">
            <w:pPr>
              <w:keepNext/>
              <w:suppressAutoHyphens w:val="0"/>
              <w:spacing w:line="240" w:lineRule="auto"/>
              <w:rPr>
                <w:i/>
                <w:iCs/>
                <w:sz w:val="18"/>
                <w:szCs w:val="18"/>
                <w:lang w:val="en-US"/>
              </w:rPr>
            </w:pPr>
            <w:r w:rsidRPr="00AF51E4">
              <w:rPr>
                <w:iCs/>
                <w:sz w:val="18"/>
                <w:szCs w:val="18"/>
                <w:u w:val="single"/>
                <w:lang w:val="en-US"/>
              </w:rPr>
              <w:t>Agenda Item 10(h)</w:t>
            </w:r>
          </w:p>
        </w:tc>
        <w:tc>
          <w:tcPr>
            <w:tcW w:w="5500" w:type="dxa"/>
            <w:tcBorders>
              <w:top w:val="nil"/>
              <w:left w:val="nil"/>
              <w:right w:val="nil"/>
            </w:tcBorders>
            <w:shd w:val="clear" w:color="auto" w:fill="auto"/>
          </w:tcPr>
          <w:p w14:paraId="4E7A2C7A" w14:textId="272BFA58" w:rsidR="00ED5940" w:rsidRPr="00AF51E4" w:rsidRDefault="00ED5940" w:rsidP="00ED5940">
            <w:pPr>
              <w:keepNext/>
              <w:suppressAutoHyphens w:val="0"/>
              <w:spacing w:line="240" w:lineRule="auto"/>
              <w:rPr>
                <w:i/>
                <w:iCs/>
                <w:sz w:val="18"/>
                <w:szCs w:val="18"/>
                <w:lang w:val="en-US"/>
              </w:rPr>
            </w:pPr>
            <w:r w:rsidRPr="00AF51E4">
              <w:rPr>
                <w:iCs/>
                <w:sz w:val="18"/>
                <w:szCs w:val="18"/>
                <w:u w:val="single"/>
                <w:lang w:val="en-US"/>
              </w:rPr>
              <w:t>Miscellaneous</w:t>
            </w:r>
          </w:p>
        </w:tc>
      </w:tr>
      <w:tr w:rsidR="00ED5940" w:rsidRPr="00F938DA" w14:paraId="4D8332BF" w14:textId="77777777" w:rsidTr="00B56644">
        <w:trPr>
          <w:gridBefore w:val="1"/>
          <w:wBefore w:w="26" w:type="dxa"/>
          <w:cantSplit/>
          <w:trHeight w:val="20"/>
        </w:trPr>
        <w:tc>
          <w:tcPr>
            <w:tcW w:w="3481" w:type="dxa"/>
            <w:tcBorders>
              <w:top w:val="nil"/>
              <w:left w:val="nil"/>
              <w:right w:val="nil"/>
            </w:tcBorders>
            <w:shd w:val="clear" w:color="auto" w:fill="auto"/>
          </w:tcPr>
          <w:p w14:paraId="34053432" w14:textId="0D9839B8" w:rsidR="00433AE8" w:rsidRPr="00AF51E4" w:rsidRDefault="00433AE8" w:rsidP="00ED5940">
            <w:pPr>
              <w:keepNext/>
              <w:suppressAutoHyphens w:val="0"/>
              <w:spacing w:line="240" w:lineRule="auto"/>
              <w:rPr>
                <w:i/>
                <w:iCs/>
                <w:sz w:val="18"/>
                <w:szCs w:val="18"/>
                <w:lang w:val="en-US"/>
              </w:rPr>
            </w:pPr>
            <w:r w:rsidRPr="00AF51E4">
              <w:rPr>
                <w:i/>
                <w:iCs/>
                <w:sz w:val="18"/>
                <w:szCs w:val="18"/>
                <w:lang w:val="en-US"/>
              </w:rPr>
              <w:t>ST/SG/AC.10/C.4/2015/9</w:t>
            </w:r>
          </w:p>
          <w:p w14:paraId="3FA3CBCC" w14:textId="77777777" w:rsidR="00ED5940" w:rsidRPr="00AF51E4" w:rsidRDefault="00ED5940" w:rsidP="00294431">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UN/SCETDG/48/INF.36</w:t>
            </w:r>
          </w:p>
          <w:p w14:paraId="7A8E21BA" w14:textId="6967F142" w:rsidR="00ED5940" w:rsidRPr="00AF51E4" w:rsidRDefault="00ED5940" w:rsidP="00294431">
            <w:pPr>
              <w:keepNext/>
              <w:keepLines/>
              <w:tabs>
                <w:tab w:val="left" w:pos="176"/>
              </w:tabs>
              <w:suppressAutoHyphens w:val="0"/>
              <w:spacing w:line="240" w:lineRule="auto"/>
              <w:ind w:left="173"/>
              <w:rPr>
                <w:i/>
                <w:iCs/>
                <w:sz w:val="18"/>
                <w:szCs w:val="18"/>
                <w:lang w:val="en-US"/>
              </w:rPr>
            </w:pPr>
            <w:r w:rsidRPr="00AF51E4">
              <w:rPr>
                <w:i/>
                <w:iCs/>
                <w:sz w:val="18"/>
                <w:szCs w:val="18"/>
                <w:lang w:val="en-US"/>
              </w:rPr>
              <w:t>UN/SCEGHS/30/INF.11 (France)</w:t>
            </w:r>
          </w:p>
        </w:tc>
        <w:tc>
          <w:tcPr>
            <w:tcW w:w="5500" w:type="dxa"/>
            <w:tcBorders>
              <w:top w:val="nil"/>
              <w:left w:val="nil"/>
              <w:right w:val="nil"/>
            </w:tcBorders>
            <w:shd w:val="clear" w:color="auto" w:fill="auto"/>
          </w:tcPr>
          <w:p w14:paraId="23EB0D3B" w14:textId="4362F691" w:rsidR="00433AE8" w:rsidRPr="00AF51E4" w:rsidRDefault="00433AE8" w:rsidP="00ED5940">
            <w:pPr>
              <w:keepNext/>
              <w:suppressAutoHyphens w:val="0"/>
              <w:spacing w:line="240" w:lineRule="auto"/>
              <w:rPr>
                <w:i/>
                <w:iCs/>
                <w:sz w:val="18"/>
                <w:szCs w:val="18"/>
                <w:lang w:val="en-US"/>
              </w:rPr>
            </w:pPr>
            <w:r w:rsidRPr="00AF51E4">
              <w:rPr>
                <w:i/>
                <w:iCs/>
                <w:sz w:val="18"/>
                <w:szCs w:val="18"/>
                <w:lang w:val="en-US"/>
              </w:rPr>
              <w:t>Further refinement of precautionary statement P502 for explosives</w:t>
            </w:r>
          </w:p>
          <w:p w14:paraId="39B0C505" w14:textId="3D579C52" w:rsidR="00ED5940" w:rsidRPr="00AF51E4" w:rsidRDefault="00ED5940" w:rsidP="00ED5940">
            <w:pPr>
              <w:keepNext/>
              <w:suppressAutoHyphens w:val="0"/>
              <w:spacing w:line="240" w:lineRule="auto"/>
              <w:rPr>
                <w:iCs/>
                <w:sz w:val="18"/>
                <w:szCs w:val="18"/>
                <w:u w:val="single"/>
                <w:lang w:val="en-US"/>
              </w:rPr>
            </w:pPr>
            <w:r w:rsidRPr="00AF51E4">
              <w:rPr>
                <w:i/>
                <w:iCs/>
                <w:sz w:val="18"/>
                <w:szCs w:val="18"/>
                <w:lang w:val="en-US"/>
              </w:rPr>
              <w:t>GHS Precautionary statement P502:  Comments on document ST/SG/AC.10/C.4/2015/9</w:t>
            </w:r>
          </w:p>
        </w:tc>
      </w:tr>
    </w:tbl>
    <w:p w14:paraId="7DF4171E" w14:textId="77777777" w:rsidR="00944445" w:rsidRPr="00EC512C" w:rsidRDefault="00944445" w:rsidP="002A40DB">
      <w:pPr>
        <w:pStyle w:val="HChG"/>
        <w:ind w:left="1138" w:right="43" w:firstLine="0"/>
      </w:pPr>
      <w:r w:rsidRPr="00A75CF8">
        <w:t xml:space="preserve">Agenda Item 2(a) – </w:t>
      </w:r>
      <w:r w:rsidR="00EC512C" w:rsidRPr="00A75CF8">
        <w:t>Tests and criteria for flash compositions</w:t>
      </w:r>
    </w:p>
    <w:p w14:paraId="1827D442" w14:textId="74F0ECD5" w:rsidR="00E55E2B" w:rsidRPr="004F1D03" w:rsidRDefault="00092CF5" w:rsidP="00092CF5">
      <w:pPr>
        <w:pStyle w:val="SingleTxtG"/>
        <w:keepNext/>
        <w:numPr>
          <w:ilvl w:val="0"/>
          <w:numId w:val="4"/>
        </w:numPr>
        <w:spacing w:after="240"/>
        <w:ind w:right="43"/>
      </w:pPr>
      <w:bookmarkStart w:id="2" w:name="doc34"/>
      <w:bookmarkEnd w:id="2"/>
      <w:r w:rsidRPr="004F1D03">
        <w:rPr>
          <w:b/>
          <w:u w:val="single"/>
        </w:rPr>
        <w:t>Subject:</w:t>
      </w:r>
      <w:r w:rsidR="00E55E2B" w:rsidRPr="004F1D03">
        <w:t xml:space="preserve">  </w:t>
      </w:r>
      <w:r w:rsidR="002C4580" w:rsidRPr="004F1D03">
        <w:rPr>
          <w:iCs/>
          <w:lang w:val="en-US"/>
        </w:rPr>
        <w:t>Updates to the US and HSL flash composition tests</w:t>
      </w:r>
    </w:p>
    <w:p w14:paraId="4B06B347" w14:textId="1638F02B" w:rsidR="00E55E2B" w:rsidRPr="004F1D03" w:rsidRDefault="00E55E2B" w:rsidP="000E1531">
      <w:pPr>
        <w:pStyle w:val="SingleTxtG"/>
        <w:spacing w:after="240"/>
        <w:ind w:left="3700" w:right="39" w:hanging="2001"/>
        <w:jc w:val="left"/>
        <w:rPr>
          <w:i/>
          <w:iCs/>
          <w:lang w:val="en-US"/>
        </w:rPr>
      </w:pPr>
      <w:r w:rsidRPr="004F1D03">
        <w:rPr>
          <w:i/>
        </w:rPr>
        <w:t>Documents:</w:t>
      </w:r>
      <w:r w:rsidRPr="004F1D03">
        <w:rPr>
          <w:i/>
        </w:rPr>
        <w:tab/>
      </w:r>
      <w:r w:rsidR="00F40A38" w:rsidRPr="0056146F">
        <w:rPr>
          <w:i/>
          <w:iCs/>
          <w:lang w:val="en-US"/>
        </w:rPr>
        <w:t>ST/SG/AC.10/C.3/2015/34</w:t>
      </w:r>
      <w:r w:rsidR="00F40A38" w:rsidRPr="004F1D03">
        <w:rPr>
          <w:i/>
          <w:iCs/>
          <w:lang w:val="en-US"/>
        </w:rPr>
        <w:t xml:space="preserve"> (Japan)</w:t>
      </w:r>
    </w:p>
    <w:p w14:paraId="5B1899AF" w14:textId="7C22CB4E" w:rsidR="00E55E2B" w:rsidRPr="004F1D03" w:rsidRDefault="00E55E2B" w:rsidP="00B655F2">
      <w:pPr>
        <w:pStyle w:val="SingleTxtG"/>
        <w:spacing w:after="240"/>
        <w:ind w:left="3700" w:right="39" w:hanging="2001"/>
        <w:jc w:val="left"/>
        <w:rPr>
          <w:i/>
          <w:iCs/>
          <w:lang w:val="en-US"/>
        </w:rPr>
      </w:pPr>
      <w:r w:rsidRPr="004F1D03">
        <w:rPr>
          <w:i/>
        </w:rPr>
        <w:t xml:space="preserve">Informal documents: </w:t>
      </w:r>
      <w:r w:rsidRPr="004F1D03">
        <w:rPr>
          <w:i/>
        </w:rPr>
        <w:tab/>
      </w:r>
      <w:r w:rsidR="00F40A38" w:rsidRPr="004F1D03">
        <w:rPr>
          <w:i/>
        </w:rPr>
        <w:t>None</w:t>
      </w:r>
    </w:p>
    <w:p w14:paraId="280DBC93" w14:textId="53BA16DE" w:rsidR="00514043" w:rsidRDefault="00E55E2B" w:rsidP="00F40A38">
      <w:pPr>
        <w:pStyle w:val="SingleTxtG"/>
        <w:spacing w:after="240"/>
        <w:ind w:left="1701" w:right="39"/>
      </w:pPr>
      <w:r w:rsidRPr="004F1D03">
        <w:rPr>
          <w:b/>
          <w:u w:val="single"/>
        </w:rPr>
        <w:t>Discussion:</w:t>
      </w:r>
      <w:r w:rsidR="00BA6AB8" w:rsidRPr="004F1D03">
        <w:t xml:space="preserve">  </w:t>
      </w:r>
      <w:r w:rsidR="00C37CE0">
        <w:t xml:space="preserve">Regarding the US and HSL flash composition tests, work </w:t>
      </w:r>
      <w:proofErr w:type="gramStart"/>
      <w:r w:rsidR="00C37CE0">
        <w:t xml:space="preserve">has </w:t>
      </w:r>
      <w:r w:rsidR="00514043">
        <w:t xml:space="preserve">been </w:t>
      </w:r>
      <w:r w:rsidR="00C37CE0">
        <w:t>completed</w:t>
      </w:r>
      <w:proofErr w:type="gramEnd"/>
      <w:r w:rsidR="00C37CE0">
        <w:t xml:space="preserve"> in comparing the two tests to ensure their acceptability for use in classifying fireworks.  After a final review during the 47</w:t>
      </w:r>
      <w:r w:rsidR="00C37CE0" w:rsidRPr="00C37CE0">
        <w:rPr>
          <w:vertAlign w:val="superscript"/>
        </w:rPr>
        <w:t>th</w:t>
      </w:r>
      <w:r w:rsidR="00C37CE0">
        <w:t xml:space="preserve"> Session, a </w:t>
      </w:r>
      <w:proofErr w:type="gramStart"/>
      <w:r w:rsidR="00C37CE0">
        <w:t xml:space="preserve">general </w:t>
      </w:r>
      <w:r w:rsidR="00514043">
        <w:t>consensus</w:t>
      </w:r>
      <w:proofErr w:type="gramEnd"/>
      <w:r w:rsidR="00C37CE0">
        <w:t xml:space="preserve"> was </w:t>
      </w:r>
      <w:r w:rsidR="00514043">
        <w:t>reached</w:t>
      </w:r>
      <w:r w:rsidR="00C37CE0">
        <w:t xml:space="preserve"> by the working group and Japan was asked</w:t>
      </w:r>
      <w:r w:rsidR="000049B7">
        <w:t xml:space="preserve"> to</w:t>
      </w:r>
      <w:r w:rsidR="00C37CE0">
        <w:t xml:space="preserve"> formalize proposals in a working document for the 48</w:t>
      </w:r>
      <w:r w:rsidR="00C37CE0" w:rsidRPr="00C37CE0">
        <w:rPr>
          <w:vertAlign w:val="superscript"/>
        </w:rPr>
        <w:t>th</w:t>
      </w:r>
      <w:r w:rsidR="00C37CE0">
        <w:t xml:space="preserve"> Session.  Except as noted below, the working group agreed that the proposals in 2015/34 were appropria</w:t>
      </w:r>
      <w:r w:rsidR="00514043">
        <w:t>te.  Exceptions noted were:</w:t>
      </w:r>
    </w:p>
    <w:p w14:paraId="3305A107" w14:textId="77777777" w:rsidR="00514043" w:rsidRDefault="00514043" w:rsidP="00A72F4D">
      <w:pPr>
        <w:pStyle w:val="SingleTxtG"/>
        <w:numPr>
          <w:ilvl w:val="0"/>
          <w:numId w:val="9"/>
        </w:numPr>
        <w:spacing w:after="240"/>
        <w:ind w:right="39"/>
      </w:pPr>
      <w:r>
        <w:lastRenderedPageBreak/>
        <w:t xml:space="preserve">Since black </w:t>
      </w:r>
      <w:r w:rsidR="00E70820">
        <w:t>powder is not considered a flash composition</w:t>
      </w:r>
      <w:proofErr w:type="gramStart"/>
      <w:r>
        <w:t>,</w:t>
      </w:r>
      <w:r w:rsidR="00E70820">
        <w:t xml:space="preserve">  black</w:t>
      </w:r>
      <w:proofErr w:type="gramEnd"/>
      <w:r w:rsidR="00E70820">
        <w:t xml:space="preserve"> powder </w:t>
      </w:r>
      <w:r>
        <w:t xml:space="preserve">example </w:t>
      </w:r>
      <w:r w:rsidR="00E70820">
        <w:t>entries</w:t>
      </w:r>
      <w:r>
        <w:t xml:space="preserve"> should be removed</w:t>
      </w:r>
      <w:r w:rsidR="00E70820">
        <w:t xml:space="preserve"> from the example tables in proposals 4 and 5.</w:t>
      </w:r>
      <w:r w:rsidR="00C37CE0">
        <w:t xml:space="preserve">  </w:t>
      </w:r>
    </w:p>
    <w:p w14:paraId="6C6E3CE5" w14:textId="74EFA87C" w:rsidR="00A750CC" w:rsidRDefault="00A750CC" w:rsidP="00A72F4D">
      <w:pPr>
        <w:pStyle w:val="SingleTxtG"/>
        <w:numPr>
          <w:ilvl w:val="0"/>
          <w:numId w:val="9"/>
        </w:numPr>
        <w:spacing w:after="240"/>
        <w:ind w:right="39"/>
      </w:pPr>
      <w:r>
        <w:t xml:space="preserve">The working group </w:t>
      </w:r>
      <w:r w:rsidR="00582BF3">
        <w:t xml:space="preserve">noted that </w:t>
      </w:r>
      <w:r>
        <w:t xml:space="preserve">some of proposal 4, related to section 4 of Appendix 7 of the Manual of Tests and Criteria </w:t>
      </w:r>
      <w:r w:rsidR="0020484A">
        <w:t xml:space="preserve">(MTC) </w:t>
      </w:r>
      <w:r>
        <w:t xml:space="preserve">were already contained in Rev. 6 and </w:t>
      </w:r>
      <w:proofErr w:type="gramStart"/>
      <w:r>
        <w:t>were not needed</w:t>
      </w:r>
      <w:proofErr w:type="gramEnd"/>
      <w:r>
        <w:t>.  However</w:t>
      </w:r>
      <w:r w:rsidR="00582BF3">
        <w:t>,</w:t>
      </w:r>
      <w:r>
        <w:t xml:space="preserve"> </w:t>
      </w:r>
      <w:r w:rsidR="006C4991">
        <w:t xml:space="preserve">a reference to “lifting charge” </w:t>
      </w:r>
      <w:proofErr w:type="gramStart"/>
      <w:r w:rsidR="006C4991">
        <w:t>should be changed</w:t>
      </w:r>
      <w:proofErr w:type="gramEnd"/>
      <w:r w:rsidR="006C4991">
        <w:t xml:space="preserve"> to “propellant charge” (see below).  </w:t>
      </w:r>
      <w:proofErr w:type="gramStart"/>
      <w:r w:rsidR="006C4991">
        <w:t>Also</w:t>
      </w:r>
      <w:proofErr w:type="gramEnd"/>
      <w:r w:rsidR="006C4991">
        <w:t xml:space="preserve">, </w:t>
      </w:r>
      <w:r w:rsidR="009D446F">
        <w:t xml:space="preserve">a reference to aural effect that appeared in Rev.5 of the </w:t>
      </w:r>
      <w:r w:rsidR="0020484A">
        <w:t>MTC</w:t>
      </w:r>
      <w:r w:rsidR="009D446F">
        <w:t xml:space="preserve"> is missing from Rev.6 and should be restored.  Finally, </w:t>
      </w:r>
      <w:r>
        <w:t xml:space="preserve">the update to the example table in proposal 4 </w:t>
      </w:r>
      <w:proofErr w:type="gramStart"/>
      <w:r>
        <w:t>was needed and accepted by the working group with the amendment discussed above</w:t>
      </w:r>
      <w:proofErr w:type="gramEnd"/>
      <w:r>
        <w:t>.</w:t>
      </w:r>
    </w:p>
    <w:p w14:paraId="751366A8" w14:textId="62D0B0B5" w:rsidR="007A4A84" w:rsidRDefault="007A4A84" w:rsidP="00A72F4D">
      <w:pPr>
        <w:pStyle w:val="SingleTxtG"/>
        <w:numPr>
          <w:ilvl w:val="0"/>
          <w:numId w:val="9"/>
        </w:numPr>
        <w:spacing w:after="240"/>
        <w:ind w:right="39"/>
      </w:pPr>
      <w:r>
        <w:t xml:space="preserve">Throughout the proposals in 2015/34, references to “lifting charge” </w:t>
      </w:r>
      <w:proofErr w:type="gramStart"/>
      <w:r>
        <w:t>should be changed</w:t>
      </w:r>
      <w:proofErr w:type="gramEnd"/>
      <w:r>
        <w:t xml:space="preserve"> to “propellant charge”.</w:t>
      </w:r>
    </w:p>
    <w:p w14:paraId="38822BA5" w14:textId="7DCD782D" w:rsidR="00FA4CDF" w:rsidRDefault="00514043" w:rsidP="00A72F4D">
      <w:pPr>
        <w:pStyle w:val="SingleTxtG"/>
        <w:numPr>
          <w:ilvl w:val="0"/>
          <w:numId w:val="9"/>
        </w:numPr>
        <w:spacing w:after="240"/>
        <w:ind w:right="39"/>
      </w:pPr>
      <w:r>
        <w:t>The working group note</w:t>
      </w:r>
      <w:r w:rsidR="004C5B30">
        <w:t>d</w:t>
      </w:r>
      <w:r>
        <w:t xml:space="preserve"> a </w:t>
      </w:r>
      <w:r w:rsidR="00896DCB">
        <w:t xml:space="preserve">difference </w:t>
      </w:r>
      <w:r>
        <w:t>in the use of “aural</w:t>
      </w:r>
      <w:r w:rsidR="00C37CE0">
        <w:t xml:space="preserve"> effect</w:t>
      </w:r>
      <w:r>
        <w:t>”</w:t>
      </w:r>
      <w:r w:rsidR="00C37CE0">
        <w:t xml:space="preserve"> vs. “report effect</w:t>
      </w:r>
      <w:r>
        <w:t>”</w:t>
      </w:r>
      <w:r w:rsidR="00C37CE0">
        <w:t xml:space="preserve"> </w:t>
      </w:r>
      <w:r w:rsidR="003E1411">
        <w:t xml:space="preserve">as </w:t>
      </w:r>
      <w:r w:rsidR="00C37CE0">
        <w:t xml:space="preserve">in the other parts of the default table.   </w:t>
      </w:r>
    </w:p>
    <w:p w14:paraId="0D428D14" w14:textId="42327B09" w:rsidR="00754367" w:rsidRDefault="00754367" w:rsidP="00A72F4D">
      <w:pPr>
        <w:pStyle w:val="SingleTxtG"/>
        <w:numPr>
          <w:ilvl w:val="0"/>
          <w:numId w:val="9"/>
        </w:numPr>
        <w:spacing w:after="240"/>
        <w:ind w:right="39"/>
      </w:pPr>
      <w:r>
        <w:t xml:space="preserve">In proposal </w:t>
      </w:r>
      <w:r w:rsidR="00117347">
        <w:t>6, the working group preferred simpler wording.</w:t>
      </w:r>
    </w:p>
    <w:p w14:paraId="71E53896" w14:textId="6117BBC0" w:rsidR="00F95732" w:rsidRDefault="00F95732" w:rsidP="00A72F4D">
      <w:pPr>
        <w:pStyle w:val="SingleTxtG"/>
        <w:numPr>
          <w:ilvl w:val="0"/>
          <w:numId w:val="9"/>
        </w:numPr>
        <w:spacing w:after="240"/>
        <w:ind w:right="39"/>
      </w:pPr>
      <w:r>
        <w:t xml:space="preserve">In proposal 7, the name of the test </w:t>
      </w:r>
      <w:r w:rsidR="008E3266">
        <w:t xml:space="preserve">(HSL Flash Composition Test) </w:t>
      </w:r>
      <w:r>
        <w:t xml:space="preserve">should be added to </w:t>
      </w:r>
      <w:r w:rsidR="00AF38CA">
        <w:t xml:space="preserve">the </w:t>
      </w:r>
      <w:r>
        <w:t>proposed</w:t>
      </w:r>
      <w:r w:rsidR="00525EC1">
        <w:t xml:space="preserve"> amended</w:t>
      </w:r>
      <w:r>
        <w:t xml:space="preserve"> Note</w:t>
      </w:r>
      <w:r w:rsidR="00525EC1">
        <w:t xml:space="preserve"> 2(a) of section</w:t>
      </w:r>
      <w:r>
        <w:t xml:space="preserve"> 2.1.3.5.5</w:t>
      </w:r>
      <w:r w:rsidR="00525EC1">
        <w:t xml:space="preserve"> of the Model Regulations</w:t>
      </w:r>
      <w:r>
        <w:t>.</w:t>
      </w:r>
    </w:p>
    <w:p w14:paraId="556CFE3A" w14:textId="055CA283" w:rsidR="00A248AA" w:rsidRPr="004F1D03" w:rsidRDefault="00A248AA" w:rsidP="00A72F4D">
      <w:pPr>
        <w:pStyle w:val="SingleTxtG"/>
        <w:numPr>
          <w:ilvl w:val="0"/>
          <w:numId w:val="9"/>
        </w:numPr>
        <w:spacing w:after="240"/>
        <w:ind w:right="39"/>
      </w:pPr>
      <w:r>
        <w:t xml:space="preserve">In proposal 8, the proposed wording in the “Specification” column of the table </w:t>
      </w:r>
      <w:proofErr w:type="gramStart"/>
      <w:r>
        <w:t>should be amended</w:t>
      </w:r>
      <w:proofErr w:type="gramEnd"/>
      <w:r>
        <w:t xml:space="preserve"> to be consistent with the wording accepted for proposal </w:t>
      </w:r>
      <w:r w:rsidR="00756860">
        <w:t>6</w:t>
      </w:r>
      <w:r>
        <w:t>.</w:t>
      </w:r>
    </w:p>
    <w:p w14:paraId="7EFD1347" w14:textId="76AA495C" w:rsidR="004F7FF4" w:rsidRPr="004F1D03" w:rsidRDefault="00F90627" w:rsidP="00F40A38">
      <w:pPr>
        <w:pStyle w:val="SingleTxtG"/>
        <w:spacing w:after="240"/>
        <w:ind w:left="1701" w:right="39"/>
        <w:rPr>
          <w:color w:val="FF0000"/>
        </w:rPr>
      </w:pPr>
      <w:r w:rsidRPr="004F1D03">
        <w:rPr>
          <w:b/>
          <w:u w:val="single"/>
        </w:rPr>
        <w:t>Conclusion:</w:t>
      </w:r>
      <w:r w:rsidRPr="004F1D03">
        <w:t xml:space="preserve"> </w:t>
      </w:r>
      <w:r w:rsidR="00A24A2C" w:rsidRPr="004F1D03">
        <w:t xml:space="preserve">  </w:t>
      </w:r>
      <w:r w:rsidR="004F7FF4" w:rsidRPr="00194530">
        <w:t>The working group accepted the proposals 1 –</w:t>
      </w:r>
      <w:r w:rsidR="00C7752F" w:rsidRPr="00194530">
        <w:t xml:space="preserve"> </w:t>
      </w:r>
      <w:r w:rsidR="004F7FF4" w:rsidRPr="00194530">
        <w:t>8</w:t>
      </w:r>
      <w:r w:rsidR="00C7752F" w:rsidRPr="00194530">
        <w:t>, with certain amendments (discussed above)</w:t>
      </w:r>
      <w:r w:rsidR="004F7FF4" w:rsidRPr="00194530">
        <w:t xml:space="preserve"> in the Annex to </w:t>
      </w:r>
      <w:r w:rsidR="009A604D" w:rsidRPr="00194530">
        <w:t>2015</w:t>
      </w:r>
      <w:r w:rsidR="004F7FF4" w:rsidRPr="00194530">
        <w:t xml:space="preserve">/34.   </w:t>
      </w:r>
      <w:r w:rsidR="004F7FF4" w:rsidRPr="00D04235">
        <w:t xml:space="preserve">See Amendments </w:t>
      </w:r>
      <w:r w:rsidR="00D04235" w:rsidRPr="00D04235">
        <w:t>1</w:t>
      </w:r>
      <w:r w:rsidR="004F7FF4" w:rsidRPr="00D04235">
        <w:t xml:space="preserve"> – </w:t>
      </w:r>
      <w:r w:rsidR="00D04235" w:rsidRPr="00D04235">
        <w:t>3</w:t>
      </w:r>
      <w:r w:rsidR="004F7FF4" w:rsidRPr="00D04235">
        <w:t xml:space="preserve"> in Annex 2 of this report</w:t>
      </w:r>
      <w:r w:rsidR="00C7752F" w:rsidRPr="00D04235">
        <w:t xml:space="preserve"> and Amendments </w:t>
      </w:r>
      <w:r w:rsidR="00D04235" w:rsidRPr="00D04235">
        <w:t>1</w:t>
      </w:r>
      <w:r w:rsidR="00C7752F" w:rsidRPr="00D04235">
        <w:t xml:space="preserve"> – </w:t>
      </w:r>
      <w:r w:rsidR="00D04235" w:rsidRPr="00D04235">
        <w:t>5</w:t>
      </w:r>
      <w:r w:rsidR="00C7752F" w:rsidRPr="00D04235">
        <w:t xml:space="preserve"> in Annex 3</w:t>
      </w:r>
      <w:r w:rsidR="004F7FF4" w:rsidRPr="00D04235">
        <w:t>.</w:t>
      </w:r>
    </w:p>
    <w:p w14:paraId="0B15DC3E" w14:textId="77777777" w:rsidR="007D712E" w:rsidRPr="00950D47" w:rsidRDefault="007D712E" w:rsidP="00764793">
      <w:pPr>
        <w:pStyle w:val="HChG"/>
        <w:ind w:left="1138" w:right="39" w:firstLine="0"/>
      </w:pPr>
      <w:r w:rsidRPr="00A75CF8">
        <w:t>Agenda Item 2(</w:t>
      </w:r>
      <w:r w:rsidR="00C416E5" w:rsidRPr="00A75CF8">
        <w:t>b</w:t>
      </w:r>
      <w:r w:rsidRPr="00A75CF8">
        <w:t xml:space="preserve">) – </w:t>
      </w:r>
      <w:r w:rsidR="00806E2D" w:rsidRPr="00A75CF8">
        <w:t xml:space="preserve">Review of </w:t>
      </w:r>
      <w:r w:rsidR="00504730">
        <w:t>Test Series</w:t>
      </w:r>
      <w:r w:rsidR="00806E2D" w:rsidRPr="00A75CF8">
        <w:t xml:space="preserve"> 6</w:t>
      </w:r>
      <w:r>
        <w:t xml:space="preserve"> </w:t>
      </w:r>
    </w:p>
    <w:p w14:paraId="60AEDB3D" w14:textId="23B2EFC8" w:rsidR="00BA6AB8" w:rsidRPr="004F1D03" w:rsidRDefault="00BA6AB8" w:rsidP="00BA6AB8">
      <w:pPr>
        <w:pStyle w:val="SingleTxtG"/>
        <w:keepNext/>
        <w:numPr>
          <w:ilvl w:val="0"/>
          <w:numId w:val="4"/>
        </w:numPr>
        <w:spacing w:after="240"/>
        <w:ind w:right="43"/>
      </w:pPr>
      <w:bookmarkStart w:id="3" w:name="doc40"/>
      <w:bookmarkEnd w:id="3"/>
      <w:r w:rsidRPr="004F1D03">
        <w:rPr>
          <w:b/>
          <w:u w:val="single"/>
        </w:rPr>
        <w:t>Subject:</w:t>
      </w:r>
      <w:r w:rsidRPr="004F1D03">
        <w:t xml:space="preserve">  </w:t>
      </w:r>
      <w:r w:rsidR="002C4580" w:rsidRPr="004F1D03">
        <w:t>Expansion of</w:t>
      </w:r>
      <w:r w:rsidR="003C2FDD" w:rsidRPr="004F1D03">
        <w:t xml:space="preserve"> </w:t>
      </w:r>
      <w:r w:rsidR="00504730" w:rsidRPr="004F1D03">
        <w:t>Test Series</w:t>
      </w:r>
      <w:r w:rsidR="003C2FDD" w:rsidRPr="004F1D03">
        <w:t xml:space="preserve"> 6</w:t>
      </w:r>
      <w:r w:rsidR="002C4580" w:rsidRPr="004F1D03">
        <w:t>(d) for certain Division 1.4 other than S explosives</w:t>
      </w:r>
    </w:p>
    <w:p w14:paraId="2F1D8D27" w14:textId="586103F9" w:rsidR="00BA6AB8" w:rsidRPr="004F1D03" w:rsidRDefault="00BA6AB8" w:rsidP="00BA6AB8">
      <w:pPr>
        <w:pStyle w:val="SingleTxtG"/>
        <w:spacing w:after="240"/>
        <w:ind w:left="3700" w:right="39" w:hanging="2001"/>
        <w:rPr>
          <w:i/>
          <w:iCs/>
          <w:lang w:val="en-US"/>
        </w:rPr>
      </w:pPr>
      <w:r w:rsidRPr="004F1D03">
        <w:rPr>
          <w:i/>
        </w:rPr>
        <w:t>Documents:</w:t>
      </w:r>
      <w:r w:rsidRPr="004F1D03">
        <w:rPr>
          <w:i/>
        </w:rPr>
        <w:tab/>
      </w:r>
      <w:r w:rsidR="002C4580" w:rsidRPr="0056146F">
        <w:rPr>
          <w:i/>
          <w:iCs/>
          <w:lang w:val="en-US"/>
        </w:rPr>
        <w:t>ST/SG/AC.10/C.3/2015/40</w:t>
      </w:r>
      <w:r w:rsidR="002C4580" w:rsidRPr="004F1D03">
        <w:rPr>
          <w:i/>
          <w:iCs/>
          <w:lang w:val="en-US"/>
        </w:rPr>
        <w:t xml:space="preserve"> (Canada)</w:t>
      </w:r>
    </w:p>
    <w:p w14:paraId="1BBCCA6A" w14:textId="57472EBC" w:rsidR="00BA6AB8" w:rsidRPr="004F1D03" w:rsidRDefault="00BA6AB8" w:rsidP="00BA6AB8">
      <w:pPr>
        <w:pStyle w:val="SingleTxtG"/>
        <w:spacing w:after="240"/>
        <w:ind w:left="3700" w:right="39" w:hanging="2001"/>
        <w:jc w:val="left"/>
        <w:rPr>
          <w:i/>
          <w:iCs/>
          <w:lang w:val="en-US"/>
        </w:rPr>
      </w:pPr>
      <w:r w:rsidRPr="004F1D03">
        <w:rPr>
          <w:i/>
        </w:rPr>
        <w:t xml:space="preserve">Informal documents: </w:t>
      </w:r>
      <w:r w:rsidRPr="004F1D03">
        <w:rPr>
          <w:i/>
        </w:rPr>
        <w:tab/>
      </w:r>
      <w:r w:rsidR="002C4580" w:rsidRPr="004F1D03">
        <w:rPr>
          <w:i/>
        </w:rPr>
        <w:t>None</w:t>
      </w:r>
    </w:p>
    <w:p w14:paraId="63BFC659" w14:textId="62F41C23" w:rsidR="00472F34" w:rsidRPr="004F1D03" w:rsidRDefault="00BA6AB8" w:rsidP="00472F34">
      <w:pPr>
        <w:pStyle w:val="SingleTxtG"/>
        <w:spacing w:after="240"/>
        <w:ind w:left="1701" w:right="39"/>
      </w:pPr>
      <w:r w:rsidRPr="004F1D03">
        <w:rPr>
          <w:b/>
          <w:u w:val="single"/>
        </w:rPr>
        <w:t>Discussion:</w:t>
      </w:r>
      <w:r w:rsidRPr="004F1D03">
        <w:t xml:space="preserve">  </w:t>
      </w:r>
      <w:r w:rsidR="00472F34" w:rsidRPr="004F1D03">
        <w:t xml:space="preserve">Canada </w:t>
      </w:r>
      <w:r w:rsidR="00312F82" w:rsidRPr="004F1D03">
        <w:t>proposes</w:t>
      </w:r>
      <w:r w:rsidR="00472F34" w:rsidRPr="004F1D03">
        <w:t xml:space="preserve"> to expand the use of the 6(d) test to ensure that explosives that might present a significant hazard during transport (if accidentally initiated) </w:t>
      </w:r>
      <w:proofErr w:type="gramStart"/>
      <w:r w:rsidR="00472F34" w:rsidRPr="004F1D03">
        <w:t>are not classified</w:t>
      </w:r>
      <w:proofErr w:type="gramEnd"/>
      <w:r w:rsidR="00472F34" w:rsidRPr="004F1D03">
        <w:t xml:space="preserve"> into Division 1.4.   They propose to do this by adding blast measurement criteria to the 6(d) test and by applying SP</w:t>
      </w:r>
      <w:r w:rsidR="00F35321">
        <w:t xml:space="preserve"> </w:t>
      </w:r>
      <w:r w:rsidR="00472F34" w:rsidRPr="004F1D03">
        <w:t>347 to the following entries (in addition to the current eight and those proposed by Canada in document …C.3/2015/42):</w:t>
      </w:r>
    </w:p>
    <w:p w14:paraId="4F292059" w14:textId="6F787FEE"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0276 – CARTRIDGES, POWER DEVICE (1.4C)</w:t>
      </w:r>
    </w:p>
    <w:p w14:paraId="77CAC2E8" w14:textId="2D506C64"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0350 – ARTICLES, EXPLOSIVES, N.O.S. (1.4B)</w:t>
      </w:r>
    </w:p>
    <w:p w14:paraId="38A4308C" w14:textId="6078045D"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0351</w:t>
      </w:r>
      <w:r w:rsidR="004B454B" w:rsidRPr="004F1D03">
        <w:rPr>
          <w:rFonts w:ascii="Times New Roman" w:hAnsi="Times New Roman"/>
          <w:sz w:val="20"/>
          <w:szCs w:val="20"/>
        </w:rPr>
        <w:t xml:space="preserve"> – </w:t>
      </w:r>
      <w:r w:rsidRPr="004F1D03">
        <w:rPr>
          <w:rFonts w:ascii="Times New Roman" w:hAnsi="Times New Roman"/>
          <w:sz w:val="20"/>
          <w:szCs w:val="20"/>
        </w:rPr>
        <w:t>ARTICLES, EXPLOSIVES, N.O.S. (1.4C)</w:t>
      </w:r>
    </w:p>
    <w:p w14:paraId="0DE744DA" w14:textId="4338510C"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0352</w:t>
      </w:r>
      <w:r w:rsidR="004B454B" w:rsidRPr="004F1D03">
        <w:rPr>
          <w:rFonts w:ascii="Times New Roman" w:hAnsi="Times New Roman"/>
          <w:sz w:val="20"/>
          <w:szCs w:val="20"/>
        </w:rPr>
        <w:t xml:space="preserve"> – </w:t>
      </w:r>
      <w:r w:rsidRPr="004F1D03">
        <w:rPr>
          <w:rFonts w:ascii="Times New Roman" w:hAnsi="Times New Roman"/>
          <w:sz w:val="20"/>
          <w:szCs w:val="20"/>
        </w:rPr>
        <w:t>ARTICLES, EXPLOSIVES, N.O.S. (1.4D)</w:t>
      </w:r>
    </w:p>
    <w:p w14:paraId="7C491870" w14:textId="4F7596B7"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0444 – CHARGES, EXPLOSIVE, COMMERCIAL without detonator (1.4D)</w:t>
      </w:r>
    </w:p>
    <w:p w14:paraId="1B3B7833" w14:textId="65576579"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0472</w:t>
      </w:r>
      <w:r w:rsidR="004B454B" w:rsidRPr="004F1D03">
        <w:rPr>
          <w:rFonts w:ascii="Times New Roman" w:hAnsi="Times New Roman"/>
          <w:sz w:val="20"/>
          <w:szCs w:val="20"/>
        </w:rPr>
        <w:t xml:space="preserve"> – </w:t>
      </w:r>
      <w:r w:rsidRPr="004F1D03">
        <w:rPr>
          <w:rFonts w:ascii="Times New Roman" w:hAnsi="Times New Roman"/>
          <w:sz w:val="20"/>
          <w:szCs w:val="20"/>
        </w:rPr>
        <w:t>ARTICLES, EXPLOSIVES, N.O.S. (1.4F)</w:t>
      </w:r>
    </w:p>
    <w:p w14:paraId="537F0B93" w14:textId="110B3588" w:rsidR="00472F34" w:rsidRPr="004F1D03" w:rsidRDefault="00472F34" w:rsidP="00A72F4D">
      <w:pPr>
        <w:pStyle w:val="ListParagraph"/>
        <w:numPr>
          <w:ilvl w:val="0"/>
          <w:numId w:val="6"/>
        </w:numPr>
        <w:spacing w:after="0" w:line="240" w:lineRule="auto"/>
        <w:ind w:left="2419"/>
        <w:rPr>
          <w:rFonts w:ascii="Times New Roman" w:hAnsi="Times New Roman"/>
          <w:sz w:val="20"/>
          <w:szCs w:val="20"/>
        </w:rPr>
      </w:pPr>
      <w:r w:rsidRPr="004F1D03">
        <w:rPr>
          <w:rFonts w:ascii="Times New Roman" w:hAnsi="Times New Roman"/>
          <w:sz w:val="20"/>
          <w:szCs w:val="20"/>
        </w:rPr>
        <w:t>UN 0479 – SUBSTANCES, EXPLOSIVE, N.O.S. (1.4C)</w:t>
      </w:r>
    </w:p>
    <w:p w14:paraId="4BEBF871" w14:textId="05D466A0" w:rsidR="00472F34" w:rsidRPr="004F1D03" w:rsidRDefault="00472F34" w:rsidP="00A72F4D">
      <w:pPr>
        <w:pStyle w:val="ListParagraph"/>
        <w:numPr>
          <w:ilvl w:val="0"/>
          <w:numId w:val="6"/>
        </w:numPr>
        <w:spacing w:after="240" w:line="240" w:lineRule="auto"/>
        <w:ind w:left="2419"/>
        <w:rPr>
          <w:rFonts w:ascii="Times New Roman" w:hAnsi="Times New Roman"/>
          <w:sz w:val="20"/>
          <w:szCs w:val="20"/>
        </w:rPr>
      </w:pPr>
      <w:r w:rsidRPr="004F1D03">
        <w:rPr>
          <w:rFonts w:ascii="Times New Roman" w:hAnsi="Times New Roman"/>
          <w:sz w:val="20"/>
          <w:szCs w:val="20"/>
        </w:rPr>
        <w:t>UN 0480</w:t>
      </w:r>
      <w:r w:rsidR="004B454B" w:rsidRPr="004F1D03">
        <w:rPr>
          <w:rFonts w:ascii="Times New Roman" w:hAnsi="Times New Roman"/>
          <w:sz w:val="20"/>
          <w:szCs w:val="20"/>
        </w:rPr>
        <w:t xml:space="preserve"> – </w:t>
      </w:r>
      <w:r w:rsidRPr="004F1D03">
        <w:rPr>
          <w:rFonts w:ascii="Times New Roman" w:hAnsi="Times New Roman"/>
          <w:sz w:val="20"/>
          <w:szCs w:val="20"/>
        </w:rPr>
        <w:t>SUBSTANCES, EXPLOSIVE, N.O.S. (1.4D)</w:t>
      </w:r>
    </w:p>
    <w:p w14:paraId="49596CD7" w14:textId="69BF331C" w:rsidR="00A26482" w:rsidRDefault="00472F34" w:rsidP="00472F34">
      <w:pPr>
        <w:pStyle w:val="SingleTxtG"/>
        <w:spacing w:after="240"/>
        <w:ind w:left="1701" w:right="39"/>
      </w:pPr>
      <w:r w:rsidRPr="004F1D03">
        <w:lastRenderedPageBreak/>
        <w:t xml:space="preserve">Canada proposes that, if a peak incident blast pressure of more than 35 </w:t>
      </w:r>
      <w:proofErr w:type="spellStart"/>
      <w:r w:rsidRPr="004F1D03">
        <w:t>kPa</w:t>
      </w:r>
      <w:proofErr w:type="spellEnd"/>
      <w:r w:rsidRPr="004F1D03">
        <w:t xml:space="preserve"> is measured at a distance of 2.5 m (radial distance from the </w:t>
      </w:r>
      <w:proofErr w:type="spellStart"/>
      <w:r w:rsidRPr="004F1D03">
        <w:t>center</w:t>
      </w:r>
      <w:proofErr w:type="spellEnd"/>
      <w:r w:rsidRPr="004F1D03">
        <w:t xml:space="preserve"> of explosion)</w:t>
      </w:r>
      <w:proofErr w:type="gramStart"/>
      <w:r w:rsidR="001D18E8" w:rsidRPr="004F1D03">
        <w:t>,</w:t>
      </w:r>
      <w:proofErr w:type="gramEnd"/>
      <w:r w:rsidR="001D18E8" w:rsidRPr="004F1D03">
        <w:t xml:space="preserve"> </w:t>
      </w:r>
      <w:r w:rsidRPr="004F1D03">
        <w:t xml:space="preserve">then the explosive is assigned to Division 1.1.  Canada further proposes to add the 6(c) acceptance criteria found in section 16.6.1.4.4 (a) and (b) of the </w:t>
      </w:r>
      <w:r w:rsidR="0020484A">
        <w:t>MTC</w:t>
      </w:r>
      <w:r w:rsidRPr="004F1D03">
        <w:t xml:space="preserve"> for Division 1.3 to the 6(d) test to determine if tested items </w:t>
      </w:r>
      <w:proofErr w:type="gramStart"/>
      <w:r w:rsidRPr="004F1D03">
        <w:t>should be assigned</w:t>
      </w:r>
      <w:proofErr w:type="gramEnd"/>
      <w:r w:rsidRPr="004F1D03">
        <w:t xml:space="preserve"> to Division 1.3.</w:t>
      </w:r>
    </w:p>
    <w:p w14:paraId="19051FC0" w14:textId="6718ACA2" w:rsidR="00573E7F" w:rsidRPr="00573E7F" w:rsidRDefault="00573E7F" w:rsidP="00472F34">
      <w:pPr>
        <w:pStyle w:val="SingleTxtG"/>
        <w:spacing w:after="240"/>
        <w:ind w:left="1701" w:right="39"/>
      </w:pPr>
      <w:r w:rsidRPr="00573E7F">
        <w:t xml:space="preserve">While there was general sympathy for the problem expressed by Canada, there was little </w:t>
      </w:r>
      <w:r w:rsidR="0048195B">
        <w:t>support</w:t>
      </w:r>
      <w:r w:rsidR="0048195B" w:rsidRPr="00573E7F">
        <w:t xml:space="preserve"> </w:t>
      </w:r>
      <w:r w:rsidRPr="00573E7F">
        <w:t xml:space="preserve">for the proposed solution.  Many in the EWG preferred to have a look at acceptance criteria for the 6(a) and 6(b) tests to determine if there was some gap in them causing the problem expressed by Canada.  </w:t>
      </w:r>
    </w:p>
    <w:p w14:paraId="06B142A2" w14:textId="1B0D5936" w:rsidR="00BA6AB8" w:rsidRPr="00573E7F" w:rsidRDefault="00BA6AB8" w:rsidP="00BA6AB8">
      <w:pPr>
        <w:pStyle w:val="SingleTxtG"/>
        <w:spacing w:after="240"/>
        <w:ind w:left="1701" w:right="39"/>
      </w:pPr>
      <w:r w:rsidRPr="00573E7F">
        <w:rPr>
          <w:b/>
          <w:u w:val="single"/>
        </w:rPr>
        <w:t>Conclusion:</w:t>
      </w:r>
      <w:r w:rsidRPr="00573E7F">
        <w:t xml:space="preserve">  </w:t>
      </w:r>
      <w:r w:rsidR="0017788D" w:rsidRPr="00573E7F">
        <w:t xml:space="preserve">No conclusion </w:t>
      </w:r>
      <w:proofErr w:type="gramStart"/>
      <w:r w:rsidR="0017788D" w:rsidRPr="00573E7F">
        <w:t>was reached</w:t>
      </w:r>
      <w:proofErr w:type="gramEnd"/>
      <w:r w:rsidR="0017788D" w:rsidRPr="00573E7F">
        <w:t xml:space="preserve"> by the EWG.  Canada may consider some revision to acceptance criteria of </w:t>
      </w:r>
      <w:proofErr w:type="gramStart"/>
      <w:r w:rsidR="0017788D" w:rsidRPr="00573E7F">
        <w:t>6(</w:t>
      </w:r>
      <w:proofErr w:type="gramEnd"/>
      <w:r w:rsidR="0017788D" w:rsidRPr="00573E7F">
        <w:t>a) and 6(b) to address the issue and return with a new proposal.</w:t>
      </w:r>
    </w:p>
    <w:p w14:paraId="5956021D" w14:textId="77777777" w:rsidR="00944445" w:rsidRPr="00950D47" w:rsidRDefault="00944445" w:rsidP="00764793">
      <w:pPr>
        <w:pStyle w:val="HChG"/>
        <w:ind w:left="1138" w:right="39" w:firstLine="0"/>
      </w:pPr>
      <w:r w:rsidRPr="00A75CF8">
        <w:t xml:space="preserve">Agenda Item 2(c) – </w:t>
      </w:r>
      <w:r w:rsidR="00D12966" w:rsidRPr="00A75CF8">
        <w:t>Review of tests in parts I and II of the Manual of Tests and Criteria</w:t>
      </w:r>
      <w:r>
        <w:t xml:space="preserve"> </w:t>
      </w:r>
    </w:p>
    <w:p w14:paraId="539BF464" w14:textId="00E150A8" w:rsidR="00BA6AB8" w:rsidRPr="004F1D03" w:rsidRDefault="00BA6AB8" w:rsidP="00BA6AB8">
      <w:pPr>
        <w:pStyle w:val="SingleTxtG"/>
        <w:keepNext/>
        <w:numPr>
          <w:ilvl w:val="0"/>
          <w:numId w:val="4"/>
        </w:numPr>
        <w:spacing w:after="240"/>
        <w:ind w:right="43"/>
      </w:pPr>
      <w:bookmarkStart w:id="4" w:name="doc41"/>
      <w:bookmarkEnd w:id="4"/>
      <w:r w:rsidRPr="004F1D03">
        <w:rPr>
          <w:b/>
          <w:u w:val="single"/>
        </w:rPr>
        <w:t>Subject:</w:t>
      </w:r>
      <w:r w:rsidRPr="004F1D03">
        <w:t xml:space="preserve">  </w:t>
      </w:r>
      <w:r w:rsidR="00C40C26" w:rsidRPr="004F1D03">
        <w:t>Use of Minimum Burning Pressure test as a replacement for the 8(c) Koenen Test and 8(d) Vented Pipe Test</w:t>
      </w:r>
    </w:p>
    <w:p w14:paraId="20FB82B6" w14:textId="2EB654DE" w:rsidR="00BA6AB8" w:rsidRPr="004F1D03" w:rsidRDefault="00BA6AB8" w:rsidP="00A75CF8">
      <w:pPr>
        <w:pStyle w:val="SingleTxtG"/>
        <w:spacing w:after="240"/>
        <w:ind w:left="3700" w:right="39" w:hanging="2001"/>
        <w:jc w:val="left"/>
        <w:rPr>
          <w:i/>
          <w:iCs/>
          <w:lang w:val="en-US"/>
        </w:rPr>
      </w:pPr>
      <w:r w:rsidRPr="004F1D03">
        <w:rPr>
          <w:i/>
        </w:rPr>
        <w:t>Documents:</w:t>
      </w:r>
      <w:r w:rsidRPr="004F1D03">
        <w:rPr>
          <w:i/>
        </w:rPr>
        <w:tab/>
      </w:r>
      <w:r w:rsidR="00C40C26" w:rsidRPr="0056146F">
        <w:rPr>
          <w:i/>
          <w:iCs/>
          <w:lang w:val="en-US"/>
        </w:rPr>
        <w:t>ST/SG/AC.10/C.3/2015/41</w:t>
      </w:r>
      <w:r w:rsidR="00C40C26" w:rsidRPr="004F1D03">
        <w:rPr>
          <w:i/>
          <w:iCs/>
          <w:lang w:val="en-US"/>
        </w:rPr>
        <w:t xml:space="preserve"> (Canada)</w:t>
      </w:r>
    </w:p>
    <w:p w14:paraId="6BD2468C" w14:textId="49499E07" w:rsidR="00BA6AB8" w:rsidRPr="004F1D03" w:rsidRDefault="00BA6AB8" w:rsidP="00BA6AB8">
      <w:pPr>
        <w:pStyle w:val="SingleTxtG"/>
        <w:spacing w:after="240"/>
        <w:ind w:left="3700" w:right="39" w:hanging="2001"/>
        <w:jc w:val="left"/>
        <w:rPr>
          <w:i/>
          <w:iCs/>
          <w:lang w:val="en-US"/>
        </w:rPr>
      </w:pPr>
      <w:r w:rsidRPr="004F1D03">
        <w:rPr>
          <w:i/>
        </w:rPr>
        <w:t xml:space="preserve">Informal documents: </w:t>
      </w:r>
      <w:r w:rsidRPr="004F1D03">
        <w:rPr>
          <w:i/>
        </w:rPr>
        <w:tab/>
      </w:r>
      <w:r w:rsidR="00561F2C" w:rsidRPr="0056146F">
        <w:rPr>
          <w:i/>
        </w:rPr>
        <w:t>UN/SCETDG/48/INF.22</w:t>
      </w:r>
      <w:r w:rsidR="00561F2C" w:rsidRPr="00561F2C">
        <w:rPr>
          <w:i/>
        </w:rPr>
        <w:t xml:space="preserve"> (Spain)</w:t>
      </w:r>
    </w:p>
    <w:p w14:paraId="1485F51B" w14:textId="1B9B0F9E" w:rsidR="00DA0AE3" w:rsidRDefault="00DA0AE3" w:rsidP="00DA0AE3">
      <w:pPr>
        <w:pStyle w:val="SingleTxtG"/>
        <w:spacing w:after="240"/>
        <w:ind w:left="1699" w:right="39"/>
      </w:pPr>
      <w:r w:rsidRPr="004F1D03">
        <w:rPr>
          <w:b/>
          <w:u w:val="single"/>
        </w:rPr>
        <w:t>Discussion:</w:t>
      </w:r>
      <w:r w:rsidRPr="004F1D03">
        <w:t xml:space="preserve">  </w:t>
      </w:r>
      <w:r w:rsidR="000423C6" w:rsidRPr="004F1D03">
        <w:t>Citing dissatisfaction with the current series 8 tests, Canada states that a repeatable, small-scale test that could assess the hazards posed by exposure of ANEs to fire is highly desirable.  Canada also believes that the “ … attractiveness of the MBP test within Series 8 is based on the fact that, ANEs having a high MBP are harder to ignite, support combustion less readily and show a lower propensity for deflagration-to-detonation behaviour than ANEs having a low MBP. On a more pragmatic basis, the test differentiates between those materials that have historically been considered safe to transport in bulk and those that have not.”  In this document, Canada proposes to amend Test Series 8 in order to replace the current Tests 8(c) (Section 18.6.1 Koenen Test) and 8(d) (Section 18.7.1 Vented Pipe Test and Section 18.7.2 Modified Vented Pipe Test) with the CERL MBP Test described in the annex to the paper. They further propose that inclusion in the UN 3375 and Division 5.1 be restricted to those products having a MBP above 5.6 MPa (800 psig).</w:t>
      </w:r>
    </w:p>
    <w:p w14:paraId="15C2E68A" w14:textId="21546CE6" w:rsidR="00561F2C" w:rsidRDefault="00561F2C" w:rsidP="00DA0AE3">
      <w:pPr>
        <w:pStyle w:val="SingleTxtG"/>
        <w:spacing w:after="240"/>
        <w:ind w:left="1699" w:right="39"/>
      </w:pPr>
      <w:r>
        <w:t xml:space="preserve">In </w:t>
      </w:r>
      <w:r w:rsidR="009A604D">
        <w:t>48/</w:t>
      </w:r>
      <w:r>
        <w:t>INF.22, Spain opposes acceptance of the MBP as either a replacement for, or alternative to, the 8(c) and/or the 8(d) test.  Spain claims that no correlation between the MBP and the 8(c) and 8(d) tests has been established, no comparative testing has been reported, and that the MBP may mischaracterize the hazards associated with transporting ANEs as Division 5.1 (UN</w:t>
      </w:r>
      <w:r w:rsidR="004B454B">
        <w:t xml:space="preserve"> </w:t>
      </w:r>
      <w:r>
        <w:t xml:space="preserve">3375) dangerous goods.  Further, Spain provides a report that </w:t>
      </w:r>
      <w:r w:rsidR="006E3A82" w:rsidRPr="006E3A82">
        <w:t xml:space="preserve">shows a clear relationship between modified vented pipe test and Koenen test, however no relationships between MBPT and Koenen </w:t>
      </w:r>
      <w:proofErr w:type="gramStart"/>
      <w:r w:rsidR="006E3A82" w:rsidRPr="006E3A82">
        <w:t>tests,</w:t>
      </w:r>
      <w:proofErr w:type="gramEnd"/>
      <w:r w:rsidR="006E3A82" w:rsidRPr="006E3A82">
        <w:t xml:space="preserve"> </w:t>
      </w:r>
      <w:r w:rsidR="008D74B7">
        <w:t>or between the</w:t>
      </w:r>
      <w:r w:rsidR="008D74B7" w:rsidRPr="006E3A82">
        <w:t xml:space="preserve"> </w:t>
      </w:r>
      <w:r w:rsidR="006E3A82" w:rsidRPr="006E3A82">
        <w:t>MBPT and MVPT were found.</w:t>
      </w:r>
    </w:p>
    <w:p w14:paraId="6E2CAF95" w14:textId="64457D63" w:rsidR="00790CB7" w:rsidRDefault="00790CB7" w:rsidP="00DA0AE3">
      <w:pPr>
        <w:pStyle w:val="SingleTxtG"/>
        <w:spacing w:after="240"/>
        <w:ind w:left="1699" w:right="39"/>
      </w:pPr>
      <w:r>
        <w:t>France is of the opinion that the MBP is a valuable test as it can fill a gap for better assessment of ANEs.</w:t>
      </w:r>
    </w:p>
    <w:p w14:paraId="4291F90D" w14:textId="334A417F" w:rsidR="0003447E" w:rsidRDefault="0003447E" w:rsidP="00DA0AE3">
      <w:pPr>
        <w:pStyle w:val="SingleTxtG"/>
        <w:spacing w:after="240"/>
        <w:ind w:left="1699" w:right="39"/>
      </w:pPr>
      <w:r>
        <w:t xml:space="preserve">Some members of the working group expressed concern over correlation between the MBP test and the present 8(c) and 8(d) tests while others felt that correlation wasn’t the issue, instead preferring to be assured that any and all of the tests examine appropriate </w:t>
      </w:r>
      <w:r w:rsidR="00372440">
        <w:t>effects</w:t>
      </w:r>
      <w:r>
        <w:t xml:space="preserve"> and give reliable results.</w:t>
      </w:r>
      <w:r w:rsidR="00CB0748">
        <w:t xml:space="preserve">  As noted at the last session, the working group again acknowledged that </w:t>
      </w:r>
      <w:r w:rsidR="00F217F9">
        <w:t>the 8(c) test</w:t>
      </w:r>
      <w:r w:rsidR="00CB0748">
        <w:t xml:space="preserve"> could give both false positives and false negatives, but the general feeling was that the possibility </w:t>
      </w:r>
      <w:r w:rsidR="00CB0748">
        <w:lastRenderedPageBreak/>
        <w:t>of false negatives was the more important issue.</w:t>
      </w:r>
      <w:r w:rsidR="00134142">
        <w:t xml:space="preserve">  The working group still </w:t>
      </w:r>
      <w:proofErr w:type="spellStart"/>
      <w:r w:rsidR="00134142">
        <w:t>favors</w:t>
      </w:r>
      <w:proofErr w:type="spellEnd"/>
      <w:r w:rsidR="00134142">
        <w:t xml:space="preserve"> refinement of the current tests or development of new tests </w:t>
      </w:r>
      <w:proofErr w:type="gramStart"/>
      <w:r w:rsidR="00134142">
        <w:t>to more reliably determine</w:t>
      </w:r>
      <w:proofErr w:type="gramEnd"/>
      <w:r w:rsidR="00134142">
        <w:t xml:space="preserve"> the classification of ANEs and to judge their suitability for transportation in tanks.</w:t>
      </w:r>
      <w:r w:rsidR="00304701">
        <w:t xml:space="preserve">  Some felt that the MBP might be a possible solution, but there was no clear consensus on this.</w:t>
      </w:r>
      <w:r w:rsidR="008D74B7" w:rsidRPr="008D74B7">
        <w:t xml:space="preserve"> </w:t>
      </w:r>
      <w:r w:rsidR="008D74B7">
        <w:t xml:space="preserve">After a lengthy, complex discussion, the EWG could not agree on acceptance of the proposal in 2015/41.  Nevertheless, several members felt that the MBP test could be useful as a possible </w:t>
      </w:r>
      <w:r w:rsidR="00735AB2">
        <w:t xml:space="preserve">additional or </w:t>
      </w:r>
      <w:r w:rsidR="008D74B7">
        <w:t>alternative</w:t>
      </w:r>
      <w:r w:rsidR="00735AB2">
        <w:t xml:space="preserve"> test</w:t>
      </w:r>
      <w:r w:rsidR="008D74B7">
        <w:t>.</w:t>
      </w:r>
    </w:p>
    <w:p w14:paraId="4AA1130B" w14:textId="77777777" w:rsidR="008D74B7" w:rsidRPr="00561F2C" w:rsidRDefault="008D74B7" w:rsidP="00DA0AE3">
      <w:pPr>
        <w:pStyle w:val="SingleTxtG"/>
        <w:spacing w:after="240"/>
        <w:ind w:left="1699" w:right="39"/>
      </w:pPr>
    </w:p>
    <w:p w14:paraId="7218C65A" w14:textId="4875997B" w:rsidR="00DA0AE3" w:rsidRPr="004F1D03" w:rsidRDefault="00DA0AE3" w:rsidP="00DA0AE3">
      <w:pPr>
        <w:pStyle w:val="SingleTxtG"/>
        <w:spacing w:after="240"/>
        <w:ind w:left="1699" w:right="39"/>
      </w:pPr>
      <w:r w:rsidRPr="004F1D03">
        <w:rPr>
          <w:b/>
          <w:u w:val="single"/>
        </w:rPr>
        <w:t>Conclusion:</w:t>
      </w:r>
      <w:r w:rsidRPr="004F1D03">
        <w:t xml:space="preserve">  </w:t>
      </w:r>
      <w:r w:rsidR="0003447E">
        <w:t xml:space="preserve"> Canada </w:t>
      </w:r>
      <w:r w:rsidR="0084417C">
        <w:t>plans to</w:t>
      </w:r>
      <w:r w:rsidR="0003447E">
        <w:t xml:space="preserve"> establish a</w:t>
      </w:r>
      <w:r w:rsidR="00FD6028">
        <w:t>n</w:t>
      </w:r>
      <w:r w:rsidR="0003447E">
        <w:t xml:space="preserve"> </w:t>
      </w:r>
      <w:r w:rsidR="008D74B7">
        <w:t xml:space="preserve">informal correspondence </w:t>
      </w:r>
      <w:r w:rsidR="0003447E">
        <w:t xml:space="preserve">group to </w:t>
      </w:r>
      <w:r w:rsidR="00932509">
        <w:t>amend</w:t>
      </w:r>
      <w:r w:rsidR="0003447E">
        <w:t xml:space="preserve"> the current proposal.  EWG members should expect an invitation to participate in this </w:t>
      </w:r>
      <w:r w:rsidR="008D74B7">
        <w:t xml:space="preserve">informal correspondence </w:t>
      </w:r>
      <w:r w:rsidR="0003447E">
        <w:t>group sometime in January</w:t>
      </w:r>
      <w:r w:rsidR="00932509">
        <w:t>.</w:t>
      </w:r>
    </w:p>
    <w:p w14:paraId="25E07B20" w14:textId="77777777" w:rsidR="007D712E" w:rsidRPr="00952B42" w:rsidRDefault="007D712E" w:rsidP="00764793">
      <w:pPr>
        <w:pStyle w:val="HChG"/>
        <w:ind w:left="1138" w:right="39" w:firstLine="0"/>
      </w:pPr>
      <w:r w:rsidRPr="00952B42">
        <w:t xml:space="preserve">Agenda Item 2(d) – </w:t>
      </w:r>
      <w:r w:rsidR="006E29C9" w:rsidRPr="00952B42">
        <w:t>Review of packing instructions for explosives</w:t>
      </w:r>
      <w:r w:rsidRPr="00952B42">
        <w:t xml:space="preserve"> </w:t>
      </w:r>
    </w:p>
    <w:p w14:paraId="2FE035F8" w14:textId="77777777" w:rsidR="00BA6AB8" w:rsidRPr="00952B42" w:rsidRDefault="00952B42" w:rsidP="00BA6AB8">
      <w:pPr>
        <w:pStyle w:val="SingleTxtG"/>
        <w:keepNext/>
        <w:numPr>
          <w:ilvl w:val="0"/>
          <w:numId w:val="4"/>
        </w:numPr>
        <w:spacing w:after="240"/>
        <w:ind w:right="43"/>
      </w:pPr>
      <w:r w:rsidRPr="00952B42">
        <w:t>No documents were submitted</w:t>
      </w:r>
    </w:p>
    <w:p w14:paraId="7B4D5765" w14:textId="77777777" w:rsidR="001A6CE6" w:rsidRPr="00950D47" w:rsidRDefault="001A6CE6" w:rsidP="001A6CE6">
      <w:pPr>
        <w:pStyle w:val="HChG"/>
        <w:ind w:left="1138" w:right="39" w:firstLine="0"/>
      </w:pPr>
      <w:bookmarkStart w:id="5" w:name="inf19"/>
      <w:bookmarkEnd w:id="5"/>
      <w:r w:rsidRPr="001A6CE6">
        <w:t>Agenda Item 2(f) – Classification of fireworks</w:t>
      </w:r>
      <w:r>
        <w:t xml:space="preserve"> </w:t>
      </w:r>
    </w:p>
    <w:p w14:paraId="611EBDAB" w14:textId="77777777" w:rsidR="00952B42" w:rsidRPr="00952B42" w:rsidRDefault="00952B42" w:rsidP="00952B42">
      <w:pPr>
        <w:pStyle w:val="SingleTxtG"/>
        <w:keepNext/>
        <w:numPr>
          <w:ilvl w:val="0"/>
          <w:numId w:val="4"/>
        </w:numPr>
        <w:spacing w:after="240"/>
        <w:ind w:right="43"/>
      </w:pPr>
      <w:r w:rsidRPr="00952B42">
        <w:t>No documents were submitted</w:t>
      </w:r>
    </w:p>
    <w:p w14:paraId="735F2C40" w14:textId="77777777" w:rsidR="001A6CE6" w:rsidRPr="00950D47" w:rsidRDefault="001A6CE6" w:rsidP="001A6CE6">
      <w:pPr>
        <w:pStyle w:val="HChG"/>
        <w:ind w:left="1138" w:right="39" w:firstLine="0"/>
      </w:pPr>
      <w:r w:rsidRPr="001A6CE6">
        <w:t>Agenda Item 2(g) – Classification of articles under UN 0349</w:t>
      </w:r>
      <w:r>
        <w:t xml:space="preserve"> </w:t>
      </w:r>
    </w:p>
    <w:p w14:paraId="199CD11F" w14:textId="61F164CE" w:rsidR="003448B0" w:rsidRPr="004F1D03" w:rsidRDefault="003448B0" w:rsidP="003448B0">
      <w:pPr>
        <w:pStyle w:val="SingleTxtG"/>
        <w:keepNext/>
        <w:numPr>
          <w:ilvl w:val="0"/>
          <w:numId w:val="4"/>
        </w:numPr>
        <w:spacing w:after="240"/>
        <w:ind w:right="43"/>
      </w:pPr>
      <w:r w:rsidRPr="004F1D03">
        <w:t xml:space="preserve">No documents were submitted; however, see discussion of </w:t>
      </w:r>
      <w:r w:rsidRPr="004F1D03">
        <w:rPr>
          <w:i/>
          <w:iCs/>
          <w:lang w:val="en-US"/>
        </w:rPr>
        <w:t>ST/SG/AC.10/C.3/2015/47 under item 2(</w:t>
      </w:r>
      <w:proofErr w:type="spellStart"/>
      <w:r w:rsidRPr="004F1D03">
        <w:rPr>
          <w:i/>
          <w:iCs/>
          <w:lang w:val="en-US"/>
        </w:rPr>
        <w:t>i</w:t>
      </w:r>
      <w:proofErr w:type="spellEnd"/>
      <w:r w:rsidRPr="004F1D03">
        <w:rPr>
          <w:i/>
          <w:iCs/>
          <w:lang w:val="en-US"/>
        </w:rPr>
        <w:t>)</w:t>
      </w:r>
    </w:p>
    <w:p w14:paraId="5003FBA7" w14:textId="77777777" w:rsidR="001A6CE6" w:rsidRPr="00950D47" w:rsidRDefault="001A6CE6" w:rsidP="001A6CE6">
      <w:pPr>
        <w:pStyle w:val="HChG"/>
        <w:ind w:left="1138" w:right="39" w:firstLine="0"/>
      </w:pPr>
      <w:r w:rsidRPr="001A6CE6">
        <w:t>Agenda Item 2(h) – Review of Chapter 2.1 of the GHS</w:t>
      </w:r>
      <w:r>
        <w:t xml:space="preserve"> </w:t>
      </w:r>
    </w:p>
    <w:p w14:paraId="43DA12CE" w14:textId="77777777" w:rsidR="001A6CE6" w:rsidRPr="004F1D03" w:rsidRDefault="001A6CE6" w:rsidP="001A6CE6">
      <w:pPr>
        <w:pStyle w:val="SingleTxtG"/>
        <w:keepNext/>
        <w:numPr>
          <w:ilvl w:val="0"/>
          <w:numId w:val="4"/>
        </w:numPr>
        <w:spacing w:after="240"/>
        <w:ind w:right="43"/>
      </w:pPr>
      <w:bookmarkStart w:id="6" w:name="GHSreview"/>
      <w:bookmarkEnd w:id="6"/>
      <w:r w:rsidRPr="004F1D03">
        <w:rPr>
          <w:b/>
          <w:u w:val="single"/>
        </w:rPr>
        <w:t>Subject:</w:t>
      </w:r>
      <w:r w:rsidRPr="004F1D03">
        <w:t xml:space="preserve">  </w:t>
      </w:r>
      <w:r w:rsidR="0042616B" w:rsidRPr="004F1D03">
        <w:t>Review of Chapter 2.1 of the GHS</w:t>
      </w:r>
    </w:p>
    <w:p w14:paraId="20103A36" w14:textId="65B9FE2E" w:rsidR="001A6CE6" w:rsidRPr="004F1D03" w:rsidRDefault="001A6CE6" w:rsidP="00435F14">
      <w:pPr>
        <w:pStyle w:val="SingleTxtG"/>
        <w:spacing w:after="240"/>
        <w:ind w:left="3700" w:right="39" w:hanging="2001"/>
        <w:jc w:val="left"/>
        <w:rPr>
          <w:i/>
          <w:iCs/>
          <w:lang w:val="en-US"/>
        </w:rPr>
      </w:pPr>
      <w:r w:rsidRPr="004F1D03">
        <w:rPr>
          <w:i/>
        </w:rPr>
        <w:t>Documents:</w:t>
      </w:r>
      <w:r w:rsidRPr="004F1D03">
        <w:rPr>
          <w:i/>
        </w:rPr>
        <w:tab/>
      </w:r>
      <w:r w:rsidR="00435F14" w:rsidRPr="003052AE">
        <w:rPr>
          <w:i/>
          <w:iCs/>
          <w:lang w:val="en-US"/>
        </w:rPr>
        <w:t>ST/SG/AC.10/C.3/94</w:t>
      </w:r>
      <w:r w:rsidR="00435F14" w:rsidRPr="004F1D03">
        <w:rPr>
          <w:i/>
          <w:iCs/>
          <w:lang w:val="en-US"/>
        </w:rPr>
        <w:t>, paras 21-22 and annex 1</w:t>
      </w:r>
      <w:r w:rsidR="00435F14" w:rsidRPr="004F1D03">
        <w:rPr>
          <w:i/>
          <w:iCs/>
          <w:lang w:val="en-US"/>
        </w:rPr>
        <w:br/>
      </w:r>
      <w:r w:rsidR="00435F14" w:rsidRPr="003052AE">
        <w:rPr>
          <w:i/>
          <w:iCs/>
          <w:lang w:val="en-US"/>
        </w:rPr>
        <w:t>ST/SG/AC.10/C.4/58</w:t>
      </w:r>
      <w:r w:rsidR="00435F14" w:rsidRPr="004F1D03">
        <w:rPr>
          <w:i/>
          <w:iCs/>
          <w:lang w:val="en-US"/>
        </w:rPr>
        <w:t>, paras 8-10</w:t>
      </w:r>
    </w:p>
    <w:p w14:paraId="2995E723" w14:textId="1B915AF5" w:rsidR="001A6CE6" w:rsidRPr="004F1D03" w:rsidRDefault="001A6CE6" w:rsidP="004354D4">
      <w:pPr>
        <w:pStyle w:val="SingleTxtG"/>
        <w:spacing w:after="240"/>
        <w:ind w:left="3700" w:right="39" w:hanging="2001"/>
        <w:rPr>
          <w:i/>
          <w:iCs/>
          <w:lang w:val="en-US"/>
        </w:rPr>
      </w:pPr>
      <w:r w:rsidRPr="004F1D03">
        <w:rPr>
          <w:i/>
        </w:rPr>
        <w:t xml:space="preserve">Informal documents: </w:t>
      </w:r>
      <w:r w:rsidRPr="004F1D03">
        <w:rPr>
          <w:i/>
        </w:rPr>
        <w:tab/>
      </w:r>
      <w:r w:rsidR="004354D4" w:rsidRPr="004354D4">
        <w:rPr>
          <w:i/>
        </w:rPr>
        <w:t>UN/SCETDG/48/INF.32</w:t>
      </w:r>
      <w:r w:rsidR="00512303">
        <w:rPr>
          <w:i/>
        </w:rPr>
        <w:t xml:space="preserve"> (</w:t>
      </w:r>
      <w:r w:rsidR="004354D4" w:rsidRPr="004354D4">
        <w:rPr>
          <w:i/>
        </w:rPr>
        <w:t>UN/SCEGHS/30/INF.9</w:t>
      </w:r>
      <w:r w:rsidR="00512303">
        <w:rPr>
          <w:i/>
        </w:rPr>
        <w:t>)</w:t>
      </w:r>
      <w:r w:rsidR="0020484A">
        <w:rPr>
          <w:i/>
        </w:rPr>
        <w:t xml:space="preserve"> (Sweden)</w:t>
      </w:r>
    </w:p>
    <w:p w14:paraId="31DB5D59" w14:textId="628DE251" w:rsidR="004354D4" w:rsidRPr="004354D4" w:rsidRDefault="00435F14" w:rsidP="004354D4">
      <w:pPr>
        <w:pStyle w:val="SingleTxtG"/>
        <w:spacing w:after="240"/>
        <w:ind w:left="1699" w:right="39"/>
      </w:pPr>
      <w:r w:rsidRPr="004F1D03">
        <w:rPr>
          <w:b/>
          <w:u w:val="single"/>
        </w:rPr>
        <w:t>Discussion:</w:t>
      </w:r>
      <w:r w:rsidRPr="004F1D03">
        <w:t xml:space="preserve">  </w:t>
      </w:r>
      <w:r w:rsidR="004354D4">
        <w:t>48/INF.32 r</w:t>
      </w:r>
      <w:r w:rsidR="004354D4" w:rsidRPr="004354D4">
        <w:t xml:space="preserve">eports on the status of work of </w:t>
      </w:r>
      <w:r w:rsidR="004354D4">
        <w:t>the</w:t>
      </w:r>
      <w:r w:rsidR="004354D4" w:rsidRPr="004354D4">
        <w:t xml:space="preserve"> informal correspondence group (ICG) that is conducting a review of GHS Chapter 2.1 (explosives).  The </w:t>
      </w:r>
      <w:proofErr w:type="gramStart"/>
      <w:r w:rsidR="00A55437">
        <w:t>leader of the ICG</w:t>
      </w:r>
      <w:r w:rsidR="00A55437" w:rsidRPr="004354D4">
        <w:t xml:space="preserve"> </w:t>
      </w:r>
      <w:r w:rsidR="004354D4" w:rsidRPr="004354D4">
        <w:t xml:space="preserve">reports his hope that the work can be completed during the current biennium and </w:t>
      </w:r>
      <w:r w:rsidR="00515F74" w:rsidRPr="004354D4">
        <w:t>lis</w:t>
      </w:r>
      <w:r w:rsidR="00515F74">
        <w:t>t</w:t>
      </w:r>
      <w:proofErr w:type="gramEnd"/>
      <w:r w:rsidR="004354D4" w:rsidRPr="004354D4">
        <w:t xml:space="preserve"> the following fundamentals within which the ICG hope to complete this work:</w:t>
      </w:r>
    </w:p>
    <w:p w14:paraId="52346350" w14:textId="77777777" w:rsidR="004354D4" w:rsidRPr="004354D4" w:rsidRDefault="004354D4" w:rsidP="004354D4">
      <w:pPr>
        <w:pStyle w:val="SingleTxtG"/>
        <w:spacing w:after="0"/>
        <w:ind w:left="1699" w:right="43"/>
      </w:pPr>
      <w:r w:rsidRPr="004354D4">
        <w:t>•</w:t>
      </w:r>
      <w:r w:rsidRPr="004354D4">
        <w:tab/>
        <w:t>No classification of new substances, mixtures or articles as explosives</w:t>
      </w:r>
    </w:p>
    <w:p w14:paraId="3ED2C85B" w14:textId="77777777" w:rsidR="004354D4" w:rsidRPr="004354D4" w:rsidRDefault="004354D4" w:rsidP="004354D4">
      <w:pPr>
        <w:pStyle w:val="SingleTxtG"/>
        <w:spacing w:after="0"/>
        <w:ind w:left="1699" w:right="43"/>
      </w:pPr>
      <w:r w:rsidRPr="004354D4">
        <w:t>•</w:t>
      </w:r>
      <w:r w:rsidRPr="004354D4">
        <w:tab/>
        <w:t>No new classification procedures or new mandatory tests</w:t>
      </w:r>
    </w:p>
    <w:p w14:paraId="375D3229" w14:textId="77777777" w:rsidR="004354D4" w:rsidRPr="004354D4" w:rsidRDefault="004354D4" w:rsidP="004354D4">
      <w:pPr>
        <w:pStyle w:val="SingleTxtG"/>
        <w:spacing w:after="0"/>
        <w:ind w:left="1699" w:right="43"/>
      </w:pPr>
      <w:r w:rsidRPr="004354D4">
        <w:t>•</w:t>
      </w:r>
      <w:r w:rsidRPr="004354D4">
        <w:tab/>
        <w:t>Assigned GHS-labelling elements for all explosives</w:t>
      </w:r>
    </w:p>
    <w:p w14:paraId="21332543" w14:textId="1B6B4DE5" w:rsidR="00435F14" w:rsidRPr="004F1D03" w:rsidRDefault="004354D4" w:rsidP="004354D4">
      <w:pPr>
        <w:pStyle w:val="SingleTxtG"/>
        <w:spacing w:after="240"/>
        <w:ind w:left="1699" w:right="39"/>
      </w:pPr>
      <w:r w:rsidRPr="004354D4">
        <w:t>•</w:t>
      </w:r>
      <w:r w:rsidRPr="004354D4">
        <w:tab/>
        <w:t>Keep it a</w:t>
      </w:r>
      <w:r w:rsidR="00A55437">
        <w:t>s</w:t>
      </w:r>
      <w:r w:rsidRPr="004354D4">
        <w:t xml:space="preserve"> simple as possible</w:t>
      </w:r>
    </w:p>
    <w:p w14:paraId="2BD0A182" w14:textId="48894C45" w:rsidR="002D05B5" w:rsidRPr="00BC4349" w:rsidRDefault="002D05B5" w:rsidP="00515F74">
      <w:pPr>
        <w:pStyle w:val="SingleTxtG"/>
        <w:spacing w:after="240"/>
        <w:ind w:left="1699" w:right="39"/>
      </w:pPr>
      <w:r>
        <w:t xml:space="preserve">Comments </w:t>
      </w:r>
      <w:proofErr w:type="gramStart"/>
      <w:r>
        <w:t>have been received and reviewed by</w:t>
      </w:r>
      <w:r w:rsidR="00BC4349">
        <w:t xml:space="preserve"> the ICG leader</w:t>
      </w:r>
      <w:proofErr w:type="gramEnd"/>
      <w:r w:rsidR="00BC4349">
        <w:t xml:space="preserve">, </w:t>
      </w:r>
      <w:r>
        <w:t>a</w:t>
      </w:r>
      <w:r w:rsidR="00FD4B95">
        <w:t>n updated</w:t>
      </w:r>
      <w:r>
        <w:t xml:space="preserve"> proposal has been circulated to ICG member</w:t>
      </w:r>
      <w:r w:rsidR="00960F16">
        <w:t>s</w:t>
      </w:r>
      <w:r>
        <w:t xml:space="preserve"> and comments are pending.</w:t>
      </w:r>
    </w:p>
    <w:p w14:paraId="42293A81" w14:textId="428DB92F" w:rsidR="00435F14" w:rsidRPr="004F1D03" w:rsidRDefault="00435F14" w:rsidP="00515F74">
      <w:pPr>
        <w:pStyle w:val="SingleTxtG"/>
        <w:spacing w:after="240"/>
        <w:ind w:left="1699" w:right="39"/>
      </w:pPr>
      <w:r w:rsidRPr="004F1D03">
        <w:rPr>
          <w:b/>
          <w:u w:val="single"/>
        </w:rPr>
        <w:t>Conclusion:</w:t>
      </w:r>
      <w:r w:rsidRPr="004F1D03">
        <w:t xml:space="preserve">  </w:t>
      </w:r>
      <w:r w:rsidR="00515F74" w:rsidRPr="00515F74">
        <w:tab/>
        <w:t xml:space="preserve">There was wide support within the EWG for the </w:t>
      </w:r>
      <w:r w:rsidR="001D18E8" w:rsidRPr="00515F74">
        <w:t>four</w:t>
      </w:r>
      <w:r w:rsidR="00515F74" w:rsidRPr="00515F74">
        <w:t xml:space="preserve"> basic principles identified in this report</w:t>
      </w:r>
      <w:r w:rsidR="009A600E">
        <w:t xml:space="preserve"> (and listed above)</w:t>
      </w:r>
      <w:r w:rsidR="00515F74" w:rsidRPr="00515F74">
        <w:t>.</w:t>
      </w:r>
      <w:r w:rsidR="00515F74">
        <w:t xml:space="preserve">  </w:t>
      </w:r>
      <w:r w:rsidR="00515F74" w:rsidRPr="00515F74">
        <w:t xml:space="preserve">In regards the </w:t>
      </w:r>
      <w:r w:rsidR="00BC4349">
        <w:t>three</w:t>
      </w:r>
      <w:r w:rsidR="00515F74" w:rsidRPr="00515F74">
        <w:t xml:space="preserve"> work streams identified by the leader</w:t>
      </w:r>
      <w:r w:rsidR="00A55437">
        <w:t xml:space="preserve"> of the ICG</w:t>
      </w:r>
      <w:r w:rsidR="00515F74" w:rsidRPr="00515F74">
        <w:t xml:space="preserve">, feedback by the </w:t>
      </w:r>
      <w:r w:rsidR="00BC4349">
        <w:t>ICG</w:t>
      </w:r>
      <w:r w:rsidR="00515F74" w:rsidRPr="00515F74">
        <w:t xml:space="preserve"> is still pending (due </w:t>
      </w:r>
      <w:r w:rsidR="009A600E">
        <w:t>10 January 2016</w:t>
      </w:r>
      <w:r w:rsidR="00515F74" w:rsidRPr="00515F74">
        <w:t xml:space="preserve">).  Once </w:t>
      </w:r>
      <w:proofErr w:type="gramStart"/>
      <w:r w:rsidR="00515F74" w:rsidRPr="00515F74">
        <w:t>collected</w:t>
      </w:r>
      <w:proofErr w:type="gramEnd"/>
      <w:r w:rsidR="009A600E">
        <w:t xml:space="preserve"> and reviewed</w:t>
      </w:r>
      <w:r w:rsidR="00515F74" w:rsidRPr="00515F74">
        <w:t xml:space="preserve">, </w:t>
      </w:r>
      <w:r w:rsidR="00515F74">
        <w:lastRenderedPageBreak/>
        <w:t>the goal is to complete the work</w:t>
      </w:r>
      <w:r w:rsidR="00515F74" w:rsidRPr="00515F74">
        <w:t xml:space="preserve"> in this biennium.</w:t>
      </w:r>
      <w:r w:rsidR="00515F74">
        <w:t xml:space="preserve">  </w:t>
      </w:r>
      <w:r w:rsidR="00515F74" w:rsidRPr="00515F74">
        <w:t xml:space="preserve">The </w:t>
      </w:r>
      <w:r w:rsidR="00BC4349">
        <w:t>EWG</w:t>
      </w:r>
      <w:r w:rsidR="00515F74" w:rsidRPr="00515F74">
        <w:t xml:space="preserve"> identified some </w:t>
      </w:r>
      <w:r w:rsidR="00B1088B">
        <w:t xml:space="preserve">work </w:t>
      </w:r>
      <w:r w:rsidR="00647AF8">
        <w:t>complementary</w:t>
      </w:r>
      <w:r w:rsidR="00647AF8" w:rsidRPr="00515F74">
        <w:t xml:space="preserve"> </w:t>
      </w:r>
      <w:r w:rsidR="00B1088B">
        <w:t xml:space="preserve">to </w:t>
      </w:r>
      <w:r w:rsidR="00515F74" w:rsidRPr="00515F74">
        <w:t xml:space="preserve">the </w:t>
      </w:r>
      <w:r w:rsidR="001D18E8" w:rsidRPr="00515F74">
        <w:t>three</w:t>
      </w:r>
      <w:r w:rsidR="00515F74" w:rsidRPr="00515F74">
        <w:t xml:space="preserve"> work streams that </w:t>
      </w:r>
      <w:proofErr w:type="gramStart"/>
      <w:r w:rsidR="00515F74" w:rsidRPr="00515F74">
        <w:t xml:space="preserve">should </w:t>
      </w:r>
      <w:r w:rsidR="009A600E">
        <w:t xml:space="preserve">also </w:t>
      </w:r>
      <w:r w:rsidR="00515F74" w:rsidRPr="00515F74">
        <w:t>be addressed</w:t>
      </w:r>
      <w:proofErr w:type="gramEnd"/>
      <w:r w:rsidR="00647AF8">
        <w:t xml:space="preserve">, recognizing that the priority is to resolve the </w:t>
      </w:r>
      <w:r w:rsidR="00B1088B">
        <w:t>work streams</w:t>
      </w:r>
      <w:r w:rsidR="00515F74" w:rsidRPr="00515F74">
        <w:t xml:space="preserve">.  Intersessionally, the EWG </w:t>
      </w:r>
      <w:proofErr w:type="gramStart"/>
      <w:r w:rsidR="00515F74">
        <w:t>chairman</w:t>
      </w:r>
      <w:proofErr w:type="gramEnd"/>
      <w:r w:rsidR="00515F74">
        <w:t xml:space="preserve"> </w:t>
      </w:r>
      <w:r w:rsidR="00515F74" w:rsidRPr="00515F74">
        <w:t xml:space="preserve">will better define this </w:t>
      </w:r>
      <w:r w:rsidR="00B1088B">
        <w:t xml:space="preserve">additional </w:t>
      </w:r>
      <w:r w:rsidR="00515F74" w:rsidRPr="00515F74">
        <w:t xml:space="preserve">work and </w:t>
      </w:r>
      <w:r w:rsidR="009A600E">
        <w:t>the review</w:t>
      </w:r>
      <w:r w:rsidR="00515F74">
        <w:t xml:space="preserve"> will progress</w:t>
      </w:r>
      <w:r w:rsidR="00515F74" w:rsidRPr="00515F74">
        <w:t xml:space="preserve"> during the current, and possibly the next, biennium.</w:t>
      </w:r>
    </w:p>
    <w:p w14:paraId="61BE311F" w14:textId="77777777" w:rsidR="00AF33E9" w:rsidRPr="00950D47" w:rsidRDefault="00AF33E9" w:rsidP="00764793">
      <w:pPr>
        <w:pStyle w:val="HChG"/>
        <w:ind w:left="1138" w:right="39" w:firstLine="0"/>
      </w:pPr>
      <w:r w:rsidRPr="001A6CE6">
        <w:t>Agenda Item 2(</w:t>
      </w:r>
      <w:proofErr w:type="spellStart"/>
      <w:r w:rsidR="001A6CE6" w:rsidRPr="001A6CE6">
        <w:t>i</w:t>
      </w:r>
      <w:proofErr w:type="spellEnd"/>
      <w:r w:rsidRPr="001A6CE6">
        <w:t>) – Miscellaneous</w:t>
      </w:r>
      <w:r>
        <w:t xml:space="preserve"> </w:t>
      </w:r>
    </w:p>
    <w:p w14:paraId="586F6F51" w14:textId="1228C6C5" w:rsidR="00D16357" w:rsidRPr="004F1D03" w:rsidRDefault="00D16357" w:rsidP="00D16357">
      <w:pPr>
        <w:pStyle w:val="SingleTxtG"/>
        <w:keepNext/>
        <w:numPr>
          <w:ilvl w:val="0"/>
          <w:numId w:val="4"/>
        </w:numPr>
        <w:spacing w:after="240"/>
        <w:ind w:right="43"/>
      </w:pPr>
      <w:r w:rsidRPr="004F1D03">
        <w:rPr>
          <w:b/>
          <w:u w:val="single"/>
        </w:rPr>
        <w:t>Subject:</w:t>
      </w:r>
      <w:r w:rsidRPr="004F1D03">
        <w:t xml:space="preserve">  </w:t>
      </w:r>
      <w:r w:rsidR="00511A6C" w:rsidRPr="004F1D03">
        <w:rPr>
          <w:iCs/>
          <w:lang w:val="en-US"/>
        </w:rPr>
        <w:t>Additional entries for Special Provision 347</w:t>
      </w:r>
    </w:p>
    <w:p w14:paraId="460E5655" w14:textId="13498D4B" w:rsidR="00D16357" w:rsidRPr="004F1D03" w:rsidRDefault="00D16357" w:rsidP="00D16357">
      <w:pPr>
        <w:pStyle w:val="SingleTxtG"/>
        <w:spacing w:after="240"/>
        <w:ind w:left="3700" w:right="39" w:hanging="2001"/>
        <w:rPr>
          <w:i/>
          <w:iCs/>
          <w:lang w:val="en-US"/>
        </w:rPr>
      </w:pPr>
      <w:r w:rsidRPr="004F1D03">
        <w:rPr>
          <w:i/>
        </w:rPr>
        <w:t>Documents:</w:t>
      </w:r>
      <w:r w:rsidRPr="004F1D03">
        <w:rPr>
          <w:i/>
        </w:rPr>
        <w:tab/>
      </w:r>
      <w:bookmarkStart w:id="7" w:name="doc42"/>
      <w:bookmarkEnd w:id="7"/>
      <w:r w:rsidR="00511A6C" w:rsidRPr="003052AE">
        <w:rPr>
          <w:i/>
          <w:iCs/>
          <w:lang w:val="en-US"/>
        </w:rPr>
        <w:t>ST/SG/AC.10/C.3/2015/42</w:t>
      </w:r>
      <w:r w:rsidR="00511A6C" w:rsidRPr="004F1D03">
        <w:rPr>
          <w:i/>
          <w:iCs/>
          <w:lang w:val="en-US"/>
        </w:rPr>
        <w:t xml:space="preserve"> (Canada)</w:t>
      </w:r>
    </w:p>
    <w:p w14:paraId="2F12E7E7" w14:textId="77777777" w:rsidR="00D16357" w:rsidRPr="004F1D03" w:rsidRDefault="00D16357" w:rsidP="00D16357">
      <w:pPr>
        <w:pStyle w:val="SingleTxtG"/>
        <w:spacing w:after="240"/>
        <w:ind w:left="3700" w:right="39" w:hanging="2001"/>
        <w:jc w:val="left"/>
        <w:rPr>
          <w:i/>
          <w:iCs/>
          <w:lang w:val="en-US"/>
        </w:rPr>
      </w:pPr>
      <w:r w:rsidRPr="004F1D03">
        <w:rPr>
          <w:i/>
        </w:rPr>
        <w:t xml:space="preserve">Informal documents: </w:t>
      </w:r>
      <w:r w:rsidRPr="004F1D03">
        <w:rPr>
          <w:i/>
        </w:rPr>
        <w:tab/>
      </w:r>
      <w:r w:rsidR="00124359" w:rsidRPr="004F1D03">
        <w:rPr>
          <w:i/>
          <w:iCs/>
          <w:lang w:val="en-US"/>
        </w:rPr>
        <w:t>None</w:t>
      </w:r>
    </w:p>
    <w:p w14:paraId="71916CB0" w14:textId="718BEB5F" w:rsidR="00BA0C15" w:rsidRPr="004F1D03" w:rsidRDefault="00511A6C" w:rsidP="00BA0C15">
      <w:pPr>
        <w:spacing w:before="120" w:after="120"/>
        <w:ind w:left="1699"/>
      </w:pPr>
      <w:r w:rsidRPr="004F1D03">
        <w:rPr>
          <w:b/>
          <w:u w:val="single"/>
        </w:rPr>
        <w:t>Discussion:</w:t>
      </w:r>
      <w:r w:rsidRPr="004F1D03">
        <w:t xml:space="preserve">  </w:t>
      </w:r>
      <w:r w:rsidR="00BA0C15" w:rsidRPr="004F1D03">
        <w:t>In addition to the eight 1.4S entries to which SP</w:t>
      </w:r>
      <w:r w:rsidR="00F35321">
        <w:t xml:space="preserve"> </w:t>
      </w:r>
      <w:r w:rsidR="00BA0C15" w:rsidRPr="004F1D03">
        <w:t xml:space="preserve">347 and the UN 6(d) test currently apply, Canada proposes to expand the application of the 6(d) test to those articles and substances </w:t>
      </w:r>
      <w:proofErr w:type="gramStart"/>
      <w:r w:rsidR="00BA0C15" w:rsidRPr="004F1D03">
        <w:t>whose classification as 1.4S is normally package dependent or that are generic by applying SP</w:t>
      </w:r>
      <w:r w:rsidR="00F35321">
        <w:t xml:space="preserve"> </w:t>
      </w:r>
      <w:r w:rsidR="00BA0C15" w:rsidRPr="004F1D03">
        <w:t>347 to the following additional entries</w:t>
      </w:r>
      <w:proofErr w:type="gramEnd"/>
      <w:r w:rsidR="00BA0C15" w:rsidRPr="004F1D03">
        <w:t xml:space="preserve">:  </w:t>
      </w:r>
    </w:p>
    <w:p w14:paraId="73038210" w14:textId="77777777"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0337 – FIREWORKS</w:t>
      </w:r>
    </w:p>
    <w:p w14:paraId="68A18FD4" w14:textId="5F4782E3"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proofErr w:type="gramStart"/>
      <w:r w:rsidRPr="004F1D03">
        <w:rPr>
          <w:rFonts w:ascii="Times New Roman" w:eastAsia="Times New Roman" w:hAnsi="Times New Roman"/>
          <w:sz w:val="20"/>
          <w:szCs w:val="20"/>
        </w:rPr>
        <w:t>UN 0349 – ARTICLES, EXPLOSIVE, N.O.S.</w:t>
      </w:r>
      <w:proofErr w:type="gramEnd"/>
    </w:p>
    <w:p w14:paraId="1917A723" w14:textId="0BA7922E"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0367 – FUZES, DETONATING</w:t>
      </w:r>
    </w:p>
    <w:p w14:paraId="3B73AB81" w14:textId="369F9E71"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0376 – PRIMERS, TUBULAR</w:t>
      </w:r>
    </w:p>
    <w:p w14:paraId="5F8739C5" w14:textId="248E2394"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proofErr w:type="gramStart"/>
      <w:r w:rsidRPr="004F1D03">
        <w:rPr>
          <w:rFonts w:ascii="Times New Roman" w:eastAsia="Times New Roman" w:hAnsi="Times New Roman"/>
          <w:sz w:val="20"/>
          <w:szCs w:val="20"/>
        </w:rPr>
        <w:t>UN 0384 – COMPONENTS, EXPLOSIVE TRAIN, N.O.S.</w:t>
      </w:r>
      <w:proofErr w:type="gramEnd"/>
    </w:p>
    <w:p w14:paraId="61C02676" w14:textId="7BF7A606"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0404 – FLARES, AERIAL</w:t>
      </w:r>
    </w:p>
    <w:p w14:paraId="23906C4A" w14:textId="66A93C66"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0432 – ARTICLES, PYROTECHNIC for technical purposes</w:t>
      </w:r>
    </w:p>
    <w:p w14:paraId="76970A2D" w14:textId="77777777"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0460 – CHARGES, BURSTING, PLASTIC BONDED</w:t>
      </w:r>
    </w:p>
    <w:p w14:paraId="1B6E6280" w14:textId="77777777" w:rsidR="00BA0C15" w:rsidRPr="004F1D03" w:rsidRDefault="00BA0C15" w:rsidP="00A72F4D">
      <w:pPr>
        <w:pStyle w:val="ListParagraph"/>
        <w:numPr>
          <w:ilvl w:val="0"/>
          <w:numId w:val="6"/>
        </w:numPr>
        <w:spacing w:after="0" w:line="240" w:lineRule="auto"/>
        <w:ind w:left="2419"/>
        <w:rPr>
          <w:rFonts w:ascii="Times New Roman" w:eastAsia="Times New Roman" w:hAnsi="Times New Roman"/>
          <w:sz w:val="20"/>
          <w:szCs w:val="20"/>
        </w:rPr>
      </w:pPr>
      <w:proofErr w:type="gramStart"/>
      <w:r w:rsidRPr="004F1D03">
        <w:rPr>
          <w:rFonts w:ascii="Times New Roman" w:eastAsia="Times New Roman" w:hAnsi="Times New Roman"/>
          <w:sz w:val="20"/>
          <w:szCs w:val="20"/>
        </w:rPr>
        <w:t>UN 0481 – SUBSTANCES, EXPLOSIVE, N.O.S.</w:t>
      </w:r>
      <w:proofErr w:type="gramEnd"/>
    </w:p>
    <w:p w14:paraId="74C58F9B" w14:textId="77777777" w:rsidR="00BA0C15" w:rsidRPr="004F1D03" w:rsidRDefault="00BA0C15" w:rsidP="00A72F4D">
      <w:pPr>
        <w:pStyle w:val="ListParagraph"/>
        <w:numPr>
          <w:ilvl w:val="0"/>
          <w:numId w:val="6"/>
        </w:numPr>
        <w:spacing w:after="240" w:line="240" w:lineRule="auto"/>
        <w:ind w:left="2419"/>
        <w:rPr>
          <w:rFonts w:ascii="Times New Roman" w:eastAsia="Times New Roman" w:hAnsi="Times New Roman"/>
          <w:sz w:val="20"/>
          <w:szCs w:val="20"/>
        </w:rPr>
      </w:pPr>
      <w:r w:rsidRPr="004F1D03">
        <w:rPr>
          <w:rFonts w:ascii="Times New Roman" w:eastAsia="Times New Roman" w:hAnsi="Times New Roman"/>
          <w:sz w:val="20"/>
          <w:szCs w:val="20"/>
        </w:rPr>
        <w:t>UN 0506 – SIGNALS, DISTRESS, ship</w:t>
      </w:r>
    </w:p>
    <w:p w14:paraId="012589C9" w14:textId="4DA05C1C" w:rsidR="009A2287" w:rsidRPr="009A2287" w:rsidRDefault="008A1287" w:rsidP="00511A6C">
      <w:pPr>
        <w:pStyle w:val="SingleTxtG"/>
        <w:spacing w:after="240"/>
        <w:ind w:left="1699" w:right="39"/>
      </w:pPr>
      <w:r>
        <w:t xml:space="preserve">It </w:t>
      </w:r>
      <w:proofErr w:type="gramStart"/>
      <w:r>
        <w:t>was noted</w:t>
      </w:r>
      <w:proofErr w:type="gramEnd"/>
      <w:r>
        <w:t xml:space="preserve"> that UN</w:t>
      </w:r>
      <w:r w:rsidR="00BC4349">
        <w:t xml:space="preserve"> </w:t>
      </w:r>
      <w:r>
        <w:t xml:space="preserve">0460 already has SP 347 assigned.  </w:t>
      </w:r>
      <w:r w:rsidR="009A2287" w:rsidRPr="009A2287">
        <w:t xml:space="preserve">In general, it was felt that the problem with the 6(d) test is the absence of a clear definition of “hazardous effect”, which is what the test is supposed to be evaluating.  </w:t>
      </w:r>
      <w:r w:rsidR="006C36CD">
        <w:t xml:space="preserve">Related to that, it was suggested that the four acceptance criteria of the 6(d) test might be unclear and in some cases, too strict.  </w:t>
      </w:r>
      <w:r w:rsidR="009A2287" w:rsidRPr="009A2287">
        <w:t>There was little support for acceptance of all the entries proposed by Canada for application of SP</w:t>
      </w:r>
      <w:r w:rsidR="00BC4349">
        <w:t xml:space="preserve"> </w:t>
      </w:r>
      <w:r w:rsidR="009A2287" w:rsidRPr="009A2287">
        <w:t>347 (i.e., subject to 6(d) test</w:t>
      </w:r>
      <w:r w:rsidR="009A2287">
        <w:t>)</w:t>
      </w:r>
      <w:r w:rsidR="009A2287" w:rsidRPr="009A2287">
        <w:t>.  However, most of the EWG did support applying SP</w:t>
      </w:r>
      <w:r w:rsidR="00BC4349">
        <w:t xml:space="preserve"> </w:t>
      </w:r>
      <w:r w:rsidR="009A2287" w:rsidRPr="009A2287">
        <w:t>347 to the NOS entries cited by Canada and to UN</w:t>
      </w:r>
      <w:r w:rsidR="00BC4349">
        <w:t xml:space="preserve"> </w:t>
      </w:r>
      <w:r w:rsidR="009A2287" w:rsidRPr="009A2287">
        <w:t xml:space="preserve">0367 (Fuzes, detonating).  The EWG expressed concerns about retroactivity and/or implementation date for these entries and felt that more time </w:t>
      </w:r>
      <w:proofErr w:type="gramStart"/>
      <w:r w:rsidR="009A2287" w:rsidRPr="009A2287">
        <w:t>is needed</w:t>
      </w:r>
      <w:proofErr w:type="gramEnd"/>
      <w:r w:rsidR="009A2287" w:rsidRPr="009A2287">
        <w:t xml:space="preserve"> to evaluate potential guidance.  The EWG also </w:t>
      </w:r>
      <w:r w:rsidR="009A2287">
        <w:t>noted</w:t>
      </w:r>
      <w:r w:rsidR="009A2287" w:rsidRPr="009A2287">
        <w:t xml:space="preserve"> that some guidance </w:t>
      </w:r>
      <w:proofErr w:type="gramStart"/>
      <w:r w:rsidR="009A2287" w:rsidRPr="009A2287">
        <w:t>should be provided</w:t>
      </w:r>
      <w:proofErr w:type="gramEnd"/>
      <w:r w:rsidR="009A2287" w:rsidRPr="009A2287">
        <w:t xml:space="preserve"> to avoid overzealous implementation of the 6(d</w:t>
      </w:r>
      <w:r w:rsidR="009A2287">
        <w:t>)</w:t>
      </w:r>
      <w:r w:rsidR="009A2287" w:rsidRPr="009A2287">
        <w:t xml:space="preserve"> test.</w:t>
      </w:r>
    </w:p>
    <w:p w14:paraId="0A93232C" w14:textId="45C30C45" w:rsidR="00511A6C" w:rsidRPr="009A2287" w:rsidRDefault="00511A6C" w:rsidP="009A2287">
      <w:pPr>
        <w:pStyle w:val="SingleTxtG"/>
        <w:spacing w:after="240"/>
        <w:ind w:left="1699" w:right="39"/>
      </w:pPr>
      <w:r w:rsidRPr="009A2287">
        <w:rPr>
          <w:b/>
          <w:u w:val="single"/>
        </w:rPr>
        <w:t>Conclusion:</w:t>
      </w:r>
      <w:r w:rsidRPr="009A2287">
        <w:t xml:space="preserve">  </w:t>
      </w:r>
      <w:r w:rsidR="009A2287" w:rsidRPr="009A2287">
        <w:t xml:space="preserve">Canada </w:t>
      </w:r>
      <w:r w:rsidR="00AA686A">
        <w:t>plans to</w:t>
      </w:r>
      <w:r w:rsidR="009A2287" w:rsidRPr="009A2287">
        <w:t xml:space="preserve"> </w:t>
      </w:r>
      <w:r w:rsidR="00B526C0" w:rsidRPr="009A2287">
        <w:t>develop</w:t>
      </w:r>
      <w:r w:rsidR="009A2287" w:rsidRPr="009A2287">
        <w:t xml:space="preserve"> a new proposal to apply SP</w:t>
      </w:r>
      <w:r w:rsidR="00F7150A">
        <w:t xml:space="preserve"> </w:t>
      </w:r>
      <w:r w:rsidR="009A2287" w:rsidRPr="009A2287">
        <w:t>347 to the NOS entries and UN</w:t>
      </w:r>
      <w:r w:rsidR="00F7150A">
        <w:t> </w:t>
      </w:r>
      <w:r w:rsidR="009A2287" w:rsidRPr="009A2287">
        <w:t xml:space="preserve">0367 and may take on the issue of clarifying the meaning of “hazardous effects”.  This work </w:t>
      </w:r>
      <w:proofErr w:type="gramStart"/>
      <w:r w:rsidR="009A2287">
        <w:t>may</w:t>
      </w:r>
      <w:r w:rsidR="009A2287" w:rsidRPr="009A2287">
        <w:t xml:space="preserve"> also be </w:t>
      </w:r>
      <w:r w:rsidR="006D1914">
        <w:t>conducted</w:t>
      </w:r>
      <w:proofErr w:type="gramEnd"/>
      <w:r w:rsidR="006D1914">
        <w:t xml:space="preserve"> </w:t>
      </w:r>
      <w:r w:rsidR="009A2287" w:rsidRPr="009A2287">
        <w:t xml:space="preserve">in consultation </w:t>
      </w:r>
      <w:r w:rsidR="006D1914">
        <w:t xml:space="preserve">with </w:t>
      </w:r>
      <w:r w:rsidR="009A2287" w:rsidRPr="009A2287">
        <w:t>a</w:t>
      </w:r>
      <w:r w:rsidR="006D1914">
        <w:t>n</w:t>
      </w:r>
      <w:r w:rsidR="009A2287" w:rsidRPr="009A2287">
        <w:t xml:space="preserve"> </w:t>
      </w:r>
      <w:r w:rsidR="008A1287">
        <w:t>informal correspondence</w:t>
      </w:r>
      <w:r w:rsidR="008A1287" w:rsidRPr="009A2287">
        <w:t xml:space="preserve"> </w:t>
      </w:r>
      <w:r w:rsidR="009A2287" w:rsidRPr="009A2287">
        <w:t>group consisting of interested EWG members</w:t>
      </w:r>
      <w:r w:rsidR="009A2287">
        <w:t>.</w:t>
      </w:r>
    </w:p>
    <w:p w14:paraId="37B3571A" w14:textId="77777777" w:rsidR="00BA6AB8" w:rsidRPr="004F1D03" w:rsidRDefault="00BA6AB8" w:rsidP="00BA6AB8">
      <w:pPr>
        <w:pStyle w:val="SingleTxtG"/>
        <w:keepNext/>
        <w:numPr>
          <w:ilvl w:val="0"/>
          <w:numId w:val="4"/>
        </w:numPr>
        <w:spacing w:after="240"/>
        <w:ind w:right="43"/>
      </w:pPr>
      <w:r w:rsidRPr="004F1D03">
        <w:rPr>
          <w:b/>
          <w:u w:val="single"/>
        </w:rPr>
        <w:t>Subject:</w:t>
      </w:r>
      <w:r w:rsidRPr="004F1D03">
        <w:t xml:space="preserve">  </w:t>
      </w:r>
      <w:r w:rsidR="00D16357" w:rsidRPr="004F1D03">
        <w:t>Classification by Analogy</w:t>
      </w:r>
    </w:p>
    <w:p w14:paraId="76215F60" w14:textId="23B58281" w:rsidR="00BA6AB8" w:rsidRPr="004F1D03" w:rsidRDefault="00BA6AB8" w:rsidP="00BA6AB8">
      <w:pPr>
        <w:pStyle w:val="SingleTxtG"/>
        <w:spacing w:after="240"/>
        <w:ind w:left="3700" w:right="39" w:hanging="2001"/>
        <w:rPr>
          <w:i/>
          <w:iCs/>
          <w:lang w:val="en-US"/>
        </w:rPr>
      </w:pPr>
      <w:r w:rsidRPr="004F1D03">
        <w:rPr>
          <w:i/>
        </w:rPr>
        <w:t>Documents:</w:t>
      </w:r>
      <w:r w:rsidRPr="004F1D03">
        <w:rPr>
          <w:i/>
        </w:rPr>
        <w:tab/>
      </w:r>
      <w:bookmarkStart w:id="8" w:name="doc43"/>
      <w:bookmarkEnd w:id="8"/>
      <w:r w:rsidR="00511A6C" w:rsidRPr="003052AE">
        <w:rPr>
          <w:i/>
          <w:iCs/>
          <w:lang w:val="en-US"/>
        </w:rPr>
        <w:t>ST/SG/AC.10/C.3/2015/43</w:t>
      </w:r>
      <w:r w:rsidR="00511A6C" w:rsidRPr="004F1D03">
        <w:rPr>
          <w:i/>
          <w:iCs/>
          <w:lang w:val="en-US"/>
        </w:rPr>
        <w:t xml:space="preserve"> (SAAMI)</w:t>
      </w:r>
    </w:p>
    <w:p w14:paraId="7954EB65" w14:textId="77777777" w:rsidR="00BA6AB8" w:rsidRPr="004F1D03" w:rsidRDefault="00BA6AB8" w:rsidP="00BA6AB8">
      <w:pPr>
        <w:pStyle w:val="SingleTxtG"/>
        <w:spacing w:after="240"/>
        <w:ind w:left="3700" w:right="39" w:hanging="2001"/>
        <w:jc w:val="left"/>
        <w:rPr>
          <w:i/>
          <w:iCs/>
          <w:lang w:val="en-US"/>
        </w:rPr>
      </w:pPr>
      <w:r w:rsidRPr="004F1D03">
        <w:rPr>
          <w:i/>
        </w:rPr>
        <w:t xml:space="preserve">Informal documents: </w:t>
      </w:r>
      <w:r w:rsidRPr="004F1D03">
        <w:rPr>
          <w:i/>
        </w:rPr>
        <w:tab/>
      </w:r>
      <w:r w:rsidR="003B71EC" w:rsidRPr="004F1D03">
        <w:rPr>
          <w:i/>
          <w:iCs/>
          <w:lang w:val="en-US"/>
        </w:rPr>
        <w:t>None</w:t>
      </w:r>
    </w:p>
    <w:p w14:paraId="2278A3BD" w14:textId="550DE09C" w:rsidR="00812C0A" w:rsidRDefault="00511A6C" w:rsidP="00812C0A">
      <w:pPr>
        <w:pStyle w:val="SingleTxtG"/>
        <w:spacing w:after="240"/>
        <w:ind w:left="1699" w:right="39"/>
      </w:pPr>
      <w:r w:rsidRPr="004F1D03">
        <w:rPr>
          <w:b/>
          <w:u w:val="single"/>
        </w:rPr>
        <w:t>Discussion:</w:t>
      </w:r>
      <w:r w:rsidRPr="004F1D03">
        <w:t xml:space="preserve">  </w:t>
      </w:r>
      <w:r w:rsidR="00580D41" w:rsidRPr="004F1D03">
        <w:t xml:space="preserve">SAAMI proposes addition of an appendix on analogy classification in the </w:t>
      </w:r>
      <w:r w:rsidR="0020484A">
        <w:t>MTC</w:t>
      </w:r>
      <w:r w:rsidR="00580D41" w:rsidRPr="004F1D03">
        <w:t>. The appendix includes the purpose, scope, parameters and an example.</w:t>
      </w:r>
      <w:r w:rsidR="00812C0A">
        <w:t xml:space="preserve">  SAAMI stated that Section 1 of the draft appendix</w:t>
      </w:r>
      <w:r w:rsidR="00B526C0">
        <w:t xml:space="preserve"> (the purpose)</w:t>
      </w:r>
      <w:r w:rsidR="00812C0A">
        <w:t xml:space="preserve"> </w:t>
      </w:r>
      <w:proofErr w:type="gramStart"/>
      <w:r w:rsidR="00812C0A">
        <w:t>was intended</w:t>
      </w:r>
      <w:proofErr w:type="gramEnd"/>
      <w:r w:rsidR="00812C0A">
        <w:t xml:space="preserve"> to explain that explosives are not self-classified </w:t>
      </w:r>
      <w:r w:rsidR="00812C0A">
        <w:lastRenderedPageBreak/>
        <w:t xml:space="preserve">and to describe the complexities of obtaining a classification of explosives, many of which are package specific. In this situation, analogies to tested products are commonly necessary, which still provides a level of control beyond that required for other dangerous goods.  Some of the working group felt that this was already understood by the experts and therefore unnecessary.  </w:t>
      </w:r>
      <w:r w:rsidR="00C3691B">
        <w:t xml:space="preserve">The working group noted however, that </w:t>
      </w:r>
      <w:r w:rsidR="00812C0A">
        <w:t xml:space="preserve">although </w:t>
      </w:r>
      <w:proofErr w:type="gramStart"/>
      <w:r w:rsidR="00812C0A">
        <w:t>this information was already understood by the experts</w:t>
      </w:r>
      <w:proofErr w:type="gramEnd"/>
      <w:r w:rsidR="00812C0A">
        <w:t xml:space="preserve">, it </w:t>
      </w:r>
      <w:r w:rsidR="00C3691B">
        <w:t>c</w:t>
      </w:r>
      <w:r w:rsidR="00812C0A">
        <w:t>ould be useful for the intended audience of the MTC (</w:t>
      </w:r>
      <w:r w:rsidR="00C3691B">
        <w:t xml:space="preserve">i.e., </w:t>
      </w:r>
      <w:r w:rsidR="00812C0A">
        <w:t>those who have to obtain explosives classifications).</w:t>
      </w:r>
    </w:p>
    <w:p w14:paraId="5208036F" w14:textId="1AE375EA" w:rsidR="00083B90" w:rsidRDefault="00F377B8" w:rsidP="00511A6C">
      <w:pPr>
        <w:pStyle w:val="SingleTxtG"/>
        <w:spacing w:after="240"/>
        <w:ind w:left="1699" w:right="39"/>
      </w:pPr>
      <w:r>
        <w:t>Many of the Competent Authorities in the EWG use classification by analogy on a regular basis</w:t>
      </w:r>
      <w:proofErr w:type="gramStart"/>
      <w:r w:rsidR="008F6D90">
        <w:t xml:space="preserve">, </w:t>
      </w:r>
      <w:r>
        <w:t xml:space="preserve"> </w:t>
      </w:r>
      <w:r w:rsidR="008F6D90">
        <w:t>and</w:t>
      </w:r>
      <w:proofErr w:type="gramEnd"/>
      <w:r w:rsidR="008F6D90">
        <w:t xml:space="preserve"> agreed that this was a valid principle</w:t>
      </w:r>
      <w:r w:rsidR="00F7150A">
        <w:t>.</w:t>
      </w:r>
      <w:r w:rsidR="008F6D90">
        <w:t xml:space="preserve"> </w:t>
      </w:r>
      <w:r w:rsidR="00083B90" w:rsidRPr="00083B90">
        <w:t xml:space="preserve">There was general agreement that the concept of classification by analogy needed to </w:t>
      </w:r>
      <w:proofErr w:type="gramStart"/>
      <w:r w:rsidR="00083B90" w:rsidRPr="00083B90">
        <w:t xml:space="preserve">be </w:t>
      </w:r>
      <w:r>
        <w:t>explicitly mentioned</w:t>
      </w:r>
      <w:proofErr w:type="gramEnd"/>
      <w:r w:rsidR="00083B90" w:rsidRPr="00083B90">
        <w:t xml:space="preserve"> in the Model Regulations.  </w:t>
      </w:r>
      <w:proofErr w:type="gramStart"/>
      <w:r w:rsidR="00083B90" w:rsidRPr="00083B90">
        <w:t>Also</w:t>
      </w:r>
      <w:proofErr w:type="gramEnd"/>
      <w:r w:rsidR="00083B90" w:rsidRPr="00083B90">
        <w:t>, some form of guidance similar to that provided in Sections 1 and 2 of the proposed appendix was supported, although it should be somewhat less detailed.  There was very little support for a checklist of parameters</w:t>
      </w:r>
      <w:r w:rsidR="00C3691B">
        <w:t xml:space="preserve"> described in Section 3 of the proposed appendix</w:t>
      </w:r>
      <w:r w:rsidR="00083B90" w:rsidRPr="00083B90">
        <w:t>, preferring to leave that to Competent Authorities.</w:t>
      </w:r>
    </w:p>
    <w:p w14:paraId="3095AA99" w14:textId="78BE6A3F" w:rsidR="004E7481" w:rsidRPr="004F1D03" w:rsidRDefault="004E7481" w:rsidP="004E7481">
      <w:pPr>
        <w:pStyle w:val="SingleTxtG"/>
        <w:spacing w:after="240"/>
        <w:ind w:left="1699" w:right="39"/>
      </w:pPr>
      <w:r>
        <w:t xml:space="preserve">The working group noted that, in section 1.1.2 of the MTC, </w:t>
      </w:r>
      <w:r w:rsidRPr="00083B90">
        <w:t>a reference to “testing authority” should really be “compete</w:t>
      </w:r>
      <w:r>
        <w:t>nt authority”.</w:t>
      </w:r>
    </w:p>
    <w:p w14:paraId="62F85EE5" w14:textId="2E50614A" w:rsidR="004E7481" w:rsidRPr="004F1D03" w:rsidRDefault="00511A6C" w:rsidP="004E7481">
      <w:pPr>
        <w:pStyle w:val="SingleTxtG"/>
        <w:spacing w:after="240"/>
        <w:ind w:left="1699" w:right="39"/>
      </w:pPr>
      <w:r w:rsidRPr="00083B90">
        <w:rPr>
          <w:b/>
          <w:u w:val="single"/>
        </w:rPr>
        <w:t>Conclusion:</w:t>
      </w:r>
      <w:r w:rsidRPr="00083B90">
        <w:t xml:space="preserve">  </w:t>
      </w:r>
      <w:r w:rsidR="00C3691B">
        <w:t xml:space="preserve">SAAMI plans, in consultation with interested EWG members, </w:t>
      </w:r>
      <w:proofErr w:type="gramStart"/>
      <w:r w:rsidR="00C3691B">
        <w:t>to further refine</w:t>
      </w:r>
      <w:proofErr w:type="gramEnd"/>
      <w:r w:rsidR="00C3691B">
        <w:t xml:space="preserve"> the proposal for the 49</w:t>
      </w:r>
      <w:r w:rsidR="00C3691B" w:rsidRPr="00C3691B">
        <w:rPr>
          <w:vertAlign w:val="superscript"/>
        </w:rPr>
        <w:t>th</w:t>
      </w:r>
      <w:r w:rsidR="00C3691B">
        <w:t xml:space="preserve"> Session.</w:t>
      </w:r>
      <w:r w:rsidR="004E7481">
        <w:t xml:space="preserve">  IME plans to submit a proposal for the 49</w:t>
      </w:r>
      <w:r w:rsidR="004E7481" w:rsidRPr="004E7481">
        <w:rPr>
          <w:vertAlign w:val="superscript"/>
        </w:rPr>
        <w:t>th</w:t>
      </w:r>
      <w:r w:rsidR="004E7481">
        <w:t xml:space="preserve"> Session to correct the “testing authority” reference described above.</w:t>
      </w:r>
    </w:p>
    <w:p w14:paraId="4F30F685" w14:textId="3299F505" w:rsidR="00CB7A85" w:rsidRPr="004F1D03" w:rsidRDefault="00CB7A85" w:rsidP="00203867">
      <w:pPr>
        <w:pStyle w:val="SingleTxtG"/>
        <w:numPr>
          <w:ilvl w:val="0"/>
          <w:numId w:val="4"/>
        </w:numPr>
        <w:spacing w:after="240"/>
        <w:ind w:right="43"/>
      </w:pPr>
      <w:bookmarkStart w:id="9" w:name="doc47"/>
      <w:bookmarkEnd w:id="9"/>
      <w:proofErr w:type="gramStart"/>
      <w:r w:rsidRPr="004F1D03">
        <w:rPr>
          <w:b/>
          <w:u w:val="single"/>
        </w:rPr>
        <w:t>Subject:</w:t>
      </w:r>
      <w:r w:rsidRPr="004F1D03">
        <w:t xml:space="preserve">  </w:t>
      </w:r>
      <w:r w:rsidR="00C7757F" w:rsidRPr="004F1D03">
        <w:rPr>
          <w:lang w:val="en-US"/>
        </w:rPr>
        <w:t>Application of security provisions to Explosives, N.O.S.</w:t>
      </w:r>
      <w:proofErr w:type="gramEnd"/>
    </w:p>
    <w:p w14:paraId="246E32D2" w14:textId="420A7704" w:rsidR="00CB7A85" w:rsidRPr="004F1D03" w:rsidRDefault="00CB7A85" w:rsidP="00203867">
      <w:pPr>
        <w:pStyle w:val="SingleTxtG"/>
        <w:spacing w:after="240"/>
        <w:ind w:left="3700" w:right="39" w:hanging="2001"/>
        <w:rPr>
          <w:i/>
          <w:iCs/>
          <w:lang w:val="en-US"/>
        </w:rPr>
      </w:pPr>
      <w:r w:rsidRPr="004F1D03">
        <w:rPr>
          <w:i/>
        </w:rPr>
        <w:t>Documents:</w:t>
      </w:r>
      <w:r w:rsidRPr="004F1D03">
        <w:rPr>
          <w:i/>
        </w:rPr>
        <w:tab/>
      </w:r>
      <w:r w:rsidR="00C7757F" w:rsidRPr="003052AE">
        <w:rPr>
          <w:i/>
          <w:iCs/>
          <w:lang w:val="en-US"/>
        </w:rPr>
        <w:t>ST/SG/AC.10/C.3/2015/47</w:t>
      </w:r>
      <w:r w:rsidR="00C7757F" w:rsidRPr="004F1D03">
        <w:rPr>
          <w:i/>
          <w:iCs/>
          <w:lang w:val="en-US"/>
        </w:rPr>
        <w:t xml:space="preserve"> (United Kingdom)</w:t>
      </w:r>
    </w:p>
    <w:p w14:paraId="32A06859" w14:textId="79CE879F" w:rsidR="00CB7A85" w:rsidRPr="004F1D03" w:rsidRDefault="00CB7A85" w:rsidP="00203867">
      <w:pPr>
        <w:pStyle w:val="SingleTxtG"/>
        <w:spacing w:after="240"/>
        <w:ind w:left="3700" w:right="39" w:hanging="2001"/>
        <w:jc w:val="left"/>
        <w:rPr>
          <w:i/>
          <w:iCs/>
          <w:lang w:val="en-US"/>
        </w:rPr>
      </w:pPr>
      <w:r w:rsidRPr="004F1D03">
        <w:rPr>
          <w:i/>
        </w:rPr>
        <w:t xml:space="preserve">Informal documents: </w:t>
      </w:r>
      <w:r w:rsidRPr="004F1D03">
        <w:rPr>
          <w:i/>
        </w:rPr>
        <w:tab/>
      </w:r>
      <w:r w:rsidR="00C7757F" w:rsidRPr="003052AE">
        <w:rPr>
          <w:i/>
          <w:iCs/>
          <w:lang w:val="en-US"/>
        </w:rPr>
        <w:t>UN/SCETDG/48/INF.17</w:t>
      </w:r>
      <w:r w:rsidR="00C7757F" w:rsidRPr="004F1D03">
        <w:rPr>
          <w:i/>
          <w:iCs/>
          <w:lang w:val="en-US"/>
        </w:rPr>
        <w:t xml:space="preserve"> (United Kingdom</w:t>
      </w:r>
      <w:r w:rsidR="001D18E8" w:rsidRPr="004F1D03">
        <w:rPr>
          <w:i/>
          <w:iCs/>
          <w:lang w:val="en-US"/>
        </w:rPr>
        <w:t xml:space="preserve">) </w:t>
      </w:r>
      <w:r w:rsidR="003C485B">
        <w:rPr>
          <w:i/>
          <w:iCs/>
          <w:lang w:val="en-US"/>
        </w:rPr>
        <w:br/>
      </w:r>
      <w:r w:rsidR="003C485B" w:rsidRPr="003052AE">
        <w:rPr>
          <w:i/>
          <w:iCs/>
          <w:lang w:val="en-US"/>
        </w:rPr>
        <w:t>UN/SCETDG/48/INF.25 (Sweden</w:t>
      </w:r>
      <w:r w:rsidR="001D18E8" w:rsidRPr="003052AE">
        <w:rPr>
          <w:i/>
          <w:iCs/>
          <w:lang w:val="en-US"/>
        </w:rPr>
        <w:t xml:space="preserve">) </w:t>
      </w:r>
      <w:r w:rsidR="00185A05">
        <w:rPr>
          <w:i/>
          <w:iCs/>
          <w:lang w:val="en-US"/>
        </w:rPr>
        <w:br/>
      </w:r>
      <w:bookmarkStart w:id="10" w:name="inf44"/>
      <w:bookmarkEnd w:id="10"/>
      <w:r w:rsidR="00185A05" w:rsidRPr="003052AE">
        <w:rPr>
          <w:i/>
          <w:iCs/>
          <w:lang w:val="en-US"/>
        </w:rPr>
        <w:t>UN/SCETDG/48/INF.44 (Italy)</w:t>
      </w:r>
    </w:p>
    <w:p w14:paraId="3AD6136B" w14:textId="56FF5DD9" w:rsidR="00C8515A" w:rsidRDefault="00511A6C" w:rsidP="00511A6C">
      <w:pPr>
        <w:pStyle w:val="SingleTxtG"/>
        <w:spacing w:after="240"/>
        <w:ind w:left="1699" w:right="39"/>
      </w:pPr>
      <w:r w:rsidRPr="004F1D03">
        <w:rPr>
          <w:b/>
          <w:u w:val="single"/>
        </w:rPr>
        <w:t>Discussion:</w:t>
      </w:r>
      <w:r w:rsidRPr="004F1D03">
        <w:t xml:space="preserve">  </w:t>
      </w:r>
      <w:r w:rsidR="002D0A72">
        <w:t xml:space="preserve">2015/47 </w:t>
      </w:r>
      <w:r w:rsidR="00430EA0" w:rsidRPr="004F1D03">
        <w:t xml:space="preserve">Discusses the potential for explosives (specifically n.o.s. entries) that, as a consequence of being repackaged and reclassified, cease to be considered as high consequence dangerous goods and therefore do not attract the security provisions of Chapter 1.4 of the Model Regulations.  </w:t>
      </w:r>
      <w:r w:rsidR="00B526C0">
        <w:t>T</w:t>
      </w:r>
      <w:r w:rsidR="00430EA0" w:rsidRPr="004F1D03">
        <w:t>hree options</w:t>
      </w:r>
      <w:r w:rsidR="00B526C0">
        <w:t xml:space="preserve"> are provided</w:t>
      </w:r>
      <w:r w:rsidR="00430EA0" w:rsidRPr="004F1D03">
        <w:t xml:space="preserve"> as possible solutions and </w:t>
      </w:r>
      <w:r w:rsidR="00B526C0">
        <w:t xml:space="preserve">the UK </w:t>
      </w:r>
      <w:r w:rsidR="00430EA0" w:rsidRPr="004F1D03">
        <w:t xml:space="preserve">suggests </w:t>
      </w:r>
      <w:r w:rsidR="00B526C0">
        <w:t>preference to</w:t>
      </w:r>
      <w:r w:rsidR="00430EA0" w:rsidRPr="004F1D03">
        <w:t xml:space="preserve"> option 2, an amendment of SP 178 (applies to all Class 1 </w:t>
      </w:r>
      <w:r w:rsidR="001D18E8" w:rsidRPr="004F1D03">
        <w:t>n.o.s.</w:t>
      </w:r>
      <w:r w:rsidR="00430EA0" w:rsidRPr="004F1D03">
        <w:t xml:space="preserve"> entries) to require that the competent authority, when issuing approval, specify whether the provisions of Chapter 1.4.3.2 are to be applied if not already required. When so specified, the information provided in accordance with Chapter 5.4 would be required </w:t>
      </w:r>
      <w:proofErr w:type="gramStart"/>
      <w:r w:rsidR="00430EA0" w:rsidRPr="004F1D03">
        <w:t>to clearly identify</w:t>
      </w:r>
      <w:proofErr w:type="gramEnd"/>
      <w:r w:rsidR="00430EA0" w:rsidRPr="004F1D03">
        <w:t xml:space="preserve"> the article or substance as a ‘High Consequence Dangerous Goods’.</w:t>
      </w:r>
      <w:r w:rsidR="00B526C0">
        <w:t xml:space="preserve">  </w:t>
      </w:r>
      <w:r w:rsidR="009A604D">
        <w:t>48/</w:t>
      </w:r>
      <w:r w:rsidR="00C8515A">
        <w:t xml:space="preserve">INF.17 revises para. </w:t>
      </w:r>
      <w:proofErr w:type="gramStart"/>
      <w:r w:rsidR="00C8515A">
        <w:t>6</w:t>
      </w:r>
      <w:proofErr w:type="gramEnd"/>
      <w:r w:rsidR="00C8515A">
        <w:t xml:space="preserve"> of </w:t>
      </w:r>
      <w:r w:rsidR="009A604D">
        <w:t>2015</w:t>
      </w:r>
      <w:r w:rsidR="00C8515A">
        <w:t xml:space="preserve">/47 by adding the option numbers referred to in subsequent paragraphs of </w:t>
      </w:r>
      <w:r w:rsidR="009A604D">
        <w:t>2015</w:t>
      </w:r>
      <w:r w:rsidR="00C8515A">
        <w:t xml:space="preserve">/47.  </w:t>
      </w:r>
      <w:r w:rsidR="003E6473">
        <w:t>48/</w:t>
      </w:r>
      <w:r w:rsidR="00C8515A">
        <w:t>INF.17 makes no other changes.</w:t>
      </w:r>
      <w:r w:rsidR="00B526C0">
        <w:t xml:space="preserve">  48/INF.17 served as the basis of this discussion.</w:t>
      </w:r>
    </w:p>
    <w:p w14:paraId="7AE2893A" w14:textId="19D728E9" w:rsidR="00FE3370" w:rsidRPr="00FE3370" w:rsidRDefault="00FE3370" w:rsidP="00511A6C">
      <w:pPr>
        <w:pStyle w:val="SingleTxtG"/>
        <w:spacing w:after="240"/>
        <w:ind w:left="1699" w:right="39"/>
      </w:pPr>
      <w:r w:rsidRPr="00D97D1C">
        <w:t>The UK</w:t>
      </w:r>
      <w:r>
        <w:t xml:space="preserve"> also proposed that Division 1.6 explosives should be included on the list.</w:t>
      </w:r>
    </w:p>
    <w:p w14:paraId="7B589DDA" w14:textId="66CBCFFA" w:rsidR="003C485B" w:rsidRDefault="003C485B" w:rsidP="00511A6C">
      <w:pPr>
        <w:pStyle w:val="SingleTxtG"/>
        <w:spacing w:after="240"/>
        <w:ind w:left="1699" w:right="39"/>
      </w:pPr>
      <w:r>
        <w:t xml:space="preserve">In </w:t>
      </w:r>
      <w:r w:rsidR="009A604D">
        <w:t>48/</w:t>
      </w:r>
      <w:r>
        <w:t xml:space="preserve">INF.25, Sweden, supporting the initiative by the UK in 2015/47, proposes </w:t>
      </w:r>
      <w:proofErr w:type="gramStart"/>
      <w:r>
        <w:t>to also add</w:t>
      </w:r>
      <w:proofErr w:type="gramEnd"/>
      <w:r>
        <w:t xml:space="preserve"> the following explosives to the high consequence list:  UN 0276, 0278, 0323, 0444, 0445, 0459, 0460 and 0491.</w:t>
      </w:r>
    </w:p>
    <w:p w14:paraId="33F6A1C8" w14:textId="4A81E74B" w:rsidR="00185A05" w:rsidRDefault="00384CF4" w:rsidP="00384CF4">
      <w:pPr>
        <w:pStyle w:val="SingleTxtG"/>
        <w:spacing w:after="240"/>
        <w:ind w:left="1699" w:right="39"/>
      </w:pPr>
      <w:r w:rsidRPr="00384CF4">
        <w:t>In 48/INF.44, Italy discusses its objections to the proposals from the UK in 2015/47 as amended by 48/INF.17 and proposes an updated version of their proposal from 2014/86.</w:t>
      </w:r>
    </w:p>
    <w:p w14:paraId="0B8AFAE1" w14:textId="110FAF1D" w:rsidR="00B4306D" w:rsidRDefault="00FE3370" w:rsidP="00384CF4">
      <w:pPr>
        <w:pStyle w:val="SingleTxtG"/>
        <w:spacing w:after="240"/>
        <w:ind w:left="1699" w:right="39"/>
      </w:pPr>
      <w:r>
        <w:t>With the exception of the proposal regarding Division 1.6 explosives, t</w:t>
      </w:r>
      <w:r w:rsidR="00436F5A" w:rsidRPr="00436F5A">
        <w:t xml:space="preserve">he working group </w:t>
      </w:r>
      <w:r w:rsidR="00B4306D" w:rsidRPr="00436F5A">
        <w:t>did not</w:t>
      </w:r>
      <w:r w:rsidR="00436F5A" w:rsidRPr="00436F5A">
        <w:t xml:space="preserve"> support the </w:t>
      </w:r>
      <w:r>
        <w:t>solution proposed</w:t>
      </w:r>
      <w:r w:rsidRPr="00436F5A">
        <w:t xml:space="preserve"> </w:t>
      </w:r>
      <w:r w:rsidR="00436F5A" w:rsidRPr="00436F5A">
        <w:t xml:space="preserve">by the UK, the proposed expansion by Sweden, or the Italian </w:t>
      </w:r>
      <w:r w:rsidR="00436F5A" w:rsidRPr="00436F5A">
        <w:lastRenderedPageBreak/>
        <w:t xml:space="preserve">proposal.  Instead, </w:t>
      </w:r>
      <w:r w:rsidR="00B4306D">
        <w:t>it</w:t>
      </w:r>
      <w:r w:rsidR="00436F5A" w:rsidRPr="00436F5A">
        <w:t xml:space="preserve"> noted that there was some disconnect between the term “high consequence dangerous goods” and the items actually listed in the indicative list.  </w:t>
      </w:r>
      <w:r w:rsidR="00B4306D">
        <w:t>It also</w:t>
      </w:r>
      <w:r w:rsidR="00436F5A" w:rsidRPr="00436F5A">
        <w:t xml:space="preserve"> noted that classifications in the list other than class 1 are “indicative” only when transported in bulk, whereas some explosives</w:t>
      </w:r>
      <w:r w:rsidR="00C710A6">
        <w:t xml:space="preserve"> entries are included independent of quantity consideration</w:t>
      </w:r>
      <w:r w:rsidR="00436F5A" w:rsidRPr="00436F5A">
        <w:t xml:space="preserve">.  </w:t>
      </w:r>
    </w:p>
    <w:p w14:paraId="5A9F9175" w14:textId="566975FF" w:rsidR="00313290" w:rsidRDefault="00B4306D" w:rsidP="00B4306D">
      <w:pPr>
        <w:pStyle w:val="SingleTxtG"/>
        <w:spacing w:after="240"/>
        <w:ind w:left="1699" w:right="39"/>
      </w:pPr>
      <w:r>
        <w:t xml:space="preserve">The EWG </w:t>
      </w:r>
      <w:r w:rsidR="00313290">
        <w:t xml:space="preserve">requests guidance from the Sub-Committee </w:t>
      </w:r>
      <w:r>
        <w:t>whether the term ‘High Consequence” in 1.4.3.1.1</w:t>
      </w:r>
      <w:r w:rsidR="00313290">
        <w:t>:</w:t>
      </w:r>
      <w:r>
        <w:t xml:space="preserve"> </w:t>
      </w:r>
    </w:p>
    <w:p w14:paraId="4D59BBF2" w14:textId="26E08ABC" w:rsidR="00313290" w:rsidRDefault="00B4306D" w:rsidP="00D97D1C">
      <w:pPr>
        <w:pStyle w:val="SingleTxtG"/>
        <w:numPr>
          <w:ilvl w:val="0"/>
          <w:numId w:val="12"/>
        </w:numPr>
        <w:spacing w:after="240"/>
        <w:ind w:right="39"/>
      </w:pPr>
      <w:r>
        <w:t xml:space="preserve">should be taken to include only </w:t>
      </w:r>
      <w:r w:rsidR="0016771F">
        <w:t xml:space="preserve">dangerous </w:t>
      </w:r>
      <w:r>
        <w:t>goods which may be used directly to cause mass casualties and mass destruction (</w:t>
      </w:r>
      <w:r w:rsidR="001D18E8">
        <w:t>e.g.</w:t>
      </w:r>
      <w:r>
        <w:t>, a tanker of petrol</w:t>
      </w:r>
      <w:r w:rsidR="00313290">
        <w:t xml:space="preserve">); </w:t>
      </w:r>
      <w:r w:rsidR="00D97D1C">
        <w:t>or</w:t>
      </w:r>
    </w:p>
    <w:p w14:paraId="234C9E23" w14:textId="4ED29D81" w:rsidR="00313290" w:rsidRDefault="00B4306D" w:rsidP="00D97D1C">
      <w:pPr>
        <w:pStyle w:val="SingleTxtG"/>
        <w:numPr>
          <w:ilvl w:val="0"/>
          <w:numId w:val="12"/>
        </w:numPr>
        <w:spacing w:after="240"/>
        <w:ind w:right="39"/>
      </w:pPr>
      <w:proofErr w:type="gramStart"/>
      <w:r>
        <w:t>include</w:t>
      </w:r>
      <w:r w:rsidR="00313290">
        <w:t>s</w:t>
      </w:r>
      <w:proofErr w:type="gramEnd"/>
      <w:r>
        <w:t xml:space="preserve"> “security </w:t>
      </w:r>
      <w:r w:rsidR="005C5E81">
        <w:t>sensitive</w:t>
      </w:r>
      <w:r>
        <w:t>” dangerous goods, which, by themselves, would not cause mass casualties but which may be used as components for making such things (for example, detonators of 1.4S (UN</w:t>
      </w:r>
      <w:r w:rsidR="00D97D1C">
        <w:t xml:space="preserve"> </w:t>
      </w:r>
      <w:r>
        <w:t>0456)).</w:t>
      </w:r>
      <w:r w:rsidR="0016771F">
        <w:t xml:space="preserve">  </w:t>
      </w:r>
    </w:p>
    <w:p w14:paraId="10E5C8C0" w14:textId="4D5B6BF9" w:rsidR="00B4306D" w:rsidRDefault="0016771F" w:rsidP="00313290">
      <w:pPr>
        <w:pStyle w:val="SingleTxtG"/>
        <w:spacing w:after="240"/>
        <w:ind w:left="1699" w:right="39"/>
      </w:pPr>
      <w:r>
        <w:t>Depending on the answer to this, the working group sees two options for the treatment of explosives in the indicative list:</w:t>
      </w:r>
    </w:p>
    <w:p w14:paraId="3EAFD01E" w14:textId="767BA0F7" w:rsidR="0016771F" w:rsidRDefault="0016771F" w:rsidP="00A72F4D">
      <w:pPr>
        <w:pStyle w:val="SingleTxtG"/>
        <w:numPr>
          <w:ilvl w:val="0"/>
          <w:numId w:val="10"/>
        </w:numPr>
        <w:spacing w:after="240"/>
        <w:ind w:left="1980" w:right="39"/>
      </w:pPr>
      <w:r w:rsidRPr="00132D92">
        <w:rPr>
          <w:b/>
          <w:u w:val="single"/>
        </w:rPr>
        <w:t>Option 1</w:t>
      </w:r>
      <w:r>
        <w:t xml:space="preserve"> – “High Consequence” means dangerous good</w:t>
      </w:r>
      <w:r w:rsidR="008A55C4">
        <w:t>s</w:t>
      </w:r>
      <w:r>
        <w:t xml:space="preserve"> that can cause mass casualties and/or mass destruction:</w:t>
      </w:r>
    </w:p>
    <w:p w14:paraId="34FE9392" w14:textId="7FDB171E" w:rsidR="0016771F" w:rsidRDefault="00582493" w:rsidP="00132D92">
      <w:pPr>
        <w:pStyle w:val="SingleTxtG"/>
        <w:spacing w:after="240"/>
        <w:ind w:left="1980" w:right="39"/>
      </w:pPr>
      <w:r>
        <w:t>If chapter 1.4 applies only to those dangerous goods that can cause mass casualties and/or mass destruction, then t</w:t>
      </w:r>
      <w:r w:rsidR="0016771F">
        <w:t>he EWG recommends the following revision</w:t>
      </w:r>
      <w:r>
        <w:t>s</w:t>
      </w:r>
      <w:r w:rsidR="008A55C4">
        <w:t xml:space="preserve"> to</w:t>
      </w:r>
      <w:r>
        <w:t xml:space="preserve"> section 1.4.3</w:t>
      </w:r>
      <w:r w:rsidR="0016771F">
        <w:t xml:space="preserve"> of the Model Regulations</w:t>
      </w:r>
      <w:r>
        <w:t>:</w:t>
      </w:r>
    </w:p>
    <w:p w14:paraId="658F4FFA" w14:textId="77777777" w:rsidR="00132D92" w:rsidRPr="00132D92" w:rsidRDefault="00132D92" w:rsidP="00132D92">
      <w:pPr>
        <w:pStyle w:val="Heading1"/>
        <w:tabs>
          <w:tab w:val="center" w:pos="3740"/>
        </w:tabs>
        <w:ind w:left="2268"/>
        <w:rPr>
          <w:b/>
        </w:rPr>
      </w:pPr>
      <w:r w:rsidRPr="00132D92">
        <w:rPr>
          <w:b/>
        </w:rPr>
        <w:t xml:space="preserve">1.4.3 </w:t>
      </w:r>
      <w:r w:rsidRPr="00132D92">
        <w:rPr>
          <w:b/>
        </w:rPr>
        <w:tab/>
        <w:t xml:space="preserve">Provisions for high consequence dangerous goods </w:t>
      </w:r>
    </w:p>
    <w:p w14:paraId="45FC0FF3" w14:textId="77777777" w:rsidR="00132D92" w:rsidRDefault="00132D92" w:rsidP="00132D92">
      <w:pPr>
        <w:spacing w:line="259" w:lineRule="auto"/>
        <w:ind w:left="569"/>
      </w:pPr>
      <w:r>
        <w:t xml:space="preserve"> </w:t>
      </w:r>
    </w:p>
    <w:p w14:paraId="71FCA6DB" w14:textId="77777777" w:rsidR="00132D92" w:rsidRDefault="00132D92" w:rsidP="00132D92">
      <w:pPr>
        <w:tabs>
          <w:tab w:val="center" w:pos="3640"/>
        </w:tabs>
        <w:spacing w:line="259" w:lineRule="auto"/>
        <w:ind w:left="2268"/>
      </w:pPr>
      <w:r>
        <w:rPr>
          <w:b/>
        </w:rPr>
        <w:t xml:space="preserve">1.4.3.1 </w:t>
      </w:r>
      <w:r>
        <w:rPr>
          <w:b/>
        </w:rPr>
        <w:tab/>
      </w:r>
      <w:r>
        <w:rPr>
          <w:b/>
          <w:i/>
        </w:rPr>
        <w:t>Definition of high consequence dangerous goods</w:t>
      </w:r>
      <w:r>
        <w:rPr>
          <w:b/>
        </w:rPr>
        <w:t xml:space="preserve"> </w:t>
      </w:r>
    </w:p>
    <w:p w14:paraId="049A07A3" w14:textId="77777777" w:rsidR="00132D92" w:rsidRDefault="00132D92" w:rsidP="00132D92">
      <w:pPr>
        <w:spacing w:line="259" w:lineRule="auto"/>
        <w:ind w:left="2268"/>
      </w:pPr>
      <w:r>
        <w:t xml:space="preserve"> </w:t>
      </w:r>
    </w:p>
    <w:p w14:paraId="2423B73B" w14:textId="16040259" w:rsidR="00132D92" w:rsidRDefault="00132D92" w:rsidP="00132D92">
      <w:pPr>
        <w:ind w:left="2263"/>
      </w:pPr>
      <w:r>
        <w:t xml:space="preserve">1.4.3.1.1 High consequence dangerous goods are those which </w:t>
      </w:r>
      <w:r w:rsidRPr="00132D92">
        <w:rPr>
          <w:color w:val="0070C0"/>
          <w:u w:val="single"/>
        </w:rPr>
        <w:t xml:space="preserve">(as transported) </w:t>
      </w:r>
      <w:r>
        <w:t xml:space="preserve">have the potential for misuse in a terrorist event and which may, as a result, produce serious consequences such as mass casualties, mass destruction or, particularly for Class 7, mass socio-economic disruption. </w:t>
      </w:r>
    </w:p>
    <w:p w14:paraId="0939230F" w14:textId="77777777" w:rsidR="00132D92" w:rsidRDefault="00132D92" w:rsidP="00132D92">
      <w:pPr>
        <w:spacing w:line="259" w:lineRule="auto"/>
        <w:ind w:left="2268"/>
      </w:pPr>
      <w:r>
        <w:t xml:space="preserve"> </w:t>
      </w:r>
    </w:p>
    <w:p w14:paraId="7002BB02" w14:textId="5EA5D7FA" w:rsidR="00132D92" w:rsidRDefault="00132D92" w:rsidP="00132D92">
      <w:pPr>
        <w:ind w:left="2263"/>
      </w:pPr>
      <w:r>
        <w:t xml:space="preserve">1.4.3.1.2 An indicative list of high consequence dangerous goods in classes and divisions other than Class 7 </w:t>
      </w:r>
      <w:proofErr w:type="gramStart"/>
      <w:r>
        <w:t>is given</w:t>
      </w:r>
      <w:proofErr w:type="gramEnd"/>
      <w:r>
        <w:t xml:space="preserve"> in Table 1.4.1 below.</w:t>
      </w:r>
      <w:r w:rsidRPr="00132D92">
        <w:rPr>
          <w:color w:val="0070C0"/>
          <w:u w:val="single"/>
        </w:rPr>
        <w:t xml:space="preserve">  It should also be noted that certain dangerous goods, particularly explosives of Class 1, Division 1.4, may not produce high consequence effects, but they may be diverted for terrorist purposes.  These goods are not High consequence dangerous goods as defined in Section 1.4.3.1.1, but they do present security threats.</w:t>
      </w:r>
    </w:p>
    <w:p w14:paraId="03E4066D" w14:textId="77777777" w:rsidR="00132D92" w:rsidRDefault="00132D92" w:rsidP="00132D92">
      <w:pPr>
        <w:ind w:left="2263"/>
      </w:pPr>
    </w:p>
    <w:p w14:paraId="22B6991B" w14:textId="77777777" w:rsidR="00132D92" w:rsidRDefault="00132D92" w:rsidP="00132D92">
      <w:pPr>
        <w:spacing w:line="259" w:lineRule="auto"/>
        <w:ind w:left="2263"/>
        <w:jc w:val="center"/>
      </w:pPr>
      <w:r>
        <w:rPr>
          <w:b/>
        </w:rPr>
        <w:t xml:space="preserve">Table 1.4.1: Indicative list of high consequence dangerous goods </w:t>
      </w:r>
    </w:p>
    <w:p w14:paraId="521C5C4D" w14:textId="77777777" w:rsidR="00132D92" w:rsidRDefault="00132D92" w:rsidP="00132D92">
      <w:pPr>
        <w:spacing w:line="259" w:lineRule="auto"/>
        <w:ind w:left="2263"/>
      </w:pPr>
      <w:r>
        <w:t xml:space="preserve"> </w:t>
      </w:r>
    </w:p>
    <w:tbl>
      <w:tblPr>
        <w:tblStyle w:val="TableGrid0"/>
        <w:tblW w:w="7380" w:type="dxa"/>
        <w:tblInd w:w="2268" w:type="dxa"/>
        <w:tblLook w:val="04A0" w:firstRow="1" w:lastRow="0" w:firstColumn="1" w:lastColumn="0" w:noHBand="0" w:noVBand="1"/>
      </w:tblPr>
      <w:tblGrid>
        <w:gridCol w:w="2552"/>
        <w:gridCol w:w="4828"/>
      </w:tblGrid>
      <w:tr w:rsidR="00132D92" w:rsidRPr="00D97D1C" w14:paraId="57A46EB9" w14:textId="77777777" w:rsidTr="00132D92">
        <w:trPr>
          <w:trHeight w:val="308"/>
        </w:trPr>
        <w:tc>
          <w:tcPr>
            <w:tcW w:w="2552" w:type="dxa"/>
            <w:tcBorders>
              <w:top w:val="nil"/>
              <w:left w:val="nil"/>
              <w:bottom w:val="nil"/>
              <w:right w:val="nil"/>
            </w:tcBorders>
          </w:tcPr>
          <w:p w14:paraId="250DD85B" w14:textId="77777777" w:rsidR="00132D92" w:rsidRPr="00D97D1C" w:rsidRDefault="00132D92" w:rsidP="00AF38CA">
            <w:pPr>
              <w:spacing w:line="259" w:lineRule="auto"/>
              <w:rPr>
                <w:rFonts w:ascii="Times New Roman" w:hAnsi="Times New Roman" w:cs="Times New Roman"/>
                <w:sz w:val="20"/>
                <w:szCs w:val="20"/>
              </w:rPr>
            </w:pPr>
            <w:r w:rsidRPr="00D97D1C">
              <w:rPr>
                <w:rFonts w:ascii="Times New Roman" w:hAnsi="Times New Roman" w:cs="Times New Roman"/>
                <w:sz w:val="20"/>
                <w:szCs w:val="20"/>
              </w:rPr>
              <w:t xml:space="preserve">Class 1, Division 1.1   </w:t>
            </w:r>
          </w:p>
        </w:tc>
        <w:tc>
          <w:tcPr>
            <w:tcW w:w="4828" w:type="dxa"/>
            <w:tcBorders>
              <w:top w:val="nil"/>
              <w:left w:val="nil"/>
              <w:bottom w:val="nil"/>
              <w:right w:val="nil"/>
            </w:tcBorders>
          </w:tcPr>
          <w:p w14:paraId="1F31E17E" w14:textId="77777777" w:rsidR="00132D92" w:rsidRPr="00D97D1C" w:rsidRDefault="00132D92" w:rsidP="00AF38CA">
            <w:pPr>
              <w:spacing w:line="259" w:lineRule="auto"/>
              <w:rPr>
                <w:rFonts w:ascii="Times New Roman" w:hAnsi="Times New Roman" w:cs="Times New Roman"/>
                <w:sz w:val="20"/>
                <w:szCs w:val="20"/>
              </w:rPr>
            </w:pPr>
            <w:r w:rsidRPr="00D97D1C">
              <w:rPr>
                <w:rFonts w:ascii="Times New Roman" w:hAnsi="Times New Roman" w:cs="Times New Roman"/>
                <w:sz w:val="20"/>
                <w:szCs w:val="20"/>
              </w:rPr>
              <w:t xml:space="preserve">explosives </w:t>
            </w:r>
          </w:p>
        </w:tc>
      </w:tr>
      <w:tr w:rsidR="00132D92" w:rsidRPr="00D97D1C" w14:paraId="1CABE3E7" w14:textId="77777777" w:rsidTr="00132D92">
        <w:trPr>
          <w:trHeight w:val="373"/>
        </w:trPr>
        <w:tc>
          <w:tcPr>
            <w:tcW w:w="2552" w:type="dxa"/>
            <w:tcBorders>
              <w:top w:val="nil"/>
              <w:left w:val="nil"/>
              <w:bottom w:val="nil"/>
              <w:right w:val="nil"/>
            </w:tcBorders>
          </w:tcPr>
          <w:p w14:paraId="5A3881C7" w14:textId="77777777" w:rsidR="00132D92" w:rsidRPr="00D97D1C" w:rsidRDefault="00132D92" w:rsidP="00AF38CA">
            <w:pPr>
              <w:spacing w:line="259" w:lineRule="auto"/>
              <w:rPr>
                <w:rFonts w:ascii="Times New Roman" w:hAnsi="Times New Roman" w:cs="Times New Roman"/>
                <w:sz w:val="20"/>
                <w:szCs w:val="20"/>
              </w:rPr>
            </w:pPr>
            <w:r w:rsidRPr="00D97D1C">
              <w:rPr>
                <w:rFonts w:ascii="Times New Roman" w:hAnsi="Times New Roman" w:cs="Times New Roman"/>
                <w:sz w:val="20"/>
                <w:szCs w:val="20"/>
              </w:rPr>
              <w:t xml:space="preserve">Class 1, Division 1.2   </w:t>
            </w:r>
          </w:p>
        </w:tc>
        <w:tc>
          <w:tcPr>
            <w:tcW w:w="4828" w:type="dxa"/>
            <w:tcBorders>
              <w:top w:val="nil"/>
              <w:left w:val="nil"/>
              <w:bottom w:val="nil"/>
              <w:right w:val="nil"/>
            </w:tcBorders>
          </w:tcPr>
          <w:p w14:paraId="44D78F93" w14:textId="77777777" w:rsidR="00132D92" w:rsidRPr="00D97D1C" w:rsidRDefault="00132D92" w:rsidP="00AF38CA">
            <w:pPr>
              <w:spacing w:line="259" w:lineRule="auto"/>
              <w:rPr>
                <w:rFonts w:ascii="Times New Roman" w:hAnsi="Times New Roman" w:cs="Times New Roman"/>
                <w:sz w:val="20"/>
                <w:szCs w:val="20"/>
              </w:rPr>
            </w:pPr>
            <w:r w:rsidRPr="00D97D1C">
              <w:rPr>
                <w:rFonts w:ascii="Times New Roman" w:hAnsi="Times New Roman" w:cs="Times New Roman"/>
                <w:sz w:val="20"/>
                <w:szCs w:val="20"/>
              </w:rPr>
              <w:t xml:space="preserve">explosives </w:t>
            </w:r>
          </w:p>
        </w:tc>
      </w:tr>
      <w:tr w:rsidR="00132D92" w:rsidRPr="00D97D1C" w14:paraId="2BC04B31" w14:textId="77777777" w:rsidTr="00132D92">
        <w:trPr>
          <w:trHeight w:val="373"/>
        </w:trPr>
        <w:tc>
          <w:tcPr>
            <w:tcW w:w="2552" w:type="dxa"/>
            <w:tcBorders>
              <w:top w:val="nil"/>
              <w:left w:val="nil"/>
              <w:bottom w:val="nil"/>
              <w:right w:val="nil"/>
            </w:tcBorders>
          </w:tcPr>
          <w:p w14:paraId="0952E52B" w14:textId="77777777" w:rsidR="00132D92" w:rsidRPr="00D97D1C" w:rsidRDefault="00132D92" w:rsidP="00AF38CA">
            <w:pPr>
              <w:spacing w:line="259" w:lineRule="auto"/>
              <w:rPr>
                <w:rFonts w:ascii="Times New Roman" w:hAnsi="Times New Roman" w:cs="Times New Roman"/>
                <w:sz w:val="20"/>
                <w:szCs w:val="20"/>
              </w:rPr>
            </w:pPr>
            <w:r w:rsidRPr="00D97D1C">
              <w:rPr>
                <w:rFonts w:ascii="Times New Roman" w:hAnsi="Times New Roman" w:cs="Times New Roman"/>
                <w:sz w:val="20"/>
                <w:szCs w:val="20"/>
              </w:rPr>
              <w:t xml:space="preserve">Class 1, Division 1.3   </w:t>
            </w:r>
          </w:p>
        </w:tc>
        <w:tc>
          <w:tcPr>
            <w:tcW w:w="4828" w:type="dxa"/>
            <w:tcBorders>
              <w:top w:val="nil"/>
              <w:left w:val="nil"/>
              <w:bottom w:val="nil"/>
              <w:right w:val="nil"/>
            </w:tcBorders>
          </w:tcPr>
          <w:p w14:paraId="4C2E6AB4" w14:textId="77777777" w:rsidR="00132D92" w:rsidRPr="00D97D1C" w:rsidRDefault="00132D92" w:rsidP="00AF38CA">
            <w:pPr>
              <w:spacing w:line="259" w:lineRule="auto"/>
              <w:rPr>
                <w:rFonts w:ascii="Times New Roman" w:hAnsi="Times New Roman" w:cs="Times New Roman"/>
                <w:sz w:val="20"/>
                <w:szCs w:val="20"/>
              </w:rPr>
            </w:pPr>
            <w:r w:rsidRPr="00D97D1C">
              <w:rPr>
                <w:rFonts w:ascii="Times New Roman" w:hAnsi="Times New Roman" w:cs="Times New Roman"/>
                <w:sz w:val="20"/>
                <w:szCs w:val="20"/>
              </w:rPr>
              <w:t xml:space="preserve">compatibility group C explosives </w:t>
            </w:r>
          </w:p>
        </w:tc>
      </w:tr>
      <w:tr w:rsidR="00132D92" w:rsidRPr="00D97D1C" w14:paraId="3D340295" w14:textId="77777777" w:rsidTr="00132D92">
        <w:trPr>
          <w:trHeight w:val="625"/>
        </w:trPr>
        <w:tc>
          <w:tcPr>
            <w:tcW w:w="2552" w:type="dxa"/>
            <w:tcBorders>
              <w:top w:val="nil"/>
              <w:left w:val="nil"/>
              <w:bottom w:val="nil"/>
              <w:right w:val="nil"/>
            </w:tcBorders>
          </w:tcPr>
          <w:p w14:paraId="0B115B70" w14:textId="77777777" w:rsidR="00132D92" w:rsidRPr="00D97D1C" w:rsidRDefault="00132D92" w:rsidP="00AF38CA">
            <w:pPr>
              <w:spacing w:line="259" w:lineRule="auto"/>
              <w:rPr>
                <w:rFonts w:ascii="Times New Roman" w:hAnsi="Times New Roman" w:cs="Times New Roman"/>
                <w:strike/>
                <w:color w:val="FF0000"/>
                <w:sz w:val="20"/>
                <w:szCs w:val="20"/>
              </w:rPr>
            </w:pPr>
            <w:r w:rsidRPr="00D97D1C">
              <w:rPr>
                <w:rFonts w:ascii="Times New Roman" w:hAnsi="Times New Roman" w:cs="Times New Roman"/>
                <w:strike/>
                <w:color w:val="FF0000"/>
                <w:sz w:val="20"/>
                <w:szCs w:val="20"/>
              </w:rPr>
              <w:t xml:space="preserve">Class 1, Division 1.4   </w:t>
            </w:r>
          </w:p>
        </w:tc>
        <w:tc>
          <w:tcPr>
            <w:tcW w:w="4828" w:type="dxa"/>
            <w:tcBorders>
              <w:top w:val="nil"/>
              <w:left w:val="nil"/>
              <w:bottom w:val="nil"/>
              <w:right w:val="nil"/>
            </w:tcBorders>
          </w:tcPr>
          <w:p w14:paraId="33ED99DA" w14:textId="77777777" w:rsidR="00132D92" w:rsidRPr="00D97D1C" w:rsidRDefault="00132D92" w:rsidP="00AF38CA">
            <w:pPr>
              <w:spacing w:line="259" w:lineRule="auto"/>
              <w:rPr>
                <w:rFonts w:ascii="Times New Roman" w:hAnsi="Times New Roman" w:cs="Times New Roman"/>
                <w:strike/>
                <w:color w:val="FF0000"/>
                <w:sz w:val="20"/>
                <w:szCs w:val="20"/>
              </w:rPr>
            </w:pPr>
            <w:r w:rsidRPr="00D97D1C">
              <w:rPr>
                <w:rFonts w:ascii="Times New Roman" w:hAnsi="Times New Roman" w:cs="Times New Roman"/>
                <w:strike/>
                <w:color w:val="FF0000"/>
                <w:sz w:val="20"/>
                <w:szCs w:val="20"/>
              </w:rPr>
              <w:t xml:space="preserve">UN Nos. 0104, 0237, 0255, 0267, 0289, 0361, 0365, 0366, 0440, 0441, 0455, 0456 and 0500 </w:t>
            </w:r>
          </w:p>
        </w:tc>
      </w:tr>
      <w:tr w:rsidR="00132D92" w:rsidRPr="00D97D1C" w14:paraId="15A5B650" w14:textId="77777777" w:rsidTr="00132D92">
        <w:trPr>
          <w:trHeight w:val="373"/>
        </w:trPr>
        <w:tc>
          <w:tcPr>
            <w:tcW w:w="2552" w:type="dxa"/>
            <w:tcBorders>
              <w:top w:val="nil"/>
              <w:left w:val="nil"/>
              <w:bottom w:val="nil"/>
              <w:right w:val="nil"/>
            </w:tcBorders>
          </w:tcPr>
          <w:p w14:paraId="0F53E56C" w14:textId="77777777" w:rsidR="00132D92" w:rsidRPr="00D97D1C" w:rsidRDefault="00132D92" w:rsidP="00AF38CA">
            <w:pPr>
              <w:spacing w:line="259" w:lineRule="auto"/>
              <w:rPr>
                <w:rFonts w:ascii="Times New Roman" w:hAnsi="Times New Roman" w:cs="Times New Roman"/>
                <w:sz w:val="20"/>
              </w:rPr>
            </w:pPr>
            <w:r w:rsidRPr="00D97D1C">
              <w:rPr>
                <w:rFonts w:ascii="Times New Roman" w:hAnsi="Times New Roman" w:cs="Times New Roman"/>
                <w:sz w:val="20"/>
              </w:rPr>
              <w:t xml:space="preserve">Class 1, Division 1.5   </w:t>
            </w:r>
          </w:p>
        </w:tc>
        <w:tc>
          <w:tcPr>
            <w:tcW w:w="4828" w:type="dxa"/>
            <w:tcBorders>
              <w:top w:val="nil"/>
              <w:left w:val="nil"/>
              <w:bottom w:val="nil"/>
              <w:right w:val="nil"/>
            </w:tcBorders>
          </w:tcPr>
          <w:p w14:paraId="20952B2A" w14:textId="77777777" w:rsidR="00132D92" w:rsidRPr="00D97D1C" w:rsidRDefault="00132D92" w:rsidP="00AF38CA">
            <w:pPr>
              <w:spacing w:line="259" w:lineRule="auto"/>
              <w:rPr>
                <w:rFonts w:ascii="Times New Roman" w:hAnsi="Times New Roman" w:cs="Times New Roman"/>
                <w:sz w:val="20"/>
              </w:rPr>
            </w:pPr>
            <w:r w:rsidRPr="00D97D1C">
              <w:rPr>
                <w:rFonts w:ascii="Times New Roman" w:hAnsi="Times New Roman" w:cs="Times New Roman"/>
                <w:sz w:val="20"/>
              </w:rPr>
              <w:t xml:space="preserve">explosives </w:t>
            </w:r>
          </w:p>
        </w:tc>
      </w:tr>
    </w:tbl>
    <w:p w14:paraId="5DD72BC2" w14:textId="4969B868" w:rsidR="00132D92" w:rsidRPr="00475B46" w:rsidRDefault="00475B46" w:rsidP="00475B46">
      <w:pPr>
        <w:ind w:left="2263"/>
        <w:jc w:val="center"/>
        <w:rPr>
          <w:i/>
        </w:rPr>
      </w:pPr>
      <w:r w:rsidRPr="00475B46">
        <w:rPr>
          <w:i/>
        </w:rPr>
        <w:t>(</w:t>
      </w:r>
      <w:proofErr w:type="gramStart"/>
      <w:r w:rsidRPr="00475B46">
        <w:rPr>
          <w:i/>
        </w:rPr>
        <w:t>no</w:t>
      </w:r>
      <w:proofErr w:type="gramEnd"/>
      <w:r w:rsidRPr="00475B46">
        <w:rPr>
          <w:i/>
        </w:rPr>
        <w:t xml:space="preserve"> changes proposed below this point)</w:t>
      </w:r>
    </w:p>
    <w:p w14:paraId="5A5318AF" w14:textId="77777777" w:rsidR="00B4306D" w:rsidRDefault="00B4306D" w:rsidP="00384CF4">
      <w:pPr>
        <w:pStyle w:val="SingleTxtG"/>
        <w:spacing w:after="240"/>
        <w:ind w:left="1699" w:right="39"/>
      </w:pPr>
    </w:p>
    <w:p w14:paraId="5B9A7957" w14:textId="00F130BD" w:rsidR="00475B46" w:rsidRDefault="00475B46" w:rsidP="00A72F4D">
      <w:pPr>
        <w:pStyle w:val="SingleTxtG"/>
        <w:numPr>
          <w:ilvl w:val="0"/>
          <w:numId w:val="10"/>
        </w:numPr>
        <w:spacing w:after="240"/>
        <w:ind w:left="1980" w:right="39"/>
      </w:pPr>
      <w:r w:rsidRPr="00132D92">
        <w:rPr>
          <w:b/>
          <w:u w:val="single"/>
        </w:rPr>
        <w:lastRenderedPageBreak/>
        <w:t xml:space="preserve">Option </w:t>
      </w:r>
      <w:r>
        <w:rPr>
          <w:b/>
          <w:u w:val="single"/>
        </w:rPr>
        <w:t>2</w:t>
      </w:r>
      <w:r>
        <w:t xml:space="preserve"> – “High Consequence” includes “security </w:t>
      </w:r>
      <w:r w:rsidR="005C5E81">
        <w:t>sensitive</w:t>
      </w:r>
      <w:r>
        <w:t>” dangerous goods:</w:t>
      </w:r>
    </w:p>
    <w:p w14:paraId="502DD572" w14:textId="044F4A69" w:rsidR="00475B46" w:rsidRDefault="00475B46" w:rsidP="00475B46">
      <w:pPr>
        <w:pStyle w:val="SingleTxtG"/>
        <w:spacing w:after="240"/>
        <w:ind w:left="1980" w:right="39"/>
      </w:pPr>
      <w:r>
        <w:t>If C</w:t>
      </w:r>
      <w:r w:rsidRPr="00475B46">
        <w:t>hapter 1.4 applies to all dangerous goods that present a security risk (such as most class 1 dangerous goods)</w:t>
      </w:r>
      <w:r w:rsidR="00582493">
        <w:t>,</w:t>
      </w:r>
      <w:r w:rsidRPr="00475B46">
        <w:t xml:space="preserve"> then the </w:t>
      </w:r>
      <w:r w:rsidR="00582493">
        <w:t>EWG</w:t>
      </w:r>
      <w:r w:rsidRPr="00475B46">
        <w:t xml:space="preserve"> </w:t>
      </w:r>
      <w:r>
        <w:t>proposes</w:t>
      </w:r>
      <w:r w:rsidRPr="00475B46">
        <w:t xml:space="preserve"> to redraft the </w:t>
      </w:r>
      <w:r w:rsidR="00460803">
        <w:t xml:space="preserve">definition of “high consequence” and the </w:t>
      </w:r>
      <w:r w:rsidRPr="00475B46">
        <w:t xml:space="preserve">list of high consequence dangerous goods.  This redraft will probably take the form of a framework that includes all class 1 dangerous goods as high consequence dangerous goods with an associated list of exceptions.  </w:t>
      </w:r>
      <w:r>
        <w:t>The working group has not evaluated the effect of this approach upon the other dangerous goods</w:t>
      </w:r>
      <w:r w:rsidR="00A94DEC">
        <w:t>, other than Class 1,</w:t>
      </w:r>
      <w:r>
        <w:t xml:space="preserve"> shown in the indicative list.</w:t>
      </w:r>
    </w:p>
    <w:p w14:paraId="26013C42" w14:textId="03896357" w:rsidR="00EA5669" w:rsidRPr="003C485B" w:rsidRDefault="00511A6C" w:rsidP="00436F5A">
      <w:pPr>
        <w:pStyle w:val="SingleTxtG"/>
        <w:spacing w:after="240"/>
        <w:ind w:left="1699" w:right="39"/>
        <w:rPr>
          <w:color w:val="FF0000"/>
        </w:rPr>
      </w:pPr>
      <w:r w:rsidRPr="004F1D03">
        <w:rPr>
          <w:b/>
          <w:u w:val="single"/>
        </w:rPr>
        <w:t>Conclusion</w:t>
      </w:r>
      <w:r w:rsidRPr="00582493">
        <w:rPr>
          <w:b/>
          <w:u w:val="single"/>
        </w:rPr>
        <w:t>:</w:t>
      </w:r>
      <w:r w:rsidRPr="00582493">
        <w:t xml:space="preserve">  </w:t>
      </w:r>
      <w:r w:rsidR="00436F5A" w:rsidRPr="00582493">
        <w:t xml:space="preserve">No formal conclusion </w:t>
      </w:r>
      <w:proofErr w:type="gramStart"/>
      <w:r w:rsidR="00436F5A" w:rsidRPr="00582493">
        <w:t>was reached</w:t>
      </w:r>
      <w:proofErr w:type="gramEnd"/>
      <w:r w:rsidR="00436F5A" w:rsidRPr="00582493">
        <w:t xml:space="preserve"> by the EWG; however, it </w:t>
      </w:r>
      <w:r w:rsidR="00582493" w:rsidRPr="00582493">
        <w:t>proposes to consider the matter further after it receives the requested guidance from the TDG</w:t>
      </w:r>
      <w:r w:rsidR="003045B2">
        <w:t xml:space="preserve"> Sub-Committee</w:t>
      </w:r>
      <w:r w:rsidR="00582493" w:rsidRPr="00582493">
        <w:t>.</w:t>
      </w:r>
    </w:p>
    <w:p w14:paraId="1AC76D9B" w14:textId="77777777" w:rsidR="00D34728" w:rsidRPr="00950D47" w:rsidRDefault="00D34728" w:rsidP="00C7757F">
      <w:pPr>
        <w:pStyle w:val="HChG"/>
        <w:keepNext w:val="0"/>
        <w:keepLines w:val="0"/>
        <w:ind w:left="1138" w:right="43" w:firstLine="0"/>
      </w:pPr>
      <w:r w:rsidRPr="001A6CE6">
        <w:t xml:space="preserve">Agenda Item </w:t>
      </w:r>
      <w:r>
        <w:t>10</w:t>
      </w:r>
      <w:r w:rsidRPr="001A6CE6">
        <w:t>(</w:t>
      </w:r>
      <w:r>
        <w:t>g</w:t>
      </w:r>
      <w:r w:rsidRPr="001A6CE6">
        <w:t xml:space="preserve">) – </w:t>
      </w:r>
      <w:r w:rsidRPr="00D34728">
        <w:t>Issues relating to the Globally Harmonized System of Classification and Labelling of Chemicals: use of the Manual of tests and criteria in the context of the GHS</w:t>
      </w:r>
      <w:r>
        <w:t xml:space="preserve"> </w:t>
      </w:r>
    </w:p>
    <w:p w14:paraId="6FC48FC6" w14:textId="77777777" w:rsidR="00D34728" w:rsidRPr="004F1D03" w:rsidRDefault="00D34728" w:rsidP="00CB7A85">
      <w:pPr>
        <w:pStyle w:val="SingleTxtG"/>
        <w:keepNext/>
        <w:numPr>
          <w:ilvl w:val="0"/>
          <w:numId w:val="4"/>
        </w:numPr>
        <w:spacing w:after="240"/>
        <w:ind w:right="43"/>
      </w:pPr>
      <w:r w:rsidRPr="004F1D03">
        <w:rPr>
          <w:b/>
          <w:u w:val="single"/>
        </w:rPr>
        <w:t>Subject:</w:t>
      </w:r>
      <w:r w:rsidRPr="004F1D03">
        <w:t xml:space="preserve">  </w:t>
      </w:r>
      <w:r w:rsidR="00CB7A85" w:rsidRPr="004F1D03">
        <w:t>Use of the Manual of Tests and Criteria in the context of the GHS</w:t>
      </w:r>
    </w:p>
    <w:p w14:paraId="62CC8F2C" w14:textId="42BD923D" w:rsidR="00D34728" w:rsidRPr="004F1D03" w:rsidRDefault="00D34728" w:rsidP="00D34728">
      <w:pPr>
        <w:pStyle w:val="SingleTxtG"/>
        <w:spacing w:after="240"/>
        <w:ind w:left="3700" w:right="39" w:hanging="2001"/>
        <w:rPr>
          <w:i/>
          <w:iCs/>
          <w:lang w:val="en-US"/>
        </w:rPr>
      </w:pPr>
      <w:r w:rsidRPr="004F1D03">
        <w:rPr>
          <w:i/>
        </w:rPr>
        <w:t>Documents:</w:t>
      </w:r>
      <w:r w:rsidRPr="004F1D03">
        <w:rPr>
          <w:i/>
        </w:rPr>
        <w:tab/>
      </w:r>
      <w:bookmarkStart w:id="11" w:name="doc50"/>
      <w:bookmarkEnd w:id="11"/>
      <w:r w:rsidR="00C7757F" w:rsidRPr="003052AE">
        <w:rPr>
          <w:i/>
          <w:iCs/>
          <w:lang w:val="en-US"/>
        </w:rPr>
        <w:t>ST/SG/AC.10/C.3/2015/50</w:t>
      </w:r>
      <w:r w:rsidR="00C7757F" w:rsidRPr="004F1D03">
        <w:rPr>
          <w:i/>
          <w:iCs/>
          <w:lang w:val="en-US"/>
        </w:rPr>
        <w:t xml:space="preserve"> (</w:t>
      </w:r>
      <w:r w:rsidR="00E57611">
        <w:rPr>
          <w:i/>
          <w:iCs/>
          <w:lang w:val="en-US"/>
        </w:rPr>
        <w:t xml:space="preserve">Explosives </w:t>
      </w:r>
      <w:r w:rsidR="00C7757F" w:rsidRPr="004F1D03">
        <w:rPr>
          <w:i/>
          <w:iCs/>
          <w:lang w:val="en-US"/>
        </w:rPr>
        <w:t>Working Group Chair)</w:t>
      </w:r>
    </w:p>
    <w:p w14:paraId="3E3DEB4B" w14:textId="351D8CDF" w:rsidR="00C7757F" w:rsidRPr="004F1D03" w:rsidRDefault="00C7757F" w:rsidP="00C7757F">
      <w:pPr>
        <w:pStyle w:val="SingleTxtG"/>
        <w:spacing w:after="240"/>
        <w:ind w:left="3700" w:right="39" w:hanging="2001"/>
        <w:jc w:val="left"/>
        <w:rPr>
          <w:i/>
          <w:iCs/>
          <w:lang w:val="en-US"/>
        </w:rPr>
      </w:pPr>
      <w:r w:rsidRPr="004F1D03">
        <w:rPr>
          <w:i/>
        </w:rPr>
        <w:t xml:space="preserve">Background documents: </w:t>
      </w:r>
      <w:r w:rsidRPr="004F1D03">
        <w:rPr>
          <w:i/>
        </w:rPr>
        <w:tab/>
      </w:r>
      <w:r w:rsidRPr="003052AE">
        <w:rPr>
          <w:i/>
        </w:rPr>
        <w:t>ST/SG/AC.10/C.3/2014/61</w:t>
      </w:r>
      <w:r w:rsidRPr="004F1D03">
        <w:rPr>
          <w:i/>
        </w:rPr>
        <w:t xml:space="preserve"> (Secretariat</w:t>
      </w:r>
      <w:proofErr w:type="gramStart"/>
      <w:r w:rsidRPr="004F1D03">
        <w:rPr>
          <w:i/>
        </w:rPr>
        <w:t>)</w:t>
      </w:r>
      <w:proofErr w:type="gramEnd"/>
      <w:r w:rsidRPr="004F1D03">
        <w:rPr>
          <w:i/>
        </w:rPr>
        <w:br/>
      </w:r>
      <w:r w:rsidR="00795E3F" w:rsidRPr="003052AE">
        <w:rPr>
          <w:i/>
        </w:rPr>
        <w:t>UN/SCETDG/45/INF.8</w:t>
      </w:r>
      <w:r w:rsidRPr="004F1D03">
        <w:rPr>
          <w:i/>
        </w:rPr>
        <w:t xml:space="preserve"> and </w:t>
      </w:r>
      <w:r w:rsidRPr="003052AE">
        <w:rPr>
          <w:i/>
        </w:rPr>
        <w:t>Add</w:t>
      </w:r>
      <w:r w:rsidR="00795E3F" w:rsidRPr="003052AE">
        <w:rPr>
          <w:i/>
        </w:rPr>
        <w:t>.</w:t>
      </w:r>
      <w:r w:rsidRPr="003052AE">
        <w:rPr>
          <w:i/>
        </w:rPr>
        <w:t>1</w:t>
      </w:r>
      <w:r w:rsidR="00795E3F" w:rsidRPr="004F1D03">
        <w:rPr>
          <w:i/>
        </w:rPr>
        <w:t xml:space="preserve">, </w:t>
      </w:r>
      <w:r w:rsidR="00795E3F" w:rsidRPr="003052AE">
        <w:rPr>
          <w:i/>
        </w:rPr>
        <w:t>Add.2</w:t>
      </w:r>
      <w:r w:rsidR="00795E3F" w:rsidRPr="004F1D03">
        <w:rPr>
          <w:i/>
        </w:rPr>
        <w:t xml:space="preserve">, </w:t>
      </w:r>
      <w:r w:rsidR="00795E3F" w:rsidRPr="003052AE">
        <w:rPr>
          <w:i/>
        </w:rPr>
        <w:t>Add.3</w:t>
      </w:r>
      <w:r w:rsidR="00795E3F" w:rsidRPr="004F1D03">
        <w:rPr>
          <w:i/>
        </w:rPr>
        <w:t xml:space="preserve">, </w:t>
      </w:r>
      <w:r w:rsidR="00795E3F" w:rsidRPr="003052AE">
        <w:rPr>
          <w:i/>
        </w:rPr>
        <w:t>Add.4</w:t>
      </w:r>
      <w:r w:rsidR="00795E3F" w:rsidRPr="004F1D03">
        <w:rPr>
          <w:i/>
        </w:rPr>
        <w:t xml:space="preserve">, &amp; </w:t>
      </w:r>
      <w:r w:rsidR="00795E3F" w:rsidRPr="003052AE">
        <w:rPr>
          <w:i/>
        </w:rPr>
        <w:t>Add.</w:t>
      </w:r>
      <w:r w:rsidRPr="003052AE">
        <w:rPr>
          <w:i/>
        </w:rPr>
        <w:t>5</w:t>
      </w:r>
      <w:r w:rsidRPr="004F1D03">
        <w:rPr>
          <w:i/>
        </w:rPr>
        <w:t xml:space="preserve"> (45th session) (Secretariat)</w:t>
      </w:r>
      <w:r w:rsidRPr="004F1D03">
        <w:rPr>
          <w:i/>
          <w:iCs/>
          <w:lang w:val="en-US"/>
        </w:rPr>
        <w:t xml:space="preserve"> </w:t>
      </w:r>
      <w:r w:rsidRPr="004F1D03">
        <w:rPr>
          <w:i/>
          <w:iCs/>
          <w:lang w:val="en-US"/>
        </w:rPr>
        <w:br/>
      </w:r>
    </w:p>
    <w:p w14:paraId="5C9D68B8" w14:textId="20FD7655" w:rsidR="00D34728" w:rsidRPr="004F1D03" w:rsidRDefault="00D34728" w:rsidP="00FC62F6">
      <w:pPr>
        <w:pStyle w:val="SingleTxtG"/>
        <w:spacing w:after="240"/>
        <w:ind w:left="3700" w:right="39" w:hanging="2001"/>
        <w:jc w:val="left"/>
        <w:rPr>
          <w:i/>
          <w:iCs/>
          <w:lang w:val="en-US"/>
        </w:rPr>
      </w:pPr>
      <w:r w:rsidRPr="004F1D03">
        <w:rPr>
          <w:i/>
        </w:rPr>
        <w:t xml:space="preserve">Informal documents: </w:t>
      </w:r>
      <w:r w:rsidRPr="004F1D03">
        <w:rPr>
          <w:i/>
        </w:rPr>
        <w:tab/>
      </w:r>
      <w:bookmarkStart w:id="12" w:name="inf46"/>
      <w:bookmarkEnd w:id="12"/>
      <w:r w:rsidR="00FC62F6" w:rsidRPr="003052AE">
        <w:rPr>
          <w:i/>
        </w:rPr>
        <w:t>UN/SCETDG/48/INF.46 (UN/SCEGHS/30/INF.13)</w:t>
      </w:r>
      <w:r w:rsidR="00FC62F6">
        <w:rPr>
          <w:i/>
        </w:rPr>
        <w:t xml:space="preserve"> </w:t>
      </w:r>
      <w:r w:rsidR="00FC62F6" w:rsidRPr="00FC62F6">
        <w:rPr>
          <w:i/>
        </w:rPr>
        <w:t>(Canada</w:t>
      </w:r>
      <w:proofErr w:type="gramStart"/>
      <w:r w:rsidR="00FC62F6" w:rsidRPr="00FC62F6">
        <w:rPr>
          <w:i/>
        </w:rPr>
        <w:t>)</w:t>
      </w:r>
      <w:proofErr w:type="gramEnd"/>
      <w:r w:rsidR="00FC62F6">
        <w:rPr>
          <w:i/>
        </w:rPr>
        <w:br/>
      </w:r>
      <w:bookmarkStart w:id="13" w:name="inf47"/>
      <w:bookmarkEnd w:id="13"/>
      <w:r w:rsidR="00FC62F6" w:rsidRPr="003052AE">
        <w:rPr>
          <w:i/>
        </w:rPr>
        <w:t>UN/SCETDG/48/INF.47 (UN/SCEGHS/30/INF.14)</w:t>
      </w:r>
      <w:r w:rsidR="00FC62F6">
        <w:rPr>
          <w:i/>
        </w:rPr>
        <w:t xml:space="preserve"> </w:t>
      </w:r>
      <w:r w:rsidR="00FC62F6" w:rsidRPr="00FC62F6">
        <w:rPr>
          <w:i/>
        </w:rPr>
        <w:t>(Canada)</w:t>
      </w:r>
    </w:p>
    <w:p w14:paraId="28101D78" w14:textId="134AF15C" w:rsidR="00B47AC1" w:rsidRDefault="00C7757F" w:rsidP="00C7757F">
      <w:pPr>
        <w:pStyle w:val="SingleTxtG"/>
        <w:spacing w:after="240"/>
        <w:ind w:left="1699" w:right="39"/>
      </w:pPr>
      <w:r w:rsidRPr="004F1D03">
        <w:rPr>
          <w:b/>
          <w:u w:val="single"/>
        </w:rPr>
        <w:t>Discussion:</w:t>
      </w:r>
      <w:r w:rsidRPr="004F1D03">
        <w:t xml:space="preserve">  </w:t>
      </w:r>
      <w:r w:rsidR="00AB71B5">
        <w:t>2015/50</w:t>
      </w:r>
      <w:r w:rsidR="00483744" w:rsidRPr="004F1D03">
        <w:t xml:space="preserve"> </w:t>
      </w:r>
      <w:r w:rsidR="0020484A">
        <w:t>reports</w:t>
      </w:r>
      <w:r w:rsidR="00B47AC1">
        <w:t xml:space="preserve"> on reviews </w:t>
      </w:r>
      <w:proofErr w:type="gramStart"/>
      <w:r w:rsidR="00B47AC1">
        <w:t>being conducted</w:t>
      </w:r>
      <w:proofErr w:type="gramEnd"/>
      <w:r w:rsidR="00B47AC1">
        <w:t xml:space="preserve"> related to the </w:t>
      </w:r>
      <w:r w:rsidR="00483744" w:rsidRPr="004F1D03">
        <w:t xml:space="preserve">introduction of GHS context into the </w:t>
      </w:r>
      <w:r w:rsidR="00B47AC1">
        <w:t>MTC</w:t>
      </w:r>
      <w:r w:rsidR="00483744" w:rsidRPr="004F1D03">
        <w:t>.</w:t>
      </w:r>
      <w:r w:rsidR="006B7726">
        <w:t xml:space="preserve">  </w:t>
      </w:r>
      <w:r w:rsidR="00B47AC1" w:rsidRPr="00B47AC1">
        <w:t>SAAMI and the Chairman of the Working Group performed the review of Part I and the Introduction</w:t>
      </w:r>
      <w:r w:rsidR="00B47AC1">
        <w:t xml:space="preserve"> and </w:t>
      </w:r>
      <w:r w:rsidR="00B47AC1" w:rsidRPr="00B47AC1">
        <w:t xml:space="preserve">Germany, CEFIC and the Chairman </w:t>
      </w:r>
      <w:r w:rsidR="00B47AC1">
        <w:t>reviewed</w:t>
      </w:r>
      <w:r w:rsidR="00B47AC1" w:rsidRPr="00B47AC1">
        <w:t xml:space="preserve"> Part II and, on a more general level, Part III. The</w:t>
      </w:r>
      <w:r w:rsidR="003A25AC">
        <w:t>se</w:t>
      </w:r>
      <w:r w:rsidR="00B47AC1" w:rsidRPr="00B47AC1">
        <w:t xml:space="preserve"> </w:t>
      </w:r>
      <w:r w:rsidR="00B47AC1">
        <w:t xml:space="preserve">reviews have </w:t>
      </w:r>
      <w:r w:rsidR="003A25AC">
        <w:t xml:space="preserve">led to </w:t>
      </w:r>
      <w:r w:rsidR="00B47AC1">
        <w:t>several proposals to the EWG</w:t>
      </w:r>
      <w:r w:rsidR="00035E9D">
        <w:t xml:space="preserve"> as the overall project to introduce GHS context continues.  The EWG reviewed these proposals as follows:</w:t>
      </w:r>
    </w:p>
    <w:p w14:paraId="4627DF84" w14:textId="3D1A1669" w:rsidR="00B47AC1" w:rsidRPr="00B47AC1" w:rsidRDefault="00B47AC1" w:rsidP="00A72F4D">
      <w:pPr>
        <w:pStyle w:val="ListParagraph"/>
        <w:numPr>
          <w:ilvl w:val="0"/>
          <w:numId w:val="11"/>
        </w:numPr>
        <w:spacing w:after="240" w:line="240" w:lineRule="auto"/>
        <w:contextualSpacing w:val="0"/>
        <w:rPr>
          <w:rFonts w:ascii="Times New Roman" w:hAnsi="Times New Roman"/>
          <w:sz w:val="20"/>
          <w:szCs w:val="24"/>
        </w:rPr>
      </w:pPr>
      <w:r w:rsidRPr="00B47AC1">
        <w:rPr>
          <w:rFonts w:ascii="Times New Roman" w:hAnsi="Times New Roman"/>
          <w:sz w:val="20"/>
          <w:szCs w:val="24"/>
        </w:rPr>
        <w:t xml:space="preserve">References to substances and mixtures:  Rather than adjusting all references in the </w:t>
      </w:r>
      <w:r w:rsidR="0020484A">
        <w:rPr>
          <w:rFonts w:ascii="Times New Roman" w:hAnsi="Times New Roman"/>
          <w:sz w:val="20"/>
          <w:szCs w:val="24"/>
        </w:rPr>
        <w:t>MTC</w:t>
      </w:r>
      <w:r w:rsidRPr="00B47AC1">
        <w:rPr>
          <w:rFonts w:ascii="Times New Roman" w:hAnsi="Times New Roman"/>
          <w:sz w:val="20"/>
          <w:szCs w:val="24"/>
        </w:rPr>
        <w:t xml:space="preserve">, the </w:t>
      </w:r>
      <w:r w:rsidR="00035E9D">
        <w:rPr>
          <w:rFonts w:ascii="Times New Roman" w:hAnsi="Times New Roman"/>
          <w:sz w:val="20"/>
          <w:szCs w:val="24"/>
        </w:rPr>
        <w:t xml:space="preserve">working group accepted the </w:t>
      </w:r>
      <w:r w:rsidRPr="00B47AC1">
        <w:rPr>
          <w:rFonts w:ascii="Times New Roman" w:hAnsi="Times New Roman"/>
          <w:sz w:val="20"/>
          <w:szCs w:val="24"/>
        </w:rPr>
        <w:t xml:space="preserve">recommendation to add a note to para. 1.1.1 </w:t>
      </w:r>
      <w:proofErr w:type="gramStart"/>
      <w:r w:rsidRPr="00B47AC1">
        <w:rPr>
          <w:rFonts w:ascii="Times New Roman" w:hAnsi="Times New Roman"/>
          <w:sz w:val="20"/>
          <w:szCs w:val="24"/>
        </w:rPr>
        <w:t>of</w:t>
      </w:r>
      <w:proofErr w:type="gramEnd"/>
      <w:r w:rsidRPr="00B47AC1">
        <w:rPr>
          <w:rFonts w:ascii="Times New Roman" w:hAnsi="Times New Roman"/>
          <w:sz w:val="20"/>
          <w:szCs w:val="24"/>
        </w:rPr>
        <w:t xml:space="preserve"> the </w:t>
      </w:r>
      <w:r w:rsidR="0020484A">
        <w:rPr>
          <w:rFonts w:ascii="Times New Roman" w:hAnsi="Times New Roman"/>
          <w:sz w:val="20"/>
          <w:szCs w:val="24"/>
        </w:rPr>
        <w:t>MTC</w:t>
      </w:r>
      <w:r w:rsidRPr="00B47AC1">
        <w:rPr>
          <w:rFonts w:ascii="Times New Roman" w:hAnsi="Times New Roman"/>
          <w:sz w:val="20"/>
          <w:szCs w:val="24"/>
        </w:rPr>
        <w:t xml:space="preserve"> explaining that</w:t>
      </w:r>
      <w:r w:rsidR="00035E9D">
        <w:rPr>
          <w:rFonts w:ascii="Times New Roman" w:hAnsi="Times New Roman"/>
          <w:sz w:val="20"/>
          <w:szCs w:val="24"/>
        </w:rPr>
        <w:t>,</w:t>
      </w:r>
      <w:r w:rsidRPr="00B47AC1">
        <w:rPr>
          <w:rFonts w:ascii="Times New Roman" w:hAnsi="Times New Roman"/>
          <w:sz w:val="20"/>
          <w:szCs w:val="24"/>
        </w:rPr>
        <w:t xml:space="preserve"> where the term “</w:t>
      </w:r>
      <w:r w:rsidR="003178EA">
        <w:rPr>
          <w:rFonts w:ascii="Times New Roman" w:hAnsi="Times New Roman"/>
          <w:sz w:val="20"/>
          <w:szCs w:val="24"/>
        </w:rPr>
        <w:t>substance</w:t>
      </w:r>
      <w:r w:rsidRPr="00B47AC1">
        <w:rPr>
          <w:rFonts w:ascii="Times New Roman" w:hAnsi="Times New Roman"/>
          <w:sz w:val="20"/>
          <w:szCs w:val="24"/>
        </w:rPr>
        <w:t>” appears, it includes substances and mixtures, unless specified otherwise.</w:t>
      </w:r>
    </w:p>
    <w:p w14:paraId="02B69210" w14:textId="28F25552" w:rsidR="00B47AC1" w:rsidRPr="00B47AC1" w:rsidRDefault="00B47AC1" w:rsidP="00A72F4D">
      <w:pPr>
        <w:pStyle w:val="ListParagraph"/>
        <w:numPr>
          <w:ilvl w:val="0"/>
          <w:numId w:val="11"/>
        </w:numPr>
        <w:spacing w:after="240" w:line="240" w:lineRule="auto"/>
        <w:contextualSpacing w:val="0"/>
        <w:rPr>
          <w:rFonts w:ascii="Times New Roman" w:hAnsi="Times New Roman"/>
          <w:sz w:val="20"/>
          <w:szCs w:val="24"/>
        </w:rPr>
      </w:pPr>
      <w:r w:rsidRPr="00B47AC1">
        <w:rPr>
          <w:rFonts w:ascii="Times New Roman" w:hAnsi="Times New Roman"/>
          <w:sz w:val="20"/>
          <w:szCs w:val="24"/>
        </w:rPr>
        <w:t xml:space="preserve">Expansion of references to transport to include other sectors:  after considerable debate, the EWG decided that the EWG chair should distribute a marked up draft so that it can determine whether </w:t>
      </w:r>
      <w:r w:rsidR="00D96143">
        <w:rPr>
          <w:rFonts w:ascii="Times New Roman" w:hAnsi="Times New Roman"/>
          <w:sz w:val="20"/>
          <w:szCs w:val="24"/>
        </w:rPr>
        <w:t xml:space="preserve">each </w:t>
      </w:r>
      <w:r w:rsidRPr="00B47AC1">
        <w:rPr>
          <w:rFonts w:ascii="Times New Roman" w:hAnsi="Times New Roman"/>
          <w:sz w:val="20"/>
          <w:szCs w:val="24"/>
        </w:rPr>
        <w:t>reference to transport is necessary or if no sector mention would be appropriate.</w:t>
      </w:r>
    </w:p>
    <w:p w14:paraId="310E31C0" w14:textId="06258FAC" w:rsidR="00B47AC1" w:rsidRPr="00B47AC1" w:rsidRDefault="00B47AC1" w:rsidP="00A72F4D">
      <w:pPr>
        <w:pStyle w:val="ListParagraph"/>
        <w:numPr>
          <w:ilvl w:val="0"/>
          <w:numId w:val="11"/>
        </w:numPr>
        <w:spacing w:after="240" w:line="240" w:lineRule="auto"/>
        <w:contextualSpacing w:val="0"/>
        <w:rPr>
          <w:rFonts w:ascii="Times New Roman" w:hAnsi="Times New Roman"/>
          <w:sz w:val="20"/>
          <w:szCs w:val="24"/>
        </w:rPr>
      </w:pPr>
      <w:r w:rsidRPr="00B47AC1">
        <w:rPr>
          <w:rFonts w:ascii="Times New Roman" w:hAnsi="Times New Roman"/>
          <w:sz w:val="20"/>
          <w:szCs w:val="24"/>
        </w:rPr>
        <w:t xml:space="preserve">Regarding replacement of transport specific classification flowcharts in the </w:t>
      </w:r>
      <w:r w:rsidR="00D96143">
        <w:rPr>
          <w:rFonts w:ascii="Times New Roman" w:hAnsi="Times New Roman"/>
          <w:sz w:val="20"/>
          <w:szCs w:val="24"/>
        </w:rPr>
        <w:t>MTC</w:t>
      </w:r>
      <w:r w:rsidRPr="00B47AC1">
        <w:rPr>
          <w:rFonts w:ascii="Times New Roman" w:hAnsi="Times New Roman"/>
          <w:sz w:val="20"/>
          <w:szCs w:val="24"/>
        </w:rPr>
        <w:t xml:space="preserve"> with the more generic ones that appear in the GHS:  No consensus </w:t>
      </w:r>
      <w:proofErr w:type="gramStart"/>
      <w:r w:rsidRPr="00B47AC1">
        <w:rPr>
          <w:rFonts w:ascii="Times New Roman" w:hAnsi="Times New Roman"/>
          <w:sz w:val="20"/>
          <w:szCs w:val="24"/>
        </w:rPr>
        <w:t>could be reached</w:t>
      </w:r>
      <w:proofErr w:type="gramEnd"/>
      <w:r w:rsidRPr="00B47AC1">
        <w:rPr>
          <w:rFonts w:ascii="Times New Roman" w:hAnsi="Times New Roman"/>
          <w:sz w:val="20"/>
          <w:szCs w:val="24"/>
        </w:rPr>
        <w:t xml:space="preserve">.  This </w:t>
      </w:r>
      <w:proofErr w:type="gramStart"/>
      <w:r w:rsidRPr="00B47AC1">
        <w:rPr>
          <w:rFonts w:ascii="Times New Roman" w:hAnsi="Times New Roman"/>
          <w:sz w:val="20"/>
          <w:szCs w:val="24"/>
        </w:rPr>
        <w:t xml:space="preserve">will be </w:t>
      </w:r>
      <w:r w:rsidR="0020484A">
        <w:rPr>
          <w:rFonts w:ascii="Times New Roman" w:hAnsi="Times New Roman"/>
          <w:sz w:val="20"/>
          <w:szCs w:val="24"/>
        </w:rPr>
        <w:t>considered</w:t>
      </w:r>
      <w:proofErr w:type="gramEnd"/>
      <w:r w:rsidRPr="00B47AC1">
        <w:rPr>
          <w:rFonts w:ascii="Times New Roman" w:hAnsi="Times New Roman"/>
          <w:sz w:val="20"/>
          <w:szCs w:val="24"/>
        </w:rPr>
        <w:t xml:space="preserve"> further during the review mentioned above to try to determine an acceptable solution.</w:t>
      </w:r>
    </w:p>
    <w:p w14:paraId="0897669A" w14:textId="6A056577" w:rsidR="00B47AC1" w:rsidRPr="00B47AC1" w:rsidRDefault="00B47AC1" w:rsidP="00A72F4D">
      <w:pPr>
        <w:pStyle w:val="ListParagraph"/>
        <w:numPr>
          <w:ilvl w:val="0"/>
          <w:numId w:val="11"/>
        </w:numPr>
        <w:spacing w:after="240" w:line="240" w:lineRule="auto"/>
        <w:contextualSpacing w:val="0"/>
        <w:rPr>
          <w:rFonts w:ascii="Times New Roman" w:hAnsi="Times New Roman"/>
          <w:sz w:val="20"/>
          <w:szCs w:val="24"/>
        </w:rPr>
      </w:pPr>
      <w:r w:rsidRPr="00B47AC1">
        <w:rPr>
          <w:rFonts w:ascii="Times New Roman" w:hAnsi="Times New Roman"/>
          <w:sz w:val="20"/>
          <w:szCs w:val="24"/>
        </w:rPr>
        <w:t xml:space="preserve">Regarding the proposal to add guidance about how to address changes in physical state:  In general, the EWG agreed with the text </w:t>
      </w:r>
      <w:r w:rsidR="002908AC">
        <w:rPr>
          <w:rFonts w:ascii="Times New Roman" w:hAnsi="Times New Roman"/>
          <w:sz w:val="20"/>
          <w:szCs w:val="24"/>
        </w:rPr>
        <w:t xml:space="preserve">previously </w:t>
      </w:r>
      <w:r w:rsidRPr="00B47AC1">
        <w:rPr>
          <w:rFonts w:ascii="Times New Roman" w:hAnsi="Times New Roman"/>
          <w:sz w:val="20"/>
          <w:szCs w:val="24"/>
        </w:rPr>
        <w:t>suggested by the Secretariat; however</w:t>
      </w:r>
      <w:r w:rsidR="0020484A">
        <w:rPr>
          <w:rFonts w:ascii="Times New Roman" w:hAnsi="Times New Roman"/>
          <w:sz w:val="20"/>
          <w:szCs w:val="24"/>
        </w:rPr>
        <w:t>,</w:t>
      </w:r>
      <w:r w:rsidRPr="00B47AC1">
        <w:rPr>
          <w:rFonts w:ascii="Times New Roman" w:hAnsi="Times New Roman"/>
          <w:sz w:val="20"/>
          <w:szCs w:val="24"/>
        </w:rPr>
        <w:t xml:space="preserve"> some clarification </w:t>
      </w:r>
      <w:proofErr w:type="gramStart"/>
      <w:r w:rsidRPr="00B47AC1">
        <w:rPr>
          <w:rFonts w:ascii="Times New Roman" w:hAnsi="Times New Roman"/>
          <w:sz w:val="20"/>
          <w:szCs w:val="24"/>
        </w:rPr>
        <w:t>is needed</w:t>
      </w:r>
      <w:proofErr w:type="gramEnd"/>
      <w:r w:rsidRPr="00B47AC1">
        <w:rPr>
          <w:rFonts w:ascii="Times New Roman" w:hAnsi="Times New Roman"/>
          <w:sz w:val="20"/>
          <w:szCs w:val="24"/>
        </w:rPr>
        <w:t xml:space="preserve"> and will be addressed by the working group.</w:t>
      </w:r>
    </w:p>
    <w:p w14:paraId="3347CFE1" w14:textId="231FF85B" w:rsidR="00B47AC1" w:rsidRPr="00B47AC1" w:rsidRDefault="00B47AC1" w:rsidP="00A72F4D">
      <w:pPr>
        <w:pStyle w:val="ListParagraph"/>
        <w:numPr>
          <w:ilvl w:val="0"/>
          <w:numId w:val="11"/>
        </w:numPr>
        <w:spacing w:after="240" w:line="240" w:lineRule="auto"/>
        <w:contextualSpacing w:val="0"/>
        <w:rPr>
          <w:rFonts w:ascii="Times New Roman" w:hAnsi="Times New Roman"/>
          <w:sz w:val="20"/>
          <w:szCs w:val="24"/>
        </w:rPr>
      </w:pPr>
      <w:r w:rsidRPr="00B47AC1">
        <w:rPr>
          <w:rFonts w:ascii="Times New Roman" w:hAnsi="Times New Roman"/>
          <w:sz w:val="20"/>
          <w:szCs w:val="24"/>
        </w:rPr>
        <w:lastRenderedPageBreak/>
        <w:t xml:space="preserve">Removal of class references when describing dangerous goods (for example Explosives of Class 1):  The EWG agreed that references to the class (i.e., “of Class 1) </w:t>
      </w:r>
      <w:r w:rsidR="002908AC">
        <w:rPr>
          <w:rFonts w:ascii="Times New Roman" w:hAnsi="Times New Roman"/>
          <w:sz w:val="20"/>
          <w:szCs w:val="24"/>
        </w:rPr>
        <w:t>were</w:t>
      </w:r>
      <w:r w:rsidRPr="00B47AC1">
        <w:rPr>
          <w:rFonts w:ascii="Times New Roman" w:hAnsi="Times New Roman"/>
          <w:sz w:val="20"/>
          <w:szCs w:val="24"/>
        </w:rPr>
        <w:t xml:space="preserve"> unnecessary (</w:t>
      </w:r>
      <w:r w:rsidR="002908AC">
        <w:rPr>
          <w:rFonts w:ascii="Times New Roman" w:hAnsi="Times New Roman"/>
          <w:sz w:val="20"/>
          <w:szCs w:val="24"/>
        </w:rPr>
        <w:t xml:space="preserve">i.e., </w:t>
      </w:r>
      <w:r w:rsidRPr="00B47AC1">
        <w:rPr>
          <w:rFonts w:ascii="Times New Roman" w:hAnsi="Times New Roman"/>
          <w:sz w:val="20"/>
          <w:szCs w:val="24"/>
        </w:rPr>
        <w:t>“Explosives” is descriptive enough)</w:t>
      </w:r>
      <w:r w:rsidR="002908AC">
        <w:rPr>
          <w:rFonts w:ascii="Times New Roman" w:hAnsi="Times New Roman"/>
          <w:sz w:val="20"/>
          <w:szCs w:val="24"/>
        </w:rPr>
        <w:t>.</w:t>
      </w:r>
    </w:p>
    <w:p w14:paraId="64FEAB79" w14:textId="41B68B9E" w:rsidR="00B47AC1" w:rsidRPr="00ED3CDE" w:rsidRDefault="00B47AC1" w:rsidP="00A72F4D">
      <w:pPr>
        <w:pStyle w:val="ListParagraph"/>
        <w:numPr>
          <w:ilvl w:val="0"/>
          <w:numId w:val="11"/>
        </w:numPr>
        <w:spacing w:after="240" w:line="240" w:lineRule="auto"/>
        <w:contextualSpacing w:val="0"/>
        <w:rPr>
          <w:sz w:val="18"/>
        </w:rPr>
      </w:pPr>
      <w:r w:rsidRPr="00ED3CDE">
        <w:rPr>
          <w:rFonts w:ascii="Times New Roman" w:hAnsi="Times New Roman"/>
          <w:sz w:val="20"/>
          <w:szCs w:val="24"/>
        </w:rPr>
        <w:t xml:space="preserve">References to packing group and/or category in Part III of the </w:t>
      </w:r>
      <w:r w:rsidR="0020484A">
        <w:rPr>
          <w:rFonts w:ascii="Times New Roman" w:hAnsi="Times New Roman"/>
          <w:sz w:val="20"/>
          <w:szCs w:val="24"/>
        </w:rPr>
        <w:t>MTC</w:t>
      </w:r>
      <w:r w:rsidRPr="00ED3CDE">
        <w:rPr>
          <w:rFonts w:ascii="Times New Roman" w:hAnsi="Times New Roman"/>
          <w:sz w:val="20"/>
          <w:szCs w:val="24"/>
        </w:rPr>
        <w:t>:  The EWG concurred with the recommendation.</w:t>
      </w:r>
      <w:r w:rsidRPr="00ED3CDE">
        <w:rPr>
          <w:sz w:val="18"/>
        </w:rPr>
        <w:t xml:space="preserve">  </w:t>
      </w:r>
    </w:p>
    <w:p w14:paraId="5919F471" w14:textId="5B1DC413" w:rsidR="00AB71B5" w:rsidRDefault="00C815B1" w:rsidP="00C7757F">
      <w:pPr>
        <w:pStyle w:val="SingleTxtG"/>
        <w:spacing w:after="240"/>
        <w:ind w:left="1699" w:right="39"/>
      </w:pPr>
      <w:hyperlink r:id="rId9" w:history="1">
        <w:proofErr w:type="gramStart"/>
        <w:r w:rsidR="002908AC">
          <w:rPr>
            <w:rStyle w:val="Hyperlink"/>
          </w:rPr>
          <w:t>In</w:t>
        </w:r>
      </w:hyperlink>
      <w:r w:rsidR="002908AC">
        <w:t xml:space="preserve"> 48/INF.46, Canada </w:t>
      </w:r>
      <w:r w:rsidR="00ED3CDE">
        <w:t>makes proposals related to the introduction of GHS context into Section 31 of Part III of the MTC.</w:t>
      </w:r>
      <w:proofErr w:type="gramEnd"/>
      <w:r w:rsidR="00ED3CDE">
        <w:t xml:space="preserve">  During the discussion at the EWG, Canada acknowledged the previous determination by the EWG related </w:t>
      </w:r>
      <w:proofErr w:type="gramStart"/>
      <w:r w:rsidR="00ED3CDE">
        <w:t>to references to “mixtures” in association to references to “substances”</w:t>
      </w:r>
      <w:proofErr w:type="gramEnd"/>
      <w:r w:rsidR="00ED3CDE">
        <w:t xml:space="preserve"> and agreed to that solution </w:t>
      </w:r>
      <w:r w:rsidR="008E7DAB">
        <w:t xml:space="preserve">being </w:t>
      </w:r>
      <w:r w:rsidR="00ED3CDE">
        <w:t xml:space="preserve">applied to Chapter 31 as well.  </w:t>
      </w:r>
      <w:r w:rsidR="00AE7C60">
        <w:t xml:space="preserve">The mention of pyrophoric </w:t>
      </w:r>
      <w:r w:rsidR="001D18E8">
        <w:t>substances</w:t>
      </w:r>
      <w:r w:rsidR="00AE7C60">
        <w:t xml:space="preserve"> </w:t>
      </w:r>
      <w:proofErr w:type="gramStart"/>
      <w:r w:rsidR="00AE7C60">
        <w:t>was considered</w:t>
      </w:r>
      <w:proofErr w:type="gramEnd"/>
      <w:r w:rsidR="00AE7C60">
        <w:t xml:space="preserve"> and the EWG recommended leaving that reference out for the time being.  Other than as noted, i</w:t>
      </w:r>
      <w:r w:rsidR="00ED3CDE">
        <w:t xml:space="preserve">n general, the EWG accepted the recommendations in 48/INF.46 and the review </w:t>
      </w:r>
      <w:proofErr w:type="gramStart"/>
      <w:r w:rsidR="00ED3CDE">
        <w:t>will</w:t>
      </w:r>
      <w:proofErr w:type="gramEnd"/>
      <w:r w:rsidR="00ED3CDE">
        <w:t xml:space="preserve"> continue</w:t>
      </w:r>
      <w:r w:rsidR="00ED3CDE" w:rsidRPr="00ED3CDE">
        <w:t>.</w:t>
      </w:r>
    </w:p>
    <w:p w14:paraId="48389DF2" w14:textId="3EB151AE" w:rsidR="00F16629" w:rsidRPr="00783A6B" w:rsidRDefault="00C815B1" w:rsidP="00F16629">
      <w:pPr>
        <w:pStyle w:val="SingleTxtG"/>
        <w:spacing w:after="240"/>
        <w:ind w:left="1699" w:right="39"/>
      </w:pPr>
      <w:hyperlink r:id="rId10" w:history="1">
        <w:proofErr w:type="gramStart"/>
        <w:r w:rsidR="00F16629">
          <w:rPr>
            <w:rStyle w:val="Hyperlink"/>
          </w:rPr>
          <w:t>In</w:t>
        </w:r>
      </w:hyperlink>
      <w:r w:rsidR="00F16629">
        <w:t xml:space="preserve"> 48/INF.47, Canada makes proposals related to the introduction of GHS context into Section 3</w:t>
      </w:r>
      <w:r w:rsidR="000A27A1">
        <w:t>2</w:t>
      </w:r>
      <w:r w:rsidR="00F16629">
        <w:t xml:space="preserve"> of Part III of the MTC.</w:t>
      </w:r>
      <w:proofErr w:type="gramEnd"/>
      <w:r w:rsidR="00F16629">
        <w:t xml:space="preserve">  During the discussion at the EWG, Canada acknowledged the previous determination by the EWG related </w:t>
      </w:r>
      <w:proofErr w:type="gramStart"/>
      <w:r w:rsidR="00F16629">
        <w:t>to references to “mixtures” in association to references to “substances”</w:t>
      </w:r>
      <w:proofErr w:type="gramEnd"/>
      <w:r w:rsidR="00F16629">
        <w:t xml:space="preserve"> and agreed to that solution </w:t>
      </w:r>
      <w:r w:rsidR="007832E5">
        <w:t xml:space="preserve">being </w:t>
      </w:r>
      <w:r w:rsidR="00F16629">
        <w:t>applied to Chapter 3</w:t>
      </w:r>
      <w:r w:rsidR="000A27A1">
        <w:t>2</w:t>
      </w:r>
      <w:r w:rsidR="00F16629">
        <w:t xml:space="preserve"> as well.  </w:t>
      </w:r>
      <w:r w:rsidR="000A27A1">
        <w:t xml:space="preserve">The working group noted that references in Table 32.1 were inconsistent with the comparable tables in the Model Regulations and the GHS and that review </w:t>
      </w:r>
      <w:proofErr w:type="gramStart"/>
      <w:r w:rsidR="000A27A1">
        <w:t>should be undertaken</w:t>
      </w:r>
      <w:proofErr w:type="gramEnd"/>
      <w:r w:rsidR="000A27A1">
        <w:t xml:space="preserve"> to ensure that all the tables are consistent.  Other than as noted, i</w:t>
      </w:r>
      <w:r w:rsidR="00F16629">
        <w:t xml:space="preserve">n general, the EWG accepted the recommendations in 48/INF.46 and the review </w:t>
      </w:r>
      <w:proofErr w:type="gramStart"/>
      <w:r w:rsidR="00F16629">
        <w:t>will</w:t>
      </w:r>
      <w:proofErr w:type="gramEnd"/>
      <w:r w:rsidR="00F16629">
        <w:t xml:space="preserve"> continue</w:t>
      </w:r>
      <w:r w:rsidR="00F16629" w:rsidRPr="00ED3CDE">
        <w:t>.</w:t>
      </w:r>
    </w:p>
    <w:p w14:paraId="1EBC2993" w14:textId="6C1277F8" w:rsidR="00C7757F" w:rsidRPr="00783A6B" w:rsidRDefault="00C7757F" w:rsidP="00C7757F">
      <w:pPr>
        <w:pStyle w:val="SingleTxtG"/>
        <w:spacing w:after="240"/>
        <w:ind w:left="1699" w:right="39"/>
      </w:pPr>
      <w:r w:rsidRPr="00783A6B">
        <w:rPr>
          <w:b/>
          <w:u w:val="single"/>
        </w:rPr>
        <w:t>Conclusion:</w:t>
      </w:r>
      <w:r w:rsidRPr="00783A6B">
        <w:t xml:space="preserve">  </w:t>
      </w:r>
      <w:r w:rsidR="00783A6B" w:rsidRPr="00783A6B">
        <w:t>The EWG appreciate</w:t>
      </w:r>
      <w:r w:rsidR="0020484A">
        <w:t>d</w:t>
      </w:r>
      <w:r w:rsidR="00783A6B" w:rsidRPr="00783A6B">
        <w:t xml:space="preserve"> the work done thus far by those reviewing the MTC to determine appropriate introduction of GHS context and, with some adjustments, endorsed the recommendations made.  Given acceptance of those recommendations, the review will continue with a goal to complete the work during the current biennium.</w:t>
      </w:r>
    </w:p>
    <w:p w14:paraId="7988D339" w14:textId="521AD1D3" w:rsidR="00B37D68" w:rsidRPr="00950D47" w:rsidRDefault="00B37D68" w:rsidP="00B37D68">
      <w:pPr>
        <w:pStyle w:val="HChG"/>
        <w:keepNext w:val="0"/>
        <w:keepLines w:val="0"/>
        <w:ind w:left="1138" w:right="43" w:firstLine="0"/>
      </w:pPr>
      <w:bookmarkStart w:id="14" w:name="agenda10h"/>
      <w:bookmarkEnd w:id="14"/>
      <w:r w:rsidRPr="001A6CE6">
        <w:t xml:space="preserve">Agenda Item </w:t>
      </w:r>
      <w:r>
        <w:t>10</w:t>
      </w:r>
      <w:r w:rsidRPr="001A6CE6">
        <w:t>(</w:t>
      </w:r>
      <w:r>
        <w:t>h</w:t>
      </w:r>
      <w:r w:rsidRPr="001A6CE6">
        <w:t xml:space="preserve">) – </w:t>
      </w:r>
      <w:r w:rsidRPr="00D34728">
        <w:t xml:space="preserve">Issues relating to the Globally Harmonized System of Classification and Labelling of Chemicals: </w:t>
      </w:r>
      <w:r>
        <w:t xml:space="preserve">Miscellaneous </w:t>
      </w:r>
    </w:p>
    <w:p w14:paraId="111C39DB" w14:textId="77777777" w:rsidR="00B37D68" w:rsidRPr="004F1D03" w:rsidRDefault="00B37D68" w:rsidP="00B37D68">
      <w:pPr>
        <w:pStyle w:val="SingleTxtG"/>
        <w:keepNext/>
        <w:numPr>
          <w:ilvl w:val="0"/>
          <w:numId w:val="4"/>
        </w:numPr>
        <w:spacing w:after="240"/>
        <w:ind w:right="43"/>
      </w:pPr>
      <w:r w:rsidRPr="004F1D03">
        <w:rPr>
          <w:b/>
          <w:u w:val="single"/>
        </w:rPr>
        <w:t>Subject:</w:t>
      </w:r>
      <w:r w:rsidRPr="004F1D03">
        <w:t xml:space="preserve">  Use of the Manual of Tests and Criteria in the context of the GHS</w:t>
      </w:r>
    </w:p>
    <w:p w14:paraId="02E43BB0" w14:textId="4ACA2E39" w:rsidR="00B37D68" w:rsidRPr="004F1D03" w:rsidRDefault="00B37D68" w:rsidP="00B37D68">
      <w:pPr>
        <w:pStyle w:val="SingleTxtG"/>
        <w:spacing w:after="240"/>
        <w:ind w:left="3700" w:right="39" w:hanging="2001"/>
        <w:rPr>
          <w:i/>
          <w:iCs/>
          <w:lang w:val="en-US"/>
        </w:rPr>
      </w:pPr>
      <w:r w:rsidRPr="004F1D03">
        <w:rPr>
          <w:i/>
        </w:rPr>
        <w:t>Documents:</w:t>
      </w:r>
      <w:r w:rsidRPr="004F1D03">
        <w:rPr>
          <w:i/>
        </w:rPr>
        <w:tab/>
      </w:r>
      <w:r w:rsidRPr="003052AE">
        <w:rPr>
          <w:i/>
          <w:iCs/>
          <w:szCs w:val="18"/>
          <w:lang w:val="en-US"/>
        </w:rPr>
        <w:t>ST/SG/AC.10/C.4/2015/9</w:t>
      </w:r>
      <w:r w:rsidR="00327B03">
        <w:rPr>
          <w:i/>
          <w:iCs/>
          <w:szCs w:val="18"/>
          <w:lang w:val="en-US"/>
        </w:rPr>
        <w:t xml:space="preserve"> (Sweden)</w:t>
      </w:r>
    </w:p>
    <w:p w14:paraId="0DA2DC8A" w14:textId="6CCF65E6" w:rsidR="00B37D68" w:rsidRPr="004F1D03" w:rsidRDefault="00B37D68" w:rsidP="00B37D68">
      <w:pPr>
        <w:pStyle w:val="SingleTxtG"/>
        <w:spacing w:after="240"/>
        <w:ind w:left="3700" w:right="39" w:hanging="2001"/>
        <w:jc w:val="left"/>
        <w:rPr>
          <w:i/>
          <w:iCs/>
          <w:lang w:val="en-US"/>
        </w:rPr>
      </w:pPr>
      <w:r w:rsidRPr="004F1D03">
        <w:rPr>
          <w:i/>
        </w:rPr>
        <w:t xml:space="preserve">Informal documents: </w:t>
      </w:r>
      <w:r w:rsidRPr="004F1D03">
        <w:rPr>
          <w:i/>
        </w:rPr>
        <w:tab/>
      </w:r>
      <w:r w:rsidR="000118AF" w:rsidRPr="003052AE">
        <w:rPr>
          <w:i/>
        </w:rPr>
        <w:t>UN</w:t>
      </w:r>
      <w:r w:rsidR="000118AF" w:rsidRPr="003052AE">
        <w:rPr>
          <w:i/>
          <w:iCs/>
          <w:lang w:val="en-US"/>
        </w:rPr>
        <w:t>/SCETDG/48/INF.36 (</w:t>
      </w:r>
      <w:r w:rsidR="005A3AC6" w:rsidRPr="003052AE">
        <w:rPr>
          <w:i/>
          <w:iCs/>
          <w:lang w:val="en-US"/>
        </w:rPr>
        <w:t>UN/SCEGHS/30/INF.11</w:t>
      </w:r>
      <w:r w:rsidR="000118AF" w:rsidRPr="003052AE">
        <w:rPr>
          <w:i/>
          <w:iCs/>
          <w:szCs w:val="18"/>
          <w:lang w:val="en-US"/>
        </w:rPr>
        <w:t>)</w:t>
      </w:r>
      <w:r w:rsidR="005A3AC6" w:rsidRPr="00327B03">
        <w:rPr>
          <w:i/>
          <w:iCs/>
          <w:szCs w:val="18"/>
          <w:lang w:val="en-US"/>
        </w:rPr>
        <w:t xml:space="preserve"> (France)</w:t>
      </w:r>
    </w:p>
    <w:p w14:paraId="3BF3613B" w14:textId="646DDE26" w:rsidR="00B37D68" w:rsidRDefault="00B37D68" w:rsidP="00B37D68">
      <w:pPr>
        <w:pStyle w:val="SingleTxtG"/>
        <w:spacing w:after="240"/>
        <w:ind w:left="1699" w:right="39"/>
      </w:pPr>
      <w:r w:rsidRPr="004F1D03">
        <w:rPr>
          <w:b/>
          <w:u w:val="single"/>
        </w:rPr>
        <w:t>Discussion:</w:t>
      </w:r>
      <w:r w:rsidRPr="004F1D03">
        <w:t xml:space="preserve">  </w:t>
      </w:r>
      <w:r w:rsidR="009672F9">
        <w:t>Based upon discussions at the 29</w:t>
      </w:r>
      <w:r w:rsidR="009672F9" w:rsidRPr="009672F9">
        <w:rPr>
          <w:vertAlign w:val="superscript"/>
        </w:rPr>
        <w:t>th</w:t>
      </w:r>
      <w:r w:rsidR="009672F9">
        <w:t xml:space="preserve"> Session of the GHS, Sweden has submitted 2015/9 to the GHS.  In this document, Sweden proposes expansion of GHS precautionary statement P502, which currently applies to ozone depleting substances</w:t>
      </w:r>
      <w:r w:rsidR="004B454B">
        <w:t>,</w:t>
      </w:r>
      <w:r w:rsidR="009672F9">
        <w:t xml:space="preserve"> </w:t>
      </w:r>
      <w:proofErr w:type="gramStart"/>
      <w:r w:rsidR="009672F9">
        <w:t>to also include</w:t>
      </w:r>
      <w:proofErr w:type="gramEnd"/>
      <w:r w:rsidR="009672F9">
        <w:t xml:space="preserve"> precautionary statements regarding </w:t>
      </w:r>
      <w:r w:rsidR="004911C7">
        <w:t xml:space="preserve">disposal </w:t>
      </w:r>
      <w:r w:rsidR="009672F9">
        <w:t xml:space="preserve">of explosives.  Since this proposal affects explosives, France </w:t>
      </w:r>
      <w:r w:rsidR="00DA62A5">
        <w:t>has requested</w:t>
      </w:r>
      <w:r w:rsidR="009672F9">
        <w:t xml:space="preserve"> in 48/INF.36 that the proposal also be reviewed </w:t>
      </w:r>
      <w:r w:rsidR="007F509C">
        <w:t xml:space="preserve">for comments </w:t>
      </w:r>
      <w:r w:rsidR="009672F9">
        <w:t xml:space="preserve">by the </w:t>
      </w:r>
      <w:r w:rsidR="007F509C">
        <w:t>EWG</w:t>
      </w:r>
      <w:r w:rsidR="009672F9">
        <w:t>.</w:t>
      </w:r>
    </w:p>
    <w:p w14:paraId="7B9E67EB" w14:textId="29956C70" w:rsidR="00B37D68" w:rsidRDefault="00B37D68" w:rsidP="00B37D68">
      <w:pPr>
        <w:pStyle w:val="SingleTxtG"/>
        <w:spacing w:after="240"/>
        <w:ind w:left="1699" w:right="39"/>
      </w:pPr>
      <w:r w:rsidRPr="004F1D03">
        <w:rPr>
          <w:b/>
          <w:u w:val="single"/>
        </w:rPr>
        <w:t>Conclusion:</w:t>
      </w:r>
      <w:r w:rsidRPr="004F1D03">
        <w:t xml:space="preserve">  </w:t>
      </w:r>
      <w:r w:rsidR="00A51CA7" w:rsidRPr="00A51CA7">
        <w:t>The working group found the options proposed in C.4/2015/9 to be very difficult to comprehend and it recommends that a separate precautionary statement for explosives be developed</w:t>
      </w:r>
      <w:r w:rsidR="00005385">
        <w:t>, as originally proposed by Sweden</w:t>
      </w:r>
      <w:r w:rsidR="00787996">
        <w:t xml:space="preserve"> (UN/SCEGHS/25/INF.18)</w:t>
      </w:r>
      <w:r w:rsidR="00A51CA7" w:rsidRPr="00A51CA7">
        <w:t>.</w:t>
      </w:r>
    </w:p>
    <w:p w14:paraId="0AB33997" w14:textId="77777777" w:rsidR="003160CC" w:rsidRDefault="003160CC" w:rsidP="003160CC">
      <w:pPr>
        <w:pStyle w:val="SingleTxtG"/>
        <w:spacing w:before="240" w:after="0"/>
        <w:jc w:val="center"/>
        <w:rPr>
          <w:u w:val="single"/>
        </w:rPr>
      </w:pPr>
      <w:r>
        <w:rPr>
          <w:u w:val="single"/>
        </w:rPr>
        <w:tab/>
      </w:r>
      <w:r>
        <w:rPr>
          <w:u w:val="single"/>
        </w:rPr>
        <w:tab/>
      </w:r>
      <w:r>
        <w:rPr>
          <w:u w:val="single"/>
        </w:rPr>
        <w:tab/>
      </w:r>
    </w:p>
    <w:p w14:paraId="18B515FF" w14:textId="2340CD74" w:rsidR="00E02A97" w:rsidRPr="00AF5B84" w:rsidRDefault="00E02A97" w:rsidP="00401728">
      <w:pPr>
        <w:pStyle w:val="HChG"/>
        <w:spacing w:after="480"/>
        <w:ind w:left="0" w:right="1138" w:firstLine="0"/>
        <w:rPr>
          <w:rFonts w:eastAsia="MS Mincho"/>
          <w:sz w:val="26"/>
          <w:lang w:val="en-US" w:eastAsia="ja-JP"/>
        </w:rPr>
      </w:pPr>
      <w:r>
        <w:rPr>
          <w:u w:val="single"/>
        </w:rPr>
        <w:br w:type="page"/>
      </w:r>
      <w:bookmarkStart w:id="15" w:name="Annex1"/>
      <w:bookmarkEnd w:id="15"/>
      <w:r>
        <w:rPr>
          <w:rFonts w:eastAsia="MS Mincho"/>
          <w:lang w:val="en-US" w:eastAsia="ja-JP"/>
        </w:rPr>
        <w:lastRenderedPageBreak/>
        <w:t>Annex 1</w:t>
      </w:r>
      <w:r>
        <w:rPr>
          <w:rFonts w:eastAsia="MS Mincho"/>
          <w:lang w:val="en-US" w:eastAsia="ja-JP"/>
        </w:rPr>
        <w:br/>
      </w:r>
      <w:r w:rsidRPr="00092CF5">
        <w:rPr>
          <w:rFonts w:eastAsia="MS Mincho"/>
          <w:sz w:val="26"/>
          <w:lang w:val="en-US" w:eastAsia="ja-JP"/>
        </w:rPr>
        <w:t>Working Group on Explosives (</w:t>
      </w:r>
      <w:r w:rsidR="00C7757F">
        <w:rPr>
          <w:rFonts w:eastAsia="MS Mincho"/>
          <w:sz w:val="26"/>
          <w:lang w:val="en-US" w:eastAsia="ja-JP"/>
        </w:rPr>
        <w:t>30 November</w:t>
      </w:r>
      <w:r w:rsidRPr="00092CF5">
        <w:rPr>
          <w:rFonts w:eastAsia="MS Mincho"/>
          <w:sz w:val="26"/>
          <w:lang w:val="en-US" w:eastAsia="ja-JP"/>
        </w:rPr>
        <w:t xml:space="preserve"> – </w:t>
      </w:r>
      <w:r w:rsidR="00504925">
        <w:rPr>
          <w:rFonts w:eastAsia="MS Mincho"/>
          <w:sz w:val="26"/>
          <w:lang w:val="en-US" w:eastAsia="ja-JP"/>
        </w:rPr>
        <w:t xml:space="preserve">4 </w:t>
      </w:r>
      <w:r w:rsidR="00C7757F">
        <w:rPr>
          <w:rFonts w:eastAsia="MS Mincho"/>
          <w:sz w:val="26"/>
          <w:lang w:val="en-US" w:eastAsia="ja-JP"/>
        </w:rPr>
        <w:t>December</w:t>
      </w:r>
      <w:r w:rsidRPr="00092CF5">
        <w:rPr>
          <w:rFonts w:eastAsia="MS Mincho"/>
          <w:sz w:val="26"/>
          <w:lang w:val="en-US" w:eastAsia="ja-JP"/>
        </w:rPr>
        <w:t xml:space="preserve"> 201</w:t>
      </w:r>
      <w:r>
        <w:rPr>
          <w:rFonts w:eastAsia="MS Mincho"/>
          <w:sz w:val="26"/>
          <w:lang w:val="en-US" w:eastAsia="ja-JP"/>
        </w:rPr>
        <w:t>5</w:t>
      </w:r>
      <w:r w:rsidR="004B3DF9" w:rsidRPr="00092CF5">
        <w:rPr>
          <w:rFonts w:eastAsia="MS Mincho"/>
          <w:sz w:val="26"/>
          <w:lang w:val="en-US" w:eastAsia="ja-JP"/>
        </w:rPr>
        <w:t xml:space="preserve">) </w:t>
      </w:r>
      <w:r w:rsidRPr="00AF5B84">
        <w:rPr>
          <w:rFonts w:eastAsia="MS Mincho"/>
          <w:sz w:val="26"/>
          <w:lang w:val="en-US"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74"/>
        <w:gridCol w:w="1895"/>
        <w:gridCol w:w="4422"/>
      </w:tblGrid>
      <w:tr w:rsidR="00E02A97" w:rsidRPr="009A69E0" w14:paraId="44A503AA" w14:textId="77777777" w:rsidTr="00C036E0">
        <w:trPr>
          <w:trHeight w:val="255"/>
          <w:jc w:val="center"/>
        </w:trPr>
        <w:tc>
          <w:tcPr>
            <w:tcW w:w="2774" w:type="dxa"/>
            <w:shd w:val="clear" w:color="auto" w:fill="auto"/>
            <w:noWrap/>
            <w:vAlign w:val="bottom"/>
          </w:tcPr>
          <w:p w14:paraId="4FC38922" w14:textId="267349D9" w:rsidR="00E02A97" w:rsidRPr="009A69E0" w:rsidRDefault="00E02A97" w:rsidP="009A69E0">
            <w:pPr>
              <w:suppressAutoHyphens w:val="0"/>
              <w:spacing w:line="240" w:lineRule="auto"/>
              <w:jc w:val="center"/>
              <w:rPr>
                <w:rFonts w:ascii="Arial" w:hAnsi="Arial" w:cs="Arial"/>
                <w:b/>
                <w:lang w:val="en-US"/>
              </w:rPr>
            </w:pPr>
            <w:r>
              <w:rPr>
                <w:rFonts w:eastAsia="MS Mincho"/>
                <w:lang w:val="en-US" w:eastAsia="ja-JP"/>
              </w:rPr>
              <w:t xml:space="preserve"> </w:t>
            </w:r>
            <w:r w:rsidRPr="009A69E0">
              <w:rPr>
                <w:rFonts w:ascii="Arial" w:hAnsi="Arial" w:cs="Arial"/>
                <w:b/>
                <w:lang w:val="en-US"/>
              </w:rPr>
              <w:t>Name</w:t>
            </w:r>
          </w:p>
        </w:tc>
        <w:tc>
          <w:tcPr>
            <w:tcW w:w="1895" w:type="dxa"/>
            <w:shd w:val="clear" w:color="auto" w:fill="auto"/>
            <w:noWrap/>
            <w:vAlign w:val="bottom"/>
          </w:tcPr>
          <w:p w14:paraId="1B70C4AE" w14:textId="77777777" w:rsidR="00E02A97" w:rsidRPr="009A69E0" w:rsidRDefault="00E02A97" w:rsidP="009A69E0">
            <w:pPr>
              <w:suppressAutoHyphens w:val="0"/>
              <w:spacing w:line="240" w:lineRule="auto"/>
              <w:jc w:val="center"/>
              <w:rPr>
                <w:rFonts w:ascii="Arial" w:hAnsi="Arial" w:cs="Arial"/>
                <w:b/>
                <w:lang w:val="en-US"/>
              </w:rPr>
            </w:pPr>
            <w:r w:rsidRPr="009A69E0">
              <w:rPr>
                <w:rFonts w:ascii="Arial" w:hAnsi="Arial" w:cs="Arial"/>
                <w:b/>
                <w:lang w:val="en-US"/>
              </w:rPr>
              <w:t>Representing</w:t>
            </w:r>
          </w:p>
        </w:tc>
        <w:tc>
          <w:tcPr>
            <w:tcW w:w="4422" w:type="dxa"/>
            <w:shd w:val="clear" w:color="auto" w:fill="auto"/>
            <w:noWrap/>
            <w:vAlign w:val="bottom"/>
          </w:tcPr>
          <w:p w14:paraId="50360D31" w14:textId="77777777" w:rsidR="00E02A97" w:rsidRPr="009A69E0" w:rsidRDefault="00E02A97" w:rsidP="009A69E0">
            <w:pPr>
              <w:suppressAutoHyphens w:val="0"/>
              <w:spacing w:line="240" w:lineRule="auto"/>
              <w:jc w:val="center"/>
              <w:rPr>
                <w:rFonts w:ascii="Arial" w:hAnsi="Arial" w:cs="Arial"/>
                <w:b/>
                <w:lang w:val="en-US"/>
              </w:rPr>
            </w:pPr>
            <w:r w:rsidRPr="009A69E0">
              <w:rPr>
                <w:rFonts w:ascii="Arial" w:hAnsi="Arial" w:cs="Arial"/>
                <w:b/>
                <w:lang w:val="en-US"/>
              </w:rPr>
              <w:t>Email address</w:t>
            </w:r>
          </w:p>
        </w:tc>
      </w:tr>
      <w:tr w:rsidR="00401728" w:rsidRPr="00401728" w14:paraId="15D3F22D"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8BD1B0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Ryan </w:t>
            </w:r>
            <w:proofErr w:type="spellStart"/>
            <w:r w:rsidRPr="00401728">
              <w:rPr>
                <w:rFonts w:ascii="Arial" w:hAnsi="Arial" w:cs="Arial"/>
                <w:lang w:val="en-US"/>
              </w:rPr>
              <w:t>Brogden</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9C2546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Australia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F2DA9B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ryan.brogden@dnrm.qld.gov.au</w:t>
            </w:r>
          </w:p>
        </w:tc>
      </w:tr>
      <w:tr w:rsidR="00401728" w:rsidRPr="00401728" w14:paraId="4CA919AC"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EFE5A0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Arnaud </w:t>
            </w:r>
            <w:proofErr w:type="spellStart"/>
            <w:r w:rsidRPr="00401728">
              <w:rPr>
                <w:rFonts w:ascii="Arial" w:hAnsi="Arial" w:cs="Arial"/>
                <w:lang w:val="en-US"/>
              </w:rPr>
              <w:t>Vandenbroucke</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ED0826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Belgium</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0287F5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arnaud.vandenbroucke@economie.fgov.be</w:t>
            </w:r>
          </w:p>
        </w:tc>
      </w:tr>
      <w:tr w:rsidR="00401728" w:rsidRPr="00401728" w14:paraId="0598F9BF"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E4AADC2"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Jean-Luc Arpin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1F8AFE2"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Canada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C806B1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jean-luc.arpin@canada.ca</w:t>
            </w:r>
          </w:p>
        </w:tc>
      </w:tr>
      <w:tr w:rsidR="00401728" w:rsidRPr="00401728" w14:paraId="6B5670FB"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8B1C43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Patrick Juneau</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6C0614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Canada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D615DC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patrick.juneau@tc.gc.ca</w:t>
            </w:r>
          </w:p>
        </w:tc>
      </w:tr>
      <w:tr w:rsidR="00401728" w:rsidRPr="00401728" w14:paraId="4F425FF4"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E392C0A" w14:textId="77777777" w:rsidR="00401728" w:rsidRPr="00401728" w:rsidRDefault="00401728" w:rsidP="00401728">
            <w:pPr>
              <w:suppressAutoHyphens w:val="0"/>
              <w:spacing w:line="240" w:lineRule="auto"/>
              <w:rPr>
                <w:rFonts w:ascii="Arial" w:hAnsi="Arial" w:cs="Arial"/>
                <w:lang w:val="en-US"/>
              </w:rPr>
            </w:pPr>
            <w:proofErr w:type="spellStart"/>
            <w:r w:rsidRPr="00401728">
              <w:rPr>
                <w:rFonts w:ascii="Arial" w:hAnsi="Arial" w:cs="Arial"/>
                <w:lang w:val="en-US"/>
              </w:rPr>
              <w:t>Mikko</w:t>
            </w:r>
            <w:proofErr w:type="spellEnd"/>
            <w:r w:rsidRPr="00401728">
              <w:rPr>
                <w:rFonts w:ascii="Arial" w:hAnsi="Arial" w:cs="Arial"/>
                <w:lang w:val="en-US"/>
              </w:rPr>
              <w:t xml:space="preserve"> </w:t>
            </w:r>
            <w:proofErr w:type="spellStart"/>
            <w:r w:rsidRPr="00401728">
              <w:rPr>
                <w:rFonts w:ascii="Arial" w:hAnsi="Arial" w:cs="Arial"/>
                <w:lang w:val="en-US"/>
              </w:rPr>
              <w:t>Ojala</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25B7A57"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Finland</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A71151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mikko.ojala@tukes.fi</w:t>
            </w:r>
          </w:p>
        </w:tc>
      </w:tr>
      <w:tr w:rsidR="00401728" w:rsidRPr="00401728" w14:paraId="64554009"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067FC9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Lionel </w:t>
            </w:r>
            <w:proofErr w:type="spellStart"/>
            <w:r w:rsidRPr="00401728">
              <w:rPr>
                <w:rFonts w:ascii="Arial" w:hAnsi="Arial" w:cs="Arial"/>
                <w:lang w:val="en-US"/>
              </w:rPr>
              <w:t>Aufauvre</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052FF3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France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165F5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lionel.aufauvre@ineris.fr</w:t>
            </w:r>
          </w:p>
        </w:tc>
      </w:tr>
      <w:tr w:rsidR="00401728" w:rsidRPr="00401728" w14:paraId="663EE754"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5867D8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Christian Michot</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38A58D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France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D8018A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christian.michot@ineris.fr</w:t>
            </w:r>
          </w:p>
        </w:tc>
      </w:tr>
      <w:tr w:rsidR="00401728" w:rsidRPr="00401728" w14:paraId="0A4C7738"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63D7CE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Heike Michael-Schulz</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FEE49C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Germany</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391C55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heike.michael-schulz@bam.de</w:t>
            </w:r>
          </w:p>
        </w:tc>
      </w:tr>
      <w:tr w:rsidR="00401728" w:rsidRPr="00401728" w14:paraId="38185E6C"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286664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Alexander von Oertzen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90F725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Germany</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0A22955"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alexander.von_oertzen@bam.de</w:t>
            </w:r>
          </w:p>
        </w:tc>
      </w:tr>
      <w:tr w:rsidR="00401728" w:rsidRPr="00401728" w14:paraId="396F66B7"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9EB261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Alfonso </w:t>
            </w:r>
            <w:proofErr w:type="spellStart"/>
            <w:r w:rsidRPr="00401728">
              <w:rPr>
                <w:rFonts w:ascii="Arial" w:hAnsi="Arial" w:cs="Arial"/>
                <w:lang w:val="en-US"/>
              </w:rPr>
              <w:t>Simoni</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D20CD17"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Italy</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E68E6EA"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a.simoni@mit.gov.it</w:t>
            </w:r>
          </w:p>
        </w:tc>
      </w:tr>
      <w:tr w:rsidR="00401728" w:rsidRPr="00401728" w14:paraId="7989C690"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C44DC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Shu Usuba</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2E98AB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Japan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47B4EC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s-usuba@aist.go.jp</w:t>
            </w:r>
          </w:p>
        </w:tc>
      </w:tr>
      <w:tr w:rsidR="00401728" w:rsidRPr="00401728" w14:paraId="3EE55225"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5936AD7"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Ed de Jong</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3767C9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Netherlands</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395A4F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ed.dejong@tno.nl</w:t>
            </w:r>
          </w:p>
        </w:tc>
      </w:tr>
      <w:tr w:rsidR="00401728" w:rsidRPr="00401728" w14:paraId="0B50794D"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E8D2FCD" w14:textId="77777777" w:rsidR="00401728" w:rsidRPr="00401728" w:rsidRDefault="00401728" w:rsidP="00401728">
            <w:pPr>
              <w:suppressAutoHyphens w:val="0"/>
              <w:spacing w:line="240" w:lineRule="auto"/>
              <w:rPr>
                <w:rFonts w:ascii="Arial" w:hAnsi="Arial" w:cs="Arial"/>
                <w:lang w:val="en-US"/>
              </w:rPr>
            </w:pPr>
            <w:proofErr w:type="spellStart"/>
            <w:r w:rsidRPr="00401728">
              <w:rPr>
                <w:rFonts w:ascii="Arial" w:hAnsi="Arial" w:cs="Arial"/>
                <w:lang w:val="en-US"/>
              </w:rPr>
              <w:t>Soedesh</w:t>
            </w:r>
            <w:proofErr w:type="spellEnd"/>
            <w:r w:rsidRPr="00401728">
              <w:rPr>
                <w:rFonts w:ascii="Arial" w:hAnsi="Arial" w:cs="Arial"/>
                <w:lang w:val="en-US"/>
              </w:rPr>
              <w:t xml:space="preserve"> Mahesh</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96FCDE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Netherlands</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13BB9B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soedesh.mahesh@rivm.nl</w:t>
            </w:r>
          </w:p>
        </w:tc>
      </w:tr>
      <w:tr w:rsidR="00401728" w:rsidRPr="00401728" w14:paraId="4EF043AE"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94A2DF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Joanna </w:t>
            </w:r>
            <w:proofErr w:type="spellStart"/>
            <w:r w:rsidRPr="00401728">
              <w:rPr>
                <w:rFonts w:ascii="Arial" w:hAnsi="Arial" w:cs="Arial"/>
                <w:lang w:val="en-US"/>
              </w:rPr>
              <w:t>Szczygielska</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DD1BF3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Poland</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2A13EB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szczygielska@ipo.waw.pl</w:t>
            </w:r>
          </w:p>
        </w:tc>
      </w:tr>
      <w:tr w:rsidR="00401728" w:rsidRPr="00401728" w14:paraId="2F710632"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261497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Ramon Gonzalez</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94B6F1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Spain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DF15C5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reguren@maxam.net</w:t>
            </w:r>
          </w:p>
        </w:tc>
      </w:tr>
      <w:tr w:rsidR="00401728" w:rsidRPr="00401728" w14:paraId="0F388E28"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E077ED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Jose R. Quintana</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098B27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Spain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D02CB2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jrquintana@maxam.net</w:t>
            </w:r>
          </w:p>
        </w:tc>
      </w:tr>
      <w:tr w:rsidR="00401728" w:rsidRPr="00401728" w14:paraId="2687A1DF"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7B2591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Shulin Nie</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10A8E9"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Sweden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A2CDF83"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shulin.nie@msb.se</w:t>
            </w:r>
          </w:p>
        </w:tc>
      </w:tr>
      <w:tr w:rsidR="00401728" w:rsidRPr="00401728" w14:paraId="2CBEB60A"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C59B676" w14:textId="77777777" w:rsidR="00401728" w:rsidRPr="00401728" w:rsidRDefault="00401728" w:rsidP="00401728">
            <w:pPr>
              <w:suppressAutoHyphens w:val="0"/>
              <w:spacing w:line="240" w:lineRule="auto"/>
              <w:rPr>
                <w:rFonts w:ascii="Arial" w:hAnsi="Arial" w:cs="Arial"/>
                <w:lang w:val="en-US"/>
              </w:rPr>
            </w:pPr>
            <w:proofErr w:type="spellStart"/>
            <w:r w:rsidRPr="00401728">
              <w:rPr>
                <w:rFonts w:ascii="Arial" w:hAnsi="Arial" w:cs="Arial"/>
                <w:lang w:val="en-US"/>
              </w:rPr>
              <w:t>Lorens</w:t>
            </w:r>
            <w:proofErr w:type="spellEnd"/>
            <w:r w:rsidRPr="00401728">
              <w:rPr>
                <w:rFonts w:ascii="Arial" w:hAnsi="Arial" w:cs="Arial"/>
                <w:lang w:val="en-US"/>
              </w:rPr>
              <w:t xml:space="preserve"> Van Dam</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B9AD8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Sweden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642D3A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lorens.van.dam@msb.se</w:t>
            </w:r>
          </w:p>
        </w:tc>
      </w:tr>
      <w:tr w:rsidR="00401728" w:rsidRPr="00401728" w14:paraId="45D0ADFA"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B5A6797"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Markus </w:t>
            </w:r>
            <w:proofErr w:type="spellStart"/>
            <w:r w:rsidRPr="00401728">
              <w:rPr>
                <w:rFonts w:ascii="Arial" w:hAnsi="Arial" w:cs="Arial"/>
                <w:lang w:val="en-US"/>
              </w:rPr>
              <w:t>Speich</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644CA0C"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Switzerland</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807FF0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markus.speich@bav.admin.ch</w:t>
            </w:r>
          </w:p>
        </w:tc>
      </w:tr>
      <w:tr w:rsidR="00401728" w:rsidRPr="00401728" w14:paraId="47C4DD60"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AF2D4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Evan Bale</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86803D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UK</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968E277"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evan.bale@hse.gsi.gov.uk</w:t>
            </w:r>
          </w:p>
        </w:tc>
      </w:tr>
      <w:tr w:rsidR="00401728" w:rsidRPr="00401728" w14:paraId="4AFF51CC"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6D865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Robert Hodgson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2C68E1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UK</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646F3A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robert.hodgson@hse.gsi.gov.uk</w:t>
            </w:r>
          </w:p>
        </w:tc>
      </w:tr>
      <w:tr w:rsidR="00401728" w:rsidRPr="00401728" w14:paraId="102D05CE"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FF1D50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Brent Knoblett</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B873AA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USA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DE2C85A"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brent.e.knoblett.civ@mail.mil</w:t>
            </w:r>
          </w:p>
        </w:tc>
      </w:tr>
      <w:tr w:rsidR="00401728" w:rsidRPr="00401728" w14:paraId="600AD656"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A4472E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Mike O'Lena</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EF8AAD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USA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BE9FF2"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michael.olena@atf.gov</w:t>
            </w:r>
          </w:p>
        </w:tc>
      </w:tr>
      <w:tr w:rsidR="00401728" w:rsidRPr="00401728" w14:paraId="60EE82F9"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ACD8FC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Brian Vos</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B11029B"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USA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69DDB3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brian.vos@dot.gov</w:t>
            </w:r>
          </w:p>
        </w:tc>
      </w:tr>
      <w:tr w:rsidR="00401728" w:rsidRPr="00401728" w14:paraId="4A2D2FE8"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9236FB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Johanna </w:t>
            </w:r>
            <w:proofErr w:type="spellStart"/>
            <w:r w:rsidRPr="00401728">
              <w:rPr>
                <w:rFonts w:ascii="Arial" w:hAnsi="Arial" w:cs="Arial"/>
                <w:lang w:val="en-US"/>
              </w:rPr>
              <w:t>Bernsel</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F8075A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EU Commission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E2D47E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johanna.bernsel@ec.europa.eu</w:t>
            </w:r>
          </w:p>
        </w:tc>
      </w:tr>
      <w:tr w:rsidR="00401728" w:rsidRPr="00401728" w14:paraId="591987F3"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293A4D5"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Ken Price</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5275925"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AEISG</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193AB25"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ken@riskom.com.au</w:t>
            </w:r>
          </w:p>
        </w:tc>
      </w:tr>
      <w:tr w:rsidR="00401728" w:rsidRPr="00401728" w14:paraId="542B7E8F"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381697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Bob Sheridan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6B8D60C"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AEISG</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BF86AF2"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bob.sheridan@aeisg.org.au</w:t>
            </w:r>
          </w:p>
        </w:tc>
      </w:tr>
      <w:tr w:rsidR="00401728" w:rsidRPr="00401728" w14:paraId="5D83B1CC"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3A31A1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Dieter </w:t>
            </w:r>
            <w:proofErr w:type="spellStart"/>
            <w:r w:rsidRPr="00401728">
              <w:rPr>
                <w:rFonts w:ascii="Arial" w:hAnsi="Arial" w:cs="Arial"/>
                <w:lang w:val="en-US"/>
              </w:rPr>
              <w:t>Heitkamp</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32C3AD8"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CEFIC</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2DA588C"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dieter.heitkamp@bayer.com</w:t>
            </w:r>
          </w:p>
        </w:tc>
      </w:tr>
      <w:tr w:rsidR="00401728" w:rsidRPr="00401728" w14:paraId="6C9C6C5D"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048CF2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Peter </w:t>
            </w:r>
            <w:proofErr w:type="spellStart"/>
            <w:r w:rsidRPr="00401728">
              <w:rPr>
                <w:rFonts w:ascii="Arial" w:hAnsi="Arial" w:cs="Arial"/>
                <w:lang w:val="en-US"/>
              </w:rPr>
              <w:t>Schuurman</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3EEDAC"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CEFIC</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D309A4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peter.schuurman@akzonobel.com</w:t>
            </w:r>
          </w:p>
        </w:tc>
      </w:tr>
      <w:tr w:rsidR="00401728" w:rsidRPr="00401728" w14:paraId="0DE0B179"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7F6174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Klaus Pilatus</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6E8FE5A"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CLEPA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72959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Klaus.pilatus@autoliv.com</w:t>
            </w:r>
          </w:p>
        </w:tc>
      </w:tr>
      <w:tr w:rsidR="00401728" w:rsidRPr="00401728" w14:paraId="4DAF8B9A"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00521B0"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Dave Madsen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FEA0F4A"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COSTHA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159661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dave.madsen@autoliv.com</w:t>
            </w:r>
          </w:p>
        </w:tc>
      </w:tr>
      <w:tr w:rsidR="00C036E0" w:rsidRPr="00401728" w14:paraId="4BEFFA16"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7FC14F2" w14:textId="0BFD4776" w:rsidR="00C036E0" w:rsidRPr="00401728" w:rsidRDefault="00C036E0" w:rsidP="00401728">
            <w:pPr>
              <w:suppressAutoHyphens w:val="0"/>
              <w:spacing w:line="240" w:lineRule="auto"/>
              <w:rPr>
                <w:rFonts w:ascii="Arial" w:hAnsi="Arial" w:cs="Arial"/>
                <w:lang w:val="en-US"/>
              </w:rPr>
            </w:pPr>
            <w:r w:rsidRPr="00C036E0">
              <w:rPr>
                <w:rFonts w:ascii="Arial" w:hAnsi="Arial" w:cs="Arial"/>
                <w:lang w:val="en-US"/>
              </w:rPr>
              <w:t>Kishore Shah</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CBC6B91" w14:textId="500AC8D9" w:rsidR="00C036E0" w:rsidRPr="00401728" w:rsidRDefault="00C036E0" w:rsidP="00401728">
            <w:pPr>
              <w:suppressAutoHyphens w:val="0"/>
              <w:spacing w:line="240" w:lineRule="auto"/>
              <w:rPr>
                <w:rFonts w:ascii="Arial" w:hAnsi="Arial" w:cs="Arial"/>
                <w:lang w:val="en-US"/>
              </w:rPr>
            </w:pPr>
            <w:r>
              <w:rPr>
                <w:rFonts w:ascii="Arial" w:hAnsi="Arial" w:cs="Arial"/>
                <w:lang w:val="en-US"/>
              </w:rPr>
              <w:t>Fertilizers Europe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7789D7" w14:textId="3051DFFD" w:rsidR="00C036E0" w:rsidRPr="00401728" w:rsidRDefault="00C036E0" w:rsidP="00401728">
            <w:pPr>
              <w:suppressAutoHyphens w:val="0"/>
              <w:spacing w:line="240" w:lineRule="auto"/>
              <w:rPr>
                <w:rFonts w:ascii="Arial" w:hAnsi="Arial" w:cs="Arial"/>
                <w:lang w:val="en-US"/>
              </w:rPr>
            </w:pPr>
            <w:r w:rsidRPr="00C036E0">
              <w:rPr>
                <w:rFonts w:ascii="Arial" w:hAnsi="Arial" w:cs="Arial"/>
                <w:lang w:val="en-US"/>
              </w:rPr>
              <w:t>kish@shah4she.co.uk</w:t>
            </w:r>
          </w:p>
        </w:tc>
      </w:tr>
      <w:tr w:rsidR="00401728" w:rsidRPr="00401728" w14:paraId="4A1B238B"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8B72B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David Boston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BC427A"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IME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34F090E"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dboston@ime.org</w:t>
            </w:r>
          </w:p>
        </w:tc>
      </w:tr>
      <w:tr w:rsidR="00401728" w:rsidRPr="00401728" w14:paraId="35487DD2"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E2F73F3"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Timothy Golian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D7FECB2"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IME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FA84414"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tim.golian@hunting-intl.com</w:t>
            </w:r>
          </w:p>
        </w:tc>
      </w:tr>
      <w:tr w:rsidR="00401728" w:rsidRPr="00401728" w14:paraId="4209BF77"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90FB0D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Brad Preston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A00E46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IME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F462BC2"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bradley.b.preston.mil@mail.mil</w:t>
            </w:r>
          </w:p>
        </w:tc>
      </w:tr>
      <w:tr w:rsidR="00401728" w:rsidRPr="00401728" w14:paraId="14627BDA"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B031A2A"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Ben Barrett</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10F803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AB7B333"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ben.barrett@dgadvisor.com</w:t>
            </w:r>
          </w:p>
        </w:tc>
      </w:tr>
      <w:tr w:rsidR="00401728" w:rsidRPr="00401728" w14:paraId="49612A94"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136293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Robert Ford</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5D9219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5E97CA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rford@smsenergetics.com</w:t>
            </w:r>
          </w:p>
        </w:tc>
      </w:tr>
      <w:tr w:rsidR="00401728" w:rsidRPr="00401728" w14:paraId="0A1FF439"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FAB43E9"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 xml:space="preserve">Brian </w:t>
            </w:r>
            <w:proofErr w:type="spellStart"/>
            <w:r w:rsidRPr="00401728">
              <w:rPr>
                <w:rFonts w:ascii="Arial" w:hAnsi="Arial" w:cs="Arial"/>
                <w:lang w:val="en-US"/>
              </w:rPr>
              <w:t>Osowiecki</w:t>
            </w:r>
            <w:proofErr w:type="spellEnd"/>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591ACF"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D6656E1"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bosowiecki@saami.org</w:t>
            </w:r>
          </w:p>
        </w:tc>
      </w:tr>
      <w:tr w:rsidR="00401728" w:rsidRPr="00401728" w14:paraId="768CB5F6"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6E8D333"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Richard Patterson</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CFB109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6B91CA5"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rpatterson@saami.org</w:t>
            </w:r>
          </w:p>
        </w:tc>
      </w:tr>
      <w:tr w:rsidR="00401728" w:rsidRPr="00401728" w14:paraId="315E8D88" w14:textId="77777777" w:rsidTr="00C036E0">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F2D9E46"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Rosa Garcia Couto</w:t>
            </w:r>
          </w:p>
        </w:tc>
        <w:tc>
          <w:tcPr>
            <w:tcW w:w="189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41D994D" w14:textId="77777777" w:rsidR="00401728" w:rsidRPr="00401728" w:rsidRDefault="00401728" w:rsidP="00401728">
            <w:pPr>
              <w:suppressAutoHyphens w:val="0"/>
              <w:spacing w:line="240" w:lineRule="auto"/>
              <w:rPr>
                <w:rFonts w:ascii="Arial" w:hAnsi="Arial" w:cs="Arial"/>
                <w:lang w:val="en-US"/>
              </w:rPr>
            </w:pPr>
            <w:r w:rsidRPr="00401728">
              <w:rPr>
                <w:rFonts w:ascii="Arial" w:hAnsi="Arial" w:cs="Arial"/>
                <w:lang w:val="en-US"/>
              </w:rPr>
              <w:t>UN/ECE/GHS</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8F0FD0" w14:textId="01A2E19E" w:rsidR="00401728" w:rsidRPr="00401728" w:rsidRDefault="001A5069" w:rsidP="001A5069">
            <w:pPr>
              <w:suppressAutoHyphens w:val="0"/>
              <w:spacing w:line="240" w:lineRule="auto"/>
              <w:rPr>
                <w:rFonts w:ascii="Arial" w:hAnsi="Arial" w:cs="Arial"/>
                <w:lang w:val="en-US"/>
              </w:rPr>
            </w:pPr>
            <w:r>
              <w:rPr>
                <w:rFonts w:ascii="Arial" w:hAnsi="Arial" w:cs="Arial"/>
                <w:lang w:val="en-US"/>
              </w:rPr>
              <w:t>r</w:t>
            </w:r>
            <w:r w:rsidR="00401728" w:rsidRPr="00401728">
              <w:rPr>
                <w:rFonts w:ascii="Arial" w:hAnsi="Arial" w:cs="Arial"/>
                <w:lang w:val="en-US"/>
              </w:rPr>
              <w:t>osa.</w:t>
            </w:r>
            <w:r>
              <w:rPr>
                <w:rFonts w:ascii="Arial" w:hAnsi="Arial" w:cs="Arial"/>
                <w:lang w:val="en-US"/>
              </w:rPr>
              <w:t>g</w:t>
            </w:r>
            <w:r w:rsidR="00401728" w:rsidRPr="00401728">
              <w:rPr>
                <w:rFonts w:ascii="Arial" w:hAnsi="Arial" w:cs="Arial"/>
                <w:lang w:val="en-US"/>
              </w:rPr>
              <w:t>arcia.</w:t>
            </w:r>
            <w:r>
              <w:rPr>
                <w:rFonts w:ascii="Arial" w:hAnsi="Arial" w:cs="Arial"/>
                <w:lang w:val="en-US"/>
              </w:rPr>
              <w:t>c</w:t>
            </w:r>
            <w:r w:rsidR="00401728" w:rsidRPr="00401728">
              <w:rPr>
                <w:rFonts w:ascii="Arial" w:hAnsi="Arial" w:cs="Arial"/>
                <w:lang w:val="en-US"/>
              </w:rPr>
              <w:t>outo@unece.org</w:t>
            </w:r>
          </w:p>
        </w:tc>
      </w:tr>
    </w:tbl>
    <w:p w14:paraId="6F3512EB" w14:textId="77777777" w:rsidR="00E92815" w:rsidRDefault="00E92815" w:rsidP="00E92815">
      <w:pPr>
        <w:pStyle w:val="SingleTxtG"/>
        <w:spacing w:before="240" w:after="0"/>
        <w:jc w:val="center"/>
        <w:rPr>
          <w:u w:val="single"/>
          <w:lang w:val="en-US" w:eastAsia="ko-KR"/>
        </w:rPr>
      </w:pPr>
      <w:r>
        <w:rPr>
          <w:u w:val="single"/>
          <w:lang w:val="en-US" w:eastAsia="ko-KR"/>
        </w:rPr>
        <w:lastRenderedPageBreak/>
        <w:tab/>
      </w:r>
      <w:r>
        <w:rPr>
          <w:u w:val="single"/>
          <w:lang w:val="en-US" w:eastAsia="ko-KR"/>
        </w:rPr>
        <w:tab/>
      </w:r>
      <w:r>
        <w:rPr>
          <w:u w:val="single"/>
          <w:lang w:val="en-US" w:eastAsia="ko-KR"/>
        </w:rPr>
        <w:tab/>
      </w:r>
    </w:p>
    <w:p w14:paraId="6223AE77" w14:textId="0816B2BC" w:rsidR="00E92815" w:rsidRDefault="00E02A97" w:rsidP="00E92815">
      <w:pPr>
        <w:pStyle w:val="HChG"/>
        <w:ind w:left="0" w:right="39" w:firstLine="0"/>
        <w:rPr>
          <w:rFonts w:eastAsia="MS Mincho"/>
          <w:sz w:val="26"/>
          <w:lang w:val="en-US" w:eastAsia="ja-JP"/>
        </w:rPr>
      </w:pPr>
      <w:r>
        <w:rPr>
          <w:u w:val="single"/>
        </w:rPr>
        <w:br w:type="page"/>
      </w:r>
      <w:bookmarkStart w:id="16" w:name="Annex2"/>
      <w:bookmarkEnd w:id="16"/>
      <w:r w:rsidR="00E92815">
        <w:rPr>
          <w:rFonts w:eastAsia="MS Mincho"/>
          <w:lang w:val="en-US" w:eastAsia="ja-JP"/>
        </w:rPr>
        <w:lastRenderedPageBreak/>
        <w:t>Annex 2</w:t>
      </w:r>
      <w:r w:rsidR="00E92815">
        <w:rPr>
          <w:rFonts w:eastAsia="MS Mincho"/>
          <w:lang w:val="en-US" w:eastAsia="ja-JP"/>
        </w:rPr>
        <w:br/>
      </w:r>
      <w:r w:rsidR="00E92815" w:rsidRPr="00AF5B84">
        <w:rPr>
          <w:rFonts w:eastAsia="MS Mincho"/>
          <w:sz w:val="26"/>
          <w:lang w:val="en-US" w:eastAsia="ja-JP"/>
        </w:rPr>
        <w:t xml:space="preserve">Working Group on Explosives </w:t>
      </w:r>
      <w:r w:rsidR="00C7757F" w:rsidRPr="00092CF5">
        <w:rPr>
          <w:rFonts w:eastAsia="MS Mincho"/>
          <w:sz w:val="26"/>
          <w:lang w:val="en-US" w:eastAsia="ja-JP"/>
        </w:rPr>
        <w:t>(</w:t>
      </w:r>
      <w:r w:rsidR="00C7757F">
        <w:rPr>
          <w:rFonts w:eastAsia="MS Mincho"/>
          <w:sz w:val="26"/>
          <w:lang w:val="en-US" w:eastAsia="ja-JP"/>
        </w:rPr>
        <w:t>30 November</w:t>
      </w:r>
      <w:r w:rsidR="00C7757F" w:rsidRPr="00092CF5">
        <w:rPr>
          <w:rFonts w:eastAsia="MS Mincho"/>
          <w:sz w:val="26"/>
          <w:lang w:val="en-US" w:eastAsia="ja-JP"/>
        </w:rPr>
        <w:t xml:space="preserve"> – </w:t>
      </w:r>
      <w:r w:rsidR="00504925">
        <w:rPr>
          <w:rFonts w:eastAsia="MS Mincho"/>
          <w:sz w:val="26"/>
          <w:lang w:val="en-US" w:eastAsia="ja-JP"/>
        </w:rPr>
        <w:t xml:space="preserve">4 </w:t>
      </w:r>
      <w:r w:rsidR="00C7757F">
        <w:rPr>
          <w:rFonts w:eastAsia="MS Mincho"/>
          <w:sz w:val="26"/>
          <w:lang w:val="en-US" w:eastAsia="ja-JP"/>
        </w:rPr>
        <w:t>December</w:t>
      </w:r>
      <w:r w:rsidR="00C7757F" w:rsidRPr="00092CF5">
        <w:rPr>
          <w:rFonts w:eastAsia="MS Mincho"/>
          <w:sz w:val="26"/>
          <w:lang w:val="en-US" w:eastAsia="ja-JP"/>
        </w:rPr>
        <w:t xml:space="preserve"> 201</w:t>
      </w:r>
      <w:r w:rsidR="00C7757F">
        <w:rPr>
          <w:rFonts w:eastAsia="MS Mincho"/>
          <w:sz w:val="26"/>
          <w:lang w:val="en-US" w:eastAsia="ja-JP"/>
        </w:rPr>
        <w:t>5</w:t>
      </w:r>
      <w:proofErr w:type="gramStart"/>
      <w:r w:rsidR="00C7757F" w:rsidRPr="00092CF5">
        <w:rPr>
          <w:rFonts w:eastAsia="MS Mincho"/>
          <w:sz w:val="26"/>
          <w:lang w:val="en-US" w:eastAsia="ja-JP"/>
        </w:rPr>
        <w:t>)</w:t>
      </w:r>
      <w:proofErr w:type="gramEnd"/>
      <w:r w:rsidR="00E92815" w:rsidRPr="00AF5B84">
        <w:rPr>
          <w:rFonts w:eastAsia="MS Mincho"/>
          <w:sz w:val="26"/>
          <w:lang w:val="en-US" w:eastAsia="ja-JP"/>
        </w:rPr>
        <w:br/>
      </w:r>
      <w:r w:rsidR="001B412D">
        <w:rPr>
          <w:rFonts w:eastAsia="MS Mincho"/>
          <w:sz w:val="26"/>
          <w:lang w:val="en-US" w:eastAsia="ja-JP"/>
        </w:rPr>
        <w:t>Changes for the Model Regulations (19th Revised Edition)</w:t>
      </w:r>
    </w:p>
    <w:p w14:paraId="00A3C265" w14:textId="77777777" w:rsidR="002B72B9" w:rsidRPr="00195E9D" w:rsidRDefault="002B72B9" w:rsidP="002B72B9">
      <w:pPr>
        <w:tabs>
          <w:tab w:val="left" w:pos="720"/>
        </w:tabs>
        <w:ind w:right="43"/>
        <w:rPr>
          <w:b/>
        </w:rPr>
      </w:pPr>
      <w:r w:rsidRPr="00195E9D">
        <w:rPr>
          <w:rFonts w:eastAsia="MS Mincho"/>
          <w:lang w:eastAsia="ja-JP"/>
        </w:rPr>
        <w:t xml:space="preserve">Notes:  Source of proposed change </w:t>
      </w:r>
      <w:proofErr w:type="gramStart"/>
      <w:r w:rsidRPr="00195E9D">
        <w:rPr>
          <w:rFonts w:eastAsia="MS Mincho"/>
          <w:lang w:eastAsia="ja-JP"/>
        </w:rPr>
        <w:t>is indicated</w:t>
      </w:r>
      <w:proofErr w:type="gramEnd"/>
      <w:r w:rsidRPr="00195E9D">
        <w:rPr>
          <w:rFonts w:eastAsia="MS Mincho"/>
          <w:lang w:eastAsia="ja-JP"/>
        </w:rPr>
        <w:t xml:space="preserve"> by </w:t>
      </w:r>
      <w:r w:rsidRPr="00195E9D">
        <w:rPr>
          <w:rFonts w:eastAsia="MS Mincho"/>
          <w:i/>
          <w:lang w:eastAsia="ja-JP"/>
        </w:rPr>
        <w:t>italicized text (Source:  XXX)</w:t>
      </w:r>
      <w:r w:rsidRPr="00195E9D">
        <w:rPr>
          <w:b/>
        </w:rPr>
        <w:t xml:space="preserve">  </w:t>
      </w:r>
    </w:p>
    <w:p w14:paraId="25653C17" w14:textId="77777777" w:rsidR="002B72B9" w:rsidRPr="00195E9D" w:rsidRDefault="002B72B9" w:rsidP="002B72B9">
      <w:pPr>
        <w:tabs>
          <w:tab w:val="left" w:pos="630"/>
        </w:tabs>
        <w:ind w:right="43"/>
      </w:pPr>
      <w:r w:rsidRPr="00195E9D">
        <w:rPr>
          <w:color w:val="FF0000"/>
        </w:rPr>
        <w:tab/>
      </w:r>
      <w:r w:rsidRPr="00195E9D">
        <w:rPr>
          <w:strike/>
          <w:color w:val="FF0000"/>
        </w:rPr>
        <w:t>Red</w:t>
      </w:r>
      <w:r w:rsidRPr="00195E9D">
        <w:t xml:space="preserve"> indicates deleted text</w:t>
      </w:r>
    </w:p>
    <w:p w14:paraId="37BEF5F4" w14:textId="77777777" w:rsidR="002B72B9" w:rsidRPr="00195E9D" w:rsidRDefault="002B72B9" w:rsidP="002B72B9">
      <w:pPr>
        <w:tabs>
          <w:tab w:val="left" w:pos="630"/>
        </w:tabs>
        <w:spacing w:after="120"/>
        <w:ind w:right="43"/>
      </w:pPr>
      <w:r w:rsidRPr="00195E9D">
        <w:rPr>
          <w:color w:val="0070C0"/>
        </w:rPr>
        <w:tab/>
      </w:r>
      <w:r w:rsidRPr="00195E9D">
        <w:rPr>
          <w:color w:val="0070C0"/>
          <w:u w:val="single"/>
        </w:rPr>
        <w:t>Blue</w:t>
      </w:r>
      <w:r w:rsidRPr="00195E9D">
        <w:rPr>
          <w:color w:val="0070C0"/>
        </w:rPr>
        <w:t xml:space="preserve"> </w:t>
      </w:r>
      <w:r w:rsidRPr="00195E9D">
        <w:t>indicates inserted text</w:t>
      </w:r>
    </w:p>
    <w:p w14:paraId="3D5A962C" w14:textId="77777777" w:rsidR="00EE4C7C" w:rsidRPr="00195E9D" w:rsidRDefault="00EE4C7C" w:rsidP="00A72F4D">
      <w:pPr>
        <w:pStyle w:val="SingleTxtG"/>
        <w:keepNext/>
        <w:keepLines/>
        <w:numPr>
          <w:ilvl w:val="0"/>
          <w:numId w:val="5"/>
        </w:numPr>
        <w:pBdr>
          <w:top w:val="single" w:sz="4" w:space="1" w:color="auto"/>
        </w:pBdr>
        <w:ind w:right="43"/>
        <w:rPr>
          <w:b/>
        </w:rPr>
      </w:pPr>
    </w:p>
    <w:p w14:paraId="573FF7C4" w14:textId="27065A4D" w:rsidR="00E92815" w:rsidRPr="00195E9D" w:rsidRDefault="00E92815" w:rsidP="00FE5C3C">
      <w:pPr>
        <w:pStyle w:val="SingleTxtG"/>
        <w:keepNext/>
        <w:keepLines/>
        <w:ind w:left="0" w:right="39"/>
      </w:pPr>
      <w:r w:rsidRPr="00195E9D">
        <w:rPr>
          <w:b/>
          <w:u w:val="single"/>
        </w:rPr>
        <w:t xml:space="preserve">Section </w:t>
      </w:r>
      <w:r w:rsidR="002B72B9" w:rsidRPr="00195E9D">
        <w:rPr>
          <w:b/>
          <w:u w:val="single"/>
        </w:rPr>
        <w:t>2.1.3.5.1(a)</w:t>
      </w:r>
      <w:r w:rsidR="002B72B9" w:rsidRPr="00195E9D">
        <w:rPr>
          <w:b/>
        </w:rPr>
        <w:t xml:space="preserve"> </w:t>
      </w:r>
      <w:r w:rsidRPr="00195E9D">
        <w:t xml:space="preserve">– </w:t>
      </w:r>
      <w:r w:rsidR="002B72B9" w:rsidRPr="00195E9D">
        <w:t>amend as shown below:</w:t>
      </w:r>
    </w:p>
    <w:p w14:paraId="4C10F59D" w14:textId="19178E48" w:rsidR="00E92815" w:rsidRPr="00195E9D" w:rsidRDefault="002B72B9" w:rsidP="00FE5C3C">
      <w:pPr>
        <w:pStyle w:val="SingleTxtG"/>
        <w:keepNext/>
        <w:keepLines/>
        <w:ind w:left="567" w:right="39"/>
        <w:rPr>
          <w:color w:val="0070C0"/>
          <w:highlight w:val="yellow"/>
          <w:u w:val="single"/>
        </w:rPr>
      </w:pPr>
      <w:r w:rsidRPr="00195E9D">
        <w:t>(a)</w:t>
      </w:r>
      <w:r w:rsidRPr="00195E9D">
        <w:tab/>
        <w:t xml:space="preserve">waterfalls </w:t>
      </w:r>
      <w:r w:rsidRPr="00106F74">
        <w:rPr>
          <w:strike/>
          <w:color w:val="FF0000"/>
        </w:rPr>
        <w:t xml:space="preserve">giving a positive result when tested in </w:t>
      </w:r>
      <w:r w:rsidRPr="00106F74">
        <w:rPr>
          <w:strike/>
          <w:color w:val="FF0000"/>
          <w:u w:val="single"/>
        </w:rPr>
        <w:t>one of</w:t>
      </w:r>
      <w:r w:rsidRPr="00106F74">
        <w:rPr>
          <w:strike/>
          <w:color w:val="FF0000"/>
        </w:rPr>
        <w:t xml:space="preserve"> the HSL Flash composition test</w:t>
      </w:r>
      <w:r w:rsidRPr="00106F74">
        <w:rPr>
          <w:strike/>
          <w:color w:val="FF0000"/>
          <w:u w:val="single"/>
        </w:rPr>
        <w:t>s</w:t>
      </w:r>
      <w:r w:rsidRPr="00106F74">
        <w:rPr>
          <w:strike/>
          <w:color w:val="FF0000"/>
        </w:rPr>
        <w:t xml:space="preserve"> in Appendix 7 of the Manual of Tests and </w:t>
      </w:r>
      <w:proofErr w:type="spellStart"/>
      <w:r w:rsidRPr="00106F74">
        <w:rPr>
          <w:strike/>
          <w:color w:val="FF0000"/>
        </w:rPr>
        <w:t>Criter</w:t>
      </w:r>
      <w:r w:rsidRPr="00106F74">
        <w:rPr>
          <w:i/>
          <w:strike/>
          <w:color w:val="FF0000"/>
          <w:u w:val="single"/>
        </w:rPr>
        <w:t>ia</w:t>
      </w:r>
      <w:r w:rsidR="007D6D03" w:rsidRPr="00106F74">
        <w:rPr>
          <w:color w:val="0070C0"/>
          <w:u w:val="single"/>
        </w:rPr>
        <w:t>containing</w:t>
      </w:r>
      <w:proofErr w:type="spellEnd"/>
      <w:r w:rsidR="007D6D03" w:rsidRPr="00106F74">
        <w:rPr>
          <w:color w:val="0070C0"/>
          <w:u w:val="single"/>
        </w:rPr>
        <w:t xml:space="preserve"> flash composition (see Note 2 of 2.1.3.5.5)</w:t>
      </w:r>
      <w:r w:rsidRPr="00106F74">
        <w:rPr>
          <w:color w:val="0070C0"/>
          <w:u w:val="single"/>
        </w:rPr>
        <w:t xml:space="preserve"> </w:t>
      </w:r>
      <w:r w:rsidRPr="00195E9D">
        <w:t>shall be classified as 1.1G regardless of the results of Test Series 6;</w:t>
      </w:r>
    </w:p>
    <w:p w14:paraId="41AB78F4" w14:textId="60727BE6" w:rsidR="00E92815" w:rsidRPr="00195E9D" w:rsidRDefault="00C2138C" w:rsidP="00FE5C3C">
      <w:pPr>
        <w:pStyle w:val="SingleTxtG"/>
        <w:keepNext/>
        <w:keepLines/>
        <w:ind w:left="0" w:right="39"/>
        <w:rPr>
          <w:i/>
        </w:rPr>
      </w:pPr>
      <w:proofErr w:type="gramStart"/>
      <w:r w:rsidRPr="00195E9D">
        <w:rPr>
          <w:i/>
        </w:rPr>
        <w:t>Source:  ST/SG/AC.10/C.3/2015/34, Para.</w:t>
      </w:r>
      <w:proofErr w:type="gramEnd"/>
      <w:r w:rsidRPr="00195E9D">
        <w:rPr>
          <w:i/>
        </w:rPr>
        <w:t xml:space="preserve"> </w:t>
      </w:r>
      <w:proofErr w:type="gramStart"/>
      <w:r w:rsidRPr="00195E9D">
        <w:rPr>
          <w:i/>
        </w:rPr>
        <w:t>11</w:t>
      </w:r>
      <w:proofErr w:type="gramEnd"/>
      <w:r w:rsidR="004F7FF4" w:rsidRPr="00195E9D">
        <w:rPr>
          <w:i/>
        </w:rPr>
        <w:t xml:space="preserve"> </w:t>
      </w:r>
      <w:r w:rsidR="00106F74">
        <w:rPr>
          <w:i/>
        </w:rPr>
        <w:t xml:space="preserve">(as amended by the EWG) </w:t>
      </w:r>
      <w:r w:rsidR="004F7FF4" w:rsidRPr="00195E9D">
        <w:rPr>
          <w:i/>
        </w:rPr>
        <w:t xml:space="preserve">and Para. </w:t>
      </w:r>
      <w:proofErr w:type="gramStart"/>
      <w:r w:rsidR="00D04235">
        <w:rPr>
          <w:i/>
        </w:rPr>
        <w:t>4</w:t>
      </w:r>
      <w:proofErr w:type="gramEnd"/>
      <w:r w:rsidR="004F7FF4" w:rsidRPr="00195E9D">
        <w:rPr>
          <w:i/>
        </w:rPr>
        <w:t xml:space="preserve"> of this report.</w:t>
      </w:r>
    </w:p>
    <w:p w14:paraId="6A4BF836" w14:textId="77777777" w:rsidR="00E92815" w:rsidRPr="00195E9D" w:rsidRDefault="00E92815" w:rsidP="00A72F4D">
      <w:pPr>
        <w:pStyle w:val="SingleTxtG"/>
        <w:keepNext/>
        <w:numPr>
          <w:ilvl w:val="0"/>
          <w:numId w:val="5"/>
        </w:numPr>
        <w:pBdr>
          <w:top w:val="single" w:sz="4" w:space="1" w:color="auto"/>
        </w:pBdr>
        <w:ind w:right="43"/>
        <w:rPr>
          <w:b/>
        </w:rPr>
      </w:pPr>
    </w:p>
    <w:p w14:paraId="7D147F69" w14:textId="4DE82C10" w:rsidR="0073759A" w:rsidRPr="00195E9D" w:rsidRDefault="0073759A" w:rsidP="0073759A">
      <w:pPr>
        <w:pStyle w:val="SingleTxtG"/>
        <w:ind w:left="0" w:right="39"/>
      </w:pPr>
      <w:r w:rsidRPr="00195E9D">
        <w:rPr>
          <w:b/>
          <w:u w:val="single"/>
        </w:rPr>
        <w:t xml:space="preserve">Section </w:t>
      </w:r>
      <w:r w:rsidR="00C2138C" w:rsidRPr="00195E9D">
        <w:rPr>
          <w:b/>
          <w:u w:val="single"/>
        </w:rPr>
        <w:t>2.1.3.5.5</w:t>
      </w:r>
      <w:r w:rsidRPr="00195E9D">
        <w:t xml:space="preserve"> – </w:t>
      </w:r>
      <w:r w:rsidR="00C2138C" w:rsidRPr="00195E9D">
        <w:t>amend Note 2 to as shown below</w:t>
      </w:r>
    </w:p>
    <w:p w14:paraId="0ADD8F3E" w14:textId="77777777" w:rsidR="009845DD" w:rsidRPr="00195E9D" w:rsidRDefault="00C2138C" w:rsidP="00C2138C">
      <w:pPr>
        <w:pStyle w:val="SingleTxtG"/>
        <w:ind w:left="567" w:right="39"/>
        <w:rPr>
          <w:i/>
          <w:color w:val="0070C0"/>
        </w:rPr>
      </w:pPr>
      <w:r w:rsidRPr="00195E9D">
        <w:rPr>
          <w:b/>
        </w:rPr>
        <w:t>NOTE 2:</w:t>
      </w:r>
      <w:r w:rsidRPr="00195E9D">
        <w:t xml:space="preserve"> </w:t>
      </w:r>
      <w:r w:rsidRPr="00195E9D">
        <w:rPr>
          <w:i/>
        </w:rPr>
        <w:t xml:space="preserve">“Flash composition” in this table refers to pyrotechnic substances in powder form or as pyrotechnic units as presented in the firework that </w:t>
      </w:r>
      <w:proofErr w:type="gramStart"/>
      <w:r w:rsidRPr="00195E9D">
        <w:rPr>
          <w:i/>
        </w:rPr>
        <w:t>are used</w:t>
      </w:r>
      <w:proofErr w:type="gramEnd"/>
      <w:r w:rsidR="009845DD" w:rsidRPr="00195E9D">
        <w:rPr>
          <w:i/>
          <w:color w:val="0070C0"/>
        </w:rPr>
        <w:t xml:space="preserve"> </w:t>
      </w:r>
      <w:r w:rsidR="009845DD" w:rsidRPr="00195E9D">
        <w:rPr>
          <w:i/>
          <w:color w:val="0070C0"/>
          <w:u w:val="single"/>
        </w:rPr>
        <w:t>in waterfalls, or</w:t>
      </w:r>
      <w:r w:rsidRPr="00195E9D">
        <w:rPr>
          <w:i/>
        </w:rPr>
        <w:t xml:space="preserve"> to produce an aural effect or used as a bursting charge, or propellant charge unless</w:t>
      </w:r>
      <w:r w:rsidR="009845DD" w:rsidRPr="00195E9D">
        <w:rPr>
          <w:i/>
          <w:color w:val="0070C0"/>
        </w:rPr>
        <w:t>:</w:t>
      </w:r>
    </w:p>
    <w:p w14:paraId="353AB4AC" w14:textId="3B86D526" w:rsidR="009845DD" w:rsidRPr="00195E9D" w:rsidRDefault="009845DD" w:rsidP="00C2138C">
      <w:pPr>
        <w:pStyle w:val="SingleTxtG"/>
        <w:ind w:left="567" w:right="39"/>
        <w:rPr>
          <w:i/>
          <w:color w:val="0070C0"/>
        </w:rPr>
      </w:pPr>
      <w:r w:rsidRPr="00195E9D">
        <w:rPr>
          <w:color w:val="0070C0"/>
          <w:u w:val="single"/>
        </w:rPr>
        <w:t>(a)</w:t>
      </w:r>
      <w:r w:rsidR="00C2138C" w:rsidRPr="00195E9D">
        <w:rPr>
          <w:i/>
        </w:rPr>
        <w:t xml:space="preserve"> </w:t>
      </w:r>
      <w:proofErr w:type="spellStart"/>
      <w:r w:rsidR="00C2138C" w:rsidRPr="00195E9D">
        <w:rPr>
          <w:i/>
          <w:strike/>
          <w:color w:val="FF0000"/>
        </w:rPr>
        <w:t>t</w:t>
      </w:r>
      <w:r w:rsidRPr="00195E9D">
        <w:rPr>
          <w:i/>
          <w:color w:val="0070C0"/>
          <w:u w:val="single"/>
        </w:rPr>
        <w:t>T</w:t>
      </w:r>
      <w:r w:rsidR="00C2138C" w:rsidRPr="00195E9D">
        <w:rPr>
          <w:i/>
        </w:rPr>
        <w:t>he</w:t>
      </w:r>
      <w:proofErr w:type="spellEnd"/>
      <w:r w:rsidR="00C2138C" w:rsidRPr="00195E9D">
        <w:rPr>
          <w:i/>
        </w:rPr>
        <w:t xml:space="preserve"> time taken for the pressure </w:t>
      </w:r>
      <w:r w:rsidR="00C2138C" w:rsidRPr="005200F1">
        <w:rPr>
          <w:i/>
          <w:color w:val="0070C0"/>
          <w:u w:val="single"/>
        </w:rPr>
        <w:t xml:space="preserve">rise </w:t>
      </w:r>
      <w:r w:rsidR="007D6D03" w:rsidRPr="005200F1">
        <w:rPr>
          <w:i/>
          <w:color w:val="0070C0"/>
          <w:u w:val="single"/>
        </w:rPr>
        <w:t xml:space="preserve">in the HSL Flash Composition Test in Appendix 7 of the Manual of </w:t>
      </w:r>
      <w:r w:rsidR="00CB0A55" w:rsidRPr="005200F1">
        <w:rPr>
          <w:i/>
          <w:color w:val="0070C0"/>
          <w:u w:val="single"/>
        </w:rPr>
        <w:t>T</w:t>
      </w:r>
      <w:r w:rsidR="007D6D03" w:rsidRPr="005200F1">
        <w:rPr>
          <w:i/>
          <w:color w:val="0070C0"/>
          <w:u w:val="single"/>
        </w:rPr>
        <w:t xml:space="preserve">ests and Criteria </w:t>
      </w:r>
      <w:r w:rsidR="00C2138C" w:rsidRPr="00195E9D">
        <w:rPr>
          <w:i/>
        </w:rPr>
        <w:t xml:space="preserve">is demonstrated to be more than 6 </w:t>
      </w:r>
      <w:proofErr w:type="spellStart"/>
      <w:r w:rsidR="00C2138C" w:rsidRPr="00195E9D">
        <w:rPr>
          <w:i/>
        </w:rPr>
        <w:t>ms</w:t>
      </w:r>
      <w:proofErr w:type="spellEnd"/>
      <w:r w:rsidR="00C2138C" w:rsidRPr="00195E9D">
        <w:rPr>
          <w:i/>
        </w:rPr>
        <w:t xml:space="preserve"> for 0.5 g of pyrotechnic substance</w:t>
      </w:r>
      <w:r w:rsidRPr="00195E9D">
        <w:rPr>
          <w:i/>
          <w:color w:val="0070C0"/>
        </w:rPr>
        <w:t xml:space="preserve">; </w:t>
      </w:r>
      <w:r w:rsidRPr="00195E9D">
        <w:rPr>
          <w:i/>
          <w:color w:val="0070C0"/>
          <w:u w:val="single"/>
        </w:rPr>
        <w:t>or</w:t>
      </w:r>
    </w:p>
    <w:p w14:paraId="3D0B48FA" w14:textId="4D11D1DF" w:rsidR="004C3424" w:rsidRPr="004C3424" w:rsidRDefault="009845DD" w:rsidP="004C3424">
      <w:pPr>
        <w:pStyle w:val="SingleTxtG"/>
        <w:ind w:left="567" w:right="39"/>
        <w:rPr>
          <w:i/>
        </w:rPr>
      </w:pPr>
      <w:r w:rsidRPr="00195E9D">
        <w:rPr>
          <w:i/>
          <w:color w:val="0070C0"/>
          <w:u w:val="single"/>
        </w:rPr>
        <w:t>(b)</w:t>
      </w:r>
      <w:r w:rsidRPr="00195E9D">
        <w:rPr>
          <w:i/>
          <w:u w:val="single"/>
        </w:rPr>
        <w:t xml:space="preserve"> </w:t>
      </w:r>
      <w:r w:rsidR="00C2138C" w:rsidRPr="00195E9D">
        <w:rPr>
          <w:i/>
          <w:u w:val="single"/>
        </w:rPr>
        <w:t xml:space="preserve"> </w:t>
      </w:r>
      <w:r w:rsidRPr="00195E9D">
        <w:rPr>
          <w:i/>
          <w:color w:val="0070C0"/>
          <w:u w:val="single"/>
        </w:rPr>
        <w:t>The pyrotechnic substance gives a negative “-</w:t>
      </w:r>
      <w:r w:rsidR="00A16C2C" w:rsidRPr="00195E9D">
        <w:rPr>
          <w:i/>
          <w:color w:val="0070C0"/>
          <w:u w:val="single"/>
        </w:rPr>
        <w:t>”</w:t>
      </w:r>
      <w:r w:rsidRPr="00195E9D">
        <w:rPr>
          <w:i/>
          <w:color w:val="0070C0"/>
          <w:u w:val="single"/>
        </w:rPr>
        <w:t xml:space="preserve"> result</w:t>
      </w:r>
      <w:r w:rsidRPr="00195E9D">
        <w:rPr>
          <w:i/>
          <w:color w:val="0070C0"/>
        </w:rPr>
        <w:t xml:space="preserve"> </w:t>
      </w:r>
      <w:r w:rsidR="00C2138C" w:rsidRPr="00195E9D">
        <w:rPr>
          <w:i/>
        </w:rPr>
        <w:t xml:space="preserve">in the </w:t>
      </w:r>
      <w:r w:rsidR="00C2138C" w:rsidRPr="00195E9D">
        <w:rPr>
          <w:i/>
          <w:strike/>
          <w:color w:val="FF0000"/>
        </w:rPr>
        <w:t>HSL</w:t>
      </w:r>
      <w:r w:rsidR="00C2138C" w:rsidRPr="00195E9D">
        <w:rPr>
          <w:i/>
          <w:color w:val="FF0000"/>
        </w:rPr>
        <w:t xml:space="preserve"> </w:t>
      </w:r>
      <w:r w:rsidRPr="00195E9D">
        <w:rPr>
          <w:i/>
          <w:color w:val="0070C0"/>
          <w:u w:val="single"/>
        </w:rPr>
        <w:t>US</w:t>
      </w:r>
      <w:r w:rsidRPr="00195E9D">
        <w:rPr>
          <w:i/>
          <w:color w:val="0070C0"/>
        </w:rPr>
        <w:t xml:space="preserve"> </w:t>
      </w:r>
      <w:r w:rsidR="00C2138C" w:rsidRPr="00195E9D">
        <w:rPr>
          <w:i/>
        </w:rPr>
        <w:t>Flash Composition Test in Appendix 7 of the Manual of Tests and Criteria.</w:t>
      </w:r>
    </w:p>
    <w:p w14:paraId="5B6CB12C" w14:textId="0FB4D29F" w:rsidR="00D42684" w:rsidRPr="00195E9D" w:rsidRDefault="00C2138C" w:rsidP="00D42684">
      <w:pPr>
        <w:pStyle w:val="SingleTxtG"/>
        <w:ind w:left="0" w:right="39"/>
        <w:rPr>
          <w:i/>
        </w:rPr>
      </w:pPr>
      <w:proofErr w:type="gramStart"/>
      <w:r w:rsidRPr="00195E9D">
        <w:rPr>
          <w:i/>
        </w:rPr>
        <w:t>Source:  ST/SG/AC.10/C.3/2015/34, Para.</w:t>
      </w:r>
      <w:proofErr w:type="gramEnd"/>
      <w:r w:rsidRPr="00195E9D">
        <w:rPr>
          <w:i/>
        </w:rPr>
        <w:t xml:space="preserve"> </w:t>
      </w:r>
      <w:proofErr w:type="gramStart"/>
      <w:r w:rsidRPr="00195E9D">
        <w:rPr>
          <w:i/>
        </w:rPr>
        <w:t>12</w:t>
      </w:r>
      <w:proofErr w:type="gramEnd"/>
      <w:r w:rsidR="004F7FF4" w:rsidRPr="00195E9D">
        <w:rPr>
          <w:i/>
        </w:rPr>
        <w:t xml:space="preserve"> </w:t>
      </w:r>
      <w:r w:rsidR="00D04235">
        <w:rPr>
          <w:i/>
        </w:rPr>
        <w:t xml:space="preserve">(as amended by the EWG) </w:t>
      </w:r>
      <w:r w:rsidR="004F7FF4" w:rsidRPr="00195E9D">
        <w:rPr>
          <w:i/>
        </w:rPr>
        <w:t xml:space="preserve">and Para. </w:t>
      </w:r>
      <w:proofErr w:type="gramStart"/>
      <w:r w:rsidR="00D04235">
        <w:rPr>
          <w:i/>
        </w:rPr>
        <w:t>4</w:t>
      </w:r>
      <w:proofErr w:type="gramEnd"/>
      <w:r w:rsidR="004F7FF4" w:rsidRPr="00195E9D">
        <w:rPr>
          <w:i/>
        </w:rPr>
        <w:t xml:space="preserve"> of this report</w:t>
      </w:r>
    </w:p>
    <w:p w14:paraId="73D5D96C" w14:textId="77777777" w:rsidR="00D42684" w:rsidRPr="00195E9D" w:rsidRDefault="00D42684" w:rsidP="00A72F4D">
      <w:pPr>
        <w:pStyle w:val="SingleTxtG"/>
        <w:numPr>
          <w:ilvl w:val="0"/>
          <w:numId w:val="5"/>
        </w:numPr>
        <w:pBdr>
          <w:top w:val="single" w:sz="4" w:space="1" w:color="auto"/>
        </w:pBdr>
        <w:ind w:right="43"/>
        <w:rPr>
          <w:b/>
        </w:rPr>
      </w:pPr>
    </w:p>
    <w:p w14:paraId="6E02E869" w14:textId="20B04621" w:rsidR="00D42684" w:rsidRPr="00195E9D" w:rsidRDefault="00D42684" w:rsidP="00E30980">
      <w:pPr>
        <w:pStyle w:val="SingleTxtG"/>
        <w:spacing w:after="240"/>
        <w:ind w:left="0" w:right="43"/>
      </w:pPr>
      <w:r w:rsidRPr="00195E9D">
        <w:rPr>
          <w:b/>
          <w:u w:val="single"/>
        </w:rPr>
        <w:t>Section 2.1.3.5.5</w:t>
      </w:r>
      <w:r w:rsidRPr="00195E9D">
        <w:t xml:space="preserve"> – amend the waterfall entry in the default fireworks classification table as shown below:</w:t>
      </w:r>
    </w:p>
    <w:tbl>
      <w:tblPr>
        <w:tblStyle w:val="TableGrid0"/>
        <w:tblW w:w="10305" w:type="dxa"/>
        <w:tblInd w:w="0" w:type="dxa"/>
        <w:tblCellMar>
          <w:top w:w="15" w:type="dxa"/>
          <w:left w:w="108" w:type="dxa"/>
          <w:right w:w="61" w:type="dxa"/>
        </w:tblCellMar>
        <w:tblLook w:val="04A0" w:firstRow="1" w:lastRow="0" w:firstColumn="1" w:lastColumn="0" w:noHBand="0" w:noVBand="1"/>
      </w:tblPr>
      <w:tblGrid>
        <w:gridCol w:w="994"/>
        <w:gridCol w:w="2408"/>
        <w:gridCol w:w="2518"/>
        <w:gridCol w:w="2855"/>
        <w:gridCol w:w="1530"/>
      </w:tblGrid>
      <w:tr w:rsidR="00D42684" w:rsidRPr="00195E9D" w14:paraId="685C2388" w14:textId="77777777" w:rsidTr="00D42684">
        <w:trPr>
          <w:trHeight w:val="368"/>
        </w:trPr>
        <w:tc>
          <w:tcPr>
            <w:tcW w:w="994" w:type="dxa"/>
            <w:tcBorders>
              <w:top w:val="single" w:sz="4" w:space="0" w:color="000000"/>
              <w:left w:val="single" w:sz="4" w:space="0" w:color="000000"/>
              <w:bottom w:val="single" w:sz="4" w:space="0" w:color="000000"/>
              <w:right w:val="single" w:sz="4" w:space="0" w:color="000000"/>
            </w:tcBorders>
          </w:tcPr>
          <w:p w14:paraId="7EAB5B9D"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b/>
                <w:sz w:val="20"/>
                <w:szCs w:val="20"/>
              </w:rPr>
              <w:t xml:space="preserve">Type </w:t>
            </w:r>
          </w:p>
        </w:tc>
        <w:tc>
          <w:tcPr>
            <w:tcW w:w="2408" w:type="dxa"/>
            <w:tcBorders>
              <w:top w:val="single" w:sz="4" w:space="0" w:color="000000"/>
              <w:left w:val="single" w:sz="4" w:space="0" w:color="000000"/>
              <w:bottom w:val="single" w:sz="4" w:space="0" w:color="000000"/>
              <w:right w:val="single" w:sz="4" w:space="0" w:color="000000"/>
            </w:tcBorders>
          </w:tcPr>
          <w:p w14:paraId="0EE69F88"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b/>
                <w:sz w:val="20"/>
                <w:szCs w:val="20"/>
              </w:rPr>
              <w:t xml:space="preserve">Includes: / Synonym: </w:t>
            </w:r>
          </w:p>
        </w:tc>
        <w:tc>
          <w:tcPr>
            <w:tcW w:w="2518" w:type="dxa"/>
            <w:tcBorders>
              <w:top w:val="single" w:sz="4" w:space="0" w:color="000000"/>
              <w:left w:val="single" w:sz="4" w:space="0" w:color="000000"/>
              <w:bottom w:val="single" w:sz="4" w:space="0" w:color="000000"/>
              <w:right w:val="single" w:sz="4" w:space="0" w:color="000000"/>
            </w:tcBorders>
          </w:tcPr>
          <w:p w14:paraId="4082E3DF"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b/>
                <w:sz w:val="20"/>
                <w:szCs w:val="20"/>
              </w:rPr>
              <w:t xml:space="preserve">Definition </w:t>
            </w:r>
          </w:p>
        </w:tc>
        <w:tc>
          <w:tcPr>
            <w:tcW w:w="2855" w:type="dxa"/>
            <w:tcBorders>
              <w:top w:val="single" w:sz="4" w:space="0" w:color="000000"/>
              <w:left w:val="single" w:sz="4" w:space="0" w:color="000000"/>
              <w:bottom w:val="single" w:sz="4" w:space="0" w:color="000000"/>
              <w:right w:val="single" w:sz="4" w:space="0" w:color="000000"/>
            </w:tcBorders>
          </w:tcPr>
          <w:p w14:paraId="786CB614"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b/>
                <w:sz w:val="20"/>
                <w:szCs w:val="20"/>
              </w:rPr>
              <w:t xml:space="preserve">Specification </w:t>
            </w:r>
          </w:p>
        </w:tc>
        <w:tc>
          <w:tcPr>
            <w:tcW w:w="1530" w:type="dxa"/>
            <w:tcBorders>
              <w:top w:val="single" w:sz="4" w:space="0" w:color="000000"/>
              <w:left w:val="single" w:sz="4" w:space="0" w:color="000000"/>
              <w:bottom w:val="single" w:sz="4" w:space="0" w:color="000000"/>
              <w:right w:val="single" w:sz="4" w:space="0" w:color="000000"/>
            </w:tcBorders>
          </w:tcPr>
          <w:p w14:paraId="7D9215D2" w14:textId="77777777" w:rsidR="00D42684" w:rsidRPr="00195E9D" w:rsidRDefault="00D42684" w:rsidP="00E30980">
            <w:pPr>
              <w:ind w:right="47"/>
              <w:jc w:val="center"/>
              <w:rPr>
                <w:rFonts w:ascii="Times New Roman" w:hAnsi="Times New Roman" w:cs="Times New Roman"/>
                <w:sz w:val="20"/>
                <w:szCs w:val="20"/>
              </w:rPr>
            </w:pPr>
            <w:r w:rsidRPr="00195E9D">
              <w:rPr>
                <w:rFonts w:ascii="Times New Roman" w:eastAsia="Times New Roman" w:hAnsi="Times New Roman" w:cs="Times New Roman"/>
                <w:b/>
                <w:sz w:val="20"/>
                <w:szCs w:val="20"/>
              </w:rPr>
              <w:t xml:space="preserve">Classification </w:t>
            </w:r>
          </w:p>
        </w:tc>
      </w:tr>
      <w:tr w:rsidR="00D42684" w:rsidRPr="00195E9D" w14:paraId="7B87270B" w14:textId="77777777" w:rsidTr="00D42684">
        <w:trPr>
          <w:trHeight w:val="1287"/>
        </w:trPr>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31CBF731"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sz w:val="20"/>
                <w:szCs w:val="20"/>
              </w:rPr>
              <w:t xml:space="preserve">Waterfall </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tcPr>
          <w:p w14:paraId="78D6E405"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sz w:val="20"/>
                <w:szCs w:val="20"/>
              </w:rPr>
              <w:t xml:space="preserve">cascades, showers </w:t>
            </w:r>
          </w:p>
        </w:tc>
        <w:tc>
          <w:tcPr>
            <w:tcW w:w="2518" w:type="dxa"/>
            <w:vMerge w:val="restart"/>
            <w:tcBorders>
              <w:top w:val="single" w:sz="4" w:space="0" w:color="000000"/>
              <w:left w:val="single" w:sz="4" w:space="0" w:color="000000"/>
              <w:bottom w:val="single" w:sz="4" w:space="0" w:color="000000"/>
              <w:right w:val="single" w:sz="4" w:space="0" w:color="000000"/>
            </w:tcBorders>
            <w:vAlign w:val="center"/>
          </w:tcPr>
          <w:p w14:paraId="66F6901F" w14:textId="77777777" w:rsidR="00D42684" w:rsidRPr="00195E9D" w:rsidRDefault="00D42684" w:rsidP="00E30980">
            <w:pPr>
              <w:rPr>
                <w:rFonts w:ascii="Times New Roman" w:hAnsi="Times New Roman" w:cs="Times New Roman"/>
                <w:sz w:val="20"/>
                <w:szCs w:val="20"/>
              </w:rPr>
            </w:pPr>
            <w:r w:rsidRPr="00195E9D">
              <w:rPr>
                <w:rFonts w:ascii="Times New Roman" w:eastAsia="Times New Roman" w:hAnsi="Times New Roman" w:cs="Times New Roman"/>
                <w:sz w:val="20"/>
                <w:szCs w:val="20"/>
              </w:rPr>
              <w:t xml:space="preserve">pyrotechnic fountain intended to produce a vertical cascade or curtain of sparks </w:t>
            </w:r>
          </w:p>
        </w:tc>
        <w:tc>
          <w:tcPr>
            <w:tcW w:w="2855" w:type="dxa"/>
            <w:tcBorders>
              <w:top w:val="single" w:sz="4" w:space="0" w:color="000000"/>
              <w:left w:val="single" w:sz="4" w:space="0" w:color="000000"/>
              <w:bottom w:val="single" w:sz="4" w:space="0" w:color="000000"/>
              <w:right w:val="single" w:sz="4" w:space="0" w:color="000000"/>
            </w:tcBorders>
          </w:tcPr>
          <w:p w14:paraId="1C03DC4A" w14:textId="47F2766B" w:rsidR="00D42684" w:rsidRPr="00756860" w:rsidRDefault="00756860" w:rsidP="00AF38CA">
            <w:pPr>
              <w:rPr>
                <w:rFonts w:ascii="Times New Roman" w:hAnsi="Times New Roman" w:cs="Times New Roman"/>
                <w:sz w:val="20"/>
                <w:szCs w:val="20"/>
              </w:rPr>
            </w:pPr>
            <w:r w:rsidRPr="00756860">
              <w:rPr>
                <w:rFonts w:ascii="Times New Roman" w:eastAsia="Times New Roman" w:hAnsi="Times New Roman" w:cs="Times New Roman"/>
                <w:sz w:val="20"/>
                <w:szCs w:val="20"/>
              </w:rPr>
              <w:t xml:space="preserve">containing </w:t>
            </w:r>
            <w:r w:rsidR="0096741A" w:rsidRPr="00756860">
              <w:rPr>
                <w:rFonts w:ascii="Times New Roman" w:hAnsi="Times New Roman" w:cs="Times New Roman"/>
                <w:color w:val="0070C0"/>
                <w:sz w:val="20"/>
                <w:szCs w:val="20"/>
                <w:u w:val="single"/>
              </w:rPr>
              <w:t xml:space="preserve">flash composition </w:t>
            </w:r>
            <w:r w:rsidRPr="00756860">
              <w:rPr>
                <w:rFonts w:ascii="Times New Roman" w:eastAsia="Times New Roman" w:hAnsi="Times New Roman" w:cs="Times New Roman"/>
                <w:strike/>
                <w:color w:val="FF0000"/>
                <w:sz w:val="20"/>
                <w:szCs w:val="20"/>
              </w:rPr>
              <w:t xml:space="preserve">a pyrotechnic substance which gives a positive result when tested in the HSL Flash composition test in Appendix 7 of the Manual of Tests and </w:t>
            </w:r>
            <w:r w:rsidRPr="00AF38CA">
              <w:rPr>
                <w:rFonts w:ascii="Times New Roman" w:eastAsia="Times New Roman" w:hAnsi="Times New Roman" w:cs="Times New Roman"/>
                <w:strike/>
                <w:color w:val="FF0000"/>
                <w:sz w:val="20"/>
                <w:szCs w:val="20"/>
              </w:rPr>
              <w:t xml:space="preserve">Criteria </w:t>
            </w:r>
            <w:r w:rsidRPr="004B454B">
              <w:rPr>
                <w:rFonts w:ascii="Times New Roman" w:eastAsia="Times New Roman" w:hAnsi="Times New Roman" w:cs="Times New Roman"/>
                <w:sz w:val="20"/>
                <w:szCs w:val="20"/>
              </w:rPr>
              <w:t>regardless of the results of Test Series 6 (see 2.1.3.5.1 (a))</w:t>
            </w:r>
          </w:p>
        </w:tc>
        <w:tc>
          <w:tcPr>
            <w:tcW w:w="1530" w:type="dxa"/>
            <w:tcBorders>
              <w:top w:val="single" w:sz="4" w:space="0" w:color="000000"/>
              <w:left w:val="single" w:sz="4" w:space="0" w:color="000000"/>
              <w:bottom w:val="single" w:sz="4" w:space="0" w:color="000000"/>
              <w:right w:val="single" w:sz="4" w:space="0" w:color="000000"/>
            </w:tcBorders>
          </w:tcPr>
          <w:p w14:paraId="5B26D35B" w14:textId="77777777" w:rsidR="00D42684" w:rsidRPr="00195E9D" w:rsidRDefault="00D42684" w:rsidP="00E30980">
            <w:pPr>
              <w:ind w:right="46"/>
              <w:jc w:val="center"/>
              <w:rPr>
                <w:rFonts w:ascii="Times New Roman" w:hAnsi="Times New Roman" w:cs="Times New Roman"/>
                <w:sz w:val="20"/>
                <w:szCs w:val="20"/>
              </w:rPr>
            </w:pPr>
            <w:r w:rsidRPr="00195E9D">
              <w:rPr>
                <w:rFonts w:ascii="Times New Roman" w:eastAsia="Times New Roman" w:hAnsi="Times New Roman" w:cs="Times New Roman"/>
                <w:sz w:val="20"/>
                <w:szCs w:val="20"/>
              </w:rPr>
              <w:t xml:space="preserve">1.1G </w:t>
            </w:r>
          </w:p>
        </w:tc>
      </w:tr>
      <w:tr w:rsidR="00D42684" w:rsidRPr="00195E9D" w14:paraId="05A2C421" w14:textId="77777777" w:rsidTr="00D42684">
        <w:trPr>
          <w:trHeight w:val="1051"/>
        </w:trPr>
        <w:tc>
          <w:tcPr>
            <w:tcW w:w="994" w:type="dxa"/>
            <w:vMerge/>
            <w:tcBorders>
              <w:top w:val="nil"/>
              <w:left w:val="single" w:sz="4" w:space="0" w:color="000000"/>
              <w:bottom w:val="single" w:sz="4" w:space="0" w:color="000000"/>
              <w:right w:val="single" w:sz="4" w:space="0" w:color="000000"/>
            </w:tcBorders>
          </w:tcPr>
          <w:p w14:paraId="0AF1BACC" w14:textId="77777777" w:rsidR="00D42684" w:rsidRPr="00195E9D" w:rsidRDefault="00D42684" w:rsidP="00E30980">
            <w:pPr>
              <w:spacing w:after="160"/>
              <w:rPr>
                <w:rFonts w:ascii="Times New Roman" w:hAnsi="Times New Roman" w:cs="Times New Roman"/>
                <w:sz w:val="20"/>
                <w:szCs w:val="20"/>
              </w:rPr>
            </w:pPr>
          </w:p>
        </w:tc>
        <w:tc>
          <w:tcPr>
            <w:tcW w:w="2408" w:type="dxa"/>
            <w:vMerge/>
            <w:tcBorders>
              <w:top w:val="nil"/>
              <w:left w:val="single" w:sz="4" w:space="0" w:color="000000"/>
              <w:bottom w:val="single" w:sz="4" w:space="0" w:color="000000"/>
              <w:right w:val="single" w:sz="4" w:space="0" w:color="000000"/>
            </w:tcBorders>
          </w:tcPr>
          <w:p w14:paraId="7697E9DD" w14:textId="77777777" w:rsidR="00D42684" w:rsidRPr="00195E9D" w:rsidRDefault="00D42684" w:rsidP="00E30980">
            <w:pPr>
              <w:spacing w:after="160"/>
              <w:rPr>
                <w:rFonts w:ascii="Times New Roman" w:hAnsi="Times New Roman" w:cs="Times New Roman"/>
                <w:sz w:val="20"/>
                <w:szCs w:val="20"/>
              </w:rPr>
            </w:pPr>
          </w:p>
        </w:tc>
        <w:tc>
          <w:tcPr>
            <w:tcW w:w="2518" w:type="dxa"/>
            <w:vMerge/>
            <w:tcBorders>
              <w:top w:val="nil"/>
              <w:left w:val="single" w:sz="4" w:space="0" w:color="000000"/>
              <w:bottom w:val="single" w:sz="4" w:space="0" w:color="000000"/>
              <w:right w:val="single" w:sz="4" w:space="0" w:color="000000"/>
            </w:tcBorders>
          </w:tcPr>
          <w:p w14:paraId="3CF3C79C" w14:textId="77777777" w:rsidR="00D42684" w:rsidRPr="00195E9D" w:rsidRDefault="00D42684" w:rsidP="00E30980">
            <w:pPr>
              <w:spacing w:after="160"/>
              <w:rPr>
                <w:rFonts w:ascii="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tcPr>
          <w:p w14:paraId="6F3D7D1E" w14:textId="4E595007" w:rsidR="00D42684" w:rsidRPr="00756860" w:rsidRDefault="00756860" w:rsidP="00AF38CA">
            <w:pPr>
              <w:suppressAutoHyphens w:val="0"/>
              <w:autoSpaceDE w:val="0"/>
              <w:autoSpaceDN w:val="0"/>
              <w:adjustRightInd w:val="0"/>
              <w:spacing w:line="240" w:lineRule="auto"/>
              <w:rPr>
                <w:rFonts w:ascii="Times New Roman" w:hAnsi="Times New Roman" w:cs="Times New Roman"/>
                <w:sz w:val="20"/>
                <w:szCs w:val="20"/>
              </w:rPr>
            </w:pPr>
            <w:r w:rsidRPr="00756860">
              <w:rPr>
                <w:rFonts w:ascii="Times New Roman" w:hAnsi="Times New Roman" w:cs="Times New Roman"/>
                <w:color w:val="0070C0"/>
                <w:sz w:val="20"/>
                <w:szCs w:val="20"/>
                <w:u w:val="single"/>
              </w:rPr>
              <w:t>not</w:t>
            </w:r>
            <w:r>
              <w:rPr>
                <w:rFonts w:ascii="Times New Roman" w:hAnsi="Times New Roman" w:cs="Times New Roman"/>
                <w:sz w:val="20"/>
                <w:szCs w:val="20"/>
                <w:lang w:val="en-US"/>
              </w:rPr>
              <w:t xml:space="preserve"> </w:t>
            </w:r>
            <w:r w:rsidRPr="00756860">
              <w:rPr>
                <w:rFonts w:ascii="Times New Roman" w:hAnsi="Times New Roman" w:cs="Times New Roman"/>
                <w:sz w:val="20"/>
                <w:szCs w:val="20"/>
                <w:lang w:val="en-US"/>
              </w:rPr>
              <w:t xml:space="preserve">containing </w:t>
            </w:r>
            <w:r w:rsidR="001F1552" w:rsidRPr="00756860">
              <w:rPr>
                <w:rFonts w:ascii="Times New Roman" w:hAnsi="Times New Roman" w:cs="Times New Roman"/>
                <w:color w:val="0070C0"/>
                <w:sz w:val="20"/>
                <w:szCs w:val="20"/>
                <w:u w:val="single"/>
              </w:rPr>
              <w:t xml:space="preserve">flash composition </w:t>
            </w:r>
            <w:r w:rsidR="001F1552" w:rsidRPr="004B454B">
              <w:rPr>
                <w:rFonts w:ascii="Times New Roman" w:hAnsi="Times New Roman" w:cs="Times New Roman"/>
                <w:strike/>
                <w:color w:val="FF0000"/>
                <w:sz w:val="20"/>
                <w:szCs w:val="20"/>
                <w:u w:val="single"/>
              </w:rPr>
              <w:t xml:space="preserve"> </w:t>
            </w:r>
            <w:r w:rsidRPr="004B454B">
              <w:rPr>
                <w:rFonts w:ascii="Times New Roman" w:hAnsi="Times New Roman" w:cs="Times New Roman"/>
                <w:strike/>
                <w:color w:val="FF0000"/>
                <w:sz w:val="20"/>
                <w:szCs w:val="20"/>
                <w:lang w:val="en-US"/>
              </w:rPr>
              <w:t>a</w:t>
            </w:r>
            <w:r w:rsidR="004B454B">
              <w:rPr>
                <w:rFonts w:ascii="Times New Roman" w:hAnsi="Times New Roman" w:cs="Times New Roman"/>
                <w:strike/>
                <w:color w:val="FF0000"/>
                <w:sz w:val="20"/>
                <w:szCs w:val="20"/>
                <w:lang w:val="en-US"/>
              </w:rPr>
              <w:t xml:space="preserve"> </w:t>
            </w:r>
            <w:r w:rsidRPr="001F1552">
              <w:rPr>
                <w:rFonts w:ascii="Times New Roman" w:hAnsi="Times New Roman" w:cs="Times New Roman"/>
                <w:strike/>
                <w:color w:val="FF0000"/>
                <w:sz w:val="20"/>
                <w:szCs w:val="20"/>
                <w:lang w:val="en-US"/>
              </w:rPr>
              <w:t>pyrotechnic substance which gives a negative result when tested in the HSL Flash composition test in Appendix 7 of the Manual of Tests and Criteria</w:t>
            </w:r>
            <w:r w:rsidRPr="001F1552">
              <w:rPr>
                <w:rFonts w:ascii="Times New Roman" w:eastAsia="Times New Roman" w:hAnsi="Times New Roman" w:cs="Times New Roman"/>
                <w:color w:val="FF0000"/>
                <w:sz w:val="20"/>
                <w:szCs w:val="20"/>
              </w:rPr>
              <w:t xml:space="preserve"> </w:t>
            </w:r>
            <w:r w:rsidRPr="001F1552">
              <w:rPr>
                <w:rFonts w:ascii="Times New Roman" w:hAnsi="Times New Roman" w:cs="Times New Roman"/>
                <w:color w:val="FF0000"/>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4F5D2C0" w14:textId="77777777" w:rsidR="00D42684" w:rsidRPr="00195E9D" w:rsidRDefault="00D42684" w:rsidP="00E30980">
            <w:pPr>
              <w:ind w:right="46"/>
              <w:jc w:val="center"/>
              <w:rPr>
                <w:rFonts w:ascii="Times New Roman" w:hAnsi="Times New Roman" w:cs="Times New Roman"/>
                <w:sz w:val="20"/>
                <w:szCs w:val="20"/>
              </w:rPr>
            </w:pPr>
            <w:r w:rsidRPr="00195E9D">
              <w:rPr>
                <w:rFonts w:ascii="Times New Roman" w:eastAsia="Times New Roman" w:hAnsi="Times New Roman" w:cs="Times New Roman"/>
                <w:sz w:val="20"/>
                <w:szCs w:val="20"/>
              </w:rPr>
              <w:t xml:space="preserve">1.3G </w:t>
            </w:r>
          </w:p>
        </w:tc>
      </w:tr>
    </w:tbl>
    <w:p w14:paraId="33105619" w14:textId="08B889B0" w:rsidR="001B412D" w:rsidRPr="00E30980" w:rsidRDefault="00D42684" w:rsidP="00E30980">
      <w:pPr>
        <w:pStyle w:val="SingleTxtG"/>
        <w:spacing w:before="240"/>
        <w:ind w:left="0" w:right="43"/>
        <w:rPr>
          <w:i/>
        </w:rPr>
      </w:pPr>
      <w:proofErr w:type="gramStart"/>
      <w:r w:rsidRPr="00195E9D">
        <w:rPr>
          <w:i/>
        </w:rPr>
        <w:t>Source:  ST/SG/AC.10/C.3/2015/34, Para.</w:t>
      </w:r>
      <w:proofErr w:type="gramEnd"/>
      <w:r w:rsidRPr="00195E9D">
        <w:rPr>
          <w:i/>
        </w:rPr>
        <w:t xml:space="preserve"> </w:t>
      </w:r>
      <w:proofErr w:type="gramStart"/>
      <w:r w:rsidRPr="00195E9D">
        <w:rPr>
          <w:i/>
        </w:rPr>
        <w:t>1</w:t>
      </w:r>
      <w:r w:rsidR="00CA5CEB" w:rsidRPr="00195E9D">
        <w:rPr>
          <w:i/>
        </w:rPr>
        <w:t>3</w:t>
      </w:r>
      <w:proofErr w:type="gramEnd"/>
      <w:r w:rsidR="004F7FF4" w:rsidRPr="00195E9D">
        <w:rPr>
          <w:i/>
        </w:rPr>
        <w:t xml:space="preserve"> </w:t>
      </w:r>
      <w:r w:rsidR="00403FCB">
        <w:rPr>
          <w:i/>
        </w:rPr>
        <w:t xml:space="preserve">(as amended by the EWG) </w:t>
      </w:r>
      <w:r w:rsidR="004F7FF4" w:rsidRPr="00195E9D">
        <w:rPr>
          <w:i/>
        </w:rPr>
        <w:t xml:space="preserve">and Para. </w:t>
      </w:r>
      <w:proofErr w:type="gramStart"/>
      <w:r w:rsidR="00D04235">
        <w:rPr>
          <w:i/>
        </w:rPr>
        <w:t>4</w:t>
      </w:r>
      <w:proofErr w:type="gramEnd"/>
      <w:r w:rsidR="004F7FF4" w:rsidRPr="00195E9D">
        <w:rPr>
          <w:i/>
        </w:rPr>
        <w:t xml:space="preserve"> of this report</w:t>
      </w:r>
      <w:r w:rsidR="00BC60D1">
        <w:rPr>
          <w:u w:val="single"/>
        </w:rPr>
        <w:br w:type="page"/>
      </w:r>
    </w:p>
    <w:p w14:paraId="1CA1B7B0" w14:textId="69D396BC" w:rsidR="001B412D" w:rsidRDefault="001B412D" w:rsidP="001B412D">
      <w:pPr>
        <w:pStyle w:val="HChG"/>
        <w:ind w:left="0" w:right="39" w:firstLine="0"/>
        <w:rPr>
          <w:rFonts w:eastAsia="MS Mincho"/>
          <w:sz w:val="26"/>
          <w:lang w:val="en-US" w:eastAsia="ja-JP"/>
        </w:rPr>
      </w:pPr>
      <w:bookmarkStart w:id="17" w:name="Annex3"/>
      <w:bookmarkEnd w:id="17"/>
      <w:r>
        <w:rPr>
          <w:rFonts w:eastAsia="MS Mincho"/>
          <w:lang w:val="en-US" w:eastAsia="ja-JP"/>
        </w:rPr>
        <w:lastRenderedPageBreak/>
        <w:t>Annex 3</w:t>
      </w:r>
      <w:r>
        <w:rPr>
          <w:rFonts w:eastAsia="MS Mincho"/>
          <w:lang w:val="en-US" w:eastAsia="ja-JP"/>
        </w:rPr>
        <w:br/>
      </w:r>
      <w:r w:rsidRPr="00AF5B84">
        <w:rPr>
          <w:rFonts w:eastAsia="MS Mincho"/>
          <w:sz w:val="26"/>
          <w:lang w:val="en-US" w:eastAsia="ja-JP"/>
        </w:rPr>
        <w:t xml:space="preserve">Working Group on Explosives </w:t>
      </w:r>
      <w:r w:rsidRPr="00092CF5">
        <w:rPr>
          <w:rFonts w:eastAsia="MS Mincho"/>
          <w:sz w:val="26"/>
          <w:lang w:val="en-US" w:eastAsia="ja-JP"/>
        </w:rPr>
        <w:t>(</w:t>
      </w:r>
      <w:r>
        <w:rPr>
          <w:rFonts w:eastAsia="MS Mincho"/>
          <w:sz w:val="26"/>
          <w:lang w:val="en-US" w:eastAsia="ja-JP"/>
        </w:rPr>
        <w:t>30 November</w:t>
      </w:r>
      <w:r w:rsidRPr="00092CF5">
        <w:rPr>
          <w:rFonts w:eastAsia="MS Mincho"/>
          <w:sz w:val="26"/>
          <w:lang w:val="en-US" w:eastAsia="ja-JP"/>
        </w:rPr>
        <w:t xml:space="preserve"> – </w:t>
      </w:r>
      <w:r w:rsidR="00504925">
        <w:rPr>
          <w:rFonts w:eastAsia="MS Mincho"/>
          <w:sz w:val="26"/>
          <w:lang w:val="en-US" w:eastAsia="ja-JP"/>
        </w:rPr>
        <w:t xml:space="preserve">4 </w:t>
      </w:r>
      <w:r>
        <w:rPr>
          <w:rFonts w:eastAsia="MS Mincho"/>
          <w:sz w:val="26"/>
          <w:lang w:val="en-US" w:eastAsia="ja-JP"/>
        </w:rPr>
        <w:t>December</w:t>
      </w:r>
      <w:r w:rsidRPr="00092CF5">
        <w:rPr>
          <w:rFonts w:eastAsia="MS Mincho"/>
          <w:sz w:val="26"/>
          <w:lang w:val="en-US" w:eastAsia="ja-JP"/>
        </w:rPr>
        <w:t xml:space="preserve"> 201</w:t>
      </w:r>
      <w:r>
        <w:rPr>
          <w:rFonts w:eastAsia="MS Mincho"/>
          <w:sz w:val="26"/>
          <w:lang w:val="en-US" w:eastAsia="ja-JP"/>
        </w:rPr>
        <w:t>5</w:t>
      </w:r>
      <w:proofErr w:type="gramStart"/>
      <w:r w:rsidRPr="00092CF5">
        <w:rPr>
          <w:rFonts w:eastAsia="MS Mincho"/>
          <w:sz w:val="26"/>
          <w:lang w:val="en-US" w:eastAsia="ja-JP"/>
        </w:rPr>
        <w:t>)</w:t>
      </w:r>
      <w:proofErr w:type="gramEnd"/>
      <w:r w:rsidRPr="00AF5B84">
        <w:rPr>
          <w:rFonts w:eastAsia="MS Mincho"/>
          <w:sz w:val="26"/>
          <w:lang w:val="en-US" w:eastAsia="ja-JP"/>
        </w:rPr>
        <w:br/>
      </w:r>
      <w:r>
        <w:rPr>
          <w:rFonts w:eastAsia="MS Mincho"/>
          <w:sz w:val="26"/>
          <w:lang w:val="en-US" w:eastAsia="ja-JP"/>
        </w:rPr>
        <w:t>Changes for the Test Manual (6th Revised Edition)</w:t>
      </w:r>
    </w:p>
    <w:p w14:paraId="67F6829C" w14:textId="2D1F6FCB" w:rsidR="001B412D" w:rsidRPr="00195E9D" w:rsidRDefault="001B412D" w:rsidP="00AB42E1">
      <w:pPr>
        <w:tabs>
          <w:tab w:val="left" w:pos="720"/>
        </w:tabs>
        <w:ind w:right="43"/>
        <w:rPr>
          <w:b/>
        </w:rPr>
      </w:pPr>
      <w:r w:rsidRPr="00195E9D">
        <w:rPr>
          <w:rFonts w:eastAsia="MS Mincho"/>
          <w:lang w:eastAsia="ja-JP"/>
        </w:rPr>
        <w:t>Note</w:t>
      </w:r>
      <w:r w:rsidR="00AB42E1" w:rsidRPr="00195E9D">
        <w:rPr>
          <w:rFonts w:eastAsia="MS Mincho"/>
          <w:lang w:eastAsia="ja-JP"/>
        </w:rPr>
        <w:t>s</w:t>
      </w:r>
      <w:r w:rsidRPr="00195E9D">
        <w:rPr>
          <w:rFonts w:eastAsia="MS Mincho"/>
          <w:lang w:eastAsia="ja-JP"/>
        </w:rPr>
        <w:t xml:space="preserve">:  Source of proposed change </w:t>
      </w:r>
      <w:proofErr w:type="gramStart"/>
      <w:r w:rsidRPr="00195E9D">
        <w:rPr>
          <w:rFonts w:eastAsia="MS Mincho"/>
          <w:lang w:eastAsia="ja-JP"/>
        </w:rPr>
        <w:t>is indicated</w:t>
      </w:r>
      <w:proofErr w:type="gramEnd"/>
      <w:r w:rsidRPr="00195E9D">
        <w:rPr>
          <w:rFonts w:eastAsia="MS Mincho"/>
          <w:lang w:eastAsia="ja-JP"/>
        </w:rPr>
        <w:t xml:space="preserve"> by </w:t>
      </w:r>
      <w:r w:rsidRPr="00195E9D">
        <w:rPr>
          <w:rFonts w:eastAsia="MS Mincho"/>
          <w:i/>
          <w:lang w:eastAsia="ja-JP"/>
        </w:rPr>
        <w:t>italicized text (Source:  XXX)</w:t>
      </w:r>
      <w:r w:rsidRPr="00195E9D">
        <w:rPr>
          <w:b/>
        </w:rPr>
        <w:t xml:space="preserve">  </w:t>
      </w:r>
    </w:p>
    <w:p w14:paraId="148C5B2F" w14:textId="26C11024" w:rsidR="00AB42E1" w:rsidRPr="00195E9D" w:rsidRDefault="00AB42E1" w:rsidP="00AB42E1">
      <w:pPr>
        <w:tabs>
          <w:tab w:val="left" w:pos="630"/>
        </w:tabs>
        <w:ind w:right="43"/>
      </w:pPr>
      <w:r w:rsidRPr="00195E9D">
        <w:rPr>
          <w:color w:val="FF0000"/>
        </w:rPr>
        <w:tab/>
      </w:r>
      <w:r w:rsidRPr="00195E9D">
        <w:rPr>
          <w:strike/>
          <w:color w:val="FF0000"/>
        </w:rPr>
        <w:t>Red</w:t>
      </w:r>
      <w:r w:rsidRPr="00195E9D">
        <w:t xml:space="preserve"> indicates deleted text</w:t>
      </w:r>
    </w:p>
    <w:p w14:paraId="6792D08C" w14:textId="57950673" w:rsidR="00AB42E1" w:rsidRPr="00195E9D" w:rsidRDefault="00AB42E1" w:rsidP="00AB42E1">
      <w:pPr>
        <w:tabs>
          <w:tab w:val="left" w:pos="630"/>
        </w:tabs>
        <w:spacing w:after="120"/>
        <w:ind w:right="43"/>
      </w:pPr>
      <w:r w:rsidRPr="00195E9D">
        <w:rPr>
          <w:color w:val="0070C0"/>
        </w:rPr>
        <w:tab/>
      </w:r>
      <w:r w:rsidRPr="00195E9D">
        <w:rPr>
          <w:color w:val="0070C0"/>
          <w:u w:val="single"/>
        </w:rPr>
        <w:t>Blue</w:t>
      </w:r>
      <w:r w:rsidRPr="00195E9D">
        <w:rPr>
          <w:color w:val="0070C0"/>
        </w:rPr>
        <w:t xml:space="preserve"> </w:t>
      </w:r>
      <w:r w:rsidRPr="00195E9D">
        <w:t>indicates inserted text</w:t>
      </w:r>
    </w:p>
    <w:p w14:paraId="74073245" w14:textId="0DB5A4D8" w:rsidR="001B412D" w:rsidRPr="00195E9D" w:rsidRDefault="001B412D" w:rsidP="00A72F4D">
      <w:pPr>
        <w:pStyle w:val="SingleTxtG"/>
        <w:keepNext/>
        <w:numPr>
          <w:ilvl w:val="0"/>
          <w:numId w:val="7"/>
        </w:numPr>
        <w:pBdr>
          <w:top w:val="single" w:sz="4" w:space="1" w:color="auto"/>
        </w:pBdr>
        <w:ind w:right="43"/>
        <w:rPr>
          <w:b/>
        </w:rPr>
      </w:pPr>
    </w:p>
    <w:p w14:paraId="5320750E" w14:textId="6BEA2D07" w:rsidR="001B412D" w:rsidRPr="00195E9D" w:rsidRDefault="00E11A51" w:rsidP="001B412D">
      <w:pPr>
        <w:pStyle w:val="SingleTxtG"/>
        <w:ind w:left="0" w:right="39"/>
      </w:pPr>
      <w:r w:rsidRPr="00195E9D">
        <w:rPr>
          <w:b/>
          <w:u w:val="single"/>
        </w:rPr>
        <w:t>Appendix 7</w:t>
      </w:r>
      <w:r w:rsidR="001B412D" w:rsidRPr="00195E9D">
        <w:t xml:space="preserve"> – </w:t>
      </w:r>
      <w:r w:rsidRPr="00195E9D">
        <w:t>Revise title and add new subheading as shown below:</w:t>
      </w:r>
    </w:p>
    <w:p w14:paraId="58404F22" w14:textId="0F6CD5B6" w:rsidR="00E11A51" w:rsidRPr="00195E9D" w:rsidRDefault="00E11A51" w:rsidP="00E11A51">
      <w:pPr>
        <w:pStyle w:val="ManualHeading1"/>
        <w:rPr>
          <w:rFonts w:eastAsia="SimSun"/>
          <w:sz w:val="20"/>
          <w:szCs w:val="20"/>
          <w:lang w:eastAsia="en-US"/>
        </w:rPr>
      </w:pPr>
      <w:r w:rsidRPr="00195E9D">
        <w:rPr>
          <w:rFonts w:eastAsia="SimSun"/>
          <w:sz w:val="20"/>
          <w:szCs w:val="20"/>
          <w:lang w:eastAsia="en-US"/>
        </w:rPr>
        <w:t>APPENDIX 7</w:t>
      </w:r>
      <w:r w:rsidRPr="00195E9D">
        <w:rPr>
          <w:rFonts w:eastAsia="SimSun"/>
          <w:sz w:val="20"/>
          <w:szCs w:val="20"/>
          <w:lang w:eastAsia="en-US"/>
        </w:rPr>
        <w:br/>
      </w:r>
      <w:r w:rsidRPr="00195E9D">
        <w:rPr>
          <w:rFonts w:eastAsia="SimSun"/>
          <w:sz w:val="20"/>
          <w:szCs w:val="20"/>
          <w:lang w:eastAsia="en-US"/>
        </w:rPr>
        <w:br/>
      </w:r>
      <w:r w:rsidRPr="00195E9D">
        <w:rPr>
          <w:rFonts w:eastAsia="SimSun"/>
          <w:strike/>
          <w:color w:val="FF0000"/>
          <w:sz w:val="20"/>
          <w:szCs w:val="20"/>
          <w:lang w:eastAsia="en-US"/>
        </w:rPr>
        <w:t xml:space="preserve">HSL </w:t>
      </w:r>
      <w:r w:rsidRPr="00195E9D">
        <w:rPr>
          <w:rFonts w:eastAsia="SimSun"/>
          <w:sz w:val="20"/>
          <w:szCs w:val="20"/>
          <w:lang w:eastAsia="en-US"/>
        </w:rPr>
        <w:t>FLASH COMPOSITION TEST</w:t>
      </w:r>
      <w:r w:rsidRPr="00195E9D">
        <w:rPr>
          <w:rFonts w:eastAsia="SimSun"/>
          <w:color w:val="0070C0"/>
          <w:sz w:val="20"/>
          <w:szCs w:val="20"/>
          <w:lang w:eastAsia="en-US"/>
        </w:rPr>
        <w:t>S</w:t>
      </w:r>
    </w:p>
    <w:p w14:paraId="549EB92C" w14:textId="77777777" w:rsidR="00E11A51" w:rsidRPr="00195E9D" w:rsidRDefault="00E11A51" w:rsidP="00E11A51">
      <w:pPr>
        <w:jc w:val="both"/>
        <w:rPr>
          <w:rFonts w:eastAsia="SimSun"/>
        </w:rPr>
      </w:pPr>
    </w:p>
    <w:p w14:paraId="6832AA91" w14:textId="77777777" w:rsidR="00E11A51" w:rsidRPr="00195E9D" w:rsidRDefault="00E11A51" w:rsidP="00E11A51">
      <w:pPr>
        <w:tabs>
          <w:tab w:val="left" w:pos="450"/>
        </w:tabs>
        <w:jc w:val="both"/>
        <w:rPr>
          <w:rFonts w:eastAsia="SimSun"/>
          <w:b/>
          <w:iCs/>
          <w:color w:val="0070C0"/>
          <w:u w:val="single"/>
        </w:rPr>
      </w:pPr>
      <w:r w:rsidRPr="00195E9D">
        <w:rPr>
          <w:rFonts w:eastAsia="SimSun"/>
          <w:b/>
          <w:iCs/>
          <w:color w:val="0070C0"/>
          <w:u w:val="single"/>
        </w:rPr>
        <w:t xml:space="preserve">A. </w:t>
      </w:r>
      <w:r w:rsidRPr="00195E9D">
        <w:rPr>
          <w:rFonts w:eastAsia="SimSun"/>
          <w:b/>
          <w:iCs/>
          <w:color w:val="0070C0"/>
          <w:u w:val="single"/>
        </w:rPr>
        <w:tab/>
        <w:t>HSL Flash Composition Test</w:t>
      </w:r>
    </w:p>
    <w:p w14:paraId="1F377AD2" w14:textId="30A22A5F" w:rsidR="001B412D" w:rsidRPr="00195E9D" w:rsidRDefault="001B412D" w:rsidP="001B412D">
      <w:pPr>
        <w:pStyle w:val="SingleTxtG"/>
        <w:ind w:left="567" w:right="39"/>
        <w:rPr>
          <w:color w:val="0070C0"/>
          <w:highlight w:val="yellow"/>
          <w:u w:val="single"/>
        </w:rPr>
      </w:pPr>
    </w:p>
    <w:p w14:paraId="2E6F90DF" w14:textId="6819C3CB" w:rsidR="001B412D" w:rsidRPr="00195E9D" w:rsidRDefault="001B412D" w:rsidP="001B412D">
      <w:pPr>
        <w:pStyle w:val="SingleTxtG"/>
        <w:ind w:left="0" w:right="39"/>
        <w:rPr>
          <w:i/>
        </w:rPr>
      </w:pPr>
      <w:proofErr w:type="gramStart"/>
      <w:r w:rsidRPr="00195E9D">
        <w:rPr>
          <w:i/>
        </w:rPr>
        <w:t xml:space="preserve">Source:  </w:t>
      </w:r>
      <w:r w:rsidR="00E11A51" w:rsidRPr="00195E9D">
        <w:rPr>
          <w:i/>
        </w:rPr>
        <w:t>ST/SG/AC.10/C.3/2015/34</w:t>
      </w:r>
      <w:r w:rsidRPr="00195E9D">
        <w:rPr>
          <w:i/>
        </w:rPr>
        <w:t>, Para.</w:t>
      </w:r>
      <w:proofErr w:type="gramEnd"/>
      <w:r w:rsidRPr="00195E9D">
        <w:rPr>
          <w:i/>
        </w:rPr>
        <w:t xml:space="preserve"> </w:t>
      </w:r>
      <w:proofErr w:type="gramStart"/>
      <w:r w:rsidR="00E11A51" w:rsidRPr="00195E9D">
        <w:rPr>
          <w:i/>
        </w:rPr>
        <w:t>6</w:t>
      </w:r>
      <w:proofErr w:type="gramEnd"/>
      <w:r w:rsidR="000D394B" w:rsidRPr="00195E9D">
        <w:rPr>
          <w:i/>
        </w:rPr>
        <w:t xml:space="preserve"> and Para. </w:t>
      </w:r>
      <w:proofErr w:type="gramStart"/>
      <w:r w:rsidR="00D04235">
        <w:rPr>
          <w:i/>
        </w:rPr>
        <w:t>4</w:t>
      </w:r>
      <w:proofErr w:type="gramEnd"/>
      <w:r w:rsidR="00D04235">
        <w:rPr>
          <w:i/>
        </w:rPr>
        <w:t xml:space="preserve"> of this report</w:t>
      </w:r>
    </w:p>
    <w:p w14:paraId="091598E7" w14:textId="77777777" w:rsidR="001B412D" w:rsidRPr="00195E9D" w:rsidRDefault="001B412D" w:rsidP="00A72F4D">
      <w:pPr>
        <w:pStyle w:val="SingleTxtG"/>
        <w:keepNext/>
        <w:numPr>
          <w:ilvl w:val="0"/>
          <w:numId w:val="7"/>
        </w:numPr>
        <w:pBdr>
          <w:top w:val="single" w:sz="4" w:space="1" w:color="auto"/>
        </w:pBdr>
        <w:ind w:right="43"/>
        <w:rPr>
          <w:b/>
        </w:rPr>
      </w:pPr>
    </w:p>
    <w:p w14:paraId="1C9779E3" w14:textId="18CF5DB6" w:rsidR="001B412D" w:rsidRPr="00195E9D" w:rsidRDefault="00E11A51" w:rsidP="001B412D">
      <w:pPr>
        <w:pStyle w:val="SingleTxtG"/>
        <w:ind w:left="0" w:right="39"/>
      </w:pPr>
      <w:r w:rsidRPr="00195E9D">
        <w:rPr>
          <w:b/>
          <w:u w:val="single"/>
        </w:rPr>
        <w:t>Appendix 7</w:t>
      </w:r>
      <w:r w:rsidR="00F44359" w:rsidRPr="00195E9D">
        <w:rPr>
          <w:b/>
          <w:u w:val="single"/>
        </w:rPr>
        <w:t xml:space="preserve"> (A. HSL Flash Composition Test)</w:t>
      </w:r>
      <w:r w:rsidR="0094076B" w:rsidRPr="00195E9D">
        <w:rPr>
          <w:b/>
          <w:u w:val="single"/>
        </w:rPr>
        <w:t>, Section 1</w:t>
      </w:r>
      <w:r w:rsidR="001B412D" w:rsidRPr="00195E9D">
        <w:t xml:space="preserve"> – </w:t>
      </w:r>
      <w:r w:rsidRPr="00195E9D">
        <w:t>A</w:t>
      </w:r>
      <w:r w:rsidR="0094076B" w:rsidRPr="00195E9D">
        <w:t>mend</w:t>
      </w:r>
      <w:r w:rsidRPr="00195E9D">
        <w:t xml:space="preserve"> as shown below:</w:t>
      </w:r>
    </w:p>
    <w:p w14:paraId="797F3380" w14:textId="77777777" w:rsidR="00E11A51" w:rsidRPr="00195E9D" w:rsidRDefault="00E11A51" w:rsidP="00E11A51">
      <w:pPr>
        <w:tabs>
          <w:tab w:val="left" w:pos="1418"/>
        </w:tabs>
        <w:jc w:val="both"/>
        <w:rPr>
          <w:rFonts w:eastAsia="SimSun"/>
          <w:iCs/>
        </w:rPr>
      </w:pPr>
      <w:r w:rsidRPr="00195E9D">
        <w:rPr>
          <w:rFonts w:eastAsia="SimSun"/>
          <w:b/>
        </w:rPr>
        <w:t>1.</w:t>
      </w:r>
      <w:r w:rsidRPr="00195E9D">
        <w:rPr>
          <w:rFonts w:eastAsia="SimSun"/>
        </w:rPr>
        <w:t xml:space="preserve"> </w:t>
      </w:r>
      <w:r w:rsidRPr="00195E9D">
        <w:rPr>
          <w:rFonts w:eastAsia="SimSun"/>
        </w:rPr>
        <w:tab/>
      </w:r>
      <w:r w:rsidRPr="00195E9D">
        <w:rPr>
          <w:rFonts w:eastAsia="SimSun"/>
          <w:b/>
          <w:iCs/>
        </w:rPr>
        <w:t>Introduction</w:t>
      </w:r>
    </w:p>
    <w:p w14:paraId="1FE7ABAA" w14:textId="77777777" w:rsidR="00E11A51" w:rsidRPr="00195E9D" w:rsidRDefault="00E11A51" w:rsidP="00E11A51">
      <w:pPr>
        <w:jc w:val="both"/>
        <w:rPr>
          <w:rFonts w:eastAsia="SimSun"/>
          <w:i/>
          <w:iCs/>
        </w:rPr>
      </w:pPr>
    </w:p>
    <w:p w14:paraId="15B15D78" w14:textId="35F0B694" w:rsidR="00E11A51" w:rsidRPr="00195E9D" w:rsidRDefault="00E11A51" w:rsidP="00E11A51">
      <w:pPr>
        <w:tabs>
          <w:tab w:val="left" w:pos="1418"/>
        </w:tabs>
        <w:jc w:val="both"/>
        <w:rPr>
          <w:rFonts w:eastAsia="SimSun"/>
        </w:rPr>
      </w:pPr>
      <w:r w:rsidRPr="00195E9D">
        <w:rPr>
          <w:rFonts w:eastAsia="SimSun"/>
        </w:rPr>
        <w:tab/>
      </w:r>
      <w:proofErr w:type="gramStart"/>
      <w:r w:rsidRPr="00195E9D">
        <w:rPr>
          <w:rFonts w:eastAsia="SimSun"/>
        </w:rPr>
        <w:t xml:space="preserve">This test is used to determine whether pyrotechnic substances in powder form or as pyrotechnic units as presented in the fireworks, that are used </w:t>
      </w:r>
      <w:r w:rsidRPr="00195E9D">
        <w:rPr>
          <w:rFonts w:eastAsia="SimSun"/>
          <w:color w:val="0070C0"/>
          <w:u w:val="single"/>
        </w:rPr>
        <w:t>in waterfalls, or</w:t>
      </w:r>
      <w:r w:rsidRPr="00195E9D">
        <w:rPr>
          <w:rFonts w:eastAsia="SimSun"/>
          <w:color w:val="0070C0"/>
        </w:rPr>
        <w:t xml:space="preserve"> </w:t>
      </w:r>
      <w:r w:rsidRPr="00195E9D">
        <w:rPr>
          <w:rFonts w:eastAsia="SimSun"/>
        </w:rPr>
        <w:t xml:space="preserve">to produce an aural effect, or used as a bursting charge or </w:t>
      </w:r>
      <w:r w:rsidR="001C6854" w:rsidRPr="001C6854">
        <w:rPr>
          <w:strike/>
          <w:color w:val="FF0000"/>
        </w:rPr>
        <w:t xml:space="preserve">lifting </w:t>
      </w:r>
      <w:r w:rsidR="001C6854" w:rsidRPr="001C6854">
        <w:rPr>
          <w:color w:val="0070C0"/>
          <w:u w:val="single"/>
        </w:rPr>
        <w:t>propellant</w:t>
      </w:r>
      <w:r w:rsidR="001C6854">
        <w:rPr>
          <w:rFonts w:eastAsia="SimSun"/>
        </w:rPr>
        <w:t xml:space="preserve"> </w:t>
      </w:r>
      <w:r w:rsidRPr="00195E9D">
        <w:rPr>
          <w:rFonts w:eastAsia="SimSun"/>
        </w:rPr>
        <w:t>charge, are considered to be flash compositions for the purposes of determining the classification of fireworks using the UN default fireworks classification table in 2.1.3.5.5 of the Model Regulations.</w:t>
      </w:r>
      <w:proofErr w:type="gramEnd"/>
    </w:p>
    <w:p w14:paraId="7A2BB421" w14:textId="18290A5C" w:rsidR="001B412D" w:rsidRPr="00195E9D" w:rsidRDefault="001B412D" w:rsidP="00E11A51">
      <w:pPr>
        <w:pStyle w:val="SingleTxtG"/>
        <w:ind w:left="0" w:right="39"/>
      </w:pPr>
    </w:p>
    <w:p w14:paraId="44ABF5C1" w14:textId="257B2A75" w:rsidR="0094076B" w:rsidRPr="00195E9D" w:rsidRDefault="001B412D" w:rsidP="0094076B">
      <w:pPr>
        <w:pStyle w:val="SingleTxtG"/>
        <w:ind w:left="0" w:right="39"/>
        <w:rPr>
          <w:i/>
        </w:rPr>
      </w:pPr>
      <w:proofErr w:type="gramStart"/>
      <w:r w:rsidRPr="00195E9D">
        <w:rPr>
          <w:i/>
        </w:rPr>
        <w:t xml:space="preserve">Source:  </w:t>
      </w:r>
      <w:r w:rsidR="0094076B" w:rsidRPr="00195E9D">
        <w:rPr>
          <w:i/>
        </w:rPr>
        <w:t>ST/SG/AC.10/C.3/2015/34, Para.</w:t>
      </w:r>
      <w:proofErr w:type="gramEnd"/>
      <w:r w:rsidR="0094076B" w:rsidRPr="00195E9D">
        <w:rPr>
          <w:i/>
        </w:rPr>
        <w:t xml:space="preserve"> </w:t>
      </w:r>
      <w:proofErr w:type="gramStart"/>
      <w:r w:rsidR="0094076B" w:rsidRPr="00195E9D">
        <w:rPr>
          <w:i/>
        </w:rPr>
        <w:t>7</w:t>
      </w:r>
      <w:proofErr w:type="gramEnd"/>
      <w:r w:rsidR="000D394B" w:rsidRPr="00195E9D">
        <w:rPr>
          <w:i/>
        </w:rPr>
        <w:t xml:space="preserve"> </w:t>
      </w:r>
      <w:r w:rsidR="00F32732">
        <w:rPr>
          <w:i/>
        </w:rPr>
        <w:t xml:space="preserve">(as amended by the EWG) </w:t>
      </w:r>
      <w:r w:rsidR="000D394B" w:rsidRPr="00195E9D">
        <w:rPr>
          <w:i/>
        </w:rPr>
        <w:t xml:space="preserve">and Para. </w:t>
      </w:r>
      <w:proofErr w:type="gramStart"/>
      <w:r w:rsidR="00D04235">
        <w:rPr>
          <w:i/>
        </w:rPr>
        <w:t>4</w:t>
      </w:r>
      <w:proofErr w:type="gramEnd"/>
      <w:r w:rsidR="00D04235">
        <w:rPr>
          <w:i/>
        </w:rPr>
        <w:t xml:space="preserve"> of this report</w:t>
      </w:r>
    </w:p>
    <w:p w14:paraId="13FFB80B" w14:textId="77777777" w:rsidR="0094076B" w:rsidRPr="00195E9D" w:rsidRDefault="0094076B" w:rsidP="00A72F4D">
      <w:pPr>
        <w:pStyle w:val="SingleTxtG"/>
        <w:keepNext/>
        <w:numPr>
          <w:ilvl w:val="0"/>
          <w:numId w:val="7"/>
        </w:numPr>
        <w:pBdr>
          <w:top w:val="single" w:sz="4" w:space="1" w:color="auto"/>
        </w:pBdr>
        <w:ind w:right="43"/>
        <w:rPr>
          <w:b/>
        </w:rPr>
      </w:pPr>
    </w:p>
    <w:p w14:paraId="54444A0C" w14:textId="2B05A204" w:rsidR="0094076B" w:rsidRPr="00195E9D" w:rsidRDefault="00F44359" w:rsidP="0094076B">
      <w:pPr>
        <w:pStyle w:val="SingleTxtG"/>
        <w:ind w:left="0" w:right="39"/>
      </w:pPr>
      <w:r w:rsidRPr="00195E9D">
        <w:rPr>
          <w:b/>
          <w:u w:val="single"/>
        </w:rPr>
        <w:t>Appendix 7 (A. HSL Flash Composition Test)</w:t>
      </w:r>
      <w:r w:rsidR="0094076B" w:rsidRPr="00195E9D">
        <w:rPr>
          <w:b/>
          <w:u w:val="single"/>
        </w:rPr>
        <w:t>, Section 2.2</w:t>
      </w:r>
      <w:r w:rsidR="0094076B" w:rsidRPr="00195E9D">
        <w:t xml:space="preserve"> – Amend as shown below:</w:t>
      </w:r>
    </w:p>
    <w:p w14:paraId="0D035536" w14:textId="27BB8D04" w:rsidR="0094076B" w:rsidRPr="00195E9D" w:rsidRDefault="0094076B" w:rsidP="0094076B">
      <w:pPr>
        <w:tabs>
          <w:tab w:val="left" w:pos="1418"/>
        </w:tabs>
        <w:jc w:val="both"/>
      </w:pPr>
      <w:r w:rsidRPr="00195E9D">
        <w:rPr>
          <w:rFonts w:eastAsia="SimSun"/>
        </w:rPr>
        <w:t xml:space="preserve">2.2 </w:t>
      </w:r>
      <w:r w:rsidRPr="00195E9D">
        <w:rPr>
          <w:rFonts w:eastAsia="SimSun"/>
        </w:rPr>
        <w:tab/>
      </w:r>
      <w:r w:rsidRPr="00195E9D">
        <w:t xml:space="preserve">The end of the pressure vessel furthest from the </w:t>
      </w:r>
      <w:proofErr w:type="gramStart"/>
      <w:r w:rsidRPr="00195E9D">
        <w:t>side-arm</w:t>
      </w:r>
      <w:proofErr w:type="gramEnd"/>
      <w:r w:rsidRPr="00195E9D">
        <w:t xml:space="preserve"> is closed with a </w:t>
      </w:r>
      <w:r w:rsidRPr="00195E9D">
        <w:rPr>
          <w:rFonts w:eastAsia="SimSun"/>
        </w:rPr>
        <w:t>cone in</w:t>
      </w:r>
      <w:r w:rsidRPr="00195E9D">
        <w:t xml:space="preserve"> firing plug which is fitted with two electrodes, one insulated from, and the other earthed to, the plug body. The other end of the pressure vessel is closed by </w:t>
      </w:r>
      <w:proofErr w:type="spellStart"/>
      <w:r w:rsidRPr="00195E9D">
        <w:rPr>
          <w:strike/>
          <w:color w:val="FF0000"/>
        </w:rPr>
        <w:t>an</w:t>
      </w:r>
      <w:r w:rsidRPr="00195E9D">
        <w:rPr>
          <w:color w:val="0070C0"/>
          <w:u w:val="single"/>
        </w:rPr>
        <w:t>a</w:t>
      </w:r>
      <w:proofErr w:type="spellEnd"/>
      <w:r w:rsidRPr="00195E9D">
        <w:rPr>
          <w:color w:val="0070C0"/>
          <w:u w:val="single"/>
        </w:rPr>
        <w:t xml:space="preserve"> brass or</w:t>
      </w:r>
      <w:r w:rsidRPr="00195E9D">
        <w:rPr>
          <w:u w:val="single"/>
        </w:rPr>
        <w:t xml:space="preserve"> </w:t>
      </w:r>
      <w:r w:rsidRPr="00195E9D">
        <w:t>aluminium bursting disc 0.2 mm thick (bursting pressure approximately 2 200 </w:t>
      </w:r>
      <w:proofErr w:type="spellStart"/>
      <w:r w:rsidRPr="00195E9D">
        <w:t>kPa</w:t>
      </w:r>
      <w:proofErr w:type="spellEnd"/>
      <w:r w:rsidRPr="00195E9D">
        <w:t xml:space="preserve">) held in place with a retaining plug which has a 20 mm bore. A soft lead washer </w:t>
      </w:r>
      <w:r w:rsidRPr="00195E9D">
        <w:rPr>
          <w:color w:val="0070C0"/>
          <w:u w:val="single"/>
          <w:lang w:val="en-US" w:eastAsia="ja-JP"/>
        </w:rPr>
        <w:t xml:space="preserve">or a washer of a suitable deformable material (for example, </w:t>
      </w:r>
      <w:proofErr w:type="spellStart"/>
      <w:r w:rsidRPr="00195E9D">
        <w:rPr>
          <w:color w:val="0070C0"/>
          <w:u w:val="single"/>
          <w:lang w:val="en-US" w:eastAsia="ja-JP"/>
        </w:rPr>
        <w:t>polyoxymethylene</w:t>
      </w:r>
      <w:proofErr w:type="spellEnd"/>
      <w:r w:rsidRPr="00195E9D">
        <w:rPr>
          <w:color w:val="0070C0"/>
          <w:u w:val="single"/>
          <w:lang w:val="en-US" w:eastAsia="ja-JP"/>
        </w:rPr>
        <w:t>)</w:t>
      </w:r>
      <w:r w:rsidRPr="00195E9D">
        <w:rPr>
          <w:color w:val="0070C0"/>
          <w:lang w:val="en-US" w:eastAsia="ja-JP"/>
        </w:rPr>
        <w:t xml:space="preserve"> </w:t>
      </w:r>
      <w:r w:rsidRPr="00195E9D">
        <w:t xml:space="preserve">is used with both plugs to ensure a good seal. </w:t>
      </w:r>
    </w:p>
    <w:p w14:paraId="1D9C5284" w14:textId="77777777" w:rsidR="0094076B" w:rsidRPr="00195E9D" w:rsidRDefault="0094076B" w:rsidP="0094076B">
      <w:pPr>
        <w:pStyle w:val="SingleTxtG"/>
        <w:ind w:left="0" w:right="39"/>
      </w:pPr>
    </w:p>
    <w:p w14:paraId="356ED70F" w14:textId="271B3006" w:rsidR="0094076B" w:rsidRPr="00195E9D" w:rsidRDefault="0094076B" w:rsidP="0094076B">
      <w:pPr>
        <w:pStyle w:val="SingleTxtG"/>
        <w:ind w:left="0" w:right="39"/>
        <w:rPr>
          <w:i/>
        </w:rPr>
      </w:pPr>
      <w:proofErr w:type="gramStart"/>
      <w:r w:rsidRPr="00195E9D">
        <w:rPr>
          <w:i/>
        </w:rPr>
        <w:t>Source:  ST/SG/AC.10/C.3/2015/34, Para.</w:t>
      </w:r>
      <w:proofErr w:type="gramEnd"/>
      <w:r w:rsidRPr="00195E9D">
        <w:rPr>
          <w:i/>
        </w:rPr>
        <w:t xml:space="preserve"> </w:t>
      </w:r>
      <w:proofErr w:type="gramStart"/>
      <w:r w:rsidRPr="00195E9D">
        <w:rPr>
          <w:i/>
        </w:rPr>
        <w:t>8</w:t>
      </w:r>
      <w:proofErr w:type="gramEnd"/>
      <w:r w:rsidR="000D394B" w:rsidRPr="00195E9D">
        <w:rPr>
          <w:i/>
        </w:rPr>
        <w:t xml:space="preserve"> and Para. </w:t>
      </w:r>
      <w:proofErr w:type="gramStart"/>
      <w:r w:rsidR="00D04235">
        <w:rPr>
          <w:i/>
        </w:rPr>
        <w:t>4</w:t>
      </w:r>
      <w:proofErr w:type="gramEnd"/>
      <w:r w:rsidR="00D04235">
        <w:rPr>
          <w:i/>
        </w:rPr>
        <w:t xml:space="preserve"> of this report</w:t>
      </w:r>
    </w:p>
    <w:p w14:paraId="783D2141" w14:textId="77777777" w:rsidR="0094076B" w:rsidRPr="00195E9D" w:rsidRDefault="0094076B" w:rsidP="00A72F4D">
      <w:pPr>
        <w:pStyle w:val="SingleTxtG"/>
        <w:keepNext/>
        <w:keepLines/>
        <w:numPr>
          <w:ilvl w:val="0"/>
          <w:numId w:val="7"/>
        </w:numPr>
        <w:pBdr>
          <w:top w:val="single" w:sz="4" w:space="1" w:color="auto"/>
        </w:pBdr>
        <w:ind w:right="43"/>
        <w:rPr>
          <w:b/>
        </w:rPr>
      </w:pPr>
    </w:p>
    <w:p w14:paraId="5C31AD67" w14:textId="375BBE3C" w:rsidR="0094076B" w:rsidRPr="00195E9D" w:rsidRDefault="00F44359" w:rsidP="00731642">
      <w:pPr>
        <w:pStyle w:val="SingleTxtG"/>
        <w:keepNext/>
        <w:keepLines/>
        <w:ind w:left="0" w:right="39"/>
      </w:pPr>
      <w:r w:rsidRPr="00195E9D">
        <w:rPr>
          <w:b/>
          <w:u w:val="single"/>
        </w:rPr>
        <w:t>Appendix 7 (A. HSL Flash Composition Test)</w:t>
      </w:r>
      <w:r w:rsidR="0094076B" w:rsidRPr="00195E9D">
        <w:rPr>
          <w:b/>
          <w:u w:val="single"/>
        </w:rPr>
        <w:t xml:space="preserve">, Section </w:t>
      </w:r>
      <w:r w:rsidR="00AB42E1" w:rsidRPr="00195E9D">
        <w:rPr>
          <w:b/>
          <w:u w:val="single"/>
        </w:rPr>
        <w:t>4</w:t>
      </w:r>
      <w:r w:rsidR="0094076B" w:rsidRPr="00195E9D">
        <w:t xml:space="preserve"> – </w:t>
      </w:r>
      <w:r w:rsidR="00AB42E1" w:rsidRPr="00195E9D">
        <w:t xml:space="preserve">Amend as shown below: </w:t>
      </w:r>
    </w:p>
    <w:p w14:paraId="4093D180" w14:textId="77777777" w:rsidR="004000B9" w:rsidRPr="004000B9" w:rsidRDefault="004000B9" w:rsidP="004000B9">
      <w:pPr>
        <w:tabs>
          <w:tab w:val="left" w:pos="1418"/>
        </w:tabs>
        <w:jc w:val="both"/>
        <w:rPr>
          <w:rFonts w:eastAsia="SimSun"/>
          <w:b/>
          <w:iCs/>
          <w:szCs w:val="22"/>
        </w:rPr>
      </w:pPr>
      <w:r w:rsidRPr="004000B9">
        <w:rPr>
          <w:rFonts w:eastAsia="SimSun"/>
          <w:b/>
          <w:szCs w:val="22"/>
        </w:rPr>
        <w:t xml:space="preserve">4. </w:t>
      </w:r>
      <w:r w:rsidRPr="004000B9">
        <w:rPr>
          <w:rFonts w:eastAsia="SimSun"/>
          <w:b/>
          <w:szCs w:val="22"/>
        </w:rPr>
        <w:tab/>
      </w:r>
      <w:r w:rsidRPr="004000B9">
        <w:rPr>
          <w:rFonts w:eastAsia="SimSun"/>
          <w:b/>
          <w:iCs/>
          <w:szCs w:val="22"/>
        </w:rPr>
        <w:t>Test criteria and method of assessing results</w:t>
      </w:r>
    </w:p>
    <w:p w14:paraId="01D8E9CE" w14:textId="77777777" w:rsidR="004000B9" w:rsidRPr="004000B9" w:rsidRDefault="004000B9" w:rsidP="004000B9">
      <w:pPr>
        <w:jc w:val="both"/>
        <w:rPr>
          <w:rFonts w:eastAsia="SimSun"/>
          <w:szCs w:val="22"/>
        </w:rPr>
      </w:pPr>
    </w:p>
    <w:p w14:paraId="798E3031" w14:textId="6D3ED6AC" w:rsidR="004000B9" w:rsidRPr="004000B9" w:rsidRDefault="004000B9" w:rsidP="004000B9">
      <w:pPr>
        <w:tabs>
          <w:tab w:val="left" w:pos="1418"/>
        </w:tabs>
        <w:jc w:val="both"/>
        <w:rPr>
          <w:rFonts w:eastAsia="SimSun"/>
          <w:szCs w:val="22"/>
        </w:rPr>
      </w:pPr>
      <w:r w:rsidRPr="004000B9">
        <w:rPr>
          <w:rFonts w:eastAsia="SimSun"/>
          <w:szCs w:val="22"/>
        </w:rPr>
        <w:tab/>
        <w:t xml:space="preserve">The test results are interpreted in terms of whether a gauge pressure of 2 070 </w:t>
      </w:r>
      <w:proofErr w:type="spellStart"/>
      <w:r w:rsidRPr="004000B9">
        <w:rPr>
          <w:rFonts w:eastAsia="SimSun"/>
          <w:szCs w:val="22"/>
        </w:rPr>
        <w:t>kPa</w:t>
      </w:r>
      <w:proofErr w:type="spellEnd"/>
      <w:r w:rsidRPr="004000B9">
        <w:rPr>
          <w:rFonts w:eastAsia="SimSun"/>
          <w:szCs w:val="22"/>
        </w:rPr>
        <w:t xml:space="preserve"> is reached and, if so, the time taken </w:t>
      </w:r>
      <w:proofErr w:type="gramStart"/>
      <w:r w:rsidRPr="004000B9">
        <w:rPr>
          <w:rFonts w:eastAsia="SimSun"/>
          <w:szCs w:val="22"/>
        </w:rPr>
        <w:t>for the</w:t>
      </w:r>
      <w:proofErr w:type="gramEnd"/>
      <w:r w:rsidRPr="004000B9">
        <w:rPr>
          <w:rFonts w:eastAsia="SimSun"/>
          <w:szCs w:val="22"/>
        </w:rPr>
        <w:t xml:space="preserve"> pressure to rise from 690 </w:t>
      </w:r>
      <w:proofErr w:type="spellStart"/>
      <w:r w:rsidRPr="004000B9">
        <w:rPr>
          <w:rFonts w:eastAsia="SimSun"/>
          <w:szCs w:val="22"/>
        </w:rPr>
        <w:t>kPa</w:t>
      </w:r>
      <w:proofErr w:type="spellEnd"/>
      <w:r w:rsidRPr="004000B9">
        <w:rPr>
          <w:rFonts w:eastAsia="SimSun"/>
          <w:szCs w:val="22"/>
        </w:rPr>
        <w:t xml:space="preserve"> to 2 070 </w:t>
      </w:r>
      <w:proofErr w:type="spellStart"/>
      <w:r w:rsidRPr="004000B9">
        <w:rPr>
          <w:rFonts w:eastAsia="SimSun"/>
          <w:szCs w:val="22"/>
        </w:rPr>
        <w:t>kPa</w:t>
      </w:r>
      <w:proofErr w:type="spellEnd"/>
      <w:r w:rsidRPr="004000B9">
        <w:rPr>
          <w:rFonts w:eastAsia="SimSun"/>
          <w:szCs w:val="22"/>
        </w:rPr>
        <w:t xml:space="preserve"> gauge. </w:t>
      </w:r>
      <w:proofErr w:type="gramStart"/>
      <w:r w:rsidRPr="004000B9">
        <w:rPr>
          <w:rFonts w:eastAsia="SimSun"/>
          <w:szCs w:val="22"/>
        </w:rPr>
        <w:t>The result is considered positive “+” and the pyrotechnic substances in powder form or as pyrotechnic units as presented in the fireworks, that are used in waterfalls</w:t>
      </w:r>
      <w:r w:rsidRPr="00CD433E">
        <w:rPr>
          <w:color w:val="0070C0"/>
          <w:u w:val="single"/>
        </w:rPr>
        <w:t>, or to produce an aural effect</w:t>
      </w:r>
      <w:r w:rsidRPr="004000B9">
        <w:rPr>
          <w:rFonts w:eastAsia="SimSun"/>
          <w:szCs w:val="22"/>
        </w:rPr>
        <w:t xml:space="preserve">, or used as a bursting charge or </w:t>
      </w:r>
      <w:r w:rsidRPr="001C6854">
        <w:rPr>
          <w:strike/>
          <w:color w:val="FF0000"/>
        </w:rPr>
        <w:t xml:space="preserve">lifting </w:t>
      </w:r>
      <w:r w:rsidRPr="001C6854">
        <w:rPr>
          <w:color w:val="0070C0"/>
          <w:u w:val="single"/>
        </w:rPr>
        <w:t>propellant</w:t>
      </w:r>
      <w:r>
        <w:rPr>
          <w:rFonts w:eastAsia="SimSun"/>
        </w:rPr>
        <w:t xml:space="preserve"> </w:t>
      </w:r>
      <w:r w:rsidRPr="004000B9">
        <w:rPr>
          <w:rFonts w:eastAsia="SimSun"/>
          <w:szCs w:val="22"/>
        </w:rPr>
        <w:t xml:space="preserve">charge, is to be considered as flash composition if the </w:t>
      </w:r>
      <w:r w:rsidRPr="004000B9">
        <w:rPr>
          <w:rFonts w:eastAsia="SimSun"/>
          <w:bCs/>
          <w:szCs w:val="22"/>
        </w:rPr>
        <w:t>minimum time taken for the pressure rise</w:t>
      </w:r>
      <w:r w:rsidRPr="004000B9">
        <w:rPr>
          <w:rFonts w:eastAsia="SimSun"/>
          <w:szCs w:val="22"/>
        </w:rPr>
        <w:t xml:space="preserve"> is shown to be less than, or equal to, 6 </w:t>
      </w:r>
      <w:proofErr w:type="spellStart"/>
      <w:r w:rsidRPr="004000B9">
        <w:rPr>
          <w:rFonts w:eastAsia="SimSun"/>
          <w:szCs w:val="22"/>
        </w:rPr>
        <w:t>ms</w:t>
      </w:r>
      <w:proofErr w:type="spellEnd"/>
      <w:r w:rsidRPr="004000B9">
        <w:rPr>
          <w:rFonts w:eastAsia="SimSun"/>
          <w:szCs w:val="22"/>
        </w:rPr>
        <w:t xml:space="preserve"> for 0.5 g of pyrotechnic substance.</w:t>
      </w:r>
      <w:proofErr w:type="gramEnd"/>
    </w:p>
    <w:p w14:paraId="36218FBB" w14:textId="77777777" w:rsidR="004000B9" w:rsidRDefault="004000B9" w:rsidP="00731642">
      <w:pPr>
        <w:keepNext/>
        <w:keepLines/>
        <w:tabs>
          <w:tab w:val="left" w:pos="1418"/>
        </w:tabs>
        <w:jc w:val="both"/>
        <w:rPr>
          <w:rFonts w:eastAsia="SimSun"/>
          <w:b/>
        </w:rPr>
      </w:pPr>
    </w:p>
    <w:p w14:paraId="7CE206E3" w14:textId="77777777" w:rsidR="00AB42E1" w:rsidRPr="00195E9D" w:rsidRDefault="00AB42E1" w:rsidP="00731642">
      <w:pPr>
        <w:keepNext/>
        <w:keepLines/>
        <w:tabs>
          <w:tab w:val="left" w:pos="1418"/>
        </w:tabs>
        <w:jc w:val="both"/>
        <w:rPr>
          <w:rFonts w:eastAsia="SimSun"/>
          <w:b/>
        </w:rPr>
      </w:pPr>
      <w:r w:rsidRPr="00195E9D">
        <w:rPr>
          <w:rFonts w:eastAsia="SimSun"/>
          <w:b/>
        </w:rPr>
        <w:t>Examples of results:</w:t>
      </w:r>
    </w:p>
    <w:p w14:paraId="062F203D" w14:textId="77777777" w:rsidR="00AB42E1" w:rsidRPr="00F23BBE" w:rsidRDefault="00AB42E1" w:rsidP="00AB42E1">
      <w:pPr>
        <w:keepNext/>
        <w:keepLines/>
        <w:rPr>
          <w:rFonts w:eastAsia="SimSu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46"/>
        <w:gridCol w:w="1709"/>
        <w:gridCol w:w="3412"/>
        <w:gridCol w:w="2883"/>
      </w:tblGrid>
      <w:tr w:rsidR="00AB42E1" w:rsidRPr="00F23BBE" w14:paraId="0FD9FDB3" w14:textId="77777777" w:rsidTr="007351E9">
        <w:trPr>
          <w:cantSplit/>
          <w:trHeight w:val="1065"/>
        </w:trPr>
        <w:tc>
          <w:tcPr>
            <w:tcW w:w="1346" w:type="dxa"/>
            <w:tcBorders>
              <w:top w:val="single" w:sz="4" w:space="0" w:color="auto"/>
              <w:left w:val="single" w:sz="4" w:space="0" w:color="auto"/>
              <w:bottom w:val="single" w:sz="4" w:space="0" w:color="auto"/>
              <w:right w:val="single" w:sz="4" w:space="0" w:color="auto"/>
            </w:tcBorders>
            <w:vAlign w:val="center"/>
          </w:tcPr>
          <w:p w14:paraId="58F47BAE" w14:textId="77777777" w:rsidR="00AB42E1" w:rsidRPr="00AB42E1" w:rsidRDefault="00AB42E1" w:rsidP="007351E9">
            <w:pPr>
              <w:keepNext/>
              <w:keepLines/>
              <w:jc w:val="center"/>
              <w:rPr>
                <w:rFonts w:eastAsia="SimSun"/>
                <w:b/>
                <w:bCs/>
                <w:strike/>
                <w:color w:val="FF0000"/>
                <w:sz w:val="22"/>
                <w:szCs w:val="22"/>
              </w:rPr>
            </w:pPr>
            <w:r w:rsidRPr="00AB42E1">
              <w:rPr>
                <w:rFonts w:eastAsia="SimSun"/>
                <w:b/>
                <w:bCs/>
                <w:strike/>
                <w:color w:val="FF0000"/>
                <w:sz w:val="22"/>
                <w:szCs w:val="22"/>
              </w:rPr>
              <w:t>Substance</w:t>
            </w:r>
          </w:p>
        </w:tc>
        <w:tc>
          <w:tcPr>
            <w:tcW w:w="1709" w:type="dxa"/>
            <w:tcBorders>
              <w:top w:val="single" w:sz="4" w:space="0" w:color="auto"/>
              <w:left w:val="single" w:sz="4" w:space="0" w:color="auto"/>
              <w:bottom w:val="single" w:sz="4" w:space="0" w:color="auto"/>
              <w:right w:val="single" w:sz="4" w:space="0" w:color="auto"/>
            </w:tcBorders>
            <w:vAlign w:val="center"/>
          </w:tcPr>
          <w:p w14:paraId="3639B2E7" w14:textId="77777777" w:rsidR="00AB42E1" w:rsidRPr="00AB42E1" w:rsidRDefault="00AB42E1" w:rsidP="007351E9">
            <w:pPr>
              <w:keepNext/>
              <w:keepLines/>
              <w:jc w:val="center"/>
              <w:rPr>
                <w:rFonts w:eastAsia="SimSun"/>
                <w:strike/>
                <w:color w:val="FF0000"/>
                <w:sz w:val="22"/>
                <w:szCs w:val="22"/>
              </w:rPr>
            </w:pPr>
            <w:r w:rsidRPr="00AB42E1">
              <w:rPr>
                <w:rFonts w:eastAsia="SimSun"/>
                <w:b/>
                <w:bCs/>
                <w:strike/>
                <w:color w:val="FF0000"/>
                <w:sz w:val="22"/>
                <w:szCs w:val="22"/>
              </w:rPr>
              <w:t>Maximum pressure rise (</w:t>
            </w:r>
            <w:proofErr w:type="spellStart"/>
            <w:r w:rsidRPr="00AB42E1">
              <w:rPr>
                <w:rFonts w:eastAsia="SimSun"/>
                <w:b/>
                <w:bCs/>
                <w:strike/>
                <w:color w:val="FF0000"/>
                <w:sz w:val="22"/>
                <w:szCs w:val="22"/>
              </w:rPr>
              <w:t>kPa</w:t>
            </w:r>
            <w:proofErr w:type="spellEnd"/>
            <w:r w:rsidRPr="00AB42E1">
              <w:rPr>
                <w:rFonts w:eastAsia="SimSun"/>
                <w:b/>
                <w:bCs/>
                <w:strike/>
                <w:color w:val="FF0000"/>
                <w:sz w:val="22"/>
                <w:szCs w:val="22"/>
              </w:rPr>
              <w:t>)</w:t>
            </w:r>
          </w:p>
        </w:tc>
        <w:tc>
          <w:tcPr>
            <w:tcW w:w="3412" w:type="dxa"/>
            <w:tcBorders>
              <w:top w:val="single" w:sz="4" w:space="0" w:color="auto"/>
              <w:left w:val="single" w:sz="4" w:space="0" w:color="auto"/>
              <w:bottom w:val="single" w:sz="4" w:space="0" w:color="auto"/>
              <w:right w:val="single" w:sz="4" w:space="0" w:color="auto"/>
            </w:tcBorders>
            <w:vAlign w:val="center"/>
          </w:tcPr>
          <w:p w14:paraId="5E9128F3" w14:textId="77777777" w:rsidR="00AB42E1" w:rsidRPr="00AB42E1" w:rsidRDefault="00AB42E1" w:rsidP="007351E9">
            <w:pPr>
              <w:keepNext/>
              <w:keepLines/>
              <w:jc w:val="center"/>
              <w:rPr>
                <w:rFonts w:eastAsia="SimSun"/>
                <w:b/>
                <w:bCs/>
                <w:strike/>
                <w:color w:val="FF0000"/>
                <w:sz w:val="22"/>
                <w:szCs w:val="22"/>
              </w:rPr>
            </w:pPr>
            <w:r w:rsidRPr="00AB42E1">
              <w:rPr>
                <w:rFonts w:eastAsia="SimSun"/>
                <w:b/>
                <w:bCs/>
                <w:strike/>
                <w:color w:val="FF0000"/>
                <w:sz w:val="22"/>
                <w:szCs w:val="22"/>
              </w:rPr>
              <w:t>Mean time for a pressure rise from 690 to 2 070 </w:t>
            </w:r>
            <w:proofErr w:type="spellStart"/>
            <w:r w:rsidRPr="00AB42E1">
              <w:rPr>
                <w:rFonts w:eastAsia="SimSun"/>
                <w:b/>
                <w:bCs/>
                <w:strike/>
                <w:color w:val="FF0000"/>
                <w:sz w:val="22"/>
                <w:szCs w:val="22"/>
              </w:rPr>
              <w:t>kPa</w:t>
            </w:r>
            <w:proofErr w:type="spellEnd"/>
            <w:r w:rsidRPr="00AB42E1">
              <w:rPr>
                <w:rFonts w:eastAsia="SimSun"/>
                <w:b/>
                <w:bCs/>
                <w:strike/>
                <w:color w:val="FF0000"/>
                <w:sz w:val="22"/>
                <w:szCs w:val="22"/>
              </w:rPr>
              <w:t xml:space="preserve"> (</w:t>
            </w:r>
            <w:proofErr w:type="spellStart"/>
            <w:r w:rsidRPr="00AB42E1">
              <w:rPr>
                <w:rFonts w:eastAsia="SimSun"/>
                <w:b/>
                <w:bCs/>
                <w:strike/>
                <w:color w:val="FF0000"/>
                <w:sz w:val="22"/>
                <w:szCs w:val="22"/>
              </w:rPr>
              <w:t>ms</w:t>
            </w:r>
            <w:proofErr w:type="spellEnd"/>
            <w:r w:rsidRPr="00AB42E1">
              <w:rPr>
                <w:rFonts w:eastAsia="SimSun"/>
                <w:b/>
                <w:bCs/>
                <w:strike/>
                <w:color w:val="FF0000"/>
                <w:sz w:val="22"/>
                <w:szCs w:val="22"/>
              </w:rPr>
              <w:t>)</w:t>
            </w:r>
          </w:p>
        </w:tc>
        <w:tc>
          <w:tcPr>
            <w:tcW w:w="2883" w:type="dxa"/>
            <w:tcBorders>
              <w:top w:val="single" w:sz="4" w:space="0" w:color="auto"/>
              <w:left w:val="single" w:sz="4" w:space="0" w:color="auto"/>
              <w:bottom w:val="single" w:sz="4" w:space="0" w:color="auto"/>
              <w:right w:val="single" w:sz="4" w:space="0" w:color="auto"/>
            </w:tcBorders>
            <w:vAlign w:val="center"/>
          </w:tcPr>
          <w:p w14:paraId="01DCD4BD" w14:textId="77777777" w:rsidR="00AB42E1" w:rsidRPr="00AB42E1" w:rsidRDefault="00AB42E1" w:rsidP="007351E9">
            <w:pPr>
              <w:keepNext/>
              <w:keepLines/>
              <w:jc w:val="center"/>
              <w:rPr>
                <w:rFonts w:eastAsia="SimSun"/>
                <w:b/>
                <w:bCs/>
                <w:strike/>
                <w:color w:val="FF0000"/>
                <w:sz w:val="22"/>
                <w:szCs w:val="22"/>
              </w:rPr>
            </w:pPr>
            <w:r w:rsidRPr="00AB42E1">
              <w:rPr>
                <w:rFonts w:eastAsia="SimSun"/>
                <w:b/>
                <w:bCs/>
                <w:strike/>
                <w:color w:val="FF0000"/>
                <w:sz w:val="22"/>
                <w:szCs w:val="22"/>
              </w:rPr>
              <w:t>Result</w:t>
            </w:r>
          </w:p>
        </w:tc>
      </w:tr>
      <w:tr w:rsidR="00AB42E1" w:rsidRPr="00F23BBE" w14:paraId="72AAB70E" w14:textId="77777777" w:rsidTr="007351E9">
        <w:trPr>
          <w:cantSplit/>
          <w:trHeight w:val="219"/>
        </w:trPr>
        <w:tc>
          <w:tcPr>
            <w:tcW w:w="1346" w:type="dxa"/>
            <w:tcBorders>
              <w:top w:val="single" w:sz="4" w:space="0" w:color="auto"/>
              <w:left w:val="single" w:sz="4" w:space="0" w:color="auto"/>
              <w:bottom w:val="single" w:sz="4" w:space="0" w:color="auto"/>
              <w:right w:val="single" w:sz="4" w:space="0" w:color="auto"/>
            </w:tcBorders>
            <w:vAlign w:val="center"/>
          </w:tcPr>
          <w:p w14:paraId="38E687DC"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1</w:t>
            </w:r>
          </w:p>
        </w:tc>
        <w:tc>
          <w:tcPr>
            <w:tcW w:w="1709" w:type="dxa"/>
            <w:tcBorders>
              <w:top w:val="single" w:sz="4" w:space="0" w:color="auto"/>
              <w:left w:val="single" w:sz="4" w:space="0" w:color="auto"/>
              <w:bottom w:val="single" w:sz="4" w:space="0" w:color="auto"/>
              <w:right w:val="single" w:sz="4" w:space="0" w:color="auto"/>
            </w:tcBorders>
            <w:vAlign w:val="center"/>
          </w:tcPr>
          <w:p w14:paraId="7EF6C681"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&gt; 2 070</w:t>
            </w:r>
          </w:p>
        </w:tc>
        <w:tc>
          <w:tcPr>
            <w:tcW w:w="3412" w:type="dxa"/>
            <w:tcBorders>
              <w:top w:val="single" w:sz="4" w:space="0" w:color="auto"/>
              <w:left w:val="single" w:sz="4" w:space="0" w:color="auto"/>
              <w:bottom w:val="single" w:sz="4" w:space="0" w:color="auto"/>
              <w:right w:val="single" w:sz="4" w:space="0" w:color="auto"/>
            </w:tcBorders>
            <w:vAlign w:val="center"/>
          </w:tcPr>
          <w:p w14:paraId="5C2A3CEC"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0.70</w:t>
            </w:r>
          </w:p>
        </w:tc>
        <w:tc>
          <w:tcPr>
            <w:tcW w:w="2883" w:type="dxa"/>
            <w:tcBorders>
              <w:top w:val="single" w:sz="4" w:space="0" w:color="auto"/>
              <w:left w:val="single" w:sz="4" w:space="0" w:color="auto"/>
              <w:bottom w:val="single" w:sz="4" w:space="0" w:color="auto"/>
              <w:right w:val="single" w:sz="4" w:space="0" w:color="auto"/>
            </w:tcBorders>
            <w:vAlign w:val="center"/>
          </w:tcPr>
          <w:p w14:paraId="5B6FFF87"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Flash composition</w:t>
            </w:r>
          </w:p>
        </w:tc>
      </w:tr>
      <w:tr w:rsidR="00AB42E1" w:rsidRPr="00F23BBE" w14:paraId="28F5998A" w14:textId="77777777" w:rsidTr="007351E9">
        <w:trPr>
          <w:cantSplit/>
          <w:trHeight w:val="158"/>
        </w:trPr>
        <w:tc>
          <w:tcPr>
            <w:tcW w:w="1346" w:type="dxa"/>
            <w:tcBorders>
              <w:top w:val="single" w:sz="4" w:space="0" w:color="auto"/>
              <w:left w:val="single" w:sz="4" w:space="0" w:color="auto"/>
              <w:bottom w:val="single" w:sz="4" w:space="0" w:color="auto"/>
              <w:right w:val="single" w:sz="4" w:space="0" w:color="auto"/>
            </w:tcBorders>
            <w:vAlign w:val="center"/>
          </w:tcPr>
          <w:p w14:paraId="1A3D8C33"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2</w:t>
            </w:r>
          </w:p>
        </w:tc>
        <w:tc>
          <w:tcPr>
            <w:tcW w:w="1709" w:type="dxa"/>
            <w:tcBorders>
              <w:top w:val="single" w:sz="4" w:space="0" w:color="auto"/>
              <w:left w:val="single" w:sz="4" w:space="0" w:color="auto"/>
              <w:bottom w:val="single" w:sz="4" w:space="0" w:color="auto"/>
              <w:right w:val="single" w:sz="4" w:space="0" w:color="auto"/>
            </w:tcBorders>
            <w:vAlign w:val="center"/>
          </w:tcPr>
          <w:p w14:paraId="46383A99"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&gt; 2 070</w:t>
            </w:r>
          </w:p>
        </w:tc>
        <w:tc>
          <w:tcPr>
            <w:tcW w:w="3412" w:type="dxa"/>
            <w:tcBorders>
              <w:top w:val="single" w:sz="4" w:space="0" w:color="auto"/>
              <w:left w:val="single" w:sz="4" w:space="0" w:color="auto"/>
              <w:bottom w:val="single" w:sz="4" w:space="0" w:color="auto"/>
              <w:right w:val="single" w:sz="4" w:space="0" w:color="auto"/>
            </w:tcBorders>
            <w:vAlign w:val="center"/>
          </w:tcPr>
          <w:p w14:paraId="762CD0A7"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4.98</w:t>
            </w:r>
          </w:p>
        </w:tc>
        <w:tc>
          <w:tcPr>
            <w:tcW w:w="2883" w:type="dxa"/>
            <w:tcBorders>
              <w:top w:val="single" w:sz="4" w:space="0" w:color="auto"/>
              <w:left w:val="single" w:sz="4" w:space="0" w:color="auto"/>
              <w:bottom w:val="single" w:sz="4" w:space="0" w:color="auto"/>
              <w:right w:val="single" w:sz="4" w:space="0" w:color="auto"/>
            </w:tcBorders>
            <w:vAlign w:val="center"/>
          </w:tcPr>
          <w:p w14:paraId="304D850A"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Flash composition</w:t>
            </w:r>
          </w:p>
        </w:tc>
      </w:tr>
      <w:tr w:rsidR="00AB42E1" w:rsidRPr="00F23BBE" w14:paraId="4D38FC0F" w14:textId="77777777" w:rsidTr="007351E9">
        <w:trPr>
          <w:cantSplit/>
          <w:trHeight w:val="109"/>
        </w:trPr>
        <w:tc>
          <w:tcPr>
            <w:tcW w:w="1346" w:type="dxa"/>
            <w:tcBorders>
              <w:top w:val="single" w:sz="4" w:space="0" w:color="auto"/>
              <w:left w:val="single" w:sz="4" w:space="0" w:color="auto"/>
              <w:bottom w:val="single" w:sz="4" w:space="0" w:color="auto"/>
              <w:right w:val="single" w:sz="4" w:space="0" w:color="auto"/>
            </w:tcBorders>
            <w:vAlign w:val="center"/>
          </w:tcPr>
          <w:p w14:paraId="711012DB"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4</w:t>
            </w:r>
          </w:p>
        </w:tc>
        <w:tc>
          <w:tcPr>
            <w:tcW w:w="1709" w:type="dxa"/>
            <w:tcBorders>
              <w:top w:val="single" w:sz="4" w:space="0" w:color="auto"/>
              <w:left w:val="single" w:sz="4" w:space="0" w:color="auto"/>
              <w:bottom w:val="single" w:sz="4" w:space="0" w:color="auto"/>
              <w:right w:val="single" w:sz="4" w:space="0" w:color="auto"/>
            </w:tcBorders>
            <w:vAlign w:val="center"/>
          </w:tcPr>
          <w:p w14:paraId="10B03F97"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&gt; 2 070</w:t>
            </w:r>
          </w:p>
        </w:tc>
        <w:tc>
          <w:tcPr>
            <w:tcW w:w="3412" w:type="dxa"/>
            <w:tcBorders>
              <w:top w:val="single" w:sz="4" w:space="0" w:color="auto"/>
              <w:left w:val="single" w:sz="4" w:space="0" w:color="auto"/>
              <w:bottom w:val="single" w:sz="4" w:space="0" w:color="auto"/>
              <w:right w:val="single" w:sz="4" w:space="0" w:color="auto"/>
            </w:tcBorders>
            <w:vAlign w:val="center"/>
          </w:tcPr>
          <w:p w14:paraId="54844A36"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1.51</w:t>
            </w:r>
          </w:p>
        </w:tc>
        <w:tc>
          <w:tcPr>
            <w:tcW w:w="2883" w:type="dxa"/>
            <w:tcBorders>
              <w:top w:val="single" w:sz="4" w:space="0" w:color="auto"/>
              <w:left w:val="single" w:sz="4" w:space="0" w:color="auto"/>
              <w:bottom w:val="single" w:sz="4" w:space="0" w:color="auto"/>
              <w:right w:val="single" w:sz="4" w:space="0" w:color="auto"/>
            </w:tcBorders>
            <w:vAlign w:val="center"/>
          </w:tcPr>
          <w:p w14:paraId="721FE8F5"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Flash composition</w:t>
            </w:r>
          </w:p>
        </w:tc>
      </w:tr>
      <w:tr w:rsidR="00AB42E1" w:rsidRPr="00F23BBE" w14:paraId="476B025F" w14:textId="77777777" w:rsidTr="007351E9">
        <w:trPr>
          <w:cantSplit/>
          <w:trHeight w:val="70"/>
        </w:trPr>
        <w:tc>
          <w:tcPr>
            <w:tcW w:w="1346" w:type="dxa"/>
            <w:tcBorders>
              <w:top w:val="single" w:sz="4" w:space="0" w:color="auto"/>
              <w:left w:val="single" w:sz="4" w:space="0" w:color="auto"/>
              <w:bottom w:val="single" w:sz="4" w:space="0" w:color="auto"/>
              <w:right w:val="single" w:sz="4" w:space="0" w:color="auto"/>
            </w:tcBorders>
            <w:vAlign w:val="center"/>
          </w:tcPr>
          <w:p w14:paraId="1E2AAB6F"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5</w:t>
            </w:r>
          </w:p>
        </w:tc>
        <w:tc>
          <w:tcPr>
            <w:tcW w:w="1709" w:type="dxa"/>
            <w:tcBorders>
              <w:top w:val="single" w:sz="4" w:space="0" w:color="auto"/>
              <w:left w:val="single" w:sz="4" w:space="0" w:color="auto"/>
              <w:bottom w:val="single" w:sz="4" w:space="0" w:color="auto"/>
              <w:right w:val="single" w:sz="4" w:space="0" w:color="auto"/>
            </w:tcBorders>
            <w:vAlign w:val="center"/>
          </w:tcPr>
          <w:p w14:paraId="65FF8EF3"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&gt; 2 070</w:t>
            </w:r>
          </w:p>
        </w:tc>
        <w:tc>
          <w:tcPr>
            <w:tcW w:w="3412" w:type="dxa"/>
            <w:tcBorders>
              <w:top w:val="single" w:sz="4" w:space="0" w:color="auto"/>
              <w:left w:val="single" w:sz="4" w:space="0" w:color="auto"/>
              <w:bottom w:val="single" w:sz="4" w:space="0" w:color="auto"/>
              <w:right w:val="single" w:sz="4" w:space="0" w:color="auto"/>
            </w:tcBorders>
            <w:vAlign w:val="center"/>
          </w:tcPr>
          <w:p w14:paraId="181BE103"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0.84</w:t>
            </w:r>
          </w:p>
        </w:tc>
        <w:tc>
          <w:tcPr>
            <w:tcW w:w="2883" w:type="dxa"/>
            <w:tcBorders>
              <w:top w:val="single" w:sz="4" w:space="0" w:color="auto"/>
              <w:left w:val="single" w:sz="4" w:space="0" w:color="auto"/>
              <w:bottom w:val="single" w:sz="4" w:space="0" w:color="auto"/>
              <w:right w:val="single" w:sz="4" w:space="0" w:color="auto"/>
            </w:tcBorders>
            <w:vAlign w:val="center"/>
          </w:tcPr>
          <w:p w14:paraId="0093F6AD" w14:textId="77777777" w:rsidR="00AB42E1" w:rsidRPr="00AB42E1" w:rsidRDefault="00AB42E1" w:rsidP="007351E9">
            <w:pPr>
              <w:jc w:val="center"/>
              <w:rPr>
                <w:rFonts w:eastAsia="SimSun"/>
                <w:strike/>
                <w:color w:val="FF0000"/>
                <w:sz w:val="22"/>
                <w:szCs w:val="22"/>
              </w:rPr>
            </w:pPr>
            <w:r w:rsidRPr="00AB42E1">
              <w:rPr>
                <w:rFonts w:eastAsia="SimSun"/>
                <w:strike/>
                <w:color w:val="FF0000"/>
                <w:sz w:val="22"/>
                <w:szCs w:val="22"/>
              </w:rPr>
              <w:t>Flash composition</w:t>
            </w:r>
          </w:p>
        </w:tc>
      </w:tr>
      <w:tr w:rsidR="00AB42E1" w:rsidRPr="00F23BBE" w14:paraId="3BC667D1" w14:textId="77777777" w:rsidTr="007351E9">
        <w:trPr>
          <w:cantSplit/>
          <w:trHeight w:val="313"/>
        </w:trPr>
        <w:tc>
          <w:tcPr>
            <w:tcW w:w="1346" w:type="dxa"/>
            <w:tcBorders>
              <w:top w:val="single" w:sz="4" w:space="0" w:color="auto"/>
              <w:left w:val="single" w:sz="4" w:space="0" w:color="auto"/>
              <w:bottom w:val="single" w:sz="4" w:space="0" w:color="auto"/>
              <w:right w:val="single" w:sz="4" w:space="0" w:color="auto"/>
            </w:tcBorders>
            <w:vAlign w:val="center"/>
          </w:tcPr>
          <w:p w14:paraId="6F46C0D7" w14:textId="77777777" w:rsidR="00AB42E1" w:rsidRPr="00AB42E1" w:rsidRDefault="00AB42E1" w:rsidP="007351E9">
            <w:pPr>
              <w:jc w:val="center"/>
              <w:rPr>
                <w:rFonts w:eastAsia="SimSun"/>
                <w:strike/>
                <w:color w:val="FF0000"/>
                <w:sz w:val="22"/>
                <w:szCs w:val="22"/>
                <w:lang w:eastAsia="en-GB"/>
              </w:rPr>
            </w:pPr>
            <w:r w:rsidRPr="00AB42E1">
              <w:rPr>
                <w:rFonts w:eastAsia="SimSun"/>
                <w:strike/>
                <w:color w:val="FF0000"/>
                <w:sz w:val="22"/>
                <w:szCs w:val="22"/>
                <w:lang w:eastAsia="en-GB"/>
              </w:rPr>
              <w:t>6</w:t>
            </w:r>
          </w:p>
        </w:tc>
        <w:tc>
          <w:tcPr>
            <w:tcW w:w="1709" w:type="dxa"/>
            <w:tcBorders>
              <w:top w:val="single" w:sz="4" w:space="0" w:color="auto"/>
              <w:left w:val="single" w:sz="4" w:space="0" w:color="auto"/>
              <w:bottom w:val="single" w:sz="4" w:space="0" w:color="auto"/>
              <w:right w:val="single" w:sz="4" w:space="0" w:color="auto"/>
            </w:tcBorders>
            <w:vAlign w:val="center"/>
          </w:tcPr>
          <w:p w14:paraId="0860E49B" w14:textId="77777777" w:rsidR="00AB42E1" w:rsidRPr="00AB42E1" w:rsidRDefault="00AB42E1" w:rsidP="007351E9">
            <w:pPr>
              <w:jc w:val="center"/>
              <w:rPr>
                <w:rFonts w:eastAsia="SimSun"/>
                <w:strike/>
                <w:color w:val="FF0000"/>
                <w:sz w:val="22"/>
                <w:szCs w:val="22"/>
                <w:lang w:eastAsia="en-GB"/>
              </w:rPr>
            </w:pPr>
            <w:r w:rsidRPr="00AB42E1">
              <w:rPr>
                <w:rFonts w:eastAsia="SimSun"/>
                <w:strike/>
                <w:color w:val="FF0000"/>
                <w:sz w:val="22"/>
                <w:szCs w:val="22"/>
                <w:lang w:eastAsia="en-GB"/>
              </w:rPr>
              <w:t>&gt; 2 070</w:t>
            </w:r>
          </w:p>
        </w:tc>
        <w:tc>
          <w:tcPr>
            <w:tcW w:w="3412" w:type="dxa"/>
            <w:tcBorders>
              <w:top w:val="single" w:sz="4" w:space="0" w:color="auto"/>
              <w:left w:val="single" w:sz="4" w:space="0" w:color="auto"/>
              <w:bottom w:val="single" w:sz="4" w:space="0" w:color="auto"/>
              <w:right w:val="single" w:sz="4" w:space="0" w:color="auto"/>
            </w:tcBorders>
            <w:vAlign w:val="center"/>
          </w:tcPr>
          <w:p w14:paraId="082EC263" w14:textId="77777777" w:rsidR="00AB42E1" w:rsidRPr="00AB42E1" w:rsidRDefault="00AB42E1" w:rsidP="007351E9">
            <w:pPr>
              <w:jc w:val="center"/>
              <w:rPr>
                <w:rFonts w:eastAsia="SimSun"/>
                <w:strike/>
                <w:color w:val="FF0000"/>
                <w:sz w:val="22"/>
                <w:szCs w:val="22"/>
                <w:lang w:eastAsia="en-GB"/>
              </w:rPr>
            </w:pPr>
            <w:r w:rsidRPr="00AB42E1">
              <w:rPr>
                <w:rFonts w:eastAsia="SimSun"/>
                <w:strike/>
                <w:color w:val="FF0000"/>
                <w:sz w:val="22"/>
                <w:szCs w:val="22"/>
                <w:lang w:eastAsia="en-GB"/>
              </w:rPr>
              <w:t>11.98</w:t>
            </w:r>
          </w:p>
        </w:tc>
        <w:tc>
          <w:tcPr>
            <w:tcW w:w="2883" w:type="dxa"/>
            <w:tcBorders>
              <w:top w:val="single" w:sz="4" w:space="0" w:color="auto"/>
              <w:left w:val="single" w:sz="4" w:space="0" w:color="auto"/>
              <w:bottom w:val="single" w:sz="4" w:space="0" w:color="auto"/>
              <w:right w:val="single" w:sz="4" w:space="0" w:color="auto"/>
            </w:tcBorders>
            <w:vAlign w:val="center"/>
          </w:tcPr>
          <w:p w14:paraId="04E40CA9" w14:textId="77777777" w:rsidR="00AB42E1" w:rsidRPr="00AB42E1" w:rsidRDefault="00AB42E1" w:rsidP="007351E9">
            <w:pPr>
              <w:jc w:val="center"/>
              <w:rPr>
                <w:rFonts w:eastAsia="SimSun"/>
                <w:strike/>
                <w:color w:val="FF0000"/>
                <w:sz w:val="22"/>
                <w:szCs w:val="22"/>
                <w:lang w:eastAsia="en-GB"/>
              </w:rPr>
            </w:pPr>
            <w:r w:rsidRPr="00AB42E1">
              <w:rPr>
                <w:rFonts w:eastAsia="SimSun"/>
                <w:strike/>
                <w:color w:val="FF0000"/>
                <w:sz w:val="22"/>
                <w:szCs w:val="22"/>
                <w:lang w:eastAsia="en-GB"/>
              </w:rPr>
              <w:t>Not flash composition</w:t>
            </w:r>
          </w:p>
        </w:tc>
      </w:tr>
    </w:tbl>
    <w:p w14:paraId="45898E26" w14:textId="77777777" w:rsidR="00AB42E1" w:rsidRPr="00F23BBE" w:rsidRDefault="00AB42E1" w:rsidP="00AB42E1">
      <w:pPr>
        <w:jc w:val="center"/>
        <w:rPr>
          <w:rFonts w:eastAsia="SimSun"/>
          <w:bCs/>
          <w:sz w:val="22"/>
          <w:szCs w:val="22"/>
        </w:rPr>
      </w:pPr>
    </w:p>
    <w:tbl>
      <w:tblPr>
        <w:tblW w:w="767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3516"/>
        <w:gridCol w:w="1047"/>
        <w:gridCol w:w="1476"/>
        <w:gridCol w:w="1638"/>
      </w:tblGrid>
      <w:tr w:rsidR="00AB42E1" w:rsidRPr="00195E9D" w14:paraId="7A43AF9F" w14:textId="77777777" w:rsidTr="00FF3FC6">
        <w:trPr>
          <w:cantSplit/>
          <w:trHeight w:val="746"/>
          <w:tblHeader/>
        </w:trPr>
        <w:tc>
          <w:tcPr>
            <w:tcW w:w="3516" w:type="dxa"/>
            <w:shd w:val="clear" w:color="auto" w:fill="auto"/>
            <w:vAlign w:val="bottom"/>
            <w:hideMark/>
          </w:tcPr>
          <w:p w14:paraId="491F1DBF" w14:textId="77777777" w:rsidR="00AB42E1" w:rsidRPr="00195E9D" w:rsidRDefault="00AB42E1" w:rsidP="00FF3FC6">
            <w:pPr>
              <w:suppressAutoHyphens w:val="0"/>
              <w:spacing w:before="80" w:after="80" w:line="200" w:lineRule="exact"/>
              <w:ind w:right="113"/>
              <w:jc w:val="center"/>
              <w:rPr>
                <w:i/>
                <w:color w:val="0070C0"/>
                <w:u w:val="single"/>
              </w:rPr>
            </w:pPr>
            <w:proofErr w:type="gramStart"/>
            <w:r w:rsidRPr="00195E9D">
              <w:rPr>
                <w:i/>
                <w:color w:val="0070C0"/>
                <w:u w:val="single"/>
              </w:rPr>
              <w:t>Composition  (</w:t>
            </w:r>
            <w:proofErr w:type="gramEnd"/>
            <w:r w:rsidRPr="00195E9D">
              <w:rPr>
                <w:i/>
                <w:color w:val="0070C0"/>
                <w:u w:val="single"/>
              </w:rPr>
              <w:t>wt. %)</w:t>
            </w:r>
          </w:p>
        </w:tc>
        <w:tc>
          <w:tcPr>
            <w:tcW w:w="1047" w:type="dxa"/>
            <w:shd w:val="clear" w:color="auto" w:fill="auto"/>
            <w:vAlign w:val="bottom"/>
            <w:hideMark/>
          </w:tcPr>
          <w:p w14:paraId="49C50F57" w14:textId="77777777" w:rsidR="00AB42E1" w:rsidRPr="00195E9D" w:rsidRDefault="00AB42E1" w:rsidP="00FF3FC6">
            <w:pPr>
              <w:suppressAutoHyphens w:val="0"/>
              <w:spacing w:before="80" w:after="80" w:line="200" w:lineRule="exact"/>
              <w:ind w:right="113"/>
              <w:jc w:val="center"/>
              <w:rPr>
                <w:i/>
                <w:color w:val="0070C0"/>
                <w:u w:val="single"/>
              </w:rPr>
            </w:pPr>
            <w:r w:rsidRPr="00195E9D">
              <w:rPr>
                <w:i/>
                <w:color w:val="0070C0"/>
                <w:u w:val="single"/>
              </w:rPr>
              <w:t>Use or</w:t>
            </w:r>
          </w:p>
          <w:p w14:paraId="27EA461D" w14:textId="77777777" w:rsidR="00AB42E1" w:rsidRPr="00195E9D" w:rsidRDefault="00AB42E1" w:rsidP="00FF3FC6">
            <w:pPr>
              <w:suppressAutoHyphens w:val="0"/>
              <w:spacing w:before="80" w:after="80" w:line="200" w:lineRule="exact"/>
              <w:ind w:right="113"/>
              <w:jc w:val="center"/>
              <w:rPr>
                <w:i/>
                <w:color w:val="0070C0"/>
                <w:u w:val="single"/>
              </w:rPr>
            </w:pPr>
            <w:r w:rsidRPr="00195E9D">
              <w:rPr>
                <w:i/>
                <w:color w:val="0070C0"/>
                <w:u w:val="single"/>
              </w:rPr>
              <w:t>effect</w:t>
            </w:r>
          </w:p>
        </w:tc>
        <w:tc>
          <w:tcPr>
            <w:tcW w:w="1476" w:type="dxa"/>
            <w:shd w:val="clear" w:color="auto" w:fill="auto"/>
            <w:tcMar>
              <w:left w:w="86" w:type="dxa"/>
            </w:tcMar>
            <w:vAlign w:val="bottom"/>
            <w:hideMark/>
          </w:tcPr>
          <w:p w14:paraId="61908147" w14:textId="77777777" w:rsidR="00AB42E1" w:rsidRPr="00195E9D" w:rsidRDefault="00AB42E1" w:rsidP="00FF3FC6">
            <w:pPr>
              <w:suppressAutoHyphens w:val="0"/>
              <w:spacing w:before="80" w:after="80" w:line="200" w:lineRule="exact"/>
              <w:ind w:right="113"/>
              <w:jc w:val="center"/>
              <w:rPr>
                <w:i/>
                <w:color w:val="0070C0"/>
                <w:u w:val="single"/>
              </w:rPr>
            </w:pPr>
            <w:r w:rsidRPr="00195E9D">
              <w:rPr>
                <w:i/>
                <w:color w:val="0070C0"/>
                <w:u w:val="single"/>
              </w:rPr>
              <w:t xml:space="preserve">Minimum time for a pressure rise from 690 to 2 070 </w:t>
            </w:r>
            <w:proofErr w:type="spellStart"/>
            <w:r w:rsidRPr="00195E9D">
              <w:rPr>
                <w:i/>
                <w:color w:val="0070C0"/>
                <w:u w:val="single"/>
              </w:rPr>
              <w:t>kPa</w:t>
            </w:r>
            <w:proofErr w:type="spellEnd"/>
            <w:r w:rsidRPr="00195E9D">
              <w:rPr>
                <w:i/>
                <w:color w:val="0070C0"/>
                <w:u w:val="single"/>
              </w:rPr>
              <w:t xml:space="preserve"> (</w:t>
            </w:r>
            <w:proofErr w:type="spellStart"/>
            <w:r w:rsidRPr="00195E9D">
              <w:rPr>
                <w:i/>
                <w:color w:val="0070C0"/>
                <w:u w:val="single"/>
              </w:rPr>
              <w:t>ms</w:t>
            </w:r>
            <w:proofErr w:type="spellEnd"/>
            <w:r w:rsidRPr="00195E9D">
              <w:rPr>
                <w:i/>
                <w:color w:val="0070C0"/>
                <w:u w:val="single"/>
              </w:rPr>
              <w:t>)</w:t>
            </w:r>
          </w:p>
        </w:tc>
        <w:tc>
          <w:tcPr>
            <w:tcW w:w="1638" w:type="dxa"/>
            <w:shd w:val="clear" w:color="auto" w:fill="auto"/>
            <w:vAlign w:val="bottom"/>
            <w:hideMark/>
          </w:tcPr>
          <w:p w14:paraId="7FBC6A37" w14:textId="77777777" w:rsidR="00AB42E1" w:rsidRPr="00195E9D" w:rsidRDefault="00AB42E1" w:rsidP="00FF3FC6">
            <w:pPr>
              <w:suppressAutoHyphens w:val="0"/>
              <w:spacing w:before="80" w:after="80" w:line="200" w:lineRule="exact"/>
              <w:ind w:right="113"/>
              <w:jc w:val="center"/>
              <w:rPr>
                <w:i/>
                <w:color w:val="0070C0"/>
                <w:u w:val="single"/>
              </w:rPr>
            </w:pPr>
            <w:r w:rsidRPr="00195E9D">
              <w:rPr>
                <w:i/>
                <w:color w:val="0070C0"/>
                <w:u w:val="single"/>
              </w:rPr>
              <w:t>Result</w:t>
            </w:r>
          </w:p>
        </w:tc>
      </w:tr>
      <w:tr w:rsidR="00AB42E1" w:rsidRPr="00195E9D" w14:paraId="6E7560DF" w14:textId="77777777" w:rsidTr="00FF3FC6">
        <w:trPr>
          <w:trHeight w:val="600"/>
        </w:trPr>
        <w:tc>
          <w:tcPr>
            <w:tcW w:w="3516" w:type="dxa"/>
            <w:shd w:val="clear" w:color="auto" w:fill="auto"/>
            <w:tcMar>
              <w:left w:w="86" w:type="dxa"/>
            </w:tcMar>
            <w:hideMark/>
          </w:tcPr>
          <w:p w14:paraId="11B5597B"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w:t>
            </w:r>
            <w:proofErr w:type="spellStart"/>
            <w:r w:rsidRPr="00195E9D">
              <w:rPr>
                <w:color w:val="0070C0"/>
                <w:u w:val="single"/>
              </w:rPr>
              <w:t>Aluminum</w:t>
            </w:r>
            <w:proofErr w:type="spellEnd"/>
            <w:r w:rsidRPr="00195E9D">
              <w:rPr>
                <w:color w:val="0070C0"/>
                <w:u w:val="single"/>
              </w:rPr>
              <w:t xml:space="preserve"> = 77/23</w:t>
            </w:r>
          </w:p>
        </w:tc>
        <w:tc>
          <w:tcPr>
            <w:tcW w:w="1047" w:type="dxa"/>
            <w:shd w:val="clear" w:color="auto" w:fill="auto"/>
            <w:vAlign w:val="bottom"/>
            <w:hideMark/>
          </w:tcPr>
          <w:p w14:paraId="75367AC1"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Aural (report)</w:t>
            </w:r>
          </w:p>
        </w:tc>
        <w:tc>
          <w:tcPr>
            <w:tcW w:w="1476" w:type="dxa"/>
            <w:shd w:val="clear" w:color="auto" w:fill="auto"/>
            <w:vAlign w:val="bottom"/>
            <w:hideMark/>
          </w:tcPr>
          <w:p w14:paraId="46102B5C"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0.48</w:t>
            </w:r>
          </w:p>
        </w:tc>
        <w:tc>
          <w:tcPr>
            <w:tcW w:w="1638" w:type="dxa"/>
            <w:shd w:val="clear" w:color="auto" w:fill="auto"/>
            <w:vAlign w:val="bottom"/>
            <w:hideMark/>
          </w:tcPr>
          <w:p w14:paraId="755C3BF7" w14:textId="491F566E"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45BFC96A" w14:textId="77777777" w:rsidTr="00FF3FC6">
        <w:trPr>
          <w:trHeight w:val="600"/>
        </w:trPr>
        <w:tc>
          <w:tcPr>
            <w:tcW w:w="3516" w:type="dxa"/>
            <w:shd w:val="clear" w:color="auto" w:fill="auto"/>
            <w:tcMar>
              <w:left w:w="86" w:type="dxa"/>
            </w:tcMar>
            <w:hideMark/>
          </w:tcPr>
          <w:p w14:paraId="28124BD1"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 xml:space="preserve">Potassium perchlorate/ Barium nitrate/ </w:t>
            </w:r>
            <w:proofErr w:type="spellStart"/>
            <w:r w:rsidRPr="00195E9D">
              <w:rPr>
                <w:color w:val="0070C0"/>
                <w:u w:val="single"/>
              </w:rPr>
              <w:t>Aluminum</w:t>
            </w:r>
            <w:proofErr w:type="spellEnd"/>
            <w:r w:rsidRPr="00195E9D">
              <w:rPr>
                <w:color w:val="0070C0"/>
                <w:u w:val="single"/>
              </w:rPr>
              <w:t xml:space="preserve"> /</w:t>
            </w:r>
            <w:proofErr w:type="spellStart"/>
            <w:r w:rsidRPr="00195E9D">
              <w:rPr>
                <w:color w:val="0070C0"/>
                <w:u w:val="single"/>
              </w:rPr>
              <w:t>Magnalium</w:t>
            </w:r>
            <w:proofErr w:type="spellEnd"/>
            <w:r w:rsidRPr="00195E9D">
              <w:rPr>
                <w:color w:val="0070C0"/>
                <w:u w:val="single"/>
              </w:rPr>
              <w:t xml:space="preserve"> = 20/20/45/15</w:t>
            </w:r>
          </w:p>
        </w:tc>
        <w:tc>
          <w:tcPr>
            <w:tcW w:w="1047" w:type="dxa"/>
            <w:shd w:val="clear" w:color="auto" w:fill="auto"/>
            <w:vAlign w:val="bottom"/>
            <w:hideMark/>
          </w:tcPr>
          <w:p w14:paraId="60F34DB1"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Aural</w:t>
            </w:r>
          </w:p>
          <w:p w14:paraId="70F8650D"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(report)</w:t>
            </w:r>
          </w:p>
        </w:tc>
        <w:tc>
          <w:tcPr>
            <w:tcW w:w="1476" w:type="dxa"/>
            <w:shd w:val="clear" w:color="auto" w:fill="auto"/>
            <w:vAlign w:val="bottom"/>
            <w:hideMark/>
          </w:tcPr>
          <w:p w14:paraId="04499731"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2.15</w:t>
            </w:r>
          </w:p>
        </w:tc>
        <w:tc>
          <w:tcPr>
            <w:tcW w:w="1638" w:type="dxa"/>
            <w:shd w:val="clear" w:color="auto" w:fill="auto"/>
            <w:vAlign w:val="bottom"/>
            <w:hideMark/>
          </w:tcPr>
          <w:p w14:paraId="1639E2D5"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09C11453" w14:textId="77777777" w:rsidTr="00FF3FC6">
        <w:trPr>
          <w:trHeight w:val="600"/>
        </w:trPr>
        <w:tc>
          <w:tcPr>
            <w:tcW w:w="3516" w:type="dxa"/>
            <w:shd w:val="clear" w:color="auto" w:fill="auto"/>
            <w:tcMar>
              <w:left w:w="86" w:type="dxa"/>
            </w:tcMar>
          </w:tcPr>
          <w:p w14:paraId="699EBEA6"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 /Potassium benzoate</w:t>
            </w:r>
          </w:p>
          <w:p w14:paraId="0A04C9AA"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 71/29</w:t>
            </w:r>
          </w:p>
        </w:tc>
        <w:tc>
          <w:tcPr>
            <w:tcW w:w="1047" w:type="dxa"/>
            <w:shd w:val="clear" w:color="auto" w:fill="auto"/>
            <w:vAlign w:val="bottom"/>
          </w:tcPr>
          <w:p w14:paraId="74B92CB0"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Aural</w:t>
            </w:r>
          </w:p>
          <w:p w14:paraId="7EF44309"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(whistle)</w:t>
            </w:r>
          </w:p>
        </w:tc>
        <w:tc>
          <w:tcPr>
            <w:tcW w:w="1476" w:type="dxa"/>
            <w:shd w:val="clear" w:color="auto" w:fill="auto"/>
            <w:vAlign w:val="bottom"/>
          </w:tcPr>
          <w:p w14:paraId="7BBCAE12"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0.89</w:t>
            </w:r>
          </w:p>
        </w:tc>
        <w:tc>
          <w:tcPr>
            <w:tcW w:w="1638" w:type="dxa"/>
            <w:shd w:val="clear" w:color="auto" w:fill="auto"/>
            <w:vAlign w:val="bottom"/>
          </w:tcPr>
          <w:p w14:paraId="106EE7D8"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30348C12" w14:textId="77777777" w:rsidTr="00FF3FC6">
        <w:trPr>
          <w:trHeight w:val="600"/>
        </w:trPr>
        <w:tc>
          <w:tcPr>
            <w:tcW w:w="3516" w:type="dxa"/>
            <w:shd w:val="clear" w:color="auto" w:fill="auto"/>
            <w:tcMar>
              <w:left w:w="86" w:type="dxa"/>
            </w:tcMar>
          </w:tcPr>
          <w:p w14:paraId="4F35793C"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 xml:space="preserve">Potassium perchlorate /Potassium </w:t>
            </w:r>
            <w:proofErr w:type="spellStart"/>
            <w:r w:rsidRPr="00195E9D">
              <w:rPr>
                <w:color w:val="0070C0"/>
                <w:u w:val="single"/>
              </w:rPr>
              <w:t>terebiphthalate</w:t>
            </w:r>
            <w:proofErr w:type="spellEnd"/>
            <w:r w:rsidRPr="00195E9D">
              <w:rPr>
                <w:color w:val="0070C0"/>
                <w:u w:val="single"/>
              </w:rPr>
              <w:t xml:space="preserve"> /Titanium  = 62/25/13</w:t>
            </w:r>
          </w:p>
        </w:tc>
        <w:tc>
          <w:tcPr>
            <w:tcW w:w="1047" w:type="dxa"/>
            <w:shd w:val="clear" w:color="auto" w:fill="auto"/>
            <w:vAlign w:val="bottom"/>
          </w:tcPr>
          <w:p w14:paraId="5178DEC5"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Aural</w:t>
            </w:r>
          </w:p>
          <w:p w14:paraId="2506FB97"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(whistle)</w:t>
            </w:r>
          </w:p>
        </w:tc>
        <w:tc>
          <w:tcPr>
            <w:tcW w:w="1476" w:type="dxa"/>
            <w:shd w:val="clear" w:color="auto" w:fill="auto"/>
            <w:vAlign w:val="bottom"/>
          </w:tcPr>
          <w:p w14:paraId="17EEA966"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1.67</w:t>
            </w:r>
          </w:p>
        </w:tc>
        <w:tc>
          <w:tcPr>
            <w:tcW w:w="1638" w:type="dxa"/>
            <w:shd w:val="clear" w:color="auto" w:fill="auto"/>
            <w:vAlign w:val="bottom"/>
          </w:tcPr>
          <w:p w14:paraId="39E563DB"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3D52D732" w14:textId="77777777" w:rsidTr="00FF3FC6">
        <w:trPr>
          <w:trHeight w:val="559"/>
        </w:trPr>
        <w:tc>
          <w:tcPr>
            <w:tcW w:w="3516" w:type="dxa"/>
            <w:shd w:val="clear" w:color="auto" w:fill="auto"/>
            <w:tcMar>
              <w:left w:w="86" w:type="dxa"/>
            </w:tcMar>
            <w:hideMark/>
          </w:tcPr>
          <w:p w14:paraId="75354A78"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 /</w:t>
            </w:r>
            <w:proofErr w:type="spellStart"/>
            <w:r w:rsidRPr="00195E9D">
              <w:rPr>
                <w:color w:val="0070C0"/>
                <w:u w:val="single"/>
              </w:rPr>
              <w:t>Aluminum</w:t>
            </w:r>
            <w:proofErr w:type="spellEnd"/>
            <w:r w:rsidRPr="00195E9D">
              <w:rPr>
                <w:color w:val="0070C0"/>
                <w:u w:val="single"/>
              </w:rPr>
              <w:t xml:space="preserve"> (P2000)/</w:t>
            </w:r>
            <w:proofErr w:type="spellStart"/>
            <w:r w:rsidRPr="00195E9D">
              <w:rPr>
                <w:color w:val="0070C0"/>
                <w:u w:val="single"/>
              </w:rPr>
              <w:t>Aluminum</w:t>
            </w:r>
            <w:proofErr w:type="spellEnd"/>
            <w:r w:rsidRPr="00195E9D">
              <w:rPr>
                <w:color w:val="0070C0"/>
                <w:u w:val="single"/>
              </w:rPr>
              <w:t xml:space="preserve"> (P50) = 53/16/31</w:t>
            </w:r>
          </w:p>
        </w:tc>
        <w:tc>
          <w:tcPr>
            <w:tcW w:w="1047" w:type="dxa"/>
            <w:shd w:val="clear" w:color="auto" w:fill="auto"/>
            <w:vAlign w:val="bottom"/>
            <w:hideMark/>
          </w:tcPr>
          <w:p w14:paraId="1876D0C3"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Waterfall</w:t>
            </w:r>
          </w:p>
        </w:tc>
        <w:tc>
          <w:tcPr>
            <w:tcW w:w="1476" w:type="dxa"/>
            <w:shd w:val="clear" w:color="auto" w:fill="auto"/>
            <w:vAlign w:val="bottom"/>
            <w:hideMark/>
          </w:tcPr>
          <w:p w14:paraId="2133835C"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2.73</w:t>
            </w:r>
          </w:p>
        </w:tc>
        <w:tc>
          <w:tcPr>
            <w:tcW w:w="1638" w:type="dxa"/>
            <w:shd w:val="clear" w:color="auto" w:fill="auto"/>
            <w:vAlign w:val="bottom"/>
            <w:hideMark/>
          </w:tcPr>
          <w:p w14:paraId="504334F1" w14:textId="3923E2AA"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3995AC5D" w14:textId="77777777" w:rsidTr="00FF3FC6">
        <w:trPr>
          <w:trHeight w:val="559"/>
        </w:trPr>
        <w:tc>
          <w:tcPr>
            <w:tcW w:w="3516" w:type="dxa"/>
            <w:shd w:val="clear" w:color="auto" w:fill="auto"/>
            <w:tcMar>
              <w:left w:w="86" w:type="dxa"/>
            </w:tcMar>
          </w:tcPr>
          <w:p w14:paraId="2E16643E"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 /</w:t>
            </w:r>
            <w:proofErr w:type="spellStart"/>
            <w:r w:rsidRPr="00195E9D">
              <w:rPr>
                <w:color w:val="0070C0"/>
                <w:u w:val="single"/>
              </w:rPr>
              <w:t>Aluminum</w:t>
            </w:r>
            <w:proofErr w:type="spellEnd"/>
            <w:r w:rsidRPr="00195E9D">
              <w:rPr>
                <w:color w:val="0070C0"/>
                <w:u w:val="single"/>
              </w:rPr>
              <w:t xml:space="preserve"> (P2000)/</w:t>
            </w:r>
            <w:proofErr w:type="spellStart"/>
            <w:r w:rsidRPr="00195E9D">
              <w:rPr>
                <w:color w:val="0070C0"/>
                <w:u w:val="single"/>
              </w:rPr>
              <w:t>Aluminum</w:t>
            </w:r>
            <w:proofErr w:type="spellEnd"/>
            <w:r w:rsidRPr="00195E9D">
              <w:rPr>
                <w:color w:val="0070C0"/>
                <w:u w:val="single"/>
              </w:rPr>
              <w:t xml:space="preserve"> (P50)/ Antimony </w:t>
            </w:r>
            <w:proofErr w:type="spellStart"/>
            <w:r w:rsidRPr="00195E9D">
              <w:rPr>
                <w:color w:val="0070C0"/>
                <w:u w:val="single"/>
              </w:rPr>
              <w:t>Sulfide</w:t>
            </w:r>
            <w:proofErr w:type="spellEnd"/>
          </w:p>
          <w:p w14:paraId="2C107884"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 xml:space="preserve"> = 50/15/30/5</w:t>
            </w:r>
          </w:p>
        </w:tc>
        <w:tc>
          <w:tcPr>
            <w:tcW w:w="1047" w:type="dxa"/>
            <w:shd w:val="clear" w:color="auto" w:fill="auto"/>
            <w:vAlign w:val="bottom"/>
          </w:tcPr>
          <w:p w14:paraId="0EEC1934"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Waterfall</w:t>
            </w:r>
          </w:p>
        </w:tc>
        <w:tc>
          <w:tcPr>
            <w:tcW w:w="1476" w:type="dxa"/>
            <w:shd w:val="clear" w:color="auto" w:fill="auto"/>
            <w:vAlign w:val="bottom"/>
          </w:tcPr>
          <w:p w14:paraId="128F8AAE"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1.19</w:t>
            </w:r>
          </w:p>
        </w:tc>
        <w:tc>
          <w:tcPr>
            <w:tcW w:w="1638" w:type="dxa"/>
            <w:shd w:val="clear" w:color="auto" w:fill="auto"/>
            <w:vAlign w:val="bottom"/>
          </w:tcPr>
          <w:p w14:paraId="27C7DDD3" w14:textId="30BB7671"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681CAAC7" w14:textId="77777777" w:rsidTr="00FF3FC6">
        <w:trPr>
          <w:trHeight w:val="416"/>
        </w:trPr>
        <w:tc>
          <w:tcPr>
            <w:tcW w:w="3516" w:type="dxa"/>
            <w:shd w:val="clear" w:color="auto" w:fill="auto"/>
            <w:tcMar>
              <w:left w:w="86" w:type="dxa"/>
            </w:tcMar>
            <w:hideMark/>
          </w:tcPr>
          <w:p w14:paraId="3E0234EA"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perchlorate/Charcoal = 80/20</w:t>
            </w:r>
          </w:p>
        </w:tc>
        <w:tc>
          <w:tcPr>
            <w:tcW w:w="1047" w:type="dxa"/>
            <w:shd w:val="clear" w:color="auto" w:fill="auto"/>
            <w:vAlign w:val="bottom"/>
            <w:hideMark/>
          </w:tcPr>
          <w:p w14:paraId="75B4D9A2"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Bursting</w:t>
            </w:r>
          </w:p>
        </w:tc>
        <w:tc>
          <w:tcPr>
            <w:tcW w:w="1476" w:type="dxa"/>
            <w:shd w:val="clear" w:color="auto" w:fill="auto"/>
            <w:vAlign w:val="bottom"/>
            <w:hideMark/>
          </w:tcPr>
          <w:p w14:paraId="360E19E2"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0.85</w:t>
            </w:r>
          </w:p>
        </w:tc>
        <w:tc>
          <w:tcPr>
            <w:tcW w:w="1638" w:type="dxa"/>
            <w:shd w:val="clear" w:color="auto" w:fill="auto"/>
            <w:vAlign w:val="bottom"/>
            <w:hideMark/>
          </w:tcPr>
          <w:p w14:paraId="5603BAA8" w14:textId="22BB88FF"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5E23B617" w14:textId="77777777" w:rsidTr="00FF3FC6">
        <w:trPr>
          <w:trHeight w:val="435"/>
        </w:trPr>
        <w:tc>
          <w:tcPr>
            <w:tcW w:w="3516" w:type="dxa"/>
            <w:shd w:val="clear" w:color="auto" w:fill="auto"/>
            <w:tcMar>
              <w:left w:w="86" w:type="dxa"/>
            </w:tcMar>
            <w:hideMark/>
          </w:tcPr>
          <w:p w14:paraId="2ED075C7"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perchlorate/Charcoal = 60/40</w:t>
            </w:r>
          </w:p>
        </w:tc>
        <w:tc>
          <w:tcPr>
            <w:tcW w:w="1047" w:type="dxa"/>
            <w:shd w:val="clear" w:color="auto" w:fill="auto"/>
            <w:vAlign w:val="bottom"/>
            <w:hideMark/>
          </w:tcPr>
          <w:p w14:paraId="0E4312D6"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Bursting</w:t>
            </w:r>
          </w:p>
        </w:tc>
        <w:tc>
          <w:tcPr>
            <w:tcW w:w="1476" w:type="dxa"/>
            <w:shd w:val="clear" w:color="auto" w:fill="auto"/>
            <w:vAlign w:val="bottom"/>
            <w:hideMark/>
          </w:tcPr>
          <w:p w14:paraId="3E36506B" w14:textId="3338D0FE"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2.80</w:t>
            </w:r>
          </w:p>
        </w:tc>
        <w:tc>
          <w:tcPr>
            <w:tcW w:w="1638" w:type="dxa"/>
            <w:shd w:val="clear" w:color="auto" w:fill="auto"/>
            <w:vAlign w:val="bottom"/>
            <w:hideMark/>
          </w:tcPr>
          <w:p w14:paraId="44B7E6F2" w14:textId="0F835E1B"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7BD78395" w14:textId="77777777" w:rsidTr="00FF3FC6">
        <w:trPr>
          <w:trHeight w:val="437"/>
        </w:trPr>
        <w:tc>
          <w:tcPr>
            <w:tcW w:w="3516" w:type="dxa"/>
            <w:shd w:val="clear" w:color="auto" w:fill="auto"/>
            <w:tcMar>
              <w:left w:w="86" w:type="dxa"/>
            </w:tcMar>
            <w:hideMark/>
          </w:tcPr>
          <w:p w14:paraId="1B0D8AF1"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perchlorate/Charcoal = 50/50</w:t>
            </w:r>
          </w:p>
        </w:tc>
        <w:tc>
          <w:tcPr>
            <w:tcW w:w="1047" w:type="dxa"/>
            <w:shd w:val="clear" w:color="auto" w:fill="auto"/>
            <w:vAlign w:val="bottom"/>
            <w:hideMark/>
          </w:tcPr>
          <w:p w14:paraId="7197F951"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Bursting</w:t>
            </w:r>
          </w:p>
        </w:tc>
        <w:tc>
          <w:tcPr>
            <w:tcW w:w="1476" w:type="dxa"/>
            <w:shd w:val="clear" w:color="auto" w:fill="auto"/>
            <w:vAlign w:val="bottom"/>
            <w:hideMark/>
          </w:tcPr>
          <w:p w14:paraId="6E449A59" w14:textId="25B6631D"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9.26</w:t>
            </w:r>
          </w:p>
        </w:tc>
        <w:tc>
          <w:tcPr>
            <w:tcW w:w="1638" w:type="dxa"/>
            <w:shd w:val="clear" w:color="auto" w:fill="auto"/>
            <w:vAlign w:val="bottom"/>
            <w:hideMark/>
          </w:tcPr>
          <w:p w14:paraId="58E24756" w14:textId="3DBDDF84"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Not flash composition</w:t>
            </w:r>
          </w:p>
        </w:tc>
      </w:tr>
      <w:tr w:rsidR="00AB42E1" w:rsidRPr="00195E9D" w14:paraId="2DBB4E78" w14:textId="77777777" w:rsidTr="00FF3FC6">
        <w:trPr>
          <w:trHeight w:val="535"/>
        </w:trPr>
        <w:tc>
          <w:tcPr>
            <w:tcW w:w="3516" w:type="dxa"/>
            <w:shd w:val="clear" w:color="auto" w:fill="auto"/>
            <w:tcMar>
              <w:left w:w="86" w:type="dxa"/>
            </w:tcMar>
          </w:tcPr>
          <w:p w14:paraId="15DFE710"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 xml:space="preserve">Potassium perchlorate/ Potassium nitrate /Charcoal = 53/26/21 </w:t>
            </w:r>
          </w:p>
        </w:tc>
        <w:tc>
          <w:tcPr>
            <w:tcW w:w="1047" w:type="dxa"/>
            <w:shd w:val="clear" w:color="auto" w:fill="auto"/>
            <w:vAlign w:val="bottom"/>
          </w:tcPr>
          <w:p w14:paraId="49B01512"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Bursting</w:t>
            </w:r>
          </w:p>
        </w:tc>
        <w:tc>
          <w:tcPr>
            <w:tcW w:w="1476" w:type="dxa"/>
            <w:shd w:val="clear" w:color="auto" w:fill="auto"/>
            <w:vAlign w:val="bottom"/>
          </w:tcPr>
          <w:p w14:paraId="03253F97"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1.09</w:t>
            </w:r>
          </w:p>
        </w:tc>
        <w:tc>
          <w:tcPr>
            <w:tcW w:w="1638" w:type="dxa"/>
            <w:shd w:val="clear" w:color="auto" w:fill="auto"/>
            <w:vAlign w:val="bottom"/>
          </w:tcPr>
          <w:p w14:paraId="4705347C"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r w:rsidR="00AB42E1" w:rsidRPr="00195E9D" w14:paraId="01413FF6" w14:textId="77777777" w:rsidTr="00FF3FC6">
        <w:trPr>
          <w:trHeight w:val="535"/>
        </w:trPr>
        <w:tc>
          <w:tcPr>
            <w:tcW w:w="3516" w:type="dxa"/>
            <w:shd w:val="clear" w:color="auto" w:fill="auto"/>
            <w:tcMar>
              <w:left w:w="86" w:type="dxa"/>
            </w:tcMar>
            <w:hideMark/>
          </w:tcPr>
          <w:p w14:paraId="05BE1EC6"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 Potassium nitrate /Charcoal = 53/26/21 (Cottonseed core)</w:t>
            </w:r>
          </w:p>
        </w:tc>
        <w:tc>
          <w:tcPr>
            <w:tcW w:w="1047" w:type="dxa"/>
            <w:shd w:val="clear" w:color="auto" w:fill="auto"/>
            <w:vAlign w:val="bottom"/>
            <w:hideMark/>
          </w:tcPr>
          <w:p w14:paraId="69AF48DA"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Bursting</w:t>
            </w:r>
          </w:p>
        </w:tc>
        <w:tc>
          <w:tcPr>
            <w:tcW w:w="1476" w:type="dxa"/>
            <w:shd w:val="clear" w:color="auto" w:fill="auto"/>
            <w:vAlign w:val="bottom"/>
            <w:hideMark/>
          </w:tcPr>
          <w:p w14:paraId="048AB282" w14:textId="610503E9"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7.39</w:t>
            </w:r>
          </w:p>
        </w:tc>
        <w:tc>
          <w:tcPr>
            <w:tcW w:w="1638" w:type="dxa"/>
            <w:shd w:val="clear" w:color="auto" w:fill="auto"/>
            <w:vAlign w:val="bottom"/>
            <w:hideMark/>
          </w:tcPr>
          <w:p w14:paraId="57EEDA80"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Not flash composition</w:t>
            </w:r>
          </w:p>
        </w:tc>
      </w:tr>
      <w:tr w:rsidR="00AB42E1" w:rsidRPr="00195E9D" w14:paraId="78EE1DB8" w14:textId="77777777" w:rsidTr="00FF3FC6">
        <w:trPr>
          <w:trHeight w:val="600"/>
        </w:trPr>
        <w:tc>
          <w:tcPr>
            <w:tcW w:w="3516" w:type="dxa"/>
            <w:shd w:val="clear" w:color="auto" w:fill="auto"/>
            <w:tcMar>
              <w:left w:w="86" w:type="dxa"/>
            </w:tcMar>
            <w:hideMark/>
          </w:tcPr>
          <w:p w14:paraId="3F3F8394"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Potassium perchlorate/Charcoal /</w:t>
            </w:r>
            <w:proofErr w:type="spellStart"/>
            <w:r w:rsidRPr="00195E9D">
              <w:rPr>
                <w:color w:val="0070C0"/>
                <w:u w:val="single"/>
              </w:rPr>
              <w:t>Aluminum</w:t>
            </w:r>
            <w:proofErr w:type="spellEnd"/>
          </w:p>
          <w:p w14:paraId="02A79BFD" w14:textId="77777777" w:rsidR="00AB42E1" w:rsidRPr="00195E9D" w:rsidRDefault="00AB42E1" w:rsidP="007351E9">
            <w:pPr>
              <w:suppressAutoHyphens w:val="0"/>
              <w:spacing w:before="40" w:after="40" w:line="220" w:lineRule="exact"/>
              <w:ind w:right="113"/>
              <w:rPr>
                <w:color w:val="0070C0"/>
                <w:u w:val="single"/>
              </w:rPr>
            </w:pPr>
            <w:r w:rsidRPr="00195E9D">
              <w:rPr>
                <w:color w:val="0070C0"/>
                <w:u w:val="single"/>
              </w:rPr>
              <w:t>= 59/23/18</w:t>
            </w:r>
          </w:p>
        </w:tc>
        <w:tc>
          <w:tcPr>
            <w:tcW w:w="1047" w:type="dxa"/>
            <w:shd w:val="clear" w:color="auto" w:fill="auto"/>
            <w:vAlign w:val="bottom"/>
            <w:hideMark/>
          </w:tcPr>
          <w:p w14:paraId="7317E1F8"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Bursting</w:t>
            </w:r>
          </w:p>
        </w:tc>
        <w:tc>
          <w:tcPr>
            <w:tcW w:w="1476" w:type="dxa"/>
            <w:shd w:val="clear" w:color="auto" w:fill="auto"/>
            <w:vAlign w:val="bottom"/>
            <w:hideMark/>
          </w:tcPr>
          <w:p w14:paraId="7644D59D" w14:textId="77777777"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1.14</w:t>
            </w:r>
          </w:p>
        </w:tc>
        <w:tc>
          <w:tcPr>
            <w:tcW w:w="1638" w:type="dxa"/>
            <w:shd w:val="clear" w:color="auto" w:fill="auto"/>
            <w:vAlign w:val="bottom"/>
            <w:hideMark/>
          </w:tcPr>
          <w:p w14:paraId="49C3D5CE" w14:textId="38349D26" w:rsidR="00AB42E1" w:rsidRPr="00195E9D" w:rsidRDefault="00AB42E1" w:rsidP="00AB42E1">
            <w:pPr>
              <w:suppressAutoHyphens w:val="0"/>
              <w:spacing w:before="40" w:after="40" w:line="220" w:lineRule="exact"/>
              <w:ind w:right="113"/>
              <w:jc w:val="center"/>
              <w:rPr>
                <w:color w:val="0070C0"/>
                <w:u w:val="single"/>
              </w:rPr>
            </w:pPr>
            <w:r w:rsidRPr="00195E9D">
              <w:rPr>
                <w:color w:val="0070C0"/>
                <w:u w:val="single"/>
              </w:rPr>
              <w:t>Flash composition</w:t>
            </w:r>
          </w:p>
        </w:tc>
      </w:tr>
    </w:tbl>
    <w:p w14:paraId="642A9FF0" w14:textId="0FC55376" w:rsidR="00F44359" w:rsidRPr="00195E9D" w:rsidRDefault="0094076B" w:rsidP="000D394B">
      <w:pPr>
        <w:pStyle w:val="SingleTxtG"/>
        <w:spacing w:before="240"/>
        <w:ind w:left="0" w:right="43"/>
        <w:rPr>
          <w:i/>
        </w:rPr>
      </w:pPr>
      <w:proofErr w:type="gramStart"/>
      <w:r w:rsidRPr="00195E9D">
        <w:rPr>
          <w:i/>
        </w:rPr>
        <w:t>Source:  ST/SG/AC.10/C.3/2015/34, Para.</w:t>
      </w:r>
      <w:proofErr w:type="gramEnd"/>
      <w:r w:rsidRPr="00195E9D">
        <w:rPr>
          <w:i/>
        </w:rPr>
        <w:t xml:space="preserve"> </w:t>
      </w:r>
      <w:proofErr w:type="gramStart"/>
      <w:r w:rsidRPr="00195E9D">
        <w:rPr>
          <w:i/>
        </w:rPr>
        <w:t>9</w:t>
      </w:r>
      <w:proofErr w:type="gramEnd"/>
      <w:r w:rsidR="000D394B" w:rsidRPr="00195E9D">
        <w:rPr>
          <w:i/>
        </w:rPr>
        <w:t xml:space="preserve"> </w:t>
      </w:r>
      <w:r w:rsidR="00DF21B9">
        <w:rPr>
          <w:i/>
        </w:rPr>
        <w:t xml:space="preserve">(as amended by the EWG) </w:t>
      </w:r>
      <w:r w:rsidR="000D394B" w:rsidRPr="00195E9D">
        <w:rPr>
          <w:i/>
        </w:rPr>
        <w:t xml:space="preserve">and Para. </w:t>
      </w:r>
      <w:proofErr w:type="gramStart"/>
      <w:r w:rsidR="00D04235">
        <w:rPr>
          <w:i/>
        </w:rPr>
        <w:t>4</w:t>
      </w:r>
      <w:proofErr w:type="gramEnd"/>
      <w:r w:rsidR="00D04235">
        <w:rPr>
          <w:i/>
        </w:rPr>
        <w:t xml:space="preserve"> of this report</w:t>
      </w:r>
    </w:p>
    <w:p w14:paraId="5246B3CC" w14:textId="77777777" w:rsidR="00F44359" w:rsidRPr="00195E9D" w:rsidRDefault="00F44359" w:rsidP="00A72F4D">
      <w:pPr>
        <w:pStyle w:val="SingleTxtG"/>
        <w:keepNext/>
        <w:keepLines/>
        <w:numPr>
          <w:ilvl w:val="0"/>
          <w:numId w:val="7"/>
        </w:numPr>
        <w:pBdr>
          <w:top w:val="single" w:sz="4" w:space="1" w:color="auto"/>
        </w:pBdr>
        <w:ind w:right="43"/>
        <w:rPr>
          <w:b/>
        </w:rPr>
      </w:pPr>
    </w:p>
    <w:p w14:paraId="7D6C6B61" w14:textId="027A1AF4" w:rsidR="00F44359" w:rsidRPr="00195E9D" w:rsidRDefault="00F44359" w:rsidP="007351E9">
      <w:pPr>
        <w:pStyle w:val="SingleTxtG"/>
        <w:ind w:left="0" w:right="39"/>
      </w:pPr>
      <w:r w:rsidRPr="00195E9D">
        <w:rPr>
          <w:b/>
          <w:u w:val="single"/>
        </w:rPr>
        <w:t>Appendix 7</w:t>
      </w:r>
      <w:r w:rsidRPr="00195E9D">
        <w:t xml:space="preserve"> – After Figure A7.9, insert new US Flash Composition Test as shown </w:t>
      </w:r>
      <w:r w:rsidR="007351E9" w:rsidRPr="00195E9D">
        <w:t>below</w:t>
      </w:r>
      <w:r w:rsidRPr="00195E9D">
        <w:t>:</w:t>
      </w:r>
    </w:p>
    <w:p w14:paraId="2057ADC9" w14:textId="213A4ED1" w:rsidR="007351E9" w:rsidRPr="00195E9D" w:rsidRDefault="007351E9" w:rsidP="007351E9">
      <w:pPr>
        <w:pStyle w:val="H1G"/>
        <w:keepNext w:val="0"/>
        <w:keepLines w:val="0"/>
        <w:tabs>
          <w:tab w:val="clear" w:pos="851"/>
          <w:tab w:val="right" w:pos="720"/>
        </w:tabs>
        <w:ind w:left="540" w:hanging="540"/>
        <w:rPr>
          <w:color w:val="0070C0"/>
          <w:sz w:val="20"/>
          <w:u w:val="single"/>
          <w:lang w:eastAsia="ja-JP"/>
        </w:rPr>
      </w:pPr>
      <w:r w:rsidRPr="00195E9D">
        <w:rPr>
          <w:color w:val="0070C0"/>
          <w:sz w:val="20"/>
          <w:u w:val="single"/>
          <w:lang w:eastAsia="ja-JP"/>
        </w:rPr>
        <w:t>B.</w:t>
      </w:r>
      <w:r w:rsidRPr="00195E9D">
        <w:rPr>
          <w:color w:val="0070C0"/>
          <w:sz w:val="20"/>
          <w:u w:val="single"/>
          <w:lang w:eastAsia="ja-JP"/>
        </w:rPr>
        <w:tab/>
        <w:t>US Flash Composition Test</w:t>
      </w:r>
    </w:p>
    <w:p w14:paraId="5EB2BAA1" w14:textId="77777777" w:rsidR="007351E9" w:rsidRPr="00195E9D" w:rsidRDefault="007351E9" w:rsidP="007351E9">
      <w:pPr>
        <w:pStyle w:val="H1G"/>
        <w:keepNext w:val="0"/>
        <w:keepLines w:val="0"/>
        <w:rPr>
          <w:color w:val="0070C0"/>
          <w:sz w:val="20"/>
          <w:u w:val="single"/>
          <w:lang w:eastAsia="ja-JP"/>
        </w:rPr>
      </w:pPr>
      <w:r w:rsidRPr="00195E9D">
        <w:rPr>
          <w:color w:val="0070C0"/>
          <w:sz w:val="20"/>
          <w:u w:val="single"/>
          <w:lang w:val="fr-CH" w:eastAsia="ja-JP"/>
        </w:rPr>
        <w:tab/>
        <w:t>1.</w:t>
      </w:r>
      <w:r w:rsidRPr="00195E9D">
        <w:rPr>
          <w:color w:val="0070C0"/>
          <w:sz w:val="20"/>
          <w:u w:val="single"/>
          <w:lang w:val="fr-CH" w:eastAsia="ja-JP"/>
        </w:rPr>
        <w:tab/>
      </w:r>
      <w:r w:rsidRPr="00195E9D">
        <w:rPr>
          <w:color w:val="0070C0"/>
          <w:sz w:val="20"/>
          <w:u w:val="single"/>
        </w:rPr>
        <w:t>Introduction</w:t>
      </w:r>
    </w:p>
    <w:p w14:paraId="09AE9EB0" w14:textId="77777777" w:rsidR="007351E9" w:rsidRPr="00195E9D" w:rsidRDefault="007351E9" w:rsidP="007351E9">
      <w:pPr>
        <w:pStyle w:val="SingleTxtG"/>
        <w:rPr>
          <w:color w:val="0070C0"/>
          <w:u w:val="single"/>
        </w:rPr>
      </w:pPr>
      <w:proofErr w:type="gramStart"/>
      <w:r w:rsidRPr="00195E9D">
        <w:rPr>
          <w:color w:val="0070C0"/>
          <w:u w:val="single"/>
        </w:rPr>
        <w:t>This test may be used to determine if pyrotechnic substances in powder form or as pyrotechnic units as presented in fireworks that are used in waterfalls, or to produce an aural effect or used as a bursting charge or propellant charge, may be considered a “flash composition” for the purposes of the default fireworks classification table in 2.1.3.5.5 of the Model Regulations.</w:t>
      </w:r>
      <w:proofErr w:type="gramEnd"/>
    </w:p>
    <w:p w14:paraId="0B0A8482" w14:textId="77777777" w:rsidR="007351E9" w:rsidRPr="00195E9D" w:rsidRDefault="007351E9" w:rsidP="007351E9">
      <w:pPr>
        <w:pStyle w:val="H1G"/>
        <w:keepNext w:val="0"/>
        <w:keepLines w:val="0"/>
        <w:rPr>
          <w:color w:val="0070C0"/>
          <w:sz w:val="20"/>
          <w:u w:val="single"/>
        </w:rPr>
      </w:pPr>
      <w:r w:rsidRPr="00195E9D">
        <w:rPr>
          <w:color w:val="0070C0"/>
          <w:sz w:val="20"/>
          <w:u w:val="single"/>
          <w:lang w:val="fr-CH" w:eastAsia="ja-JP"/>
        </w:rPr>
        <w:tab/>
      </w:r>
      <w:r w:rsidRPr="00195E9D">
        <w:rPr>
          <w:color w:val="0070C0"/>
          <w:sz w:val="20"/>
          <w:u w:val="single"/>
          <w:lang w:eastAsia="ja-JP"/>
        </w:rPr>
        <w:t>2.</w:t>
      </w:r>
      <w:r w:rsidRPr="00195E9D">
        <w:rPr>
          <w:color w:val="0070C0"/>
          <w:sz w:val="20"/>
          <w:u w:val="single"/>
          <w:lang w:val="fr-CH" w:eastAsia="ja-JP"/>
        </w:rPr>
        <w:tab/>
      </w:r>
      <w:r w:rsidRPr="00195E9D">
        <w:rPr>
          <w:color w:val="0070C0"/>
          <w:sz w:val="20"/>
          <w:u w:val="single"/>
        </w:rPr>
        <w:t>Apparatus and materials</w:t>
      </w:r>
    </w:p>
    <w:p w14:paraId="2D8A160A" w14:textId="77777777" w:rsidR="007351E9" w:rsidRPr="00195E9D" w:rsidRDefault="007351E9" w:rsidP="007351E9">
      <w:pPr>
        <w:pStyle w:val="SingleTxtG"/>
        <w:rPr>
          <w:color w:val="0070C0"/>
          <w:u w:val="single"/>
        </w:rPr>
      </w:pPr>
      <w:r w:rsidRPr="00195E9D">
        <w:rPr>
          <w:color w:val="0070C0"/>
          <w:u w:val="single"/>
        </w:rPr>
        <w:t>The experimental set up consists of:</w:t>
      </w:r>
    </w:p>
    <w:p w14:paraId="257C5AEC" w14:textId="77777777" w:rsidR="007351E9" w:rsidRPr="00195E9D" w:rsidRDefault="007351E9" w:rsidP="007351E9">
      <w:pPr>
        <w:pStyle w:val="SingleTxtG"/>
        <w:rPr>
          <w:color w:val="0070C0"/>
          <w:u w:val="single"/>
        </w:rPr>
      </w:pPr>
      <w:r w:rsidRPr="00195E9D">
        <w:rPr>
          <w:color w:val="0070C0"/>
          <w:u w:val="single"/>
        </w:rPr>
        <w:t xml:space="preserve">A cardboard or fibreboard sample tube with a minimum inside diameter of 25 mm and </w:t>
      </w:r>
      <w:r w:rsidRPr="00195E9D">
        <w:rPr>
          <w:color w:val="0070C0"/>
          <w:u w:val="single"/>
          <w:lang w:eastAsia="ja-JP"/>
        </w:rPr>
        <w:t xml:space="preserve">a maximum </w:t>
      </w:r>
      <w:r w:rsidRPr="00195E9D">
        <w:rPr>
          <w:color w:val="0070C0"/>
          <w:u w:val="single"/>
        </w:rPr>
        <w:t xml:space="preserve">height </w:t>
      </w:r>
      <w:r w:rsidRPr="00195E9D">
        <w:rPr>
          <w:color w:val="0070C0"/>
          <w:u w:val="single"/>
          <w:lang w:eastAsia="ja-JP"/>
        </w:rPr>
        <w:t xml:space="preserve">of 154 </w:t>
      </w:r>
      <w:r w:rsidRPr="00195E9D">
        <w:rPr>
          <w:color w:val="0070C0"/>
          <w:u w:val="single"/>
        </w:rPr>
        <w:t xml:space="preserve"> mm with a maximum wall thickness of 3.8 mm, closed at the base with a thin cardboard or paperboard disk, plug or cap just sufficient to retain the sample;</w:t>
      </w:r>
    </w:p>
    <w:p w14:paraId="2EB8C8AE" w14:textId="77777777" w:rsidR="007351E9" w:rsidRPr="00195E9D" w:rsidRDefault="007351E9" w:rsidP="007351E9">
      <w:pPr>
        <w:pStyle w:val="SingleTxtG"/>
        <w:rPr>
          <w:color w:val="0070C0"/>
          <w:u w:val="single"/>
        </w:rPr>
      </w:pPr>
      <w:r w:rsidRPr="00195E9D">
        <w:rPr>
          <w:color w:val="0070C0"/>
          <w:u w:val="single"/>
        </w:rPr>
        <w:t>A 1.0 mm thick 160 × 160 mm witness plate consisting of steel conforming to specification S235JR (EN10025) or ST37-2 (DIN17100) or SPCC (JIS G 3141) or equivalent having a stretch limit (or r</w:t>
      </w:r>
      <w:r w:rsidRPr="00195E9D">
        <w:rPr>
          <w:color w:val="0070C0"/>
          <w:u w:val="single"/>
          <w:lang w:eastAsia="ja-JP"/>
        </w:rPr>
        <w:t>u</w:t>
      </w:r>
      <w:r w:rsidRPr="00195E9D">
        <w:rPr>
          <w:color w:val="0070C0"/>
          <w:u w:val="single"/>
        </w:rPr>
        <w:t>pture strength) of 185-355 N/mm</w:t>
      </w:r>
      <w:r w:rsidRPr="00195E9D">
        <w:rPr>
          <w:color w:val="0070C0"/>
          <w:u w:val="single"/>
          <w:vertAlign w:val="superscript"/>
        </w:rPr>
        <w:t>2</w:t>
      </w:r>
      <w:r w:rsidRPr="00195E9D">
        <w:rPr>
          <w:color w:val="0070C0"/>
          <w:u w:val="single"/>
        </w:rPr>
        <w:t>, an ultimate tensile strength of 336-379 N/mm</w:t>
      </w:r>
      <w:r w:rsidRPr="00195E9D">
        <w:rPr>
          <w:color w:val="0070C0"/>
          <w:u w:val="single"/>
          <w:vertAlign w:val="superscript"/>
        </w:rPr>
        <w:t>2</w:t>
      </w:r>
      <w:r w:rsidRPr="00195E9D">
        <w:rPr>
          <w:color w:val="0070C0"/>
          <w:u w:val="single"/>
        </w:rPr>
        <w:t xml:space="preserve"> and a percentage elongation after fracture of 26-46% ;</w:t>
      </w:r>
    </w:p>
    <w:p w14:paraId="01F796DA" w14:textId="77777777" w:rsidR="007351E9" w:rsidRPr="00195E9D" w:rsidRDefault="007351E9" w:rsidP="007351E9">
      <w:pPr>
        <w:pStyle w:val="SingleTxtG"/>
        <w:rPr>
          <w:color w:val="0070C0"/>
          <w:u w:val="single"/>
        </w:rPr>
      </w:pPr>
      <w:r w:rsidRPr="00195E9D">
        <w:rPr>
          <w:color w:val="0070C0"/>
          <w:u w:val="single"/>
        </w:rPr>
        <w:t xml:space="preserve">An electric igniter, e.g. a fuse head, with lead wires of at least 30 cm </w:t>
      </w:r>
      <w:r w:rsidRPr="00195E9D">
        <w:rPr>
          <w:color w:val="0070C0"/>
          <w:u w:val="single"/>
          <w:lang w:eastAsia="ja-JP"/>
        </w:rPr>
        <w:t xml:space="preserve">in </w:t>
      </w:r>
      <w:r w:rsidRPr="00195E9D">
        <w:rPr>
          <w:color w:val="0070C0"/>
          <w:u w:val="single"/>
        </w:rPr>
        <w:t>length</w:t>
      </w:r>
      <w:proofErr w:type="gramStart"/>
      <w:r w:rsidRPr="00195E9D">
        <w:rPr>
          <w:color w:val="0070C0"/>
          <w:u w:val="single"/>
        </w:rPr>
        <w:t>;</w:t>
      </w:r>
      <w:proofErr w:type="gramEnd"/>
    </w:p>
    <w:p w14:paraId="1262E24B" w14:textId="77777777" w:rsidR="007351E9" w:rsidRPr="00195E9D" w:rsidRDefault="007351E9" w:rsidP="007351E9">
      <w:pPr>
        <w:pStyle w:val="SingleTxtG"/>
        <w:rPr>
          <w:color w:val="0070C0"/>
          <w:u w:val="single"/>
        </w:rPr>
      </w:pPr>
      <w:proofErr w:type="gramStart"/>
      <w:r w:rsidRPr="00195E9D">
        <w:rPr>
          <w:color w:val="0070C0"/>
          <w:u w:val="single"/>
        </w:rPr>
        <w:t xml:space="preserve">A mild steel confinement sleeve (weighing approximately 3 kg) having an outside diameter of 63 mm and a </w:t>
      </w:r>
      <w:r w:rsidRPr="00195E9D">
        <w:rPr>
          <w:color w:val="0070C0"/>
          <w:u w:val="single"/>
          <w:lang w:eastAsia="ja-JP"/>
        </w:rPr>
        <w:t>minimum length</w:t>
      </w:r>
      <w:r w:rsidRPr="00195E9D">
        <w:rPr>
          <w:color w:val="0070C0"/>
          <w:u w:val="single"/>
        </w:rPr>
        <w:t xml:space="preserve"> of 165 mm with a flat</w:t>
      </w:r>
      <w:r w:rsidRPr="00195E9D">
        <w:rPr>
          <w:color w:val="0070C0"/>
          <w:u w:val="single"/>
          <w:lang w:eastAsia="ja-JP"/>
        </w:rPr>
        <w:t>-</w:t>
      </w:r>
      <w:r w:rsidRPr="00195E9D">
        <w:rPr>
          <w:color w:val="0070C0"/>
          <w:u w:val="single"/>
        </w:rPr>
        <w:t>bottomed round bore whose interior dimensions for diameter and depth are 38 mm and 155 mm, respectively, and a notch or groove cut into one radius of the open end sufficient to allow the igniter lead wires to pass through (the steel sleeve might be provided with a rugged steel handle for easier handling);</w:t>
      </w:r>
      <w:proofErr w:type="gramEnd"/>
    </w:p>
    <w:p w14:paraId="76901A75" w14:textId="77777777" w:rsidR="007351E9" w:rsidRPr="00195E9D" w:rsidRDefault="007351E9" w:rsidP="007351E9">
      <w:pPr>
        <w:pStyle w:val="SingleTxtG"/>
        <w:rPr>
          <w:color w:val="0070C0"/>
          <w:u w:val="single"/>
        </w:rPr>
      </w:pPr>
      <w:r w:rsidRPr="00195E9D">
        <w:rPr>
          <w:color w:val="0070C0"/>
          <w:u w:val="single"/>
        </w:rPr>
        <w:t>A steel ring of approximately 50 mm height with an inner diameter of 95 mm; and</w:t>
      </w:r>
    </w:p>
    <w:p w14:paraId="1153E8BA" w14:textId="77777777" w:rsidR="007351E9" w:rsidRPr="00195E9D" w:rsidRDefault="007351E9" w:rsidP="007351E9">
      <w:pPr>
        <w:pStyle w:val="SingleTxtG"/>
        <w:rPr>
          <w:color w:val="0070C0"/>
          <w:u w:val="single"/>
        </w:rPr>
      </w:pPr>
      <w:proofErr w:type="gramStart"/>
      <w:r w:rsidRPr="00195E9D">
        <w:rPr>
          <w:color w:val="0070C0"/>
          <w:u w:val="single"/>
        </w:rPr>
        <w:t xml:space="preserve">A solid metal base, e.g. a plate of approximately 25 mm </w:t>
      </w:r>
      <w:r w:rsidRPr="00195E9D">
        <w:rPr>
          <w:color w:val="0070C0"/>
          <w:u w:val="single"/>
          <w:lang w:eastAsia="ja-JP"/>
        </w:rPr>
        <w:t xml:space="preserve">in </w:t>
      </w:r>
      <w:r w:rsidRPr="00195E9D">
        <w:rPr>
          <w:color w:val="0070C0"/>
          <w:u w:val="single"/>
        </w:rPr>
        <w:t>thickness and 150 mm square.</w:t>
      </w:r>
      <w:proofErr w:type="gramEnd"/>
    </w:p>
    <w:p w14:paraId="5B13E28A" w14:textId="77777777" w:rsidR="007351E9" w:rsidRPr="00195E9D" w:rsidRDefault="007351E9" w:rsidP="007351E9">
      <w:pPr>
        <w:pStyle w:val="H1G"/>
        <w:keepNext w:val="0"/>
        <w:keepLines w:val="0"/>
        <w:rPr>
          <w:color w:val="0070C0"/>
          <w:sz w:val="20"/>
          <w:u w:val="single"/>
        </w:rPr>
      </w:pPr>
      <w:r w:rsidRPr="00195E9D">
        <w:rPr>
          <w:color w:val="0070C0"/>
          <w:sz w:val="20"/>
          <w:u w:val="single"/>
          <w:lang w:val="fr-CH" w:eastAsia="ja-JP"/>
        </w:rPr>
        <w:tab/>
      </w:r>
      <w:r w:rsidRPr="00195E9D">
        <w:rPr>
          <w:color w:val="0070C0"/>
          <w:sz w:val="20"/>
          <w:u w:val="single"/>
          <w:lang w:eastAsia="ja-JP"/>
        </w:rPr>
        <w:t>3.</w:t>
      </w:r>
      <w:r w:rsidRPr="00195E9D">
        <w:rPr>
          <w:color w:val="0070C0"/>
          <w:sz w:val="20"/>
          <w:u w:val="single"/>
          <w:lang w:eastAsia="ja-JP"/>
        </w:rPr>
        <w:tab/>
      </w:r>
      <w:r w:rsidRPr="00195E9D">
        <w:rPr>
          <w:color w:val="0070C0"/>
          <w:sz w:val="20"/>
          <w:u w:val="single"/>
        </w:rPr>
        <w:t>Procedure</w:t>
      </w:r>
    </w:p>
    <w:p w14:paraId="24E6A01A" w14:textId="77777777" w:rsidR="007351E9" w:rsidRPr="00195E9D" w:rsidRDefault="007351E9" w:rsidP="007351E9">
      <w:pPr>
        <w:pStyle w:val="SingleTxtG"/>
        <w:rPr>
          <w:color w:val="0070C0"/>
          <w:u w:val="single"/>
        </w:rPr>
      </w:pPr>
      <w:r w:rsidRPr="00195E9D">
        <w:rPr>
          <w:color w:val="0070C0"/>
          <w:u w:val="single"/>
          <w:lang w:eastAsia="ja-JP"/>
        </w:rPr>
        <w:t>3</w:t>
      </w:r>
      <w:r w:rsidRPr="00195E9D">
        <w:rPr>
          <w:color w:val="0070C0"/>
          <w:u w:val="single"/>
        </w:rPr>
        <w:t>.1</w:t>
      </w:r>
      <w:r w:rsidRPr="00195E9D">
        <w:rPr>
          <w:color w:val="0070C0"/>
          <w:u w:val="single"/>
          <w:lang w:eastAsia="ja-JP"/>
        </w:rPr>
        <w:tab/>
      </w:r>
      <w:r w:rsidRPr="00195E9D">
        <w:rPr>
          <w:color w:val="0070C0"/>
          <w:u w:val="single"/>
        </w:rPr>
        <w:t xml:space="preserve">Prior to testing, the pyrotechnic substance is stored for at least 24 hours in a desiccator at a temperature of 20-30 °C. Twenty-five (25) g net mass of the pyrotechnic substance to be tested as a loose powder or granulated or coated onto any substrate, is pre-weighed and then poured carefully into a fibreboard sample tube with the bottom end closed with a cardboard or paperboard disk, cap or plug. After filling, the top cardboard or paperboard disk, cap or plug </w:t>
      </w:r>
      <w:proofErr w:type="gramStart"/>
      <w:r w:rsidRPr="00195E9D">
        <w:rPr>
          <w:color w:val="0070C0"/>
          <w:u w:val="single"/>
        </w:rPr>
        <w:t>might be inserted</w:t>
      </w:r>
      <w:proofErr w:type="gramEnd"/>
      <w:r w:rsidRPr="00195E9D">
        <w:rPr>
          <w:color w:val="0070C0"/>
          <w:u w:val="single"/>
        </w:rPr>
        <w:t xml:space="preserve"> lightly to protect the sample from spillage during transport to the test stand. The height of the sample substance in the tube will vary depending on its density. The sample </w:t>
      </w:r>
      <w:proofErr w:type="gramStart"/>
      <w:r w:rsidRPr="00195E9D">
        <w:rPr>
          <w:color w:val="0070C0"/>
          <w:u w:val="single"/>
        </w:rPr>
        <w:t>should be first consolidated</w:t>
      </w:r>
      <w:proofErr w:type="gramEnd"/>
      <w:r w:rsidRPr="00195E9D">
        <w:rPr>
          <w:color w:val="0070C0"/>
          <w:u w:val="single"/>
        </w:rPr>
        <w:t xml:space="preserve"> by lightly tapping the tube on a non-sparking surface. The final density of the pyrotechnic substance in the tube should be as close as possible to the density achieved when contained in a fireworks device.</w:t>
      </w:r>
    </w:p>
    <w:p w14:paraId="3E98C25D" w14:textId="77777777" w:rsidR="007351E9" w:rsidRPr="00195E9D" w:rsidRDefault="007351E9" w:rsidP="007351E9">
      <w:pPr>
        <w:pStyle w:val="SingleTxtG"/>
        <w:rPr>
          <w:color w:val="0070C0"/>
          <w:u w:val="single"/>
          <w:lang w:eastAsia="ja-JP"/>
        </w:rPr>
      </w:pPr>
      <w:r w:rsidRPr="00195E9D">
        <w:rPr>
          <w:color w:val="0070C0"/>
          <w:u w:val="single"/>
          <w:lang w:eastAsia="ja-JP"/>
        </w:rPr>
        <w:t>3</w:t>
      </w:r>
      <w:r w:rsidRPr="00195E9D">
        <w:rPr>
          <w:color w:val="0070C0"/>
          <w:u w:val="single"/>
        </w:rPr>
        <w:t>.2</w:t>
      </w:r>
      <w:r w:rsidRPr="00195E9D">
        <w:rPr>
          <w:color w:val="0070C0"/>
          <w:u w:val="single"/>
          <w:lang w:eastAsia="ja-JP"/>
        </w:rPr>
        <w:tab/>
      </w:r>
      <w:r w:rsidRPr="00195E9D">
        <w:rPr>
          <w:color w:val="0070C0"/>
          <w:u w:val="single"/>
        </w:rPr>
        <w:t xml:space="preserve">The witness plate </w:t>
      </w:r>
      <w:proofErr w:type="gramStart"/>
      <w:r w:rsidRPr="00195E9D">
        <w:rPr>
          <w:color w:val="0070C0"/>
          <w:u w:val="single"/>
        </w:rPr>
        <w:t>is placed</w:t>
      </w:r>
      <w:proofErr w:type="gramEnd"/>
      <w:r w:rsidRPr="00195E9D">
        <w:rPr>
          <w:color w:val="0070C0"/>
          <w:u w:val="single"/>
        </w:rPr>
        <w:t xml:space="preserve"> on the supporting ring. If present, the paperboard or cardboard top disk, cap or plug of the fibreboard sample tube </w:t>
      </w:r>
      <w:proofErr w:type="gramStart"/>
      <w:r w:rsidRPr="00195E9D">
        <w:rPr>
          <w:color w:val="0070C0"/>
          <w:u w:val="single"/>
        </w:rPr>
        <w:t>is removed</w:t>
      </w:r>
      <w:proofErr w:type="gramEnd"/>
      <w:r w:rsidRPr="00195E9D">
        <w:rPr>
          <w:color w:val="0070C0"/>
          <w:u w:val="single"/>
        </w:rPr>
        <w:t xml:space="preserve"> and the electric igniter is inserted into the top of the pyrotechnic substance to be tested and visually </w:t>
      </w:r>
      <w:r w:rsidRPr="00195E9D">
        <w:rPr>
          <w:color w:val="0070C0"/>
          <w:u w:val="single"/>
        </w:rPr>
        <w:lastRenderedPageBreak/>
        <w:t xml:space="preserve">positioned to an approximate depth of 10 mm. The paperboard or cardboard top disk, cap or plug </w:t>
      </w:r>
      <w:proofErr w:type="gramStart"/>
      <w:r w:rsidRPr="00195E9D">
        <w:rPr>
          <w:color w:val="0070C0"/>
          <w:u w:val="single"/>
        </w:rPr>
        <w:t>is then inserted or re-inserted,</w:t>
      </w:r>
      <w:proofErr w:type="gramEnd"/>
      <w:r w:rsidRPr="00195E9D">
        <w:rPr>
          <w:color w:val="0070C0"/>
          <w:u w:val="single"/>
        </w:rPr>
        <w:t xml:space="preserve"> fixing the igniter's position in the fibreboard sample tube and the depth of its match head. The lead wires are bent over and down along the sidewall and bent away at the bottom. The sample tube </w:t>
      </w:r>
      <w:proofErr w:type="gramStart"/>
      <w:r w:rsidRPr="00195E9D">
        <w:rPr>
          <w:color w:val="0070C0"/>
          <w:u w:val="single"/>
        </w:rPr>
        <w:t>is placed vertically and centred on the witness plate</w:t>
      </w:r>
      <w:proofErr w:type="gramEnd"/>
      <w:r w:rsidRPr="00195E9D">
        <w:rPr>
          <w:color w:val="0070C0"/>
          <w:u w:val="single"/>
        </w:rPr>
        <w:t xml:space="preserve">. The steel sleeve </w:t>
      </w:r>
      <w:proofErr w:type="gramStart"/>
      <w:r w:rsidRPr="00195E9D">
        <w:rPr>
          <w:color w:val="0070C0"/>
          <w:u w:val="single"/>
        </w:rPr>
        <w:t>is placed</w:t>
      </w:r>
      <w:proofErr w:type="gramEnd"/>
      <w:r w:rsidRPr="00195E9D">
        <w:rPr>
          <w:color w:val="0070C0"/>
          <w:u w:val="single"/>
        </w:rPr>
        <w:t xml:space="preserve"> over the fibreboard sample tube. The igniter lead wires </w:t>
      </w:r>
      <w:proofErr w:type="gramStart"/>
      <w:r w:rsidRPr="00195E9D">
        <w:rPr>
          <w:color w:val="0070C0"/>
          <w:u w:val="single"/>
        </w:rPr>
        <w:t>are positioned</w:t>
      </w:r>
      <w:proofErr w:type="gramEnd"/>
      <w:r w:rsidRPr="00195E9D">
        <w:rPr>
          <w:color w:val="0070C0"/>
          <w:u w:val="single"/>
        </w:rPr>
        <w:t xml:space="preserve"> to pass through the slotted groove in the bottom edge of the steel confining sleeve and will be ready to attach to the firing circuit apparatus. </w:t>
      </w:r>
      <w:r w:rsidRPr="00195E9D">
        <w:rPr>
          <w:color w:val="0070C0"/>
          <w:u w:val="single"/>
          <w:lang w:eastAsia="ja-JP"/>
        </w:rPr>
        <w:t xml:space="preserve">Finally, the alignment of the steel sleeve and the witness plate </w:t>
      </w:r>
      <w:proofErr w:type="gramStart"/>
      <w:r w:rsidRPr="00195E9D">
        <w:rPr>
          <w:color w:val="0070C0"/>
          <w:u w:val="single"/>
          <w:lang w:eastAsia="ja-JP"/>
        </w:rPr>
        <w:t>is corrected</w:t>
      </w:r>
      <w:proofErr w:type="gramEnd"/>
      <w:r w:rsidRPr="00195E9D">
        <w:rPr>
          <w:color w:val="0070C0"/>
          <w:u w:val="single"/>
          <w:lang w:eastAsia="ja-JP"/>
        </w:rPr>
        <w:t xml:space="preserve"> so that their centres are aligned with the centre of the steel ring. </w:t>
      </w:r>
      <w:r w:rsidRPr="00195E9D">
        <w:rPr>
          <w:color w:val="0070C0"/>
          <w:u w:val="single"/>
        </w:rPr>
        <w:t>See Figure A7.10 as an example of the test set-up.</w:t>
      </w:r>
      <w:r w:rsidRPr="00195E9D">
        <w:rPr>
          <w:color w:val="0070C0"/>
          <w:u w:val="single"/>
          <w:lang w:eastAsia="ja-JP"/>
        </w:rPr>
        <w:t xml:space="preserve"> The cardboard or paperboard disk, cap or plug at the bottom end of the sample tube </w:t>
      </w:r>
      <w:proofErr w:type="gramStart"/>
      <w:r w:rsidRPr="00195E9D">
        <w:rPr>
          <w:color w:val="0070C0"/>
          <w:u w:val="single"/>
          <w:lang w:eastAsia="ja-JP"/>
        </w:rPr>
        <w:t>should be placed</w:t>
      </w:r>
      <w:proofErr w:type="gramEnd"/>
      <w:r w:rsidRPr="00195E9D">
        <w:rPr>
          <w:color w:val="0070C0"/>
          <w:u w:val="single"/>
          <w:lang w:eastAsia="ja-JP"/>
        </w:rPr>
        <w:t xml:space="preserve"> properly to avoid air gap between the witness plate and the bottom end of the substance to be tested.   </w:t>
      </w:r>
    </w:p>
    <w:p w14:paraId="0565371D" w14:textId="77777777" w:rsidR="007351E9" w:rsidRPr="00195E9D" w:rsidRDefault="007351E9" w:rsidP="007351E9">
      <w:pPr>
        <w:pStyle w:val="SingleTxtG"/>
        <w:rPr>
          <w:color w:val="0070C0"/>
          <w:u w:val="single"/>
        </w:rPr>
      </w:pPr>
      <w:r w:rsidRPr="00195E9D">
        <w:rPr>
          <w:color w:val="0070C0"/>
          <w:u w:val="single"/>
          <w:lang w:eastAsia="ja-JP"/>
        </w:rPr>
        <w:t>3</w:t>
      </w:r>
      <w:r w:rsidRPr="00195E9D">
        <w:rPr>
          <w:color w:val="0070C0"/>
          <w:u w:val="single"/>
        </w:rPr>
        <w:t>.3</w:t>
      </w:r>
      <w:r w:rsidRPr="00195E9D">
        <w:rPr>
          <w:color w:val="0070C0"/>
          <w:u w:val="single"/>
          <w:lang w:eastAsia="ja-JP"/>
        </w:rPr>
        <w:tab/>
      </w:r>
      <w:r w:rsidRPr="00195E9D">
        <w:rPr>
          <w:color w:val="0070C0"/>
          <w:u w:val="single"/>
        </w:rPr>
        <w:t>The electric ignite</w:t>
      </w:r>
      <w:r w:rsidRPr="00195E9D">
        <w:rPr>
          <w:color w:val="0070C0"/>
          <w:u w:val="single"/>
          <w:lang w:eastAsia="ja-JP"/>
        </w:rPr>
        <w:t>r</w:t>
      </w:r>
      <w:r w:rsidRPr="00195E9D">
        <w:rPr>
          <w:color w:val="0070C0"/>
          <w:u w:val="single"/>
        </w:rPr>
        <w:t xml:space="preserve"> </w:t>
      </w:r>
      <w:proofErr w:type="gramStart"/>
      <w:r w:rsidRPr="00195E9D">
        <w:rPr>
          <w:color w:val="0070C0"/>
          <w:u w:val="single"/>
        </w:rPr>
        <w:t>is then initiated</w:t>
      </w:r>
      <w:proofErr w:type="gramEnd"/>
      <w:r w:rsidRPr="00195E9D">
        <w:rPr>
          <w:color w:val="0070C0"/>
          <w:u w:val="single"/>
        </w:rPr>
        <w:t xml:space="preserve"> from a safe position. After initiation and a suitable </w:t>
      </w:r>
      <w:proofErr w:type="gramStart"/>
      <w:r w:rsidRPr="00195E9D">
        <w:rPr>
          <w:color w:val="0070C0"/>
          <w:u w:val="single"/>
        </w:rPr>
        <w:t>interval</w:t>
      </w:r>
      <w:proofErr w:type="gramEnd"/>
      <w:r w:rsidRPr="00195E9D">
        <w:rPr>
          <w:color w:val="0070C0"/>
          <w:u w:val="single"/>
        </w:rPr>
        <w:t xml:space="preserve"> the witness plate is recovered and examined. The test </w:t>
      </w:r>
      <w:proofErr w:type="gramStart"/>
      <w:r w:rsidRPr="00195E9D">
        <w:rPr>
          <w:color w:val="0070C0"/>
          <w:u w:val="single"/>
        </w:rPr>
        <w:t>should be performed</w:t>
      </w:r>
      <w:proofErr w:type="gramEnd"/>
      <w:r w:rsidRPr="00195E9D">
        <w:rPr>
          <w:color w:val="0070C0"/>
          <w:u w:val="single"/>
        </w:rPr>
        <w:t xml:space="preserve"> 3 times unless a positive result is obtained earlier.</w:t>
      </w:r>
    </w:p>
    <w:p w14:paraId="17001866" w14:textId="77777777" w:rsidR="007351E9" w:rsidRPr="00195E9D" w:rsidRDefault="007351E9" w:rsidP="007351E9">
      <w:pPr>
        <w:pStyle w:val="H1G"/>
        <w:keepNext w:val="0"/>
        <w:keepLines w:val="0"/>
        <w:rPr>
          <w:color w:val="0070C0"/>
          <w:sz w:val="20"/>
          <w:u w:val="single"/>
        </w:rPr>
      </w:pPr>
      <w:r w:rsidRPr="00195E9D">
        <w:rPr>
          <w:color w:val="0070C0"/>
          <w:sz w:val="20"/>
          <w:u w:val="single"/>
          <w:lang w:val="fr-CH" w:eastAsia="ja-JP"/>
        </w:rPr>
        <w:tab/>
      </w:r>
      <w:r w:rsidRPr="00195E9D">
        <w:rPr>
          <w:color w:val="0070C0"/>
          <w:sz w:val="20"/>
          <w:u w:val="single"/>
          <w:lang w:eastAsia="ja-JP"/>
        </w:rPr>
        <w:t>4.</w:t>
      </w:r>
      <w:r w:rsidRPr="00195E9D">
        <w:rPr>
          <w:color w:val="0070C0"/>
          <w:sz w:val="20"/>
          <w:u w:val="single"/>
          <w:lang w:eastAsia="ja-JP"/>
        </w:rPr>
        <w:tab/>
      </w:r>
      <w:r w:rsidRPr="00195E9D">
        <w:rPr>
          <w:color w:val="0070C0"/>
          <w:sz w:val="20"/>
          <w:u w:val="single"/>
        </w:rPr>
        <w:t>Test criteria and method of assessing results</w:t>
      </w:r>
    </w:p>
    <w:p w14:paraId="79B4B1C1" w14:textId="462E228D" w:rsidR="007351E9" w:rsidRPr="00195E9D" w:rsidRDefault="007351E9" w:rsidP="007351E9">
      <w:pPr>
        <w:pStyle w:val="SingleTxtG"/>
        <w:rPr>
          <w:color w:val="0070C0"/>
          <w:u w:val="single"/>
        </w:rPr>
      </w:pPr>
      <w:r w:rsidRPr="00195E9D">
        <w:rPr>
          <w:color w:val="0070C0"/>
          <w:u w:val="single"/>
        </w:rPr>
        <w:t xml:space="preserve">The result is considered positive “+” and the pyrotechnic substances in powder form or as pyrotechnic units as presented in the fireworks, that are used in waterfalls, or to produce an aural effect, or used as a bursting charge or </w:t>
      </w:r>
      <w:r w:rsidR="007F7B2E">
        <w:rPr>
          <w:color w:val="0070C0"/>
          <w:u w:val="single"/>
        </w:rPr>
        <w:t>propellant</w:t>
      </w:r>
      <w:r w:rsidRPr="00195E9D">
        <w:rPr>
          <w:color w:val="0070C0"/>
          <w:u w:val="single"/>
        </w:rPr>
        <w:t xml:space="preserve"> charge, is to be considered as flash composition if:</w:t>
      </w:r>
    </w:p>
    <w:p w14:paraId="24143BDD" w14:textId="77777777" w:rsidR="007351E9" w:rsidRPr="00195E9D" w:rsidRDefault="007351E9" w:rsidP="007351E9">
      <w:pPr>
        <w:spacing w:after="120"/>
        <w:ind w:left="1134" w:right="1134"/>
        <w:jc w:val="both"/>
        <w:rPr>
          <w:color w:val="0070C0"/>
          <w:u w:val="single"/>
        </w:rPr>
      </w:pPr>
      <w:r w:rsidRPr="00195E9D">
        <w:rPr>
          <w:color w:val="0070C0"/>
          <w:u w:val="single"/>
        </w:rPr>
        <w:t>(a)</w:t>
      </w:r>
      <w:r w:rsidRPr="00195E9D">
        <w:rPr>
          <w:color w:val="0070C0"/>
          <w:u w:val="single"/>
        </w:rPr>
        <w:tab/>
        <w:t xml:space="preserve">In any trial the witness plate is torn, perforated, pierced or penetrated; or;  </w:t>
      </w:r>
    </w:p>
    <w:p w14:paraId="374965C7" w14:textId="77777777" w:rsidR="007351E9" w:rsidRPr="00195E9D" w:rsidRDefault="007351E9" w:rsidP="007351E9">
      <w:pPr>
        <w:pStyle w:val="SingleTxtG"/>
        <w:rPr>
          <w:color w:val="0070C0"/>
          <w:u w:val="single"/>
          <w:lang w:eastAsia="ja-JP"/>
        </w:rPr>
      </w:pPr>
      <w:r w:rsidRPr="00195E9D">
        <w:rPr>
          <w:color w:val="0070C0"/>
          <w:u w:val="single"/>
        </w:rPr>
        <w:t>(b)</w:t>
      </w:r>
      <w:r w:rsidRPr="00195E9D">
        <w:rPr>
          <w:color w:val="0070C0"/>
          <w:u w:val="single"/>
        </w:rPr>
        <w:tab/>
        <w:t xml:space="preserve">The average of the maximum </w:t>
      </w:r>
      <w:r w:rsidRPr="00195E9D">
        <w:rPr>
          <w:color w:val="0070C0"/>
          <w:u w:val="single"/>
          <w:lang w:eastAsia="ja-JP"/>
        </w:rPr>
        <w:t>depths of indented</w:t>
      </w:r>
      <w:r w:rsidRPr="00195E9D">
        <w:rPr>
          <w:color w:val="0070C0"/>
          <w:u w:val="single"/>
        </w:rPr>
        <w:t xml:space="preserve"> witness plates from all three trials exceeds 15 </w:t>
      </w:r>
      <w:r w:rsidRPr="00195E9D">
        <w:rPr>
          <w:color w:val="0070C0"/>
          <w:u w:val="single"/>
          <w:lang w:eastAsia="ja-JP"/>
        </w:rPr>
        <w:t>mm</w:t>
      </w:r>
      <w:r w:rsidRPr="00195E9D">
        <w:rPr>
          <w:color w:val="0070C0"/>
          <w:u w:val="single"/>
        </w:rPr>
        <w:t>.</w:t>
      </w:r>
    </w:p>
    <w:p w14:paraId="15D24AA1" w14:textId="77777777" w:rsidR="007351E9" w:rsidRPr="00195E9D" w:rsidRDefault="007351E9" w:rsidP="007351E9">
      <w:pPr>
        <w:pStyle w:val="H23G"/>
        <w:keepNext w:val="0"/>
        <w:keepLines w:val="0"/>
        <w:rPr>
          <w:color w:val="0070C0"/>
          <w:u w:val="single"/>
          <w:lang w:eastAsia="ja-JP"/>
        </w:rPr>
      </w:pPr>
      <w:r w:rsidRPr="00195E9D">
        <w:rPr>
          <w:color w:val="0070C0"/>
          <w:u w:val="single"/>
          <w:lang w:eastAsia="ja-JP"/>
        </w:rPr>
        <w:tab/>
      </w:r>
      <w:r w:rsidRPr="00195E9D">
        <w:rPr>
          <w:color w:val="0070C0"/>
          <w:u w:val="single"/>
          <w:lang w:eastAsia="ja-JP"/>
        </w:rPr>
        <w:tab/>
        <w:t>Examples of results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3520"/>
        <w:gridCol w:w="900"/>
        <w:gridCol w:w="1443"/>
        <w:gridCol w:w="1507"/>
      </w:tblGrid>
      <w:tr w:rsidR="005A6862" w:rsidRPr="00195E9D" w14:paraId="72AE5A6A" w14:textId="77777777" w:rsidTr="008110B3">
        <w:trPr>
          <w:cantSplit/>
          <w:trHeight w:val="746"/>
          <w:tblHeader/>
        </w:trPr>
        <w:tc>
          <w:tcPr>
            <w:tcW w:w="3520" w:type="dxa"/>
            <w:shd w:val="clear" w:color="auto" w:fill="auto"/>
            <w:vAlign w:val="bottom"/>
            <w:hideMark/>
          </w:tcPr>
          <w:p w14:paraId="3F85B2F8" w14:textId="77777777" w:rsidR="007351E9" w:rsidRPr="00195E9D" w:rsidRDefault="007351E9" w:rsidP="00216A13">
            <w:pPr>
              <w:suppressAutoHyphens w:val="0"/>
              <w:spacing w:before="80" w:after="80" w:line="200" w:lineRule="exact"/>
              <w:ind w:right="113"/>
              <w:jc w:val="center"/>
              <w:rPr>
                <w:i/>
                <w:color w:val="0070C0"/>
                <w:u w:val="single"/>
              </w:rPr>
            </w:pPr>
            <w:proofErr w:type="gramStart"/>
            <w:r w:rsidRPr="00195E9D">
              <w:rPr>
                <w:i/>
                <w:color w:val="0070C0"/>
                <w:u w:val="single"/>
              </w:rPr>
              <w:t>Composition (wt. %)</w:t>
            </w:r>
            <w:proofErr w:type="gramEnd"/>
          </w:p>
        </w:tc>
        <w:tc>
          <w:tcPr>
            <w:tcW w:w="900" w:type="dxa"/>
            <w:shd w:val="clear" w:color="auto" w:fill="auto"/>
            <w:vAlign w:val="bottom"/>
            <w:hideMark/>
          </w:tcPr>
          <w:p w14:paraId="072F9B94"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Use or</w:t>
            </w:r>
          </w:p>
          <w:p w14:paraId="48703B2E"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effect</w:t>
            </w:r>
          </w:p>
        </w:tc>
        <w:tc>
          <w:tcPr>
            <w:tcW w:w="1443" w:type="dxa"/>
            <w:shd w:val="clear" w:color="auto" w:fill="auto"/>
            <w:vAlign w:val="bottom"/>
            <w:hideMark/>
          </w:tcPr>
          <w:p w14:paraId="149B3951"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Observation of witness plate or averaged depth of indentation (mm)</w:t>
            </w:r>
          </w:p>
        </w:tc>
        <w:tc>
          <w:tcPr>
            <w:tcW w:w="1507" w:type="dxa"/>
            <w:shd w:val="clear" w:color="auto" w:fill="auto"/>
            <w:vAlign w:val="bottom"/>
            <w:hideMark/>
          </w:tcPr>
          <w:p w14:paraId="21F29798"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Result</w:t>
            </w:r>
          </w:p>
        </w:tc>
      </w:tr>
      <w:tr w:rsidR="005A6862" w:rsidRPr="00195E9D" w14:paraId="5522CA1A" w14:textId="77777777" w:rsidTr="008110B3">
        <w:trPr>
          <w:trHeight w:val="600"/>
        </w:trPr>
        <w:tc>
          <w:tcPr>
            <w:tcW w:w="3520" w:type="dxa"/>
            <w:shd w:val="clear" w:color="auto" w:fill="auto"/>
            <w:tcMar>
              <w:left w:w="86" w:type="dxa"/>
            </w:tcMar>
            <w:hideMark/>
          </w:tcPr>
          <w:p w14:paraId="25CF7731"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w:t>
            </w:r>
            <w:proofErr w:type="spellStart"/>
            <w:r w:rsidRPr="00195E9D">
              <w:rPr>
                <w:i/>
                <w:color w:val="0070C0"/>
                <w:u w:val="single"/>
              </w:rPr>
              <w:t>Aluminum</w:t>
            </w:r>
            <w:proofErr w:type="spellEnd"/>
            <w:r w:rsidRPr="00195E9D">
              <w:rPr>
                <w:i/>
                <w:color w:val="0070C0"/>
                <w:u w:val="single"/>
              </w:rPr>
              <w:t xml:space="preserve"> = 77/23</w:t>
            </w:r>
          </w:p>
        </w:tc>
        <w:tc>
          <w:tcPr>
            <w:tcW w:w="900" w:type="dxa"/>
            <w:shd w:val="clear" w:color="auto" w:fill="auto"/>
            <w:vAlign w:val="bottom"/>
            <w:hideMark/>
          </w:tcPr>
          <w:p w14:paraId="231C4ED2"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Aural (report)</w:t>
            </w:r>
          </w:p>
        </w:tc>
        <w:tc>
          <w:tcPr>
            <w:tcW w:w="1443" w:type="dxa"/>
            <w:shd w:val="clear" w:color="auto" w:fill="auto"/>
            <w:vAlign w:val="bottom"/>
            <w:hideMark/>
          </w:tcPr>
          <w:p w14:paraId="100894BA"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hideMark/>
          </w:tcPr>
          <w:p w14:paraId="343E4D28"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Flash composition </w:t>
            </w:r>
          </w:p>
        </w:tc>
      </w:tr>
      <w:tr w:rsidR="005A6862" w:rsidRPr="00195E9D" w14:paraId="1DDA9B49" w14:textId="77777777" w:rsidTr="008110B3">
        <w:trPr>
          <w:trHeight w:val="600"/>
        </w:trPr>
        <w:tc>
          <w:tcPr>
            <w:tcW w:w="3520" w:type="dxa"/>
            <w:shd w:val="clear" w:color="auto" w:fill="auto"/>
            <w:tcMar>
              <w:left w:w="86" w:type="dxa"/>
            </w:tcMar>
            <w:hideMark/>
          </w:tcPr>
          <w:p w14:paraId="32B027BB"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 xml:space="preserve">Potassium perchlorate/ Barium nitrate/ </w:t>
            </w:r>
            <w:proofErr w:type="spellStart"/>
            <w:r w:rsidRPr="00195E9D">
              <w:rPr>
                <w:i/>
                <w:color w:val="0070C0"/>
                <w:u w:val="single"/>
              </w:rPr>
              <w:t>Aluminum</w:t>
            </w:r>
            <w:proofErr w:type="spellEnd"/>
            <w:r w:rsidRPr="00195E9D">
              <w:rPr>
                <w:i/>
                <w:color w:val="0070C0"/>
                <w:u w:val="single"/>
              </w:rPr>
              <w:t xml:space="preserve"> /</w:t>
            </w:r>
            <w:proofErr w:type="spellStart"/>
            <w:r w:rsidRPr="00195E9D">
              <w:rPr>
                <w:i/>
                <w:color w:val="0070C0"/>
                <w:u w:val="single"/>
              </w:rPr>
              <w:t>Magnalium</w:t>
            </w:r>
            <w:proofErr w:type="spellEnd"/>
            <w:r w:rsidRPr="00195E9D">
              <w:rPr>
                <w:i/>
                <w:color w:val="0070C0"/>
                <w:u w:val="single"/>
              </w:rPr>
              <w:t xml:space="preserve"> = 20/20/45/15</w:t>
            </w:r>
          </w:p>
        </w:tc>
        <w:tc>
          <w:tcPr>
            <w:tcW w:w="900" w:type="dxa"/>
            <w:shd w:val="clear" w:color="auto" w:fill="auto"/>
            <w:vAlign w:val="bottom"/>
            <w:hideMark/>
          </w:tcPr>
          <w:p w14:paraId="2AF0F412"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Aural</w:t>
            </w:r>
          </w:p>
          <w:p w14:paraId="78D026C9"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(report)</w:t>
            </w:r>
          </w:p>
        </w:tc>
        <w:tc>
          <w:tcPr>
            <w:tcW w:w="1443" w:type="dxa"/>
            <w:shd w:val="clear" w:color="auto" w:fill="auto"/>
            <w:vAlign w:val="bottom"/>
            <w:hideMark/>
          </w:tcPr>
          <w:p w14:paraId="646CDB76"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11.3 </w:t>
            </w:r>
          </w:p>
        </w:tc>
        <w:tc>
          <w:tcPr>
            <w:tcW w:w="1507" w:type="dxa"/>
            <w:shd w:val="clear" w:color="auto" w:fill="auto"/>
            <w:vAlign w:val="bottom"/>
            <w:hideMark/>
          </w:tcPr>
          <w:p w14:paraId="3F2C342E"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Not flash composition</w:t>
            </w:r>
          </w:p>
        </w:tc>
      </w:tr>
      <w:tr w:rsidR="005A6862" w:rsidRPr="00195E9D" w14:paraId="32E4D0A3" w14:textId="77777777" w:rsidTr="008110B3">
        <w:trPr>
          <w:trHeight w:val="600"/>
        </w:trPr>
        <w:tc>
          <w:tcPr>
            <w:tcW w:w="3520" w:type="dxa"/>
            <w:shd w:val="clear" w:color="auto" w:fill="auto"/>
            <w:tcMar>
              <w:left w:w="86" w:type="dxa"/>
            </w:tcMar>
          </w:tcPr>
          <w:p w14:paraId="6683F970"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 /Potassium benzoate</w:t>
            </w:r>
          </w:p>
          <w:p w14:paraId="7005272F"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 71/29</w:t>
            </w:r>
          </w:p>
        </w:tc>
        <w:tc>
          <w:tcPr>
            <w:tcW w:w="900" w:type="dxa"/>
            <w:shd w:val="clear" w:color="auto" w:fill="auto"/>
            <w:vAlign w:val="bottom"/>
          </w:tcPr>
          <w:p w14:paraId="10BD2CB0"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Aural</w:t>
            </w:r>
          </w:p>
          <w:p w14:paraId="44682418"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(whistle)</w:t>
            </w:r>
          </w:p>
        </w:tc>
        <w:tc>
          <w:tcPr>
            <w:tcW w:w="1443" w:type="dxa"/>
            <w:shd w:val="clear" w:color="auto" w:fill="auto"/>
            <w:vAlign w:val="bottom"/>
          </w:tcPr>
          <w:p w14:paraId="6A3D837C"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tcPr>
          <w:p w14:paraId="54EA12EC"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Flash composition</w:t>
            </w:r>
          </w:p>
        </w:tc>
      </w:tr>
      <w:tr w:rsidR="005A6862" w:rsidRPr="00195E9D" w14:paraId="5A1B3EA5" w14:textId="77777777" w:rsidTr="008110B3">
        <w:trPr>
          <w:trHeight w:val="600"/>
        </w:trPr>
        <w:tc>
          <w:tcPr>
            <w:tcW w:w="3520" w:type="dxa"/>
            <w:shd w:val="clear" w:color="auto" w:fill="auto"/>
            <w:tcMar>
              <w:left w:w="86" w:type="dxa"/>
            </w:tcMar>
          </w:tcPr>
          <w:p w14:paraId="0F24BC15"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 xml:space="preserve">Potassium perchlorate /Potassium </w:t>
            </w:r>
            <w:proofErr w:type="spellStart"/>
            <w:r w:rsidRPr="00195E9D">
              <w:rPr>
                <w:i/>
                <w:color w:val="0070C0"/>
                <w:u w:val="single"/>
              </w:rPr>
              <w:t>terebiphthalate</w:t>
            </w:r>
            <w:proofErr w:type="spellEnd"/>
            <w:r w:rsidRPr="00195E9D">
              <w:rPr>
                <w:i/>
                <w:color w:val="0070C0"/>
                <w:u w:val="single"/>
              </w:rPr>
              <w:t xml:space="preserve"> /Titanium  = 62/25/13</w:t>
            </w:r>
          </w:p>
        </w:tc>
        <w:tc>
          <w:tcPr>
            <w:tcW w:w="900" w:type="dxa"/>
            <w:shd w:val="clear" w:color="auto" w:fill="auto"/>
            <w:vAlign w:val="bottom"/>
          </w:tcPr>
          <w:p w14:paraId="0F503452"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Aural</w:t>
            </w:r>
          </w:p>
          <w:p w14:paraId="12F3D43B"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(whistle)</w:t>
            </w:r>
          </w:p>
        </w:tc>
        <w:tc>
          <w:tcPr>
            <w:tcW w:w="1443" w:type="dxa"/>
            <w:shd w:val="clear" w:color="auto" w:fill="auto"/>
            <w:vAlign w:val="bottom"/>
          </w:tcPr>
          <w:p w14:paraId="2F2195E1"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tcPr>
          <w:p w14:paraId="367FA64A"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Flash composition</w:t>
            </w:r>
          </w:p>
        </w:tc>
      </w:tr>
      <w:tr w:rsidR="005A6862" w:rsidRPr="00195E9D" w14:paraId="1D071D15" w14:textId="77777777" w:rsidTr="008110B3">
        <w:trPr>
          <w:trHeight w:val="559"/>
        </w:trPr>
        <w:tc>
          <w:tcPr>
            <w:tcW w:w="3520" w:type="dxa"/>
            <w:shd w:val="clear" w:color="auto" w:fill="auto"/>
            <w:tcMar>
              <w:left w:w="86" w:type="dxa"/>
            </w:tcMar>
            <w:hideMark/>
          </w:tcPr>
          <w:p w14:paraId="49F68ADB"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 /</w:t>
            </w:r>
            <w:proofErr w:type="spellStart"/>
            <w:r w:rsidRPr="00195E9D">
              <w:rPr>
                <w:i/>
                <w:color w:val="0070C0"/>
                <w:u w:val="single"/>
              </w:rPr>
              <w:t>Aluminum</w:t>
            </w:r>
            <w:proofErr w:type="spellEnd"/>
            <w:r w:rsidRPr="00195E9D">
              <w:rPr>
                <w:i/>
                <w:color w:val="0070C0"/>
                <w:u w:val="single"/>
              </w:rPr>
              <w:t xml:space="preserve"> (P2000)/</w:t>
            </w:r>
            <w:proofErr w:type="spellStart"/>
            <w:r w:rsidRPr="00195E9D">
              <w:rPr>
                <w:i/>
                <w:color w:val="0070C0"/>
                <w:u w:val="single"/>
              </w:rPr>
              <w:t>Aluminum</w:t>
            </w:r>
            <w:proofErr w:type="spellEnd"/>
            <w:r w:rsidRPr="00195E9D">
              <w:rPr>
                <w:i/>
                <w:color w:val="0070C0"/>
                <w:u w:val="single"/>
              </w:rPr>
              <w:t xml:space="preserve"> (P50) = 53/16/31</w:t>
            </w:r>
          </w:p>
        </w:tc>
        <w:tc>
          <w:tcPr>
            <w:tcW w:w="900" w:type="dxa"/>
            <w:shd w:val="clear" w:color="auto" w:fill="auto"/>
            <w:vAlign w:val="bottom"/>
            <w:hideMark/>
          </w:tcPr>
          <w:p w14:paraId="1239BD98"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Waterfall</w:t>
            </w:r>
          </w:p>
        </w:tc>
        <w:tc>
          <w:tcPr>
            <w:tcW w:w="1443" w:type="dxa"/>
            <w:shd w:val="clear" w:color="auto" w:fill="auto"/>
            <w:vAlign w:val="bottom"/>
            <w:hideMark/>
          </w:tcPr>
          <w:p w14:paraId="4C2B1A7A"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hideMark/>
          </w:tcPr>
          <w:p w14:paraId="2CA3A53F"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Flash composition </w:t>
            </w:r>
          </w:p>
        </w:tc>
      </w:tr>
      <w:tr w:rsidR="005A6862" w:rsidRPr="00195E9D" w14:paraId="6BD06820" w14:textId="77777777" w:rsidTr="008110B3">
        <w:trPr>
          <w:trHeight w:val="559"/>
        </w:trPr>
        <w:tc>
          <w:tcPr>
            <w:tcW w:w="3520" w:type="dxa"/>
            <w:shd w:val="clear" w:color="auto" w:fill="auto"/>
            <w:tcMar>
              <w:left w:w="86" w:type="dxa"/>
            </w:tcMar>
          </w:tcPr>
          <w:p w14:paraId="34F37523"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 /</w:t>
            </w:r>
            <w:proofErr w:type="spellStart"/>
            <w:r w:rsidRPr="00195E9D">
              <w:rPr>
                <w:i/>
                <w:color w:val="0070C0"/>
                <w:u w:val="single"/>
              </w:rPr>
              <w:t>Aluminum</w:t>
            </w:r>
            <w:proofErr w:type="spellEnd"/>
            <w:r w:rsidRPr="00195E9D">
              <w:rPr>
                <w:i/>
                <w:color w:val="0070C0"/>
                <w:u w:val="single"/>
              </w:rPr>
              <w:t xml:space="preserve"> (P2000)/</w:t>
            </w:r>
            <w:proofErr w:type="spellStart"/>
            <w:r w:rsidRPr="00195E9D">
              <w:rPr>
                <w:i/>
                <w:color w:val="0070C0"/>
                <w:u w:val="single"/>
              </w:rPr>
              <w:t>Aluminum</w:t>
            </w:r>
            <w:proofErr w:type="spellEnd"/>
            <w:r w:rsidRPr="00195E9D">
              <w:rPr>
                <w:i/>
                <w:color w:val="0070C0"/>
                <w:u w:val="single"/>
              </w:rPr>
              <w:t xml:space="preserve"> (P50)/ Antimony </w:t>
            </w:r>
            <w:proofErr w:type="spellStart"/>
            <w:r w:rsidRPr="00195E9D">
              <w:rPr>
                <w:i/>
                <w:color w:val="0070C0"/>
                <w:u w:val="single"/>
              </w:rPr>
              <w:t>Sulfide</w:t>
            </w:r>
            <w:proofErr w:type="spellEnd"/>
          </w:p>
          <w:p w14:paraId="7AE196A1"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 xml:space="preserve"> = 50/15/30/5</w:t>
            </w:r>
          </w:p>
        </w:tc>
        <w:tc>
          <w:tcPr>
            <w:tcW w:w="900" w:type="dxa"/>
            <w:shd w:val="clear" w:color="auto" w:fill="auto"/>
            <w:vAlign w:val="bottom"/>
          </w:tcPr>
          <w:p w14:paraId="3B5C934D"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Waterfall</w:t>
            </w:r>
          </w:p>
        </w:tc>
        <w:tc>
          <w:tcPr>
            <w:tcW w:w="1443" w:type="dxa"/>
            <w:shd w:val="clear" w:color="auto" w:fill="auto"/>
            <w:vAlign w:val="bottom"/>
          </w:tcPr>
          <w:p w14:paraId="698BD1B4"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tcPr>
          <w:p w14:paraId="33F8D356"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Flash composition </w:t>
            </w:r>
          </w:p>
        </w:tc>
      </w:tr>
      <w:tr w:rsidR="005A6862" w:rsidRPr="00195E9D" w14:paraId="57A02578" w14:textId="77777777" w:rsidTr="008110B3">
        <w:trPr>
          <w:trHeight w:val="416"/>
        </w:trPr>
        <w:tc>
          <w:tcPr>
            <w:tcW w:w="3520" w:type="dxa"/>
            <w:shd w:val="clear" w:color="auto" w:fill="auto"/>
            <w:tcMar>
              <w:left w:w="86" w:type="dxa"/>
            </w:tcMar>
            <w:hideMark/>
          </w:tcPr>
          <w:p w14:paraId="35378451"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perchlorate/Charcoal = 80/20</w:t>
            </w:r>
          </w:p>
        </w:tc>
        <w:tc>
          <w:tcPr>
            <w:tcW w:w="900" w:type="dxa"/>
            <w:shd w:val="clear" w:color="auto" w:fill="auto"/>
            <w:vAlign w:val="bottom"/>
            <w:hideMark/>
          </w:tcPr>
          <w:p w14:paraId="2DDBF876"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Bursting</w:t>
            </w:r>
          </w:p>
        </w:tc>
        <w:tc>
          <w:tcPr>
            <w:tcW w:w="1443" w:type="dxa"/>
            <w:shd w:val="clear" w:color="auto" w:fill="auto"/>
            <w:vAlign w:val="bottom"/>
            <w:hideMark/>
          </w:tcPr>
          <w:p w14:paraId="6AD782F5"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hideMark/>
          </w:tcPr>
          <w:p w14:paraId="68C7E4C4"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Flash </w:t>
            </w:r>
            <w:r w:rsidRPr="00195E9D">
              <w:rPr>
                <w:i/>
                <w:color w:val="0070C0"/>
                <w:u w:val="single"/>
              </w:rPr>
              <w:lastRenderedPageBreak/>
              <w:t xml:space="preserve">composition </w:t>
            </w:r>
          </w:p>
        </w:tc>
      </w:tr>
      <w:tr w:rsidR="005A6862" w:rsidRPr="00195E9D" w14:paraId="60CF4FB0" w14:textId="77777777" w:rsidTr="008110B3">
        <w:trPr>
          <w:trHeight w:val="435"/>
        </w:trPr>
        <w:tc>
          <w:tcPr>
            <w:tcW w:w="3520" w:type="dxa"/>
            <w:shd w:val="clear" w:color="auto" w:fill="auto"/>
            <w:tcMar>
              <w:left w:w="86" w:type="dxa"/>
            </w:tcMar>
            <w:hideMark/>
          </w:tcPr>
          <w:p w14:paraId="35CA4682"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lastRenderedPageBreak/>
              <w:t>Potassium perchlorate/Charcoal = 60/40</w:t>
            </w:r>
          </w:p>
        </w:tc>
        <w:tc>
          <w:tcPr>
            <w:tcW w:w="900" w:type="dxa"/>
            <w:shd w:val="clear" w:color="auto" w:fill="auto"/>
            <w:vAlign w:val="bottom"/>
            <w:hideMark/>
          </w:tcPr>
          <w:p w14:paraId="2BFFC1DE"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Bursting</w:t>
            </w:r>
          </w:p>
        </w:tc>
        <w:tc>
          <w:tcPr>
            <w:tcW w:w="1443" w:type="dxa"/>
            <w:shd w:val="clear" w:color="auto" w:fill="auto"/>
            <w:vAlign w:val="bottom"/>
            <w:hideMark/>
          </w:tcPr>
          <w:p w14:paraId="0DBD36EC"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17.7</w:t>
            </w:r>
          </w:p>
        </w:tc>
        <w:tc>
          <w:tcPr>
            <w:tcW w:w="1507" w:type="dxa"/>
            <w:shd w:val="clear" w:color="auto" w:fill="auto"/>
            <w:vAlign w:val="bottom"/>
            <w:hideMark/>
          </w:tcPr>
          <w:p w14:paraId="2EF0A3F9"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Flash composition </w:t>
            </w:r>
          </w:p>
        </w:tc>
      </w:tr>
      <w:tr w:rsidR="005A6862" w:rsidRPr="00195E9D" w14:paraId="40956D5A" w14:textId="77777777" w:rsidTr="008110B3">
        <w:trPr>
          <w:trHeight w:val="437"/>
        </w:trPr>
        <w:tc>
          <w:tcPr>
            <w:tcW w:w="3520" w:type="dxa"/>
            <w:shd w:val="clear" w:color="auto" w:fill="auto"/>
            <w:tcMar>
              <w:left w:w="86" w:type="dxa"/>
            </w:tcMar>
            <w:hideMark/>
          </w:tcPr>
          <w:p w14:paraId="0C30F0AD"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perchlorate/Charcoal = 50/50</w:t>
            </w:r>
          </w:p>
        </w:tc>
        <w:tc>
          <w:tcPr>
            <w:tcW w:w="900" w:type="dxa"/>
            <w:shd w:val="clear" w:color="auto" w:fill="auto"/>
            <w:vAlign w:val="bottom"/>
            <w:hideMark/>
          </w:tcPr>
          <w:p w14:paraId="4C8DD93D"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Bursting</w:t>
            </w:r>
          </w:p>
        </w:tc>
        <w:tc>
          <w:tcPr>
            <w:tcW w:w="1443" w:type="dxa"/>
            <w:shd w:val="clear" w:color="auto" w:fill="auto"/>
            <w:vAlign w:val="bottom"/>
            <w:hideMark/>
          </w:tcPr>
          <w:p w14:paraId="78D3E26E"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6.7</w:t>
            </w:r>
          </w:p>
        </w:tc>
        <w:tc>
          <w:tcPr>
            <w:tcW w:w="1507" w:type="dxa"/>
            <w:shd w:val="clear" w:color="auto" w:fill="auto"/>
            <w:vAlign w:val="bottom"/>
            <w:hideMark/>
          </w:tcPr>
          <w:p w14:paraId="73A29E07"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Not flash composition </w:t>
            </w:r>
          </w:p>
        </w:tc>
      </w:tr>
      <w:tr w:rsidR="005A6862" w:rsidRPr="00195E9D" w14:paraId="0EAB79F0" w14:textId="77777777" w:rsidTr="008110B3">
        <w:trPr>
          <w:trHeight w:val="535"/>
        </w:trPr>
        <w:tc>
          <w:tcPr>
            <w:tcW w:w="3520" w:type="dxa"/>
            <w:shd w:val="clear" w:color="auto" w:fill="auto"/>
            <w:tcMar>
              <w:left w:w="86" w:type="dxa"/>
            </w:tcMar>
          </w:tcPr>
          <w:p w14:paraId="3F90E472"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 xml:space="preserve">Potassium perchlorate/ Potassium nitrate /Charcoal = 53/26/21 </w:t>
            </w:r>
          </w:p>
        </w:tc>
        <w:tc>
          <w:tcPr>
            <w:tcW w:w="900" w:type="dxa"/>
            <w:shd w:val="clear" w:color="auto" w:fill="auto"/>
            <w:vAlign w:val="bottom"/>
          </w:tcPr>
          <w:p w14:paraId="3498BF95"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Bursting</w:t>
            </w:r>
          </w:p>
        </w:tc>
        <w:tc>
          <w:tcPr>
            <w:tcW w:w="1443" w:type="dxa"/>
            <w:shd w:val="clear" w:color="auto" w:fill="auto"/>
            <w:vAlign w:val="bottom"/>
          </w:tcPr>
          <w:p w14:paraId="62FA8C9F"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Torn</w:t>
            </w:r>
          </w:p>
        </w:tc>
        <w:tc>
          <w:tcPr>
            <w:tcW w:w="1507" w:type="dxa"/>
            <w:shd w:val="clear" w:color="auto" w:fill="auto"/>
            <w:vAlign w:val="bottom"/>
          </w:tcPr>
          <w:p w14:paraId="40F19344"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Flash composition</w:t>
            </w:r>
          </w:p>
        </w:tc>
      </w:tr>
      <w:tr w:rsidR="005A6862" w:rsidRPr="00195E9D" w14:paraId="7DAD6C35" w14:textId="77777777" w:rsidTr="008110B3">
        <w:trPr>
          <w:trHeight w:val="535"/>
        </w:trPr>
        <w:tc>
          <w:tcPr>
            <w:tcW w:w="3520" w:type="dxa"/>
            <w:shd w:val="clear" w:color="auto" w:fill="auto"/>
            <w:tcMar>
              <w:left w:w="86" w:type="dxa"/>
            </w:tcMar>
            <w:hideMark/>
          </w:tcPr>
          <w:p w14:paraId="6371A4AE"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 Potassium nitrate /Charcoal = 53/26/21 (Cottonseed core)</w:t>
            </w:r>
          </w:p>
        </w:tc>
        <w:tc>
          <w:tcPr>
            <w:tcW w:w="900" w:type="dxa"/>
            <w:shd w:val="clear" w:color="auto" w:fill="auto"/>
            <w:vAlign w:val="bottom"/>
            <w:hideMark/>
          </w:tcPr>
          <w:p w14:paraId="19C7A5C4"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Bursting</w:t>
            </w:r>
          </w:p>
        </w:tc>
        <w:tc>
          <w:tcPr>
            <w:tcW w:w="1443" w:type="dxa"/>
            <w:shd w:val="clear" w:color="auto" w:fill="auto"/>
            <w:vAlign w:val="bottom"/>
            <w:hideMark/>
          </w:tcPr>
          <w:p w14:paraId="1B2F2207"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12.7</w:t>
            </w:r>
          </w:p>
        </w:tc>
        <w:tc>
          <w:tcPr>
            <w:tcW w:w="1507" w:type="dxa"/>
            <w:shd w:val="clear" w:color="auto" w:fill="auto"/>
            <w:vAlign w:val="bottom"/>
            <w:hideMark/>
          </w:tcPr>
          <w:p w14:paraId="7A392781"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Not flash composition</w:t>
            </w:r>
          </w:p>
        </w:tc>
      </w:tr>
      <w:tr w:rsidR="005A6862" w:rsidRPr="00195E9D" w14:paraId="15AF176E" w14:textId="77777777" w:rsidTr="008110B3">
        <w:trPr>
          <w:trHeight w:val="600"/>
        </w:trPr>
        <w:tc>
          <w:tcPr>
            <w:tcW w:w="3520" w:type="dxa"/>
            <w:shd w:val="clear" w:color="auto" w:fill="auto"/>
            <w:tcMar>
              <w:left w:w="86" w:type="dxa"/>
            </w:tcMar>
            <w:hideMark/>
          </w:tcPr>
          <w:p w14:paraId="011D2046"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Potassium perchlorate/Charcoal /</w:t>
            </w:r>
            <w:proofErr w:type="spellStart"/>
            <w:r w:rsidRPr="00195E9D">
              <w:rPr>
                <w:i/>
                <w:color w:val="0070C0"/>
                <w:u w:val="single"/>
              </w:rPr>
              <w:t>Aluminum</w:t>
            </w:r>
            <w:proofErr w:type="spellEnd"/>
          </w:p>
          <w:p w14:paraId="556BCA03" w14:textId="77777777" w:rsidR="007351E9" w:rsidRPr="00195E9D" w:rsidRDefault="007351E9" w:rsidP="00216A13">
            <w:pPr>
              <w:suppressAutoHyphens w:val="0"/>
              <w:spacing w:before="80" w:after="80" w:line="200" w:lineRule="exact"/>
              <w:ind w:right="113"/>
              <w:rPr>
                <w:i/>
                <w:color w:val="0070C0"/>
                <w:u w:val="single"/>
              </w:rPr>
            </w:pPr>
            <w:r w:rsidRPr="00195E9D">
              <w:rPr>
                <w:i/>
                <w:color w:val="0070C0"/>
                <w:u w:val="single"/>
              </w:rPr>
              <w:t>= 59/23/18</w:t>
            </w:r>
          </w:p>
        </w:tc>
        <w:tc>
          <w:tcPr>
            <w:tcW w:w="900" w:type="dxa"/>
            <w:shd w:val="clear" w:color="auto" w:fill="auto"/>
            <w:vAlign w:val="bottom"/>
            <w:hideMark/>
          </w:tcPr>
          <w:p w14:paraId="2331B1DB"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Bursting</w:t>
            </w:r>
          </w:p>
        </w:tc>
        <w:tc>
          <w:tcPr>
            <w:tcW w:w="1443" w:type="dxa"/>
            <w:shd w:val="clear" w:color="auto" w:fill="auto"/>
            <w:vAlign w:val="bottom"/>
            <w:hideMark/>
          </w:tcPr>
          <w:p w14:paraId="4480D88E"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Pierced</w:t>
            </w:r>
          </w:p>
        </w:tc>
        <w:tc>
          <w:tcPr>
            <w:tcW w:w="1507" w:type="dxa"/>
            <w:shd w:val="clear" w:color="auto" w:fill="auto"/>
            <w:vAlign w:val="bottom"/>
            <w:hideMark/>
          </w:tcPr>
          <w:p w14:paraId="1E0089B1" w14:textId="77777777" w:rsidR="007351E9" w:rsidRPr="00195E9D" w:rsidRDefault="007351E9" w:rsidP="00216A13">
            <w:pPr>
              <w:suppressAutoHyphens w:val="0"/>
              <w:spacing w:before="80" w:after="80" w:line="200" w:lineRule="exact"/>
              <w:ind w:right="113"/>
              <w:jc w:val="center"/>
              <w:rPr>
                <w:i/>
                <w:color w:val="0070C0"/>
                <w:u w:val="single"/>
              </w:rPr>
            </w:pPr>
            <w:r w:rsidRPr="00195E9D">
              <w:rPr>
                <w:i/>
                <w:color w:val="0070C0"/>
                <w:u w:val="single"/>
              </w:rPr>
              <w:t xml:space="preserve">Flash composition </w:t>
            </w:r>
          </w:p>
        </w:tc>
      </w:tr>
    </w:tbl>
    <w:p w14:paraId="79229F6A" w14:textId="77777777" w:rsidR="007351E9" w:rsidRPr="005A6862" w:rsidRDefault="007351E9" w:rsidP="007351E9">
      <w:pPr>
        <w:rPr>
          <w:b/>
          <w:color w:val="0070C0"/>
          <w:sz w:val="24"/>
          <w:szCs w:val="24"/>
          <w:u w:val="single"/>
          <w:lang w:eastAsia="ja-JP"/>
        </w:rPr>
      </w:pPr>
      <w:r w:rsidRPr="005A6862">
        <w:rPr>
          <w:b/>
          <w:color w:val="0070C0"/>
          <w:sz w:val="24"/>
          <w:szCs w:val="24"/>
          <w:u w:val="single"/>
          <w:lang w:eastAsia="ja-JP"/>
        </w:rPr>
        <w:br w:type="page"/>
      </w:r>
    </w:p>
    <w:p w14:paraId="404A9826" w14:textId="77777777" w:rsidR="007351E9" w:rsidRPr="005A6862" w:rsidRDefault="007351E9" w:rsidP="007351E9">
      <w:pPr>
        <w:rPr>
          <w:b/>
          <w:color w:val="0070C0"/>
          <w:sz w:val="24"/>
          <w:szCs w:val="24"/>
          <w:u w:val="single"/>
          <w:lang w:eastAsia="ja-JP"/>
        </w:rPr>
      </w:pPr>
    </w:p>
    <w:p w14:paraId="08BBC05A" w14:textId="13544502" w:rsidR="007351E9" w:rsidRPr="005A6862" w:rsidRDefault="007351E9" w:rsidP="007351E9">
      <w:pPr>
        <w:pStyle w:val="SingleTxtG"/>
        <w:ind w:leftChars="638" w:left="1276"/>
        <w:jc w:val="center"/>
        <w:rPr>
          <w:noProof/>
          <w:color w:val="0070C0"/>
          <w:u w:val="single"/>
          <w:lang w:val="en-US" w:eastAsia="ja-JP"/>
        </w:rPr>
      </w:pPr>
      <w:r w:rsidRPr="005A6862">
        <w:rPr>
          <w:noProof/>
          <w:color w:val="0070C0"/>
          <w:u w:val="single"/>
          <w:lang w:eastAsia="en-GB"/>
        </w:rPr>
        <w:drawing>
          <wp:inline distT="0" distB="0" distL="0" distR="0" wp14:anchorId="4B5894F7" wp14:editId="1AE4F5F7">
            <wp:extent cx="4257040" cy="4815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6057" r="18869"/>
                    <a:stretch>
                      <a:fillRect/>
                    </a:stretch>
                  </pic:blipFill>
                  <pic:spPr bwMode="auto">
                    <a:xfrm>
                      <a:off x="0" y="0"/>
                      <a:ext cx="4257040" cy="4815205"/>
                    </a:xfrm>
                    <a:prstGeom prst="rect">
                      <a:avLst/>
                    </a:prstGeom>
                    <a:noFill/>
                    <a:ln>
                      <a:noFill/>
                    </a:ln>
                  </pic:spPr>
                </pic:pic>
              </a:graphicData>
            </a:graphic>
          </wp:inline>
        </w:drawing>
      </w:r>
    </w:p>
    <w:p w14:paraId="25CEE84E" w14:textId="77777777" w:rsidR="007351E9" w:rsidRPr="005A6862" w:rsidRDefault="007351E9" w:rsidP="007351E9">
      <w:pPr>
        <w:pStyle w:val="SingleTxtG"/>
        <w:ind w:leftChars="213" w:left="426"/>
        <w:jc w:val="center"/>
        <w:rPr>
          <w:noProof/>
          <w:color w:val="0070C0"/>
          <w:u w:val="single"/>
          <w:lang w:val="en-US" w:eastAsia="ja-JP"/>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4262"/>
      </w:tblGrid>
      <w:tr w:rsidR="005A6862" w:rsidRPr="00195E9D" w14:paraId="68D1672B" w14:textId="77777777" w:rsidTr="007351E9">
        <w:trPr>
          <w:trHeight w:val="470"/>
        </w:trPr>
        <w:tc>
          <w:tcPr>
            <w:tcW w:w="4101" w:type="dxa"/>
            <w:tcBorders>
              <w:top w:val="single" w:sz="8" w:space="0" w:color="auto"/>
              <w:left w:val="nil"/>
              <w:bottom w:val="nil"/>
              <w:right w:val="nil"/>
            </w:tcBorders>
            <w:shd w:val="clear" w:color="auto" w:fill="auto"/>
            <w:vAlign w:val="center"/>
          </w:tcPr>
          <w:p w14:paraId="0DB2C73D" w14:textId="77777777" w:rsidR="007351E9" w:rsidRPr="00195E9D" w:rsidRDefault="007351E9" w:rsidP="00A72F4D">
            <w:pPr>
              <w:pStyle w:val="SingleTxtG"/>
              <w:numPr>
                <w:ilvl w:val="0"/>
                <w:numId w:val="8"/>
              </w:numPr>
              <w:ind w:right="283"/>
              <w:rPr>
                <w:color w:val="0070C0"/>
                <w:u w:val="single"/>
                <w:lang w:eastAsia="ja-JP"/>
              </w:rPr>
            </w:pPr>
            <w:r w:rsidRPr="00195E9D">
              <w:rPr>
                <w:rFonts w:hint="eastAsia"/>
                <w:color w:val="0070C0"/>
                <w:u w:val="single"/>
                <w:lang w:eastAsia="ja-JP"/>
              </w:rPr>
              <w:t>C</w:t>
            </w:r>
            <w:r w:rsidRPr="00195E9D">
              <w:rPr>
                <w:color w:val="0070C0"/>
                <w:u w:val="single"/>
                <w:lang w:eastAsia="ja-JP"/>
              </w:rPr>
              <w:t>ardboard or fibreboard</w:t>
            </w:r>
            <w:r w:rsidRPr="00195E9D">
              <w:rPr>
                <w:rFonts w:hint="eastAsia"/>
                <w:color w:val="0070C0"/>
                <w:u w:val="single"/>
                <w:lang w:eastAsia="ja-JP"/>
              </w:rPr>
              <w:t xml:space="preserve"> s</w:t>
            </w:r>
            <w:r w:rsidRPr="00195E9D">
              <w:rPr>
                <w:color w:val="0070C0"/>
                <w:u w:val="single"/>
                <w:lang w:eastAsia="ja-JP"/>
              </w:rPr>
              <w:t xml:space="preserve">ample </w:t>
            </w:r>
            <w:r w:rsidRPr="00195E9D">
              <w:rPr>
                <w:rFonts w:hint="eastAsia"/>
                <w:color w:val="0070C0"/>
                <w:u w:val="single"/>
                <w:lang w:eastAsia="ja-JP"/>
              </w:rPr>
              <w:t>t</w:t>
            </w:r>
            <w:r w:rsidRPr="00195E9D">
              <w:rPr>
                <w:color w:val="0070C0"/>
                <w:u w:val="single"/>
                <w:lang w:eastAsia="ja-JP"/>
              </w:rPr>
              <w:t xml:space="preserve">ube </w:t>
            </w:r>
          </w:p>
        </w:tc>
        <w:tc>
          <w:tcPr>
            <w:tcW w:w="4262" w:type="dxa"/>
            <w:tcBorders>
              <w:top w:val="single" w:sz="8" w:space="0" w:color="auto"/>
              <w:left w:val="nil"/>
              <w:bottom w:val="nil"/>
              <w:right w:val="nil"/>
            </w:tcBorders>
            <w:shd w:val="clear" w:color="auto" w:fill="auto"/>
            <w:vAlign w:val="center"/>
          </w:tcPr>
          <w:p w14:paraId="1E922CE7" w14:textId="77777777" w:rsidR="007351E9" w:rsidRPr="00195E9D" w:rsidRDefault="007351E9" w:rsidP="00A72F4D">
            <w:pPr>
              <w:pStyle w:val="SingleTxtG"/>
              <w:numPr>
                <w:ilvl w:val="0"/>
                <w:numId w:val="8"/>
              </w:numPr>
              <w:ind w:right="142"/>
              <w:rPr>
                <w:color w:val="0070C0"/>
                <w:u w:val="single"/>
                <w:lang w:eastAsia="ja-JP"/>
              </w:rPr>
            </w:pPr>
            <w:r w:rsidRPr="00195E9D">
              <w:rPr>
                <w:rFonts w:hint="eastAsia"/>
                <w:color w:val="0070C0"/>
                <w:u w:val="single"/>
                <w:lang w:eastAsia="ja-JP"/>
              </w:rPr>
              <w:t>Steel w</w:t>
            </w:r>
            <w:r w:rsidRPr="00195E9D">
              <w:rPr>
                <w:color w:val="0070C0"/>
                <w:u w:val="single"/>
                <w:lang w:eastAsia="ja-JP"/>
              </w:rPr>
              <w:t xml:space="preserve">itness </w:t>
            </w:r>
            <w:r w:rsidRPr="00195E9D">
              <w:rPr>
                <w:rFonts w:hint="eastAsia"/>
                <w:color w:val="0070C0"/>
                <w:u w:val="single"/>
                <w:lang w:eastAsia="ja-JP"/>
              </w:rPr>
              <w:t>p</w:t>
            </w:r>
            <w:r w:rsidRPr="00195E9D">
              <w:rPr>
                <w:color w:val="0070C0"/>
                <w:u w:val="single"/>
                <w:lang w:eastAsia="ja-JP"/>
              </w:rPr>
              <w:t>late</w:t>
            </w:r>
          </w:p>
        </w:tc>
      </w:tr>
      <w:tr w:rsidR="005A6862" w:rsidRPr="00195E9D" w14:paraId="5B856C53" w14:textId="77777777" w:rsidTr="007351E9">
        <w:trPr>
          <w:trHeight w:val="381"/>
        </w:trPr>
        <w:tc>
          <w:tcPr>
            <w:tcW w:w="4101" w:type="dxa"/>
            <w:tcBorders>
              <w:top w:val="nil"/>
              <w:left w:val="nil"/>
              <w:bottom w:val="nil"/>
              <w:right w:val="nil"/>
            </w:tcBorders>
            <w:shd w:val="clear" w:color="auto" w:fill="auto"/>
            <w:vAlign w:val="center"/>
          </w:tcPr>
          <w:p w14:paraId="446FC0E0" w14:textId="77777777" w:rsidR="007351E9" w:rsidRPr="00195E9D" w:rsidRDefault="007351E9" w:rsidP="00A72F4D">
            <w:pPr>
              <w:pStyle w:val="SingleTxtG"/>
              <w:numPr>
                <w:ilvl w:val="0"/>
                <w:numId w:val="8"/>
              </w:numPr>
              <w:ind w:right="274"/>
              <w:rPr>
                <w:color w:val="0070C0"/>
                <w:u w:val="single"/>
                <w:lang w:eastAsia="ja-JP"/>
              </w:rPr>
            </w:pPr>
            <w:r w:rsidRPr="00195E9D">
              <w:rPr>
                <w:color w:val="0070C0"/>
                <w:u w:val="single"/>
                <w:lang w:eastAsia="ja-JP"/>
              </w:rPr>
              <w:t>Electric igniter</w:t>
            </w:r>
          </w:p>
        </w:tc>
        <w:tc>
          <w:tcPr>
            <w:tcW w:w="4262" w:type="dxa"/>
            <w:tcBorders>
              <w:top w:val="nil"/>
              <w:left w:val="nil"/>
              <w:bottom w:val="nil"/>
              <w:right w:val="nil"/>
            </w:tcBorders>
            <w:shd w:val="clear" w:color="auto" w:fill="auto"/>
            <w:vAlign w:val="center"/>
          </w:tcPr>
          <w:p w14:paraId="0E472C91" w14:textId="77777777" w:rsidR="007351E9" w:rsidRPr="00195E9D" w:rsidRDefault="007351E9" w:rsidP="00A72F4D">
            <w:pPr>
              <w:pStyle w:val="SingleTxtG"/>
              <w:numPr>
                <w:ilvl w:val="0"/>
                <w:numId w:val="8"/>
              </w:numPr>
              <w:ind w:right="142"/>
              <w:rPr>
                <w:color w:val="0070C0"/>
                <w:u w:val="single"/>
                <w:lang w:eastAsia="ja-JP"/>
              </w:rPr>
            </w:pPr>
            <w:r w:rsidRPr="00195E9D">
              <w:rPr>
                <w:color w:val="0070C0"/>
                <w:u w:val="single"/>
                <w:lang w:eastAsia="ja-JP"/>
              </w:rPr>
              <w:t xml:space="preserve">Mild </w:t>
            </w:r>
            <w:r w:rsidRPr="00195E9D">
              <w:rPr>
                <w:rFonts w:hint="eastAsia"/>
                <w:color w:val="0070C0"/>
                <w:u w:val="single"/>
                <w:lang w:eastAsia="ja-JP"/>
              </w:rPr>
              <w:t>s</w:t>
            </w:r>
            <w:r w:rsidRPr="00195E9D">
              <w:rPr>
                <w:color w:val="0070C0"/>
                <w:u w:val="single"/>
                <w:lang w:eastAsia="ja-JP"/>
              </w:rPr>
              <w:t xml:space="preserve">teel </w:t>
            </w:r>
            <w:r w:rsidRPr="00195E9D">
              <w:rPr>
                <w:rFonts w:hint="eastAsia"/>
                <w:color w:val="0070C0"/>
                <w:u w:val="single"/>
                <w:lang w:eastAsia="ja-JP"/>
              </w:rPr>
              <w:t>c</w:t>
            </w:r>
            <w:r w:rsidRPr="00195E9D">
              <w:rPr>
                <w:color w:val="0070C0"/>
                <w:u w:val="single"/>
                <w:lang w:eastAsia="ja-JP"/>
              </w:rPr>
              <w:t xml:space="preserve">onfinement </w:t>
            </w:r>
            <w:r w:rsidRPr="00195E9D">
              <w:rPr>
                <w:rFonts w:hint="eastAsia"/>
                <w:color w:val="0070C0"/>
                <w:u w:val="single"/>
                <w:lang w:eastAsia="ja-JP"/>
              </w:rPr>
              <w:t>s</w:t>
            </w:r>
            <w:r w:rsidRPr="00195E9D">
              <w:rPr>
                <w:color w:val="0070C0"/>
                <w:u w:val="single"/>
                <w:lang w:eastAsia="ja-JP"/>
              </w:rPr>
              <w:t>leeve</w:t>
            </w:r>
          </w:p>
        </w:tc>
      </w:tr>
      <w:tr w:rsidR="005A6862" w:rsidRPr="00195E9D" w14:paraId="0C80DC3F" w14:textId="77777777" w:rsidTr="007351E9">
        <w:trPr>
          <w:trHeight w:val="287"/>
        </w:trPr>
        <w:tc>
          <w:tcPr>
            <w:tcW w:w="4101" w:type="dxa"/>
            <w:tcBorders>
              <w:top w:val="nil"/>
              <w:left w:val="nil"/>
              <w:bottom w:val="nil"/>
              <w:right w:val="nil"/>
            </w:tcBorders>
            <w:shd w:val="clear" w:color="auto" w:fill="auto"/>
            <w:vAlign w:val="center"/>
          </w:tcPr>
          <w:p w14:paraId="28998817" w14:textId="77777777" w:rsidR="007351E9" w:rsidRPr="00195E9D" w:rsidRDefault="007351E9" w:rsidP="00A72F4D">
            <w:pPr>
              <w:pStyle w:val="SingleTxtG"/>
              <w:numPr>
                <w:ilvl w:val="0"/>
                <w:numId w:val="8"/>
              </w:numPr>
              <w:ind w:right="425"/>
              <w:rPr>
                <w:color w:val="0070C0"/>
                <w:u w:val="single"/>
                <w:lang w:eastAsia="ja-JP"/>
              </w:rPr>
            </w:pPr>
            <w:r w:rsidRPr="00195E9D">
              <w:rPr>
                <w:color w:val="0070C0"/>
                <w:u w:val="single"/>
                <w:lang w:eastAsia="ja-JP"/>
              </w:rPr>
              <w:t xml:space="preserve">Steel </w:t>
            </w:r>
            <w:r w:rsidRPr="00195E9D">
              <w:rPr>
                <w:rFonts w:hint="eastAsia"/>
                <w:color w:val="0070C0"/>
                <w:u w:val="single"/>
                <w:lang w:eastAsia="ja-JP"/>
              </w:rPr>
              <w:t>r</w:t>
            </w:r>
            <w:r w:rsidRPr="00195E9D">
              <w:rPr>
                <w:color w:val="0070C0"/>
                <w:u w:val="single"/>
                <w:lang w:eastAsia="ja-JP"/>
              </w:rPr>
              <w:t>ing</w:t>
            </w:r>
          </w:p>
        </w:tc>
        <w:tc>
          <w:tcPr>
            <w:tcW w:w="4262" w:type="dxa"/>
            <w:tcBorders>
              <w:top w:val="nil"/>
              <w:left w:val="nil"/>
              <w:bottom w:val="nil"/>
              <w:right w:val="nil"/>
            </w:tcBorders>
            <w:shd w:val="clear" w:color="auto" w:fill="auto"/>
            <w:vAlign w:val="center"/>
          </w:tcPr>
          <w:p w14:paraId="2506AF53" w14:textId="77777777" w:rsidR="007351E9" w:rsidRPr="00195E9D" w:rsidRDefault="007351E9" w:rsidP="00A72F4D">
            <w:pPr>
              <w:pStyle w:val="SingleTxtG"/>
              <w:numPr>
                <w:ilvl w:val="0"/>
                <w:numId w:val="8"/>
              </w:numPr>
              <w:ind w:right="142"/>
              <w:rPr>
                <w:color w:val="0070C0"/>
                <w:u w:val="single"/>
                <w:lang w:eastAsia="ja-JP"/>
              </w:rPr>
            </w:pPr>
            <w:r w:rsidRPr="00195E9D">
              <w:rPr>
                <w:rFonts w:hint="eastAsia"/>
                <w:color w:val="0070C0"/>
                <w:u w:val="single"/>
                <w:lang w:eastAsia="ja-JP"/>
              </w:rPr>
              <w:t>Solid metal base</w:t>
            </w:r>
          </w:p>
        </w:tc>
      </w:tr>
      <w:tr w:rsidR="005A6862" w:rsidRPr="00195E9D" w14:paraId="2DB6DA89" w14:textId="77777777" w:rsidTr="007351E9">
        <w:trPr>
          <w:trHeight w:val="350"/>
        </w:trPr>
        <w:tc>
          <w:tcPr>
            <w:tcW w:w="4101" w:type="dxa"/>
            <w:tcBorders>
              <w:top w:val="nil"/>
              <w:left w:val="nil"/>
              <w:bottom w:val="nil"/>
              <w:right w:val="nil"/>
            </w:tcBorders>
            <w:shd w:val="clear" w:color="auto" w:fill="auto"/>
            <w:vAlign w:val="center"/>
          </w:tcPr>
          <w:p w14:paraId="468E0F3D" w14:textId="77777777" w:rsidR="007351E9" w:rsidRPr="00195E9D" w:rsidRDefault="007351E9" w:rsidP="00A72F4D">
            <w:pPr>
              <w:pStyle w:val="SingleTxtG"/>
              <w:numPr>
                <w:ilvl w:val="0"/>
                <w:numId w:val="8"/>
              </w:numPr>
              <w:rPr>
                <w:color w:val="0070C0"/>
                <w:u w:val="single"/>
                <w:lang w:eastAsia="ja-JP"/>
              </w:rPr>
            </w:pPr>
            <w:r w:rsidRPr="00195E9D">
              <w:rPr>
                <w:rFonts w:hint="eastAsia"/>
                <w:color w:val="0070C0"/>
                <w:u w:val="single"/>
                <w:lang w:eastAsia="ja-JP"/>
              </w:rPr>
              <w:t>Substance to be tested</w:t>
            </w:r>
          </w:p>
        </w:tc>
        <w:tc>
          <w:tcPr>
            <w:tcW w:w="4262" w:type="dxa"/>
            <w:tcBorders>
              <w:top w:val="nil"/>
              <w:left w:val="nil"/>
              <w:bottom w:val="nil"/>
              <w:right w:val="nil"/>
            </w:tcBorders>
            <w:shd w:val="clear" w:color="auto" w:fill="auto"/>
            <w:vAlign w:val="center"/>
          </w:tcPr>
          <w:p w14:paraId="52EB7365" w14:textId="77777777" w:rsidR="007351E9" w:rsidRPr="00195E9D" w:rsidRDefault="007351E9" w:rsidP="00A72F4D">
            <w:pPr>
              <w:pStyle w:val="SingleTxtG"/>
              <w:numPr>
                <w:ilvl w:val="0"/>
                <w:numId w:val="8"/>
              </w:numPr>
              <w:ind w:right="142"/>
              <w:rPr>
                <w:color w:val="0070C0"/>
                <w:u w:val="single"/>
                <w:lang w:eastAsia="ja-JP"/>
              </w:rPr>
            </w:pPr>
            <w:r w:rsidRPr="00195E9D">
              <w:rPr>
                <w:color w:val="0070C0"/>
                <w:u w:val="single"/>
                <w:lang w:eastAsia="ja-JP"/>
              </w:rPr>
              <w:t>Cardboard or paperboard disk, cap or plug</w:t>
            </w:r>
            <w:r w:rsidRPr="00195E9D">
              <w:rPr>
                <w:rFonts w:hint="eastAsia"/>
                <w:color w:val="0070C0"/>
                <w:u w:val="single"/>
                <w:lang w:eastAsia="ja-JP"/>
              </w:rPr>
              <w:t xml:space="preserve"> </w:t>
            </w:r>
          </w:p>
        </w:tc>
      </w:tr>
      <w:tr w:rsidR="005A6862" w:rsidRPr="00195E9D" w14:paraId="011D7B83" w14:textId="77777777" w:rsidTr="007351E9">
        <w:trPr>
          <w:trHeight w:val="269"/>
        </w:trPr>
        <w:tc>
          <w:tcPr>
            <w:tcW w:w="4101" w:type="dxa"/>
            <w:tcBorders>
              <w:top w:val="nil"/>
              <w:left w:val="nil"/>
              <w:bottom w:val="single" w:sz="8" w:space="0" w:color="auto"/>
              <w:right w:val="nil"/>
            </w:tcBorders>
            <w:shd w:val="clear" w:color="auto" w:fill="auto"/>
            <w:vAlign w:val="center"/>
          </w:tcPr>
          <w:p w14:paraId="5AEA8260" w14:textId="77777777" w:rsidR="007351E9" w:rsidRPr="00195E9D" w:rsidRDefault="007351E9" w:rsidP="00A72F4D">
            <w:pPr>
              <w:pStyle w:val="SingleTxtG"/>
              <w:numPr>
                <w:ilvl w:val="0"/>
                <w:numId w:val="8"/>
              </w:numPr>
              <w:ind w:right="416"/>
              <w:rPr>
                <w:color w:val="0070C0"/>
                <w:u w:val="single"/>
                <w:lang w:eastAsia="ja-JP"/>
              </w:rPr>
            </w:pPr>
            <w:r w:rsidRPr="00195E9D">
              <w:rPr>
                <w:color w:val="0070C0"/>
                <w:u w:val="single"/>
                <w:lang w:eastAsia="ja-JP"/>
              </w:rPr>
              <w:t xml:space="preserve">Groove in </w:t>
            </w:r>
            <w:r w:rsidRPr="00195E9D">
              <w:rPr>
                <w:rFonts w:hint="eastAsia"/>
                <w:color w:val="0070C0"/>
                <w:u w:val="single"/>
                <w:lang w:eastAsia="ja-JP"/>
              </w:rPr>
              <w:t>s</w:t>
            </w:r>
            <w:r w:rsidRPr="00195E9D">
              <w:rPr>
                <w:color w:val="0070C0"/>
                <w:u w:val="single"/>
                <w:lang w:eastAsia="ja-JP"/>
              </w:rPr>
              <w:t xml:space="preserve">leeve for </w:t>
            </w:r>
            <w:r w:rsidRPr="00195E9D">
              <w:rPr>
                <w:rFonts w:hint="eastAsia"/>
                <w:color w:val="0070C0"/>
                <w:u w:val="single"/>
                <w:lang w:eastAsia="ja-JP"/>
              </w:rPr>
              <w:t>i</w:t>
            </w:r>
            <w:r w:rsidRPr="00195E9D">
              <w:rPr>
                <w:color w:val="0070C0"/>
                <w:u w:val="single"/>
                <w:lang w:eastAsia="ja-JP"/>
              </w:rPr>
              <w:t>gniter wires</w:t>
            </w:r>
          </w:p>
        </w:tc>
        <w:tc>
          <w:tcPr>
            <w:tcW w:w="4262" w:type="dxa"/>
            <w:tcBorders>
              <w:top w:val="nil"/>
              <w:left w:val="nil"/>
              <w:bottom w:val="single" w:sz="8" w:space="0" w:color="auto"/>
              <w:right w:val="nil"/>
            </w:tcBorders>
            <w:shd w:val="clear" w:color="auto" w:fill="auto"/>
            <w:vAlign w:val="center"/>
          </w:tcPr>
          <w:p w14:paraId="71987716" w14:textId="77777777" w:rsidR="007351E9" w:rsidRPr="00195E9D" w:rsidRDefault="007351E9" w:rsidP="00A72F4D">
            <w:pPr>
              <w:pStyle w:val="SingleTxtG"/>
              <w:numPr>
                <w:ilvl w:val="0"/>
                <w:numId w:val="8"/>
              </w:numPr>
              <w:ind w:right="142"/>
              <w:rPr>
                <w:color w:val="0070C0"/>
                <w:u w:val="single"/>
                <w:lang w:eastAsia="ja-JP"/>
              </w:rPr>
            </w:pPr>
            <w:r w:rsidRPr="00195E9D">
              <w:rPr>
                <w:color w:val="0070C0"/>
                <w:u w:val="single"/>
                <w:lang w:eastAsia="ja-JP"/>
              </w:rPr>
              <w:t>Handle welded on (</w:t>
            </w:r>
            <w:r w:rsidRPr="00195E9D">
              <w:rPr>
                <w:rFonts w:hint="eastAsia"/>
                <w:color w:val="0070C0"/>
                <w:u w:val="single"/>
                <w:lang w:eastAsia="ja-JP"/>
              </w:rPr>
              <w:t>o</w:t>
            </w:r>
            <w:r w:rsidRPr="00195E9D">
              <w:rPr>
                <w:color w:val="0070C0"/>
                <w:u w:val="single"/>
                <w:lang w:eastAsia="ja-JP"/>
              </w:rPr>
              <w:t>ptional)</w:t>
            </w:r>
          </w:p>
        </w:tc>
      </w:tr>
    </w:tbl>
    <w:p w14:paraId="6317EF15" w14:textId="77777777" w:rsidR="007351E9" w:rsidRPr="00195E9D" w:rsidRDefault="007351E9" w:rsidP="007351E9">
      <w:pPr>
        <w:pStyle w:val="SingleTxtG"/>
        <w:spacing w:before="240"/>
        <w:jc w:val="center"/>
        <w:rPr>
          <w:b/>
          <w:color w:val="0070C0"/>
          <w:u w:val="single"/>
          <w:lang w:val="en-US" w:eastAsia="ja-JP"/>
        </w:rPr>
      </w:pPr>
      <w:r w:rsidRPr="00195E9D">
        <w:rPr>
          <w:b/>
          <w:color w:val="0070C0"/>
          <w:u w:val="single"/>
        </w:rPr>
        <w:t>Figure A 7.10</w:t>
      </w:r>
    </w:p>
    <w:p w14:paraId="1E2044DB" w14:textId="77777777" w:rsidR="005A6862" w:rsidRPr="00195E9D" w:rsidRDefault="005A6862" w:rsidP="000D394B">
      <w:pPr>
        <w:pStyle w:val="SingleTxtG"/>
        <w:ind w:left="0" w:right="39"/>
        <w:rPr>
          <w:rFonts w:eastAsia="SimSun"/>
          <w:i/>
          <w:snapToGrid w:val="0"/>
        </w:rPr>
      </w:pPr>
    </w:p>
    <w:p w14:paraId="1AEC63EB" w14:textId="736677D7" w:rsidR="00E02A97" w:rsidRPr="00BC60D1" w:rsidRDefault="00F44359" w:rsidP="0038623D">
      <w:pPr>
        <w:pStyle w:val="SingleTxtG"/>
        <w:ind w:left="0" w:right="39"/>
        <w:rPr>
          <w:rFonts w:eastAsia="MS Mincho"/>
          <w:lang w:val="en-US" w:eastAsia="ja-JP"/>
        </w:rPr>
      </w:pPr>
      <w:proofErr w:type="gramStart"/>
      <w:r w:rsidRPr="00195E9D">
        <w:rPr>
          <w:i/>
        </w:rPr>
        <w:t>Source:  ST/SG/AC.10/C.3/2015/34, Para.</w:t>
      </w:r>
      <w:proofErr w:type="gramEnd"/>
      <w:r w:rsidRPr="00195E9D">
        <w:rPr>
          <w:i/>
        </w:rPr>
        <w:t xml:space="preserve"> </w:t>
      </w:r>
      <w:proofErr w:type="gramStart"/>
      <w:r w:rsidRPr="00195E9D">
        <w:rPr>
          <w:i/>
        </w:rPr>
        <w:t>10</w:t>
      </w:r>
      <w:proofErr w:type="gramEnd"/>
      <w:r w:rsidR="00F32732">
        <w:rPr>
          <w:i/>
        </w:rPr>
        <w:t xml:space="preserve"> (as amended by the EWG)</w:t>
      </w:r>
      <w:r w:rsidR="000D394B" w:rsidRPr="00195E9D">
        <w:rPr>
          <w:i/>
        </w:rPr>
        <w:t xml:space="preserve"> and Para. </w:t>
      </w:r>
      <w:proofErr w:type="gramStart"/>
      <w:r w:rsidR="00D04235">
        <w:rPr>
          <w:i/>
        </w:rPr>
        <w:t>4</w:t>
      </w:r>
      <w:proofErr w:type="gramEnd"/>
      <w:r w:rsidR="00D04235">
        <w:rPr>
          <w:i/>
        </w:rPr>
        <w:t xml:space="preserve"> of this report</w:t>
      </w:r>
      <w:bookmarkStart w:id="18" w:name="Annex4"/>
      <w:bookmarkEnd w:id="18"/>
      <w:r w:rsidR="00B63B7C" w:rsidRPr="00BC60D1">
        <w:rPr>
          <w:rFonts w:eastAsia="MS Mincho"/>
          <w:lang w:val="en-US" w:eastAsia="ja-JP"/>
        </w:rPr>
        <w:t xml:space="preserve"> </w:t>
      </w:r>
    </w:p>
    <w:p w14:paraId="1172605B" w14:textId="4A0C02AB" w:rsidR="0003053F" w:rsidRPr="00BC60D1" w:rsidRDefault="0003053F">
      <w:pPr>
        <w:pStyle w:val="SingleTxtG"/>
        <w:ind w:left="0" w:right="39"/>
        <w:rPr>
          <w:rFonts w:eastAsia="MS Mincho"/>
          <w:lang w:val="en-US" w:eastAsia="ja-JP"/>
        </w:rPr>
      </w:pPr>
    </w:p>
    <w:sectPr w:rsidR="0003053F" w:rsidRPr="00BC60D1" w:rsidSect="00E30980">
      <w:headerReference w:type="even" r:id="rId12"/>
      <w:headerReference w:type="default" r:id="rId13"/>
      <w:endnotePr>
        <w:numFmt w:val="decimal"/>
      </w:endnotePr>
      <w:pgSz w:w="11907" w:h="16839" w:code="9"/>
      <w:pgMar w:top="1699" w:right="1138" w:bottom="2016" w:left="1138" w:header="1138" w:footer="16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E42B" w14:textId="77777777" w:rsidR="00526BDB" w:rsidRDefault="00526BDB"/>
  </w:endnote>
  <w:endnote w:type="continuationSeparator" w:id="0">
    <w:p w14:paraId="2D9A33B6" w14:textId="77777777" w:rsidR="00526BDB" w:rsidRDefault="00526BDB"/>
  </w:endnote>
  <w:endnote w:type="continuationNotice" w:id="1">
    <w:p w14:paraId="1D3517EA" w14:textId="77777777" w:rsidR="00526BDB" w:rsidRDefault="0052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EF4EA" w14:textId="77777777" w:rsidR="00526BDB" w:rsidRPr="000B175B" w:rsidRDefault="00526BDB" w:rsidP="000B175B">
      <w:pPr>
        <w:tabs>
          <w:tab w:val="right" w:pos="2155"/>
        </w:tabs>
        <w:spacing w:after="80"/>
        <w:ind w:left="680"/>
        <w:rPr>
          <w:u w:val="single"/>
        </w:rPr>
      </w:pPr>
      <w:r>
        <w:rPr>
          <w:u w:val="single"/>
        </w:rPr>
        <w:tab/>
      </w:r>
    </w:p>
  </w:footnote>
  <w:footnote w:type="continuationSeparator" w:id="0">
    <w:p w14:paraId="7BC13D33" w14:textId="77777777" w:rsidR="00526BDB" w:rsidRPr="00FC68B7" w:rsidRDefault="00526BDB" w:rsidP="00FC68B7">
      <w:pPr>
        <w:tabs>
          <w:tab w:val="left" w:pos="2155"/>
        </w:tabs>
        <w:spacing w:after="80"/>
        <w:ind w:left="680"/>
        <w:rPr>
          <w:u w:val="single"/>
        </w:rPr>
      </w:pPr>
      <w:r>
        <w:rPr>
          <w:u w:val="single"/>
        </w:rPr>
        <w:tab/>
      </w:r>
    </w:p>
  </w:footnote>
  <w:footnote w:type="continuationNotice" w:id="1">
    <w:p w14:paraId="59DF0F63" w14:textId="77777777" w:rsidR="00526BDB" w:rsidRDefault="00526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16F1" w14:textId="6CC7BADF" w:rsidR="00AF38CA" w:rsidRPr="00256328" w:rsidRDefault="00AF38CA" w:rsidP="00256328">
    <w:pPr>
      <w:pStyle w:val="Header"/>
      <w:jc w:val="right"/>
      <w:rPr>
        <w:lang w:val="fr-CH"/>
      </w:rPr>
    </w:pPr>
    <w:r>
      <w:tab/>
    </w:r>
    <w:r>
      <w:rPr>
        <w:lang w:val="fr-CH"/>
      </w:rPr>
      <w:t>UN/SCETDG/48/INF.53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D402" w14:textId="1B903208" w:rsidR="00AF38CA" w:rsidRPr="00256328" w:rsidRDefault="00AF38CA">
    <w:pPr>
      <w:pStyle w:val="Header"/>
      <w:rPr>
        <w:lang w:val="fr-CH"/>
      </w:rPr>
    </w:pPr>
    <w:r>
      <w:rPr>
        <w:lang w:val="fr-CH"/>
      </w:rPr>
      <w:t>UN/SCETDG/48/INF.53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2">
    <w:nsid w:val="1F147DBC"/>
    <w:multiLevelType w:val="hybridMultilevel"/>
    <w:tmpl w:val="C58C2FF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
    <w:nsid w:val="37CB21ED"/>
    <w:multiLevelType w:val="hybridMultilevel"/>
    <w:tmpl w:val="7D3AA68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4">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8">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780E0E4D"/>
    <w:multiLevelType w:val="hybridMultilevel"/>
    <w:tmpl w:val="0054F7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4"/>
  </w:num>
  <w:num w:numId="7">
    <w:abstractNumId w:val="9"/>
  </w:num>
  <w:num w:numId="8">
    <w:abstractNumId w:val="10"/>
  </w:num>
  <w:num w:numId="9">
    <w:abstractNumId w:val="11"/>
  </w:num>
  <w:num w:numId="10">
    <w:abstractNumId w:val="3"/>
  </w:num>
  <w:num w:numId="11">
    <w:abstractNumId w:val="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49B7"/>
    <w:rsid w:val="00005385"/>
    <w:rsid w:val="00005B68"/>
    <w:rsid w:val="000060C5"/>
    <w:rsid w:val="00006206"/>
    <w:rsid w:val="00006846"/>
    <w:rsid w:val="000075A4"/>
    <w:rsid w:val="00007C57"/>
    <w:rsid w:val="00007F4F"/>
    <w:rsid w:val="00011265"/>
    <w:rsid w:val="000118AF"/>
    <w:rsid w:val="00011F18"/>
    <w:rsid w:val="0001235D"/>
    <w:rsid w:val="00012C27"/>
    <w:rsid w:val="00013612"/>
    <w:rsid w:val="00013CD7"/>
    <w:rsid w:val="00015308"/>
    <w:rsid w:val="00015902"/>
    <w:rsid w:val="00015952"/>
    <w:rsid w:val="00016063"/>
    <w:rsid w:val="00016F3E"/>
    <w:rsid w:val="00017DB1"/>
    <w:rsid w:val="000207CA"/>
    <w:rsid w:val="0002197C"/>
    <w:rsid w:val="00021C0D"/>
    <w:rsid w:val="000222FC"/>
    <w:rsid w:val="00022AFF"/>
    <w:rsid w:val="00022FD2"/>
    <w:rsid w:val="00023E13"/>
    <w:rsid w:val="00023ED6"/>
    <w:rsid w:val="000240D9"/>
    <w:rsid w:val="00024898"/>
    <w:rsid w:val="00025C10"/>
    <w:rsid w:val="00025F35"/>
    <w:rsid w:val="00025F4C"/>
    <w:rsid w:val="0002606A"/>
    <w:rsid w:val="00027219"/>
    <w:rsid w:val="0003053F"/>
    <w:rsid w:val="000308FE"/>
    <w:rsid w:val="0003147F"/>
    <w:rsid w:val="0003176E"/>
    <w:rsid w:val="00032179"/>
    <w:rsid w:val="00032BF5"/>
    <w:rsid w:val="00033A5E"/>
    <w:rsid w:val="00034258"/>
    <w:rsid w:val="0003447E"/>
    <w:rsid w:val="00034899"/>
    <w:rsid w:val="00035025"/>
    <w:rsid w:val="0003574C"/>
    <w:rsid w:val="00035E9D"/>
    <w:rsid w:val="00036F7D"/>
    <w:rsid w:val="00040A6D"/>
    <w:rsid w:val="000423C6"/>
    <w:rsid w:val="0004240C"/>
    <w:rsid w:val="000426AF"/>
    <w:rsid w:val="00042E81"/>
    <w:rsid w:val="00043384"/>
    <w:rsid w:val="00043798"/>
    <w:rsid w:val="00044485"/>
    <w:rsid w:val="0004698A"/>
    <w:rsid w:val="0004699A"/>
    <w:rsid w:val="000476C5"/>
    <w:rsid w:val="00050F6B"/>
    <w:rsid w:val="0005144A"/>
    <w:rsid w:val="000527F6"/>
    <w:rsid w:val="00052920"/>
    <w:rsid w:val="00052C00"/>
    <w:rsid w:val="0005316D"/>
    <w:rsid w:val="000534A8"/>
    <w:rsid w:val="00053EE5"/>
    <w:rsid w:val="00054BC8"/>
    <w:rsid w:val="00055564"/>
    <w:rsid w:val="000557ED"/>
    <w:rsid w:val="00057483"/>
    <w:rsid w:val="00057960"/>
    <w:rsid w:val="000640DD"/>
    <w:rsid w:val="000650C2"/>
    <w:rsid w:val="000653F4"/>
    <w:rsid w:val="00067115"/>
    <w:rsid w:val="0006784B"/>
    <w:rsid w:val="00070DE3"/>
    <w:rsid w:val="00071D6B"/>
    <w:rsid w:val="00071F17"/>
    <w:rsid w:val="00072A70"/>
    <w:rsid w:val="00072C8C"/>
    <w:rsid w:val="0007325A"/>
    <w:rsid w:val="00073995"/>
    <w:rsid w:val="0007499B"/>
    <w:rsid w:val="00074C06"/>
    <w:rsid w:val="00074FAC"/>
    <w:rsid w:val="00075611"/>
    <w:rsid w:val="0007713F"/>
    <w:rsid w:val="000777DE"/>
    <w:rsid w:val="0007794B"/>
    <w:rsid w:val="00080C9D"/>
    <w:rsid w:val="00081798"/>
    <w:rsid w:val="00081DE6"/>
    <w:rsid w:val="0008207F"/>
    <w:rsid w:val="00083162"/>
    <w:rsid w:val="000837BD"/>
    <w:rsid w:val="00083806"/>
    <w:rsid w:val="00083A74"/>
    <w:rsid w:val="00083AAD"/>
    <w:rsid w:val="00083B90"/>
    <w:rsid w:val="00084D84"/>
    <w:rsid w:val="0008593D"/>
    <w:rsid w:val="000875ED"/>
    <w:rsid w:val="00087B6A"/>
    <w:rsid w:val="000905E2"/>
    <w:rsid w:val="0009296B"/>
    <w:rsid w:val="00092CF5"/>
    <w:rsid w:val="000931C0"/>
    <w:rsid w:val="00093709"/>
    <w:rsid w:val="00093C92"/>
    <w:rsid w:val="00094053"/>
    <w:rsid w:val="00094351"/>
    <w:rsid w:val="000951DC"/>
    <w:rsid w:val="00095258"/>
    <w:rsid w:val="000959D9"/>
    <w:rsid w:val="000964A5"/>
    <w:rsid w:val="000A1758"/>
    <w:rsid w:val="000A22C6"/>
    <w:rsid w:val="000A27A1"/>
    <w:rsid w:val="000A2968"/>
    <w:rsid w:val="000A3F27"/>
    <w:rsid w:val="000A4125"/>
    <w:rsid w:val="000A50EB"/>
    <w:rsid w:val="000A5634"/>
    <w:rsid w:val="000A5931"/>
    <w:rsid w:val="000A6C18"/>
    <w:rsid w:val="000B033D"/>
    <w:rsid w:val="000B07D5"/>
    <w:rsid w:val="000B12CA"/>
    <w:rsid w:val="000B175B"/>
    <w:rsid w:val="000B3A0F"/>
    <w:rsid w:val="000B4D7E"/>
    <w:rsid w:val="000B5214"/>
    <w:rsid w:val="000B5CF3"/>
    <w:rsid w:val="000B656F"/>
    <w:rsid w:val="000B6CAA"/>
    <w:rsid w:val="000B7ABC"/>
    <w:rsid w:val="000C1E1D"/>
    <w:rsid w:val="000C341F"/>
    <w:rsid w:val="000C3857"/>
    <w:rsid w:val="000C3B90"/>
    <w:rsid w:val="000C4AB5"/>
    <w:rsid w:val="000C588A"/>
    <w:rsid w:val="000C64FF"/>
    <w:rsid w:val="000C6DDF"/>
    <w:rsid w:val="000D0AF2"/>
    <w:rsid w:val="000D13B5"/>
    <w:rsid w:val="000D2798"/>
    <w:rsid w:val="000D394B"/>
    <w:rsid w:val="000D3A44"/>
    <w:rsid w:val="000D6AA5"/>
    <w:rsid w:val="000D720E"/>
    <w:rsid w:val="000D752A"/>
    <w:rsid w:val="000D7580"/>
    <w:rsid w:val="000E0415"/>
    <w:rsid w:val="000E07EF"/>
    <w:rsid w:val="000E08BC"/>
    <w:rsid w:val="000E0EE0"/>
    <w:rsid w:val="000E1531"/>
    <w:rsid w:val="000E2262"/>
    <w:rsid w:val="000E28BB"/>
    <w:rsid w:val="000E2FEC"/>
    <w:rsid w:val="000E41FF"/>
    <w:rsid w:val="000E5A44"/>
    <w:rsid w:val="000E60A4"/>
    <w:rsid w:val="000E701A"/>
    <w:rsid w:val="000F04A0"/>
    <w:rsid w:val="000F0840"/>
    <w:rsid w:val="000F0BFC"/>
    <w:rsid w:val="000F0E07"/>
    <w:rsid w:val="000F0F04"/>
    <w:rsid w:val="000F239C"/>
    <w:rsid w:val="000F59F0"/>
    <w:rsid w:val="000F5C18"/>
    <w:rsid w:val="000F7431"/>
    <w:rsid w:val="000F7B95"/>
    <w:rsid w:val="0010027F"/>
    <w:rsid w:val="00102D15"/>
    <w:rsid w:val="00102F38"/>
    <w:rsid w:val="00103023"/>
    <w:rsid w:val="00104E35"/>
    <w:rsid w:val="00105DEF"/>
    <w:rsid w:val="00106169"/>
    <w:rsid w:val="00106ACD"/>
    <w:rsid w:val="00106F74"/>
    <w:rsid w:val="0010748A"/>
    <w:rsid w:val="00110639"/>
    <w:rsid w:val="00110B1B"/>
    <w:rsid w:val="0011107F"/>
    <w:rsid w:val="00111085"/>
    <w:rsid w:val="00111287"/>
    <w:rsid w:val="00111E9E"/>
    <w:rsid w:val="00115214"/>
    <w:rsid w:val="0011526D"/>
    <w:rsid w:val="0011529F"/>
    <w:rsid w:val="001156AA"/>
    <w:rsid w:val="00115A2D"/>
    <w:rsid w:val="00115DBB"/>
    <w:rsid w:val="001165F3"/>
    <w:rsid w:val="00116F08"/>
    <w:rsid w:val="00117347"/>
    <w:rsid w:val="00120EEE"/>
    <w:rsid w:val="001220B8"/>
    <w:rsid w:val="00122348"/>
    <w:rsid w:val="00124359"/>
    <w:rsid w:val="001267AB"/>
    <w:rsid w:val="001268F8"/>
    <w:rsid w:val="00126EA1"/>
    <w:rsid w:val="001300BA"/>
    <w:rsid w:val="001300D9"/>
    <w:rsid w:val="001309A4"/>
    <w:rsid w:val="00130E4C"/>
    <w:rsid w:val="00131B62"/>
    <w:rsid w:val="0013209E"/>
    <w:rsid w:val="00132D92"/>
    <w:rsid w:val="00133C7A"/>
    <w:rsid w:val="00134142"/>
    <w:rsid w:val="00135288"/>
    <w:rsid w:val="001358AC"/>
    <w:rsid w:val="00135A41"/>
    <w:rsid w:val="0013624F"/>
    <w:rsid w:val="001366BF"/>
    <w:rsid w:val="0013673C"/>
    <w:rsid w:val="00136B2E"/>
    <w:rsid w:val="001373D4"/>
    <w:rsid w:val="00137508"/>
    <w:rsid w:val="00137553"/>
    <w:rsid w:val="00137CB8"/>
    <w:rsid w:val="00141D30"/>
    <w:rsid w:val="0014278E"/>
    <w:rsid w:val="0014286F"/>
    <w:rsid w:val="00143635"/>
    <w:rsid w:val="00144940"/>
    <w:rsid w:val="00145C80"/>
    <w:rsid w:val="001504EE"/>
    <w:rsid w:val="00150B5E"/>
    <w:rsid w:val="0015114A"/>
    <w:rsid w:val="00152372"/>
    <w:rsid w:val="00153D51"/>
    <w:rsid w:val="00153FEE"/>
    <w:rsid w:val="001548CB"/>
    <w:rsid w:val="0015663F"/>
    <w:rsid w:val="001570C1"/>
    <w:rsid w:val="001611AD"/>
    <w:rsid w:val="0016197D"/>
    <w:rsid w:val="00162157"/>
    <w:rsid w:val="001627E7"/>
    <w:rsid w:val="0016300E"/>
    <w:rsid w:val="001632D0"/>
    <w:rsid w:val="00164F81"/>
    <w:rsid w:val="00165FE4"/>
    <w:rsid w:val="00166FCB"/>
    <w:rsid w:val="001676E4"/>
    <w:rsid w:val="0016771F"/>
    <w:rsid w:val="00170FB8"/>
    <w:rsid w:val="00171D19"/>
    <w:rsid w:val="0017248B"/>
    <w:rsid w:val="00172A5D"/>
    <w:rsid w:val="0017360B"/>
    <w:rsid w:val="0017370F"/>
    <w:rsid w:val="001738DF"/>
    <w:rsid w:val="00173C41"/>
    <w:rsid w:val="00173E97"/>
    <w:rsid w:val="00174656"/>
    <w:rsid w:val="0017788D"/>
    <w:rsid w:val="00177BAC"/>
    <w:rsid w:val="00177CC0"/>
    <w:rsid w:val="001811F3"/>
    <w:rsid w:val="0018231A"/>
    <w:rsid w:val="00183165"/>
    <w:rsid w:val="001832CD"/>
    <w:rsid w:val="001832E3"/>
    <w:rsid w:val="001840B9"/>
    <w:rsid w:val="00185A05"/>
    <w:rsid w:val="00186CD8"/>
    <w:rsid w:val="00187B09"/>
    <w:rsid w:val="001906C3"/>
    <w:rsid w:val="00192EC3"/>
    <w:rsid w:val="00193CE7"/>
    <w:rsid w:val="00194530"/>
    <w:rsid w:val="001945BD"/>
    <w:rsid w:val="00195E9D"/>
    <w:rsid w:val="00195F43"/>
    <w:rsid w:val="0019664D"/>
    <w:rsid w:val="00196744"/>
    <w:rsid w:val="00197827"/>
    <w:rsid w:val="00197EB3"/>
    <w:rsid w:val="001A0A94"/>
    <w:rsid w:val="001A33B0"/>
    <w:rsid w:val="001A34A2"/>
    <w:rsid w:val="001A40A0"/>
    <w:rsid w:val="001A5069"/>
    <w:rsid w:val="001A5F93"/>
    <w:rsid w:val="001A66E9"/>
    <w:rsid w:val="001A6A80"/>
    <w:rsid w:val="001A6CE6"/>
    <w:rsid w:val="001B0BC0"/>
    <w:rsid w:val="001B15F1"/>
    <w:rsid w:val="001B1B29"/>
    <w:rsid w:val="001B412D"/>
    <w:rsid w:val="001B4B04"/>
    <w:rsid w:val="001B4E46"/>
    <w:rsid w:val="001B5AF6"/>
    <w:rsid w:val="001B6CE0"/>
    <w:rsid w:val="001B7229"/>
    <w:rsid w:val="001B7F2B"/>
    <w:rsid w:val="001C2437"/>
    <w:rsid w:val="001C2651"/>
    <w:rsid w:val="001C43E4"/>
    <w:rsid w:val="001C5CEF"/>
    <w:rsid w:val="001C6663"/>
    <w:rsid w:val="001C6854"/>
    <w:rsid w:val="001C7895"/>
    <w:rsid w:val="001C7B1C"/>
    <w:rsid w:val="001D0218"/>
    <w:rsid w:val="001D0280"/>
    <w:rsid w:val="001D1186"/>
    <w:rsid w:val="001D18E8"/>
    <w:rsid w:val="001D2523"/>
    <w:rsid w:val="001D26DF"/>
    <w:rsid w:val="001D2AE3"/>
    <w:rsid w:val="001D2B91"/>
    <w:rsid w:val="001D3183"/>
    <w:rsid w:val="001D448B"/>
    <w:rsid w:val="001D59B2"/>
    <w:rsid w:val="001D5ABC"/>
    <w:rsid w:val="001D6EAC"/>
    <w:rsid w:val="001D79BA"/>
    <w:rsid w:val="001E01E5"/>
    <w:rsid w:val="001E0EC3"/>
    <w:rsid w:val="001E13B2"/>
    <w:rsid w:val="001E2427"/>
    <w:rsid w:val="001E2993"/>
    <w:rsid w:val="001E2A42"/>
    <w:rsid w:val="001E428B"/>
    <w:rsid w:val="001E4813"/>
    <w:rsid w:val="001E4AC6"/>
    <w:rsid w:val="001E4EAF"/>
    <w:rsid w:val="001E575F"/>
    <w:rsid w:val="001E5F90"/>
    <w:rsid w:val="001E7A4B"/>
    <w:rsid w:val="001F1516"/>
    <w:rsid w:val="001F1552"/>
    <w:rsid w:val="001F1EAB"/>
    <w:rsid w:val="001F26F9"/>
    <w:rsid w:val="001F640D"/>
    <w:rsid w:val="001F6778"/>
    <w:rsid w:val="001F73AB"/>
    <w:rsid w:val="00200A42"/>
    <w:rsid w:val="00200AD8"/>
    <w:rsid w:val="00202418"/>
    <w:rsid w:val="00202AF2"/>
    <w:rsid w:val="00202B94"/>
    <w:rsid w:val="00203188"/>
    <w:rsid w:val="00203867"/>
    <w:rsid w:val="0020484A"/>
    <w:rsid w:val="00206A72"/>
    <w:rsid w:val="00211221"/>
    <w:rsid w:val="00211E0B"/>
    <w:rsid w:val="00215462"/>
    <w:rsid w:val="00216A13"/>
    <w:rsid w:val="00216B65"/>
    <w:rsid w:val="00217D1D"/>
    <w:rsid w:val="002200BC"/>
    <w:rsid w:val="0022045D"/>
    <w:rsid w:val="00220B8E"/>
    <w:rsid w:val="00221B29"/>
    <w:rsid w:val="00222DA8"/>
    <w:rsid w:val="00222EB0"/>
    <w:rsid w:val="00224360"/>
    <w:rsid w:val="00225C15"/>
    <w:rsid w:val="00225CED"/>
    <w:rsid w:val="00227E2D"/>
    <w:rsid w:val="00227F84"/>
    <w:rsid w:val="00231C93"/>
    <w:rsid w:val="00232809"/>
    <w:rsid w:val="00232E70"/>
    <w:rsid w:val="0023403C"/>
    <w:rsid w:val="0023495F"/>
    <w:rsid w:val="00235B86"/>
    <w:rsid w:val="00235C2A"/>
    <w:rsid w:val="0023698C"/>
    <w:rsid w:val="00237F31"/>
    <w:rsid w:val="002405A7"/>
    <w:rsid w:val="00240C33"/>
    <w:rsid w:val="00241101"/>
    <w:rsid w:val="00241970"/>
    <w:rsid w:val="0024371C"/>
    <w:rsid w:val="00245A64"/>
    <w:rsid w:val="00246F3E"/>
    <w:rsid w:val="002472E6"/>
    <w:rsid w:val="002476D8"/>
    <w:rsid w:val="00253ADD"/>
    <w:rsid w:val="00253FC2"/>
    <w:rsid w:val="00254B5B"/>
    <w:rsid w:val="002562B8"/>
    <w:rsid w:val="00256328"/>
    <w:rsid w:val="00256F9D"/>
    <w:rsid w:val="00260DAB"/>
    <w:rsid w:val="0026133D"/>
    <w:rsid w:val="0026141F"/>
    <w:rsid w:val="002618E7"/>
    <w:rsid w:val="00262480"/>
    <w:rsid w:val="00263068"/>
    <w:rsid w:val="00263A97"/>
    <w:rsid w:val="00264B24"/>
    <w:rsid w:val="00264F7E"/>
    <w:rsid w:val="00266044"/>
    <w:rsid w:val="00267430"/>
    <w:rsid w:val="002676AE"/>
    <w:rsid w:val="00267F1A"/>
    <w:rsid w:val="00270621"/>
    <w:rsid w:val="002711EB"/>
    <w:rsid w:val="00275328"/>
    <w:rsid w:val="002756BF"/>
    <w:rsid w:val="00275706"/>
    <w:rsid w:val="00275D0C"/>
    <w:rsid w:val="002769E0"/>
    <w:rsid w:val="00276D78"/>
    <w:rsid w:val="002775FB"/>
    <w:rsid w:val="00277624"/>
    <w:rsid w:val="0027798F"/>
    <w:rsid w:val="00277D58"/>
    <w:rsid w:val="00280144"/>
    <w:rsid w:val="00280C9A"/>
    <w:rsid w:val="00280F6A"/>
    <w:rsid w:val="002820B1"/>
    <w:rsid w:val="002828B1"/>
    <w:rsid w:val="0028394B"/>
    <w:rsid w:val="00283ACD"/>
    <w:rsid w:val="00283CA8"/>
    <w:rsid w:val="0028411C"/>
    <w:rsid w:val="00285CD3"/>
    <w:rsid w:val="00286477"/>
    <w:rsid w:val="002873FB"/>
    <w:rsid w:val="00287767"/>
    <w:rsid w:val="00287864"/>
    <w:rsid w:val="00287C0E"/>
    <w:rsid w:val="002908AC"/>
    <w:rsid w:val="00291560"/>
    <w:rsid w:val="00291611"/>
    <w:rsid w:val="002928CD"/>
    <w:rsid w:val="00293470"/>
    <w:rsid w:val="0029372B"/>
    <w:rsid w:val="002937D0"/>
    <w:rsid w:val="00294431"/>
    <w:rsid w:val="00295088"/>
    <w:rsid w:val="0029649E"/>
    <w:rsid w:val="0029653B"/>
    <w:rsid w:val="002965EA"/>
    <w:rsid w:val="002A00F7"/>
    <w:rsid w:val="002A0447"/>
    <w:rsid w:val="002A1180"/>
    <w:rsid w:val="002A1295"/>
    <w:rsid w:val="002A1A5C"/>
    <w:rsid w:val="002A21B2"/>
    <w:rsid w:val="002A28A8"/>
    <w:rsid w:val="002A2ECD"/>
    <w:rsid w:val="002A35C6"/>
    <w:rsid w:val="002A3904"/>
    <w:rsid w:val="002A3B9D"/>
    <w:rsid w:val="002A40DB"/>
    <w:rsid w:val="002A50DD"/>
    <w:rsid w:val="002A552D"/>
    <w:rsid w:val="002A6607"/>
    <w:rsid w:val="002B0957"/>
    <w:rsid w:val="002B12B6"/>
    <w:rsid w:val="002B1B72"/>
    <w:rsid w:val="002B1C3B"/>
    <w:rsid w:val="002B20E7"/>
    <w:rsid w:val="002B245D"/>
    <w:rsid w:val="002B2983"/>
    <w:rsid w:val="002B34DF"/>
    <w:rsid w:val="002B4232"/>
    <w:rsid w:val="002B56D9"/>
    <w:rsid w:val="002B648F"/>
    <w:rsid w:val="002B72B9"/>
    <w:rsid w:val="002B7516"/>
    <w:rsid w:val="002B783E"/>
    <w:rsid w:val="002C06DF"/>
    <w:rsid w:val="002C196E"/>
    <w:rsid w:val="002C33FF"/>
    <w:rsid w:val="002C34C6"/>
    <w:rsid w:val="002C3AB6"/>
    <w:rsid w:val="002C3E39"/>
    <w:rsid w:val="002C4580"/>
    <w:rsid w:val="002C69E8"/>
    <w:rsid w:val="002C7357"/>
    <w:rsid w:val="002C7CE5"/>
    <w:rsid w:val="002D05B5"/>
    <w:rsid w:val="002D0A72"/>
    <w:rsid w:val="002D3126"/>
    <w:rsid w:val="002D3E65"/>
    <w:rsid w:val="002D441E"/>
    <w:rsid w:val="002D4757"/>
    <w:rsid w:val="002D6039"/>
    <w:rsid w:val="002D6C5D"/>
    <w:rsid w:val="002D6F61"/>
    <w:rsid w:val="002D7A23"/>
    <w:rsid w:val="002E3A4D"/>
    <w:rsid w:val="002E42C4"/>
    <w:rsid w:val="002E45A0"/>
    <w:rsid w:val="002E69D4"/>
    <w:rsid w:val="002E6BDF"/>
    <w:rsid w:val="002E742A"/>
    <w:rsid w:val="002F0B18"/>
    <w:rsid w:val="002F2B2E"/>
    <w:rsid w:val="002F2FFF"/>
    <w:rsid w:val="002F3388"/>
    <w:rsid w:val="002F36D2"/>
    <w:rsid w:val="002F3EDE"/>
    <w:rsid w:val="002F5000"/>
    <w:rsid w:val="002F5674"/>
    <w:rsid w:val="002F6148"/>
    <w:rsid w:val="002F62AC"/>
    <w:rsid w:val="002F6404"/>
    <w:rsid w:val="002F6E0F"/>
    <w:rsid w:val="002F777C"/>
    <w:rsid w:val="003005AD"/>
    <w:rsid w:val="00300739"/>
    <w:rsid w:val="0030114A"/>
    <w:rsid w:val="00302DD8"/>
    <w:rsid w:val="00302FC2"/>
    <w:rsid w:val="003045B2"/>
    <w:rsid w:val="00304701"/>
    <w:rsid w:val="003050A7"/>
    <w:rsid w:val="003052AE"/>
    <w:rsid w:val="0030539D"/>
    <w:rsid w:val="00305B25"/>
    <w:rsid w:val="003071BE"/>
    <w:rsid w:val="00307B72"/>
    <w:rsid w:val="0031078E"/>
    <w:rsid w:val="003107FA"/>
    <w:rsid w:val="00311728"/>
    <w:rsid w:val="00311C15"/>
    <w:rsid w:val="00312F82"/>
    <w:rsid w:val="00313290"/>
    <w:rsid w:val="003135B5"/>
    <w:rsid w:val="003160CC"/>
    <w:rsid w:val="0031661E"/>
    <w:rsid w:val="00317109"/>
    <w:rsid w:val="003178EA"/>
    <w:rsid w:val="0032099D"/>
    <w:rsid w:val="00320BFF"/>
    <w:rsid w:val="00320E1A"/>
    <w:rsid w:val="003212D7"/>
    <w:rsid w:val="003215FD"/>
    <w:rsid w:val="003229D8"/>
    <w:rsid w:val="00322B44"/>
    <w:rsid w:val="00324A00"/>
    <w:rsid w:val="00325707"/>
    <w:rsid w:val="00326949"/>
    <w:rsid w:val="00326FDB"/>
    <w:rsid w:val="00327B03"/>
    <w:rsid w:val="00327D89"/>
    <w:rsid w:val="003307F1"/>
    <w:rsid w:val="00330A10"/>
    <w:rsid w:val="00330D86"/>
    <w:rsid w:val="00330E4D"/>
    <w:rsid w:val="00331822"/>
    <w:rsid w:val="003328B9"/>
    <w:rsid w:val="00332DBC"/>
    <w:rsid w:val="00334664"/>
    <w:rsid w:val="00334930"/>
    <w:rsid w:val="00334D6A"/>
    <w:rsid w:val="00334E6B"/>
    <w:rsid w:val="00335A14"/>
    <w:rsid w:val="00336DD9"/>
    <w:rsid w:val="00336FD2"/>
    <w:rsid w:val="0033740F"/>
    <w:rsid w:val="0033745A"/>
    <w:rsid w:val="00337893"/>
    <w:rsid w:val="003401AD"/>
    <w:rsid w:val="0034151C"/>
    <w:rsid w:val="003425C2"/>
    <w:rsid w:val="003448B0"/>
    <w:rsid w:val="00345D32"/>
    <w:rsid w:val="00345F31"/>
    <w:rsid w:val="0034615C"/>
    <w:rsid w:val="00346B5E"/>
    <w:rsid w:val="00346D33"/>
    <w:rsid w:val="00350879"/>
    <w:rsid w:val="003522AC"/>
    <w:rsid w:val="0035560F"/>
    <w:rsid w:val="00356018"/>
    <w:rsid w:val="00357848"/>
    <w:rsid w:val="003610D5"/>
    <w:rsid w:val="00361552"/>
    <w:rsid w:val="00362B3E"/>
    <w:rsid w:val="00362E9F"/>
    <w:rsid w:val="003633AF"/>
    <w:rsid w:val="0036347F"/>
    <w:rsid w:val="003639E4"/>
    <w:rsid w:val="00363C49"/>
    <w:rsid w:val="00364BCF"/>
    <w:rsid w:val="00365502"/>
    <w:rsid w:val="00366922"/>
    <w:rsid w:val="003700D2"/>
    <w:rsid w:val="00370AB6"/>
    <w:rsid w:val="00372440"/>
    <w:rsid w:val="00372524"/>
    <w:rsid w:val="00374F72"/>
    <w:rsid w:val="00374FCB"/>
    <w:rsid w:val="00375851"/>
    <w:rsid w:val="003760B0"/>
    <w:rsid w:val="0037641A"/>
    <w:rsid w:val="003776C6"/>
    <w:rsid w:val="003811A4"/>
    <w:rsid w:val="00381C62"/>
    <w:rsid w:val="00382159"/>
    <w:rsid w:val="00382AB7"/>
    <w:rsid w:val="00383000"/>
    <w:rsid w:val="00383F18"/>
    <w:rsid w:val="003843EA"/>
    <w:rsid w:val="00384563"/>
    <w:rsid w:val="0038481B"/>
    <w:rsid w:val="00384CF4"/>
    <w:rsid w:val="0038565C"/>
    <w:rsid w:val="0038623D"/>
    <w:rsid w:val="00386D55"/>
    <w:rsid w:val="003873BA"/>
    <w:rsid w:val="00387C11"/>
    <w:rsid w:val="00387DA0"/>
    <w:rsid w:val="00390CDD"/>
    <w:rsid w:val="00391605"/>
    <w:rsid w:val="0039199C"/>
    <w:rsid w:val="00391E28"/>
    <w:rsid w:val="0039277A"/>
    <w:rsid w:val="00394911"/>
    <w:rsid w:val="003953CC"/>
    <w:rsid w:val="00395E17"/>
    <w:rsid w:val="00397075"/>
    <w:rsid w:val="003972E0"/>
    <w:rsid w:val="00397740"/>
    <w:rsid w:val="003A25AC"/>
    <w:rsid w:val="003A2B2B"/>
    <w:rsid w:val="003A3B4B"/>
    <w:rsid w:val="003A407F"/>
    <w:rsid w:val="003A4AF5"/>
    <w:rsid w:val="003A6F6E"/>
    <w:rsid w:val="003A748E"/>
    <w:rsid w:val="003A7EF2"/>
    <w:rsid w:val="003A7F0D"/>
    <w:rsid w:val="003B01B2"/>
    <w:rsid w:val="003B01B7"/>
    <w:rsid w:val="003B128F"/>
    <w:rsid w:val="003B17EB"/>
    <w:rsid w:val="003B3E94"/>
    <w:rsid w:val="003B3F0D"/>
    <w:rsid w:val="003B4525"/>
    <w:rsid w:val="003B6508"/>
    <w:rsid w:val="003B6657"/>
    <w:rsid w:val="003B71EC"/>
    <w:rsid w:val="003B733B"/>
    <w:rsid w:val="003C0287"/>
    <w:rsid w:val="003C0F84"/>
    <w:rsid w:val="003C2CC4"/>
    <w:rsid w:val="003C2FDD"/>
    <w:rsid w:val="003C3580"/>
    <w:rsid w:val="003C3936"/>
    <w:rsid w:val="003C415B"/>
    <w:rsid w:val="003C485B"/>
    <w:rsid w:val="003C6C3A"/>
    <w:rsid w:val="003D035E"/>
    <w:rsid w:val="003D2065"/>
    <w:rsid w:val="003D2487"/>
    <w:rsid w:val="003D2A4A"/>
    <w:rsid w:val="003D2AA1"/>
    <w:rsid w:val="003D33B2"/>
    <w:rsid w:val="003D4420"/>
    <w:rsid w:val="003D4B23"/>
    <w:rsid w:val="003D4F8E"/>
    <w:rsid w:val="003D5235"/>
    <w:rsid w:val="003D56F4"/>
    <w:rsid w:val="003D5BA1"/>
    <w:rsid w:val="003D661E"/>
    <w:rsid w:val="003E1411"/>
    <w:rsid w:val="003E2062"/>
    <w:rsid w:val="003E23A6"/>
    <w:rsid w:val="003E26A1"/>
    <w:rsid w:val="003E2BB1"/>
    <w:rsid w:val="003E2DCB"/>
    <w:rsid w:val="003E360D"/>
    <w:rsid w:val="003E3829"/>
    <w:rsid w:val="003E3F7F"/>
    <w:rsid w:val="003E43CC"/>
    <w:rsid w:val="003E631C"/>
    <w:rsid w:val="003E6473"/>
    <w:rsid w:val="003E7507"/>
    <w:rsid w:val="003F0907"/>
    <w:rsid w:val="003F0969"/>
    <w:rsid w:val="003F1ED3"/>
    <w:rsid w:val="003F27BF"/>
    <w:rsid w:val="003F32D9"/>
    <w:rsid w:val="003F5C47"/>
    <w:rsid w:val="003F5E9C"/>
    <w:rsid w:val="003F6406"/>
    <w:rsid w:val="003F6500"/>
    <w:rsid w:val="003F7DF9"/>
    <w:rsid w:val="004000B9"/>
    <w:rsid w:val="0040099B"/>
    <w:rsid w:val="00401728"/>
    <w:rsid w:val="00401977"/>
    <w:rsid w:val="00402817"/>
    <w:rsid w:val="00403098"/>
    <w:rsid w:val="00403AC1"/>
    <w:rsid w:val="00403B38"/>
    <w:rsid w:val="00403F06"/>
    <w:rsid w:val="00403FCB"/>
    <w:rsid w:val="00404482"/>
    <w:rsid w:val="00404E45"/>
    <w:rsid w:val="004056A6"/>
    <w:rsid w:val="004064DF"/>
    <w:rsid w:val="00407150"/>
    <w:rsid w:val="004103B7"/>
    <w:rsid w:val="00411E71"/>
    <w:rsid w:val="0041245D"/>
    <w:rsid w:val="004143A7"/>
    <w:rsid w:val="00414F51"/>
    <w:rsid w:val="0041688C"/>
    <w:rsid w:val="00420CED"/>
    <w:rsid w:val="004248ED"/>
    <w:rsid w:val="00424A40"/>
    <w:rsid w:val="00425645"/>
    <w:rsid w:val="00425E0E"/>
    <w:rsid w:val="0042616B"/>
    <w:rsid w:val="00426B11"/>
    <w:rsid w:val="00427E01"/>
    <w:rsid w:val="00430EA0"/>
    <w:rsid w:val="00430F4D"/>
    <w:rsid w:val="004317BC"/>
    <w:rsid w:val="0043235B"/>
    <w:rsid w:val="004325CB"/>
    <w:rsid w:val="00433AE8"/>
    <w:rsid w:val="004346DE"/>
    <w:rsid w:val="004352FF"/>
    <w:rsid w:val="004354D4"/>
    <w:rsid w:val="00435F14"/>
    <w:rsid w:val="00436F5A"/>
    <w:rsid w:val="0043790E"/>
    <w:rsid w:val="00440802"/>
    <w:rsid w:val="00440D10"/>
    <w:rsid w:val="00442C3F"/>
    <w:rsid w:val="00443B43"/>
    <w:rsid w:val="00443B75"/>
    <w:rsid w:val="00443D83"/>
    <w:rsid w:val="0044444C"/>
    <w:rsid w:val="00444D93"/>
    <w:rsid w:val="004457F9"/>
    <w:rsid w:val="00446DE4"/>
    <w:rsid w:val="00446E64"/>
    <w:rsid w:val="00447ACD"/>
    <w:rsid w:val="0045008F"/>
    <w:rsid w:val="004501A7"/>
    <w:rsid w:val="004506EB"/>
    <w:rsid w:val="0045083F"/>
    <w:rsid w:val="00451BCB"/>
    <w:rsid w:val="00453AB5"/>
    <w:rsid w:val="00454210"/>
    <w:rsid w:val="00455103"/>
    <w:rsid w:val="00455DC8"/>
    <w:rsid w:val="00456400"/>
    <w:rsid w:val="004574C2"/>
    <w:rsid w:val="004578AC"/>
    <w:rsid w:val="00457CB9"/>
    <w:rsid w:val="00457DF1"/>
    <w:rsid w:val="00460803"/>
    <w:rsid w:val="00461377"/>
    <w:rsid w:val="004616E1"/>
    <w:rsid w:val="004634D3"/>
    <w:rsid w:val="00464217"/>
    <w:rsid w:val="004651D3"/>
    <w:rsid w:val="00465A58"/>
    <w:rsid w:val="00466823"/>
    <w:rsid w:val="00466E68"/>
    <w:rsid w:val="00471193"/>
    <w:rsid w:val="004713AF"/>
    <w:rsid w:val="00471657"/>
    <w:rsid w:val="00472793"/>
    <w:rsid w:val="00472F34"/>
    <w:rsid w:val="00474450"/>
    <w:rsid w:val="00475B46"/>
    <w:rsid w:val="00477113"/>
    <w:rsid w:val="0047798C"/>
    <w:rsid w:val="00477A02"/>
    <w:rsid w:val="00477A04"/>
    <w:rsid w:val="00480E77"/>
    <w:rsid w:val="0048195B"/>
    <w:rsid w:val="00482392"/>
    <w:rsid w:val="00482B84"/>
    <w:rsid w:val="00483368"/>
    <w:rsid w:val="00483744"/>
    <w:rsid w:val="00484F4E"/>
    <w:rsid w:val="00485727"/>
    <w:rsid w:val="00485815"/>
    <w:rsid w:val="004864BA"/>
    <w:rsid w:val="004909F0"/>
    <w:rsid w:val="004911C7"/>
    <w:rsid w:val="00492039"/>
    <w:rsid w:val="00492DD0"/>
    <w:rsid w:val="004936EA"/>
    <w:rsid w:val="004940A7"/>
    <w:rsid w:val="004947F3"/>
    <w:rsid w:val="004956DC"/>
    <w:rsid w:val="004964DE"/>
    <w:rsid w:val="004978F9"/>
    <w:rsid w:val="004A0F33"/>
    <w:rsid w:val="004A1C61"/>
    <w:rsid w:val="004A1CA9"/>
    <w:rsid w:val="004A1E99"/>
    <w:rsid w:val="004A2051"/>
    <w:rsid w:val="004A27DC"/>
    <w:rsid w:val="004A41CA"/>
    <w:rsid w:val="004A5F3E"/>
    <w:rsid w:val="004A6A8F"/>
    <w:rsid w:val="004A6BA0"/>
    <w:rsid w:val="004A7FFD"/>
    <w:rsid w:val="004B1385"/>
    <w:rsid w:val="004B24B2"/>
    <w:rsid w:val="004B3699"/>
    <w:rsid w:val="004B3DF9"/>
    <w:rsid w:val="004B40B2"/>
    <w:rsid w:val="004B454B"/>
    <w:rsid w:val="004B5A54"/>
    <w:rsid w:val="004B6427"/>
    <w:rsid w:val="004B6C04"/>
    <w:rsid w:val="004B6D8C"/>
    <w:rsid w:val="004B752D"/>
    <w:rsid w:val="004B7BBF"/>
    <w:rsid w:val="004C09D5"/>
    <w:rsid w:val="004C0C62"/>
    <w:rsid w:val="004C0F93"/>
    <w:rsid w:val="004C11E3"/>
    <w:rsid w:val="004C2C79"/>
    <w:rsid w:val="004C3424"/>
    <w:rsid w:val="004C415D"/>
    <w:rsid w:val="004C5203"/>
    <w:rsid w:val="004C59CD"/>
    <w:rsid w:val="004C5B30"/>
    <w:rsid w:val="004C5B66"/>
    <w:rsid w:val="004C62F8"/>
    <w:rsid w:val="004C6E49"/>
    <w:rsid w:val="004C7138"/>
    <w:rsid w:val="004C7717"/>
    <w:rsid w:val="004C7EF1"/>
    <w:rsid w:val="004D0446"/>
    <w:rsid w:val="004D2AEB"/>
    <w:rsid w:val="004D2CE9"/>
    <w:rsid w:val="004D49C5"/>
    <w:rsid w:val="004D5843"/>
    <w:rsid w:val="004D794B"/>
    <w:rsid w:val="004E0E90"/>
    <w:rsid w:val="004E15DB"/>
    <w:rsid w:val="004E2631"/>
    <w:rsid w:val="004E3C76"/>
    <w:rsid w:val="004E444A"/>
    <w:rsid w:val="004E58EB"/>
    <w:rsid w:val="004E5951"/>
    <w:rsid w:val="004E6A74"/>
    <w:rsid w:val="004E7481"/>
    <w:rsid w:val="004E773A"/>
    <w:rsid w:val="004F0787"/>
    <w:rsid w:val="004F1453"/>
    <w:rsid w:val="004F1A52"/>
    <w:rsid w:val="004F1D03"/>
    <w:rsid w:val="004F239F"/>
    <w:rsid w:val="004F2442"/>
    <w:rsid w:val="004F3283"/>
    <w:rsid w:val="004F4545"/>
    <w:rsid w:val="004F46ED"/>
    <w:rsid w:val="004F6664"/>
    <w:rsid w:val="004F6E38"/>
    <w:rsid w:val="004F721F"/>
    <w:rsid w:val="004F7FF4"/>
    <w:rsid w:val="005004E3"/>
    <w:rsid w:val="005006DD"/>
    <w:rsid w:val="00501C4A"/>
    <w:rsid w:val="0050220D"/>
    <w:rsid w:val="0050256E"/>
    <w:rsid w:val="00503228"/>
    <w:rsid w:val="0050349D"/>
    <w:rsid w:val="00504730"/>
    <w:rsid w:val="00504925"/>
    <w:rsid w:val="00505384"/>
    <w:rsid w:val="0050568D"/>
    <w:rsid w:val="00506524"/>
    <w:rsid w:val="00507A2B"/>
    <w:rsid w:val="005107DB"/>
    <w:rsid w:val="0051084B"/>
    <w:rsid w:val="00511A6C"/>
    <w:rsid w:val="00512263"/>
    <w:rsid w:val="00512303"/>
    <w:rsid w:val="00512AD1"/>
    <w:rsid w:val="0051374C"/>
    <w:rsid w:val="00514043"/>
    <w:rsid w:val="00514D9F"/>
    <w:rsid w:val="00515E13"/>
    <w:rsid w:val="00515F6E"/>
    <w:rsid w:val="00515F74"/>
    <w:rsid w:val="00517FC8"/>
    <w:rsid w:val="005200F1"/>
    <w:rsid w:val="0052085B"/>
    <w:rsid w:val="005219A4"/>
    <w:rsid w:val="00523241"/>
    <w:rsid w:val="00523F9B"/>
    <w:rsid w:val="005244A3"/>
    <w:rsid w:val="00524C9E"/>
    <w:rsid w:val="00525E41"/>
    <w:rsid w:val="00525EC1"/>
    <w:rsid w:val="00526BDB"/>
    <w:rsid w:val="005276AF"/>
    <w:rsid w:val="00527824"/>
    <w:rsid w:val="005303FA"/>
    <w:rsid w:val="0053255D"/>
    <w:rsid w:val="0053290B"/>
    <w:rsid w:val="00535AC4"/>
    <w:rsid w:val="00536099"/>
    <w:rsid w:val="00537C14"/>
    <w:rsid w:val="00540F13"/>
    <w:rsid w:val="005420F2"/>
    <w:rsid w:val="005454DE"/>
    <w:rsid w:val="005500A8"/>
    <w:rsid w:val="00550D15"/>
    <w:rsid w:val="0055125F"/>
    <w:rsid w:val="005516E9"/>
    <w:rsid w:val="00551CF2"/>
    <w:rsid w:val="005521F9"/>
    <w:rsid w:val="00552D98"/>
    <w:rsid w:val="00553057"/>
    <w:rsid w:val="00553C18"/>
    <w:rsid w:val="0055616D"/>
    <w:rsid w:val="00556ED3"/>
    <w:rsid w:val="0055703D"/>
    <w:rsid w:val="00557BBE"/>
    <w:rsid w:val="00557D2E"/>
    <w:rsid w:val="00560E44"/>
    <w:rsid w:val="0056146F"/>
    <w:rsid w:val="00561F2C"/>
    <w:rsid w:val="00563962"/>
    <w:rsid w:val="00564A8C"/>
    <w:rsid w:val="005666E1"/>
    <w:rsid w:val="00567492"/>
    <w:rsid w:val="00567FB2"/>
    <w:rsid w:val="00570A1E"/>
    <w:rsid w:val="00571B2E"/>
    <w:rsid w:val="00571C58"/>
    <w:rsid w:val="00572319"/>
    <w:rsid w:val="00573B20"/>
    <w:rsid w:val="00573E7F"/>
    <w:rsid w:val="00574049"/>
    <w:rsid w:val="00574503"/>
    <w:rsid w:val="00575487"/>
    <w:rsid w:val="00575F87"/>
    <w:rsid w:val="00576094"/>
    <w:rsid w:val="0057614B"/>
    <w:rsid w:val="005762CE"/>
    <w:rsid w:val="0057655D"/>
    <w:rsid w:val="005767B2"/>
    <w:rsid w:val="00577C7B"/>
    <w:rsid w:val="00580BEA"/>
    <w:rsid w:val="00580D1A"/>
    <w:rsid w:val="00580D41"/>
    <w:rsid w:val="00582493"/>
    <w:rsid w:val="00582BF3"/>
    <w:rsid w:val="00582D92"/>
    <w:rsid w:val="00585094"/>
    <w:rsid w:val="005850E1"/>
    <w:rsid w:val="005857B9"/>
    <w:rsid w:val="005859C2"/>
    <w:rsid w:val="00585C8C"/>
    <w:rsid w:val="00586719"/>
    <w:rsid w:val="005903E6"/>
    <w:rsid w:val="00590A62"/>
    <w:rsid w:val="005928D8"/>
    <w:rsid w:val="00592B8C"/>
    <w:rsid w:val="00592E3F"/>
    <w:rsid w:val="0059319D"/>
    <w:rsid w:val="005931DD"/>
    <w:rsid w:val="005935CA"/>
    <w:rsid w:val="00593850"/>
    <w:rsid w:val="0059485B"/>
    <w:rsid w:val="00595789"/>
    <w:rsid w:val="00595C5B"/>
    <w:rsid w:val="005964D7"/>
    <w:rsid w:val="00596B6E"/>
    <w:rsid w:val="00596C8D"/>
    <w:rsid w:val="005A1ED5"/>
    <w:rsid w:val="005A3513"/>
    <w:rsid w:val="005A3AC6"/>
    <w:rsid w:val="005A41D4"/>
    <w:rsid w:val="005A4ED3"/>
    <w:rsid w:val="005A4EE0"/>
    <w:rsid w:val="005A5DFF"/>
    <w:rsid w:val="005A6006"/>
    <w:rsid w:val="005A67D8"/>
    <w:rsid w:val="005A6862"/>
    <w:rsid w:val="005A7B0A"/>
    <w:rsid w:val="005B0336"/>
    <w:rsid w:val="005B12DD"/>
    <w:rsid w:val="005B1C35"/>
    <w:rsid w:val="005B29EA"/>
    <w:rsid w:val="005B3C23"/>
    <w:rsid w:val="005B3DB3"/>
    <w:rsid w:val="005B46D0"/>
    <w:rsid w:val="005B4756"/>
    <w:rsid w:val="005B675E"/>
    <w:rsid w:val="005B7593"/>
    <w:rsid w:val="005C0715"/>
    <w:rsid w:val="005C09E5"/>
    <w:rsid w:val="005C4347"/>
    <w:rsid w:val="005C4762"/>
    <w:rsid w:val="005C5E81"/>
    <w:rsid w:val="005C7215"/>
    <w:rsid w:val="005C75E8"/>
    <w:rsid w:val="005C78E7"/>
    <w:rsid w:val="005C7C10"/>
    <w:rsid w:val="005C7DC6"/>
    <w:rsid w:val="005D01BA"/>
    <w:rsid w:val="005D0B36"/>
    <w:rsid w:val="005D0D1A"/>
    <w:rsid w:val="005D2095"/>
    <w:rsid w:val="005D243B"/>
    <w:rsid w:val="005D3180"/>
    <w:rsid w:val="005D5DE3"/>
    <w:rsid w:val="005D79D1"/>
    <w:rsid w:val="005E0310"/>
    <w:rsid w:val="005E0699"/>
    <w:rsid w:val="005E0D24"/>
    <w:rsid w:val="005E2FC0"/>
    <w:rsid w:val="005E31B1"/>
    <w:rsid w:val="005E3584"/>
    <w:rsid w:val="005E4B3F"/>
    <w:rsid w:val="005E5CA9"/>
    <w:rsid w:val="005E5D82"/>
    <w:rsid w:val="005E7144"/>
    <w:rsid w:val="005E7B4B"/>
    <w:rsid w:val="005F1130"/>
    <w:rsid w:val="005F245B"/>
    <w:rsid w:val="005F3501"/>
    <w:rsid w:val="005F37BA"/>
    <w:rsid w:val="005F4509"/>
    <w:rsid w:val="005F52C5"/>
    <w:rsid w:val="005F57B5"/>
    <w:rsid w:val="005F5939"/>
    <w:rsid w:val="005F7882"/>
    <w:rsid w:val="006001FD"/>
    <w:rsid w:val="006004AF"/>
    <w:rsid w:val="006012B0"/>
    <w:rsid w:val="00601B5D"/>
    <w:rsid w:val="00603776"/>
    <w:rsid w:val="006043DD"/>
    <w:rsid w:val="006045CC"/>
    <w:rsid w:val="0060525C"/>
    <w:rsid w:val="00606802"/>
    <w:rsid w:val="00610339"/>
    <w:rsid w:val="00610DCD"/>
    <w:rsid w:val="00611875"/>
    <w:rsid w:val="00611FB1"/>
    <w:rsid w:val="00611FC4"/>
    <w:rsid w:val="00612AA4"/>
    <w:rsid w:val="00613135"/>
    <w:rsid w:val="006138FB"/>
    <w:rsid w:val="00614391"/>
    <w:rsid w:val="00615181"/>
    <w:rsid w:val="00615884"/>
    <w:rsid w:val="00615FE1"/>
    <w:rsid w:val="006176FB"/>
    <w:rsid w:val="00620417"/>
    <w:rsid w:val="00623E10"/>
    <w:rsid w:val="00623E8D"/>
    <w:rsid w:val="006247CC"/>
    <w:rsid w:val="00624A20"/>
    <w:rsid w:val="00627ED0"/>
    <w:rsid w:val="0063035F"/>
    <w:rsid w:val="00630858"/>
    <w:rsid w:val="006308F0"/>
    <w:rsid w:val="00631A12"/>
    <w:rsid w:val="00631B9F"/>
    <w:rsid w:val="00632424"/>
    <w:rsid w:val="00632601"/>
    <w:rsid w:val="0063390F"/>
    <w:rsid w:val="00633F2A"/>
    <w:rsid w:val="006343AA"/>
    <w:rsid w:val="0063496E"/>
    <w:rsid w:val="006357DB"/>
    <w:rsid w:val="00636796"/>
    <w:rsid w:val="00640B26"/>
    <w:rsid w:val="00641275"/>
    <w:rsid w:val="00641419"/>
    <w:rsid w:val="00641B53"/>
    <w:rsid w:val="00642E69"/>
    <w:rsid w:val="00643D3B"/>
    <w:rsid w:val="006445B3"/>
    <w:rsid w:val="0064551B"/>
    <w:rsid w:val="00646A69"/>
    <w:rsid w:val="006478EE"/>
    <w:rsid w:val="00647AF8"/>
    <w:rsid w:val="00647B02"/>
    <w:rsid w:val="00651EB1"/>
    <w:rsid w:val="00652520"/>
    <w:rsid w:val="006528FC"/>
    <w:rsid w:val="0065309E"/>
    <w:rsid w:val="00653244"/>
    <w:rsid w:val="0065365D"/>
    <w:rsid w:val="00653986"/>
    <w:rsid w:val="00654A33"/>
    <w:rsid w:val="00654E02"/>
    <w:rsid w:val="006553C5"/>
    <w:rsid w:val="00655740"/>
    <w:rsid w:val="006563B9"/>
    <w:rsid w:val="00656E73"/>
    <w:rsid w:val="006570EB"/>
    <w:rsid w:val="00660586"/>
    <w:rsid w:val="00661573"/>
    <w:rsid w:val="006628B7"/>
    <w:rsid w:val="00662F43"/>
    <w:rsid w:val="006632E0"/>
    <w:rsid w:val="00663FC3"/>
    <w:rsid w:val="0066427F"/>
    <w:rsid w:val="00665173"/>
    <w:rsid w:val="00665595"/>
    <w:rsid w:val="0066702F"/>
    <w:rsid w:val="00667177"/>
    <w:rsid w:val="00667602"/>
    <w:rsid w:val="006703B0"/>
    <w:rsid w:val="00670C58"/>
    <w:rsid w:val="00671FA7"/>
    <w:rsid w:val="00673B80"/>
    <w:rsid w:val="00676524"/>
    <w:rsid w:val="00680BD2"/>
    <w:rsid w:val="00680C7A"/>
    <w:rsid w:val="00680EFA"/>
    <w:rsid w:val="00681947"/>
    <w:rsid w:val="00681A21"/>
    <w:rsid w:val="00682898"/>
    <w:rsid w:val="00682B87"/>
    <w:rsid w:val="00682C19"/>
    <w:rsid w:val="00682F77"/>
    <w:rsid w:val="006837B9"/>
    <w:rsid w:val="006849D8"/>
    <w:rsid w:val="00685CE0"/>
    <w:rsid w:val="00686A42"/>
    <w:rsid w:val="00687ACB"/>
    <w:rsid w:val="00687EFF"/>
    <w:rsid w:val="00690061"/>
    <w:rsid w:val="0069104F"/>
    <w:rsid w:val="00691984"/>
    <w:rsid w:val="00692391"/>
    <w:rsid w:val="0069317A"/>
    <w:rsid w:val="0069524B"/>
    <w:rsid w:val="00695A9B"/>
    <w:rsid w:val="00695B78"/>
    <w:rsid w:val="00696DF7"/>
    <w:rsid w:val="00696F16"/>
    <w:rsid w:val="006978C9"/>
    <w:rsid w:val="006A3AFE"/>
    <w:rsid w:val="006A475E"/>
    <w:rsid w:val="006A4A5B"/>
    <w:rsid w:val="006A4E93"/>
    <w:rsid w:val="006A518A"/>
    <w:rsid w:val="006A5220"/>
    <w:rsid w:val="006A52CE"/>
    <w:rsid w:val="006A55CF"/>
    <w:rsid w:val="006A5BF5"/>
    <w:rsid w:val="006A5DEA"/>
    <w:rsid w:val="006A7392"/>
    <w:rsid w:val="006B0369"/>
    <w:rsid w:val="006B0BD7"/>
    <w:rsid w:val="006B1398"/>
    <w:rsid w:val="006B15E4"/>
    <w:rsid w:val="006B1BAB"/>
    <w:rsid w:val="006B2460"/>
    <w:rsid w:val="006B2519"/>
    <w:rsid w:val="006B2623"/>
    <w:rsid w:val="006B30D0"/>
    <w:rsid w:val="006B49E9"/>
    <w:rsid w:val="006B4ADA"/>
    <w:rsid w:val="006B5FF6"/>
    <w:rsid w:val="006B668F"/>
    <w:rsid w:val="006B6785"/>
    <w:rsid w:val="006B6EBE"/>
    <w:rsid w:val="006B6EF7"/>
    <w:rsid w:val="006B7726"/>
    <w:rsid w:val="006B7A7D"/>
    <w:rsid w:val="006C089F"/>
    <w:rsid w:val="006C09E3"/>
    <w:rsid w:val="006C1D10"/>
    <w:rsid w:val="006C1DA9"/>
    <w:rsid w:val="006C2BA1"/>
    <w:rsid w:val="006C36CD"/>
    <w:rsid w:val="006C487B"/>
    <w:rsid w:val="006C4909"/>
    <w:rsid w:val="006C4991"/>
    <w:rsid w:val="006C5D3C"/>
    <w:rsid w:val="006C68B4"/>
    <w:rsid w:val="006C7C6E"/>
    <w:rsid w:val="006D0A4C"/>
    <w:rsid w:val="006D17FC"/>
    <w:rsid w:val="006D1914"/>
    <w:rsid w:val="006D26C0"/>
    <w:rsid w:val="006D2C6D"/>
    <w:rsid w:val="006D2D94"/>
    <w:rsid w:val="006D3B86"/>
    <w:rsid w:val="006D5316"/>
    <w:rsid w:val="006D5374"/>
    <w:rsid w:val="006D5429"/>
    <w:rsid w:val="006D55BE"/>
    <w:rsid w:val="006D5CD3"/>
    <w:rsid w:val="006D5CDB"/>
    <w:rsid w:val="006D6B90"/>
    <w:rsid w:val="006D749D"/>
    <w:rsid w:val="006D7937"/>
    <w:rsid w:val="006D7FAC"/>
    <w:rsid w:val="006E0244"/>
    <w:rsid w:val="006E0290"/>
    <w:rsid w:val="006E1575"/>
    <w:rsid w:val="006E1F70"/>
    <w:rsid w:val="006E2304"/>
    <w:rsid w:val="006E259C"/>
    <w:rsid w:val="006E27A5"/>
    <w:rsid w:val="006E29C9"/>
    <w:rsid w:val="006E3A82"/>
    <w:rsid w:val="006E3E85"/>
    <w:rsid w:val="006E425B"/>
    <w:rsid w:val="006E564B"/>
    <w:rsid w:val="006E5D4A"/>
    <w:rsid w:val="006E6291"/>
    <w:rsid w:val="006E6624"/>
    <w:rsid w:val="006E6FDF"/>
    <w:rsid w:val="006F0009"/>
    <w:rsid w:val="006F0949"/>
    <w:rsid w:val="006F15A6"/>
    <w:rsid w:val="006F1EFF"/>
    <w:rsid w:val="006F55B7"/>
    <w:rsid w:val="006F5B4C"/>
    <w:rsid w:val="006F5F05"/>
    <w:rsid w:val="006F5F42"/>
    <w:rsid w:val="006F631D"/>
    <w:rsid w:val="006F75A4"/>
    <w:rsid w:val="00700B62"/>
    <w:rsid w:val="0070107C"/>
    <w:rsid w:val="007011DE"/>
    <w:rsid w:val="00701402"/>
    <w:rsid w:val="00703256"/>
    <w:rsid w:val="0070557D"/>
    <w:rsid w:val="00705631"/>
    <w:rsid w:val="007068AF"/>
    <w:rsid w:val="00707378"/>
    <w:rsid w:val="00707B86"/>
    <w:rsid w:val="00707FA5"/>
    <w:rsid w:val="00711043"/>
    <w:rsid w:val="00711831"/>
    <w:rsid w:val="0071422A"/>
    <w:rsid w:val="00715679"/>
    <w:rsid w:val="00715AF9"/>
    <w:rsid w:val="00715DA2"/>
    <w:rsid w:val="00715FD7"/>
    <w:rsid w:val="007167A4"/>
    <w:rsid w:val="00716B53"/>
    <w:rsid w:val="007203A8"/>
    <w:rsid w:val="007218CD"/>
    <w:rsid w:val="00723014"/>
    <w:rsid w:val="00723729"/>
    <w:rsid w:val="0072414C"/>
    <w:rsid w:val="007241DE"/>
    <w:rsid w:val="00724462"/>
    <w:rsid w:val="00724CC1"/>
    <w:rsid w:val="007254F4"/>
    <w:rsid w:val="0072593A"/>
    <w:rsid w:val="0072594A"/>
    <w:rsid w:val="0072632A"/>
    <w:rsid w:val="00726336"/>
    <w:rsid w:val="0072652C"/>
    <w:rsid w:val="00726833"/>
    <w:rsid w:val="00727E54"/>
    <w:rsid w:val="00727F7B"/>
    <w:rsid w:val="0073078C"/>
    <w:rsid w:val="00730ACA"/>
    <w:rsid w:val="00730ED0"/>
    <w:rsid w:val="0073129A"/>
    <w:rsid w:val="00731642"/>
    <w:rsid w:val="00732DC8"/>
    <w:rsid w:val="00732F77"/>
    <w:rsid w:val="00733AAE"/>
    <w:rsid w:val="00734607"/>
    <w:rsid w:val="00734999"/>
    <w:rsid w:val="007351E9"/>
    <w:rsid w:val="00735AB2"/>
    <w:rsid w:val="00736920"/>
    <w:rsid w:val="00736D0E"/>
    <w:rsid w:val="0073759A"/>
    <w:rsid w:val="0074164C"/>
    <w:rsid w:val="007424B4"/>
    <w:rsid w:val="00742A11"/>
    <w:rsid w:val="00743568"/>
    <w:rsid w:val="00743CB6"/>
    <w:rsid w:val="00743EA5"/>
    <w:rsid w:val="00745ABD"/>
    <w:rsid w:val="00747431"/>
    <w:rsid w:val="00747C2B"/>
    <w:rsid w:val="00747CE3"/>
    <w:rsid w:val="00750533"/>
    <w:rsid w:val="00750DFE"/>
    <w:rsid w:val="00751816"/>
    <w:rsid w:val="0075204D"/>
    <w:rsid w:val="00752324"/>
    <w:rsid w:val="00752B7A"/>
    <w:rsid w:val="00753280"/>
    <w:rsid w:val="007536AA"/>
    <w:rsid w:val="007536DC"/>
    <w:rsid w:val="00753A55"/>
    <w:rsid w:val="00754367"/>
    <w:rsid w:val="00755CE3"/>
    <w:rsid w:val="00756860"/>
    <w:rsid w:val="0076100F"/>
    <w:rsid w:val="007618E9"/>
    <w:rsid w:val="00763C7A"/>
    <w:rsid w:val="007640FD"/>
    <w:rsid w:val="00764793"/>
    <w:rsid w:val="00765411"/>
    <w:rsid w:val="0076544D"/>
    <w:rsid w:val="00765F16"/>
    <w:rsid w:val="00766E56"/>
    <w:rsid w:val="007713E6"/>
    <w:rsid w:val="00771810"/>
    <w:rsid w:val="00771D8B"/>
    <w:rsid w:val="00771E4E"/>
    <w:rsid w:val="00772712"/>
    <w:rsid w:val="0077271F"/>
    <w:rsid w:val="00772BD6"/>
    <w:rsid w:val="00773288"/>
    <w:rsid w:val="007734F1"/>
    <w:rsid w:val="007758BA"/>
    <w:rsid w:val="00776110"/>
    <w:rsid w:val="007800D0"/>
    <w:rsid w:val="00781273"/>
    <w:rsid w:val="007832D8"/>
    <w:rsid w:val="007832E5"/>
    <w:rsid w:val="00783A6B"/>
    <w:rsid w:val="00783C66"/>
    <w:rsid w:val="007863EF"/>
    <w:rsid w:val="00786E97"/>
    <w:rsid w:val="007878B1"/>
    <w:rsid w:val="00787996"/>
    <w:rsid w:val="00790CB7"/>
    <w:rsid w:val="007920B3"/>
    <w:rsid w:val="00792C85"/>
    <w:rsid w:val="00792E1C"/>
    <w:rsid w:val="00794CED"/>
    <w:rsid w:val="00795E3F"/>
    <w:rsid w:val="00796631"/>
    <w:rsid w:val="00796E0D"/>
    <w:rsid w:val="00797039"/>
    <w:rsid w:val="0079728A"/>
    <w:rsid w:val="007A13C4"/>
    <w:rsid w:val="007A15B8"/>
    <w:rsid w:val="007A16E3"/>
    <w:rsid w:val="007A1923"/>
    <w:rsid w:val="007A238E"/>
    <w:rsid w:val="007A2A1B"/>
    <w:rsid w:val="007A2F64"/>
    <w:rsid w:val="007A33DC"/>
    <w:rsid w:val="007A41F9"/>
    <w:rsid w:val="007A4A84"/>
    <w:rsid w:val="007A58A8"/>
    <w:rsid w:val="007A67F0"/>
    <w:rsid w:val="007A694A"/>
    <w:rsid w:val="007A72CE"/>
    <w:rsid w:val="007A7480"/>
    <w:rsid w:val="007B01FE"/>
    <w:rsid w:val="007B2AA1"/>
    <w:rsid w:val="007B325C"/>
    <w:rsid w:val="007B468D"/>
    <w:rsid w:val="007B5103"/>
    <w:rsid w:val="007B5B35"/>
    <w:rsid w:val="007B634A"/>
    <w:rsid w:val="007B6BA5"/>
    <w:rsid w:val="007B6D49"/>
    <w:rsid w:val="007B7355"/>
    <w:rsid w:val="007B7728"/>
    <w:rsid w:val="007C0F0D"/>
    <w:rsid w:val="007C120F"/>
    <w:rsid w:val="007C1BDF"/>
    <w:rsid w:val="007C239A"/>
    <w:rsid w:val="007C2F6B"/>
    <w:rsid w:val="007C3384"/>
    <w:rsid w:val="007C3390"/>
    <w:rsid w:val="007C3D77"/>
    <w:rsid w:val="007C43CB"/>
    <w:rsid w:val="007C4482"/>
    <w:rsid w:val="007C494C"/>
    <w:rsid w:val="007C4F4B"/>
    <w:rsid w:val="007C587C"/>
    <w:rsid w:val="007D03EF"/>
    <w:rsid w:val="007D0466"/>
    <w:rsid w:val="007D13F8"/>
    <w:rsid w:val="007D2D31"/>
    <w:rsid w:val="007D3ADF"/>
    <w:rsid w:val="007D3B95"/>
    <w:rsid w:val="007D4ADB"/>
    <w:rsid w:val="007D4D12"/>
    <w:rsid w:val="007D4DE2"/>
    <w:rsid w:val="007D5C68"/>
    <w:rsid w:val="007D66A4"/>
    <w:rsid w:val="007D6D03"/>
    <w:rsid w:val="007D712E"/>
    <w:rsid w:val="007D729D"/>
    <w:rsid w:val="007D73F1"/>
    <w:rsid w:val="007D7475"/>
    <w:rsid w:val="007D760F"/>
    <w:rsid w:val="007E0778"/>
    <w:rsid w:val="007E1D14"/>
    <w:rsid w:val="007E2133"/>
    <w:rsid w:val="007E3475"/>
    <w:rsid w:val="007E3F61"/>
    <w:rsid w:val="007E5CD2"/>
    <w:rsid w:val="007E6069"/>
    <w:rsid w:val="007F0A09"/>
    <w:rsid w:val="007F0B83"/>
    <w:rsid w:val="007F11A7"/>
    <w:rsid w:val="007F1447"/>
    <w:rsid w:val="007F272B"/>
    <w:rsid w:val="007F3B45"/>
    <w:rsid w:val="007F4693"/>
    <w:rsid w:val="007F4CBD"/>
    <w:rsid w:val="007F4FCD"/>
    <w:rsid w:val="007F509C"/>
    <w:rsid w:val="007F60C4"/>
    <w:rsid w:val="007F6611"/>
    <w:rsid w:val="007F684E"/>
    <w:rsid w:val="007F7710"/>
    <w:rsid w:val="007F7B2E"/>
    <w:rsid w:val="008001C7"/>
    <w:rsid w:val="008009C6"/>
    <w:rsid w:val="00800B6D"/>
    <w:rsid w:val="008017CA"/>
    <w:rsid w:val="00802309"/>
    <w:rsid w:val="00803D3D"/>
    <w:rsid w:val="008054C1"/>
    <w:rsid w:val="00805AD1"/>
    <w:rsid w:val="00805C53"/>
    <w:rsid w:val="00806458"/>
    <w:rsid w:val="00806E2D"/>
    <w:rsid w:val="00806F4D"/>
    <w:rsid w:val="0080795E"/>
    <w:rsid w:val="00807F7C"/>
    <w:rsid w:val="00810C70"/>
    <w:rsid w:val="00811058"/>
    <w:rsid w:val="008110B3"/>
    <w:rsid w:val="00811326"/>
    <w:rsid w:val="00811392"/>
    <w:rsid w:val="008117A1"/>
    <w:rsid w:val="00811940"/>
    <w:rsid w:val="00811D4E"/>
    <w:rsid w:val="00812277"/>
    <w:rsid w:val="00812757"/>
    <w:rsid w:val="00812C0A"/>
    <w:rsid w:val="008132C0"/>
    <w:rsid w:val="00813639"/>
    <w:rsid w:val="0081424B"/>
    <w:rsid w:val="008152E7"/>
    <w:rsid w:val="00815906"/>
    <w:rsid w:val="008175E9"/>
    <w:rsid w:val="008202DE"/>
    <w:rsid w:val="00820C5A"/>
    <w:rsid w:val="00821639"/>
    <w:rsid w:val="0082207E"/>
    <w:rsid w:val="008227D6"/>
    <w:rsid w:val="00822CB8"/>
    <w:rsid w:val="00823DBE"/>
    <w:rsid w:val="008242D7"/>
    <w:rsid w:val="0082628C"/>
    <w:rsid w:val="00827342"/>
    <w:rsid w:val="00827E05"/>
    <w:rsid w:val="00830A1C"/>
    <w:rsid w:val="008311A3"/>
    <w:rsid w:val="00831673"/>
    <w:rsid w:val="00831764"/>
    <w:rsid w:val="008318DB"/>
    <w:rsid w:val="00832EF2"/>
    <w:rsid w:val="008334B6"/>
    <w:rsid w:val="00833934"/>
    <w:rsid w:val="00836A49"/>
    <w:rsid w:val="00836AB0"/>
    <w:rsid w:val="00836EDC"/>
    <w:rsid w:val="008413B4"/>
    <w:rsid w:val="0084417C"/>
    <w:rsid w:val="00844CDD"/>
    <w:rsid w:val="0084518D"/>
    <w:rsid w:val="008458A8"/>
    <w:rsid w:val="008458C0"/>
    <w:rsid w:val="0084599B"/>
    <w:rsid w:val="00845A1E"/>
    <w:rsid w:val="00847D06"/>
    <w:rsid w:val="008501C6"/>
    <w:rsid w:val="00850952"/>
    <w:rsid w:val="00850CE7"/>
    <w:rsid w:val="00850D77"/>
    <w:rsid w:val="008517BE"/>
    <w:rsid w:val="00852524"/>
    <w:rsid w:val="00853116"/>
    <w:rsid w:val="008535A5"/>
    <w:rsid w:val="008537AA"/>
    <w:rsid w:val="008552BE"/>
    <w:rsid w:val="00855B49"/>
    <w:rsid w:val="00856775"/>
    <w:rsid w:val="00856CFD"/>
    <w:rsid w:val="00856D75"/>
    <w:rsid w:val="00856E40"/>
    <w:rsid w:val="008577F2"/>
    <w:rsid w:val="00860739"/>
    <w:rsid w:val="008609E0"/>
    <w:rsid w:val="008629EB"/>
    <w:rsid w:val="008637F8"/>
    <w:rsid w:val="0086423F"/>
    <w:rsid w:val="00864AE0"/>
    <w:rsid w:val="00866021"/>
    <w:rsid w:val="008666A3"/>
    <w:rsid w:val="00867C36"/>
    <w:rsid w:val="0087043F"/>
    <w:rsid w:val="00870845"/>
    <w:rsid w:val="00871657"/>
    <w:rsid w:val="00871C9E"/>
    <w:rsid w:val="00871F08"/>
    <w:rsid w:val="00871FD5"/>
    <w:rsid w:val="00872C11"/>
    <w:rsid w:val="00873981"/>
    <w:rsid w:val="00876554"/>
    <w:rsid w:val="00876710"/>
    <w:rsid w:val="008805A6"/>
    <w:rsid w:val="008818DF"/>
    <w:rsid w:val="008823B5"/>
    <w:rsid w:val="00884634"/>
    <w:rsid w:val="00884D20"/>
    <w:rsid w:val="00885733"/>
    <w:rsid w:val="00886885"/>
    <w:rsid w:val="00891DAC"/>
    <w:rsid w:val="00891FAD"/>
    <w:rsid w:val="00892032"/>
    <w:rsid w:val="00893354"/>
    <w:rsid w:val="00893453"/>
    <w:rsid w:val="00893AFD"/>
    <w:rsid w:val="008950CF"/>
    <w:rsid w:val="00895498"/>
    <w:rsid w:val="00895592"/>
    <w:rsid w:val="00896DCB"/>
    <w:rsid w:val="00896DE7"/>
    <w:rsid w:val="008976E4"/>
    <w:rsid w:val="00897849"/>
    <w:rsid w:val="008979A0"/>
    <w:rsid w:val="008979B1"/>
    <w:rsid w:val="008A0A0F"/>
    <w:rsid w:val="008A1287"/>
    <w:rsid w:val="008A3A54"/>
    <w:rsid w:val="008A49B7"/>
    <w:rsid w:val="008A49CF"/>
    <w:rsid w:val="008A55C4"/>
    <w:rsid w:val="008A5FC7"/>
    <w:rsid w:val="008A6B25"/>
    <w:rsid w:val="008A6C4F"/>
    <w:rsid w:val="008B01F9"/>
    <w:rsid w:val="008B099A"/>
    <w:rsid w:val="008B0C6E"/>
    <w:rsid w:val="008B1417"/>
    <w:rsid w:val="008B236B"/>
    <w:rsid w:val="008B2386"/>
    <w:rsid w:val="008B2B23"/>
    <w:rsid w:val="008B2DEB"/>
    <w:rsid w:val="008B3806"/>
    <w:rsid w:val="008B4628"/>
    <w:rsid w:val="008B46EF"/>
    <w:rsid w:val="008B4A3E"/>
    <w:rsid w:val="008B5312"/>
    <w:rsid w:val="008B56AB"/>
    <w:rsid w:val="008B5F26"/>
    <w:rsid w:val="008B6BB9"/>
    <w:rsid w:val="008C25F7"/>
    <w:rsid w:val="008C3283"/>
    <w:rsid w:val="008C346D"/>
    <w:rsid w:val="008C5304"/>
    <w:rsid w:val="008C5707"/>
    <w:rsid w:val="008C7438"/>
    <w:rsid w:val="008C7A72"/>
    <w:rsid w:val="008C7ABF"/>
    <w:rsid w:val="008C7B2E"/>
    <w:rsid w:val="008D05EB"/>
    <w:rsid w:val="008D0734"/>
    <w:rsid w:val="008D1641"/>
    <w:rsid w:val="008D1F1E"/>
    <w:rsid w:val="008D46E0"/>
    <w:rsid w:val="008D4A4D"/>
    <w:rsid w:val="008D54CD"/>
    <w:rsid w:val="008D5DF3"/>
    <w:rsid w:val="008D74B7"/>
    <w:rsid w:val="008E09AC"/>
    <w:rsid w:val="008E0E46"/>
    <w:rsid w:val="008E2540"/>
    <w:rsid w:val="008E2BF7"/>
    <w:rsid w:val="008E3266"/>
    <w:rsid w:val="008E3D2D"/>
    <w:rsid w:val="008E491B"/>
    <w:rsid w:val="008E50B1"/>
    <w:rsid w:val="008E55DF"/>
    <w:rsid w:val="008E66EB"/>
    <w:rsid w:val="008E7DAB"/>
    <w:rsid w:val="008F0B73"/>
    <w:rsid w:val="008F4AB2"/>
    <w:rsid w:val="008F4F12"/>
    <w:rsid w:val="008F52E2"/>
    <w:rsid w:val="008F5476"/>
    <w:rsid w:val="008F6303"/>
    <w:rsid w:val="008F6D90"/>
    <w:rsid w:val="008F72BF"/>
    <w:rsid w:val="008F7DD3"/>
    <w:rsid w:val="00900806"/>
    <w:rsid w:val="00900910"/>
    <w:rsid w:val="009009B9"/>
    <w:rsid w:val="0090191B"/>
    <w:rsid w:val="0090220B"/>
    <w:rsid w:val="009022D4"/>
    <w:rsid w:val="00902530"/>
    <w:rsid w:val="00903205"/>
    <w:rsid w:val="00903311"/>
    <w:rsid w:val="00903E58"/>
    <w:rsid w:val="00905333"/>
    <w:rsid w:val="009057B7"/>
    <w:rsid w:val="00905FB0"/>
    <w:rsid w:val="009063F3"/>
    <w:rsid w:val="00906E93"/>
    <w:rsid w:val="00907709"/>
    <w:rsid w:val="00907AD2"/>
    <w:rsid w:val="009104B2"/>
    <w:rsid w:val="009105B2"/>
    <w:rsid w:val="0091085A"/>
    <w:rsid w:val="009108DD"/>
    <w:rsid w:val="009111C7"/>
    <w:rsid w:val="009115A0"/>
    <w:rsid w:val="00913ABC"/>
    <w:rsid w:val="009148EC"/>
    <w:rsid w:val="009161E0"/>
    <w:rsid w:val="00916F35"/>
    <w:rsid w:val="0091700B"/>
    <w:rsid w:val="00920916"/>
    <w:rsid w:val="00921B66"/>
    <w:rsid w:val="00921EBD"/>
    <w:rsid w:val="00922876"/>
    <w:rsid w:val="0092321B"/>
    <w:rsid w:val="00923979"/>
    <w:rsid w:val="009248C3"/>
    <w:rsid w:val="00925353"/>
    <w:rsid w:val="009267D0"/>
    <w:rsid w:val="009278F5"/>
    <w:rsid w:val="00931870"/>
    <w:rsid w:val="00931D20"/>
    <w:rsid w:val="00931F22"/>
    <w:rsid w:val="009321EA"/>
    <w:rsid w:val="00932509"/>
    <w:rsid w:val="009326F6"/>
    <w:rsid w:val="009333D2"/>
    <w:rsid w:val="009333F8"/>
    <w:rsid w:val="00935B43"/>
    <w:rsid w:val="0093690F"/>
    <w:rsid w:val="009371CA"/>
    <w:rsid w:val="009400E2"/>
    <w:rsid w:val="009402C2"/>
    <w:rsid w:val="0094030F"/>
    <w:rsid w:val="009405AD"/>
    <w:rsid w:val="00940685"/>
    <w:rsid w:val="0094076B"/>
    <w:rsid w:val="0094153B"/>
    <w:rsid w:val="009415F2"/>
    <w:rsid w:val="00941B05"/>
    <w:rsid w:val="009423DA"/>
    <w:rsid w:val="0094387C"/>
    <w:rsid w:val="00944445"/>
    <w:rsid w:val="00944D5C"/>
    <w:rsid w:val="00944E91"/>
    <w:rsid w:val="00945348"/>
    <w:rsid w:val="00945763"/>
    <w:rsid w:val="00945A1C"/>
    <w:rsid w:val="00946098"/>
    <w:rsid w:val="0094623A"/>
    <w:rsid w:val="00946979"/>
    <w:rsid w:val="00946BC6"/>
    <w:rsid w:val="00946FED"/>
    <w:rsid w:val="0095076E"/>
    <w:rsid w:val="00950D47"/>
    <w:rsid w:val="00951741"/>
    <w:rsid w:val="00952B42"/>
    <w:rsid w:val="009536C0"/>
    <w:rsid w:val="0095442E"/>
    <w:rsid w:val="0095517F"/>
    <w:rsid w:val="009553DE"/>
    <w:rsid w:val="009568BC"/>
    <w:rsid w:val="00956D9E"/>
    <w:rsid w:val="00956DC4"/>
    <w:rsid w:val="00960F16"/>
    <w:rsid w:val="009619F2"/>
    <w:rsid w:val="00962360"/>
    <w:rsid w:val="009625FD"/>
    <w:rsid w:val="00963CBA"/>
    <w:rsid w:val="00964768"/>
    <w:rsid w:val="009647D9"/>
    <w:rsid w:val="00965292"/>
    <w:rsid w:val="00965457"/>
    <w:rsid w:val="00965FB2"/>
    <w:rsid w:val="00966A45"/>
    <w:rsid w:val="00966A6D"/>
    <w:rsid w:val="009672F9"/>
    <w:rsid w:val="0096741A"/>
    <w:rsid w:val="00967C51"/>
    <w:rsid w:val="009714E0"/>
    <w:rsid w:val="00971C5D"/>
    <w:rsid w:val="00974A5D"/>
    <w:rsid w:val="00974A8D"/>
    <w:rsid w:val="00975111"/>
    <w:rsid w:val="0097575B"/>
    <w:rsid w:val="0097636B"/>
    <w:rsid w:val="00977178"/>
    <w:rsid w:val="009772DC"/>
    <w:rsid w:val="00977375"/>
    <w:rsid w:val="0097794A"/>
    <w:rsid w:val="00980605"/>
    <w:rsid w:val="00981CD3"/>
    <w:rsid w:val="00982DE4"/>
    <w:rsid w:val="009845DD"/>
    <w:rsid w:val="00986393"/>
    <w:rsid w:val="0098658D"/>
    <w:rsid w:val="00986A1A"/>
    <w:rsid w:val="00987734"/>
    <w:rsid w:val="00987A71"/>
    <w:rsid w:val="0099001C"/>
    <w:rsid w:val="00990ACE"/>
    <w:rsid w:val="00991261"/>
    <w:rsid w:val="009925FB"/>
    <w:rsid w:val="00994A75"/>
    <w:rsid w:val="00995386"/>
    <w:rsid w:val="009966CB"/>
    <w:rsid w:val="00996F66"/>
    <w:rsid w:val="009A0348"/>
    <w:rsid w:val="009A0350"/>
    <w:rsid w:val="009A06C5"/>
    <w:rsid w:val="009A1C35"/>
    <w:rsid w:val="009A20E4"/>
    <w:rsid w:val="009A2287"/>
    <w:rsid w:val="009A34AF"/>
    <w:rsid w:val="009A3BA9"/>
    <w:rsid w:val="009A41BE"/>
    <w:rsid w:val="009A57F2"/>
    <w:rsid w:val="009A600E"/>
    <w:rsid w:val="009A6041"/>
    <w:rsid w:val="009A604D"/>
    <w:rsid w:val="009A690D"/>
    <w:rsid w:val="009A69E0"/>
    <w:rsid w:val="009A7649"/>
    <w:rsid w:val="009B2010"/>
    <w:rsid w:val="009B4ACF"/>
    <w:rsid w:val="009B4AF9"/>
    <w:rsid w:val="009B5CF8"/>
    <w:rsid w:val="009C0B17"/>
    <w:rsid w:val="009C135E"/>
    <w:rsid w:val="009C13EC"/>
    <w:rsid w:val="009C1D40"/>
    <w:rsid w:val="009C2117"/>
    <w:rsid w:val="009C249A"/>
    <w:rsid w:val="009C3067"/>
    <w:rsid w:val="009C33C1"/>
    <w:rsid w:val="009C4B2E"/>
    <w:rsid w:val="009C4F40"/>
    <w:rsid w:val="009C5063"/>
    <w:rsid w:val="009C6EF8"/>
    <w:rsid w:val="009C6F26"/>
    <w:rsid w:val="009D09AD"/>
    <w:rsid w:val="009D0F3E"/>
    <w:rsid w:val="009D1720"/>
    <w:rsid w:val="009D446F"/>
    <w:rsid w:val="009D4F54"/>
    <w:rsid w:val="009D507E"/>
    <w:rsid w:val="009D5098"/>
    <w:rsid w:val="009D559D"/>
    <w:rsid w:val="009D576B"/>
    <w:rsid w:val="009D609A"/>
    <w:rsid w:val="009D79CE"/>
    <w:rsid w:val="009E26C6"/>
    <w:rsid w:val="009E328F"/>
    <w:rsid w:val="009E484B"/>
    <w:rsid w:val="009E485E"/>
    <w:rsid w:val="009E4FF5"/>
    <w:rsid w:val="009E7479"/>
    <w:rsid w:val="009E7D45"/>
    <w:rsid w:val="009F049D"/>
    <w:rsid w:val="009F160E"/>
    <w:rsid w:val="009F24D1"/>
    <w:rsid w:val="009F2C19"/>
    <w:rsid w:val="009F3247"/>
    <w:rsid w:val="009F3A17"/>
    <w:rsid w:val="009F5BBE"/>
    <w:rsid w:val="009F6B5F"/>
    <w:rsid w:val="009F6B60"/>
    <w:rsid w:val="009F73B2"/>
    <w:rsid w:val="00A008CE"/>
    <w:rsid w:val="00A03C9C"/>
    <w:rsid w:val="00A04E7E"/>
    <w:rsid w:val="00A05B27"/>
    <w:rsid w:val="00A05F4D"/>
    <w:rsid w:val="00A05FDE"/>
    <w:rsid w:val="00A06332"/>
    <w:rsid w:val="00A11A71"/>
    <w:rsid w:val="00A11C1F"/>
    <w:rsid w:val="00A12282"/>
    <w:rsid w:val="00A13323"/>
    <w:rsid w:val="00A13B84"/>
    <w:rsid w:val="00A1427D"/>
    <w:rsid w:val="00A1451D"/>
    <w:rsid w:val="00A14970"/>
    <w:rsid w:val="00A14E7D"/>
    <w:rsid w:val="00A14ED0"/>
    <w:rsid w:val="00A1540E"/>
    <w:rsid w:val="00A1616D"/>
    <w:rsid w:val="00A16B21"/>
    <w:rsid w:val="00A16C2C"/>
    <w:rsid w:val="00A16DC0"/>
    <w:rsid w:val="00A174A8"/>
    <w:rsid w:val="00A20A1A"/>
    <w:rsid w:val="00A20EF4"/>
    <w:rsid w:val="00A21A51"/>
    <w:rsid w:val="00A21D5D"/>
    <w:rsid w:val="00A22463"/>
    <w:rsid w:val="00A248AA"/>
    <w:rsid w:val="00A24952"/>
    <w:rsid w:val="00A24A2C"/>
    <w:rsid w:val="00A2533B"/>
    <w:rsid w:val="00A2579F"/>
    <w:rsid w:val="00A26482"/>
    <w:rsid w:val="00A278F3"/>
    <w:rsid w:val="00A27C21"/>
    <w:rsid w:val="00A27E16"/>
    <w:rsid w:val="00A30569"/>
    <w:rsid w:val="00A30B03"/>
    <w:rsid w:val="00A30BF2"/>
    <w:rsid w:val="00A30CF0"/>
    <w:rsid w:val="00A31429"/>
    <w:rsid w:val="00A32D15"/>
    <w:rsid w:val="00A33628"/>
    <w:rsid w:val="00A35A85"/>
    <w:rsid w:val="00A37C0A"/>
    <w:rsid w:val="00A40DF5"/>
    <w:rsid w:val="00A45144"/>
    <w:rsid w:val="00A460CD"/>
    <w:rsid w:val="00A50AA8"/>
    <w:rsid w:val="00A50B4A"/>
    <w:rsid w:val="00A51BA2"/>
    <w:rsid w:val="00A51CA7"/>
    <w:rsid w:val="00A53292"/>
    <w:rsid w:val="00A53A03"/>
    <w:rsid w:val="00A5457C"/>
    <w:rsid w:val="00A55437"/>
    <w:rsid w:val="00A55441"/>
    <w:rsid w:val="00A562ED"/>
    <w:rsid w:val="00A56853"/>
    <w:rsid w:val="00A56DDF"/>
    <w:rsid w:val="00A57B5A"/>
    <w:rsid w:val="00A60009"/>
    <w:rsid w:val="00A622F3"/>
    <w:rsid w:val="00A62541"/>
    <w:rsid w:val="00A63229"/>
    <w:rsid w:val="00A63260"/>
    <w:rsid w:val="00A63991"/>
    <w:rsid w:val="00A63BC5"/>
    <w:rsid w:val="00A64C51"/>
    <w:rsid w:val="00A66D27"/>
    <w:rsid w:val="00A67845"/>
    <w:rsid w:val="00A6788E"/>
    <w:rsid w:val="00A71789"/>
    <w:rsid w:val="00A71CE2"/>
    <w:rsid w:val="00A72F22"/>
    <w:rsid w:val="00A72F4D"/>
    <w:rsid w:val="00A748A6"/>
    <w:rsid w:val="00A7498D"/>
    <w:rsid w:val="00A74ECA"/>
    <w:rsid w:val="00A750CC"/>
    <w:rsid w:val="00A75CF8"/>
    <w:rsid w:val="00A77A1C"/>
    <w:rsid w:val="00A805EB"/>
    <w:rsid w:val="00A82BB2"/>
    <w:rsid w:val="00A8307B"/>
    <w:rsid w:val="00A830B4"/>
    <w:rsid w:val="00A849CC"/>
    <w:rsid w:val="00A852D2"/>
    <w:rsid w:val="00A854F1"/>
    <w:rsid w:val="00A85F44"/>
    <w:rsid w:val="00A86D37"/>
    <w:rsid w:val="00A878BE"/>
    <w:rsid w:val="00A879A4"/>
    <w:rsid w:val="00A87DA0"/>
    <w:rsid w:val="00A87FF5"/>
    <w:rsid w:val="00A90075"/>
    <w:rsid w:val="00A949C4"/>
    <w:rsid w:val="00A94DEC"/>
    <w:rsid w:val="00A966F4"/>
    <w:rsid w:val="00A96D2F"/>
    <w:rsid w:val="00A96E00"/>
    <w:rsid w:val="00A96FB6"/>
    <w:rsid w:val="00AA05C4"/>
    <w:rsid w:val="00AA23A4"/>
    <w:rsid w:val="00AA24CC"/>
    <w:rsid w:val="00AA5917"/>
    <w:rsid w:val="00AA5EF3"/>
    <w:rsid w:val="00AA686A"/>
    <w:rsid w:val="00AA6D8E"/>
    <w:rsid w:val="00AA7BCA"/>
    <w:rsid w:val="00AB01B7"/>
    <w:rsid w:val="00AB0D9F"/>
    <w:rsid w:val="00AB1574"/>
    <w:rsid w:val="00AB42E1"/>
    <w:rsid w:val="00AB5057"/>
    <w:rsid w:val="00AB5D6E"/>
    <w:rsid w:val="00AB5FF8"/>
    <w:rsid w:val="00AB71B5"/>
    <w:rsid w:val="00AC0759"/>
    <w:rsid w:val="00AC1C49"/>
    <w:rsid w:val="00AC1CBF"/>
    <w:rsid w:val="00AC2287"/>
    <w:rsid w:val="00AC36A7"/>
    <w:rsid w:val="00AC39F4"/>
    <w:rsid w:val="00AC425F"/>
    <w:rsid w:val="00AC53C7"/>
    <w:rsid w:val="00AC5ABC"/>
    <w:rsid w:val="00AC683D"/>
    <w:rsid w:val="00AC7BA7"/>
    <w:rsid w:val="00AD0EE2"/>
    <w:rsid w:val="00AD201C"/>
    <w:rsid w:val="00AD23A4"/>
    <w:rsid w:val="00AD257C"/>
    <w:rsid w:val="00AD2A82"/>
    <w:rsid w:val="00AD2D71"/>
    <w:rsid w:val="00AD4805"/>
    <w:rsid w:val="00AD4D61"/>
    <w:rsid w:val="00AD5B61"/>
    <w:rsid w:val="00AD7C47"/>
    <w:rsid w:val="00AE1E2D"/>
    <w:rsid w:val="00AE1E62"/>
    <w:rsid w:val="00AE277D"/>
    <w:rsid w:val="00AE30F1"/>
    <w:rsid w:val="00AE466B"/>
    <w:rsid w:val="00AE4EDB"/>
    <w:rsid w:val="00AE52B5"/>
    <w:rsid w:val="00AE59F2"/>
    <w:rsid w:val="00AE5F27"/>
    <w:rsid w:val="00AE60C4"/>
    <w:rsid w:val="00AE6107"/>
    <w:rsid w:val="00AE728F"/>
    <w:rsid w:val="00AE752F"/>
    <w:rsid w:val="00AE7C60"/>
    <w:rsid w:val="00AF33E9"/>
    <w:rsid w:val="00AF35B2"/>
    <w:rsid w:val="00AF38CA"/>
    <w:rsid w:val="00AF4799"/>
    <w:rsid w:val="00AF51E4"/>
    <w:rsid w:val="00AF5599"/>
    <w:rsid w:val="00AF5B84"/>
    <w:rsid w:val="00B00422"/>
    <w:rsid w:val="00B01D60"/>
    <w:rsid w:val="00B02FF7"/>
    <w:rsid w:val="00B03A91"/>
    <w:rsid w:val="00B03DA2"/>
    <w:rsid w:val="00B05B49"/>
    <w:rsid w:val="00B05B51"/>
    <w:rsid w:val="00B0606E"/>
    <w:rsid w:val="00B1088B"/>
    <w:rsid w:val="00B109BD"/>
    <w:rsid w:val="00B114B7"/>
    <w:rsid w:val="00B11AA4"/>
    <w:rsid w:val="00B11B76"/>
    <w:rsid w:val="00B11D31"/>
    <w:rsid w:val="00B123EE"/>
    <w:rsid w:val="00B13096"/>
    <w:rsid w:val="00B13694"/>
    <w:rsid w:val="00B1474F"/>
    <w:rsid w:val="00B14904"/>
    <w:rsid w:val="00B15B2C"/>
    <w:rsid w:val="00B1630D"/>
    <w:rsid w:val="00B16AD0"/>
    <w:rsid w:val="00B17CEC"/>
    <w:rsid w:val="00B22A5E"/>
    <w:rsid w:val="00B23043"/>
    <w:rsid w:val="00B231A1"/>
    <w:rsid w:val="00B23E6D"/>
    <w:rsid w:val="00B25217"/>
    <w:rsid w:val="00B26F71"/>
    <w:rsid w:val="00B27728"/>
    <w:rsid w:val="00B30179"/>
    <w:rsid w:val="00B3228C"/>
    <w:rsid w:val="00B32BED"/>
    <w:rsid w:val="00B334FD"/>
    <w:rsid w:val="00B33D93"/>
    <w:rsid w:val="00B33EC0"/>
    <w:rsid w:val="00B34FB8"/>
    <w:rsid w:val="00B354CC"/>
    <w:rsid w:val="00B356B8"/>
    <w:rsid w:val="00B36282"/>
    <w:rsid w:val="00B374EF"/>
    <w:rsid w:val="00B37A59"/>
    <w:rsid w:val="00B37B66"/>
    <w:rsid w:val="00B37D68"/>
    <w:rsid w:val="00B41C48"/>
    <w:rsid w:val="00B420FA"/>
    <w:rsid w:val="00B42AAC"/>
    <w:rsid w:val="00B4306D"/>
    <w:rsid w:val="00B43C1D"/>
    <w:rsid w:val="00B444FB"/>
    <w:rsid w:val="00B453E3"/>
    <w:rsid w:val="00B459EB"/>
    <w:rsid w:val="00B46050"/>
    <w:rsid w:val="00B47034"/>
    <w:rsid w:val="00B47AC1"/>
    <w:rsid w:val="00B50F1A"/>
    <w:rsid w:val="00B526C0"/>
    <w:rsid w:val="00B52A3E"/>
    <w:rsid w:val="00B5388E"/>
    <w:rsid w:val="00B5394A"/>
    <w:rsid w:val="00B53A16"/>
    <w:rsid w:val="00B54D7F"/>
    <w:rsid w:val="00B56644"/>
    <w:rsid w:val="00B567BF"/>
    <w:rsid w:val="00B567C0"/>
    <w:rsid w:val="00B56AF4"/>
    <w:rsid w:val="00B57536"/>
    <w:rsid w:val="00B6092F"/>
    <w:rsid w:val="00B61CC3"/>
    <w:rsid w:val="00B629A5"/>
    <w:rsid w:val="00B630AA"/>
    <w:rsid w:val="00B63B7C"/>
    <w:rsid w:val="00B63E6A"/>
    <w:rsid w:val="00B6419C"/>
    <w:rsid w:val="00B64249"/>
    <w:rsid w:val="00B6505E"/>
    <w:rsid w:val="00B655F2"/>
    <w:rsid w:val="00B6571F"/>
    <w:rsid w:val="00B65CED"/>
    <w:rsid w:val="00B66DE8"/>
    <w:rsid w:val="00B712CD"/>
    <w:rsid w:val="00B71985"/>
    <w:rsid w:val="00B72447"/>
    <w:rsid w:val="00B73367"/>
    <w:rsid w:val="00B73936"/>
    <w:rsid w:val="00B748C9"/>
    <w:rsid w:val="00B74A20"/>
    <w:rsid w:val="00B74B92"/>
    <w:rsid w:val="00B774A0"/>
    <w:rsid w:val="00B8059D"/>
    <w:rsid w:val="00B80982"/>
    <w:rsid w:val="00B80B14"/>
    <w:rsid w:val="00B81183"/>
    <w:rsid w:val="00B816A5"/>
    <w:rsid w:val="00B81E12"/>
    <w:rsid w:val="00B8252C"/>
    <w:rsid w:val="00B8421F"/>
    <w:rsid w:val="00B84681"/>
    <w:rsid w:val="00B854D7"/>
    <w:rsid w:val="00B864C6"/>
    <w:rsid w:val="00B87EC3"/>
    <w:rsid w:val="00B90314"/>
    <w:rsid w:val="00B912F5"/>
    <w:rsid w:val="00B91D48"/>
    <w:rsid w:val="00B95268"/>
    <w:rsid w:val="00B955CE"/>
    <w:rsid w:val="00B95B80"/>
    <w:rsid w:val="00B96082"/>
    <w:rsid w:val="00B9689A"/>
    <w:rsid w:val="00B970B8"/>
    <w:rsid w:val="00BA0C15"/>
    <w:rsid w:val="00BA0EA4"/>
    <w:rsid w:val="00BA2174"/>
    <w:rsid w:val="00BA39DA"/>
    <w:rsid w:val="00BA46C3"/>
    <w:rsid w:val="00BA4736"/>
    <w:rsid w:val="00BA5660"/>
    <w:rsid w:val="00BA6971"/>
    <w:rsid w:val="00BA6AB8"/>
    <w:rsid w:val="00BB119E"/>
    <w:rsid w:val="00BB11D8"/>
    <w:rsid w:val="00BB221E"/>
    <w:rsid w:val="00BB2543"/>
    <w:rsid w:val="00BB2914"/>
    <w:rsid w:val="00BB2D83"/>
    <w:rsid w:val="00BB4E92"/>
    <w:rsid w:val="00BB5656"/>
    <w:rsid w:val="00BB664D"/>
    <w:rsid w:val="00BB692B"/>
    <w:rsid w:val="00BB6E52"/>
    <w:rsid w:val="00BB6F01"/>
    <w:rsid w:val="00BB70B8"/>
    <w:rsid w:val="00BC34D6"/>
    <w:rsid w:val="00BC4349"/>
    <w:rsid w:val="00BC4D46"/>
    <w:rsid w:val="00BC4D5E"/>
    <w:rsid w:val="00BC60D1"/>
    <w:rsid w:val="00BC60FF"/>
    <w:rsid w:val="00BC74E9"/>
    <w:rsid w:val="00BC75C0"/>
    <w:rsid w:val="00BD0BB7"/>
    <w:rsid w:val="00BD14E2"/>
    <w:rsid w:val="00BD1ACD"/>
    <w:rsid w:val="00BD1B64"/>
    <w:rsid w:val="00BD2146"/>
    <w:rsid w:val="00BD21BF"/>
    <w:rsid w:val="00BD2D6F"/>
    <w:rsid w:val="00BD3A7D"/>
    <w:rsid w:val="00BD3B1C"/>
    <w:rsid w:val="00BD4BEA"/>
    <w:rsid w:val="00BD4EDF"/>
    <w:rsid w:val="00BD63AC"/>
    <w:rsid w:val="00BD747D"/>
    <w:rsid w:val="00BD7C7B"/>
    <w:rsid w:val="00BD7CBB"/>
    <w:rsid w:val="00BE0AE3"/>
    <w:rsid w:val="00BE0F14"/>
    <w:rsid w:val="00BE19F8"/>
    <w:rsid w:val="00BE3001"/>
    <w:rsid w:val="00BE4F74"/>
    <w:rsid w:val="00BE618E"/>
    <w:rsid w:val="00BE73ED"/>
    <w:rsid w:val="00BE7982"/>
    <w:rsid w:val="00BE7E42"/>
    <w:rsid w:val="00BF0E23"/>
    <w:rsid w:val="00BF1466"/>
    <w:rsid w:val="00BF37AA"/>
    <w:rsid w:val="00BF41DD"/>
    <w:rsid w:val="00BF49BD"/>
    <w:rsid w:val="00BF548D"/>
    <w:rsid w:val="00C01440"/>
    <w:rsid w:val="00C0185A"/>
    <w:rsid w:val="00C0199D"/>
    <w:rsid w:val="00C03542"/>
    <w:rsid w:val="00C036E0"/>
    <w:rsid w:val="00C04153"/>
    <w:rsid w:val="00C0451A"/>
    <w:rsid w:val="00C04C7D"/>
    <w:rsid w:val="00C04EFB"/>
    <w:rsid w:val="00C05999"/>
    <w:rsid w:val="00C059D6"/>
    <w:rsid w:val="00C05DD2"/>
    <w:rsid w:val="00C0670C"/>
    <w:rsid w:val="00C07276"/>
    <w:rsid w:val="00C10E48"/>
    <w:rsid w:val="00C113F4"/>
    <w:rsid w:val="00C12347"/>
    <w:rsid w:val="00C12C7C"/>
    <w:rsid w:val="00C13AEF"/>
    <w:rsid w:val="00C143B4"/>
    <w:rsid w:val="00C14D26"/>
    <w:rsid w:val="00C1613C"/>
    <w:rsid w:val="00C16D56"/>
    <w:rsid w:val="00C172A8"/>
    <w:rsid w:val="00C17699"/>
    <w:rsid w:val="00C20CE6"/>
    <w:rsid w:val="00C2138C"/>
    <w:rsid w:val="00C21B08"/>
    <w:rsid w:val="00C2346D"/>
    <w:rsid w:val="00C234AF"/>
    <w:rsid w:val="00C24A7D"/>
    <w:rsid w:val="00C260FE"/>
    <w:rsid w:val="00C26146"/>
    <w:rsid w:val="00C2626D"/>
    <w:rsid w:val="00C27434"/>
    <w:rsid w:val="00C27F1E"/>
    <w:rsid w:val="00C309A6"/>
    <w:rsid w:val="00C3120B"/>
    <w:rsid w:val="00C3184B"/>
    <w:rsid w:val="00C31B61"/>
    <w:rsid w:val="00C32A91"/>
    <w:rsid w:val="00C33D34"/>
    <w:rsid w:val="00C34A4C"/>
    <w:rsid w:val="00C34CA3"/>
    <w:rsid w:val="00C3691B"/>
    <w:rsid w:val="00C36CBD"/>
    <w:rsid w:val="00C37CE0"/>
    <w:rsid w:val="00C40740"/>
    <w:rsid w:val="00C407EE"/>
    <w:rsid w:val="00C40C26"/>
    <w:rsid w:val="00C41327"/>
    <w:rsid w:val="00C41335"/>
    <w:rsid w:val="00C416E5"/>
    <w:rsid w:val="00C41A28"/>
    <w:rsid w:val="00C440F9"/>
    <w:rsid w:val="00C4424E"/>
    <w:rsid w:val="00C45639"/>
    <w:rsid w:val="00C463DD"/>
    <w:rsid w:val="00C46B8B"/>
    <w:rsid w:val="00C4764F"/>
    <w:rsid w:val="00C5010C"/>
    <w:rsid w:val="00C5152D"/>
    <w:rsid w:val="00C5192B"/>
    <w:rsid w:val="00C5285E"/>
    <w:rsid w:val="00C52ECE"/>
    <w:rsid w:val="00C5378D"/>
    <w:rsid w:val="00C57704"/>
    <w:rsid w:val="00C577DE"/>
    <w:rsid w:val="00C579DC"/>
    <w:rsid w:val="00C603B9"/>
    <w:rsid w:val="00C61374"/>
    <w:rsid w:val="00C619CD"/>
    <w:rsid w:val="00C62878"/>
    <w:rsid w:val="00C645B7"/>
    <w:rsid w:val="00C6567A"/>
    <w:rsid w:val="00C65812"/>
    <w:rsid w:val="00C660E4"/>
    <w:rsid w:val="00C67661"/>
    <w:rsid w:val="00C70B5E"/>
    <w:rsid w:val="00C70D56"/>
    <w:rsid w:val="00C710A6"/>
    <w:rsid w:val="00C717ED"/>
    <w:rsid w:val="00C71FD3"/>
    <w:rsid w:val="00C7369C"/>
    <w:rsid w:val="00C73C64"/>
    <w:rsid w:val="00C745C3"/>
    <w:rsid w:val="00C74C91"/>
    <w:rsid w:val="00C755F8"/>
    <w:rsid w:val="00C756ED"/>
    <w:rsid w:val="00C75EBE"/>
    <w:rsid w:val="00C7644A"/>
    <w:rsid w:val="00C764FE"/>
    <w:rsid w:val="00C7752F"/>
    <w:rsid w:val="00C7757F"/>
    <w:rsid w:val="00C77C40"/>
    <w:rsid w:val="00C815B1"/>
    <w:rsid w:val="00C81A02"/>
    <w:rsid w:val="00C81CFA"/>
    <w:rsid w:val="00C825EB"/>
    <w:rsid w:val="00C826B7"/>
    <w:rsid w:val="00C83696"/>
    <w:rsid w:val="00C8436C"/>
    <w:rsid w:val="00C8515A"/>
    <w:rsid w:val="00C90AC5"/>
    <w:rsid w:val="00C92F94"/>
    <w:rsid w:val="00C93E98"/>
    <w:rsid w:val="00C94465"/>
    <w:rsid w:val="00C9465C"/>
    <w:rsid w:val="00C94A03"/>
    <w:rsid w:val="00C95739"/>
    <w:rsid w:val="00C95A41"/>
    <w:rsid w:val="00C95C7F"/>
    <w:rsid w:val="00C9627A"/>
    <w:rsid w:val="00C9787A"/>
    <w:rsid w:val="00CA1606"/>
    <w:rsid w:val="00CA1A87"/>
    <w:rsid w:val="00CA1CB0"/>
    <w:rsid w:val="00CA25B7"/>
    <w:rsid w:val="00CA261B"/>
    <w:rsid w:val="00CA27AE"/>
    <w:rsid w:val="00CA4B0E"/>
    <w:rsid w:val="00CA5B67"/>
    <w:rsid w:val="00CA5CEB"/>
    <w:rsid w:val="00CA606A"/>
    <w:rsid w:val="00CA69F2"/>
    <w:rsid w:val="00CA749B"/>
    <w:rsid w:val="00CA77B2"/>
    <w:rsid w:val="00CA7A5F"/>
    <w:rsid w:val="00CB039C"/>
    <w:rsid w:val="00CB0748"/>
    <w:rsid w:val="00CB08DB"/>
    <w:rsid w:val="00CB0A55"/>
    <w:rsid w:val="00CB1BBF"/>
    <w:rsid w:val="00CB1BDD"/>
    <w:rsid w:val="00CB1DE8"/>
    <w:rsid w:val="00CB3050"/>
    <w:rsid w:val="00CB3C2E"/>
    <w:rsid w:val="00CB3CAA"/>
    <w:rsid w:val="00CB508F"/>
    <w:rsid w:val="00CB575B"/>
    <w:rsid w:val="00CB74AC"/>
    <w:rsid w:val="00CB7A85"/>
    <w:rsid w:val="00CC010A"/>
    <w:rsid w:val="00CC0774"/>
    <w:rsid w:val="00CC15B5"/>
    <w:rsid w:val="00CC176D"/>
    <w:rsid w:val="00CC1959"/>
    <w:rsid w:val="00CC3435"/>
    <w:rsid w:val="00CC3AF8"/>
    <w:rsid w:val="00CC43E8"/>
    <w:rsid w:val="00CC43FD"/>
    <w:rsid w:val="00CC515F"/>
    <w:rsid w:val="00CC6323"/>
    <w:rsid w:val="00CC7C4C"/>
    <w:rsid w:val="00CD03B4"/>
    <w:rsid w:val="00CD1709"/>
    <w:rsid w:val="00CD1C1A"/>
    <w:rsid w:val="00CD25DB"/>
    <w:rsid w:val="00CD2617"/>
    <w:rsid w:val="00CD3210"/>
    <w:rsid w:val="00CD33BD"/>
    <w:rsid w:val="00CD3427"/>
    <w:rsid w:val="00CD433E"/>
    <w:rsid w:val="00CD455E"/>
    <w:rsid w:val="00CD61EB"/>
    <w:rsid w:val="00CD64C5"/>
    <w:rsid w:val="00CD68BA"/>
    <w:rsid w:val="00CE097F"/>
    <w:rsid w:val="00CE0D48"/>
    <w:rsid w:val="00CE0E00"/>
    <w:rsid w:val="00CE0F6D"/>
    <w:rsid w:val="00CE10D9"/>
    <w:rsid w:val="00CE22EA"/>
    <w:rsid w:val="00CE2463"/>
    <w:rsid w:val="00CE2732"/>
    <w:rsid w:val="00CE2BC5"/>
    <w:rsid w:val="00CE3368"/>
    <w:rsid w:val="00CE459A"/>
    <w:rsid w:val="00CE4A8F"/>
    <w:rsid w:val="00CE5878"/>
    <w:rsid w:val="00CE6E1B"/>
    <w:rsid w:val="00CF06CB"/>
    <w:rsid w:val="00CF1156"/>
    <w:rsid w:val="00CF1B91"/>
    <w:rsid w:val="00CF1F73"/>
    <w:rsid w:val="00CF229E"/>
    <w:rsid w:val="00CF30E8"/>
    <w:rsid w:val="00CF353C"/>
    <w:rsid w:val="00CF41EA"/>
    <w:rsid w:val="00CF5A3A"/>
    <w:rsid w:val="00CF5B31"/>
    <w:rsid w:val="00CF621D"/>
    <w:rsid w:val="00CF69C2"/>
    <w:rsid w:val="00CF6B8D"/>
    <w:rsid w:val="00CF7174"/>
    <w:rsid w:val="00CF784B"/>
    <w:rsid w:val="00CF7F48"/>
    <w:rsid w:val="00D00622"/>
    <w:rsid w:val="00D0087F"/>
    <w:rsid w:val="00D0099B"/>
    <w:rsid w:val="00D01403"/>
    <w:rsid w:val="00D02166"/>
    <w:rsid w:val="00D02762"/>
    <w:rsid w:val="00D04235"/>
    <w:rsid w:val="00D079E6"/>
    <w:rsid w:val="00D118F1"/>
    <w:rsid w:val="00D12966"/>
    <w:rsid w:val="00D13318"/>
    <w:rsid w:val="00D1553E"/>
    <w:rsid w:val="00D161D8"/>
    <w:rsid w:val="00D16357"/>
    <w:rsid w:val="00D17005"/>
    <w:rsid w:val="00D17803"/>
    <w:rsid w:val="00D2031B"/>
    <w:rsid w:val="00D21DD5"/>
    <w:rsid w:val="00D222E2"/>
    <w:rsid w:val="00D22506"/>
    <w:rsid w:val="00D228C0"/>
    <w:rsid w:val="00D23B41"/>
    <w:rsid w:val="00D23D71"/>
    <w:rsid w:val="00D25139"/>
    <w:rsid w:val="00D25F0B"/>
    <w:rsid w:val="00D25FE2"/>
    <w:rsid w:val="00D27527"/>
    <w:rsid w:val="00D2776F"/>
    <w:rsid w:val="00D27ED8"/>
    <w:rsid w:val="00D3070E"/>
    <w:rsid w:val="00D30C58"/>
    <w:rsid w:val="00D30CCF"/>
    <w:rsid w:val="00D3141C"/>
    <w:rsid w:val="00D317BB"/>
    <w:rsid w:val="00D3202F"/>
    <w:rsid w:val="00D32502"/>
    <w:rsid w:val="00D32B1B"/>
    <w:rsid w:val="00D33063"/>
    <w:rsid w:val="00D330B8"/>
    <w:rsid w:val="00D3317E"/>
    <w:rsid w:val="00D3319A"/>
    <w:rsid w:val="00D3344B"/>
    <w:rsid w:val="00D33B98"/>
    <w:rsid w:val="00D343D3"/>
    <w:rsid w:val="00D3468A"/>
    <w:rsid w:val="00D34728"/>
    <w:rsid w:val="00D35071"/>
    <w:rsid w:val="00D359FA"/>
    <w:rsid w:val="00D35D6F"/>
    <w:rsid w:val="00D36665"/>
    <w:rsid w:val="00D37E26"/>
    <w:rsid w:val="00D4137D"/>
    <w:rsid w:val="00D41990"/>
    <w:rsid w:val="00D42198"/>
    <w:rsid w:val="00D42684"/>
    <w:rsid w:val="00D43252"/>
    <w:rsid w:val="00D432F3"/>
    <w:rsid w:val="00D44D36"/>
    <w:rsid w:val="00D44EAE"/>
    <w:rsid w:val="00D462D3"/>
    <w:rsid w:val="00D46947"/>
    <w:rsid w:val="00D470C3"/>
    <w:rsid w:val="00D47B29"/>
    <w:rsid w:val="00D50371"/>
    <w:rsid w:val="00D510C8"/>
    <w:rsid w:val="00D51587"/>
    <w:rsid w:val="00D515DB"/>
    <w:rsid w:val="00D52777"/>
    <w:rsid w:val="00D53BDE"/>
    <w:rsid w:val="00D53C29"/>
    <w:rsid w:val="00D55BD6"/>
    <w:rsid w:val="00D56696"/>
    <w:rsid w:val="00D56868"/>
    <w:rsid w:val="00D56BB2"/>
    <w:rsid w:val="00D57FDE"/>
    <w:rsid w:val="00D60B57"/>
    <w:rsid w:val="00D62015"/>
    <w:rsid w:val="00D6203B"/>
    <w:rsid w:val="00D63232"/>
    <w:rsid w:val="00D636D2"/>
    <w:rsid w:val="00D64415"/>
    <w:rsid w:val="00D657FD"/>
    <w:rsid w:val="00D66CAB"/>
    <w:rsid w:val="00D67675"/>
    <w:rsid w:val="00D700E0"/>
    <w:rsid w:val="00D701DA"/>
    <w:rsid w:val="00D703A3"/>
    <w:rsid w:val="00D70A16"/>
    <w:rsid w:val="00D7124C"/>
    <w:rsid w:val="00D719D2"/>
    <w:rsid w:val="00D71C2B"/>
    <w:rsid w:val="00D7476B"/>
    <w:rsid w:val="00D74C0E"/>
    <w:rsid w:val="00D75864"/>
    <w:rsid w:val="00D768FB"/>
    <w:rsid w:val="00D8004E"/>
    <w:rsid w:val="00D8025B"/>
    <w:rsid w:val="00D8161F"/>
    <w:rsid w:val="00D822C3"/>
    <w:rsid w:val="00D830E3"/>
    <w:rsid w:val="00D83402"/>
    <w:rsid w:val="00D83412"/>
    <w:rsid w:val="00D8520F"/>
    <w:rsid w:val="00D8668D"/>
    <w:rsid w:val="00D86D6D"/>
    <w:rsid w:val="00D87150"/>
    <w:rsid w:val="00D877F7"/>
    <w:rsid w:val="00D87AA8"/>
    <w:rsid w:val="00D87E7B"/>
    <w:rsid w:val="00D9009F"/>
    <w:rsid w:val="00D90BBE"/>
    <w:rsid w:val="00D924D8"/>
    <w:rsid w:val="00D925E5"/>
    <w:rsid w:val="00D93506"/>
    <w:rsid w:val="00D957A0"/>
    <w:rsid w:val="00D95A67"/>
    <w:rsid w:val="00D96143"/>
    <w:rsid w:val="00D969F6"/>
    <w:rsid w:val="00D9716E"/>
    <w:rsid w:val="00D9744A"/>
    <w:rsid w:val="00D978C6"/>
    <w:rsid w:val="00D978F3"/>
    <w:rsid w:val="00D97D1C"/>
    <w:rsid w:val="00DA0136"/>
    <w:rsid w:val="00DA05BA"/>
    <w:rsid w:val="00DA0AE3"/>
    <w:rsid w:val="00DA162D"/>
    <w:rsid w:val="00DA2039"/>
    <w:rsid w:val="00DA28D2"/>
    <w:rsid w:val="00DA2BC9"/>
    <w:rsid w:val="00DA2DEE"/>
    <w:rsid w:val="00DA3AEC"/>
    <w:rsid w:val="00DA460C"/>
    <w:rsid w:val="00DA62A5"/>
    <w:rsid w:val="00DA67AD"/>
    <w:rsid w:val="00DA6901"/>
    <w:rsid w:val="00DA741C"/>
    <w:rsid w:val="00DB209B"/>
    <w:rsid w:val="00DB2A09"/>
    <w:rsid w:val="00DB3038"/>
    <w:rsid w:val="00DB338F"/>
    <w:rsid w:val="00DB501B"/>
    <w:rsid w:val="00DB5D0F"/>
    <w:rsid w:val="00DB70DF"/>
    <w:rsid w:val="00DB7925"/>
    <w:rsid w:val="00DC069C"/>
    <w:rsid w:val="00DC0946"/>
    <w:rsid w:val="00DC0AB9"/>
    <w:rsid w:val="00DC1A84"/>
    <w:rsid w:val="00DC1FA3"/>
    <w:rsid w:val="00DC2C31"/>
    <w:rsid w:val="00DC3242"/>
    <w:rsid w:val="00DC3B59"/>
    <w:rsid w:val="00DC3BDF"/>
    <w:rsid w:val="00DC4AC2"/>
    <w:rsid w:val="00DC4B1E"/>
    <w:rsid w:val="00DC69A4"/>
    <w:rsid w:val="00DC6BEB"/>
    <w:rsid w:val="00DC6D81"/>
    <w:rsid w:val="00DC6DF1"/>
    <w:rsid w:val="00DC78E1"/>
    <w:rsid w:val="00DD020F"/>
    <w:rsid w:val="00DD078D"/>
    <w:rsid w:val="00DD2128"/>
    <w:rsid w:val="00DD2768"/>
    <w:rsid w:val="00DD3B4A"/>
    <w:rsid w:val="00DD49A9"/>
    <w:rsid w:val="00DD49F8"/>
    <w:rsid w:val="00DD4BEF"/>
    <w:rsid w:val="00DD55EC"/>
    <w:rsid w:val="00DD5C2F"/>
    <w:rsid w:val="00DD67D8"/>
    <w:rsid w:val="00DE0100"/>
    <w:rsid w:val="00DE04CE"/>
    <w:rsid w:val="00DE05F4"/>
    <w:rsid w:val="00DE2E3F"/>
    <w:rsid w:val="00DE30B4"/>
    <w:rsid w:val="00DE33BE"/>
    <w:rsid w:val="00DE370D"/>
    <w:rsid w:val="00DE3870"/>
    <w:rsid w:val="00DE3A0C"/>
    <w:rsid w:val="00DE3B26"/>
    <w:rsid w:val="00DE415E"/>
    <w:rsid w:val="00DE4B7D"/>
    <w:rsid w:val="00DE5F68"/>
    <w:rsid w:val="00DE6322"/>
    <w:rsid w:val="00DE649A"/>
    <w:rsid w:val="00DE6DAD"/>
    <w:rsid w:val="00DE7779"/>
    <w:rsid w:val="00DE78DA"/>
    <w:rsid w:val="00DE7924"/>
    <w:rsid w:val="00DE7F82"/>
    <w:rsid w:val="00DF12F7"/>
    <w:rsid w:val="00DF1EDC"/>
    <w:rsid w:val="00DF21B9"/>
    <w:rsid w:val="00DF2955"/>
    <w:rsid w:val="00DF420B"/>
    <w:rsid w:val="00DF540A"/>
    <w:rsid w:val="00DF7264"/>
    <w:rsid w:val="00DF7DEB"/>
    <w:rsid w:val="00E0010A"/>
    <w:rsid w:val="00E00682"/>
    <w:rsid w:val="00E01975"/>
    <w:rsid w:val="00E01E01"/>
    <w:rsid w:val="00E0285B"/>
    <w:rsid w:val="00E02A97"/>
    <w:rsid w:val="00E02C81"/>
    <w:rsid w:val="00E02E18"/>
    <w:rsid w:val="00E04484"/>
    <w:rsid w:val="00E044D8"/>
    <w:rsid w:val="00E0465A"/>
    <w:rsid w:val="00E04809"/>
    <w:rsid w:val="00E0636A"/>
    <w:rsid w:val="00E06978"/>
    <w:rsid w:val="00E06FF1"/>
    <w:rsid w:val="00E07641"/>
    <w:rsid w:val="00E11176"/>
    <w:rsid w:val="00E11A51"/>
    <w:rsid w:val="00E125B9"/>
    <w:rsid w:val="00E130AB"/>
    <w:rsid w:val="00E140FE"/>
    <w:rsid w:val="00E14AC8"/>
    <w:rsid w:val="00E16607"/>
    <w:rsid w:val="00E175E4"/>
    <w:rsid w:val="00E17C35"/>
    <w:rsid w:val="00E201CB"/>
    <w:rsid w:val="00E21BF5"/>
    <w:rsid w:val="00E22F81"/>
    <w:rsid w:val="00E25A11"/>
    <w:rsid w:val="00E25EE6"/>
    <w:rsid w:val="00E2667E"/>
    <w:rsid w:val="00E26A58"/>
    <w:rsid w:val="00E30980"/>
    <w:rsid w:val="00E32949"/>
    <w:rsid w:val="00E33293"/>
    <w:rsid w:val="00E339EF"/>
    <w:rsid w:val="00E33F64"/>
    <w:rsid w:val="00E34232"/>
    <w:rsid w:val="00E34BE2"/>
    <w:rsid w:val="00E356E0"/>
    <w:rsid w:val="00E357EC"/>
    <w:rsid w:val="00E360FB"/>
    <w:rsid w:val="00E36D1A"/>
    <w:rsid w:val="00E40030"/>
    <w:rsid w:val="00E40560"/>
    <w:rsid w:val="00E405AF"/>
    <w:rsid w:val="00E40862"/>
    <w:rsid w:val="00E40D63"/>
    <w:rsid w:val="00E40F44"/>
    <w:rsid w:val="00E410E2"/>
    <w:rsid w:val="00E4169B"/>
    <w:rsid w:val="00E41868"/>
    <w:rsid w:val="00E41B9F"/>
    <w:rsid w:val="00E41C37"/>
    <w:rsid w:val="00E42025"/>
    <w:rsid w:val="00E42212"/>
    <w:rsid w:val="00E42808"/>
    <w:rsid w:val="00E42C3D"/>
    <w:rsid w:val="00E434BC"/>
    <w:rsid w:val="00E45052"/>
    <w:rsid w:val="00E465CE"/>
    <w:rsid w:val="00E46C1E"/>
    <w:rsid w:val="00E46EA3"/>
    <w:rsid w:val="00E470C5"/>
    <w:rsid w:val="00E50872"/>
    <w:rsid w:val="00E53D5A"/>
    <w:rsid w:val="00E54EC5"/>
    <w:rsid w:val="00E55E2B"/>
    <w:rsid w:val="00E56E85"/>
    <w:rsid w:val="00E57611"/>
    <w:rsid w:val="00E6216C"/>
    <w:rsid w:val="00E65CB4"/>
    <w:rsid w:val="00E70820"/>
    <w:rsid w:val="00E7260F"/>
    <w:rsid w:val="00E73200"/>
    <w:rsid w:val="00E74A11"/>
    <w:rsid w:val="00E75220"/>
    <w:rsid w:val="00E76D3A"/>
    <w:rsid w:val="00E770B7"/>
    <w:rsid w:val="00E7723A"/>
    <w:rsid w:val="00E7733E"/>
    <w:rsid w:val="00E77BD1"/>
    <w:rsid w:val="00E8135F"/>
    <w:rsid w:val="00E81981"/>
    <w:rsid w:val="00E82E8E"/>
    <w:rsid w:val="00E836F4"/>
    <w:rsid w:val="00E83AE9"/>
    <w:rsid w:val="00E84DA9"/>
    <w:rsid w:val="00E85888"/>
    <w:rsid w:val="00E87402"/>
    <w:rsid w:val="00E87921"/>
    <w:rsid w:val="00E879C5"/>
    <w:rsid w:val="00E87AE4"/>
    <w:rsid w:val="00E87CF4"/>
    <w:rsid w:val="00E90D7B"/>
    <w:rsid w:val="00E92155"/>
    <w:rsid w:val="00E92815"/>
    <w:rsid w:val="00E92D02"/>
    <w:rsid w:val="00E92EF5"/>
    <w:rsid w:val="00E94BBE"/>
    <w:rsid w:val="00E95106"/>
    <w:rsid w:val="00E95267"/>
    <w:rsid w:val="00E95938"/>
    <w:rsid w:val="00E96630"/>
    <w:rsid w:val="00E968DC"/>
    <w:rsid w:val="00E96BC7"/>
    <w:rsid w:val="00E96FBD"/>
    <w:rsid w:val="00E971F6"/>
    <w:rsid w:val="00EA22C2"/>
    <w:rsid w:val="00EA264E"/>
    <w:rsid w:val="00EA297F"/>
    <w:rsid w:val="00EA2CE6"/>
    <w:rsid w:val="00EA33D3"/>
    <w:rsid w:val="00EA4E49"/>
    <w:rsid w:val="00EA5109"/>
    <w:rsid w:val="00EA5114"/>
    <w:rsid w:val="00EA55A6"/>
    <w:rsid w:val="00EA5669"/>
    <w:rsid w:val="00EA5690"/>
    <w:rsid w:val="00EA585B"/>
    <w:rsid w:val="00EA680A"/>
    <w:rsid w:val="00EA7995"/>
    <w:rsid w:val="00EA79EB"/>
    <w:rsid w:val="00EA7D9C"/>
    <w:rsid w:val="00EB08F5"/>
    <w:rsid w:val="00EB0D14"/>
    <w:rsid w:val="00EB1330"/>
    <w:rsid w:val="00EB31E8"/>
    <w:rsid w:val="00EB3B8B"/>
    <w:rsid w:val="00EB7CBF"/>
    <w:rsid w:val="00EC0B24"/>
    <w:rsid w:val="00EC27AF"/>
    <w:rsid w:val="00EC32E8"/>
    <w:rsid w:val="00EC3D7E"/>
    <w:rsid w:val="00EC43DD"/>
    <w:rsid w:val="00EC4720"/>
    <w:rsid w:val="00EC512C"/>
    <w:rsid w:val="00EC56E5"/>
    <w:rsid w:val="00EC5A8A"/>
    <w:rsid w:val="00EC61B3"/>
    <w:rsid w:val="00EC7524"/>
    <w:rsid w:val="00ED090C"/>
    <w:rsid w:val="00ED0BE3"/>
    <w:rsid w:val="00ED21B3"/>
    <w:rsid w:val="00ED2C3F"/>
    <w:rsid w:val="00ED33B5"/>
    <w:rsid w:val="00ED3A94"/>
    <w:rsid w:val="00ED3C73"/>
    <w:rsid w:val="00ED3CDE"/>
    <w:rsid w:val="00ED4CB8"/>
    <w:rsid w:val="00ED5556"/>
    <w:rsid w:val="00ED5940"/>
    <w:rsid w:val="00ED692D"/>
    <w:rsid w:val="00ED6DD8"/>
    <w:rsid w:val="00ED7A2A"/>
    <w:rsid w:val="00ED7E78"/>
    <w:rsid w:val="00EE05E1"/>
    <w:rsid w:val="00EE0764"/>
    <w:rsid w:val="00EE2307"/>
    <w:rsid w:val="00EE2BEC"/>
    <w:rsid w:val="00EE4C7C"/>
    <w:rsid w:val="00EE5177"/>
    <w:rsid w:val="00EE6D04"/>
    <w:rsid w:val="00EE71E0"/>
    <w:rsid w:val="00EF11B2"/>
    <w:rsid w:val="00EF13F9"/>
    <w:rsid w:val="00EF1D7F"/>
    <w:rsid w:val="00EF1E6C"/>
    <w:rsid w:val="00EF248C"/>
    <w:rsid w:val="00EF381F"/>
    <w:rsid w:val="00EF4097"/>
    <w:rsid w:val="00EF5A75"/>
    <w:rsid w:val="00F0058A"/>
    <w:rsid w:val="00F005E0"/>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FE3"/>
    <w:rsid w:val="00F143F9"/>
    <w:rsid w:val="00F14C89"/>
    <w:rsid w:val="00F15D1C"/>
    <w:rsid w:val="00F16629"/>
    <w:rsid w:val="00F171BD"/>
    <w:rsid w:val="00F174DD"/>
    <w:rsid w:val="00F205F9"/>
    <w:rsid w:val="00F217F9"/>
    <w:rsid w:val="00F21F79"/>
    <w:rsid w:val="00F22775"/>
    <w:rsid w:val="00F23283"/>
    <w:rsid w:val="00F24CDF"/>
    <w:rsid w:val="00F258A9"/>
    <w:rsid w:val="00F27965"/>
    <w:rsid w:val="00F27B6B"/>
    <w:rsid w:val="00F30C8A"/>
    <w:rsid w:val="00F30D70"/>
    <w:rsid w:val="00F30E6B"/>
    <w:rsid w:val="00F3177A"/>
    <w:rsid w:val="00F322D1"/>
    <w:rsid w:val="00F32538"/>
    <w:rsid w:val="00F32732"/>
    <w:rsid w:val="00F33533"/>
    <w:rsid w:val="00F33C91"/>
    <w:rsid w:val="00F352C4"/>
    <w:rsid w:val="00F35321"/>
    <w:rsid w:val="00F360AE"/>
    <w:rsid w:val="00F36420"/>
    <w:rsid w:val="00F37701"/>
    <w:rsid w:val="00F377B8"/>
    <w:rsid w:val="00F37E50"/>
    <w:rsid w:val="00F40A38"/>
    <w:rsid w:val="00F40C38"/>
    <w:rsid w:val="00F429AF"/>
    <w:rsid w:val="00F43AE6"/>
    <w:rsid w:val="00F44359"/>
    <w:rsid w:val="00F454E4"/>
    <w:rsid w:val="00F4559F"/>
    <w:rsid w:val="00F45F48"/>
    <w:rsid w:val="00F46A0F"/>
    <w:rsid w:val="00F50CAE"/>
    <w:rsid w:val="00F52906"/>
    <w:rsid w:val="00F52CEF"/>
    <w:rsid w:val="00F53EDA"/>
    <w:rsid w:val="00F550C4"/>
    <w:rsid w:val="00F563A3"/>
    <w:rsid w:val="00F565FA"/>
    <w:rsid w:val="00F56BFE"/>
    <w:rsid w:val="00F570B4"/>
    <w:rsid w:val="00F57507"/>
    <w:rsid w:val="00F60D6B"/>
    <w:rsid w:val="00F6288F"/>
    <w:rsid w:val="00F629D4"/>
    <w:rsid w:val="00F6413C"/>
    <w:rsid w:val="00F65661"/>
    <w:rsid w:val="00F6585F"/>
    <w:rsid w:val="00F66348"/>
    <w:rsid w:val="00F67585"/>
    <w:rsid w:val="00F70B99"/>
    <w:rsid w:val="00F7144A"/>
    <w:rsid w:val="00F7150A"/>
    <w:rsid w:val="00F719A2"/>
    <w:rsid w:val="00F71EC3"/>
    <w:rsid w:val="00F72947"/>
    <w:rsid w:val="00F72CBB"/>
    <w:rsid w:val="00F74096"/>
    <w:rsid w:val="00F77135"/>
    <w:rsid w:val="00F77201"/>
    <w:rsid w:val="00F7753D"/>
    <w:rsid w:val="00F77750"/>
    <w:rsid w:val="00F8076E"/>
    <w:rsid w:val="00F81214"/>
    <w:rsid w:val="00F81DC2"/>
    <w:rsid w:val="00F82149"/>
    <w:rsid w:val="00F825BD"/>
    <w:rsid w:val="00F825F4"/>
    <w:rsid w:val="00F82753"/>
    <w:rsid w:val="00F83478"/>
    <w:rsid w:val="00F85F34"/>
    <w:rsid w:val="00F90627"/>
    <w:rsid w:val="00F91CEF"/>
    <w:rsid w:val="00F92200"/>
    <w:rsid w:val="00F92489"/>
    <w:rsid w:val="00F9292F"/>
    <w:rsid w:val="00F938DA"/>
    <w:rsid w:val="00F939B1"/>
    <w:rsid w:val="00F94B03"/>
    <w:rsid w:val="00F95732"/>
    <w:rsid w:val="00F95CC2"/>
    <w:rsid w:val="00F967C0"/>
    <w:rsid w:val="00F976C6"/>
    <w:rsid w:val="00F97805"/>
    <w:rsid w:val="00F97C1C"/>
    <w:rsid w:val="00FA06F7"/>
    <w:rsid w:val="00FA1FC3"/>
    <w:rsid w:val="00FA3CF2"/>
    <w:rsid w:val="00FA4204"/>
    <w:rsid w:val="00FA4CDF"/>
    <w:rsid w:val="00FA5B1C"/>
    <w:rsid w:val="00FA5CA3"/>
    <w:rsid w:val="00FA5EE1"/>
    <w:rsid w:val="00FA6F8B"/>
    <w:rsid w:val="00FA7D07"/>
    <w:rsid w:val="00FB0A8C"/>
    <w:rsid w:val="00FB0C97"/>
    <w:rsid w:val="00FB171A"/>
    <w:rsid w:val="00FB17E3"/>
    <w:rsid w:val="00FB1817"/>
    <w:rsid w:val="00FB1D58"/>
    <w:rsid w:val="00FB22FC"/>
    <w:rsid w:val="00FB2A4E"/>
    <w:rsid w:val="00FB2EE6"/>
    <w:rsid w:val="00FB3859"/>
    <w:rsid w:val="00FB41A0"/>
    <w:rsid w:val="00FB602E"/>
    <w:rsid w:val="00FB6291"/>
    <w:rsid w:val="00FB7132"/>
    <w:rsid w:val="00FB796A"/>
    <w:rsid w:val="00FC0DD1"/>
    <w:rsid w:val="00FC1813"/>
    <w:rsid w:val="00FC24D4"/>
    <w:rsid w:val="00FC3302"/>
    <w:rsid w:val="00FC37BD"/>
    <w:rsid w:val="00FC5E00"/>
    <w:rsid w:val="00FC62F6"/>
    <w:rsid w:val="00FC6680"/>
    <w:rsid w:val="00FC68B7"/>
    <w:rsid w:val="00FC6AC7"/>
    <w:rsid w:val="00FC6F14"/>
    <w:rsid w:val="00FC7106"/>
    <w:rsid w:val="00FD0E1B"/>
    <w:rsid w:val="00FD13A8"/>
    <w:rsid w:val="00FD162E"/>
    <w:rsid w:val="00FD2B74"/>
    <w:rsid w:val="00FD2DAC"/>
    <w:rsid w:val="00FD3CD5"/>
    <w:rsid w:val="00FD3F13"/>
    <w:rsid w:val="00FD4B95"/>
    <w:rsid w:val="00FD4CDA"/>
    <w:rsid w:val="00FD5B61"/>
    <w:rsid w:val="00FD6028"/>
    <w:rsid w:val="00FD6E9D"/>
    <w:rsid w:val="00FD7BF6"/>
    <w:rsid w:val="00FE13F7"/>
    <w:rsid w:val="00FE223B"/>
    <w:rsid w:val="00FE2337"/>
    <w:rsid w:val="00FE2488"/>
    <w:rsid w:val="00FE2AF2"/>
    <w:rsid w:val="00FE3156"/>
    <w:rsid w:val="00FE3370"/>
    <w:rsid w:val="00FE36EC"/>
    <w:rsid w:val="00FE4A7F"/>
    <w:rsid w:val="00FE5C3C"/>
    <w:rsid w:val="00FE6866"/>
    <w:rsid w:val="00FF0158"/>
    <w:rsid w:val="00FF0197"/>
    <w:rsid w:val="00FF0563"/>
    <w:rsid w:val="00FF2577"/>
    <w:rsid w:val="00FF27EF"/>
    <w:rsid w:val="00FF347E"/>
    <w:rsid w:val="00FF3AE9"/>
    <w:rsid w:val="00FF3FC6"/>
    <w:rsid w:val="00FF44DA"/>
    <w:rsid w:val="00FF4C06"/>
    <w:rsid w:val="00FF5C6D"/>
    <w:rsid w:val="00FF6403"/>
    <w:rsid w:val="00FF67EF"/>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6064294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827210884">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196850300">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572538477">
      <w:bodyDiv w:val="1"/>
      <w:marLeft w:val="0"/>
      <w:marRight w:val="0"/>
      <w:marTop w:val="0"/>
      <w:marBottom w:val="0"/>
      <w:divBdr>
        <w:top w:val="none" w:sz="0" w:space="0" w:color="auto"/>
        <w:left w:val="none" w:sz="0" w:space="0" w:color="auto"/>
        <w:bottom w:val="none" w:sz="0" w:space="0" w:color="auto"/>
        <w:right w:val="none" w:sz="0" w:space="0" w:color="auto"/>
      </w:divBdr>
    </w:div>
    <w:div w:id="1789934716">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H:\UN\undocs\AC10\C3\2015\INF\UN-SCETDG-48-INF46-UN-SCEGHS-30-INF14.docx" TargetMode="External"/><Relationship Id="rId4" Type="http://schemas.microsoft.com/office/2007/relationships/stylesWithEffects" Target="stylesWithEffects.xml"/><Relationship Id="rId9" Type="http://schemas.openxmlformats.org/officeDocument/2006/relationships/hyperlink" Target="file:///H:\UN\undocs\AC10\C3\2015\INF\UN-SCETDG-48-INF46-UN-SCEGHS-30-INF14.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3394F1-2F3C-44DA-9A34-B09AD3EF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19</Pages>
  <Words>6513</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UN/SCETDG/47/INF.WGR</vt:lpstr>
    </vt:vector>
  </TitlesOfParts>
  <Company>CSD</Company>
  <LinksUpToDate>false</LinksUpToDate>
  <CharactersWithSpaces>43556</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2</cp:revision>
  <cp:lastPrinted>2015-11-18T22:15:00Z</cp:lastPrinted>
  <dcterms:created xsi:type="dcterms:W3CDTF">2015-12-04T12:58:00Z</dcterms:created>
  <dcterms:modified xsi:type="dcterms:W3CDTF">2015-12-04T12:58:00Z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