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3A07E5">
            <w:pPr>
              <w:jc w:val="right"/>
              <w:rPr>
                <w:b/>
                <w:sz w:val="40"/>
                <w:szCs w:val="40"/>
              </w:rPr>
            </w:pPr>
            <w:r>
              <w:rPr>
                <w:b/>
                <w:sz w:val="40"/>
                <w:szCs w:val="40"/>
              </w:rPr>
              <w:t>UN/SCETDG/4</w:t>
            </w:r>
            <w:r w:rsidR="00344DB3">
              <w:rPr>
                <w:b/>
                <w:sz w:val="40"/>
                <w:szCs w:val="40"/>
              </w:rPr>
              <w:t>8</w:t>
            </w:r>
            <w:r w:rsidRPr="005A1F2E">
              <w:rPr>
                <w:b/>
                <w:sz w:val="40"/>
                <w:szCs w:val="40"/>
              </w:rPr>
              <w:t>/INF.</w:t>
            </w:r>
            <w:r w:rsidR="003A07E5">
              <w:rPr>
                <w:b/>
                <w:sz w:val="40"/>
                <w:szCs w:val="40"/>
              </w:rPr>
              <w:t>35</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740FD7">
            <w:pPr>
              <w:tabs>
                <w:tab w:val="left" w:pos="7920"/>
              </w:tabs>
              <w:spacing w:before="120"/>
              <w:rPr>
                <w:b/>
              </w:rPr>
            </w:pPr>
            <w:r w:rsidRPr="005A1F2E">
              <w:rPr>
                <w:b/>
              </w:rPr>
              <w:t>Sub-Committee of Experts on the Transport of Dangerous Goods</w:t>
            </w:r>
            <w:r w:rsidRPr="005A1F2E">
              <w:rPr>
                <w:b/>
              </w:rPr>
              <w:tab/>
            </w:r>
            <w:r w:rsidR="003A07E5">
              <w:rPr>
                <w:b/>
              </w:rPr>
              <w:t>25</w:t>
            </w:r>
            <w:r w:rsidR="00740FD7">
              <w:rPr>
                <w:b/>
              </w:rPr>
              <w:t xml:space="preserve"> </w:t>
            </w:r>
            <w:r w:rsidR="00430DA5">
              <w:rPr>
                <w:b/>
              </w:rPr>
              <w:t>November</w:t>
            </w:r>
            <w:r w:rsidR="00314BF3">
              <w:rPr>
                <w:b/>
              </w:rPr>
              <w:t xml:space="preserve"> </w:t>
            </w:r>
            <w:r>
              <w:rPr>
                <w:b/>
              </w:rPr>
              <w:t>201</w:t>
            </w:r>
            <w:r w:rsidR="00520847">
              <w:rPr>
                <w:b/>
              </w:rPr>
              <w:t>5</w:t>
            </w:r>
          </w:p>
          <w:p w:rsidR="00ED4C0B" w:rsidRPr="005A1F2E" w:rsidRDefault="00BE18CC" w:rsidP="00CF376E">
            <w:pPr>
              <w:spacing w:before="120"/>
              <w:rPr>
                <w:b/>
              </w:rPr>
            </w:pPr>
            <w:r>
              <w:rPr>
                <w:b/>
              </w:rPr>
              <w:t>Forty-</w:t>
            </w:r>
            <w:r w:rsidR="00430DA5">
              <w:rPr>
                <w:b/>
              </w:rPr>
              <w:t>eighth</w:t>
            </w:r>
            <w:r>
              <w:rPr>
                <w:b/>
              </w:rPr>
              <w:t xml:space="preserve"> session</w:t>
            </w:r>
          </w:p>
          <w:p w:rsidR="00ED4C0B" w:rsidRPr="005A1F2E" w:rsidRDefault="00ED4C0B" w:rsidP="00CF376E">
            <w:r w:rsidRPr="005A1F2E">
              <w:t xml:space="preserve">Geneva, </w:t>
            </w:r>
            <w:r w:rsidR="00D55FDA">
              <w:t>20 November</w:t>
            </w:r>
            <w:r w:rsidR="00520847">
              <w:t xml:space="preserve"> </w:t>
            </w:r>
            <w:r>
              <w:t>–</w:t>
            </w:r>
            <w:r w:rsidR="00520847">
              <w:t xml:space="preserve"> </w:t>
            </w:r>
            <w:r w:rsidR="00D55FDA">
              <w:t>9 December</w:t>
            </w:r>
            <w:r>
              <w:t xml:space="preserve"> 201</w:t>
            </w:r>
            <w:r w:rsidR="00520847">
              <w:t>5</w:t>
            </w:r>
          </w:p>
          <w:p w:rsidR="003F4773" w:rsidRPr="00610992" w:rsidRDefault="00610992" w:rsidP="006861C4">
            <w:pPr>
              <w:pStyle w:val="Default"/>
              <w:rPr>
                <w:sz w:val="20"/>
                <w:szCs w:val="20"/>
              </w:rPr>
            </w:pPr>
            <w:r w:rsidRPr="00610992">
              <w:rPr>
                <w:sz w:val="20"/>
                <w:szCs w:val="20"/>
              </w:rPr>
              <w:t xml:space="preserve">Item </w:t>
            </w:r>
            <w:r w:rsidR="00520847">
              <w:rPr>
                <w:sz w:val="20"/>
                <w:szCs w:val="20"/>
              </w:rPr>
              <w:t>5</w:t>
            </w:r>
            <w:r w:rsidR="006861C4" w:rsidRPr="00610992">
              <w:rPr>
                <w:sz w:val="20"/>
                <w:szCs w:val="20"/>
              </w:rPr>
              <w:t xml:space="preserve"> (</w:t>
            </w:r>
            <w:r w:rsidR="00520847">
              <w:rPr>
                <w:sz w:val="20"/>
                <w:szCs w:val="20"/>
              </w:rPr>
              <w:t>b</w:t>
            </w:r>
            <w:r w:rsidR="006861C4" w:rsidRPr="00610992">
              <w:rPr>
                <w:sz w:val="20"/>
                <w:szCs w:val="20"/>
              </w:rPr>
              <w:t xml:space="preserve">) </w:t>
            </w:r>
            <w:r w:rsidR="003F4773" w:rsidRPr="00610992">
              <w:rPr>
                <w:sz w:val="20"/>
                <w:szCs w:val="20"/>
              </w:rPr>
              <w:t>of the provisional agenda</w:t>
            </w:r>
          </w:p>
          <w:p w:rsidR="00ED4C0B" w:rsidRPr="006861C4" w:rsidRDefault="00520847" w:rsidP="00520847">
            <w:pPr>
              <w:rPr>
                <w:b/>
              </w:rPr>
            </w:pPr>
            <w:r>
              <w:rPr>
                <w:b/>
              </w:rPr>
              <w:t>Transport of gases</w:t>
            </w:r>
            <w:r w:rsidR="006861C4" w:rsidRPr="006861C4">
              <w:rPr>
                <w:b/>
              </w:rPr>
              <w:t xml:space="preserve">: </w:t>
            </w:r>
            <w:r w:rsidR="00C27477">
              <w:rPr>
                <w:b/>
              </w:rPr>
              <w:t xml:space="preserve"> </w:t>
            </w:r>
            <w:r>
              <w:rPr>
                <w:b/>
              </w:rPr>
              <w:t>miscellaneous</w:t>
            </w:r>
          </w:p>
        </w:tc>
      </w:tr>
    </w:tbl>
    <w:p w:rsidR="006861C4" w:rsidRDefault="006861C4" w:rsidP="006861C4">
      <w:pPr>
        <w:pStyle w:val="HChG"/>
      </w:pPr>
      <w:r>
        <w:tab/>
      </w:r>
      <w:r>
        <w:tab/>
      </w:r>
      <w:r w:rsidR="00B62775">
        <w:t xml:space="preserve">Comments on </w:t>
      </w:r>
      <w:r w:rsidR="00D55FDA">
        <w:t>UN</w:t>
      </w:r>
      <w:r w:rsidR="00111B27" w:rsidRPr="000553DB">
        <w:rPr>
          <w:lang w:val="en-US" w:eastAsia="ja-JP"/>
        </w:rPr>
        <w:t>/S</w:t>
      </w:r>
      <w:r w:rsidR="00D55FDA">
        <w:rPr>
          <w:lang w:val="en-US" w:eastAsia="ja-JP"/>
        </w:rPr>
        <w:t>CETD</w:t>
      </w:r>
      <w:r w:rsidR="00111B27" w:rsidRPr="000553DB">
        <w:rPr>
          <w:lang w:val="en-US" w:eastAsia="ja-JP"/>
        </w:rPr>
        <w:t>G/</w:t>
      </w:r>
      <w:r w:rsidR="00D55FDA">
        <w:rPr>
          <w:lang w:val="en-US" w:eastAsia="ja-JP"/>
        </w:rPr>
        <w:t>48</w:t>
      </w:r>
      <w:r w:rsidR="00111B27" w:rsidRPr="000553DB">
        <w:rPr>
          <w:lang w:val="en-US" w:eastAsia="ja-JP"/>
        </w:rPr>
        <w:t>/</w:t>
      </w:r>
      <w:r w:rsidR="00D55FDA">
        <w:rPr>
          <w:lang w:val="en-US" w:eastAsia="ja-JP"/>
        </w:rPr>
        <w:t>INF.4</w:t>
      </w:r>
      <w:r w:rsidR="00111B27">
        <w:rPr>
          <w:lang w:val="en-US" w:eastAsia="ja-JP"/>
        </w:rPr>
        <w:t xml:space="preserve"> </w:t>
      </w:r>
      <w:r w:rsidR="00B62775">
        <w:rPr>
          <w:lang w:val="en-US" w:eastAsia="ja-JP"/>
        </w:rPr>
        <w:t xml:space="preserve">– </w:t>
      </w:r>
      <w:r w:rsidR="00D55FDA">
        <w:rPr>
          <w:lang w:val="en-US" w:eastAsia="ja-JP"/>
        </w:rPr>
        <w:t xml:space="preserve">Provisions for </w:t>
      </w:r>
      <w:proofErr w:type="gramStart"/>
      <w:r w:rsidR="00D55FDA">
        <w:rPr>
          <w:lang w:val="en-US" w:eastAsia="ja-JP"/>
        </w:rPr>
        <w:t>closures</w:t>
      </w:r>
      <w:proofErr w:type="gramEnd"/>
      <w:r w:rsidR="00D55FDA">
        <w:rPr>
          <w:lang w:val="en-US" w:eastAsia="ja-JP"/>
        </w:rPr>
        <w:t xml:space="preserve"> of pressure receptacles</w:t>
      </w:r>
      <w:r>
        <w:t xml:space="preserve"> </w:t>
      </w:r>
    </w:p>
    <w:p w:rsidR="00F6717A" w:rsidRDefault="006861C4" w:rsidP="006861C4">
      <w:pPr>
        <w:pStyle w:val="H1G"/>
      </w:pPr>
      <w:r>
        <w:tab/>
      </w:r>
      <w:r>
        <w:tab/>
        <w:t xml:space="preserve">Transmitted by the </w:t>
      </w:r>
      <w:r w:rsidR="00B62775">
        <w:t xml:space="preserve">Compressed Gas Association </w:t>
      </w:r>
      <w:r>
        <w:t>(</w:t>
      </w:r>
      <w:r w:rsidR="00B62775">
        <w:t>CGA</w:t>
      </w:r>
      <w:r>
        <w:t>)</w:t>
      </w:r>
    </w:p>
    <w:p w:rsidR="006861C4" w:rsidRDefault="006861C4" w:rsidP="006861C4">
      <w:pPr>
        <w:pStyle w:val="HChG"/>
      </w:pPr>
      <w:r>
        <w:tab/>
      </w:r>
      <w:r>
        <w:tab/>
        <w:t>Introduction</w:t>
      </w:r>
    </w:p>
    <w:p w:rsidR="0048372B" w:rsidRDefault="006861C4" w:rsidP="006861C4">
      <w:pPr>
        <w:pStyle w:val="SingleTxtG"/>
        <w:rPr>
          <w:lang w:val="en-CA"/>
        </w:rPr>
      </w:pPr>
      <w:r>
        <w:t>1.</w:t>
      </w:r>
      <w:r>
        <w:tab/>
      </w:r>
      <w:r w:rsidR="0058720B">
        <w:rPr>
          <w:lang w:val="en-CA"/>
        </w:rPr>
        <w:t xml:space="preserve">In </w:t>
      </w:r>
      <w:r w:rsidR="003A07E5">
        <w:rPr>
          <w:lang w:val="en-CA"/>
        </w:rPr>
        <w:t xml:space="preserve">informal document </w:t>
      </w:r>
      <w:r w:rsidR="00D55FDA">
        <w:rPr>
          <w:lang w:val="en-CA"/>
        </w:rPr>
        <w:t>INF.4</w:t>
      </w:r>
      <w:r w:rsidR="003A07E5">
        <w:rPr>
          <w:lang w:val="en-CA"/>
        </w:rPr>
        <w:t xml:space="preserve"> (48</w:t>
      </w:r>
      <w:r w:rsidR="003A07E5" w:rsidRPr="003A07E5">
        <w:rPr>
          <w:vertAlign w:val="superscript"/>
          <w:lang w:val="en-CA"/>
        </w:rPr>
        <w:t>th</w:t>
      </w:r>
      <w:r w:rsidR="003A07E5">
        <w:rPr>
          <w:lang w:val="en-CA"/>
        </w:rPr>
        <w:t xml:space="preserve"> session)</w:t>
      </w:r>
      <w:r w:rsidR="0058720B">
        <w:rPr>
          <w:lang w:val="en-CA"/>
        </w:rPr>
        <w:t xml:space="preserve">, </w:t>
      </w:r>
      <w:r w:rsidR="000C7A13">
        <w:rPr>
          <w:lang w:val="en-CA"/>
        </w:rPr>
        <w:t xml:space="preserve">the </w:t>
      </w:r>
      <w:r w:rsidR="00D55FDA">
        <w:rPr>
          <w:lang w:val="en-CA"/>
        </w:rPr>
        <w:t xml:space="preserve">European Industrial Gases Association (EIGA) </w:t>
      </w:r>
      <w:r w:rsidR="0048372B">
        <w:rPr>
          <w:lang w:val="en-CA"/>
        </w:rPr>
        <w:t xml:space="preserve">gives advance notice that a formal document will be presented at the next forty-ninth session, </w:t>
      </w:r>
      <w:r w:rsidR="0058720B">
        <w:rPr>
          <w:lang w:val="en-CA"/>
        </w:rPr>
        <w:t>propos</w:t>
      </w:r>
      <w:r w:rsidR="0048372B">
        <w:rPr>
          <w:lang w:val="en-CA"/>
        </w:rPr>
        <w:t xml:space="preserve">ing amendments </w:t>
      </w:r>
      <w:r w:rsidR="000273EE">
        <w:rPr>
          <w:lang w:val="en-CA"/>
        </w:rPr>
        <w:t xml:space="preserve">to the UN Model Regulations </w:t>
      </w:r>
      <w:r w:rsidR="0048372B">
        <w:rPr>
          <w:lang w:val="en-CA"/>
        </w:rPr>
        <w:t>based on the work of a European RID/ADR/A</w:t>
      </w:r>
      <w:r w:rsidR="00CD5A1E">
        <w:rPr>
          <w:lang w:val="en-CA"/>
        </w:rPr>
        <w:t>D</w:t>
      </w:r>
      <w:r w:rsidR="0048372B">
        <w:rPr>
          <w:lang w:val="en-CA"/>
        </w:rPr>
        <w:t>N working group</w:t>
      </w:r>
      <w:r w:rsidR="00171FC6">
        <w:rPr>
          <w:lang w:val="en-CA"/>
        </w:rPr>
        <w:t xml:space="preserve"> established to address</w:t>
      </w:r>
      <w:r w:rsidR="00CD5A1E">
        <w:rPr>
          <w:lang w:val="en-CA"/>
        </w:rPr>
        <w:t>:</w:t>
      </w:r>
    </w:p>
    <w:p w:rsidR="00CD5A1E" w:rsidRDefault="003A07E5" w:rsidP="00CD5A1E">
      <w:pPr>
        <w:pStyle w:val="SingleTxtG"/>
        <w:ind w:left="1701"/>
        <w:rPr>
          <w:lang w:val="en-CA"/>
        </w:rPr>
      </w:pPr>
      <w:r>
        <w:rPr>
          <w:lang w:val="en-CA"/>
        </w:rPr>
        <w:t>(a)</w:t>
      </w:r>
      <w:r>
        <w:rPr>
          <w:lang w:val="en-CA"/>
        </w:rPr>
        <w:tab/>
        <w:t>C</w:t>
      </w:r>
      <w:r w:rsidR="00CD5A1E">
        <w:rPr>
          <w:lang w:val="en-CA"/>
        </w:rPr>
        <w:t>larification of the meaning of the term “pressure receptacle” to include or exclude their closures; and</w:t>
      </w:r>
    </w:p>
    <w:p w:rsidR="00CD5A1E" w:rsidRDefault="003A07E5" w:rsidP="00CD5A1E">
      <w:pPr>
        <w:pStyle w:val="SingleTxtG"/>
        <w:ind w:left="1701"/>
        <w:rPr>
          <w:lang w:val="en-CA"/>
        </w:rPr>
      </w:pPr>
      <w:r>
        <w:rPr>
          <w:lang w:val="en-CA"/>
        </w:rPr>
        <w:t>(b)</w:t>
      </w:r>
      <w:r>
        <w:rPr>
          <w:lang w:val="en-CA"/>
        </w:rPr>
        <w:tab/>
        <w:t>I</w:t>
      </w:r>
      <w:r w:rsidR="00CD5A1E">
        <w:rPr>
          <w:lang w:val="en-CA"/>
        </w:rPr>
        <w:t>nvestigation of the completeness of requirements on the design, conformity assessment, and marking of closures of pressure receptacles.</w:t>
      </w:r>
    </w:p>
    <w:p w:rsidR="00171FC6" w:rsidRDefault="00171FC6" w:rsidP="00171FC6">
      <w:pPr>
        <w:pStyle w:val="SingleTxtG"/>
        <w:rPr>
          <w:lang w:val="en-CA"/>
        </w:rPr>
      </w:pPr>
      <w:r>
        <w:rPr>
          <w:lang w:val="en-CA"/>
        </w:rPr>
        <w:t>2.</w:t>
      </w:r>
      <w:r>
        <w:rPr>
          <w:lang w:val="en-CA"/>
        </w:rPr>
        <w:tab/>
        <w:t xml:space="preserve">As described in paragraph 5 of </w:t>
      </w:r>
      <w:r w:rsidR="003A07E5">
        <w:rPr>
          <w:lang w:val="en-CA"/>
        </w:rPr>
        <w:t>informal document INF.4 (48</w:t>
      </w:r>
      <w:r w:rsidR="003A07E5" w:rsidRPr="003A07E5">
        <w:rPr>
          <w:vertAlign w:val="superscript"/>
          <w:lang w:val="en-CA"/>
        </w:rPr>
        <w:t>th</w:t>
      </w:r>
      <w:r w:rsidR="003A07E5">
        <w:rPr>
          <w:lang w:val="en-CA"/>
        </w:rPr>
        <w:t xml:space="preserve"> session)</w:t>
      </w:r>
      <w:r>
        <w:rPr>
          <w:lang w:val="en-CA"/>
        </w:rPr>
        <w:t>, the proposals also address a number of other items related to pressure receptacles, in addition to their closures.</w:t>
      </w:r>
    </w:p>
    <w:p w:rsidR="00FD0C57" w:rsidRPr="00471292" w:rsidRDefault="00FD0C57" w:rsidP="00FD0C57">
      <w:pPr>
        <w:pStyle w:val="SingleTxtG"/>
        <w:rPr>
          <w:lang w:val="en-CA"/>
        </w:rPr>
      </w:pPr>
      <w:r>
        <w:rPr>
          <w:lang w:val="en-CA"/>
        </w:rPr>
        <w:t>3.</w:t>
      </w:r>
      <w:r>
        <w:rPr>
          <w:lang w:val="en-CA"/>
        </w:rPr>
        <w:tab/>
      </w:r>
      <w:r w:rsidRPr="00471292">
        <w:rPr>
          <w:lang w:val="en-CA"/>
        </w:rPr>
        <w:t>CGA has many comments on the proposed text in the Annex</w:t>
      </w:r>
      <w:r w:rsidR="008A7D7C">
        <w:rPr>
          <w:lang w:val="en-CA"/>
        </w:rPr>
        <w:t xml:space="preserve"> of </w:t>
      </w:r>
      <w:r w:rsidR="003A07E5">
        <w:rPr>
          <w:lang w:val="en-CA"/>
        </w:rPr>
        <w:t>informal document INF.4 (48</w:t>
      </w:r>
      <w:r w:rsidR="003A07E5" w:rsidRPr="003A07E5">
        <w:rPr>
          <w:vertAlign w:val="superscript"/>
          <w:lang w:val="en-CA"/>
        </w:rPr>
        <w:t>th</w:t>
      </w:r>
      <w:r w:rsidR="003A07E5">
        <w:rPr>
          <w:lang w:val="en-CA"/>
        </w:rPr>
        <w:t xml:space="preserve"> session)</w:t>
      </w:r>
      <w:r w:rsidR="003A07E5">
        <w:rPr>
          <w:lang w:val="en-CA"/>
        </w:rPr>
        <w:t xml:space="preserve">. </w:t>
      </w:r>
      <w:r>
        <w:rPr>
          <w:lang w:val="en-CA"/>
        </w:rPr>
        <w:t>T</w:t>
      </w:r>
      <w:r w:rsidRPr="00471292">
        <w:rPr>
          <w:lang w:val="en-CA"/>
        </w:rPr>
        <w:t xml:space="preserve">hese </w:t>
      </w:r>
      <w:r w:rsidR="00C321F7">
        <w:rPr>
          <w:lang w:val="en-CA"/>
        </w:rPr>
        <w:t xml:space="preserve">detailed </w:t>
      </w:r>
      <w:r>
        <w:rPr>
          <w:lang w:val="en-CA"/>
        </w:rPr>
        <w:t xml:space="preserve">comments </w:t>
      </w:r>
      <w:r w:rsidRPr="00471292">
        <w:rPr>
          <w:lang w:val="en-CA"/>
        </w:rPr>
        <w:t xml:space="preserve">will be </w:t>
      </w:r>
      <w:r w:rsidR="00FA0E39">
        <w:rPr>
          <w:lang w:val="en-CA"/>
        </w:rPr>
        <w:t>provided</w:t>
      </w:r>
      <w:r w:rsidRPr="00471292">
        <w:rPr>
          <w:lang w:val="en-CA"/>
        </w:rPr>
        <w:t xml:space="preserve"> at a later time</w:t>
      </w:r>
      <w:r>
        <w:rPr>
          <w:lang w:val="en-CA"/>
        </w:rPr>
        <w:t>,</w:t>
      </w:r>
      <w:r w:rsidRPr="00471292">
        <w:rPr>
          <w:lang w:val="en-CA"/>
        </w:rPr>
        <w:t xml:space="preserve"> since </w:t>
      </w:r>
      <w:r>
        <w:rPr>
          <w:lang w:val="en-CA"/>
        </w:rPr>
        <w:t xml:space="preserve">it is stated in </w:t>
      </w:r>
      <w:r w:rsidR="003A07E5">
        <w:rPr>
          <w:lang w:val="en-CA"/>
        </w:rPr>
        <w:t>informal document INF.4 (48</w:t>
      </w:r>
      <w:r w:rsidR="003A07E5" w:rsidRPr="003A07E5">
        <w:rPr>
          <w:vertAlign w:val="superscript"/>
          <w:lang w:val="en-CA"/>
        </w:rPr>
        <w:t>th</w:t>
      </w:r>
      <w:r w:rsidR="003A07E5">
        <w:rPr>
          <w:lang w:val="en-CA"/>
        </w:rPr>
        <w:t xml:space="preserve"> session)</w:t>
      </w:r>
      <w:r w:rsidR="003A07E5">
        <w:rPr>
          <w:lang w:val="en-CA"/>
        </w:rPr>
        <w:t xml:space="preserve"> </w:t>
      </w:r>
      <w:r w:rsidRPr="00471292">
        <w:rPr>
          <w:lang w:val="en-CA"/>
        </w:rPr>
        <w:t>that</w:t>
      </w:r>
      <w:r w:rsidR="007B20A9">
        <w:rPr>
          <w:lang w:val="en-CA"/>
        </w:rPr>
        <w:t xml:space="preserve"> the Annex is not intended for </w:t>
      </w:r>
      <w:r w:rsidRPr="00471292">
        <w:rPr>
          <w:lang w:val="en-CA"/>
        </w:rPr>
        <w:t xml:space="preserve">detailed study at this time. </w:t>
      </w:r>
      <w:r>
        <w:rPr>
          <w:lang w:val="en-CA"/>
        </w:rPr>
        <w:t xml:space="preserve"> </w:t>
      </w:r>
      <w:r w:rsidRPr="00471292">
        <w:rPr>
          <w:lang w:val="en-CA"/>
        </w:rPr>
        <w:t xml:space="preserve">For the time being, CGA would like to </w:t>
      </w:r>
      <w:r w:rsidR="009D49A7">
        <w:rPr>
          <w:lang w:val="en-CA"/>
        </w:rPr>
        <w:t>highlight the following issues and provide some initial general comments</w:t>
      </w:r>
      <w:r>
        <w:rPr>
          <w:lang w:val="en-CA"/>
        </w:rPr>
        <w:t>.</w:t>
      </w:r>
    </w:p>
    <w:p w:rsidR="00FD0C57" w:rsidRPr="004C52AC" w:rsidRDefault="00FD0C57" w:rsidP="00FD0C57">
      <w:pPr>
        <w:pStyle w:val="HChG"/>
      </w:pPr>
      <w:r>
        <w:tab/>
      </w:r>
      <w:r>
        <w:tab/>
        <w:t xml:space="preserve">Comments regarding </w:t>
      </w:r>
      <w:r w:rsidR="00ED7772">
        <w:t>conformity assessment of closures</w:t>
      </w:r>
    </w:p>
    <w:p w:rsidR="00862825" w:rsidRDefault="00ED7772" w:rsidP="00171FC6">
      <w:pPr>
        <w:pStyle w:val="SingleTxtG"/>
        <w:rPr>
          <w:lang w:val="en-CA"/>
        </w:rPr>
      </w:pPr>
      <w:r>
        <w:rPr>
          <w:lang w:val="en-CA"/>
        </w:rPr>
        <w:t>4.</w:t>
      </w:r>
      <w:r>
        <w:rPr>
          <w:lang w:val="en-CA"/>
        </w:rPr>
        <w:tab/>
      </w:r>
      <w:r w:rsidR="00862825">
        <w:rPr>
          <w:lang w:val="en-CA"/>
        </w:rPr>
        <w:t xml:space="preserve">CGA has </w:t>
      </w:r>
      <w:r w:rsidR="00862825" w:rsidRPr="00471292">
        <w:rPr>
          <w:lang w:val="en-CA"/>
        </w:rPr>
        <w:t>concerns r</w:t>
      </w:r>
      <w:r w:rsidR="001E1F95">
        <w:rPr>
          <w:lang w:val="en-CA"/>
        </w:rPr>
        <w:t xml:space="preserve">egarding the new proposal for </w:t>
      </w:r>
      <w:r w:rsidR="00862825" w:rsidRPr="00471292">
        <w:rPr>
          <w:lang w:val="en-CA"/>
        </w:rPr>
        <w:t>conformity assessment</w:t>
      </w:r>
      <w:r w:rsidR="00862825">
        <w:rPr>
          <w:lang w:val="en-CA"/>
        </w:rPr>
        <w:t xml:space="preserve"> </w:t>
      </w:r>
      <w:r w:rsidR="00DB71C2">
        <w:rPr>
          <w:lang w:val="en-CA"/>
        </w:rPr>
        <w:t xml:space="preserve">system </w:t>
      </w:r>
      <w:r w:rsidR="00862825" w:rsidRPr="00471292">
        <w:rPr>
          <w:lang w:val="en-CA"/>
        </w:rPr>
        <w:t xml:space="preserve">and </w:t>
      </w:r>
      <w:r w:rsidR="00B54D63">
        <w:rPr>
          <w:lang w:val="en-CA"/>
        </w:rPr>
        <w:t xml:space="preserve">related </w:t>
      </w:r>
      <w:r w:rsidR="00862825" w:rsidRPr="00471292">
        <w:rPr>
          <w:lang w:val="en-CA"/>
        </w:rPr>
        <w:t xml:space="preserve">marking </w:t>
      </w:r>
      <w:r w:rsidR="001E1F95">
        <w:rPr>
          <w:lang w:val="en-CA"/>
        </w:rPr>
        <w:t xml:space="preserve">requirements for </w:t>
      </w:r>
      <w:r w:rsidR="00862825" w:rsidRPr="00471292">
        <w:rPr>
          <w:lang w:val="en-CA"/>
        </w:rPr>
        <w:t>closu</w:t>
      </w:r>
      <w:r w:rsidR="00DB71C2">
        <w:rPr>
          <w:lang w:val="en-CA"/>
        </w:rPr>
        <w:t xml:space="preserve">res </w:t>
      </w:r>
      <w:r w:rsidR="00B54D63">
        <w:rPr>
          <w:lang w:val="en-CA"/>
        </w:rPr>
        <w:t xml:space="preserve">(e.g. valves, pressure </w:t>
      </w:r>
      <w:r w:rsidR="00BD5A29">
        <w:rPr>
          <w:lang w:val="en-CA"/>
        </w:rPr>
        <w:t xml:space="preserve">relief devices, </w:t>
      </w:r>
      <w:proofErr w:type="gramStart"/>
      <w:r w:rsidR="00BD5A29">
        <w:rPr>
          <w:lang w:val="en-CA"/>
        </w:rPr>
        <w:t>regulators</w:t>
      </w:r>
      <w:proofErr w:type="gramEnd"/>
      <w:r w:rsidR="00BD5A29">
        <w:rPr>
          <w:lang w:val="en-CA"/>
        </w:rPr>
        <w:t xml:space="preserve">) </w:t>
      </w:r>
      <w:r w:rsidR="00DB71C2">
        <w:rPr>
          <w:lang w:val="en-CA"/>
        </w:rPr>
        <w:t>for UN pressure receptacles.</w:t>
      </w:r>
    </w:p>
    <w:p w:rsidR="00171FC6" w:rsidRDefault="00862825" w:rsidP="00171FC6">
      <w:pPr>
        <w:pStyle w:val="SingleTxtG"/>
        <w:rPr>
          <w:lang w:val="en-CA"/>
        </w:rPr>
      </w:pPr>
      <w:r>
        <w:rPr>
          <w:lang w:val="en-CA"/>
        </w:rPr>
        <w:t>5.</w:t>
      </w:r>
      <w:r>
        <w:rPr>
          <w:lang w:val="en-CA"/>
        </w:rPr>
        <w:tab/>
      </w:r>
      <w:r w:rsidR="005B11B6">
        <w:rPr>
          <w:lang w:val="en-CA"/>
        </w:rPr>
        <w:t>In 6.2.2.5.1 of the Model Regulations, “conformity assessment system” is defined as “a system for competent authority approval of a manufacturer, by pressure receptacle design type approval, approval of manufacturer’s quality system, and approval of inspection bodies”.</w:t>
      </w:r>
    </w:p>
    <w:p w:rsidR="00CB1B28" w:rsidRDefault="00862825" w:rsidP="005B11B6">
      <w:pPr>
        <w:pStyle w:val="SingleTxtG"/>
        <w:rPr>
          <w:lang w:val="en-CA"/>
        </w:rPr>
      </w:pPr>
      <w:r>
        <w:rPr>
          <w:lang w:val="en-CA"/>
        </w:rPr>
        <w:t>6</w:t>
      </w:r>
      <w:r w:rsidR="005B11B6">
        <w:rPr>
          <w:lang w:val="en-CA"/>
        </w:rPr>
        <w:t>.</w:t>
      </w:r>
      <w:r w:rsidR="005B11B6">
        <w:rPr>
          <w:lang w:val="en-CA"/>
        </w:rPr>
        <w:tab/>
      </w:r>
      <w:r w:rsidR="008463F9">
        <w:rPr>
          <w:lang w:val="en-CA"/>
        </w:rPr>
        <w:t xml:space="preserve">In </w:t>
      </w:r>
      <w:r w:rsidR="003A07E5">
        <w:rPr>
          <w:lang w:val="en-CA"/>
        </w:rPr>
        <w:t>informal document INF.4 (48</w:t>
      </w:r>
      <w:r w:rsidR="003A07E5" w:rsidRPr="003A07E5">
        <w:rPr>
          <w:vertAlign w:val="superscript"/>
          <w:lang w:val="en-CA"/>
        </w:rPr>
        <w:t>th</w:t>
      </w:r>
      <w:r w:rsidR="003A07E5">
        <w:rPr>
          <w:lang w:val="en-CA"/>
        </w:rPr>
        <w:t xml:space="preserve"> session)</w:t>
      </w:r>
      <w:r w:rsidR="008463F9">
        <w:rPr>
          <w:lang w:val="en-CA"/>
        </w:rPr>
        <w:t xml:space="preserve">, </w:t>
      </w:r>
      <w:r w:rsidR="0031738D">
        <w:rPr>
          <w:lang w:val="en-CA"/>
        </w:rPr>
        <w:t xml:space="preserve">paragraph 5(a), </w:t>
      </w:r>
      <w:r w:rsidR="008463F9">
        <w:rPr>
          <w:lang w:val="en-CA"/>
        </w:rPr>
        <w:t xml:space="preserve">it is proposed </w:t>
      </w:r>
      <w:r w:rsidR="00AF014B">
        <w:rPr>
          <w:lang w:val="en-CA"/>
        </w:rPr>
        <w:t xml:space="preserve">that </w:t>
      </w:r>
      <w:r w:rsidR="00AD34CF">
        <w:rPr>
          <w:lang w:val="en-CA"/>
        </w:rPr>
        <w:t xml:space="preserve">the term “pressure receptacle” would </w:t>
      </w:r>
      <w:r w:rsidR="008463F9">
        <w:rPr>
          <w:lang w:val="en-CA"/>
        </w:rPr>
        <w:t xml:space="preserve">include </w:t>
      </w:r>
      <w:r w:rsidR="00AD34CF">
        <w:rPr>
          <w:lang w:val="en-CA"/>
        </w:rPr>
        <w:t xml:space="preserve">the </w:t>
      </w:r>
      <w:r w:rsidR="008463F9">
        <w:rPr>
          <w:lang w:val="en-CA"/>
        </w:rPr>
        <w:t xml:space="preserve">closures.  In </w:t>
      </w:r>
      <w:r w:rsidR="005B11B6">
        <w:rPr>
          <w:lang w:val="en-CA"/>
        </w:rPr>
        <w:t xml:space="preserve">Proposal 3 in </w:t>
      </w:r>
      <w:r w:rsidR="00CB1B28">
        <w:rPr>
          <w:lang w:val="en-CA"/>
        </w:rPr>
        <w:t xml:space="preserve">the Annex of </w:t>
      </w:r>
      <w:r w:rsidR="005B11B6">
        <w:rPr>
          <w:lang w:val="en-CA"/>
        </w:rPr>
        <w:t>UN/SCETDG/48/</w:t>
      </w:r>
      <w:r w:rsidR="00CB1B28">
        <w:rPr>
          <w:lang w:val="en-CA"/>
        </w:rPr>
        <w:t>INF.4, it is proposed to add a note under 6.2.2.</w:t>
      </w:r>
      <w:r w:rsidR="008463F9">
        <w:rPr>
          <w:lang w:val="en-CA"/>
        </w:rPr>
        <w:t>5.1</w:t>
      </w:r>
      <w:r w:rsidR="00CB1B28">
        <w:rPr>
          <w:lang w:val="en-CA"/>
        </w:rPr>
        <w:t xml:space="preserve"> stating, “</w:t>
      </w:r>
      <w:r w:rsidR="008463F9" w:rsidRPr="008463F9">
        <w:rPr>
          <w:b/>
          <w:i/>
          <w:lang w:val="en-CA"/>
        </w:rPr>
        <w:t>NOTE:</w:t>
      </w:r>
      <w:r w:rsidR="008463F9" w:rsidRPr="008463F9">
        <w:rPr>
          <w:i/>
          <w:lang w:val="en-CA"/>
        </w:rPr>
        <w:t xml:space="preserve">  When separate conformity assessment is used (see 6.2.1.4.3), reference</w:t>
      </w:r>
      <w:r w:rsidR="0031738D">
        <w:rPr>
          <w:i/>
          <w:lang w:val="en-CA"/>
        </w:rPr>
        <w:t>s</w:t>
      </w:r>
      <w:r w:rsidR="008463F9" w:rsidRPr="008463F9">
        <w:rPr>
          <w:i/>
          <w:lang w:val="en-CA"/>
        </w:rPr>
        <w:t xml:space="preserve"> to pressure receptacle in </w:t>
      </w:r>
      <w:r w:rsidR="008463F9" w:rsidRPr="008463F9">
        <w:rPr>
          <w:i/>
          <w:lang w:val="en-CA"/>
        </w:rPr>
        <w:lastRenderedPageBreak/>
        <w:t>6.2.2.5 shall mean either pressure receptacle shell or closure as appropriate</w:t>
      </w:r>
      <w:r w:rsidR="00CB1B28" w:rsidRPr="008463F9">
        <w:rPr>
          <w:i/>
          <w:lang w:val="en-CA"/>
        </w:rPr>
        <w:t>.</w:t>
      </w:r>
      <w:r w:rsidR="00CB1B28">
        <w:rPr>
          <w:lang w:val="en-CA"/>
        </w:rPr>
        <w:t>”</w:t>
      </w:r>
      <w:r>
        <w:rPr>
          <w:lang w:val="en-CA"/>
        </w:rPr>
        <w:t xml:space="preserve">  This impl</w:t>
      </w:r>
      <w:r w:rsidR="005165FE">
        <w:rPr>
          <w:lang w:val="en-CA"/>
        </w:rPr>
        <w:t>ies</w:t>
      </w:r>
      <w:r>
        <w:rPr>
          <w:lang w:val="en-CA"/>
        </w:rPr>
        <w:t xml:space="preserve"> that closures </w:t>
      </w:r>
      <w:r w:rsidR="00231DCE">
        <w:rPr>
          <w:lang w:val="en-CA"/>
        </w:rPr>
        <w:t xml:space="preserve">(e.g. valves, pressure-relief devices, regulators) </w:t>
      </w:r>
      <w:r>
        <w:rPr>
          <w:lang w:val="en-CA"/>
        </w:rPr>
        <w:t xml:space="preserve">for UN pressure receptacles </w:t>
      </w:r>
      <w:r w:rsidR="00281EDF">
        <w:rPr>
          <w:lang w:val="en-CA"/>
        </w:rPr>
        <w:t xml:space="preserve">would be required to </w:t>
      </w:r>
      <w:r>
        <w:rPr>
          <w:lang w:val="en-CA"/>
        </w:rPr>
        <w:t>have competent authority approval.</w:t>
      </w:r>
    </w:p>
    <w:p w:rsidR="00615807" w:rsidRPr="00471292" w:rsidRDefault="00615807" w:rsidP="00615807">
      <w:pPr>
        <w:pStyle w:val="SingleTxtG"/>
        <w:rPr>
          <w:lang w:val="en-CA"/>
        </w:rPr>
      </w:pPr>
      <w:r>
        <w:rPr>
          <w:lang w:val="en-CA"/>
        </w:rPr>
        <w:t>7.</w:t>
      </w:r>
      <w:r>
        <w:rPr>
          <w:lang w:val="en-CA"/>
        </w:rPr>
        <w:tab/>
        <w:t xml:space="preserve">A competent authority </w:t>
      </w:r>
      <w:r w:rsidRPr="00471292">
        <w:rPr>
          <w:lang w:val="en-CA"/>
        </w:rPr>
        <w:t>approval system</w:t>
      </w:r>
      <w:r>
        <w:rPr>
          <w:lang w:val="en-CA"/>
        </w:rPr>
        <w:t xml:space="preserve"> for valves and other pressure receptacle closures</w:t>
      </w:r>
      <w:r w:rsidRPr="00471292">
        <w:rPr>
          <w:lang w:val="en-CA"/>
        </w:rPr>
        <w:t xml:space="preserve"> is in place in </w:t>
      </w:r>
      <w:r w:rsidR="00E31280">
        <w:rPr>
          <w:lang w:val="en-CA"/>
        </w:rPr>
        <w:t xml:space="preserve">the </w:t>
      </w:r>
      <w:r w:rsidRPr="00471292">
        <w:rPr>
          <w:lang w:val="en-CA"/>
        </w:rPr>
        <w:t>Europe</w:t>
      </w:r>
      <w:r w:rsidR="00E31280">
        <w:rPr>
          <w:lang w:val="en-CA"/>
        </w:rPr>
        <w:t>an Union</w:t>
      </w:r>
      <w:r w:rsidRPr="00471292">
        <w:rPr>
          <w:lang w:val="en-CA"/>
        </w:rPr>
        <w:t xml:space="preserve"> under the Transportable Pressure Equipment Directive (TPED)</w:t>
      </w:r>
      <w:r>
        <w:rPr>
          <w:lang w:val="en-CA"/>
        </w:rPr>
        <w:t>,</w:t>
      </w:r>
      <w:r w:rsidRPr="00471292">
        <w:rPr>
          <w:lang w:val="en-CA"/>
        </w:rPr>
        <w:t xml:space="preserve"> as well </w:t>
      </w:r>
      <w:r>
        <w:rPr>
          <w:lang w:val="en-CA"/>
        </w:rPr>
        <w:t xml:space="preserve">as </w:t>
      </w:r>
      <w:r w:rsidRPr="00471292">
        <w:rPr>
          <w:lang w:val="en-CA"/>
        </w:rPr>
        <w:t xml:space="preserve">in some </w:t>
      </w:r>
      <w:r>
        <w:rPr>
          <w:lang w:val="en-CA"/>
        </w:rPr>
        <w:t>countries in A</w:t>
      </w:r>
      <w:r w:rsidRPr="00471292">
        <w:rPr>
          <w:lang w:val="en-CA"/>
        </w:rPr>
        <w:t>sia</w:t>
      </w:r>
      <w:r>
        <w:rPr>
          <w:lang w:val="en-CA"/>
        </w:rPr>
        <w:t>.  H</w:t>
      </w:r>
      <w:r w:rsidRPr="00471292">
        <w:rPr>
          <w:lang w:val="en-CA"/>
        </w:rPr>
        <w:t xml:space="preserve">owever, </w:t>
      </w:r>
      <w:r>
        <w:rPr>
          <w:lang w:val="en-CA"/>
        </w:rPr>
        <w:t xml:space="preserve">competent authority </w:t>
      </w:r>
      <w:r w:rsidRPr="00471292">
        <w:rPr>
          <w:lang w:val="en-CA"/>
        </w:rPr>
        <w:t>approval</w:t>
      </w:r>
      <w:r>
        <w:rPr>
          <w:lang w:val="en-CA"/>
        </w:rPr>
        <w:t xml:space="preserve"> </w:t>
      </w:r>
      <w:r w:rsidRPr="00471292">
        <w:rPr>
          <w:lang w:val="en-CA"/>
        </w:rPr>
        <w:t xml:space="preserve">systems </w:t>
      </w:r>
      <w:r w:rsidR="008B7AF9">
        <w:rPr>
          <w:lang w:val="en-CA"/>
        </w:rPr>
        <w:t xml:space="preserve">for </w:t>
      </w:r>
      <w:r w:rsidR="00437E46">
        <w:rPr>
          <w:lang w:val="en-CA"/>
        </w:rPr>
        <w:t xml:space="preserve">pressure receptacle </w:t>
      </w:r>
      <w:r w:rsidR="008B7AF9">
        <w:rPr>
          <w:lang w:val="en-CA"/>
        </w:rPr>
        <w:t xml:space="preserve">closures </w:t>
      </w:r>
      <w:r w:rsidRPr="00471292">
        <w:rPr>
          <w:lang w:val="en-CA"/>
        </w:rPr>
        <w:t>do not currently exist in North America or in some other parts of the world.</w:t>
      </w:r>
    </w:p>
    <w:p w:rsidR="00E16100" w:rsidRPr="00471292" w:rsidRDefault="00E16100" w:rsidP="00E16100">
      <w:pPr>
        <w:pStyle w:val="SingleTxtG"/>
        <w:rPr>
          <w:lang w:val="en-CA"/>
        </w:rPr>
      </w:pPr>
      <w:r>
        <w:rPr>
          <w:lang w:val="en-CA"/>
        </w:rPr>
        <w:t>8.</w:t>
      </w:r>
      <w:r w:rsidRPr="00471292">
        <w:rPr>
          <w:lang w:val="en-CA"/>
        </w:rPr>
        <w:tab/>
        <w:t xml:space="preserve">In the original development of the UN requirements for pressure receptacles, there was a </w:t>
      </w:r>
      <w:r>
        <w:rPr>
          <w:lang w:val="en-CA"/>
        </w:rPr>
        <w:t>deliberate</w:t>
      </w:r>
      <w:r w:rsidRPr="00471292">
        <w:rPr>
          <w:lang w:val="en-CA"/>
        </w:rPr>
        <w:t xml:space="preserve"> decision only to</w:t>
      </w:r>
      <w:r w:rsidR="003C323B">
        <w:rPr>
          <w:lang w:val="en-CA"/>
        </w:rPr>
        <w:t xml:space="preserve"> address competent authority approval </w:t>
      </w:r>
      <w:r w:rsidR="0031738D">
        <w:rPr>
          <w:lang w:val="en-CA"/>
        </w:rPr>
        <w:t xml:space="preserve">of the </w:t>
      </w:r>
      <w:r w:rsidRPr="00471292">
        <w:rPr>
          <w:lang w:val="en-CA"/>
        </w:rPr>
        <w:t>UN pressure receptacle</w:t>
      </w:r>
      <w:r w:rsidR="00D84986">
        <w:rPr>
          <w:lang w:val="en-CA"/>
        </w:rPr>
        <w:t xml:space="preserve"> body</w:t>
      </w:r>
      <w:r>
        <w:rPr>
          <w:lang w:val="en-CA"/>
        </w:rPr>
        <w:t>,</w:t>
      </w:r>
      <w:r w:rsidRPr="00471292">
        <w:rPr>
          <w:lang w:val="en-CA"/>
        </w:rPr>
        <w:t xml:space="preserve"> </w:t>
      </w:r>
      <w:r w:rsidR="003C323B">
        <w:rPr>
          <w:lang w:val="en-CA"/>
        </w:rPr>
        <w:t xml:space="preserve">and not the closures.  The conformity assessment system and approval requirements for manufacture of UN pressure receptacles in 6.2.2.5 of the Model Regulations are </w:t>
      </w:r>
      <w:r w:rsidR="00731080">
        <w:rPr>
          <w:lang w:val="en-CA"/>
        </w:rPr>
        <w:t xml:space="preserve">largely </w:t>
      </w:r>
      <w:r w:rsidRPr="00471292">
        <w:rPr>
          <w:lang w:val="en-CA"/>
        </w:rPr>
        <w:t>based on ISO/TR 14600</w:t>
      </w:r>
      <w:r>
        <w:rPr>
          <w:lang w:val="en-CA"/>
        </w:rPr>
        <w:t>:2000</w:t>
      </w:r>
      <w:r w:rsidRPr="00471292">
        <w:rPr>
          <w:lang w:val="en-CA"/>
        </w:rPr>
        <w:t xml:space="preserve">, </w:t>
      </w:r>
      <w:r w:rsidRPr="00E16100">
        <w:rPr>
          <w:i/>
          <w:lang w:val="en-CA"/>
        </w:rPr>
        <w:t>Gas cylinders — International quality conformance system — Basic rules</w:t>
      </w:r>
      <w:r w:rsidR="003C323B">
        <w:rPr>
          <w:lang w:val="en-CA"/>
        </w:rPr>
        <w:t>, which was developed taking into account the various systems put in place globally by regulatory authorities for approval of gas cylinder designs and manufacturing.</w:t>
      </w:r>
    </w:p>
    <w:p w:rsidR="00F1510E" w:rsidRPr="00471292" w:rsidRDefault="00F1510E" w:rsidP="00F1510E">
      <w:pPr>
        <w:pStyle w:val="SingleTxtG"/>
        <w:rPr>
          <w:lang w:val="en-CA"/>
        </w:rPr>
      </w:pPr>
      <w:r>
        <w:rPr>
          <w:lang w:val="en-CA"/>
        </w:rPr>
        <w:t>9.</w:t>
      </w:r>
      <w:r>
        <w:rPr>
          <w:lang w:val="en-CA"/>
        </w:rPr>
        <w:tab/>
        <w:t>CGA would like respectfully to enquire regarding wh</w:t>
      </w:r>
      <w:r w:rsidRPr="00471292">
        <w:rPr>
          <w:lang w:val="en-CA"/>
        </w:rPr>
        <w:t xml:space="preserve">at is the impetus for this new proposed </w:t>
      </w:r>
      <w:r>
        <w:rPr>
          <w:lang w:val="en-CA"/>
        </w:rPr>
        <w:t xml:space="preserve">competent authority </w:t>
      </w:r>
      <w:r w:rsidRPr="00471292">
        <w:rPr>
          <w:lang w:val="en-CA"/>
        </w:rPr>
        <w:t xml:space="preserve">approval system for </w:t>
      </w:r>
      <w:r>
        <w:rPr>
          <w:lang w:val="en-CA"/>
        </w:rPr>
        <w:t xml:space="preserve">UN pressure receptacle </w:t>
      </w:r>
      <w:r w:rsidRPr="00471292">
        <w:rPr>
          <w:lang w:val="en-CA"/>
        </w:rPr>
        <w:t xml:space="preserve">closures? </w:t>
      </w:r>
      <w:r>
        <w:rPr>
          <w:lang w:val="en-CA"/>
        </w:rPr>
        <w:t xml:space="preserve"> </w:t>
      </w:r>
      <w:r w:rsidRPr="00471292">
        <w:rPr>
          <w:lang w:val="en-CA"/>
        </w:rPr>
        <w:t>Have there been any safety events?</w:t>
      </w:r>
    </w:p>
    <w:p w:rsidR="00F1510E" w:rsidRDefault="00F1510E" w:rsidP="00F1510E">
      <w:pPr>
        <w:pStyle w:val="SingleTxtG"/>
        <w:rPr>
          <w:lang w:val="en-CA"/>
        </w:rPr>
      </w:pPr>
      <w:r>
        <w:rPr>
          <w:lang w:val="en-CA"/>
        </w:rPr>
        <w:t>10.</w:t>
      </w:r>
      <w:r>
        <w:rPr>
          <w:lang w:val="en-CA"/>
        </w:rPr>
        <w:tab/>
        <w:t>CGA would also like respectfully to enquire, f</w:t>
      </w:r>
      <w:r w:rsidRPr="00471292">
        <w:rPr>
          <w:lang w:val="en-CA"/>
        </w:rPr>
        <w:t xml:space="preserve">or countries </w:t>
      </w:r>
      <w:r>
        <w:rPr>
          <w:lang w:val="en-CA"/>
        </w:rPr>
        <w:t xml:space="preserve">or regions </w:t>
      </w:r>
      <w:r w:rsidRPr="00471292">
        <w:rPr>
          <w:lang w:val="en-CA"/>
        </w:rPr>
        <w:t>where a co</w:t>
      </w:r>
      <w:r>
        <w:rPr>
          <w:lang w:val="en-CA"/>
        </w:rPr>
        <w:t xml:space="preserve">mpetent authority </w:t>
      </w:r>
      <w:r w:rsidRPr="00471292">
        <w:rPr>
          <w:lang w:val="en-CA"/>
        </w:rPr>
        <w:t xml:space="preserve">approval system for pressure receptacle closures </w:t>
      </w:r>
      <w:r w:rsidR="00C64167">
        <w:rPr>
          <w:lang w:val="en-CA"/>
        </w:rPr>
        <w:t>(e.g. valves, pressure</w:t>
      </w:r>
      <w:r w:rsidR="00DC7622">
        <w:rPr>
          <w:lang w:val="en-CA"/>
        </w:rPr>
        <w:t xml:space="preserve"> </w:t>
      </w:r>
      <w:r w:rsidR="00C64167">
        <w:rPr>
          <w:lang w:val="en-CA"/>
        </w:rPr>
        <w:t xml:space="preserve">relief devices, regulators) </w:t>
      </w:r>
      <w:r w:rsidRPr="00471292">
        <w:rPr>
          <w:lang w:val="en-CA"/>
        </w:rPr>
        <w:t xml:space="preserve">does not currently exist, </w:t>
      </w:r>
      <w:r>
        <w:rPr>
          <w:lang w:val="en-CA"/>
        </w:rPr>
        <w:t xml:space="preserve">would the </w:t>
      </w:r>
      <w:r w:rsidRPr="00471292">
        <w:rPr>
          <w:lang w:val="en-CA"/>
        </w:rPr>
        <w:t xml:space="preserve">competent authorities </w:t>
      </w:r>
      <w:r>
        <w:rPr>
          <w:lang w:val="en-CA"/>
        </w:rPr>
        <w:t xml:space="preserve">be </w:t>
      </w:r>
      <w:r w:rsidRPr="00471292">
        <w:rPr>
          <w:lang w:val="en-CA"/>
        </w:rPr>
        <w:t>prepared</w:t>
      </w:r>
      <w:r>
        <w:rPr>
          <w:lang w:val="en-CA"/>
        </w:rPr>
        <w:t xml:space="preserve"> to put such a system in place?</w:t>
      </w:r>
    </w:p>
    <w:p w:rsidR="00471292" w:rsidRDefault="00F1510E" w:rsidP="00471292">
      <w:pPr>
        <w:pStyle w:val="SingleTxtG"/>
        <w:rPr>
          <w:lang w:val="en-CA"/>
        </w:rPr>
      </w:pPr>
      <w:r>
        <w:rPr>
          <w:lang w:val="en-CA"/>
        </w:rPr>
        <w:t>11.</w:t>
      </w:r>
      <w:r>
        <w:rPr>
          <w:lang w:val="en-CA"/>
        </w:rPr>
        <w:tab/>
        <w:t>CGA is concerned that, i</w:t>
      </w:r>
      <w:r w:rsidR="00471292" w:rsidRPr="00471292">
        <w:rPr>
          <w:lang w:val="en-CA"/>
        </w:rPr>
        <w:t xml:space="preserve">f </w:t>
      </w:r>
      <w:r>
        <w:rPr>
          <w:lang w:val="en-CA"/>
        </w:rPr>
        <w:t xml:space="preserve">requirements for </w:t>
      </w:r>
      <w:r w:rsidR="00471292" w:rsidRPr="00471292">
        <w:rPr>
          <w:lang w:val="en-CA"/>
        </w:rPr>
        <w:t xml:space="preserve">a </w:t>
      </w:r>
      <w:r>
        <w:rPr>
          <w:lang w:val="en-CA"/>
        </w:rPr>
        <w:t xml:space="preserve">competent authority </w:t>
      </w:r>
      <w:r w:rsidR="00471292" w:rsidRPr="00471292">
        <w:rPr>
          <w:lang w:val="en-CA"/>
        </w:rPr>
        <w:t xml:space="preserve">approval system for </w:t>
      </w:r>
      <w:r w:rsidR="00C64167">
        <w:rPr>
          <w:lang w:val="en-CA"/>
        </w:rPr>
        <w:t xml:space="preserve">UN </w:t>
      </w:r>
      <w:r w:rsidR="00471292" w:rsidRPr="00471292">
        <w:rPr>
          <w:lang w:val="en-CA"/>
        </w:rPr>
        <w:t xml:space="preserve">pressure receptacle closures is added in the Model Regulations, but it is not implemented </w:t>
      </w:r>
      <w:r w:rsidR="00D84986">
        <w:rPr>
          <w:lang w:val="en-CA"/>
        </w:rPr>
        <w:t xml:space="preserve">widely </w:t>
      </w:r>
      <w:r w:rsidR="00471292" w:rsidRPr="00471292">
        <w:rPr>
          <w:lang w:val="en-CA"/>
        </w:rPr>
        <w:t xml:space="preserve">by competent authorities, it would create </w:t>
      </w:r>
      <w:r>
        <w:rPr>
          <w:lang w:val="en-CA"/>
        </w:rPr>
        <w:t xml:space="preserve">additional </w:t>
      </w:r>
      <w:r w:rsidR="00471292" w:rsidRPr="00471292">
        <w:rPr>
          <w:lang w:val="en-CA"/>
        </w:rPr>
        <w:t>barriers for global transport.</w:t>
      </w:r>
      <w:r w:rsidR="00C64167">
        <w:rPr>
          <w:lang w:val="en-CA"/>
        </w:rPr>
        <w:t xml:space="preserve">  There is already </w:t>
      </w:r>
      <w:r w:rsidR="00E63066">
        <w:rPr>
          <w:lang w:val="en-CA"/>
        </w:rPr>
        <w:t xml:space="preserve">only </w:t>
      </w:r>
      <w:r w:rsidR="00C64167">
        <w:rPr>
          <w:lang w:val="en-CA"/>
        </w:rPr>
        <w:t>limited use of UN pressure receptacles, due to current issues regarding recognition of approvals.</w:t>
      </w:r>
    </w:p>
    <w:p w:rsidR="00576D2F" w:rsidRDefault="00576D2F" w:rsidP="00471292">
      <w:pPr>
        <w:pStyle w:val="SingleTxtG"/>
        <w:rPr>
          <w:lang w:val="en-CA"/>
        </w:rPr>
      </w:pPr>
      <w:r>
        <w:rPr>
          <w:lang w:val="en-CA"/>
        </w:rPr>
        <w:t>12.</w:t>
      </w:r>
      <w:r>
        <w:rPr>
          <w:lang w:val="en-CA"/>
        </w:rPr>
        <w:tab/>
        <w:t xml:space="preserve">In addition, </w:t>
      </w:r>
      <w:r w:rsidR="00246621">
        <w:rPr>
          <w:lang w:val="en-CA"/>
        </w:rPr>
        <w:t xml:space="preserve">by including closures within the </w:t>
      </w:r>
      <w:r w:rsidR="00CA1296">
        <w:rPr>
          <w:lang w:val="en-CA"/>
        </w:rPr>
        <w:t xml:space="preserve">definition of </w:t>
      </w:r>
      <w:r w:rsidR="00246621">
        <w:rPr>
          <w:lang w:val="en-CA"/>
        </w:rPr>
        <w:t xml:space="preserve">“pressure receptacle”, it seems to imply that UN pressure receptacles must have closures meeting an ISO standard adopted in 6.2.2.3 of the Model Regulations.  However, there are gaps in 6.2.2.3, and there is not necessarily a complete library of applicable ISO standards </w:t>
      </w:r>
      <w:r w:rsidR="00E36AE0">
        <w:rPr>
          <w:lang w:val="en-CA"/>
        </w:rPr>
        <w:t xml:space="preserve">to adopt </w:t>
      </w:r>
      <w:r w:rsidR="00246621">
        <w:rPr>
          <w:lang w:val="en-CA"/>
        </w:rPr>
        <w:t xml:space="preserve">for </w:t>
      </w:r>
      <w:r w:rsidR="0011688B">
        <w:rPr>
          <w:lang w:val="en-CA"/>
        </w:rPr>
        <w:t xml:space="preserve">UN </w:t>
      </w:r>
      <w:r w:rsidR="00246621">
        <w:rPr>
          <w:lang w:val="en-CA"/>
        </w:rPr>
        <w:t>pressure receptacle closures.  In some cases, there may be a necessity to use a type of valve, pressur</w:t>
      </w:r>
      <w:r w:rsidR="00DC7622">
        <w:rPr>
          <w:lang w:val="en-CA"/>
        </w:rPr>
        <w:t xml:space="preserve">e </w:t>
      </w:r>
      <w:r w:rsidR="00246621">
        <w:rPr>
          <w:lang w:val="en-CA"/>
        </w:rPr>
        <w:t xml:space="preserve">relief device, or regulator in conformance with a </w:t>
      </w:r>
      <w:r w:rsidR="004C6C73">
        <w:rPr>
          <w:lang w:val="en-CA"/>
        </w:rPr>
        <w:t xml:space="preserve">national or regional </w:t>
      </w:r>
      <w:r w:rsidR="00246621">
        <w:rPr>
          <w:lang w:val="en-CA"/>
        </w:rPr>
        <w:t>standard not listed in 6.2.2.3.</w:t>
      </w:r>
    </w:p>
    <w:p w:rsidR="003D6D01" w:rsidRPr="004C52AC" w:rsidRDefault="003D6D01" w:rsidP="003D6D01">
      <w:pPr>
        <w:pStyle w:val="HChG"/>
      </w:pPr>
      <w:r>
        <w:tab/>
      </w:r>
      <w:r>
        <w:tab/>
        <w:t xml:space="preserve">Other </w:t>
      </w:r>
      <w:r w:rsidR="008016A5">
        <w:t xml:space="preserve">initial </w:t>
      </w:r>
      <w:r>
        <w:t>comments</w:t>
      </w:r>
    </w:p>
    <w:p w:rsidR="00576D2F" w:rsidRDefault="003D6D01" w:rsidP="00471292">
      <w:pPr>
        <w:pStyle w:val="SingleTxtG"/>
        <w:rPr>
          <w:lang w:val="en-CA"/>
        </w:rPr>
      </w:pPr>
      <w:r>
        <w:rPr>
          <w:lang w:val="en-CA"/>
        </w:rPr>
        <w:t>12.</w:t>
      </w:r>
      <w:r>
        <w:rPr>
          <w:lang w:val="en-CA"/>
        </w:rPr>
        <w:tab/>
      </w:r>
      <w:r w:rsidR="00471292" w:rsidRPr="00471292">
        <w:rPr>
          <w:lang w:val="en-CA"/>
        </w:rPr>
        <w:t xml:space="preserve">CGA could agree to some review of the </w:t>
      </w:r>
      <w:r w:rsidR="009A41DC">
        <w:rPr>
          <w:lang w:val="en-CA"/>
        </w:rPr>
        <w:t xml:space="preserve">text in the Model Regulations </w:t>
      </w:r>
      <w:r w:rsidR="00471292" w:rsidRPr="00471292">
        <w:rPr>
          <w:lang w:val="en-CA"/>
        </w:rPr>
        <w:t>for clarification</w:t>
      </w:r>
      <w:r w:rsidR="00576D2F">
        <w:rPr>
          <w:lang w:val="en-CA"/>
        </w:rPr>
        <w:t xml:space="preserve"> of the pressure receptacle requirements</w:t>
      </w:r>
      <w:r w:rsidR="00471292" w:rsidRPr="00471292">
        <w:rPr>
          <w:lang w:val="en-CA"/>
        </w:rPr>
        <w:t xml:space="preserve">. </w:t>
      </w:r>
      <w:r w:rsidR="00A9410D">
        <w:rPr>
          <w:lang w:val="en-CA"/>
        </w:rPr>
        <w:t xml:space="preserve"> </w:t>
      </w:r>
      <w:r w:rsidR="00471292" w:rsidRPr="00471292">
        <w:rPr>
          <w:lang w:val="en-CA"/>
        </w:rPr>
        <w:t xml:space="preserve">However, CGA has </w:t>
      </w:r>
      <w:r w:rsidR="00576D2F">
        <w:rPr>
          <w:lang w:val="en-CA"/>
        </w:rPr>
        <w:t>some</w:t>
      </w:r>
      <w:r w:rsidR="00B3018A">
        <w:rPr>
          <w:lang w:val="en-CA"/>
        </w:rPr>
        <w:t xml:space="preserve"> other</w:t>
      </w:r>
      <w:r w:rsidR="00576D2F">
        <w:rPr>
          <w:lang w:val="en-CA"/>
        </w:rPr>
        <w:t xml:space="preserve"> initial </w:t>
      </w:r>
      <w:r w:rsidR="00471292" w:rsidRPr="00471292">
        <w:rPr>
          <w:lang w:val="en-CA"/>
        </w:rPr>
        <w:t xml:space="preserve">concerns regarding </w:t>
      </w:r>
      <w:r w:rsidR="00576D2F">
        <w:rPr>
          <w:lang w:val="en-CA"/>
        </w:rPr>
        <w:t xml:space="preserve">some of the proposals in </w:t>
      </w:r>
      <w:r w:rsidR="003A07E5">
        <w:rPr>
          <w:lang w:val="en-CA"/>
        </w:rPr>
        <w:t>informal document INF.4 (48</w:t>
      </w:r>
      <w:r w:rsidR="003A07E5" w:rsidRPr="003A07E5">
        <w:rPr>
          <w:vertAlign w:val="superscript"/>
          <w:lang w:val="en-CA"/>
        </w:rPr>
        <w:t>th</w:t>
      </w:r>
      <w:r w:rsidR="003A07E5">
        <w:rPr>
          <w:lang w:val="en-CA"/>
        </w:rPr>
        <w:t xml:space="preserve"> session)</w:t>
      </w:r>
      <w:r w:rsidR="00576D2F">
        <w:rPr>
          <w:lang w:val="en-CA"/>
        </w:rPr>
        <w:t>.</w:t>
      </w:r>
    </w:p>
    <w:p w:rsidR="00D55FDA" w:rsidRDefault="00B3018A" w:rsidP="00471292">
      <w:pPr>
        <w:pStyle w:val="SingleTxtG"/>
        <w:rPr>
          <w:lang w:val="en-CA"/>
        </w:rPr>
      </w:pPr>
      <w:r>
        <w:rPr>
          <w:lang w:val="en-CA"/>
        </w:rPr>
        <w:t>13.</w:t>
      </w:r>
      <w:r>
        <w:rPr>
          <w:lang w:val="en-CA"/>
        </w:rPr>
        <w:tab/>
      </w:r>
      <w:r w:rsidR="007F66F9">
        <w:rPr>
          <w:lang w:val="en-CA"/>
        </w:rPr>
        <w:t xml:space="preserve">In Proposal 1 in the Annex of </w:t>
      </w:r>
      <w:r w:rsidR="003A07E5">
        <w:rPr>
          <w:lang w:val="en-CA"/>
        </w:rPr>
        <w:t>informal document INF.4 (48</w:t>
      </w:r>
      <w:r w:rsidR="003A07E5" w:rsidRPr="003A07E5">
        <w:rPr>
          <w:vertAlign w:val="superscript"/>
          <w:lang w:val="en-CA"/>
        </w:rPr>
        <w:t>th</w:t>
      </w:r>
      <w:r w:rsidR="003A07E5">
        <w:rPr>
          <w:lang w:val="en-CA"/>
        </w:rPr>
        <w:t xml:space="preserve"> session)</w:t>
      </w:r>
      <w:r w:rsidR="007F66F9">
        <w:rPr>
          <w:lang w:val="en-CA"/>
        </w:rPr>
        <w:t xml:space="preserve">, it is proposed to add a new definition for “service equipment”.  </w:t>
      </w:r>
      <w:r w:rsidR="00A84BCE">
        <w:rPr>
          <w:lang w:val="en-CA"/>
        </w:rPr>
        <w:t xml:space="preserve">This term is used in industry, and </w:t>
      </w:r>
      <w:r w:rsidR="00471292" w:rsidRPr="00471292">
        <w:rPr>
          <w:lang w:val="en-CA"/>
        </w:rPr>
        <w:t xml:space="preserve">CGA believes that </w:t>
      </w:r>
      <w:r w:rsidR="00A84BCE">
        <w:rPr>
          <w:lang w:val="en-CA"/>
        </w:rPr>
        <w:t xml:space="preserve">it </w:t>
      </w:r>
      <w:r w:rsidR="00471292" w:rsidRPr="00471292">
        <w:rPr>
          <w:lang w:val="en-CA"/>
        </w:rPr>
        <w:t xml:space="preserve">should be used to describe only </w:t>
      </w:r>
      <w:r w:rsidR="000D700D">
        <w:rPr>
          <w:lang w:val="en-CA"/>
        </w:rPr>
        <w:t xml:space="preserve">accessories or </w:t>
      </w:r>
      <w:r w:rsidR="00471292" w:rsidRPr="00471292">
        <w:rPr>
          <w:lang w:val="en-CA"/>
        </w:rPr>
        <w:t xml:space="preserve">components that are not part of the specified containment system. </w:t>
      </w:r>
      <w:r>
        <w:rPr>
          <w:lang w:val="en-CA"/>
        </w:rPr>
        <w:t xml:space="preserve"> </w:t>
      </w:r>
      <w:r w:rsidR="00471292" w:rsidRPr="00471292">
        <w:rPr>
          <w:lang w:val="en-CA"/>
        </w:rPr>
        <w:t xml:space="preserve">For example, </w:t>
      </w:r>
      <w:r>
        <w:rPr>
          <w:lang w:val="en-CA"/>
        </w:rPr>
        <w:t xml:space="preserve">“service equipment” </w:t>
      </w:r>
      <w:r w:rsidR="00471292" w:rsidRPr="00471292">
        <w:rPr>
          <w:lang w:val="en-CA"/>
        </w:rPr>
        <w:t>should not include the porous</w:t>
      </w:r>
      <w:r>
        <w:rPr>
          <w:lang w:val="en-CA"/>
        </w:rPr>
        <w:t xml:space="preserve"> material of acetylene cylinders, the</w:t>
      </w:r>
      <w:r w:rsidR="00471292" w:rsidRPr="00471292">
        <w:rPr>
          <w:lang w:val="en-CA"/>
        </w:rPr>
        <w:t xml:space="preserve"> absorbent material</w:t>
      </w:r>
      <w:r>
        <w:rPr>
          <w:lang w:val="en-CA"/>
        </w:rPr>
        <w:t xml:space="preserve"> of metal hydride storage systems</w:t>
      </w:r>
      <w:r w:rsidR="00471292" w:rsidRPr="00471292">
        <w:rPr>
          <w:lang w:val="en-CA"/>
        </w:rPr>
        <w:t xml:space="preserve">, </w:t>
      </w:r>
      <w:r>
        <w:rPr>
          <w:lang w:val="en-CA"/>
        </w:rPr>
        <w:t xml:space="preserve">nor </w:t>
      </w:r>
      <w:r w:rsidR="00471292" w:rsidRPr="00471292">
        <w:rPr>
          <w:lang w:val="en-CA"/>
        </w:rPr>
        <w:t>manifolds that are part of a bundle of cylinders, when they are part of an approved pressure receptacle design.</w:t>
      </w:r>
    </w:p>
    <w:p w:rsidR="000D700D" w:rsidRPr="00471292" w:rsidRDefault="006C7261" w:rsidP="000D700D">
      <w:pPr>
        <w:pStyle w:val="SingleTxtG"/>
        <w:rPr>
          <w:lang w:val="en-CA"/>
        </w:rPr>
      </w:pPr>
      <w:r>
        <w:rPr>
          <w:lang w:val="en-CA"/>
        </w:rPr>
        <w:lastRenderedPageBreak/>
        <w:t>14.</w:t>
      </w:r>
      <w:r>
        <w:rPr>
          <w:lang w:val="en-CA"/>
        </w:rPr>
        <w:tab/>
        <w:t xml:space="preserve">The proposed amendments </w:t>
      </w:r>
      <w:r w:rsidR="00A3644D">
        <w:rPr>
          <w:lang w:val="en-CA"/>
        </w:rPr>
        <w:t>described in</w:t>
      </w:r>
      <w:r>
        <w:rPr>
          <w:lang w:val="en-CA"/>
        </w:rPr>
        <w:t xml:space="preserve"> </w:t>
      </w:r>
      <w:r w:rsidR="003A07E5">
        <w:rPr>
          <w:lang w:val="en-CA"/>
        </w:rPr>
        <w:t>informal document INF.4 (48</w:t>
      </w:r>
      <w:r w:rsidR="003A07E5" w:rsidRPr="003A07E5">
        <w:rPr>
          <w:vertAlign w:val="superscript"/>
          <w:lang w:val="en-CA"/>
        </w:rPr>
        <w:t>th</w:t>
      </w:r>
      <w:r w:rsidR="003A07E5">
        <w:rPr>
          <w:lang w:val="en-CA"/>
        </w:rPr>
        <w:t xml:space="preserve"> session)</w:t>
      </w:r>
      <w:r w:rsidR="00A3644D">
        <w:rPr>
          <w:lang w:val="en-CA"/>
        </w:rPr>
        <w:t>, paragraph 5(b)</w:t>
      </w:r>
      <w:proofErr w:type="gramStart"/>
      <w:r w:rsidR="00A3644D">
        <w:rPr>
          <w:lang w:val="en-CA"/>
        </w:rPr>
        <w:t>,</w:t>
      </w:r>
      <w:proofErr w:type="gramEnd"/>
      <w:r>
        <w:rPr>
          <w:lang w:val="en-CA"/>
        </w:rPr>
        <w:t xml:space="preserve"> regarding “cryogenic receptacles” seem to be based on the text from the European ADR, rather </w:t>
      </w:r>
      <w:r w:rsidR="003A07E5">
        <w:rPr>
          <w:lang w:val="en-CA"/>
        </w:rPr>
        <w:t xml:space="preserve">than the UN Model Regulations. </w:t>
      </w:r>
      <w:bookmarkStart w:id="0" w:name="_GoBack"/>
      <w:bookmarkEnd w:id="0"/>
      <w:r>
        <w:rPr>
          <w:lang w:val="en-CA"/>
        </w:rPr>
        <w:t>T</w:t>
      </w:r>
      <w:r w:rsidR="000D700D" w:rsidRPr="00471292">
        <w:rPr>
          <w:lang w:val="en-CA"/>
        </w:rPr>
        <w:t xml:space="preserve">here </w:t>
      </w:r>
      <w:r>
        <w:rPr>
          <w:lang w:val="en-CA"/>
        </w:rPr>
        <w:t xml:space="preserve">seems to be </w:t>
      </w:r>
      <w:r w:rsidR="000D700D" w:rsidRPr="00471292">
        <w:rPr>
          <w:lang w:val="en-CA"/>
        </w:rPr>
        <w:t xml:space="preserve">an error in the </w:t>
      </w:r>
      <w:r>
        <w:rPr>
          <w:lang w:val="en-CA"/>
        </w:rPr>
        <w:t xml:space="preserve">ADR </w:t>
      </w:r>
      <w:r w:rsidR="000D700D" w:rsidRPr="00471292">
        <w:rPr>
          <w:lang w:val="en-CA"/>
        </w:rPr>
        <w:t>definition for "cryogenic receptacle"</w:t>
      </w:r>
      <w:r>
        <w:rPr>
          <w:lang w:val="en-CA"/>
        </w:rPr>
        <w:t>, which includes the term “pressure receptacle”.  In accordance with the UN Model Regulations</w:t>
      </w:r>
      <w:r w:rsidR="000D700D" w:rsidRPr="00471292">
        <w:rPr>
          <w:lang w:val="en-CA"/>
        </w:rPr>
        <w:t xml:space="preserve">, </w:t>
      </w:r>
      <w:r>
        <w:rPr>
          <w:lang w:val="en-CA"/>
        </w:rPr>
        <w:t xml:space="preserve">the definition for “cryogenic receptacle” includes the term “receptacle” rather than </w:t>
      </w:r>
      <w:r w:rsidR="000D700D" w:rsidRPr="00471292">
        <w:rPr>
          <w:lang w:val="en-CA"/>
        </w:rPr>
        <w:t>"pressure</w:t>
      </w:r>
      <w:r>
        <w:rPr>
          <w:lang w:val="en-CA"/>
        </w:rPr>
        <w:t xml:space="preserve"> receptacle</w:t>
      </w:r>
      <w:r w:rsidR="000D700D" w:rsidRPr="00471292">
        <w:rPr>
          <w:lang w:val="en-CA"/>
        </w:rPr>
        <w:t>"</w:t>
      </w:r>
      <w:r w:rsidR="00A3644D">
        <w:rPr>
          <w:lang w:val="en-CA"/>
        </w:rPr>
        <w:t>, since</w:t>
      </w:r>
      <w:r>
        <w:rPr>
          <w:lang w:val="en-CA"/>
        </w:rPr>
        <w:t xml:space="preserve"> </w:t>
      </w:r>
      <w:r w:rsidR="00DB3193">
        <w:rPr>
          <w:lang w:val="en-CA"/>
        </w:rPr>
        <w:t xml:space="preserve">open cryogenic receptacles are not pressure receptacles, although </w:t>
      </w:r>
      <w:r>
        <w:rPr>
          <w:lang w:val="en-CA"/>
        </w:rPr>
        <w:t>closed cryogenic receptacl</w:t>
      </w:r>
      <w:r w:rsidR="00DB3193">
        <w:rPr>
          <w:lang w:val="en-CA"/>
        </w:rPr>
        <w:t>es are pressure receptacles</w:t>
      </w:r>
      <w:r w:rsidR="000D700D" w:rsidRPr="00471292">
        <w:rPr>
          <w:lang w:val="en-CA"/>
        </w:rPr>
        <w:t xml:space="preserve">. </w:t>
      </w:r>
    </w:p>
    <w:p w:rsidR="006861C4" w:rsidRPr="00D214CA" w:rsidRDefault="00D214CA" w:rsidP="00D214CA">
      <w:pPr>
        <w:pStyle w:val="SingleTxtG"/>
        <w:spacing w:before="240" w:after="0"/>
        <w:jc w:val="center"/>
        <w:rPr>
          <w:u w:val="single"/>
        </w:rPr>
      </w:pPr>
      <w:r>
        <w:rPr>
          <w:u w:val="single"/>
        </w:rPr>
        <w:tab/>
      </w:r>
      <w:r>
        <w:rPr>
          <w:u w:val="single"/>
        </w:rPr>
        <w:tab/>
      </w:r>
      <w:r>
        <w:rPr>
          <w:u w:val="single"/>
        </w:rPr>
        <w:tab/>
      </w:r>
    </w:p>
    <w:p w:rsidR="006861C4" w:rsidRDefault="006861C4" w:rsidP="006861C4"/>
    <w:sectPr w:rsidR="006861C4" w:rsidSect="00F317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E7" w:rsidRDefault="00382BE7"/>
  </w:endnote>
  <w:endnote w:type="continuationSeparator" w:id="0">
    <w:p w:rsidR="00382BE7" w:rsidRDefault="00382BE7"/>
  </w:endnote>
  <w:endnote w:type="continuationNotice" w:id="1">
    <w:p w:rsidR="00382BE7" w:rsidRDefault="00382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587799" w:rsidRDefault="006861C4">
    <w:pPr>
      <w:pStyle w:val="Footer"/>
      <w:rPr>
        <w:b/>
      </w:rPr>
    </w:pPr>
    <w:r w:rsidRPr="00587799">
      <w:rPr>
        <w:b/>
      </w:rPr>
      <w:fldChar w:fldCharType="begin"/>
    </w:r>
    <w:r w:rsidRPr="00587799">
      <w:rPr>
        <w:b/>
      </w:rPr>
      <w:instrText xml:space="preserve"> PAGE   \* MERGEFORMAT </w:instrText>
    </w:r>
    <w:r w:rsidRPr="00587799">
      <w:rPr>
        <w:b/>
      </w:rPr>
      <w:fldChar w:fldCharType="separate"/>
    </w:r>
    <w:r w:rsidR="003A07E5">
      <w:rPr>
        <w:b/>
        <w:noProof/>
      </w:rPr>
      <w:t>2</w:t>
    </w:r>
    <w:r w:rsidRPr="00587799">
      <w:rPr>
        <w:b/>
        <w:noProof/>
      </w:rPr>
      <w:fldChar w:fldCharType="end"/>
    </w:r>
  </w:p>
  <w:p w:rsidR="006861C4" w:rsidRDefault="006861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D352FD" w:rsidRDefault="006861C4"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3A07E5">
      <w:rPr>
        <w:b/>
        <w:noProof/>
        <w:sz w:val="18"/>
      </w:rPr>
      <w:t>3</w:t>
    </w:r>
    <w:r w:rsidRPr="00D352FD">
      <w:rPr>
        <w:b/>
        <w:sz w:val="18"/>
      </w:rPr>
      <w:fldChar w:fldCharType="end"/>
    </w:r>
  </w:p>
  <w:p w:rsidR="006861C4" w:rsidRDefault="006861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1B36E1">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37465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1C4" w:rsidRPr="00D352FD" w:rsidRDefault="006861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E7" w:rsidRPr="000B175B" w:rsidRDefault="00382BE7" w:rsidP="000B175B">
      <w:pPr>
        <w:tabs>
          <w:tab w:val="right" w:pos="2155"/>
        </w:tabs>
        <w:spacing w:after="80"/>
        <w:ind w:left="680"/>
        <w:rPr>
          <w:u w:val="single"/>
        </w:rPr>
      </w:pPr>
      <w:r>
        <w:rPr>
          <w:u w:val="single"/>
        </w:rPr>
        <w:tab/>
      </w:r>
    </w:p>
  </w:footnote>
  <w:footnote w:type="continuationSeparator" w:id="0">
    <w:p w:rsidR="00382BE7" w:rsidRPr="00FC68B7" w:rsidRDefault="00382BE7" w:rsidP="00FC68B7">
      <w:pPr>
        <w:tabs>
          <w:tab w:val="left" w:pos="2155"/>
        </w:tabs>
        <w:spacing w:after="80"/>
        <w:ind w:left="680"/>
        <w:rPr>
          <w:u w:val="single"/>
        </w:rPr>
      </w:pPr>
      <w:r>
        <w:rPr>
          <w:u w:val="single"/>
        </w:rPr>
        <w:tab/>
      </w:r>
    </w:p>
  </w:footnote>
  <w:footnote w:type="continuationNotice" w:id="1">
    <w:p w:rsidR="00382BE7" w:rsidRDefault="00382B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D214CA">
    <w:pPr>
      <w:pStyle w:val="Header"/>
    </w:pPr>
    <w:r>
      <w:rPr>
        <w:lang w:val="es-ES"/>
      </w:rPr>
      <w:t>UN/SCETDG/4</w:t>
    </w:r>
    <w:r w:rsidR="00344DB3">
      <w:rPr>
        <w:lang w:val="es-ES"/>
      </w:rPr>
      <w:t>8</w:t>
    </w:r>
    <w:r>
      <w:rPr>
        <w:lang w:val="es-ES"/>
      </w:rPr>
      <w:t>/INF.</w:t>
    </w:r>
    <w:r w:rsidR="003A07E5">
      <w:rPr>
        <w:lang w:val="es-ES"/>
      </w:rPr>
      <w:t>35</w:t>
    </w:r>
  </w:p>
  <w:p w:rsidR="006861C4" w:rsidRPr="00D214CA" w:rsidRDefault="006861C4">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9B" w:rsidRDefault="0062449B" w:rsidP="0062449B">
    <w:pPr>
      <w:pStyle w:val="Header"/>
      <w:jc w:val="right"/>
    </w:pPr>
    <w:r>
      <w:rPr>
        <w:lang w:val="es-ES"/>
      </w:rPr>
      <w:t>UN/SCETDG/4</w:t>
    </w:r>
    <w:r w:rsidR="00344DB3">
      <w:rPr>
        <w:lang w:val="es-ES"/>
      </w:rPr>
      <w:t>8</w:t>
    </w:r>
    <w:r w:rsidR="003A07E5">
      <w:rPr>
        <w:lang w:val="es-ES"/>
      </w:rPr>
      <w:t>/INF.35</w:t>
    </w:r>
  </w:p>
  <w:p w:rsidR="0062449B" w:rsidRPr="00D214CA" w:rsidRDefault="0062449B"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307749"/>
    <w:multiLevelType w:val="hybridMultilevel"/>
    <w:tmpl w:val="D1CAB7BC"/>
    <w:lvl w:ilvl="0" w:tplc="A6F21966">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5">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7">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8">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9">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0"/>
  </w:num>
  <w:num w:numId="14">
    <w:abstractNumId w:val="21"/>
  </w:num>
  <w:num w:numId="15">
    <w:abstractNumId w:val="24"/>
  </w:num>
  <w:num w:numId="16">
    <w:abstractNumId w:val="15"/>
  </w:num>
  <w:num w:numId="17">
    <w:abstractNumId w:val="22"/>
  </w:num>
  <w:num w:numId="18">
    <w:abstractNumId w:val="30"/>
  </w:num>
  <w:num w:numId="19">
    <w:abstractNumId w:val="18"/>
  </w:num>
  <w:num w:numId="20">
    <w:abstractNumId w:val="19"/>
  </w:num>
  <w:num w:numId="21">
    <w:abstractNumId w:val="28"/>
  </w:num>
  <w:num w:numId="22">
    <w:abstractNumId w:val="16"/>
  </w:num>
  <w:num w:numId="23">
    <w:abstractNumId w:val="25"/>
  </w:num>
  <w:num w:numId="24">
    <w:abstractNumId w:val="13"/>
  </w:num>
  <w:num w:numId="25">
    <w:abstractNumId w:val="27"/>
  </w:num>
  <w:num w:numId="26">
    <w:abstractNumId w:val="26"/>
  </w:num>
  <w:num w:numId="27">
    <w:abstractNumId w:val="29"/>
  </w:num>
  <w:num w:numId="28">
    <w:abstractNumId w:val="23"/>
  </w:num>
  <w:num w:numId="29">
    <w:abstractNumId w:val="17"/>
  </w:num>
  <w:num w:numId="30">
    <w:abstractNumId w:val="14"/>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2AD"/>
    <w:rsid w:val="000033C6"/>
    <w:rsid w:val="00007A75"/>
    <w:rsid w:val="0001180D"/>
    <w:rsid w:val="0001599D"/>
    <w:rsid w:val="000159EF"/>
    <w:rsid w:val="00020203"/>
    <w:rsid w:val="00025256"/>
    <w:rsid w:val="00027110"/>
    <w:rsid w:val="000273EE"/>
    <w:rsid w:val="00027F96"/>
    <w:rsid w:val="00030E15"/>
    <w:rsid w:val="00050F6B"/>
    <w:rsid w:val="000525D6"/>
    <w:rsid w:val="00064E6C"/>
    <w:rsid w:val="00070795"/>
    <w:rsid w:val="00072C8C"/>
    <w:rsid w:val="000763CA"/>
    <w:rsid w:val="00077F85"/>
    <w:rsid w:val="0008550C"/>
    <w:rsid w:val="00091419"/>
    <w:rsid w:val="000931C0"/>
    <w:rsid w:val="000940DC"/>
    <w:rsid w:val="000A363F"/>
    <w:rsid w:val="000B175B"/>
    <w:rsid w:val="000B1C33"/>
    <w:rsid w:val="000B3A0F"/>
    <w:rsid w:val="000B5C94"/>
    <w:rsid w:val="000C35D4"/>
    <w:rsid w:val="000C7A13"/>
    <w:rsid w:val="000D698F"/>
    <w:rsid w:val="000D700D"/>
    <w:rsid w:val="000E0415"/>
    <w:rsid w:val="000E3CBC"/>
    <w:rsid w:val="000E3E09"/>
    <w:rsid w:val="000E6FC9"/>
    <w:rsid w:val="000F5DD8"/>
    <w:rsid w:val="000F641A"/>
    <w:rsid w:val="000F7D68"/>
    <w:rsid w:val="0010483E"/>
    <w:rsid w:val="001053BC"/>
    <w:rsid w:val="00111B27"/>
    <w:rsid w:val="00112884"/>
    <w:rsid w:val="00112F02"/>
    <w:rsid w:val="00116226"/>
    <w:rsid w:val="0011688B"/>
    <w:rsid w:val="00117787"/>
    <w:rsid w:val="0012195D"/>
    <w:rsid w:val="001248E7"/>
    <w:rsid w:val="0012717F"/>
    <w:rsid w:val="00131D42"/>
    <w:rsid w:val="001350DA"/>
    <w:rsid w:val="00136D16"/>
    <w:rsid w:val="00136EE5"/>
    <w:rsid w:val="001450B5"/>
    <w:rsid w:val="0015326E"/>
    <w:rsid w:val="001543A5"/>
    <w:rsid w:val="001633FB"/>
    <w:rsid w:val="0016659E"/>
    <w:rsid w:val="00171FC6"/>
    <w:rsid w:val="001748B3"/>
    <w:rsid w:val="00174DC2"/>
    <w:rsid w:val="001755C2"/>
    <w:rsid w:val="0018325A"/>
    <w:rsid w:val="001907FB"/>
    <w:rsid w:val="00190DE0"/>
    <w:rsid w:val="0019356C"/>
    <w:rsid w:val="0019389A"/>
    <w:rsid w:val="00195CD1"/>
    <w:rsid w:val="0019627D"/>
    <w:rsid w:val="001A2809"/>
    <w:rsid w:val="001A4BC7"/>
    <w:rsid w:val="001A6EC1"/>
    <w:rsid w:val="001B1039"/>
    <w:rsid w:val="001B36E1"/>
    <w:rsid w:val="001B4B04"/>
    <w:rsid w:val="001C0A92"/>
    <w:rsid w:val="001C6663"/>
    <w:rsid w:val="001C7895"/>
    <w:rsid w:val="001D26DF"/>
    <w:rsid w:val="001D2FDC"/>
    <w:rsid w:val="001D324A"/>
    <w:rsid w:val="001D3887"/>
    <w:rsid w:val="001D4B7D"/>
    <w:rsid w:val="001E1608"/>
    <w:rsid w:val="001E1F95"/>
    <w:rsid w:val="001E3689"/>
    <w:rsid w:val="00211E0B"/>
    <w:rsid w:val="0021549E"/>
    <w:rsid w:val="00221BEE"/>
    <w:rsid w:val="00222A65"/>
    <w:rsid w:val="002309A7"/>
    <w:rsid w:val="00231DCE"/>
    <w:rsid w:val="00233C96"/>
    <w:rsid w:val="002344CD"/>
    <w:rsid w:val="00235678"/>
    <w:rsid w:val="00237785"/>
    <w:rsid w:val="00241466"/>
    <w:rsid w:val="002454FD"/>
    <w:rsid w:val="00245DA0"/>
    <w:rsid w:val="00246621"/>
    <w:rsid w:val="00246C32"/>
    <w:rsid w:val="0026552D"/>
    <w:rsid w:val="00266C3D"/>
    <w:rsid w:val="002725CA"/>
    <w:rsid w:val="00273219"/>
    <w:rsid w:val="00280105"/>
    <w:rsid w:val="00280EB7"/>
    <w:rsid w:val="00281EDF"/>
    <w:rsid w:val="002A11A8"/>
    <w:rsid w:val="002A1F97"/>
    <w:rsid w:val="002A43E5"/>
    <w:rsid w:val="002A5848"/>
    <w:rsid w:val="002B1CDA"/>
    <w:rsid w:val="002B5B24"/>
    <w:rsid w:val="002C1C7E"/>
    <w:rsid w:val="002C39FF"/>
    <w:rsid w:val="002C50B6"/>
    <w:rsid w:val="002D31F0"/>
    <w:rsid w:val="002D4D3D"/>
    <w:rsid w:val="002D7E83"/>
    <w:rsid w:val="002E01D0"/>
    <w:rsid w:val="002E0B1B"/>
    <w:rsid w:val="002E0B84"/>
    <w:rsid w:val="002E49A3"/>
    <w:rsid w:val="002F544D"/>
    <w:rsid w:val="002F749B"/>
    <w:rsid w:val="003007E3"/>
    <w:rsid w:val="0030282E"/>
    <w:rsid w:val="00302D74"/>
    <w:rsid w:val="00304E20"/>
    <w:rsid w:val="003065AA"/>
    <w:rsid w:val="00307115"/>
    <w:rsid w:val="003107FA"/>
    <w:rsid w:val="003113A4"/>
    <w:rsid w:val="0031210B"/>
    <w:rsid w:val="0031261E"/>
    <w:rsid w:val="00313AEE"/>
    <w:rsid w:val="00314BF3"/>
    <w:rsid w:val="0031738D"/>
    <w:rsid w:val="003207D1"/>
    <w:rsid w:val="003229D8"/>
    <w:rsid w:val="00324F41"/>
    <w:rsid w:val="00325D96"/>
    <w:rsid w:val="003310A6"/>
    <w:rsid w:val="003327D8"/>
    <w:rsid w:val="00336D59"/>
    <w:rsid w:val="0034100F"/>
    <w:rsid w:val="00343C5F"/>
    <w:rsid w:val="00344DB3"/>
    <w:rsid w:val="0035093F"/>
    <w:rsid w:val="0035378F"/>
    <w:rsid w:val="0036086B"/>
    <w:rsid w:val="00361486"/>
    <w:rsid w:val="00362A80"/>
    <w:rsid w:val="0036414B"/>
    <w:rsid w:val="00366F3D"/>
    <w:rsid w:val="0036710F"/>
    <w:rsid w:val="00382BE7"/>
    <w:rsid w:val="0039277A"/>
    <w:rsid w:val="00392B57"/>
    <w:rsid w:val="003972E0"/>
    <w:rsid w:val="003977C2"/>
    <w:rsid w:val="003A07E5"/>
    <w:rsid w:val="003A2EEA"/>
    <w:rsid w:val="003B02FF"/>
    <w:rsid w:val="003B109A"/>
    <w:rsid w:val="003C21DB"/>
    <w:rsid w:val="003C2CC4"/>
    <w:rsid w:val="003C323B"/>
    <w:rsid w:val="003C5566"/>
    <w:rsid w:val="003C6103"/>
    <w:rsid w:val="003D4B23"/>
    <w:rsid w:val="003D6D01"/>
    <w:rsid w:val="003E004F"/>
    <w:rsid w:val="003E16F3"/>
    <w:rsid w:val="003E7707"/>
    <w:rsid w:val="003F43B1"/>
    <w:rsid w:val="003F4773"/>
    <w:rsid w:val="003F561D"/>
    <w:rsid w:val="003F5B51"/>
    <w:rsid w:val="003F7598"/>
    <w:rsid w:val="00406185"/>
    <w:rsid w:val="00411BC4"/>
    <w:rsid w:val="00412F27"/>
    <w:rsid w:val="004137A5"/>
    <w:rsid w:val="00414546"/>
    <w:rsid w:val="0042004A"/>
    <w:rsid w:val="0042123B"/>
    <w:rsid w:val="00423F72"/>
    <w:rsid w:val="00426D4A"/>
    <w:rsid w:val="00430DA5"/>
    <w:rsid w:val="00432011"/>
    <w:rsid w:val="004325CB"/>
    <w:rsid w:val="004345E0"/>
    <w:rsid w:val="00437E46"/>
    <w:rsid w:val="00437F3F"/>
    <w:rsid w:val="004420E4"/>
    <w:rsid w:val="00446DE4"/>
    <w:rsid w:val="00447967"/>
    <w:rsid w:val="00452D7D"/>
    <w:rsid w:val="00454036"/>
    <w:rsid w:val="00455263"/>
    <w:rsid w:val="00460958"/>
    <w:rsid w:val="00461C3B"/>
    <w:rsid w:val="00462B5A"/>
    <w:rsid w:val="004645EA"/>
    <w:rsid w:val="00471292"/>
    <w:rsid w:val="00477677"/>
    <w:rsid w:val="004800E7"/>
    <w:rsid w:val="00480B9E"/>
    <w:rsid w:val="0048196A"/>
    <w:rsid w:val="0048372B"/>
    <w:rsid w:val="00492426"/>
    <w:rsid w:val="00492832"/>
    <w:rsid w:val="004962B4"/>
    <w:rsid w:val="00496FCF"/>
    <w:rsid w:val="0049730E"/>
    <w:rsid w:val="004A143F"/>
    <w:rsid w:val="004B01B8"/>
    <w:rsid w:val="004B2C9D"/>
    <w:rsid w:val="004C04BC"/>
    <w:rsid w:val="004C52AC"/>
    <w:rsid w:val="004C6C73"/>
    <w:rsid w:val="004C74AE"/>
    <w:rsid w:val="004C7C9C"/>
    <w:rsid w:val="004D4897"/>
    <w:rsid w:val="004D574F"/>
    <w:rsid w:val="004D60B4"/>
    <w:rsid w:val="004D631D"/>
    <w:rsid w:val="004E286E"/>
    <w:rsid w:val="004E4CCC"/>
    <w:rsid w:val="004E7252"/>
    <w:rsid w:val="004F44EC"/>
    <w:rsid w:val="004F45B6"/>
    <w:rsid w:val="00504E59"/>
    <w:rsid w:val="005054EE"/>
    <w:rsid w:val="00511255"/>
    <w:rsid w:val="005165FE"/>
    <w:rsid w:val="00517A3F"/>
    <w:rsid w:val="00520033"/>
    <w:rsid w:val="005201AE"/>
    <w:rsid w:val="00520847"/>
    <w:rsid w:val="00523059"/>
    <w:rsid w:val="00523965"/>
    <w:rsid w:val="00523D26"/>
    <w:rsid w:val="0052436D"/>
    <w:rsid w:val="00527910"/>
    <w:rsid w:val="005355FB"/>
    <w:rsid w:val="00537105"/>
    <w:rsid w:val="005420F2"/>
    <w:rsid w:val="0054543E"/>
    <w:rsid w:val="00545561"/>
    <w:rsid w:val="005504CE"/>
    <w:rsid w:val="00557CAC"/>
    <w:rsid w:val="00570BD2"/>
    <w:rsid w:val="00575156"/>
    <w:rsid w:val="005761C0"/>
    <w:rsid w:val="00576D2F"/>
    <w:rsid w:val="00577FFB"/>
    <w:rsid w:val="0058567E"/>
    <w:rsid w:val="00586D1A"/>
    <w:rsid w:val="0058720B"/>
    <w:rsid w:val="00587799"/>
    <w:rsid w:val="00590144"/>
    <w:rsid w:val="00597262"/>
    <w:rsid w:val="005A4308"/>
    <w:rsid w:val="005B11B6"/>
    <w:rsid w:val="005B3DB3"/>
    <w:rsid w:val="005B4DC6"/>
    <w:rsid w:val="005C16E0"/>
    <w:rsid w:val="005C3789"/>
    <w:rsid w:val="005D00D9"/>
    <w:rsid w:val="005D16B7"/>
    <w:rsid w:val="005E6081"/>
    <w:rsid w:val="005E64C2"/>
    <w:rsid w:val="005E7E0D"/>
    <w:rsid w:val="005E7EFC"/>
    <w:rsid w:val="005F2A5D"/>
    <w:rsid w:val="00602CE8"/>
    <w:rsid w:val="006069EF"/>
    <w:rsid w:val="00610992"/>
    <w:rsid w:val="00610F39"/>
    <w:rsid w:val="00611FC4"/>
    <w:rsid w:val="006120D7"/>
    <w:rsid w:val="00615807"/>
    <w:rsid w:val="006176FB"/>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6D1B"/>
    <w:rsid w:val="006847C1"/>
    <w:rsid w:val="00684E5B"/>
    <w:rsid w:val="006861C4"/>
    <w:rsid w:val="006868CE"/>
    <w:rsid w:val="00687A4F"/>
    <w:rsid w:val="00692A7A"/>
    <w:rsid w:val="00692BBF"/>
    <w:rsid w:val="00693528"/>
    <w:rsid w:val="00694BDB"/>
    <w:rsid w:val="00694DB9"/>
    <w:rsid w:val="006964E2"/>
    <w:rsid w:val="006A31E7"/>
    <w:rsid w:val="006A4FF4"/>
    <w:rsid w:val="006A7392"/>
    <w:rsid w:val="006B2614"/>
    <w:rsid w:val="006B54B0"/>
    <w:rsid w:val="006C0D34"/>
    <w:rsid w:val="006C19F2"/>
    <w:rsid w:val="006C7261"/>
    <w:rsid w:val="006C7E11"/>
    <w:rsid w:val="006E4568"/>
    <w:rsid w:val="006E564B"/>
    <w:rsid w:val="006F1AFD"/>
    <w:rsid w:val="006F3E5A"/>
    <w:rsid w:val="00703434"/>
    <w:rsid w:val="00706CF0"/>
    <w:rsid w:val="00714353"/>
    <w:rsid w:val="0071612E"/>
    <w:rsid w:val="007215CA"/>
    <w:rsid w:val="0072632A"/>
    <w:rsid w:val="00731080"/>
    <w:rsid w:val="00734718"/>
    <w:rsid w:val="00740FD7"/>
    <w:rsid w:val="007523B9"/>
    <w:rsid w:val="007528A8"/>
    <w:rsid w:val="00753E56"/>
    <w:rsid w:val="00756568"/>
    <w:rsid w:val="00757D9F"/>
    <w:rsid w:val="00762429"/>
    <w:rsid w:val="00766574"/>
    <w:rsid w:val="00766662"/>
    <w:rsid w:val="00767E04"/>
    <w:rsid w:val="007735C6"/>
    <w:rsid w:val="007760C6"/>
    <w:rsid w:val="007771E7"/>
    <w:rsid w:val="00781C48"/>
    <w:rsid w:val="00781DBA"/>
    <w:rsid w:val="00787151"/>
    <w:rsid w:val="00790791"/>
    <w:rsid w:val="007907C5"/>
    <w:rsid w:val="00790B4D"/>
    <w:rsid w:val="0079308F"/>
    <w:rsid w:val="00796199"/>
    <w:rsid w:val="007979F3"/>
    <w:rsid w:val="007A6660"/>
    <w:rsid w:val="007B20A9"/>
    <w:rsid w:val="007B2AE6"/>
    <w:rsid w:val="007B2B56"/>
    <w:rsid w:val="007B6BA5"/>
    <w:rsid w:val="007C3390"/>
    <w:rsid w:val="007C4F4B"/>
    <w:rsid w:val="007C7159"/>
    <w:rsid w:val="007E2266"/>
    <w:rsid w:val="007E25DE"/>
    <w:rsid w:val="007E650F"/>
    <w:rsid w:val="007E7DDA"/>
    <w:rsid w:val="007E7E3F"/>
    <w:rsid w:val="007F2402"/>
    <w:rsid w:val="007F55FD"/>
    <w:rsid w:val="007F6611"/>
    <w:rsid w:val="007F66F9"/>
    <w:rsid w:val="00801547"/>
    <w:rsid w:val="008016A5"/>
    <w:rsid w:val="00801882"/>
    <w:rsid w:val="008028C7"/>
    <w:rsid w:val="008175E9"/>
    <w:rsid w:val="0082011D"/>
    <w:rsid w:val="00820C9B"/>
    <w:rsid w:val="008229C9"/>
    <w:rsid w:val="00823A99"/>
    <w:rsid w:val="008242D7"/>
    <w:rsid w:val="00827667"/>
    <w:rsid w:val="008309A5"/>
    <w:rsid w:val="00832A9A"/>
    <w:rsid w:val="008463F9"/>
    <w:rsid w:val="0085128E"/>
    <w:rsid w:val="008555F2"/>
    <w:rsid w:val="00862825"/>
    <w:rsid w:val="008644B5"/>
    <w:rsid w:val="00871FD5"/>
    <w:rsid w:val="00873CC0"/>
    <w:rsid w:val="00886778"/>
    <w:rsid w:val="008979B1"/>
    <w:rsid w:val="008A6B25"/>
    <w:rsid w:val="008A6C4F"/>
    <w:rsid w:val="008A7D7C"/>
    <w:rsid w:val="008B57C5"/>
    <w:rsid w:val="008B5AD2"/>
    <w:rsid w:val="008B7671"/>
    <w:rsid w:val="008B7AF9"/>
    <w:rsid w:val="008C4BA9"/>
    <w:rsid w:val="008D4349"/>
    <w:rsid w:val="008D7089"/>
    <w:rsid w:val="008D7684"/>
    <w:rsid w:val="008E0E46"/>
    <w:rsid w:val="008F16EF"/>
    <w:rsid w:val="008F3A21"/>
    <w:rsid w:val="008F7198"/>
    <w:rsid w:val="009027C8"/>
    <w:rsid w:val="00915907"/>
    <w:rsid w:val="009203DB"/>
    <w:rsid w:val="009359B7"/>
    <w:rsid w:val="00936083"/>
    <w:rsid w:val="0094224B"/>
    <w:rsid w:val="00943370"/>
    <w:rsid w:val="00944344"/>
    <w:rsid w:val="00945A5D"/>
    <w:rsid w:val="0095044B"/>
    <w:rsid w:val="00955D36"/>
    <w:rsid w:val="00960293"/>
    <w:rsid w:val="00962788"/>
    <w:rsid w:val="00963CBA"/>
    <w:rsid w:val="009660D3"/>
    <w:rsid w:val="009667C3"/>
    <w:rsid w:val="00972515"/>
    <w:rsid w:val="00980555"/>
    <w:rsid w:val="00980BA4"/>
    <w:rsid w:val="0099124E"/>
    <w:rsid w:val="00991261"/>
    <w:rsid w:val="00992928"/>
    <w:rsid w:val="0099739B"/>
    <w:rsid w:val="009A0CCA"/>
    <w:rsid w:val="009A2A17"/>
    <w:rsid w:val="009A41DC"/>
    <w:rsid w:val="009B36B1"/>
    <w:rsid w:val="009C3671"/>
    <w:rsid w:val="009C5E41"/>
    <w:rsid w:val="009C6AA8"/>
    <w:rsid w:val="009D47CE"/>
    <w:rsid w:val="009D49A7"/>
    <w:rsid w:val="009E07F3"/>
    <w:rsid w:val="009E1FFD"/>
    <w:rsid w:val="009E3D2F"/>
    <w:rsid w:val="009F0508"/>
    <w:rsid w:val="009F0F06"/>
    <w:rsid w:val="00A1306F"/>
    <w:rsid w:val="00A1424E"/>
    <w:rsid w:val="00A1427D"/>
    <w:rsid w:val="00A16E62"/>
    <w:rsid w:val="00A23AD3"/>
    <w:rsid w:val="00A243A4"/>
    <w:rsid w:val="00A3644D"/>
    <w:rsid w:val="00A4133A"/>
    <w:rsid w:val="00A4528A"/>
    <w:rsid w:val="00A46900"/>
    <w:rsid w:val="00A523CD"/>
    <w:rsid w:val="00A575B7"/>
    <w:rsid w:val="00A650BC"/>
    <w:rsid w:val="00A70FBE"/>
    <w:rsid w:val="00A719BB"/>
    <w:rsid w:val="00A71E9E"/>
    <w:rsid w:val="00A72F22"/>
    <w:rsid w:val="00A748A6"/>
    <w:rsid w:val="00A75EC9"/>
    <w:rsid w:val="00A81A51"/>
    <w:rsid w:val="00A83E8F"/>
    <w:rsid w:val="00A84BCE"/>
    <w:rsid w:val="00A85CE2"/>
    <w:rsid w:val="00A86A59"/>
    <w:rsid w:val="00A879A4"/>
    <w:rsid w:val="00A9410D"/>
    <w:rsid w:val="00AA086A"/>
    <w:rsid w:val="00AA255E"/>
    <w:rsid w:val="00AA3259"/>
    <w:rsid w:val="00AB33F7"/>
    <w:rsid w:val="00AB5F1C"/>
    <w:rsid w:val="00AC0B01"/>
    <w:rsid w:val="00AC0F0F"/>
    <w:rsid w:val="00AC1437"/>
    <w:rsid w:val="00AC7BAB"/>
    <w:rsid w:val="00AD34CF"/>
    <w:rsid w:val="00AE14FD"/>
    <w:rsid w:val="00AE15DC"/>
    <w:rsid w:val="00AE1EFD"/>
    <w:rsid w:val="00AE2E7A"/>
    <w:rsid w:val="00AE737D"/>
    <w:rsid w:val="00AF014B"/>
    <w:rsid w:val="00AF36F5"/>
    <w:rsid w:val="00B10932"/>
    <w:rsid w:val="00B15BBF"/>
    <w:rsid w:val="00B1765A"/>
    <w:rsid w:val="00B30179"/>
    <w:rsid w:val="00B3018A"/>
    <w:rsid w:val="00B326C3"/>
    <w:rsid w:val="00B3317B"/>
    <w:rsid w:val="00B37311"/>
    <w:rsid w:val="00B45F8C"/>
    <w:rsid w:val="00B509EA"/>
    <w:rsid w:val="00B54D63"/>
    <w:rsid w:val="00B62775"/>
    <w:rsid w:val="00B81E12"/>
    <w:rsid w:val="00B86229"/>
    <w:rsid w:val="00B87CDF"/>
    <w:rsid w:val="00B92AE4"/>
    <w:rsid w:val="00B93068"/>
    <w:rsid w:val="00B93A09"/>
    <w:rsid w:val="00BA0B17"/>
    <w:rsid w:val="00BA1C8B"/>
    <w:rsid w:val="00BA270E"/>
    <w:rsid w:val="00BB08BA"/>
    <w:rsid w:val="00BB7EA7"/>
    <w:rsid w:val="00BC03A3"/>
    <w:rsid w:val="00BC1A2E"/>
    <w:rsid w:val="00BC74E9"/>
    <w:rsid w:val="00BD3815"/>
    <w:rsid w:val="00BD50CF"/>
    <w:rsid w:val="00BD5A29"/>
    <w:rsid w:val="00BD6746"/>
    <w:rsid w:val="00BD790F"/>
    <w:rsid w:val="00BE0E4C"/>
    <w:rsid w:val="00BE18CC"/>
    <w:rsid w:val="00BE409E"/>
    <w:rsid w:val="00BE618E"/>
    <w:rsid w:val="00BE7529"/>
    <w:rsid w:val="00BF0A10"/>
    <w:rsid w:val="00BF252E"/>
    <w:rsid w:val="00BF4D09"/>
    <w:rsid w:val="00BF4E49"/>
    <w:rsid w:val="00C024CA"/>
    <w:rsid w:val="00C11334"/>
    <w:rsid w:val="00C140EE"/>
    <w:rsid w:val="00C201A3"/>
    <w:rsid w:val="00C26DFA"/>
    <w:rsid w:val="00C27477"/>
    <w:rsid w:val="00C27632"/>
    <w:rsid w:val="00C306AC"/>
    <w:rsid w:val="00C321F7"/>
    <w:rsid w:val="00C3356A"/>
    <w:rsid w:val="00C429BE"/>
    <w:rsid w:val="00C463DD"/>
    <w:rsid w:val="00C502A4"/>
    <w:rsid w:val="00C52F16"/>
    <w:rsid w:val="00C62F76"/>
    <w:rsid w:val="00C64167"/>
    <w:rsid w:val="00C67A5F"/>
    <w:rsid w:val="00C70453"/>
    <w:rsid w:val="00C70FF3"/>
    <w:rsid w:val="00C73CF5"/>
    <w:rsid w:val="00C740E4"/>
    <w:rsid w:val="00C745C3"/>
    <w:rsid w:val="00C74F57"/>
    <w:rsid w:val="00C83FAC"/>
    <w:rsid w:val="00C8442A"/>
    <w:rsid w:val="00C8475A"/>
    <w:rsid w:val="00C95089"/>
    <w:rsid w:val="00C97FC3"/>
    <w:rsid w:val="00CA1296"/>
    <w:rsid w:val="00CA698B"/>
    <w:rsid w:val="00CB1B28"/>
    <w:rsid w:val="00CB42D6"/>
    <w:rsid w:val="00CB7A6C"/>
    <w:rsid w:val="00CC503F"/>
    <w:rsid w:val="00CD3225"/>
    <w:rsid w:val="00CD42C6"/>
    <w:rsid w:val="00CD570D"/>
    <w:rsid w:val="00CD59C7"/>
    <w:rsid w:val="00CD5A1E"/>
    <w:rsid w:val="00CD6D47"/>
    <w:rsid w:val="00CD6DB5"/>
    <w:rsid w:val="00CE40D9"/>
    <w:rsid w:val="00CE4A8F"/>
    <w:rsid w:val="00CE4BDC"/>
    <w:rsid w:val="00CE52F5"/>
    <w:rsid w:val="00CF060E"/>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3252"/>
    <w:rsid w:val="00D4587D"/>
    <w:rsid w:val="00D46643"/>
    <w:rsid w:val="00D4696D"/>
    <w:rsid w:val="00D53132"/>
    <w:rsid w:val="00D55FDA"/>
    <w:rsid w:val="00D56680"/>
    <w:rsid w:val="00D603A9"/>
    <w:rsid w:val="00D6056C"/>
    <w:rsid w:val="00D620B9"/>
    <w:rsid w:val="00D71F9A"/>
    <w:rsid w:val="00D72550"/>
    <w:rsid w:val="00D753D8"/>
    <w:rsid w:val="00D81B39"/>
    <w:rsid w:val="00D84986"/>
    <w:rsid w:val="00D87F6D"/>
    <w:rsid w:val="00D9252E"/>
    <w:rsid w:val="00D92AA9"/>
    <w:rsid w:val="00D942C2"/>
    <w:rsid w:val="00D96CC5"/>
    <w:rsid w:val="00D978C6"/>
    <w:rsid w:val="00DA67AD"/>
    <w:rsid w:val="00DB2AEF"/>
    <w:rsid w:val="00DB3193"/>
    <w:rsid w:val="00DB71C2"/>
    <w:rsid w:val="00DB7C45"/>
    <w:rsid w:val="00DC0378"/>
    <w:rsid w:val="00DC3E5A"/>
    <w:rsid w:val="00DC6BF2"/>
    <w:rsid w:val="00DC7622"/>
    <w:rsid w:val="00DD217B"/>
    <w:rsid w:val="00DD7BE3"/>
    <w:rsid w:val="00DE0FD9"/>
    <w:rsid w:val="00DE38EC"/>
    <w:rsid w:val="00DE5FB9"/>
    <w:rsid w:val="00DE7C71"/>
    <w:rsid w:val="00DE7E86"/>
    <w:rsid w:val="00DF22D5"/>
    <w:rsid w:val="00DF4C3C"/>
    <w:rsid w:val="00DF5494"/>
    <w:rsid w:val="00E0259F"/>
    <w:rsid w:val="00E04B26"/>
    <w:rsid w:val="00E07CE1"/>
    <w:rsid w:val="00E07FDF"/>
    <w:rsid w:val="00E10DB6"/>
    <w:rsid w:val="00E130AB"/>
    <w:rsid w:val="00E16100"/>
    <w:rsid w:val="00E22448"/>
    <w:rsid w:val="00E25509"/>
    <w:rsid w:val="00E31280"/>
    <w:rsid w:val="00E36AE0"/>
    <w:rsid w:val="00E41514"/>
    <w:rsid w:val="00E42111"/>
    <w:rsid w:val="00E45FAF"/>
    <w:rsid w:val="00E464E9"/>
    <w:rsid w:val="00E46B58"/>
    <w:rsid w:val="00E50122"/>
    <w:rsid w:val="00E53D59"/>
    <w:rsid w:val="00E5644E"/>
    <w:rsid w:val="00E60BC4"/>
    <w:rsid w:val="00E611F5"/>
    <w:rsid w:val="00E61BF1"/>
    <w:rsid w:val="00E63066"/>
    <w:rsid w:val="00E7260F"/>
    <w:rsid w:val="00E8449A"/>
    <w:rsid w:val="00E8535A"/>
    <w:rsid w:val="00E8631A"/>
    <w:rsid w:val="00E92C7F"/>
    <w:rsid w:val="00E9395E"/>
    <w:rsid w:val="00E96630"/>
    <w:rsid w:val="00EA6DDC"/>
    <w:rsid w:val="00EA772F"/>
    <w:rsid w:val="00EB2AE2"/>
    <w:rsid w:val="00EB6832"/>
    <w:rsid w:val="00EC04D8"/>
    <w:rsid w:val="00ED30E9"/>
    <w:rsid w:val="00ED4C0B"/>
    <w:rsid w:val="00ED6653"/>
    <w:rsid w:val="00ED7772"/>
    <w:rsid w:val="00ED7A2A"/>
    <w:rsid w:val="00EE257F"/>
    <w:rsid w:val="00EE4966"/>
    <w:rsid w:val="00EF1D7F"/>
    <w:rsid w:val="00EF22F4"/>
    <w:rsid w:val="00EF582C"/>
    <w:rsid w:val="00EF5A8D"/>
    <w:rsid w:val="00F0002D"/>
    <w:rsid w:val="00F1272B"/>
    <w:rsid w:val="00F1510E"/>
    <w:rsid w:val="00F173DD"/>
    <w:rsid w:val="00F21597"/>
    <w:rsid w:val="00F2784E"/>
    <w:rsid w:val="00F3006C"/>
    <w:rsid w:val="00F3171A"/>
    <w:rsid w:val="00F350A9"/>
    <w:rsid w:val="00F40E75"/>
    <w:rsid w:val="00F42B81"/>
    <w:rsid w:val="00F438AA"/>
    <w:rsid w:val="00F441D1"/>
    <w:rsid w:val="00F50AA7"/>
    <w:rsid w:val="00F5110C"/>
    <w:rsid w:val="00F51169"/>
    <w:rsid w:val="00F5307C"/>
    <w:rsid w:val="00F54674"/>
    <w:rsid w:val="00F547C2"/>
    <w:rsid w:val="00F63B80"/>
    <w:rsid w:val="00F65530"/>
    <w:rsid w:val="00F6717A"/>
    <w:rsid w:val="00F7751B"/>
    <w:rsid w:val="00F80AB9"/>
    <w:rsid w:val="00F83AF1"/>
    <w:rsid w:val="00F92F8C"/>
    <w:rsid w:val="00F9483C"/>
    <w:rsid w:val="00FA0E39"/>
    <w:rsid w:val="00FA5D55"/>
    <w:rsid w:val="00FA7DFD"/>
    <w:rsid w:val="00FB5F72"/>
    <w:rsid w:val="00FB61D6"/>
    <w:rsid w:val="00FC318E"/>
    <w:rsid w:val="00FC4EFC"/>
    <w:rsid w:val="00FC5F5D"/>
    <w:rsid w:val="00FC68B7"/>
    <w:rsid w:val="00FD0C57"/>
    <w:rsid w:val="00FD104C"/>
    <w:rsid w:val="00FD3402"/>
    <w:rsid w:val="00FD4900"/>
    <w:rsid w:val="00FD50F3"/>
    <w:rsid w:val="00FD6B2B"/>
    <w:rsid w:val="00FD6B94"/>
    <w:rsid w:val="00FD72EC"/>
    <w:rsid w:val="00FE2C16"/>
    <w:rsid w:val="00FF01E5"/>
    <w:rsid w:val="00FF03B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6B39-C936-43DB-8EEC-3847E25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2015-11-24T15:41:00Z</cp:lastPrinted>
  <dcterms:created xsi:type="dcterms:W3CDTF">2015-11-24T15:38:00Z</dcterms:created>
  <dcterms:modified xsi:type="dcterms:W3CDTF">2015-11-24T15:41:00Z</dcterms:modified>
</cp:coreProperties>
</file>