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0D7EFF" w:rsidTr="00A06AF3">
        <w:trPr>
          <w:cantSplit/>
          <w:trHeight w:hRule="exact" w:val="851"/>
        </w:trPr>
        <w:tc>
          <w:tcPr>
            <w:tcW w:w="9639" w:type="dxa"/>
            <w:vAlign w:val="bottom"/>
          </w:tcPr>
          <w:p w:rsidR="00EE6D31" w:rsidRPr="00EE6D31" w:rsidRDefault="00EE6D31" w:rsidP="00687B93">
            <w:pPr>
              <w:jc w:val="right"/>
              <w:rPr>
                <w:b/>
                <w:sz w:val="40"/>
                <w:szCs w:val="40"/>
                <w:lang w:val="fr-FR"/>
              </w:rPr>
            </w:pPr>
            <w:r w:rsidRPr="00EE6D31">
              <w:rPr>
                <w:b/>
                <w:sz w:val="40"/>
                <w:szCs w:val="40"/>
                <w:lang w:val="fr-FR"/>
              </w:rPr>
              <w:t>UN/SCETDG/4</w:t>
            </w:r>
            <w:r>
              <w:rPr>
                <w:b/>
                <w:sz w:val="40"/>
                <w:szCs w:val="40"/>
                <w:lang w:val="fr-FR"/>
              </w:rPr>
              <w:t>8</w:t>
            </w:r>
            <w:r w:rsidRPr="00EE6D31">
              <w:rPr>
                <w:b/>
                <w:sz w:val="40"/>
                <w:szCs w:val="40"/>
                <w:lang w:val="fr-FR"/>
              </w:rPr>
              <w:t>/INF.</w:t>
            </w:r>
            <w:r w:rsidR="00EA5722">
              <w:rPr>
                <w:b/>
                <w:sz w:val="40"/>
                <w:szCs w:val="40"/>
                <w:lang w:val="fr-FR"/>
              </w:rPr>
              <w:t>32</w:t>
            </w:r>
          </w:p>
          <w:p w:rsidR="0099001C" w:rsidRPr="00EE6D31" w:rsidRDefault="0099001C" w:rsidP="00EA5722">
            <w:pPr>
              <w:jc w:val="right"/>
              <w:rPr>
                <w:b/>
                <w:sz w:val="40"/>
                <w:szCs w:val="40"/>
                <w:lang w:val="fr-FR"/>
              </w:rPr>
            </w:pPr>
            <w:r w:rsidRPr="00EE6D31">
              <w:rPr>
                <w:b/>
                <w:sz w:val="40"/>
                <w:szCs w:val="40"/>
                <w:lang w:val="fr-FR"/>
              </w:rPr>
              <w:t>UN/SCEGHS/</w:t>
            </w:r>
            <w:r w:rsidR="00EE6D31">
              <w:rPr>
                <w:b/>
                <w:sz w:val="40"/>
                <w:szCs w:val="40"/>
                <w:lang w:val="fr-FR"/>
              </w:rPr>
              <w:t>30</w:t>
            </w:r>
            <w:r w:rsidRPr="00EE6D31">
              <w:rPr>
                <w:b/>
                <w:sz w:val="40"/>
                <w:szCs w:val="40"/>
                <w:lang w:val="fr-FR"/>
              </w:rPr>
              <w:t>/INF.</w:t>
            </w:r>
            <w:r w:rsidR="00EA5722">
              <w:rPr>
                <w:b/>
                <w:sz w:val="40"/>
                <w:szCs w:val="40"/>
                <w:lang w:val="fr-FR"/>
              </w:rPr>
              <w:t>9</w:t>
            </w:r>
          </w:p>
        </w:tc>
      </w:tr>
    </w:tbl>
    <w:tbl>
      <w:tblPr>
        <w:tblW w:w="9639" w:type="dxa"/>
        <w:tblInd w:w="108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9"/>
        <w:gridCol w:w="4990"/>
      </w:tblGrid>
      <w:tr w:rsidR="00EE6D31" w:rsidRPr="006409BE" w:rsidTr="00E46332">
        <w:tc>
          <w:tcPr>
            <w:tcW w:w="9639" w:type="dxa"/>
            <w:gridSpan w:val="2"/>
            <w:tcMar>
              <w:top w:w="142" w:type="dxa"/>
              <w:bottom w:w="142" w:type="dxa"/>
            </w:tcMar>
          </w:tcPr>
          <w:p w:rsidR="00EE6D31" w:rsidRPr="006409BE" w:rsidRDefault="00EE6D31" w:rsidP="002E08A3">
            <w:pPr>
              <w:tabs>
                <w:tab w:val="right" w:pos="9214"/>
              </w:tabs>
              <w:spacing w:before="120"/>
            </w:pPr>
            <w:r>
              <w:rPr>
                <w:b/>
                <w:sz w:val="24"/>
                <w:szCs w:val="24"/>
              </w:rPr>
              <w:t>C</w:t>
            </w:r>
            <w:r w:rsidRPr="006409BE">
              <w:rPr>
                <w:b/>
                <w:sz w:val="24"/>
                <w:szCs w:val="24"/>
              </w:rPr>
              <w:t>ommittee of Experts on the Transport of Dangerous Goods</w:t>
            </w:r>
            <w:r w:rsidRPr="006409BE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6409BE">
              <w:rPr>
                <w:b/>
                <w:sz w:val="24"/>
                <w:szCs w:val="24"/>
              </w:rPr>
              <w:br/>
              <w:t>and Labelling of Chemicals</w:t>
            </w:r>
            <w:r w:rsidRPr="00024ECE">
              <w:rPr>
                <w:b/>
              </w:rPr>
              <w:tab/>
            </w:r>
            <w:r w:rsidR="00EA5722">
              <w:rPr>
                <w:b/>
              </w:rPr>
              <w:t>23</w:t>
            </w:r>
            <w:r w:rsidR="00BC4C75">
              <w:rPr>
                <w:b/>
              </w:rPr>
              <w:t xml:space="preserve"> </w:t>
            </w:r>
            <w:r w:rsidR="001465C4">
              <w:rPr>
                <w:b/>
              </w:rPr>
              <w:t>November</w:t>
            </w:r>
            <w:r w:rsidR="001465C4" w:rsidRPr="00016EE1">
              <w:rPr>
                <w:b/>
              </w:rPr>
              <w:t xml:space="preserve"> </w:t>
            </w:r>
            <w:r w:rsidRPr="00016EE1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</w:tr>
      <w:tr w:rsidR="00EE6D31" w:rsidTr="00E46332">
        <w:tc>
          <w:tcPr>
            <w:tcW w:w="4649" w:type="dxa"/>
            <w:tcMar>
              <w:top w:w="57" w:type="dxa"/>
              <w:bottom w:w="0" w:type="dxa"/>
            </w:tcMar>
            <w:vAlign w:val="center"/>
          </w:tcPr>
          <w:p w:rsidR="00EE6D31" w:rsidRPr="003928B9" w:rsidRDefault="00EE6D31" w:rsidP="00E46332">
            <w:pPr>
              <w:spacing w:before="120"/>
              <w:rPr>
                <w:b/>
                <w:lang w:val="en-US"/>
              </w:rPr>
            </w:pPr>
            <w:r w:rsidRPr="004234A3">
              <w:rPr>
                <w:b/>
                <w:lang w:val="en-US"/>
              </w:rPr>
              <w:t xml:space="preserve">Sub-Committee of Experts on the </w:t>
            </w:r>
            <w:r>
              <w:rPr>
                <w:b/>
                <w:lang w:val="en-US"/>
              </w:rPr>
              <w:br/>
              <w:t xml:space="preserve">Transport of Dangerous Goods </w:t>
            </w:r>
          </w:p>
        </w:tc>
        <w:tc>
          <w:tcPr>
            <w:tcW w:w="4990" w:type="dxa"/>
            <w:tcMar>
              <w:top w:w="57" w:type="dxa"/>
              <w:bottom w:w="0" w:type="dxa"/>
            </w:tcMar>
            <w:vAlign w:val="center"/>
          </w:tcPr>
          <w:p w:rsidR="00EE6D31" w:rsidRDefault="00EE6D31" w:rsidP="00E46332">
            <w:pPr>
              <w:spacing w:before="120"/>
              <w:rPr>
                <w:b/>
              </w:rPr>
            </w:pPr>
            <w:r w:rsidRPr="006500BA">
              <w:rPr>
                <w:b/>
              </w:rPr>
              <w:t>Sub-Committee of Experts on the Globally Harmonized</w:t>
            </w:r>
            <w:r>
              <w:rPr>
                <w:b/>
              </w:rPr>
              <w:t xml:space="preserve"> </w:t>
            </w:r>
            <w:r w:rsidRPr="006500BA">
              <w:rPr>
                <w:b/>
              </w:rPr>
              <w:t>System of Classification and</w:t>
            </w:r>
            <w:r>
              <w:rPr>
                <w:b/>
              </w:rPr>
              <w:t xml:space="preserve"> </w:t>
            </w:r>
            <w:r w:rsidRPr="006500BA">
              <w:rPr>
                <w:b/>
              </w:rPr>
              <w:t>Labelling of Chemicals</w:t>
            </w:r>
          </w:p>
        </w:tc>
      </w:tr>
      <w:tr w:rsidR="00EE6D31" w:rsidTr="00E46332">
        <w:tc>
          <w:tcPr>
            <w:tcW w:w="4649" w:type="dxa"/>
            <w:tcMar>
              <w:top w:w="57" w:type="dxa"/>
              <w:bottom w:w="0" w:type="dxa"/>
            </w:tcMar>
          </w:tcPr>
          <w:p w:rsidR="00EE6D31" w:rsidRPr="00CA0680" w:rsidRDefault="00EE6D31" w:rsidP="00EE6D31">
            <w:pPr>
              <w:spacing w:before="120"/>
              <w:rPr>
                <w:b/>
              </w:rPr>
            </w:pPr>
            <w:r>
              <w:rPr>
                <w:b/>
              </w:rPr>
              <w:t>Forty-eighth session</w:t>
            </w:r>
          </w:p>
        </w:tc>
        <w:tc>
          <w:tcPr>
            <w:tcW w:w="4990" w:type="dxa"/>
            <w:tcMar>
              <w:top w:w="57" w:type="dxa"/>
              <w:bottom w:w="0" w:type="dxa"/>
            </w:tcMar>
          </w:tcPr>
          <w:p w:rsidR="00EE6D31" w:rsidRDefault="00EE6D31" w:rsidP="00EE6D31">
            <w:pPr>
              <w:spacing w:before="120"/>
              <w:rPr>
                <w:b/>
              </w:rPr>
            </w:pPr>
            <w:r>
              <w:rPr>
                <w:b/>
              </w:rPr>
              <w:t>Thirtieth</w:t>
            </w:r>
            <w:r w:rsidRPr="006E39A4">
              <w:rPr>
                <w:b/>
              </w:rPr>
              <w:t xml:space="preserve"> session</w:t>
            </w:r>
          </w:p>
        </w:tc>
      </w:tr>
      <w:tr w:rsidR="00EE6D31" w:rsidTr="00E46332">
        <w:tc>
          <w:tcPr>
            <w:tcW w:w="4649" w:type="dxa"/>
            <w:tcMar>
              <w:top w:w="28" w:type="dxa"/>
            </w:tcMar>
          </w:tcPr>
          <w:p w:rsidR="00EE6D31" w:rsidRDefault="00EE6D31" w:rsidP="00E46332">
            <w:pPr>
              <w:ind w:right="57"/>
            </w:pPr>
            <w:r>
              <w:t>Geneva, 30 November – 9 December 2015</w:t>
            </w:r>
          </w:p>
          <w:p w:rsidR="00EE6D31" w:rsidRDefault="00EE6D31" w:rsidP="00E46332">
            <w:pPr>
              <w:ind w:right="57"/>
            </w:pPr>
            <w:r w:rsidRPr="006500BA">
              <w:t>Item</w:t>
            </w:r>
            <w:r>
              <w:t xml:space="preserve"> </w:t>
            </w:r>
            <w:r w:rsidR="000C58CD">
              <w:t>2 (h)</w:t>
            </w:r>
            <w:r w:rsidRPr="006500BA">
              <w:t xml:space="preserve"> of the provisional agenda</w:t>
            </w:r>
          </w:p>
          <w:p w:rsidR="00EE6D31" w:rsidRPr="00FB5498" w:rsidRDefault="00EE6D31" w:rsidP="00EE6D31">
            <w:pPr>
              <w:ind w:right="57"/>
              <w:rPr>
                <w:b/>
                <w:bCs/>
              </w:rPr>
            </w:pPr>
          </w:p>
        </w:tc>
        <w:tc>
          <w:tcPr>
            <w:tcW w:w="4990" w:type="dxa"/>
            <w:tcMar>
              <w:top w:w="28" w:type="dxa"/>
            </w:tcMar>
          </w:tcPr>
          <w:p w:rsidR="00EE6D31" w:rsidRDefault="00EE6D31" w:rsidP="00E46332">
            <w:r>
              <w:t>Geneva, 9–11 December 2015</w:t>
            </w:r>
          </w:p>
          <w:p w:rsidR="00EE6D31" w:rsidRDefault="00EE6D31" w:rsidP="00E46332">
            <w:r w:rsidRPr="006500BA">
              <w:t xml:space="preserve">Item </w:t>
            </w:r>
            <w:r w:rsidR="000C58CD">
              <w:t>2</w:t>
            </w:r>
            <w:r w:rsidRPr="006500BA">
              <w:t xml:space="preserve"> of the provisional agenda</w:t>
            </w:r>
          </w:p>
          <w:p w:rsidR="001465C4" w:rsidRPr="00FB5498" w:rsidRDefault="001465C4" w:rsidP="00EA5722">
            <w:pPr>
              <w:suppressAutoHyphens w:val="0"/>
              <w:spacing w:line="240" w:lineRule="auto"/>
              <w:rPr>
                <w:b/>
                <w:bCs/>
              </w:rPr>
            </w:pPr>
          </w:p>
        </w:tc>
      </w:tr>
    </w:tbl>
    <w:p w:rsidR="00EA5722" w:rsidRPr="00EA5722" w:rsidRDefault="00EA5722" w:rsidP="00EA5722">
      <w:pPr>
        <w:pStyle w:val="HChG"/>
        <w:rPr>
          <w:rStyle w:val="Strong"/>
          <w:b/>
          <w:bCs w:val="0"/>
        </w:rPr>
      </w:pPr>
      <w:r>
        <w:rPr>
          <w:rStyle w:val="Strong"/>
          <w:b/>
          <w:bCs w:val="0"/>
        </w:rPr>
        <w:tab/>
      </w:r>
      <w:r>
        <w:rPr>
          <w:rStyle w:val="Strong"/>
          <w:b/>
          <w:bCs w:val="0"/>
        </w:rPr>
        <w:tab/>
      </w:r>
      <w:r w:rsidRPr="00EA5722">
        <w:rPr>
          <w:rStyle w:val="Strong"/>
          <w:b/>
          <w:bCs w:val="0"/>
        </w:rPr>
        <w:t>Status report on the work of the</w:t>
      </w:r>
      <w:r w:rsidRPr="00EA5722">
        <w:t xml:space="preserve"> </w:t>
      </w:r>
      <w:r w:rsidR="000C58CD">
        <w:rPr>
          <w:rStyle w:val="Strong"/>
          <w:b/>
          <w:bCs w:val="0"/>
        </w:rPr>
        <w:t>informal correspondence g</w:t>
      </w:r>
      <w:r w:rsidRPr="00EA5722">
        <w:rPr>
          <w:rStyle w:val="Strong"/>
          <w:b/>
          <w:bCs w:val="0"/>
        </w:rPr>
        <w:t>roup on the revision of GHS Chapter 2.1</w:t>
      </w:r>
    </w:p>
    <w:p w:rsidR="00EA5722" w:rsidRDefault="00EA5722" w:rsidP="00EA5722">
      <w:pPr>
        <w:pStyle w:val="H1G"/>
        <w:rPr>
          <w:rStyle w:val="Strong"/>
          <w:b/>
          <w:bCs w:val="0"/>
        </w:rPr>
      </w:pPr>
      <w:r w:rsidRPr="00EA5722">
        <w:rPr>
          <w:rStyle w:val="Strong"/>
          <w:b/>
          <w:bCs w:val="0"/>
        </w:rPr>
        <w:tab/>
      </w:r>
      <w:r w:rsidRPr="00EA5722">
        <w:rPr>
          <w:rStyle w:val="Strong"/>
          <w:b/>
          <w:bCs w:val="0"/>
        </w:rPr>
        <w:tab/>
        <w:t>Transmitted by the expert from Sweden</w:t>
      </w:r>
    </w:p>
    <w:p w:rsidR="00DF201D" w:rsidRPr="006F4092" w:rsidRDefault="00DF201D" w:rsidP="00DF201D">
      <w:pPr>
        <w:pStyle w:val="SingleTxtG"/>
      </w:pPr>
      <w:r>
        <w:t>1.</w:t>
      </w:r>
      <w:r>
        <w:tab/>
      </w:r>
      <w:r w:rsidRPr="00326C75">
        <w:t>At the 29</w:t>
      </w:r>
      <w:proofErr w:type="gramStart"/>
      <w:r w:rsidRPr="00326C75">
        <w:t>:th</w:t>
      </w:r>
      <w:proofErr w:type="gramEnd"/>
      <w:r w:rsidRPr="00326C75">
        <w:t xml:space="preserve"> session of the SCEGHS, the expert from Sweden presented INF. 13 suggesting how to tackle the</w:t>
      </w:r>
      <w:r>
        <w:t xml:space="preserve"> issues raised by Australia in working document </w:t>
      </w:r>
      <w:r w:rsidRPr="00326C75">
        <w:t>15</w:t>
      </w:r>
      <w:r>
        <w:t xml:space="preserve"> to the 28:th session of the SCEGHS</w:t>
      </w:r>
      <w:r>
        <w:rPr>
          <w:rStyle w:val="FootnoteReference"/>
          <w:rFonts w:ascii="Calibri" w:hAnsi="Calibri" w:cs="Calibri"/>
          <w:color w:val="000000"/>
        </w:rPr>
        <w:footnoteReference w:id="2"/>
      </w:r>
      <w:r>
        <w:t xml:space="preserve"> </w:t>
      </w:r>
      <w:r w:rsidRPr="00326C75">
        <w:t>regarding the revision of GHS Chapter 2.1 on Explosives.</w:t>
      </w:r>
      <w:r>
        <w:t xml:space="preserve"> The document from Sweden sets up three </w:t>
      </w:r>
      <w:proofErr w:type="spellStart"/>
      <w:r>
        <w:t>Workstreams</w:t>
      </w:r>
      <w:proofErr w:type="spellEnd"/>
      <w:r>
        <w:t>, each one addressing an identified problematic area.</w:t>
      </w:r>
    </w:p>
    <w:p w:rsidR="00DF201D" w:rsidRDefault="00DF201D" w:rsidP="00DF201D">
      <w:pPr>
        <w:pStyle w:val="SingleTxtG"/>
      </w:pPr>
      <w:r>
        <w:t>2.</w:t>
      </w:r>
      <w:r>
        <w:tab/>
      </w:r>
      <w:r w:rsidRPr="00326C75">
        <w:t>Because the expert from Australia withdrew</w:t>
      </w:r>
      <w:r>
        <w:t xml:space="preserve"> from leading the work</w:t>
      </w:r>
      <w:r>
        <w:rPr>
          <w:rStyle w:val="FootnoteReference"/>
          <w:rFonts w:ascii="Calibri" w:hAnsi="Calibri" w:cs="Calibri"/>
          <w:color w:val="000000"/>
        </w:rPr>
        <w:footnoteReference w:id="3"/>
      </w:r>
      <w:r w:rsidRPr="00326C75">
        <w:t>, the e</w:t>
      </w:r>
      <w:r>
        <w:t>xpert from Sweden volunteered to</w:t>
      </w:r>
      <w:r w:rsidRPr="00326C75">
        <w:t xml:space="preserve"> tak</w:t>
      </w:r>
      <w:r>
        <w:t>e</w:t>
      </w:r>
      <w:r w:rsidRPr="00326C75">
        <w:t xml:space="preserve"> on this role instead </w:t>
      </w:r>
      <w:r>
        <w:t xml:space="preserve">– </w:t>
      </w:r>
      <w:r w:rsidRPr="00326C75">
        <w:t>on the condition that it would be done in accordance with his layout as in INF. 13. This was accepted by the SCEGHS</w:t>
      </w:r>
      <w:r>
        <w:t xml:space="preserve"> (see the report from that meeting</w:t>
      </w:r>
      <w:r>
        <w:rPr>
          <w:rStyle w:val="FootnoteReference"/>
          <w:rFonts w:ascii="Calibri" w:hAnsi="Calibri" w:cs="Calibri"/>
          <w:color w:val="000000"/>
        </w:rPr>
        <w:footnoteReference w:id="4"/>
      </w:r>
      <w:r>
        <w:t>)</w:t>
      </w:r>
      <w:r w:rsidRPr="00326C75">
        <w:t xml:space="preserve">. The Chairman of the Explosives Working Group </w:t>
      </w:r>
      <w:r>
        <w:t xml:space="preserve">(EWG) </w:t>
      </w:r>
      <w:r w:rsidRPr="00326C75">
        <w:t xml:space="preserve">under the SCETDG, who was present at that </w:t>
      </w:r>
      <w:r>
        <w:t>SCEGHS session, supported that decision.</w:t>
      </w:r>
    </w:p>
    <w:p w:rsidR="00DF201D" w:rsidRDefault="00DF201D" w:rsidP="00DF201D">
      <w:pPr>
        <w:pStyle w:val="SingleTxtG"/>
      </w:pPr>
      <w:r>
        <w:t>3.</w:t>
      </w:r>
      <w:r>
        <w:tab/>
      </w:r>
      <w:r>
        <w:t>Subsequently, t</w:t>
      </w:r>
      <w:r w:rsidRPr="00326C75">
        <w:t>he expert from Sweden asked interested parties to make themselves known to him</w:t>
      </w:r>
      <w:r>
        <w:t>, in order to set up the Informal C</w:t>
      </w:r>
      <w:r w:rsidRPr="002B1EE2">
        <w:t xml:space="preserve">orrespondence </w:t>
      </w:r>
      <w:r>
        <w:t>G</w:t>
      </w:r>
      <w:r w:rsidRPr="002B1EE2">
        <w:t>roup</w:t>
      </w:r>
      <w:r>
        <w:t xml:space="preserve"> (ICG) referred to in the Terms of Reference for the work (see the report from the 28:th session of the SCEGHS</w:t>
      </w:r>
      <w:r>
        <w:rPr>
          <w:rStyle w:val="FootnoteReference"/>
          <w:rFonts w:ascii="Calibri" w:hAnsi="Calibri" w:cs="Calibri"/>
          <w:color w:val="000000"/>
        </w:rPr>
        <w:footnoteReference w:id="5"/>
      </w:r>
      <w:r>
        <w:t>). The</w:t>
      </w:r>
      <w:r w:rsidRPr="00326C75">
        <w:t xml:space="preserve"> Chairman of the </w:t>
      </w:r>
      <w:r>
        <w:t>EWG extended this invitation to the EWG by email. The</w:t>
      </w:r>
      <w:r w:rsidRPr="00326C75">
        <w:t>s</w:t>
      </w:r>
      <w:r>
        <w:t>e</w:t>
      </w:r>
      <w:r w:rsidRPr="00326C75">
        <w:t xml:space="preserve"> call</w:t>
      </w:r>
      <w:r>
        <w:t>s</w:t>
      </w:r>
      <w:r w:rsidRPr="00326C75">
        <w:t xml:space="preserve"> w</w:t>
      </w:r>
      <w:r>
        <w:t>ere</w:t>
      </w:r>
      <w:r w:rsidRPr="00326C75">
        <w:t xml:space="preserve"> indeed also answered by </w:t>
      </w:r>
      <w:r>
        <w:t xml:space="preserve">seventeen other </w:t>
      </w:r>
      <w:r w:rsidRPr="00326C75">
        <w:t xml:space="preserve">experts, mainly from the </w:t>
      </w:r>
      <w:r>
        <w:t>EWG</w:t>
      </w:r>
      <w:r w:rsidRPr="00326C75">
        <w:t>.</w:t>
      </w:r>
    </w:p>
    <w:p w:rsidR="00DF201D" w:rsidRDefault="00DF201D" w:rsidP="00DF201D">
      <w:pPr>
        <w:pStyle w:val="SingleTxtG"/>
      </w:pPr>
      <w:r>
        <w:t>4.</w:t>
      </w:r>
      <w:r>
        <w:tab/>
      </w:r>
      <w:r>
        <w:t>When the</w:t>
      </w:r>
      <w:r w:rsidRPr="000F2016">
        <w:t xml:space="preserve"> </w:t>
      </w:r>
      <w:r>
        <w:t>ICG</w:t>
      </w:r>
      <w:r w:rsidRPr="00326C75">
        <w:t xml:space="preserve"> was constituted, the expert from Sweden sent ou</w:t>
      </w:r>
      <w:r>
        <w:t>t an introductory email together with a t</w:t>
      </w:r>
      <w:r w:rsidRPr="00326C75">
        <w:t>able</w:t>
      </w:r>
      <w:r>
        <w:t xml:space="preserve"> for each of the three </w:t>
      </w:r>
      <w:proofErr w:type="spellStart"/>
      <w:r>
        <w:t>Workstreams</w:t>
      </w:r>
      <w:proofErr w:type="spellEnd"/>
      <w:r>
        <w:t xml:space="preserve"> of INF.13,</w:t>
      </w:r>
      <w:r w:rsidRPr="00326C75">
        <w:t xml:space="preserve"> for </w:t>
      </w:r>
      <w:r>
        <w:t>initial ideas on how the corresponding problems</w:t>
      </w:r>
      <w:r w:rsidRPr="00326C75">
        <w:t xml:space="preserve"> could be </w:t>
      </w:r>
      <w:r>
        <w:t>solved</w:t>
      </w:r>
      <w:r w:rsidRPr="00326C75">
        <w:t xml:space="preserve">. </w:t>
      </w:r>
      <w:r>
        <w:t>Comments were received</w:t>
      </w:r>
      <w:r w:rsidRPr="00326C75">
        <w:t xml:space="preserve"> by several of the members of the IC</w:t>
      </w:r>
      <w:r>
        <w:t xml:space="preserve">G – </w:t>
      </w:r>
      <w:r w:rsidRPr="00326C75">
        <w:t>albeit not necessarily within the boundaries of the</w:t>
      </w:r>
      <w:r>
        <w:t xml:space="preserve"> three</w:t>
      </w:r>
      <w:r w:rsidRPr="00326C75">
        <w:t xml:space="preserve"> </w:t>
      </w:r>
      <w:proofErr w:type="spellStart"/>
      <w:r>
        <w:t>Workstreams</w:t>
      </w:r>
      <w:proofErr w:type="spellEnd"/>
      <w:r w:rsidRPr="00326C75">
        <w:t>.</w:t>
      </w:r>
    </w:p>
    <w:p w:rsidR="00DF201D" w:rsidRDefault="00DF201D" w:rsidP="00DF201D">
      <w:pPr>
        <w:pStyle w:val="SingleTxtG"/>
      </w:pPr>
      <w:r>
        <w:t>5.</w:t>
      </w:r>
      <w:r>
        <w:tab/>
      </w:r>
      <w:r w:rsidRPr="00326C75">
        <w:t xml:space="preserve">The expert from Sweden, in close collaboration with the Chairman of the </w:t>
      </w:r>
      <w:r>
        <w:t>EWG</w:t>
      </w:r>
      <w:r w:rsidRPr="00326C75">
        <w:t>, has bee</w:t>
      </w:r>
      <w:r>
        <w:t xml:space="preserve">n analysing the comments made. Roughly speaking, the comments go in two directions, where one group of experts seek to define different types of explosives (e.g. high-explosives, pyrotechnics, </w:t>
      </w:r>
      <w:proofErr w:type="gramStart"/>
      <w:r>
        <w:t>propellants</w:t>
      </w:r>
      <w:proofErr w:type="gramEnd"/>
      <w:r>
        <w:t xml:space="preserve">) and design appropriate labelling elements for them, </w:t>
      </w:r>
      <w:r>
        <w:lastRenderedPageBreak/>
        <w:t>while another group of experts seek to find a more general solution at the cost of less specific labelling.</w:t>
      </w:r>
    </w:p>
    <w:p w:rsidR="00DF201D" w:rsidRDefault="00DF201D" w:rsidP="00DF201D">
      <w:pPr>
        <w:pStyle w:val="SingleTxtG"/>
      </w:pPr>
      <w:r>
        <w:t>6.</w:t>
      </w:r>
      <w:r>
        <w:tab/>
      </w:r>
      <w:r w:rsidRPr="00326C75">
        <w:t>The</w:t>
      </w:r>
      <w:r>
        <w:t xml:space="preserve"> expert from Sweden has, in consultation with the Chairman of the EWG, devised the following</w:t>
      </w:r>
      <w:r w:rsidRPr="00326C75">
        <w:t xml:space="preserve"> fundamental principles</w:t>
      </w:r>
      <w:r>
        <w:t xml:space="preserve"> for the solutions to be found</w:t>
      </w:r>
      <w:r w:rsidRPr="00326C75">
        <w:t xml:space="preserve">, </w:t>
      </w:r>
      <w:r>
        <w:t>which have been put forward to the ICG for consideration</w:t>
      </w:r>
      <w:r w:rsidRPr="00326C75">
        <w:t>:</w:t>
      </w:r>
    </w:p>
    <w:p w:rsidR="00DF201D" w:rsidRDefault="00DF201D" w:rsidP="00DF201D">
      <w:pPr>
        <w:pStyle w:val="SingleTxtG"/>
        <w:ind w:left="1701"/>
      </w:pPr>
      <w:r>
        <w:t>(a)</w:t>
      </w:r>
      <w:r>
        <w:tab/>
      </w:r>
      <w:r w:rsidRPr="00326C75">
        <w:t xml:space="preserve">No </w:t>
      </w:r>
      <w:r>
        <w:t xml:space="preserve">classification of new substances, </w:t>
      </w:r>
      <w:r w:rsidRPr="00326C75">
        <w:t>mixtures</w:t>
      </w:r>
      <w:r>
        <w:t xml:space="preserve"> or articles as e</w:t>
      </w:r>
      <w:r w:rsidRPr="00326C75">
        <w:t>xplosives</w:t>
      </w:r>
    </w:p>
    <w:p w:rsidR="00DF201D" w:rsidRDefault="00DF201D" w:rsidP="00DF201D">
      <w:pPr>
        <w:pStyle w:val="SingleTxtG"/>
        <w:ind w:left="1701"/>
      </w:pPr>
      <w:r>
        <w:t>(b)</w:t>
      </w:r>
      <w:r>
        <w:tab/>
      </w:r>
      <w:r w:rsidRPr="00326C75">
        <w:t xml:space="preserve">No new classification procedures or </w:t>
      </w:r>
      <w:r>
        <w:t xml:space="preserve">new </w:t>
      </w:r>
      <w:r w:rsidRPr="00326C75">
        <w:t>mandatory tests</w:t>
      </w:r>
    </w:p>
    <w:p w:rsidR="00DF201D" w:rsidRDefault="00DF201D" w:rsidP="00DF201D">
      <w:pPr>
        <w:pStyle w:val="SingleTxtG"/>
        <w:ind w:left="1701"/>
      </w:pPr>
      <w:r>
        <w:t>(c)</w:t>
      </w:r>
      <w:r>
        <w:tab/>
      </w:r>
      <w:r w:rsidRPr="00326C75">
        <w:t xml:space="preserve">Assigned </w:t>
      </w:r>
      <w:r>
        <w:t>GHS-labelling elements for all explosives</w:t>
      </w:r>
    </w:p>
    <w:p w:rsidR="00DF201D" w:rsidRDefault="00DF201D" w:rsidP="00DF201D">
      <w:pPr>
        <w:pStyle w:val="SingleTxtG"/>
        <w:ind w:left="1701"/>
      </w:pPr>
      <w:r>
        <w:t>(d)</w:t>
      </w:r>
      <w:r>
        <w:tab/>
      </w:r>
      <w:r>
        <w:t>Keep it a simple as possible</w:t>
      </w:r>
    </w:p>
    <w:p w:rsidR="00DF201D" w:rsidRPr="00326C75" w:rsidRDefault="00DF201D" w:rsidP="00DF201D">
      <w:pPr>
        <w:pStyle w:val="SingleTxtG"/>
      </w:pPr>
      <w:r>
        <w:t>7.</w:t>
      </w:r>
      <w:r>
        <w:tab/>
      </w:r>
      <w:r w:rsidRPr="00326C75">
        <w:t>While it is</w:t>
      </w:r>
      <w:r>
        <w:t xml:space="preserve"> yet</w:t>
      </w:r>
      <w:r w:rsidRPr="00326C75">
        <w:t xml:space="preserve"> too soon </w:t>
      </w:r>
      <w:r>
        <w:t>to present it to the Sub-Committees</w:t>
      </w:r>
      <w:r w:rsidRPr="00326C75">
        <w:t xml:space="preserve">, </w:t>
      </w:r>
      <w:r>
        <w:t>some draft wording for Chapter 2.1 of the GHS has also been devised and circulated within the ICG. T</w:t>
      </w:r>
      <w:r w:rsidRPr="00326C75">
        <w:t xml:space="preserve">he expert from Sweden has hope that the task </w:t>
      </w:r>
      <w:r>
        <w:t xml:space="preserve">at hand </w:t>
      </w:r>
      <w:r w:rsidRPr="00326C75">
        <w:t xml:space="preserve">can be completed during the current biennium, and he would like to thank the members </w:t>
      </w:r>
      <w:r>
        <w:t>of</w:t>
      </w:r>
      <w:r w:rsidRPr="00326C75">
        <w:t xml:space="preserve"> the ICG, and the Chairman of the </w:t>
      </w:r>
      <w:r>
        <w:t>EWG</w:t>
      </w:r>
      <w:r w:rsidRPr="00326C75">
        <w:t xml:space="preserve"> in particular, for their fruitful and enthusiastic engagement in the </w:t>
      </w:r>
      <w:r>
        <w:t xml:space="preserve">discussions </w:t>
      </w:r>
      <w:r w:rsidRPr="00326C75">
        <w:t>thus far.</w:t>
      </w:r>
    </w:p>
    <w:p w:rsidR="00DF201D" w:rsidRPr="008B1172" w:rsidRDefault="008B1172" w:rsidP="008B117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F201D" w:rsidRDefault="00DF201D" w:rsidP="00DF201D">
      <w:pPr>
        <w:pStyle w:val="SingleTxtG"/>
      </w:pPr>
    </w:p>
    <w:sectPr w:rsidR="00DF201D" w:rsidSect="0099001C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C6A" w:rsidRDefault="008D0C6A"/>
  </w:endnote>
  <w:endnote w:type="continuationSeparator" w:id="0">
    <w:p w:rsidR="008D0C6A" w:rsidRDefault="008D0C6A"/>
  </w:endnote>
  <w:endnote w:type="continuationNotice" w:id="1">
    <w:p w:rsidR="008D0C6A" w:rsidRDefault="008D0C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6A7757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8B1172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6A7757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8B1172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C6A" w:rsidRPr="000B175B" w:rsidRDefault="008D0C6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D0C6A" w:rsidRPr="00FC68B7" w:rsidRDefault="008D0C6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D0C6A" w:rsidRDefault="008D0C6A"/>
  </w:footnote>
  <w:footnote w:id="2">
    <w:p w:rsidR="00DF201D" w:rsidRPr="008B1172" w:rsidRDefault="00DF201D" w:rsidP="00DF201D">
      <w:pPr>
        <w:pStyle w:val="FootnoteText"/>
        <w:ind w:firstLine="0"/>
      </w:pPr>
      <w:r>
        <w:rPr>
          <w:rStyle w:val="FootnoteReference"/>
        </w:rPr>
        <w:footnoteRef/>
      </w:r>
      <w:r w:rsidRPr="00874E85">
        <w:t xml:space="preserve"> </w:t>
      </w:r>
      <w:r w:rsidRPr="008B1172">
        <w:rPr>
          <w:color w:val="000000"/>
        </w:rPr>
        <w:t>Working document 79 to the 46:th session of the SCETDG</w:t>
      </w:r>
    </w:p>
  </w:footnote>
  <w:footnote w:id="3">
    <w:p w:rsidR="00DF201D" w:rsidRPr="008B1172" w:rsidRDefault="00DF201D" w:rsidP="00DF201D">
      <w:pPr>
        <w:pStyle w:val="FootnoteText"/>
        <w:ind w:firstLine="0"/>
      </w:pPr>
      <w:r w:rsidRPr="008B1172">
        <w:rPr>
          <w:rStyle w:val="FootnoteReference"/>
        </w:rPr>
        <w:footnoteRef/>
      </w:r>
      <w:r w:rsidRPr="008B1172">
        <w:t xml:space="preserve"> See</w:t>
      </w:r>
      <w:r w:rsidRPr="008B1172">
        <w:rPr>
          <w:color w:val="000000"/>
        </w:rPr>
        <w:t xml:space="preserve"> INF.8 to the 29:th session of the SCEGHS or INF.23 to the 47:th session of the SCETDG</w:t>
      </w:r>
    </w:p>
  </w:footnote>
  <w:footnote w:id="4">
    <w:p w:rsidR="00DF201D" w:rsidRPr="008B1172" w:rsidRDefault="00DF201D" w:rsidP="00DF201D">
      <w:pPr>
        <w:pStyle w:val="FootnoteText"/>
        <w:ind w:firstLine="0"/>
      </w:pPr>
      <w:r w:rsidRPr="008B1172">
        <w:rPr>
          <w:rStyle w:val="FootnoteReference"/>
        </w:rPr>
        <w:footnoteRef/>
      </w:r>
      <w:r w:rsidRPr="008B1172">
        <w:t xml:space="preserve"> Document </w:t>
      </w:r>
      <w:r w:rsidRPr="008B1172">
        <w:rPr>
          <w:color w:val="000000"/>
        </w:rPr>
        <w:t>ST/SG/AC.10/C.4/58</w:t>
      </w:r>
    </w:p>
  </w:footnote>
  <w:footnote w:id="5">
    <w:p w:rsidR="00DF201D" w:rsidRPr="008B1172" w:rsidRDefault="00DF201D" w:rsidP="00DF201D">
      <w:pPr>
        <w:pStyle w:val="FootnoteText"/>
        <w:ind w:firstLine="0"/>
      </w:pPr>
      <w:r w:rsidRPr="008B1172">
        <w:rPr>
          <w:rStyle w:val="FootnoteReference"/>
        </w:rPr>
        <w:footnoteRef/>
      </w:r>
      <w:r w:rsidRPr="008B1172">
        <w:t xml:space="preserve"> Document </w:t>
      </w:r>
      <w:r w:rsidRPr="008B1172">
        <w:rPr>
          <w:color w:val="000000"/>
        </w:rPr>
        <w:t>ST/SG/AC.10/C.4/56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F0" w:rsidRPr="00C075F0" w:rsidRDefault="00EA5722" w:rsidP="00366CA7">
    <w:pPr>
      <w:pStyle w:val="Header"/>
      <w:rPr>
        <w:lang w:val="fr-FR"/>
      </w:rPr>
    </w:pPr>
    <w:r>
      <w:rPr>
        <w:lang w:val="fr-FR"/>
      </w:rPr>
      <w:t>UN/SCETDG/48/INF.32</w:t>
    </w:r>
  </w:p>
  <w:p w:rsidR="006A7757" w:rsidRPr="00C075F0" w:rsidRDefault="006A7757" w:rsidP="00A06AF3">
    <w:pPr>
      <w:pStyle w:val="Header"/>
      <w:spacing w:after="240"/>
      <w:rPr>
        <w:lang w:val="fr-FR"/>
      </w:rPr>
    </w:pPr>
    <w:r w:rsidRPr="00C075F0">
      <w:rPr>
        <w:lang w:val="fr-FR"/>
      </w:rPr>
      <w:t>UN/SCEGHS/</w:t>
    </w:r>
    <w:r w:rsidR="00C075F0" w:rsidRPr="00C075F0">
      <w:rPr>
        <w:lang w:val="fr-FR"/>
      </w:rPr>
      <w:t>30</w:t>
    </w:r>
    <w:r w:rsidRPr="00C075F0">
      <w:rPr>
        <w:lang w:val="fr-FR"/>
      </w:rPr>
      <w:t>/INF.</w:t>
    </w:r>
    <w:r w:rsidR="00EA5722">
      <w:rPr>
        <w:lang w:val="fr-FR"/>
      </w:rPr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F0" w:rsidRPr="00C075F0" w:rsidRDefault="005378DD" w:rsidP="0099001C">
    <w:pPr>
      <w:pStyle w:val="Header"/>
      <w:jc w:val="right"/>
      <w:rPr>
        <w:lang w:val="fr-FR"/>
      </w:rPr>
    </w:pPr>
    <w:r>
      <w:rPr>
        <w:lang w:val="fr-FR"/>
      </w:rPr>
      <w:t>UN/SCETDG/48/INF.26</w:t>
    </w:r>
  </w:p>
  <w:p w:rsidR="006A7757" w:rsidRPr="00C075F0" w:rsidRDefault="006A7757" w:rsidP="00A06AF3">
    <w:pPr>
      <w:pStyle w:val="Header"/>
      <w:spacing w:after="240"/>
      <w:jc w:val="right"/>
      <w:rPr>
        <w:lang w:val="fr-FR"/>
      </w:rPr>
    </w:pPr>
    <w:r w:rsidRPr="00C075F0">
      <w:rPr>
        <w:lang w:val="fr-FR"/>
      </w:rPr>
      <w:t>UN/SCEGHS/</w:t>
    </w:r>
    <w:r w:rsidR="00C075F0" w:rsidRPr="00C075F0">
      <w:rPr>
        <w:lang w:val="fr-FR"/>
      </w:rPr>
      <w:t>30</w:t>
    </w:r>
    <w:r w:rsidRPr="00C075F0">
      <w:rPr>
        <w:lang w:val="fr-FR"/>
      </w:rPr>
      <w:t>/INF.</w:t>
    </w:r>
    <w:r w:rsidR="00F26931">
      <w:rPr>
        <w:lang w:val="fr-FR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C745C5"/>
    <w:multiLevelType w:val="hybridMultilevel"/>
    <w:tmpl w:val="A286964C"/>
    <w:lvl w:ilvl="0" w:tplc="0407000F">
      <w:start w:val="1"/>
      <w:numFmt w:val="decimal"/>
      <w:lvlText w:val="%1."/>
      <w:lvlJc w:val="left"/>
      <w:pPr>
        <w:ind w:left="1855" w:hanging="360"/>
      </w:pPr>
    </w:lvl>
    <w:lvl w:ilvl="1" w:tplc="04070019" w:tentative="1">
      <w:start w:val="1"/>
      <w:numFmt w:val="lowerLetter"/>
      <w:lvlText w:val="%2."/>
      <w:lvlJc w:val="left"/>
      <w:pPr>
        <w:ind w:left="2575" w:hanging="360"/>
      </w:pPr>
    </w:lvl>
    <w:lvl w:ilvl="2" w:tplc="0407001B" w:tentative="1">
      <w:start w:val="1"/>
      <w:numFmt w:val="lowerRoman"/>
      <w:lvlText w:val="%3."/>
      <w:lvlJc w:val="right"/>
      <w:pPr>
        <w:ind w:left="3295" w:hanging="180"/>
      </w:pPr>
    </w:lvl>
    <w:lvl w:ilvl="3" w:tplc="0407000F" w:tentative="1">
      <w:start w:val="1"/>
      <w:numFmt w:val="decimal"/>
      <w:lvlText w:val="%4."/>
      <w:lvlJc w:val="left"/>
      <w:pPr>
        <w:ind w:left="4015" w:hanging="360"/>
      </w:pPr>
    </w:lvl>
    <w:lvl w:ilvl="4" w:tplc="04070019" w:tentative="1">
      <w:start w:val="1"/>
      <w:numFmt w:val="lowerLetter"/>
      <w:lvlText w:val="%5."/>
      <w:lvlJc w:val="left"/>
      <w:pPr>
        <w:ind w:left="4735" w:hanging="360"/>
      </w:pPr>
    </w:lvl>
    <w:lvl w:ilvl="5" w:tplc="0407001B" w:tentative="1">
      <w:start w:val="1"/>
      <w:numFmt w:val="lowerRoman"/>
      <w:lvlText w:val="%6."/>
      <w:lvlJc w:val="right"/>
      <w:pPr>
        <w:ind w:left="5455" w:hanging="180"/>
      </w:pPr>
    </w:lvl>
    <w:lvl w:ilvl="6" w:tplc="0407000F" w:tentative="1">
      <w:start w:val="1"/>
      <w:numFmt w:val="decimal"/>
      <w:lvlText w:val="%7."/>
      <w:lvlJc w:val="left"/>
      <w:pPr>
        <w:ind w:left="6175" w:hanging="360"/>
      </w:pPr>
    </w:lvl>
    <w:lvl w:ilvl="7" w:tplc="04070019" w:tentative="1">
      <w:start w:val="1"/>
      <w:numFmt w:val="lowerLetter"/>
      <w:lvlText w:val="%8."/>
      <w:lvlJc w:val="left"/>
      <w:pPr>
        <w:ind w:left="6895" w:hanging="360"/>
      </w:pPr>
    </w:lvl>
    <w:lvl w:ilvl="8" w:tplc="0407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">
    <w:nsid w:val="24C12E0B"/>
    <w:multiLevelType w:val="multilevel"/>
    <w:tmpl w:val="03C29E86"/>
    <w:lvl w:ilvl="0">
      <w:start w:val="1"/>
      <w:numFmt w:val="decimal"/>
      <w:pStyle w:val="SingleTxtNumeration"/>
      <w:lvlText w:val="%1."/>
      <w:lvlJc w:val="left"/>
      <w:pPr>
        <w:ind w:left="113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3">
    <w:nsid w:val="284632CC"/>
    <w:multiLevelType w:val="hybridMultilevel"/>
    <w:tmpl w:val="FF6A3616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BB035C0"/>
    <w:multiLevelType w:val="hybridMultilevel"/>
    <w:tmpl w:val="F7669C4A"/>
    <w:lvl w:ilvl="0" w:tplc="EF341D6C">
      <w:start w:val="1"/>
      <w:numFmt w:val="decimal"/>
      <w:lvlText w:val="%1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F08451D"/>
    <w:multiLevelType w:val="hybridMultilevel"/>
    <w:tmpl w:val="DCAA18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82B88"/>
    <w:multiLevelType w:val="hybridMultilevel"/>
    <w:tmpl w:val="58AAF104"/>
    <w:lvl w:ilvl="0" w:tplc="0407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7">
    <w:nsid w:val="4AFD127C"/>
    <w:multiLevelType w:val="hybridMultilevel"/>
    <w:tmpl w:val="9182A4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8632D"/>
    <w:multiLevelType w:val="hybridMultilevel"/>
    <w:tmpl w:val="1982E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7"/>
  </w:num>
  <w:num w:numId="10">
    <w:abstractNumId w:val="8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3"/>
  </w:num>
  <w:num w:numId="45">
    <w:abstractNumId w:val="4"/>
  </w:num>
  <w:num w:numId="46">
    <w:abstractNumId w:val="6"/>
  </w:num>
  <w:num w:numId="47">
    <w:abstractNumId w:val="1"/>
  </w:num>
  <w:num w:numId="4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1C"/>
    <w:rsid w:val="00002EFA"/>
    <w:rsid w:val="00033B3D"/>
    <w:rsid w:val="00047D8F"/>
    <w:rsid w:val="00050F6B"/>
    <w:rsid w:val="000538CF"/>
    <w:rsid w:val="00072C8C"/>
    <w:rsid w:val="00081647"/>
    <w:rsid w:val="000931C0"/>
    <w:rsid w:val="0009670F"/>
    <w:rsid w:val="000B175B"/>
    <w:rsid w:val="000B3A0F"/>
    <w:rsid w:val="000C58CD"/>
    <w:rsid w:val="000C6544"/>
    <w:rsid w:val="000D7EFF"/>
    <w:rsid w:val="000E0415"/>
    <w:rsid w:val="000F320B"/>
    <w:rsid w:val="001220B8"/>
    <w:rsid w:val="00131702"/>
    <w:rsid w:val="00131C60"/>
    <w:rsid w:val="001465C4"/>
    <w:rsid w:val="00156F3C"/>
    <w:rsid w:val="00161EEA"/>
    <w:rsid w:val="00162BF7"/>
    <w:rsid w:val="00190AEA"/>
    <w:rsid w:val="00192A08"/>
    <w:rsid w:val="001A1D10"/>
    <w:rsid w:val="001B4B04"/>
    <w:rsid w:val="001B5103"/>
    <w:rsid w:val="001B60C1"/>
    <w:rsid w:val="001B7432"/>
    <w:rsid w:val="001C661A"/>
    <w:rsid w:val="001C6663"/>
    <w:rsid w:val="001C7895"/>
    <w:rsid w:val="001D26DF"/>
    <w:rsid w:val="001E47FD"/>
    <w:rsid w:val="00211E0B"/>
    <w:rsid w:val="00217E0A"/>
    <w:rsid w:val="00225956"/>
    <w:rsid w:val="00226FE1"/>
    <w:rsid w:val="002405A7"/>
    <w:rsid w:val="00257E45"/>
    <w:rsid w:val="00262488"/>
    <w:rsid w:val="0027253A"/>
    <w:rsid w:val="00290608"/>
    <w:rsid w:val="002A4FA8"/>
    <w:rsid w:val="002D59D3"/>
    <w:rsid w:val="002E08A3"/>
    <w:rsid w:val="002E227C"/>
    <w:rsid w:val="002E6380"/>
    <w:rsid w:val="003107FA"/>
    <w:rsid w:val="003127A2"/>
    <w:rsid w:val="003229D8"/>
    <w:rsid w:val="003269ED"/>
    <w:rsid w:val="0033745A"/>
    <w:rsid w:val="00346A1A"/>
    <w:rsid w:val="003500B7"/>
    <w:rsid w:val="00366CA7"/>
    <w:rsid w:val="00384482"/>
    <w:rsid w:val="0039277A"/>
    <w:rsid w:val="00393CDA"/>
    <w:rsid w:val="0039442F"/>
    <w:rsid w:val="003972E0"/>
    <w:rsid w:val="003C2CC4"/>
    <w:rsid w:val="003C3936"/>
    <w:rsid w:val="003C6D6E"/>
    <w:rsid w:val="003D4B23"/>
    <w:rsid w:val="003E07C1"/>
    <w:rsid w:val="003F1ED3"/>
    <w:rsid w:val="003F42B2"/>
    <w:rsid w:val="004213BF"/>
    <w:rsid w:val="004325CB"/>
    <w:rsid w:val="004372A5"/>
    <w:rsid w:val="00440809"/>
    <w:rsid w:val="004465D8"/>
    <w:rsid w:val="00446DE4"/>
    <w:rsid w:val="00460DD9"/>
    <w:rsid w:val="00467835"/>
    <w:rsid w:val="00467F68"/>
    <w:rsid w:val="004A41CA"/>
    <w:rsid w:val="004B4A36"/>
    <w:rsid w:val="004D46FC"/>
    <w:rsid w:val="004E2C5B"/>
    <w:rsid w:val="00503228"/>
    <w:rsid w:val="00505384"/>
    <w:rsid w:val="00532EF8"/>
    <w:rsid w:val="00535274"/>
    <w:rsid w:val="005371A0"/>
    <w:rsid w:val="005378DD"/>
    <w:rsid w:val="005420F2"/>
    <w:rsid w:val="00555C8C"/>
    <w:rsid w:val="00565524"/>
    <w:rsid w:val="005B2C89"/>
    <w:rsid w:val="005B3DB3"/>
    <w:rsid w:val="005B5369"/>
    <w:rsid w:val="005F05EC"/>
    <w:rsid w:val="00611FC4"/>
    <w:rsid w:val="006176FB"/>
    <w:rsid w:val="00627ED0"/>
    <w:rsid w:val="0063411B"/>
    <w:rsid w:val="00640B26"/>
    <w:rsid w:val="00646550"/>
    <w:rsid w:val="00653BFD"/>
    <w:rsid w:val="00665595"/>
    <w:rsid w:val="00687B93"/>
    <w:rsid w:val="00691F20"/>
    <w:rsid w:val="00693543"/>
    <w:rsid w:val="006A7392"/>
    <w:rsid w:val="006A7757"/>
    <w:rsid w:val="006B035B"/>
    <w:rsid w:val="006E564B"/>
    <w:rsid w:val="0071349F"/>
    <w:rsid w:val="00720DEB"/>
    <w:rsid w:val="0072632A"/>
    <w:rsid w:val="00733AAE"/>
    <w:rsid w:val="00752665"/>
    <w:rsid w:val="00763DBA"/>
    <w:rsid w:val="007650A3"/>
    <w:rsid w:val="00781A60"/>
    <w:rsid w:val="007B6BA5"/>
    <w:rsid w:val="007C3390"/>
    <w:rsid w:val="007C4F4B"/>
    <w:rsid w:val="007F0B83"/>
    <w:rsid w:val="007F48EF"/>
    <w:rsid w:val="007F4FCD"/>
    <w:rsid w:val="007F6611"/>
    <w:rsid w:val="00801874"/>
    <w:rsid w:val="00810270"/>
    <w:rsid w:val="0081732C"/>
    <w:rsid w:val="008175E9"/>
    <w:rsid w:val="008242D7"/>
    <w:rsid w:val="00827E05"/>
    <w:rsid w:val="008311A3"/>
    <w:rsid w:val="00836AF7"/>
    <w:rsid w:val="008440A5"/>
    <w:rsid w:val="00854CE4"/>
    <w:rsid w:val="00871FD5"/>
    <w:rsid w:val="00872C2B"/>
    <w:rsid w:val="008979B1"/>
    <w:rsid w:val="008A6B25"/>
    <w:rsid w:val="008A6C4F"/>
    <w:rsid w:val="008B1172"/>
    <w:rsid w:val="008B6E26"/>
    <w:rsid w:val="008C42E4"/>
    <w:rsid w:val="008D0C6A"/>
    <w:rsid w:val="008D1A24"/>
    <w:rsid w:val="008E0E46"/>
    <w:rsid w:val="008E4C4C"/>
    <w:rsid w:val="008E54AF"/>
    <w:rsid w:val="008F793F"/>
    <w:rsid w:val="00907AD2"/>
    <w:rsid w:val="00911047"/>
    <w:rsid w:val="00923AB4"/>
    <w:rsid w:val="00927D4C"/>
    <w:rsid w:val="0093436F"/>
    <w:rsid w:val="00937406"/>
    <w:rsid w:val="0095448A"/>
    <w:rsid w:val="00956812"/>
    <w:rsid w:val="0095702D"/>
    <w:rsid w:val="00963CBA"/>
    <w:rsid w:val="00974A8D"/>
    <w:rsid w:val="0099001C"/>
    <w:rsid w:val="00990876"/>
    <w:rsid w:val="00991261"/>
    <w:rsid w:val="00995780"/>
    <w:rsid w:val="009A167E"/>
    <w:rsid w:val="009B6C21"/>
    <w:rsid w:val="009C3CFE"/>
    <w:rsid w:val="009F3A17"/>
    <w:rsid w:val="00A06AF3"/>
    <w:rsid w:val="00A10FD5"/>
    <w:rsid w:val="00A1427D"/>
    <w:rsid w:val="00A26560"/>
    <w:rsid w:val="00A55FB2"/>
    <w:rsid w:val="00A72F22"/>
    <w:rsid w:val="00A748A6"/>
    <w:rsid w:val="00A805EB"/>
    <w:rsid w:val="00A82502"/>
    <w:rsid w:val="00A879A4"/>
    <w:rsid w:val="00AA496B"/>
    <w:rsid w:val="00B30179"/>
    <w:rsid w:val="00B30E8F"/>
    <w:rsid w:val="00B33EC0"/>
    <w:rsid w:val="00B779AB"/>
    <w:rsid w:val="00B81E12"/>
    <w:rsid w:val="00BC4C75"/>
    <w:rsid w:val="00BC74E9"/>
    <w:rsid w:val="00BD2146"/>
    <w:rsid w:val="00BE4F74"/>
    <w:rsid w:val="00BE618E"/>
    <w:rsid w:val="00C075F0"/>
    <w:rsid w:val="00C17699"/>
    <w:rsid w:val="00C1778D"/>
    <w:rsid w:val="00C2279B"/>
    <w:rsid w:val="00C4030F"/>
    <w:rsid w:val="00C41A28"/>
    <w:rsid w:val="00C463DD"/>
    <w:rsid w:val="00C55606"/>
    <w:rsid w:val="00C745C3"/>
    <w:rsid w:val="00CB31A4"/>
    <w:rsid w:val="00CE4A8F"/>
    <w:rsid w:val="00CF243B"/>
    <w:rsid w:val="00D055EB"/>
    <w:rsid w:val="00D2031B"/>
    <w:rsid w:val="00D25FE2"/>
    <w:rsid w:val="00D31274"/>
    <w:rsid w:val="00D317BB"/>
    <w:rsid w:val="00D35D8F"/>
    <w:rsid w:val="00D43252"/>
    <w:rsid w:val="00D978C6"/>
    <w:rsid w:val="00DA67AD"/>
    <w:rsid w:val="00DB5D0F"/>
    <w:rsid w:val="00DC197A"/>
    <w:rsid w:val="00DC3242"/>
    <w:rsid w:val="00DD01C8"/>
    <w:rsid w:val="00DF12F7"/>
    <w:rsid w:val="00DF201D"/>
    <w:rsid w:val="00DF2C64"/>
    <w:rsid w:val="00E009BC"/>
    <w:rsid w:val="00E02C81"/>
    <w:rsid w:val="00E04468"/>
    <w:rsid w:val="00E04A82"/>
    <w:rsid w:val="00E06EAB"/>
    <w:rsid w:val="00E130AB"/>
    <w:rsid w:val="00E347A7"/>
    <w:rsid w:val="00E472DE"/>
    <w:rsid w:val="00E64261"/>
    <w:rsid w:val="00E7260F"/>
    <w:rsid w:val="00E80F5F"/>
    <w:rsid w:val="00E8486F"/>
    <w:rsid w:val="00E87921"/>
    <w:rsid w:val="00E96630"/>
    <w:rsid w:val="00EA264E"/>
    <w:rsid w:val="00EA3A41"/>
    <w:rsid w:val="00EA5722"/>
    <w:rsid w:val="00ED7A2A"/>
    <w:rsid w:val="00EE6D31"/>
    <w:rsid w:val="00EF1D7F"/>
    <w:rsid w:val="00EF381D"/>
    <w:rsid w:val="00EF4113"/>
    <w:rsid w:val="00F0651F"/>
    <w:rsid w:val="00F26931"/>
    <w:rsid w:val="00F42C50"/>
    <w:rsid w:val="00F53EDA"/>
    <w:rsid w:val="00F569D4"/>
    <w:rsid w:val="00F7753D"/>
    <w:rsid w:val="00F85F34"/>
    <w:rsid w:val="00F902B1"/>
    <w:rsid w:val="00FA06F7"/>
    <w:rsid w:val="00FB171A"/>
    <w:rsid w:val="00FB40AA"/>
    <w:rsid w:val="00FB5673"/>
    <w:rsid w:val="00FC68B7"/>
    <w:rsid w:val="00FD4F7E"/>
    <w:rsid w:val="00FD7BF6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Strong" w:uiPriority="22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6A7757"/>
    <w:rPr>
      <w:sz w:val="18"/>
      <w:lang w:eastAsia="en-US"/>
    </w:rPr>
  </w:style>
  <w:style w:type="paragraph" w:customStyle="1" w:styleId="SingleTxtNumeration">
    <w:name w:val="_Single Txt_Numeration"/>
    <w:basedOn w:val="SingleTxtG"/>
    <w:qFormat/>
    <w:rsid w:val="0063411B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unhideWhenUsed/>
    <w:rsid w:val="00937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7406"/>
    <w:pPr>
      <w:suppressAutoHyphens w:val="0"/>
      <w:spacing w:before="240" w:line="240" w:lineRule="auto"/>
    </w:pPr>
    <w:rPr>
      <w:rFonts w:ascii="Arial" w:eastAsiaTheme="minorHAnsi" w:hAnsi="Arial" w:cstheme="minorBidi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7406"/>
    <w:rPr>
      <w:rFonts w:ascii="Arial" w:eastAsiaTheme="minorHAnsi" w:hAnsi="Arial" w:cstheme="minorBidi"/>
      <w:lang w:eastAsia="en-US"/>
    </w:rPr>
  </w:style>
  <w:style w:type="paragraph" w:styleId="BalloonText">
    <w:name w:val="Balloon Text"/>
    <w:basedOn w:val="Normal"/>
    <w:link w:val="BalloonTextChar"/>
    <w:rsid w:val="009374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406"/>
    <w:rPr>
      <w:rFonts w:ascii="Tahoma" w:hAnsi="Tahoma" w:cs="Tahoma"/>
      <w:sz w:val="16"/>
      <w:szCs w:val="16"/>
      <w:lang w:val="en-GB" w:eastAsia="en-US"/>
    </w:rPr>
  </w:style>
  <w:style w:type="paragraph" w:customStyle="1" w:styleId="SingleTxtFigure">
    <w:name w:val="_Single Txt_Figure"/>
    <w:basedOn w:val="SingleTxtNumeration"/>
    <w:qFormat/>
    <w:rsid w:val="00F902B1"/>
    <w:pPr>
      <w:numPr>
        <w:numId w:val="0"/>
      </w:numPr>
      <w:ind w:left="1134" w:right="850"/>
      <w:jc w:val="left"/>
    </w:pPr>
  </w:style>
  <w:style w:type="paragraph" w:styleId="CommentSubject">
    <w:name w:val="annotation subject"/>
    <w:basedOn w:val="CommentText"/>
    <w:next w:val="CommentText"/>
    <w:link w:val="CommentSubjectChar"/>
    <w:rsid w:val="00E04468"/>
    <w:pPr>
      <w:suppressAutoHyphens/>
      <w:spacing w:before="0"/>
    </w:pPr>
    <w:rPr>
      <w:rFonts w:ascii="Times New Roman" w:eastAsia="Times New Roman" w:hAnsi="Times New Roman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E04468"/>
    <w:rPr>
      <w:rFonts w:ascii="Arial" w:eastAsiaTheme="minorHAnsi" w:hAnsi="Arial" w:cstheme="minorBidi"/>
      <w:b/>
      <w:bCs/>
      <w:lang w:val="en-GB" w:eastAsia="en-US"/>
    </w:rPr>
  </w:style>
  <w:style w:type="paragraph" w:styleId="NormalWeb">
    <w:name w:val="Normal (Web)"/>
    <w:basedOn w:val="Normal"/>
    <w:uiPriority w:val="99"/>
    <w:unhideWhenUsed/>
    <w:rsid w:val="00EA5722"/>
    <w:pPr>
      <w:suppressAutoHyphens w:val="0"/>
      <w:spacing w:line="240" w:lineRule="auto"/>
    </w:pPr>
    <w:rPr>
      <w:rFonts w:eastAsiaTheme="minorHAnsi"/>
      <w:sz w:val="24"/>
      <w:szCs w:val="24"/>
      <w:lang w:val="sv-SE" w:eastAsia="sv-SE"/>
    </w:rPr>
  </w:style>
  <w:style w:type="character" w:styleId="Strong">
    <w:name w:val="Strong"/>
    <w:basedOn w:val="DefaultParagraphFont"/>
    <w:uiPriority w:val="22"/>
    <w:qFormat/>
    <w:rsid w:val="00EA57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Strong" w:uiPriority="22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6A7757"/>
    <w:rPr>
      <w:sz w:val="18"/>
      <w:lang w:eastAsia="en-US"/>
    </w:rPr>
  </w:style>
  <w:style w:type="paragraph" w:customStyle="1" w:styleId="SingleTxtNumeration">
    <w:name w:val="_Single Txt_Numeration"/>
    <w:basedOn w:val="SingleTxtG"/>
    <w:qFormat/>
    <w:rsid w:val="0063411B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unhideWhenUsed/>
    <w:rsid w:val="00937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7406"/>
    <w:pPr>
      <w:suppressAutoHyphens w:val="0"/>
      <w:spacing w:before="240" w:line="240" w:lineRule="auto"/>
    </w:pPr>
    <w:rPr>
      <w:rFonts w:ascii="Arial" w:eastAsiaTheme="minorHAnsi" w:hAnsi="Arial" w:cstheme="minorBidi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7406"/>
    <w:rPr>
      <w:rFonts w:ascii="Arial" w:eastAsiaTheme="minorHAnsi" w:hAnsi="Arial" w:cstheme="minorBidi"/>
      <w:lang w:eastAsia="en-US"/>
    </w:rPr>
  </w:style>
  <w:style w:type="paragraph" w:styleId="BalloonText">
    <w:name w:val="Balloon Text"/>
    <w:basedOn w:val="Normal"/>
    <w:link w:val="BalloonTextChar"/>
    <w:rsid w:val="009374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406"/>
    <w:rPr>
      <w:rFonts w:ascii="Tahoma" w:hAnsi="Tahoma" w:cs="Tahoma"/>
      <w:sz w:val="16"/>
      <w:szCs w:val="16"/>
      <w:lang w:val="en-GB" w:eastAsia="en-US"/>
    </w:rPr>
  </w:style>
  <w:style w:type="paragraph" w:customStyle="1" w:styleId="SingleTxtFigure">
    <w:name w:val="_Single Txt_Figure"/>
    <w:basedOn w:val="SingleTxtNumeration"/>
    <w:qFormat/>
    <w:rsid w:val="00F902B1"/>
    <w:pPr>
      <w:numPr>
        <w:numId w:val="0"/>
      </w:numPr>
      <w:ind w:left="1134" w:right="850"/>
      <w:jc w:val="left"/>
    </w:pPr>
  </w:style>
  <w:style w:type="paragraph" w:styleId="CommentSubject">
    <w:name w:val="annotation subject"/>
    <w:basedOn w:val="CommentText"/>
    <w:next w:val="CommentText"/>
    <w:link w:val="CommentSubjectChar"/>
    <w:rsid w:val="00E04468"/>
    <w:pPr>
      <w:suppressAutoHyphens/>
      <w:spacing w:before="0"/>
    </w:pPr>
    <w:rPr>
      <w:rFonts w:ascii="Times New Roman" w:eastAsia="Times New Roman" w:hAnsi="Times New Roman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E04468"/>
    <w:rPr>
      <w:rFonts w:ascii="Arial" w:eastAsiaTheme="minorHAnsi" w:hAnsi="Arial" w:cstheme="minorBidi"/>
      <w:b/>
      <w:bCs/>
      <w:lang w:val="en-GB" w:eastAsia="en-US"/>
    </w:rPr>
  </w:style>
  <w:style w:type="paragraph" w:styleId="NormalWeb">
    <w:name w:val="Normal (Web)"/>
    <w:basedOn w:val="Normal"/>
    <w:uiPriority w:val="99"/>
    <w:unhideWhenUsed/>
    <w:rsid w:val="00EA5722"/>
    <w:pPr>
      <w:suppressAutoHyphens w:val="0"/>
      <w:spacing w:line="240" w:lineRule="auto"/>
    </w:pPr>
    <w:rPr>
      <w:rFonts w:eastAsiaTheme="minorHAnsi"/>
      <w:sz w:val="24"/>
      <w:szCs w:val="24"/>
      <w:lang w:val="sv-SE" w:eastAsia="sv-SE"/>
    </w:rPr>
  </w:style>
  <w:style w:type="character" w:styleId="Strong">
    <w:name w:val="Strong"/>
    <w:basedOn w:val="DefaultParagraphFont"/>
    <w:uiPriority w:val="22"/>
    <w:qFormat/>
    <w:rsid w:val="00EA57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2432D-8ABA-4583-A163-30756463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14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UN/SCEGHS/19/INF</vt:lpstr>
      <vt:lpstr>UN/SCEGHS/19/INF</vt:lpstr>
    </vt:vector>
  </TitlesOfParts>
  <Company>CSD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6</cp:revision>
  <cp:lastPrinted>2015-11-23T16:13:00Z</cp:lastPrinted>
  <dcterms:created xsi:type="dcterms:W3CDTF">2015-11-23T16:03:00Z</dcterms:created>
  <dcterms:modified xsi:type="dcterms:W3CDTF">2015-11-24T16:37:00Z</dcterms:modified>
</cp:coreProperties>
</file>