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280D2B" w:rsidRPr="005A1F2E" w14:paraId="5800EE81" w14:textId="77777777" w:rsidTr="00404FD4">
        <w:trPr>
          <w:cantSplit/>
          <w:trHeight w:hRule="exact" w:val="851"/>
        </w:trPr>
        <w:tc>
          <w:tcPr>
            <w:tcW w:w="9639" w:type="dxa"/>
            <w:tcBorders>
              <w:bottom w:val="single" w:sz="4" w:space="0" w:color="auto"/>
            </w:tcBorders>
            <w:shd w:val="clear" w:color="auto" w:fill="FFFFFF"/>
            <w:vAlign w:val="bottom"/>
          </w:tcPr>
          <w:p w14:paraId="14ECB5A3" w14:textId="2BF04D13" w:rsidR="00280D2B" w:rsidRPr="005A1F2E" w:rsidRDefault="00280D2B" w:rsidP="000F0909">
            <w:pPr>
              <w:spacing w:after="240"/>
              <w:jc w:val="right"/>
              <w:rPr>
                <w:b/>
                <w:sz w:val="40"/>
                <w:szCs w:val="40"/>
              </w:rPr>
            </w:pPr>
            <w:r>
              <w:rPr>
                <w:b/>
                <w:sz w:val="40"/>
                <w:szCs w:val="40"/>
              </w:rPr>
              <w:t>UN/SCETDG/4</w:t>
            </w:r>
            <w:r w:rsidR="00450B3A">
              <w:rPr>
                <w:b/>
                <w:sz w:val="40"/>
                <w:szCs w:val="40"/>
              </w:rPr>
              <w:t>8</w:t>
            </w:r>
            <w:r w:rsidRPr="005A1F2E">
              <w:rPr>
                <w:b/>
                <w:sz w:val="40"/>
                <w:szCs w:val="40"/>
              </w:rPr>
              <w:t>/INF.</w:t>
            </w:r>
            <w:r w:rsidR="000F0909">
              <w:rPr>
                <w:b/>
                <w:sz w:val="40"/>
                <w:szCs w:val="40"/>
              </w:rPr>
              <w:t>5</w:t>
            </w:r>
          </w:p>
        </w:tc>
      </w:tr>
    </w:tbl>
    <w:tbl>
      <w:tblPr>
        <w:tblW w:w="9645" w:type="dxa"/>
        <w:tblInd w:w="108" w:type="dxa"/>
        <w:tblLayout w:type="fixed"/>
        <w:tblLook w:val="04A0" w:firstRow="1" w:lastRow="0" w:firstColumn="1" w:lastColumn="0" w:noHBand="0" w:noVBand="1"/>
      </w:tblPr>
      <w:tblGrid>
        <w:gridCol w:w="9072"/>
        <w:gridCol w:w="573"/>
      </w:tblGrid>
      <w:tr w:rsidR="00280D2B" w:rsidRPr="0045083B" w14:paraId="2F8792DF" w14:textId="77777777" w:rsidTr="00211CD6">
        <w:tc>
          <w:tcPr>
            <w:tcW w:w="9645" w:type="dxa"/>
            <w:gridSpan w:val="2"/>
            <w:tcMar>
              <w:top w:w="142" w:type="dxa"/>
              <w:left w:w="108" w:type="dxa"/>
              <w:bottom w:w="142" w:type="dxa"/>
              <w:right w:w="108" w:type="dxa"/>
            </w:tcMar>
          </w:tcPr>
          <w:p w14:paraId="67EAA34C" w14:textId="74D46B25" w:rsidR="00280D2B" w:rsidRPr="0045083B" w:rsidRDefault="00280D2B" w:rsidP="00EF3923">
            <w:pPr>
              <w:tabs>
                <w:tab w:val="right" w:pos="9214"/>
              </w:tabs>
            </w:pPr>
            <w:r w:rsidRPr="0045083B">
              <w:rPr>
                <w:b/>
                <w:sz w:val="24"/>
                <w:szCs w:val="24"/>
              </w:rPr>
              <w:t>Committee of Experts on the Transport of Dangerous Goods</w:t>
            </w:r>
            <w:r w:rsidRPr="0045083B">
              <w:rPr>
                <w:b/>
                <w:sz w:val="24"/>
                <w:szCs w:val="24"/>
              </w:rPr>
              <w:tab/>
            </w:r>
            <w:r w:rsidRPr="0045083B">
              <w:rPr>
                <w:b/>
                <w:sz w:val="24"/>
                <w:szCs w:val="24"/>
              </w:rPr>
              <w:br/>
              <w:t>and on the Globally Harmonized System of Classification</w:t>
            </w:r>
            <w:r w:rsidRPr="0045083B">
              <w:rPr>
                <w:b/>
                <w:sz w:val="24"/>
                <w:szCs w:val="24"/>
              </w:rPr>
              <w:br/>
              <w:t>and Labelling of Chemicals</w:t>
            </w:r>
            <w:r w:rsidRPr="0045083B">
              <w:rPr>
                <w:b/>
              </w:rPr>
              <w:tab/>
            </w:r>
            <w:r w:rsidR="000F0909">
              <w:rPr>
                <w:b/>
                <w:sz w:val="18"/>
                <w:szCs w:val="24"/>
              </w:rPr>
              <w:t>22</w:t>
            </w:r>
            <w:r w:rsidR="00EF3923">
              <w:rPr>
                <w:b/>
                <w:sz w:val="18"/>
                <w:szCs w:val="24"/>
              </w:rPr>
              <w:t xml:space="preserve"> October </w:t>
            </w:r>
            <w:r w:rsidR="00450B3A">
              <w:rPr>
                <w:b/>
                <w:sz w:val="18"/>
                <w:szCs w:val="24"/>
              </w:rPr>
              <w:t>2015</w:t>
            </w:r>
          </w:p>
        </w:tc>
      </w:tr>
      <w:tr w:rsidR="00280D2B" w:rsidRPr="0045083B" w14:paraId="309C8C3F" w14:textId="77777777" w:rsidTr="005A37A2">
        <w:tc>
          <w:tcPr>
            <w:tcW w:w="9072" w:type="dxa"/>
            <w:tcMar>
              <w:top w:w="57" w:type="dxa"/>
              <w:left w:w="108" w:type="dxa"/>
              <w:bottom w:w="0" w:type="dxa"/>
              <w:right w:w="108" w:type="dxa"/>
            </w:tcMar>
            <w:vAlign w:val="center"/>
          </w:tcPr>
          <w:p w14:paraId="7F1A3CF0" w14:textId="77777777" w:rsidR="00280D2B" w:rsidRPr="0045083B" w:rsidRDefault="00280D2B" w:rsidP="005A37A2">
            <w:pPr>
              <w:spacing w:before="120"/>
              <w:rPr>
                <w:b/>
              </w:rPr>
            </w:pPr>
            <w:r w:rsidRPr="0045083B">
              <w:rPr>
                <w:b/>
              </w:rPr>
              <w:t xml:space="preserve">Sub-Committee of Experts on the Transport of Dangerous Goods </w:t>
            </w:r>
          </w:p>
        </w:tc>
        <w:tc>
          <w:tcPr>
            <w:tcW w:w="573" w:type="dxa"/>
            <w:tcMar>
              <w:top w:w="57" w:type="dxa"/>
              <w:left w:w="108" w:type="dxa"/>
              <w:bottom w:w="0" w:type="dxa"/>
              <w:right w:w="108" w:type="dxa"/>
            </w:tcMar>
            <w:vAlign w:val="center"/>
          </w:tcPr>
          <w:p w14:paraId="2CA0D1C7" w14:textId="77777777" w:rsidR="00280D2B" w:rsidRPr="0045083B" w:rsidRDefault="00280D2B" w:rsidP="00280D2B">
            <w:pPr>
              <w:spacing w:before="120"/>
              <w:rPr>
                <w:b/>
              </w:rPr>
            </w:pPr>
          </w:p>
        </w:tc>
      </w:tr>
      <w:tr w:rsidR="00280D2B" w:rsidRPr="0045083B" w14:paraId="389EE664" w14:textId="77777777" w:rsidTr="005A37A2">
        <w:tc>
          <w:tcPr>
            <w:tcW w:w="9072" w:type="dxa"/>
            <w:tcMar>
              <w:top w:w="57" w:type="dxa"/>
              <w:left w:w="108" w:type="dxa"/>
              <w:bottom w:w="0" w:type="dxa"/>
              <w:right w:w="108" w:type="dxa"/>
            </w:tcMar>
            <w:vAlign w:val="center"/>
          </w:tcPr>
          <w:p w14:paraId="00BD1546" w14:textId="77777777" w:rsidR="00280D2B" w:rsidRPr="0045083B" w:rsidRDefault="00280D2B" w:rsidP="00450B3A">
            <w:pPr>
              <w:spacing w:before="120"/>
              <w:ind w:left="34" w:hanging="34"/>
              <w:rPr>
                <w:b/>
              </w:rPr>
            </w:pPr>
            <w:r w:rsidRPr="0045083B">
              <w:rPr>
                <w:b/>
              </w:rPr>
              <w:t>Forty-</w:t>
            </w:r>
            <w:r w:rsidR="00450B3A">
              <w:rPr>
                <w:b/>
              </w:rPr>
              <w:t>eight</w:t>
            </w:r>
            <w:r w:rsidRPr="0045083B">
              <w:rPr>
                <w:b/>
              </w:rPr>
              <w:t xml:space="preserve"> session</w:t>
            </w:r>
          </w:p>
        </w:tc>
        <w:tc>
          <w:tcPr>
            <w:tcW w:w="573" w:type="dxa"/>
            <w:tcMar>
              <w:top w:w="57" w:type="dxa"/>
              <w:left w:w="108" w:type="dxa"/>
              <w:bottom w:w="0" w:type="dxa"/>
              <w:right w:w="108" w:type="dxa"/>
            </w:tcMar>
            <w:vAlign w:val="center"/>
          </w:tcPr>
          <w:p w14:paraId="70E5BD5F" w14:textId="77777777" w:rsidR="00280D2B" w:rsidRPr="0045083B" w:rsidRDefault="00280D2B" w:rsidP="00211CD6">
            <w:pPr>
              <w:spacing w:before="120"/>
              <w:rPr>
                <w:b/>
              </w:rPr>
            </w:pPr>
          </w:p>
        </w:tc>
      </w:tr>
      <w:tr w:rsidR="00280D2B" w:rsidRPr="0045083B" w14:paraId="1AE7CC5B" w14:textId="77777777" w:rsidTr="005A37A2">
        <w:tc>
          <w:tcPr>
            <w:tcW w:w="9072" w:type="dxa"/>
            <w:tcMar>
              <w:top w:w="57" w:type="dxa"/>
              <w:left w:w="108" w:type="dxa"/>
              <w:bottom w:w="0" w:type="dxa"/>
              <w:right w:w="108" w:type="dxa"/>
            </w:tcMar>
            <w:vAlign w:val="center"/>
          </w:tcPr>
          <w:p w14:paraId="42F95987" w14:textId="77777777" w:rsidR="00280D2B" w:rsidRPr="00F54DDA" w:rsidRDefault="00280D2B" w:rsidP="00F54DDA">
            <w:pPr>
              <w:spacing w:before="120"/>
              <w:ind w:left="34" w:hanging="34"/>
            </w:pPr>
            <w:r w:rsidRPr="00F54DDA">
              <w:t xml:space="preserve">Geneva, </w:t>
            </w:r>
            <w:r w:rsidR="00450B3A">
              <w:t>30 November</w:t>
            </w:r>
            <w:r w:rsidRPr="00F54DDA">
              <w:t xml:space="preserve"> – </w:t>
            </w:r>
            <w:r w:rsidR="00450B3A">
              <w:t>9 December</w:t>
            </w:r>
            <w:r w:rsidRPr="00F54DDA">
              <w:t xml:space="preserve"> 2015</w:t>
            </w:r>
          </w:p>
          <w:p w14:paraId="72EC69A8" w14:textId="003426CE" w:rsidR="00280D2B" w:rsidRPr="00F54DDA" w:rsidRDefault="00280D2B" w:rsidP="00F54DDA">
            <w:pPr>
              <w:ind w:left="34" w:hanging="34"/>
            </w:pPr>
            <w:r w:rsidRPr="00F54DDA">
              <w:t xml:space="preserve">Item </w:t>
            </w:r>
            <w:r w:rsidR="000F0909">
              <w:t>6 (a</w:t>
            </w:r>
            <w:r w:rsidR="00EF3923">
              <w:t>)</w:t>
            </w:r>
            <w:r w:rsidR="005149A9">
              <w:t xml:space="preserve"> </w:t>
            </w:r>
            <w:r w:rsidRPr="00F54DDA">
              <w:t>of the provisional agenda</w:t>
            </w:r>
          </w:p>
          <w:p w14:paraId="729E3529" w14:textId="3C269EC8" w:rsidR="005149A9" w:rsidRPr="004624AF" w:rsidRDefault="004624AF" w:rsidP="004624AF">
            <w:pPr>
              <w:ind w:left="-10" w:firstLine="14"/>
              <w:rPr>
                <w:b/>
              </w:rPr>
            </w:pPr>
            <w:r w:rsidRPr="004624AF">
              <w:rPr>
                <w:b/>
              </w:rPr>
              <w:t xml:space="preserve">Miscellaneous proposals for amendments to the Model Regulations </w:t>
            </w:r>
            <w:r w:rsidRPr="004624AF">
              <w:rPr>
                <w:b/>
              </w:rPr>
              <w:br/>
            </w:r>
            <w:r w:rsidRPr="004624AF">
              <w:rPr>
                <w:b/>
              </w:rPr>
              <w:t>on the Transport of Dangerous Goods</w:t>
            </w:r>
            <w:r w:rsidRPr="004624AF">
              <w:rPr>
                <w:b/>
              </w:rPr>
              <w:t>: d</w:t>
            </w:r>
            <w:r w:rsidRPr="004624AF">
              <w:rPr>
                <w:b/>
              </w:rPr>
              <w:t>angerous goods in machinery, apparatus or articles, N.O.S.</w:t>
            </w:r>
          </w:p>
        </w:tc>
        <w:tc>
          <w:tcPr>
            <w:tcW w:w="573" w:type="dxa"/>
            <w:tcMar>
              <w:top w:w="57" w:type="dxa"/>
              <w:left w:w="108" w:type="dxa"/>
              <w:bottom w:w="0" w:type="dxa"/>
              <w:right w:w="108" w:type="dxa"/>
            </w:tcMar>
            <w:vAlign w:val="center"/>
          </w:tcPr>
          <w:p w14:paraId="3A6A4BB9" w14:textId="77777777" w:rsidR="00280D2B" w:rsidRPr="00280D2B" w:rsidRDefault="00280D2B" w:rsidP="00280D2B">
            <w:pPr>
              <w:spacing w:before="120"/>
              <w:rPr>
                <w:b/>
              </w:rPr>
            </w:pPr>
          </w:p>
        </w:tc>
      </w:tr>
    </w:tbl>
    <w:p w14:paraId="5369E20A" w14:textId="77777777" w:rsidR="00310B32" w:rsidRPr="00E73F7D" w:rsidRDefault="00310B32" w:rsidP="00310B32">
      <w:pPr>
        <w:pStyle w:val="HChG"/>
        <w:spacing w:before="240" w:line="240" w:lineRule="auto"/>
        <w:rPr>
          <w:szCs w:val="28"/>
        </w:rPr>
      </w:pPr>
      <w:r>
        <w:tab/>
      </w:r>
      <w:r>
        <w:tab/>
      </w:r>
      <w:r w:rsidRPr="00E73F7D">
        <w:rPr>
          <w:szCs w:val="28"/>
        </w:rPr>
        <w:t>Dangerous goods in machinery, apparatus or articles, N.O.S</w:t>
      </w:r>
      <w:r>
        <w:rPr>
          <w:szCs w:val="28"/>
        </w:rPr>
        <w:t xml:space="preserve"> – Packing Instruction</w:t>
      </w:r>
    </w:p>
    <w:p w14:paraId="201186BB" w14:textId="310BD0C3" w:rsidR="00310B32" w:rsidRPr="00E73F7D" w:rsidRDefault="00310B32" w:rsidP="00310B32">
      <w:pPr>
        <w:pStyle w:val="H1G"/>
      </w:pPr>
      <w:r w:rsidRPr="00E73F7D">
        <w:rPr>
          <w:szCs w:val="28"/>
        </w:rPr>
        <w:tab/>
      </w:r>
      <w:r w:rsidRPr="00E73F7D">
        <w:rPr>
          <w:szCs w:val="28"/>
        </w:rPr>
        <w:tab/>
      </w:r>
      <w:r w:rsidRPr="00E73F7D">
        <w:t>Transmitted by the expert from the United Kingdom</w:t>
      </w:r>
    </w:p>
    <w:p w14:paraId="5B6A7964" w14:textId="77777777" w:rsidR="00310B32" w:rsidRDefault="00310B32" w:rsidP="00310B32">
      <w:pPr>
        <w:pStyle w:val="HChG"/>
      </w:pPr>
      <w:r w:rsidRPr="00E73F7D">
        <w:tab/>
      </w:r>
      <w:r w:rsidRPr="00E73F7D">
        <w:tab/>
      </w:r>
      <w:r w:rsidRPr="00310B32">
        <w:t>Introduction</w:t>
      </w:r>
      <w:r>
        <w:t xml:space="preserve"> </w:t>
      </w:r>
    </w:p>
    <w:p w14:paraId="4C8D8711" w14:textId="3E40BF5B" w:rsidR="00310B32" w:rsidRDefault="00310B32" w:rsidP="00310B32">
      <w:pPr>
        <w:pStyle w:val="SingleTxtG"/>
      </w:pPr>
      <w:r>
        <w:rPr>
          <w:lang w:eastAsia="en-GB" w:bidi="en-GB"/>
        </w:rPr>
        <w:t>1.</w:t>
      </w:r>
      <w:r>
        <w:rPr>
          <w:lang w:eastAsia="en-GB" w:bidi="en-GB"/>
        </w:rPr>
        <w:tab/>
        <w:t xml:space="preserve">The expert from the United Kingdom has submitted document ST/SG/AC.10/C.3/2015/33 which presents proposals for the adoption of provisions to transport various articles containing dangerous substances as an integral element of the article, which for practical reasons, cannot be removed from the article for the purposes of transport. This document advises that a packing instruction will follow in a separate paper for consideration by the Sub-Committee. A draft packing instruction was included in an earlier version of </w:t>
      </w:r>
      <w:r w:rsidR="005414F5">
        <w:rPr>
          <w:lang w:eastAsia="en-GB" w:bidi="en-GB"/>
        </w:rPr>
        <w:t>ST/SG/AC.10/C.3/</w:t>
      </w:r>
      <w:r w:rsidR="005414F5">
        <w:rPr>
          <w:lang w:eastAsia="en-GB" w:bidi="en-GB"/>
        </w:rPr>
        <w:t xml:space="preserve">2015/33 </w:t>
      </w:r>
      <w:r>
        <w:rPr>
          <w:lang w:eastAsia="en-GB" w:bidi="en-GB"/>
        </w:rPr>
        <w:t xml:space="preserve">and this was circulated to sub-committee members. A number of comments were received, and as a result the proposed packing instruction was removed from </w:t>
      </w:r>
      <w:r w:rsidR="005414F5">
        <w:rPr>
          <w:lang w:eastAsia="en-GB" w:bidi="en-GB"/>
        </w:rPr>
        <w:t>ST/SG/AC.10/C.3/</w:t>
      </w:r>
      <w:r w:rsidR="005414F5">
        <w:rPr>
          <w:lang w:eastAsia="en-GB" w:bidi="en-GB"/>
        </w:rPr>
        <w:t xml:space="preserve">2015/33 </w:t>
      </w:r>
      <w:r>
        <w:rPr>
          <w:lang w:eastAsia="en-GB" w:bidi="en-GB"/>
        </w:rPr>
        <w:t>before official submission. This paper contains a proposed packing group solution that addresses these comments.</w:t>
      </w:r>
    </w:p>
    <w:p w14:paraId="08B06258" w14:textId="5A85F01E" w:rsidR="00310B32" w:rsidRDefault="00310B32" w:rsidP="00310B32">
      <w:pPr>
        <w:pStyle w:val="SingleTxtG"/>
        <w:rPr>
          <w:lang w:eastAsia="en-GB" w:bidi="en-GB"/>
        </w:rPr>
      </w:pPr>
      <w:r>
        <w:rPr>
          <w:lang w:eastAsia="en-GB" w:bidi="en-GB"/>
        </w:rPr>
        <w:t>2.</w:t>
      </w:r>
      <w:r>
        <w:rPr>
          <w:lang w:eastAsia="en-GB" w:bidi="en-GB"/>
        </w:rPr>
        <w:tab/>
        <w:t>In formulating this packing instruction, the expert from the United Kingdom was particularly aware of the underlying principles of the UN to provide an appropriate level of safety and not to create an impediment to the movement of these goods. Given that smaller articles are more likely to be mass produced, it was felt that UN approved packaging would be appropriate, particularly as there are already V marked packaging that could accommodate low numbers. However, larger items with small numbers being produced with only relatively small amounts of dangerous goods would be disproportionately affected by UN packaging and to avoid repeated applications to the Competent Authority a special packing provision is included. Since there is the probability that some articles will exceed the packaging limits, a large packaging instruction is also included with the equivalent special large packaging provision is included.</w:t>
      </w:r>
    </w:p>
    <w:p w14:paraId="79BE2564" w14:textId="77777777" w:rsidR="005414F5" w:rsidRDefault="005414F5">
      <w:pPr>
        <w:suppressAutoHyphens w:val="0"/>
        <w:spacing w:line="240" w:lineRule="auto"/>
        <w:rPr>
          <w:b/>
          <w:sz w:val="28"/>
        </w:rPr>
      </w:pPr>
      <w:r>
        <w:br w:type="page"/>
      </w:r>
    </w:p>
    <w:p w14:paraId="2E436A7D" w14:textId="26F0AA33" w:rsidR="005414F5" w:rsidRDefault="005414F5" w:rsidP="005414F5">
      <w:pPr>
        <w:pStyle w:val="HChG"/>
      </w:pPr>
      <w:r>
        <w:lastRenderedPageBreak/>
        <w:tab/>
      </w:r>
      <w:r>
        <w:tab/>
      </w:r>
      <w:r w:rsidRPr="004042CC">
        <w:t>Proposal</w:t>
      </w:r>
    </w:p>
    <w:p w14:paraId="6B5919CB" w14:textId="776BD2BE" w:rsidR="005414F5" w:rsidRPr="00FA3206" w:rsidRDefault="005414F5" w:rsidP="005414F5">
      <w:pPr>
        <w:pStyle w:val="SingleTxtG"/>
      </w:pPr>
      <w:r>
        <w:rPr>
          <w:lang w:eastAsia="en-GB" w:bidi="en-GB"/>
        </w:rPr>
        <w:t>3.</w:t>
      </w:r>
      <w:r>
        <w:rPr>
          <w:lang w:eastAsia="en-GB" w:bidi="en-GB"/>
        </w:rPr>
        <w:tab/>
      </w:r>
      <w:r w:rsidRPr="00FA7F20">
        <w:rPr>
          <w:lang w:eastAsia="en-GB" w:bidi="en-GB"/>
        </w:rPr>
        <w:t xml:space="preserve">Insert the following new packing </w:t>
      </w:r>
      <w:r>
        <w:rPr>
          <w:lang w:eastAsia="en-GB" w:bidi="en-GB"/>
        </w:rPr>
        <w:t>i</w:t>
      </w:r>
      <w:r w:rsidRPr="00FA7F20">
        <w:rPr>
          <w:lang w:eastAsia="en-GB" w:bidi="en-GB"/>
        </w:rPr>
        <w:t>nstruction into 4.1.4.1 as follows:</w:t>
      </w:r>
    </w:p>
    <w:tbl>
      <w:tblPr>
        <w:tblW w:w="956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7" w:type="dxa"/>
          <w:right w:w="37" w:type="dxa"/>
        </w:tblCellMar>
        <w:tblLook w:val="0000" w:firstRow="0" w:lastRow="0" w:firstColumn="0" w:lastColumn="0" w:noHBand="0" w:noVBand="0"/>
      </w:tblPr>
      <w:tblGrid>
        <w:gridCol w:w="999"/>
        <w:gridCol w:w="7638"/>
        <w:gridCol w:w="930"/>
      </w:tblGrid>
      <w:tr w:rsidR="005414F5" w:rsidRPr="005414F5" w14:paraId="74B3344C" w14:textId="77777777" w:rsidTr="006442AD">
        <w:trPr>
          <w:jc w:val="center"/>
        </w:trPr>
        <w:tc>
          <w:tcPr>
            <w:tcW w:w="999" w:type="dxa"/>
            <w:tcBorders>
              <w:right w:val="nil"/>
            </w:tcBorders>
          </w:tcPr>
          <w:p w14:paraId="6B50D5CD" w14:textId="77777777" w:rsidR="005414F5" w:rsidRPr="005414F5" w:rsidRDefault="005414F5" w:rsidP="006442AD">
            <w:pPr>
              <w:tabs>
                <w:tab w:val="center" w:pos="954"/>
                <w:tab w:val="left" w:pos="1418"/>
                <w:tab w:val="right" w:pos="1909"/>
                <w:tab w:val="left" w:pos="1985"/>
                <w:tab w:val="left" w:pos="2265"/>
                <w:tab w:val="left" w:pos="2552"/>
                <w:tab w:val="left" w:pos="3119"/>
                <w:tab w:val="left" w:pos="3686"/>
                <w:tab w:val="left" w:pos="4253"/>
                <w:tab w:val="left" w:pos="4820"/>
              </w:tabs>
              <w:suppressAutoHyphens w:val="0"/>
              <w:spacing w:before="30" w:after="30" w:line="240" w:lineRule="auto"/>
              <w:jc w:val="both"/>
              <w:outlineLvl w:val="7"/>
              <w:rPr>
                <w:b/>
                <w:sz w:val="18"/>
                <w:szCs w:val="18"/>
              </w:rPr>
            </w:pPr>
            <w:r w:rsidRPr="005414F5">
              <w:rPr>
                <w:b/>
                <w:sz w:val="18"/>
                <w:szCs w:val="18"/>
              </w:rPr>
              <w:t>P00X</w:t>
            </w:r>
          </w:p>
        </w:tc>
        <w:tc>
          <w:tcPr>
            <w:tcW w:w="7638" w:type="dxa"/>
            <w:tcBorders>
              <w:left w:val="nil"/>
              <w:right w:val="nil"/>
            </w:tcBorders>
          </w:tcPr>
          <w:p w14:paraId="17270ED0" w14:textId="77777777" w:rsidR="005414F5" w:rsidRPr="005414F5" w:rsidRDefault="005414F5" w:rsidP="006442AD">
            <w:pPr>
              <w:tabs>
                <w:tab w:val="left" w:pos="1418"/>
                <w:tab w:val="left" w:pos="1985"/>
                <w:tab w:val="left" w:pos="2552"/>
                <w:tab w:val="left" w:pos="3119"/>
                <w:tab w:val="left" w:pos="3686"/>
                <w:tab w:val="left" w:pos="4253"/>
                <w:tab w:val="left" w:pos="4820"/>
              </w:tabs>
              <w:suppressAutoHyphens w:val="0"/>
              <w:spacing w:before="30" w:after="30" w:line="240" w:lineRule="auto"/>
              <w:jc w:val="center"/>
              <w:rPr>
                <w:b/>
                <w:bCs/>
                <w:sz w:val="18"/>
                <w:szCs w:val="18"/>
              </w:rPr>
            </w:pPr>
            <w:r w:rsidRPr="005414F5">
              <w:rPr>
                <w:b/>
                <w:sz w:val="18"/>
                <w:szCs w:val="18"/>
              </w:rPr>
              <w:t xml:space="preserve">PACKING INSTRUCTION </w:t>
            </w:r>
          </w:p>
        </w:tc>
        <w:tc>
          <w:tcPr>
            <w:tcW w:w="930" w:type="dxa"/>
            <w:tcBorders>
              <w:left w:val="nil"/>
            </w:tcBorders>
          </w:tcPr>
          <w:p w14:paraId="5070066C" w14:textId="77777777" w:rsidR="005414F5" w:rsidRPr="005414F5" w:rsidRDefault="005414F5" w:rsidP="006442AD">
            <w:pPr>
              <w:tabs>
                <w:tab w:val="left" w:pos="1418"/>
                <w:tab w:val="right" w:pos="1909"/>
                <w:tab w:val="left" w:pos="1985"/>
                <w:tab w:val="left" w:pos="2265"/>
                <w:tab w:val="left" w:pos="2552"/>
                <w:tab w:val="left" w:pos="3119"/>
                <w:tab w:val="left" w:pos="3686"/>
                <w:tab w:val="left" w:pos="4253"/>
                <w:tab w:val="left" w:pos="4820"/>
              </w:tabs>
              <w:suppressAutoHyphens w:val="0"/>
              <w:spacing w:before="30" w:after="30" w:line="240" w:lineRule="auto"/>
              <w:ind w:right="87"/>
              <w:jc w:val="right"/>
              <w:rPr>
                <w:b/>
                <w:sz w:val="18"/>
                <w:szCs w:val="18"/>
              </w:rPr>
            </w:pPr>
            <w:r w:rsidRPr="005414F5">
              <w:rPr>
                <w:b/>
                <w:sz w:val="18"/>
                <w:szCs w:val="18"/>
              </w:rPr>
              <w:t>P00X</w:t>
            </w:r>
          </w:p>
        </w:tc>
      </w:tr>
      <w:tr w:rsidR="005414F5" w:rsidRPr="005414F5" w14:paraId="4C3383E9" w14:textId="77777777" w:rsidTr="006442AD">
        <w:tblPrEx>
          <w:tblCellMar>
            <w:left w:w="117" w:type="dxa"/>
            <w:right w:w="117" w:type="dxa"/>
          </w:tblCellMar>
        </w:tblPrEx>
        <w:trPr>
          <w:jc w:val="center"/>
        </w:trPr>
        <w:tc>
          <w:tcPr>
            <w:tcW w:w="9567" w:type="dxa"/>
            <w:gridSpan w:val="3"/>
          </w:tcPr>
          <w:p w14:paraId="19EA4A5D" w14:textId="77777777" w:rsidR="005414F5" w:rsidRPr="005414F5" w:rsidRDefault="005414F5" w:rsidP="006442AD">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before="30" w:after="30" w:line="240" w:lineRule="auto"/>
              <w:jc w:val="both"/>
              <w:rPr>
                <w:sz w:val="18"/>
                <w:szCs w:val="18"/>
              </w:rPr>
            </w:pPr>
            <w:r w:rsidRPr="005414F5">
              <w:rPr>
                <w:sz w:val="18"/>
                <w:szCs w:val="18"/>
              </w:rPr>
              <w:t>This instruction applies to UN Nos.: 35AA, 35BB, 35CC, 35DD, 35EE, 35FF, 35GG, 35HH, 35II, 35JJ and 35KK</w:t>
            </w:r>
          </w:p>
        </w:tc>
      </w:tr>
      <w:tr w:rsidR="005414F5" w:rsidRPr="005414F5" w14:paraId="01C56106" w14:textId="77777777" w:rsidTr="006442AD">
        <w:tblPrEx>
          <w:tblCellMar>
            <w:left w:w="117" w:type="dxa"/>
            <w:right w:w="117" w:type="dxa"/>
          </w:tblCellMar>
        </w:tblPrEx>
        <w:trPr>
          <w:jc w:val="center"/>
        </w:trPr>
        <w:tc>
          <w:tcPr>
            <w:tcW w:w="9567" w:type="dxa"/>
            <w:gridSpan w:val="3"/>
          </w:tcPr>
          <w:p w14:paraId="6F586F56" w14:textId="77777777" w:rsidR="005414F5" w:rsidRPr="005414F5" w:rsidRDefault="005414F5" w:rsidP="006442AD">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before="30" w:after="30" w:line="240" w:lineRule="auto"/>
              <w:jc w:val="both"/>
              <w:rPr>
                <w:sz w:val="18"/>
                <w:szCs w:val="18"/>
              </w:rPr>
            </w:pPr>
            <w:r w:rsidRPr="005414F5">
              <w:rPr>
                <w:sz w:val="18"/>
                <w:szCs w:val="18"/>
              </w:rPr>
              <w:t xml:space="preserve">The following </w:t>
            </w:r>
            <w:proofErr w:type="spellStart"/>
            <w:r w:rsidRPr="005414F5">
              <w:rPr>
                <w:sz w:val="18"/>
                <w:szCs w:val="18"/>
              </w:rPr>
              <w:t>packagings</w:t>
            </w:r>
            <w:proofErr w:type="spellEnd"/>
            <w:r w:rsidRPr="005414F5">
              <w:rPr>
                <w:sz w:val="18"/>
                <w:szCs w:val="18"/>
              </w:rPr>
              <w:t xml:space="preserve"> are authorised provided the general provisions of 4.1.1 and 4.1.3 are met:</w:t>
            </w:r>
          </w:p>
          <w:p w14:paraId="2EB43373" w14:textId="77777777" w:rsidR="005414F5" w:rsidRPr="005414F5" w:rsidRDefault="005414F5" w:rsidP="006442AD">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before="30" w:after="30" w:line="240" w:lineRule="auto"/>
              <w:jc w:val="both"/>
              <w:rPr>
                <w:sz w:val="18"/>
                <w:szCs w:val="18"/>
              </w:rPr>
            </w:pPr>
          </w:p>
          <w:p w14:paraId="52268A55" w14:textId="77777777" w:rsidR="005414F5" w:rsidRPr="005414F5" w:rsidRDefault="005414F5" w:rsidP="006442AD">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before="30" w:after="30" w:line="240" w:lineRule="auto"/>
              <w:jc w:val="both"/>
              <w:rPr>
                <w:sz w:val="18"/>
                <w:szCs w:val="18"/>
              </w:rPr>
            </w:pPr>
            <w:r w:rsidRPr="005414F5">
              <w:rPr>
                <w:sz w:val="18"/>
                <w:szCs w:val="18"/>
              </w:rPr>
              <w:t>Drums (1A2, 1B2, 1D, 1G, 1H2, 1N2);</w:t>
            </w:r>
          </w:p>
          <w:p w14:paraId="2B95CAA1" w14:textId="77777777" w:rsidR="005414F5" w:rsidRPr="005414F5" w:rsidRDefault="005414F5" w:rsidP="006442AD">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before="30" w:after="30" w:line="240" w:lineRule="auto"/>
              <w:jc w:val="both"/>
              <w:rPr>
                <w:sz w:val="18"/>
                <w:szCs w:val="18"/>
              </w:rPr>
            </w:pPr>
            <w:proofErr w:type="spellStart"/>
            <w:r w:rsidRPr="005414F5">
              <w:rPr>
                <w:sz w:val="18"/>
                <w:szCs w:val="18"/>
              </w:rPr>
              <w:t>Jerricans</w:t>
            </w:r>
            <w:proofErr w:type="spellEnd"/>
            <w:r w:rsidRPr="005414F5">
              <w:rPr>
                <w:sz w:val="18"/>
                <w:szCs w:val="18"/>
              </w:rPr>
              <w:t xml:space="preserve"> (3A2, 3B2, 3H2)</w:t>
            </w:r>
          </w:p>
          <w:p w14:paraId="2C8B3D9C" w14:textId="77777777" w:rsidR="005414F5" w:rsidRPr="005414F5" w:rsidRDefault="005414F5" w:rsidP="006442AD">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before="30" w:after="30" w:line="240" w:lineRule="auto"/>
              <w:jc w:val="both"/>
              <w:rPr>
                <w:sz w:val="18"/>
                <w:szCs w:val="18"/>
              </w:rPr>
            </w:pPr>
            <w:r w:rsidRPr="005414F5">
              <w:rPr>
                <w:sz w:val="18"/>
                <w:szCs w:val="18"/>
              </w:rPr>
              <w:t>Boxes (4A, 4B, 4C1, 4C2, 4D, 4F, 4G, 4H1, 4H2, 4N);</w:t>
            </w:r>
          </w:p>
          <w:p w14:paraId="74C74935" w14:textId="77777777" w:rsidR="005414F5" w:rsidRPr="005414F5" w:rsidRDefault="005414F5" w:rsidP="006442AD">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before="30" w:after="30" w:line="240" w:lineRule="auto"/>
              <w:jc w:val="both"/>
              <w:rPr>
                <w:sz w:val="18"/>
                <w:szCs w:val="18"/>
              </w:rPr>
            </w:pPr>
          </w:p>
          <w:p w14:paraId="560B362E" w14:textId="2AD79431" w:rsidR="005414F5" w:rsidRPr="005414F5" w:rsidRDefault="005414F5" w:rsidP="006442AD">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before="30" w:after="30" w:line="240" w:lineRule="auto"/>
              <w:jc w:val="both"/>
              <w:rPr>
                <w:sz w:val="18"/>
                <w:szCs w:val="18"/>
              </w:rPr>
            </w:pPr>
            <w:proofErr w:type="spellStart"/>
            <w:r w:rsidRPr="005414F5">
              <w:rPr>
                <w:sz w:val="18"/>
                <w:szCs w:val="18"/>
              </w:rPr>
              <w:t>Packagings</w:t>
            </w:r>
            <w:proofErr w:type="spellEnd"/>
            <w:r w:rsidRPr="005414F5">
              <w:rPr>
                <w:sz w:val="18"/>
                <w:szCs w:val="18"/>
              </w:rPr>
              <w:t xml:space="preserve"> shall conform to the pac</w:t>
            </w:r>
            <w:r>
              <w:rPr>
                <w:sz w:val="18"/>
                <w:szCs w:val="18"/>
              </w:rPr>
              <w:t>king group II performance level</w:t>
            </w:r>
          </w:p>
          <w:p w14:paraId="072A6DDD" w14:textId="77777777" w:rsidR="005414F5" w:rsidRPr="005414F5" w:rsidRDefault="005414F5" w:rsidP="006442AD">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before="30" w:after="30" w:line="240" w:lineRule="auto"/>
              <w:jc w:val="both"/>
              <w:rPr>
                <w:sz w:val="18"/>
                <w:szCs w:val="18"/>
              </w:rPr>
            </w:pPr>
          </w:p>
        </w:tc>
      </w:tr>
      <w:tr w:rsidR="005414F5" w:rsidRPr="005414F5" w14:paraId="2819AB4A" w14:textId="77777777" w:rsidTr="006442AD">
        <w:tblPrEx>
          <w:tblCellMar>
            <w:left w:w="117" w:type="dxa"/>
            <w:right w:w="117" w:type="dxa"/>
          </w:tblCellMar>
        </w:tblPrEx>
        <w:trPr>
          <w:jc w:val="center"/>
        </w:trPr>
        <w:tc>
          <w:tcPr>
            <w:tcW w:w="9567" w:type="dxa"/>
            <w:gridSpan w:val="3"/>
          </w:tcPr>
          <w:p w14:paraId="0C27DD54" w14:textId="7B34E8C7" w:rsidR="005414F5" w:rsidRPr="005414F5" w:rsidRDefault="005414F5" w:rsidP="005414F5">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after="120" w:line="240" w:lineRule="auto"/>
              <w:jc w:val="both"/>
              <w:rPr>
                <w:b/>
                <w:sz w:val="18"/>
                <w:szCs w:val="18"/>
              </w:rPr>
            </w:pPr>
            <w:r>
              <w:rPr>
                <w:b/>
                <w:sz w:val="18"/>
                <w:szCs w:val="18"/>
              </w:rPr>
              <w:t>Special Packing provision</w:t>
            </w:r>
          </w:p>
          <w:p w14:paraId="70629131" w14:textId="77777777" w:rsidR="005414F5" w:rsidRPr="005414F5" w:rsidRDefault="005414F5" w:rsidP="006442AD">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jc w:val="both"/>
              <w:rPr>
                <w:sz w:val="18"/>
                <w:szCs w:val="18"/>
              </w:rPr>
            </w:pPr>
            <w:proofErr w:type="spellStart"/>
            <w:r w:rsidRPr="005414F5">
              <w:rPr>
                <w:b/>
                <w:sz w:val="18"/>
                <w:szCs w:val="18"/>
              </w:rPr>
              <w:t>PPxx</w:t>
            </w:r>
            <w:proofErr w:type="spellEnd"/>
            <w:r w:rsidRPr="005414F5">
              <w:rPr>
                <w:b/>
                <w:sz w:val="18"/>
                <w:szCs w:val="18"/>
              </w:rPr>
              <w:t xml:space="preserve">       </w:t>
            </w:r>
            <w:r w:rsidRPr="005414F5">
              <w:rPr>
                <w:sz w:val="18"/>
                <w:szCs w:val="18"/>
              </w:rPr>
              <w:t>Large and robust articles individually over 100 kg mass [or where the package volume for an individual article exceeds 450 litres] and containing not more than 5% by mass or volume of dangerous substances may be secured on pallets, fixed to cradles, contained in crates or secured in other suitable handling devices without application of 4.1.1.3</w:t>
            </w:r>
          </w:p>
          <w:p w14:paraId="1069060C" w14:textId="77777777" w:rsidR="005414F5" w:rsidRPr="005414F5" w:rsidRDefault="005414F5" w:rsidP="006442AD">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jc w:val="both"/>
              <w:rPr>
                <w:b/>
                <w:sz w:val="18"/>
                <w:szCs w:val="18"/>
              </w:rPr>
            </w:pPr>
          </w:p>
        </w:tc>
      </w:tr>
    </w:tbl>
    <w:p w14:paraId="39A660B5" w14:textId="3ED8D9D1" w:rsidR="005414F5" w:rsidRDefault="005414F5" w:rsidP="005414F5">
      <w:pPr>
        <w:pStyle w:val="SingleTxtG"/>
        <w:spacing w:before="120"/>
      </w:pPr>
      <w:r>
        <w:rPr>
          <w:lang w:eastAsia="en-GB" w:bidi="en-GB"/>
        </w:rPr>
        <w:t>4.</w:t>
      </w:r>
      <w:r>
        <w:rPr>
          <w:lang w:eastAsia="en-GB" w:bidi="en-GB"/>
        </w:rPr>
        <w:tab/>
      </w:r>
      <w:r w:rsidRPr="00FA7F20">
        <w:rPr>
          <w:lang w:eastAsia="en-GB" w:bidi="en-GB"/>
        </w:rPr>
        <w:t xml:space="preserve">Insert the following new </w:t>
      </w:r>
      <w:r w:rsidRPr="00BD6EFD">
        <w:rPr>
          <w:u w:val="single"/>
          <w:lang w:eastAsia="en-GB" w:bidi="en-GB"/>
        </w:rPr>
        <w:t>large</w:t>
      </w:r>
      <w:r>
        <w:rPr>
          <w:lang w:eastAsia="en-GB" w:bidi="en-GB"/>
        </w:rPr>
        <w:t xml:space="preserve"> </w:t>
      </w:r>
      <w:r w:rsidRPr="00FA7F20">
        <w:rPr>
          <w:lang w:eastAsia="en-GB" w:bidi="en-GB"/>
        </w:rPr>
        <w:t xml:space="preserve">packing </w:t>
      </w:r>
      <w:r>
        <w:rPr>
          <w:lang w:eastAsia="en-GB" w:bidi="en-GB"/>
        </w:rPr>
        <w:t>i</w:t>
      </w:r>
      <w:r w:rsidRPr="00FA7F20">
        <w:rPr>
          <w:lang w:eastAsia="en-GB" w:bidi="en-GB"/>
        </w:rPr>
        <w:t>nstruction into 4.1.4.1 as follows:</w:t>
      </w:r>
    </w:p>
    <w:tbl>
      <w:tblPr>
        <w:tblW w:w="956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7" w:type="dxa"/>
          <w:right w:w="37" w:type="dxa"/>
        </w:tblCellMar>
        <w:tblLook w:val="0000" w:firstRow="0" w:lastRow="0" w:firstColumn="0" w:lastColumn="0" w:noHBand="0" w:noVBand="0"/>
      </w:tblPr>
      <w:tblGrid>
        <w:gridCol w:w="999"/>
        <w:gridCol w:w="7638"/>
        <w:gridCol w:w="930"/>
      </w:tblGrid>
      <w:tr w:rsidR="005414F5" w:rsidRPr="005414F5" w14:paraId="519AD0CC" w14:textId="77777777" w:rsidTr="006442AD">
        <w:trPr>
          <w:jc w:val="center"/>
        </w:trPr>
        <w:tc>
          <w:tcPr>
            <w:tcW w:w="999" w:type="dxa"/>
            <w:tcBorders>
              <w:right w:val="nil"/>
            </w:tcBorders>
          </w:tcPr>
          <w:p w14:paraId="69E54EEF" w14:textId="77777777" w:rsidR="005414F5" w:rsidRPr="005414F5" w:rsidRDefault="005414F5" w:rsidP="006442AD">
            <w:pPr>
              <w:tabs>
                <w:tab w:val="center" w:pos="954"/>
                <w:tab w:val="left" w:pos="1418"/>
                <w:tab w:val="right" w:pos="1909"/>
                <w:tab w:val="left" w:pos="1985"/>
                <w:tab w:val="left" w:pos="2265"/>
                <w:tab w:val="left" w:pos="2552"/>
                <w:tab w:val="left" w:pos="3119"/>
                <w:tab w:val="left" w:pos="3686"/>
                <w:tab w:val="left" w:pos="4253"/>
                <w:tab w:val="left" w:pos="4820"/>
              </w:tabs>
              <w:suppressAutoHyphens w:val="0"/>
              <w:spacing w:before="30" w:after="30" w:line="240" w:lineRule="auto"/>
              <w:jc w:val="both"/>
              <w:outlineLvl w:val="7"/>
              <w:rPr>
                <w:b/>
                <w:sz w:val="18"/>
                <w:szCs w:val="18"/>
              </w:rPr>
            </w:pPr>
            <w:r w:rsidRPr="005414F5">
              <w:rPr>
                <w:b/>
                <w:sz w:val="18"/>
                <w:szCs w:val="18"/>
              </w:rPr>
              <w:t>LP0X</w:t>
            </w:r>
          </w:p>
        </w:tc>
        <w:tc>
          <w:tcPr>
            <w:tcW w:w="7638" w:type="dxa"/>
            <w:tcBorders>
              <w:left w:val="nil"/>
              <w:right w:val="nil"/>
            </w:tcBorders>
          </w:tcPr>
          <w:p w14:paraId="1D12138C" w14:textId="77777777" w:rsidR="005414F5" w:rsidRPr="005414F5" w:rsidRDefault="005414F5" w:rsidP="006442AD">
            <w:pPr>
              <w:tabs>
                <w:tab w:val="left" w:pos="1418"/>
                <w:tab w:val="left" w:pos="1985"/>
                <w:tab w:val="left" w:pos="2552"/>
                <w:tab w:val="left" w:pos="3119"/>
                <w:tab w:val="left" w:pos="3686"/>
                <w:tab w:val="left" w:pos="4253"/>
                <w:tab w:val="left" w:pos="4820"/>
              </w:tabs>
              <w:suppressAutoHyphens w:val="0"/>
              <w:spacing w:before="30" w:after="30" w:line="240" w:lineRule="auto"/>
              <w:jc w:val="center"/>
              <w:rPr>
                <w:b/>
                <w:bCs/>
                <w:sz w:val="18"/>
                <w:szCs w:val="18"/>
              </w:rPr>
            </w:pPr>
            <w:r w:rsidRPr="005414F5">
              <w:rPr>
                <w:b/>
                <w:sz w:val="18"/>
                <w:szCs w:val="18"/>
              </w:rPr>
              <w:t xml:space="preserve">PACKING INSTRUCTION </w:t>
            </w:r>
          </w:p>
        </w:tc>
        <w:tc>
          <w:tcPr>
            <w:tcW w:w="930" w:type="dxa"/>
            <w:tcBorders>
              <w:left w:val="nil"/>
            </w:tcBorders>
          </w:tcPr>
          <w:p w14:paraId="5984AAD7" w14:textId="77777777" w:rsidR="005414F5" w:rsidRPr="005414F5" w:rsidRDefault="005414F5" w:rsidP="006442AD">
            <w:pPr>
              <w:tabs>
                <w:tab w:val="left" w:pos="1418"/>
                <w:tab w:val="right" w:pos="1909"/>
                <w:tab w:val="left" w:pos="1985"/>
                <w:tab w:val="left" w:pos="2265"/>
                <w:tab w:val="left" w:pos="2552"/>
                <w:tab w:val="left" w:pos="3119"/>
                <w:tab w:val="left" w:pos="3686"/>
                <w:tab w:val="left" w:pos="4253"/>
                <w:tab w:val="left" w:pos="4820"/>
              </w:tabs>
              <w:suppressAutoHyphens w:val="0"/>
              <w:spacing w:before="30" w:after="30" w:line="240" w:lineRule="auto"/>
              <w:ind w:right="87"/>
              <w:jc w:val="right"/>
              <w:rPr>
                <w:b/>
                <w:sz w:val="18"/>
                <w:szCs w:val="18"/>
              </w:rPr>
            </w:pPr>
            <w:r w:rsidRPr="005414F5">
              <w:rPr>
                <w:b/>
                <w:sz w:val="18"/>
                <w:szCs w:val="18"/>
              </w:rPr>
              <w:t>LP00X</w:t>
            </w:r>
          </w:p>
        </w:tc>
      </w:tr>
      <w:tr w:rsidR="005414F5" w:rsidRPr="005414F5" w14:paraId="7ADF4078" w14:textId="77777777" w:rsidTr="006442AD">
        <w:tblPrEx>
          <w:tblCellMar>
            <w:left w:w="117" w:type="dxa"/>
            <w:right w:w="117" w:type="dxa"/>
          </w:tblCellMar>
        </w:tblPrEx>
        <w:trPr>
          <w:jc w:val="center"/>
        </w:trPr>
        <w:tc>
          <w:tcPr>
            <w:tcW w:w="9567" w:type="dxa"/>
            <w:gridSpan w:val="3"/>
          </w:tcPr>
          <w:p w14:paraId="3B490205" w14:textId="77777777" w:rsidR="005414F5" w:rsidRPr="005414F5" w:rsidRDefault="005414F5" w:rsidP="006442AD">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before="30" w:after="30" w:line="240" w:lineRule="auto"/>
              <w:jc w:val="both"/>
              <w:rPr>
                <w:sz w:val="18"/>
                <w:szCs w:val="18"/>
              </w:rPr>
            </w:pPr>
            <w:r w:rsidRPr="005414F5">
              <w:rPr>
                <w:sz w:val="18"/>
                <w:szCs w:val="18"/>
              </w:rPr>
              <w:t>This instruction applies to UN Nos.: 35AA, 35BB, 35CC, 35DD, 35EE, 35FF, 35GG, 35HH, 35II, 35JJ and 35KK</w:t>
            </w:r>
          </w:p>
        </w:tc>
      </w:tr>
      <w:tr w:rsidR="005414F5" w:rsidRPr="005414F5" w14:paraId="5C52B08C" w14:textId="77777777" w:rsidTr="006442AD">
        <w:tblPrEx>
          <w:tblCellMar>
            <w:left w:w="117" w:type="dxa"/>
            <w:right w:w="117" w:type="dxa"/>
          </w:tblCellMar>
        </w:tblPrEx>
        <w:trPr>
          <w:jc w:val="center"/>
        </w:trPr>
        <w:tc>
          <w:tcPr>
            <w:tcW w:w="9567" w:type="dxa"/>
            <w:gridSpan w:val="3"/>
          </w:tcPr>
          <w:p w14:paraId="61B946CF" w14:textId="77777777" w:rsidR="005414F5" w:rsidRPr="005414F5" w:rsidRDefault="005414F5" w:rsidP="006442AD">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before="30" w:after="30" w:line="240" w:lineRule="auto"/>
              <w:jc w:val="both"/>
              <w:rPr>
                <w:sz w:val="18"/>
                <w:szCs w:val="18"/>
              </w:rPr>
            </w:pPr>
            <w:r w:rsidRPr="005414F5">
              <w:rPr>
                <w:sz w:val="18"/>
                <w:szCs w:val="18"/>
              </w:rPr>
              <w:t xml:space="preserve">The following large </w:t>
            </w:r>
            <w:proofErr w:type="spellStart"/>
            <w:r w:rsidRPr="005414F5">
              <w:rPr>
                <w:sz w:val="18"/>
                <w:szCs w:val="18"/>
              </w:rPr>
              <w:t>packagings</w:t>
            </w:r>
            <w:proofErr w:type="spellEnd"/>
            <w:r w:rsidRPr="005414F5">
              <w:rPr>
                <w:sz w:val="18"/>
                <w:szCs w:val="18"/>
              </w:rPr>
              <w:t xml:space="preserve"> are authorised provided the general provisions of 4.1.1 and 4.1.3 are met:</w:t>
            </w:r>
          </w:p>
          <w:p w14:paraId="3D12A9B7" w14:textId="033B519C" w:rsidR="005414F5" w:rsidRPr="005414F5" w:rsidRDefault="005414F5" w:rsidP="006442AD">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before="30" w:after="30" w:line="240" w:lineRule="auto"/>
              <w:jc w:val="both"/>
              <w:rPr>
                <w:sz w:val="18"/>
                <w:szCs w:val="18"/>
              </w:rPr>
            </w:pPr>
          </w:p>
          <w:p w14:paraId="1005A82D" w14:textId="77777777" w:rsidR="005414F5" w:rsidRPr="005414F5" w:rsidRDefault="005414F5" w:rsidP="006442AD">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before="30" w:after="30" w:line="240" w:lineRule="auto"/>
              <w:jc w:val="both"/>
              <w:rPr>
                <w:sz w:val="18"/>
                <w:szCs w:val="18"/>
              </w:rPr>
            </w:pPr>
            <w:r w:rsidRPr="005414F5">
              <w:rPr>
                <w:sz w:val="18"/>
                <w:szCs w:val="18"/>
              </w:rPr>
              <w:t>Metal (50A, 50B, 50N.);</w:t>
            </w:r>
          </w:p>
          <w:p w14:paraId="44117FE5" w14:textId="77777777" w:rsidR="005414F5" w:rsidRPr="005414F5" w:rsidRDefault="005414F5" w:rsidP="006442AD">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before="30" w:after="30" w:line="240" w:lineRule="auto"/>
              <w:jc w:val="both"/>
              <w:rPr>
                <w:sz w:val="18"/>
                <w:szCs w:val="18"/>
              </w:rPr>
            </w:pPr>
            <w:r w:rsidRPr="005414F5">
              <w:rPr>
                <w:sz w:val="18"/>
                <w:szCs w:val="18"/>
              </w:rPr>
              <w:t>Plastics (50H);</w:t>
            </w:r>
          </w:p>
          <w:p w14:paraId="6E643AD9" w14:textId="77777777" w:rsidR="005414F5" w:rsidRPr="005414F5" w:rsidRDefault="005414F5" w:rsidP="006442AD">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before="30" w:after="30" w:line="240" w:lineRule="auto"/>
              <w:jc w:val="both"/>
              <w:rPr>
                <w:sz w:val="18"/>
                <w:szCs w:val="18"/>
              </w:rPr>
            </w:pPr>
            <w:r w:rsidRPr="005414F5">
              <w:rPr>
                <w:sz w:val="18"/>
                <w:szCs w:val="18"/>
              </w:rPr>
              <w:t>Wood (50C, 50D, 50F);</w:t>
            </w:r>
          </w:p>
          <w:p w14:paraId="16327BB0" w14:textId="77777777" w:rsidR="005414F5" w:rsidRPr="005414F5" w:rsidRDefault="005414F5" w:rsidP="006442AD">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before="30" w:after="30" w:line="240" w:lineRule="auto"/>
              <w:jc w:val="both"/>
              <w:rPr>
                <w:sz w:val="18"/>
                <w:szCs w:val="18"/>
              </w:rPr>
            </w:pPr>
            <w:r w:rsidRPr="005414F5">
              <w:rPr>
                <w:sz w:val="18"/>
                <w:szCs w:val="18"/>
              </w:rPr>
              <w:t>Fibreboard (50G).</w:t>
            </w:r>
          </w:p>
          <w:p w14:paraId="29BFD54C" w14:textId="77777777" w:rsidR="005414F5" w:rsidRPr="005414F5" w:rsidRDefault="005414F5" w:rsidP="006442AD">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before="30" w:after="30" w:line="240" w:lineRule="auto"/>
              <w:jc w:val="both"/>
              <w:rPr>
                <w:sz w:val="18"/>
                <w:szCs w:val="18"/>
              </w:rPr>
            </w:pPr>
            <w:proofErr w:type="spellStart"/>
            <w:r w:rsidRPr="005414F5">
              <w:rPr>
                <w:sz w:val="18"/>
                <w:szCs w:val="18"/>
              </w:rPr>
              <w:t>Packagings</w:t>
            </w:r>
            <w:proofErr w:type="spellEnd"/>
            <w:r w:rsidRPr="005414F5">
              <w:rPr>
                <w:sz w:val="18"/>
                <w:szCs w:val="18"/>
              </w:rPr>
              <w:t xml:space="preserve"> shall conform to the packing group II performance level</w:t>
            </w:r>
          </w:p>
          <w:p w14:paraId="3F668D97" w14:textId="77777777" w:rsidR="005414F5" w:rsidRPr="005414F5" w:rsidRDefault="005414F5" w:rsidP="006442AD">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before="30" w:after="30" w:line="240" w:lineRule="auto"/>
              <w:jc w:val="both"/>
              <w:rPr>
                <w:sz w:val="18"/>
                <w:szCs w:val="18"/>
              </w:rPr>
            </w:pPr>
          </w:p>
        </w:tc>
      </w:tr>
      <w:tr w:rsidR="005414F5" w:rsidRPr="005414F5" w14:paraId="2F052B64" w14:textId="77777777" w:rsidTr="006442AD">
        <w:tblPrEx>
          <w:tblCellMar>
            <w:left w:w="117" w:type="dxa"/>
            <w:right w:w="117" w:type="dxa"/>
          </w:tblCellMar>
        </w:tblPrEx>
        <w:trPr>
          <w:jc w:val="center"/>
        </w:trPr>
        <w:tc>
          <w:tcPr>
            <w:tcW w:w="9567" w:type="dxa"/>
            <w:gridSpan w:val="3"/>
          </w:tcPr>
          <w:p w14:paraId="6B4BCAC4" w14:textId="165CF6C8" w:rsidR="005414F5" w:rsidRPr="005414F5" w:rsidRDefault="005414F5" w:rsidP="005414F5">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after="120" w:line="240" w:lineRule="auto"/>
              <w:jc w:val="both"/>
              <w:rPr>
                <w:b/>
                <w:sz w:val="18"/>
                <w:szCs w:val="18"/>
              </w:rPr>
            </w:pPr>
            <w:r>
              <w:rPr>
                <w:b/>
                <w:sz w:val="18"/>
                <w:szCs w:val="18"/>
              </w:rPr>
              <w:t>Special Packing provision</w:t>
            </w:r>
          </w:p>
          <w:p w14:paraId="55AEAE39" w14:textId="77777777" w:rsidR="005414F5" w:rsidRPr="005414F5" w:rsidRDefault="005414F5" w:rsidP="006442AD">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jc w:val="both"/>
              <w:rPr>
                <w:sz w:val="18"/>
                <w:szCs w:val="18"/>
              </w:rPr>
            </w:pPr>
            <w:r w:rsidRPr="005414F5">
              <w:rPr>
                <w:b/>
                <w:sz w:val="18"/>
                <w:szCs w:val="18"/>
              </w:rPr>
              <w:t xml:space="preserve">LXX       </w:t>
            </w:r>
            <w:r w:rsidRPr="005414F5">
              <w:rPr>
                <w:sz w:val="18"/>
                <w:szCs w:val="18"/>
              </w:rPr>
              <w:t>Large and robust articles containing not more than 5% by mass or volume of dangerous substances may be secured on pallets, fixed to cradles, contained in crates or secured in other suitable handling devices without application of 4.1.1.3</w:t>
            </w:r>
          </w:p>
          <w:p w14:paraId="295EA5A3" w14:textId="77777777" w:rsidR="005414F5" w:rsidRPr="005414F5" w:rsidRDefault="005414F5" w:rsidP="006442AD">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jc w:val="both"/>
              <w:rPr>
                <w:b/>
                <w:sz w:val="18"/>
                <w:szCs w:val="18"/>
              </w:rPr>
            </w:pPr>
          </w:p>
        </w:tc>
      </w:tr>
    </w:tbl>
    <w:p w14:paraId="6CFD6508" w14:textId="77777777" w:rsidR="005414F5" w:rsidRDefault="005414F5" w:rsidP="005414F5">
      <w:pPr>
        <w:pStyle w:val="SingleTxtG"/>
        <w:spacing w:before="120"/>
      </w:pPr>
      <w:r>
        <w:t xml:space="preserve">Consequential amendments in 3.2.1 Table </w:t>
      </w:r>
      <w:proofErr w:type="gramStart"/>
      <w:r>
        <w:t>A</w:t>
      </w:r>
      <w:proofErr w:type="gramEnd"/>
      <w:r>
        <w:t xml:space="preserve"> Column 8 against </w:t>
      </w:r>
      <w:r w:rsidRPr="004A57BB">
        <w:t>35</w:t>
      </w:r>
      <w:r>
        <w:t>AA</w:t>
      </w:r>
      <w:r w:rsidRPr="004A57BB">
        <w:t>, 35</w:t>
      </w:r>
      <w:r>
        <w:t>BB</w:t>
      </w:r>
      <w:r w:rsidRPr="004A57BB">
        <w:t>, 35</w:t>
      </w:r>
      <w:r>
        <w:t>CC</w:t>
      </w:r>
      <w:r w:rsidRPr="004A57BB">
        <w:t>, 35</w:t>
      </w:r>
      <w:r>
        <w:t>DD</w:t>
      </w:r>
      <w:r w:rsidRPr="004A57BB">
        <w:t>, 35</w:t>
      </w:r>
      <w:r>
        <w:t>EE</w:t>
      </w:r>
      <w:r w:rsidRPr="004A57BB">
        <w:t>, 35</w:t>
      </w:r>
      <w:r>
        <w:t>FF, 35GG, 35HH, [35II], 35JJ and 35KK add P00X and LP00X and in Column 9 add PPXX and LXX</w:t>
      </w:r>
    </w:p>
    <w:p w14:paraId="76CBB087" w14:textId="1A264965" w:rsidR="00310B32" w:rsidRPr="005414F5" w:rsidRDefault="005414F5" w:rsidP="005414F5">
      <w:pPr>
        <w:spacing w:before="240"/>
        <w:ind w:left="1134" w:right="1134"/>
        <w:jc w:val="center"/>
        <w:rPr>
          <w:u w:val="single"/>
        </w:rPr>
      </w:pPr>
      <w:r>
        <w:rPr>
          <w:u w:val="single"/>
        </w:rPr>
        <w:tab/>
      </w:r>
      <w:r>
        <w:rPr>
          <w:u w:val="single"/>
        </w:rPr>
        <w:tab/>
      </w:r>
      <w:r>
        <w:rPr>
          <w:u w:val="single"/>
        </w:rPr>
        <w:tab/>
      </w:r>
    </w:p>
    <w:p w14:paraId="0BC24BC3" w14:textId="77777777" w:rsidR="004624AF" w:rsidRPr="004624AF" w:rsidRDefault="004624AF" w:rsidP="004624AF">
      <w:bookmarkStart w:id="0" w:name="_GoBack"/>
      <w:bookmarkEnd w:id="0"/>
    </w:p>
    <w:sectPr w:rsidR="004624AF" w:rsidRPr="004624AF" w:rsidSect="0005570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3CDC2" w14:textId="77777777" w:rsidR="00EF051D" w:rsidRDefault="00EF051D"/>
  </w:endnote>
  <w:endnote w:type="continuationSeparator" w:id="0">
    <w:p w14:paraId="365964EB" w14:textId="77777777" w:rsidR="00EF051D" w:rsidRDefault="00EF051D"/>
  </w:endnote>
  <w:endnote w:type="continuationNotice" w:id="1">
    <w:p w14:paraId="64346460" w14:textId="77777777" w:rsidR="00EF051D" w:rsidRDefault="00EF0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8DEBA" w14:textId="77777777" w:rsidR="00EF051D" w:rsidRPr="00796B95" w:rsidRDefault="00EF051D" w:rsidP="00796B95">
    <w:pPr>
      <w:pStyle w:val="Footer"/>
      <w:rPr>
        <w:b/>
        <w:sz w:val="18"/>
      </w:rPr>
    </w:pPr>
    <w:r w:rsidRPr="002264E0">
      <w:rPr>
        <w:b/>
        <w:sz w:val="18"/>
      </w:rPr>
      <w:fldChar w:fldCharType="begin"/>
    </w:r>
    <w:r w:rsidRPr="002264E0">
      <w:rPr>
        <w:b/>
        <w:sz w:val="18"/>
      </w:rPr>
      <w:instrText xml:space="preserve"> PAGE   \* MERGEFORMAT </w:instrText>
    </w:r>
    <w:r w:rsidRPr="002264E0">
      <w:rPr>
        <w:b/>
        <w:sz w:val="18"/>
      </w:rPr>
      <w:fldChar w:fldCharType="separate"/>
    </w:r>
    <w:r w:rsidR="005414F5">
      <w:rPr>
        <w:b/>
        <w:noProof/>
        <w:sz w:val="18"/>
      </w:rPr>
      <w:t>2</w:t>
    </w:r>
    <w:r w:rsidRPr="002264E0">
      <w:rPr>
        <w:b/>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F5A54" w14:textId="77777777" w:rsidR="00EF051D" w:rsidRPr="0005570C" w:rsidRDefault="00EF051D" w:rsidP="0005570C">
    <w:pPr>
      <w:pStyle w:val="Footer"/>
      <w:tabs>
        <w:tab w:val="right" w:pos="9598"/>
      </w:tabs>
      <w:rPr>
        <w:b/>
        <w:sz w:val="18"/>
      </w:rPr>
    </w:pPr>
    <w:r>
      <w:tab/>
    </w:r>
    <w:r w:rsidRPr="0005570C">
      <w:rPr>
        <w:b/>
        <w:sz w:val="18"/>
      </w:rPr>
      <w:fldChar w:fldCharType="begin"/>
    </w:r>
    <w:r w:rsidRPr="0005570C">
      <w:rPr>
        <w:b/>
        <w:sz w:val="18"/>
      </w:rPr>
      <w:instrText xml:space="preserve"> PAGE  \* MERGEFORMAT </w:instrText>
    </w:r>
    <w:r w:rsidRPr="0005570C">
      <w:rPr>
        <w:b/>
        <w:sz w:val="18"/>
      </w:rPr>
      <w:fldChar w:fldCharType="separate"/>
    </w:r>
    <w:r w:rsidR="004624AF">
      <w:rPr>
        <w:b/>
        <w:noProof/>
        <w:sz w:val="18"/>
      </w:rPr>
      <w:t>9</w:t>
    </w:r>
    <w:r w:rsidRPr="0005570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C8F8F" w14:textId="003FA6B0" w:rsidR="00EF051D" w:rsidRDefault="00EF051D">
    <w:pPr>
      <w:pStyle w:val="Footer"/>
    </w:pPr>
    <w:r>
      <w:rPr>
        <w:noProof/>
        <w:lang w:eastAsia="en-GB"/>
      </w:rPr>
      <w:drawing>
        <wp:anchor distT="0" distB="0" distL="114300" distR="114300" simplePos="0" relativeHeight="251657728" behindDoc="0" locked="1" layoutInCell="1" allowOverlap="1" wp14:anchorId="237C77AA" wp14:editId="7907677B">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02FBA" w14:textId="77777777" w:rsidR="00EF051D" w:rsidRPr="000B175B" w:rsidRDefault="00EF051D" w:rsidP="000B175B">
      <w:pPr>
        <w:tabs>
          <w:tab w:val="right" w:pos="2155"/>
        </w:tabs>
        <w:spacing w:after="80"/>
        <w:ind w:left="680"/>
        <w:rPr>
          <w:u w:val="single"/>
        </w:rPr>
      </w:pPr>
      <w:r>
        <w:rPr>
          <w:u w:val="single"/>
        </w:rPr>
        <w:tab/>
      </w:r>
    </w:p>
  </w:footnote>
  <w:footnote w:type="continuationSeparator" w:id="0">
    <w:p w14:paraId="1B717A2C" w14:textId="77777777" w:rsidR="00EF051D" w:rsidRPr="00FC68B7" w:rsidRDefault="00EF051D" w:rsidP="00FC68B7">
      <w:pPr>
        <w:tabs>
          <w:tab w:val="left" w:pos="2155"/>
        </w:tabs>
        <w:spacing w:after="80"/>
        <w:ind w:left="680"/>
        <w:rPr>
          <w:u w:val="single"/>
        </w:rPr>
      </w:pPr>
      <w:r>
        <w:rPr>
          <w:u w:val="single"/>
        </w:rPr>
        <w:tab/>
      </w:r>
    </w:p>
  </w:footnote>
  <w:footnote w:type="continuationNotice" w:id="1">
    <w:p w14:paraId="275F2A30" w14:textId="77777777" w:rsidR="00EF051D" w:rsidRDefault="00EF05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7F5D6" w14:textId="22A32B73" w:rsidR="00EF051D" w:rsidRPr="00F54DDA" w:rsidRDefault="00EF051D" w:rsidP="00F54DDA">
    <w:pPr>
      <w:pStyle w:val="Header"/>
    </w:pPr>
    <w:r w:rsidRPr="00F54DDA">
      <w:rPr>
        <w:noProof/>
      </w:rPr>
      <w:t>UN/SCETDG/4</w:t>
    </w:r>
    <w:r w:rsidR="00310B32">
      <w:rPr>
        <w:noProof/>
      </w:rPr>
      <w:t>8/INF.5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5ED5F" w14:textId="757F2DF6" w:rsidR="00EF051D" w:rsidRPr="0005570C" w:rsidRDefault="00EF051D" w:rsidP="0005570C">
    <w:pPr>
      <w:pStyle w:val="Header"/>
      <w:jc w:val="right"/>
    </w:pPr>
    <w:r w:rsidRPr="00F54DDA">
      <w:t>UN/SCETDG/4</w:t>
    </w:r>
    <w:r>
      <w:t>8</w:t>
    </w:r>
    <w:r w:rsidRPr="00F54DDA">
      <w:t>/INF.</w:t>
    </w:r>
    <w:r w:rsidR="009B1829">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D006861"/>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111A56BF"/>
    <w:multiLevelType w:val="hybridMultilevel"/>
    <w:tmpl w:val="B3EAC734"/>
    <w:lvl w:ilvl="0" w:tplc="87EC08E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96614F3"/>
    <w:multiLevelType w:val="hybridMultilevel"/>
    <w:tmpl w:val="DAC44DB4"/>
    <w:lvl w:ilvl="0" w:tplc="01FEB27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19B85BD5"/>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7">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A97A4A"/>
    <w:multiLevelType w:val="hybridMultilevel"/>
    <w:tmpl w:val="5216A528"/>
    <w:lvl w:ilvl="0" w:tplc="97E6B682">
      <w:start w:val="3"/>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AD178B"/>
    <w:multiLevelType w:val="hybridMultilevel"/>
    <w:tmpl w:val="EAEC28AE"/>
    <w:lvl w:ilvl="0" w:tplc="0407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nsid w:val="3C792C04"/>
    <w:multiLevelType w:val="hybridMultilevel"/>
    <w:tmpl w:val="F8AC8536"/>
    <w:lvl w:ilvl="0" w:tplc="BE58C102">
      <w:start w:val="2"/>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nsid w:val="45D23ED5"/>
    <w:multiLevelType w:val="hybridMultilevel"/>
    <w:tmpl w:val="3728893A"/>
    <w:lvl w:ilvl="0" w:tplc="F8C2E920">
      <w:start w:val="6"/>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nsid w:val="46950D66"/>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4">
    <w:nsid w:val="49D07149"/>
    <w:multiLevelType w:val="hybridMultilevel"/>
    <w:tmpl w:val="2BDE4FEE"/>
    <w:lvl w:ilvl="0" w:tplc="72720BC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5">
    <w:nsid w:val="57760DB2"/>
    <w:multiLevelType w:val="hybridMultilevel"/>
    <w:tmpl w:val="BA5E469C"/>
    <w:lvl w:ilvl="0" w:tplc="08090017">
      <w:start w:val="2"/>
      <w:numFmt w:val="lowerLetter"/>
      <w:lvlText w:val="%1)"/>
      <w:lvlJc w:val="left"/>
      <w:pPr>
        <w:ind w:left="516" w:hanging="360"/>
      </w:pPr>
      <w:rPr>
        <w:rFonts w:hint="default"/>
      </w:rPr>
    </w:lvl>
    <w:lvl w:ilvl="1" w:tplc="08090019" w:tentative="1">
      <w:start w:val="1"/>
      <w:numFmt w:val="lowerLetter"/>
      <w:lvlText w:val="%2."/>
      <w:lvlJc w:val="left"/>
      <w:pPr>
        <w:ind w:left="1236" w:hanging="360"/>
      </w:pPr>
    </w:lvl>
    <w:lvl w:ilvl="2" w:tplc="0809001B" w:tentative="1">
      <w:start w:val="1"/>
      <w:numFmt w:val="lowerRoman"/>
      <w:lvlText w:val="%3."/>
      <w:lvlJc w:val="right"/>
      <w:pPr>
        <w:ind w:left="1956" w:hanging="180"/>
      </w:pPr>
    </w:lvl>
    <w:lvl w:ilvl="3" w:tplc="0809000F" w:tentative="1">
      <w:start w:val="1"/>
      <w:numFmt w:val="decimal"/>
      <w:lvlText w:val="%4."/>
      <w:lvlJc w:val="left"/>
      <w:pPr>
        <w:ind w:left="2676" w:hanging="360"/>
      </w:pPr>
    </w:lvl>
    <w:lvl w:ilvl="4" w:tplc="08090019" w:tentative="1">
      <w:start w:val="1"/>
      <w:numFmt w:val="lowerLetter"/>
      <w:lvlText w:val="%5."/>
      <w:lvlJc w:val="left"/>
      <w:pPr>
        <w:ind w:left="3396" w:hanging="360"/>
      </w:pPr>
    </w:lvl>
    <w:lvl w:ilvl="5" w:tplc="0809001B" w:tentative="1">
      <w:start w:val="1"/>
      <w:numFmt w:val="lowerRoman"/>
      <w:lvlText w:val="%6."/>
      <w:lvlJc w:val="right"/>
      <w:pPr>
        <w:ind w:left="4116" w:hanging="180"/>
      </w:pPr>
    </w:lvl>
    <w:lvl w:ilvl="6" w:tplc="0809000F" w:tentative="1">
      <w:start w:val="1"/>
      <w:numFmt w:val="decimal"/>
      <w:lvlText w:val="%7."/>
      <w:lvlJc w:val="left"/>
      <w:pPr>
        <w:ind w:left="4836" w:hanging="360"/>
      </w:pPr>
    </w:lvl>
    <w:lvl w:ilvl="7" w:tplc="08090019" w:tentative="1">
      <w:start w:val="1"/>
      <w:numFmt w:val="lowerLetter"/>
      <w:lvlText w:val="%8."/>
      <w:lvlJc w:val="left"/>
      <w:pPr>
        <w:ind w:left="5556" w:hanging="360"/>
      </w:pPr>
    </w:lvl>
    <w:lvl w:ilvl="8" w:tplc="0809001B" w:tentative="1">
      <w:start w:val="1"/>
      <w:numFmt w:val="lowerRoman"/>
      <w:lvlText w:val="%9."/>
      <w:lvlJc w:val="right"/>
      <w:pPr>
        <w:ind w:left="6276" w:hanging="180"/>
      </w:pPr>
    </w:lvl>
  </w:abstractNum>
  <w:abstractNum w:abstractNumId="2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7377697B"/>
    <w:multiLevelType w:val="hybridMultilevel"/>
    <w:tmpl w:val="2EE681CA"/>
    <w:lvl w:ilvl="0" w:tplc="0A92C090">
      <w:start w:val="1"/>
      <w:numFmt w:val="decimal"/>
      <w:lvlText w:val="%1."/>
      <w:lvlJc w:val="left"/>
      <w:pPr>
        <w:ind w:left="1494" w:hanging="360"/>
      </w:pPr>
      <w:rPr>
        <w:rFonts w:hint="default"/>
        <w:b w:val="0"/>
        <w:bCs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8">
    <w:nsid w:val="7D2A1773"/>
    <w:multiLevelType w:val="hybridMultilevel"/>
    <w:tmpl w:val="A518F4BE"/>
    <w:lvl w:ilvl="0" w:tplc="DDAA6D4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7"/>
  </w:num>
  <w:num w:numId="13">
    <w:abstractNumId w:val="10"/>
  </w:num>
  <w:num w:numId="14">
    <w:abstractNumId w:val="26"/>
  </w:num>
  <w:num w:numId="15">
    <w:abstractNumId w:val="14"/>
  </w:num>
  <w:num w:numId="16">
    <w:abstractNumId w:val="11"/>
  </w:num>
  <w:num w:numId="17">
    <w:abstractNumId w:val="27"/>
  </w:num>
  <w:num w:numId="18">
    <w:abstractNumId w:val="20"/>
  </w:num>
  <w:num w:numId="19">
    <w:abstractNumId w:val="12"/>
  </w:num>
  <w:num w:numId="20">
    <w:abstractNumId w:val="23"/>
  </w:num>
  <w:num w:numId="21">
    <w:abstractNumId w:val="16"/>
  </w:num>
  <w:num w:numId="22">
    <w:abstractNumId w:val="13"/>
  </w:num>
  <w:num w:numId="23">
    <w:abstractNumId w:val="15"/>
  </w:num>
  <w:num w:numId="24">
    <w:abstractNumId w:val="22"/>
  </w:num>
  <w:num w:numId="25">
    <w:abstractNumId w:val="24"/>
  </w:num>
  <w:num w:numId="26">
    <w:abstractNumId w:val="25"/>
  </w:num>
  <w:num w:numId="27">
    <w:abstractNumId w:val="28"/>
  </w:num>
  <w:num w:numId="28">
    <w:abstractNumId w:val="21"/>
  </w:num>
  <w:num w:numId="2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B2"/>
    <w:rsid w:val="00006600"/>
    <w:rsid w:val="000105B7"/>
    <w:rsid w:val="00010DB3"/>
    <w:rsid w:val="00015A1E"/>
    <w:rsid w:val="00027F2A"/>
    <w:rsid w:val="0003260B"/>
    <w:rsid w:val="00044167"/>
    <w:rsid w:val="000458D9"/>
    <w:rsid w:val="00050F6B"/>
    <w:rsid w:val="0005111B"/>
    <w:rsid w:val="0005570C"/>
    <w:rsid w:val="00064F24"/>
    <w:rsid w:val="00067C1A"/>
    <w:rsid w:val="00071BC5"/>
    <w:rsid w:val="000726F2"/>
    <w:rsid w:val="00072C8C"/>
    <w:rsid w:val="000732CC"/>
    <w:rsid w:val="00073E97"/>
    <w:rsid w:val="0007718E"/>
    <w:rsid w:val="000814A8"/>
    <w:rsid w:val="000869B4"/>
    <w:rsid w:val="00086BA4"/>
    <w:rsid w:val="00091419"/>
    <w:rsid w:val="00092DE4"/>
    <w:rsid w:val="000931C0"/>
    <w:rsid w:val="00097A34"/>
    <w:rsid w:val="000A0405"/>
    <w:rsid w:val="000A3ADF"/>
    <w:rsid w:val="000A4318"/>
    <w:rsid w:val="000A607C"/>
    <w:rsid w:val="000B175B"/>
    <w:rsid w:val="000B2276"/>
    <w:rsid w:val="000B265A"/>
    <w:rsid w:val="000B3A0F"/>
    <w:rsid w:val="000B3B18"/>
    <w:rsid w:val="000B4BFA"/>
    <w:rsid w:val="000B4E5A"/>
    <w:rsid w:val="000B5ECB"/>
    <w:rsid w:val="000B7325"/>
    <w:rsid w:val="000D43C8"/>
    <w:rsid w:val="000E0415"/>
    <w:rsid w:val="000E572A"/>
    <w:rsid w:val="000F0909"/>
    <w:rsid w:val="000F143A"/>
    <w:rsid w:val="000F5FF7"/>
    <w:rsid w:val="00103C0E"/>
    <w:rsid w:val="00114E72"/>
    <w:rsid w:val="00117787"/>
    <w:rsid w:val="00120F5D"/>
    <w:rsid w:val="00125758"/>
    <w:rsid w:val="00125775"/>
    <w:rsid w:val="001266BA"/>
    <w:rsid w:val="00131D42"/>
    <w:rsid w:val="00144FC4"/>
    <w:rsid w:val="0016063F"/>
    <w:rsid w:val="00160BC1"/>
    <w:rsid w:val="001633FB"/>
    <w:rsid w:val="00166B07"/>
    <w:rsid w:val="00177434"/>
    <w:rsid w:val="00187869"/>
    <w:rsid w:val="00190361"/>
    <w:rsid w:val="00191BE2"/>
    <w:rsid w:val="001967AB"/>
    <w:rsid w:val="001A6691"/>
    <w:rsid w:val="001B0DDE"/>
    <w:rsid w:val="001B4B04"/>
    <w:rsid w:val="001B574E"/>
    <w:rsid w:val="001C6663"/>
    <w:rsid w:val="001C7895"/>
    <w:rsid w:val="001D0C12"/>
    <w:rsid w:val="001D26DF"/>
    <w:rsid w:val="001D2FDC"/>
    <w:rsid w:val="001D2FE8"/>
    <w:rsid w:val="001F1227"/>
    <w:rsid w:val="001F57B4"/>
    <w:rsid w:val="00211CD6"/>
    <w:rsid w:val="00211E0B"/>
    <w:rsid w:val="002264E0"/>
    <w:rsid w:val="002309A7"/>
    <w:rsid w:val="00233CFA"/>
    <w:rsid w:val="002350D2"/>
    <w:rsid w:val="002370D0"/>
    <w:rsid w:val="00237785"/>
    <w:rsid w:val="00241466"/>
    <w:rsid w:val="00247A0C"/>
    <w:rsid w:val="00266C11"/>
    <w:rsid w:val="002722E5"/>
    <w:rsid w:val="002725CA"/>
    <w:rsid w:val="00274700"/>
    <w:rsid w:val="00280D2B"/>
    <w:rsid w:val="00280EB7"/>
    <w:rsid w:val="002817F4"/>
    <w:rsid w:val="00281BE2"/>
    <w:rsid w:val="002A2560"/>
    <w:rsid w:val="002A7532"/>
    <w:rsid w:val="002B082F"/>
    <w:rsid w:val="002B1CDA"/>
    <w:rsid w:val="002B2EA7"/>
    <w:rsid w:val="002B521D"/>
    <w:rsid w:val="002B79CF"/>
    <w:rsid w:val="002B7D6F"/>
    <w:rsid w:val="002C54A4"/>
    <w:rsid w:val="002C7649"/>
    <w:rsid w:val="002D7530"/>
    <w:rsid w:val="002E7C35"/>
    <w:rsid w:val="002F0918"/>
    <w:rsid w:val="002F1234"/>
    <w:rsid w:val="00302963"/>
    <w:rsid w:val="00303816"/>
    <w:rsid w:val="003107FA"/>
    <w:rsid w:val="00310B32"/>
    <w:rsid w:val="00316C13"/>
    <w:rsid w:val="00320A76"/>
    <w:rsid w:val="003229D8"/>
    <w:rsid w:val="00322F52"/>
    <w:rsid w:val="00323BE7"/>
    <w:rsid w:val="003311AD"/>
    <w:rsid w:val="003323B3"/>
    <w:rsid w:val="00333732"/>
    <w:rsid w:val="0034522A"/>
    <w:rsid w:val="00347184"/>
    <w:rsid w:val="00372BDC"/>
    <w:rsid w:val="00373815"/>
    <w:rsid w:val="00374763"/>
    <w:rsid w:val="00381262"/>
    <w:rsid w:val="0039277A"/>
    <w:rsid w:val="00396C00"/>
    <w:rsid w:val="003972E0"/>
    <w:rsid w:val="003A358E"/>
    <w:rsid w:val="003B4359"/>
    <w:rsid w:val="003B47CC"/>
    <w:rsid w:val="003C2CC4"/>
    <w:rsid w:val="003D4B23"/>
    <w:rsid w:val="003E1C5A"/>
    <w:rsid w:val="003E5413"/>
    <w:rsid w:val="003F0697"/>
    <w:rsid w:val="003F3F40"/>
    <w:rsid w:val="003F40C8"/>
    <w:rsid w:val="0040291E"/>
    <w:rsid w:val="0040320D"/>
    <w:rsid w:val="00404FD4"/>
    <w:rsid w:val="0041741B"/>
    <w:rsid w:val="004179D7"/>
    <w:rsid w:val="004325CB"/>
    <w:rsid w:val="00437F3F"/>
    <w:rsid w:val="0044017E"/>
    <w:rsid w:val="0044679E"/>
    <w:rsid w:val="00446C28"/>
    <w:rsid w:val="00446DE4"/>
    <w:rsid w:val="004479B5"/>
    <w:rsid w:val="00450B3A"/>
    <w:rsid w:val="00451CCB"/>
    <w:rsid w:val="004522E0"/>
    <w:rsid w:val="004624AF"/>
    <w:rsid w:val="00464C2B"/>
    <w:rsid w:val="0047319B"/>
    <w:rsid w:val="004735FB"/>
    <w:rsid w:val="00475444"/>
    <w:rsid w:val="0049309D"/>
    <w:rsid w:val="00494D24"/>
    <w:rsid w:val="004969ED"/>
    <w:rsid w:val="00497FF3"/>
    <w:rsid w:val="004A2BD1"/>
    <w:rsid w:val="004B163A"/>
    <w:rsid w:val="004B2C9D"/>
    <w:rsid w:val="004B49FD"/>
    <w:rsid w:val="004B6475"/>
    <w:rsid w:val="004E4DCE"/>
    <w:rsid w:val="00500DCD"/>
    <w:rsid w:val="00512574"/>
    <w:rsid w:val="005149A9"/>
    <w:rsid w:val="00515763"/>
    <w:rsid w:val="0051609A"/>
    <w:rsid w:val="005206A2"/>
    <w:rsid w:val="005248FF"/>
    <w:rsid w:val="00527910"/>
    <w:rsid w:val="00532A62"/>
    <w:rsid w:val="005335B1"/>
    <w:rsid w:val="0053786F"/>
    <w:rsid w:val="005414F5"/>
    <w:rsid w:val="005420F2"/>
    <w:rsid w:val="00543B03"/>
    <w:rsid w:val="00552C5F"/>
    <w:rsid w:val="005553A2"/>
    <w:rsid w:val="005557E8"/>
    <w:rsid w:val="005627FA"/>
    <w:rsid w:val="00566392"/>
    <w:rsid w:val="00566B77"/>
    <w:rsid w:val="005676D5"/>
    <w:rsid w:val="0057509F"/>
    <w:rsid w:val="00581B62"/>
    <w:rsid w:val="00581C11"/>
    <w:rsid w:val="00590144"/>
    <w:rsid w:val="005A1FEB"/>
    <w:rsid w:val="005A37A2"/>
    <w:rsid w:val="005B2C26"/>
    <w:rsid w:val="005B3614"/>
    <w:rsid w:val="005B3DB3"/>
    <w:rsid w:val="005B6EC0"/>
    <w:rsid w:val="005B6FA9"/>
    <w:rsid w:val="005D1C0C"/>
    <w:rsid w:val="005D407C"/>
    <w:rsid w:val="005E29AE"/>
    <w:rsid w:val="005E6C20"/>
    <w:rsid w:val="00611FC4"/>
    <w:rsid w:val="0061401C"/>
    <w:rsid w:val="006176FB"/>
    <w:rsid w:val="0063330C"/>
    <w:rsid w:val="00633C10"/>
    <w:rsid w:val="0063419C"/>
    <w:rsid w:val="00640B26"/>
    <w:rsid w:val="00641876"/>
    <w:rsid w:val="00650267"/>
    <w:rsid w:val="00664F8E"/>
    <w:rsid w:val="00682466"/>
    <w:rsid w:val="0068393D"/>
    <w:rsid w:val="006A0AE9"/>
    <w:rsid w:val="006A7392"/>
    <w:rsid w:val="006B3590"/>
    <w:rsid w:val="006B7406"/>
    <w:rsid w:val="006B79A2"/>
    <w:rsid w:val="006C0D34"/>
    <w:rsid w:val="006C1C4A"/>
    <w:rsid w:val="006D7899"/>
    <w:rsid w:val="006D7D5F"/>
    <w:rsid w:val="006E564B"/>
    <w:rsid w:val="006E7B3F"/>
    <w:rsid w:val="00707A67"/>
    <w:rsid w:val="0071233A"/>
    <w:rsid w:val="00716D0F"/>
    <w:rsid w:val="00725764"/>
    <w:rsid w:val="0072632A"/>
    <w:rsid w:val="007428A0"/>
    <w:rsid w:val="0075177E"/>
    <w:rsid w:val="00757A17"/>
    <w:rsid w:val="00790791"/>
    <w:rsid w:val="007909EA"/>
    <w:rsid w:val="00795779"/>
    <w:rsid w:val="007965B5"/>
    <w:rsid w:val="00796B95"/>
    <w:rsid w:val="007B6BA5"/>
    <w:rsid w:val="007B6BE5"/>
    <w:rsid w:val="007C3390"/>
    <w:rsid w:val="007C3416"/>
    <w:rsid w:val="007C3658"/>
    <w:rsid w:val="007C455E"/>
    <w:rsid w:val="007C4F4B"/>
    <w:rsid w:val="007D3266"/>
    <w:rsid w:val="007E3F55"/>
    <w:rsid w:val="007F3C74"/>
    <w:rsid w:val="007F42B1"/>
    <w:rsid w:val="007F52A6"/>
    <w:rsid w:val="007F6611"/>
    <w:rsid w:val="00803636"/>
    <w:rsid w:val="008138E4"/>
    <w:rsid w:val="008175E9"/>
    <w:rsid w:val="00820DBE"/>
    <w:rsid w:val="008242D7"/>
    <w:rsid w:val="00832905"/>
    <w:rsid w:val="00842FAF"/>
    <w:rsid w:val="00844A23"/>
    <w:rsid w:val="008553AE"/>
    <w:rsid w:val="008566E6"/>
    <w:rsid w:val="008616E6"/>
    <w:rsid w:val="00871FD5"/>
    <w:rsid w:val="008749E1"/>
    <w:rsid w:val="008900F3"/>
    <w:rsid w:val="0089467C"/>
    <w:rsid w:val="008979B1"/>
    <w:rsid w:val="008A2299"/>
    <w:rsid w:val="008A6B25"/>
    <w:rsid w:val="008A6C4F"/>
    <w:rsid w:val="008A7362"/>
    <w:rsid w:val="008B0C07"/>
    <w:rsid w:val="008C1535"/>
    <w:rsid w:val="008D44E2"/>
    <w:rsid w:val="008E0E46"/>
    <w:rsid w:val="008E1D4C"/>
    <w:rsid w:val="008F36A7"/>
    <w:rsid w:val="008F42F2"/>
    <w:rsid w:val="00905AEA"/>
    <w:rsid w:val="00910229"/>
    <w:rsid w:val="00910E37"/>
    <w:rsid w:val="00915E24"/>
    <w:rsid w:val="009174F9"/>
    <w:rsid w:val="009178F6"/>
    <w:rsid w:val="00920726"/>
    <w:rsid w:val="00924330"/>
    <w:rsid w:val="0093457E"/>
    <w:rsid w:val="00945A5D"/>
    <w:rsid w:val="0094761C"/>
    <w:rsid w:val="00963CBA"/>
    <w:rsid w:val="00965ACC"/>
    <w:rsid w:val="00970D90"/>
    <w:rsid w:val="0097150D"/>
    <w:rsid w:val="00971B0B"/>
    <w:rsid w:val="00972131"/>
    <w:rsid w:val="00977813"/>
    <w:rsid w:val="009863A7"/>
    <w:rsid w:val="00986BF1"/>
    <w:rsid w:val="0099124E"/>
    <w:rsid w:val="00991261"/>
    <w:rsid w:val="00994010"/>
    <w:rsid w:val="00994014"/>
    <w:rsid w:val="009A37C7"/>
    <w:rsid w:val="009B1829"/>
    <w:rsid w:val="009B2FB7"/>
    <w:rsid w:val="009B3CC1"/>
    <w:rsid w:val="009B6F46"/>
    <w:rsid w:val="009D7741"/>
    <w:rsid w:val="009E2874"/>
    <w:rsid w:val="009E35FF"/>
    <w:rsid w:val="009E587B"/>
    <w:rsid w:val="00A12267"/>
    <w:rsid w:val="00A1427D"/>
    <w:rsid w:val="00A22441"/>
    <w:rsid w:val="00A24E0D"/>
    <w:rsid w:val="00A25434"/>
    <w:rsid w:val="00A27584"/>
    <w:rsid w:val="00A3317D"/>
    <w:rsid w:val="00A3734E"/>
    <w:rsid w:val="00A40281"/>
    <w:rsid w:val="00A475B8"/>
    <w:rsid w:val="00A549AB"/>
    <w:rsid w:val="00A6043B"/>
    <w:rsid w:val="00A64ED3"/>
    <w:rsid w:val="00A66610"/>
    <w:rsid w:val="00A679F9"/>
    <w:rsid w:val="00A72F22"/>
    <w:rsid w:val="00A748A6"/>
    <w:rsid w:val="00A7523F"/>
    <w:rsid w:val="00A75EC9"/>
    <w:rsid w:val="00A76B37"/>
    <w:rsid w:val="00A81CD3"/>
    <w:rsid w:val="00A879A4"/>
    <w:rsid w:val="00AA022C"/>
    <w:rsid w:val="00AA2DB2"/>
    <w:rsid w:val="00AB390A"/>
    <w:rsid w:val="00AC0EEF"/>
    <w:rsid w:val="00AC3364"/>
    <w:rsid w:val="00AC38F2"/>
    <w:rsid w:val="00AC7451"/>
    <w:rsid w:val="00AD4C3F"/>
    <w:rsid w:val="00AE2BC1"/>
    <w:rsid w:val="00AE313E"/>
    <w:rsid w:val="00AF1489"/>
    <w:rsid w:val="00AF248C"/>
    <w:rsid w:val="00B02079"/>
    <w:rsid w:val="00B05614"/>
    <w:rsid w:val="00B2292E"/>
    <w:rsid w:val="00B30179"/>
    <w:rsid w:val="00B32399"/>
    <w:rsid w:val="00B3317B"/>
    <w:rsid w:val="00B34A94"/>
    <w:rsid w:val="00B35770"/>
    <w:rsid w:val="00B45379"/>
    <w:rsid w:val="00B62799"/>
    <w:rsid w:val="00B65BD4"/>
    <w:rsid w:val="00B742AE"/>
    <w:rsid w:val="00B7575E"/>
    <w:rsid w:val="00B76D98"/>
    <w:rsid w:val="00B80DD3"/>
    <w:rsid w:val="00B81E12"/>
    <w:rsid w:val="00B8308C"/>
    <w:rsid w:val="00B84410"/>
    <w:rsid w:val="00B90984"/>
    <w:rsid w:val="00B910C6"/>
    <w:rsid w:val="00B93068"/>
    <w:rsid w:val="00B96106"/>
    <w:rsid w:val="00BA4AAC"/>
    <w:rsid w:val="00BA611E"/>
    <w:rsid w:val="00BB6685"/>
    <w:rsid w:val="00BC4804"/>
    <w:rsid w:val="00BC553A"/>
    <w:rsid w:val="00BC5CF4"/>
    <w:rsid w:val="00BC74E9"/>
    <w:rsid w:val="00BD42B2"/>
    <w:rsid w:val="00BE618E"/>
    <w:rsid w:val="00C12FE8"/>
    <w:rsid w:val="00C17582"/>
    <w:rsid w:val="00C20E3D"/>
    <w:rsid w:val="00C23226"/>
    <w:rsid w:val="00C3461F"/>
    <w:rsid w:val="00C4186E"/>
    <w:rsid w:val="00C463DD"/>
    <w:rsid w:val="00C46E2A"/>
    <w:rsid w:val="00C60DCD"/>
    <w:rsid w:val="00C626EA"/>
    <w:rsid w:val="00C62F76"/>
    <w:rsid w:val="00C64CF9"/>
    <w:rsid w:val="00C67F22"/>
    <w:rsid w:val="00C72209"/>
    <w:rsid w:val="00C745C3"/>
    <w:rsid w:val="00C835F0"/>
    <w:rsid w:val="00CA1406"/>
    <w:rsid w:val="00CA5C02"/>
    <w:rsid w:val="00CB4C9D"/>
    <w:rsid w:val="00CC18B3"/>
    <w:rsid w:val="00CC23F0"/>
    <w:rsid w:val="00CD42C3"/>
    <w:rsid w:val="00CD68B3"/>
    <w:rsid w:val="00CE4A8F"/>
    <w:rsid w:val="00CE58B6"/>
    <w:rsid w:val="00CE5C4D"/>
    <w:rsid w:val="00CE7E5D"/>
    <w:rsid w:val="00CF6553"/>
    <w:rsid w:val="00CF7C69"/>
    <w:rsid w:val="00CF7FCE"/>
    <w:rsid w:val="00D00E69"/>
    <w:rsid w:val="00D01ACC"/>
    <w:rsid w:val="00D02365"/>
    <w:rsid w:val="00D04934"/>
    <w:rsid w:val="00D0609D"/>
    <w:rsid w:val="00D11828"/>
    <w:rsid w:val="00D2031B"/>
    <w:rsid w:val="00D2387E"/>
    <w:rsid w:val="00D25FE2"/>
    <w:rsid w:val="00D37949"/>
    <w:rsid w:val="00D42146"/>
    <w:rsid w:val="00D43252"/>
    <w:rsid w:val="00D44AE0"/>
    <w:rsid w:val="00D44EFC"/>
    <w:rsid w:val="00D5171D"/>
    <w:rsid w:val="00D606BB"/>
    <w:rsid w:val="00D625F5"/>
    <w:rsid w:val="00D668CA"/>
    <w:rsid w:val="00D72869"/>
    <w:rsid w:val="00D753D8"/>
    <w:rsid w:val="00D84DB1"/>
    <w:rsid w:val="00D95849"/>
    <w:rsid w:val="00D96CC5"/>
    <w:rsid w:val="00D978C6"/>
    <w:rsid w:val="00DA67AD"/>
    <w:rsid w:val="00DB0284"/>
    <w:rsid w:val="00DB281B"/>
    <w:rsid w:val="00DB4C88"/>
    <w:rsid w:val="00DC16B9"/>
    <w:rsid w:val="00DC1797"/>
    <w:rsid w:val="00DD70B8"/>
    <w:rsid w:val="00DE19A0"/>
    <w:rsid w:val="00DE4184"/>
    <w:rsid w:val="00DF0081"/>
    <w:rsid w:val="00DF7129"/>
    <w:rsid w:val="00E049CA"/>
    <w:rsid w:val="00E130AB"/>
    <w:rsid w:val="00E154D5"/>
    <w:rsid w:val="00E15862"/>
    <w:rsid w:val="00E21A5F"/>
    <w:rsid w:val="00E24107"/>
    <w:rsid w:val="00E274C0"/>
    <w:rsid w:val="00E305E0"/>
    <w:rsid w:val="00E35BAA"/>
    <w:rsid w:val="00E40163"/>
    <w:rsid w:val="00E4194D"/>
    <w:rsid w:val="00E450F1"/>
    <w:rsid w:val="00E45DE2"/>
    <w:rsid w:val="00E5126A"/>
    <w:rsid w:val="00E5317F"/>
    <w:rsid w:val="00E5644E"/>
    <w:rsid w:val="00E62EE3"/>
    <w:rsid w:val="00E66AF1"/>
    <w:rsid w:val="00E7260F"/>
    <w:rsid w:val="00E8535A"/>
    <w:rsid w:val="00E92301"/>
    <w:rsid w:val="00E96630"/>
    <w:rsid w:val="00EB6541"/>
    <w:rsid w:val="00EB6832"/>
    <w:rsid w:val="00EC42EA"/>
    <w:rsid w:val="00EC5D78"/>
    <w:rsid w:val="00ED4EB3"/>
    <w:rsid w:val="00ED67DB"/>
    <w:rsid w:val="00ED7A2A"/>
    <w:rsid w:val="00EE18BF"/>
    <w:rsid w:val="00EE32E6"/>
    <w:rsid w:val="00EE6D6E"/>
    <w:rsid w:val="00EE7FF7"/>
    <w:rsid w:val="00EF051D"/>
    <w:rsid w:val="00EF1393"/>
    <w:rsid w:val="00EF1D7F"/>
    <w:rsid w:val="00EF3923"/>
    <w:rsid w:val="00F01117"/>
    <w:rsid w:val="00F01716"/>
    <w:rsid w:val="00F0351B"/>
    <w:rsid w:val="00F054AD"/>
    <w:rsid w:val="00F11A87"/>
    <w:rsid w:val="00F14001"/>
    <w:rsid w:val="00F14936"/>
    <w:rsid w:val="00F40E75"/>
    <w:rsid w:val="00F416AA"/>
    <w:rsid w:val="00F45C14"/>
    <w:rsid w:val="00F45D1A"/>
    <w:rsid w:val="00F475EB"/>
    <w:rsid w:val="00F5272A"/>
    <w:rsid w:val="00F54674"/>
    <w:rsid w:val="00F54DDA"/>
    <w:rsid w:val="00F6331D"/>
    <w:rsid w:val="00F660F2"/>
    <w:rsid w:val="00F72912"/>
    <w:rsid w:val="00F73E3B"/>
    <w:rsid w:val="00F74124"/>
    <w:rsid w:val="00F85D7A"/>
    <w:rsid w:val="00F873E7"/>
    <w:rsid w:val="00F93B34"/>
    <w:rsid w:val="00F957FD"/>
    <w:rsid w:val="00FA54B1"/>
    <w:rsid w:val="00FB6DCF"/>
    <w:rsid w:val="00FB7905"/>
    <w:rsid w:val="00FC3415"/>
    <w:rsid w:val="00FC68B7"/>
    <w:rsid w:val="00FD2AAF"/>
    <w:rsid w:val="00FD6B2B"/>
    <w:rsid w:val="00FE0B49"/>
    <w:rsid w:val="00FE4A81"/>
    <w:rsid w:val="00FE752E"/>
    <w:rsid w:val="00FF03BB"/>
    <w:rsid w:val="00FF7B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69D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125758"/>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12575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41E67A-D7C9-4237-8D21-3E240A2CB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1321580</vt:lpstr>
    </vt:vector>
  </TitlesOfParts>
  <Company>CSD</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3</cp:revision>
  <cp:lastPrinted>2015-10-22T08:59:00Z</cp:lastPrinted>
  <dcterms:created xsi:type="dcterms:W3CDTF">2015-10-22T08:25:00Z</dcterms:created>
  <dcterms:modified xsi:type="dcterms:W3CDTF">2015-10-22T09:11:00Z</dcterms:modified>
</cp:coreProperties>
</file>