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C35120" w:rsidRPr="006500BA" w:rsidTr="006714B1">
        <w:trPr>
          <w:trHeight w:val="851"/>
        </w:trPr>
        <w:tc>
          <w:tcPr>
            <w:tcW w:w="1259" w:type="dxa"/>
            <w:tcBorders>
              <w:top w:val="nil"/>
              <w:left w:val="nil"/>
              <w:bottom w:val="single" w:sz="4" w:space="0" w:color="auto"/>
              <w:right w:val="nil"/>
            </w:tcBorders>
            <w:shd w:val="clear" w:color="auto" w:fill="auto"/>
          </w:tcPr>
          <w:p w:rsidR="00C35120" w:rsidRPr="006500BA" w:rsidRDefault="00C35120" w:rsidP="006714B1">
            <w:pPr>
              <w:spacing w:after="80" w:line="340" w:lineRule="exact"/>
            </w:pPr>
          </w:p>
        </w:tc>
        <w:tc>
          <w:tcPr>
            <w:tcW w:w="2236" w:type="dxa"/>
            <w:tcBorders>
              <w:top w:val="nil"/>
              <w:left w:val="nil"/>
              <w:bottom w:val="single" w:sz="4" w:space="0" w:color="auto"/>
              <w:right w:val="nil"/>
            </w:tcBorders>
            <w:shd w:val="clear" w:color="auto" w:fill="auto"/>
            <w:vAlign w:val="bottom"/>
          </w:tcPr>
          <w:p w:rsidR="00C35120" w:rsidRPr="00A56E44" w:rsidRDefault="00C35120" w:rsidP="006714B1">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C35120" w:rsidRPr="006500BA" w:rsidRDefault="00DB1A7F" w:rsidP="00C35120">
            <w:pPr>
              <w:jc w:val="right"/>
            </w:pPr>
            <w:r w:rsidRPr="00DB1A7F">
              <w:rPr>
                <w:b/>
                <w:sz w:val="40"/>
                <w:szCs w:val="40"/>
              </w:rPr>
              <w:t>UN/SCETDG/48/</w:t>
            </w:r>
            <w:r w:rsidR="00C35120" w:rsidRPr="00951EBC">
              <w:rPr>
                <w:b/>
                <w:sz w:val="40"/>
                <w:szCs w:val="40"/>
              </w:rPr>
              <w:t>INF.2</w:t>
            </w:r>
            <w:r w:rsidR="00763049">
              <w:rPr>
                <w:b/>
                <w:sz w:val="40"/>
                <w:szCs w:val="40"/>
              </w:rPr>
              <w:t>/Rev.1</w:t>
            </w:r>
          </w:p>
        </w:tc>
      </w:tr>
      <w:tr w:rsidR="00C35120" w:rsidRPr="006500BA" w:rsidTr="006714B1">
        <w:trPr>
          <w:trHeight w:val="851"/>
        </w:trPr>
        <w:tc>
          <w:tcPr>
            <w:tcW w:w="9639" w:type="dxa"/>
            <w:gridSpan w:val="3"/>
            <w:tcBorders>
              <w:top w:val="nil"/>
              <w:left w:val="nil"/>
              <w:bottom w:val="nil"/>
              <w:right w:val="nil"/>
            </w:tcBorders>
            <w:shd w:val="clear" w:color="auto" w:fill="auto"/>
          </w:tcPr>
          <w:p w:rsidR="00C35120" w:rsidRPr="00951EBC" w:rsidRDefault="00C35120" w:rsidP="006714B1">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rsidR="00C35120" w:rsidRPr="00951EBC" w:rsidRDefault="00C35120" w:rsidP="006714B1">
            <w:pPr>
              <w:tabs>
                <w:tab w:val="left" w:pos="8000"/>
              </w:tabs>
              <w:spacing w:before="120"/>
            </w:pPr>
            <w:r w:rsidRPr="00951EBC">
              <w:rPr>
                <w:b/>
              </w:rPr>
              <w:t>Sub-Committee of Experts on the Transport of Dangerous Goods</w:t>
            </w:r>
            <w:r w:rsidRPr="00951EBC">
              <w:tab/>
            </w:r>
            <w:r w:rsidR="003505F4">
              <w:rPr>
                <w:b/>
              </w:rPr>
              <w:t xml:space="preserve">30 </w:t>
            </w:r>
            <w:r w:rsidR="00AE4E4A">
              <w:rPr>
                <w:b/>
              </w:rPr>
              <w:t>November</w:t>
            </w:r>
            <w:r w:rsidR="002A780A">
              <w:rPr>
                <w:b/>
              </w:rPr>
              <w:t xml:space="preserve"> 2015</w:t>
            </w:r>
          </w:p>
          <w:p w:rsidR="00C35120" w:rsidRPr="00951EBC" w:rsidRDefault="00C35120" w:rsidP="006714B1">
            <w:pPr>
              <w:spacing w:before="120"/>
              <w:rPr>
                <w:b/>
              </w:rPr>
            </w:pPr>
            <w:r w:rsidRPr="00951EBC">
              <w:rPr>
                <w:b/>
              </w:rPr>
              <w:t>Forty-</w:t>
            </w:r>
            <w:r w:rsidR="00AE4E4A">
              <w:rPr>
                <w:b/>
              </w:rPr>
              <w:t>eighth</w:t>
            </w:r>
            <w:r w:rsidRPr="00951EBC">
              <w:rPr>
                <w:b/>
              </w:rPr>
              <w:t xml:space="preserve"> session</w:t>
            </w:r>
          </w:p>
          <w:p w:rsidR="00C35120" w:rsidRDefault="00C35120" w:rsidP="006714B1">
            <w:r w:rsidRPr="00951EBC">
              <w:t xml:space="preserve">Geneva, </w:t>
            </w:r>
            <w:r w:rsidR="00AE4E4A">
              <w:t xml:space="preserve">30 November </w:t>
            </w:r>
            <w:r>
              <w:t xml:space="preserve">– </w:t>
            </w:r>
            <w:r w:rsidR="00AE4E4A">
              <w:t>9 December</w:t>
            </w:r>
            <w:r>
              <w:t xml:space="preserve"> 2015</w:t>
            </w:r>
          </w:p>
          <w:p w:rsidR="00C35120" w:rsidRPr="00951EBC" w:rsidRDefault="00C35120" w:rsidP="006714B1">
            <w:r>
              <w:t>I</w:t>
            </w:r>
            <w:r w:rsidRPr="00951EBC">
              <w:t>tem 1 of the provisional agenda</w:t>
            </w:r>
          </w:p>
          <w:p w:rsidR="00C35120" w:rsidRDefault="00C35120" w:rsidP="006714B1">
            <w:pPr>
              <w:spacing w:after="240"/>
              <w:rPr>
                <w:b/>
                <w:sz w:val="40"/>
                <w:szCs w:val="40"/>
              </w:rPr>
            </w:pPr>
            <w:r w:rsidRPr="00951EBC">
              <w:rPr>
                <w:b/>
                <w:bCs/>
                <w:lang w:eastAsia="en-GB"/>
              </w:rPr>
              <w:t>Adoption of the agenda</w:t>
            </w:r>
          </w:p>
        </w:tc>
      </w:tr>
    </w:tbl>
    <w:p w:rsidR="009F0F06" w:rsidRDefault="0001180D" w:rsidP="00C37579">
      <w:pPr>
        <w:pStyle w:val="HChG"/>
        <w:spacing w:before="240"/>
      </w:pPr>
      <w:r>
        <w:tab/>
      </w:r>
      <w:r>
        <w:tab/>
      </w:r>
      <w:r w:rsidR="00640226">
        <w:t>Pr</w:t>
      </w:r>
      <w:r w:rsidR="0058617B">
        <w:t>ovisional agenda for the forty-</w:t>
      </w:r>
      <w:r w:rsidR="00AE4E4A">
        <w:t>eighth</w:t>
      </w:r>
      <w:r w:rsidR="0058617B">
        <w:t xml:space="preserve"> </w:t>
      </w:r>
      <w:r w:rsidR="00640226">
        <w:t>session</w:t>
      </w:r>
    </w:p>
    <w:p w:rsidR="00A1306F" w:rsidRPr="0053703E" w:rsidRDefault="00A1306F" w:rsidP="00A1306F">
      <w:pPr>
        <w:pStyle w:val="H23G"/>
      </w:pPr>
      <w:r>
        <w:tab/>
      </w:r>
      <w:r>
        <w:tab/>
      </w:r>
      <w:r w:rsidRPr="0053703E">
        <w:t>Addendum</w:t>
      </w:r>
    </w:p>
    <w:p w:rsidR="003E16F3" w:rsidRDefault="00A1306F" w:rsidP="00A1306F">
      <w:pPr>
        <w:pStyle w:val="H1G"/>
      </w:pPr>
      <w:r w:rsidRPr="0053703E">
        <w:tab/>
      </w:r>
      <w:r w:rsidRPr="0053703E">
        <w:tab/>
      </w:r>
      <w:r w:rsidR="003E16F3">
        <w:t>L</w:t>
      </w:r>
      <w:r w:rsidRPr="0053703E">
        <w:t>ist of documents</w:t>
      </w:r>
    </w:p>
    <w:p w:rsidR="006B2614" w:rsidRDefault="00703434" w:rsidP="006B2614">
      <w:pPr>
        <w:pStyle w:val="H1G"/>
      </w:pPr>
      <w:r>
        <w:tab/>
      </w:r>
      <w:r w:rsidR="006B2614" w:rsidRPr="00912114">
        <w:t>1.</w:t>
      </w:r>
      <w:r w:rsidR="006B2614" w:rsidRPr="00912114">
        <w:tab/>
        <w:t xml:space="preserve">Adoption </w:t>
      </w:r>
      <w:r w:rsidR="00A1306F">
        <w:t>of the agenda</w:t>
      </w:r>
    </w:p>
    <w:tbl>
      <w:tblPr>
        <w:tblW w:w="7370" w:type="dxa"/>
        <w:tblInd w:w="1134" w:type="dxa"/>
        <w:tblLayout w:type="fixed"/>
        <w:tblCellMar>
          <w:left w:w="0" w:type="dxa"/>
          <w:right w:w="113" w:type="dxa"/>
        </w:tblCellMar>
        <w:tblLook w:val="01E0" w:firstRow="1" w:lastRow="1" w:firstColumn="1" w:lastColumn="1" w:noHBand="0" w:noVBand="0"/>
      </w:tblPr>
      <w:tblGrid>
        <w:gridCol w:w="2466"/>
        <w:gridCol w:w="4904"/>
      </w:tblGrid>
      <w:tr w:rsidR="006B2614" w:rsidRPr="00A56E44" w:rsidTr="00A56E44">
        <w:tc>
          <w:tcPr>
            <w:tcW w:w="2466" w:type="dxa"/>
            <w:shd w:val="clear" w:color="auto" w:fill="auto"/>
          </w:tcPr>
          <w:p w:rsidR="006B2614" w:rsidRDefault="00AE4E4A" w:rsidP="004D4FDA">
            <w:pPr>
              <w:pStyle w:val="SingleTxtG"/>
              <w:spacing w:before="40"/>
              <w:ind w:left="0" w:right="0"/>
              <w:jc w:val="left"/>
            </w:pPr>
            <w:r>
              <w:t>ST/SG/AC.10/C.3/95</w:t>
            </w:r>
          </w:p>
        </w:tc>
        <w:tc>
          <w:tcPr>
            <w:tcW w:w="4904" w:type="dxa"/>
            <w:shd w:val="clear" w:color="auto" w:fill="auto"/>
          </w:tcPr>
          <w:p w:rsidR="006B2614" w:rsidRPr="00A56E44" w:rsidRDefault="003E16F3" w:rsidP="006A1290">
            <w:pPr>
              <w:pStyle w:val="SingleTxtG"/>
              <w:spacing w:before="40"/>
              <w:ind w:left="0" w:right="0"/>
              <w:jc w:val="left"/>
              <w:rPr>
                <w:lang w:val="en-US"/>
              </w:rPr>
            </w:pPr>
            <w:r w:rsidRPr="00F20D55">
              <w:t xml:space="preserve">Provisional agenda for the </w:t>
            </w:r>
            <w:r w:rsidR="000D1740">
              <w:t>forty-</w:t>
            </w:r>
            <w:r w:rsidR="006A1290">
              <w:t>eighth</w:t>
            </w:r>
            <w:r w:rsidR="00A523CD">
              <w:t xml:space="preserve"> sess</w:t>
            </w:r>
            <w:r w:rsidRPr="00F20D55">
              <w:t>ion</w:t>
            </w:r>
          </w:p>
        </w:tc>
      </w:tr>
      <w:tr w:rsidR="006B2614" w:rsidTr="00A56E44">
        <w:tc>
          <w:tcPr>
            <w:tcW w:w="2466" w:type="dxa"/>
            <w:shd w:val="clear" w:color="auto" w:fill="auto"/>
          </w:tcPr>
          <w:p w:rsidR="006B2614" w:rsidRDefault="0058617B" w:rsidP="00AE4E4A">
            <w:pPr>
              <w:pStyle w:val="SingleTxtG"/>
              <w:spacing w:before="40"/>
              <w:ind w:left="0" w:right="0"/>
              <w:jc w:val="left"/>
            </w:pPr>
            <w:r>
              <w:rPr>
                <w:lang w:val="en-US"/>
              </w:rPr>
              <w:t>ST/SG/AC.10/C.3/9</w:t>
            </w:r>
            <w:r w:rsidR="00AE4E4A">
              <w:rPr>
                <w:lang w:val="en-US"/>
              </w:rPr>
              <w:t>5</w:t>
            </w:r>
            <w:r w:rsidR="006B2614" w:rsidRPr="00A56E44">
              <w:rPr>
                <w:lang w:val="en-US"/>
              </w:rPr>
              <w:t>/Add.1</w:t>
            </w:r>
          </w:p>
        </w:tc>
        <w:tc>
          <w:tcPr>
            <w:tcW w:w="4904" w:type="dxa"/>
            <w:shd w:val="clear" w:color="auto" w:fill="auto"/>
          </w:tcPr>
          <w:p w:rsidR="006B2614" w:rsidRDefault="003E16F3" w:rsidP="00A56E44">
            <w:pPr>
              <w:pStyle w:val="SingleTxtG"/>
              <w:spacing w:before="40"/>
              <w:ind w:left="0" w:right="0"/>
              <w:jc w:val="left"/>
            </w:pPr>
            <w:r>
              <w:t>L</w:t>
            </w:r>
            <w:r w:rsidRPr="00F20D55">
              <w:t>ist of documents</w:t>
            </w:r>
          </w:p>
        </w:tc>
      </w:tr>
    </w:tbl>
    <w:p w:rsidR="006B2614" w:rsidRDefault="006B2614" w:rsidP="006B2614">
      <w:pPr>
        <w:pStyle w:val="H23G"/>
      </w:pPr>
      <w:r>
        <w:tab/>
      </w:r>
      <w:r>
        <w:tab/>
      </w:r>
      <w:r w:rsidR="003E16F3" w:rsidRPr="00F20D55">
        <w:t>Background documents</w:t>
      </w:r>
    </w:p>
    <w:tbl>
      <w:tblPr>
        <w:tblW w:w="7370" w:type="dxa"/>
        <w:tblInd w:w="1134" w:type="dxa"/>
        <w:tblLayout w:type="fixed"/>
        <w:tblCellMar>
          <w:left w:w="0" w:type="dxa"/>
          <w:right w:w="113" w:type="dxa"/>
        </w:tblCellMar>
        <w:tblLook w:val="01E0" w:firstRow="1" w:lastRow="1" w:firstColumn="1" w:lastColumn="1" w:noHBand="0" w:noVBand="0"/>
      </w:tblPr>
      <w:tblGrid>
        <w:gridCol w:w="2466"/>
        <w:gridCol w:w="4904"/>
      </w:tblGrid>
      <w:tr w:rsidR="003E16F3" w:rsidRPr="00A56E44" w:rsidTr="00A56E44">
        <w:tc>
          <w:tcPr>
            <w:tcW w:w="2466" w:type="dxa"/>
            <w:shd w:val="clear" w:color="auto" w:fill="auto"/>
          </w:tcPr>
          <w:p w:rsidR="003E16F3" w:rsidRDefault="003E16F3" w:rsidP="00D22F26">
            <w:pPr>
              <w:pStyle w:val="SingleTxtG"/>
              <w:spacing w:before="40"/>
              <w:ind w:left="0" w:right="0"/>
              <w:jc w:val="left"/>
            </w:pPr>
            <w:r w:rsidRPr="00AD5D50">
              <w:t>ST/SG/AC.10/1/Rev.1</w:t>
            </w:r>
            <w:r w:rsidR="00D22F26">
              <w:t>9</w:t>
            </w:r>
          </w:p>
        </w:tc>
        <w:tc>
          <w:tcPr>
            <w:tcW w:w="4904" w:type="dxa"/>
            <w:shd w:val="clear" w:color="auto" w:fill="auto"/>
          </w:tcPr>
          <w:p w:rsidR="003E16F3" w:rsidRPr="00F20D55" w:rsidRDefault="003E16F3" w:rsidP="00D22F26">
            <w:pPr>
              <w:spacing w:after="120"/>
            </w:pPr>
            <w:r w:rsidRPr="00F20D55">
              <w:t xml:space="preserve">Recommendations on the Transport of Dangerous Goods, Model Regulations, </w:t>
            </w:r>
            <w:r w:rsidR="00D22F26">
              <w:t>nine</w:t>
            </w:r>
            <w:r w:rsidR="004D4FDA">
              <w:t>teenth</w:t>
            </w:r>
            <w:r w:rsidRPr="00F20D55">
              <w:t xml:space="preserve"> revised edition</w:t>
            </w:r>
          </w:p>
        </w:tc>
      </w:tr>
      <w:tr w:rsidR="003E16F3" w:rsidRPr="00A56E44" w:rsidTr="00A56E44">
        <w:tc>
          <w:tcPr>
            <w:tcW w:w="2466" w:type="dxa"/>
            <w:shd w:val="clear" w:color="auto" w:fill="auto"/>
          </w:tcPr>
          <w:p w:rsidR="003E16F3" w:rsidRDefault="003E16F3" w:rsidP="006A1290">
            <w:pPr>
              <w:pStyle w:val="SingleTxtG"/>
              <w:spacing w:before="40"/>
              <w:ind w:left="0" w:right="0"/>
              <w:jc w:val="left"/>
            </w:pPr>
            <w:r w:rsidRPr="00AD5D50">
              <w:t>ST/SG/AC.10/11/Rev.</w:t>
            </w:r>
            <w:r w:rsidR="006A1290">
              <w:t>6</w:t>
            </w:r>
          </w:p>
        </w:tc>
        <w:tc>
          <w:tcPr>
            <w:tcW w:w="4904" w:type="dxa"/>
            <w:shd w:val="clear" w:color="auto" w:fill="auto"/>
          </w:tcPr>
          <w:p w:rsidR="003E16F3" w:rsidRPr="00F20D55" w:rsidRDefault="003E16F3" w:rsidP="006A1290">
            <w:pPr>
              <w:spacing w:after="120"/>
            </w:pPr>
            <w:r w:rsidRPr="00F20D55">
              <w:t xml:space="preserve">Recommendations on the Transport of Dangerous Goods, Manual of Tests and Criteria, </w:t>
            </w:r>
            <w:r w:rsidR="006A1290">
              <w:t>sixth</w:t>
            </w:r>
            <w:r>
              <w:t xml:space="preserve"> </w:t>
            </w:r>
            <w:r w:rsidRPr="00F20D55">
              <w:t>revised edition</w:t>
            </w:r>
          </w:p>
        </w:tc>
      </w:tr>
      <w:tr w:rsidR="003E16F3" w:rsidRPr="00F20D55" w:rsidTr="00A56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PrEx>
        <w:tc>
          <w:tcPr>
            <w:tcW w:w="2466" w:type="dxa"/>
            <w:tcBorders>
              <w:top w:val="nil"/>
              <w:left w:val="nil"/>
              <w:bottom w:val="nil"/>
              <w:right w:val="nil"/>
            </w:tcBorders>
            <w:shd w:val="clear" w:color="auto" w:fill="auto"/>
          </w:tcPr>
          <w:p w:rsidR="003E16F3" w:rsidRPr="00F20D55" w:rsidRDefault="004D4FDA" w:rsidP="00D22F26">
            <w:pPr>
              <w:pStyle w:val="SingleTxtG"/>
              <w:spacing w:before="40"/>
              <w:ind w:left="0" w:right="0"/>
              <w:jc w:val="left"/>
            </w:pPr>
            <w:r>
              <w:t>ST/SG/AC.10/30/Rev.</w:t>
            </w:r>
            <w:r w:rsidR="00D22F26">
              <w:t>6</w:t>
            </w:r>
          </w:p>
        </w:tc>
        <w:tc>
          <w:tcPr>
            <w:tcW w:w="4904" w:type="dxa"/>
            <w:tcBorders>
              <w:top w:val="nil"/>
              <w:left w:val="nil"/>
              <w:bottom w:val="nil"/>
              <w:right w:val="nil"/>
            </w:tcBorders>
            <w:shd w:val="clear" w:color="auto" w:fill="auto"/>
          </w:tcPr>
          <w:p w:rsidR="003E16F3" w:rsidRPr="00F20D55" w:rsidRDefault="003E16F3" w:rsidP="00D22F26">
            <w:pPr>
              <w:pStyle w:val="SingleTxtG"/>
              <w:spacing w:before="40"/>
              <w:ind w:left="0" w:right="0"/>
              <w:jc w:val="left"/>
            </w:pPr>
            <w:r w:rsidRPr="00F20D55">
              <w:t xml:space="preserve">Globally Harmonized System of Classification and Labelling of Chemicals (GHS), </w:t>
            </w:r>
            <w:r w:rsidR="00D22F26">
              <w:t>sixth</w:t>
            </w:r>
            <w:r>
              <w:t xml:space="preserve"> </w:t>
            </w:r>
            <w:r w:rsidRPr="00F20D55">
              <w:t>revised edition</w:t>
            </w:r>
          </w:p>
        </w:tc>
      </w:tr>
      <w:tr w:rsidR="00282EB8" w:rsidRPr="00F20D55" w:rsidTr="00A56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PrEx>
        <w:tc>
          <w:tcPr>
            <w:tcW w:w="2466" w:type="dxa"/>
            <w:tcBorders>
              <w:top w:val="nil"/>
              <w:left w:val="nil"/>
              <w:bottom w:val="nil"/>
              <w:right w:val="nil"/>
            </w:tcBorders>
            <w:shd w:val="clear" w:color="auto" w:fill="auto"/>
          </w:tcPr>
          <w:p w:rsidR="00282EB8" w:rsidRDefault="006A1290" w:rsidP="0058617B">
            <w:pPr>
              <w:pStyle w:val="SingleTxtG"/>
              <w:spacing w:before="40"/>
              <w:ind w:left="0" w:right="0"/>
              <w:jc w:val="left"/>
            </w:pPr>
            <w:r>
              <w:t>ST/SG/AC.10/C.3/94</w:t>
            </w:r>
          </w:p>
        </w:tc>
        <w:tc>
          <w:tcPr>
            <w:tcW w:w="4904" w:type="dxa"/>
            <w:tcBorders>
              <w:top w:val="nil"/>
              <w:left w:val="nil"/>
              <w:bottom w:val="nil"/>
              <w:right w:val="nil"/>
            </w:tcBorders>
            <w:shd w:val="clear" w:color="auto" w:fill="auto"/>
          </w:tcPr>
          <w:p w:rsidR="00282EB8" w:rsidRPr="00F20D55" w:rsidRDefault="0058617B" w:rsidP="006A1290">
            <w:pPr>
              <w:pStyle w:val="SingleTxtG"/>
              <w:spacing w:before="40"/>
              <w:ind w:left="0" w:right="0"/>
              <w:jc w:val="left"/>
            </w:pPr>
            <w:r w:rsidRPr="00F20D55">
              <w:t xml:space="preserve">Report of the Sub-Committee on its </w:t>
            </w:r>
            <w:r>
              <w:t>forty-</w:t>
            </w:r>
            <w:r w:rsidR="006A1290">
              <w:t>seventh</w:t>
            </w:r>
            <w:r>
              <w:t xml:space="preserve"> </w:t>
            </w:r>
            <w:r w:rsidRPr="00F20D55">
              <w:t>session</w:t>
            </w:r>
          </w:p>
        </w:tc>
      </w:tr>
      <w:tr w:rsidR="0058617B" w:rsidRPr="00F20D55" w:rsidTr="00A56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PrEx>
        <w:tc>
          <w:tcPr>
            <w:tcW w:w="2466" w:type="dxa"/>
            <w:tcBorders>
              <w:top w:val="nil"/>
              <w:left w:val="nil"/>
              <w:bottom w:val="nil"/>
              <w:right w:val="nil"/>
            </w:tcBorders>
            <w:shd w:val="clear" w:color="auto" w:fill="auto"/>
          </w:tcPr>
          <w:p w:rsidR="0058617B" w:rsidRDefault="006A1290" w:rsidP="0040181B">
            <w:pPr>
              <w:pStyle w:val="SingleTxtG"/>
              <w:spacing w:before="40"/>
              <w:ind w:left="0" w:right="0"/>
              <w:jc w:val="left"/>
            </w:pPr>
            <w:r>
              <w:t>ST/SG/AC.10/C.4/58</w:t>
            </w:r>
          </w:p>
        </w:tc>
        <w:tc>
          <w:tcPr>
            <w:tcW w:w="4904" w:type="dxa"/>
            <w:tcBorders>
              <w:top w:val="nil"/>
              <w:left w:val="nil"/>
              <w:bottom w:val="nil"/>
              <w:right w:val="nil"/>
            </w:tcBorders>
            <w:shd w:val="clear" w:color="auto" w:fill="auto"/>
          </w:tcPr>
          <w:p w:rsidR="0058617B" w:rsidRDefault="0058617B" w:rsidP="006A1290">
            <w:pPr>
              <w:pStyle w:val="SingleTxtG"/>
              <w:spacing w:before="40"/>
              <w:ind w:left="0" w:right="0"/>
              <w:jc w:val="left"/>
            </w:pPr>
            <w:r>
              <w:t>Report of the GHS Sub-Committee on its twenty-</w:t>
            </w:r>
            <w:r w:rsidR="006A1290">
              <w:t>ninth</w:t>
            </w:r>
            <w:r>
              <w:t xml:space="preserve"> session</w:t>
            </w:r>
          </w:p>
        </w:tc>
      </w:tr>
      <w:tr w:rsidR="00541C23" w:rsidRPr="00F20D55" w:rsidTr="00A56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PrEx>
        <w:tc>
          <w:tcPr>
            <w:tcW w:w="2466" w:type="dxa"/>
            <w:tcBorders>
              <w:top w:val="nil"/>
              <w:left w:val="nil"/>
              <w:bottom w:val="nil"/>
              <w:right w:val="nil"/>
            </w:tcBorders>
            <w:shd w:val="clear" w:color="auto" w:fill="auto"/>
          </w:tcPr>
          <w:p w:rsidR="00541C23" w:rsidRDefault="004F50FA" w:rsidP="0040181B">
            <w:pPr>
              <w:pStyle w:val="SingleTxtG"/>
              <w:spacing w:before="40"/>
              <w:ind w:left="0" w:right="0"/>
              <w:jc w:val="left"/>
            </w:pPr>
            <w:r>
              <w:t xml:space="preserve">Informal document </w:t>
            </w:r>
            <w:r w:rsidR="00541C23">
              <w:t>INF.18 (Secretariat)</w:t>
            </w:r>
          </w:p>
        </w:tc>
        <w:tc>
          <w:tcPr>
            <w:tcW w:w="4904" w:type="dxa"/>
            <w:tcBorders>
              <w:top w:val="nil"/>
              <w:left w:val="nil"/>
              <w:bottom w:val="nil"/>
              <w:right w:val="nil"/>
            </w:tcBorders>
            <w:shd w:val="clear" w:color="auto" w:fill="auto"/>
          </w:tcPr>
          <w:p w:rsidR="00541C23" w:rsidRDefault="00541C23" w:rsidP="006A1290">
            <w:pPr>
              <w:pStyle w:val="SingleTxtG"/>
              <w:spacing w:before="40"/>
              <w:ind w:left="0" w:right="0"/>
              <w:jc w:val="left"/>
            </w:pPr>
            <w:r>
              <w:t>Provisional timetable</w:t>
            </w:r>
          </w:p>
        </w:tc>
      </w:tr>
      <w:tr w:rsidR="00711A4A" w:rsidRPr="00F20D55" w:rsidTr="00A56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PrEx>
        <w:tc>
          <w:tcPr>
            <w:tcW w:w="2466" w:type="dxa"/>
            <w:tcBorders>
              <w:top w:val="nil"/>
              <w:left w:val="nil"/>
              <w:bottom w:val="nil"/>
              <w:right w:val="nil"/>
            </w:tcBorders>
            <w:shd w:val="clear" w:color="auto" w:fill="auto"/>
          </w:tcPr>
          <w:p w:rsidR="00711A4A" w:rsidRDefault="004F50FA" w:rsidP="0040181B">
            <w:pPr>
              <w:pStyle w:val="SingleTxtG"/>
              <w:spacing w:before="40"/>
              <w:ind w:left="0" w:right="0"/>
              <w:jc w:val="left"/>
            </w:pPr>
            <w:r>
              <w:t xml:space="preserve">Informal document </w:t>
            </w:r>
            <w:r w:rsidR="00711A4A">
              <w:t>INF.1 (Secretariat)</w:t>
            </w:r>
          </w:p>
        </w:tc>
        <w:tc>
          <w:tcPr>
            <w:tcW w:w="4904" w:type="dxa"/>
            <w:tcBorders>
              <w:top w:val="nil"/>
              <w:left w:val="nil"/>
              <w:bottom w:val="nil"/>
              <w:right w:val="nil"/>
            </w:tcBorders>
            <w:shd w:val="clear" w:color="auto" w:fill="auto"/>
          </w:tcPr>
          <w:p w:rsidR="00711A4A" w:rsidRDefault="00711A4A" w:rsidP="006A1290">
            <w:pPr>
              <w:pStyle w:val="SingleTxtG"/>
              <w:spacing w:before="40"/>
              <w:ind w:left="0" w:right="0"/>
              <w:jc w:val="left"/>
            </w:pPr>
            <w:r>
              <w:t>List of documents</w:t>
            </w:r>
          </w:p>
        </w:tc>
      </w:tr>
    </w:tbl>
    <w:p w:rsidR="006B2614" w:rsidRDefault="0058617B" w:rsidP="00125C68">
      <w:pPr>
        <w:pStyle w:val="H1G"/>
        <w:numPr>
          <w:ilvl w:val="0"/>
          <w:numId w:val="17"/>
        </w:numPr>
        <w:spacing w:before="240" w:after="120"/>
      </w:pPr>
      <w:r>
        <w:t>Explosives and related matters</w:t>
      </w:r>
    </w:p>
    <w:p w:rsidR="0058617B" w:rsidRDefault="0058617B" w:rsidP="0058617B">
      <w:pPr>
        <w:pStyle w:val="H23G"/>
        <w:ind w:left="1140" w:firstLine="0"/>
      </w:pPr>
      <w:r>
        <w:t>(a)</w:t>
      </w:r>
      <w:r>
        <w:tab/>
        <w:t>Tests and criteria for flash compositions</w:t>
      </w:r>
    </w:p>
    <w:tbl>
      <w:tblPr>
        <w:tblW w:w="7370" w:type="dxa"/>
        <w:tblInd w:w="1134" w:type="dxa"/>
        <w:tblLayout w:type="fixed"/>
        <w:tblCellMar>
          <w:left w:w="0" w:type="dxa"/>
          <w:right w:w="113" w:type="dxa"/>
        </w:tblCellMar>
        <w:tblLook w:val="01E0" w:firstRow="1" w:lastRow="1" w:firstColumn="1" w:lastColumn="1" w:noHBand="0" w:noVBand="0"/>
      </w:tblPr>
      <w:tblGrid>
        <w:gridCol w:w="2450"/>
        <w:gridCol w:w="4920"/>
      </w:tblGrid>
      <w:tr w:rsidR="004746D7" w:rsidRPr="00694AE2" w:rsidTr="00D602D2">
        <w:tc>
          <w:tcPr>
            <w:tcW w:w="2450" w:type="dxa"/>
            <w:shd w:val="clear" w:color="auto" w:fill="auto"/>
          </w:tcPr>
          <w:p w:rsidR="004746D7" w:rsidRPr="00604FCD" w:rsidRDefault="004746D7" w:rsidP="006A1290">
            <w:pPr>
              <w:spacing w:before="40" w:after="120"/>
            </w:pPr>
            <w:r w:rsidRPr="00604FCD">
              <w:t>ST/SG/AC.10/C.3/201</w:t>
            </w:r>
            <w:r w:rsidR="006A1290" w:rsidRPr="00604FCD">
              <w:t>5/34</w:t>
            </w:r>
            <w:r w:rsidRPr="00604FCD">
              <w:t xml:space="preserve"> (Japan)</w:t>
            </w:r>
          </w:p>
        </w:tc>
        <w:tc>
          <w:tcPr>
            <w:tcW w:w="4920" w:type="dxa"/>
            <w:shd w:val="clear" w:color="auto" w:fill="auto"/>
          </w:tcPr>
          <w:p w:rsidR="004746D7" w:rsidRPr="00694AE2" w:rsidRDefault="006A1290" w:rsidP="00D602D2">
            <w:pPr>
              <w:spacing w:before="40" w:after="120"/>
              <w:rPr>
                <w:lang w:val="en-US"/>
              </w:rPr>
            </w:pPr>
            <w:r w:rsidRPr="00604FCD">
              <w:t>Proposals on the UN- and HSL Flash Compositions Tests</w:t>
            </w:r>
          </w:p>
        </w:tc>
      </w:tr>
    </w:tbl>
    <w:p w:rsidR="0058617B" w:rsidRDefault="004746D7" w:rsidP="0058617B">
      <w:pPr>
        <w:pStyle w:val="H23G"/>
      </w:pPr>
      <w:r>
        <w:lastRenderedPageBreak/>
        <w:tab/>
      </w:r>
      <w:r>
        <w:tab/>
        <w:t>(b)</w:t>
      </w:r>
      <w:r>
        <w:tab/>
        <w:t>Review of T</w:t>
      </w:r>
      <w:r w:rsidR="0058617B">
        <w:t xml:space="preserve">est </w:t>
      </w:r>
      <w:r>
        <w:t>S</w:t>
      </w:r>
      <w:r w:rsidR="0058617B">
        <w:t>eries 6</w:t>
      </w:r>
    </w:p>
    <w:tbl>
      <w:tblPr>
        <w:tblW w:w="7370" w:type="dxa"/>
        <w:tblInd w:w="1134" w:type="dxa"/>
        <w:tblLayout w:type="fixed"/>
        <w:tblCellMar>
          <w:left w:w="0" w:type="dxa"/>
          <w:right w:w="113" w:type="dxa"/>
        </w:tblCellMar>
        <w:tblLook w:val="01E0" w:firstRow="1" w:lastRow="1" w:firstColumn="1" w:lastColumn="1" w:noHBand="0" w:noVBand="0"/>
      </w:tblPr>
      <w:tblGrid>
        <w:gridCol w:w="2450"/>
        <w:gridCol w:w="4920"/>
      </w:tblGrid>
      <w:tr w:rsidR="00BA2DA6" w:rsidRPr="00A56E44" w:rsidTr="00D029F6">
        <w:tc>
          <w:tcPr>
            <w:tcW w:w="2450" w:type="dxa"/>
            <w:shd w:val="clear" w:color="auto" w:fill="auto"/>
          </w:tcPr>
          <w:p w:rsidR="00BA2DA6" w:rsidRPr="00604FCD" w:rsidRDefault="006A1290" w:rsidP="006A1290">
            <w:pPr>
              <w:spacing w:before="40" w:after="120"/>
              <w:rPr>
                <w:lang w:val="en-US"/>
              </w:rPr>
            </w:pPr>
            <w:r w:rsidRPr="00604FCD">
              <w:t>ST/SG/AC.10/C.3/2015/40 (Canada)</w:t>
            </w:r>
          </w:p>
        </w:tc>
        <w:tc>
          <w:tcPr>
            <w:tcW w:w="4920" w:type="dxa"/>
            <w:shd w:val="clear" w:color="auto" w:fill="auto"/>
          </w:tcPr>
          <w:p w:rsidR="00BA2DA6" w:rsidRDefault="006A1290" w:rsidP="00D029F6">
            <w:pPr>
              <w:spacing w:before="40" w:after="120"/>
              <w:rPr>
                <w:lang w:val="en-US"/>
              </w:rPr>
            </w:pPr>
            <w:r w:rsidRPr="00604FCD">
              <w:rPr>
                <w:lang w:val="en-US"/>
              </w:rPr>
              <w:t>Additional examination criteria for Division 1.4</w:t>
            </w:r>
          </w:p>
        </w:tc>
      </w:tr>
    </w:tbl>
    <w:p w:rsidR="0058617B" w:rsidRDefault="0058617B" w:rsidP="0058617B">
      <w:pPr>
        <w:pStyle w:val="H23G"/>
      </w:pPr>
      <w:r>
        <w:tab/>
      </w:r>
      <w:r>
        <w:tab/>
      </w:r>
      <w:r w:rsidR="004A65ED">
        <w:t>(c)</w:t>
      </w:r>
      <w:r>
        <w:tab/>
        <w:t>Review of tests in parts I and II of the Manual of Tests and Criteria</w:t>
      </w:r>
    </w:p>
    <w:tbl>
      <w:tblPr>
        <w:tblW w:w="7370" w:type="dxa"/>
        <w:tblInd w:w="1134" w:type="dxa"/>
        <w:tblLayout w:type="fixed"/>
        <w:tblCellMar>
          <w:left w:w="0" w:type="dxa"/>
          <w:right w:w="113" w:type="dxa"/>
        </w:tblCellMar>
        <w:tblLook w:val="01E0" w:firstRow="1" w:lastRow="1" w:firstColumn="1" w:lastColumn="1" w:noHBand="0" w:noVBand="0"/>
      </w:tblPr>
      <w:tblGrid>
        <w:gridCol w:w="2450"/>
        <w:gridCol w:w="4920"/>
      </w:tblGrid>
      <w:tr w:rsidR="0058617B" w:rsidRPr="00694AE2" w:rsidTr="00D602D2">
        <w:tc>
          <w:tcPr>
            <w:tcW w:w="2450" w:type="dxa"/>
            <w:shd w:val="clear" w:color="auto" w:fill="auto"/>
          </w:tcPr>
          <w:p w:rsidR="0058617B" w:rsidRPr="00604FCD" w:rsidRDefault="00701F8E" w:rsidP="00D602D2">
            <w:pPr>
              <w:spacing w:before="40" w:after="120"/>
              <w:rPr>
                <w:lang w:val="en-US"/>
              </w:rPr>
            </w:pPr>
            <w:r w:rsidRPr="00604FCD">
              <w:rPr>
                <w:lang w:val="en-US"/>
              </w:rPr>
              <w:t>ST/SG/AC.10/C.3/2015/41 (Canada)</w:t>
            </w:r>
          </w:p>
        </w:tc>
        <w:tc>
          <w:tcPr>
            <w:tcW w:w="4920" w:type="dxa"/>
            <w:shd w:val="clear" w:color="auto" w:fill="auto"/>
          </w:tcPr>
          <w:p w:rsidR="0058617B" w:rsidRPr="00694AE2" w:rsidRDefault="00701F8E" w:rsidP="00D0416E">
            <w:pPr>
              <w:pStyle w:val="SingleTxtG"/>
              <w:spacing w:before="40"/>
              <w:ind w:left="0" w:right="0"/>
              <w:jc w:val="left"/>
              <w:rPr>
                <w:lang w:val="en-US"/>
              </w:rPr>
            </w:pPr>
            <w:r w:rsidRPr="00604FCD">
              <w:rPr>
                <w:lang w:val="en-US"/>
              </w:rPr>
              <w:t>On the use of the minimum burning pressure test as a replacement for some of the Series 8 Tests</w:t>
            </w:r>
          </w:p>
        </w:tc>
      </w:tr>
      <w:tr w:rsidR="0064409E" w:rsidRPr="00694AE2" w:rsidTr="00D602D2">
        <w:tc>
          <w:tcPr>
            <w:tcW w:w="2450" w:type="dxa"/>
            <w:shd w:val="clear" w:color="auto" w:fill="auto"/>
          </w:tcPr>
          <w:p w:rsidR="0064409E" w:rsidRPr="00604FCD" w:rsidRDefault="004F50FA" w:rsidP="00D602D2">
            <w:pPr>
              <w:spacing w:before="40" w:after="120"/>
              <w:rPr>
                <w:lang w:val="en-US"/>
              </w:rPr>
            </w:pPr>
            <w:r>
              <w:rPr>
                <w:lang w:val="en-US"/>
              </w:rPr>
              <w:t xml:space="preserve">Informal document </w:t>
            </w:r>
            <w:r w:rsidR="0064409E">
              <w:rPr>
                <w:lang w:val="en-US"/>
              </w:rPr>
              <w:t>INF.22 (Spain)</w:t>
            </w:r>
          </w:p>
        </w:tc>
        <w:tc>
          <w:tcPr>
            <w:tcW w:w="4920" w:type="dxa"/>
            <w:shd w:val="clear" w:color="auto" w:fill="auto"/>
          </w:tcPr>
          <w:p w:rsidR="0064409E" w:rsidRPr="00604FCD" w:rsidRDefault="0064409E" w:rsidP="00D0416E">
            <w:pPr>
              <w:pStyle w:val="SingleTxtG"/>
              <w:spacing w:before="40"/>
              <w:ind w:left="0" w:right="0"/>
              <w:jc w:val="left"/>
              <w:rPr>
                <w:lang w:val="en-US"/>
              </w:rPr>
            </w:pPr>
            <w:r w:rsidRPr="009F5FAB">
              <w:t>On the use of the minimum burning pressure test as a replacement for Tests 8 (c) and 8 (d)</w:t>
            </w:r>
          </w:p>
        </w:tc>
      </w:tr>
    </w:tbl>
    <w:p w:rsidR="0058617B" w:rsidRDefault="0058617B" w:rsidP="0058617B">
      <w:pPr>
        <w:pStyle w:val="H23G"/>
      </w:pPr>
      <w:r>
        <w:tab/>
      </w:r>
      <w:r>
        <w:tab/>
        <w:t>(d)</w:t>
      </w:r>
      <w:r>
        <w:tab/>
        <w:t>Review of packing instructions for explosives</w:t>
      </w:r>
    </w:p>
    <w:p w:rsidR="00CB2D65" w:rsidRPr="00CB2D65" w:rsidRDefault="00CB2D65" w:rsidP="00CB2D65">
      <w:pPr>
        <w:pStyle w:val="SingleTxtG"/>
      </w:pPr>
      <w:r>
        <w:t>At the time of writing no document has been submitted under this agenda sub-item</w:t>
      </w:r>
    </w:p>
    <w:p w:rsidR="0058617B" w:rsidRDefault="0058617B" w:rsidP="0058617B">
      <w:pPr>
        <w:pStyle w:val="H23G"/>
      </w:pPr>
      <w:r>
        <w:tab/>
      </w:r>
      <w:r>
        <w:tab/>
        <w:t>(e)</w:t>
      </w:r>
      <w:r>
        <w:tab/>
        <w:t>Harmonized standard for security markings</w:t>
      </w:r>
    </w:p>
    <w:tbl>
      <w:tblPr>
        <w:tblW w:w="7370" w:type="dxa"/>
        <w:tblInd w:w="1134" w:type="dxa"/>
        <w:tblLayout w:type="fixed"/>
        <w:tblCellMar>
          <w:left w:w="0" w:type="dxa"/>
          <w:right w:w="113" w:type="dxa"/>
        </w:tblCellMar>
        <w:tblLook w:val="01E0" w:firstRow="1" w:lastRow="1" w:firstColumn="1" w:lastColumn="1" w:noHBand="0" w:noVBand="0"/>
      </w:tblPr>
      <w:tblGrid>
        <w:gridCol w:w="2450"/>
        <w:gridCol w:w="4920"/>
      </w:tblGrid>
      <w:tr w:rsidR="00541C23" w:rsidRPr="00694AE2" w:rsidTr="00483B16">
        <w:tc>
          <w:tcPr>
            <w:tcW w:w="2450" w:type="dxa"/>
            <w:shd w:val="clear" w:color="auto" w:fill="auto"/>
          </w:tcPr>
          <w:p w:rsidR="00541C23" w:rsidRPr="00604FCD" w:rsidRDefault="004F50FA" w:rsidP="00483B16">
            <w:pPr>
              <w:spacing w:before="40" w:after="120"/>
              <w:rPr>
                <w:lang w:val="en-US"/>
              </w:rPr>
            </w:pPr>
            <w:r>
              <w:rPr>
                <w:lang w:val="en-US"/>
              </w:rPr>
              <w:t xml:space="preserve">Informal document </w:t>
            </w:r>
            <w:r w:rsidR="00541C23">
              <w:rPr>
                <w:lang w:val="en-US"/>
              </w:rPr>
              <w:t>INF.19 (IME)</w:t>
            </w:r>
          </w:p>
        </w:tc>
        <w:tc>
          <w:tcPr>
            <w:tcW w:w="4920" w:type="dxa"/>
            <w:shd w:val="clear" w:color="auto" w:fill="auto"/>
          </w:tcPr>
          <w:p w:rsidR="00541C23" w:rsidRPr="00694AE2" w:rsidRDefault="00541C23" w:rsidP="00483B16">
            <w:pPr>
              <w:pStyle w:val="SingleTxtG"/>
              <w:spacing w:before="40"/>
              <w:ind w:left="0" w:right="0"/>
              <w:jc w:val="left"/>
              <w:rPr>
                <w:lang w:val="en-US"/>
              </w:rPr>
            </w:pPr>
            <w:r w:rsidRPr="006C0871">
              <w:t>Globally harmonized standard for explosives security markings</w:t>
            </w:r>
          </w:p>
        </w:tc>
      </w:tr>
    </w:tbl>
    <w:p w:rsidR="0058617B" w:rsidRDefault="0058617B" w:rsidP="0058617B">
      <w:pPr>
        <w:pStyle w:val="H23G"/>
      </w:pPr>
      <w:r>
        <w:tab/>
      </w:r>
      <w:r>
        <w:tab/>
        <w:t>(f)</w:t>
      </w:r>
      <w:r>
        <w:tab/>
      </w:r>
      <w:r w:rsidR="008C3391">
        <w:t>Classification of fireworks</w:t>
      </w:r>
    </w:p>
    <w:p w:rsidR="00CB2D65" w:rsidRDefault="00CB2D65" w:rsidP="00CB2D65">
      <w:pPr>
        <w:pStyle w:val="SingleTxtG"/>
      </w:pPr>
      <w:r>
        <w:t>At the time of writing no document has been submitted under this agenda sub-item</w:t>
      </w:r>
    </w:p>
    <w:p w:rsidR="008C3391" w:rsidRDefault="008C3391" w:rsidP="008C3391">
      <w:pPr>
        <w:pStyle w:val="H23G"/>
      </w:pPr>
      <w:r>
        <w:tab/>
      </w:r>
      <w:r>
        <w:tab/>
        <w:t>(g)</w:t>
      </w:r>
      <w:r>
        <w:tab/>
        <w:t xml:space="preserve">Classification of articles under UN </w:t>
      </w:r>
      <w:r w:rsidR="004746D7">
        <w:t xml:space="preserve">No. </w:t>
      </w:r>
      <w:r>
        <w:t>0349</w:t>
      </w:r>
    </w:p>
    <w:p w:rsidR="00505E35" w:rsidRDefault="00505E35" w:rsidP="00505E35">
      <w:pPr>
        <w:pStyle w:val="SingleTxtG"/>
      </w:pPr>
      <w:r>
        <w:t>At the time of writing no document has been submitted under this agenda sub-item</w:t>
      </w:r>
    </w:p>
    <w:p w:rsidR="008C3391" w:rsidRDefault="008C3391" w:rsidP="008C3391">
      <w:pPr>
        <w:pStyle w:val="H23G"/>
      </w:pPr>
      <w:r>
        <w:tab/>
      </w:r>
      <w:r>
        <w:tab/>
        <w:t>(h)</w:t>
      </w:r>
      <w:r>
        <w:tab/>
        <w:t>Review of Chapter 2.1 of the GHS</w:t>
      </w:r>
    </w:p>
    <w:tbl>
      <w:tblPr>
        <w:tblW w:w="7370" w:type="dxa"/>
        <w:tblInd w:w="1134" w:type="dxa"/>
        <w:tblLayout w:type="fixed"/>
        <w:tblCellMar>
          <w:left w:w="0" w:type="dxa"/>
          <w:right w:w="113" w:type="dxa"/>
        </w:tblCellMar>
        <w:tblLook w:val="01E0" w:firstRow="1" w:lastRow="1" w:firstColumn="1" w:lastColumn="1" w:noHBand="0" w:noVBand="0"/>
      </w:tblPr>
      <w:tblGrid>
        <w:gridCol w:w="2450"/>
        <w:gridCol w:w="4920"/>
      </w:tblGrid>
      <w:tr w:rsidR="005D6116" w:rsidRPr="00604FCD" w:rsidTr="00483B16">
        <w:tc>
          <w:tcPr>
            <w:tcW w:w="2450" w:type="dxa"/>
            <w:shd w:val="clear" w:color="auto" w:fill="auto"/>
          </w:tcPr>
          <w:p w:rsidR="005D6116" w:rsidRPr="00604FCD" w:rsidRDefault="004F50FA" w:rsidP="00483B16">
            <w:pPr>
              <w:spacing w:before="40" w:after="120"/>
              <w:rPr>
                <w:lang w:val="en-US"/>
              </w:rPr>
            </w:pPr>
            <w:r>
              <w:t xml:space="preserve">Informal document </w:t>
            </w:r>
            <w:r w:rsidR="005D6116">
              <w:t>INF.32 (Sweden)</w:t>
            </w:r>
          </w:p>
        </w:tc>
        <w:tc>
          <w:tcPr>
            <w:tcW w:w="4920" w:type="dxa"/>
            <w:shd w:val="clear" w:color="auto" w:fill="auto"/>
          </w:tcPr>
          <w:p w:rsidR="005D6116" w:rsidRPr="00604FCD" w:rsidRDefault="005D6116" w:rsidP="00483B16">
            <w:pPr>
              <w:spacing w:before="40" w:after="120"/>
              <w:rPr>
                <w:lang w:val="en-US"/>
              </w:rPr>
            </w:pPr>
            <w:r w:rsidRPr="00EA5722">
              <w:rPr>
                <w:rStyle w:val="Strong"/>
                <w:b w:val="0"/>
              </w:rPr>
              <w:t>Status report on the work of the</w:t>
            </w:r>
            <w:r w:rsidRPr="00EA5722">
              <w:t xml:space="preserve"> </w:t>
            </w:r>
            <w:r>
              <w:rPr>
                <w:rStyle w:val="Strong"/>
                <w:b w:val="0"/>
              </w:rPr>
              <w:t>informal correspondence g</w:t>
            </w:r>
            <w:r w:rsidRPr="00EA5722">
              <w:rPr>
                <w:rStyle w:val="Strong"/>
                <w:b w:val="0"/>
              </w:rPr>
              <w:t>roup on the revision of GHS Chapter 2.1</w:t>
            </w:r>
          </w:p>
        </w:tc>
      </w:tr>
    </w:tbl>
    <w:p w:rsidR="008C3391" w:rsidRDefault="008C3391" w:rsidP="008C3391">
      <w:pPr>
        <w:pStyle w:val="H23G"/>
      </w:pPr>
      <w:r>
        <w:tab/>
      </w:r>
      <w:r>
        <w:tab/>
        <w:t>(</w:t>
      </w:r>
      <w:proofErr w:type="spellStart"/>
      <w:r>
        <w:t>i</w:t>
      </w:r>
      <w:proofErr w:type="spellEnd"/>
      <w:r>
        <w:t>)</w:t>
      </w:r>
      <w:r>
        <w:tab/>
        <w:t>Miscellaneous</w:t>
      </w:r>
    </w:p>
    <w:tbl>
      <w:tblPr>
        <w:tblW w:w="7370" w:type="dxa"/>
        <w:tblInd w:w="1134" w:type="dxa"/>
        <w:tblLayout w:type="fixed"/>
        <w:tblCellMar>
          <w:left w:w="0" w:type="dxa"/>
          <w:right w:w="113" w:type="dxa"/>
        </w:tblCellMar>
        <w:tblLook w:val="01E0" w:firstRow="1" w:lastRow="1" w:firstColumn="1" w:lastColumn="1" w:noHBand="0" w:noVBand="0"/>
      </w:tblPr>
      <w:tblGrid>
        <w:gridCol w:w="2450"/>
        <w:gridCol w:w="4920"/>
      </w:tblGrid>
      <w:tr w:rsidR="008C3391" w:rsidRPr="00604FCD" w:rsidTr="00D602D2">
        <w:tc>
          <w:tcPr>
            <w:tcW w:w="2450" w:type="dxa"/>
            <w:shd w:val="clear" w:color="auto" w:fill="auto"/>
          </w:tcPr>
          <w:p w:rsidR="008C3391" w:rsidRPr="00604FCD" w:rsidRDefault="00321D9B" w:rsidP="00505E35">
            <w:pPr>
              <w:spacing w:before="40" w:after="120"/>
              <w:rPr>
                <w:lang w:val="en-US"/>
              </w:rPr>
            </w:pPr>
            <w:r w:rsidRPr="00604FCD">
              <w:t>ST/SG/AC.10/C.3/2015/</w:t>
            </w:r>
            <w:r w:rsidR="00505E35" w:rsidRPr="00604FCD">
              <w:t>42</w:t>
            </w:r>
            <w:r w:rsidRPr="00604FCD">
              <w:t xml:space="preserve"> (</w:t>
            </w:r>
            <w:r w:rsidR="00505E35" w:rsidRPr="00604FCD">
              <w:t>Canada</w:t>
            </w:r>
            <w:r w:rsidRPr="00604FCD">
              <w:t>)</w:t>
            </w:r>
          </w:p>
        </w:tc>
        <w:tc>
          <w:tcPr>
            <w:tcW w:w="4920" w:type="dxa"/>
            <w:shd w:val="clear" w:color="auto" w:fill="auto"/>
          </w:tcPr>
          <w:p w:rsidR="008C3391" w:rsidRPr="00604FCD" w:rsidRDefault="00505E35" w:rsidP="00D602D2">
            <w:pPr>
              <w:spacing w:before="40" w:after="120"/>
              <w:rPr>
                <w:lang w:val="en-US"/>
              </w:rPr>
            </w:pPr>
            <w:r w:rsidRPr="00604FCD">
              <w:rPr>
                <w:lang w:val="en-US"/>
              </w:rPr>
              <w:t>Additional entries for SP 347</w:t>
            </w:r>
          </w:p>
        </w:tc>
      </w:tr>
      <w:tr w:rsidR="008C3391" w:rsidRPr="00604FCD" w:rsidTr="00D602D2">
        <w:tc>
          <w:tcPr>
            <w:tcW w:w="2450" w:type="dxa"/>
            <w:shd w:val="clear" w:color="auto" w:fill="auto"/>
          </w:tcPr>
          <w:p w:rsidR="008C3391" w:rsidRPr="00604FCD" w:rsidRDefault="00505E35" w:rsidP="00D602D2">
            <w:pPr>
              <w:spacing w:before="40" w:after="120"/>
              <w:rPr>
                <w:lang w:val="en-US"/>
              </w:rPr>
            </w:pPr>
            <w:r w:rsidRPr="00604FCD">
              <w:t>ST/SG/AC.10/C.3/2015/4</w:t>
            </w:r>
            <w:r w:rsidR="00321D9B" w:rsidRPr="00604FCD">
              <w:t>3 (SAAMI)</w:t>
            </w:r>
          </w:p>
        </w:tc>
        <w:tc>
          <w:tcPr>
            <w:tcW w:w="4920" w:type="dxa"/>
            <w:shd w:val="clear" w:color="auto" w:fill="auto"/>
          </w:tcPr>
          <w:p w:rsidR="008C3391" w:rsidRPr="00604FCD" w:rsidRDefault="00321D9B" w:rsidP="00D602D2">
            <w:pPr>
              <w:spacing w:before="40" w:after="120"/>
              <w:rPr>
                <w:lang w:val="en-US"/>
              </w:rPr>
            </w:pPr>
            <w:r w:rsidRPr="00604FCD">
              <w:rPr>
                <w:lang w:val="en-US"/>
              </w:rPr>
              <w:t>Analogy approvals based on test results obtained using the Manual of Tests and Criteria</w:t>
            </w:r>
          </w:p>
        </w:tc>
      </w:tr>
      <w:tr w:rsidR="00505E35" w:rsidRPr="00A56E44" w:rsidTr="00D602D2">
        <w:tc>
          <w:tcPr>
            <w:tcW w:w="2450" w:type="dxa"/>
            <w:shd w:val="clear" w:color="auto" w:fill="auto"/>
          </w:tcPr>
          <w:p w:rsidR="00505E35" w:rsidRPr="00604FCD" w:rsidRDefault="00505E35" w:rsidP="00505E35">
            <w:pPr>
              <w:spacing w:before="40" w:after="120"/>
            </w:pPr>
            <w:r w:rsidRPr="00604FCD">
              <w:t>ST/SG/AC.10/C.3/2015/47 (United Kingdom)</w:t>
            </w:r>
            <w:r w:rsidR="00541C23">
              <w:t xml:space="preserve"> +</w:t>
            </w:r>
            <w:r w:rsidR="00426CC6">
              <w:t xml:space="preserve"> </w:t>
            </w:r>
            <w:r w:rsidR="006D7D5E">
              <w:rPr>
                <w:lang w:val="en-US"/>
              </w:rPr>
              <w:t>i</w:t>
            </w:r>
            <w:r w:rsidR="00426CC6">
              <w:rPr>
                <w:lang w:val="en-US"/>
              </w:rPr>
              <w:t>nformal documents</w:t>
            </w:r>
            <w:r w:rsidR="00541C23">
              <w:t xml:space="preserve"> INF.17 (United Kingdom)</w:t>
            </w:r>
            <w:r w:rsidR="0064409E">
              <w:t xml:space="preserve"> + INF.25 (Sweden)</w:t>
            </w:r>
            <w:r w:rsidR="005C3EC4">
              <w:t xml:space="preserve"> + INF.44 (Italy)</w:t>
            </w:r>
          </w:p>
        </w:tc>
        <w:tc>
          <w:tcPr>
            <w:tcW w:w="4920" w:type="dxa"/>
            <w:shd w:val="clear" w:color="auto" w:fill="auto"/>
          </w:tcPr>
          <w:p w:rsidR="00505E35" w:rsidRPr="00694AE2" w:rsidRDefault="00505E35" w:rsidP="00D602D2">
            <w:pPr>
              <w:spacing w:before="40" w:after="120"/>
              <w:rPr>
                <w:lang w:val="en-US"/>
              </w:rPr>
            </w:pPr>
            <w:r w:rsidRPr="00604FCD">
              <w:rPr>
                <w:lang w:val="en-US"/>
              </w:rPr>
              <w:t>Application of security provisions to Explosives, N.O.S</w:t>
            </w:r>
          </w:p>
        </w:tc>
      </w:tr>
    </w:tbl>
    <w:p w:rsidR="00522972" w:rsidRPr="005169FB" w:rsidRDefault="008C3391" w:rsidP="00522972">
      <w:pPr>
        <w:pStyle w:val="H1G"/>
        <w:numPr>
          <w:ilvl w:val="0"/>
          <w:numId w:val="17"/>
        </w:numPr>
      </w:pPr>
      <w:r>
        <w:t>Listing, classification and packing</w:t>
      </w:r>
    </w:p>
    <w:tbl>
      <w:tblPr>
        <w:tblW w:w="7370" w:type="dxa"/>
        <w:tblInd w:w="1134" w:type="dxa"/>
        <w:tblLayout w:type="fixed"/>
        <w:tblCellMar>
          <w:left w:w="0" w:type="dxa"/>
          <w:right w:w="113" w:type="dxa"/>
        </w:tblCellMar>
        <w:tblLook w:val="01E0" w:firstRow="1" w:lastRow="1" w:firstColumn="1" w:lastColumn="1" w:noHBand="0" w:noVBand="0"/>
      </w:tblPr>
      <w:tblGrid>
        <w:gridCol w:w="2450"/>
        <w:gridCol w:w="4920"/>
      </w:tblGrid>
      <w:tr w:rsidR="002E3FBE" w:rsidRPr="00604FCD" w:rsidTr="004D472E">
        <w:tc>
          <w:tcPr>
            <w:tcW w:w="2450" w:type="dxa"/>
            <w:shd w:val="clear" w:color="auto" w:fill="auto"/>
          </w:tcPr>
          <w:p w:rsidR="002E3FBE" w:rsidRPr="00604FCD" w:rsidRDefault="00D0416E" w:rsidP="0011517B">
            <w:pPr>
              <w:spacing w:before="40" w:after="120"/>
              <w:rPr>
                <w:lang w:val="en-US"/>
              </w:rPr>
            </w:pPr>
            <w:r w:rsidRPr="00604FCD">
              <w:t>ST/SG/AC.10/C.3/2015/3</w:t>
            </w:r>
            <w:r w:rsidR="0011517B" w:rsidRPr="00604FCD">
              <w:t>1</w:t>
            </w:r>
            <w:r w:rsidRPr="00604FCD">
              <w:t xml:space="preserve"> (</w:t>
            </w:r>
            <w:r w:rsidR="0011517B" w:rsidRPr="00604FCD">
              <w:t>Germany</w:t>
            </w:r>
            <w:r w:rsidRPr="00604FCD">
              <w:t>)</w:t>
            </w:r>
            <w:r w:rsidR="00AD0A40">
              <w:t xml:space="preserve"> +</w:t>
            </w:r>
            <w:r w:rsidR="006D7D5E">
              <w:t xml:space="preserve"> </w:t>
            </w:r>
            <w:r w:rsidR="006D7D5E">
              <w:rPr>
                <w:lang w:val="en-US"/>
              </w:rPr>
              <w:t>informal document</w:t>
            </w:r>
            <w:r w:rsidR="00AD0A40">
              <w:t xml:space="preserve"> INF.3 (Germany)</w:t>
            </w:r>
          </w:p>
        </w:tc>
        <w:tc>
          <w:tcPr>
            <w:tcW w:w="4920" w:type="dxa"/>
            <w:shd w:val="clear" w:color="auto" w:fill="auto"/>
          </w:tcPr>
          <w:p w:rsidR="002E3FBE" w:rsidRPr="00604FCD" w:rsidRDefault="0011517B" w:rsidP="004D472E">
            <w:pPr>
              <w:spacing w:before="40" w:after="120"/>
              <w:rPr>
                <w:lang w:val="en-US"/>
              </w:rPr>
            </w:pPr>
            <w:r w:rsidRPr="00604FCD">
              <w:rPr>
                <w:rFonts w:eastAsia="MS Mincho"/>
              </w:rPr>
              <w:t>Assignment of BK Codes</w:t>
            </w:r>
          </w:p>
        </w:tc>
      </w:tr>
      <w:tr w:rsidR="001E2F0C" w:rsidRPr="00604FCD" w:rsidTr="004D472E">
        <w:tc>
          <w:tcPr>
            <w:tcW w:w="2450" w:type="dxa"/>
            <w:shd w:val="clear" w:color="auto" w:fill="auto"/>
          </w:tcPr>
          <w:p w:rsidR="001E2F0C" w:rsidRPr="00604FCD" w:rsidRDefault="004F50FA" w:rsidP="0011517B">
            <w:pPr>
              <w:spacing w:before="40" w:after="120"/>
            </w:pPr>
            <w:r>
              <w:lastRenderedPageBreak/>
              <w:t xml:space="preserve">Informal document </w:t>
            </w:r>
            <w:r w:rsidR="001E2F0C">
              <w:t>INF.11 (Germany)</w:t>
            </w:r>
          </w:p>
        </w:tc>
        <w:tc>
          <w:tcPr>
            <w:tcW w:w="4920" w:type="dxa"/>
            <w:shd w:val="clear" w:color="auto" w:fill="auto"/>
          </w:tcPr>
          <w:p w:rsidR="001E2F0C" w:rsidRPr="00604FCD" w:rsidRDefault="001E2F0C" w:rsidP="004D472E">
            <w:pPr>
              <w:spacing w:before="40" w:after="120"/>
              <w:rPr>
                <w:rFonts w:eastAsia="MS Mincho"/>
              </w:rPr>
            </w:pPr>
            <w:r w:rsidRPr="00604FCD">
              <w:rPr>
                <w:rFonts w:eastAsia="MS Mincho"/>
              </w:rPr>
              <w:t>Assignment of BK Codes</w:t>
            </w:r>
            <w:r>
              <w:rPr>
                <w:rFonts w:eastAsia="MS Mincho"/>
              </w:rPr>
              <w:t xml:space="preserve"> – Revision of ST/SG/AC.10/C.3/2015/31</w:t>
            </w:r>
          </w:p>
        </w:tc>
      </w:tr>
      <w:tr w:rsidR="002E3FBE" w:rsidRPr="00604FCD" w:rsidTr="004D472E">
        <w:tc>
          <w:tcPr>
            <w:tcW w:w="2450" w:type="dxa"/>
            <w:shd w:val="clear" w:color="auto" w:fill="auto"/>
          </w:tcPr>
          <w:p w:rsidR="002E3FBE" w:rsidRPr="00604FCD" w:rsidRDefault="00321D9B" w:rsidP="0011517B">
            <w:pPr>
              <w:spacing w:before="40" w:after="120"/>
              <w:rPr>
                <w:lang w:val="en-US"/>
              </w:rPr>
            </w:pPr>
            <w:r w:rsidRPr="00604FCD">
              <w:t>ST/SG/AC.10/C.3/2015/</w:t>
            </w:r>
            <w:r w:rsidR="0011517B" w:rsidRPr="00604FCD">
              <w:t>32</w:t>
            </w:r>
            <w:r w:rsidRPr="00604FCD">
              <w:t xml:space="preserve"> (</w:t>
            </w:r>
            <w:r w:rsidR="0011517B" w:rsidRPr="00604FCD">
              <w:t>France</w:t>
            </w:r>
            <w:r w:rsidRPr="00604FCD">
              <w:t>)</w:t>
            </w:r>
          </w:p>
        </w:tc>
        <w:tc>
          <w:tcPr>
            <w:tcW w:w="4920" w:type="dxa"/>
            <w:shd w:val="clear" w:color="auto" w:fill="auto"/>
          </w:tcPr>
          <w:p w:rsidR="002E3FBE" w:rsidRPr="00604FCD" w:rsidRDefault="0011517B" w:rsidP="00E951BD">
            <w:pPr>
              <w:spacing w:before="40" w:after="120"/>
            </w:pPr>
            <w:r w:rsidRPr="00604FCD">
              <w:t xml:space="preserve">Transport </w:t>
            </w:r>
            <w:r w:rsidR="00E951BD">
              <w:t>of toxic metal powders</w:t>
            </w:r>
          </w:p>
        </w:tc>
      </w:tr>
      <w:tr w:rsidR="00321D9B" w:rsidRPr="00604FCD" w:rsidTr="004D472E">
        <w:tc>
          <w:tcPr>
            <w:tcW w:w="2450" w:type="dxa"/>
            <w:shd w:val="clear" w:color="auto" w:fill="auto"/>
          </w:tcPr>
          <w:p w:rsidR="00321D9B" w:rsidRPr="00604FCD" w:rsidRDefault="0011517B" w:rsidP="0011517B">
            <w:pPr>
              <w:spacing w:before="40" w:after="120"/>
            </w:pPr>
            <w:r w:rsidRPr="00604FCD">
              <w:t>ST/SG/AC.10/C.3/2015/35</w:t>
            </w:r>
            <w:r w:rsidR="00321D9B" w:rsidRPr="00604FCD">
              <w:t xml:space="preserve"> (</w:t>
            </w:r>
            <w:r w:rsidRPr="00604FCD">
              <w:t>CEFIC</w:t>
            </w:r>
            <w:r w:rsidR="00321D9B" w:rsidRPr="00604FCD">
              <w:t>)</w:t>
            </w:r>
          </w:p>
        </w:tc>
        <w:tc>
          <w:tcPr>
            <w:tcW w:w="4920" w:type="dxa"/>
            <w:shd w:val="clear" w:color="auto" w:fill="auto"/>
          </w:tcPr>
          <w:p w:rsidR="00321D9B" w:rsidRPr="00604FCD" w:rsidRDefault="0011517B" w:rsidP="004D472E">
            <w:pPr>
              <w:spacing w:before="40" w:after="120"/>
            </w:pPr>
            <w:r w:rsidRPr="00604FCD">
              <w:t xml:space="preserve">Introduction of a new entry for </w:t>
            </w:r>
            <w:proofErr w:type="spellStart"/>
            <w:r w:rsidRPr="00604FCD">
              <w:t>Phosphorothioic</w:t>
            </w:r>
            <w:proofErr w:type="spellEnd"/>
            <w:r w:rsidRPr="00604FCD">
              <w:t xml:space="preserve"> acid, O-[(</w:t>
            </w:r>
            <w:proofErr w:type="spellStart"/>
            <w:r w:rsidRPr="00604FCD">
              <w:t>cyanophenylmethylene</w:t>
            </w:r>
            <w:proofErr w:type="spellEnd"/>
            <w:r w:rsidRPr="00604FCD">
              <w:t>)</w:t>
            </w:r>
            <w:proofErr w:type="spellStart"/>
            <w:r w:rsidRPr="00604FCD">
              <w:t>azanyl</w:t>
            </w:r>
            <w:proofErr w:type="spellEnd"/>
            <w:r w:rsidRPr="00604FCD">
              <w:t>]O,O-diethyl ester (“</w:t>
            </w:r>
            <w:proofErr w:type="spellStart"/>
            <w:r w:rsidRPr="00604FCD">
              <w:t>Phoxim</w:t>
            </w:r>
            <w:proofErr w:type="spellEnd"/>
            <w:r w:rsidRPr="00604FCD">
              <w:t>”) in n-</w:t>
            </w:r>
            <w:proofErr w:type="spellStart"/>
            <w:r w:rsidRPr="00604FCD">
              <w:t>Butanol</w:t>
            </w:r>
            <w:proofErr w:type="spellEnd"/>
          </w:p>
        </w:tc>
      </w:tr>
      <w:tr w:rsidR="00321D9B" w:rsidRPr="00604FCD" w:rsidTr="004D472E">
        <w:tc>
          <w:tcPr>
            <w:tcW w:w="2450" w:type="dxa"/>
            <w:shd w:val="clear" w:color="auto" w:fill="auto"/>
          </w:tcPr>
          <w:p w:rsidR="00321D9B" w:rsidRPr="00604FCD" w:rsidRDefault="00321D9B" w:rsidP="0011517B">
            <w:pPr>
              <w:spacing w:before="40" w:after="120"/>
            </w:pPr>
            <w:r w:rsidRPr="00604FCD">
              <w:t>ST/SG/AC.10/C.3/2015/</w:t>
            </w:r>
            <w:r w:rsidR="0011517B" w:rsidRPr="00604FCD">
              <w:t>36</w:t>
            </w:r>
            <w:r w:rsidRPr="00604FCD">
              <w:t xml:space="preserve"> (</w:t>
            </w:r>
            <w:r w:rsidR="0011517B" w:rsidRPr="00604FCD">
              <w:t>CEFIC</w:t>
            </w:r>
            <w:r w:rsidRPr="00604FCD">
              <w:t>)</w:t>
            </w:r>
          </w:p>
        </w:tc>
        <w:tc>
          <w:tcPr>
            <w:tcW w:w="4920" w:type="dxa"/>
            <w:shd w:val="clear" w:color="auto" w:fill="auto"/>
          </w:tcPr>
          <w:p w:rsidR="00321D9B" w:rsidRPr="00604FCD" w:rsidRDefault="0011517B" w:rsidP="004D472E">
            <w:pPr>
              <w:spacing w:before="40" w:after="120"/>
            </w:pPr>
            <w:r w:rsidRPr="00604FCD">
              <w:t>Additional criteria for polymerizing substances</w:t>
            </w:r>
          </w:p>
        </w:tc>
      </w:tr>
      <w:tr w:rsidR="00B73808" w:rsidRPr="00A56E44" w:rsidTr="004D472E">
        <w:tc>
          <w:tcPr>
            <w:tcW w:w="2450" w:type="dxa"/>
            <w:shd w:val="clear" w:color="auto" w:fill="auto"/>
          </w:tcPr>
          <w:p w:rsidR="00B73808" w:rsidRPr="00604FCD" w:rsidRDefault="0011517B" w:rsidP="00D70C58">
            <w:pPr>
              <w:spacing w:before="40" w:after="120"/>
            </w:pPr>
            <w:r w:rsidRPr="00604FCD">
              <w:t>ST/SG/AC.10/C.3/2015/37</w:t>
            </w:r>
            <w:r w:rsidR="00D70C58">
              <w:t xml:space="preserve"> + informal document INF.50</w:t>
            </w:r>
            <w:r w:rsidR="00B73808" w:rsidRPr="00604FCD">
              <w:t xml:space="preserve"> (</w:t>
            </w:r>
            <w:r w:rsidRPr="00604FCD">
              <w:t>CEFIC</w:t>
            </w:r>
            <w:r w:rsidR="00B73808" w:rsidRPr="00604FCD">
              <w:t>)</w:t>
            </w:r>
          </w:p>
        </w:tc>
        <w:tc>
          <w:tcPr>
            <w:tcW w:w="4920" w:type="dxa"/>
            <w:shd w:val="clear" w:color="auto" w:fill="auto"/>
          </w:tcPr>
          <w:p w:rsidR="00B73808" w:rsidRDefault="0011517B" w:rsidP="004D472E">
            <w:pPr>
              <w:spacing w:before="40" w:after="120"/>
            </w:pPr>
            <w:r w:rsidRPr="00604FCD">
              <w:t>Organic peroxides</w:t>
            </w:r>
          </w:p>
        </w:tc>
      </w:tr>
      <w:tr w:rsidR="00B73808" w:rsidRPr="00604FCD" w:rsidTr="004D472E">
        <w:tc>
          <w:tcPr>
            <w:tcW w:w="2450" w:type="dxa"/>
            <w:shd w:val="clear" w:color="auto" w:fill="auto"/>
          </w:tcPr>
          <w:p w:rsidR="00B73808" w:rsidRPr="00604FCD" w:rsidRDefault="00B73808" w:rsidP="0011517B">
            <w:pPr>
              <w:keepNext/>
              <w:keepLines/>
              <w:spacing w:before="40" w:after="120"/>
            </w:pPr>
            <w:r w:rsidRPr="00604FCD">
              <w:t>ST/SG/AC.10/C.3/2015/</w:t>
            </w:r>
            <w:r w:rsidR="0011517B" w:rsidRPr="00604FCD">
              <w:t>45</w:t>
            </w:r>
            <w:r w:rsidRPr="00604FCD">
              <w:t xml:space="preserve"> (</w:t>
            </w:r>
            <w:r w:rsidR="0011517B" w:rsidRPr="00604FCD">
              <w:t>AHS</w:t>
            </w:r>
            <w:r w:rsidRPr="00604FCD">
              <w:t>)</w:t>
            </w:r>
          </w:p>
        </w:tc>
        <w:tc>
          <w:tcPr>
            <w:tcW w:w="4920" w:type="dxa"/>
            <w:shd w:val="clear" w:color="auto" w:fill="auto"/>
          </w:tcPr>
          <w:p w:rsidR="00B73808" w:rsidRPr="00604FCD" w:rsidRDefault="0011517B" w:rsidP="0011517B">
            <w:pPr>
              <w:keepNext/>
              <w:keepLines/>
              <w:spacing w:before="40" w:after="120"/>
            </w:pPr>
            <w:r w:rsidRPr="00604FCD">
              <w:t>Proposed new special provision for the transport of consumer and pharmaceutical products containing ethyl alcohol</w:t>
            </w:r>
          </w:p>
        </w:tc>
      </w:tr>
      <w:tr w:rsidR="00B73808" w:rsidRPr="005E6C67" w:rsidTr="004D472E">
        <w:tc>
          <w:tcPr>
            <w:tcW w:w="2450" w:type="dxa"/>
            <w:shd w:val="clear" w:color="auto" w:fill="auto"/>
          </w:tcPr>
          <w:p w:rsidR="00B73808" w:rsidRPr="00604FCD" w:rsidRDefault="00B73808" w:rsidP="006465F1">
            <w:pPr>
              <w:spacing w:before="40" w:after="120"/>
            </w:pPr>
            <w:r w:rsidRPr="00604FCD">
              <w:t>ST/SG/AC.10/C.3/2015/</w:t>
            </w:r>
            <w:r w:rsidR="00416140" w:rsidRPr="00604FCD">
              <w:t>53</w:t>
            </w:r>
            <w:r w:rsidR="000C5510">
              <w:t xml:space="preserve"> and informal document INF.</w:t>
            </w:r>
            <w:r w:rsidR="006465F1">
              <w:t>45</w:t>
            </w:r>
            <w:r w:rsidRPr="00604FCD">
              <w:t xml:space="preserve"> (</w:t>
            </w:r>
            <w:r w:rsidR="00416140" w:rsidRPr="00604FCD">
              <w:t>IATA</w:t>
            </w:r>
            <w:r w:rsidRPr="00604FCD">
              <w:t>)</w:t>
            </w:r>
          </w:p>
        </w:tc>
        <w:tc>
          <w:tcPr>
            <w:tcW w:w="4920" w:type="dxa"/>
            <w:shd w:val="clear" w:color="auto" w:fill="auto"/>
          </w:tcPr>
          <w:p w:rsidR="00B73808" w:rsidRPr="005E6C67" w:rsidRDefault="00416140" w:rsidP="004D472E">
            <w:pPr>
              <w:spacing w:before="40" w:after="120"/>
              <w:rPr>
                <w:lang w:val="fr-CH"/>
              </w:rPr>
            </w:pPr>
            <w:proofErr w:type="spellStart"/>
            <w:r w:rsidRPr="00604FCD">
              <w:rPr>
                <w:lang w:val="fr-CH"/>
              </w:rPr>
              <w:t>Allowance</w:t>
            </w:r>
            <w:proofErr w:type="spellEnd"/>
            <w:r w:rsidRPr="00604FCD">
              <w:rPr>
                <w:lang w:val="fr-CH"/>
              </w:rPr>
              <w:t xml:space="preserve"> for </w:t>
            </w:r>
            <w:proofErr w:type="spellStart"/>
            <w:r w:rsidRPr="00604FCD">
              <w:rPr>
                <w:lang w:val="fr-CH"/>
              </w:rPr>
              <w:t>dangerous</w:t>
            </w:r>
            <w:proofErr w:type="spellEnd"/>
            <w:r w:rsidRPr="00604FCD">
              <w:rPr>
                <w:lang w:val="fr-CH"/>
              </w:rPr>
              <w:t xml:space="preserve"> </w:t>
            </w:r>
            <w:proofErr w:type="spellStart"/>
            <w:r w:rsidRPr="00604FCD">
              <w:rPr>
                <w:lang w:val="fr-CH"/>
              </w:rPr>
              <w:t>goods</w:t>
            </w:r>
            <w:proofErr w:type="spellEnd"/>
            <w:r w:rsidRPr="00604FCD">
              <w:rPr>
                <w:lang w:val="fr-CH"/>
              </w:rPr>
              <w:t xml:space="preserve"> in </w:t>
            </w:r>
            <w:proofErr w:type="spellStart"/>
            <w:r w:rsidRPr="00604FCD">
              <w:rPr>
                <w:lang w:val="fr-CH"/>
              </w:rPr>
              <w:t>excepted</w:t>
            </w:r>
            <w:proofErr w:type="spellEnd"/>
            <w:r w:rsidRPr="00604FCD">
              <w:rPr>
                <w:lang w:val="fr-CH"/>
              </w:rPr>
              <w:t xml:space="preserve"> </w:t>
            </w:r>
            <w:proofErr w:type="spellStart"/>
            <w:r w:rsidRPr="00604FCD">
              <w:rPr>
                <w:lang w:val="fr-CH"/>
              </w:rPr>
              <w:t>quantities</w:t>
            </w:r>
            <w:proofErr w:type="spellEnd"/>
            <w:r w:rsidRPr="00604FCD">
              <w:rPr>
                <w:lang w:val="fr-CH"/>
              </w:rPr>
              <w:t xml:space="preserve"> in </w:t>
            </w:r>
            <w:proofErr w:type="spellStart"/>
            <w:r w:rsidRPr="00604FCD">
              <w:rPr>
                <w:lang w:val="fr-CH"/>
              </w:rPr>
              <w:t>chemical</w:t>
            </w:r>
            <w:proofErr w:type="spellEnd"/>
            <w:r w:rsidRPr="00604FCD">
              <w:rPr>
                <w:lang w:val="fr-CH"/>
              </w:rPr>
              <w:t xml:space="preserve"> kits and first </w:t>
            </w:r>
            <w:proofErr w:type="spellStart"/>
            <w:r w:rsidRPr="00604FCD">
              <w:rPr>
                <w:lang w:val="fr-CH"/>
              </w:rPr>
              <w:t>aid</w:t>
            </w:r>
            <w:proofErr w:type="spellEnd"/>
            <w:r w:rsidRPr="00604FCD">
              <w:rPr>
                <w:lang w:val="fr-CH"/>
              </w:rPr>
              <w:t xml:space="preserve"> kits, </w:t>
            </w:r>
            <w:proofErr w:type="spellStart"/>
            <w:r w:rsidRPr="00604FCD">
              <w:rPr>
                <w:lang w:val="fr-CH"/>
              </w:rPr>
              <w:t>Special</w:t>
            </w:r>
            <w:proofErr w:type="spellEnd"/>
            <w:r w:rsidRPr="00604FCD">
              <w:rPr>
                <w:lang w:val="fr-CH"/>
              </w:rPr>
              <w:t xml:space="preserve"> Provision 251</w:t>
            </w:r>
          </w:p>
        </w:tc>
      </w:tr>
      <w:tr w:rsidR="00C2655B" w:rsidRPr="005E6C67" w:rsidTr="004D472E">
        <w:tc>
          <w:tcPr>
            <w:tcW w:w="2450" w:type="dxa"/>
            <w:shd w:val="clear" w:color="auto" w:fill="auto"/>
          </w:tcPr>
          <w:p w:rsidR="00C2655B" w:rsidRPr="00604FCD" w:rsidRDefault="004F50FA" w:rsidP="00416140">
            <w:pPr>
              <w:spacing w:before="40" w:after="120"/>
            </w:pPr>
            <w:r>
              <w:t xml:space="preserve">Informal document </w:t>
            </w:r>
            <w:r w:rsidR="00C2655B">
              <w:t>INF.6 (United Kingdom</w:t>
            </w:r>
            <w:r w:rsidR="001E2F0C">
              <w:t>)</w:t>
            </w:r>
          </w:p>
        </w:tc>
        <w:tc>
          <w:tcPr>
            <w:tcW w:w="4920" w:type="dxa"/>
            <w:shd w:val="clear" w:color="auto" w:fill="auto"/>
          </w:tcPr>
          <w:p w:rsidR="00C2655B" w:rsidRPr="00604FCD" w:rsidRDefault="00C2655B" w:rsidP="004D472E">
            <w:pPr>
              <w:spacing w:before="40" w:after="120"/>
              <w:rPr>
                <w:lang w:val="fr-CH"/>
              </w:rPr>
            </w:pPr>
            <w:r>
              <w:rPr>
                <w:lang w:val="fr-CH"/>
              </w:rPr>
              <w:t xml:space="preserve">Classification </w:t>
            </w:r>
            <w:proofErr w:type="spellStart"/>
            <w:r>
              <w:rPr>
                <w:lang w:val="fr-CH"/>
              </w:rPr>
              <w:t>procedures</w:t>
            </w:r>
            <w:proofErr w:type="spellEnd"/>
            <w:r>
              <w:rPr>
                <w:lang w:val="fr-CH"/>
              </w:rPr>
              <w:t xml:space="preserve"> </w:t>
            </w:r>
            <w:proofErr w:type="spellStart"/>
            <w:r>
              <w:rPr>
                <w:lang w:val="fr-CH"/>
              </w:rPr>
              <w:t>related</w:t>
            </w:r>
            <w:proofErr w:type="spellEnd"/>
            <w:r>
              <w:rPr>
                <w:lang w:val="fr-CH"/>
              </w:rPr>
              <w:t xml:space="preserve"> to sodium-ion batteries</w:t>
            </w:r>
          </w:p>
        </w:tc>
      </w:tr>
      <w:tr w:rsidR="001E2F0C" w:rsidRPr="005E6C67" w:rsidTr="004D472E">
        <w:tc>
          <w:tcPr>
            <w:tcW w:w="2450" w:type="dxa"/>
            <w:shd w:val="clear" w:color="auto" w:fill="auto"/>
          </w:tcPr>
          <w:p w:rsidR="001E2F0C" w:rsidRDefault="004F50FA" w:rsidP="001E2F0C">
            <w:pPr>
              <w:spacing w:before="40" w:after="120"/>
            </w:pPr>
            <w:r>
              <w:t xml:space="preserve">Informal document </w:t>
            </w:r>
            <w:r w:rsidR="001E2F0C">
              <w:t>INF.9 (IFFO)</w:t>
            </w:r>
          </w:p>
        </w:tc>
        <w:tc>
          <w:tcPr>
            <w:tcW w:w="4920" w:type="dxa"/>
            <w:shd w:val="clear" w:color="auto" w:fill="auto"/>
          </w:tcPr>
          <w:p w:rsidR="001E2F0C" w:rsidRDefault="001E2F0C" w:rsidP="004D472E">
            <w:pPr>
              <w:spacing w:before="40" w:after="120"/>
              <w:rPr>
                <w:lang w:val="fr-CH"/>
              </w:rPr>
            </w:pPr>
            <w:r>
              <w:rPr>
                <w:lang w:val="fr-CH"/>
              </w:rPr>
              <w:t xml:space="preserve">Fish </w:t>
            </w:r>
            <w:proofErr w:type="spellStart"/>
            <w:r>
              <w:rPr>
                <w:lang w:val="fr-CH"/>
              </w:rPr>
              <w:t>meal</w:t>
            </w:r>
            <w:proofErr w:type="spellEnd"/>
            <w:r>
              <w:rPr>
                <w:lang w:val="fr-CH"/>
              </w:rPr>
              <w:t xml:space="preserve"> (</w:t>
            </w:r>
            <w:proofErr w:type="spellStart"/>
            <w:r>
              <w:rPr>
                <w:lang w:val="fr-CH"/>
              </w:rPr>
              <w:t>fish</w:t>
            </w:r>
            <w:proofErr w:type="spellEnd"/>
            <w:r>
              <w:rPr>
                <w:lang w:val="fr-CH"/>
              </w:rPr>
              <w:t xml:space="preserve"> </w:t>
            </w:r>
            <w:proofErr w:type="spellStart"/>
            <w:r>
              <w:rPr>
                <w:lang w:val="fr-CH"/>
              </w:rPr>
              <w:t>scrap</w:t>
            </w:r>
            <w:proofErr w:type="spellEnd"/>
            <w:r>
              <w:rPr>
                <w:lang w:val="fr-CH"/>
              </w:rPr>
              <w:t xml:space="preserve">), </w:t>
            </w:r>
            <w:proofErr w:type="spellStart"/>
            <w:r>
              <w:rPr>
                <w:lang w:val="fr-CH"/>
              </w:rPr>
              <w:t>stabilised</w:t>
            </w:r>
            <w:proofErr w:type="spellEnd"/>
            <w:r>
              <w:rPr>
                <w:lang w:val="fr-CH"/>
              </w:rPr>
              <w:t xml:space="preserve"> (UN 2216): Class 9</w:t>
            </w:r>
          </w:p>
        </w:tc>
      </w:tr>
      <w:tr w:rsidR="00BA014D" w:rsidRPr="005E6C67" w:rsidTr="00483B16">
        <w:tc>
          <w:tcPr>
            <w:tcW w:w="2450" w:type="dxa"/>
            <w:shd w:val="clear" w:color="auto" w:fill="auto"/>
          </w:tcPr>
          <w:p w:rsidR="00BA014D" w:rsidRDefault="004F50FA" w:rsidP="00BA014D">
            <w:pPr>
              <w:spacing w:before="40" w:after="120"/>
            </w:pPr>
            <w:r>
              <w:t xml:space="preserve">Informal document </w:t>
            </w:r>
            <w:r w:rsidR="00BA014D">
              <w:t>INF.27 (Germany)</w:t>
            </w:r>
          </w:p>
        </w:tc>
        <w:tc>
          <w:tcPr>
            <w:tcW w:w="4920" w:type="dxa"/>
            <w:shd w:val="clear" w:color="auto" w:fill="auto"/>
          </w:tcPr>
          <w:p w:rsidR="00BA014D" w:rsidRDefault="00BA014D" w:rsidP="00483B16">
            <w:pPr>
              <w:spacing w:before="40" w:after="120"/>
              <w:rPr>
                <w:lang w:val="fr-CH"/>
              </w:rPr>
            </w:pPr>
            <w:r>
              <w:t>Replacement of the term "boiling point" by the term "initial boiling point"</w:t>
            </w:r>
          </w:p>
        </w:tc>
      </w:tr>
      <w:tr w:rsidR="005D6116" w:rsidRPr="005E6C67" w:rsidTr="00483B16">
        <w:tc>
          <w:tcPr>
            <w:tcW w:w="2450" w:type="dxa"/>
            <w:shd w:val="clear" w:color="auto" w:fill="auto"/>
          </w:tcPr>
          <w:p w:rsidR="005D6116" w:rsidRDefault="004F50FA" w:rsidP="005D6116">
            <w:pPr>
              <w:spacing w:before="40" w:after="120"/>
            </w:pPr>
            <w:r>
              <w:t xml:space="preserve">Informal document </w:t>
            </w:r>
            <w:r w:rsidR="005D6116">
              <w:t>INF.29 (COSTHA)</w:t>
            </w:r>
          </w:p>
        </w:tc>
        <w:tc>
          <w:tcPr>
            <w:tcW w:w="4920" w:type="dxa"/>
            <w:shd w:val="clear" w:color="auto" w:fill="auto"/>
          </w:tcPr>
          <w:p w:rsidR="005D6116" w:rsidRDefault="005D6116" w:rsidP="00483B16">
            <w:pPr>
              <w:spacing w:before="40" w:after="120"/>
            </w:pPr>
            <w:r>
              <w:t>Proposal to modify to P902</w:t>
            </w:r>
          </w:p>
        </w:tc>
      </w:tr>
      <w:tr w:rsidR="00FB1BE8" w:rsidRPr="005E6C67" w:rsidTr="00483B16">
        <w:tc>
          <w:tcPr>
            <w:tcW w:w="2450" w:type="dxa"/>
            <w:shd w:val="clear" w:color="auto" w:fill="auto"/>
          </w:tcPr>
          <w:p w:rsidR="00FB1BE8" w:rsidRDefault="004F50FA" w:rsidP="00FB1BE8">
            <w:pPr>
              <w:spacing w:before="40" w:after="120"/>
            </w:pPr>
            <w:r>
              <w:t xml:space="preserve">Informal document </w:t>
            </w:r>
            <w:r w:rsidR="00FB1BE8">
              <w:t>INF.34 (Sweden)</w:t>
            </w:r>
          </w:p>
        </w:tc>
        <w:tc>
          <w:tcPr>
            <w:tcW w:w="4920" w:type="dxa"/>
            <w:shd w:val="clear" w:color="auto" w:fill="auto"/>
          </w:tcPr>
          <w:p w:rsidR="00FB1BE8" w:rsidRDefault="00FB1BE8" w:rsidP="00483B16">
            <w:pPr>
              <w:spacing w:before="40" w:after="120"/>
            </w:pPr>
            <w:r>
              <w:t>Information regarding on-going work on possible revision of the UN classification of ammonium nitrate based fertilizers</w:t>
            </w:r>
          </w:p>
        </w:tc>
      </w:tr>
      <w:tr w:rsidR="003E2171" w:rsidRPr="005E6C67" w:rsidTr="00483B16">
        <w:tc>
          <w:tcPr>
            <w:tcW w:w="2450" w:type="dxa"/>
            <w:shd w:val="clear" w:color="auto" w:fill="auto"/>
          </w:tcPr>
          <w:p w:rsidR="003E2171" w:rsidRDefault="004F50FA" w:rsidP="003E2171">
            <w:pPr>
              <w:spacing w:before="40" w:after="120"/>
            </w:pPr>
            <w:r>
              <w:t xml:space="preserve">Informal document </w:t>
            </w:r>
            <w:r w:rsidR="003E2171">
              <w:t>INF.38 (United States of America)</w:t>
            </w:r>
          </w:p>
        </w:tc>
        <w:tc>
          <w:tcPr>
            <w:tcW w:w="4920" w:type="dxa"/>
            <w:shd w:val="clear" w:color="auto" w:fill="auto"/>
          </w:tcPr>
          <w:p w:rsidR="003E2171" w:rsidRDefault="003E2171" w:rsidP="00483B16">
            <w:pPr>
              <w:spacing w:before="40" w:after="120"/>
            </w:pPr>
            <w:r>
              <w:t>Classification of crude oil</w:t>
            </w:r>
          </w:p>
        </w:tc>
      </w:tr>
      <w:tr w:rsidR="00735D9F" w:rsidRPr="005E6C67" w:rsidTr="00483B16">
        <w:tc>
          <w:tcPr>
            <w:tcW w:w="2450" w:type="dxa"/>
            <w:shd w:val="clear" w:color="auto" w:fill="auto"/>
          </w:tcPr>
          <w:p w:rsidR="00735D9F" w:rsidRDefault="00735D9F" w:rsidP="00735D9F">
            <w:pPr>
              <w:spacing w:before="40" w:after="120"/>
            </w:pPr>
            <w:r>
              <w:t>Informal document INF.42 (Germany)</w:t>
            </w:r>
          </w:p>
        </w:tc>
        <w:tc>
          <w:tcPr>
            <w:tcW w:w="4920" w:type="dxa"/>
            <w:shd w:val="clear" w:color="auto" w:fill="auto"/>
          </w:tcPr>
          <w:p w:rsidR="00735D9F" w:rsidRDefault="00735D9F" w:rsidP="00483B16">
            <w:pPr>
              <w:spacing w:before="40" w:after="120"/>
            </w:pPr>
            <w:r>
              <w:t>Clarification relating to the test method for readily combustible solids (UN-Test N.1)</w:t>
            </w:r>
          </w:p>
        </w:tc>
      </w:tr>
    </w:tbl>
    <w:p w:rsidR="00522972" w:rsidRDefault="008C3391" w:rsidP="008C3391">
      <w:pPr>
        <w:pStyle w:val="H1G"/>
        <w:keepNext w:val="0"/>
        <w:keepLines w:val="0"/>
        <w:numPr>
          <w:ilvl w:val="0"/>
          <w:numId w:val="17"/>
        </w:numPr>
      </w:pPr>
      <w:r>
        <w:t>Electric storage systems</w:t>
      </w:r>
    </w:p>
    <w:p w:rsidR="008C3391" w:rsidRDefault="008C3391" w:rsidP="008C3391">
      <w:pPr>
        <w:pStyle w:val="H23G"/>
        <w:keepNext w:val="0"/>
        <w:keepLines w:val="0"/>
        <w:ind w:left="1140" w:firstLine="0"/>
      </w:pPr>
      <w:r>
        <w:t>(a)</w:t>
      </w:r>
      <w:r>
        <w:tab/>
        <w:t>Testing of lithium batteries</w:t>
      </w:r>
    </w:p>
    <w:p w:rsidR="00416140" w:rsidRPr="00CB2D65" w:rsidRDefault="00416140" w:rsidP="00416140">
      <w:pPr>
        <w:pStyle w:val="SingleTxtG"/>
      </w:pPr>
      <w:r>
        <w:t>At the time of writing no document has been submitted under this agenda sub-item</w:t>
      </w:r>
    </w:p>
    <w:p w:rsidR="008C3391" w:rsidRDefault="008C3391" w:rsidP="008C3391">
      <w:pPr>
        <w:pStyle w:val="H23G"/>
        <w:keepNext w:val="0"/>
        <w:keepLines w:val="0"/>
        <w:ind w:left="1140" w:firstLine="0"/>
      </w:pPr>
      <w:r>
        <w:t>(b)</w:t>
      </w:r>
      <w:r>
        <w:tab/>
        <w:t>Large batteries</w:t>
      </w:r>
    </w:p>
    <w:p w:rsidR="00CB2D65" w:rsidRPr="00CB2D65" w:rsidRDefault="00CB2D65" w:rsidP="00CB2D65">
      <w:pPr>
        <w:pStyle w:val="SingleTxtG"/>
      </w:pPr>
      <w:r>
        <w:t>At the time of writing no document has been submitted under this agenda sub-item</w:t>
      </w:r>
    </w:p>
    <w:p w:rsidR="008C3391" w:rsidRDefault="00541C23" w:rsidP="008C3391">
      <w:pPr>
        <w:pStyle w:val="H23G"/>
        <w:keepNext w:val="0"/>
        <w:keepLines w:val="0"/>
        <w:ind w:left="1140" w:firstLine="0"/>
      </w:pPr>
      <w:r>
        <w:lastRenderedPageBreak/>
        <w:t>(c)</w:t>
      </w:r>
      <w:r w:rsidR="008C3391">
        <w:tab/>
        <w:t>Thermal batteries</w:t>
      </w:r>
    </w:p>
    <w:p w:rsidR="00CB2D65" w:rsidRPr="00CB2D65" w:rsidRDefault="00CB2D65" w:rsidP="00CB2D65">
      <w:pPr>
        <w:pStyle w:val="SingleTxtG"/>
      </w:pPr>
      <w:r>
        <w:t>At the time of writing no document has been submitted under this agenda sub-item</w:t>
      </w:r>
    </w:p>
    <w:p w:rsidR="008C3391" w:rsidRPr="008C3391" w:rsidRDefault="008C3391" w:rsidP="008C3391">
      <w:pPr>
        <w:pStyle w:val="H23G"/>
        <w:keepNext w:val="0"/>
        <w:keepLines w:val="0"/>
        <w:ind w:left="1140" w:firstLine="0"/>
      </w:pPr>
      <w:r>
        <w:t>(d)</w:t>
      </w:r>
      <w:r>
        <w:tab/>
        <w:t>Miscellaneous</w:t>
      </w:r>
    </w:p>
    <w:tbl>
      <w:tblPr>
        <w:tblW w:w="7370" w:type="dxa"/>
        <w:tblInd w:w="1134" w:type="dxa"/>
        <w:tblLayout w:type="fixed"/>
        <w:tblCellMar>
          <w:left w:w="0" w:type="dxa"/>
          <w:right w:w="113" w:type="dxa"/>
        </w:tblCellMar>
        <w:tblLook w:val="01E0" w:firstRow="1" w:lastRow="1" w:firstColumn="1" w:lastColumn="1" w:noHBand="0" w:noVBand="0"/>
      </w:tblPr>
      <w:tblGrid>
        <w:gridCol w:w="2694"/>
        <w:gridCol w:w="4676"/>
      </w:tblGrid>
      <w:tr w:rsidR="008C3391" w:rsidRPr="00604FCD" w:rsidTr="00535E24">
        <w:tc>
          <w:tcPr>
            <w:tcW w:w="2694" w:type="dxa"/>
            <w:shd w:val="clear" w:color="auto" w:fill="auto"/>
          </w:tcPr>
          <w:p w:rsidR="008C3391" w:rsidRPr="00604FCD" w:rsidRDefault="00416140" w:rsidP="00416140">
            <w:pPr>
              <w:spacing w:before="40" w:after="120"/>
              <w:rPr>
                <w:lang w:val="en-US"/>
              </w:rPr>
            </w:pPr>
            <w:r w:rsidRPr="00604FCD">
              <w:t>ST/SG/AC.10/C.3/2015/29</w:t>
            </w:r>
            <w:r w:rsidR="00327DCB" w:rsidRPr="00604FCD">
              <w:t xml:space="preserve"> (</w:t>
            </w:r>
            <w:r w:rsidRPr="00604FCD">
              <w:t>Germany</w:t>
            </w:r>
            <w:r w:rsidR="00327DCB" w:rsidRPr="00604FCD">
              <w:t>)</w:t>
            </w:r>
          </w:p>
        </w:tc>
        <w:tc>
          <w:tcPr>
            <w:tcW w:w="4676" w:type="dxa"/>
            <w:shd w:val="clear" w:color="auto" w:fill="auto"/>
          </w:tcPr>
          <w:p w:rsidR="008C3391" w:rsidRPr="00604FCD" w:rsidRDefault="00416140" w:rsidP="008C3391">
            <w:pPr>
              <w:spacing w:before="40" w:after="120"/>
              <w:rPr>
                <w:lang w:val="en-US"/>
              </w:rPr>
            </w:pPr>
            <w:r w:rsidRPr="00604FCD">
              <w:rPr>
                <w:lang w:val="en-US"/>
              </w:rPr>
              <w:t xml:space="preserve">Use of </w:t>
            </w:r>
            <w:proofErr w:type="spellStart"/>
            <w:r w:rsidRPr="00604FCD">
              <w:rPr>
                <w:lang w:val="en-US"/>
              </w:rPr>
              <w:t>overpacks</w:t>
            </w:r>
            <w:proofErr w:type="spellEnd"/>
            <w:r w:rsidRPr="00604FCD">
              <w:rPr>
                <w:lang w:val="en-US"/>
              </w:rPr>
              <w:t xml:space="preserve"> in the context of Special Provision 188</w:t>
            </w:r>
          </w:p>
        </w:tc>
      </w:tr>
      <w:tr w:rsidR="00632CAC" w:rsidRPr="00604FCD" w:rsidTr="00535E24">
        <w:tc>
          <w:tcPr>
            <w:tcW w:w="2694" w:type="dxa"/>
            <w:shd w:val="clear" w:color="auto" w:fill="auto"/>
          </w:tcPr>
          <w:p w:rsidR="00632CAC" w:rsidRPr="00604FCD" w:rsidRDefault="00632CAC" w:rsidP="00416140">
            <w:pPr>
              <w:spacing w:before="40" w:after="120"/>
            </w:pPr>
            <w:r w:rsidRPr="00604FCD">
              <w:t>ST/SG/AC.10/C.3/2015/</w:t>
            </w:r>
            <w:r w:rsidR="00416140" w:rsidRPr="00604FCD">
              <w:t>51</w:t>
            </w:r>
            <w:r w:rsidRPr="00604FCD">
              <w:t xml:space="preserve"> (</w:t>
            </w:r>
            <w:r w:rsidR="00416140" w:rsidRPr="00604FCD">
              <w:t>OICA</w:t>
            </w:r>
            <w:r w:rsidRPr="00604FCD">
              <w:t>)</w:t>
            </w:r>
            <w:r w:rsidR="0064409E">
              <w:t xml:space="preserve"> + INF.23</w:t>
            </w:r>
          </w:p>
        </w:tc>
        <w:tc>
          <w:tcPr>
            <w:tcW w:w="4676" w:type="dxa"/>
            <w:shd w:val="clear" w:color="auto" w:fill="auto"/>
          </w:tcPr>
          <w:p w:rsidR="00632CAC" w:rsidRPr="00604FCD" w:rsidRDefault="00416140" w:rsidP="008C3391">
            <w:pPr>
              <w:spacing w:before="40" w:after="120"/>
              <w:rPr>
                <w:lang w:val="en-US"/>
              </w:rPr>
            </w:pPr>
            <w:r w:rsidRPr="00604FCD">
              <w:t>Transport of damaged/defective lithium batteries</w:t>
            </w:r>
          </w:p>
        </w:tc>
      </w:tr>
      <w:tr w:rsidR="00416140" w:rsidRPr="00604FCD" w:rsidTr="00535E24">
        <w:tc>
          <w:tcPr>
            <w:tcW w:w="2694" w:type="dxa"/>
            <w:shd w:val="clear" w:color="auto" w:fill="auto"/>
          </w:tcPr>
          <w:p w:rsidR="00416140" w:rsidRPr="00604FCD" w:rsidRDefault="00416140" w:rsidP="00807DEB">
            <w:pPr>
              <w:keepNext/>
              <w:spacing w:before="40" w:after="120"/>
            </w:pPr>
            <w:r w:rsidRPr="00604FCD">
              <w:t>ST/SG/AC.10/C.3/2015/52 (IATA)</w:t>
            </w:r>
            <w:r w:rsidR="00EF7F8E">
              <w:t xml:space="preserve"> + </w:t>
            </w:r>
            <w:r w:rsidR="008E6997">
              <w:t xml:space="preserve">informal document </w:t>
            </w:r>
            <w:r w:rsidR="00EF7F8E">
              <w:t>INF.37 (RECHARGE)</w:t>
            </w:r>
          </w:p>
        </w:tc>
        <w:tc>
          <w:tcPr>
            <w:tcW w:w="4676" w:type="dxa"/>
            <w:shd w:val="clear" w:color="auto" w:fill="auto"/>
          </w:tcPr>
          <w:p w:rsidR="00416140" w:rsidRPr="00604FCD" w:rsidRDefault="00416140" w:rsidP="00807DEB">
            <w:pPr>
              <w:keepNext/>
              <w:spacing w:before="40" w:after="120"/>
            </w:pPr>
            <w:r w:rsidRPr="00604FCD">
              <w:t>Review of the meaning of “equipment” for the purposes of Special Provision 188 and Packing Instruction P903</w:t>
            </w:r>
          </w:p>
        </w:tc>
      </w:tr>
      <w:tr w:rsidR="00416140" w:rsidRPr="00A56E44" w:rsidTr="00535E24">
        <w:tc>
          <w:tcPr>
            <w:tcW w:w="2694" w:type="dxa"/>
            <w:shd w:val="clear" w:color="auto" w:fill="auto"/>
          </w:tcPr>
          <w:p w:rsidR="00416140" w:rsidRPr="00604FCD" w:rsidRDefault="00416140" w:rsidP="00416140">
            <w:pPr>
              <w:spacing w:before="40" w:after="120"/>
            </w:pPr>
            <w:r w:rsidRPr="00604FCD">
              <w:t>ST/SG/AC.10/C.3/2015/56 (PRBA)</w:t>
            </w:r>
          </w:p>
        </w:tc>
        <w:tc>
          <w:tcPr>
            <w:tcW w:w="4676" w:type="dxa"/>
            <w:shd w:val="clear" w:color="auto" w:fill="auto"/>
          </w:tcPr>
          <w:p w:rsidR="00416140" w:rsidRDefault="00416140" w:rsidP="008C3391">
            <w:pPr>
              <w:spacing w:before="40" w:after="120"/>
            </w:pPr>
            <w:r w:rsidRPr="00604FCD">
              <w:t>Provisions for lithium batteries installed in closed cargo transports units</w:t>
            </w:r>
          </w:p>
        </w:tc>
      </w:tr>
      <w:tr w:rsidR="001E2F0C" w:rsidRPr="00A56E44" w:rsidTr="00535E24">
        <w:tc>
          <w:tcPr>
            <w:tcW w:w="2694" w:type="dxa"/>
            <w:shd w:val="clear" w:color="auto" w:fill="auto"/>
          </w:tcPr>
          <w:p w:rsidR="001E2F0C" w:rsidRPr="00604FCD" w:rsidRDefault="004F50FA" w:rsidP="00416140">
            <w:pPr>
              <w:spacing w:before="40" w:after="120"/>
            </w:pPr>
            <w:r>
              <w:t xml:space="preserve">Informal document </w:t>
            </w:r>
            <w:r w:rsidR="001E2F0C">
              <w:t>INF.10 (RECHARGE, PRBA)</w:t>
            </w:r>
          </w:p>
        </w:tc>
        <w:tc>
          <w:tcPr>
            <w:tcW w:w="4676" w:type="dxa"/>
            <w:shd w:val="clear" w:color="auto" w:fill="auto"/>
          </w:tcPr>
          <w:p w:rsidR="001E2F0C" w:rsidRPr="00604FCD" w:rsidRDefault="001E2F0C" w:rsidP="008C3391">
            <w:pPr>
              <w:spacing w:before="40" w:after="120"/>
            </w:pPr>
            <w:r>
              <w:t>Harmonization of the energy rating under SP188 for rechargeable lithium metal polymer and lithium-ion batteries</w:t>
            </w:r>
          </w:p>
        </w:tc>
      </w:tr>
    </w:tbl>
    <w:p w:rsidR="008C3391" w:rsidRDefault="008C3391" w:rsidP="008C3391">
      <w:pPr>
        <w:pStyle w:val="H1G"/>
        <w:keepNext w:val="0"/>
        <w:keepLines w:val="0"/>
        <w:numPr>
          <w:ilvl w:val="0"/>
          <w:numId w:val="17"/>
        </w:numPr>
      </w:pPr>
      <w:r>
        <w:t>Transport of gases</w:t>
      </w:r>
    </w:p>
    <w:p w:rsidR="008C3391" w:rsidRDefault="008C3391" w:rsidP="008C3391">
      <w:pPr>
        <w:pStyle w:val="H23G"/>
        <w:keepNext w:val="0"/>
        <w:keepLines w:val="0"/>
        <w:ind w:left="1140" w:firstLine="0"/>
      </w:pPr>
      <w:r>
        <w:t>(a)</w:t>
      </w:r>
      <w:r>
        <w:tab/>
        <w:t>Global recognition of UN and non-UN pressure receptacles</w:t>
      </w:r>
    </w:p>
    <w:tbl>
      <w:tblPr>
        <w:tblW w:w="7370" w:type="dxa"/>
        <w:tblInd w:w="1134" w:type="dxa"/>
        <w:tblLayout w:type="fixed"/>
        <w:tblCellMar>
          <w:left w:w="0" w:type="dxa"/>
          <w:right w:w="113" w:type="dxa"/>
        </w:tblCellMar>
        <w:tblLook w:val="01E0" w:firstRow="1" w:lastRow="1" w:firstColumn="1" w:lastColumn="1" w:noHBand="0" w:noVBand="0"/>
      </w:tblPr>
      <w:tblGrid>
        <w:gridCol w:w="2450"/>
        <w:gridCol w:w="4920"/>
      </w:tblGrid>
      <w:tr w:rsidR="005D6116" w:rsidRPr="00A56E44" w:rsidTr="00483B16">
        <w:tc>
          <w:tcPr>
            <w:tcW w:w="2450" w:type="dxa"/>
            <w:shd w:val="clear" w:color="auto" w:fill="auto"/>
          </w:tcPr>
          <w:p w:rsidR="005D6116" w:rsidRPr="00604FCD" w:rsidRDefault="004F50FA" w:rsidP="00483B16">
            <w:pPr>
              <w:spacing w:before="40" w:after="120"/>
              <w:rPr>
                <w:lang w:val="en-US"/>
              </w:rPr>
            </w:pPr>
            <w:r>
              <w:t xml:space="preserve">Informal document </w:t>
            </w:r>
            <w:r w:rsidR="005D6116">
              <w:t>INF.31 (CGA)</w:t>
            </w:r>
          </w:p>
        </w:tc>
        <w:tc>
          <w:tcPr>
            <w:tcW w:w="4920" w:type="dxa"/>
            <w:shd w:val="clear" w:color="auto" w:fill="auto"/>
          </w:tcPr>
          <w:p w:rsidR="005D6116" w:rsidRDefault="005D6116" w:rsidP="00483B16">
            <w:pPr>
              <w:spacing w:before="40" w:after="120"/>
              <w:rPr>
                <w:lang w:val="en-US"/>
              </w:rPr>
            </w:pPr>
            <w:r>
              <w:t>Working group on global recognition of UN and non-UN pressure receptacles</w:t>
            </w:r>
          </w:p>
        </w:tc>
      </w:tr>
    </w:tbl>
    <w:p w:rsidR="00A54CB0" w:rsidRPr="008C3391" w:rsidRDefault="00A54CB0" w:rsidP="00A54CB0">
      <w:pPr>
        <w:pStyle w:val="H23G"/>
        <w:keepNext w:val="0"/>
        <w:keepLines w:val="0"/>
        <w:ind w:left="1140" w:firstLine="0"/>
      </w:pPr>
      <w:r>
        <w:t>(b)</w:t>
      </w:r>
      <w:r>
        <w:tab/>
        <w:t>Miscellaneous</w:t>
      </w:r>
    </w:p>
    <w:tbl>
      <w:tblPr>
        <w:tblW w:w="7370" w:type="dxa"/>
        <w:tblInd w:w="1134" w:type="dxa"/>
        <w:tblLayout w:type="fixed"/>
        <w:tblCellMar>
          <w:left w:w="0" w:type="dxa"/>
          <w:right w:w="113" w:type="dxa"/>
        </w:tblCellMar>
        <w:tblLook w:val="01E0" w:firstRow="1" w:lastRow="1" w:firstColumn="1" w:lastColumn="1" w:noHBand="0" w:noVBand="0"/>
      </w:tblPr>
      <w:tblGrid>
        <w:gridCol w:w="2450"/>
        <w:gridCol w:w="4920"/>
      </w:tblGrid>
      <w:tr w:rsidR="00A54CB0" w:rsidRPr="00A56E44" w:rsidTr="00D602D2">
        <w:tc>
          <w:tcPr>
            <w:tcW w:w="2450" w:type="dxa"/>
            <w:shd w:val="clear" w:color="auto" w:fill="auto"/>
          </w:tcPr>
          <w:p w:rsidR="00A54CB0" w:rsidRPr="00604FCD" w:rsidRDefault="00321D9B" w:rsidP="00DD32CC">
            <w:pPr>
              <w:spacing w:before="40" w:after="120"/>
              <w:rPr>
                <w:lang w:val="en-US"/>
              </w:rPr>
            </w:pPr>
            <w:r w:rsidRPr="00604FCD">
              <w:t>ST/SG/AC.10/C.3/2015/</w:t>
            </w:r>
            <w:r w:rsidR="00F465E0" w:rsidRPr="00604FCD">
              <w:t>39</w:t>
            </w:r>
            <w:r w:rsidRPr="00604FCD">
              <w:t xml:space="preserve"> (</w:t>
            </w:r>
            <w:r w:rsidR="00F465E0" w:rsidRPr="00604FCD">
              <w:t>ISO</w:t>
            </w:r>
            <w:r w:rsidRPr="00604FCD">
              <w:t>)</w:t>
            </w:r>
            <w:r w:rsidR="00DD32CC">
              <w:t xml:space="preserve"> + informal document INF.49 (Canada)</w:t>
            </w:r>
          </w:p>
        </w:tc>
        <w:tc>
          <w:tcPr>
            <w:tcW w:w="4920" w:type="dxa"/>
            <w:shd w:val="clear" w:color="auto" w:fill="auto"/>
          </w:tcPr>
          <w:p w:rsidR="00A54CB0" w:rsidRDefault="00F465E0" w:rsidP="00D602D2">
            <w:pPr>
              <w:spacing w:before="40" w:after="120"/>
              <w:rPr>
                <w:lang w:val="en-US"/>
              </w:rPr>
            </w:pPr>
            <w:r w:rsidRPr="00604FCD">
              <w:rPr>
                <w:lang w:val="en-US"/>
              </w:rPr>
              <w:t>Insertion of new and revised ISO standards in 6.2.2</w:t>
            </w:r>
          </w:p>
        </w:tc>
      </w:tr>
      <w:tr w:rsidR="00AD0A40" w:rsidRPr="00A56E44" w:rsidTr="00D602D2">
        <w:tc>
          <w:tcPr>
            <w:tcW w:w="2450" w:type="dxa"/>
            <w:shd w:val="clear" w:color="auto" w:fill="auto"/>
          </w:tcPr>
          <w:p w:rsidR="00AD0A40" w:rsidRPr="00604FCD" w:rsidRDefault="004F50FA" w:rsidP="00FB1BE8">
            <w:pPr>
              <w:spacing w:before="40" w:after="120"/>
            </w:pPr>
            <w:r>
              <w:t xml:space="preserve">Informal documents </w:t>
            </w:r>
            <w:r w:rsidR="00AD0A40">
              <w:t>INF.4 (EIGA)</w:t>
            </w:r>
            <w:r w:rsidR="00FB1BE8">
              <w:t xml:space="preserve"> + INF.35 (CGA)</w:t>
            </w:r>
          </w:p>
        </w:tc>
        <w:tc>
          <w:tcPr>
            <w:tcW w:w="4920" w:type="dxa"/>
            <w:shd w:val="clear" w:color="auto" w:fill="auto"/>
          </w:tcPr>
          <w:p w:rsidR="00AD0A40" w:rsidRPr="00604FCD" w:rsidRDefault="00AD0A40" w:rsidP="00D602D2">
            <w:pPr>
              <w:spacing w:before="40" w:after="120"/>
              <w:rPr>
                <w:lang w:val="en-US"/>
              </w:rPr>
            </w:pPr>
            <w:r>
              <w:rPr>
                <w:lang w:val="en-US"/>
              </w:rPr>
              <w:t>Provisions for closures of pressure receptacles</w:t>
            </w:r>
          </w:p>
        </w:tc>
      </w:tr>
      <w:tr w:rsidR="00DF6240" w:rsidRPr="00A56E44" w:rsidTr="00D602D2">
        <w:tc>
          <w:tcPr>
            <w:tcW w:w="2450" w:type="dxa"/>
            <w:shd w:val="clear" w:color="auto" w:fill="auto"/>
          </w:tcPr>
          <w:p w:rsidR="00DF6240" w:rsidRDefault="004F50FA" w:rsidP="00F465E0">
            <w:pPr>
              <w:spacing w:before="40" w:after="120"/>
            </w:pPr>
            <w:r>
              <w:t xml:space="preserve">Informal document </w:t>
            </w:r>
            <w:r w:rsidR="00DF6240">
              <w:t>INF.12 (Germany)</w:t>
            </w:r>
          </w:p>
        </w:tc>
        <w:tc>
          <w:tcPr>
            <w:tcW w:w="4920" w:type="dxa"/>
            <w:shd w:val="clear" w:color="auto" w:fill="auto"/>
          </w:tcPr>
          <w:p w:rsidR="00DF6240" w:rsidRDefault="00DF6240" w:rsidP="00D602D2">
            <w:pPr>
              <w:spacing w:before="40" w:after="120"/>
              <w:rPr>
                <w:lang w:val="en-US"/>
              </w:rPr>
            </w:pPr>
            <w:r>
              <w:rPr>
                <w:lang w:val="en-US"/>
              </w:rPr>
              <w:t>Transport of gas tanks for motor vehicles</w:t>
            </w:r>
          </w:p>
        </w:tc>
      </w:tr>
    </w:tbl>
    <w:p w:rsidR="00C310A2" w:rsidRDefault="00C310A2" w:rsidP="00C310A2">
      <w:pPr>
        <w:pStyle w:val="H1G"/>
        <w:keepNext w:val="0"/>
        <w:keepLines w:val="0"/>
        <w:numPr>
          <w:ilvl w:val="0"/>
          <w:numId w:val="17"/>
        </w:numPr>
      </w:pPr>
      <w:r>
        <w:t>Miscellaneous proposals for amendments to the Model Regulations on the Transport of Dangerous Goods</w:t>
      </w:r>
    </w:p>
    <w:p w:rsidR="00C310A2" w:rsidRDefault="00C310A2" w:rsidP="00C310A2">
      <w:pPr>
        <w:pStyle w:val="H23G"/>
        <w:keepNext w:val="0"/>
        <w:keepLines w:val="0"/>
        <w:ind w:left="1140" w:firstLine="0"/>
      </w:pPr>
      <w:r>
        <w:t>(a)</w:t>
      </w:r>
      <w:r>
        <w:tab/>
        <w:t>Dangerous goods in machinery, apparatus or articles, N.O.S.</w:t>
      </w:r>
    </w:p>
    <w:tbl>
      <w:tblPr>
        <w:tblW w:w="7370" w:type="dxa"/>
        <w:tblInd w:w="1134" w:type="dxa"/>
        <w:tblLayout w:type="fixed"/>
        <w:tblCellMar>
          <w:left w:w="0" w:type="dxa"/>
          <w:right w:w="113" w:type="dxa"/>
        </w:tblCellMar>
        <w:tblLook w:val="01E0" w:firstRow="1" w:lastRow="1" w:firstColumn="1" w:lastColumn="1" w:noHBand="0" w:noVBand="0"/>
      </w:tblPr>
      <w:tblGrid>
        <w:gridCol w:w="2450"/>
        <w:gridCol w:w="4920"/>
      </w:tblGrid>
      <w:tr w:rsidR="00BA2DA6" w:rsidRPr="00A56E44" w:rsidTr="00D029F6">
        <w:tc>
          <w:tcPr>
            <w:tcW w:w="2450" w:type="dxa"/>
            <w:shd w:val="clear" w:color="auto" w:fill="auto"/>
          </w:tcPr>
          <w:p w:rsidR="00BA2DA6" w:rsidRPr="00604FCD" w:rsidRDefault="00F465E0" w:rsidP="00F465E0">
            <w:pPr>
              <w:spacing w:before="40" w:after="120"/>
              <w:rPr>
                <w:lang w:val="en-US"/>
              </w:rPr>
            </w:pPr>
            <w:r w:rsidRPr="00604FCD">
              <w:t>ST/SG/AC.10/C.3/2015/33 (United Kingdom)</w:t>
            </w:r>
            <w:r w:rsidR="00724FCB">
              <w:t xml:space="preserve"> +</w:t>
            </w:r>
            <w:r w:rsidR="00426CC6">
              <w:t xml:space="preserve"> </w:t>
            </w:r>
            <w:r w:rsidR="00426CC6">
              <w:rPr>
                <w:lang w:val="en-US"/>
              </w:rPr>
              <w:t>informal document</w:t>
            </w:r>
            <w:r w:rsidR="00724FCB">
              <w:t xml:space="preserve"> INF.5 (United Kingdom)</w:t>
            </w:r>
          </w:p>
        </w:tc>
        <w:tc>
          <w:tcPr>
            <w:tcW w:w="4920" w:type="dxa"/>
            <w:shd w:val="clear" w:color="auto" w:fill="auto"/>
          </w:tcPr>
          <w:p w:rsidR="00BA2DA6" w:rsidRDefault="00F465E0" w:rsidP="00D029F6">
            <w:pPr>
              <w:spacing w:before="40" w:after="120"/>
              <w:rPr>
                <w:lang w:val="en-US"/>
              </w:rPr>
            </w:pPr>
            <w:r w:rsidRPr="00604FCD">
              <w:rPr>
                <w:lang w:val="en-US"/>
              </w:rPr>
              <w:t>Dangerous goods in machinery, apparatus or articles, N.O.S</w:t>
            </w:r>
          </w:p>
        </w:tc>
      </w:tr>
    </w:tbl>
    <w:p w:rsidR="00C310A2" w:rsidRDefault="00C310A2" w:rsidP="00C310A2">
      <w:pPr>
        <w:pStyle w:val="H23G"/>
        <w:keepNext w:val="0"/>
        <w:keepLines w:val="0"/>
        <w:ind w:left="1140" w:firstLine="0"/>
      </w:pPr>
      <w:r>
        <w:t>(b)</w:t>
      </w:r>
      <w:r>
        <w:tab/>
      </w:r>
      <w:r w:rsidR="0013630D">
        <w:t>Marking and labelling</w:t>
      </w:r>
    </w:p>
    <w:tbl>
      <w:tblPr>
        <w:tblW w:w="7370" w:type="dxa"/>
        <w:tblInd w:w="1134" w:type="dxa"/>
        <w:tblLayout w:type="fixed"/>
        <w:tblCellMar>
          <w:left w:w="0" w:type="dxa"/>
          <w:right w:w="113" w:type="dxa"/>
        </w:tblCellMar>
        <w:tblLook w:val="01E0" w:firstRow="1" w:lastRow="1" w:firstColumn="1" w:lastColumn="1" w:noHBand="0" w:noVBand="0"/>
      </w:tblPr>
      <w:tblGrid>
        <w:gridCol w:w="2450"/>
        <w:gridCol w:w="4920"/>
      </w:tblGrid>
      <w:tr w:rsidR="00467CD8" w:rsidRPr="00604FCD" w:rsidTr="00B91E1F">
        <w:tc>
          <w:tcPr>
            <w:tcW w:w="2450" w:type="dxa"/>
            <w:shd w:val="clear" w:color="auto" w:fill="auto"/>
          </w:tcPr>
          <w:p w:rsidR="00467CD8" w:rsidRPr="00604FCD" w:rsidRDefault="00467CD8" w:rsidP="00467CD8">
            <w:pPr>
              <w:spacing w:before="40" w:after="120"/>
              <w:rPr>
                <w:lang w:val="en-US"/>
              </w:rPr>
            </w:pPr>
            <w:r w:rsidRPr="00604FCD">
              <w:lastRenderedPageBreak/>
              <w:t>ST/SG/AC.10/C.3/2015/30 (Germany)</w:t>
            </w:r>
          </w:p>
        </w:tc>
        <w:tc>
          <w:tcPr>
            <w:tcW w:w="4920" w:type="dxa"/>
            <w:shd w:val="clear" w:color="auto" w:fill="auto"/>
          </w:tcPr>
          <w:p w:rsidR="00467CD8" w:rsidRPr="00604FCD" w:rsidRDefault="00467CD8" w:rsidP="00B91E1F">
            <w:pPr>
              <w:spacing w:before="40" w:after="120"/>
              <w:rPr>
                <w:lang w:val="en-US"/>
              </w:rPr>
            </w:pPr>
            <w:r w:rsidRPr="00604FCD">
              <w:rPr>
                <w:lang w:val="en-US"/>
              </w:rPr>
              <w:t>Reduced dimensions of labels</w:t>
            </w:r>
          </w:p>
        </w:tc>
      </w:tr>
      <w:tr w:rsidR="00184B4A" w:rsidRPr="00A56E44" w:rsidTr="00B91E1F">
        <w:tc>
          <w:tcPr>
            <w:tcW w:w="2450" w:type="dxa"/>
            <w:shd w:val="clear" w:color="auto" w:fill="auto"/>
          </w:tcPr>
          <w:p w:rsidR="00184B4A" w:rsidRPr="00604FCD" w:rsidRDefault="00184B4A" w:rsidP="00184B4A">
            <w:pPr>
              <w:spacing w:before="40" w:after="120"/>
            </w:pPr>
            <w:r w:rsidRPr="00604FCD">
              <w:t>ST/SG/AC.10/C.3/2015/46 (Russian Federation)</w:t>
            </w:r>
          </w:p>
        </w:tc>
        <w:tc>
          <w:tcPr>
            <w:tcW w:w="4920" w:type="dxa"/>
            <w:shd w:val="clear" w:color="auto" w:fill="auto"/>
          </w:tcPr>
          <w:p w:rsidR="00184B4A" w:rsidRDefault="00184B4A" w:rsidP="00B91E1F">
            <w:pPr>
              <w:spacing w:before="40" w:after="120"/>
              <w:rPr>
                <w:lang w:val="en-US"/>
              </w:rPr>
            </w:pPr>
            <w:r w:rsidRPr="00604FCD">
              <w:rPr>
                <w:lang w:val="en-US"/>
              </w:rPr>
              <w:t>Proposal for revision of paragraph 5.2.2.2.2 of the Model Regulations</w:t>
            </w:r>
          </w:p>
        </w:tc>
      </w:tr>
    </w:tbl>
    <w:p w:rsidR="00C310A2" w:rsidRDefault="00DA77C8" w:rsidP="00C310A2">
      <w:pPr>
        <w:pStyle w:val="H23G"/>
        <w:keepNext w:val="0"/>
        <w:keepLines w:val="0"/>
        <w:ind w:left="1140" w:firstLine="0"/>
      </w:pPr>
      <w:r>
        <w:t>(c)</w:t>
      </w:r>
      <w:r w:rsidR="00C310A2">
        <w:tab/>
      </w:r>
      <w:proofErr w:type="spellStart"/>
      <w:r w:rsidR="0013630D">
        <w:t>Packagings</w:t>
      </w:r>
      <w:proofErr w:type="spellEnd"/>
    </w:p>
    <w:tbl>
      <w:tblPr>
        <w:tblW w:w="7370" w:type="dxa"/>
        <w:tblInd w:w="1134" w:type="dxa"/>
        <w:tblLayout w:type="fixed"/>
        <w:tblCellMar>
          <w:left w:w="0" w:type="dxa"/>
          <w:right w:w="113" w:type="dxa"/>
        </w:tblCellMar>
        <w:tblLook w:val="01E0" w:firstRow="1" w:lastRow="1" w:firstColumn="1" w:lastColumn="1" w:noHBand="0" w:noVBand="0"/>
      </w:tblPr>
      <w:tblGrid>
        <w:gridCol w:w="2450"/>
        <w:gridCol w:w="4920"/>
      </w:tblGrid>
      <w:tr w:rsidR="00184B4A" w:rsidRPr="00A56E44" w:rsidTr="00B91E1F">
        <w:tc>
          <w:tcPr>
            <w:tcW w:w="2450" w:type="dxa"/>
            <w:shd w:val="clear" w:color="auto" w:fill="auto"/>
          </w:tcPr>
          <w:p w:rsidR="00184B4A" w:rsidRPr="00604FCD" w:rsidRDefault="00184B4A" w:rsidP="00184B4A">
            <w:pPr>
              <w:spacing w:before="40" w:after="120"/>
              <w:rPr>
                <w:lang w:val="en-US"/>
              </w:rPr>
            </w:pPr>
            <w:r w:rsidRPr="00604FCD">
              <w:t>ST/SG/AC.10/C.3/2015/48 (Norway)</w:t>
            </w:r>
            <w:r w:rsidR="005D6116">
              <w:t xml:space="preserve"> + </w:t>
            </w:r>
            <w:r w:rsidR="00426CC6">
              <w:rPr>
                <w:lang w:val="en-US"/>
              </w:rPr>
              <w:t>informal document</w:t>
            </w:r>
            <w:r w:rsidR="00426CC6">
              <w:t xml:space="preserve"> </w:t>
            </w:r>
            <w:r w:rsidR="005D6116">
              <w:t>INF.30 (Germany)</w:t>
            </w:r>
          </w:p>
        </w:tc>
        <w:tc>
          <w:tcPr>
            <w:tcW w:w="4920" w:type="dxa"/>
            <w:shd w:val="clear" w:color="auto" w:fill="auto"/>
          </w:tcPr>
          <w:p w:rsidR="00184B4A" w:rsidRDefault="00184B4A" w:rsidP="00B91E1F">
            <w:pPr>
              <w:spacing w:before="40" w:after="120"/>
              <w:rPr>
                <w:lang w:val="en-US"/>
              </w:rPr>
            </w:pPr>
            <w:proofErr w:type="spellStart"/>
            <w:r w:rsidRPr="00604FCD">
              <w:rPr>
                <w:lang w:val="en-US"/>
              </w:rPr>
              <w:t>Packagings</w:t>
            </w:r>
            <w:proofErr w:type="spellEnd"/>
            <w:r w:rsidRPr="00604FCD">
              <w:rPr>
                <w:lang w:val="en-US"/>
              </w:rPr>
              <w:t xml:space="preserve"> for infectious substances</w:t>
            </w:r>
          </w:p>
        </w:tc>
      </w:tr>
      <w:tr w:rsidR="00CD019F" w:rsidRPr="00A56E44" w:rsidTr="00B91E1F">
        <w:tc>
          <w:tcPr>
            <w:tcW w:w="2450" w:type="dxa"/>
            <w:shd w:val="clear" w:color="auto" w:fill="auto"/>
          </w:tcPr>
          <w:p w:rsidR="00CD019F" w:rsidRPr="00604FCD" w:rsidRDefault="004F50FA" w:rsidP="00807DEB">
            <w:pPr>
              <w:keepNext/>
              <w:spacing w:before="40" w:after="120"/>
            </w:pPr>
            <w:r>
              <w:t xml:space="preserve">Informal document </w:t>
            </w:r>
            <w:r w:rsidR="00CD019F">
              <w:t>INF.13 (Germany)</w:t>
            </w:r>
          </w:p>
        </w:tc>
        <w:tc>
          <w:tcPr>
            <w:tcW w:w="4920" w:type="dxa"/>
            <w:shd w:val="clear" w:color="auto" w:fill="auto"/>
          </w:tcPr>
          <w:p w:rsidR="00CD019F" w:rsidRPr="00604FCD" w:rsidRDefault="00CD019F" w:rsidP="00807DEB">
            <w:pPr>
              <w:keepNext/>
              <w:spacing w:before="40" w:after="120"/>
              <w:rPr>
                <w:lang w:val="en-US"/>
              </w:rPr>
            </w:pPr>
            <w:r>
              <w:rPr>
                <w:lang w:val="en-US"/>
              </w:rPr>
              <w:t xml:space="preserve">Water </w:t>
            </w:r>
            <w:r>
              <w:t xml:space="preserve">temperature </w:t>
            </w:r>
            <w:r w:rsidRPr="00D86F81">
              <w:t>during</w:t>
            </w:r>
            <w:r>
              <w:t xml:space="preserve"> internal pressure (hydraulic) test with plastics </w:t>
            </w:r>
            <w:proofErr w:type="spellStart"/>
            <w:r>
              <w:t>packagings</w:t>
            </w:r>
            <w:proofErr w:type="spellEnd"/>
            <w:r>
              <w:t xml:space="preserve">, composite </w:t>
            </w:r>
            <w:proofErr w:type="spellStart"/>
            <w:r>
              <w:t>packagings</w:t>
            </w:r>
            <w:proofErr w:type="spellEnd"/>
            <w:r>
              <w:t xml:space="preserve"> (plastics receptacles), plastics IBCs and composite IBCs (plastic inner receptacles)</w:t>
            </w:r>
          </w:p>
        </w:tc>
      </w:tr>
      <w:tr w:rsidR="00CD019F" w:rsidRPr="00A56E44" w:rsidTr="00B91E1F">
        <w:tc>
          <w:tcPr>
            <w:tcW w:w="2450" w:type="dxa"/>
            <w:shd w:val="clear" w:color="auto" w:fill="auto"/>
          </w:tcPr>
          <w:p w:rsidR="00CD019F" w:rsidRDefault="004F50FA" w:rsidP="00CD019F">
            <w:pPr>
              <w:spacing w:before="40" w:after="120"/>
            </w:pPr>
            <w:r>
              <w:t xml:space="preserve">Informal document </w:t>
            </w:r>
            <w:r w:rsidR="00CD019F">
              <w:t>INF.14 (Russian Federation)</w:t>
            </w:r>
          </w:p>
        </w:tc>
        <w:tc>
          <w:tcPr>
            <w:tcW w:w="4920" w:type="dxa"/>
            <w:shd w:val="clear" w:color="auto" w:fill="auto"/>
          </w:tcPr>
          <w:p w:rsidR="00CD019F" w:rsidRDefault="00CD019F" w:rsidP="00CD019F">
            <w:pPr>
              <w:spacing w:before="40" w:after="120"/>
              <w:rPr>
                <w:lang w:val="en-US"/>
              </w:rPr>
            </w:pPr>
            <w:r>
              <w:rPr>
                <w:lang w:val="en-US"/>
              </w:rPr>
              <w:t>Amendment of Special Provisions, Packing Instructions and related sections of the Model regulations</w:t>
            </w:r>
          </w:p>
        </w:tc>
      </w:tr>
    </w:tbl>
    <w:p w:rsidR="00C310A2" w:rsidRDefault="00C310A2" w:rsidP="00C310A2">
      <w:pPr>
        <w:pStyle w:val="H23G"/>
        <w:keepNext w:val="0"/>
        <w:keepLines w:val="0"/>
        <w:ind w:left="1140" w:firstLine="0"/>
      </w:pPr>
      <w:r>
        <w:t>(d)</w:t>
      </w:r>
      <w:r>
        <w:tab/>
      </w:r>
      <w:r w:rsidR="0013630D">
        <w:t>Portable tanks</w:t>
      </w:r>
    </w:p>
    <w:p w:rsidR="00C77C86" w:rsidRPr="00C77C86" w:rsidRDefault="00C77C86" w:rsidP="00C77C86">
      <w:pPr>
        <w:ind w:firstLine="1134"/>
      </w:pPr>
      <w:r>
        <w:t>At the time of writing no document has been submitted under this agenda sub-item</w:t>
      </w:r>
    </w:p>
    <w:p w:rsidR="00C310A2" w:rsidRDefault="00C310A2" w:rsidP="00C310A2">
      <w:pPr>
        <w:pStyle w:val="H23G"/>
        <w:keepNext w:val="0"/>
        <w:keepLines w:val="0"/>
        <w:ind w:left="1140" w:firstLine="0"/>
      </w:pPr>
      <w:r>
        <w:t>(e)</w:t>
      </w:r>
      <w:r>
        <w:tab/>
      </w:r>
      <w:r w:rsidR="0013630D">
        <w:t>Other miscellaneous proposals</w:t>
      </w:r>
    </w:p>
    <w:tbl>
      <w:tblPr>
        <w:tblW w:w="7370" w:type="dxa"/>
        <w:tblInd w:w="1134" w:type="dxa"/>
        <w:tblLayout w:type="fixed"/>
        <w:tblCellMar>
          <w:left w:w="0" w:type="dxa"/>
          <w:right w:w="113" w:type="dxa"/>
        </w:tblCellMar>
        <w:tblLook w:val="01E0" w:firstRow="1" w:lastRow="1" w:firstColumn="1" w:lastColumn="1" w:noHBand="0" w:noVBand="0"/>
      </w:tblPr>
      <w:tblGrid>
        <w:gridCol w:w="2450"/>
        <w:gridCol w:w="4920"/>
      </w:tblGrid>
      <w:tr w:rsidR="00467CD8" w:rsidRPr="00A56E44" w:rsidTr="00B91E1F">
        <w:tc>
          <w:tcPr>
            <w:tcW w:w="2450" w:type="dxa"/>
            <w:shd w:val="clear" w:color="auto" w:fill="auto"/>
          </w:tcPr>
          <w:p w:rsidR="00467CD8" w:rsidRPr="00604FCD" w:rsidRDefault="00467CD8" w:rsidP="00467CD8">
            <w:pPr>
              <w:spacing w:before="40" w:after="120"/>
              <w:rPr>
                <w:lang w:val="en-US"/>
              </w:rPr>
            </w:pPr>
            <w:r w:rsidRPr="00604FCD">
              <w:t>ST/SG/AC.10/C.3/2015/38 (Germany)</w:t>
            </w:r>
          </w:p>
        </w:tc>
        <w:tc>
          <w:tcPr>
            <w:tcW w:w="4920" w:type="dxa"/>
            <w:shd w:val="clear" w:color="auto" w:fill="auto"/>
          </w:tcPr>
          <w:p w:rsidR="00467CD8" w:rsidRDefault="00467CD8" w:rsidP="00B91E1F">
            <w:pPr>
              <w:spacing w:before="40" w:after="120"/>
              <w:rPr>
                <w:lang w:val="en-US"/>
              </w:rPr>
            </w:pPr>
            <w:r w:rsidRPr="00604FCD">
              <w:rPr>
                <w:lang w:val="en-US"/>
              </w:rPr>
              <w:t>Polymerizing substances – information on emergency and control temperature</w:t>
            </w:r>
          </w:p>
        </w:tc>
      </w:tr>
    </w:tbl>
    <w:p w:rsidR="009E7D42" w:rsidRDefault="00C310A2" w:rsidP="00C310A2">
      <w:pPr>
        <w:pStyle w:val="H1G"/>
        <w:keepNext w:val="0"/>
        <w:keepLines w:val="0"/>
        <w:numPr>
          <w:ilvl w:val="0"/>
          <w:numId w:val="17"/>
        </w:numPr>
      </w:pPr>
      <w:r>
        <w:t>Global harmonization of transport of dangerous goods regulations with the Model Regulations</w:t>
      </w:r>
    </w:p>
    <w:tbl>
      <w:tblPr>
        <w:tblW w:w="7370" w:type="dxa"/>
        <w:tblInd w:w="1134" w:type="dxa"/>
        <w:tblLayout w:type="fixed"/>
        <w:tblCellMar>
          <w:left w:w="0" w:type="dxa"/>
          <w:right w:w="113" w:type="dxa"/>
        </w:tblCellMar>
        <w:tblLook w:val="01E0" w:firstRow="1" w:lastRow="1" w:firstColumn="1" w:lastColumn="1" w:noHBand="0" w:noVBand="0"/>
      </w:tblPr>
      <w:tblGrid>
        <w:gridCol w:w="2450"/>
        <w:gridCol w:w="4920"/>
      </w:tblGrid>
      <w:tr w:rsidR="00467CD8" w:rsidRPr="00604FCD" w:rsidTr="00B91E1F">
        <w:tc>
          <w:tcPr>
            <w:tcW w:w="2450" w:type="dxa"/>
            <w:shd w:val="clear" w:color="auto" w:fill="auto"/>
          </w:tcPr>
          <w:p w:rsidR="00467CD8" w:rsidRPr="00604FCD" w:rsidRDefault="00467CD8" w:rsidP="00467CD8">
            <w:pPr>
              <w:spacing w:before="40" w:after="120"/>
              <w:rPr>
                <w:lang w:val="en-US"/>
              </w:rPr>
            </w:pPr>
            <w:r w:rsidRPr="00604FCD">
              <w:t>ST/SG/AC.10/C.3/2015/44 (Romania)</w:t>
            </w:r>
          </w:p>
        </w:tc>
        <w:tc>
          <w:tcPr>
            <w:tcW w:w="4920" w:type="dxa"/>
            <w:shd w:val="clear" w:color="auto" w:fill="auto"/>
          </w:tcPr>
          <w:p w:rsidR="00467CD8" w:rsidRPr="00604FCD" w:rsidRDefault="00467CD8" w:rsidP="00B91E1F">
            <w:pPr>
              <w:spacing w:before="40" w:after="120"/>
              <w:rPr>
                <w:lang w:val="en-US"/>
              </w:rPr>
            </w:pPr>
            <w:r w:rsidRPr="00604FCD">
              <w:rPr>
                <w:lang w:val="en-US"/>
              </w:rPr>
              <w:t>Proposal to insert the definition “Reference steel” in section 1.2.1 of the Model Regulations</w:t>
            </w:r>
          </w:p>
        </w:tc>
      </w:tr>
      <w:tr w:rsidR="00BC1426" w:rsidRPr="00A56E44" w:rsidTr="00B91E1F">
        <w:tc>
          <w:tcPr>
            <w:tcW w:w="2450" w:type="dxa"/>
            <w:shd w:val="clear" w:color="auto" w:fill="auto"/>
          </w:tcPr>
          <w:p w:rsidR="00BC1426" w:rsidRPr="00604FCD" w:rsidRDefault="00BC1426" w:rsidP="00BC1426">
            <w:pPr>
              <w:spacing w:before="40" w:after="120"/>
            </w:pPr>
            <w:r w:rsidRPr="00604FCD">
              <w:t>ST/SG/AC.10/C.3/2015/55 (Romania)</w:t>
            </w:r>
          </w:p>
        </w:tc>
        <w:tc>
          <w:tcPr>
            <w:tcW w:w="4920" w:type="dxa"/>
            <w:shd w:val="clear" w:color="auto" w:fill="auto"/>
          </w:tcPr>
          <w:p w:rsidR="00BC1426" w:rsidRDefault="00BC1426" w:rsidP="00BC1426">
            <w:pPr>
              <w:spacing w:before="40" w:after="120"/>
              <w:rPr>
                <w:lang w:val="en-US"/>
              </w:rPr>
            </w:pPr>
            <w:r w:rsidRPr="00604FCD">
              <w:rPr>
                <w:lang w:val="en-US"/>
              </w:rPr>
              <w:t>Proposal to insert the definition “Mild steel” in section 1.2.1 of the Model Regulations</w:t>
            </w:r>
          </w:p>
        </w:tc>
      </w:tr>
      <w:tr w:rsidR="001E2F0C" w:rsidRPr="00A56E44" w:rsidTr="00B91E1F">
        <w:tc>
          <w:tcPr>
            <w:tcW w:w="2450" w:type="dxa"/>
            <w:shd w:val="clear" w:color="auto" w:fill="auto"/>
          </w:tcPr>
          <w:p w:rsidR="001E2F0C" w:rsidRPr="00604FCD" w:rsidRDefault="004F50FA" w:rsidP="00BC1426">
            <w:pPr>
              <w:spacing w:before="40" w:after="120"/>
            </w:pPr>
            <w:r>
              <w:t xml:space="preserve">Informal document </w:t>
            </w:r>
            <w:r w:rsidR="001E2F0C">
              <w:t>INF.7</w:t>
            </w:r>
          </w:p>
        </w:tc>
        <w:tc>
          <w:tcPr>
            <w:tcW w:w="4920" w:type="dxa"/>
            <w:shd w:val="clear" w:color="auto" w:fill="auto"/>
          </w:tcPr>
          <w:p w:rsidR="001E2F0C" w:rsidRPr="00604FCD" w:rsidRDefault="001E2F0C" w:rsidP="001E2F0C">
            <w:pPr>
              <w:spacing w:before="40" w:after="120"/>
              <w:rPr>
                <w:lang w:val="en-US"/>
              </w:rPr>
            </w:pPr>
            <w:r>
              <w:rPr>
                <w:lang w:val="en-US"/>
              </w:rPr>
              <w:t>Outcome of the Joint Meeting of the RID Committee of Experts and the Working Party on the Transport of Dangerous Goods on its Autumn 2015 session</w:t>
            </w:r>
          </w:p>
        </w:tc>
      </w:tr>
      <w:tr w:rsidR="001E2F0C" w:rsidRPr="00A56E44" w:rsidTr="00B91E1F">
        <w:tc>
          <w:tcPr>
            <w:tcW w:w="2450" w:type="dxa"/>
            <w:shd w:val="clear" w:color="auto" w:fill="auto"/>
          </w:tcPr>
          <w:p w:rsidR="001E2F0C" w:rsidRPr="00604FCD" w:rsidRDefault="004F50FA" w:rsidP="00483B16">
            <w:pPr>
              <w:spacing w:before="40" w:after="120"/>
            </w:pPr>
            <w:r>
              <w:t xml:space="preserve">Informal document </w:t>
            </w:r>
            <w:r w:rsidR="001E2F0C">
              <w:t>INF.8</w:t>
            </w:r>
          </w:p>
        </w:tc>
        <w:tc>
          <w:tcPr>
            <w:tcW w:w="4920" w:type="dxa"/>
            <w:shd w:val="clear" w:color="auto" w:fill="auto"/>
          </w:tcPr>
          <w:p w:rsidR="001E2F0C" w:rsidRPr="00604FCD" w:rsidRDefault="001E2F0C" w:rsidP="00483B16">
            <w:pPr>
              <w:spacing w:before="40" w:after="120"/>
              <w:rPr>
                <w:lang w:val="en-US"/>
              </w:rPr>
            </w:pPr>
            <w:r>
              <w:rPr>
                <w:lang w:val="en-US"/>
              </w:rPr>
              <w:t>Outcome of the Joint Meeting of the RID Committee of Experts and the Working Party on the Transport of Dangerous Goods on its Autumn 2015 session. Proposals of corrections to the 19</w:t>
            </w:r>
            <w:r w:rsidRPr="001E2F0C">
              <w:rPr>
                <w:vertAlign w:val="superscript"/>
                <w:lang w:val="en-US"/>
              </w:rPr>
              <w:t>th</w:t>
            </w:r>
            <w:r>
              <w:rPr>
                <w:lang w:val="en-US"/>
              </w:rPr>
              <w:t xml:space="preserve"> revised edition of the Recommendations on the Transport of Dangerous Goods, Model Regulations</w:t>
            </w:r>
          </w:p>
        </w:tc>
      </w:tr>
      <w:tr w:rsidR="0095306E" w:rsidRPr="00A56E44" w:rsidTr="00B91E1F">
        <w:tc>
          <w:tcPr>
            <w:tcW w:w="2450" w:type="dxa"/>
            <w:shd w:val="clear" w:color="auto" w:fill="auto"/>
          </w:tcPr>
          <w:p w:rsidR="0095306E" w:rsidRDefault="004F50FA" w:rsidP="00483B16">
            <w:pPr>
              <w:spacing w:before="40" w:after="120"/>
            </w:pPr>
            <w:r>
              <w:t xml:space="preserve">Informal document </w:t>
            </w:r>
            <w:r w:rsidR="0095306E">
              <w:t>INF.16 (Secretariat)</w:t>
            </w:r>
          </w:p>
        </w:tc>
        <w:tc>
          <w:tcPr>
            <w:tcW w:w="4920" w:type="dxa"/>
            <w:shd w:val="clear" w:color="auto" w:fill="auto"/>
          </w:tcPr>
          <w:p w:rsidR="0095306E" w:rsidRDefault="0095306E" w:rsidP="00483B16">
            <w:pPr>
              <w:spacing w:before="40" w:after="120"/>
              <w:rPr>
                <w:lang w:val="en-US"/>
              </w:rPr>
            </w:pPr>
            <w:r>
              <w:rPr>
                <w:lang w:val="en-US"/>
              </w:rPr>
              <w:t>Definition of cargo transport units. Bulk containers and hazard communication</w:t>
            </w:r>
          </w:p>
        </w:tc>
      </w:tr>
      <w:tr w:rsidR="005D6BD4" w:rsidRPr="00A56E44" w:rsidTr="00B91E1F">
        <w:tc>
          <w:tcPr>
            <w:tcW w:w="2450" w:type="dxa"/>
            <w:shd w:val="clear" w:color="auto" w:fill="auto"/>
          </w:tcPr>
          <w:p w:rsidR="005D6BD4" w:rsidRDefault="005D6BD4" w:rsidP="005D6BD4">
            <w:pPr>
              <w:spacing w:before="40" w:after="120"/>
            </w:pPr>
            <w:r>
              <w:t xml:space="preserve">Informal document INF.39 </w:t>
            </w:r>
            <w:r>
              <w:lastRenderedPageBreak/>
              <w:t>(ICAO)</w:t>
            </w:r>
          </w:p>
        </w:tc>
        <w:tc>
          <w:tcPr>
            <w:tcW w:w="4920" w:type="dxa"/>
            <w:shd w:val="clear" w:color="auto" w:fill="auto"/>
          </w:tcPr>
          <w:p w:rsidR="005D6BD4" w:rsidRDefault="005D6BD4" w:rsidP="00483B16">
            <w:pPr>
              <w:spacing w:before="40" w:after="120"/>
              <w:rPr>
                <w:lang w:val="en-US"/>
              </w:rPr>
            </w:pPr>
            <w:r>
              <w:lastRenderedPageBreak/>
              <w:t>Classification of infected animals</w:t>
            </w:r>
          </w:p>
        </w:tc>
      </w:tr>
      <w:tr w:rsidR="00A26C3A" w:rsidRPr="00A56E44" w:rsidTr="00B91E1F">
        <w:tc>
          <w:tcPr>
            <w:tcW w:w="2450" w:type="dxa"/>
            <w:shd w:val="clear" w:color="auto" w:fill="auto"/>
          </w:tcPr>
          <w:p w:rsidR="00A26C3A" w:rsidRDefault="00A26C3A" w:rsidP="00A26C3A">
            <w:pPr>
              <w:spacing w:before="40" w:after="120"/>
            </w:pPr>
            <w:r>
              <w:lastRenderedPageBreak/>
              <w:t>Informal document INF.40 (ICAO)</w:t>
            </w:r>
          </w:p>
        </w:tc>
        <w:tc>
          <w:tcPr>
            <w:tcW w:w="4920" w:type="dxa"/>
            <w:shd w:val="clear" w:color="auto" w:fill="auto"/>
          </w:tcPr>
          <w:p w:rsidR="00A26C3A" w:rsidRDefault="00A26C3A" w:rsidP="00483B16">
            <w:pPr>
              <w:spacing w:before="40" w:after="120"/>
            </w:pPr>
            <w:r>
              <w:t>Information on decisions taken by the ICAO Dangerous Goods Panel (DGP/25)</w:t>
            </w:r>
          </w:p>
        </w:tc>
      </w:tr>
      <w:tr w:rsidR="004D2BD9" w:rsidRPr="00A56E44" w:rsidTr="00B91E1F">
        <w:tc>
          <w:tcPr>
            <w:tcW w:w="2450" w:type="dxa"/>
            <w:shd w:val="clear" w:color="auto" w:fill="auto"/>
          </w:tcPr>
          <w:p w:rsidR="004D2BD9" w:rsidRDefault="004D2BD9" w:rsidP="004D2BD9">
            <w:pPr>
              <w:spacing w:before="40" w:after="120"/>
            </w:pPr>
            <w:r>
              <w:t>Informal document INF.41 (ICAO)</w:t>
            </w:r>
          </w:p>
        </w:tc>
        <w:tc>
          <w:tcPr>
            <w:tcW w:w="4920" w:type="dxa"/>
            <w:shd w:val="clear" w:color="auto" w:fill="auto"/>
          </w:tcPr>
          <w:p w:rsidR="004D2BD9" w:rsidRDefault="004D2BD9" w:rsidP="00483B16">
            <w:pPr>
              <w:spacing w:before="40" w:after="120"/>
            </w:pPr>
            <w:r>
              <w:t xml:space="preserve">Incident involving </w:t>
            </w:r>
            <w:proofErr w:type="spellStart"/>
            <w:r>
              <w:t>Catecholborane</w:t>
            </w:r>
            <w:proofErr w:type="spellEnd"/>
          </w:p>
        </w:tc>
      </w:tr>
    </w:tbl>
    <w:p w:rsidR="00C310A2" w:rsidRDefault="00B56F8A" w:rsidP="00C310A2">
      <w:pPr>
        <w:pStyle w:val="H1G"/>
        <w:keepNext w:val="0"/>
        <w:keepLines w:val="0"/>
        <w:numPr>
          <w:ilvl w:val="0"/>
          <w:numId w:val="17"/>
        </w:numPr>
      </w:pPr>
      <w:r>
        <w:t>Coopera</w:t>
      </w:r>
      <w:r w:rsidR="00C310A2">
        <w:t>tion with the International Atomic Energy Agency</w:t>
      </w:r>
    </w:p>
    <w:tbl>
      <w:tblPr>
        <w:tblW w:w="7370" w:type="dxa"/>
        <w:tblInd w:w="1134" w:type="dxa"/>
        <w:tblLayout w:type="fixed"/>
        <w:tblCellMar>
          <w:left w:w="0" w:type="dxa"/>
          <w:right w:w="113" w:type="dxa"/>
        </w:tblCellMar>
        <w:tblLook w:val="01E0" w:firstRow="1" w:lastRow="1" w:firstColumn="1" w:lastColumn="1" w:noHBand="0" w:noVBand="0"/>
      </w:tblPr>
      <w:tblGrid>
        <w:gridCol w:w="2450"/>
        <w:gridCol w:w="4920"/>
      </w:tblGrid>
      <w:tr w:rsidR="00FF299C" w:rsidRPr="00A56E44" w:rsidTr="00A5634F">
        <w:tc>
          <w:tcPr>
            <w:tcW w:w="2450" w:type="dxa"/>
            <w:shd w:val="clear" w:color="auto" w:fill="auto"/>
          </w:tcPr>
          <w:p w:rsidR="00FF299C" w:rsidRPr="00604FCD" w:rsidRDefault="004F50FA" w:rsidP="00FF299C">
            <w:pPr>
              <w:spacing w:before="40" w:after="120"/>
            </w:pPr>
            <w:r>
              <w:t xml:space="preserve">Informal document </w:t>
            </w:r>
            <w:r w:rsidR="00FF299C">
              <w:t>INF.33 (IAEA)</w:t>
            </w:r>
          </w:p>
        </w:tc>
        <w:tc>
          <w:tcPr>
            <w:tcW w:w="4920" w:type="dxa"/>
            <w:shd w:val="clear" w:color="auto" w:fill="auto"/>
          </w:tcPr>
          <w:p w:rsidR="00FF299C" w:rsidRPr="00604FCD" w:rsidRDefault="00FF299C" w:rsidP="00A5634F">
            <w:pPr>
              <w:spacing w:before="40" w:after="120"/>
              <w:rPr>
                <w:lang w:val="en-US"/>
              </w:rPr>
            </w:pPr>
            <w:r>
              <w:t>Outcome of TRANSSC 31</w:t>
            </w:r>
          </w:p>
        </w:tc>
      </w:tr>
    </w:tbl>
    <w:p w:rsidR="005B2924" w:rsidRDefault="00C310A2" w:rsidP="00D07A85">
      <w:pPr>
        <w:pStyle w:val="H1G"/>
        <w:keepNext w:val="0"/>
        <w:keepLines w:val="0"/>
        <w:numPr>
          <w:ilvl w:val="0"/>
          <w:numId w:val="17"/>
        </w:numPr>
      </w:pPr>
      <w:r>
        <w:t>Guiding principles for the Model Regulations</w:t>
      </w:r>
    </w:p>
    <w:p w:rsidR="00C310A2" w:rsidRDefault="00C310A2" w:rsidP="00D07A85">
      <w:pPr>
        <w:pStyle w:val="H23G"/>
        <w:keepNext w:val="0"/>
        <w:keepLines w:val="0"/>
        <w:ind w:left="1140" w:firstLine="0"/>
      </w:pPr>
      <w:r>
        <w:t>(a)</w:t>
      </w:r>
      <w:r>
        <w:tab/>
        <w:t>Assignment of E-codes</w:t>
      </w:r>
    </w:p>
    <w:p w:rsidR="00CB2D65" w:rsidRPr="00CB2D65" w:rsidRDefault="00CB2D65" w:rsidP="00CB2D65">
      <w:pPr>
        <w:pStyle w:val="SingleTxtG"/>
      </w:pPr>
      <w:r>
        <w:t>At the time of writing no document has been submitted under this agenda sub-item</w:t>
      </w:r>
    </w:p>
    <w:p w:rsidR="00C310A2" w:rsidRDefault="00C310A2" w:rsidP="00D07A85">
      <w:pPr>
        <w:pStyle w:val="H23G"/>
        <w:keepNext w:val="0"/>
        <w:keepLines w:val="0"/>
        <w:ind w:left="1140" w:firstLine="0"/>
      </w:pPr>
      <w:r>
        <w:t>(b)</w:t>
      </w:r>
      <w:r>
        <w:tab/>
        <w:t>Development of Guidance for the use of the Model Regulations</w:t>
      </w:r>
    </w:p>
    <w:p w:rsidR="00CB2D65" w:rsidRPr="00CB2D65" w:rsidRDefault="00CB2D65" w:rsidP="00CB2D65">
      <w:pPr>
        <w:pStyle w:val="SingleTxtG"/>
      </w:pPr>
      <w:r>
        <w:t>At the time of writing no document has been submitted under this agenda sub-item</w:t>
      </w:r>
    </w:p>
    <w:p w:rsidR="00C310A2" w:rsidRDefault="00807DEB" w:rsidP="00D07A85">
      <w:pPr>
        <w:pStyle w:val="H23G"/>
        <w:keepNext w:val="0"/>
        <w:keepLines w:val="0"/>
        <w:ind w:left="1140" w:firstLine="0"/>
      </w:pPr>
      <w:r>
        <w:t>(c)</w:t>
      </w:r>
      <w:r w:rsidR="00C310A2">
        <w:tab/>
        <w:t>Miscellaneous</w:t>
      </w:r>
    </w:p>
    <w:p w:rsidR="00CB2D65" w:rsidRPr="00CB2D65" w:rsidRDefault="00CB2D65" w:rsidP="00CB2D65">
      <w:pPr>
        <w:pStyle w:val="SingleTxtG"/>
      </w:pPr>
      <w:r>
        <w:t>At the time of writing no document has been submitted under this agenda sub-item</w:t>
      </w:r>
    </w:p>
    <w:p w:rsidR="005B2924" w:rsidRDefault="00A12A07" w:rsidP="00D07A85">
      <w:pPr>
        <w:pStyle w:val="H1G"/>
        <w:keepNext w:val="0"/>
        <w:keepLines w:val="0"/>
        <w:numPr>
          <w:ilvl w:val="0"/>
          <w:numId w:val="17"/>
        </w:numPr>
      </w:pPr>
      <w:r>
        <w:t>Issues relating to the Globally Harmonized System of Classification and Labelling of Chemicals</w:t>
      </w:r>
    </w:p>
    <w:p w:rsidR="00A12A07" w:rsidRDefault="00A12A07" w:rsidP="00D07A85">
      <w:pPr>
        <w:pStyle w:val="H23G"/>
        <w:keepNext w:val="0"/>
        <w:keepLines w:val="0"/>
        <w:ind w:left="1140" w:firstLine="0"/>
      </w:pPr>
      <w:r>
        <w:t>(a)</w:t>
      </w:r>
      <w:r>
        <w:tab/>
        <w:t>Criteria for water-reactivity</w:t>
      </w:r>
    </w:p>
    <w:p w:rsidR="00CB2D65" w:rsidRPr="00CB2D65" w:rsidRDefault="00CB2D65" w:rsidP="00CB2D65">
      <w:pPr>
        <w:pStyle w:val="SingleTxtG"/>
      </w:pPr>
      <w:r>
        <w:t>At the time of writing no document has been submitted under this agenda sub-item</w:t>
      </w:r>
    </w:p>
    <w:p w:rsidR="00A12A07" w:rsidRDefault="00A12A07" w:rsidP="00D07A85">
      <w:pPr>
        <w:pStyle w:val="H23G"/>
        <w:keepNext w:val="0"/>
        <w:keepLines w:val="0"/>
        <w:ind w:left="1140" w:firstLine="0"/>
      </w:pPr>
      <w:r>
        <w:t>(b)</w:t>
      </w:r>
      <w:r>
        <w:tab/>
        <w:t>Tests and criteria for oxidizing liquids and solids</w:t>
      </w:r>
    </w:p>
    <w:tbl>
      <w:tblPr>
        <w:tblW w:w="7370" w:type="dxa"/>
        <w:tblInd w:w="1134" w:type="dxa"/>
        <w:tblLayout w:type="fixed"/>
        <w:tblCellMar>
          <w:left w:w="0" w:type="dxa"/>
          <w:right w:w="113" w:type="dxa"/>
        </w:tblCellMar>
        <w:tblLook w:val="01E0" w:firstRow="1" w:lastRow="1" w:firstColumn="1" w:lastColumn="1" w:noHBand="0" w:noVBand="0"/>
      </w:tblPr>
      <w:tblGrid>
        <w:gridCol w:w="2450"/>
        <w:gridCol w:w="4920"/>
      </w:tblGrid>
      <w:tr w:rsidR="00844A8E" w:rsidRPr="00A56E44" w:rsidTr="00B91E1F">
        <w:tc>
          <w:tcPr>
            <w:tcW w:w="2450" w:type="dxa"/>
            <w:shd w:val="clear" w:color="auto" w:fill="auto"/>
          </w:tcPr>
          <w:p w:rsidR="00844A8E" w:rsidRPr="00604FCD" w:rsidRDefault="00844A8E" w:rsidP="00844A8E">
            <w:pPr>
              <w:spacing w:before="40" w:after="120"/>
              <w:rPr>
                <w:lang w:val="en-US"/>
              </w:rPr>
            </w:pPr>
            <w:r w:rsidRPr="00604FCD">
              <w:t>ST/SG/AC.10/C.3/2015/49 (France)</w:t>
            </w:r>
          </w:p>
        </w:tc>
        <w:tc>
          <w:tcPr>
            <w:tcW w:w="4920" w:type="dxa"/>
            <w:shd w:val="clear" w:color="auto" w:fill="auto"/>
          </w:tcPr>
          <w:p w:rsidR="00844A8E" w:rsidRDefault="00844A8E" w:rsidP="00B91E1F">
            <w:pPr>
              <w:spacing w:before="40" w:after="120"/>
              <w:rPr>
                <w:lang w:val="en-US"/>
              </w:rPr>
            </w:pPr>
            <w:r w:rsidRPr="00604FCD">
              <w:rPr>
                <w:lang w:val="en-US"/>
              </w:rPr>
              <w:t>Proposal to insert the definition “Reference steel” in section 1.2.1 of the Model Regulations</w:t>
            </w:r>
          </w:p>
        </w:tc>
      </w:tr>
    </w:tbl>
    <w:p w:rsidR="00A12A07" w:rsidRDefault="0064409E" w:rsidP="00D07A85">
      <w:pPr>
        <w:pStyle w:val="H23G"/>
        <w:keepNext w:val="0"/>
        <w:keepLines w:val="0"/>
        <w:ind w:left="1140" w:firstLine="0"/>
      </w:pPr>
      <w:r>
        <w:t>(c)</w:t>
      </w:r>
      <w:r w:rsidR="00A12A07">
        <w:tab/>
        <w:t>Classification criteria for flammable gases</w:t>
      </w:r>
    </w:p>
    <w:tbl>
      <w:tblPr>
        <w:tblW w:w="7370" w:type="dxa"/>
        <w:tblInd w:w="1134" w:type="dxa"/>
        <w:tblLayout w:type="fixed"/>
        <w:tblCellMar>
          <w:left w:w="0" w:type="dxa"/>
          <w:right w:w="113" w:type="dxa"/>
        </w:tblCellMar>
        <w:tblLook w:val="01E0" w:firstRow="1" w:lastRow="1" w:firstColumn="1" w:lastColumn="1" w:noHBand="0" w:noVBand="0"/>
      </w:tblPr>
      <w:tblGrid>
        <w:gridCol w:w="2450"/>
        <w:gridCol w:w="4920"/>
      </w:tblGrid>
      <w:tr w:rsidR="0095306E" w:rsidRPr="00A56E44" w:rsidTr="00483B16">
        <w:tc>
          <w:tcPr>
            <w:tcW w:w="2450" w:type="dxa"/>
            <w:shd w:val="clear" w:color="auto" w:fill="auto"/>
          </w:tcPr>
          <w:p w:rsidR="0095306E" w:rsidRPr="00604FCD" w:rsidRDefault="004F50FA" w:rsidP="0095306E">
            <w:pPr>
              <w:spacing w:before="40" w:after="120"/>
              <w:rPr>
                <w:lang w:val="en-US"/>
              </w:rPr>
            </w:pPr>
            <w:r>
              <w:t>Informal document</w:t>
            </w:r>
            <w:r w:rsidR="00D306D8">
              <w:t>s</w:t>
            </w:r>
            <w:r>
              <w:t xml:space="preserve"> </w:t>
            </w:r>
            <w:r w:rsidR="0095306E">
              <w:t>INF.15</w:t>
            </w:r>
            <w:r w:rsidR="0095306E" w:rsidRPr="00604FCD">
              <w:t xml:space="preserve"> (</w:t>
            </w:r>
            <w:r w:rsidR="0095306E">
              <w:t>Belgium, Japan</w:t>
            </w:r>
            <w:r w:rsidR="0095306E" w:rsidRPr="00604FCD">
              <w:t>)</w:t>
            </w:r>
            <w:r w:rsidR="0064409E">
              <w:t xml:space="preserve"> + INF.26 (Germany, Japan, Belgium)</w:t>
            </w:r>
          </w:p>
        </w:tc>
        <w:tc>
          <w:tcPr>
            <w:tcW w:w="4920" w:type="dxa"/>
            <w:shd w:val="clear" w:color="auto" w:fill="auto"/>
          </w:tcPr>
          <w:p w:rsidR="0095306E" w:rsidRDefault="0095306E" w:rsidP="00483B16">
            <w:pPr>
              <w:spacing w:before="40" w:after="120"/>
              <w:rPr>
                <w:lang w:val="en-US"/>
              </w:rPr>
            </w:pPr>
            <w:r>
              <w:rPr>
                <w:lang w:val="en-US"/>
              </w:rPr>
              <w:t>Report of the J</w:t>
            </w:r>
            <w:r w:rsidRPr="00DB4556">
              <w:rPr>
                <w:lang w:val="en-US"/>
              </w:rPr>
              <w:t>oint</w:t>
            </w:r>
            <w:r>
              <w:rPr>
                <w:lang w:val="en-US"/>
              </w:rPr>
              <w:t xml:space="preserve"> TDG-GHS I</w:t>
            </w:r>
            <w:r w:rsidRPr="00DB4556">
              <w:rPr>
                <w:lang w:val="en-US"/>
              </w:rPr>
              <w:t xml:space="preserve">nformal </w:t>
            </w:r>
            <w:r>
              <w:rPr>
                <w:lang w:val="en-US"/>
              </w:rPr>
              <w:t>W</w:t>
            </w:r>
            <w:r w:rsidRPr="00DB4556">
              <w:rPr>
                <w:lang w:val="en-US"/>
              </w:rPr>
              <w:t>orking</w:t>
            </w:r>
            <w:r>
              <w:rPr>
                <w:lang w:val="en-US"/>
              </w:rPr>
              <w:t xml:space="preserve"> Group (IWG)</w:t>
            </w:r>
            <w:r w:rsidRPr="00DB4556">
              <w:rPr>
                <w:lang w:val="en-US"/>
              </w:rPr>
              <w:t xml:space="preserve"> </w:t>
            </w:r>
            <w:r>
              <w:rPr>
                <w:lang w:val="en-US"/>
              </w:rPr>
              <w:t>dealing with categorization of flammable gases</w:t>
            </w:r>
          </w:p>
        </w:tc>
      </w:tr>
      <w:tr w:rsidR="0064409E" w:rsidRPr="00A56E44" w:rsidTr="00483B16">
        <w:tc>
          <w:tcPr>
            <w:tcW w:w="2450" w:type="dxa"/>
            <w:shd w:val="clear" w:color="auto" w:fill="auto"/>
          </w:tcPr>
          <w:p w:rsidR="0064409E" w:rsidRDefault="004F50FA" w:rsidP="0095306E">
            <w:pPr>
              <w:spacing w:before="40" w:after="120"/>
            </w:pPr>
            <w:r>
              <w:t xml:space="preserve">Informal document </w:t>
            </w:r>
            <w:r w:rsidR="0064409E">
              <w:t>INF.24 (Japan, Belgium)</w:t>
            </w:r>
          </w:p>
        </w:tc>
        <w:tc>
          <w:tcPr>
            <w:tcW w:w="4920" w:type="dxa"/>
            <w:shd w:val="clear" w:color="auto" w:fill="auto"/>
          </w:tcPr>
          <w:p w:rsidR="0064409E" w:rsidRDefault="0064409E" w:rsidP="00483B16">
            <w:pPr>
              <w:spacing w:before="40" w:after="120"/>
              <w:rPr>
                <w:lang w:val="en-US"/>
              </w:rPr>
            </w:pPr>
            <w:r>
              <w:rPr>
                <w:color w:val="000000"/>
              </w:rPr>
              <w:t>P</w:t>
            </w:r>
            <w:r>
              <w:t>roposal for label elements for the new sub-categories arising from the revision of the criteria for flammable gas</w:t>
            </w:r>
            <w:r w:rsidRPr="0016069E">
              <w:rPr>
                <w:color w:val="000000"/>
              </w:rPr>
              <w:t>es</w:t>
            </w:r>
          </w:p>
        </w:tc>
      </w:tr>
      <w:tr w:rsidR="00735D9F" w:rsidRPr="00A56E44" w:rsidTr="00483B16">
        <w:tc>
          <w:tcPr>
            <w:tcW w:w="2450" w:type="dxa"/>
            <w:shd w:val="clear" w:color="auto" w:fill="auto"/>
          </w:tcPr>
          <w:p w:rsidR="00735D9F" w:rsidRDefault="00735D9F" w:rsidP="00735D9F">
            <w:pPr>
              <w:spacing w:before="40" w:after="120"/>
            </w:pPr>
            <w:r>
              <w:t>Informal document INF.43 (CEFIC)</w:t>
            </w:r>
          </w:p>
        </w:tc>
        <w:tc>
          <w:tcPr>
            <w:tcW w:w="4920" w:type="dxa"/>
            <w:shd w:val="clear" w:color="auto" w:fill="auto"/>
          </w:tcPr>
          <w:p w:rsidR="00735D9F" w:rsidRDefault="00735D9F" w:rsidP="00483B16">
            <w:pPr>
              <w:spacing w:before="40" w:after="120"/>
              <w:rPr>
                <w:color w:val="000000"/>
              </w:rPr>
            </w:pPr>
            <w:r>
              <w:t>Low-burning substances and climate change</w:t>
            </w:r>
          </w:p>
        </w:tc>
      </w:tr>
    </w:tbl>
    <w:p w:rsidR="00A12A07" w:rsidRDefault="00A12A07" w:rsidP="00D07A85">
      <w:pPr>
        <w:pStyle w:val="H23G"/>
        <w:keepNext w:val="0"/>
        <w:keepLines w:val="0"/>
        <w:ind w:left="1140" w:firstLine="0"/>
      </w:pPr>
      <w:r>
        <w:t>(d)</w:t>
      </w:r>
      <w:r>
        <w:tab/>
        <w:t>Expert judgement/weight of evidence</w:t>
      </w:r>
    </w:p>
    <w:p w:rsidR="00CB2D65" w:rsidRPr="00CB2D65" w:rsidRDefault="00CB2D65" w:rsidP="00CB2D65">
      <w:pPr>
        <w:pStyle w:val="SingleTxtG"/>
      </w:pPr>
      <w:r>
        <w:lastRenderedPageBreak/>
        <w:t>At the time of writing no document has been submitted under this agenda sub-item</w:t>
      </w:r>
    </w:p>
    <w:p w:rsidR="00A12A07" w:rsidRDefault="00A12A07" w:rsidP="00D07A85">
      <w:pPr>
        <w:pStyle w:val="H23G"/>
        <w:keepNext w:val="0"/>
        <w:keepLines w:val="0"/>
        <w:ind w:left="1140" w:firstLine="0"/>
      </w:pPr>
      <w:r>
        <w:t>(e)</w:t>
      </w:r>
      <w:r>
        <w:tab/>
      </w:r>
      <w:proofErr w:type="spellStart"/>
      <w:r w:rsidR="00CB5596">
        <w:t>Corrosivity</w:t>
      </w:r>
      <w:proofErr w:type="spellEnd"/>
      <w:r w:rsidR="00CB5596">
        <w:t xml:space="preserve"> criteria</w:t>
      </w:r>
    </w:p>
    <w:tbl>
      <w:tblPr>
        <w:tblW w:w="7370" w:type="dxa"/>
        <w:tblInd w:w="1134" w:type="dxa"/>
        <w:tblLayout w:type="fixed"/>
        <w:tblCellMar>
          <w:left w:w="0" w:type="dxa"/>
          <w:right w:w="113" w:type="dxa"/>
        </w:tblCellMar>
        <w:tblLook w:val="01E0" w:firstRow="1" w:lastRow="1" w:firstColumn="1" w:lastColumn="1" w:noHBand="0" w:noVBand="0"/>
      </w:tblPr>
      <w:tblGrid>
        <w:gridCol w:w="2450"/>
        <w:gridCol w:w="4920"/>
      </w:tblGrid>
      <w:tr w:rsidR="0064409E" w:rsidRPr="00A56E44" w:rsidTr="00483B16">
        <w:tc>
          <w:tcPr>
            <w:tcW w:w="2450" w:type="dxa"/>
            <w:shd w:val="clear" w:color="auto" w:fill="auto"/>
          </w:tcPr>
          <w:p w:rsidR="0064409E" w:rsidRPr="00604FCD" w:rsidRDefault="004F50FA" w:rsidP="00483B16">
            <w:pPr>
              <w:spacing w:before="40" w:after="120"/>
            </w:pPr>
            <w:r>
              <w:t xml:space="preserve">Informal document </w:t>
            </w:r>
            <w:r w:rsidR="0064409E">
              <w:t>INF.20 (CEFIC, AISE)</w:t>
            </w:r>
          </w:p>
        </w:tc>
        <w:tc>
          <w:tcPr>
            <w:tcW w:w="4920" w:type="dxa"/>
            <w:shd w:val="clear" w:color="auto" w:fill="auto"/>
          </w:tcPr>
          <w:p w:rsidR="0064409E" w:rsidRDefault="0064409E" w:rsidP="00483B16">
            <w:pPr>
              <w:spacing w:before="40" w:after="120"/>
              <w:rPr>
                <w:lang w:val="en-US"/>
              </w:rPr>
            </w:pPr>
            <w:r>
              <w:rPr>
                <w:rFonts w:eastAsia="MS Mincho"/>
              </w:rPr>
              <w:t>P</w:t>
            </w:r>
            <w:r w:rsidRPr="00EE5D1E">
              <w:rPr>
                <w:rFonts w:eastAsia="MS Mincho"/>
              </w:rPr>
              <w:t xml:space="preserve">roposal for revision of chapter 2.8 of the Model Regulations: </w:t>
            </w:r>
            <w:r>
              <w:rPr>
                <w:rFonts w:eastAsia="MS Mincho"/>
              </w:rPr>
              <w:t>C</w:t>
            </w:r>
            <w:r w:rsidRPr="004E2C30">
              <w:rPr>
                <w:rFonts w:eastAsia="MS Mincho"/>
              </w:rPr>
              <w:t>lassification and assignment to packing groups for mixtures</w:t>
            </w:r>
            <w:r>
              <w:tab/>
            </w:r>
          </w:p>
        </w:tc>
      </w:tr>
      <w:tr w:rsidR="007C291C" w:rsidRPr="00A56E44" w:rsidTr="00483B16">
        <w:tc>
          <w:tcPr>
            <w:tcW w:w="2450" w:type="dxa"/>
            <w:shd w:val="clear" w:color="auto" w:fill="auto"/>
          </w:tcPr>
          <w:p w:rsidR="007C291C" w:rsidRDefault="007C291C" w:rsidP="007C291C">
            <w:pPr>
              <w:spacing w:before="40" w:after="120"/>
            </w:pPr>
            <w:r>
              <w:t>Informal document INF.48 (Canada)</w:t>
            </w:r>
          </w:p>
        </w:tc>
        <w:tc>
          <w:tcPr>
            <w:tcW w:w="4920" w:type="dxa"/>
            <w:shd w:val="clear" w:color="auto" w:fill="auto"/>
          </w:tcPr>
          <w:p w:rsidR="007C291C" w:rsidRDefault="007C291C" w:rsidP="00483B16">
            <w:pPr>
              <w:spacing w:before="40" w:after="120"/>
              <w:rPr>
                <w:rFonts w:eastAsia="MS Mincho"/>
              </w:rPr>
            </w:pPr>
            <w:r>
              <w:t>Proposal for revision of Chapter 2.8 of the Model Regulations</w:t>
            </w:r>
          </w:p>
        </w:tc>
      </w:tr>
    </w:tbl>
    <w:p w:rsidR="00CB5596" w:rsidRDefault="00CB5596" w:rsidP="00D07A85">
      <w:pPr>
        <w:pStyle w:val="H23G"/>
        <w:keepNext w:val="0"/>
        <w:keepLines w:val="0"/>
        <w:ind w:left="1140" w:firstLine="0"/>
      </w:pPr>
      <w:r>
        <w:t>(f)</w:t>
      </w:r>
      <w:r>
        <w:tab/>
        <w:t>Updating of references to OECD Guidelines</w:t>
      </w:r>
    </w:p>
    <w:p w:rsidR="00CB2D65" w:rsidRPr="00CB2D65" w:rsidRDefault="00CB2D65" w:rsidP="00CB2D65">
      <w:pPr>
        <w:pStyle w:val="SingleTxtG"/>
      </w:pPr>
      <w:r>
        <w:t>At the time of writing no document has been submitted under this agenda sub-item</w:t>
      </w:r>
    </w:p>
    <w:p w:rsidR="00CB5596" w:rsidRDefault="00CB5596" w:rsidP="00D07A85">
      <w:pPr>
        <w:pStyle w:val="H23G"/>
        <w:keepNext w:val="0"/>
        <w:keepLines w:val="0"/>
        <w:ind w:left="1140" w:firstLine="0"/>
      </w:pPr>
      <w:r>
        <w:t>(g)</w:t>
      </w:r>
      <w:r>
        <w:tab/>
        <w:t>Use of the Manual of tests and criteria in the context of the GHS</w:t>
      </w:r>
    </w:p>
    <w:tbl>
      <w:tblPr>
        <w:tblW w:w="7370" w:type="dxa"/>
        <w:tblInd w:w="1134" w:type="dxa"/>
        <w:tblLayout w:type="fixed"/>
        <w:tblCellMar>
          <w:left w:w="0" w:type="dxa"/>
          <w:right w:w="113" w:type="dxa"/>
        </w:tblCellMar>
        <w:tblLook w:val="01E0" w:firstRow="1" w:lastRow="1" w:firstColumn="1" w:lastColumn="1" w:noHBand="0" w:noVBand="0"/>
      </w:tblPr>
      <w:tblGrid>
        <w:gridCol w:w="2450"/>
        <w:gridCol w:w="4920"/>
      </w:tblGrid>
      <w:tr w:rsidR="00BF75FB" w:rsidRPr="00A56E44" w:rsidTr="00B91E1F">
        <w:tc>
          <w:tcPr>
            <w:tcW w:w="2450" w:type="dxa"/>
            <w:shd w:val="clear" w:color="auto" w:fill="auto"/>
          </w:tcPr>
          <w:p w:rsidR="00BF75FB" w:rsidRPr="00604FCD" w:rsidRDefault="00BF75FB" w:rsidP="00BF75FB">
            <w:pPr>
              <w:spacing w:before="40" w:after="120"/>
            </w:pPr>
            <w:r w:rsidRPr="00604FCD">
              <w:t>ST/SG/AC.10/C.3/2015/50 (</w:t>
            </w:r>
            <w:r w:rsidR="00BC1426" w:rsidRPr="00604FCD">
              <w:t>Chairman of the Working Group on Explosives</w:t>
            </w:r>
            <w:r w:rsidRPr="00604FCD">
              <w:t>)</w:t>
            </w:r>
          </w:p>
        </w:tc>
        <w:tc>
          <w:tcPr>
            <w:tcW w:w="4920" w:type="dxa"/>
            <w:shd w:val="clear" w:color="auto" w:fill="auto"/>
          </w:tcPr>
          <w:p w:rsidR="00BF75FB" w:rsidRDefault="00BC1426" w:rsidP="00B91E1F">
            <w:pPr>
              <w:spacing w:before="40" w:after="120"/>
              <w:rPr>
                <w:lang w:val="en-US"/>
              </w:rPr>
            </w:pPr>
            <w:r w:rsidRPr="00604FCD">
              <w:t>Use of the Manual of Tests and Criteria in the context of the GHS</w:t>
            </w:r>
          </w:p>
        </w:tc>
      </w:tr>
    </w:tbl>
    <w:p w:rsidR="00CB5596" w:rsidRDefault="00CB5596" w:rsidP="00D07A85">
      <w:pPr>
        <w:pStyle w:val="H23G"/>
        <w:keepNext w:val="0"/>
        <w:keepLines w:val="0"/>
        <w:ind w:left="1140" w:firstLine="0"/>
      </w:pPr>
      <w:r>
        <w:t>(h)</w:t>
      </w:r>
      <w:r>
        <w:tab/>
      </w:r>
      <w:r w:rsidR="0013630D">
        <w:t>Miscellaneous</w:t>
      </w:r>
    </w:p>
    <w:tbl>
      <w:tblPr>
        <w:tblW w:w="7370" w:type="dxa"/>
        <w:tblInd w:w="1134" w:type="dxa"/>
        <w:tblLayout w:type="fixed"/>
        <w:tblCellMar>
          <w:left w:w="0" w:type="dxa"/>
          <w:right w:w="113" w:type="dxa"/>
        </w:tblCellMar>
        <w:tblLook w:val="01E0" w:firstRow="1" w:lastRow="1" w:firstColumn="1" w:lastColumn="1" w:noHBand="0" w:noVBand="0"/>
      </w:tblPr>
      <w:tblGrid>
        <w:gridCol w:w="2450"/>
        <w:gridCol w:w="4920"/>
      </w:tblGrid>
      <w:tr w:rsidR="00D362F4" w:rsidRPr="00604FCD" w:rsidTr="00B91E1F">
        <w:tc>
          <w:tcPr>
            <w:tcW w:w="2450" w:type="dxa"/>
            <w:shd w:val="clear" w:color="auto" w:fill="auto"/>
          </w:tcPr>
          <w:p w:rsidR="00D362F4" w:rsidRPr="00604FCD" w:rsidRDefault="00D362F4" w:rsidP="00B91E1F">
            <w:pPr>
              <w:spacing w:before="40" w:after="120"/>
            </w:pPr>
            <w:r w:rsidRPr="00604FCD">
              <w:t>ST/SG/AC.10/C.3/2015/54 (DGAC)</w:t>
            </w:r>
          </w:p>
        </w:tc>
        <w:tc>
          <w:tcPr>
            <w:tcW w:w="4920" w:type="dxa"/>
            <w:shd w:val="clear" w:color="auto" w:fill="auto"/>
          </w:tcPr>
          <w:p w:rsidR="00D362F4" w:rsidRPr="00604FCD" w:rsidRDefault="00D362F4" w:rsidP="00B91E1F">
            <w:pPr>
              <w:spacing w:before="40" w:after="120"/>
              <w:rPr>
                <w:lang w:val="en-US"/>
              </w:rPr>
            </w:pPr>
            <w:r w:rsidRPr="00604FCD">
              <w:rPr>
                <w:lang w:val="en-US"/>
              </w:rPr>
              <w:t>Prohibition in transport of non-transport GHS pictograms when not in a complete GHS labels</w:t>
            </w:r>
          </w:p>
        </w:tc>
      </w:tr>
      <w:tr w:rsidR="00C77C86" w:rsidRPr="00A56E44" w:rsidTr="00701A97">
        <w:tc>
          <w:tcPr>
            <w:tcW w:w="2450" w:type="dxa"/>
            <w:shd w:val="clear" w:color="auto" w:fill="auto"/>
          </w:tcPr>
          <w:p w:rsidR="00C77C86" w:rsidRPr="00604FCD" w:rsidRDefault="00C77C86" w:rsidP="00701A97">
            <w:pPr>
              <w:spacing w:before="40" w:after="120"/>
            </w:pPr>
            <w:r w:rsidRPr="00604FCD">
              <w:t>ST/SG/AC.10/C.3/2015/57 (DGAC)</w:t>
            </w:r>
          </w:p>
        </w:tc>
        <w:tc>
          <w:tcPr>
            <w:tcW w:w="4920" w:type="dxa"/>
            <w:shd w:val="clear" w:color="auto" w:fill="auto"/>
          </w:tcPr>
          <w:p w:rsidR="00C77C86" w:rsidRDefault="00C77C86" w:rsidP="00701A97">
            <w:pPr>
              <w:spacing w:before="40" w:after="120"/>
              <w:rPr>
                <w:lang w:val="en-US"/>
              </w:rPr>
            </w:pPr>
            <w:r w:rsidRPr="00604FCD">
              <w:rPr>
                <w:lang w:val="en-US"/>
              </w:rPr>
              <w:t xml:space="preserve">GHS labels in transport on outer </w:t>
            </w:r>
            <w:proofErr w:type="spellStart"/>
            <w:r w:rsidRPr="00604FCD">
              <w:rPr>
                <w:lang w:val="en-US"/>
              </w:rPr>
              <w:t>packagings</w:t>
            </w:r>
            <w:proofErr w:type="spellEnd"/>
            <w:r w:rsidRPr="00604FCD">
              <w:rPr>
                <w:lang w:val="en-US"/>
              </w:rPr>
              <w:t xml:space="preserve"> not subject to TDG regulations</w:t>
            </w:r>
          </w:p>
        </w:tc>
      </w:tr>
      <w:tr w:rsidR="008318DE" w:rsidRPr="00A56E44" w:rsidTr="00701A97">
        <w:tc>
          <w:tcPr>
            <w:tcW w:w="2450" w:type="dxa"/>
            <w:shd w:val="clear" w:color="auto" w:fill="auto"/>
          </w:tcPr>
          <w:p w:rsidR="008318DE" w:rsidRPr="00604FCD" w:rsidRDefault="004F50FA" w:rsidP="009C20D7">
            <w:pPr>
              <w:keepNext/>
              <w:spacing w:before="40" w:after="120"/>
            </w:pPr>
            <w:r>
              <w:t xml:space="preserve">Informal document </w:t>
            </w:r>
            <w:r w:rsidR="008318DE">
              <w:t>INF.28 (COSTHA)</w:t>
            </w:r>
          </w:p>
        </w:tc>
        <w:tc>
          <w:tcPr>
            <w:tcW w:w="4920" w:type="dxa"/>
            <w:shd w:val="clear" w:color="auto" w:fill="auto"/>
          </w:tcPr>
          <w:p w:rsidR="008318DE" w:rsidRPr="00604FCD" w:rsidRDefault="008318DE" w:rsidP="009C20D7">
            <w:pPr>
              <w:keepNext/>
              <w:spacing w:before="40" w:after="120"/>
              <w:rPr>
                <w:lang w:val="en-US"/>
              </w:rPr>
            </w:pPr>
            <w:r>
              <w:rPr>
                <w:lang w:val="en-US"/>
              </w:rPr>
              <w:t>Discussion on SDS and transport</w:t>
            </w:r>
          </w:p>
        </w:tc>
      </w:tr>
      <w:tr w:rsidR="008D472F" w:rsidRPr="00A56E44" w:rsidTr="00701A97">
        <w:tc>
          <w:tcPr>
            <w:tcW w:w="2450" w:type="dxa"/>
            <w:shd w:val="clear" w:color="auto" w:fill="auto"/>
          </w:tcPr>
          <w:p w:rsidR="008D472F" w:rsidRDefault="004F50FA" w:rsidP="008D472F">
            <w:pPr>
              <w:keepNext/>
              <w:spacing w:before="40" w:after="120"/>
            </w:pPr>
            <w:r>
              <w:t xml:space="preserve">Informal document </w:t>
            </w:r>
            <w:r w:rsidR="008D472F">
              <w:t>INF.36 (France)</w:t>
            </w:r>
          </w:p>
        </w:tc>
        <w:tc>
          <w:tcPr>
            <w:tcW w:w="4920" w:type="dxa"/>
            <w:shd w:val="clear" w:color="auto" w:fill="auto"/>
          </w:tcPr>
          <w:p w:rsidR="008D472F" w:rsidRDefault="008D472F" w:rsidP="008D472F">
            <w:pPr>
              <w:keepNext/>
              <w:spacing w:before="40" w:after="120"/>
              <w:rPr>
                <w:lang w:val="en-US"/>
              </w:rPr>
            </w:pPr>
            <w:r>
              <w:t xml:space="preserve">GHS Precautionary statement P502. </w:t>
            </w:r>
            <w:r>
              <w:br/>
              <w:t>Comments on document ST/SG/AC.10/C.4/2015/9</w:t>
            </w:r>
          </w:p>
        </w:tc>
      </w:tr>
      <w:tr w:rsidR="00F67690" w:rsidRPr="00A56E44" w:rsidTr="00701A97">
        <w:tc>
          <w:tcPr>
            <w:tcW w:w="2450" w:type="dxa"/>
            <w:shd w:val="clear" w:color="auto" w:fill="auto"/>
          </w:tcPr>
          <w:p w:rsidR="00F67690" w:rsidRDefault="00F67690" w:rsidP="00F67690">
            <w:pPr>
              <w:keepNext/>
              <w:spacing w:before="40" w:after="120"/>
            </w:pPr>
            <w:r>
              <w:t>Informal document INF.46 (Canada)</w:t>
            </w:r>
          </w:p>
        </w:tc>
        <w:tc>
          <w:tcPr>
            <w:tcW w:w="4920" w:type="dxa"/>
            <w:shd w:val="clear" w:color="auto" w:fill="auto"/>
          </w:tcPr>
          <w:p w:rsidR="00F67690" w:rsidRDefault="00F67690" w:rsidP="008D472F">
            <w:pPr>
              <w:keepNext/>
              <w:spacing w:before="40" w:after="120"/>
            </w:pPr>
            <w:r>
              <w:t>Use of the Manual of Tests and Criteria in the context of the GHS: Proposed amendments to Chapter 31 of Part III of the Manual</w:t>
            </w:r>
          </w:p>
        </w:tc>
      </w:tr>
      <w:tr w:rsidR="00BE3E1A" w:rsidRPr="00A56E44" w:rsidTr="00701A97">
        <w:tc>
          <w:tcPr>
            <w:tcW w:w="2450" w:type="dxa"/>
            <w:shd w:val="clear" w:color="auto" w:fill="auto"/>
          </w:tcPr>
          <w:p w:rsidR="00BE3E1A" w:rsidRDefault="00BE3E1A" w:rsidP="00BE3E1A">
            <w:pPr>
              <w:keepNext/>
              <w:spacing w:before="40" w:after="120"/>
            </w:pPr>
            <w:r>
              <w:t>Informal document INF.47 (Canada)</w:t>
            </w:r>
          </w:p>
        </w:tc>
        <w:tc>
          <w:tcPr>
            <w:tcW w:w="4920" w:type="dxa"/>
            <w:shd w:val="clear" w:color="auto" w:fill="auto"/>
          </w:tcPr>
          <w:p w:rsidR="00BE3E1A" w:rsidRDefault="00BE3E1A" w:rsidP="008D472F">
            <w:pPr>
              <w:keepNext/>
              <w:spacing w:before="40" w:after="120"/>
            </w:pPr>
            <w:r>
              <w:t>Use of the Manual of Tests and Criteria in the context of the GHS: Proposed amendments to Chapter 32 of Part III of the Manual</w:t>
            </w:r>
          </w:p>
        </w:tc>
      </w:tr>
    </w:tbl>
    <w:p w:rsidR="00522972" w:rsidRDefault="00D07A85" w:rsidP="00522972">
      <w:pPr>
        <w:pStyle w:val="H1G"/>
        <w:keepNext w:val="0"/>
        <w:keepLines w:val="0"/>
        <w:numPr>
          <w:ilvl w:val="0"/>
          <w:numId w:val="17"/>
        </w:numPr>
        <w:spacing w:before="240"/>
      </w:pPr>
      <w:r>
        <w:t>Other business</w:t>
      </w:r>
    </w:p>
    <w:tbl>
      <w:tblPr>
        <w:tblW w:w="7370" w:type="dxa"/>
        <w:tblInd w:w="1134" w:type="dxa"/>
        <w:tblLayout w:type="fixed"/>
        <w:tblCellMar>
          <w:left w:w="0" w:type="dxa"/>
          <w:right w:w="113" w:type="dxa"/>
        </w:tblCellMar>
        <w:tblLook w:val="01E0" w:firstRow="1" w:lastRow="1" w:firstColumn="1" w:lastColumn="1" w:noHBand="0" w:noVBand="0"/>
      </w:tblPr>
      <w:tblGrid>
        <w:gridCol w:w="2450"/>
        <w:gridCol w:w="4920"/>
      </w:tblGrid>
      <w:tr w:rsidR="0064409E" w:rsidRPr="00604FCD" w:rsidTr="00483B16">
        <w:tc>
          <w:tcPr>
            <w:tcW w:w="2450" w:type="dxa"/>
            <w:shd w:val="clear" w:color="auto" w:fill="auto"/>
          </w:tcPr>
          <w:p w:rsidR="0064409E" w:rsidRPr="00604FCD" w:rsidRDefault="004F50FA" w:rsidP="00483B16">
            <w:pPr>
              <w:spacing w:before="40" w:after="120"/>
            </w:pPr>
            <w:r>
              <w:t xml:space="preserve">Informal document </w:t>
            </w:r>
            <w:r w:rsidR="0064409E">
              <w:t>INF.21 (Secretariat)</w:t>
            </w:r>
          </w:p>
        </w:tc>
        <w:tc>
          <w:tcPr>
            <w:tcW w:w="4920" w:type="dxa"/>
            <w:shd w:val="clear" w:color="auto" w:fill="auto"/>
          </w:tcPr>
          <w:p w:rsidR="0064409E" w:rsidRPr="00604FCD" w:rsidRDefault="0064409E" w:rsidP="00483B16">
            <w:pPr>
              <w:spacing w:before="40" w:after="120"/>
              <w:rPr>
                <w:lang w:val="en-US"/>
              </w:rPr>
            </w:pPr>
            <w:r>
              <w:rPr>
                <w:lang w:val="en-US"/>
              </w:rPr>
              <w:t>ECOSOC Resolution 2015/7</w:t>
            </w:r>
          </w:p>
        </w:tc>
      </w:tr>
      <w:tr w:rsidR="00F902A7" w:rsidRPr="00604FCD" w:rsidTr="00483B16">
        <w:tc>
          <w:tcPr>
            <w:tcW w:w="2450" w:type="dxa"/>
            <w:shd w:val="clear" w:color="auto" w:fill="auto"/>
          </w:tcPr>
          <w:p w:rsidR="00F902A7" w:rsidRDefault="00F902A7" w:rsidP="00483B16">
            <w:pPr>
              <w:spacing w:before="40" w:after="120"/>
            </w:pPr>
            <w:r>
              <w:t>Informal document INF.51</w:t>
            </w:r>
            <w:r>
              <w:br/>
              <w:t>(Secretariat)</w:t>
            </w:r>
          </w:p>
        </w:tc>
        <w:tc>
          <w:tcPr>
            <w:tcW w:w="4920" w:type="dxa"/>
            <w:shd w:val="clear" w:color="auto" w:fill="auto"/>
          </w:tcPr>
          <w:p w:rsidR="00F902A7" w:rsidRDefault="00F902A7" w:rsidP="00483B16">
            <w:pPr>
              <w:spacing w:before="40" w:after="120"/>
              <w:rPr>
                <w:lang w:val="en-US"/>
              </w:rPr>
            </w:pPr>
            <w:r>
              <w:rPr>
                <w:lang w:val="en-US"/>
              </w:rPr>
              <w:t>Reception NGOs</w:t>
            </w:r>
          </w:p>
        </w:tc>
      </w:tr>
    </w:tbl>
    <w:p w:rsidR="00D07A85" w:rsidRDefault="00D07A85" w:rsidP="00AF08FB">
      <w:pPr>
        <w:pStyle w:val="H1G"/>
        <w:tabs>
          <w:tab w:val="clear" w:pos="851"/>
          <w:tab w:val="right" w:pos="700"/>
        </w:tabs>
        <w:ind w:left="686" w:hanging="686"/>
      </w:pPr>
      <w:r>
        <w:tab/>
      </w:r>
      <w:r w:rsidR="00AF08FB">
        <w:tab/>
      </w:r>
      <w:r>
        <w:t>12.</w:t>
      </w:r>
      <w:r>
        <w:tab/>
      </w:r>
      <w:r w:rsidR="00AF08FB">
        <w:t>Adoption of the report</w:t>
      </w:r>
    </w:p>
    <w:p w:rsidR="00AF08FB" w:rsidRPr="00AF08FB" w:rsidRDefault="00AF08FB" w:rsidP="00763049">
      <w:pPr>
        <w:spacing w:before="240"/>
        <w:ind w:left="1134" w:right="1134"/>
        <w:jc w:val="center"/>
      </w:pPr>
      <w:r>
        <w:rPr>
          <w:u w:val="single"/>
        </w:rPr>
        <w:tab/>
      </w:r>
      <w:r>
        <w:rPr>
          <w:u w:val="single"/>
        </w:rPr>
        <w:tab/>
      </w:r>
      <w:r>
        <w:rPr>
          <w:u w:val="single"/>
        </w:rPr>
        <w:tab/>
      </w:r>
      <w:bookmarkStart w:id="0" w:name="_GoBack"/>
      <w:bookmarkEnd w:id="0"/>
    </w:p>
    <w:sectPr w:rsidR="00AF08FB" w:rsidRPr="00AF08FB" w:rsidSect="00D352FD">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CFF" w:rsidRDefault="00374CFF"/>
  </w:endnote>
  <w:endnote w:type="continuationSeparator" w:id="0">
    <w:p w:rsidR="00374CFF" w:rsidRDefault="00374CFF"/>
  </w:endnote>
  <w:endnote w:type="continuationNotice" w:id="1">
    <w:p w:rsidR="00374CFF" w:rsidRDefault="00374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E0769A" w:rsidP="00D352FD">
    <w:pPr>
      <w:pStyle w:val="Footer"/>
      <w:tabs>
        <w:tab w:val="right" w:pos="9638"/>
      </w:tabs>
      <w:rPr>
        <w:sz w:val="18"/>
      </w:rPr>
    </w:pPr>
    <w:r w:rsidRPr="00D352FD">
      <w:rPr>
        <w:b/>
        <w:sz w:val="18"/>
      </w:rPr>
      <w:fldChar w:fldCharType="begin"/>
    </w:r>
    <w:r w:rsidRPr="00D352FD">
      <w:rPr>
        <w:b/>
        <w:sz w:val="18"/>
      </w:rPr>
      <w:instrText xml:space="preserve"> PAGE  \* MERGEFORMAT </w:instrText>
    </w:r>
    <w:r w:rsidRPr="00D352FD">
      <w:rPr>
        <w:b/>
        <w:sz w:val="18"/>
      </w:rPr>
      <w:fldChar w:fldCharType="separate"/>
    </w:r>
    <w:r w:rsidR="00763049">
      <w:rPr>
        <w:b/>
        <w:noProof/>
        <w:sz w:val="18"/>
      </w:rPr>
      <w:t>8</w:t>
    </w:r>
    <w:r w:rsidRPr="00D352F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E0769A" w:rsidP="00D352FD">
    <w:pPr>
      <w:pStyle w:val="Footer"/>
      <w:tabs>
        <w:tab w:val="right" w:pos="9638"/>
      </w:tabs>
      <w:rPr>
        <w:b/>
        <w:sz w:val="18"/>
      </w:rPr>
    </w:pPr>
    <w:r>
      <w:tab/>
    </w:r>
    <w:r w:rsidRPr="00D352FD">
      <w:rPr>
        <w:b/>
        <w:sz w:val="18"/>
      </w:rPr>
      <w:fldChar w:fldCharType="begin"/>
    </w:r>
    <w:r w:rsidRPr="00D352FD">
      <w:rPr>
        <w:b/>
        <w:sz w:val="18"/>
      </w:rPr>
      <w:instrText xml:space="preserve"> PAGE  \* MERGEFORMAT </w:instrText>
    </w:r>
    <w:r w:rsidRPr="00D352FD">
      <w:rPr>
        <w:b/>
        <w:sz w:val="18"/>
      </w:rPr>
      <w:fldChar w:fldCharType="separate"/>
    </w:r>
    <w:r w:rsidR="00763049">
      <w:rPr>
        <w:b/>
        <w:noProof/>
        <w:sz w:val="18"/>
      </w:rPr>
      <w:t>7</w:t>
    </w:r>
    <w:r w:rsidRPr="00D352F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202783">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CFF" w:rsidRPr="000B175B" w:rsidRDefault="00374CFF" w:rsidP="000B175B">
      <w:pPr>
        <w:tabs>
          <w:tab w:val="right" w:pos="2155"/>
        </w:tabs>
        <w:spacing w:after="80"/>
        <w:ind w:left="680"/>
        <w:rPr>
          <w:u w:val="single"/>
        </w:rPr>
      </w:pPr>
      <w:r>
        <w:rPr>
          <w:u w:val="single"/>
        </w:rPr>
        <w:tab/>
      </w:r>
    </w:p>
  </w:footnote>
  <w:footnote w:type="continuationSeparator" w:id="0">
    <w:p w:rsidR="00374CFF" w:rsidRPr="00FC68B7" w:rsidRDefault="00374CFF" w:rsidP="00FC68B7">
      <w:pPr>
        <w:tabs>
          <w:tab w:val="left" w:pos="2155"/>
        </w:tabs>
        <w:spacing w:after="80"/>
        <w:ind w:left="680"/>
        <w:rPr>
          <w:u w:val="single"/>
        </w:rPr>
      </w:pPr>
      <w:r>
        <w:rPr>
          <w:u w:val="single"/>
        </w:rPr>
        <w:tab/>
      </w:r>
    </w:p>
  </w:footnote>
  <w:footnote w:type="continuationNotice" w:id="1">
    <w:p w:rsidR="00374CFF" w:rsidRDefault="00374C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10121E" w:rsidRDefault="009C20D7">
    <w:pPr>
      <w:pStyle w:val="Header"/>
      <w:rPr>
        <w:lang w:val="fr-CH"/>
      </w:rPr>
    </w:pPr>
    <w:r>
      <w:rPr>
        <w:lang w:val="fr-CH"/>
      </w:rPr>
      <w:t>UN/SCETDG/48</w:t>
    </w:r>
    <w:r w:rsidR="0010121E">
      <w:rPr>
        <w:lang w:val="fr-CH"/>
      </w:rPr>
      <w:t>/INF.2</w:t>
    </w:r>
    <w:r w:rsidR="00763049">
      <w:rPr>
        <w:lang w:val="fr-CH"/>
      </w:rPr>
      <w:t>/Rev.1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9C20D7" w:rsidP="00D352FD">
    <w:pPr>
      <w:pStyle w:val="Header"/>
      <w:jc w:val="right"/>
    </w:pPr>
    <w:r>
      <w:rPr>
        <w:lang w:val="fr-CH"/>
      </w:rPr>
      <w:t>UN/SCETDG/48</w:t>
    </w:r>
    <w:r w:rsidR="0010121E">
      <w:rPr>
        <w:lang w:val="fr-CH"/>
      </w:rPr>
      <w:t>/INF.2</w:t>
    </w:r>
    <w:r w:rsidR="00763049">
      <w:rPr>
        <w:lang w:val="fr-CH"/>
      </w:rPr>
      <w:t>/Rev.1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A2018D6"/>
    <w:multiLevelType w:val="hybridMultilevel"/>
    <w:tmpl w:val="2EAAAB5A"/>
    <w:lvl w:ilvl="0" w:tplc="E5F22D66">
      <w:start w:val="1"/>
      <w:numFmt w:val="lowerLetter"/>
      <w:lvlText w:val="(%1)"/>
      <w:lvlJc w:val="left"/>
      <w:pPr>
        <w:ind w:left="1032" w:hanging="360"/>
      </w:pPr>
      <w:rPr>
        <w:rFonts w:hint="default"/>
      </w:r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3914BE"/>
    <w:multiLevelType w:val="hybridMultilevel"/>
    <w:tmpl w:val="DD5231CC"/>
    <w:lvl w:ilvl="0" w:tplc="F0F225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165C78"/>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5">
    <w:nsid w:val="2F981FED"/>
    <w:multiLevelType w:val="hybridMultilevel"/>
    <w:tmpl w:val="DF5A446A"/>
    <w:lvl w:ilvl="0" w:tplc="68C0E876">
      <w:start w:val="4"/>
      <w:numFmt w:val="decimal"/>
      <w:lvlText w:val="%1."/>
      <w:lvlJc w:val="left"/>
      <w:pPr>
        <w:tabs>
          <w:tab w:val="num" w:pos="1035"/>
        </w:tabs>
        <w:ind w:left="1035" w:hanging="360"/>
      </w:pPr>
      <w:rPr>
        <w:rFonts w:hint="default"/>
      </w:rPr>
    </w:lvl>
    <w:lvl w:ilvl="1" w:tplc="F318A210">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6">
    <w:nsid w:val="317C2987"/>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nsid w:val="3C862E24"/>
    <w:multiLevelType w:val="hybridMultilevel"/>
    <w:tmpl w:val="2AC2DAE6"/>
    <w:lvl w:ilvl="0" w:tplc="44C82802">
      <w:start w:val="1"/>
      <w:numFmt w:val="lowerLetter"/>
      <w:lvlText w:val="(%1)"/>
      <w:lvlJc w:val="left"/>
      <w:pPr>
        <w:ind w:left="1392" w:hanging="360"/>
      </w:pPr>
      <w:rPr>
        <w:rFonts w:hint="default"/>
      </w:r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18">
    <w:nsid w:val="3D5A5E78"/>
    <w:multiLevelType w:val="hybridMultilevel"/>
    <w:tmpl w:val="63E83D82"/>
    <w:lvl w:ilvl="0" w:tplc="C99A8FE2">
      <w:start w:val="1"/>
      <w:numFmt w:val="lowerLetter"/>
      <w:lvlText w:val="(%1)"/>
      <w:lvlJc w:val="left"/>
      <w:pPr>
        <w:ind w:left="1046" w:hanging="360"/>
      </w:pPr>
      <w:rPr>
        <w:rFonts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19">
    <w:nsid w:val="5C823448"/>
    <w:multiLevelType w:val="hybridMultilevel"/>
    <w:tmpl w:val="C73E3DCC"/>
    <w:lvl w:ilvl="0" w:tplc="5F245846">
      <w:start w:val="9"/>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0">
    <w:nsid w:val="60235A65"/>
    <w:multiLevelType w:val="hybridMultilevel"/>
    <w:tmpl w:val="4C98F358"/>
    <w:lvl w:ilvl="0" w:tplc="7DB06886">
      <w:start w:val="1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65A6430"/>
    <w:multiLevelType w:val="hybridMultilevel"/>
    <w:tmpl w:val="FE9ADFE8"/>
    <w:lvl w:ilvl="0" w:tplc="A314D37E">
      <w:start w:val="2"/>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4">
    <w:nsid w:val="72237563"/>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C482F30"/>
    <w:multiLevelType w:val="hybridMultilevel"/>
    <w:tmpl w:val="6F2C4774"/>
    <w:lvl w:ilvl="0" w:tplc="ECA070DE">
      <w:start w:val="2"/>
      <w:numFmt w:val="decimal"/>
      <w:lvlText w:val="%1."/>
      <w:lvlJc w:val="left"/>
      <w:pPr>
        <w:tabs>
          <w:tab w:val="num" w:pos="1140"/>
        </w:tabs>
        <w:ind w:left="1140" w:hanging="49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27">
    <w:nsid w:val="7D127C26"/>
    <w:multiLevelType w:val="hybridMultilevel"/>
    <w:tmpl w:val="8078DFDA"/>
    <w:lvl w:ilvl="0" w:tplc="457C2DC6">
      <w:start w:val="1"/>
      <w:numFmt w:val="lowerLetter"/>
      <w:lvlText w:val="(%1)"/>
      <w:lvlJc w:val="left"/>
      <w:pPr>
        <w:ind w:left="1046" w:hanging="360"/>
      </w:pPr>
      <w:rPr>
        <w:rFonts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28">
    <w:nsid w:val="7FA65EEC"/>
    <w:multiLevelType w:val="hybridMultilevel"/>
    <w:tmpl w:val="88246070"/>
    <w:lvl w:ilvl="0" w:tplc="0FF0E7A6">
      <w:start w:val="1"/>
      <w:numFmt w:val="lowerLetter"/>
      <w:lvlText w:val="%1)"/>
      <w:lvlJc w:val="left"/>
      <w:pPr>
        <w:tabs>
          <w:tab w:val="num" w:pos="1140"/>
        </w:tabs>
        <w:ind w:left="1140" w:hanging="4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7FF418AC"/>
    <w:multiLevelType w:val="hybridMultilevel"/>
    <w:tmpl w:val="DD48D31C"/>
    <w:lvl w:ilvl="0" w:tplc="B31006DE">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2"/>
  </w:num>
  <w:num w:numId="13">
    <w:abstractNumId w:val="10"/>
  </w:num>
  <w:num w:numId="14">
    <w:abstractNumId w:val="22"/>
  </w:num>
  <w:num w:numId="15">
    <w:abstractNumId w:val="25"/>
  </w:num>
  <w:num w:numId="16">
    <w:abstractNumId w:val="15"/>
  </w:num>
  <w:num w:numId="17">
    <w:abstractNumId w:val="23"/>
  </w:num>
  <w:num w:numId="18">
    <w:abstractNumId w:val="28"/>
  </w:num>
  <w:num w:numId="19">
    <w:abstractNumId w:val="19"/>
  </w:num>
  <w:num w:numId="20">
    <w:abstractNumId w:val="20"/>
  </w:num>
  <w:num w:numId="21">
    <w:abstractNumId w:val="26"/>
  </w:num>
  <w:num w:numId="22">
    <w:abstractNumId w:val="29"/>
  </w:num>
  <w:num w:numId="23">
    <w:abstractNumId w:val="27"/>
  </w:num>
  <w:num w:numId="24">
    <w:abstractNumId w:val="18"/>
  </w:num>
  <w:num w:numId="25">
    <w:abstractNumId w:val="11"/>
  </w:num>
  <w:num w:numId="26">
    <w:abstractNumId w:val="17"/>
  </w:num>
  <w:num w:numId="27">
    <w:abstractNumId w:val="16"/>
  </w:num>
  <w:num w:numId="28">
    <w:abstractNumId w:val="13"/>
  </w:num>
  <w:num w:numId="29">
    <w:abstractNumId w:val="14"/>
  </w:num>
  <w:num w:numId="30">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7A75"/>
    <w:rsid w:val="0001180D"/>
    <w:rsid w:val="000168E7"/>
    <w:rsid w:val="000229D8"/>
    <w:rsid w:val="000320CF"/>
    <w:rsid w:val="00036C63"/>
    <w:rsid w:val="000437CA"/>
    <w:rsid w:val="00044D9D"/>
    <w:rsid w:val="00050F6B"/>
    <w:rsid w:val="00051EBB"/>
    <w:rsid w:val="00064C3D"/>
    <w:rsid w:val="00072C8C"/>
    <w:rsid w:val="00080084"/>
    <w:rsid w:val="00091419"/>
    <w:rsid w:val="000914EA"/>
    <w:rsid w:val="000931C0"/>
    <w:rsid w:val="00095F71"/>
    <w:rsid w:val="000A3D41"/>
    <w:rsid w:val="000B175B"/>
    <w:rsid w:val="000B3A0F"/>
    <w:rsid w:val="000B7295"/>
    <w:rsid w:val="000C35D4"/>
    <w:rsid w:val="000C5510"/>
    <w:rsid w:val="000D1740"/>
    <w:rsid w:val="000D2C6C"/>
    <w:rsid w:val="000E0415"/>
    <w:rsid w:val="000E6FC9"/>
    <w:rsid w:val="000F1306"/>
    <w:rsid w:val="00100DE4"/>
    <w:rsid w:val="0010121E"/>
    <w:rsid w:val="001037CB"/>
    <w:rsid w:val="00105C46"/>
    <w:rsid w:val="0011517B"/>
    <w:rsid w:val="00117787"/>
    <w:rsid w:val="001236A6"/>
    <w:rsid w:val="00125C68"/>
    <w:rsid w:val="00131D42"/>
    <w:rsid w:val="00133010"/>
    <w:rsid w:val="0013594A"/>
    <w:rsid w:val="0013630D"/>
    <w:rsid w:val="0014222D"/>
    <w:rsid w:val="0014230B"/>
    <w:rsid w:val="00146F66"/>
    <w:rsid w:val="00152C50"/>
    <w:rsid w:val="001633FB"/>
    <w:rsid w:val="00171DC5"/>
    <w:rsid w:val="0018379C"/>
    <w:rsid w:val="00184B4A"/>
    <w:rsid w:val="001A17D0"/>
    <w:rsid w:val="001A466B"/>
    <w:rsid w:val="001A504F"/>
    <w:rsid w:val="001B4B04"/>
    <w:rsid w:val="001B6109"/>
    <w:rsid w:val="001C0BB7"/>
    <w:rsid w:val="001C2AD9"/>
    <w:rsid w:val="001C6663"/>
    <w:rsid w:val="001C7895"/>
    <w:rsid w:val="001C798F"/>
    <w:rsid w:val="001D26DF"/>
    <w:rsid w:val="001D2FDC"/>
    <w:rsid w:val="001E2F0C"/>
    <w:rsid w:val="001E3689"/>
    <w:rsid w:val="00202783"/>
    <w:rsid w:val="0021178D"/>
    <w:rsid w:val="00211E0B"/>
    <w:rsid w:val="00222A65"/>
    <w:rsid w:val="00227022"/>
    <w:rsid w:val="002309A7"/>
    <w:rsid w:val="002318C6"/>
    <w:rsid w:val="002345ED"/>
    <w:rsid w:val="00237785"/>
    <w:rsid w:val="00241466"/>
    <w:rsid w:val="00243B20"/>
    <w:rsid w:val="00245DA0"/>
    <w:rsid w:val="0025560F"/>
    <w:rsid w:val="00270FC6"/>
    <w:rsid w:val="002725CA"/>
    <w:rsid w:val="002752C6"/>
    <w:rsid w:val="00280EB7"/>
    <w:rsid w:val="00282EB8"/>
    <w:rsid w:val="0028368C"/>
    <w:rsid w:val="002A0E3F"/>
    <w:rsid w:val="002A375C"/>
    <w:rsid w:val="002A780A"/>
    <w:rsid w:val="002B1CDA"/>
    <w:rsid w:val="002C0805"/>
    <w:rsid w:val="002C1C7E"/>
    <w:rsid w:val="002C50FD"/>
    <w:rsid w:val="002E0299"/>
    <w:rsid w:val="002E364B"/>
    <w:rsid w:val="002E3FBE"/>
    <w:rsid w:val="00304219"/>
    <w:rsid w:val="00304B6B"/>
    <w:rsid w:val="003107FA"/>
    <w:rsid w:val="0031261E"/>
    <w:rsid w:val="00315017"/>
    <w:rsid w:val="00321D9B"/>
    <w:rsid w:val="003229D8"/>
    <w:rsid w:val="00327DCB"/>
    <w:rsid w:val="00336D59"/>
    <w:rsid w:val="0034116E"/>
    <w:rsid w:val="003431A8"/>
    <w:rsid w:val="00345511"/>
    <w:rsid w:val="00345917"/>
    <w:rsid w:val="00345E9F"/>
    <w:rsid w:val="003505F4"/>
    <w:rsid w:val="00352905"/>
    <w:rsid w:val="003622C5"/>
    <w:rsid w:val="00366C36"/>
    <w:rsid w:val="003727D3"/>
    <w:rsid w:val="00374CFF"/>
    <w:rsid w:val="00385598"/>
    <w:rsid w:val="0039277A"/>
    <w:rsid w:val="003960A2"/>
    <w:rsid w:val="003972E0"/>
    <w:rsid w:val="003B699A"/>
    <w:rsid w:val="003C2CC4"/>
    <w:rsid w:val="003C5566"/>
    <w:rsid w:val="003C6644"/>
    <w:rsid w:val="003C6F39"/>
    <w:rsid w:val="003C74CD"/>
    <w:rsid w:val="003D4B23"/>
    <w:rsid w:val="003D632A"/>
    <w:rsid w:val="003E16F3"/>
    <w:rsid w:val="003E2171"/>
    <w:rsid w:val="003E31AE"/>
    <w:rsid w:val="003F7B18"/>
    <w:rsid w:val="003F7C87"/>
    <w:rsid w:val="0040181B"/>
    <w:rsid w:val="004044E0"/>
    <w:rsid w:val="00407EBC"/>
    <w:rsid w:val="00410413"/>
    <w:rsid w:val="00413F35"/>
    <w:rsid w:val="00414546"/>
    <w:rsid w:val="00416140"/>
    <w:rsid w:val="00426CC6"/>
    <w:rsid w:val="00426EAE"/>
    <w:rsid w:val="00430145"/>
    <w:rsid w:val="00432011"/>
    <w:rsid w:val="004325CB"/>
    <w:rsid w:val="00434E10"/>
    <w:rsid w:val="00437F3F"/>
    <w:rsid w:val="00444F9B"/>
    <w:rsid w:val="00446DE4"/>
    <w:rsid w:val="00454036"/>
    <w:rsid w:val="00462B5A"/>
    <w:rsid w:val="00462DFA"/>
    <w:rsid w:val="00467CD8"/>
    <w:rsid w:val="004746D7"/>
    <w:rsid w:val="00474FD7"/>
    <w:rsid w:val="00483B16"/>
    <w:rsid w:val="004848AC"/>
    <w:rsid w:val="00486BD4"/>
    <w:rsid w:val="00487502"/>
    <w:rsid w:val="004A65ED"/>
    <w:rsid w:val="004B2C9D"/>
    <w:rsid w:val="004B3324"/>
    <w:rsid w:val="004C3DA0"/>
    <w:rsid w:val="004D2BD9"/>
    <w:rsid w:val="004D3A67"/>
    <w:rsid w:val="004D472E"/>
    <w:rsid w:val="004D4FDA"/>
    <w:rsid w:val="004D55CA"/>
    <w:rsid w:val="004D7AA3"/>
    <w:rsid w:val="004E76F2"/>
    <w:rsid w:val="004E7C98"/>
    <w:rsid w:val="004F441E"/>
    <w:rsid w:val="004F45B6"/>
    <w:rsid w:val="004F50FA"/>
    <w:rsid w:val="00504E59"/>
    <w:rsid w:val="0050579D"/>
    <w:rsid w:val="00505E35"/>
    <w:rsid w:val="00507661"/>
    <w:rsid w:val="005169FB"/>
    <w:rsid w:val="00517A3F"/>
    <w:rsid w:val="00522972"/>
    <w:rsid w:val="00527910"/>
    <w:rsid w:val="005279F2"/>
    <w:rsid w:val="00534197"/>
    <w:rsid w:val="00535E24"/>
    <w:rsid w:val="00541C23"/>
    <w:rsid w:val="005420F2"/>
    <w:rsid w:val="00546728"/>
    <w:rsid w:val="00547C6C"/>
    <w:rsid w:val="00557BFE"/>
    <w:rsid w:val="00561F7C"/>
    <w:rsid w:val="0056257D"/>
    <w:rsid w:val="0056554E"/>
    <w:rsid w:val="005778EF"/>
    <w:rsid w:val="0058617B"/>
    <w:rsid w:val="00590144"/>
    <w:rsid w:val="00595E3F"/>
    <w:rsid w:val="00597262"/>
    <w:rsid w:val="005A2AA9"/>
    <w:rsid w:val="005B1540"/>
    <w:rsid w:val="005B2924"/>
    <w:rsid w:val="005B3DB3"/>
    <w:rsid w:val="005C0EF8"/>
    <w:rsid w:val="005C3EC4"/>
    <w:rsid w:val="005C6BAE"/>
    <w:rsid w:val="005D6116"/>
    <w:rsid w:val="005D6407"/>
    <w:rsid w:val="005D6BD4"/>
    <w:rsid w:val="005E6C67"/>
    <w:rsid w:val="005F188A"/>
    <w:rsid w:val="005F386E"/>
    <w:rsid w:val="005F4DA9"/>
    <w:rsid w:val="005F7A09"/>
    <w:rsid w:val="00602CE8"/>
    <w:rsid w:val="00604FCD"/>
    <w:rsid w:val="006069EF"/>
    <w:rsid w:val="00606BF3"/>
    <w:rsid w:val="00610F39"/>
    <w:rsid w:val="00611FC4"/>
    <w:rsid w:val="00612025"/>
    <w:rsid w:val="006120D7"/>
    <w:rsid w:val="006131AE"/>
    <w:rsid w:val="00614BA2"/>
    <w:rsid w:val="006176FB"/>
    <w:rsid w:val="006249C1"/>
    <w:rsid w:val="00624BD7"/>
    <w:rsid w:val="00632CAC"/>
    <w:rsid w:val="0063419C"/>
    <w:rsid w:val="00640226"/>
    <w:rsid w:val="00640B26"/>
    <w:rsid w:val="0064409E"/>
    <w:rsid w:val="00644A25"/>
    <w:rsid w:val="00644A62"/>
    <w:rsid w:val="006465F1"/>
    <w:rsid w:val="006500BA"/>
    <w:rsid w:val="00651D28"/>
    <w:rsid w:val="006636BB"/>
    <w:rsid w:val="00665ADC"/>
    <w:rsid w:val="00665F25"/>
    <w:rsid w:val="006700B3"/>
    <w:rsid w:val="006714B1"/>
    <w:rsid w:val="00675CB5"/>
    <w:rsid w:val="00681484"/>
    <w:rsid w:val="006847C1"/>
    <w:rsid w:val="00687A4F"/>
    <w:rsid w:val="00694842"/>
    <w:rsid w:val="00694AE2"/>
    <w:rsid w:val="006A1290"/>
    <w:rsid w:val="006A4B62"/>
    <w:rsid w:val="006A7392"/>
    <w:rsid w:val="006B2614"/>
    <w:rsid w:val="006C0D34"/>
    <w:rsid w:val="006C37A5"/>
    <w:rsid w:val="006C7E11"/>
    <w:rsid w:val="006D16D7"/>
    <w:rsid w:val="006D37DE"/>
    <w:rsid w:val="006D7D5E"/>
    <w:rsid w:val="006E4568"/>
    <w:rsid w:val="006E564B"/>
    <w:rsid w:val="006F5204"/>
    <w:rsid w:val="00701A97"/>
    <w:rsid w:val="00701F8E"/>
    <w:rsid w:val="00703434"/>
    <w:rsid w:val="00711A4A"/>
    <w:rsid w:val="0071452C"/>
    <w:rsid w:val="00715E7A"/>
    <w:rsid w:val="0071612E"/>
    <w:rsid w:val="007215CA"/>
    <w:rsid w:val="00722B1A"/>
    <w:rsid w:val="00724BBE"/>
    <w:rsid w:val="00724FCB"/>
    <w:rsid w:val="00725F6F"/>
    <w:rsid w:val="0072632A"/>
    <w:rsid w:val="007349C4"/>
    <w:rsid w:val="00735D9F"/>
    <w:rsid w:val="00741D6D"/>
    <w:rsid w:val="0074579B"/>
    <w:rsid w:val="007523B9"/>
    <w:rsid w:val="00754DEC"/>
    <w:rsid w:val="00763049"/>
    <w:rsid w:val="007762F7"/>
    <w:rsid w:val="007902CD"/>
    <w:rsid w:val="00790791"/>
    <w:rsid w:val="007907C5"/>
    <w:rsid w:val="0079196C"/>
    <w:rsid w:val="007B23E9"/>
    <w:rsid w:val="007B6BA5"/>
    <w:rsid w:val="007C1BDE"/>
    <w:rsid w:val="007C291C"/>
    <w:rsid w:val="007C3390"/>
    <w:rsid w:val="007C4F4B"/>
    <w:rsid w:val="007D5C20"/>
    <w:rsid w:val="007E650F"/>
    <w:rsid w:val="007E7C16"/>
    <w:rsid w:val="007F3F3B"/>
    <w:rsid w:val="007F55FD"/>
    <w:rsid w:val="007F6611"/>
    <w:rsid w:val="00804E21"/>
    <w:rsid w:val="00805015"/>
    <w:rsid w:val="00807DEB"/>
    <w:rsid w:val="00812480"/>
    <w:rsid w:val="008175E9"/>
    <w:rsid w:val="008242D7"/>
    <w:rsid w:val="00824B07"/>
    <w:rsid w:val="008318DE"/>
    <w:rsid w:val="00844A8E"/>
    <w:rsid w:val="00863789"/>
    <w:rsid w:val="00871FD5"/>
    <w:rsid w:val="00880FBE"/>
    <w:rsid w:val="008979B1"/>
    <w:rsid w:val="008A6B25"/>
    <w:rsid w:val="008A6C4F"/>
    <w:rsid w:val="008B689E"/>
    <w:rsid w:val="008C3391"/>
    <w:rsid w:val="008D472F"/>
    <w:rsid w:val="008E0E46"/>
    <w:rsid w:val="008E6997"/>
    <w:rsid w:val="00907A35"/>
    <w:rsid w:val="00911032"/>
    <w:rsid w:val="009114C2"/>
    <w:rsid w:val="009203D1"/>
    <w:rsid w:val="00934C95"/>
    <w:rsid w:val="00936A51"/>
    <w:rsid w:val="009374AE"/>
    <w:rsid w:val="00941B3B"/>
    <w:rsid w:val="009455E7"/>
    <w:rsid w:val="00945A5D"/>
    <w:rsid w:val="0095306E"/>
    <w:rsid w:val="00956114"/>
    <w:rsid w:val="00963CBA"/>
    <w:rsid w:val="009728A6"/>
    <w:rsid w:val="00972DC8"/>
    <w:rsid w:val="009749A5"/>
    <w:rsid w:val="00975928"/>
    <w:rsid w:val="00984265"/>
    <w:rsid w:val="0099124E"/>
    <w:rsid w:val="00991261"/>
    <w:rsid w:val="00995C97"/>
    <w:rsid w:val="009A0C0B"/>
    <w:rsid w:val="009B5A8B"/>
    <w:rsid w:val="009C0958"/>
    <w:rsid w:val="009C20D7"/>
    <w:rsid w:val="009C3671"/>
    <w:rsid w:val="009D0883"/>
    <w:rsid w:val="009D0DE0"/>
    <w:rsid w:val="009D7312"/>
    <w:rsid w:val="009E07F3"/>
    <w:rsid w:val="009E7C3D"/>
    <w:rsid w:val="009E7D42"/>
    <w:rsid w:val="009F0986"/>
    <w:rsid w:val="009F0F06"/>
    <w:rsid w:val="009F3682"/>
    <w:rsid w:val="00A01893"/>
    <w:rsid w:val="00A01CA0"/>
    <w:rsid w:val="00A12A07"/>
    <w:rsid w:val="00A1306F"/>
    <w:rsid w:val="00A1427D"/>
    <w:rsid w:val="00A144E4"/>
    <w:rsid w:val="00A15610"/>
    <w:rsid w:val="00A23D44"/>
    <w:rsid w:val="00A26C3A"/>
    <w:rsid w:val="00A27CC3"/>
    <w:rsid w:val="00A30D54"/>
    <w:rsid w:val="00A378FE"/>
    <w:rsid w:val="00A523CD"/>
    <w:rsid w:val="00A52D35"/>
    <w:rsid w:val="00A54CB0"/>
    <w:rsid w:val="00A5634F"/>
    <w:rsid w:val="00A56E44"/>
    <w:rsid w:val="00A62A79"/>
    <w:rsid w:val="00A659AB"/>
    <w:rsid w:val="00A70FBE"/>
    <w:rsid w:val="00A72F22"/>
    <w:rsid w:val="00A748A6"/>
    <w:rsid w:val="00A75EC9"/>
    <w:rsid w:val="00A879A4"/>
    <w:rsid w:val="00AA7A27"/>
    <w:rsid w:val="00AB07F9"/>
    <w:rsid w:val="00AB5F1C"/>
    <w:rsid w:val="00AC0B01"/>
    <w:rsid w:val="00AC0F0F"/>
    <w:rsid w:val="00AC7000"/>
    <w:rsid w:val="00AD0A40"/>
    <w:rsid w:val="00AD432E"/>
    <w:rsid w:val="00AE1EFD"/>
    <w:rsid w:val="00AE4E4A"/>
    <w:rsid w:val="00AF08FB"/>
    <w:rsid w:val="00AF15BD"/>
    <w:rsid w:val="00AF59F5"/>
    <w:rsid w:val="00B10FD2"/>
    <w:rsid w:val="00B11AF3"/>
    <w:rsid w:val="00B15BBF"/>
    <w:rsid w:val="00B16968"/>
    <w:rsid w:val="00B21E13"/>
    <w:rsid w:val="00B30179"/>
    <w:rsid w:val="00B3317B"/>
    <w:rsid w:val="00B34FDD"/>
    <w:rsid w:val="00B35340"/>
    <w:rsid w:val="00B41A91"/>
    <w:rsid w:val="00B52B09"/>
    <w:rsid w:val="00B55575"/>
    <w:rsid w:val="00B55633"/>
    <w:rsid w:val="00B56F8A"/>
    <w:rsid w:val="00B57F2B"/>
    <w:rsid w:val="00B722AD"/>
    <w:rsid w:val="00B73808"/>
    <w:rsid w:val="00B747CA"/>
    <w:rsid w:val="00B7721D"/>
    <w:rsid w:val="00B77909"/>
    <w:rsid w:val="00B81E12"/>
    <w:rsid w:val="00B821E2"/>
    <w:rsid w:val="00B852E1"/>
    <w:rsid w:val="00B91E1F"/>
    <w:rsid w:val="00B93068"/>
    <w:rsid w:val="00B93A09"/>
    <w:rsid w:val="00B94F97"/>
    <w:rsid w:val="00B955C7"/>
    <w:rsid w:val="00BA014D"/>
    <w:rsid w:val="00BA270E"/>
    <w:rsid w:val="00BA2DA6"/>
    <w:rsid w:val="00BA4887"/>
    <w:rsid w:val="00BB176D"/>
    <w:rsid w:val="00BB3820"/>
    <w:rsid w:val="00BC03A3"/>
    <w:rsid w:val="00BC0C51"/>
    <w:rsid w:val="00BC1426"/>
    <w:rsid w:val="00BC74E9"/>
    <w:rsid w:val="00BD25F4"/>
    <w:rsid w:val="00BD5078"/>
    <w:rsid w:val="00BE3E1A"/>
    <w:rsid w:val="00BE42B3"/>
    <w:rsid w:val="00BE618E"/>
    <w:rsid w:val="00BE6FDC"/>
    <w:rsid w:val="00BF0A10"/>
    <w:rsid w:val="00BF75FB"/>
    <w:rsid w:val="00C014CB"/>
    <w:rsid w:val="00C03A41"/>
    <w:rsid w:val="00C138F4"/>
    <w:rsid w:val="00C20E03"/>
    <w:rsid w:val="00C2655B"/>
    <w:rsid w:val="00C306AC"/>
    <w:rsid w:val="00C310A2"/>
    <w:rsid w:val="00C31F3B"/>
    <w:rsid w:val="00C35120"/>
    <w:rsid w:val="00C37579"/>
    <w:rsid w:val="00C401CA"/>
    <w:rsid w:val="00C42216"/>
    <w:rsid w:val="00C432E4"/>
    <w:rsid w:val="00C440B9"/>
    <w:rsid w:val="00C463DD"/>
    <w:rsid w:val="00C46A6B"/>
    <w:rsid w:val="00C53593"/>
    <w:rsid w:val="00C62646"/>
    <w:rsid w:val="00C62F76"/>
    <w:rsid w:val="00C727EB"/>
    <w:rsid w:val="00C745C3"/>
    <w:rsid w:val="00C74F57"/>
    <w:rsid w:val="00C775B6"/>
    <w:rsid w:val="00C77C86"/>
    <w:rsid w:val="00C77EC3"/>
    <w:rsid w:val="00CA7EB9"/>
    <w:rsid w:val="00CB2D65"/>
    <w:rsid w:val="00CB46F2"/>
    <w:rsid w:val="00CB5596"/>
    <w:rsid w:val="00CC76D8"/>
    <w:rsid w:val="00CD019F"/>
    <w:rsid w:val="00CD3225"/>
    <w:rsid w:val="00CD6D47"/>
    <w:rsid w:val="00CE4A8F"/>
    <w:rsid w:val="00CE4BDC"/>
    <w:rsid w:val="00CF06AB"/>
    <w:rsid w:val="00CF7B1D"/>
    <w:rsid w:val="00D029F6"/>
    <w:rsid w:val="00D0416E"/>
    <w:rsid w:val="00D065F7"/>
    <w:rsid w:val="00D07A85"/>
    <w:rsid w:val="00D104B2"/>
    <w:rsid w:val="00D13F61"/>
    <w:rsid w:val="00D1475B"/>
    <w:rsid w:val="00D165AD"/>
    <w:rsid w:val="00D177EA"/>
    <w:rsid w:val="00D2031B"/>
    <w:rsid w:val="00D22F26"/>
    <w:rsid w:val="00D245B8"/>
    <w:rsid w:val="00D25FE2"/>
    <w:rsid w:val="00D306D8"/>
    <w:rsid w:val="00D31E6C"/>
    <w:rsid w:val="00D348C6"/>
    <w:rsid w:val="00D352FD"/>
    <w:rsid w:val="00D362F4"/>
    <w:rsid w:val="00D40FAF"/>
    <w:rsid w:val="00D43252"/>
    <w:rsid w:val="00D44570"/>
    <w:rsid w:val="00D52DF6"/>
    <w:rsid w:val="00D602D2"/>
    <w:rsid w:val="00D60DAD"/>
    <w:rsid w:val="00D620B9"/>
    <w:rsid w:val="00D66887"/>
    <w:rsid w:val="00D70C58"/>
    <w:rsid w:val="00D72562"/>
    <w:rsid w:val="00D753D8"/>
    <w:rsid w:val="00D814D1"/>
    <w:rsid w:val="00D8737B"/>
    <w:rsid w:val="00D91242"/>
    <w:rsid w:val="00D942C2"/>
    <w:rsid w:val="00D96CC5"/>
    <w:rsid w:val="00D978C6"/>
    <w:rsid w:val="00DA06E8"/>
    <w:rsid w:val="00DA112D"/>
    <w:rsid w:val="00DA67AD"/>
    <w:rsid w:val="00DA6B4F"/>
    <w:rsid w:val="00DA77C8"/>
    <w:rsid w:val="00DB1A7F"/>
    <w:rsid w:val="00DB2AEF"/>
    <w:rsid w:val="00DB3042"/>
    <w:rsid w:val="00DB627B"/>
    <w:rsid w:val="00DC0378"/>
    <w:rsid w:val="00DC5B39"/>
    <w:rsid w:val="00DD32CC"/>
    <w:rsid w:val="00DD7410"/>
    <w:rsid w:val="00DE7CA3"/>
    <w:rsid w:val="00DF5494"/>
    <w:rsid w:val="00DF6240"/>
    <w:rsid w:val="00E05B9C"/>
    <w:rsid w:val="00E0769A"/>
    <w:rsid w:val="00E130AB"/>
    <w:rsid w:val="00E33838"/>
    <w:rsid w:val="00E35B04"/>
    <w:rsid w:val="00E50048"/>
    <w:rsid w:val="00E53D59"/>
    <w:rsid w:val="00E55367"/>
    <w:rsid w:val="00E5644E"/>
    <w:rsid w:val="00E611F5"/>
    <w:rsid w:val="00E706EC"/>
    <w:rsid w:val="00E70B5D"/>
    <w:rsid w:val="00E71518"/>
    <w:rsid w:val="00E7260F"/>
    <w:rsid w:val="00E76EF5"/>
    <w:rsid w:val="00E83D20"/>
    <w:rsid w:val="00E8535A"/>
    <w:rsid w:val="00E951BD"/>
    <w:rsid w:val="00E96630"/>
    <w:rsid w:val="00EA17B1"/>
    <w:rsid w:val="00EA5668"/>
    <w:rsid w:val="00EA772F"/>
    <w:rsid w:val="00EB04C4"/>
    <w:rsid w:val="00EB6832"/>
    <w:rsid w:val="00EC04D8"/>
    <w:rsid w:val="00ED6653"/>
    <w:rsid w:val="00ED7A2A"/>
    <w:rsid w:val="00EE59FB"/>
    <w:rsid w:val="00EE692B"/>
    <w:rsid w:val="00EF1D7F"/>
    <w:rsid w:val="00EF7F8E"/>
    <w:rsid w:val="00F0002D"/>
    <w:rsid w:val="00F046F7"/>
    <w:rsid w:val="00F113D3"/>
    <w:rsid w:val="00F3006C"/>
    <w:rsid w:val="00F30B0A"/>
    <w:rsid w:val="00F33039"/>
    <w:rsid w:val="00F34FA0"/>
    <w:rsid w:val="00F352E5"/>
    <w:rsid w:val="00F40E75"/>
    <w:rsid w:val="00F438AA"/>
    <w:rsid w:val="00F465E0"/>
    <w:rsid w:val="00F4731C"/>
    <w:rsid w:val="00F47A29"/>
    <w:rsid w:val="00F54674"/>
    <w:rsid w:val="00F55012"/>
    <w:rsid w:val="00F61DBB"/>
    <w:rsid w:val="00F61FA2"/>
    <w:rsid w:val="00F67690"/>
    <w:rsid w:val="00F75381"/>
    <w:rsid w:val="00F7751B"/>
    <w:rsid w:val="00F83A4F"/>
    <w:rsid w:val="00F86345"/>
    <w:rsid w:val="00F902A7"/>
    <w:rsid w:val="00F9483C"/>
    <w:rsid w:val="00FB1BE8"/>
    <w:rsid w:val="00FB72D6"/>
    <w:rsid w:val="00FB7F4C"/>
    <w:rsid w:val="00FC4AD9"/>
    <w:rsid w:val="00FC4EFC"/>
    <w:rsid w:val="00FC68B7"/>
    <w:rsid w:val="00FD104C"/>
    <w:rsid w:val="00FD50F3"/>
    <w:rsid w:val="00FD6B2B"/>
    <w:rsid w:val="00FD6B94"/>
    <w:rsid w:val="00FE1AAA"/>
    <w:rsid w:val="00FF03BB"/>
    <w:rsid w:val="00FF2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semiHidden/>
    <w:rsid w:val="006C7E1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C7E11"/>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rsid w:val="00D91242"/>
    <w:rPr>
      <w:lang w:eastAsia="en-US"/>
    </w:rPr>
  </w:style>
  <w:style w:type="character" w:customStyle="1" w:styleId="HChGChar">
    <w:name w:val="_ H _Ch_G Char"/>
    <w:link w:val="HChG"/>
    <w:locked/>
    <w:rsid w:val="007E7C16"/>
    <w:rPr>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semiHidden/>
    <w:rsid w:val="006C7E1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C7E11"/>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rsid w:val="00D91242"/>
    <w:rPr>
      <w:lang w:eastAsia="en-US"/>
    </w:rPr>
  </w:style>
  <w:style w:type="character" w:customStyle="1" w:styleId="HChGChar">
    <w:name w:val="_ H _Ch_G Char"/>
    <w:link w:val="HChG"/>
    <w:locked/>
    <w:rsid w:val="007E7C16"/>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910377">
      <w:bodyDiv w:val="1"/>
      <w:marLeft w:val="0"/>
      <w:marRight w:val="0"/>
      <w:marTop w:val="0"/>
      <w:marBottom w:val="0"/>
      <w:divBdr>
        <w:top w:val="none" w:sz="0" w:space="0" w:color="auto"/>
        <w:left w:val="none" w:sz="0" w:space="0" w:color="auto"/>
        <w:bottom w:val="none" w:sz="0" w:space="0" w:color="auto"/>
        <w:right w:val="none" w:sz="0" w:space="0" w:color="auto"/>
      </w:divBdr>
      <w:divsChild>
        <w:div w:id="13652779">
          <w:marLeft w:val="0"/>
          <w:marRight w:val="0"/>
          <w:marTop w:val="0"/>
          <w:marBottom w:val="0"/>
          <w:divBdr>
            <w:top w:val="none" w:sz="0" w:space="0" w:color="auto"/>
            <w:left w:val="none" w:sz="0" w:space="0" w:color="auto"/>
            <w:bottom w:val="none" w:sz="0" w:space="0" w:color="auto"/>
            <w:right w:val="none" w:sz="0" w:space="0" w:color="auto"/>
          </w:divBdr>
        </w:div>
        <w:div w:id="395712975">
          <w:marLeft w:val="0"/>
          <w:marRight w:val="0"/>
          <w:marTop w:val="0"/>
          <w:marBottom w:val="0"/>
          <w:divBdr>
            <w:top w:val="none" w:sz="0" w:space="0" w:color="auto"/>
            <w:left w:val="none" w:sz="0" w:space="0" w:color="auto"/>
            <w:bottom w:val="none" w:sz="0" w:space="0" w:color="auto"/>
            <w:right w:val="none" w:sz="0" w:space="0" w:color="auto"/>
          </w:divBdr>
        </w:div>
        <w:div w:id="831679034">
          <w:marLeft w:val="0"/>
          <w:marRight w:val="0"/>
          <w:marTop w:val="0"/>
          <w:marBottom w:val="0"/>
          <w:divBdr>
            <w:top w:val="none" w:sz="0" w:space="0" w:color="auto"/>
            <w:left w:val="none" w:sz="0" w:space="0" w:color="auto"/>
            <w:bottom w:val="none" w:sz="0" w:space="0" w:color="auto"/>
            <w:right w:val="none" w:sz="0" w:space="0" w:color="auto"/>
          </w:divBdr>
        </w:div>
        <w:div w:id="911888883">
          <w:marLeft w:val="0"/>
          <w:marRight w:val="0"/>
          <w:marTop w:val="0"/>
          <w:marBottom w:val="0"/>
          <w:divBdr>
            <w:top w:val="none" w:sz="0" w:space="0" w:color="auto"/>
            <w:left w:val="none" w:sz="0" w:space="0" w:color="auto"/>
            <w:bottom w:val="none" w:sz="0" w:space="0" w:color="auto"/>
            <w:right w:val="none" w:sz="0" w:space="0" w:color="auto"/>
          </w:divBdr>
        </w:div>
        <w:div w:id="944077284">
          <w:marLeft w:val="0"/>
          <w:marRight w:val="0"/>
          <w:marTop w:val="0"/>
          <w:marBottom w:val="0"/>
          <w:divBdr>
            <w:top w:val="none" w:sz="0" w:space="0" w:color="auto"/>
            <w:left w:val="none" w:sz="0" w:space="0" w:color="auto"/>
            <w:bottom w:val="none" w:sz="0" w:space="0" w:color="auto"/>
            <w:right w:val="none" w:sz="0" w:space="0" w:color="auto"/>
          </w:divBdr>
        </w:div>
        <w:div w:id="1016156922">
          <w:marLeft w:val="0"/>
          <w:marRight w:val="0"/>
          <w:marTop w:val="0"/>
          <w:marBottom w:val="0"/>
          <w:divBdr>
            <w:top w:val="none" w:sz="0" w:space="0" w:color="auto"/>
            <w:left w:val="none" w:sz="0" w:space="0" w:color="auto"/>
            <w:bottom w:val="none" w:sz="0" w:space="0" w:color="auto"/>
            <w:right w:val="none" w:sz="0" w:space="0" w:color="auto"/>
          </w:divBdr>
        </w:div>
        <w:div w:id="1032653185">
          <w:marLeft w:val="0"/>
          <w:marRight w:val="0"/>
          <w:marTop w:val="0"/>
          <w:marBottom w:val="0"/>
          <w:divBdr>
            <w:top w:val="none" w:sz="0" w:space="0" w:color="auto"/>
            <w:left w:val="none" w:sz="0" w:space="0" w:color="auto"/>
            <w:bottom w:val="none" w:sz="0" w:space="0" w:color="auto"/>
            <w:right w:val="none" w:sz="0" w:space="0" w:color="auto"/>
          </w:divBdr>
        </w:div>
        <w:div w:id="1362591567">
          <w:marLeft w:val="0"/>
          <w:marRight w:val="0"/>
          <w:marTop w:val="0"/>
          <w:marBottom w:val="0"/>
          <w:divBdr>
            <w:top w:val="none" w:sz="0" w:space="0" w:color="auto"/>
            <w:left w:val="none" w:sz="0" w:space="0" w:color="auto"/>
            <w:bottom w:val="none" w:sz="0" w:space="0" w:color="auto"/>
            <w:right w:val="none" w:sz="0" w:space="0" w:color="auto"/>
          </w:divBdr>
        </w:div>
        <w:div w:id="1397240587">
          <w:marLeft w:val="0"/>
          <w:marRight w:val="0"/>
          <w:marTop w:val="0"/>
          <w:marBottom w:val="0"/>
          <w:divBdr>
            <w:top w:val="none" w:sz="0" w:space="0" w:color="auto"/>
            <w:left w:val="none" w:sz="0" w:space="0" w:color="auto"/>
            <w:bottom w:val="none" w:sz="0" w:space="0" w:color="auto"/>
            <w:right w:val="none" w:sz="0" w:space="0" w:color="auto"/>
          </w:divBdr>
        </w:div>
        <w:div w:id="1547714674">
          <w:marLeft w:val="0"/>
          <w:marRight w:val="0"/>
          <w:marTop w:val="0"/>
          <w:marBottom w:val="0"/>
          <w:divBdr>
            <w:top w:val="none" w:sz="0" w:space="0" w:color="auto"/>
            <w:left w:val="none" w:sz="0" w:space="0" w:color="auto"/>
            <w:bottom w:val="none" w:sz="0" w:space="0" w:color="auto"/>
            <w:right w:val="none" w:sz="0" w:space="0" w:color="auto"/>
          </w:divBdr>
        </w:div>
        <w:div w:id="2025084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03CB8-B1AF-4901-AEF5-EBB184299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4</cp:revision>
  <cp:lastPrinted>2015-11-30T07:23:00Z</cp:lastPrinted>
  <dcterms:created xsi:type="dcterms:W3CDTF">2015-11-30T07:23:00Z</dcterms:created>
  <dcterms:modified xsi:type="dcterms:W3CDTF">2015-11-30T07:24:00Z</dcterms:modified>
</cp:coreProperties>
</file>