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EB7" w:rsidRDefault="00A61EB7" w:rsidP="00A61EB7">
      <w:pPr>
        <w:spacing w:line="240" w:lineRule="auto"/>
        <w:rPr>
          <w:sz w:val="2"/>
        </w:rPr>
        <w:sectPr w:rsidR="00A61EB7" w:rsidSect="00A61EB7">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rStyle w:val="CommentReference"/>
        </w:rPr>
        <w:commentReference w:id="1"/>
      </w:r>
    </w:p>
    <w:p w:rsidR="006D7D4E" w:rsidRDefault="006D7D4E" w:rsidP="006D7D4E">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D7D4E">
        <w:rPr>
          <w:lang w:val="fr-CH"/>
        </w:rPr>
        <w:lastRenderedPageBreak/>
        <w:t>Comité d’experts du transport des marchandises dangereuses</w:t>
      </w:r>
      <w:r>
        <w:rPr>
          <w:lang w:val="fr-CH"/>
        </w:rPr>
        <w:t xml:space="preserve"> </w:t>
      </w:r>
      <w:r>
        <w:rPr>
          <w:lang w:val="fr-CH"/>
        </w:rPr>
        <w:br/>
      </w:r>
      <w:r w:rsidRPr="006D7D4E">
        <w:rPr>
          <w:lang w:val="fr-CH"/>
        </w:rPr>
        <w:t>et du Système général harmonisé de classification</w:t>
      </w:r>
      <w:r>
        <w:rPr>
          <w:lang w:val="fr-CH"/>
        </w:rPr>
        <w:t xml:space="preserve"> </w:t>
      </w:r>
      <w:r>
        <w:rPr>
          <w:lang w:val="fr-CH"/>
        </w:rPr>
        <w:br/>
      </w:r>
      <w:r w:rsidRPr="006D7D4E">
        <w:rPr>
          <w:lang w:val="fr-CH"/>
        </w:rPr>
        <w:t>et d’étiquetage des produits chimiques</w:t>
      </w:r>
    </w:p>
    <w:p w:rsidR="006D7D4E" w:rsidRPr="006D7D4E" w:rsidRDefault="006D7D4E" w:rsidP="006D7D4E">
      <w:pPr>
        <w:spacing w:line="120" w:lineRule="exact"/>
        <w:rPr>
          <w:sz w:val="10"/>
          <w:lang w:val="fr-CH"/>
        </w:rPr>
      </w:pPr>
    </w:p>
    <w:p w:rsidR="006D7D4E" w:rsidRDefault="006D7D4E" w:rsidP="006D7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D7D4E">
        <w:rPr>
          <w:lang w:val="fr-CH"/>
        </w:rPr>
        <w:t>Sous-Comité d’experts du transport des marchandises dangereuses</w:t>
      </w:r>
    </w:p>
    <w:p w:rsidR="006D7D4E" w:rsidRPr="006D7D4E" w:rsidRDefault="006D7D4E" w:rsidP="006D7D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CH"/>
        </w:rPr>
      </w:pPr>
    </w:p>
    <w:p w:rsidR="006D7D4E" w:rsidRPr="006D7D4E" w:rsidRDefault="006D7D4E" w:rsidP="006D7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D7D4E">
        <w:rPr>
          <w:lang w:val="fr-CH"/>
        </w:rPr>
        <w:t>Quarante-huitième session</w:t>
      </w:r>
    </w:p>
    <w:p w:rsidR="006D7D4E" w:rsidRPr="006D7D4E" w:rsidRDefault="006D7D4E" w:rsidP="006D7D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6D7D4E">
        <w:rPr>
          <w:lang w:val="fr-CH"/>
        </w:rPr>
        <w:t>Genève, 30 novembre</w:t>
      </w:r>
      <w:r>
        <w:rPr>
          <w:lang w:val="fr-CH"/>
        </w:rPr>
        <w:t>-</w:t>
      </w:r>
      <w:r w:rsidRPr="006D7D4E">
        <w:rPr>
          <w:lang w:val="fr-CH"/>
        </w:rPr>
        <w:t>9 décembre 2015</w:t>
      </w:r>
    </w:p>
    <w:p w:rsidR="006D7D4E" w:rsidRPr="006D7D4E" w:rsidRDefault="006D7D4E" w:rsidP="006D7D4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lang w:val="fr-CH"/>
        </w:rPr>
      </w:pPr>
      <w:r w:rsidRPr="006D7D4E">
        <w:rPr>
          <w:lang w:val="fr-CH"/>
        </w:rPr>
        <w:t>Point 6 c) de l’ordre du jour provisoire</w:t>
      </w:r>
    </w:p>
    <w:p w:rsidR="006D7D4E" w:rsidRDefault="006D7D4E" w:rsidP="006D7D4E">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6D7D4E">
        <w:rPr>
          <w:lang w:val="fr-CH"/>
        </w:rPr>
        <w:t>Propositions diverses d’amendements au Règlement type</w:t>
      </w:r>
      <w:r>
        <w:rPr>
          <w:lang w:val="fr-CH"/>
        </w:rPr>
        <w:t xml:space="preserve"> </w:t>
      </w:r>
      <w:r>
        <w:rPr>
          <w:lang w:val="fr-CH"/>
        </w:rPr>
        <w:br/>
      </w:r>
      <w:r w:rsidRPr="006D7D4E">
        <w:rPr>
          <w:lang w:val="fr-CH"/>
        </w:rPr>
        <w:t>pour le transport des marchandises dangereuses</w:t>
      </w:r>
      <w:r>
        <w:rPr>
          <w:lang w:val="fr-CH"/>
        </w:rPr>
        <w:t> </w:t>
      </w:r>
      <w:r w:rsidRPr="006D7D4E">
        <w:rPr>
          <w:lang w:val="fr-CH"/>
        </w:rPr>
        <w:t>: emballages</w:t>
      </w:r>
    </w:p>
    <w:p w:rsidR="006D7D4E" w:rsidRPr="006D7D4E" w:rsidRDefault="006D7D4E" w:rsidP="006D7D4E">
      <w:pPr>
        <w:spacing w:line="120" w:lineRule="exact"/>
        <w:rPr>
          <w:sz w:val="10"/>
          <w:lang w:val="fr-CH"/>
        </w:rPr>
      </w:pPr>
    </w:p>
    <w:p w:rsidR="006D7D4E" w:rsidRPr="006D7D4E" w:rsidRDefault="006D7D4E" w:rsidP="006D7D4E">
      <w:pPr>
        <w:spacing w:line="120" w:lineRule="exact"/>
        <w:rPr>
          <w:sz w:val="10"/>
          <w:lang w:val="fr-CH"/>
        </w:rPr>
      </w:pPr>
    </w:p>
    <w:p w:rsidR="006D7D4E" w:rsidRPr="006D7D4E" w:rsidRDefault="006D7D4E" w:rsidP="006D7D4E">
      <w:pPr>
        <w:spacing w:line="120" w:lineRule="exact"/>
        <w:rPr>
          <w:sz w:val="10"/>
          <w:lang w:val="fr-CH"/>
        </w:rPr>
      </w:pPr>
    </w:p>
    <w:p w:rsidR="006D7D4E" w:rsidRDefault="006D7D4E" w:rsidP="006D7D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D7D4E">
        <w:rPr>
          <w:lang w:val="fr-CH"/>
        </w:rPr>
        <w:tab/>
      </w:r>
      <w:r w:rsidRPr="006D7D4E">
        <w:rPr>
          <w:lang w:val="fr-CH"/>
        </w:rPr>
        <w:tab/>
        <w:t>Emballages pour matières infectieuses</w:t>
      </w:r>
    </w:p>
    <w:p w:rsidR="006D7D4E" w:rsidRPr="006D7D4E" w:rsidRDefault="006D7D4E" w:rsidP="006D7D4E">
      <w:pPr>
        <w:pStyle w:val="SingleTxt"/>
        <w:spacing w:after="0" w:line="120" w:lineRule="exact"/>
        <w:rPr>
          <w:sz w:val="10"/>
          <w:lang w:val="fr-CH"/>
        </w:rPr>
      </w:pPr>
    </w:p>
    <w:p w:rsidR="006D7D4E" w:rsidRPr="006D7D4E" w:rsidRDefault="006D7D4E" w:rsidP="006D7D4E">
      <w:pPr>
        <w:pStyle w:val="SingleTxt"/>
        <w:spacing w:after="0" w:line="120" w:lineRule="exact"/>
        <w:rPr>
          <w:sz w:val="10"/>
          <w:lang w:val="fr-CH"/>
        </w:rPr>
      </w:pPr>
    </w:p>
    <w:p w:rsidR="006D7D4E" w:rsidRDefault="006D7D4E" w:rsidP="006D7D4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D7D4E">
        <w:rPr>
          <w:lang w:val="fr-CH"/>
        </w:rPr>
        <w:tab/>
      </w:r>
      <w:r w:rsidRPr="006D7D4E">
        <w:tab/>
      </w:r>
      <w:r w:rsidRPr="006D7D4E">
        <w:rPr>
          <w:lang w:val="fr-CH"/>
        </w:rPr>
        <w:t>Communication de l’expert de la Norvège</w:t>
      </w:r>
      <w:r w:rsidR="00286F5A" w:rsidRPr="00286F5A">
        <w:rPr>
          <w:rStyle w:val="FootnoteReference"/>
          <w:b w:val="0"/>
          <w:sz w:val="20"/>
          <w:szCs w:val="20"/>
          <w:lang w:val="fr-CH"/>
        </w:rPr>
        <w:footnoteReference w:id="1"/>
      </w:r>
    </w:p>
    <w:p w:rsidR="006D7D4E" w:rsidRPr="006D7D4E" w:rsidRDefault="006D7D4E" w:rsidP="006D7D4E">
      <w:pPr>
        <w:pStyle w:val="SingleTxt"/>
        <w:spacing w:after="0" w:line="120" w:lineRule="exact"/>
        <w:rPr>
          <w:sz w:val="10"/>
          <w:lang w:val="fr-CH"/>
        </w:rPr>
      </w:pPr>
    </w:p>
    <w:p w:rsidR="006D7D4E" w:rsidRPr="006D7D4E" w:rsidRDefault="006D7D4E" w:rsidP="006D7D4E">
      <w:pPr>
        <w:pStyle w:val="SingleTxt"/>
        <w:spacing w:after="0" w:line="120" w:lineRule="exact"/>
        <w:rPr>
          <w:sz w:val="10"/>
          <w:lang w:val="fr-CH"/>
        </w:rPr>
      </w:pPr>
    </w:p>
    <w:p w:rsidR="006D7D4E" w:rsidRDefault="006D7D4E" w:rsidP="006D7D4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6D7D4E">
        <w:rPr>
          <w:lang w:val="fr-CH"/>
        </w:rPr>
        <w:tab/>
      </w:r>
      <w:r w:rsidRPr="006D7D4E">
        <w:rPr>
          <w:lang w:val="fr-CH"/>
        </w:rPr>
        <w:tab/>
      </w:r>
      <w:r w:rsidRPr="006D7D4E">
        <w:rPr>
          <w:lang w:val="en-US"/>
        </w:rPr>
        <w:t>Introduction</w:t>
      </w:r>
    </w:p>
    <w:p w:rsidR="006D7D4E" w:rsidRPr="006D7D4E" w:rsidRDefault="006D7D4E" w:rsidP="006D7D4E">
      <w:pPr>
        <w:pStyle w:val="SingleTxt"/>
        <w:spacing w:after="0" w:line="120" w:lineRule="exact"/>
        <w:rPr>
          <w:sz w:val="10"/>
          <w:lang w:val="en-US"/>
        </w:rPr>
      </w:pPr>
    </w:p>
    <w:p w:rsidR="006D7D4E" w:rsidRPr="006D7D4E" w:rsidRDefault="006D7D4E" w:rsidP="006D7D4E">
      <w:pPr>
        <w:pStyle w:val="SingleTxt"/>
        <w:spacing w:after="0" w:line="120" w:lineRule="exact"/>
        <w:rPr>
          <w:sz w:val="10"/>
          <w:lang w:val="en-US"/>
        </w:rPr>
      </w:pPr>
    </w:p>
    <w:p w:rsidR="006D7D4E" w:rsidRPr="006D7D4E" w:rsidRDefault="006D7D4E" w:rsidP="006D7D4E">
      <w:pPr>
        <w:pStyle w:val="SingleTxt"/>
        <w:numPr>
          <w:ilvl w:val="0"/>
          <w:numId w:val="8"/>
        </w:numPr>
        <w:tabs>
          <w:tab w:val="clear" w:pos="475"/>
          <w:tab w:val="num" w:pos="1742"/>
        </w:tabs>
        <w:ind w:left="1267"/>
        <w:rPr>
          <w:lang w:val="fr-CH"/>
        </w:rPr>
      </w:pPr>
      <w:r w:rsidRPr="006D7D4E">
        <w:rPr>
          <w:lang w:val="fr-CH"/>
        </w:rPr>
        <w:t xml:space="preserve">La présentation à la quarante-septième session du document informel </w:t>
      </w:r>
      <w:r w:rsidRPr="006D7D4E">
        <w:t xml:space="preserve">INF.20 </w:t>
      </w:r>
      <w:r w:rsidRPr="006D7D4E">
        <w:rPr>
          <w:lang w:val="fr-CH"/>
        </w:rPr>
        <w:t xml:space="preserve">concernant les interprétations des prescriptions relatives aux différences de pression et à la température qui sont contenues dans les instructions d’emballage </w:t>
      </w:r>
      <w:r w:rsidRPr="006D7D4E">
        <w:t xml:space="preserve">P620 </w:t>
      </w:r>
      <w:r w:rsidRPr="006D7D4E">
        <w:rPr>
          <w:lang w:val="fr-CH"/>
        </w:rPr>
        <w:t xml:space="preserve">et </w:t>
      </w:r>
      <w:r w:rsidRPr="006D7D4E">
        <w:t>P650</w:t>
      </w:r>
      <w:r w:rsidRPr="006D7D4E">
        <w:rPr>
          <w:lang w:val="fr-CH"/>
        </w:rPr>
        <w:t xml:space="preserve"> a suscité les observations de plusieurs délégués. Certains ont en outre évoqué les difficultés qu’ils ont rencontrées au cours de la procédure de certification de grands emballages pour les numéros ONU </w:t>
      </w:r>
      <w:r w:rsidRPr="006D7D4E">
        <w:t xml:space="preserve">2814 </w:t>
      </w:r>
      <w:r w:rsidRPr="006D7D4E">
        <w:rPr>
          <w:lang w:val="fr-CH"/>
        </w:rPr>
        <w:t>et ON</w:t>
      </w:r>
      <w:r w:rsidRPr="006D7D4E">
        <w:t xml:space="preserve">U 2900. </w:t>
      </w:r>
      <w:r w:rsidRPr="006D7D4E">
        <w:rPr>
          <w:lang w:val="fr-CH"/>
        </w:rPr>
        <w:t>À l’origine, les prescriptions d’</w:t>
      </w:r>
      <w:r w:rsidR="00DC23C2">
        <w:rPr>
          <w:lang w:val="fr-CH"/>
        </w:rPr>
        <w:t>épreuve du chapitre </w:t>
      </w:r>
      <w:r w:rsidRPr="006D7D4E">
        <w:rPr>
          <w:lang w:val="fr-CH"/>
        </w:rPr>
        <w:t xml:space="preserve">6.3 étaient conçues pour les petits récipients mais pas pour les grands emballages destinés à éliminer des déchets volumineux tels que des textiles et équipements de protection contaminés. L’épreuve de chute d’une hauteur de </w:t>
      </w:r>
      <w:r w:rsidR="00DC23C2">
        <w:rPr>
          <w:lang w:val="fr-CH"/>
        </w:rPr>
        <w:t>9 </w:t>
      </w:r>
      <w:r w:rsidRPr="006D7D4E">
        <w:rPr>
          <w:lang w:val="fr-CH"/>
        </w:rPr>
        <w:t>m a été citée comme étant le plus grand obstacle à la certification d’un emb</w:t>
      </w:r>
      <w:bookmarkStart w:id="2" w:name="insstart"/>
      <w:bookmarkEnd w:id="2"/>
      <w:r w:rsidRPr="006D7D4E">
        <w:rPr>
          <w:lang w:val="fr-CH"/>
        </w:rPr>
        <w:t>allage lorsque chaque récipient primaire doit être rempli d’eau ou de mélange eau/antigel à au moins 98</w:t>
      </w:r>
      <w:r w:rsidR="0073757D">
        <w:rPr>
          <w:lang w:val="fr-CH"/>
        </w:rPr>
        <w:t> </w:t>
      </w:r>
      <w:r w:rsidRPr="006D7D4E">
        <w:rPr>
          <w:lang w:val="fr-CH"/>
        </w:rPr>
        <w:t xml:space="preserve">% de sa contenance. Sur la base </w:t>
      </w:r>
      <w:r w:rsidR="00DC23C2">
        <w:rPr>
          <w:lang w:val="fr-CH"/>
        </w:rPr>
        <w:t>de la description du paragraphe </w:t>
      </w:r>
      <w:r w:rsidRPr="006D7D4E">
        <w:t xml:space="preserve">6.3.5.2.1, </w:t>
      </w:r>
      <w:r w:rsidRPr="006D7D4E">
        <w:rPr>
          <w:lang w:val="fr-CH"/>
        </w:rPr>
        <w:t xml:space="preserve">la plupart des délégués semblaient considérer que cette prescription devait s’appliquer à tous les emballages, y compris à ceux qui sont destinés au transport de déchets. La Norvège voudrait proposer quelques modifications au texte actuel, pour faciliter la certification des grands emballages destinés au transport de déchets classés sous les numéros ONU </w:t>
      </w:r>
      <w:r w:rsidRPr="006D7D4E">
        <w:t xml:space="preserve">2814 </w:t>
      </w:r>
      <w:r w:rsidRPr="006D7D4E">
        <w:rPr>
          <w:lang w:val="fr-CH"/>
        </w:rPr>
        <w:t>et ONU</w:t>
      </w:r>
      <w:r>
        <w:t xml:space="preserve"> 2900.</w:t>
      </w:r>
    </w:p>
    <w:p w:rsidR="006D7D4E" w:rsidRPr="006D7D4E" w:rsidRDefault="006D7D4E" w:rsidP="006D7D4E">
      <w:pPr>
        <w:pStyle w:val="SingleTxt"/>
        <w:spacing w:after="0" w:line="120" w:lineRule="exact"/>
        <w:rPr>
          <w:sz w:val="10"/>
          <w:lang w:val="fr-CH"/>
        </w:rPr>
      </w:pPr>
    </w:p>
    <w:p w:rsidR="006D7D4E" w:rsidRPr="006D7D4E" w:rsidRDefault="006D7D4E" w:rsidP="006D7D4E">
      <w:pPr>
        <w:pStyle w:val="SingleTxt"/>
        <w:spacing w:after="0" w:line="120" w:lineRule="exact"/>
        <w:rPr>
          <w:sz w:val="10"/>
          <w:lang w:val="fr-CH"/>
        </w:rPr>
      </w:pPr>
    </w:p>
    <w:p w:rsidR="006D7D4E" w:rsidRDefault="006D7D4E" w:rsidP="00286F5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6D7D4E">
        <w:rPr>
          <w:lang w:val="fr-CH"/>
        </w:rPr>
        <w:lastRenderedPageBreak/>
        <w:tab/>
      </w:r>
      <w:r w:rsidRPr="006D7D4E">
        <w:rPr>
          <w:lang w:val="fr-CH"/>
        </w:rPr>
        <w:tab/>
        <w:t>Proposition</w:t>
      </w:r>
    </w:p>
    <w:p w:rsidR="006D7D4E" w:rsidRPr="006D7D4E" w:rsidRDefault="006D7D4E" w:rsidP="00286F5A">
      <w:pPr>
        <w:pStyle w:val="SingleTxt"/>
        <w:keepNext/>
        <w:spacing w:after="0" w:line="120" w:lineRule="exact"/>
        <w:rPr>
          <w:sz w:val="10"/>
          <w:lang w:val="fr-CH"/>
        </w:rPr>
      </w:pPr>
    </w:p>
    <w:p w:rsidR="006D7D4E" w:rsidRPr="006D7D4E" w:rsidRDefault="006D7D4E" w:rsidP="00286F5A">
      <w:pPr>
        <w:pStyle w:val="SingleTxt"/>
        <w:keepNext/>
        <w:spacing w:after="0" w:line="120" w:lineRule="exact"/>
        <w:rPr>
          <w:sz w:val="10"/>
          <w:lang w:val="fr-CH"/>
        </w:rPr>
      </w:pPr>
    </w:p>
    <w:p w:rsidR="006D7D4E" w:rsidRPr="006D7D4E" w:rsidRDefault="006D7D4E" w:rsidP="00286F5A">
      <w:pPr>
        <w:pStyle w:val="SingleTxt"/>
        <w:keepNext/>
        <w:numPr>
          <w:ilvl w:val="0"/>
          <w:numId w:val="8"/>
        </w:numPr>
        <w:tabs>
          <w:tab w:val="clear" w:pos="475"/>
          <w:tab w:val="num" w:pos="1742"/>
        </w:tabs>
        <w:ind w:left="1267"/>
        <w:rPr>
          <w:lang w:val="fr-CH"/>
        </w:rPr>
      </w:pPr>
      <w:r w:rsidRPr="006D7D4E">
        <w:rPr>
          <w:lang w:val="fr-CH"/>
        </w:rPr>
        <w:t>Pour indiquer clairement que les dispositions de la prescription d’emballage P620 liées aux différences de pression et aux températures doivent être prises en considération indépendamment l’une de l’autre, la Norvège propose de diviser l’</w:t>
      </w:r>
      <w:r>
        <w:rPr>
          <w:lang w:val="fr-CH"/>
        </w:rPr>
        <w:t>alinéa </w:t>
      </w:r>
      <w:r w:rsidRPr="006D7D4E">
        <w:rPr>
          <w:lang w:val="fr-CH"/>
        </w:rPr>
        <w:t xml:space="preserve">3 en deux phrases (le texte ancien est </w:t>
      </w:r>
      <w:r w:rsidRPr="0073757D">
        <w:rPr>
          <w:strike/>
          <w:lang w:val="fr-CH"/>
        </w:rPr>
        <w:t>biffé</w:t>
      </w:r>
      <w:r w:rsidRPr="006D7D4E">
        <w:rPr>
          <w:lang w:val="fr-CH"/>
        </w:rPr>
        <w:t xml:space="preserve"> et le nouveau </w:t>
      </w:r>
      <w:r w:rsidRPr="006D7D4E">
        <w:rPr>
          <w:u w:val="single"/>
          <w:lang w:val="fr-CH"/>
        </w:rPr>
        <w:t>souligné</w:t>
      </w:r>
      <w:r w:rsidRPr="006D7D4E">
        <w:rPr>
          <w:lang w:val="fr-CH"/>
        </w:rPr>
        <w:t>)</w:t>
      </w:r>
      <w:r>
        <w:rPr>
          <w:lang w:val="fr-CH"/>
        </w:rPr>
        <w:t> </w:t>
      </w:r>
      <w:r w:rsidRPr="006D7D4E">
        <w:rPr>
          <w:lang w:val="fr-CH"/>
        </w:rPr>
        <w:t>:</w:t>
      </w:r>
    </w:p>
    <w:p w:rsidR="006D7D4E" w:rsidRPr="006D7D4E" w:rsidRDefault="006D7D4E" w:rsidP="006D7D4E">
      <w:pPr>
        <w:pStyle w:val="SingleTxt"/>
        <w:ind w:left="1742" w:hanging="475"/>
      </w:pPr>
      <w:r>
        <w:tab/>
        <w:t>« 3.</w:t>
      </w:r>
      <w:r>
        <w:tab/>
      </w:r>
      <w:r w:rsidRPr="006D7D4E">
        <w:rPr>
          <w:lang w:val="fr-CH"/>
        </w:rPr>
        <w:t xml:space="preserve">Quelle que soit la température prévue de l’envoi, le récipient ou l’emballage secondaire doit pouvoir résister, sans fuite, à une pression interne qui donne une différence de pression de moins de </w:t>
      </w:r>
      <w:r w:rsidRPr="006D7D4E">
        <w:t>95 kPa</w:t>
      </w:r>
      <w:r w:rsidRPr="0073757D">
        <w:rPr>
          <w:strike/>
          <w:lang w:val="fr-CH"/>
        </w:rPr>
        <w:t xml:space="preserve"> et</w:t>
      </w:r>
      <w:r w:rsidRPr="006D7D4E">
        <w:rPr>
          <w:u w:val="single"/>
        </w:rPr>
        <w:t xml:space="preserve">. </w:t>
      </w:r>
      <w:r w:rsidRPr="006D7D4E">
        <w:rPr>
          <w:u w:val="single"/>
          <w:lang w:val="fr-CH"/>
        </w:rPr>
        <w:t xml:space="preserve">Ce récipient ou cet emballage doit aussi être capable de résister </w:t>
      </w:r>
      <w:r w:rsidRPr="006D7D4E">
        <w:rPr>
          <w:lang w:val="fr-CH"/>
        </w:rPr>
        <w:t xml:space="preserve">à des </w:t>
      </w:r>
      <w:r w:rsidR="007B38A4" w:rsidRPr="006D7D4E">
        <w:t>températures</w:t>
      </w:r>
      <w:r w:rsidRPr="006D7D4E">
        <w:t xml:space="preserve"> </w:t>
      </w:r>
      <w:r w:rsidRPr="006D7D4E">
        <w:rPr>
          <w:lang w:val="fr-CH"/>
        </w:rPr>
        <w:t xml:space="preserve">de </w:t>
      </w:r>
      <w:r w:rsidRPr="006D7D4E">
        <w:t xml:space="preserve">-40 °C </w:t>
      </w:r>
      <w:r w:rsidRPr="006D7D4E">
        <w:rPr>
          <w:lang w:val="fr-CH"/>
        </w:rPr>
        <w:t xml:space="preserve">à </w:t>
      </w:r>
      <w:r>
        <w:t>+55 </w:t>
      </w:r>
      <w:r w:rsidRPr="006D7D4E">
        <w:t>°C.</w:t>
      </w:r>
      <w:r>
        <w:t> »</w:t>
      </w:r>
      <w:r w:rsidRPr="006D7D4E">
        <w:rPr>
          <w:lang w:val="fr-CH"/>
        </w:rPr>
        <w:t>.</w:t>
      </w:r>
    </w:p>
    <w:p w:rsidR="006D7D4E" w:rsidRPr="006D7D4E" w:rsidRDefault="006D7D4E" w:rsidP="000A46DB">
      <w:pPr>
        <w:pStyle w:val="SingleTxt"/>
        <w:numPr>
          <w:ilvl w:val="0"/>
          <w:numId w:val="8"/>
        </w:numPr>
        <w:tabs>
          <w:tab w:val="clear" w:pos="475"/>
          <w:tab w:val="clear" w:pos="3182"/>
          <w:tab w:val="num" w:pos="1742"/>
        </w:tabs>
        <w:ind w:left="1267"/>
        <w:rPr>
          <w:lang w:val="x-none"/>
        </w:rPr>
      </w:pPr>
      <w:r w:rsidRPr="006D7D4E">
        <w:rPr>
          <w:lang w:val="fr-CH"/>
        </w:rPr>
        <w:t xml:space="preserve">La Norvège propose de laisser le choix de séparer les </w:t>
      </w:r>
      <w:r w:rsidRPr="006D7D4E">
        <w:rPr>
          <w:i/>
          <w:lang w:val="fr-CH"/>
        </w:rPr>
        <w:t xml:space="preserve">déchets </w:t>
      </w:r>
      <w:r w:rsidRPr="006D7D4E">
        <w:rPr>
          <w:lang w:val="fr-CH"/>
        </w:rPr>
        <w:t>classés sous le numéro ON</w:t>
      </w:r>
      <w:r w:rsidRPr="006D7D4E">
        <w:rPr>
          <w:lang w:val="x-none"/>
        </w:rPr>
        <w:t xml:space="preserve">U 2814 </w:t>
      </w:r>
      <w:proofErr w:type="spellStart"/>
      <w:r w:rsidRPr="006D7D4E">
        <w:rPr>
          <w:lang w:val="x-none"/>
        </w:rPr>
        <w:t>o</w:t>
      </w:r>
      <w:r w:rsidRPr="006D7D4E">
        <w:rPr>
          <w:lang w:val="fr-CH"/>
        </w:rPr>
        <w:t>u</w:t>
      </w:r>
      <w:proofErr w:type="spellEnd"/>
      <w:r w:rsidRPr="006D7D4E">
        <w:rPr>
          <w:lang w:val="fr-CH"/>
        </w:rPr>
        <w:t xml:space="preserve"> ON</w:t>
      </w:r>
      <w:r w:rsidRPr="006D7D4E">
        <w:rPr>
          <w:lang w:val="x-none"/>
        </w:rPr>
        <w:t xml:space="preserve">U 2900 </w:t>
      </w:r>
      <w:r w:rsidRPr="006D7D4E">
        <w:rPr>
          <w:lang w:val="fr-CH"/>
        </w:rPr>
        <w:t xml:space="preserve">des </w:t>
      </w:r>
      <w:r w:rsidRPr="006D7D4E">
        <w:rPr>
          <w:i/>
          <w:lang w:val="fr-CH"/>
        </w:rPr>
        <w:t xml:space="preserve">matières infectieuses liquides ou solides </w:t>
      </w:r>
      <w:r w:rsidRPr="006D7D4E">
        <w:rPr>
          <w:lang w:val="fr-CH"/>
        </w:rPr>
        <w:t xml:space="preserve">évoquées au paragraphe </w:t>
      </w:r>
      <w:r w:rsidRPr="006D7D4E">
        <w:rPr>
          <w:lang w:val="x-none"/>
        </w:rPr>
        <w:t xml:space="preserve">6.3.5.2.1 </w:t>
      </w:r>
      <w:r w:rsidRPr="006D7D4E">
        <w:rPr>
          <w:lang w:val="fr-CH"/>
        </w:rPr>
        <w:t>relatif à la p</w:t>
      </w:r>
      <w:proofErr w:type="spellStart"/>
      <w:r w:rsidRPr="006D7D4E">
        <w:rPr>
          <w:lang w:val="x-none"/>
        </w:rPr>
        <w:t>réparation</w:t>
      </w:r>
      <w:proofErr w:type="spellEnd"/>
      <w:r w:rsidRPr="006D7D4E">
        <w:rPr>
          <w:lang w:val="x-none"/>
        </w:rPr>
        <w:t xml:space="preserve"> des </w:t>
      </w:r>
      <w:proofErr w:type="spellStart"/>
      <w:r w:rsidRPr="006D7D4E">
        <w:rPr>
          <w:lang w:val="x-none"/>
        </w:rPr>
        <w:t>emballages</w:t>
      </w:r>
      <w:proofErr w:type="spellEnd"/>
      <w:r w:rsidRPr="006D7D4E">
        <w:rPr>
          <w:lang w:val="x-none"/>
        </w:rPr>
        <w:t xml:space="preserve"> pour les </w:t>
      </w:r>
      <w:proofErr w:type="spellStart"/>
      <w:r w:rsidRPr="006D7D4E">
        <w:rPr>
          <w:lang w:val="x-none"/>
        </w:rPr>
        <w:t>épreuves</w:t>
      </w:r>
      <w:proofErr w:type="spellEnd"/>
      <w:r w:rsidRPr="006D7D4E">
        <w:rPr>
          <w:lang w:val="fr-CH"/>
        </w:rPr>
        <w:t xml:space="preserve">. Cette option impliquerait de soumettre à l’épreuve les emballages destinés au transport de déchets avec un masse brute maximale. La Norvège propose que le paragraphe </w:t>
      </w:r>
      <w:r w:rsidRPr="006D7D4E">
        <w:rPr>
          <w:lang w:val="x-none"/>
        </w:rPr>
        <w:t xml:space="preserve">6.3.5.2.1 </w:t>
      </w:r>
      <w:r w:rsidRPr="006D7D4E">
        <w:rPr>
          <w:lang w:val="fr-CH"/>
        </w:rPr>
        <w:t xml:space="preserve">soit modifié comme suit </w:t>
      </w:r>
      <w:r w:rsidRPr="006D7D4E">
        <w:rPr>
          <w:lang w:val="x-none"/>
        </w:rPr>
        <w:t>(</w:t>
      </w:r>
      <w:r w:rsidRPr="006D7D4E">
        <w:rPr>
          <w:lang w:val="fr-CH"/>
        </w:rPr>
        <w:t xml:space="preserve">le texte nouveau est </w:t>
      </w:r>
      <w:r w:rsidRPr="006D7D4E">
        <w:rPr>
          <w:u w:val="single"/>
          <w:lang w:val="fr-CH"/>
        </w:rPr>
        <w:t>souligné</w:t>
      </w:r>
      <w:r w:rsidRPr="006D7D4E">
        <w:rPr>
          <w:lang w:val="x-none"/>
        </w:rPr>
        <w:t>)</w:t>
      </w:r>
      <w:r>
        <w:rPr>
          <w:lang w:val="fr-CH"/>
        </w:rPr>
        <w:t> </w:t>
      </w:r>
      <w:r w:rsidRPr="006D7D4E">
        <w:rPr>
          <w:lang w:val="x-none"/>
        </w:rPr>
        <w:t>:</w:t>
      </w:r>
    </w:p>
    <w:p w:rsidR="006D7D4E" w:rsidRPr="006D7D4E" w:rsidRDefault="006D7D4E" w:rsidP="000A46DB">
      <w:pPr>
        <w:pStyle w:val="SingleTxt"/>
        <w:tabs>
          <w:tab w:val="clear" w:pos="3182"/>
          <w:tab w:val="left" w:pos="2970"/>
        </w:tabs>
        <w:ind w:left="1742" w:hanging="475"/>
        <w:rPr>
          <w:u w:val="single"/>
          <w:lang w:val="fr-CH"/>
        </w:rPr>
      </w:pPr>
      <w:r>
        <w:rPr>
          <w:lang w:val="fr-CH"/>
        </w:rPr>
        <w:tab/>
        <w:t>« </w:t>
      </w:r>
      <w:r>
        <w:rPr>
          <w:lang w:val="x-none"/>
        </w:rPr>
        <w:t>6.3.5.2.1</w:t>
      </w:r>
      <w:r>
        <w:rPr>
          <w:lang w:val="fr-CH"/>
        </w:rPr>
        <w:tab/>
      </w:r>
      <w:r w:rsidRPr="006D7D4E">
        <w:rPr>
          <w:lang w:val="x-none"/>
        </w:rPr>
        <w:tab/>
        <w:t xml:space="preserve">Il </w:t>
      </w:r>
      <w:proofErr w:type="spellStart"/>
      <w:r w:rsidRPr="006D7D4E">
        <w:rPr>
          <w:lang w:val="x-none"/>
        </w:rPr>
        <w:t>faut</w:t>
      </w:r>
      <w:proofErr w:type="spellEnd"/>
      <w:r w:rsidRPr="006D7D4E">
        <w:rPr>
          <w:lang w:val="x-none"/>
        </w:rPr>
        <w:t xml:space="preserve"> </w:t>
      </w:r>
      <w:proofErr w:type="spellStart"/>
      <w:r w:rsidRPr="006D7D4E">
        <w:rPr>
          <w:lang w:val="x-none"/>
        </w:rPr>
        <w:t>préparer</w:t>
      </w:r>
      <w:proofErr w:type="spellEnd"/>
      <w:r w:rsidRPr="006D7D4E">
        <w:rPr>
          <w:lang w:val="x-none"/>
        </w:rPr>
        <w:t xml:space="preserve"> des </w:t>
      </w:r>
      <w:proofErr w:type="spellStart"/>
      <w:r w:rsidRPr="006D7D4E">
        <w:rPr>
          <w:lang w:val="x-none"/>
        </w:rPr>
        <w:t>échantillons</w:t>
      </w:r>
      <w:proofErr w:type="spellEnd"/>
      <w:r w:rsidRPr="006D7D4E">
        <w:rPr>
          <w:lang w:val="x-none"/>
        </w:rPr>
        <w:t xml:space="preserve"> de </w:t>
      </w:r>
      <w:proofErr w:type="spellStart"/>
      <w:r w:rsidRPr="006D7D4E">
        <w:rPr>
          <w:lang w:val="x-none"/>
        </w:rPr>
        <w:t>chaque</w:t>
      </w:r>
      <w:proofErr w:type="spellEnd"/>
      <w:r w:rsidRPr="006D7D4E">
        <w:rPr>
          <w:lang w:val="x-none"/>
        </w:rPr>
        <w:t xml:space="preserve"> </w:t>
      </w:r>
      <w:proofErr w:type="spellStart"/>
      <w:r w:rsidRPr="006D7D4E">
        <w:rPr>
          <w:lang w:val="x-none"/>
        </w:rPr>
        <w:t>emballage</w:t>
      </w:r>
      <w:proofErr w:type="spellEnd"/>
      <w:r w:rsidRPr="006D7D4E">
        <w:rPr>
          <w:lang w:val="x-none"/>
        </w:rPr>
        <w:t xml:space="preserve"> </w:t>
      </w:r>
      <w:proofErr w:type="spellStart"/>
      <w:r w:rsidRPr="006D7D4E">
        <w:rPr>
          <w:lang w:val="x-none"/>
        </w:rPr>
        <w:t>comme</w:t>
      </w:r>
      <w:proofErr w:type="spellEnd"/>
      <w:r w:rsidRPr="006D7D4E">
        <w:rPr>
          <w:lang w:val="x-none"/>
        </w:rPr>
        <w:t xml:space="preserve"> pour un transport, </w:t>
      </w:r>
      <w:proofErr w:type="spellStart"/>
      <w:r w:rsidRPr="006D7D4E">
        <w:rPr>
          <w:lang w:val="x-none"/>
        </w:rPr>
        <w:t>si</w:t>
      </w:r>
      <w:proofErr w:type="spellEnd"/>
      <w:r w:rsidRPr="006D7D4E">
        <w:rPr>
          <w:lang w:val="x-none"/>
        </w:rPr>
        <w:t xml:space="preserve"> </w:t>
      </w:r>
      <w:proofErr w:type="spellStart"/>
      <w:r w:rsidRPr="006D7D4E">
        <w:rPr>
          <w:lang w:val="x-none"/>
        </w:rPr>
        <w:t>ce</w:t>
      </w:r>
      <w:proofErr w:type="spellEnd"/>
      <w:r w:rsidRPr="006D7D4E">
        <w:rPr>
          <w:lang w:val="x-none"/>
        </w:rPr>
        <w:t xml:space="preserve"> </w:t>
      </w:r>
      <w:proofErr w:type="spellStart"/>
      <w:r w:rsidRPr="006D7D4E">
        <w:rPr>
          <w:lang w:val="x-none"/>
        </w:rPr>
        <w:t>n’est</w:t>
      </w:r>
      <w:proofErr w:type="spellEnd"/>
      <w:r w:rsidRPr="006D7D4E">
        <w:rPr>
          <w:lang w:val="fr-CH"/>
        </w:rPr>
        <w:t xml:space="preserve"> </w:t>
      </w:r>
      <w:proofErr w:type="spellStart"/>
      <w:r w:rsidRPr="006D7D4E">
        <w:rPr>
          <w:lang w:val="x-none"/>
        </w:rPr>
        <w:t>qu’une</w:t>
      </w:r>
      <w:proofErr w:type="spellEnd"/>
      <w:r w:rsidRPr="006D7D4E">
        <w:rPr>
          <w:lang w:val="x-none"/>
        </w:rPr>
        <w:t xml:space="preserve"> </w:t>
      </w:r>
      <w:proofErr w:type="spellStart"/>
      <w:r w:rsidRPr="006D7D4E">
        <w:rPr>
          <w:lang w:val="x-none"/>
        </w:rPr>
        <w:t>matière</w:t>
      </w:r>
      <w:proofErr w:type="spellEnd"/>
      <w:r w:rsidRPr="006D7D4E">
        <w:rPr>
          <w:lang w:val="x-none"/>
        </w:rPr>
        <w:t xml:space="preserve"> </w:t>
      </w:r>
      <w:r w:rsidRPr="006D7D4E">
        <w:rPr>
          <w:lang w:val="fr-CH"/>
        </w:rPr>
        <w:t>infectieuse</w:t>
      </w:r>
      <w:r w:rsidRPr="006D7D4E">
        <w:rPr>
          <w:lang w:val="x-none"/>
        </w:rPr>
        <w:t xml:space="preserve"> </w:t>
      </w:r>
      <w:proofErr w:type="spellStart"/>
      <w:r w:rsidRPr="006D7D4E">
        <w:rPr>
          <w:lang w:val="x-none"/>
        </w:rPr>
        <w:t>liquide</w:t>
      </w:r>
      <w:proofErr w:type="spellEnd"/>
      <w:r w:rsidRPr="006D7D4E">
        <w:rPr>
          <w:lang w:val="x-none"/>
        </w:rPr>
        <w:t xml:space="preserve"> </w:t>
      </w:r>
      <w:proofErr w:type="spellStart"/>
      <w:r w:rsidRPr="006D7D4E">
        <w:rPr>
          <w:lang w:val="x-none"/>
        </w:rPr>
        <w:t>ou</w:t>
      </w:r>
      <w:proofErr w:type="spellEnd"/>
      <w:r w:rsidRPr="006D7D4E">
        <w:rPr>
          <w:lang w:val="x-none"/>
        </w:rPr>
        <w:t xml:space="preserve"> </w:t>
      </w:r>
      <w:proofErr w:type="spellStart"/>
      <w:r w:rsidRPr="006D7D4E">
        <w:rPr>
          <w:lang w:val="x-none"/>
        </w:rPr>
        <w:t>solide</w:t>
      </w:r>
      <w:proofErr w:type="spellEnd"/>
      <w:r w:rsidRPr="006D7D4E">
        <w:rPr>
          <w:lang w:val="x-none"/>
        </w:rPr>
        <w:t xml:space="preserve"> </w:t>
      </w:r>
      <w:proofErr w:type="spellStart"/>
      <w:r w:rsidRPr="006D7D4E">
        <w:rPr>
          <w:lang w:val="x-none"/>
        </w:rPr>
        <w:t>doit</w:t>
      </w:r>
      <w:proofErr w:type="spellEnd"/>
      <w:r w:rsidRPr="006D7D4E">
        <w:rPr>
          <w:lang w:val="x-none"/>
        </w:rPr>
        <w:t xml:space="preserve"> </w:t>
      </w:r>
      <w:proofErr w:type="spellStart"/>
      <w:r w:rsidRPr="006D7D4E">
        <w:rPr>
          <w:lang w:val="x-none"/>
        </w:rPr>
        <w:t>être</w:t>
      </w:r>
      <w:proofErr w:type="spellEnd"/>
      <w:r w:rsidRPr="006D7D4E">
        <w:rPr>
          <w:lang w:val="x-none"/>
        </w:rPr>
        <w:t xml:space="preserve"> </w:t>
      </w:r>
      <w:proofErr w:type="spellStart"/>
      <w:r w:rsidRPr="006D7D4E">
        <w:rPr>
          <w:lang w:val="x-none"/>
        </w:rPr>
        <w:t>remplacée</w:t>
      </w:r>
      <w:proofErr w:type="spellEnd"/>
      <w:r w:rsidRPr="006D7D4E">
        <w:rPr>
          <w:lang w:val="x-none"/>
        </w:rPr>
        <w:t xml:space="preserve"> par de </w:t>
      </w:r>
      <w:proofErr w:type="spellStart"/>
      <w:r w:rsidRPr="006D7D4E">
        <w:rPr>
          <w:lang w:val="x-none"/>
        </w:rPr>
        <w:t>l’eau</w:t>
      </w:r>
      <w:proofErr w:type="spellEnd"/>
      <w:r w:rsidRPr="006D7D4E">
        <w:rPr>
          <w:lang w:val="x-none"/>
        </w:rPr>
        <w:t xml:space="preserve"> </w:t>
      </w:r>
      <w:proofErr w:type="spellStart"/>
      <w:r w:rsidRPr="006D7D4E">
        <w:rPr>
          <w:lang w:val="x-none"/>
        </w:rPr>
        <w:t>ou</w:t>
      </w:r>
      <w:proofErr w:type="spellEnd"/>
      <w:r w:rsidRPr="006D7D4E">
        <w:rPr>
          <w:lang w:val="x-none"/>
        </w:rPr>
        <w:t xml:space="preserve">, </w:t>
      </w:r>
      <w:proofErr w:type="spellStart"/>
      <w:r w:rsidRPr="006D7D4E">
        <w:rPr>
          <w:lang w:val="x-none"/>
        </w:rPr>
        <w:t>quand</w:t>
      </w:r>
      <w:proofErr w:type="spellEnd"/>
      <w:r w:rsidRPr="006D7D4E">
        <w:rPr>
          <w:lang w:val="x-none"/>
        </w:rPr>
        <w:t xml:space="preserve"> un </w:t>
      </w:r>
      <w:proofErr w:type="spellStart"/>
      <w:r w:rsidRPr="006D7D4E">
        <w:rPr>
          <w:lang w:val="x-none"/>
        </w:rPr>
        <w:t>conditionnement</w:t>
      </w:r>
      <w:proofErr w:type="spellEnd"/>
      <w:r w:rsidRPr="006D7D4E">
        <w:rPr>
          <w:lang w:val="fr-CH"/>
        </w:rPr>
        <w:t xml:space="preserve"> à -18 °C est spécifié, par un mélange eau/antigel. Chaque récipient primaire</w:t>
      </w:r>
      <w:r w:rsidR="0073757D">
        <w:rPr>
          <w:lang w:val="fr-CH"/>
        </w:rPr>
        <w:t xml:space="preserve"> doit être rempli à au moins 98 </w:t>
      </w:r>
      <w:r w:rsidRPr="006D7D4E">
        <w:rPr>
          <w:lang w:val="fr-CH"/>
        </w:rPr>
        <w:t xml:space="preserve">% de sa contenance. </w:t>
      </w:r>
      <w:r w:rsidRPr="006D7D4E">
        <w:rPr>
          <w:u w:val="single"/>
          <w:lang w:val="fr-CH"/>
        </w:rPr>
        <w:t>Pour les emballages destinés à contenir des déchets, les récipients primaires peuvent également être remplis à la masse brute maximale à laquelle ils peuvent être utilisés</w:t>
      </w:r>
      <w:r w:rsidRPr="006D7D4E">
        <w:rPr>
          <w:lang w:val="fr-CH"/>
        </w:rPr>
        <w:t>. ».</w:t>
      </w:r>
    </w:p>
    <w:p w:rsidR="006D7D4E" w:rsidRPr="006D7D4E" w:rsidRDefault="006D7D4E" w:rsidP="006D7D4E">
      <w:pPr>
        <w:pStyle w:val="SingleTxt"/>
        <w:numPr>
          <w:ilvl w:val="0"/>
          <w:numId w:val="8"/>
        </w:numPr>
        <w:tabs>
          <w:tab w:val="clear" w:pos="475"/>
          <w:tab w:val="num" w:pos="1742"/>
        </w:tabs>
        <w:ind w:left="1267"/>
        <w:rPr>
          <w:lang w:val="x-none"/>
        </w:rPr>
      </w:pPr>
      <w:r w:rsidRPr="006D7D4E">
        <w:rPr>
          <w:lang w:val="fr-CH"/>
        </w:rPr>
        <w:t>Pour distinguer les emballages dans lesquels les récipients primaires ont été éprouvés avec une masse maximale de ceux dans lesquels les récipients ont été éprouvés avec de l’eau ou un mélange eau/antigel à au moins 98</w:t>
      </w:r>
      <w:r>
        <w:rPr>
          <w:lang w:val="fr-CH"/>
        </w:rPr>
        <w:t> </w:t>
      </w:r>
      <w:r w:rsidRPr="006D7D4E">
        <w:rPr>
          <w:lang w:val="fr-CH"/>
        </w:rPr>
        <w:t xml:space="preserve">% de leur contenance, nous proposons de modifier la marque </w:t>
      </w:r>
      <w:r>
        <w:rPr>
          <w:lang w:val="fr-CH"/>
        </w:rPr>
        <w:t>« </w:t>
      </w:r>
      <w:r w:rsidRPr="006D7D4E">
        <w:rPr>
          <w:lang w:val="fr-CH"/>
        </w:rPr>
        <w:t>UN</w:t>
      </w:r>
      <w:r>
        <w:rPr>
          <w:lang w:val="fr-CH"/>
        </w:rPr>
        <w:t> »</w:t>
      </w:r>
      <w:r w:rsidRPr="006D7D4E">
        <w:rPr>
          <w:lang w:val="fr-CH"/>
        </w:rPr>
        <w:t xml:space="preserve"> pour les emballages destinés au transport de déchets. Nous proposons d’insérer la masse brute maximale en kg entre la mention </w:t>
      </w:r>
      <w:r>
        <w:rPr>
          <w:lang w:val="fr-CH"/>
        </w:rPr>
        <w:t>« </w:t>
      </w:r>
      <w:r w:rsidRPr="006D7D4E">
        <w:rPr>
          <w:lang w:val="x-none"/>
        </w:rPr>
        <w:t>CLASS</w:t>
      </w:r>
      <w:r w:rsidRPr="006D7D4E">
        <w:rPr>
          <w:lang w:val="fr-CH"/>
        </w:rPr>
        <w:t>E</w:t>
      </w:r>
      <w:r w:rsidRPr="006D7D4E">
        <w:rPr>
          <w:lang w:val="x-none"/>
        </w:rPr>
        <w:t xml:space="preserve"> 6.2</w:t>
      </w:r>
      <w:r>
        <w:rPr>
          <w:lang w:val="fr-CH"/>
        </w:rPr>
        <w:t> »</w:t>
      </w:r>
      <w:r w:rsidRPr="006D7D4E">
        <w:rPr>
          <w:lang w:val="x-none"/>
        </w:rPr>
        <w:t xml:space="preserve"> </w:t>
      </w:r>
      <w:r w:rsidRPr="006D7D4E">
        <w:rPr>
          <w:lang w:val="fr-CH"/>
        </w:rPr>
        <w:t>et l’année de fabrication</w:t>
      </w:r>
      <w:r w:rsidRPr="006D7D4E">
        <w:rPr>
          <w:lang w:val="x-none"/>
        </w:rPr>
        <w:t xml:space="preserve">. </w:t>
      </w:r>
    </w:p>
    <w:p w:rsidR="006D7D4E" w:rsidRPr="006D7D4E" w:rsidRDefault="006D7D4E" w:rsidP="006D7D4E">
      <w:pPr>
        <w:pStyle w:val="SingleTxt"/>
        <w:numPr>
          <w:ilvl w:val="0"/>
          <w:numId w:val="8"/>
        </w:numPr>
        <w:tabs>
          <w:tab w:val="clear" w:pos="475"/>
          <w:tab w:val="num" w:pos="1742"/>
        </w:tabs>
        <w:ind w:left="1267"/>
        <w:rPr>
          <w:lang w:val="x-none"/>
        </w:rPr>
      </w:pPr>
      <w:r w:rsidRPr="006D7D4E">
        <w:rPr>
          <w:lang w:val="fr-CH"/>
        </w:rPr>
        <w:t>Il est proposé de procéder aux modifications suivantes, avec les amendements qui en découlent</w:t>
      </w:r>
      <w:r>
        <w:rPr>
          <w:lang w:val="fr-CH"/>
        </w:rPr>
        <w:t> </w:t>
      </w:r>
      <w:r w:rsidRPr="006D7D4E">
        <w:rPr>
          <w:lang w:val="x-none"/>
        </w:rPr>
        <w:t>:</w:t>
      </w:r>
    </w:p>
    <w:p w:rsidR="006D7D4E" w:rsidRPr="006D7D4E" w:rsidRDefault="006D7D4E" w:rsidP="006D7D4E">
      <w:pPr>
        <w:pStyle w:val="SingleTxt"/>
      </w:pPr>
      <w:r>
        <w:tab/>
      </w:r>
      <w:r w:rsidRPr="006D7D4E">
        <w:t>a)</w:t>
      </w:r>
      <w:r w:rsidRPr="006D7D4E">
        <w:tab/>
      </w:r>
      <w:r w:rsidRPr="006D7D4E">
        <w:rPr>
          <w:lang w:val="fr-CH"/>
        </w:rPr>
        <w:t xml:space="preserve">Ajouter un nouvel alinéa </w:t>
      </w:r>
      <w:r>
        <w:t>6.3.4.2 </w:t>
      </w:r>
      <w:r w:rsidRPr="006D7D4E">
        <w:t xml:space="preserve">d) </w:t>
      </w:r>
      <w:r w:rsidRPr="006D7D4E">
        <w:rPr>
          <w:lang w:val="fr-CH"/>
        </w:rPr>
        <w:t>ainsi conçu</w:t>
      </w:r>
      <w:r>
        <w:rPr>
          <w:lang w:val="fr-CH"/>
        </w:rPr>
        <w:t> </w:t>
      </w:r>
      <w:r w:rsidRPr="006D7D4E">
        <w:t>:</w:t>
      </w:r>
    </w:p>
    <w:p w:rsidR="006D7D4E" w:rsidRPr="006D7D4E" w:rsidRDefault="006D7D4E" w:rsidP="006D7D4E">
      <w:pPr>
        <w:pStyle w:val="SingleTxt"/>
        <w:ind w:left="2218" w:hanging="951"/>
      </w:pPr>
      <w:r>
        <w:tab/>
      </w:r>
      <w:r>
        <w:tab/>
        <w:t>d)</w:t>
      </w:r>
      <w:r w:rsidRPr="006D7D4E">
        <w:rPr>
          <w:lang w:val="fr-CH"/>
        </w:rPr>
        <w:tab/>
        <w:t>Pour les emballages destinés à contenir des déchets, la masse brute maximale en kg; on peut s’en dispenser quand chacun des récipients primaires a été éprouvé avec de l’eau ou un mélange eau</w:t>
      </w:r>
      <w:r w:rsidRPr="006D7D4E">
        <w:t>/anti</w:t>
      </w:r>
      <w:r w:rsidRPr="006D7D4E">
        <w:rPr>
          <w:lang w:val="fr-CH"/>
        </w:rPr>
        <w:t>gel</w:t>
      </w:r>
      <w:r w:rsidRPr="006D7D4E">
        <w:t xml:space="preserve"> à au moins 98 % de sa contenance;</w:t>
      </w:r>
    </w:p>
    <w:p w:rsidR="006D7D4E" w:rsidRPr="006D7D4E" w:rsidRDefault="006D7D4E" w:rsidP="006D7D4E">
      <w:pPr>
        <w:pStyle w:val="SingleTxt"/>
        <w:rPr>
          <w:lang w:val="fr-CH"/>
        </w:rPr>
      </w:pPr>
      <w:r>
        <w:rPr>
          <w:lang w:val="fr-CH"/>
        </w:rPr>
        <w:tab/>
      </w:r>
      <w:r w:rsidRPr="006D7D4E">
        <w:rPr>
          <w:lang w:val="fr-CH"/>
        </w:rPr>
        <w:t>b)</w:t>
      </w:r>
      <w:r w:rsidRPr="006D7D4E">
        <w:rPr>
          <w:lang w:val="fr-CH"/>
        </w:rPr>
        <w:tab/>
      </w:r>
      <w:r>
        <w:rPr>
          <w:lang w:val="fr-CH"/>
        </w:rPr>
        <w:t>Les alinéas </w:t>
      </w:r>
      <w:r w:rsidRPr="006D7D4E">
        <w:rPr>
          <w:lang w:val="fr-CH"/>
        </w:rPr>
        <w:t xml:space="preserve">d) à g) du paragraphe </w:t>
      </w:r>
      <w:r w:rsidRPr="006D7D4E">
        <w:rPr>
          <w:lang w:val="x-none"/>
        </w:rPr>
        <w:t xml:space="preserve">6.3.4.2 </w:t>
      </w:r>
      <w:r w:rsidRPr="006D7D4E">
        <w:rPr>
          <w:lang w:val="fr-CH"/>
        </w:rPr>
        <w:t xml:space="preserve">deviennent les alinéas </w:t>
      </w:r>
      <w:r w:rsidRPr="006D7D4E">
        <w:rPr>
          <w:lang w:val="x-none"/>
        </w:rPr>
        <w:t>e)</w:t>
      </w:r>
      <w:r w:rsidRPr="006D7D4E">
        <w:rPr>
          <w:lang w:val="fr-CH"/>
        </w:rPr>
        <w:t> </w:t>
      </w:r>
      <w:r>
        <w:rPr>
          <w:lang w:val="fr-CH"/>
        </w:rPr>
        <w:t xml:space="preserve">à </w:t>
      </w:r>
      <w:r w:rsidRPr="006D7D4E">
        <w:rPr>
          <w:lang w:val="x-none"/>
        </w:rPr>
        <w:t>h</w:t>
      </w:r>
      <w:r w:rsidRPr="006D7D4E">
        <w:rPr>
          <w:lang w:val="fr-CH"/>
        </w:rPr>
        <w:t>).</w:t>
      </w:r>
    </w:p>
    <w:p w:rsidR="006D7D4E" w:rsidRPr="006D7D4E" w:rsidRDefault="006D7D4E" w:rsidP="006D7D4E">
      <w:pPr>
        <w:pStyle w:val="SingleTxt"/>
        <w:ind w:left="2218" w:hanging="951"/>
        <w:rPr>
          <w:lang w:val="x-none"/>
        </w:rPr>
      </w:pPr>
      <w:r>
        <w:rPr>
          <w:lang w:val="fr-CH"/>
        </w:rPr>
        <w:tab/>
      </w:r>
      <w:r w:rsidRPr="006D7D4E">
        <w:rPr>
          <w:lang w:val="fr-CH"/>
        </w:rPr>
        <w:t>c)</w:t>
      </w:r>
      <w:r w:rsidRPr="006D7D4E">
        <w:rPr>
          <w:lang w:val="fr-CH"/>
        </w:rPr>
        <w:tab/>
        <w:t xml:space="preserve">Au paragraphe </w:t>
      </w:r>
      <w:r w:rsidRPr="006D7D4E">
        <w:rPr>
          <w:lang w:val="x-none"/>
        </w:rPr>
        <w:t xml:space="preserve">6.3.4.3, </w:t>
      </w:r>
      <w:r w:rsidRPr="006D7D4E">
        <w:rPr>
          <w:i/>
          <w:lang w:val="fr-CH"/>
        </w:rPr>
        <w:t>remplacer</w:t>
      </w:r>
      <w:r w:rsidRPr="006D7D4E">
        <w:rPr>
          <w:lang w:val="fr-CH"/>
        </w:rPr>
        <w:t xml:space="preserve"> </w:t>
      </w:r>
      <w:proofErr w:type="spellStart"/>
      <w:r>
        <w:rPr>
          <w:lang w:val="x-none"/>
        </w:rPr>
        <w:t>alinéas</w:t>
      </w:r>
      <w:proofErr w:type="spellEnd"/>
      <w:r>
        <w:rPr>
          <w:lang w:val="fr-CH"/>
        </w:rPr>
        <w:t> </w:t>
      </w:r>
      <w:r w:rsidRPr="006D7D4E">
        <w:rPr>
          <w:lang w:val="x-none"/>
        </w:rPr>
        <w:t>a) à g) du 6.3.4.2</w:t>
      </w:r>
      <w:r w:rsidRPr="006D7D4E">
        <w:rPr>
          <w:lang w:val="fr-CH"/>
        </w:rPr>
        <w:t xml:space="preserve"> </w:t>
      </w:r>
      <w:r w:rsidRPr="006D7D4E">
        <w:rPr>
          <w:i/>
          <w:lang w:val="fr-CH"/>
        </w:rPr>
        <w:t>par</w:t>
      </w:r>
      <w:r w:rsidRPr="006D7D4E">
        <w:rPr>
          <w:lang w:val="fr-CH"/>
        </w:rPr>
        <w:t xml:space="preserve"> </w:t>
      </w:r>
      <w:r>
        <w:rPr>
          <w:lang w:val="fr-CH"/>
        </w:rPr>
        <w:t>alinéas </w:t>
      </w:r>
      <w:r w:rsidRPr="006D7D4E">
        <w:rPr>
          <w:lang w:val="x-none"/>
        </w:rPr>
        <w:t xml:space="preserve">a) </w:t>
      </w:r>
      <w:r w:rsidRPr="006D7D4E">
        <w:rPr>
          <w:lang w:val="fr-CH"/>
        </w:rPr>
        <w:t xml:space="preserve">à </w:t>
      </w:r>
      <w:r w:rsidRPr="006D7D4E">
        <w:rPr>
          <w:lang w:val="x-none"/>
        </w:rPr>
        <w:t>h)</w:t>
      </w:r>
      <w:r w:rsidRPr="006D7D4E">
        <w:rPr>
          <w:lang w:val="fr-CH"/>
        </w:rPr>
        <w:t xml:space="preserve"> du 6.3.4.2</w:t>
      </w:r>
      <w:r w:rsidRPr="006D7D4E">
        <w:rPr>
          <w:lang w:val="x-none"/>
        </w:rPr>
        <w:t>;</w:t>
      </w:r>
    </w:p>
    <w:p w:rsidR="006D7D4E" w:rsidRDefault="006D7D4E" w:rsidP="006D7D4E">
      <w:pPr>
        <w:pStyle w:val="SingleTxt"/>
        <w:ind w:left="2218" w:hanging="951"/>
        <w:rPr>
          <w:lang w:val="fr-CH"/>
        </w:rPr>
      </w:pPr>
      <w:r>
        <w:rPr>
          <w:lang w:val="fr-CH"/>
        </w:rPr>
        <w:tab/>
      </w:r>
      <w:r w:rsidRPr="006D7D4E">
        <w:rPr>
          <w:lang w:val="fr-CH"/>
        </w:rPr>
        <w:t>d)</w:t>
      </w:r>
      <w:r w:rsidRPr="006D7D4E">
        <w:rPr>
          <w:lang w:val="fr-CH"/>
        </w:rPr>
        <w:tab/>
        <w:t xml:space="preserve">Le paragraphe </w:t>
      </w:r>
      <w:r w:rsidRPr="006D7D4E">
        <w:rPr>
          <w:lang w:val="x-none"/>
        </w:rPr>
        <w:t xml:space="preserve">6.3.4.4 </w:t>
      </w:r>
      <w:r w:rsidRPr="006D7D4E">
        <w:rPr>
          <w:lang w:val="fr-CH"/>
        </w:rPr>
        <w:t xml:space="preserve">comportant </w:t>
      </w:r>
      <w:r>
        <w:rPr>
          <w:lang w:val="fr-CH"/>
        </w:rPr>
        <w:t xml:space="preserve">un nouvel exemple de marquage </w:t>
      </w:r>
      <w:r w:rsidRPr="006D7D4E">
        <w:rPr>
          <w:lang w:val="fr-CH"/>
        </w:rPr>
        <w:t>serait ainsi modifié</w:t>
      </w:r>
      <w:r>
        <w:rPr>
          <w:lang w:val="fr-CH"/>
        </w:rPr>
        <w:t> </w:t>
      </w:r>
      <w:r w:rsidRPr="006D7D4E">
        <w:rPr>
          <w:lang w:val="x-none"/>
        </w:rPr>
        <w:t>:</w:t>
      </w:r>
    </w:p>
    <w:p w:rsidR="006D7D4E" w:rsidRPr="006D7D4E" w:rsidRDefault="006D7D4E" w:rsidP="006D7D4E">
      <w:pPr>
        <w:pStyle w:val="SingleTxt"/>
        <w:spacing w:after="0" w:line="120" w:lineRule="exact"/>
        <w:ind w:left="2218" w:hanging="951"/>
        <w:rPr>
          <w:sz w:val="10"/>
          <w:lang w:val="fr-CH"/>
        </w:rPr>
      </w:pPr>
    </w:p>
    <w:p w:rsidR="00A61EB7" w:rsidRDefault="006D7D4E" w:rsidP="006D7D4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Pr>
          <w:lang w:val="fr-CH"/>
        </w:rPr>
        <w:tab/>
      </w:r>
      <w:r w:rsidRPr="006D7D4E">
        <w:rPr>
          <w:lang w:val="fr-CH"/>
        </w:rPr>
        <w:tab/>
      </w:r>
      <w:r>
        <w:rPr>
          <w:lang w:val="fr-CH"/>
        </w:rPr>
        <w:t>6.3.4.4</w:t>
      </w:r>
      <w:r w:rsidRPr="006D7D4E">
        <w:rPr>
          <w:lang w:val="fr-CH"/>
        </w:rPr>
        <w:tab/>
        <w:t>Exemples de marques</w:t>
      </w:r>
    </w:p>
    <w:p w:rsidR="006D7D4E" w:rsidRPr="006D7D4E" w:rsidRDefault="006D7D4E" w:rsidP="006D7D4E">
      <w:pPr>
        <w:pStyle w:val="SingleTxt"/>
        <w:spacing w:after="0" w:line="120" w:lineRule="exact"/>
        <w:rPr>
          <w:sz w:val="10"/>
          <w:lang w:val="fr-CH"/>
        </w:rPr>
      </w:pPr>
    </w:p>
    <w:p w:rsidR="001B3AAF" w:rsidRDefault="001B3AAF" w:rsidP="001B3AAF">
      <w:pPr>
        <w:pStyle w:val="ListParagraph"/>
        <w:spacing w:line="240" w:lineRule="auto"/>
        <w:ind w:left="357" w:firstLine="210"/>
      </w:pPr>
      <w:r w:rsidRPr="00D94C83">
        <w:rPr>
          <w:rFonts w:ascii="Arial" w:hAnsi="Arial" w:cs="Arial"/>
          <w:noProof/>
          <w:color w:val="0000FF"/>
          <w:sz w:val="27"/>
          <w:szCs w:val="27"/>
          <w:lang w:val="en-GB" w:eastAsia="en-GB"/>
        </w:rPr>
        <w:drawing>
          <wp:anchor distT="0" distB="0" distL="114300" distR="114300" simplePos="0" relativeHeight="251660288" behindDoc="1" locked="0" layoutInCell="1" allowOverlap="1" wp14:anchorId="111C245F" wp14:editId="7FABFB5E">
            <wp:simplePos x="0" y="0"/>
            <wp:positionH relativeFrom="column">
              <wp:posOffset>779780</wp:posOffset>
            </wp:positionH>
            <wp:positionV relativeFrom="paragraph">
              <wp:posOffset>3175</wp:posOffset>
            </wp:positionV>
            <wp:extent cx="300990" cy="300990"/>
            <wp:effectExtent l="0" t="0" r="3810" b="3810"/>
            <wp:wrapSquare wrapText="bothSides"/>
            <wp:docPr id="7" name="Bilde 2" descr="https://encrypted-tbn1.gstatic.com/images?q=tbn:ANd9GcQXZBBeyn7zDkNgp-3BORFMSdkjFTDBIlK5hmN2iZTQs3WAP1B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CD9">
        <w:rPr>
          <w:rFonts w:eastAsia="Times New Roman"/>
        </w:rPr>
        <w:t>4G/CLASS</w:t>
      </w:r>
      <w:r w:rsidRPr="00E563CA">
        <w:rPr>
          <w:rFonts w:eastAsia="Times New Roman"/>
        </w:rPr>
        <w:t>E</w:t>
      </w:r>
      <w:r w:rsidRPr="003F7CD9">
        <w:rPr>
          <w:rFonts w:eastAsia="Times New Roman"/>
        </w:rPr>
        <w:t xml:space="preserve"> 6.2/06</w:t>
      </w:r>
      <w:r>
        <w:tab/>
      </w:r>
      <w:r>
        <w:tab/>
      </w:r>
      <w:r>
        <w:rPr>
          <w:rFonts w:eastAsia="Times New Roman"/>
        </w:rPr>
        <w:t xml:space="preserve">selon </w:t>
      </w:r>
      <w:r w:rsidRPr="003F7CD9">
        <w:rPr>
          <w:rFonts w:eastAsia="Times New Roman"/>
        </w:rPr>
        <w:t xml:space="preserve">6.3.4.2 a), b), c) </w:t>
      </w:r>
      <w:r w:rsidRPr="00E563CA">
        <w:rPr>
          <w:rFonts w:eastAsia="Times New Roman"/>
        </w:rPr>
        <w:t xml:space="preserve">et </w:t>
      </w:r>
      <w:r w:rsidRPr="003F7CD9">
        <w:rPr>
          <w:rFonts w:eastAsia="Times New Roman"/>
        </w:rPr>
        <w:t>e)</w:t>
      </w:r>
    </w:p>
    <w:p w:rsidR="001B3AAF" w:rsidRDefault="001B3AAF" w:rsidP="001B3AAF">
      <w:pPr>
        <w:pStyle w:val="ListParagraph"/>
        <w:tabs>
          <w:tab w:val="left" w:pos="1701"/>
        </w:tabs>
        <w:spacing w:line="240" w:lineRule="auto"/>
        <w:ind w:left="357" w:firstLine="210"/>
      </w:pPr>
      <w:r w:rsidRPr="003F7CD9">
        <w:rPr>
          <w:rFonts w:eastAsia="Times New Roman"/>
        </w:rPr>
        <w:t>S/SP-9989-ERIKSSON</w:t>
      </w:r>
      <w:r>
        <w:tab/>
      </w:r>
      <w:r>
        <w:tab/>
      </w:r>
      <w:r>
        <w:rPr>
          <w:rFonts w:eastAsia="Times New Roman"/>
        </w:rPr>
        <w:t xml:space="preserve">selon </w:t>
      </w:r>
      <w:r w:rsidRPr="003F7CD9">
        <w:rPr>
          <w:rFonts w:eastAsia="Times New Roman"/>
        </w:rPr>
        <w:t xml:space="preserve">6.3.4.2 f) </w:t>
      </w:r>
      <w:r w:rsidRPr="00E563CA">
        <w:rPr>
          <w:rFonts w:eastAsia="Times New Roman"/>
        </w:rPr>
        <w:t xml:space="preserve">et </w:t>
      </w:r>
      <w:r w:rsidRPr="003F7CD9">
        <w:rPr>
          <w:rFonts w:eastAsia="Times New Roman"/>
        </w:rPr>
        <w:t>g)</w:t>
      </w:r>
    </w:p>
    <w:p w:rsidR="001B3AAF" w:rsidRDefault="001B3AAF" w:rsidP="001B3AAF">
      <w:pPr>
        <w:pStyle w:val="ListParagraph"/>
        <w:spacing w:line="240" w:lineRule="auto"/>
        <w:ind w:left="357"/>
      </w:pPr>
    </w:p>
    <w:p w:rsidR="001B3AAF" w:rsidRDefault="008A656A" w:rsidP="001B3AAF">
      <w:pPr>
        <w:pStyle w:val="ListParagraph"/>
        <w:spacing w:line="240" w:lineRule="auto"/>
        <w:ind w:left="357" w:firstLine="210"/>
      </w:pPr>
      <w:r w:rsidRPr="00D94C83">
        <w:rPr>
          <w:rFonts w:ascii="Arial" w:hAnsi="Arial" w:cs="Arial"/>
          <w:noProof/>
          <w:color w:val="0000FF"/>
          <w:sz w:val="27"/>
          <w:szCs w:val="27"/>
          <w:lang w:val="en-GB" w:eastAsia="en-GB"/>
        </w:rPr>
        <w:drawing>
          <wp:anchor distT="0" distB="0" distL="114300" distR="114300" simplePos="0" relativeHeight="251659264" behindDoc="1" locked="0" layoutInCell="1" allowOverlap="1" wp14:anchorId="47F315B6" wp14:editId="5394D0EA">
            <wp:simplePos x="0" y="0"/>
            <wp:positionH relativeFrom="column">
              <wp:posOffset>781685</wp:posOffset>
            </wp:positionH>
            <wp:positionV relativeFrom="paragraph">
              <wp:posOffset>17780</wp:posOffset>
            </wp:positionV>
            <wp:extent cx="300990" cy="300990"/>
            <wp:effectExtent l="0" t="0" r="3810" b="3810"/>
            <wp:wrapSquare wrapText="bothSides"/>
            <wp:docPr id="4" name="Bilde 1" descr="https://encrypted-tbn1.gstatic.com/images?q=tbn:ANd9GcQXZBBeyn7zDkNgp-3BORFMSdkjFTDBIlK5hmN2iZTQs3WAP1B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XZBBeyn7zDkNgp-3BORFMSdkjFTDBIlK5hmN2iZTQs3WAP1By">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0990"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B3AAF" w:rsidRPr="003F7CD9">
        <w:rPr>
          <w:rFonts w:eastAsia="Times New Roman"/>
        </w:rPr>
        <w:t>4G/CLASS</w:t>
      </w:r>
      <w:r w:rsidR="001B3AAF" w:rsidRPr="00E563CA">
        <w:rPr>
          <w:rFonts w:eastAsia="Times New Roman"/>
        </w:rPr>
        <w:t>E</w:t>
      </w:r>
      <w:r w:rsidR="001B3AAF" w:rsidRPr="003F7CD9">
        <w:rPr>
          <w:rFonts w:eastAsia="Times New Roman"/>
        </w:rPr>
        <w:t xml:space="preserve"> 6.2/15/06</w:t>
      </w:r>
      <w:r w:rsidR="001B3AAF">
        <w:tab/>
      </w:r>
      <w:r w:rsidR="001B3AAF">
        <w:tab/>
      </w:r>
      <w:r w:rsidR="001B3AAF">
        <w:rPr>
          <w:rFonts w:eastAsia="Times New Roman"/>
        </w:rPr>
        <w:t xml:space="preserve">selon </w:t>
      </w:r>
      <w:r w:rsidR="001B3AAF" w:rsidRPr="003F7CD9">
        <w:rPr>
          <w:rFonts w:eastAsia="Times New Roman"/>
        </w:rPr>
        <w:t xml:space="preserve">6.3.4.2 a), b), c), d) </w:t>
      </w:r>
      <w:r w:rsidR="001B3AAF" w:rsidRPr="00E563CA">
        <w:rPr>
          <w:rFonts w:eastAsia="Times New Roman"/>
        </w:rPr>
        <w:t xml:space="preserve">et </w:t>
      </w:r>
      <w:r w:rsidR="001B3AAF" w:rsidRPr="003F7CD9">
        <w:rPr>
          <w:rFonts w:eastAsia="Times New Roman"/>
        </w:rPr>
        <w:t>e)</w:t>
      </w:r>
    </w:p>
    <w:p w:rsidR="001B3AAF" w:rsidRDefault="001B3AAF" w:rsidP="001B3AAF">
      <w:pPr>
        <w:pStyle w:val="ListParagraph"/>
        <w:spacing w:line="360" w:lineRule="auto"/>
        <w:ind w:left="357" w:firstLine="210"/>
      </w:pPr>
      <w:r w:rsidRPr="003F7CD9">
        <w:rPr>
          <w:rFonts w:eastAsia="Times New Roman"/>
        </w:rPr>
        <w:t>S/SP-9989-ERIKSSON</w:t>
      </w:r>
      <w:r>
        <w:tab/>
      </w:r>
      <w:r>
        <w:tab/>
      </w:r>
      <w:r>
        <w:rPr>
          <w:rFonts w:eastAsia="Times New Roman"/>
        </w:rPr>
        <w:t xml:space="preserve">selon </w:t>
      </w:r>
      <w:r w:rsidRPr="003F7CD9">
        <w:rPr>
          <w:rFonts w:eastAsia="Times New Roman"/>
        </w:rPr>
        <w:t xml:space="preserve">6.3.4.2 f) </w:t>
      </w:r>
      <w:r w:rsidRPr="00E563CA">
        <w:rPr>
          <w:rFonts w:eastAsia="Times New Roman"/>
        </w:rPr>
        <w:t xml:space="preserve">et </w:t>
      </w:r>
      <w:r w:rsidRPr="003F7CD9">
        <w:rPr>
          <w:rFonts w:eastAsia="Times New Roman"/>
        </w:rPr>
        <w:t>g)</w:t>
      </w:r>
    </w:p>
    <w:p w:rsidR="006D7D4E" w:rsidRDefault="008A656A" w:rsidP="008A656A">
      <w:pPr>
        <w:pStyle w:val="SingleTxt"/>
        <w:ind w:left="2218" w:hanging="951"/>
        <w:rPr>
          <w:lang w:val="fr-CH"/>
        </w:rPr>
      </w:pPr>
      <w:r>
        <w:lastRenderedPageBreak/>
        <w:tab/>
      </w:r>
      <w:r w:rsidR="001B3AAF" w:rsidRPr="003F7CD9">
        <w:t>e)</w:t>
      </w:r>
      <w:r w:rsidR="001B3AAF" w:rsidRPr="003F7CD9">
        <w:tab/>
      </w:r>
      <w:r w:rsidR="001B3AAF" w:rsidRPr="00BB7C95">
        <w:t>Modifier l</w:t>
      </w:r>
      <w:r w:rsidR="001B3AAF">
        <w:t>’</w:t>
      </w:r>
      <w:r w:rsidR="001B3AAF" w:rsidRPr="00BB7C95">
        <w:t xml:space="preserve">alinéa </w:t>
      </w:r>
      <w:r w:rsidR="001B3AAF" w:rsidRPr="003F7CD9">
        <w:rPr>
          <w:lang w:val="x-none"/>
        </w:rPr>
        <w:t xml:space="preserve">6.3.5.1.6 g) </w:t>
      </w:r>
      <w:r w:rsidR="001B3AAF" w:rsidRPr="00BB7C95">
        <w:t>comme suit</w:t>
      </w:r>
      <w:r>
        <w:t> </w:t>
      </w:r>
      <w:r w:rsidR="001B3AAF" w:rsidRPr="003F7CD9">
        <w:rPr>
          <w:lang w:val="x-none"/>
        </w:rPr>
        <w:t xml:space="preserve">: </w:t>
      </w:r>
      <w:r>
        <w:rPr>
          <w:lang w:val="fr-CH"/>
        </w:rPr>
        <w:t>« </w:t>
      </w:r>
      <w:r w:rsidR="001B3AAF">
        <w:t>O</w:t>
      </w:r>
      <w:proofErr w:type="spellStart"/>
      <w:r w:rsidR="001B3AAF" w:rsidRPr="00BB7C95">
        <w:rPr>
          <w:lang w:val="x-none"/>
        </w:rPr>
        <w:t>utre</w:t>
      </w:r>
      <w:proofErr w:type="spellEnd"/>
      <w:r w:rsidR="001B3AAF" w:rsidRPr="00BB7C95">
        <w:rPr>
          <w:lang w:val="x-none"/>
        </w:rPr>
        <w:t xml:space="preserve"> les marques </w:t>
      </w:r>
      <w:proofErr w:type="spellStart"/>
      <w:r w:rsidR="001B3AAF" w:rsidRPr="00BB7C95">
        <w:rPr>
          <w:lang w:val="x-none"/>
        </w:rPr>
        <w:t>prescrites</w:t>
      </w:r>
      <w:proofErr w:type="spellEnd"/>
      <w:r w:rsidR="001B3AAF" w:rsidRPr="00BB7C95">
        <w:rPr>
          <w:lang w:val="x-none"/>
        </w:rPr>
        <w:t xml:space="preserve"> aux </w:t>
      </w:r>
      <w:r w:rsidR="001B3AAF">
        <w:t xml:space="preserve">alinéas </w:t>
      </w:r>
      <w:r w:rsidR="001B3AAF" w:rsidRPr="00BB7C95">
        <w:rPr>
          <w:lang w:val="x-none"/>
        </w:rPr>
        <w:t xml:space="preserve">6.3.4.2 a) à </w:t>
      </w:r>
      <w:r w:rsidR="001B3AAF" w:rsidRPr="0073757D">
        <w:rPr>
          <w:strike/>
          <w:lang w:val="x-none"/>
        </w:rPr>
        <w:t>f)</w:t>
      </w:r>
      <w:r w:rsidR="0073757D" w:rsidRPr="0073757D">
        <w:rPr>
          <w:u w:val="single"/>
          <w:lang w:val="fr-CH"/>
        </w:rPr>
        <w:t>g)</w:t>
      </w:r>
      <w:r w:rsidR="001B3AAF" w:rsidRPr="00BB7C95">
        <w:rPr>
          <w:lang w:val="x-none"/>
        </w:rPr>
        <w:t xml:space="preserve">, les </w:t>
      </w:r>
      <w:proofErr w:type="spellStart"/>
      <w:r w:rsidR="001B3AAF" w:rsidRPr="00BB7C95">
        <w:rPr>
          <w:lang w:val="x-none"/>
        </w:rPr>
        <w:t>emballages</w:t>
      </w:r>
      <w:proofErr w:type="spellEnd"/>
      <w:r w:rsidR="001B3AAF" w:rsidRPr="00BB7C95">
        <w:rPr>
          <w:lang w:val="x-none"/>
        </w:rPr>
        <w:t xml:space="preserve"> </w:t>
      </w:r>
      <w:r w:rsidR="001B3AAF">
        <w:t xml:space="preserve">doivent être </w:t>
      </w:r>
      <w:proofErr w:type="spellStart"/>
      <w:r w:rsidR="001B3AAF" w:rsidRPr="00BB7C95">
        <w:rPr>
          <w:lang w:val="x-none"/>
        </w:rPr>
        <w:t>marqu</w:t>
      </w:r>
      <w:r w:rsidR="001B3AAF">
        <w:t>és</w:t>
      </w:r>
      <w:proofErr w:type="spellEnd"/>
      <w:r w:rsidR="001B3AAF">
        <w:t xml:space="preserve"> </w:t>
      </w:r>
      <w:r w:rsidR="001B3AAF" w:rsidRPr="00BB7C95">
        <w:t>conformément aux dispositions d</w:t>
      </w:r>
      <w:r w:rsidR="001B3AAF">
        <w:t xml:space="preserve">e l’alinéa 6.3.4.2 </w:t>
      </w:r>
      <w:r w:rsidR="001B3AAF">
        <w:rPr>
          <w:strike/>
        </w:rPr>
        <w:t>g</w:t>
      </w:r>
      <w:r w:rsidR="001B3AAF" w:rsidRPr="003F7CD9">
        <w:rPr>
          <w:strike/>
          <w:lang w:val="x-none"/>
        </w:rPr>
        <w:t>)</w:t>
      </w:r>
      <w:r w:rsidR="001B3AAF" w:rsidRPr="003F7CD9">
        <w:rPr>
          <w:u w:val="single"/>
          <w:lang w:val="x-none"/>
        </w:rPr>
        <w:t>h)</w:t>
      </w:r>
      <w:r w:rsidR="001B3AAF">
        <w:rPr>
          <w:lang w:val="x-none"/>
        </w:rPr>
        <w:t>.</w:t>
      </w:r>
      <w:r>
        <w:rPr>
          <w:lang w:val="fr-CH"/>
        </w:rPr>
        <w:t> ».</w:t>
      </w:r>
    </w:p>
    <w:p w:rsidR="008A656A" w:rsidRPr="008A656A" w:rsidRDefault="008A656A" w:rsidP="008A656A">
      <w:pPr>
        <w:pStyle w:val="SingleTxt"/>
        <w:spacing w:after="0" w:line="240" w:lineRule="auto"/>
        <w:ind w:left="2218" w:hanging="951"/>
        <w:rPr>
          <w:lang w:val="fr-CH"/>
        </w:rPr>
      </w:pPr>
      <w:r>
        <w:rPr>
          <w:noProof/>
          <w:w w:val="100"/>
          <w:lang w:val="en-GB" w:eastAsia="en-GB"/>
        </w:rPr>
        <mc:AlternateContent>
          <mc:Choice Requires="wps">
            <w:drawing>
              <wp:anchor distT="0" distB="0" distL="114300" distR="114300" simplePos="0" relativeHeight="251661312"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AI&#10;dJTs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8A656A" w:rsidRPr="008A656A" w:rsidSect="00A61EB7">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tart" w:date="2015-11-19T09:39:00Z" w:initials="Start">
    <w:p w:rsidR="00A61EB7" w:rsidRDefault="00A61EB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NO&gt;&gt;N1520200F&lt;&lt;ODS JOB NO&gt;&gt;</w:t>
      </w:r>
    </w:p>
    <w:p w:rsidR="00A61EB7" w:rsidRDefault="00A61EB7">
      <w:pPr>
        <w:pStyle w:val="CommentText"/>
      </w:pPr>
      <w:r>
        <w:t>&lt;&lt;ODS DOC SYMBOL1&gt;&gt;ST/SG/AC.10/C.3/2015/48&lt;&lt;ODS DOC SYMBOL1&gt;&gt;</w:t>
      </w:r>
    </w:p>
    <w:p w:rsidR="00A61EB7" w:rsidRDefault="00A61EB7">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A38" w:rsidRDefault="005C4A38" w:rsidP="00F3330B">
      <w:pPr>
        <w:spacing w:line="240" w:lineRule="auto"/>
      </w:pPr>
      <w:r>
        <w:separator/>
      </w:r>
    </w:p>
  </w:endnote>
  <w:endnote w:type="continuationSeparator" w:id="0">
    <w:p w:rsidR="005C4A38" w:rsidRDefault="005C4A38"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1EB7" w:rsidTr="00A61EB7">
      <w:trPr>
        <w:jc w:val="center"/>
      </w:trPr>
      <w:tc>
        <w:tcPr>
          <w:tcW w:w="5126" w:type="dxa"/>
          <w:shd w:val="clear" w:color="auto" w:fill="auto"/>
        </w:tcPr>
        <w:p w:rsidR="00A61EB7" w:rsidRPr="00A61EB7" w:rsidRDefault="00A61EB7" w:rsidP="00A61EB7">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5B8F">
            <w:rPr>
              <w:b w:val="0"/>
              <w:w w:val="103"/>
              <w:sz w:val="14"/>
            </w:rPr>
            <w:t>GE.15-15143</w:t>
          </w:r>
          <w:r>
            <w:rPr>
              <w:b w:val="0"/>
              <w:w w:val="103"/>
              <w:sz w:val="14"/>
            </w:rPr>
            <w:fldChar w:fldCharType="end"/>
          </w:r>
        </w:p>
      </w:tc>
      <w:tc>
        <w:tcPr>
          <w:tcW w:w="5127" w:type="dxa"/>
          <w:shd w:val="clear" w:color="auto" w:fill="auto"/>
        </w:tcPr>
        <w:p w:rsidR="00A61EB7" w:rsidRPr="00A61EB7" w:rsidRDefault="00A61EB7" w:rsidP="00A61EB7">
          <w:pPr>
            <w:pStyle w:val="Footer"/>
            <w:rPr>
              <w:w w:val="103"/>
            </w:rPr>
          </w:pPr>
          <w:r>
            <w:rPr>
              <w:w w:val="103"/>
            </w:rPr>
            <w:fldChar w:fldCharType="begin"/>
          </w:r>
          <w:r>
            <w:rPr>
              <w:w w:val="103"/>
            </w:rPr>
            <w:instrText xml:space="preserve"> PAGE  \* Arabic  \* MERGEFORMAT </w:instrText>
          </w:r>
          <w:r>
            <w:rPr>
              <w:w w:val="103"/>
            </w:rPr>
            <w:fldChar w:fldCharType="separate"/>
          </w:r>
          <w:r w:rsidR="00055B8F">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5B8F">
            <w:rPr>
              <w:noProof/>
              <w:w w:val="103"/>
            </w:rPr>
            <w:t>3</w:t>
          </w:r>
          <w:r>
            <w:rPr>
              <w:w w:val="103"/>
            </w:rPr>
            <w:fldChar w:fldCharType="end"/>
          </w:r>
        </w:p>
      </w:tc>
    </w:tr>
  </w:tbl>
  <w:p w:rsidR="00A61EB7" w:rsidRPr="00A61EB7" w:rsidRDefault="00A61EB7" w:rsidP="00A61E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61EB7" w:rsidTr="00A61EB7">
      <w:trPr>
        <w:jc w:val="center"/>
      </w:trPr>
      <w:tc>
        <w:tcPr>
          <w:tcW w:w="5126" w:type="dxa"/>
          <w:shd w:val="clear" w:color="auto" w:fill="auto"/>
        </w:tcPr>
        <w:p w:rsidR="00A61EB7" w:rsidRPr="00A61EB7" w:rsidRDefault="00A61EB7" w:rsidP="00A61EB7">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55B8F">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55B8F">
            <w:rPr>
              <w:noProof/>
              <w:w w:val="103"/>
            </w:rPr>
            <w:t>3</w:t>
          </w:r>
          <w:r>
            <w:rPr>
              <w:w w:val="103"/>
            </w:rPr>
            <w:fldChar w:fldCharType="end"/>
          </w:r>
        </w:p>
      </w:tc>
      <w:tc>
        <w:tcPr>
          <w:tcW w:w="5127" w:type="dxa"/>
          <w:shd w:val="clear" w:color="auto" w:fill="auto"/>
        </w:tcPr>
        <w:p w:rsidR="00A61EB7" w:rsidRPr="00A61EB7" w:rsidRDefault="00A61EB7" w:rsidP="00A61EB7">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055B8F">
            <w:rPr>
              <w:b w:val="0"/>
              <w:w w:val="103"/>
              <w:sz w:val="14"/>
            </w:rPr>
            <w:t>GE.15-15143</w:t>
          </w:r>
          <w:r>
            <w:rPr>
              <w:b w:val="0"/>
              <w:w w:val="103"/>
              <w:sz w:val="14"/>
            </w:rPr>
            <w:fldChar w:fldCharType="end"/>
          </w:r>
        </w:p>
      </w:tc>
    </w:tr>
  </w:tbl>
  <w:p w:rsidR="00A61EB7" w:rsidRPr="00A61EB7" w:rsidRDefault="00A61EB7" w:rsidP="00A61E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B7" w:rsidRDefault="00A61EB7">
    <w:pPr>
      <w:pStyle w:val="Footer"/>
    </w:pPr>
    <w:r>
      <w:rPr>
        <w:noProof/>
        <w:lang w:val="en-GB" w:eastAsia="en-GB"/>
      </w:rPr>
      <w:drawing>
        <wp:anchor distT="0" distB="0" distL="114300" distR="114300" simplePos="0" relativeHeight="251658240" behindDoc="0" locked="0" layoutInCell="1" allowOverlap="1" wp14:anchorId="00E15BA1" wp14:editId="6084EE80">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61EB7" w:rsidTr="00A61EB7">
      <w:tc>
        <w:tcPr>
          <w:tcW w:w="3859" w:type="dxa"/>
        </w:tcPr>
        <w:p w:rsidR="00A61EB7" w:rsidRDefault="00A61EB7" w:rsidP="00A61EB7">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055B8F">
            <w:rPr>
              <w:b w:val="0"/>
              <w:sz w:val="20"/>
            </w:rPr>
            <w:t>GE.15-15143 (F)</w:t>
          </w:r>
          <w:r>
            <w:rPr>
              <w:b w:val="0"/>
              <w:sz w:val="20"/>
            </w:rPr>
            <w:fldChar w:fldCharType="end"/>
          </w:r>
          <w:r w:rsidR="00230037">
            <w:rPr>
              <w:b w:val="0"/>
              <w:sz w:val="20"/>
            </w:rPr>
            <w:t xml:space="preserve">    18</w:t>
          </w:r>
          <w:r>
            <w:rPr>
              <w:b w:val="0"/>
              <w:sz w:val="20"/>
            </w:rPr>
            <w:t>1115    191115</w:t>
          </w:r>
        </w:p>
        <w:p w:rsidR="00A61EB7" w:rsidRPr="00A61EB7" w:rsidRDefault="00A61EB7" w:rsidP="00A61EB7">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055B8F">
            <w:rPr>
              <w:rFonts w:ascii="Barcode 3 of 9 by request" w:hAnsi="Barcode 3 of 9 by request"/>
              <w:b w:val="0"/>
              <w:spacing w:val="0"/>
              <w:w w:val="100"/>
              <w:sz w:val="24"/>
            </w:rPr>
            <w:t>*1515143*</w:t>
          </w:r>
          <w:r>
            <w:rPr>
              <w:rFonts w:ascii="Barcode 3 of 9 by request" w:hAnsi="Barcode 3 of 9 by request"/>
              <w:b w:val="0"/>
              <w:spacing w:val="0"/>
              <w:w w:val="100"/>
              <w:sz w:val="24"/>
            </w:rPr>
            <w:fldChar w:fldCharType="end"/>
          </w:r>
        </w:p>
      </w:tc>
      <w:tc>
        <w:tcPr>
          <w:tcW w:w="5127" w:type="dxa"/>
        </w:tcPr>
        <w:p w:rsidR="00A61EB7" w:rsidRDefault="00A61EB7" w:rsidP="00A61EB7">
          <w:pPr>
            <w:pStyle w:val="Footer"/>
            <w:spacing w:line="240" w:lineRule="atLeast"/>
            <w:jc w:val="right"/>
            <w:rPr>
              <w:b w:val="0"/>
              <w:sz w:val="20"/>
            </w:rPr>
          </w:pPr>
          <w:r>
            <w:rPr>
              <w:b w:val="0"/>
              <w:noProof/>
              <w:sz w:val="20"/>
              <w:lang w:val="en-GB" w:eastAsia="en-GB"/>
            </w:rPr>
            <w:drawing>
              <wp:inline distT="0" distB="0" distL="0" distR="0" wp14:anchorId="66BE9B7C" wp14:editId="395FDA6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A61EB7" w:rsidRPr="00A61EB7" w:rsidRDefault="00A61EB7" w:rsidP="00A61EB7">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A38" w:rsidRPr="00286F5A" w:rsidRDefault="00286F5A" w:rsidP="00286F5A">
      <w:pPr>
        <w:pStyle w:val="Footer"/>
        <w:spacing w:after="80"/>
        <w:ind w:left="792"/>
        <w:rPr>
          <w:sz w:val="16"/>
        </w:rPr>
      </w:pPr>
      <w:r w:rsidRPr="00286F5A">
        <w:rPr>
          <w:sz w:val="16"/>
        </w:rPr>
        <w:t>__________________</w:t>
      </w:r>
    </w:p>
  </w:footnote>
  <w:footnote w:type="continuationSeparator" w:id="0">
    <w:p w:rsidR="005C4A38" w:rsidRPr="00286F5A" w:rsidRDefault="00286F5A" w:rsidP="00286F5A">
      <w:pPr>
        <w:pStyle w:val="Footer"/>
        <w:spacing w:after="80"/>
        <w:ind w:left="792"/>
        <w:rPr>
          <w:sz w:val="16"/>
        </w:rPr>
      </w:pPr>
      <w:r w:rsidRPr="00286F5A">
        <w:rPr>
          <w:sz w:val="16"/>
        </w:rPr>
        <w:t>__________________</w:t>
      </w:r>
    </w:p>
  </w:footnote>
  <w:footnote w:id="1">
    <w:p w:rsidR="00286F5A" w:rsidRPr="00286F5A" w:rsidRDefault="00286F5A" w:rsidP="00286F5A">
      <w:pPr>
        <w:pStyle w:val="FootnoteText"/>
        <w:tabs>
          <w:tab w:val="right" w:pos="1195"/>
          <w:tab w:val="left" w:pos="1267"/>
          <w:tab w:val="left" w:pos="1742"/>
          <w:tab w:val="left" w:pos="2218"/>
          <w:tab w:val="left" w:pos="2693"/>
        </w:tabs>
        <w:ind w:left="1267" w:right="1260" w:hanging="432"/>
        <w:rPr>
          <w:lang w:val="fr-CH"/>
        </w:rPr>
      </w:pPr>
      <w:r>
        <w:tab/>
      </w:r>
      <w:r>
        <w:rPr>
          <w:rStyle w:val="FootnoteReference"/>
        </w:rPr>
        <w:footnoteRef/>
      </w:r>
      <w:r>
        <w:tab/>
      </w:r>
      <w:r w:rsidRPr="004412A8">
        <w:t xml:space="preserve">Conformément au programme de travail du Sous-Comité pour 2015-2016, adopté par le Comité à sa septième session (voir ST/SG/AC.10/C.3/92, par. 95, et ST/SG/AC.10/42, par. </w:t>
      </w:r>
      <w: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61EB7" w:rsidTr="00A61EB7">
      <w:trPr>
        <w:trHeight w:hRule="exact" w:val="864"/>
        <w:jc w:val="center"/>
      </w:trPr>
      <w:tc>
        <w:tcPr>
          <w:tcW w:w="4882" w:type="dxa"/>
          <w:shd w:val="clear" w:color="auto" w:fill="auto"/>
          <w:vAlign w:val="bottom"/>
        </w:tcPr>
        <w:p w:rsidR="00A61EB7" w:rsidRPr="00A61EB7" w:rsidRDefault="00A61EB7" w:rsidP="00A61EB7">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55B8F">
            <w:rPr>
              <w:b/>
              <w:color w:val="000000"/>
            </w:rPr>
            <w:t>ST/SG/AC.10/C.3/2015/48</w:t>
          </w:r>
          <w:r>
            <w:rPr>
              <w:b/>
              <w:color w:val="000000"/>
            </w:rPr>
            <w:fldChar w:fldCharType="end"/>
          </w:r>
        </w:p>
      </w:tc>
      <w:tc>
        <w:tcPr>
          <w:tcW w:w="5127" w:type="dxa"/>
          <w:shd w:val="clear" w:color="auto" w:fill="auto"/>
          <w:vAlign w:val="bottom"/>
        </w:tcPr>
        <w:p w:rsidR="00A61EB7" w:rsidRDefault="00A61EB7" w:rsidP="00A61EB7">
          <w:pPr>
            <w:pStyle w:val="Header"/>
          </w:pPr>
        </w:p>
      </w:tc>
    </w:tr>
  </w:tbl>
  <w:p w:rsidR="00A61EB7" w:rsidRPr="00A61EB7" w:rsidRDefault="00A61EB7" w:rsidP="00A61EB7">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61EB7" w:rsidTr="00A61EB7">
      <w:trPr>
        <w:trHeight w:hRule="exact" w:val="864"/>
        <w:jc w:val="center"/>
      </w:trPr>
      <w:tc>
        <w:tcPr>
          <w:tcW w:w="4882" w:type="dxa"/>
          <w:shd w:val="clear" w:color="auto" w:fill="auto"/>
          <w:vAlign w:val="bottom"/>
        </w:tcPr>
        <w:p w:rsidR="00A61EB7" w:rsidRDefault="00A61EB7" w:rsidP="00A61EB7">
          <w:pPr>
            <w:pStyle w:val="Header"/>
          </w:pPr>
        </w:p>
      </w:tc>
      <w:tc>
        <w:tcPr>
          <w:tcW w:w="5127" w:type="dxa"/>
          <w:shd w:val="clear" w:color="auto" w:fill="auto"/>
          <w:vAlign w:val="bottom"/>
        </w:tcPr>
        <w:p w:rsidR="00A61EB7" w:rsidRPr="00A61EB7" w:rsidRDefault="00A61EB7" w:rsidP="00A61EB7">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055B8F">
            <w:rPr>
              <w:b/>
              <w:color w:val="000000"/>
            </w:rPr>
            <w:t>ST/SG/AC.10/C.3/2015/48</w:t>
          </w:r>
          <w:r>
            <w:rPr>
              <w:b/>
              <w:color w:val="000000"/>
            </w:rPr>
            <w:fldChar w:fldCharType="end"/>
          </w:r>
        </w:p>
      </w:tc>
    </w:tr>
  </w:tbl>
  <w:p w:rsidR="00A61EB7" w:rsidRPr="00A61EB7" w:rsidRDefault="00A61EB7" w:rsidP="00A61EB7">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61EB7" w:rsidTr="00A61EB7">
      <w:trPr>
        <w:trHeight w:hRule="exact" w:val="864"/>
      </w:trPr>
      <w:tc>
        <w:tcPr>
          <w:tcW w:w="1267" w:type="dxa"/>
          <w:tcBorders>
            <w:bottom w:val="single" w:sz="4" w:space="0" w:color="auto"/>
          </w:tcBorders>
          <w:shd w:val="clear" w:color="auto" w:fill="auto"/>
          <w:vAlign w:val="bottom"/>
        </w:tcPr>
        <w:p w:rsidR="00A61EB7" w:rsidRDefault="00A61EB7" w:rsidP="00A61EB7">
          <w:pPr>
            <w:pStyle w:val="Header"/>
            <w:spacing w:after="120"/>
          </w:pPr>
        </w:p>
      </w:tc>
      <w:tc>
        <w:tcPr>
          <w:tcW w:w="2059" w:type="dxa"/>
          <w:tcBorders>
            <w:bottom w:val="single" w:sz="4" w:space="0" w:color="auto"/>
          </w:tcBorders>
          <w:shd w:val="clear" w:color="auto" w:fill="auto"/>
          <w:vAlign w:val="bottom"/>
        </w:tcPr>
        <w:p w:rsidR="00A61EB7" w:rsidRPr="00A61EB7" w:rsidRDefault="00A61EB7" w:rsidP="00A61EB7">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A61EB7" w:rsidRDefault="00A61EB7" w:rsidP="00A61EB7">
          <w:pPr>
            <w:pStyle w:val="Header"/>
            <w:spacing w:after="120"/>
          </w:pPr>
        </w:p>
      </w:tc>
      <w:tc>
        <w:tcPr>
          <w:tcW w:w="6653" w:type="dxa"/>
          <w:gridSpan w:val="4"/>
          <w:tcBorders>
            <w:bottom w:val="single" w:sz="4" w:space="0" w:color="auto"/>
          </w:tcBorders>
          <w:shd w:val="clear" w:color="auto" w:fill="auto"/>
          <w:vAlign w:val="bottom"/>
        </w:tcPr>
        <w:p w:rsidR="00A61EB7" w:rsidRPr="00A61EB7" w:rsidRDefault="00A61EB7" w:rsidP="00A61EB7">
          <w:pPr>
            <w:spacing w:after="80" w:line="240" w:lineRule="auto"/>
            <w:jc w:val="right"/>
            <w:rPr>
              <w:position w:val="-4"/>
            </w:rPr>
          </w:pPr>
          <w:r>
            <w:rPr>
              <w:position w:val="-4"/>
              <w:sz w:val="40"/>
            </w:rPr>
            <w:t>ST</w:t>
          </w:r>
          <w:r>
            <w:rPr>
              <w:position w:val="-4"/>
            </w:rPr>
            <w:t>/SG/AC.10/C.3/2015/48</w:t>
          </w:r>
        </w:p>
      </w:tc>
    </w:tr>
    <w:tr w:rsidR="00A61EB7" w:rsidRPr="00A61EB7" w:rsidTr="00A61EB7">
      <w:trPr>
        <w:gridAfter w:val="1"/>
        <w:wAfter w:w="18" w:type="dxa"/>
        <w:trHeight w:hRule="exact" w:val="2880"/>
      </w:trPr>
      <w:tc>
        <w:tcPr>
          <w:tcW w:w="1267" w:type="dxa"/>
          <w:tcBorders>
            <w:top w:val="single" w:sz="4" w:space="0" w:color="auto"/>
            <w:bottom w:val="single" w:sz="12" w:space="0" w:color="auto"/>
          </w:tcBorders>
          <w:shd w:val="clear" w:color="auto" w:fill="auto"/>
        </w:tcPr>
        <w:p w:rsidR="00A61EB7" w:rsidRPr="00A61EB7" w:rsidRDefault="00A61EB7" w:rsidP="00A61EB7">
          <w:pPr>
            <w:pStyle w:val="Header"/>
            <w:spacing w:before="120" w:line="240" w:lineRule="auto"/>
            <w:ind w:left="-72"/>
            <w:jc w:val="center"/>
          </w:pPr>
          <w:r>
            <w:t xml:space="preserve">  </w:t>
          </w:r>
          <w:r>
            <w:rPr>
              <w:noProof/>
              <w:lang w:val="en-GB" w:eastAsia="en-GB"/>
            </w:rPr>
            <w:drawing>
              <wp:inline distT="0" distB="0" distL="0" distR="0" wp14:anchorId="57507877" wp14:editId="452A3FE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61EB7" w:rsidRPr="00A61EB7" w:rsidRDefault="00A61EB7" w:rsidP="00A61EB7">
          <w:pPr>
            <w:pStyle w:val="XLarge"/>
            <w:spacing w:before="109"/>
          </w:pPr>
          <w:r>
            <w:t>Secrétariat</w:t>
          </w:r>
        </w:p>
      </w:tc>
      <w:tc>
        <w:tcPr>
          <w:tcW w:w="245" w:type="dxa"/>
          <w:tcBorders>
            <w:top w:val="single" w:sz="4" w:space="0" w:color="auto"/>
            <w:bottom w:val="single" w:sz="12" w:space="0" w:color="auto"/>
          </w:tcBorders>
          <w:shd w:val="clear" w:color="auto" w:fill="auto"/>
        </w:tcPr>
        <w:p w:rsidR="00A61EB7" w:rsidRPr="00A61EB7" w:rsidRDefault="00A61EB7" w:rsidP="00A61EB7">
          <w:pPr>
            <w:pStyle w:val="Header"/>
            <w:spacing w:before="109"/>
          </w:pPr>
        </w:p>
      </w:tc>
      <w:tc>
        <w:tcPr>
          <w:tcW w:w="3280" w:type="dxa"/>
          <w:tcBorders>
            <w:top w:val="single" w:sz="4" w:space="0" w:color="auto"/>
            <w:bottom w:val="single" w:sz="12" w:space="0" w:color="auto"/>
          </w:tcBorders>
          <w:shd w:val="clear" w:color="auto" w:fill="auto"/>
        </w:tcPr>
        <w:p w:rsidR="00A61EB7" w:rsidRDefault="00A61EB7" w:rsidP="00A61EB7">
          <w:pPr>
            <w:pStyle w:val="Distribution"/>
            <w:rPr>
              <w:color w:val="000000"/>
            </w:rPr>
          </w:pPr>
          <w:r>
            <w:rPr>
              <w:color w:val="000000"/>
            </w:rPr>
            <w:t xml:space="preserve">Distr. </w:t>
          </w:r>
          <w:proofErr w:type="spellStart"/>
          <w:r>
            <w:rPr>
              <w:color w:val="000000"/>
            </w:rPr>
            <w:t>générale</w:t>
          </w:r>
          <w:proofErr w:type="spellEnd"/>
        </w:p>
        <w:p w:rsidR="00A61EB7" w:rsidRDefault="006F6B0A" w:rsidP="00A61EB7">
          <w:pPr>
            <w:pStyle w:val="Publication"/>
            <w:rPr>
              <w:color w:val="000000"/>
            </w:rPr>
          </w:pPr>
          <w:r>
            <w:rPr>
              <w:color w:val="000000"/>
            </w:rPr>
            <w:t>7</w:t>
          </w:r>
          <w:r w:rsidR="00A61EB7">
            <w:rPr>
              <w:color w:val="000000"/>
            </w:rPr>
            <w:t xml:space="preserve"> </w:t>
          </w:r>
          <w:proofErr w:type="spellStart"/>
          <w:r>
            <w:rPr>
              <w:color w:val="000000"/>
            </w:rPr>
            <w:t>septembre</w:t>
          </w:r>
          <w:proofErr w:type="spellEnd"/>
          <w:r w:rsidR="00A61EB7">
            <w:rPr>
              <w:color w:val="000000"/>
            </w:rPr>
            <w:t xml:space="preserve"> 2015</w:t>
          </w:r>
        </w:p>
        <w:p w:rsidR="00A61EB7" w:rsidRDefault="00A61EB7" w:rsidP="00A61EB7">
          <w:pPr>
            <w:rPr>
              <w:lang w:val="en-US"/>
            </w:rPr>
          </w:pPr>
          <w:proofErr w:type="spellStart"/>
          <w:r>
            <w:rPr>
              <w:lang w:val="en-US"/>
            </w:rPr>
            <w:t>Français</w:t>
          </w:r>
          <w:proofErr w:type="spellEnd"/>
        </w:p>
        <w:p w:rsidR="00A61EB7" w:rsidRPr="00A61EB7" w:rsidRDefault="00A61EB7" w:rsidP="00A61EB7">
          <w:pPr>
            <w:pStyle w:val="Original"/>
            <w:rPr>
              <w:color w:val="000000"/>
            </w:rPr>
          </w:pPr>
          <w:r>
            <w:rPr>
              <w:color w:val="000000"/>
            </w:rPr>
            <w:t xml:space="preserve">Original : </w:t>
          </w:r>
          <w:proofErr w:type="spellStart"/>
          <w:r>
            <w:rPr>
              <w:color w:val="000000"/>
            </w:rPr>
            <w:t>anglais</w:t>
          </w:r>
          <w:proofErr w:type="spellEnd"/>
        </w:p>
      </w:tc>
    </w:tr>
  </w:tbl>
  <w:p w:rsidR="00A61EB7" w:rsidRPr="00A61EB7" w:rsidRDefault="00A61EB7" w:rsidP="00A61EB7">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6F7259D"/>
    <w:multiLevelType w:val="singleLevel"/>
    <w:tmpl w:val="18C81BD0"/>
    <w:lvl w:ilvl="0">
      <w:start w:val="1"/>
      <w:numFmt w:val="decimal"/>
      <w:lvlRestart w:val="0"/>
      <w:lvlText w:val="%1."/>
      <w:lvlJc w:val="left"/>
      <w:pPr>
        <w:tabs>
          <w:tab w:val="num" w:pos="475"/>
        </w:tabs>
        <w:ind w:left="0" w:firstLine="0"/>
      </w:pPr>
      <w:rPr>
        <w:w w:val="100"/>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F7153"/>
    <w:multiLevelType w:val="singleLevel"/>
    <w:tmpl w:val="18C81BD0"/>
    <w:lvl w:ilvl="0">
      <w:start w:val="1"/>
      <w:numFmt w:val="decimal"/>
      <w:lvlRestart w:val="0"/>
      <w:lvlText w:val="%1."/>
      <w:lvlJc w:val="left"/>
      <w:pPr>
        <w:tabs>
          <w:tab w:val="num" w:pos="475"/>
        </w:tabs>
        <w:ind w:left="0" w:firstLine="0"/>
      </w:pPr>
      <w:rPr>
        <w:w w:val="100"/>
      </w:rPr>
    </w:lvl>
  </w:abstractNum>
  <w:abstractNum w:abstractNumId="6">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EE0E69"/>
    <w:multiLevelType w:val="hybridMultilevel"/>
    <w:tmpl w:val="8C589A46"/>
    <w:lvl w:ilvl="0" w:tplc="9A540DCC">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
  </w:num>
  <w:num w:numId="2">
    <w:abstractNumId w:val="1"/>
  </w:num>
  <w:num w:numId="3">
    <w:abstractNumId w:val="4"/>
  </w:num>
  <w:num w:numId="4">
    <w:abstractNumId w:val="6"/>
  </w:num>
  <w:num w:numId="5">
    <w:abstractNumId w:val="0"/>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143*"/>
    <w:docVar w:name="CreationDt" w:val="11/19/2015 9:39: AM"/>
    <w:docVar w:name="DocCategory" w:val="Doc"/>
    <w:docVar w:name="DocType" w:val="Final"/>
    <w:docVar w:name="DutyStation" w:val="Geneva"/>
    <w:docVar w:name="FooterJN" w:val="GE.15-15143"/>
    <w:docVar w:name="jobn" w:val="GE.15-15143 (F)"/>
    <w:docVar w:name="jobnDT" w:val="GE.15-15143 (F)   191115"/>
    <w:docVar w:name="jobnDTDT" w:val="GE.15-15143 (F)   191115   191115"/>
    <w:docVar w:name="JobNo" w:val="GE.1515143F"/>
    <w:docVar w:name="JobNo2" w:val="GE.1520200F"/>
    <w:docVar w:name="LocalDrive" w:val="0"/>
    <w:docVar w:name="OandT" w:val="OKRZESIK"/>
    <w:docVar w:name="PaperSize" w:val="A4"/>
    <w:docVar w:name="sss1" w:val="ST/SG/AC.10/C.3/2015/48"/>
    <w:docVar w:name="sss2" w:val="-"/>
    <w:docVar w:name="Symbol1" w:val="ST/SG/AC.10/C.3/2015/48"/>
    <w:docVar w:name="Symbol2" w:val="-"/>
  </w:docVars>
  <w:rsids>
    <w:rsidRoot w:val="005C4A38"/>
    <w:rsid w:val="000015B8"/>
    <w:rsid w:val="000046A5"/>
    <w:rsid w:val="000055FB"/>
    <w:rsid w:val="00010C97"/>
    <w:rsid w:val="00016483"/>
    <w:rsid w:val="00022173"/>
    <w:rsid w:val="0002226F"/>
    <w:rsid w:val="00022B4A"/>
    <w:rsid w:val="00023E37"/>
    <w:rsid w:val="000249FF"/>
    <w:rsid w:val="00025DE5"/>
    <w:rsid w:val="000274C2"/>
    <w:rsid w:val="0003182C"/>
    <w:rsid w:val="00033DC9"/>
    <w:rsid w:val="000378DE"/>
    <w:rsid w:val="00040497"/>
    <w:rsid w:val="00041ABD"/>
    <w:rsid w:val="00046145"/>
    <w:rsid w:val="00050D9C"/>
    <w:rsid w:val="00054482"/>
    <w:rsid w:val="00055B8F"/>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6DB"/>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1E1F"/>
    <w:rsid w:val="00155B70"/>
    <w:rsid w:val="00160E65"/>
    <w:rsid w:val="00161368"/>
    <w:rsid w:val="0016199B"/>
    <w:rsid w:val="00162C83"/>
    <w:rsid w:val="001639FC"/>
    <w:rsid w:val="00163D26"/>
    <w:rsid w:val="00164BB5"/>
    <w:rsid w:val="00166384"/>
    <w:rsid w:val="001709F1"/>
    <w:rsid w:val="00177D83"/>
    <w:rsid w:val="00180387"/>
    <w:rsid w:val="001818CC"/>
    <w:rsid w:val="00183EBF"/>
    <w:rsid w:val="00186793"/>
    <w:rsid w:val="0019082C"/>
    <w:rsid w:val="00192D05"/>
    <w:rsid w:val="00193A8C"/>
    <w:rsid w:val="001A2E2D"/>
    <w:rsid w:val="001A4BAA"/>
    <w:rsid w:val="001A4F4E"/>
    <w:rsid w:val="001A5D31"/>
    <w:rsid w:val="001A76F3"/>
    <w:rsid w:val="001B3AAF"/>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0037"/>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86F5A"/>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1E23"/>
    <w:rsid w:val="002D3352"/>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46530"/>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4A38"/>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D7D4E"/>
    <w:rsid w:val="006E215F"/>
    <w:rsid w:val="006E3D5C"/>
    <w:rsid w:val="006E4078"/>
    <w:rsid w:val="006E4E12"/>
    <w:rsid w:val="006E4EFA"/>
    <w:rsid w:val="006E5649"/>
    <w:rsid w:val="006F41DD"/>
    <w:rsid w:val="006F5A33"/>
    <w:rsid w:val="006F6787"/>
    <w:rsid w:val="006F6B0A"/>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57D"/>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3D8"/>
    <w:rsid w:val="0079452A"/>
    <w:rsid w:val="00794EC6"/>
    <w:rsid w:val="00794FED"/>
    <w:rsid w:val="00795AD7"/>
    <w:rsid w:val="007961E2"/>
    <w:rsid w:val="007A345A"/>
    <w:rsid w:val="007A3D35"/>
    <w:rsid w:val="007A78C2"/>
    <w:rsid w:val="007B05E9"/>
    <w:rsid w:val="007B148E"/>
    <w:rsid w:val="007B1E17"/>
    <w:rsid w:val="007B38A4"/>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61D"/>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656A"/>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1441"/>
    <w:rsid w:val="00A52DF2"/>
    <w:rsid w:val="00A54A5E"/>
    <w:rsid w:val="00A55810"/>
    <w:rsid w:val="00A56CDD"/>
    <w:rsid w:val="00A56E3B"/>
    <w:rsid w:val="00A57C5A"/>
    <w:rsid w:val="00A61EB7"/>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1518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C2"/>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61EB7"/>
    <w:rPr>
      <w:sz w:val="16"/>
      <w:szCs w:val="16"/>
    </w:rPr>
  </w:style>
  <w:style w:type="paragraph" w:styleId="CommentText">
    <w:name w:val="annotation text"/>
    <w:basedOn w:val="Normal"/>
    <w:link w:val="CommentTextChar"/>
    <w:uiPriority w:val="99"/>
    <w:semiHidden/>
    <w:unhideWhenUsed/>
    <w:rsid w:val="00A61EB7"/>
    <w:pPr>
      <w:spacing w:line="240" w:lineRule="auto"/>
    </w:pPr>
    <w:rPr>
      <w:szCs w:val="20"/>
    </w:rPr>
  </w:style>
  <w:style w:type="character" w:customStyle="1" w:styleId="CommentTextChar">
    <w:name w:val="Comment Text Char"/>
    <w:basedOn w:val="DefaultParagraphFont"/>
    <w:link w:val="CommentText"/>
    <w:uiPriority w:val="99"/>
    <w:semiHidden/>
    <w:rsid w:val="00A61EB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61EB7"/>
    <w:rPr>
      <w:b/>
      <w:bCs/>
    </w:rPr>
  </w:style>
  <w:style w:type="character" w:customStyle="1" w:styleId="CommentSubjectChar">
    <w:name w:val="Comment Subject Char"/>
    <w:basedOn w:val="CommentTextChar"/>
    <w:link w:val="CommentSubject"/>
    <w:uiPriority w:val="99"/>
    <w:semiHidden/>
    <w:rsid w:val="00A61EB7"/>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qFormat/>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61EB7"/>
    <w:rPr>
      <w:sz w:val="16"/>
      <w:szCs w:val="16"/>
    </w:rPr>
  </w:style>
  <w:style w:type="paragraph" w:styleId="CommentText">
    <w:name w:val="annotation text"/>
    <w:basedOn w:val="Normal"/>
    <w:link w:val="CommentTextChar"/>
    <w:uiPriority w:val="99"/>
    <w:semiHidden/>
    <w:unhideWhenUsed/>
    <w:rsid w:val="00A61EB7"/>
    <w:pPr>
      <w:spacing w:line="240" w:lineRule="auto"/>
    </w:pPr>
    <w:rPr>
      <w:szCs w:val="20"/>
    </w:rPr>
  </w:style>
  <w:style w:type="character" w:customStyle="1" w:styleId="CommentTextChar">
    <w:name w:val="Comment Text Char"/>
    <w:basedOn w:val="DefaultParagraphFont"/>
    <w:link w:val="CommentText"/>
    <w:uiPriority w:val="99"/>
    <w:semiHidden/>
    <w:rsid w:val="00A61EB7"/>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61EB7"/>
    <w:rPr>
      <w:b/>
      <w:bCs/>
    </w:rPr>
  </w:style>
  <w:style w:type="character" w:customStyle="1" w:styleId="CommentSubjectChar">
    <w:name w:val="Comment Subject Char"/>
    <w:basedOn w:val="CommentTextChar"/>
    <w:link w:val="CommentSubject"/>
    <w:uiPriority w:val="99"/>
    <w:semiHidden/>
    <w:rsid w:val="00A61EB7"/>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google.no/url?sa=i&amp;rct=j&amp;q=&amp;esrc=s&amp;source=images&amp;cd=&amp;cad=rja&amp;uact=8&amp;ved=&amp;url=http://products.tradeindia.com/business-services/packaging-printing-service/&amp;ei=qlWuVYewKefcywPNiICADg&amp;bvm=bv.98197061,d.bGQ&amp;psig=AFQjCNGyRffHv-MP9Vw29yJFh_IAECrqoQ&amp;ust=143757495525798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0F57F-F555-4C15-B4E0-145300BB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Julien Okrzesik</dc:creator>
  <cp:lastModifiedBy>Laurence Berthet</cp:lastModifiedBy>
  <cp:revision>3</cp:revision>
  <cp:lastPrinted>2015-11-19T13:32:00Z</cp:lastPrinted>
  <dcterms:created xsi:type="dcterms:W3CDTF">2015-11-19T13:32:00Z</dcterms:created>
  <dcterms:modified xsi:type="dcterms:W3CDTF">2015-11-19T13:32:00Z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1515143F</vt:lpwstr>
  </property>
  <property fmtid="{D5CDD505-2E9C-101B-9397-08002B2CF9AE}" pid="3" name="ODSRefJobNo">
    <vt:lpwstr>1520200F</vt:lpwstr>
  </property>
  <property fmtid="{D5CDD505-2E9C-101B-9397-08002B2CF9AE}" pid="4" name="Symbol1">
    <vt:lpwstr>ST/SG/AC.10/C.3/2015/48</vt:lpwstr>
  </property>
  <property fmtid="{D5CDD505-2E9C-101B-9397-08002B2CF9AE}" pid="5" name="Symbol2">
    <vt:lpwstr/>
  </property>
  <property fmtid="{D5CDD505-2E9C-101B-9397-08002B2CF9AE}" pid="6" name="Translator">
    <vt:lpwstr/>
  </property>
  <property fmtid="{D5CDD505-2E9C-101B-9397-08002B2CF9AE}" pid="7" name="Operator">
    <vt:lpwstr>OKRZESIK</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19 novembre 2015</vt:lpwstr>
  </property>
  <property fmtid="{D5CDD505-2E9C-101B-9397-08002B2CF9AE}" pid="12" name="Original">
    <vt:lpwstr>anglais</vt:lpwstr>
  </property>
  <property fmtid="{D5CDD505-2E9C-101B-9397-08002B2CF9AE}" pid="13" name="Release Date">
    <vt:lpwstr>191115</vt:lpwstr>
  </property>
</Properties>
</file>