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2F" w:rsidRPr="006116C3" w:rsidRDefault="00AF432F" w:rsidP="00AF432F">
      <w:pPr>
        <w:spacing w:line="240" w:lineRule="auto"/>
        <w:rPr>
          <w:sz w:val="2"/>
          <w:lang w:val="fr-CH"/>
        </w:rPr>
        <w:sectPr w:rsidR="00AF432F" w:rsidRPr="006116C3" w:rsidSect="00AF432F">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r w:rsidRPr="006116C3">
        <w:rPr>
          <w:rStyle w:val="CommentReference"/>
          <w:lang w:val="fr-CH"/>
        </w:rPr>
        <w:commentReference w:id="1"/>
      </w:r>
    </w:p>
    <w:p w:rsidR="00363301" w:rsidRPr="006116C3" w:rsidRDefault="00363301" w:rsidP="0036330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116C3">
        <w:rPr>
          <w:lang w:val="fr-CH"/>
        </w:rPr>
        <w:lastRenderedPageBreak/>
        <w:t xml:space="preserve">Comité d’experts du transport des marchandises dangereuses </w:t>
      </w:r>
      <w:r w:rsidRPr="006116C3">
        <w:rPr>
          <w:lang w:val="fr-CH"/>
        </w:rPr>
        <w:br/>
        <w:t xml:space="preserve">et du Système général harmonisé de classification </w:t>
      </w:r>
      <w:r w:rsidRPr="006116C3">
        <w:rPr>
          <w:lang w:val="fr-CH"/>
        </w:rPr>
        <w:br/>
        <w:t>et d’étiquetage des produits chimiques</w:t>
      </w:r>
    </w:p>
    <w:p w:rsidR="00363301" w:rsidRPr="006116C3" w:rsidRDefault="00363301" w:rsidP="00363301">
      <w:pPr>
        <w:spacing w:line="120" w:lineRule="exact"/>
        <w:rPr>
          <w:sz w:val="10"/>
          <w:lang w:val="fr-CH"/>
        </w:rPr>
      </w:pPr>
    </w:p>
    <w:p w:rsidR="00363301" w:rsidRPr="006116C3" w:rsidRDefault="00363301" w:rsidP="003633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116C3">
        <w:rPr>
          <w:lang w:val="fr-CH"/>
        </w:rPr>
        <w:t xml:space="preserve">Sous-Comité d’experts du transport des marchandises dangereuses </w:t>
      </w:r>
    </w:p>
    <w:p w:rsidR="00492C1F" w:rsidRPr="006116C3" w:rsidRDefault="00492C1F" w:rsidP="00492C1F">
      <w:pPr>
        <w:spacing w:line="120" w:lineRule="exact"/>
        <w:rPr>
          <w:sz w:val="10"/>
          <w:lang w:val="fr-CH"/>
        </w:rPr>
      </w:pPr>
    </w:p>
    <w:p w:rsidR="00363301" w:rsidRPr="006116C3" w:rsidRDefault="00363301" w:rsidP="003633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116C3">
        <w:rPr>
          <w:lang w:val="fr-CH"/>
        </w:rPr>
        <w:t>Quarante-huitième session</w:t>
      </w:r>
    </w:p>
    <w:p w:rsidR="00363301" w:rsidRPr="006116C3" w:rsidRDefault="00363301" w:rsidP="0036330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6116C3">
        <w:rPr>
          <w:lang w:val="fr-CH"/>
        </w:rPr>
        <w:t>Genève, 30 novembre-9 décembre 2015</w:t>
      </w:r>
    </w:p>
    <w:p w:rsidR="00363301" w:rsidRPr="006116C3" w:rsidRDefault="00363301" w:rsidP="0036330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6116C3">
        <w:rPr>
          <w:lang w:val="fr-CH"/>
        </w:rPr>
        <w:t>Point 2 a) de l’ordre du jour provisoire</w:t>
      </w:r>
    </w:p>
    <w:p w:rsidR="00363301" w:rsidRPr="006116C3" w:rsidRDefault="00363301" w:rsidP="0036330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116C3">
        <w:rPr>
          <w:lang w:val="fr-CH"/>
        </w:rPr>
        <w:t xml:space="preserve">Explosifs et questions connexes : épreuves et critères </w:t>
      </w:r>
      <w:r w:rsidRPr="006116C3">
        <w:rPr>
          <w:lang w:val="fr-CH"/>
        </w:rPr>
        <w:br/>
        <w:t>relatifs aux compositions éclair</w:t>
      </w:r>
    </w:p>
    <w:p w:rsidR="00363301" w:rsidRPr="006116C3" w:rsidRDefault="00363301" w:rsidP="00363301">
      <w:pPr>
        <w:pStyle w:val="SingleTxt"/>
        <w:spacing w:after="0" w:line="120" w:lineRule="exact"/>
        <w:rPr>
          <w:sz w:val="10"/>
          <w:lang w:val="fr-CH"/>
        </w:rPr>
      </w:pPr>
    </w:p>
    <w:p w:rsidR="00363301" w:rsidRPr="006116C3" w:rsidRDefault="00363301" w:rsidP="00363301">
      <w:pPr>
        <w:pStyle w:val="SingleTxt"/>
        <w:spacing w:after="0" w:line="120" w:lineRule="exact"/>
        <w:rPr>
          <w:sz w:val="10"/>
          <w:lang w:val="fr-CH"/>
        </w:rPr>
      </w:pPr>
    </w:p>
    <w:p w:rsidR="00363301" w:rsidRPr="006116C3" w:rsidRDefault="00363301" w:rsidP="00363301">
      <w:pPr>
        <w:pStyle w:val="SingleTxt"/>
        <w:spacing w:after="0" w:line="120" w:lineRule="exact"/>
        <w:rPr>
          <w:sz w:val="10"/>
          <w:lang w:val="fr-CH"/>
        </w:rPr>
      </w:pPr>
    </w:p>
    <w:p w:rsidR="00363301" w:rsidRPr="006116C3" w:rsidRDefault="00363301" w:rsidP="0036330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116C3">
        <w:rPr>
          <w:lang w:val="fr-CH"/>
        </w:rPr>
        <w:tab/>
      </w:r>
      <w:r w:rsidRPr="006116C3">
        <w:rPr>
          <w:lang w:val="fr-CH"/>
        </w:rPr>
        <w:tab/>
        <w:t xml:space="preserve">Propositions relatives à l’épreuve des compositions éclair </w:t>
      </w:r>
      <w:r w:rsidRPr="006116C3">
        <w:rPr>
          <w:lang w:val="fr-CH"/>
        </w:rPr>
        <w:br/>
        <w:t xml:space="preserve">des États-Unis et à l’épreuve HSL </w:t>
      </w:r>
    </w:p>
    <w:p w:rsidR="00363301" w:rsidRPr="006116C3" w:rsidRDefault="00363301" w:rsidP="00363301">
      <w:pPr>
        <w:pStyle w:val="SingleTxt"/>
        <w:spacing w:after="0" w:line="120" w:lineRule="exact"/>
        <w:rPr>
          <w:sz w:val="10"/>
          <w:lang w:val="fr-CH"/>
        </w:rPr>
      </w:pPr>
    </w:p>
    <w:p w:rsidR="00363301" w:rsidRPr="006116C3" w:rsidRDefault="00363301" w:rsidP="00363301">
      <w:pPr>
        <w:pStyle w:val="SingleTxt"/>
        <w:spacing w:after="0" w:line="120" w:lineRule="exact"/>
        <w:rPr>
          <w:sz w:val="10"/>
          <w:lang w:val="fr-CH"/>
        </w:rPr>
      </w:pPr>
    </w:p>
    <w:p w:rsidR="00363301" w:rsidRPr="006116C3" w:rsidRDefault="00363301" w:rsidP="0036330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116C3">
        <w:rPr>
          <w:lang w:val="fr-CH"/>
        </w:rPr>
        <w:tab/>
      </w:r>
      <w:r w:rsidRPr="006116C3">
        <w:rPr>
          <w:lang w:val="fr-CH"/>
        </w:rPr>
        <w:tab/>
        <w:t>Communication de l’expert du Japon</w:t>
      </w:r>
      <w:r w:rsidRPr="006116C3">
        <w:rPr>
          <w:rStyle w:val="FootnoteReference"/>
          <w:b w:val="0"/>
          <w:sz w:val="20"/>
          <w:lang w:val="fr-CH"/>
        </w:rPr>
        <w:footnoteReference w:id="1"/>
      </w:r>
      <w:r w:rsidRPr="006116C3">
        <w:rPr>
          <w:lang w:val="fr-CH"/>
        </w:rPr>
        <w:t xml:space="preserve"> </w:t>
      </w:r>
    </w:p>
    <w:p w:rsidR="00363301" w:rsidRPr="006116C3" w:rsidRDefault="00363301" w:rsidP="00363301">
      <w:pPr>
        <w:pStyle w:val="SingleTxt"/>
        <w:spacing w:after="0" w:line="120" w:lineRule="exact"/>
        <w:rPr>
          <w:sz w:val="10"/>
          <w:lang w:val="fr-CH"/>
        </w:rPr>
      </w:pPr>
    </w:p>
    <w:p w:rsidR="00363301" w:rsidRPr="006116C3" w:rsidRDefault="00363301" w:rsidP="00363301">
      <w:pPr>
        <w:pStyle w:val="SingleTxt"/>
        <w:spacing w:after="0" w:line="120" w:lineRule="exact"/>
        <w:rPr>
          <w:sz w:val="10"/>
          <w:lang w:val="fr-CH"/>
        </w:rPr>
      </w:pPr>
    </w:p>
    <w:p w:rsidR="00363301" w:rsidRPr="006116C3" w:rsidRDefault="00363301" w:rsidP="0036330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116C3">
        <w:rPr>
          <w:lang w:val="fr-CH"/>
        </w:rPr>
        <w:tab/>
      </w:r>
      <w:r w:rsidRPr="006116C3">
        <w:rPr>
          <w:lang w:val="fr-CH"/>
        </w:rPr>
        <w:tab/>
        <w:t>Introduction</w:t>
      </w:r>
    </w:p>
    <w:p w:rsidR="00363301" w:rsidRPr="006116C3" w:rsidRDefault="00363301" w:rsidP="00363301">
      <w:pPr>
        <w:pStyle w:val="SingleTxt"/>
        <w:spacing w:after="0" w:line="120" w:lineRule="exact"/>
        <w:rPr>
          <w:sz w:val="10"/>
          <w:lang w:val="fr-CH"/>
        </w:rPr>
      </w:pPr>
    </w:p>
    <w:p w:rsidR="00363301" w:rsidRPr="006116C3" w:rsidRDefault="00363301" w:rsidP="00363301">
      <w:pPr>
        <w:pStyle w:val="SingleTxt"/>
        <w:spacing w:after="0" w:line="120" w:lineRule="exact"/>
        <w:rPr>
          <w:sz w:val="10"/>
          <w:lang w:val="fr-CH"/>
        </w:rPr>
      </w:pPr>
    </w:p>
    <w:p w:rsidR="00363301" w:rsidRPr="006116C3" w:rsidRDefault="00363301" w:rsidP="00363301">
      <w:pPr>
        <w:pStyle w:val="SingleTxt"/>
        <w:numPr>
          <w:ilvl w:val="0"/>
          <w:numId w:val="6"/>
        </w:numPr>
        <w:tabs>
          <w:tab w:val="left" w:pos="1742"/>
        </w:tabs>
        <w:rPr>
          <w:lang w:val="fr-CH"/>
        </w:rPr>
      </w:pPr>
      <w:r w:rsidRPr="006116C3">
        <w:rPr>
          <w:lang w:val="fr-CH"/>
        </w:rPr>
        <w:t>À la quarante-cinquième session du Sous-Comité, la Japon a communiqué des informations techniques concernant l’appareillage, le matériel et les critères appropriés pour les deux épreuves, des États-Unis et HSL, dans le document informel INF.19 (quarante-cinquième session). Le Groupe de travail des explosifs a globalement adhéré aux propositions contenues dans le document informel INF.19 et a demandé à l’expert du Japon d’élaborer une proposition officielle.</w:t>
      </w:r>
    </w:p>
    <w:p w:rsidR="00363301" w:rsidRPr="006116C3" w:rsidRDefault="00363301" w:rsidP="00363301">
      <w:pPr>
        <w:pStyle w:val="SingleTxt"/>
        <w:numPr>
          <w:ilvl w:val="0"/>
          <w:numId w:val="6"/>
        </w:numPr>
        <w:tabs>
          <w:tab w:val="left" w:pos="1742"/>
        </w:tabs>
        <w:rPr>
          <w:lang w:val="fr-CH"/>
        </w:rPr>
      </w:pPr>
      <w:r w:rsidRPr="006116C3">
        <w:rPr>
          <w:lang w:val="fr-CH"/>
        </w:rPr>
        <w:t xml:space="preserve">L’expert du Japon a présenté une proposition officielle dans le document ST/SG/AC.10/C.3/2014/72 lors de la quarante-sixième session et ce document a été transmis au Groupe de travail des explosifs pour examen pendant la quarante-septième session. </w:t>
      </w:r>
    </w:p>
    <w:p w:rsidR="00363301" w:rsidRPr="006116C3" w:rsidRDefault="00363301" w:rsidP="00363301">
      <w:pPr>
        <w:pStyle w:val="SingleTxt"/>
        <w:numPr>
          <w:ilvl w:val="0"/>
          <w:numId w:val="6"/>
        </w:numPr>
        <w:tabs>
          <w:tab w:val="left" w:pos="1742"/>
        </w:tabs>
        <w:rPr>
          <w:lang w:val="fr-CH"/>
        </w:rPr>
      </w:pPr>
      <w:r w:rsidRPr="006116C3">
        <w:rPr>
          <w:lang w:val="fr-CH"/>
        </w:rPr>
        <w:t>Sur la base des observations faites à la quarante-sixième session et lors d’une réunion de l’IGUS/EPP en mars 2015, le Japon a quelque peu révisé les propositions contenues dans le document ST/SG/AC.10/C.3/2014/72 et les propositions révisées ont été présentées dans le document informel INF.28 (quarante-septième session).</w:t>
      </w:r>
    </w:p>
    <w:p w:rsidR="00363301" w:rsidRPr="006116C3" w:rsidRDefault="002B2132" w:rsidP="00363301">
      <w:pPr>
        <w:pStyle w:val="SingleTxt"/>
        <w:numPr>
          <w:ilvl w:val="0"/>
          <w:numId w:val="6"/>
        </w:numPr>
        <w:tabs>
          <w:tab w:val="left" w:pos="1742"/>
        </w:tabs>
        <w:rPr>
          <w:lang w:val="fr-CH"/>
        </w:rPr>
      </w:pPr>
      <w:r w:rsidRPr="006116C3">
        <w:rPr>
          <w:lang w:val="fr-CH"/>
        </w:rPr>
        <w:t>À</w:t>
      </w:r>
      <w:r w:rsidR="00363301" w:rsidRPr="006116C3">
        <w:rPr>
          <w:lang w:val="fr-CH"/>
        </w:rPr>
        <w:t xml:space="preserve"> la quarante-septième session, le Groupe de travail des explosifs a examiné les propositions révisées du Japon contenues dans le document informel INF.28. Les experts des États-Unis d’Amérique et du Royaume-Uni ont appuyé les propositions relatives aux deux versions de l’épreuve. Le Groupe de travail des explosifs a estimé </w:t>
      </w:r>
      <w:r w:rsidR="00363301" w:rsidRPr="006116C3">
        <w:rPr>
          <w:lang w:val="fr-CH"/>
        </w:rPr>
        <w:lastRenderedPageBreak/>
        <w:t xml:space="preserve">que ces propositions étaient recevables et le Japon a accepté de les soumettre dans un document officiel pour la quarante-huitième session. </w:t>
      </w:r>
    </w:p>
    <w:p w:rsidR="00363301" w:rsidRPr="006116C3" w:rsidRDefault="00363301" w:rsidP="00363301">
      <w:pPr>
        <w:pStyle w:val="SingleTxt"/>
        <w:numPr>
          <w:ilvl w:val="0"/>
          <w:numId w:val="6"/>
        </w:numPr>
        <w:tabs>
          <w:tab w:val="left" w:pos="1742"/>
        </w:tabs>
        <w:rPr>
          <w:lang w:val="fr-CH"/>
        </w:rPr>
      </w:pPr>
      <w:r w:rsidRPr="006116C3">
        <w:rPr>
          <w:lang w:val="fr-CH"/>
        </w:rPr>
        <w:t xml:space="preserve">Ce document officiel présente toutes les propositions du document informel INF.28 (quarante-septième session) avec en plus un tableau donnant des exemples de résultats obtenus au moyen de l’épreuve des compositions éclair des États-Unis ainsi que les modifications correspondantes. </w:t>
      </w:r>
    </w:p>
    <w:p w:rsidR="00363301" w:rsidRPr="006116C3" w:rsidRDefault="00363301" w:rsidP="00363301">
      <w:pPr>
        <w:pStyle w:val="SingleTxt"/>
        <w:spacing w:after="0" w:line="120" w:lineRule="exact"/>
        <w:rPr>
          <w:sz w:val="10"/>
          <w:lang w:val="fr-CH"/>
        </w:rPr>
      </w:pPr>
    </w:p>
    <w:p w:rsidR="00363301" w:rsidRPr="006116C3" w:rsidRDefault="00363301" w:rsidP="00363301">
      <w:pPr>
        <w:pStyle w:val="SingleTxt"/>
        <w:spacing w:after="0" w:line="120" w:lineRule="exact"/>
        <w:rPr>
          <w:sz w:val="10"/>
          <w:lang w:val="fr-CH"/>
        </w:rPr>
      </w:pPr>
    </w:p>
    <w:p w:rsidR="00363301" w:rsidRPr="006116C3" w:rsidRDefault="00363301" w:rsidP="002474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116C3">
        <w:rPr>
          <w:lang w:val="fr-CH"/>
        </w:rPr>
        <w:tab/>
      </w:r>
      <w:r w:rsidRPr="006116C3">
        <w:rPr>
          <w:lang w:val="fr-CH"/>
        </w:rPr>
        <w:tab/>
        <w:t>Propositions</w:t>
      </w:r>
    </w:p>
    <w:p w:rsidR="00363301" w:rsidRPr="006116C3" w:rsidRDefault="00363301" w:rsidP="00363301">
      <w:pPr>
        <w:pStyle w:val="SingleTxt"/>
        <w:spacing w:after="0" w:line="120" w:lineRule="exact"/>
        <w:rPr>
          <w:sz w:val="10"/>
          <w:lang w:val="fr-CH"/>
        </w:rPr>
      </w:pPr>
    </w:p>
    <w:p w:rsidR="00363301" w:rsidRPr="006116C3" w:rsidRDefault="00363301" w:rsidP="00363301">
      <w:pPr>
        <w:pStyle w:val="SingleTxt"/>
        <w:spacing w:after="0" w:line="120" w:lineRule="exact"/>
        <w:rPr>
          <w:sz w:val="10"/>
          <w:lang w:val="fr-CH"/>
        </w:rPr>
      </w:pPr>
    </w:p>
    <w:p w:rsidR="00363301" w:rsidRPr="006116C3" w:rsidRDefault="00363301" w:rsidP="00363301">
      <w:pPr>
        <w:pStyle w:val="SingleTxt"/>
        <w:numPr>
          <w:ilvl w:val="0"/>
          <w:numId w:val="6"/>
        </w:numPr>
        <w:tabs>
          <w:tab w:val="left" w:pos="1742"/>
        </w:tabs>
        <w:rPr>
          <w:lang w:val="fr-CH"/>
        </w:rPr>
      </w:pPr>
      <w:r w:rsidRPr="006116C3">
        <w:rPr>
          <w:lang w:val="fr-CH"/>
        </w:rPr>
        <w:t xml:space="preserve">Modifier le titre de l’appendice 7 du Manuel d’épreuves et de critères qui devient : « ÉPREUVES DES COMPOSITIONS ÉCLAIR » et ajouter au début une nouvelle sous-section intitulée « A. Épreuve HSL des compositions éclair », conformément à la proposition 1 de l’annexe du présent document. </w:t>
      </w:r>
    </w:p>
    <w:p w:rsidR="00363301" w:rsidRPr="006116C3" w:rsidRDefault="00363301" w:rsidP="00363301">
      <w:pPr>
        <w:pStyle w:val="SingleTxt"/>
        <w:numPr>
          <w:ilvl w:val="0"/>
          <w:numId w:val="6"/>
        </w:numPr>
        <w:tabs>
          <w:tab w:val="left" w:pos="1742"/>
        </w:tabs>
        <w:rPr>
          <w:lang w:val="fr-CH"/>
        </w:rPr>
      </w:pPr>
      <w:r w:rsidRPr="006116C3">
        <w:rPr>
          <w:lang w:val="fr-CH"/>
        </w:rPr>
        <w:t>Modifier la section 1 de l’appendice 7 du Manuel conformément à la proposition 2 de l’</w:t>
      </w:r>
      <w:bookmarkStart w:id="2" w:name="insstart"/>
      <w:bookmarkEnd w:id="2"/>
      <w:r w:rsidRPr="006116C3">
        <w:rPr>
          <w:lang w:val="fr-CH"/>
        </w:rPr>
        <w:t>annexe du présent document.</w:t>
      </w:r>
    </w:p>
    <w:p w:rsidR="00363301" w:rsidRPr="006116C3" w:rsidRDefault="00363301" w:rsidP="00363301">
      <w:pPr>
        <w:pStyle w:val="SingleTxt"/>
        <w:numPr>
          <w:ilvl w:val="0"/>
          <w:numId w:val="6"/>
        </w:numPr>
        <w:tabs>
          <w:tab w:val="left" w:pos="1742"/>
        </w:tabs>
        <w:rPr>
          <w:lang w:val="fr-CH"/>
        </w:rPr>
      </w:pPr>
      <w:r w:rsidRPr="006116C3">
        <w:rPr>
          <w:lang w:val="fr-CH"/>
        </w:rPr>
        <w:t>Modifier la section 2.2 de l’appendice 7 du Manuel conformément à la proposition 3 de l’annexe du présent document.</w:t>
      </w:r>
    </w:p>
    <w:p w:rsidR="00363301" w:rsidRPr="006116C3" w:rsidRDefault="00363301" w:rsidP="00363301">
      <w:pPr>
        <w:pStyle w:val="SingleTxt"/>
        <w:numPr>
          <w:ilvl w:val="0"/>
          <w:numId w:val="6"/>
        </w:numPr>
        <w:tabs>
          <w:tab w:val="left" w:pos="1742"/>
        </w:tabs>
        <w:rPr>
          <w:lang w:val="fr-CH"/>
        </w:rPr>
      </w:pPr>
      <w:r w:rsidRPr="006116C3">
        <w:rPr>
          <w:lang w:val="fr-CH"/>
        </w:rPr>
        <w:t>Modifier la section 4 et les « Exemples de résultats » de l’appendice 7 du Manuel conformément à la proposition 4 de l’annexe du présent document.</w:t>
      </w:r>
    </w:p>
    <w:p w:rsidR="00363301" w:rsidRPr="006116C3" w:rsidRDefault="00363301" w:rsidP="00363301">
      <w:pPr>
        <w:pStyle w:val="SingleTxt"/>
        <w:numPr>
          <w:ilvl w:val="0"/>
          <w:numId w:val="6"/>
        </w:numPr>
        <w:tabs>
          <w:tab w:val="left" w:pos="1742"/>
        </w:tabs>
        <w:rPr>
          <w:lang w:val="fr-CH"/>
        </w:rPr>
      </w:pPr>
      <w:r w:rsidRPr="006116C3">
        <w:rPr>
          <w:lang w:val="fr-CH"/>
        </w:rPr>
        <w:t>Après la figure A7.9 de l’appendice 7 du Manuel, ajouter les nouveaux textes et la figure conformément à la proposition 5 de l’annexe du présent document.</w:t>
      </w:r>
    </w:p>
    <w:p w:rsidR="00363301" w:rsidRPr="006116C3" w:rsidRDefault="00363301" w:rsidP="00363301">
      <w:pPr>
        <w:pStyle w:val="SingleTxt"/>
        <w:numPr>
          <w:ilvl w:val="0"/>
          <w:numId w:val="6"/>
        </w:numPr>
        <w:tabs>
          <w:tab w:val="left" w:pos="1742"/>
        </w:tabs>
        <w:rPr>
          <w:lang w:val="fr-CH"/>
        </w:rPr>
      </w:pPr>
      <w:r w:rsidRPr="006116C3">
        <w:rPr>
          <w:lang w:val="fr-CH"/>
        </w:rPr>
        <w:t>Modifier la formulation de l’alinéa 2.1.3.5.1 a) conformément à la proposition 6 de l’annexe du présent document.</w:t>
      </w:r>
    </w:p>
    <w:p w:rsidR="00363301" w:rsidRPr="006116C3" w:rsidRDefault="00363301" w:rsidP="00363301">
      <w:pPr>
        <w:pStyle w:val="SingleTxt"/>
        <w:numPr>
          <w:ilvl w:val="0"/>
          <w:numId w:val="6"/>
        </w:numPr>
        <w:tabs>
          <w:tab w:val="left" w:pos="1742"/>
        </w:tabs>
        <w:rPr>
          <w:lang w:val="fr-CH"/>
        </w:rPr>
      </w:pPr>
      <w:r w:rsidRPr="006116C3">
        <w:rPr>
          <w:lang w:val="fr-CH"/>
        </w:rPr>
        <w:t>Modifier le Nota 2 au paragraphe 2.1.3.5.5 du Règlement type conformément à la proposition 7 de l’annexe du présent document.</w:t>
      </w:r>
    </w:p>
    <w:p w:rsidR="00AF432F" w:rsidRPr="006116C3" w:rsidRDefault="00363301" w:rsidP="00363301">
      <w:pPr>
        <w:pStyle w:val="SingleTxt"/>
        <w:numPr>
          <w:ilvl w:val="0"/>
          <w:numId w:val="6"/>
        </w:numPr>
        <w:rPr>
          <w:lang w:val="fr-CH"/>
        </w:rPr>
      </w:pPr>
      <w:r w:rsidRPr="006116C3">
        <w:rPr>
          <w:lang w:val="fr-CH"/>
        </w:rPr>
        <w:t>Modifier le type de cascade pyrotechnique dans le tableau de classification par défaut des artifices de divertissement du paragraphe 2.1.3.5.5 conformément à la proposition 8 de l’annexe du présent document.</w:t>
      </w:r>
    </w:p>
    <w:p w:rsidR="00363301" w:rsidRPr="006116C3" w:rsidRDefault="00363301">
      <w:pPr>
        <w:spacing w:line="240" w:lineRule="auto"/>
        <w:rPr>
          <w:lang w:val="fr-CH"/>
        </w:rPr>
      </w:pPr>
      <w:r w:rsidRPr="006116C3">
        <w:rPr>
          <w:lang w:val="fr-CH"/>
        </w:rPr>
        <w:br w:type="page"/>
      </w:r>
    </w:p>
    <w:p w:rsidR="00363301" w:rsidRPr="006116C3" w:rsidRDefault="00363301" w:rsidP="00363301">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u w:val="single"/>
          <w:lang w:val="fr-CH" w:eastAsia="ja-JP"/>
        </w:rPr>
      </w:pPr>
      <w:r w:rsidRPr="006116C3">
        <w:rPr>
          <w:u w:val="single"/>
          <w:lang w:val="fr-CH" w:eastAsia="ja-JP"/>
        </w:rPr>
        <w:lastRenderedPageBreak/>
        <w:t>Annexe</w:t>
      </w:r>
    </w:p>
    <w:p w:rsidR="00892979" w:rsidRPr="006116C3" w:rsidRDefault="00892979" w:rsidP="00892979">
      <w:pPr>
        <w:pStyle w:val="SingleTxt"/>
        <w:spacing w:after="0" w:line="120" w:lineRule="exact"/>
        <w:rPr>
          <w:sz w:val="10"/>
          <w:lang w:val="fr-CH" w:eastAsia="ja-JP"/>
        </w:rPr>
      </w:pPr>
    </w:p>
    <w:p w:rsidR="00363301" w:rsidRPr="006116C3" w:rsidRDefault="00363301" w:rsidP="00363301">
      <w:pPr>
        <w:spacing w:line="120" w:lineRule="exact"/>
        <w:rPr>
          <w:sz w:val="10"/>
          <w:lang w:val="fr-CH" w:eastAsia="ja-JP"/>
        </w:rPr>
      </w:pPr>
    </w:p>
    <w:p w:rsidR="00363301" w:rsidRPr="006116C3" w:rsidRDefault="00363301" w:rsidP="00363301">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eastAsia="ja-JP"/>
        </w:rPr>
      </w:pPr>
      <w:r w:rsidRPr="006116C3">
        <w:rPr>
          <w:strike/>
          <w:lang w:val="fr-CH" w:eastAsia="ja-JP"/>
        </w:rPr>
        <w:tab/>
        <w:t>Annexe</w:t>
      </w:r>
      <w:r w:rsidRPr="006116C3">
        <w:rPr>
          <w:strike/>
          <w:lang w:val="fr-CH" w:eastAsia="ja-JP"/>
        </w:rPr>
        <w:tab/>
      </w:r>
      <w:r w:rsidRPr="006116C3">
        <w:rPr>
          <w:lang w:val="fr-CH" w:eastAsia="ja-JP"/>
        </w:rPr>
        <w:t>Proposition 1</w:t>
      </w:r>
    </w:p>
    <w:p w:rsidR="00363301" w:rsidRPr="006116C3" w:rsidRDefault="00363301" w:rsidP="00363301">
      <w:pPr>
        <w:spacing w:line="120" w:lineRule="exact"/>
        <w:rPr>
          <w:sz w:val="10"/>
          <w:lang w:val="fr-CH" w:eastAsia="ja-JP"/>
        </w:rPr>
      </w:pPr>
    </w:p>
    <w:p w:rsidR="00363301" w:rsidRPr="006116C3" w:rsidRDefault="00363301" w:rsidP="00363301">
      <w:pPr>
        <w:spacing w:line="120" w:lineRule="exact"/>
        <w:rPr>
          <w:sz w:val="10"/>
          <w:lang w:val="fr-CH" w:eastAsia="ja-JP"/>
        </w:rPr>
      </w:pPr>
    </w:p>
    <w:p w:rsidR="00363301" w:rsidRPr="006116C3" w:rsidRDefault="00363301" w:rsidP="00363301">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eastAsia="ja-JP"/>
        </w:rPr>
      </w:pPr>
      <w:r w:rsidRPr="006116C3">
        <w:rPr>
          <w:lang w:val="fr-CH" w:eastAsia="ja-JP"/>
        </w:rPr>
        <w:tab/>
      </w:r>
      <w:r w:rsidRPr="006116C3">
        <w:rPr>
          <w:lang w:val="fr-CH" w:eastAsia="ja-JP"/>
        </w:rPr>
        <w:tab/>
      </w:r>
      <w:r w:rsidRPr="006116C3">
        <w:rPr>
          <w:b w:val="0"/>
          <w:sz w:val="20"/>
          <w:szCs w:val="20"/>
          <w:lang w:val="fr-CH" w:eastAsia="ja-JP"/>
        </w:rPr>
        <w:t>« </w:t>
      </w:r>
      <w:r w:rsidRPr="006116C3">
        <w:rPr>
          <w:lang w:val="fr-CH" w:eastAsia="ja-JP"/>
        </w:rPr>
        <w:t xml:space="preserve">Appendice 7 </w:t>
      </w:r>
    </w:p>
    <w:p w:rsidR="00363301" w:rsidRPr="006116C3" w:rsidRDefault="00363301" w:rsidP="00363301">
      <w:pPr>
        <w:spacing w:line="120" w:lineRule="exact"/>
        <w:rPr>
          <w:sz w:val="10"/>
          <w:lang w:val="fr-CH" w:eastAsia="ja-JP"/>
        </w:rPr>
      </w:pPr>
    </w:p>
    <w:p w:rsidR="00363301" w:rsidRPr="006116C3" w:rsidRDefault="00363301" w:rsidP="00363301">
      <w:pPr>
        <w:spacing w:line="120" w:lineRule="exact"/>
        <w:rPr>
          <w:sz w:val="10"/>
          <w:lang w:val="fr-CH" w:eastAsia="ja-JP"/>
        </w:rPr>
      </w:pPr>
    </w:p>
    <w:p w:rsidR="00363301" w:rsidRPr="006116C3" w:rsidRDefault="00363301" w:rsidP="00363301">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eastAsia="ja-JP"/>
        </w:rPr>
      </w:pPr>
      <w:r w:rsidRPr="006116C3">
        <w:rPr>
          <w:lang w:val="fr-CH" w:eastAsia="ja-JP"/>
        </w:rPr>
        <w:tab/>
      </w:r>
      <w:r w:rsidRPr="006116C3">
        <w:rPr>
          <w:lang w:val="fr-CH" w:eastAsia="ja-JP"/>
        </w:rPr>
        <w:tab/>
        <w:t xml:space="preserve">Épreuves </w:t>
      </w:r>
      <w:r w:rsidRPr="006116C3">
        <w:rPr>
          <w:strike/>
          <w:lang w:val="fr-CH" w:eastAsia="ja-JP"/>
        </w:rPr>
        <w:t>HSL</w:t>
      </w:r>
      <w:r w:rsidRPr="006116C3">
        <w:rPr>
          <w:lang w:val="fr-CH" w:eastAsia="ja-JP"/>
        </w:rPr>
        <w:t xml:space="preserve"> des compositions éclair </w:t>
      </w:r>
    </w:p>
    <w:p w:rsidR="00363301" w:rsidRPr="006116C3" w:rsidRDefault="00363301" w:rsidP="00363301">
      <w:pPr>
        <w:spacing w:line="120" w:lineRule="exact"/>
        <w:rPr>
          <w:sz w:val="10"/>
          <w:lang w:val="fr-CH" w:eastAsia="ja-JP"/>
        </w:rPr>
      </w:pPr>
    </w:p>
    <w:p w:rsidR="00363301" w:rsidRPr="006116C3" w:rsidRDefault="00363301" w:rsidP="00363301">
      <w:pPr>
        <w:spacing w:line="120" w:lineRule="exact"/>
        <w:rPr>
          <w:sz w:val="10"/>
          <w:lang w:val="fr-CH" w:eastAsia="ja-JP"/>
        </w:rPr>
      </w:pPr>
    </w:p>
    <w:p w:rsidR="00363301" w:rsidRPr="006116C3" w:rsidRDefault="00363301" w:rsidP="00892979">
      <w:pPr>
        <w:pStyle w:val="H1"/>
        <w:tabs>
          <w:tab w:val="right" w:pos="1022"/>
          <w:tab w:val="left" w:pos="1267"/>
          <w:tab w:val="left" w:pos="1710"/>
          <w:tab w:val="left" w:pos="2218"/>
          <w:tab w:val="left" w:pos="2693"/>
          <w:tab w:val="left" w:pos="3182"/>
          <w:tab w:val="left" w:pos="3658"/>
          <w:tab w:val="left" w:pos="4133"/>
          <w:tab w:val="left" w:pos="4622"/>
          <w:tab w:val="left" w:pos="5098"/>
          <w:tab w:val="left" w:pos="5573"/>
          <w:tab w:val="left" w:pos="6048"/>
        </w:tabs>
        <w:rPr>
          <w:u w:val="single"/>
          <w:lang w:val="fr-CH" w:eastAsia="ja-JP"/>
        </w:rPr>
      </w:pPr>
      <w:r w:rsidRPr="006116C3">
        <w:rPr>
          <w:lang w:val="fr-CH" w:eastAsia="ja-JP"/>
        </w:rPr>
        <w:tab/>
      </w:r>
      <w:r w:rsidR="00892979" w:rsidRPr="006116C3">
        <w:rPr>
          <w:lang w:val="fr-CH" w:eastAsia="ja-JP"/>
        </w:rPr>
        <w:tab/>
      </w:r>
      <w:r w:rsidR="00892979" w:rsidRPr="006116C3">
        <w:rPr>
          <w:u w:val="single"/>
          <w:lang w:val="fr-CH" w:eastAsia="ja-JP"/>
        </w:rPr>
        <w:t>A.</w:t>
      </w:r>
      <w:r w:rsidR="00892979" w:rsidRPr="006116C3">
        <w:rPr>
          <w:u w:val="single"/>
          <w:lang w:val="fr-CH" w:eastAsia="ja-JP"/>
        </w:rPr>
        <w:tab/>
      </w:r>
      <w:r w:rsidRPr="006116C3">
        <w:rPr>
          <w:u w:val="single"/>
          <w:lang w:val="fr-CH" w:eastAsia="ja-JP"/>
        </w:rPr>
        <w:t>Épreuve HSL des compositions éclair</w:t>
      </w:r>
    </w:p>
    <w:p w:rsidR="00AF0ADE" w:rsidRPr="006116C3" w:rsidRDefault="00AF0ADE" w:rsidP="00AF0ADE">
      <w:pPr>
        <w:spacing w:line="120" w:lineRule="exact"/>
        <w:rPr>
          <w:sz w:val="10"/>
          <w:lang w:val="fr-CH" w:eastAsia="ja-JP"/>
        </w:rPr>
      </w:pPr>
    </w:p>
    <w:p w:rsidR="00AF0ADE" w:rsidRPr="006116C3" w:rsidRDefault="00AF0ADE" w:rsidP="00AF0ADE">
      <w:pPr>
        <w:spacing w:line="120" w:lineRule="exact"/>
        <w:rPr>
          <w:sz w:val="10"/>
          <w:lang w:val="fr-CH" w:eastAsia="ja-JP"/>
        </w:rPr>
      </w:pPr>
    </w:p>
    <w:p w:rsidR="00363301" w:rsidRPr="006116C3" w:rsidRDefault="00363301" w:rsidP="00AF0ADE">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eastAsia="ja-JP"/>
        </w:rPr>
      </w:pPr>
      <w:r w:rsidRPr="006116C3">
        <w:rPr>
          <w:lang w:val="fr-CH" w:eastAsia="ja-JP"/>
        </w:rPr>
        <w:tab/>
      </w:r>
      <w:r w:rsidRPr="006116C3">
        <w:rPr>
          <w:lang w:val="fr-CH" w:eastAsia="ja-JP"/>
        </w:rPr>
        <w:tab/>
      </w:r>
      <w:r w:rsidR="00AF0ADE" w:rsidRPr="006116C3">
        <w:rPr>
          <w:lang w:val="fr-CH" w:eastAsia="ja-JP"/>
        </w:rPr>
        <w:t>Introduction</w:t>
      </w:r>
    </w:p>
    <w:p w:rsidR="00AF0ADE" w:rsidRPr="006116C3" w:rsidRDefault="00AF0ADE" w:rsidP="00AF0ADE">
      <w:pPr>
        <w:spacing w:line="120" w:lineRule="exact"/>
        <w:rPr>
          <w:sz w:val="10"/>
          <w:lang w:val="fr-CH" w:eastAsia="ja-JP"/>
        </w:rPr>
      </w:pPr>
    </w:p>
    <w:p w:rsidR="00AF0ADE" w:rsidRPr="006116C3" w:rsidRDefault="00AF0ADE" w:rsidP="00AF0ADE">
      <w:pPr>
        <w:spacing w:line="120" w:lineRule="exact"/>
        <w:rPr>
          <w:sz w:val="10"/>
          <w:lang w:val="fr-CH" w:eastAsia="ja-JP"/>
        </w:rPr>
      </w:pPr>
    </w:p>
    <w:p w:rsidR="00363301" w:rsidRPr="006116C3" w:rsidRDefault="00363301" w:rsidP="00AF0ADE">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eastAsia="ja-JP"/>
        </w:rPr>
      </w:pPr>
      <w:r w:rsidRPr="006116C3">
        <w:rPr>
          <w:strike/>
          <w:lang w:val="fr-CH" w:eastAsia="ja-JP"/>
        </w:rPr>
        <w:t>Annexe</w:t>
      </w:r>
      <w:r w:rsidR="00AF0ADE" w:rsidRPr="006116C3">
        <w:rPr>
          <w:strike/>
          <w:lang w:val="fr-CH" w:eastAsia="ja-JP"/>
        </w:rPr>
        <w:tab/>
      </w:r>
      <w:r w:rsidR="00AF0ADE" w:rsidRPr="006116C3">
        <w:rPr>
          <w:strike/>
          <w:lang w:val="fr-CH" w:eastAsia="ja-JP"/>
        </w:rPr>
        <w:tab/>
      </w:r>
      <w:r w:rsidRPr="006116C3">
        <w:rPr>
          <w:u w:val="single"/>
          <w:lang w:val="fr-CH" w:eastAsia="ja-JP"/>
        </w:rPr>
        <w:t>Proposition 2</w:t>
      </w:r>
    </w:p>
    <w:p w:rsidR="00AF0ADE" w:rsidRPr="006116C3" w:rsidRDefault="00AF0ADE" w:rsidP="00AF0ADE">
      <w:pPr>
        <w:spacing w:line="120" w:lineRule="exact"/>
        <w:rPr>
          <w:sz w:val="10"/>
          <w:lang w:val="fr-CH" w:eastAsia="ja-JP"/>
        </w:rPr>
      </w:pPr>
    </w:p>
    <w:p w:rsidR="00AF0ADE" w:rsidRPr="006116C3" w:rsidRDefault="00AF0ADE" w:rsidP="00AF0ADE">
      <w:pPr>
        <w:spacing w:line="120" w:lineRule="exact"/>
        <w:rPr>
          <w:sz w:val="10"/>
          <w:lang w:val="fr-CH" w:eastAsia="ja-JP"/>
        </w:rPr>
      </w:pPr>
    </w:p>
    <w:p w:rsidR="00363301" w:rsidRPr="006116C3" w:rsidRDefault="00AF0ADE" w:rsidP="00AF0ADE">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eastAsia="ja-JP"/>
        </w:rPr>
      </w:pPr>
      <w:r w:rsidRPr="006116C3">
        <w:rPr>
          <w:lang w:val="fr-CH" w:eastAsia="ja-JP"/>
        </w:rPr>
        <w:tab/>
      </w:r>
      <w:r w:rsidR="00C62296" w:rsidRPr="006116C3">
        <w:rPr>
          <w:b w:val="0"/>
          <w:sz w:val="20"/>
          <w:szCs w:val="20"/>
          <w:lang w:val="fr-CH" w:eastAsia="ja-JP"/>
        </w:rPr>
        <w:t>« </w:t>
      </w:r>
      <w:r w:rsidR="005B5806" w:rsidRPr="006116C3">
        <w:rPr>
          <w:b w:val="0"/>
          <w:sz w:val="20"/>
          <w:szCs w:val="20"/>
          <w:lang w:val="fr-CH" w:eastAsia="ja-JP"/>
        </w:rPr>
        <w:t> </w:t>
      </w:r>
      <w:r w:rsidR="00363301" w:rsidRPr="006116C3">
        <w:rPr>
          <w:lang w:val="fr-CH" w:eastAsia="ja-JP"/>
        </w:rPr>
        <w:t xml:space="preserve">1. </w:t>
      </w:r>
      <w:r w:rsidR="00363301" w:rsidRPr="006116C3">
        <w:rPr>
          <w:lang w:val="fr-CH" w:eastAsia="ja-JP"/>
        </w:rPr>
        <w:tab/>
        <w:t>Introduction</w:t>
      </w:r>
    </w:p>
    <w:p w:rsidR="00AF0ADE" w:rsidRPr="006116C3" w:rsidRDefault="00AF0ADE" w:rsidP="00AF0ADE">
      <w:pPr>
        <w:spacing w:line="120" w:lineRule="exact"/>
        <w:rPr>
          <w:sz w:val="10"/>
          <w:lang w:val="fr-CH" w:eastAsia="ja-JP"/>
        </w:rPr>
      </w:pPr>
    </w:p>
    <w:p w:rsidR="00AF0ADE" w:rsidRPr="006116C3" w:rsidRDefault="00AF0ADE" w:rsidP="00AF0ADE">
      <w:pPr>
        <w:spacing w:line="120" w:lineRule="exact"/>
        <w:rPr>
          <w:sz w:val="10"/>
          <w:lang w:val="fr-CH" w:eastAsia="ja-JP"/>
        </w:rPr>
      </w:pPr>
    </w:p>
    <w:p w:rsidR="00363301" w:rsidRPr="006116C3" w:rsidRDefault="00363301" w:rsidP="00AF0ADE">
      <w:pPr>
        <w:pStyle w:val="SingleTxt"/>
        <w:rPr>
          <w:lang w:val="fr-CH" w:eastAsia="ja-JP"/>
        </w:rPr>
      </w:pPr>
      <w:r w:rsidRPr="006116C3">
        <w:rPr>
          <w:lang w:val="fr-CH" w:eastAsia="ja-JP"/>
        </w:rPr>
        <w:t xml:space="preserve">Cette épreuve sert à déterminer s’il faut considérer comme étant des compositions éclair les matières pyrotechniques, sous forme de poudre ou en tant que composant pyrotechnique élémentaire, telles que présentées dans les artifices de divertissement, qui sont utilisées </w:t>
      </w:r>
      <w:r w:rsidRPr="006116C3">
        <w:rPr>
          <w:u w:val="single"/>
          <w:lang w:val="fr-CH" w:eastAsia="ja-JP"/>
        </w:rPr>
        <w:t>dans les cascades, ou</w:t>
      </w:r>
      <w:r w:rsidRPr="006116C3">
        <w:rPr>
          <w:lang w:val="fr-CH" w:eastAsia="ja-JP"/>
        </w:rPr>
        <w:t xml:space="preserve"> pour produire un effet sonore, ou utilisées en tant que charge d’éclatement ou en tant que charge propulsive, aux fins du classement des artifices de divertissement à l’aide du tableau de classification par défaut des artifices de divertissement au paragraphe </w:t>
      </w:r>
      <w:r w:rsidR="00AF0ADE" w:rsidRPr="006116C3">
        <w:rPr>
          <w:lang w:val="fr-CH" w:eastAsia="ja-JP"/>
        </w:rPr>
        <w:t>2.1.3.5.5 du Règlement type.</w:t>
      </w:r>
      <w:r w:rsidR="005B5806" w:rsidRPr="006116C3">
        <w:rPr>
          <w:lang w:val="fr-CH" w:eastAsia="ja-JP"/>
        </w:rPr>
        <w:t> </w:t>
      </w:r>
      <w:r w:rsidR="00C62296" w:rsidRPr="006116C3">
        <w:rPr>
          <w:lang w:val="fr-CH" w:eastAsia="ja-JP"/>
        </w:rPr>
        <w:t>»</w:t>
      </w:r>
    </w:p>
    <w:p w:rsidR="00AF0ADE" w:rsidRPr="006116C3" w:rsidRDefault="00AF0ADE" w:rsidP="00AF0ADE">
      <w:pPr>
        <w:pStyle w:val="SingleTxt"/>
        <w:spacing w:after="0" w:line="120" w:lineRule="exact"/>
        <w:rPr>
          <w:sz w:val="10"/>
          <w:lang w:val="fr-CH" w:eastAsia="ja-JP"/>
        </w:rPr>
      </w:pPr>
    </w:p>
    <w:p w:rsidR="00AF0ADE" w:rsidRPr="006116C3" w:rsidRDefault="00AF0ADE" w:rsidP="00AF0ADE">
      <w:pPr>
        <w:pStyle w:val="SingleTxt"/>
        <w:spacing w:after="0" w:line="120" w:lineRule="exact"/>
        <w:rPr>
          <w:sz w:val="10"/>
          <w:lang w:val="fr-CH" w:eastAsia="ja-JP"/>
        </w:rPr>
      </w:pPr>
    </w:p>
    <w:p w:rsidR="00363301" w:rsidRPr="006116C3" w:rsidRDefault="00363301" w:rsidP="00AF0ADE">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eastAsia="ja-JP"/>
        </w:rPr>
      </w:pPr>
      <w:r w:rsidRPr="006116C3">
        <w:rPr>
          <w:strike/>
          <w:lang w:val="fr-CH" w:eastAsia="ja-JP"/>
        </w:rPr>
        <w:t>Annexe</w:t>
      </w:r>
      <w:r w:rsidR="00AF0ADE" w:rsidRPr="006116C3">
        <w:rPr>
          <w:strike/>
          <w:lang w:val="fr-CH" w:eastAsia="ja-JP"/>
        </w:rPr>
        <w:tab/>
      </w:r>
      <w:r w:rsidR="00AF0ADE" w:rsidRPr="006116C3">
        <w:rPr>
          <w:strike/>
          <w:lang w:val="fr-CH" w:eastAsia="ja-JP"/>
        </w:rPr>
        <w:tab/>
      </w:r>
      <w:r w:rsidRPr="006116C3">
        <w:rPr>
          <w:u w:val="single"/>
          <w:lang w:val="fr-CH" w:eastAsia="ja-JP"/>
        </w:rPr>
        <w:t>Proposition 3</w:t>
      </w:r>
    </w:p>
    <w:p w:rsidR="00AF0ADE" w:rsidRPr="006116C3" w:rsidRDefault="00AF0ADE" w:rsidP="00AF0ADE">
      <w:pPr>
        <w:spacing w:line="120" w:lineRule="exact"/>
        <w:rPr>
          <w:sz w:val="10"/>
          <w:lang w:val="fr-CH" w:eastAsia="ja-JP"/>
        </w:rPr>
      </w:pPr>
    </w:p>
    <w:p w:rsidR="00AF0ADE" w:rsidRPr="006116C3" w:rsidRDefault="00AF0ADE" w:rsidP="00AF0ADE">
      <w:pPr>
        <w:spacing w:line="120" w:lineRule="exact"/>
        <w:rPr>
          <w:sz w:val="10"/>
          <w:lang w:val="fr-CH" w:eastAsia="ja-JP"/>
        </w:rPr>
      </w:pPr>
    </w:p>
    <w:p w:rsidR="00363301" w:rsidRPr="006116C3" w:rsidRDefault="00C62296" w:rsidP="00AF0ADE">
      <w:pPr>
        <w:pStyle w:val="SingleTxt"/>
        <w:rPr>
          <w:lang w:val="fr-CH" w:eastAsia="ja-JP"/>
        </w:rPr>
      </w:pPr>
      <w:r w:rsidRPr="006116C3">
        <w:rPr>
          <w:spacing w:val="19"/>
          <w:lang w:val="fr-CH" w:eastAsia="ja-JP"/>
        </w:rPr>
        <w:t>« </w:t>
      </w:r>
      <w:r w:rsidR="00363301" w:rsidRPr="006116C3">
        <w:rPr>
          <w:spacing w:val="19"/>
          <w:lang w:val="fr-CH" w:eastAsia="ja-JP"/>
        </w:rPr>
        <w:t>2.2</w:t>
      </w:r>
      <w:r w:rsidR="00363301" w:rsidRPr="006116C3">
        <w:rPr>
          <w:spacing w:val="9"/>
          <w:lang w:val="fr-CH" w:eastAsia="ja-JP"/>
        </w:rPr>
        <w:tab/>
      </w:r>
      <w:r w:rsidR="00363301" w:rsidRPr="006116C3">
        <w:rPr>
          <w:lang w:val="fr-CH" w:eastAsia="ja-JP"/>
        </w:rPr>
        <w:t>L</w:t>
      </w:r>
      <w:r w:rsidR="00AF0ADE" w:rsidRPr="006116C3">
        <w:rPr>
          <w:lang w:val="fr-CH" w:eastAsia="ja-JP"/>
        </w:rPr>
        <w:t>’</w:t>
      </w:r>
      <w:r w:rsidR="00363301" w:rsidRPr="006116C3">
        <w:rPr>
          <w:lang w:val="fr-CH" w:eastAsia="ja-JP"/>
        </w:rPr>
        <w:t>extrémité de la bombe la plus éloignée du raccord est fermée par un bouchon de mise à feu à évidement conique qui porte deux électrodes, dont l'une est isolée du corps du bouchon et l</w:t>
      </w:r>
      <w:r w:rsidR="00AF0ADE" w:rsidRPr="006116C3">
        <w:rPr>
          <w:lang w:val="fr-CH" w:eastAsia="ja-JP"/>
        </w:rPr>
        <w:t>’</w:t>
      </w:r>
      <w:r w:rsidR="00363301" w:rsidRPr="006116C3">
        <w:rPr>
          <w:lang w:val="fr-CH" w:eastAsia="ja-JP"/>
        </w:rPr>
        <w:t>autre mise à la masse. L</w:t>
      </w:r>
      <w:r w:rsidR="00AF0ADE" w:rsidRPr="006116C3">
        <w:rPr>
          <w:lang w:val="fr-CH" w:eastAsia="ja-JP"/>
        </w:rPr>
        <w:t>’</w:t>
      </w:r>
      <w:r w:rsidR="00363301" w:rsidRPr="006116C3">
        <w:rPr>
          <w:lang w:val="fr-CH" w:eastAsia="ja-JP"/>
        </w:rPr>
        <w:t xml:space="preserve">autre extrémité est fermée par un disque de rupture </w:t>
      </w:r>
      <w:r w:rsidR="00363301" w:rsidRPr="006116C3">
        <w:rPr>
          <w:u w:val="single"/>
          <w:lang w:val="fr-CH" w:eastAsia="ja-JP"/>
        </w:rPr>
        <w:t>en laiton ou</w:t>
      </w:r>
      <w:r w:rsidR="00363301" w:rsidRPr="006116C3">
        <w:rPr>
          <w:lang w:val="fr-CH" w:eastAsia="ja-JP"/>
        </w:rPr>
        <w:t xml:space="preserve"> en aluminium de 0,2 mm d'épaisseur (réglé pour une pression de rupture d'environ 2</w:t>
      </w:r>
      <w:r w:rsidR="00AF0ADE" w:rsidRPr="006116C3">
        <w:rPr>
          <w:lang w:val="fr-CH" w:eastAsia="ja-JP"/>
        </w:rPr>
        <w:t> </w:t>
      </w:r>
      <w:r w:rsidR="00363301" w:rsidRPr="006116C3">
        <w:rPr>
          <w:lang w:val="fr-CH" w:eastAsia="ja-JP"/>
        </w:rPr>
        <w:t>200 kPa), maintenu en place par un bouchon portant un évent de 20</w:t>
      </w:r>
      <w:r w:rsidR="00AF0ADE" w:rsidRPr="006116C3">
        <w:rPr>
          <w:lang w:val="fr-CH" w:eastAsia="ja-JP"/>
        </w:rPr>
        <w:t> </w:t>
      </w:r>
      <w:r w:rsidR="00363301" w:rsidRPr="006116C3">
        <w:rPr>
          <w:lang w:val="fr-CH" w:eastAsia="ja-JP"/>
        </w:rPr>
        <w:t xml:space="preserve">mm de diamètre. Un joint en plomb mou </w:t>
      </w:r>
      <w:r w:rsidR="00363301" w:rsidRPr="006116C3">
        <w:rPr>
          <w:u w:val="single"/>
          <w:lang w:val="fr-CH" w:eastAsia="ja-JP"/>
        </w:rPr>
        <w:t>ou en un autre matériau déformable (</w:t>
      </w:r>
      <w:proofErr w:type="spellStart"/>
      <w:r w:rsidR="00363301" w:rsidRPr="006116C3">
        <w:rPr>
          <w:u w:val="single"/>
          <w:lang w:val="fr-CH" w:eastAsia="ja-JP"/>
        </w:rPr>
        <w:t>polyoxyméthylène</w:t>
      </w:r>
      <w:proofErr w:type="spellEnd"/>
      <w:r w:rsidR="00363301" w:rsidRPr="006116C3">
        <w:rPr>
          <w:u w:val="single"/>
          <w:lang w:val="fr-CH" w:eastAsia="ja-JP"/>
        </w:rPr>
        <w:t xml:space="preserve"> par exemple) </w:t>
      </w:r>
      <w:r w:rsidR="00363301" w:rsidRPr="006116C3">
        <w:rPr>
          <w:lang w:val="fr-CH" w:eastAsia="ja-JP"/>
        </w:rPr>
        <w:t>est utilisé avec chaque bouchon pour assurer une bonne étanchéité.</w:t>
      </w:r>
      <w:r w:rsidR="005B5806" w:rsidRPr="006116C3">
        <w:rPr>
          <w:lang w:val="fr-CH" w:eastAsia="ja-JP"/>
        </w:rPr>
        <w:t> </w:t>
      </w:r>
      <w:r w:rsidRPr="006116C3">
        <w:rPr>
          <w:lang w:val="fr-CH" w:eastAsia="ja-JP"/>
        </w:rPr>
        <w:t>»</w:t>
      </w:r>
    </w:p>
    <w:p w:rsidR="00AF0ADE" w:rsidRPr="006116C3" w:rsidRDefault="00AF0ADE" w:rsidP="00AF0ADE">
      <w:pPr>
        <w:pStyle w:val="SingleTxt"/>
        <w:spacing w:after="0" w:line="120" w:lineRule="exact"/>
        <w:rPr>
          <w:sz w:val="10"/>
          <w:lang w:val="fr-CH" w:eastAsia="ja-JP"/>
        </w:rPr>
      </w:pPr>
    </w:p>
    <w:p w:rsidR="00AF0ADE" w:rsidRPr="006116C3" w:rsidRDefault="00AF0ADE" w:rsidP="00AF0ADE">
      <w:pPr>
        <w:pStyle w:val="SingleTxt"/>
        <w:spacing w:after="0" w:line="120" w:lineRule="exact"/>
        <w:rPr>
          <w:sz w:val="10"/>
          <w:lang w:val="fr-CH" w:eastAsia="ja-JP"/>
        </w:rPr>
      </w:pPr>
    </w:p>
    <w:p w:rsidR="00363301" w:rsidRPr="006116C3" w:rsidRDefault="00363301" w:rsidP="00AF0ADE">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eastAsia="ja-JP"/>
        </w:rPr>
      </w:pPr>
      <w:r w:rsidRPr="006116C3">
        <w:rPr>
          <w:strike/>
          <w:lang w:val="fr-CH" w:eastAsia="ja-JP"/>
        </w:rPr>
        <w:t>Annexe</w:t>
      </w:r>
      <w:r w:rsidR="00AF0ADE" w:rsidRPr="006116C3">
        <w:rPr>
          <w:strike/>
          <w:lang w:val="fr-CH" w:eastAsia="ja-JP"/>
        </w:rPr>
        <w:tab/>
      </w:r>
      <w:r w:rsidR="00AF0ADE" w:rsidRPr="006116C3">
        <w:rPr>
          <w:strike/>
          <w:lang w:val="fr-CH" w:eastAsia="ja-JP"/>
        </w:rPr>
        <w:tab/>
      </w:r>
      <w:r w:rsidRPr="006116C3">
        <w:rPr>
          <w:u w:val="single"/>
          <w:lang w:val="fr-CH" w:eastAsia="ja-JP"/>
        </w:rPr>
        <w:t>Proposition 4</w:t>
      </w:r>
    </w:p>
    <w:p w:rsidR="00AF0ADE" w:rsidRPr="006116C3" w:rsidRDefault="00AF0ADE" w:rsidP="00AF0ADE">
      <w:pPr>
        <w:spacing w:line="120" w:lineRule="exact"/>
        <w:rPr>
          <w:sz w:val="10"/>
          <w:lang w:val="fr-CH" w:eastAsia="ja-JP"/>
        </w:rPr>
      </w:pPr>
    </w:p>
    <w:p w:rsidR="00AF0ADE" w:rsidRPr="006116C3" w:rsidRDefault="00AF0ADE" w:rsidP="00AF0ADE">
      <w:pPr>
        <w:spacing w:line="120" w:lineRule="exact"/>
        <w:rPr>
          <w:sz w:val="10"/>
          <w:lang w:val="fr-CH" w:eastAsia="ja-JP"/>
        </w:rPr>
      </w:pPr>
    </w:p>
    <w:p w:rsidR="00363301" w:rsidRPr="006116C3" w:rsidRDefault="00AF0ADE" w:rsidP="00AF0AD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eastAsia="ja-JP"/>
        </w:rPr>
      </w:pPr>
      <w:r w:rsidRPr="006116C3">
        <w:rPr>
          <w:lang w:val="fr-CH" w:eastAsia="ja-JP"/>
        </w:rPr>
        <w:tab/>
      </w:r>
      <w:r w:rsidRPr="006116C3">
        <w:rPr>
          <w:lang w:val="fr-CH" w:eastAsia="ja-JP"/>
        </w:rPr>
        <w:tab/>
      </w:r>
      <w:r w:rsidR="00C62296" w:rsidRPr="006116C3">
        <w:rPr>
          <w:b w:val="0"/>
          <w:lang w:val="fr-CH" w:eastAsia="ja-JP"/>
        </w:rPr>
        <w:t>« </w:t>
      </w:r>
      <w:r w:rsidR="00363301" w:rsidRPr="006116C3">
        <w:rPr>
          <w:lang w:val="fr-CH" w:eastAsia="ja-JP"/>
        </w:rPr>
        <w:t xml:space="preserve">4. </w:t>
      </w:r>
      <w:r w:rsidR="00363301" w:rsidRPr="006116C3">
        <w:rPr>
          <w:lang w:val="fr-CH" w:eastAsia="ja-JP"/>
        </w:rPr>
        <w:tab/>
        <w:t>Critères d’épreuve et méthode d’évaluation des résultats</w:t>
      </w:r>
    </w:p>
    <w:p w:rsidR="00AF0ADE" w:rsidRPr="006116C3" w:rsidRDefault="00AF0ADE" w:rsidP="00AF0ADE">
      <w:pPr>
        <w:pStyle w:val="SingleTxt"/>
        <w:spacing w:after="0" w:line="120" w:lineRule="exact"/>
        <w:rPr>
          <w:sz w:val="10"/>
          <w:lang w:val="fr-CH" w:eastAsia="ja-JP"/>
        </w:rPr>
      </w:pPr>
    </w:p>
    <w:p w:rsidR="00AF0ADE" w:rsidRPr="006116C3" w:rsidRDefault="00AF0ADE" w:rsidP="00AF0ADE">
      <w:pPr>
        <w:pStyle w:val="SingleTxt"/>
        <w:spacing w:after="0" w:line="120" w:lineRule="exact"/>
        <w:rPr>
          <w:sz w:val="10"/>
          <w:lang w:val="fr-CH" w:eastAsia="ja-JP"/>
        </w:rPr>
      </w:pPr>
    </w:p>
    <w:p w:rsidR="00363301" w:rsidRPr="006116C3" w:rsidRDefault="00363301" w:rsidP="00AF0ADE">
      <w:pPr>
        <w:pStyle w:val="SingleTxt"/>
        <w:rPr>
          <w:lang w:val="fr-CH" w:eastAsia="ja-JP"/>
        </w:rPr>
      </w:pPr>
      <w:r w:rsidRPr="006116C3">
        <w:rPr>
          <w:lang w:val="fr-CH" w:eastAsia="ja-JP"/>
        </w:rPr>
        <w:t>Pour l’évaluation des résultats on détermine si la pression de 2 070 kPa a été atteinte, et, dans ce cas, le temps nécessaire pour que la pression passe d</w:t>
      </w:r>
      <w:r w:rsidR="00AF0ADE" w:rsidRPr="006116C3">
        <w:rPr>
          <w:lang w:val="fr-CH" w:eastAsia="ja-JP"/>
        </w:rPr>
        <w:t>e 690 kPa à 2 </w:t>
      </w:r>
      <w:r w:rsidRPr="006116C3">
        <w:rPr>
          <w:lang w:val="fr-CH" w:eastAsia="ja-JP"/>
        </w:rPr>
        <w:t xml:space="preserve">070 kPa. </w:t>
      </w:r>
      <w:r w:rsidRPr="006116C3">
        <w:rPr>
          <w:u w:val="single"/>
          <w:lang w:val="fr-CH" w:eastAsia="ja-JP"/>
        </w:rPr>
        <w:t>Le résultat est considéré comme positif “</w:t>
      </w:r>
      <w:r w:rsidR="005B5806" w:rsidRPr="006116C3">
        <w:rPr>
          <w:u w:val="single"/>
          <w:lang w:val="fr-CH" w:eastAsia="ja-JP"/>
        </w:rPr>
        <w:t> </w:t>
      </w:r>
      <w:r w:rsidRPr="006116C3">
        <w:rPr>
          <w:u w:val="single"/>
          <w:lang w:val="fr-CH" w:eastAsia="ja-JP"/>
        </w:rPr>
        <w:t>+</w:t>
      </w:r>
      <w:r w:rsidR="005B5806" w:rsidRPr="006116C3">
        <w:rPr>
          <w:u w:val="single"/>
          <w:lang w:val="fr-CH" w:eastAsia="ja-JP"/>
        </w:rPr>
        <w:t> </w:t>
      </w:r>
      <w:r w:rsidRPr="006116C3">
        <w:rPr>
          <w:u w:val="single"/>
          <w:lang w:val="fr-CH" w:eastAsia="ja-JP"/>
        </w:rPr>
        <w:t>” et</w:t>
      </w:r>
      <w:r w:rsidRPr="006116C3">
        <w:rPr>
          <w:lang w:val="fr-CH" w:eastAsia="ja-JP"/>
        </w:rPr>
        <w:t xml:space="preserve"> </w:t>
      </w:r>
      <w:proofErr w:type="spellStart"/>
      <w:r w:rsidRPr="006116C3">
        <w:rPr>
          <w:strike/>
          <w:lang w:val="fr-CH" w:eastAsia="ja-JP"/>
        </w:rPr>
        <w:t>L</w:t>
      </w:r>
      <w:r w:rsidRPr="006116C3">
        <w:rPr>
          <w:lang w:val="fr-CH" w:eastAsia="ja-JP"/>
        </w:rPr>
        <w:t>les</w:t>
      </w:r>
      <w:proofErr w:type="spellEnd"/>
      <w:r w:rsidRPr="006116C3">
        <w:rPr>
          <w:lang w:val="fr-CH" w:eastAsia="ja-JP"/>
        </w:rPr>
        <w:t xml:space="preserve"> matières pyrotechniques, sous forme de poudre ou en tant que composant pyrotechnique élémentaire, telles que présentées dans les artifices de divertissement, qui sont utilisées </w:t>
      </w:r>
      <w:r w:rsidRPr="006116C3">
        <w:rPr>
          <w:u w:val="single"/>
          <w:lang w:val="fr-CH" w:eastAsia="ja-JP"/>
        </w:rPr>
        <w:t>dans les cascades pyrotechniques ou</w:t>
      </w:r>
      <w:r w:rsidRPr="006116C3">
        <w:rPr>
          <w:lang w:val="fr-CH" w:eastAsia="ja-JP"/>
        </w:rPr>
        <w:t xml:space="preserve"> pour produire un effet sonore, ou utilisées en tant que charge d’éclatement ou en tant que charge propulsive, sont à considérer comme des compositions éclair s’il est démontré que le temps de montée en pression minimal de ces matières est inférieur ou égal à </w:t>
      </w:r>
      <w:r w:rsidRPr="006116C3">
        <w:rPr>
          <w:strike/>
          <w:lang w:val="fr-CH" w:eastAsia="ja-JP"/>
        </w:rPr>
        <w:t>8</w:t>
      </w:r>
      <w:r w:rsidRPr="006116C3">
        <w:rPr>
          <w:lang w:val="fr-CH" w:eastAsia="ja-JP"/>
        </w:rPr>
        <w:t>6</w:t>
      </w:r>
      <w:r w:rsidR="00AF0ADE" w:rsidRPr="006116C3">
        <w:rPr>
          <w:lang w:val="fr-CH" w:eastAsia="ja-JP"/>
        </w:rPr>
        <w:t> ms pour 0,5 </w:t>
      </w:r>
      <w:r w:rsidRPr="006116C3">
        <w:rPr>
          <w:lang w:val="fr-CH" w:eastAsia="ja-JP"/>
        </w:rPr>
        <w:t>g de matière pyrotechnique</w:t>
      </w:r>
      <w:r w:rsidR="00C62296" w:rsidRPr="006116C3">
        <w:rPr>
          <w:lang w:val="fr-CH" w:eastAsia="ja-JP"/>
        </w:rPr>
        <w:t>. »</w:t>
      </w:r>
    </w:p>
    <w:p w:rsidR="00363301" w:rsidRPr="006116C3" w:rsidRDefault="00363301" w:rsidP="00AF0AD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eastAsia="ja-JP"/>
        </w:rPr>
      </w:pPr>
      <w:r w:rsidRPr="006116C3">
        <w:rPr>
          <w:lang w:val="fr-CH" w:eastAsia="ja-JP"/>
        </w:rPr>
        <w:tab/>
      </w:r>
      <w:r w:rsidRPr="006116C3">
        <w:rPr>
          <w:lang w:val="fr-CH" w:eastAsia="ja-JP"/>
        </w:rPr>
        <w:tab/>
      </w:r>
      <w:r w:rsidR="00C62296" w:rsidRPr="006116C3">
        <w:rPr>
          <w:b w:val="0"/>
          <w:lang w:val="fr-CH" w:eastAsia="ja-JP"/>
        </w:rPr>
        <w:t>« </w:t>
      </w:r>
      <w:r w:rsidRPr="006116C3">
        <w:rPr>
          <w:lang w:val="fr-CH" w:eastAsia="ja-JP"/>
        </w:rPr>
        <w:t>Exemples de résultats</w:t>
      </w:r>
    </w:p>
    <w:p w:rsidR="00AF0ADE" w:rsidRPr="006116C3" w:rsidRDefault="00AF0ADE" w:rsidP="00AF0ADE">
      <w:pPr>
        <w:keepNext/>
        <w:keepLines/>
        <w:spacing w:line="120" w:lineRule="exact"/>
        <w:rPr>
          <w:sz w:val="10"/>
          <w:lang w:val="fr-CH" w:eastAsia="ja-JP"/>
        </w:rPr>
      </w:pPr>
    </w:p>
    <w:p w:rsidR="00AF0ADE" w:rsidRPr="006116C3" w:rsidRDefault="00AF0ADE" w:rsidP="00AF0ADE">
      <w:pPr>
        <w:keepNext/>
        <w:keepLines/>
        <w:spacing w:line="120" w:lineRule="exact"/>
        <w:rPr>
          <w:sz w:val="10"/>
          <w:lang w:val="fr-CH" w:eastAsia="ja-JP"/>
        </w:rPr>
      </w:pPr>
    </w:p>
    <w:tbl>
      <w:tblPr>
        <w:tblW w:w="7571" w:type="dxa"/>
        <w:tblInd w:w="1267" w:type="dxa"/>
        <w:tblLayout w:type="fixed"/>
        <w:tblCellMar>
          <w:left w:w="0" w:type="dxa"/>
          <w:right w:w="0" w:type="dxa"/>
        </w:tblCellMar>
        <w:tblLook w:val="04A0" w:firstRow="1" w:lastRow="0" w:firstColumn="1" w:lastColumn="0" w:noHBand="0" w:noVBand="1"/>
      </w:tblPr>
      <w:tblGrid>
        <w:gridCol w:w="1320"/>
        <w:gridCol w:w="1319"/>
        <w:gridCol w:w="2276"/>
        <w:gridCol w:w="2656"/>
      </w:tblGrid>
      <w:tr w:rsidR="00363301" w:rsidRPr="006116C3" w:rsidTr="00381632">
        <w:trPr>
          <w:tblHeader/>
        </w:trPr>
        <w:tc>
          <w:tcPr>
            <w:tcW w:w="1320" w:type="dxa"/>
            <w:tcBorders>
              <w:top w:val="single" w:sz="4" w:space="0" w:color="auto"/>
              <w:bottom w:val="single" w:sz="12" w:space="0" w:color="auto"/>
            </w:tcBorders>
            <w:shd w:val="clear" w:color="auto" w:fill="auto"/>
            <w:vAlign w:val="bottom"/>
            <w:hideMark/>
          </w:tcPr>
          <w:p w:rsidR="00363301" w:rsidRPr="006116C3" w:rsidRDefault="00363301" w:rsidP="00AF0ADE">
            <w:pPr>
              <w:suppressAutoHyphens/>
              <w:spacing w:before="80" w:after="80" w:line="160" w:lineRule="exact"/>
              <w:ind w:right="40"/>
              <w:rPr>
                <w:rFonts w:eastAsia="MS Mincho"/>
                <w:i/>
                <w:strike/>
                <w:sz w:val="14"/>
                <w:lang w:val="fr-CH" w:eastAsia="ja-JP"/>
              </w:rPr>
            </w:pPr>
            <w:r w:rsidRPr="006116C3">
              <w:rPr>
                <w:rFonts w:eastAsia="MS Mincho"/>
                <w:i/>
                <w:strike/>
                <w:sz w:val="14"/>
                <w:lang w:val="fr-CH" w:eastAsia="ja-JP"/>
              </w:rPr>
              <w:t>Matière</w:t>
            </w:r>
          </w:p>
        </w:tc>
        <w:tc>
          <w:tcPr>
            <w:tcW w:w="1319" w:type="dxa"/>
            <w:tcBorders>
              <w:top w:val="single" w:sz="4" w:space="0" w:color="auto"/>
              <w:bottom w:val="single" w:sz="12" w:space="0" w:color="auto"/>
            </w:tcBorders>
            <w:shd w:val="clear" w:color="auto" w:fill="auto"/>
            <w:vAlign w:val="bottom"/>
            <w:hideMark/>
          </w:tcPr>
          <w:p w:rsidR="00363301" w:rsidRPr="006116C3" w:rsidRDefault="00363301" w:rsidP="00AF0ADE">
            <w:pPr>
              <w:suppressAutoHyphens/>
              <w:spacing w:before="80" w:after="80" w:line="160" w:lineRule="exact"/>
              <w:ind w:right="113"/>
              <w:jc w:val="right"/>
              <w:rPr>
                <w:rFonts w:eastAsia="MS Mincho"/>
                <w:i/>
                <w:strike/>
                <w:sz w:val="14"/>
                <w:lang w:val="fr-CH" w:eastAsia="ja-JP"/>
              </w:rPr>
            </w:pPr>
            <w:r w:rsidRPr="006116C3">
              <w:rPr>
                <w:rFonts w:eastAsia="MS Mincho"/>
                <w:i/>
                <w:strike/>
                <w:sz w:val="14"/>
                <w:lang w:val="fr-CH" w:eastAsia="ja-JP"/>
              </w:rPr>
              <w:t>Pression maximale</w:t>
            </w:r>
            <w:r w:rsidR="00AF0ADE" w:rsidRPr="006116C3">
              <w:rPr>
                <w:rFonts w:eastAsia="MS Mincho"/>
                <w:i/>
                <w:strike/>
                <w:sz w:val="14"/>
                <w:lang w:val="fr-CH" w:eastAsia="ja-JP"/>
              </w:rPr>
              <w:t xml:space="preserve"> </w:t>
            </w:r>
            <w:r w:rsidR="00AF0ADE" w:rsidRPr="006116C3">
              <w:rPr>
                <w:rFonts w:eastAsia="MS Mincho"/>
                <w:i/>
                <w:strike/>
                <w:sz w:val="14"/>
                <w:lang w:val="fr-CH" w:eastAsia="ja-JP"/>
              </w:rPr>
              <w:br/>
            </w:r>
            <w:r w:rsidRPr="006116C3">
              <w:rPr>
                <w:rFonts w:eastAsia="MS Mincho"/>
                <w:i/>
                <w:strike/>
                <w:sz w:val="14"/>
                <w:lang w:val="fr-CH" w:eastAsia="ja-JP"/>
              </w:rPr>
              <w:t>(kPa)</w:t>
            </w:r>
          </w:p>
        </w:tc>
        <w:tc>
          <w:tcPr>
            <w:tcW w:w="2276" w:type="dxa"/>
            <w:tcBorders>
              <w:top w:val="single" w:sz="4" w:space="0" w:color="auto"/>
              <w:bottom w:val="single" w:sz="12" w:space="0" w:color="auto"/>
            </w:tcBorders>
            <w:shd w:val="clear" w:color="auto" w:fill="auto"/>
            <w:vAlign w:val="bottom"/>
            <w:hideMark/>
          </w:tcPr>
          <w:p w:rsidR="00363301" w:rsidRPr="006116C3" w:rsidRDefault="00363301" w:rsidP="00AF0ADE">
            <w:pPr>
              <w:suppressAutoHyphens/>
              <w:spacing w:before="80" w:after="80" w:line="160" w:lineRule="exact"/>
              <w:ind w:right="113"/>
              <w:jc w:val="right"/>
              <w:rPr>
                <w:rFonts w:eastAsia="MS Mincho"/>
                <w:i/>
                <w:strike/>
                <w:sz w:val="14"/>
                <w:lang w:val="fr-CH" w:eastAsia="ja-JP"/>
              </w:rPr>
            </w:pPr>
            <w:r w:rsidRPr="006116C3">
              <w:rPr>
                <w:rFonts w:eastAsia="MS Mincho"/>
                <w:i/>
                <w:strike/>
                <w:sz w:val="14"/>
                <w:lang w:val="fr-CH" w:eastAsia="ja-JP"/>
              </w:rPr>
              <w:t>Temps moyen d’une montée en pression de 690 à 2 070 kPa (ms)</w:t>
            </w:r>
          </w:p>
        </w:tc>
        <w:tc>
          <w:tcPr>
            <w:tcW w:w="2656" w:type="dxa"/>
            <w:tcBorders>
              <w:top w:val="single" w:sz="4" w:space="0" w:color="auto"/>
              <w:bottom w:val="single" w:sz="12" w:space="0" w:color="auto"/>
            </w:tcBorders>
            <w:shd w:val="clear" w:color="auto" w:fill="auto"/>
            <w:vAlign w:val="bottom"/>
            <w:hideMark/>
          </w:tcPr>
          <w:p w:rsidR="00363301" w:rsidRPr="006116C3" w:rsidRDefault="00363301" w:rsidP="00AF0ADE">
            <w:pPr>
              <w:suppressAutoHyphens/>
              <w:spacing w:before="80" w:after="80" w:line="160" w:lineRule="exact"/>
              <w:ind w:right="113"/>
              <w:jc w:val="right"/>
              <w:rPr>
                <w:rFonts w:eastAsia="MS Mincho"/>
                <w:i/>
                <w:strike/>
                <w:sz w:val="14"/>
                <w:lang w:val="fr-CH" w:eastAsia="ja-JP"/>
              </w:rPr>
            </w:pPr>
            <w:r w:rsidRPr="006116C3">
              <w:rPr>
                <w:rFonts w:eastAsia="MS Mincho"/>
                <w:i/>
                <w:strike/>
                <w:sz w:val="14"/>
                <w:lang w:val="fr-CH" w:eastAsia="ja-JP"/>
              </w:rPr>
              <w:t>Résultat</w:t>
            </w:r>
          </w:p>
        </w:tc>
      </w:tr>
      <w:tr w:rsidR="00AF0ADE" w:rsidRPr="006116C3" w:rsidTr="00381632">
        <w:trPr>
          <w:trHeight w:hRule="exact" w:val="115"/>
          <w:tblHeader/>
        </w:trPr>
        <w:tc>
          <w:tcPr>
            <w:tcW w:w="1320" w:type="dxa"/>
            <w:tcBorders>
              <w:top w:val="single" w:sz="12" w:space="0" w:color="auto"/>
            </w:tcBorders>
            <w:shd w:val="clear" w:color="auto" w:fill="auto"/>
            <w:vAlign w:val="bottom"/>
          </w:tcPr>
          <w:p w:rsidR="00AF0ADE" w:rsidRPr="006116C3" w:rsidRDefault="00AF0ADE" w:rsidP="00AF0ADE">
            <w:pPr>
              <w:suppressAutoHyphens/>
              <w:spacing w:before="40" w:after="40" w:line="210" w:lineRule="exact"/>
              <w:ind w:right="40"/>
              <w:rPr>
                <w:rFonts w:eastAsia="MS Mincho"/>
                <w:strike/>
                <w:sz w:val="17"/>
                <w:lang w:val="fr-CH" w:eastAsia="ja-JP"/>
              </w:rPr>
            </w:pPr>
          </w:p>
        </w:tc>
        <w:tc>
          <w:tcPr>
            <w:tcW w:w="1319" w:type="dxa"/>
            <w:tcBorders>
              <w:top w:val="single" w:sz="12" w:space="0" w:color="auto"/>
            </w:tcBorders>
            <w:shd w:val="clear" w:color="auto" w:fill="auto"/>
            <w:vAlign w:val="bottom"/>
          </w:tcPr>
          <w:p w:rsidR="00AF0ADE" w:rsidRPr="006116C3" w:rsidRDefault="00AF0ADE" w:rsidP="00AF0ADE">
            <w:pPr>
              <w:suppressAutoHyphens/>
              <w:spacing w:before="40" w:after="40" w:line="210" w:lineRule="exact"/>
              <w:ind w:right="113"/>
              <w:jc w:val="right"/>
              <w:rPr>
                <w:rFonts w:eastAsia="MS Mincho"/>
                <w:strike/>
                <w:sz w:val="17"/>
                <w:lang w:val="fr-CH" w:eastAsia="ja-JP"/>
              </w:rPr>
            </w:pPr>
          </w:p>
        </w:tc>
        <w:tc>
          <w:tcPr>
            <w:tcW w:w="2276" w:type="dxa"/>
            <w:tcBorders>
              <w:top w:val="single" w:sz="12" w:space="0" w:color="auto"/>
            </w:tcBorders>
            <w:shd w:val="clear" w:color="auto" w:fill="auto"/>
            <w:vAlign w:val="bottom"/>
          </w:tcPr>
          <w:p w:rsidR="00AF0ADE" w:rsidRPr="006116C3" w:rsidRDefault="00AF0ADE" w:rsidP="00AF0ADE">
            <w:pPr>
              <w:suppressAutoHyphens/>
              <w:spacing w:before="40" w:after="40" w:line="210" w:lineRule="exact"/>
              <w:ind w:right="113"/>
              <w:jc w:val="right"/>
              <w:rPr>
                <w:rFonts w:eastAsia="MS Mincho"/>
                <w:strike/>
                <w:sz w:val="17"/>
                <w:lang w:val="fr-CH" w:eastAsia="ja-JP"/>
              </w:rPr>
            </w:pPr>
          </w:p>
        </w:tc>
        <w:tc>
          <w:tcPr>
            <w:tcW w:w="2656" w:type="dxa"/>
            <w:tcBorders>
              <w:top w:val="single" w:sz="12" w:space="0" w:color="auto"/>
            </w:tcBorders>
            <w:shd w:val="clear" w:color="auto" w:fill="auto"/>
            <w:vAlign w:val="bottom"/>
          </w:tcPr>
          <w:p w:rsidR="00AF0ADE" w:rsidRPr="006116C3" w:rsidRDefault="00AF0ADE" w:rsidP="00AF0ADE">
            <w:pPr>
              <w:suppressAutoHyphens/>
              <w:spacing w:before="40" w:after="40" w:line="210" w:lineRule="exact"/>
              <w:ind w:right="113"/>
              <w:jc w:val="right"/>
              <w:rPr>
                <w:rFonts w:eastAsia="MS Mincho"/>
                <w:strike/>
                <w:sz w:val="17"/>
                <w:lang w:val="fr-CH" w:eastAsia="ja-JP"/>
              </w:rPr>
            </w:pPr>
          </w:p>
        </w:tc>
      </w:tr>
      <w:tr w:rsidR="00363301" w:rsidRPr="006116C3" w:rsidTr="00381632">
        <w:trPr>
          <w:trHeight w:hRule="exact" w:val="321"/>
        </w:trPr>
        <w:tc>
          <w:tcPr>
            <w:tcW w:w="1320" w:type="dxa"/>
            <w:shd w:val="clear" w:color="auto" w:fill="auto"/>
            <w:vAlign w:val="bottom"/>
            <w:hideMark/>
          </w:tcPr>
          <w:p w:rsidR="00363301" w:rsidRPr="006116C3" w:rsidRDefault="00363301" w:rsidP="00AF0ADE">
            <w:pPr>
              <w:tabs>
                <w:tab w:val="left" w:pos="288"/>
                <w:tab w:val="left" w:pos="576"/>
                <w:tab w:val="left" w:pos="864"/>
                <w:tab w:val="left" w:pos="1152"/>
              </w:tabs>
              <w:suppressAutoHyphens/>
              <w:spacing w:before="40" w:after="40" w:line="210" w:lineRule="exact"/>
              <w:ind w:right="43"/>
              <w:rPr>
                <w:rFonts w:eastAsia="MS Mincho"/>
                <w:strike/>
                <w:sz w:val="17"/>
                <w:lang w:val="fr-CH" w:eastAsia="ja-JP"/>
              </w:rPr>
            </w:pPr>
            <w:r w:rsidRPr="006116C3">
              <w:rPr>
                <w:rFonts w:eastAsia="MS Mincho"/>
                <w:strike/>
                <w:sz w:val="17"/>
                <w:lang w:val="fr-CH" w:eastAsia="ja-JP"/>
              </w:rPr>
              <w:t>1</w:t>
            </w:r>
          </w:p>
        </w:tc>
        <w:tc>
          <w:tcPr>
            <w:tcW w:w="1319" w:type="dxa"/>
            <w:shd w:val="clear" w:color="auto" w:fill="auto"/>
            <w:vAlign w:val="bottom"/>
            <w:hideMark/>
          </w:tcPr>
          <w:p w:rsidR="00363301" w:rsidRPr="006116C3" w:rsidRDefault="00363301" w:rsidP="00AF0ADE">
            <w:pPr>
              <w:tabs>
                <w:tab w:val="left" w:pos="288"/>
                <w:tab w:val="left" w:pos="576"/>
                <w:tab w:val="left" w:pos="864"/>
                <w:tab w:val="left" w:pos="1152"/>
              </w:tabs>
              <w:suppressAutoHyphens/>
              <w:spacing w:before="40" w:after="40" w:line="210" w:lineRule="exact"/>
              <w:ind w:right="43"/>
              <w:jc w:val="right"/>
              <w:rPr>
                <w:rFonts w:eastAsia="MS Mincho"/>
                <w:strike/>
                <w:sz w:val="17"/>
                <w:lang w:val="fr-CH" w:eastAsia="ja-JP"/>
              </w:rPr>
            </w:pPr>
            <w:r w:rsidRPr="006116C3">
              <w:rPr>
                <w:rFonts w:eastAsia="MS Mincho"/>
                <w:strike/>
                <w:sz w:val="17"/>
                <w:lang w:val="fr-CH" w:eastAsia="ja-JP"/>
              </w:rPr>
              <w:t>&gt; 2 070</w:t>
            </w:r>
          </w:p>
        </w:tc>
        <w:tc>
          <w:tcPr>
            <w:tcW w:w="2276" w:type="dxa"/>
            <w:shd w:val="clear" w:color="auto" w:fill="auto"/>
            <w:vAlign w:val="bottom"/>
            <w:hideMark/>
          </w:tcPr>
          <w:p w:rsidR="00363301" w:rsidRPr="006116C3" w:rsidRDefault="00363301" w:rsidP="00AF0ADE">
            <w:pPr>
              <w:tabs>
                <w:tab w:val="left" w:pos="288"/>
                <w:tab w:val="left" w:pos="576"/>
                <w:tab w:val="left" w:pos="864"/>
                <w:tab w:val="left" w:pos="1152"/>
              </w:tabs>
              <w:suppressAutoHyphens/>
              <w:spacing w:before="40" w:after="40" w:line="210" w:lineRule="exact"/>
              <w:ind w:right="43"/>
              <w:jc w:val="right"/>
              <w:rPr>
                <w:rFonts w:eastAsia="MS Mincho"/>
                <w:strike/>
                <w:sz w:val="17"/>
                <w:lang w:val="fr-CH" w:eastAsia="ja-JP"/>
              </w:rPr>
            </w:pPr>
            <w:r w:rsidRPr="006116C3">
              <w:rPr>
                <w:rFonts w:eastAsia="MS Mincho"/>
                <w:strike/>
                <w:sz w:val="17"/>
                <w:lang w:val="fr-CH" w:eastAsia="ja-JP"/>
              </w:rPr>
              <w:t>0,70</w:t>
            </w:r>
          </w:p>
        </w:tc>
        <w:tc>
          <w:tcPr>
            <w:tcW w:w="2656" w:type="dxa"/>
            <w:shd w:val="clear" w:color="auto" w:fill="auto"/>
            <w:vAlign w:val="bottom"/>
            <w:hideMark/>
          </w:tcPr>
          <w:p w:rsidR="00363301" w:rsidRPr="006116C3" w:rsidRDefault="00363301" w:rsidP="00AF0ADE">
            <w:pPr>
              <w:tabs>
                <w:tab w:val="left" w:pos="288"/>
                <w:tab w:val="left" w:pos="576"/>
                <w:tab w:val="left" w:pos="864"/>
                <w:tab w:val="left" w:pos="1152"/>
              </w:tabs>
              <w:suppressAutoHyphens/>
              <w:spacing w:before="40" w:after="40" w:line="210" w:lineRule="exact"/>
              <w:ind w:right="43"/>
              <w:jc w:val="right"/>
              <w:rPr>
                <w:rFonts w:eastAsia="MS Mincho"/>
                <w:strike/>
                <w:sz w:val="17"/>
                <w:lang w:val="fr-CH" w:eastAsia="ja-JP"/>
              </w:rPr>
            </w:pPr>
            <w:r w:rsidRPr="006116C3">
              <w:rPr>
                <w:rFonts w:eastAsia="MS Mincho"/>
                <w:strike/>
                <w:sz w:val="17"/>
                <w:lang w:val="fr-CH" w:eastAsia="ja-JP"/>
              </w:rPr>
              <w:t>Composition éclair</w:t>
            </w:r>
          </w:p>
        </w:tc>
      </w:tr>
      <w:tr w:rsidR="00363301" w:rsidRPr="006116C3" w:rsidTr="00381632">
        <w:trPr>
          <w:trHeight w:hRule="exact" w:val="253"/>
        </w:trPr>
        <w:tc>
          <w:tcPr>
            <w:tcW w:w="1320" w:type="dxa"/>
            <w:shd w:val="clear" w:color="auto" w:fill="auto"/>
            <w:vAlign w:val="bottom"/>
            <w:hideMark/>
          </w:tcPr>
          <w:p w:rsidR="00363301" w:rsidRPr="006116C3" w:rsidRDefault="00363301" w:rsidP="00AF0ADE">
            <w:pPr>
              <w:tabs>
                <w:tab w:val="left" w:pos="288"/>
                <w:tab w:val="left" w:pos="576"/>
                <w:tab w:val="left" w:pos="864"/>
                <w:tab w:val="left" w:pos="1152"/>
              </w:tabs>
              <w:suppressAutoHyphens/>
              <w:spacing w:before="40" w:after="40" w:line="210" w:lineRule="exact"/>
              <w:ind w:right="43"/>
              <w:rPr>
                <w:rFonts w:eastAsia="MS Mincho"/>
                <w:strike/>
                <w:sz w:val="17"/>
                <w:lang w:val="fr-CH" w:eastAsia="ja-JP"/>
              </w:rPr>
            </w:pPr>
            <w:r w:rsidRPr="006116C3">
              <w:rPr>
                <w:rFonts w:eastAsia="MS Mincho"/>
                <w:strike/>
                <w:sz w:val="17"/>
                <w:lang w:val="fr-CH" w:eastAsia="ja-JP"/>
              </w:rPr>
              <w:t>2</w:t>
            </w:r>
          </w:p>
        </w:tc>
        <w:tc>
          <w:tcPr>
            <w:tcW w:w="1319" w:type="dxa"/>
            <w:shd w:val="clear" w:color="auto" w:fill="auto"/>
            <w:vAlign w:val="bottom"/>
            <w:hideMark/>
          </w:tcPr>
          <w:p w:rsidR="00363301" w:rsidRPr="006116C3" w:rsidRDefault="00363301" w:rsidP="00AF0ADE">
            <w:pPr>
              <w:tabs>
                <w:tab w:val="left" w:pos="288"/>
                <w:tab w:val="left" w:pos="576"/>
                <w:tab w:val="left" w:pos="864"/>
                <w:tab w:val="left" w:pos="1152"/>
              </w:tabs>
              <w:suppressAutoHyphens/>
              <w:spacing w:before="40" w:after="40" w:line="210" w:lineRule="exact"/>
              <w:ind w:right="43"/>
              <w:jc w:val="right"/>
              <w:rPr>
                <w:rFonts w:eastAsia="MS Mincho"/>
                <w:strike/>
                <w:sz w:val="17"/>
                <w:lang w:val="fr-CH" w:eastAsia="en-GB"/>
              </w:rPr>
            </w:pPr>
            <w:r w:rsidRPr="006116C3">
              <w:rPr>
                <w:rFonts w:eastAsia="MS Mincho"/>
                <w:strike/>
                <w:sz w:val="17"/>
                <w:lang w:val="fr-CH" w:eastAsia="ja-JP"/>
              </w:rPr>
              <w:t>&gt; 2 070</w:t>
            </w:r>
          </w:p>
        </w:tc>
        <w:tc>
          <w:tcPr>
            <w:tcW w:w="2276" w:type="dxa"/>
            <w:shd w:val="clear" w:color="auto" w:fill="auto"/>
            <w:vAlign w:val="bottom"/>
            <w:hideMark/>
          </w:tcPr>
          <w:p w:rsidR="00363301" w:rsidRPr="006116C3" w:rsidRDefault="00363301" w:rsidP="00AF0ADE">
            <w:pPr>
              <w:tabs>
                <w:tab w:val="left" w:pos="288"/>
                <w:tab w:val="left" w:pos="576"/>
                <w:tab w:val="left" w:pos="864"/>
                <w:tab w:val="left" w:pos="1152"/>
              </w:tabs>
              <w:suppressAutoHyphens/>
              <w:spacing w:before="40" w:after="40" w:line="210" w:lineRule="exact"/>
              <w:ind w:right="43"/>
              <w:jc w:val="right"/>
              <w:rPr>
                <w:rFonts w:eastAsia="MS Mincho"/>
                <w:strike/>
                <w:sz w:val="17"/>
                <w:lang w:val="fr-CH" w:eastAsia="ja-JP"/>
              </w:rPr>
            </w:pPr>
            <w:r w:rsidRPr="006116C3">
              <w:rPr>
                <w:rFonts w:eastAsia="MS Mincho"/>
                <w:strike/>
                <w:sz w:val="17"/>
                <w:lang w:val="fr-CH" w:eastAsia="ja-JP"/>
              </w:rPr>
              <w:t>4,98</w:t>
            </w:r>
          </w:p>
        </w:tc>
        <w:tc>
          <w:tcPr>
            <w:tcW w:w="2656" w:type="dxa"/>
            <w:shd w:val="clear" w:color="auto" w:fill="auto"/>
            <w:vAlign w:val="bottom"/>
            <w:hideMark/>
          </w:tcPr>
          <w:p w:rsidR="00363301" w:rsidRPr="006116C3" w:rsidRDefault="00363301" w:rsidP="00AF0ADE">
            <w:pPr>
              <w:tabs>
                <w:tab w:val="left" w:pos="288"/>
                <w:tab w:val="left" w:pos="576"/>
                <w:tab w:val="left" w:pos="864"/>
                <w:tab w:val="left" w:pos="1152"/>
              </w:tabs>
              <w:suppressAutoHyphens/>
              <w:spacing w:before="40" w:after="40" w:line="210" w:lineRule="exact"/>
              <w:ind w:right="43"/>
              <w:jc w:val="right"/>
              <w:rPr>
                <w:rFonts w:eastAsia="MS Mincho"/>
                <w:strike/>
                <w:sz w:val="17"/>
                <w:lang w:val="fr-CH" w:eastAsia="en-GB"/>
              </w:rPr>
            </w:pPr>
            <w:r w:rsidRPr="006116C3">
              <w:rPr>
                <w:rFonts w:eastAsia="MS Mincho"/>
                <w:strike/>
                <w:sz w:val="17"/>
                <w:lang w:val="fr-CH" w:eastAsia="ja-JP"/>
              </w:rPr>
              <w:t>Composition éclair</w:t>
            </w:r>
          </w:p>
        </w:tc>
      </w:tr>
      <w:tr w:rsidR="00363301" w:rsidRPr="006116C3" w:rsidTr="00381632">
        <w:trPr>
          <w:trHeight w:hRule="exact" w:val="285"/>
        </w:trPr>
        <w:tc>
          <w:tcPr>
            <w:tcW w:w="1320" w:type="dxa"/>
            <w:shd w:val="clear" w:color="auto" w:fill="auto"/>
            <w:vAlign w:val="bottom"/>
            <w:hideMark/>
          </w:tcPr>
          <w:p w:rsidR="00363301" w:rsidRPr="006116C3" w:rsidRDefault="00363301" w:rsidP="00AF0ADE">
            <w:pPr>
              <w:tabs>
                <w:tab w:val="left" w:pos="288"/>
                <w:tab w:val="left" w:pos="576"/>
                <w:tab w:val="left" w:pos="864"/>
                <w:tab w:val="left" w:pos="1152"/>
              </w:tabs>
              <w:suppressAutoHyphens/>
              <w:spacing w:before="40" w:after="40" w:line="210" w:lineRule="exact"/>
              <w:ind w:right="43"/>
              <w:rPr>
                <w:rFonts w:eastAsia="MS Mincho"/>
                <w:strike/>
                <w:sz w:val="17"/>
                <w:lang w:val="fr-CH" w:eastAsia="ja-JP"/>
              </w:rPr>
            </w:pPr>
            <w:r w:rsidRPr="006116C3">
              <w:rPr>
                <w:rFonts w:eastAsia="MS Mincho"/>
                <w:strike/>
                <w:sz w:val="17"/>
                <w:lang w:val="fr-CH" w:eastAsia="ja-JP"/>
              </w:rPr>
              <w:t>4</w:t>
            </w:r>
          </w:p>
        </w:tc>
        <w:tc>
          <w:tcPr>
            <w:tcW w:w="1319" w:type="dxa"/>
            <w:shd w:val="clear" w:color="auto" w:fill="auto"/>
            <w:vAlign w:val="bottom"/>
            <w:hideMark/>
          </w:tcPr>
          <w:p w:rsidR="00363301" w:rsidRPr="006116C3" w:rsidRDefault="00363301" w:rsidP="00AF0ADE">
            <w:pPr>
              <w:tabs>
                <w:tab w:val="left" w:pos="288"/>
                <w:tab w:val="left" w:pos="576"/>
                <w:tab w:val="left" w:pos="864"/>
                <w:tab w:val="left" w:pos="1152"/>
              </w:tabs>
              <w:suppressAutoHyphens/>
              <w:spacing w:before="40" w:after="40" w:line="210" w:lineRule="exact"/>
              <w:ind w:right="43"/>
              <w:jc w:val="right"/>
              <w:rPr>
                <w:rFonts w:eastAsia="MS Mincho"/>
                <w:strike/>
                <w:sz w:val="17"/>
                <w:lang w:val="fr-CH" w:eastAsia="en-GB"/>
              </w:rPr>
            </w:pPr>
            <w:r w:rsidRPr="006116C3">
              <w:rPr>
                <w:rFonts w:eastAsia="MS Mincho"/>
                <w:strike/>
                <w:sz w:val="17"/>
                <w:lang w:val="fr-CH" w:eastAsia="ja-JP"/>
              </w:rPr>
              <w:t>&gt; 2 070</w:t>
            </w:r>
          </w:p>
        </w:tc>
        <w:tc>
          <w:tcPr>
            <w:tcW w:w="2276" w:type="dxa"/>
            <w:shd w:val="clear" w:color="auto" w:fill="auto"/>
            <w:vAlign w:val="bottom"/>
            <w:hideMark/>
          </w:tcPr>
          <w:p w:rsidR="00363301" w:rsidRPr="006116C3" w:rsidRDefault="00363301" w:rsidP="00AF0ADE">
            <w:pPr>
              <w:tabs>
                <w:tab w:val="left" w:pos="288"/>
                <w:tab w:val="left" w:pos="576"/>
                <w:tab w:val="left" w:pos="864"/>
                <w:tab w:val="left" w:pos="1152"/>
              </w:tabs>
              <w:suppressAutoHyphens/>
              <w:spacing w:before="40" w:after="40" w:line="210" w:lineRule="exact"/>
              <w:ind w:right="43"/>
              <w:jc w:val="right"/>
              <w:rPr>
                <w:rFonts w:eastAsia="MS Mincho"/>
                <w:strike/>
                <w:sz w:val="17"/>
                <w:lang w:val="fr-CH" w:eastAsia="ja-JP"/>
              </w:rPr>
            </w:pPr>
            <w:r w:rsidRPr="006116C3">
              <w:rPr>
                <w:rFonts w:eastAsia="MS Mincho"/>
                <w:strike/>
                <w:sz w:val="17"/>
                <w:lang w:val="fr-CH" w:eastAsia="ja-JP"/>
              </w:rPr>
              <w:t>1,51</w:t>
            </w:r>
          </w:p>
        </w:tc>
        <w:tc>
          <w:tcPr>
            <w:tcW w:w="2656" w:type="dxa"/>
            <w:shd w:val="clear" w:color="auto" w:fill="auto"/>
            <w:vAlign w:val="bottom"/>
            <w:hideMark/>
          </w:tcPr>
          <w:p w:rsidR="00363301" w:rsidRPr="006116C3" w:rsidRDefault="00363301" w:rsidP="00AF0ADE">
            <w:pPr>
              <w:tabs>
                <w:tab w:val="left" w:pos="288"/>
                <w:tab w:val="left" w:pos="576"/>
                <w:tab w:val="left" w:pos="864"/>
                <w:tab w:val="left" w:pos="1152"/>
              </w:tabs>
              <w:suppressAutoHyphens/>
              <w:spacing w:before="40" w:after="40" w:line="210" w:lineRule="exact"/>
              <w:ind w:right="43"/>
              <w:jc w:val="right"/>
              <w:rPr>
                <w:rFonts w:eastAsia="MS Mincho"/>
                <w:strike/>
                <w:sz w:val="17"/>
                <w:lang w:val="fr-CH" w:eastAsia="en-GB"/>
              </w:rPr>
            </w:pPr>
            <w:r w:rsidRPr="006116C3">
              <w:rPr>
                <w:rFonts w:eastAsia="MS Mincho"/>
                <w:strike/>
                <w:sz w:val="17"/>
                <w:lang w:val="fr-CH" w:eastAsia="ja-JP"/>
              </w:rPr>
              <w:t>Composition éclair</w:t>
            </w:r>
          </w:p>
        </w:tc>
      </w:tr>
      <w:tr w:rsidR="00363301" w:rsidRPr="006116C3" w:rsidTr="00381632">
        <w:trPr>
          <w:trHeight w:hRule="exact" w:val="275"/>
        </w:trPr>
        <w:tc>
          <w:tcPr>
            <w:tcW w:w="1320" w:type="dxa"/>
            <w:shd w:val="clear" w:color="auto" w:fill="auto"/>
            <w:vAlign w:val="bottom"/>
            <w:hideMark/>
          </w:tcPr>
          <w:p w:rsidR="00363301" w:rsidRPr="006116C3" w:rsidRDefault="00363301" w:rsidP="00AF0ADE">
            <w:pPr>
              <w:tabs>
                <w:tab w:val="left" w:pos="288"/>
                <w:tab w:val="left" w:pos="576"/>
                <w:tab w:val="left" w:pos="864"/>
                <w:tab w:val="left" w:pos="1152"/>
              </w:tabs>
              <w:suppressAutoHyphens/>
              <w:spacing w:before="40" w:after="40" w:line="210" w:lineRule="exact"/>
              <w:ind w:right="43"/>
              <w:rPr>
                <w:rFonts w:eastAsia="MS Mincho"/>
                <w:strike/>
                <w:sz w:val="17"/>
                <w:lang w:val="fr-CH" w:eastAsia="ja-JP"/>
              </w:rPr>
            </w:pPr>
            <w:r w:rsidRPr="006116C3">
              <w:rPr>
                <w:rFonts w:eastAsia="MS Mincho"/>
                <w:strike/>
                <w:sz w:val="17"/>
                <w:lang w:val="fr-CH" w:eastAsia="ja-JP"/>
              </w:rPr>
              <w:t>5</w:t>
            </w:r>
          </w:p>
        </w:tc>
        <w:tc>
          <w:tcPr>
            <w:tcW w:w="1319" w:type="dxa"/>
            <w:shd w:val="clear" w:color="auto" w:fill="auto"/>
            <w:vAlign w:val="bottom"/>
            <w:hideMark/>
          </w:tcPr>
          <w:p w:rsidR="00363301" w:rsidRPr="006116C3" w:rsidRDefault="00363301" w:rsidP="00AF0ADE">
            <w:pPr>
              <w:tabs>
                <w:tab w:val="left" w:pos="288"/>
                <w:tab w:val="left" w:pos="576"/>
                <w:tab w:val="left" w:pos="864"/>
                <w:tab w:val="left" w:pos="1152"/>
              </w:tabs>
              <w:suppressAutoHyphens/>
              <w:spacing w:before="40" w:after="40" w:line="210" w:lineRule="exact"/>
              <w:ind w:right="43"/>
              <w:jc w:val="right"/>
              <w:rPr>
                <w:rFonts w:eastAsia="MS Mincho"/>
                <w:strike/>
                <w:sz w:val="17"/>
                <w:lang w:val="fr-CH" w:eastAsia="en-GB"/>
              </w:rPr>
            </w:pPr>
            <w:r w:rsidRPr="006116C3">
              <w:rPr>
                <w:rFonts w:eastAsia="MS Mincho"/>
                <w:strike/>
                <w:sz w:val="17"/>
                <w:lang w:val="fr-CH" w:eastAsia="ja-JP"/>
              </w:rPr>
              <w:t>&gt; 2 070</w:t>
            </w:r>
          </w:p>
        </w:tc>
        <w:tc>
          <w:tcPr>
            <w:tcW w:w="2276" w:type="dxa"/>
            <w:shd w:val="clear" w:color="auto" w:fill="auto"/>
            <w:vAlign w:val="bottom"/>
            <w:hideMark/>
          </w:tcPr>
          <w:p w:rsidR="00363301" w:rsidRPr="006116C3" w:rsidRDefault="00363301" w:rsidP="00AF0ADE">
            <w:pPr>
              <w:tabs>
                <w:tab w:val="left" w:pos="288"/>
                <w:tab w:val="left" w:pos="576"/>
                <w:tab w:val="left" w:pos="864"/>
                <w:tab w:val="left" w:pos="1152"/>
              </w:tabs>
              <w:suppressAutoHyphens/>
              <w:spacing w:before="40" w:after="40" w:line="210" w:lineRule="exact"/>
              <w:ind w:right="43"/>
              <w:jc w:val="right"/>
              <w:rPr>
                <w:rFonts w:eastAsia="MS Mincho"/>
                <w:strike/>
                <w:sz w:val="17"/>
                <w:lang w:val="fr-CH" w:eastAsia="ja-JP"/>
              </w:rPr>
            </w:pPr>
            <w:r w:rsidRPr="006116C3">
              <w:rPr>
                <w:rFonts w:eastAsia="MS Mincho"/>
                <w:strike/>
                <w:sz w:val="17"/>
                <w:lang w:val="fr-CH" w:eastAsia="ja-JP"/>
              </w:rPr>
              <w:t>0,84</w:t>
            </w:r>
          </w:p>
        </w:tc>
        <w:tc>
          <w:tcPr>
            <w:tcW w:w="2656" w:type="dxa"/>
            <w:shd w:val="clear" w:color="auto" w:fill="auto"/>
            <w:vAlign w:val="bottom"/>
            <w:hideMark/>
          </w:tcPr>
          <w:p w:rsidR="00363301" w:rsidRPr="006116C3" w:rsidRDefault="00363301" w:rsidP="00AF0ADE">
            <w:pPr>
              <w:tabs>
                <w:tab w:val="left" w:pos="288"/>
                <w:tab w:val="left" w:pos="576"/>
                <w:tab w:val="left" w:pos="864"/>
                <w:tab w:val="left" w:pos="1152"/>
              </w:tabs>
              <w:suppressAutoHyphens/>
              <w:spacing w:before="40" w:after="40" w:line="210" w:lineRule="exact"/>
              <w:ind w:right="43"/>
              <w:jc w:val="right"/>
              <w:rPr>
                <w:rFonts w:eastAsia="MS Mincho"/>
                <w:strike/>
                <w:sz w:val="17"/>
                <w:lang w:val="fr-CH" w:eastAsia="en-GB"/>
              </w:rPr>
            </w:pPr>
            <w:r w:rsidRPr="006116C3">
              <w:rPr>
                <w:rFonts w:eastAsia="MS Mincho"/>
                <w:strike/>
                <w:sz w:val="17"/>
                <w:lang w:val="fr-CH" w:eastAsia="ja-JP"/>
              </w:rPr>
              <w:t>Composition éclair</w:t>
            </w:r>
          </w:p>
        </w:tc>
      </w:tr>
      <w:tr w:rsidR="00363301" w:rsidRPr="006116C3" w:rsidTr="00381632">
        <w:trPr>
          <w:trHeight w:hRule="exact" w:val="293"/>
        </w:trPr>
        <w:tc>
          <w:tcPr>
            <w:tcW w:w="1320" w:type="dxa"/>
            <w:tcBorders>
              <w:bottom w:val="single" w:sz="12" w:space="0" w:color="auto"/>
            </w:tcBorders>
            <w:shd w:val="clear" w:color="auto" w:fill="auto"/>
            <w:vAlign w:val="bottom"/>
            <w:hideMark/>
          </w:tcPr>
          <w:p w:rsidR="00363301" w:rsidRPr="006116C3" w:rsidRDefault="00363301" w:rsidP="00AF0ADE">
            <w:pPr>
              <w:tabs>
                <w:tab w:val="left" w:pos="288"/>
                <w:tab w:val="left" w:pos="576"/>
                <w:tab w:val="left" w:pos="864"/>
                <w:tab w:val="left" w:pos="1152"/>
              </w:tabs>
              <w:suppressAutoHyphens/>
              <w:spacing w:before="40" w:after="40" w:line="210" w:lineRule="exact"/>
              <w:ind w:right="43"/>
              <w:rPr>
                <w:rFonts w:eastAsia="MS Mincho"/>
                <w:strike/>
                <w:sz w:val="17"/>
                <w:lang w:val="fr-CH" w:eastAsia="ja-JP"/>
              </w:rPr>
            </w:pPr>
            <w:r w:rsidRPr="006116C3">
              <w:rPr>
                <w:rFonts w:eastAsia="MS Mincho"/>
                <w:strike/>
                <w:sz w:val="17"/>
                <w:lang w:val="fr-CH" w:eastAsia="ja-JP"/>
              </w:rPr>
              <w:t>6</w:t>
            </w:r>
          </w:p>
        </w:tc>
        <w:tc>
          <w:tcPr>
            <w:tcW w:w="1319" w:type="dxa"/>
            <w:tcBorders>
              <w:bottom w:val="single" w:sz="12" w:space="0" w:color="auto"/>
            </w:tcBorders>
            <w:shd w:val="clear" w:color="auto" w:fill="auto"/>
            <w:vAlign w:val="bottom"/>
            <w:hideMark/>
          </w:tcPr>
          <w:p w:rsidR="00363301" w:rsidRPr="006116C3" w:rsidRDefault="00363301" w:rsidP="00AF0ADE">
            <w:pPr>
              <w:tabs>
                <w:tab w:val="left" w:pos="288"/>
                <w:tab w:val="left" w:pos="576"/>
                <w:tab w:val="left" w:pos="864"/>
                <w:tab w:val="left" w:pos="1152"/>
              </w:tabs>
              <w:suppressAutoHyphens/>
              <w:spacing w:before="40" w:after="40" w:line="210" w:lineRule="exact"/>
              <w:ind w:right="43"/>
              <w:jc w:val="right"/>
              <w:rPr>
                <w:rFonts w:eastAsia="MS Mincho"/>
                <w:strike/>
                <w:sz w:val="17"/>
                <w:lang w:val="fr-CH" w:eastAsia="en-GB"/>
              </w:rPr>
            </w:pPr>
            <w:r w:rsidRPr="006116C3">
              <w:rPr>
                <w:rFonts w:eastAsia="MS Mincho"/>
                <w:strike/>
                <w:sz w:val="17"/>
                <w:lang w:val="fr-CH" w:eastAsia="ja-JP"/>
              </w:rPr>
              <w:t>&gt; 2 070</w:t>
            </w:r>
          </w:p>
        </w:tc>
        <w:tc>
          <w:tcPr>
            <w:tcW w:w="2276" w:type="dxa"/>
            <w:tcBorders>
              <w:bottom w:val="single" w:sz="12" w:space="0" w:color="auto"/>
            </w:tcBorders>
            <w:shd w:val="clear" w:color="auto" w:fill="auto"/>
            <w:vAlign w:val="bottom"/>
            <w:hideMark/>
          </w:tcPr>
          <w:p w:rsidR="00363301" w:rsidRPr="006116C3" w:rsidRDefault="00363301" w:rsidP="00AF0ADE">
            <w:pPr>
              <w:tabs>
                <w:tab w:val="left" w:pos="288"/>
                <w:tab w:val="left" w:pos="576"/>
                <w:tab w:val="left" w:pos="864"/>
                <w:tab w:val="left" w:pos="1152"/>
              </w:tabs>
              <w:suppressAutoHyphens/>
              <w:spacing w:before="40" w:after="40" w:line="210" w:lineRule="exact"/>
              <w:ind w:right="43"/>
              <w:jc w:val="right"/>
              <w:rPr>
                <w:rFonts w:eastAsia="MS Mincho"/>
                <w:strike/>
                <w:sz w:val="17"/>
                <w:lang w:val="fr-CH" w:eastAsia="ja-JP"/>
              </w:rPr>
            </w:pPr>
            <w:r w:rsidRPr="006116C3">
              <w:rPr>
                <w:rFonts w:eastAsia="MS Mincho"/>
                <w:strike/>
                <w:sz w:val="17"/>
                <w:lang w:val="fr-CH" w:eastAsia="ja-JP"/>
              </w:rPr>
              <w:t>11,98</w:t>
            </w:r>
          </w:p>
        </w:tc>
        <w:tc>
          <w:tcPr>
            <w:tcW w:w="2656" w:type="dxa"/>
            <w:tcBorders>
              <w:bottom w:val="single" w:sz="12" w:space="0" w:color="auto"/>
            </w:tcBorders>
            <w:shd w:val="clear" w:color="auto" w:fill="auto"/>
            <w:vAlign w:val="bottom"/>
            <w:hideMark/>
          </w:tcPr>
          <w:p w:rsidR="00363301" w:rsidRPr="006116C3" w:rsidRDefault="00363301" w:rsidP="00AF0ADE">
            <w:pPr>
              <w:tabs>
                <w:tab w:val="left" w:pos="288"/>
                <w:tab w:val="left" w:pos="576"/>
                <w:tab w:val="left" w:pos="864"/>
                <w:tab w:val="left" w:pos="1152"/>
              </w:tabs>
              <w:suppressAutoHyphens/>
              <w:spacing w:before="40" w:after="40" w:line="210" w:lineRule="exact"/>
              <w:ind w:right="43"/>
              <w:jc w:val="right"/>
              <w:rPr>
                <w:rFonts w:eastAsia="MS Mincho"/>
                <w:strike/>
                <w:sz w:val="17"/>
                <w:lang w:val="fr-CH" w:eastAsia="ja-JP"/>
              </w:rPr>
            </w:pPr>
            <w:r w:rsidRPr="006116C3">
              <w:rPr>
                <w:rFonts w:eastAsia="MS Mincho"/>
                <w:strike/>
                <w:sz w:val="17"/>
                <w:lang w:val="fr-CH" w:eastAsia="ja-JP"/>
              </w:rPr>
              <w:t>Pas de composition éclair</w:t>
            </w:r>
          </w:p>
        </w:tc>
      </w:tr>
    </w:tbl>
    <w:p w:rsidR="00363301" w:rsidRPr="006116C3" w:rsidRDefault="00363301" w:rsidP="00381632">
      <w:pPr>
        <w:pStyle w:val="SingleTxt"/>
        <w:spacing w:after="0" w:line="120" w:lineRule="exact"/>
        <w:rPr>
          <w:sz w:val="10"/>
          <w:lang w:val="fr-CH" w:eastAsia="ja-JP"/>
        </w:rPr>
      </w:pPr>
    </w:p>
    <w:p w:rsidR="00381632" w:rsidRPr="006116C3" w:rsidRDefault="00381632" w:rsidP="00381632">
      <w:pPr>
        <w:pStyle w:val="SingleTxt"/>
        <w:spacing w:after="0" w:line="120" w:lineRule="exact"/>
        <w:rPr>
          <w:sz w:val="10"/>
          <w:lang w:val="fr-CH" w:eastAsia="ja-JP"/>
        </w:rPr>
      </w:pPr>
    </w:p>
    <w:p w:rsidR="00381632" w:rsidRPr="006116C3" w:rsidRDefault="00381632" w:rsidP="00381632">
      <w:pPr>
        <w:pStyle w:val="SingleTxt"/>
        <w:spacing w:after="0" w:line="120" w:lineRule="exact"/>
        <w:rPr>
          <w:sz w:val="10"/>
          <w:lang w:val="fr-CH" w:eastAsia="ja-JP"/>
        </w:rPr>
      </w:pPr>
    </w:p>
    <w:tbl>
      <w:tblPr>
        <w:tblW w:w="7580" w:type="dxa"/>
        <w:tblInd w:w="1267" w:type="dxa"/>
        <w:tblLayout w:type="fixed"/>
        <w:tblCellMar>
          <w:left w:w="0" w:type="dxa"/>
          <w:right w:w="0" w:type="dxa"/>
        </w:tblCellMar>
        <w:tblLook w:val="0400" w:firstRow="0" w:lastRow="0" w:firstColumn="0" w:lastColumn="0" w:noHBand="0" w:noVBand="1"/>
      </w:tblPr>
      <w:tblGrid>
        <w:gridCol w:w="3402"/>
        <w:gridCol w:w="1011"/>
        <w:gridCol w:w="1315"/>
        <w:gridCol w:w="1852"/>
      </w:tblGrid>
      <w:tr w:rsidR="00363301" w:rsidRPr="006116C3" w:rsidTr="00381632">
        <w:trPr>
          <w:cantSplit/>
          <w:trHeight w:val="746"/>
          <w:tblHeader/>
        </w:trPr>
        <w:tc>
          <w:tcPr>
            <w:tcW w:w="3402" w:type="dxa"/>
            <w:tcBorders>
              <w:top w:val="single" w:sz="4" w:space="0" w:color="auto"/>
              <w:bottom w:val="single" w:sz="12" w:space="0" w:color="auto"/>
            </w:tcBorders>
            <w:shd w:val="clear" w:color="auto" w:fill="auto"/>
            <w:vAlign w:val="bottom"/>
            <w:hideMark/>
          </w:tcPr>
          <w:p w:rsidR="00363301" w:rsidRPr="006116C3" w:rsidRDefault="00363301" w:rsidP="005E64A8">
            <w:pPr>
              <w:suppressAutoHyphens/>
              <w:spacing w:before="80" w:after="80" w:line="160" w:lineRule="exact"/>
              <w:ind w:right="40"/>
              <w:rPr>
                <w:rFonts w:eastAsia="MS Mincho"/>
                <w:i/>
                <w:sz w:val="14"/>
                <w:u w:val="single"/>
                <w:lang w:val="fr-CH" w:eastAsia="en-GB"/>
              </w:rPr>
            </w:pPr>
            <w:r w:rsidRPr="006116C3">
              <w:rPr>
                <w:rFonts w:eastAsia="MS Mincho"/>
                <w:i/>
                <w:sz w:val="14"/>
                <w:u w:val="single"/>
                <w:lang w:val="fr-CH" w:eastAsia="en-GB"/>
              </w:rPr>
              <w:t>Composition</w:t>
            </w:r>
            <w:r w:rsidR="004A084B" w:rsidRPr="006116C3">
              <w:rPr>
                <w:rFonts w:eastAsia="MS Mincho"/>
                <w:i/>
                <w:sz w:val="14"/>
                <w:u w:val="single"/>
                <w:lang w:val="fr-CH" w:eastAsia="en-GB"/>
              </w:rPr>
              <w:t xml:space="preserve"> </w:t>
            </w:r>
            <w:r w:rsidR="005E64A8" w:rsidRPr="006116C3">
              <w:rPr>
                <w:rFonts w:eastAsia="MS Mincho"/>
                <w:i/>
                <w:sz w:val="14"/>
                <w:u w:val="single"/>
                <w:lang w:val="fr-CH" w:eastAsia="en-GB"/>
              </w:rPr>
              <w:br/>
            </w:r>
            <w:r w:rsidRPr="006116C3">
              <w:rPr>
                <w:rFonts w:eastAsia="MS Mincho"/>
                <w:i/>
                <w:sz w:val="14"/>
                <w:u w:val="single"/>
                <w:lang w:val="fr-CH" w:eastAsia="en-GB"/>
              </w:rPr>
              <w:t>(</w:t>
            </w:r>
            <w:r w:rsidR="005E64A8" w:rsidRPr="006116C3">
              <w:rPr>
                <w:rFonts w:eastAsia="MS Mincho"/>
                <w:i/>
                <w:sz w:val="14"/>
                <w:u w:val="single"/>
                <w:lang w:val="fr-CH" w:eastAsia="en-GB"/>
              </w:rPr>
              <w:t xml:space="preserve">pourcentage </w:t>
            </w:r>
            <w:r w:rsidRPr="006116C3">
              <w:rPr>
                <w:rFonts w:eastAsia="MS Mincho"/>
                <w:i/>
                <w:sz w:val="14"/>
                <w:u w:val="single"/>
                <w:lang w:val="fr-CH" w:eastAsia="en-GB"/>
              </w:rPr>
              <w:t>en poids)</w:t>
            </w:r>
          </w:p>
        </w:tc>
        <w:tc>
          <w:tcPr>
            <w:tcW w:w="1011" w:type="dxa"/>
            <w:tcBorders>
              <w:top w:val="single" w:sz="4" w:space="0" w:color="auto"/>
              <w:bottom w:val="single" w:sz="12" w:space="0" w:color="auto"/>
            </w:tcBorders>
            <w:shd w:val="clear" w:color="auto" w:fill="auto"/>
            <w:vAlign w:val="bottom"/>
            <w:hideMark/>
          </w:tcPr>
          <w:p w:rsidR="00363301" w:rsidRPr="006116C3" w:rsidRDefault="00363301" w:rsidP="00381632">
            <w:pPr>
              <w:suppressAutoHyphens/>
              <w:spacing w:before="80" w:after="80" w:line="160" w:lineRule="exact"/>
              <w:ind w:right="113"/>
              <w:jc w:val="right"/>
              <w:rPr>
                <w:rFonts w:eastAsia="MS Mincho"/>
                <w:i/>
                <w:sz w:val="14"/>
                <w:lang w:val="fr-CH" w:eastAsia="en-GB"/>
              </w:rPr>
            </w:pPr>
            <w:r w:rsidRPr="006116C3">
              <w:rPr>
                <w:rFonts w:eastAsia="MS Mincho"/>
                <w:i/>
                <w:sz w:val="14"/>
                <w:u w:val="single"/>
                <w:lang w:val="fr-CH" w:eastAsia="en-GB"/>
              </w:rPr>
              <w:t xml:space="preserve">Usage </w:t>
            </w:r>
            <w:r w:rsidR="00381632" w:rsidRPr="006116C3">
              <w:rPr>
                <w:rFonts w:eastAsia="MS Mincho"/>
                <w:i/>
                <w:sz w:val="14"/>
                <w:u w:val="single"/>
                <w:lang w:val="fr-CH" w:eastAsia="en-GB"/>
              </w:rPr>
              <w:br/>
            </w:r>
            <w:r w:rsidRPr="006116C3">
              <w:rPr>
                <w:rFonts w:eastAsia="MS Mincho"/>
                <w:i/>
                <w:sz w:val="14"/>
                <w:u w:val="single"/>
                <w:lang w:val="fr-CH" w:eastAsia="en-GB"/>
              </w:rPr>
              <w:t>ou effet</w:t>
            </w:r>
          </w:p>
        </w:tc>
        <w:tc>
          <w:tcPr>
            <w:tcW w:w="1315" w:type="dxa"/>
            <w:tcBorders>
              <w:top w:val="single" w:sz="4" w:space="0" w:color="auto"/>
              <w:bottom w:val="single" w:sz="12" w:space="0" w:color="auto"/>
            </w:tcBorders>
            <w:shd w:val="clear" w:color="auto" w:fill="auto"/>
            <w:vAlign w:val="bottom"/>
            <w:hideMark/>
          </w:tcPr>
          <w:p w:rsidR="00363301" w:rsidRPr="006116C3" w:rsidRDefault="00363301" w:rsidP="00381632">
            <w:pPr>
              <w:suppressAutoHyphens/>
              <w:spacing w:before="80" w:after="80" w:line="160" w:lineRule="exact"/>
              <w:ind w:right="113"/>
              <w:jc w:val="right"/>
              <w:rPr>
                <w:rFonts w:eastAsia="MS Mincho"/>
                <w:i/>
                <w:sz w:val="14"/>
                <w:u w:val="single"/>
                <w:lang w:val="fr-CH" w:eastAsia="en-GB"/>
              </w:rPr>
            </w:pPr>
            <w:r w:rsidRPr="006116C3">
              <w:rPr>
                <w:rFonts w:eastAsia="MS Mincho"/>
                <w:i/>
                <w:sz w:val="14"/>
                <w:u w:val="single"/>
                <w:lang w:val="fr-CH" w:eastAsia="en-GB"/>
              </w:rPr>
              <w:t>Temps minimal</w:t>
            </w:r>
            <w:r w:rsidR="004A084B" w:rsidRPr="006116C3">
              <w:rPr>
                <w:rFonts w:eastAsia="MS Mincho"/>
                <w:i/>
                <w:sz w:val="14"/>
                <w:u w:val="single"/>
                <w:lang w:val="fr-CH" w:eastAsia="en-GB"/>
              </w:rPr>
              <w:t xml:space="preserve"> </w:t>
            </w:r>
            <w:r w:rsidRPr="006116C3">
              <w:rPr>
                <w:rFonts w:eastAsia="MS Mincho"/>
                <w:i/>
                <w:sz w:val="14"/>
                <w:u w:val="single"/>
                <w:lang w:val="fr-CH" w:eastAsia="en-GB"/>
              </w:rPr>
              <w:t xml:space="preserve">d’une montée en pression de 690 </w:t>
            </w:r>
            <w:r w:rsidR="00381632" w:rsidRPr="006116C3">
              <w:rPr>
                <w:rFonts w:eastAsia="MS Mincho"/>
                <w:i/>
                <w:sz w:val="14"/>
                <w:u w:val="single"/>
                <w:lang w:val="fr-CH" w:eastAsia="en-GB"/>
              </w:rPr>
              <w:br/>
            </w:r>
            <w:r w:rsidRPr="006116C3">
              <w:rPr>
                <w:rFonts w:eastAsia="MS Mincho"/>
                <w:i/>
                <w:sz w:val="14"/>
                <w:u w:val="single"/>
                <w:lang w:val="fr-CH" w:eastAsia="en-GB"/>
              </w:rPr>
              <w:t>à 2 070 kPa (ms)</w:t>
            </w:r>
          </w:p>
        </w:tc>
        <w:tc>
          <w:tcPr>
            <w:tcW w:w="1852" w:type="dxa"/>
            <w:tcBorders>
              <w:top w:val="single" w:sz="4" w:space="0" w:color="auto"/>
              <w:bottom w:val="single" w:sz="12" w:space="0" w:color="auto"/>
            </w:tcBorders>
            <w:shd w:val="clear" w:color="auto" w:fill="auto"/>
            <w:vAlign w:val="bottom"/>
            <w:hideMark/>
          </w:tcPr>
          <w:p w:rsidR="00363301" w:rsidRPr="006116C3" w:rsidRDefault="00363301" w:rsidP="00381632">
            <w:pPr>
              <w:suppressAutoHyphens/>
              <w:spacing w:before="80" w:after="80" w:line="160" w:lineRule="exact"/>
              <w:ind w:right="113"/>
              <w:jc w:val="right"/>
              <w:rPr>
                <w:rFonts w:eastAsia="MS Mincho"/>
                <w:i/>
                <w:sz w:val="14"/>
                <w:u w:val="single"/>
                <w:lang w:val="fr-CH" w:eastAsia="en-GB"/>
              </w:rPr>
            </w:pPr>
            <w:r w:rsidRPr="006116C3">
              <w:rPr>
                <w:rFonts w:eastAsia="MS Mincho"/>
                <w:i/>
                <w:sz w:val="14"/>
                <w:u w:val="single"/>
                <w:lang w:val="fr-CH" w:eastAsia="en-GB"/>
              </w:rPr>
              <w:t>Résultat</w:t>
            </w:r>
          </w:p>
        </w:tc>
      </w:tr>
      <w:tr w:rsidR="00381632" w:rsidRPr="006116C3" w:rsidTr="00381632">
        <w:trPr>
          <w:trHeight w:hRule="exact" w:val="115"/>
          <w:tblHeader/>
        </w:trPr>
        <w:tc>
          <w:tcPr>
            <w:tcW w:w="3402" w:type="dxa"/>
            <w:tcBorders>
              <w:top w:val="single" w:sz="12" w:space="0" w:color="auto"/>
            </w:tcBorders>
            <w:shd w:val="clear" w:color="auto" w:fill="auto"/>
            <w:vAlign w:val="bottom"/>
          </w:tcPr>
          <w:p w:rsidR="00381632" w:rsidRPr="006116C3" w:rsidRDefault="00381632" w:rsidP="00381632">
            <w:pPr>
              <w:suppressAutoHyphens/>
              <w:spacing w:before="40" w:after="40" w:line="210" w:lineRule="exact"/>
              <w:ind w:right="40"/>
              <w:rPr>
                <w:rFonts w:eastAsia="MS Mincho"/>
                <w:sz w:val="17"/>
                <w:szCs w:val="18"/>
                <w:u w:val="single"/>
                <w:lang w:val="fr-CH" w:eastAsia="en-GB"/>
              </w:rPr>
            </w:pPr>
          </w:p>
        </w:tc>
        <w:tc>
          <w:tcPr>
            <w:tcW w:w="1011" w:type="dxa"/>
            <w:tcBorders>
              <w:top w:val="single" w:sz="12" w:space="0" w:color="auto"/>
            </w:tcBorders>
            <w:shd w:val="clear" w:color="auto" w:fill="auto"/>
            <w:vAlign w:val="bottom"/>
          </w:tcPr>
          <w:p w:rsidR="00381632" w:rsidRPr="006116C3" w:rsidRDefault="00381632" w:rsidP="00381632">
            <w:pPr>
              <w:suppressAutoHyphens/>
              <w:spacing w:before="40" w:after="40" w:line="210" w:lineRule="exact"/>
              <w:ind w:right="40"/>
              <w:jc w:val="right"/>
              <w:rPr>
                <w:rFonts w:eastAsia="MS Mincho"/>
                <w:sz w:val="17"/>
                <w:szCs w:val="18"/>
                <w:u w:val="single"/>
                <w:lang w:val="fr-CH" w:eastAsia="en-GB"/>
              </w:rPr>
            </w:pPr>
          </w:p>
        </w:tc>
        <w:tc>
          <w:tcPr>
            <w:tcW w:w="1315" w:type="dxa"/>
            <w:tcBorders>
              <w:top w:val="single" w:sz="12" w:space="0" w:color="auto"/>
            </w:tcBorders>
            <w:shd w:val="clear" w:color="auto" w:fill="auto"/>
            <w:vAlign w:val="bottom"/>
          </w:tcPr>
          <w:p w:rsidR="00381632" w:rsidRPr="006116C3" w:rsidRDefault="00381632" w:rsidP="00381632">
            <w:pPr>
              <w:suppressAutoHyphens/>
              <w:spacing w:before="40" w:after="40" w:line="210" w:lineRule="exact"/>
              <w:ind w:right="40"/>
              <w:jc w:val="right"/>
              <w:rPr>
                <w:rFonts w:eastAsia="MS Mincho"/>
                <w:sz w:val="17"/>
                <w:szCs w:val="18"/>
                <w:u w:val="single"/>
                <w:lang w:val="fr-CH" w:eastAsia="en-GB"/>
              </w:rPr>
            </w:pPr>
          </w:p>
        </w:tc>
        <w:tc>
          <w:tcPr>
            <w:tcW w:w="1852" w:type="dxa"/>
            <w:tcBorders>
              <w:top w:val="single" w:sz="12" w:space="0" w:color="auto"/>
            </w:tcBorders>
            <w:shd w:val="clear" w:color="auto" w:fill="auto"/>
            <w:vAlign w:val="bottom"/>
          </w:tcPr>
          <w:p w:rsidR="00381632" w:rsidRPr="006116C3" w:rsidRDefault="00381632" w:rsidP="00381632">
            <w:pPr>
              <w:suppressAutoHyphens/>
              <w:spacing w:before="40" w:after="40" w:line="210" w:lineRule="exact"/>
              <w:ind w:right="40"/>
              <w:jc w:val="right"/>
              <w:rPr>
                <w:rFonts w:eastAsia="MS Mincho"/>
                <w:sz w:val="17"/>
                <w:szCs w:val="18"/>
                <w:u w:val="single"/>
                <w:lang w:val="fr-CH" w:eastAsia="en-GB"/>
              </w:rPr>
            </w:pPr>
          </w:p>
        </w:tc>
      </w:tr>
      <w:tr w:rsidR="00363301" w:rsidRPr="006116C3" w:rsidTr="00381632">
        <w:trPr>
          <w:trHeight w:val="20"/>
        </w:trPr>
        <w:tc>
          <w:tcPr>
            <w:tcW w:w="3402"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rPr>
                <w:rFonts w:eastAsia="MS Mincho"/>
                <w:sz w:val="17"/>
                <w:szCs w:val="18"/>
                <w:u w:val="single"/>
                <w:lang w:val="fr-CH" w:eastAsia="en-GB"/>
              </w:rPr>
            </w:pPr>
            <w:r w:rsidRPr="006116C3">
              <w:rPr>
                <w:rFonts w:eastAsia="MS Mincho"/>
                <w:sz w:val="17"/>
                <w:szCs w:val="18"/>
                <w:u w:val="single"/>
                <w:lang w:val="fr-CH" w:eastAsia="en-GB"/>
              </w:rPr>
              <w:t>Perchlorate de potassium/</w:t>
            </w:r>
            <w:proofErr w:type="spellStart"/>
            <w:r w:rsidRPr="006116C3">
              <w:rPr>
                <w:rFonts w:eastAsia="MS Mincho"/>
                <w:sz w:val="17"/>
                <w:szCs w:val="18"/>
                <w:u w:val="single"/>
                <w:lang w:val="fr-CH" w:eastAsia="en-GB"/>
              </w:rPr>
              <w:t>aluminum</w:t>
            </w:r>
            <w:proofErr w:type="spellEnd"/>
            <w:r w:rsidRPr="006116C3">
              <w:rPr>
                <w:rFonts w:eastAsia="MS Mincho"/>
                <w:sz w:val="17"/>
                <w:szCs w:val="18"/>
                <w:u w:val="single"/>
                <w:lang w:val="fr-CH" w:eastAsia="en-GB"/>
              </w:rPr>
              <w:t xml:space="preserve"> = 77/23</w:t>
            </w:r>
          </w:p>
        </w:tc>
        <w:tc>
          <w:tcPr>
            <w:tcW w:w="1011"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jc w:val="right"/>
              <w:rPr>
                <w:rFonts w:eastAsia="MS Mincho"/>
                <w:sz w:val="17"/>
                <w:szCs w:val="18"/>
                <w:u w:val="single"/>
                <w:lang w:val="fr-CH" w:eastAsia="en-GB"/>
              </w:rPr>
            </w:pPr>
            <w:r w:rsidRPr="006116C3">
              <w:rPr>
                <w:rFonts w:eastAsia="MS Mincho"/>
                <w:sz w:val="17"/>
                <w:szCs w:val="18"/>
                <w:u w:val="single"/>
                <w:lang w:val="fr-CH" w:eastAsia="en-GB"/>
              </w:rPr>
              <w:t>Sonore (détonation)</w:t>
            </w:r>
          </w:p>
        </w:tc>
        <w:tc>
          <w:tcPr>
            <w:tcW w:w="1315"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jc w:val="right"/>
              <w:rPr>
                <w:rFonts w:eastAsia="MS Mincho"/>
                <w:sz w:val="17"/>
                <w:szCs w:val="18"/>
                <w:u w:val="single"/>
                <w:lang w:val="fr-CH" w:eastAsia="en-GB"/>
              </w:rPr>
            </w:pPr>
            <w:r w:rsidRPr="006116C3">
              <w:rPr>
                <w:rFonts w:eastAsia="MS Mincho"/>
                <w:sz w:val="17"/>
                <w:szCs w:val="18"/>
                <w:u w:val="single"/>
                <w:lang w:val="fr-CH" w:eastAsia="en-GB"/>
              </w:rPr>
              <w:t>0,48</w:t>
            </w:r>
          </w:p>
        </w:tc>
        <w:tc>
          <w:tcPr>
            <w:tcW w:w="1852"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jc w:val="right"/>
              <w:rPr>
                <w:rFonts w:eastAsia="MS Mincho"/>
                <w:sz w:val="17"/>
                <w:szCs w:val="18"/>
                <w:u w:val="single"/>
                <w:lang w:val="fr-CH" w:eastAsia="en-GB"/>
              </w:rPr>
            </w:pPr>
            <w:r w:rsidRPr="006116C3">
              <w:rPr>
                <w:rFonts w:eastAsia="MS Mincho"/>
                <w:sz w:val="17"/>
                <w:szCs w:val="18"/>
                <w:u w:val="single"/>
                <w:lang w:val="fr-CH" w:eastAsia="en-GB"/>
              </w:rPr>
              <w:t>Composition éclair</w:t>
            </w:r>
          </w:p>
        </w:tc>
      </w:tr>
      <w:tr w:rsidR="00363301" w:rsidRPr="006116C3" w:rsidTr="00381632">
        <w:trPr>
          <w:trHeight w:val="20"/>
        </w:trPr>
        <w:tc>
          <w:tcPr>
            <w:tcW w:w="3402"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rPr>
                <w:rFonts w:eastAsia="MS Mincho"/>
                <w:sz w:val="17"/>
                <w:szCs w:val="18"/>
                <w:u w:val="single"/>
                <w:lang w:val="fr-CH" w:eastAsia="en-GB"/>
              </w:rPr>
            </w:pPr>
            <w:r w:rsidRPr="006116C3">
              <w:rPr>
                <w:rFonts w:eastAsia="MS Mincho"/>
                <w:sz w:val="17"/>
                <w:szCs w:val="18"/>
                <w:u w:val="single"/>
                <w:lang w:val="fr-CH" w:eastAsia="en-GB"/>
              </w:rPr>
              <w:t xml:space="preserve">Perchlorate de potassium/nitrate de </w:t>
            </w:r>
            <w:proofErr w:type="spellStart"/>
            <w:r w:rsidRPr="006116C3">
              <w:rPr>
                <w:rFonts w:eastAsia="MS Mincho"/>
                <w:sz w:val="17"/>
                <w:szCs w:val="18"/>
                <w:u w:val="single"/>
                <w:lang w:val="fr-CH" w:eastAsia="en-GB"/>
              </w:rPr>
              <w:t>barium</w:t>
            </w:r>
            <w:proofErr w:type="spellEnd"/>
            <w:r w:rsidRPr="006116C3">
              <w:rPr>
                <w:rFonts w:eastAsia="MS Mincho"/>
                <w:sz w:val="17"/>
                <w:szCs w:val="18"/>
                <w:u w:val="single"/>
                <w:lang w:val="fr-CH" w:eastAsia="en-GB"/>
              </w:rPr>
              <w:t xml:space="preserve">/ </w:t>
            </w:r>
            <w:proofErr w:type="spellStart"/>
            <w:r w:rsidRPr="006116C3">
              <w:rPr>
                <w:rFonts w:eastAsia="MS Mincho"/>
                <w:sz w:val="17"/>
                <w:szCs w:val="18"/>
                <w:u w:val="single"/>
                <w:lang w:val="fr-CH" w:eastAsia="en-GB"/>
              </w:rPr>
              <w:t>aluminum</w:t>
            </w:r>
            <w:proofErr w:type="spellEnd"/>
            <w:r w:rsidRPr="006116C3">
              <w:rPr>
                <w:rFonts w:eastAsia="MS Mincho"/>
                <w:sz w:val="17"/>
                <w:szCs w:val="18"/>
                <w:u w:val="single"/>
                <w:lang w:val="fr-CH" w:eastAsia="en-GB"/>
              </w:rPr>
              <w:t>/</w:t>
            </w:r>
            <w:proofErr w:type="spellStart"/>
            <w:r w:rsidRPr="006116C3">
              <w:rPr>
                <w:rFonts w:eastAsia="MS Mincho"/>
                <w:sz w:val="17"/>
                <w:szCs w:val="18"/>
                <w:u w:val="single"/>
                <w:lang w:val="fr-CH" w:eastAsia="en-GB"/>
              </w:rPr>
              <w:t>magnalium</w:t>
            </w:r>
            <w:proofErr w:type="spellEnd"/>
            <w:r w:rsidRPr="006116C3">
              <w:rPr>
                <w:rFonts w:eastAsia="MS Mincho"/>
                <w:sz w:val="17"/>
                <w:szCs w:val="18"/>
                <w:u w:val="single"/>
                <w:lang w:val="fr-CH" w:eastAsia="en-GB"/>
              </w:rPr>
              <w:t xml:space="preserve"> = 20/20/45/15</w:t>
            </w:r>
          </w:p>
        </w:tc>
        <w:tc>
          <w:tcPr>
            <w:tcW w:w="1011"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jc w:val="right"/>
              <w:rPr>
                <w:rFonts w:eastAsia="MS Mincho"/>
                <w:sz w:val="17"/>
                <w:szCs w:val="18"/>
                <w:u w:val="single"/>
                <w:lang w:val="fr-CH" w:eastAsia="en-GB"/>
              </w:rPr>
            </w:pPr>
            <w:r w:rsidRPr="006116C3">
              <w:rPr>
                <w:rFonts w:eastAsia="MS Mincho"/>
                <w:sz w:val="17"/>
                <w:szCs w:val="18"/>
                <w:u w:val="single"/>
                <w:lang w:val="fr-CH" w:eastAsia="en-GB"/>
              </w:rPr>
              <w:t>Sonore</w:t>
            </w:r>
            <w:r w:rsidR="00381632" w:rsidRPr="006116C3">
              <w:rPr>
                <w:rFonts w:eastAsia="MS Mincho"/>
                <w:sz w:val="17"/>
                <w:szCs w:val="18"/>
                <w:u w:val="single"/>
                <w:lang w:val="fr-CH" w:eastAsia="en-GB"/>
              </w:rPr>
              <w:t xml:space="preserve"> </w:t>
            </w:r>
            <w:r w:rsidR="00381632" w:rsidRPr="006116C3">
              <w:rPr>
                <w:rFonts w:eastAsia="MS Mincho"/>
                <w:sz w:val="17"/>
                <w:szCs w:val="18"/>
                <w:u w:val="single"/>
                <w:lang w:val="fr-CH" w:eastAsia="en-GB"/>
              </w:rPr>
              <w:br/>
            </w:r>
            <w:r w:rsidRPr="006116C3">
              <w:rPr>
                <w:rFonts w:eastAsia="MS Mincho"/>
                <w:sz w:val="17"/>
                <w:szCs w:val="18"/>
                <w:u w:val="single"/>
                <w:lang w:val="fr-CH" w:eastAsia="en-GB"/>
              </w:rPr>
              <w:t>(détonation)</w:t>
            </w:r>
          </w:p>
        </w:tc>
        <w:tc>
          <w:tcPr>
            <w:tcW w:w="1315"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jc w:val="right"/>
              <w:rPr>
                <w:rFonts w:eastAsia="MS Mincho"/>
                <w:sz w:val="17"/>
                <w:szCs w:val="18"/>
                <w:u w:val="single"/>
                <w:lang w:val="fr-CH" w:eastAsia="en-GB"/>
              </w:rPr>
            </w:pPr>
            <w:r w:rsidRPr="006116C3">
              <w:rPr>
                <w:rFonts w:eastAsia="MS Mincho"/>
                <w:sz w:val="17"/>
                <w:szCs w:val="18"/>
                <w:u w:val="single"/>
                <w:lang w:val="fr-CH" w:eastAsia="en-GB"/>
              </w:rPr>
              <w:t>2,15</w:t>
            </w:r>
          </w:p>
        </w:tc>
        <w:tc>
          <w:tcPr>
            <w:tcW w:w="1852"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jc w:val="right"/>
              <w:rPr>
                <w:rFonts w:eastAsia="MS Mincho"/>
                <w:sz w:val="17"/>
                <w:szCs w:val="18"/>
                <w:u w:val="single"/>
                <w:lang w:val="fr-CH" w:eastAsia="en-GB"/>
              </w:rPr>
            </w:pPr>
            <w:r w:rsidRPr="006116C3">
              <w:rPr>
                <w:rFonts w:eastAsia="MS Mincho"/>
                <w:sz w:val="17"/>
                <w:szCs w:val="18"/>
                <w:u w:val="single"/>
                <w:lang w:val="fr-CH" w:eastAsia="en-GB"/>
              </w:rPr>
              <w:t>Composition éclair</w:t>
            </w:r>
          </w:p>
        </w:tc>
      </w:tr>
      <w:tr w:rsidR="00363301" w:rsidRPr="006116C3" w:rsidTr="00381632">
        <w:trPr>
          <w:trHeight w:val="20"/>
        </w:trPr>
        <w:tc>
          <w:tcPr>
            <w:tcW w:w="3402"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rPr>
                <w:rFonts w:eastAsia="MS Mincho"/>
                <w:sz w:val="17"/>
                <w:szCs w:val="18"/>
                <w:u w:val="single"/>
                <w:lang w:val="fr-CH" w:eastAsia="en-GB"/>
              </w:rPr>
            </w:pPr>
            <w:r w:rsidRPr="006116C3">
              <w:rPr>
                <w:rFonts w:eastAsia="MS Mincho"/>
                <w:sz w:val="17"/>
                <w:szCs w:val="18"/>
                <w:u w:val="single"/>
                <w:lang w:val="fr-CH" w:eastAsia="en-GB"/>
              </w:rPr>
              <w:t>Perchlorate de potassium/benzoate de potassium</w:t>
            </w:r>
            <w:r w:rsidR="00381632" w:rsidRPr="006116C3">
              <w:rPr>
                <w:rFonts w:eastAsia="MS Mincho"/>
                <w:sz w:val="17"/>
                <w:szCs w:val="18"/>
                <w:u w:val="single"/>
                <w:lang w:val="fr-CH" w:eastAsia="en-GB"/>
              </w:rPr>
              <w:t xml:space="preserve"> </w:t>
            </w:r>
            <w:r w:rsidRPr="006116C3">
              <w:rPr>
                <w:rFonts w:eastAsia="MS Mincho"/>
                <w:sz w:val="17"/>
                <w:szCs w:val="18"/>
                <w:u w:val="single"/>
                <w:lang w:val="fr-CH" w:eastAsia="en-GB"/>
              </w:rPr>
              <w:t>= 71/29</w:t>
            </w:r>
          </w:p>
        </w:tc>
        <w:tc>
          <w:tcPr>
            <w:tcW w:w="1011"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jc w:val="right"/>
              <w:rPr>
                <w:rFonts w:eastAsia="MS Mincho"/>
                <w:sz w:val="17"/>
                <w:szCs w:val="18"/>
                <w:u w:val="single"/>
                <w:lang w:val="fr-CH" w:eastAsia="en-GB"/>
              </w:rPr>
            </w:pPr>
            <w:r w:rsidRPr="006116C3">
              <w:rPr>
                <w:rFonts w:eastAsia="MS Mincho"/>
                <w:sz w:val="17"/>
                <w:szCs w:val="18"/>
                <w:u w:val="single"/>
                <w:lang w:val="fr-CH" w:eastAsia="en-GB"/>
              </w:rPr>
              <w:t>Sonore</w:t>
            </w:r>
            <w:r w:rsidR="00381632" w:rsidRPr="006116C3">
              <w:rPr>
                <w:rFonts w:eastAsia="MS Mincho"/>
                <w:sz w:val="17"/>
                <w:szCs w:val="18"/>
                <w:u w:val="single"/>
                <w:lang w:val="fr-CH" w:eastAsia="en-GB"/>
              </w:rPr>
              <w:t xml:space="preserve"> </w:t>
            </w:r>
            <w:r w:rsidR="00381632" w:rsidRPr="006116C3">
              <w:rPr>
                <w:rFonts w:eastAsia="MS Mincho"/>
                <w:sz w:val="17"/>
                <w:szCs w:val="18"/>
                <w:u w:val="single"/>
                <w:lang w:val="fr-CH" w:eastAsia="en-GB"/>
              </w:rPr>
              <w:br/>
            </w:r>
            <w:r w:rsidRPr="006116C3">
              <w:rPr>
                <w:rFonts w:eastAsia="MS Mincho"/>
                <w:sz w:val="17"/>
                <w:szCs w:val="18"/>
                <w:u w:val="single"/>
                <w:lang w:val="fr-CH" w:eastAsia="en-GB"/>
              </w:rPr>
              <w:t>(sifflement)</w:t>
            </w:r>
          </w:p>
        </w:tc>
        <w:tc>
          <w:tcPr>
            <w:tcW w:w="1315"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jc w:val="right"/>
              <w:rPr>
                <w:rFonts w:eastAsia="MS Mincho"/>
                <w:sz w:val="17"/>
                <w:szCs w:val="18"/>
                <w:u w:val="single"/>
                <w:lang w:val="fr-CH" w:eastAsia="en-GB"/>
              </w:rPr>
            </w:pPr>
            <w:r w:rsidRPr="006116C3">
              <w:rPr>
                <w:rFonts w:eastAsia="MS Mincho"/>
                <w:sz w:val="17"/>
                <w:szCs w:val="18"/>
                <w:u w:val="single"/>
                <w:lang w:val="fr-CH" w:eastAsia="en-GB"/>
              </w:rPr>
              <w:t>0,89</w:t>
            </w:r>
          </w:p>
        </w:tc>
        <w:tc>
          <w:tcPr>
            <w:tcW w:w="1852"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jc w:val="right"/>
              <w:rPr>
                <w:rFonts w:eastAsia="MS Mincho"/>
                <w:sz w:val="17"/>
                <w:szCs w:val="18"/>
                <w:u w:val="single"/>
                <w:lang w:val="fr-CH" w:eastAsia="en-GB"/>
              </w:rPr>
            </w:pPr>
            <w:r w:rsidRPr="006116C3">
              <w:rPr>
                <w:rFonts w:eastAsia="MS Mincho"/>
                <w:sz w:val="17"/>
                <w:szCs w:val="18"/>
                <w:u w:val="single"/>
                <w:lang w:val="fr-CH" w:eastAsia="en-GB"/>
              </w:rPr>
              <w:t>Composition éclair</w:t>
            </w:r>
          </w:p>
        </w:tc>
      </w:tr>
      <w:tr w:rsidR="00363301" w:rsidRPr="006116C3" w:rsidTr="00381632">
        <w:trPr>
          <w:trHeight w:val="20"/>
        </w:trPr>
        <w:tc>
          <w:tcPr>
            <w:tcW w:w="3402"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rPr>
                <w:rFonts w:eastAsia="MS Mincho"/>
                <w:sz w:val="17"/>
                <w:szCs w:val="18"/>
                <w:u w:val="single"/>
                <w:lang w:val="fr-CH" w:eastAsia="en-GB"/>
              </w:rPr>
            </w:pPr>
            <w:r w:rsidRPr="006116C3">
              <w:rPr>
                <w:rFonts w:eastAsia="MS Mincho"/>
                <w:sz w:val="17"/>
                <w:szCs w:val="18"/>
                <w:u w:val="single"/>
                <w:lang w:val="fr-CH" w:eastAsia="en-GB"/>
              </w:rPr>
              <w:t>Perchlorate de potassium/</w:t>
            </w:r>
            <w:proofErr w:type="spellStart"/>
            <w:r w:rsidRPr="006116C3">
              <w:rPr>
                <w:rFonts w:eastAsia="MS Mincho"/>
                <w:sz w:val="17"/>
                <w:szCs w:val="18"/>
                <w:u w:val="single"/>
                <w:lang w:val="fr-CH" w:eastAsia="en-GB"/>
              </w:rPr>
              <w:t>bitéréphthalate</w:t>
            </w:r>
            <w:proofErr w:type="spellEnd"/>
            <w:r w:rsidRPr="006116C3">
              <w:rPr>
                <w:rFonts w:eastAsia="MS Mincho"/>
                <w:sz w:val="17"/>
                <w:szCs w:val="18"/>
                <w:u w:val="single"/>
                <w:lang w:val="fr-CH" w:eastAsia="en-GB"/>
              </w:rPr>
              <w:t xml:space="preserve"> de</w:t>
            </w:r>
            <w:r w:rsidR="00381632" w:rsidRPr="006116C3">
              <w:rPr>
                <w:rFonts w:eastAsia="MS Mincho"/>
                <w:sz w:val="17"/>
                <w:szCs w:val="18"/>
                <w:u w:val="single"/>
                <w:lang w:val="fr-CH" w:eastAsia="en-GB"/>
              </w:rPr>
              <w:t> </w:t>
            </w:r>
            <w:r w:rsidRPr="006116C3">
              <w:rPr>
                <w:rFonts w:eastAsia="MS Mincho"/>
                <w:sz w:val="17"/>
                <w:szCs w:val="18"/>
                <w:u w:val="single"/>
                <w:lang w:val="fr-CH" w:eastAsia="en-GB"/>
              </w:rPr>
              <w:t>potassium/titane</w:t>
            </w:r>
            <w:r w:rsidR="004A084B" w:rsidRPr="006116C3">
              <w:rPr>
                <w:rFonts w:eastAsia="MS Mincho"/>
                <w:sz w:val="17"/>
                <w:szCs w:val="18"/>
                <w:u w:val="single"/>
                <w:lang w:val="fr-CH" w:eastAsia="en-GB"/>
              </w:rPr>
              <w:t xml:space="preserve"> </w:t>
            </w:r>
            <w:r w:rsidRPr="006116C3">
              <w:rPr>
                <w:rFonts w:eastAsia="MS Mincho"/>
                <w:sz w:val="17"/>
                <w:szCs w:val="18"/>
                <w:u w:val="single"/>
                <w:lang w:val="fr-CH" w:eastAsia="en-GB"/>
              </w:rPr>
              <w:t>= 62/25/13</w:t>
            </w:r>
          </w:p>
        </w:tc>
        <w:tc>
          <w:tcPr>
            <w:tcW w:w="1011"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jc w:val="right"/>
              <w:rPr>
                <w:rFonts w:eastAsia="MS Mincho"/>
                <w:sz w:val="17"/>
                <w:szCs w:val="18"/>
                <w:u w:val="single"/>
                <w:lang w:val="fr-CH" w:eastAsia="en-GB"/>
              </w:rPr>
            </w:pPr>
            <w:r w:rsidRPr="006116C3">
              <w:rPr>
                <w:rFonts w:eastAsia="MS Mincho"/>
                <w:sz w:val="17"/>
                <w:szCs w:val="18"/>
                <w:u w:val="single"/>
                <w:lang w:val="fr-CH" w:eastAsia="en-GB"/>
              </w:rPr>
              <w:t>Sonore</w:t>
            </w:r>
            <w:r w:rsidR="00381632" w:rsidRPr="006116C3">
              <w:rPr>
                <w:rFonts w:eastAsia="MS Mincho"/>
                <w:sz w:val="17"/>
                <w:szCs w:val="18"/>
                <w:u w:val="single"/>
                <w:lang w:val="fr-CH" w:eastAsia="en-GB"/>
              </w:rPr>
              <w:t xml:space="preserve"> </w:t>
            </w:r>
            <w:r w:rsidR="00381632" w:rsidRPr="006116C3">
              <w:rPr>
                <w:rFonts w:eastAsia="MS Mincho"/>
                <w:sz w:val="17"/>
                <w:szCs w:val="18"/>
                <w:u w:val="single"/>
                <w:lang w:val="fr-CH" w:eastAsia="en-GB"/>
              </w:rPr>
              <w:br/>
            </w:r>
            <w:r w:rsidRPr="006116C3">
              <w:rPr>
                <w:rFonts w:eastAsia="MS Mincho"/>
                <w:sz w:val="17"/>
                <w:szCs w:val="18"/>
                <w:u w:val="single"/>
                <w:lang w:val="fr-CH" w:eastAsia="en-GB"/>
              </w:rPr>
              <w:t>(sifflement)</w:t>
            </w:r>
          </w:p>
        </w:tc>
        <w:tc>
          <w:tcPr>
            <w:tcW w:w="1315"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jc w:val="right"/>
              <w:rPr>
                <w:rFonts w:eastAsia="MS Mincho"/>
                <w:sz w:val="17"/>
                <w:szCs w:val="18"/>
                <w:u w:val="single"/>
                <w:lang w:val="fr-CH" w:eastAsia="en-GB"/>
              </w:rPr>
            </w:pPr>
            <w:r w:rsidRPr="006116C3">
              <w:rPr>
                <w:rFonts w:eastAsia="MS Mincho"/>
                <w:sz w:val="17"/>
                <w:szCs w:val="18"/>
                <w:u w:val="single"/>
                <w:lang w:val="fr-CH" w:eastAsia="en-GB"/>
              </w:rPr>
              <w:t>1,67</w:t>
            </w:r>
          </w:p>
        </w:tc>
        <w:tc>
          <w:tcPr>
            <w:tcW w:w="1852"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jc w:val="right"/>
              <w:rPr>
                <w:rFonts w:eastAsia="MS Mincho"/>
                <w:sz w:val="17"/>
                <w:szCs w:val="18"/>
                <w:u w:val="single"/>
                <w:lang w:val="fr-CH" w:eastAsia="en-GB"/>
              </w:rPr>
            </w:pPr>
            <w:r w:rsidRPr="006116C3">
              <w:rPr>
                <w:rFonts w:eastAsia="MS Mincho"/>
                <w:sz w:val="17"/>
                <w:szCs w:val="18"/>
                <w:u w:val="single"/>
                <w:lang w:val="fr-CH" w:eastAsia="en-GB"/>
              </w:rPr>
              <w:t>Composition éclair</w:t>
            </w:r>
          </w:p>
        </w:tc>
      </w:tr>
      <w:tr w:rsidR="00363301" w:rsidRPr="006116C3" w:rsidTr="00381632">
        <w:trPr>
          <w:trHeight w:val="20"/>
        </w:trPr>
        <w:tc>
          <w:tcPr>
            <w:tcW w:w="3402"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rPr>
                <w:rFonts w:eastAsia="MS Mincho"/>
                <w:sz w:val="17"/>
                <w:szCs w:val="18"/>
                <w:u w:val="single"/>
                <w:lang w:val="fr-CH" w:eastAsia="en-GB"/>
              </w:rPr>
            </w:pPr>
            <w:r w:rsidRPr="006116C3">
              <w:rPr>
                <w:rFonts w:eastAsia="MS Mincho"/>
                <w:sz w:val="17"/>
                <w:szCs w:val="18"/>
                <w:u w:val="single"/>
                <w:lang w:val="fr-CH" w:eastAsia="en-GB"/>
              </w:rPr>
              <w:t xml:space="preserve">Nitrate de potassium/charbon/soufre </w:t>
            </w:r>
            <w:r w:rsidR="00381632" w:rsidRPr="006116C3">
              <w:rPr>
                <w:rFonts w:eastAsia="MS Mincho"/>
                <w:sz w:val="17"/>
                <w:szCs w:val="18"/>
                <w:u w:val="single"/>
                <w:lang w:val="fr-CH" w:eastAsia="en-GB"/>
              </w:rPr>
              <w:br/>
            </w:r>
            <w:r w:rsidRPr="006116C3">
              <w:rPr>
                <w:rFonts w:eastAsia="MS Mincho"/>
                <w:sz w:val="17"/>
                <w:szCs w:val="18"/>
                <w:u w:val="single"/>
                <w:lang w:val="fr-CH" w:eastAsia="en-GB"/>
              </w:rPr>
              <w:t>=</w:t>
            </w:r>
            <w:r w:rsidR="00381632" w:rsidRPr="006116C3">
              <w:rPr>
                <w:rFonts w:eastAsia="MS Mincho"/>
                <w:sz w:val="17"/>
                <w:szCs w:val="18"/>
                <w:u w:val="single"/>
                <w:lang w:val="fr-CH" w:eastAsia="en-GB"/>
              </w:rPr>
              <w:t xml:space="preserve"> </w:t>
            </w:r>
            <w:r w:rsidRPr="006116C3">
              <w:rPr>
                <w:rFonts w:eastAsia="MS Mincho"/>
                <w:sz w:val="17"/>
                <w:szCs w:val="18"/>
                <w:u w:val="single"/>
                <w:lang w:val="fr-CH" w:eastAsia="en-GB"/>
              </w:rPr>
              <w:t xml:space="preserve">75,5/15,2 /9,3 </w:t>
            </w:r>
            <w:r w:rsidR="00381632" w:rsidRPr="006116C3">
              <w:rPr>
                <w:rFonts w:eastAsia="MS Mincho"/>
                <w:sz w:val="17"/>
                <w:szCs w:val="18"/>
                <w:u w:val="single"/>
                <w:lang w:val="fr-CH" w:eastAsia="en-GB"/>
              </w:rPr>
              <w:br/>
            </w:r>
            <w:r w:rsidRPr="006116C3">
              <w:rPr>
                <w:rFonts w:eastAsia="MS Mincho"/>
                <w:sz w:val="17"/>
                <w:szCs w:val="18"/>
                <w:u w:val="single"/>
                <w:lang w:val="fr-CH" w:eastAsia="en-GB"/>
              </w:rPr>
              <w:t>(poudre noire granuleuse 5FA)</w:t>
            </w:r>
          </w:p>
        </w:tc>
        <w:tc>
          <w:tcPr>
            <w:tcW w:w="1011"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jc w:val="right"/>
              <w:rPr>
                <w:rFonts w:eastAsia="MS Mincho"/>
                <w:sz w:val="17"/>
                <w:szCs w:val="18"/>
                <w:u w:val="single"/>
                <w:lang w:val="fr-CH" w:eastAsia="en-GB"/>
              </w:rPr>
            </w:pPr>
            <w:r w:rsidRPr="006116C3">
              <w:rPr>
                <w:rFonts w:eastAsia="MS Mincho"/>
                <w:sz w:val="17"/>
                <w:szCs w:val="18"/>
                <w:u w:val="single"/>
                <w:lang w:val="fr-CH" w:eastAsia="en-GB"/>
              </w:rPr>
              <w:t>Propulsion</w:t>
            </w:r>
          </w:p>
        </w:tc>
        <w:tc>
          <w:tcPr>
            <w:tcW w:w="1315"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jc w:val="right"/>
              <w:rPr>
                <w:rFonts w:eastAsia="MS Mincho"/>
                <w:sz w:val="17"/>
                <w:szCs w:val="18"/>
                <w:u w:val="single"/>
                <w:lang w:val="fr-CH" w:eastAsia="en-GB"/>
              </w:rPr>
            </w:pPr>
            <w:r w:rsidRPr="006116C3">
              <w:rPr>
                <w:rFonts w:eastAsia="MS Mincho"/>
                <w:sz w:val="17"/>
                <w:szCs w:val="18"/>
                <w:u w:val="single"/>
                <w:lang w:val="fr-CH" w:eastAsia="en-GB"/>
              </w:rPr>
              <w:t xml:space="preserve">4,05 </w:t>
            </w:r>
          </w:p>
        </w:tc>
        <w:tc>
          <w:tcPr>
            <w:tcW w:w="1852"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jc w:val="right"/>
              <w:rPr>
                <w:rFonts w:eastAsia="MS Mincho"/>
                <w:sz w:val="17"/>
                <w:szCs w:val="18"/>
                <w:u w:val="single"/>
                <w:lang w:val="fr-CH" w:eastAsia="en-GB"/>
              </w:rPr>
            </w:pPr>
            <w:r w:rsidRPr="006116C3">
              <w:rPr>
                <w:rFonts w:eastAsia="MS Mincho"/>
                <w:sz w:val="17"/>
                <w:szCs w:val="18"/>
                <w:u w:val="single"/>
                <w:lang w:val="fr-CH" w:eastAsia="en-GB"/>
              </w:rPr>
              <w:t>Composition éclair</w:t>
            </w:r>
          </w:p>
        </w:tc>
      </w:tr>
      <w:tr w:rsidR="00363301" w:rsidRPr="006116C3" w:rsidTr="00381632">
        <w:trPr>
          <w:trHeight w:val="20"/>
        </w:trPr>
        <w:tc>
          <w:tcPr>
            <w:tcW w:w="3402" w:type="dxa"/>
            <w:shd w:val="clear" w:color="auto" w:fill="auto"/>
            <w:vAlign w:val="bottom"/>
            <w:hideMark/>
          </w:tcPr>
          <w:p w:rsidR="00363301" w:rsidRPr="006116C3" w:rsidRDefault="00363301" w:rsidP="00A5063F">
            <w:pPr>
              <w:tabs>
                <w:tab w:val="left" w:pos="288"/>
                <w:tab w:val="left" w:pos="576"/>
                <w:tab w:val="left" w:pos="864"/>
                <w:tab w:val="left" w:pos="1152"/>
              </w:tabs>
              <w:suppressAutoHyphens/>
              <w:spacing w:before="40" w:after="40" w:line="210" w:lineRule="exact"/>
              <w:ind w:right="40"/>
              <w:rPr>
                <w:rFonts w:eastAsia="MS Mincho"/>
                <w:sz w:val="17"/>
                <w:szCs w:val="18"/>
                <w:u w:val="single"/>
                <w:lang w:val="fr-CH" w:eastAsia="en-GB"/>
              </w:rPr>
            </w:pPr>
            <w:r w:rsidRPr="006116C3">
              <w:rPr>
                <w:rFonts w:eastAsia="MS Mincho"/>
                <w:sz w:val="17"/>
                <w:szCs w:val="18"/>
                <w:u w:val="single"/>
                <w:lang w:val="fr-CH" w:eastAsia="en-GB"/>
              </w:rPr>
              <w:t xml:space="preserve">Nitrate de potassium/charbon/soufre </w:t>
            </w:r>
            <w:r w:rsidR="00A5063F" w:rsidRPr="006116C3">
              <w:rPr>
                <w:rFonts w:eastAsia="MS Mincho"/>
                <w:sz w:val="17"/>
                <w:szCs w:val="18"/>
                <w:u w:val="single"/>
                <w:lang w:val="fr-CH" w:eastAsia="en-GB"/>
              </w:rPr>
              <w:t xml:space="preserve"> </w:t>
            </w:r>
            <w:r w:rsidR="00A5063F" w:rsidRPr="006116C3">
              <w:rPr>
                <w:rFonts w:eastAsia="MS Mincho"/>
                <w:sz w:val="17"/>
                <w:szCs w:val="18"/>
                <w:u w:val="single"/>
                <w:lang w:val="fr-CH" w:eastAsia="en-GB"/>
              </w:rPr>
              <w:br/>
            </w:r>
            <w:r w:rsidRPr="006116C3">
              <w:rPr>
                <w:rFonts w:eastAsia="MS Mincho"/>
                <w:sz w:val="17"/>
                <w:szCs w:val="18"/>
                <w:u w:val="single"/>
                <w:lang w:val="fr-CH" w:eastAsia="en-GB"/>
              </w:rPr>
              <w:t>=75,5/15,2/9,3 (poudre noire granuleuse</w:t>
            </w:r>
            <w:r w:rsidR="004A084B" w:rsidRPr="006116C3">
              <w:rPr>
                <w:rFonts w:eastAsia="MS Mincho"/>
                <w:sz w:val="17"/>
                <w:szCs w:val="18"/>
                <w:u w:val="single"/>
                <w:lang w:val="fr-CH" w:eastAsia="en-GB"/>
              </w:rPr>
              <w:t xml:space="preserve"> </w:t>
            </w:r>
            <w:r w:rsidRPr="006116C3">
              <w:rPr>
                <w:rFonts w:eastAsia="MS Mincho"/>
                <w:sz w:val="17"/>
                <w:szCs w:val="18"/>
                <w:u w:val="single"/>
                <w:lang w:val="fr-CH" w:eastAsia="en-GB"/>
              </w:rPr>
              <w:t>2FA)</w:t>
            </w:r>
          </w:p>
        </w:tc>
        <w:tc>
          <w:tcPr>
            <w:tcW w:w="1011"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jc w:val="right"/>
              <w:rPr>
                <w:rFonts w:eastAsia="MS Mincho"/>
                <w:sz w:val="17"/>
                <w:szCs w:val="18"/>
                <w:u w:val="single"/>
                <w:lang w:val="fr-CH" w:eastAsia="en-GB"/>
              </w:rPr>
            </w:pPr>
            <w:r w:rsidRPr="006116C3">
              <w:rPr>
                <w:rFonts w:eastAsia="MS Mincho"/>
                <w:sz w:val="17"/>
                <w:szCs w:val="18"/>
                <w:u w:val="single"/>
                <w:lang w:val="fr-CH" w:eastAsia="en-GB"/>
              </w:rPr>
              <w:t>Propulsion</w:t>
            </w:r>
          </w:p>
        </w:tc>
        <w:tc>
          <w:tcPr>
            <w:tcW w:w="1315"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jc w:val="right"/>
              <w:rPr>
                <w:rFonts w:eastAsia="MS Mincho"/>
                <w:sz w:val="17"/>
                <w:szCs w:val="18"/>
                <w:u w:val="single"/>
                <w:lang w:val="fr-CH" w:eastAsia="en-GB"/>
              </w:rPr>
            </w:pPr>
            <w:r w:rsidRPr="006116C3">
              <w:rPr>
                <w:rFonts w:eastAsia="MS Mincho"/>
                <w:sz w:val="17"/>
                <w:szCs w:val="18"/>
                <w:u w:val="single"/>
                <w:lang w:val="fr-CH" w:eastAsia="en-GB"/>
              </w:rPr>
              <w:t>4,74</w:t>
            </w:r>
          </w:p>
        </w:tc>
        <w:tc>
          <w:tcPr>
            <w:tcW w:w="1852"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jc w:val="right"/>
              <w:rPr>
                <w:rFonts w:eastAsia="MS Mincho"/>
                <w:sz w:val="17"/>
                <w:szCs w:val="18"/>
                <w:u w:val="single"/>
                <w:lang w:val="fr-CH" w:eastAsia="en-GB"/>
              </w:rPr>
            </w:pPr>
            <w:r w:rsidRPr="006116C3">
              <w:rPr>
                <w:rFonts w:eastAsia="MS Mincho"/>
                <w:sz w:val="17"/>
                <w:szCs w:val="18"/>
                <w:u w:val="single"/>
                <w:lang w:val="fr-CH" w:eastAsia="en-GB"/>
              </w:rPr>
              <w:t>Composition éclair</w:t>
            </w:r>
          </w:p>
        </w:tc>
      </w:tr>
      <w:tr w:rsidR="00363301" w:rsidRPr="006116C3" w:rsidTr="00381632">
        <w:trPr>
          <w:trHeight w:val="20"/>
        </w:trPr>
        <w:tc>
          <w:tcPr>
            <w:tcW w:w="3402"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rPr>
                <w:rFonts w:eastAsia="MS Mincho"/>
                <w:sz w:val="17"/>
                <w:szCs w:val="18"/>
                <w:u w:val="single"/>
                <w:lang w:val="fr-CH" w:eastAsia="en-GB"/>
              </w:rPr>
            </w:pPr>
            <w:r w:rsidRPr="006116C3">
              <w:rPr>
                <w:rFonts w:eastAsia="MS Mincho"/>
                <w:sz w:val="17"/>
                <w:szCs w:val="18"/>
                <w:u w:val="single"/>
                <w:lang w:val="fr-CH" w:eastAsia="en-GB"/>
              </w:rPr>
              <w:t>Perchlorate de potassium/</w:t>
            </w:r>
            <w:proofErr w:type="spellStart"/>
            <w:r w:rsidRPr="006116C3">
              <w:rPr>
                <w:rFonts w:eastAsia="MS Mincho"/>
                <w:sz w:val="17"/>
                <w:szCs w:val="18"/>
                <w:u w:val="single"/>
                <w:lang w:val="fr-CH" w:eastAsia="en-GB"/>
              </w:rPr>
              <w:t>aluminum</w:t>
            </w:r>
            <w:proofErr w:type="spellEnd"/>
            <w:r w:rsidRPr="006116C3">
              <w:rPr>
                <w:rFonts w:eastAsia="MS Mincho"/>
                <w:sz w:val="17"/>
                <w:szCs w:val="18"/>
                <w:u w:val="single"/>
                <w:lang w:val="fr-CH" w:eastAsia="en-GB"/>
              </w:rPr>
              <w:t xml:space="preserve"> (P2000)/</w:t>
            </w:r>
            <w:proofErr w:type="spellStart"/>
            <w:r w:rsidRPr="006116C3">
              <w:rPr>
                <w:rFonts w:eastAsia="MS Mincho"/>
                <w:sz w:val="17"/>
                <w:szCs w:val="18"/>
                <w:u w:val="single"/>
                <w:lang w:val="fr-CH" w:eastAsia="en-GB"/>
              </w:rPr>
              <w:t>aluminum</w:t>
            </w:r>
            <w:proofErr w:type="spellEnd"/>
            <w:r w:rsidRPr="006116C3">
              <w:rPr>
                <w:rFonts w:eastAsia="MS Mincho"/>
                <w:sz w:val="17"/>
                <w:szCs w:val="18"/>
                <w:u w:val="single"/>
                <w:lang w:val="fr-CH" w:eastAsia="en-GB"/>
              </w:rPr>
              <w:t xml:space="preserve"> (P50) = 53/16/31</w:t>
            </w:r>
          </w:p>
        </w:tc>
        <w:tc>
          <w:tcPr>
            <w:tcW w:w="1011"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jc w:val="right"/>
              <w:rPr>
                <w:rFonts w:eastAsia="MS Mincho"/>
                <w:sz w:val="17"/>
                <w:szCs w:val="18"/>
                <w:u w:val="single"/>
                <w:lang w:val="fr-CH" w:eastAsia="en-GB"/>
              </w:rPr>
            </w:pPr>
            <w:r w:rsidRPr="006116C3">
              <w:rPr>
                <w:rFonts w:eastAsia="MS Mincho"/>
                <w:sz w:val="17"/>
                <w:szCs w:val="18"/>
                <w:u w:val="single"/>
                <w:lang w:val="fr-CH" w:eastAsia="en-GB"/>
              </w:rPr>
              <w:t>Cascade</w:t>
            </w:r>
          </w:p>
        </w:tc>
        <w:tc>
          <w:tcPr>
            <w:tcW w:w="1315"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jc w:val="right"/>
              <w:rPr>
                <w:rFonts w:eastAsia="MS Mincho"/>
                <w:sz w:val="17"/>
                <w:szCs w:val="18"/>
                <w:u w:val="single"/>
                <w:lang w:val="fr-CH" w:eastAsia="en-GB"/>
              </w:rPr>
            </w:pPr>
            <w:r w:rsidRPr="006116C3">
              <w:rPr>
                <w:rFonts w:eastAsia="MS Mincho"/>
                <w:sz w:val="17"/>
                <w:szCs w:val="18"/>
                <w:u w:val="single"/>
                <w:lang w:val="fr-CH" w:eastAsia="en-GB"/>
              </w:rPr>
              <w:t>2,73</w:t>
            </w:r>
          </w:p>
        </w:tc>
        <w:tc>
          <w:tcPr>
            <w:tcW w:w="1852"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jc w:val="right"/>
              <w:rPr>
                <w:rFonts w:eastAsia="MS Mincho"/>
                <w:sz w:val="17"/>
                <w:szCs w:val="18"/>
                <w:u w:val="single"/>
                <w:lang w:val="fr-CH" w:eastAsia="en-GB"/>
              </w:rPr>
            </w:pPr>
            <w:r w:rsidRPr="006116C3">
              <w:rPr>
                <w:rFonts w:eastAsia="MS Mincho"/>
                <w:sz w:val="17"/>
                <w:szCs w:val="18"/>
                <w:u w:val="single"/>
                <w:lang w:val="fr-CH" w:eastAsia="en-GB"/>
              </w:rPr>
              <w:t>Composition éclair</w:t>
            </w:r>
          </w:p>
        </w:tc>
      </w:tr>
      <w:tr w:rsidR="00363301" w:rsidRPr="006116C3" w:rsidTr="00381632">
        <w:trPr>
          <w:trHeight w:val="20"/>
        </w:trPr>
        <w:tc>
          <w:tcPr>
            <w:tcW w:w="3402"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rPr>
                <w:rFonts w:eastAsia="MS Mincho"/>
                <w:sz w:val="17"/>
                <w:szCs w:val="18"/>
                <w:u w:val="single"/>
                <w:lang w:val="fr-CH" w:eastAsia="en-GB"/>
              </w:rPr>
            </w:pPr>
            <w:r w:rsidRPr="006116C3">
              <w:rPr>
                <w:rFonts w:eastAsia="MS Mincho"/>
                <w:sz w:val="17"/>
                <w:szCs w:val="18"/>
                <w:u w:val="single"/>
                <w:lang w:val="fr-CH" w:eastAsia="en-GB"/>
              </w:rPr>
              <w:t>Perchlorate de potassium/</w:t>
            </w:r>
            <w:proofErr w:type="spellStart"/>
            <w:r w:rsidRPr="006116C3">
              <w:rPr>
                <w:rFonts w:eastAsia="MS Mincho"/>
                <w:sz w:val="17"/>
                <w:szCs w:val="18"/>
                <w:u w:val="single"/>
                <w:lang w:val="fr-CH" w:eastAsia="en-GB"/>
              </w:rPr>
              <w:t>aluminum</w:t>
            </w:r>
            <w:proofErr w:type="spellEnd"/>
            <w:r w:rsidRPr="006116C3">
              <w:rPr>
                <w:rFonts w:eastAsia="MS Mincho"/>
                <w:sz w:val="17"/>
                <w:szCs w:val="18"/>
                <w:u w:val="single"/>
                <w:lang w:val="fr-CH" w:eastAsia="en-GB"/>
              </w:rPr>
              <w:t xml:space="preserve"> (P2000)/</w:t>
            </w:r>
            <w:proofErr w:type="spellStart"/>
            <w:r w:rsidRPr="006116C3">
              <w:rPr>
                <w:rFonts w:eastAsia="MS Mincho"/>
                <w:sz w:val="17"/>
                <w:szCs w:val="18"/>
                <w:u w:val="single"/>
                <w:lang w:val="fr-CH" w:eastAsia="en-GB"/>
              </w:rPr>
              <w:t>aluminum</w:t>
            </w:r>
            <w:proofErr w:type="spellEnd"/>
            <w:r w:rsidRPr="006116C3">
              <w:rPr>
                <w:rFonts w:eastAsia="MS Mincho"/>
                <w:sz w:val="17"/>
                <w:szCs w:val="18"/>
                <w:u w:val="single"/>
                <w:lang w:val="fr-CH" w:eastAsia="en-GB"/>
              </w:rPr>
              <w:t xml:space="preserve"> (P50)/sulfure d’antimoine = 50/15/30/5</w:t>
            </w:r>
          </w:p>
        </w:tc>
        <w:tc>
          <w:tcPr>
            <w:tcW w:w="1011"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jc w:val="right"/>
              <w:rPr>
                <w:rFonts w:eastAsia="MS Mincho"/>
                <w:sz w:val="17"/>
                <w:szCs w:val="18"/>
                <w:u w:val="single"/>
                <w:lang w:val="fr-CH" w:eastAsia="en-GB"/>
              </w:rPr>
            </w:pPr>
            <w:r w:rsidRPr="006116C3">
              <w:rPr>
                <w:rFonts w:eastAsia="MS Mincho"/>
                <w:sz w:val="17"/>
                <w:szCs w:val="18"/>
                <w:u w:val="single"/>
                <w:lang w:val="fr-CH" w:eastAsia="en-GB"/>
              </w:rPr>
              <w:t>Cascade</w:t>
            </w:r>
          </w:p>
        </w:tc>
        <w:tc>
          <w:tcPr>
            <w:tcW w:w="1315"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jc w:val="right"/>
              <w:rPr>
                <w:rFonts w:eastAsia="MS Mincho"/>
                <w:sz w:val="17"/>
                <w:szCs w:val="18"/>
                <w:u w:val="single"/>
                <w:lang w:val="fr-CH" w:eastAsia="en-GB"/>
              </w:rPr>
            </w:pPr>
            <w:r w:rsidRPr="006116C3">
              <w:rPr>
                <w:rFonts w:eastAsia="MS Mincho"/>
                <w:sz w:val="17"/>
                <w:szCs w:val="18"/>
                <w:u w:val="single"/>
                <w:lang w:val="fr-CH" w:eastAsia="en-GB"/>
              </w:rPr>
              <w:t>1,19</w:t>
            </w:r>
          </w:p>
        </w:tc>
        <w:tc>
          <w:tcPr>
            <w:tcW w:w="1852"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jc w:val="right"/>
              <w:rPr>
                <w:rFonts w:eastAsia="MS Mincho"/>
                <w:sz w:val="17"/>
                <w:szCs w:val="18"/>
                <w:u w:val="single"/>
                <w:lang w:val="fr-CH" w:eastAsia="en-GB"/>
              </w:rPr>
            </w:pPr>
            <w:r w:rsidRPr="006116C3">
              <w:rPr>
                <w:rFonts w:eastAsia="MS Mincho"/>
                <w:sz w:val="17"/>
                <w:szCs w:val="18"/>
                <w:u w:val="single"/>
                <w:lang w:val="fr-CH" w:eastAsia="en-GB"/>
              </w:rPr>
              <w:t>Composition éclair</w:t>
            </w:r>
          </w:p>
        </w:tc>
      </w:tr>
      <w:tr w:rsidR="00363301" w:rsidRPr="006116C3" w:rsidTr="00381632">
        <w:trPr>
          <w:trHeight w:val="20"/>
        </w:trPr>
        <w:tc>
          <w:tcPr>
            <w:tcW w:w="3402"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rPr>
                <w:rFonts w:eastAsia="MS Mincho"/>
                <w:sz w:val="17"/>
                <w:szCs w:val="18"/>
                <w:u w:val="single"/>
                <w:lang w:val="fr-CH" w:eastAsia="en-GB"/>
              </w:rPr>
            </w:pPr>
            <w:r w:rsidRPr="006116C3">
              <w:rPr>
                <w:rFonts w:eastAsia="MS Mincho"/>
                <w:sz w:val="17"/>
                <w:szCs w:val="18"/>
                <w:u w:val="single"/>
                <w:lang w:val="fr-CH" w:eastAsia="en-GB"/>
              </w:rPr>
              <w:t>Perchlorate de potassium/charbon</w:t>
            </w:r>
            <w:r w:rsidR="00381632" w:rsidRPr="006116C3">
              <w:rPr>
                <w:rFonts w:eastAsia="MS Mincho"/>
                <w:sz w:val="17"/>
                <w:szCs w:val="18"/>
                <w:u w:val="single"/>
                <w:lang w:val="fr-CH" w:eastAsia="en-GB"/>
              </w:rPr>
              <w:t xml:space="preserve"> </w:t>
            </w:r>
            <w:r w:rsidRPr="006116C3">
              <w:rPr>
                <w:rFonts w:eastAsia="MS Mincho"/>
                <w:sz w:val="17"/>
                <w:szCs w:val="18"/>
                <w:u w:val="single"/>
                <w:lang w:val="fr-CH" w:eastAsia="en-GB"/>
              </w:rPr>
              <w:t>= 80/20</w:t>
            </w:r>
          </w:p>
        </w:tc>
        <w:tc>
          <w:tcPr>
            <w:tcW w:w="1011"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jc w:val="right"/>
              <w:rPr>
                <w:rFonts w:eastAsia="MS Mincho"/>
                <w:sz w:val="17"/>
                <w:szCs w:val="18"/>
                <w:u w:val="single"/>
                <w:lang w:val="fr-CH" w:eastAsia="en-GB"/>
              </w:rPr>
            </w:pPr>
            <w:r w:rsidRPr="006116C3">
              <w:rPr>
                <w:rFonts w:eastAsia="MS Mincho"/>
                <w:sz w:val="17"/>
                <w:szCs w:val="18"/>
                <w:u w:val="single"/>
                <w:lang w:val="fr-CH" w:eastAsia="en-GB"/>
              </w:rPr>
              <w:t>Éclatement</w:t>
            </w:r>
          </w:p>
        </w:tc>
        <w:tc>
          <w:tcPr>
            <w:tcW w:w="1315"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jc w:val="right"/>
              <w:rPr>
                <w:rFonts w:eastAsia="MS Mincho"/>
                <w:sz w:val="17"/>
                <w:szCs w:val="18"/>
                <w:u w:val="single"/>
                <w:lang w:val="fr-CH" w:eastAsia="en-GB"/>
              </w:rPr>
            </w:pPr>
            <w:r w:rsidRPr="006116C3">
              <w:rPr>
                <w:rFonts w:eastAsia="MS Mincho"/>
                <w:sz w:val="17"/>
                <w:szCs w:val="18"/>
                <w:u w:val="single"/>
                <w:lang w:val="fr-CH" w:eastAsia="en-GB"/>
              </w:rPr>
              <w:t>0,85</w:t>
            </w:r>
          </w:p>
        </w:tc>
        <w:tc>
          <w:tcPr>
            <w:tcW w:w="1852"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jc w:val="right"/>
              <w:rPr>
                <w:rFonts w:eastAsia="MS Mincho"/>
                <w:sz w:val="17"/>
                <w:szCs w:val="18"/>
                <w:u w:val="single"/>
                <w:lang w:val="fr-CH" w:eastAsia="en-GB"/>
              </w:rPr>
            </w:pPr>
            <w:r w:rsidRPr="006116C3">
              <w:rPr>
                <w:rFonts w:eastAsia="MS Mincho"/>
                <w:sz w:val="17"/>
                <w:szCs w:val="18"/>
                <w:u w:val="single"/>
                <w:lang w:val="fr-CH" w:eastAsia="en-GB"/>
              </w:rPr>
              <w:t>Composition éclair</w:t>
            </w:r>
          </w:p>
        </w:tc>
      </w:tr>
      <w:tr w:rsidR="00363301" w:rsidRPr="006116C3" w:rsidTr="00381632">
        <w:trPr>
          <w:trHeight w:val="20"/>
        </w:trPr>
        <w:tc>
          <w:tcPr>
            <w:tcW w:w="3402"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rPr>
                <w:rFonts w:eastAsia="MS Mincho"/>
                <w:sz w:val="17"/>
                <w:szCs w:val="18"/>
                <w:u w:val="single"/>
                <w:lang w:val="fr-CH" w:eastAsia="en-GB"/>
              </w:rPr>
            </w:pPr>
            <w:r w:rsidRPr="006116C3">
              <w:rPr>
                <w:rFonts w:eastAsia="MS Mincho"/>
                <w:sz w:val="17"/>
                <w:szCs w:val="18"/>
                <w:u w:val="single"/>
                <w:lang w:val="fr-CH" w:eastAsia="en-GB"/>
              </w:rPr>
              <w:t>Perchlorate de potassium/charbon</w:t>
            </w:r>
            <w:r w:rsidR="00381632" w:rsidRPr="006116C3">
              <w:rPr>
                <w:rFonts w:eastAsia="MS Mincho"/>
                <w:sz w:val="17"/>
                <w:szCs w:val="18"/>
                <w:u w:val="single"/>
                <w:lang w:val="fr-CH" w:eastAsia="en-GB"/>
              </w:rPr>
              <w:t xml:space="preserve"> </w:t>
            </w:r>
            <w:r w:rsidRPr="006116C3">
              <w:rPr>
                <w:rFonts w:eastAsia="MS Mincho"/>
                <w:sz w:val="17"/>
                <w:szCs w:val="18"/>
                <w:u w:val="single"/>
                <w:lang w:val="fr-CH" w:eastAsia="en-GB"/>
              </w:rPr>
              <w:t>= 60/40</w:t>
            </w:r>
          </w:p>
        </w:tc>
        <w:tc>
          <w:tcPr>
            <w:tcW w:w="1011"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jc w:val="right"/>
              <w:rPr>
                <w:rFonts w:eastAsia="MS Mincho"/>
                <w:sz w:val="17"/>
                <w:szCs w:val="18"/>
                <w:u w:val="single"/>
                <w:lang w:val="fr-CH" w:eastAsia="en-GB"/>
              </w:rPr>
            </w:pPr>
            <w:r w:rsidRPr="006116C3">
              <w:rPr>
                <w:rFonts w:eastAsia="MS Mincho"/>
                <w:sz w:val="17"/>
                <w:szCs w:val="18"/>
                <w:u w:val="single"/>
                <w:lang w:val="fr-CH" w:eastAsia="en-GB"/>
              </w:rPr>
              <w:t>Éclatement</w:t>
            </w:r>
          </w:p>
        </w:tc>
        <w:tc>
          <w:tcPr>
            <w:tcW w:w="1315"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jc w:val="right"/>
              <w:rPr>
                <w:rFonts w:eastAsia="MS Mincho"/>
                <w:sz w:val="17"/>
                <w:szCs w:val="18"/>
                <w:u w:val="single"/>
                <w:lang w:val="fr-CH" w:eastAsia="en-GB"/>
              </w:rPr>
            </w:pPr>
            <w:r w:rsidRPr="006116C3">
              <w:rPr>
                <w:rFonts w:eastAsia="MS Mincho"/>
                <w:sz w:val="17"/>
                <w:szCs w:val="18"/>
                <w:u w:val="single"/>
                <w:lang w:val="fr-CH" w:eastAsia="en-GB"/>
              </w:rPr>
              <w:t xml:space="preserve">2,80 </w:t>
            </w:r>
          </w:p>
        </w:tc>
        <w:tc>
          <w:tcPr>
            <w:tcW w:w="1852"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jc w:val="right"/>
              <w:rPr>
                <w:rFonts w:eastAsia="MS Mincho"/>
                <w:sz w:val="17"/>
                <w:szCs w:val="18"/>
                <w:u w:val="single"/>
                <w:lang w:val="fr-CH" w:eastAsia="en-GB"/>
              </w:rPr>
            </w:pPr>
            <w:r w:rsidRPr="006116C3">
              <w:rPr>
                <w:rFonts w:eastAsia="MS Mincho"/>
                <w:sz w:val="17"/>
                <w:szCs w:val="18"/>
                <w:u w:val="single"/>
                <w:lang w:val="fr-CH" w:eastAsia="en-GB"/>
              </w:rPr>
              <w:t>Composition éclair</w:t>
            </w:r>
          </w:p>
        </w:tc>
      </w:tr>
      <w:tr w:rsidR="00363301" w:rsidRPr="006116C3" w:rsidTr="00381632">
        <w:trPr>
          <w:trHeight w:val="20"/>
        </w:trPr>
        <w:tc>
          <w:tcPr>
            <w:tcW w:w="3402"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rPr>
                <w:rFonts w:eastAsia="MS Mincho"/>
                <w:sz w:val="17"/>
                <w:szCs w:val="18"/>
                <w:u w:val="single"/>
                <w:lang w:val="fr-CH" w:eastAsia="en-GB"/>
              </w:rPr>
            </w:pPr>
            <w:r w:rsidRPr="006116C3">
              <w:rPr>
                <w:rFonts w:eastAsia="MS Mincho"/>
                <w:sz w:val="17"/>
                <w:szCs w:val="18"/>
                <w:u w:val="single"/>
                <w:lang w:val="fr-CH" w:eastAsia="en-GB"/>
              </w:rPr>
              <w:t>Perchlorate de potassium/charbon</w:t>
            </w:r>
            <w:r w:rsidR="00381632" w:rsidRPr="006116C3">
              <w:rPr>
                <w:rFonts w:eastAsia="MS Mincho"/>
                <w:sz w:val="17"/>
                <w:szCs w:val="18"/>
                <w:u w:val="single"/>
                <w:lang w:val="fr-CH" w:eastAsia="en-GB"/>
              </w:rPr>
              <w:t xml:space="preserve"> </w:t>
            </w:r>
            <w:r w:rsidRPr="006116C3">
              <w:rPr>
                <w:rFonts w:eastAsia="MS Mincho"/>
                <w:sz w:val="17"/>
                <w:szCs w:val="18"/>
                <w:u w:val="single"/>
                <w:lang w:val="fr-CH" w:eastAsia="en-GB"/>
              </w:rPr>
              <w:t>= 50/50</w:t>
            </w:r>
          </w:p>
        </w:tc>
        <w:tc>
          <w:tcPr>
            <w:tcW w:w="1011"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jc w:val="right"/>
              <w:rPr>
                <w:rFonts w:eastAsia="MS Mincho"/>
                <w:sz w:val="17"/>
                <w:szCs w:val="18"/>
                <w:u w:val="single"/>
                <w:lang w:val="fr-CH" w:eastAsia="en-GB"/>
              </w:rPr>
            </w:pPr>
            <w:r w:rsidRPr="006116C3">
              <w:rPr>
                <w:rFonts w:eastAsia="MS Mincho"/>
                <w:sz w:val="17"/>
                <w:szCs w:val="18"/>
                <w:u w:val="single"/>
                <w:lang w:val="fr-CH" w:eastAsia="en-GB"/>
              </w:rPr>
              <w:t>Éclatement</w:t>
            </w:r>
          </w:p>
        </w:tc>
        <w:tc>
          <w:tcPr>
            <w:tcW w:w="1315"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jc w:val="right"/>
              <w:rPr>
                <w:rFonts w:eastAsia="MS Mincho"/>
                <w:sz w:val="17"/>
                <w:szCs w:val="18"/>
                <w:u w:val="single"/>
                <w:lang w:val="fr-CH" w:eastAsia="en-GB"/>
              </w:rPr>
            </w:pPr>
            <w:r w:rsidRPr="006116C3">
              <w:rPr>
                <w:rFonts w:eastAsia="MS Mincho"/>
                <w:sz w:val="17"/>
                <w:szCs w:val="18"/>
                <w:u w:val="single"/>
                <w:lang w:val="fr-CH" w:eastAsia="en-GB"/>
              </w:rPr>
              <w:t xml:space="preserve">9,26 </w:t>
            </w:r>
          </w:p>
        </w:tc>
        <w:tc>
          <w:tcPr>
            <w:tcW w:w="1852"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jc w:val="right"/>
              <w:rPr>
                <w:rFonts w:eastAsia="MS Mincho"/>
                <w:sz w:val="17"/>
                <w:szCs w:val="18"/>
                <w:u w:val="single"/>
                <w:lang w:val="fr-CH" w:eastAsia="en-GB"/>
              </w:rPr>
            </w:pPr>
            <w:r w:rsidRPr="006116C3">
              <w:rPr>
                <w:rFonts w:eastAsia="MS Mincho"/>
                <w:sz w:val="17"/>
                <w:szCs w:val="18"/>
                <w:u w:val="single"/>
                <w:lang w:val="fr-CH" w:eastAsia="en-GB"/>
              </w:rPr>
              <w:t>Pas de composition éclair</w:t>
            </w:r>
          </w:p>
        </w:tc>
      </w:tr>
      <w:tr w:rsidR="00363301" w:rsidRPr="006116C3" w:rsidTr="00381632">
        <w:trPr>
          <w:trHeight w:val="20"/>
        </w:trPr>
        <w:tc>
          <w:tcPr>
            <w:tcW w:w="3402"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rPr>
                <w:rFonts w:eastAsia="MS Mincho"/>
                <w:sz w:val="17"/>
                <w:szCs w:val="18"/>
                <w:u w:val="single"/>
                <w:lang w:val="fr-CH" w:eastAsia="en-GB"/>
              </w:rPr>
            </w:pPr>
            <w:r w:rsidRPr="006116C3">
              <w:rPr>
                <w:rFonts w:eastAsia="MS Mincho"/>
                <w:sz w:val="17"/>
                <w:szCs w:val="18"/>
                <w:u w:val="single"/>
                <w:lang w:val="fr-CH" w:eastAsia="en-GB"/>
              </w:rPr>
              <w:t>Perchlorate de potassium/nitrate de potassium/charbon</w:t>
            </w:r>
            <w:r w:rsidR="00381632" w:rsidRPr="006116C3">
              <w:rPr>
                <w:rFonts w:eastAsia="MS Mincho"/>
                <w:sz w:val="17"/>
                <w:szCs w:val="18"/>
                <w:u w:val="single"/>
                <w:lang w:val="fr-CH" w:eastAsia="en-GB"/>
              </w:rPr>
              <w:t xml:space="preserve"> </w:t>
            </w:r>
            <w:r w:rsidRPr="006116C3">
              <w:rPr>
                <w:rFonts w:eastAsia="MS Mincho"/>
                <w:sz w:val="17"/>
                <w:szCs w:val="18"/>
                <w:u w:val="single"/>
                <w:lang w:val="fr-CH" w:eastAsia="en-GB"/>
              </w:rPr>
              <w:t xml:space="preserve">= 53/26/21 </w:t>
            </w:r>
          </w:p>
        </w:tc>
        <w:tc>
          <w:tcPr>
            <w:tcW w:w="1011"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jc w:val="right"/>
              <w:rPr>
                <w:rFonts w:eastAsia="MS Mincho"/>
                <w:sz w:val="17"/>
                <w:szCs w:val="18"/>
                <w:u w:val="single"/>
                <w:lang w:val="fr-CH" w:eastAsia="en-GB"/>
              </w:rPr>
            </w:pPr>
            <w:r w:rsidRPr="006116C3">
              <w:rPr>
                <w:rFonts w:eastAsia="MS Mincho"/>
                <w:sz w:val="17"/>
                <w:szCs w:val="18"/>
                <w:u w:val="single"/>
                <w:lang w:val="fr-CH" w:eastAsia="en-GB"/>
              </w:rPr>
              <w:t>Éclatement</w:t>
            </w:r>
          </w:p>
        </w:tc>
        <w:tc>
          <w:tcPr>
            <w:tcW w:w="1315"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jc w:val="right"/>
              <w:rPr>
                <w:rFonts w:eastAsia="MS Mincho"/>
                <w:sz w:val="17"/>
                <w:szCs w:val="18"/>
                <w:u w:val="single"/>
                <w:lang w:val="fr-CH" w:eastAsia="en-GB"/>
              </w:rPr>
            </w:pPr>
            <w:r w:rsidRPr="006116C3">
              <w:rPr>
                <w:rFonts w:eastAsia="MS Mincho"/>
                <w:sz w:val="17"/>
                <w:szCs w:val="18"/>
                <w:u w:val="single"/>
                <w:lang w:val="fr-CH" w:eastAsia="en-GB"/>
              </w:rPr>
              <w:t>1,09</w:t>
            </w:r>
          </w:p>
        </w:tc>
        <w:tc>
          <w:tcPr>
            <w:tcW w:w="1852"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jc w:val="right"/>
              <w:rPr>
                <w:rFonts w:eastAsia="MS Mincho"/>
                <w:sz w:val="17"/>
                <w:szCs w:val="18"/>
                <w:u w:val="single"/>
                <w:lang w:val="fr-CH" w:eastAsia="en-GB"/>
              </w:rPr>
            </w:pPr>
            <w:r w:rsidRPr="006116C3">
              <w:rPr>
                <w:rFonts w:eastAsia="MS Mincho"/>
                <w:sz w:val="17"/>
                <w:szCs w:val="18"/>
                <w:u w:val="single"/>
                <w:lang w:val="fr-CH" w:eastAsia="en-GB"/>
              </w:rPr>
              <w:t>Composition éclair</w:t>
            </w:r>
          </w:p>
        </w:tc>
      </w:tr>
      <w:tr w:rsidR="00363301" w:rsidRPr="006116C3" w:rsidTr="00381632">
        <w:trPr>
          <w:trHeight w:val="20"/>
        </w:trPr>
        <w:tc>
          <w:tcPr>
            <w:tcW w:w="3402"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rPr>
                <w:rFonts w:eastAsia="MS Mincho"/>
                <w:sz w:val="17"/>
                <w:szCs w:val="18"/>
                <w:u w:val="single"/>
                <w:lang w:val="fr-CH" w:eastAsia="en-GB"/>
              </w:rPr>
            </w:pPr>
            <w:r w:rsidRPr="006116C3">
              <w:rPr>
                <w:rFonts w:eastAsia="MS Mincho"/>
                <w:sz w:val="17"/>
                <w:szCs w:val="18"/>
                <w:u w:val="single"/>
                <w:lang w:val="fr-CH" w:eastAsia="en-GB"/>
              </w:rPr>
              <w:t>Perchlorate de potassium/nitrate de potassium/charbon</w:t>
            </w:r>
            <w:r w:rsidR="00381632" w:rsidRPr="006116C3">
              <w:rPr>
                <w:rFonts w:eastAsia="MS Mincho"/>
                <w:sz w:val="17"/>
                <w:szCs w:val="18"/>
                <w:u w:val="single"/>
                <w:lang w:val="fr-CH" w:eastAsia="en-GB"/>
              </w:rPr>
              <w:t xml:space="preserve"> </w:t>
            </w:r>
            <w:r w:rsidRPr="006116C3">
              <w:rPr>
                <w:rFonts w:eastAsia="MS Mincho"/>
                <w:sz w:val="17"/>
                <w:szCs w:val="18"/>
                <w:u w:val="single"/>
                <w:lang w:val="fr-CH" w:eastAsia="en-GB"/>
              </w:rPr>
              <w:t>= 53/26/21 (noyau graines de coton)</w:t>
            </w:r>
          </w:p>
        </w:tc>
        <w:tc>
          <w:tcPr>
            <w:tcW w:w="1011"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jc w:val="right"/>
              <w:rPr>
                <w:rFonts w:eastAsia="MS Mincho"/>
                <w:sz w:val="17"/>
                <w:szCs w:val="18"/>
                <w:u w:val="single"/>
                <w:lang w:val="fr-CH" w:eastAsia="en-GB"/>
              </w:rPr>
            </w:pPr>
            <w:r w:rsidRPr="006116C3">
              <w:rPr>
                <w:rFonts w:eastAsia="MS Mincho"/>
                <w:sz w:val="17"/>
                <w:szCs w:val="18"/>
                <w:u w:val="single"/>
                <w:lang w:val="fr-CH" w:eastAsia="en-GB"/>
              </w:rPr>
              <w:t>Éclatement</w:t>
            </w:r>
          </w:p>
        </w:tc>
        <w:tc>
          <w:tcPr>
            <w:tcW w:w="1315"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jc w:val="right"/>
              <w:rPr>
                <w:rFonts w:eastAsia="MS Mincho"/>
                <w:sz w:val="17"/>
                <w:szCs w:val="18"/>
                <w:u w:val="single"/>
                <w:lang w:val="fr-CH" w:eastAsia="en-GB"/>
              </w:rPr>
            </w:pPr>
            <w:r w:rsidRPr="006116C3">
              <w:rPr>
                <w:rFonts w:eastAsia="MS Mincho"/>
                <w:sz w:val="17"/>
                <w:szCs w:val="18"/>
                <w:u w:val="single"/>
                <w:lang w:val="fr-CH" w:eastAsia="en-GB"/>
              </w:rPr>
              <w:t xml:space="preserve">7,39 </w:t>
            </w:r>
          </w:p>
        </w:tc>
        <w:tc>
          <w:tcPr>
            <w:tcW w:w="1852" w:type="dxa"/>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jc w:val="right"/>
              <w:rPr>
                <w:rFonts w:eastAsia="MS Mincho"/>
                <w:sz w:val="17"/>
                <w:szCs w:val="18"/>
                <w:u w:val="single"/>
                <w:lang w:val="fr-CH" w:eastAsia="en-GB"/>
              </w:rPr>
            </w:pPr>
            <w:r w:rsidRPr="006116C3">
              <w:rPr>
                <w:rFonts w:eastAsia="MS Mincho"/>
                <w:sz w:val="17"/>
                <w:szCs w:val="18"/>
                <w:u w:val="single"/>
                <w:lang w:val="fr-CH" w:eastAsia="en-GB"/>
              </w:rPr>
              <w:t>Pas de composition éclair</w:t>
            </w:r>
          </w:p>
        </w:tc>
      </w:tr>
      <w:tr w:rsidR="00363301" w:rsidRPr="006116C3" w:rsidTr="00381632">
        <w:trPr>
          <w:trHeight w:val="20"/>
        </w:trPr>
        <w:tc>
          <w:tcPr>
            <w:tcW w:w="3402" w:type="dxa"/>
            <w:tcBorders>
              <w:bottom w:val="single" w:sz="12" w:space="0" w:color="auto"/>
            </w:tcBorders>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rPr>
                <w:rFonts w:eastAsia="MS Mincho"/>
                <w:sz w:val="17"/>
                <w:szCs w:val="18"/>
                <w:u w:val="single"/>
                <w:lang w:val="fr-CH" w:eastAsia="en-GB"/>
              </w:rPr>
            </w:pPr>
            <w:r w:rsidRPr="006116C3">
              <w:rPr>
                <w:rFonts w:eastAsia="MS Mincho"/>
                <w:sz w:val="17"/>
                <w:szCs w:val="18"/>
                <w:u w:val="single"/>
                <w:lang w:val="fr-CH" w:eastAsia="en-GB"/>
              </w:rPr>
              <w:t>Perchlorate de potassium/charbon/</w:t>
            </w:r>
            <w:proofErr w:type="spellStart"/>
            <w:r w:rsidRPr="006116C3">
              <w:rPr>
                <w:rFonts w:eastAsia="MS Mincho"/>
                <w:sz w:val="17"/>
                <w:szCs w:val="18"/>
                <w:u w:val="single"/>
                <w:lang w:val="fr-CH" w:eastAsia="en-GB"/>
              </w:rPr>
              <w:t>aluminum</w:t>
            </w:r>
            <w:proofErr w:type="spellEnd"/>
            <w:r w:rsidR="00381632" w:rsidRPr="006116C3">
              <w:rPr>
                <w:rFonts w:eastAsia="MS Mincho"/>
                <w:sz w:val="17"/>
                <w:szCs w:val="18"/>
                <w:u w:val="single"/>
                <w:lang w:val="fr-CH" w:eastAsia="en-GB"/>
              </w:rPr>
              <w:t xml:space="preserve"> </w:t>
            </w:r>
            <w:r w:rsidRPr="006116C3">
              <w:rPr>
                <w:rFonts w:eastAsia="MS Mincho"/>
                <w:sz w:val="17"/>
                <w:szCs w:val="18"/>
                <w:u w:val="single"/>
                <w:lang w:val="fr-CH" w:eastAsia="en-GB"/>
              </w:rPr>
              <w:t>= 59/23/18</w:t>
            </w:r>
          </w:p>
        </w:tc>
        <w:tc>
          <w:tcPr>
            <w:tcW w:w="1011" w:type="dxa"/>
            <w:tcBorders>
              <w:bottom w:val="single" w:sz="12" w:space="0" w:color="auto"/>
            </w:tcBorders>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jc w:val="right"/>
              <w:rPr>
                <w:rFonts w:eastAsia="MS Mincho"/>
                <w:sz w:val="17"/>
                <w:szCs w:val="18"/>
                <w:u w:val="single"/>
                <w:lang w:val="fr-CH" w:eastAsia="en-GB"/>
              </w:rPr>
            </w:pPr>
            <w:r w:rsidRPr="006116C3">
              <w:rPr>
                <w:rFonts w:eastAsia="MS Mincho"/>
                <w:sz w:val="17"/>
                <w:szCs w:val="18"/>
                <w:u w:val="single"/>
                <w:lang w:val="fr-CH" w:eastAsia="en-GB"/>
              </w:rPr>
              <w:t>Éclatement</w:t>
            </w:r>
          </w:p>
        </w:tc>
        <w:tc>
          <w:tcPr>
            <w:tcW w:w="1315" w:type="dxa"/>
            <w:tcBorders>
              <w:bottom w:val="single" w:sz="12" w:space="0" w:color="auto"/>
            </w:tcBorders>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jc w:val="right"/>
              <w:rPr>
                <w:rFonts w:eastAsia="MS Mincho"/>
                <w:sz w:val="17"/>
                <w:szCs w:val="18"/>
                <w:u w:val="single"/>
                <w:lang w:val="fr-CH" w:eastAsia="en-GB"/>
              </w:rPr>
            </w:pPr>
            <w:r w:rsidRPr="006116C3">
              <w:rPr>
                <w:rFonts w:eastAsia="MS Mincho"/>
                <w:sz w:val="17"/>
                <w:szCs w:val="18"/>
                <w:u w:val="single"/>
                <w:lang w:val="fr-CH" w:eastAsia="en-GB"/>
              </w:rPr>
              <w:t>1,14</w:t>
            </w:r>
          </w:p>
        </w:tc>
        <w:tc>
          <w:tcPr>
            <w:tcW w:w="1852" w:type="dxa"/>
            <w:tcBorders>
              <w:bottom w:val="single" w:sz="12" w:space="0" w:color="auto"/>
            </w:tcBorders>
            <w:shd w:val="clear" w:color="auto" w:fill="auto"/>
            <w:vAlign w:val="bottom"/>
            <w:hideMark/>
          </w:tcPr>
          <w:p w:rsidR="00363301" w:rsidRPr="006116C3" w:rsidRDefault="00363301" w:rsidP="00381632">
            <w:pPr>
              <w:tabs>
                <w:tab w:val="left" w:pos="288"/>
                <w:tab w:val="left" w:pos="576"/>
                <w:tab w:val="left" w:pos="864"/>
                <w:tab w:val="left" w:pos="1152"/>
              </w:tabs>
              <w:suppressAutoHyphens/>
              <w:spacing w:before="40" w:after="40" w:line="210" w:lineRule="exact"/>
              <w:ind w:right="40"/>
              <w:jc w:val="right"/>
              <w:rPr>
                <w:rFonts w:eastAsia="MS Mincho"/>
                <w:sz w:val="17"/>
                <w:szCs w:val="18"/>
                <w:u w:val="single"/>
                <w:lang w:val="fr-CH" w:eastAsia="en-GB"/>
              </w:rPr>
            </w:pPr>
            <w:r w:rsidRPr="006116C3">
              <w:rPr>
                <w:rFonts w:eastAsia="MS Mincho"/>
                <w:sz w:val="17"/>
                <w:szCs w:val="18"/>
                <w:u w:val="single"/>
                <w:lang w:val="fr-CH" w:eastAsia="en-GB"/>
              </w:rPr>
              <w:t>Composition éclair</w:t>
            </w:r>
          </w:p>
        </w:tc>
      </w:tr>
    </w:tbl>
    <w:p w:rsidR="00381632" w:rsidRPr="006116C3" w:rsidRDefault="00381632" w:rsidP="00381632">
      <w:pPr>
        <w:widowControl w:val="0"/>
        <w:spacing w:line="120" w:lineRule="exact"/>
        <w:ind w:right="1267" w:firstLineChars="213" w:firstLine="228"/>
        <w:jc w:val="right"/>
        <w:rPr>
          <w:rFonts w:eastAsia="MS Mincho"/>
          <w:sz w:val="10"/>
          <w:lang w:val="fr-CH" w:eastAsia="ja-JP"/>
        </w:rPr>
      </w:pPr>
    </w:p>
    <w:p w:rsidR="00381632" w:rsidRPr="006116C3" w:rsidRDefault="00381632" w:rsidP="00381632">
      <w:pPr>
        <w:widowControl w:val="0"/>
        <w:spacing w:line="120" w:lineRule="exact"/>
        <w:ind w:right="1267" w:firstLineChars="213" w:firstLine="228"/>
        <w:jc w:val="right"/>
        <w:rPr>
          <w:rFonts w:eastAsia="MS Mincho"/>
          <w:sz w:val="10"/>
          <w:lang w:val="fr-CH" w:eastAsia="ja-JP"/>
        </w:rPr>
      </w:pPr>
    </w:p>
    <w:p w:rsidR="00381632" w:rsidRPr="006116C3" w:rsidRDefault="00C62296" w:rsidP="00381632">
      <w:pPr>
        <w:pStyle w:val="SingleTxt"/>
        <w:jc w:val="right"/>
        <w:rPr>
          <w:lang w:val="fr-CH"/>
        </w:rPr>
      </w:pPr>
      <w:r w:rsidRPr="006116C3">
        <w:rPr>
          <w:lang w:val="fr-CH"/>
        </w:rPr>
        <w:t> »</w:t>
      </w:r>
    </w:p>
    <w:p w:rsidR="00381632" w:rsidRPr="006116C3" w:rsidRDefault="00381632">
      <w:pPr>
        <w:spacing w:line="240" w:lineRule="auto"/>
        <w:rPr>
          <w:rFonts w:eastAsia="MS Mincho"/>
          <w:lang w:val="fr-CH" w:eastAsia="ja-JP"/>
        </w:rPr>
      </w:pPr>
      <w:r w:rsidRPr="006116C3">
        <w:rPr>
          <w:rFonts w:eastAsia="MS Mincho"/>
          <w:lang w:val="fr-CH" w:eastAsia="ja-JP"/>
        </w:rPr>
        <w:br w:type="page"/>
      </w:r>
    </w:p>
    <w:p w:rsidR="00363301" w:rsidRPr="006116C3" w:rsidRDefault="00363301" w:rsidP="00381632">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eastAsia="ja-JP"/>
        </w:rPr>
      </w:pPr>
      <w:r w:rsidRPr="006116C3">
        <w:rPr>
          <w:strike/>
          <w:lang w:val="fr-CH" w:eastAsia="ja-JP"/>
        </w:rPr>
        <w:t>Annexe</w:t>
      </w:r>
      <w:r w:rsidR="00381632" w:rsidRPr="006116C3">
        <w:rPr>
          <w:strike/>
          <w:lang w:val="fr-CH" w:eastAsia="ja-JP"/>
        </w:rPr>
        <w:tab/>
      </w:r>
      <w:r w:rsidR="00381632" w:rsidRPr="006116C3">
        <w:rPr>
          <w:strike/>
          <w:lang w:val="fr-CH" w:eastAsia="ja-JP"/>
        </w:rPr>
        <w:tab/>
      </w:r>
      <w:r w:rsidRPr="006116C3">
        <w:rPr>
          <w:u w:val="single"/>
          <w:lang w:val="fr-CH" w:eastAsia="ja-JP"/>
        </w:rPr>
        <w:t>Proposition</w:t>
      </w:r>
      <w:r w:rsidR="00381632" w:rsidRPr="006116C3">
        <w:rPr>
          <w:u w:val="single"/>
          <w:lang w:val="fr-CH" w:eastAsia="ja-JP"/>
        </w:rPr>
        <w:t> </w:t>
      </w:r>
      <w:r w:rsidRPr="006116C3">
        <w:rPr>
          <w:u w:val="single"/>
          <w:lang w:val="fr-CH" w:eastAsia="ja-JP"/>
        </w:rPr>
        <w:t>5</w:t>
      </w:r>
    </w:p>
    <w:p w:rsidR="00381632" w:rsidRPr="006116C3" w:rsidRDefault="00381632" w:rsidP="00381632">
      <w:pPr>
        <w:spacing w:line="120" w:lineRule="exact"/>
        <w:rPr>
          <w:sz w:val="10"/>
          <w:lang w:val="fr-CH" w:eastAsia="ja-JP"/>
        </w:rPr>
      </w:pPr>
    </w:p>
    <w:p w:rsidR="00381632" w:rsidRPr="006116C3" w:rsidRDefault="00381632" w:rsidP="00381632">
      <w:pPr>
        <w:spacing w:line="120" w:lineRule="exact"/>
        <w:rPr>
          <w:sz w:val="10"/>
          <w:lang w:val="fr-CH" w:eastAsia="ja-JP"/>
        </w:rPr>
      </w:pPr>
    </w:p>
    <w:p w:rsidR="00363301" w:rsidRPr="006116C3" w:rsidRDefault="00C62296" w:rsidP="00381632">
      <w:pPr>
        <w:pStyle w:val="SingleTxt"/>
        <w:rPr>
          <w:lang w:val="fr-CH" w:eastAsia="ja-JP"/>
        </w:rPr>
      </w:pPr>
      <w:r w:rsidRPr="006116C3">
        <w:rPr>
          <w:lang w:val="fr-CH" w:eastAsia="ja-JP"/>
        </w:rPr>
        <w:t>« </w:t>
      </w:r>
    </w:p>
    <w:p w:rsidR="00381632" w:rsidRPr="006116C3" w:rsidRDefault="00381632" w:rsidP="00381632">
      <w:pPr>
        <w:pStyle w:val="SingleTxt"/>
        <w:spacing w:after="0" w:line="120" w:lineRule="exact"/>
        <w:rPr>
          <w:sz w:val="10"/>
          <w:lang w:val="fr-CH" w:eastAsia="ja-JP"/>
        </w:rPr>
      </w:pPr>
    </w:p>
    <w:p w:rsidR="00381632" w:rsidRPr="006116C3" w:rsidRDefault="00381632" w:rsidP="00381632">
      <w:pPr>
        <w:pStyle w:val="SingleTxt"/>
        <w:spacing w:after="0" w:line="120" w:lineRule="exact"/>
        <w:rPr>
          <w:sz w:val="10"/>
          <w:lang w:val="fr-CH" w:eastAsia="ja-JP"/>
        </w:rPr>
      </w:pPr>
    </w:p>
    <w:p w:rsidR="00363301" w:rsidRPr="006116C3" w:rsidRDefault="00363301" w:rsidP="0038163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eastAsia="ja-JP"/>
        </w:rPr>
      </w:pPr>
      <w:r w:rsidRPr="006116C3">
        <w:rPr>
          <w:lang w:val="fr-CH" w:eastAsia="ja-JP"/>
        </w:rPr>
        <w:tab/>
        <w:t>B.</w:t>
      </w:r>
      <w:r w:rsidRPr="006116C3">
        <w:rPr>
          <w:lang w:val="fr-CH" w:eastAsia="ja-JP"/>
        </w:rPr>
        <w:tab/>
        <w:t>Épreuve des compositions éclair des</w:t>
      </w:r>
      <w:r w:rsidR="00381632" w:rsidRPr="006116C3">
        <w:rPr>
          <w:lang w:val="fr-CH" w:eastAsia="ja-JP"/>
        </w:rPr>
        <w:t> É</w:t>
      </w:r>
      <w:r w:rsidRPr="006116C3">
        <w:rPr>
          <w:lang w:val="fr-CH" w:eastAsia="ja-JP"/>
        </w:rPr>
        <w:t>tats</w:t>
      </w:r>
      <w:r w:rsidR="00381632" w:rsidRPr="006116C3">
        <w:rPr>
          <w:lang w:val="fr-CH" w:eastAsia="ja-JP"/>
        </w:rPr>
        <w:t>-U</w:t>
      </w:r>
      <w:r w:rsidRPr="006116C3">
        <w:rPr>
          <w:lang w:val="fr-CH" w:eastAsia="ja-JP"/>
        </w:rPr>
        <w:t xml:space="preserve">nis </w:t>
      </w:r>
    </w:p>
    <w:p w:rsidR="00381632" w:rsidRPr="006116C3" w:rsidRDefault="00381632" w:rsidP="00381632">
      <w:pPr>
        <w:spacing w:line="120" w:lineRule="exact"/>
        <w:rPr>
          <w:sz w:val="10"/>
          <w:lang w:val="fr-CH" w:eastAsia="ja-JP"/>
        </w:rPr>
      </w:pPr>
    </w:p>
    <w:p w:rsidR="00381632" w:rsidRPr="006116C3" w:rsidRDefault="00381632" w:rsidP="00381632">
      <w:pPr>
        <w:spacing w:line="120" w:lineRule="exact"/>
        <w:rPr>
          <w:sz w:val="10"/>
          <w:lang w:val="fr-CH" w:eastAsia="ja-JP"/>
        </w:rPr>
      </w:pPr>
    </w:p>
    <w:p w:rsidR="00363301" w:rsidRPr="006116C3" w:rsidRDefault="00363301" w:rsidP="0038163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116C3">
        <w:rPr>
          <w:lang w:val="fr-CH" w:eastAsia="ja-JP"/>
        </w:rPr>
        <w:tab/>
        <w:t>1.</w:t>
      </w:r>
      <w:r w:rsidRPr="006116C3">
        <w:rPr>
          <w:lang w:val="fr-CH" w:eastAsia="ja-JP"/>
        </w:rPr>
        <w:tab/>
      </w:r>
      <w:r w:rsidRPr="006116C3">
        <w:rPr>
          <w:lang w:val="fr-CH"/>
        </w:rPr>
        <w:t>Introduction</w:t>
      </w:r>
    </w:p>
    <w:p w:rsidR="00381632" w:rsidRPr="006116C3" w:rsidRDefault="00381632" w:rsidP="00381632">
      <w:pPr>
        <w:spacing w:line="120" w:lineRule="exact"/>
        <w:rPr>
          <w:sz w:val="10"/>
          <w:lang w:val="fr-CH"/>
        </w:rPr>
      </w:pPr>
    </w:p>
    <w:p w:rsidR="00381632" w:rsidRPr="006116C3" w:rsidRDefault="00381632" w:rsidP="00381632">
      <w:pPr>
        <w:spacing w:line="120" w:lineRule="exact"/>
        <w:rPr>
          <w:sz w:val="10"/>
          <w:lang w:val="fr-CH"/>
        </w:rPr>
      </w:pPr>
    </w:p>
    <w:p w:rsidR="00363301" w:rsidRPr="006116C3" w:rsidRDefault="00363301" w:rsidP="00381632">
      <w:pPr>
        <w:pStyle w:val="SingleTxt"/>
        <w:rPr>
          <w:lang w:val="fr-CH"/>
        </w:rPr>
      </w:pPr>
      <w:r w:rsidRPr="006116C3">
        <w:rPr>
          <w:lang w:val="fr-CH"/>
        </w:rPr>
        <w:t xml:space="preserve">Cette épreuve peut être utilisée pour déterminer si une matière pyrotechnique, sous forme de poudre ou en tant que composant pyrotechnique élémentaire, telle que présentée dans les artifices de divertissement, qui est utilisée dans les cascades, ou pour produire un effet sonore, ou utilisée en tant que charge d’éclatement ou en tant que charge propulsive, peut être considérée comme une </w:t>
      </w:r>
      <w:r w:rsidR="00026E13" w:rsidRPr="006116C3">
        <w:rPr>
          <w:lang w:val="fr-CH"/>
        </w:rPr>
        <w:t>“ </w:t>
      </w:r>
      <w:r w:rsidRPr="006116C3">
        <w:rPr>
          <w:lang w:val="fr-CH"/>
        </w:rPr>
        <w:t>composition éclair</w:t>
      </w:r>
      <w:r w:rsidR="00026E13" w:rsidRPr="006116C3">
        <w:rPr>
          <w:lang w:val="fr-CH"/>
        </w:rPr>
        <w:t> ”</w:t>
      </w:r>
      <w:r w:rsidRPr="006116C3">
        <w:rPr>
          <w:lang w:val="fr-CH"/>
        </w:rPr>
        <w:t xml:space="preserve"> aux fins du Tableau de classification par défaut des artifices de divertissement, qui figure au paragraphe 2.1.3.5.5 du Règlement type.</w:t>
      </w:r>
    </w:p>
    <w:p w:rsidR="00DA39FE" w:rsidRPr="006116C3" w:rsidRDefault="00DA39FE" w:rsidP="00DA39FE">
      <w:pPr>
        <w:pStyle w:val="SingleTxt"/>
        <w:spacing w:after="0" w:line="120" w:lineRule="exact"/>
        <w:rPr>
          <w:sz w:val="10"/>
          <w:lang w:val="fr-CH"/>
        </w:rPr>
      </w:pPr>
    </w:p>
    <w:p w:rsidR="00DA39FE" w:rsidRPr="006116C3" w:rsidRDefault="00DA39FE" w:rsidP="00DA39FE">
      <w:pPr>
        <w:pStyle w:val="SingleTxt"/>
        <w:spacing w:after="0" w:line="120" w:lineRule="exact"/>
        <w:rPr>
          <w:sz w:val="10"/>
          <w:lang w:val="fr-CH"/>
        </w:rPr>
      </w:pPr>
    </w:p>
    <w:p w:rsidR="00363301" w:rsidRPr="006116C3" w:rsidRDefault="00363301" w:rsidP="00DA39F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116C3">
        <w:rPr>
          <w:lang w:val="fr-CH" w:eastAsia="ja-JP"/>
        </w:rPr>
        <w:tab/>
        <w:t>2.</w:t>
      </w:r>
      <w:r w:rsidRPr="006116C3">
        <w:rPr>
          <w:lang w:val="fr-CH" w:eastAsia="ja-JP"/>
        </w:rPr>
        <w:tab/>
      </w:r>
      <w:r w:rsidRPr="006116C3">
        <w:rPr>
          <w:lang w:val="fr-CH"/>
        </w:rPr>
        <w:t>Appareillage et matériel</w:t>
      </w:r>
    </w:p>
    <w:p w:rsidR="00DA39FE" w:rsidRPr="006116C3" w:rsidRDefault="00DA39FE" w:rsidP="00DA39FE">
      <w:pPr>
        <w:spacing w:line="120" w:lineRule="exact"/>
        <w:rPr>
          <w:sz w:val="10"/>
          <w:lang w:val="fr-CH"/>
        </w:rPr>
      </w:pPr>
    </w:p>
    <w:p w:rsidR="00DA39FE" w:rsidRPr="006116C3" w:rsidRDefault="00DA39FE" w:rsidP="00DA39FE">
      <w:pPr>
        <w:spacing w:line="120" w:lineRule="exact"/>
        <w:rPr>
          <w:sz w:val="10"/>
          <w:lang w:val="fr-CH"/>
        </w:rPr>
      </w:pPr>
    </w:p>
    <w:p w:rsidR="00363301" w:rsidRPr="006116C3" w:rsidRDefault="00363301" w:rsidP="00DA39FE">
      <w:pPr>
        <w:pStyle w:val="SingleTxt"/>
        <w:rPr>
          <w:lang w:val="fr-CH"/>
        </w:rPr>
      </w:pPr>
      <w:r w:rsidRPr="006116C3">
        <w:rPr>
          <w:lang w:val="fr-CH"/>
        </w:rPr>
        <w:t>Le dispositif d’essai se compose des éléments suivants</w:t>
      </w:r>
      <w:r w:rsidR="00DA39FE" w:rsidRPr="006116C3">
        <w:rPr>
          <w:lang w:val="fr-CH"/>
        </w:rPr>
        <w:t> </w:t>
      </w:r>
      <w:r w:rsidRPr="006116C3">
        <w:rPr>
          <w:lang w:val="fr-CH"/>
        </w:rPr>
        <w:t>:</w:t>
      </w:r>
    </w:p>
    <w:p w:rsidR="00363301" w:rsidRPr="006116C3" w:rsidRDefault="00363301" w:rsidP="00DA39FE">
      <w:pPr>
        <w:pStyle w:val="SingleTxt"/>
        <w:rPr>
          <w:lang w:val="fr-CH"/>
        </w:rPr>
      </w:pPr>
      <w:r w:rsidRPr="006116C3">
        <w:rPr>
          <w:lang w:val="fr-CH"/>
        </w:rPr>
        <w:t>Un tube porte-échantillon en carton épais, d’un diamètre intérieur d’au moins 25</w:t>
      </w:r>
      <w:r w:rsidR="004A084B" w:rsidRPr="006116C3">
        <w:rPr>
          <w:lang w:val="fr-CH"/>
        </w:rPr>
        <w:t> </w:t>
      </w:r>
      <w:r w:rsidRPr="006116C3">
        <w:rPr>
          <w:lang w:val="fr-CH"/>
        </w:rPr>
        <w:t>mm et d’une hauteur maximale de 154</w:t>
      </w:r>
      <w:r w:rsidR="004A084B" w:rsidRPr="006116C3">
        <w:rPr>
          <w:lang w:val="fr-CH"/>
        </w:rPr>
        <w:t> </w:t>
      </w:r>
      <w:r w:rsidRPr="006116C3">
        <w:rPr>
          <w:lang w:val="fr-CH"/>
        </w:rPr>
        <w:t>mm, l’épaisseur maximale de la paroi étant de 3,8</w:t>
      </w:r>
      <w:r w:rsidR="004A084B" w:rsidRPr="006116C3">
        <w:rPr>
          <w:lang w:val="fr-CH"/>
        </w:rPr>
        <w:t> </w:t>
      </w:r>
      <w:r w:rsidRPr="006116C3">
        <w:rPr>
          <w:lang w:val="fr-CH"/>
        </w:rPr>
        <w:t>mm, et fermé à la base par un disque, un bouchon ou une capsule en papier ou en carton fin, suffisant pour maintenir l’échantillon;</w:t>
      </w:r>
    </w:p>
    <w:p w:rsidR="00363301" w:rsidRPr="006116C3" w:rsidRDefault="00363301" w:rsidP="00DA39FE">
      <w:pPr>
        <w:pStyle w:val="SingleTxt"/>
        <w:rPr>
          <w:lang w:val="fr-CH"/>
        </w:rPr>
      </w:pPr>
      <w:r w:rsidRPr="006116C3">
        <w:rPr>
          <w:lang w:val="fr-CH"/>
        </w:rPr>
        <w:t>Une plaque témoin de 1,0</w:t>
      </w:r>
      <w:r w:rsidR="004A084B" w:rsidRPr="006116C3">
        <w:rPr>
          <w:lang w:val="fr-CH"/>
        </w:rPr>
        <w:t> </w:t>
      </w:r>
      <w:r w:rsidRPr="006116C3">
        <w:rPr>
          <w:lang w:val="fr-CH"/>
        </w:rPr>
        <w:t>mm d’épaisseur et de 160 mm de côté en acier conforme à la norme S235JR (EN10025) ou ST37-2 (DIN17100) ou SPCC (JIS G 3141) ou à une norme équivalente, ayant une limite d’élasticité (ou de rési</w:t>
      </w:r>
      <w:r w:rsidR="004A084B" w:rsidRPr="006116C3">
        <w:rPr>
          <w:lang w:val="fr-CH"/>
        </w:rPr>
        <w:t>stance à la rupture) de 185-355 </w:t>
      </w:r>
      <w:r w:rsidRPr="006116C3">
        <w:rPr>
          <w:lang w:val="fr-CH"/>
        </w:rPr>
        <w:t>N/mm</w:t>
      </w:r>
      <w:r w:rsidRPr="006116C3">
        <w:rPr>
          <w:vertAlign w:val="superscript"/>
          <w:lang w:val="fr-CH"/>
        </w:rPr>
        <w:t>2</w:t>
      </w:r>
      <w:r w:rsidRPr="006116C3">
        <w:rPr>
          <w:lang w:val="fr-CH"/>
        </w:rPr>
        <w:t>, une force de traction ultime de 336-379 N/mm</w:t>
      </w:r>
      <w:r w:rsidRPr="006116C3">
        <w:rPr>
          <w:vertAlign w:val="superscript"/>
          <w:lang w:val="fr-CH"/>
        </w:rPr>
        <w:t>2</w:t>
      </w:r>
      <w:r w:rsidRPr="006116C3">
        <w:rPr>
          <w:lang w:val="fr-CH"/>
        </w:rPr>
        <w:t xml:space="preserve"> et un taux d’él</w:t>
      </w:r>
      <w:r w:rsidR="004A084B" w:rsidRPr="006116C3">
        <w:rPr>
          <w:lang w:val="fr-CH"/>
        </w:rPr>
        <w:t>ongation après rupture de 26-46 </w:t>
      </w:r>
      <w:r w:rsidRPr="006116C3">
        <w:rPr>
          <w:lang w:val="fr-CH"/>
        </w:rPr>
        <w:t xml:space="preserve">%; </w:t>
      </w:r>
    </w:p>
    <w:p w:rsidR="00363301" w:rsidRPr="006116C3" w:rsidRDefault="00363301" w:rsidP="00DA39FE">
      <w:pPr>
        <w:pStyle w:val="SingleTxt"/>
        <w:rPr>
          <w:lang w:val="fr-CH"/>
        </w:rPr>
      </w:pPr>
      <w:r w:rsidRPr="006116C3">
        <w:rPr>
          <w:lang w:val="fr-CH"/>
        </w:rPr>
        <w:t>Un allumeur électrique, par exemple une tête d’amorce électrique, avec des fils en plom</w:t>
      </w:r>
      <w:r w:rsidR="004A084B" w:rsidRPr="006116C3">
        <w:rPr>
          <w:lang w:val="fr-CH"/>
        </w:rPr>
        <w:t>b d’une longueur minimale de 30 </w:t>
      </w:r>
      <w:r w:rsidRPr="006116C3">
        <w:rPr>
          <w:lang w:val="fr-CH"/>
        </w:rPr>
        <w:t>cm;</w:t>
      </w:r>
    </w:p>
    <w:p w:rsidR="00363301" w:rsidRPr="006116C3" w:rsidRDefault="00363301" w:rsidP="00DA39FE">
      <w:pPr>
        <w:pStyle w:val="SingleTxt"/>
        <w:rPr>
          <w:lang w:val="fr-CH"/>
        </w:rPr>
      </w:pPr>
      <w:r w:rsidRPr="006116C3">
        <w:rPr>
          <w:lang w:val="fr-CH"/>
        </w:rPr>
        <w:t>Un manchon de confinement en acier doux (pesant environ 3</w:t>
      </w:r>
      <w:r w:rsidR="004A084B" w:rsidRPr="006116C3">
        <w:rPr>
          <w:lang w:val="fr-CH"/>
        </w:rPr>
        <w:t> </w:t>
      </w:r>
      <w:r w:rsidRPr="006116C3">
        <w:rPr>
          <w:lang w:val="fr-CH"/>
        </w:rPr>
        <w:t>kg) d’un diamètre extérieur de 63</w:t>
      </w:r>
      <w:r w:rsidR="004A084B" w:rsidRPr="006116C3">
        <w:rPr>
          <w:lang w:val="fr-CH"/>
        </w:rPr>
        <w:t> </w:t>
      </w:r>
      <w:r w:rsidRPr="006116C3">
        <w:rPr>
          <w:lang w:val="fr-CH"/>
        </w:rPr>
        <w:t>mm et d’une longueur minimale de 165</w:t>
      </w:r>
      <w:r w:rsidR="004A084B" w:rsidRPr="006116C3">
        <w:rPr>
          <w:lang w:val="fr-CH"/>
        </w:rPr>
        <w:t> </w:t>
      </w:r>
      <w:r w:rsidRPr="006116C3">
        <w:rPr>
          <w:lang w:val="fr-CH"/>
        </w:rPr>
        <w:t>mm, avec un alésage rond à fond plat dont les dimensions intérieures sont 38 mm de diamètre et 155</w:t>
      </w:r>
      <w:r w:rsidR="004A084B" w:rsidRPr="006116C3">
        <w:rPr>
          <w:lang w:val="fr-CH"/>
        </w:rPr>
        <w:t> </w:t>
      </w:r>
      <w:r w:rsidRPr="006116C3">
        <w:rPr>
          <w:lang w:val="fr-CH"/>
        </w:rPr>
        <w:t>mm de profondeur, qui comporte une entaille ou une rainure dans un rayon de l’extrémité ouverte suffisant pour permettre le passage des fils de l’allumeur (une poignée en acier peut être fixée au manchon de confinement pour faciliter la manipulation);</w:t>
      </w:r>
    </w:p>
    <w:p w:rsidR="00363301" w:rsidRPr="006116C3" w:rsidRDefault="00363301" w:rsidP="00DA39FE">
      <w:pPr>
        <w:pStyle w:val="SingleTxt"/>
        <w:rPr>
          <w:lang w:val="fr-CH"/>
        </w:rPr>
      </w:pPr>
      <w:r w:rsidRPr="006116C3">
        <w:rPr>
          <w:lang w:val="fr-CH"/>
        </w:rPr>
        <w:t>Une entretoise annulaire en acier d’une hauteur de 50</w:t>
      </w:r>
      <w:r w:rsidR="004A084B" w:rsidRPr="006116C3">
        <w:rPr>
          <w:lang w:val="fr-CH"/>
        </w:rPr>
        <w:t> </w:t>
      </w:r>
      <w:r w:rsidRPr="006116C3">
        <w:rPr>
          <w:lang w:val="fr-CH"/>
        </w:rPr>
        <w:t>mm environ et d’un diamètre intérieur d’environ 95 mm; et</w:t>
      </w:r>
    </w:p>
    <w:p w:rsidR="00363301" w:rsidRPr="006116C3" w:rsidRDefault="00363301" w:rsidP="00DA39FE">
      <w:pPr>
        <w:pStyle w:val="SingleTxt"/>
        <w:rPr>
          <w:lang w:val="fr-CH"/>
        </w:rPr>
      </w:pPr>
      <w:r w:rsidRPr="006116C3">
        <w:rPr>
          <w:lang w:val="fr-CH"/>
        </w:rPr>
        <w:t>Une base métallique solide, par exemple une plaque de forme carrée d’environ 25</w:t>
      </w:r>
      <w:r w:rsidR="004A084B" w:rsidRPr="006116C3">
        <w:rPr>
          <w:lang w:val="fr-CH"/>
        </w:rPr>
        <w:t> </w:t>
      </w:r>
      <w:r w:rsidRPr="006116C3">
        <w:rPr>
          <w:lang w:val="fr-CH"/>
        </w:rPr>
        <w:t>mm d'épaisseur et de 150 mm de côté.</w:t>
      </w:r>
    </w:p>
    <w:p w:rsidR="00DA39FE" w:rsidRPr="006116C3" w:rsidRDefault="00DA39FE" w:rsidP="00DA39FE">
      <w:pPr>
        <w:pStyle w:val="SingleTxt"/>
        <w:spacing w:after="0" w:line="120" w:lineRule="exact"/>
        <w:rPr>
          <w:sz w:val="10"/>
          <w:lang w:val="fr-CH"/>
        </w:rPr>
      </w:pPr>
    </w:p>
    <w:p w:rsidR="00DA39FE" w:rsidRPr="006116C3" w:rsidRDefault="00DA39FE" w:rsidP="00DA39FE">
      <w:pPr>
        <w:pStyle w:val="SingleTxt"/>
        <w:spacing w:after="0" w:line="120" w:lineRule="exact"/>
        <w:rPr>
          <w:sz w:val="10"/>
          <w:lang w:val="fr-CH"/>
        </w:rPr>
      </w:pPr>
    </w:p>
    <w:p w:rsidR="00363301" w:rsidRPr="006116C3" w:rsidRDefault="00363301" w:rsidP="00DA39F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eastAsia="ja-JP"/>
        </w:rPr>
      </w:pPr>
      <w:r w:rsidRPr="006116C3">
        <w:rPr>
          <w:lang w:val="fr-CH" w:eastAsia="ja-JP"/>
        </w:rPr>
        <w:tab/>
        <w:t>3.</w:t>
      </w:r>
      <w:r w:rsidRPr="006116C3">
        <w:rPr>
          <w:lang w:val="fr-CH" w:eastAsia="ja-JP"/>
        </w:rPr>
        <w:tab/>
        <w:t xml:space="preserve">Mode opératoire </w:t>
      </w:r>
    </w:p>
    <w:p w:rsidR="00DA39FE" w:rsidRPr="006116C3" w:rsidRDefault="00DA39FE" w:rsidP="00DA39FE">
      <w:pPr>
        <w:spacing w:line="120" w:lineRule="exact"/>
        <w:rPr>
          <w:sz w:val="10"/>
          <w:lang w:val="fr-CH" w:eastAsia="ja-JP"/>
        </w:rPr>
      </w:pPr>
    </w:p>
    <w:p w:rsidR="00DA39FE" w:rsidRPr="006116C3" w:rsidRDefault="00DA39FE" w:rsidP="00DA39FE">
      <w:pPr>
        <w:spacing w:line="120" w:lineRule="exact"/>
        <w:rPr>
          <w:sz w:val="10"/>
          <w:lang w:val="fr-CH" w:eastAsia="ja-JP"/>
        </w:rPr>
      </w:pPr>
    </w:p>
    <w:p w:rsidR="00363301" w:rsidRPr="006116C3" w:rsidRDefault="00363301" w:rsidP="00DA39FE">
      <w:pPr>
        <w:pStyle w:val="SingleTxt"/>
        <w:rPr>
          <w:lang w:val="fr-CH" w:eastAsia="ja-JP"/>
        </w:rPr>
      </w:pPr>
      <w:r w:rsidRPr="006116C3">
        <w:rPr>
          <w:lang w:val="fr-CH" w:eastAsia="ja-JP"/>
        </w:rPr>
        <w:t>3</w:t>
      </w:r>
      <w:r w:rsidRPr="006116C3">
        <w:rPr>
          <w:lang w:val="fr-CH"/>
        </w:rPr>
        <w:t>.1</w:t>
      </w:r>
      <w:r w:rsidRPr="006116C3">
        <w:rPr>
          <w:lang w:val="fr-CH" w:eastAsia="ja-JP"/>
        </w:rPr>
        <w:tab/>
        <w:t>Avant l’épreuve, la matière pyrotechnique est placée pendant au moins vingt-quatre heures dans un dessiccateur à une température comprise entre 20 et 30</w:t>
      </w:r>
      <w:r w:rsidR="004A084B" w:rsidRPr="006116C3">
        <w:rPr>
          <w:lang w:val="fr-CH" w:eastAsia="ja-JP"/>
        </w:rPr>
        <w:t> </w:t>
      </w:r>
      <w:r w:rsidRPr="006116C3">
        <w:rPr>
          <w:lang w:val="fr-CH" w:eastAsia="ja-JP"/>
        </w:rPr>
        <w:t>°C. Vingt-cinq (25) grammes de masse nette de la matière pyrotechnique soumise à l’épreuve, sous forme de poudre ou de granulés ou comme enduit sur un substrat, est pesée puis versée avec précaution dans un tube porte-échantillon en carton dont l’extrémité inférieure est fermée au moyen du disque, du bouchon ou de la capsule en carton. Après le remplissage, le disque, le bouchon ou la capsule supérieure en carton peut être introduit sans forcer pour éviter le déversement de l’échantillon pendant son transport jusqu’au banc d’essai. La hauteur de la matière dans le tube varie selon sa densité. On doit d’abord tasser l’échantillon en tapant légèrement le tube sur une surface non susceptible de produire des étincelles. La densité finale de la matière pyrotechnique dans le tube devrait être aussi proche que possible de sa densité lorsqu’il est contenu dans un dispositif pour artifices de divertissement.</w:t>
      </w:r>
    </w:p>
    <w:p w:rsidR="00363301" w:rsidRPr="006116C3" w:rsidRDefault="00363301" w:rsidP="00DA39FE">
      <w:pPr>
        <w:pStyle w:val="SingleTxt"/>
        <w:rPr>
          <w:lang w:val="fr-CH" w:eastAsia="ja-JP"/>
        </w:rPr>
      </w:pPr>
      <w:r w:rsidRPr="006116C3">
        <w:rPr>
          <w:lang w:val="fr-CH" w:eastAsia="ja-JP"/>
        </w:rPr>
        <w:t>3</w:t>
      </w:r>
      <w:r w:rsidRPr="006116C3">
        <w:rPr>
          <w:lang w:val="fr-CH"/>
        </w:rPr>
        <w:t>.2</w:t>
      </w:r>
      <w:r w:rsidR="004A084B" w:rsidRPr="006116C3">
        <w:rPr>
          <w:lang w:val="fr-CH" w:eastAsia="ja-JP"/>
        </w:rPr>
        <w:tab/>
      </w:r>
      <w:r w:rsidRPr="006116C3">
        <w:rPr>
          <w:lang w:val="fr-CH" w:eastAsia="ja-JP"/>
        </w:rPr>
        <w:t>La</w:t>
      </w:r>
      <w:r w:rsidR="00F3619E" w:rsidRPr="006116C3">
        <w:rPr>
          <w:lang w:val="fr-CH" w:eastAsia="ja-JP"/>
        </w:rPr>
        <w:t xml:space="preserve"> plaque témoin est placée sur l’</w:t>
      </w:r>
      <w:r w:rsidRPr="006116C3">
        <w:rPr>
          <w:lang w:val="fr-CH" w:eastAsia="ja-JP"/>
        </w:rPr>
        <w:t>entretoise annulaire. S’il y a lieu, le disque, le bouchon ou la capsule en carton qui avait été posé éventuellement sur le tube porte-échantillon est enlevé et l’allumeur électrique est introduit au sommet de la matière pyrotechnique soumise à l’épreuve et placé visuellement à une</w:t>
      </w:r>
      <w:r w:rsidR="004A084B" w:rsidRPr="006116C3">
        <w:rPr>
          <w:lang w:val="fr-CH" w:eastAsia="ja-JP"/>
        </w:rPr>
        <w:t xml:space="preserve"> profondeur approximative de 10 </w:t>
      </w:r>
      <w:proofErr w:type="spellStart"/>
      <w:r w:rsidRPr="006116C3">
        <w:rPr>
          <w:lang w:val="fr-CH" w:eastAsia="ja-JP"/>
        </w:rPr>
        <w:t>mm.</w:t>
      </w:r>
      <w:proofErr w:type="spellEnd"/>
      <w:r w:rsidRPr="006116C3">
        <w:rPr>
          <w:lang w:val="fr-CH" w:eastAsia="ja-JP"/>
        </w:rPr>
        <w:t xml:space="preserve"> Le disque, le bouchon ou la capsule en carton de l’extrémité supérieure est inséré ou réinséré, ce qui fixe la position de l’allumeur dans le tube porte-échantillon et sa profondeur. Les fils sont recourbés et descendus le long de la paroi puis, dans la partie inférieure, dirigés vers l’extérieur. Le tube porte-échantillon est placé verticalement et centré sur la plaque témoin en acier. Le manchon de confinement en acier est placé au-dessus du tube porte-échantillon. Les fils sont placés de manière à passer par la rainure pratiquée sur le bord inférieur du manchon de confinement en acier, prêts à être reliés au circuit de mise à feu. </w:t>
      </w:r>
      <w:r w:rsidR="004A084B" w:rsidRPr="006116C3">
        <w:rPr>
          <w:lang w:val="fr-CH" w:eastAsia="ja-JP"/>
        </w:rPr>
        <w:t>Voir la figure </w:t>
      </w:r>
      <w:r w:rsidRPr="006116C3">
        <w:rPr>
          <w:lang w:val="fr-CH" w:eastAsia="ja-JP"/>
        </w:rPr>
        <w:t>A7.1</w:t>
      </w:r>
      <w:r w:rsidR="004A084B" w:rsidRPr="006116C3">
        <w:rPr>
          <w:lang w:val="fr-CH" w:eastAsia="ja-JP"/>
        </w:rPr>
        <w:t>0 comme exemple du dispositif d’</w:t>
      </w:r>
      <w:r w:rsidRPr="006116C3">
        <w:rPr>
          <w:lang w:val="fr-CH" w:eastAsia="ja-JP"/>
        </w:rPr>
        <w:t>essai. Le disque, le bouchon ou la capsule en carton de l’extrémité inférieure du tube porte-échantillon doit être placé correctement afin d’éviter qu’il y ait un espace entre la plaque témoin et l’extrémité inférieure de la matière soumise à l’épreuve.</w:t>
      </w:r>
    </w:p>
    <w:p w:rsidR="00363301" w:rsidRPr="006116C3" w:rsidRDefault="00363301" w:rsidP="00DA39FE">
      <w:pPr>
        <w:pStyle w:val="SingleTxt"/>
        <w:rPr>
          <w:lang w:val="fr-CH" w:eastAsia="ja-JP"/>
        </w:rPr>
      </w:pPr>
      <w:r w:rsidRPr="006116C3">
        <w:rPr>
          <w:lang w:val="fr-CH" w:eastAsia="ja-JP"/>
        </w:rPr>
        <w:t>3</w:t>
      </w:r>
      <w:r w:rsidRPr="006116C3">
        <w:rPr>
          <w:lang w:val="fr-CH"/>
        </w:rPr>
        <w:t>.3</w:t>
      </w:r>
      <w:r w:rsidRPr="006116C3">
        <w:rPr>
          <w:lang w:val="fr-CH" w:eastAsia="ja-JP"/>
        </w:rPr>
        <w:tab/>
        <w:t>L’allumeur électrique est ensuite amorcé à partir d’un emplacement sûr. Après l’amorçage et un temps d’attente approprié, la plaque témoin est récupérée et examinée. L’épreuve doit être exécutée trois fois à moins qu’un résultat positif ne soit observé la première ou la deuxième fois.</w:t>
      </w:r>
    </w:p>
    <w:p w:rsidR="00DA39FE" w:rsidRPr="006116C3" w:rsidRDefault="00DA39FE" w:rsidP="00DA39FE">
      <w:pPr>
        <w:pStyle w:val="SingleTxt"/>
        <w:spacing w:after="0" w:line="120" w:lineRule="exact"/>
        <w:rPr>
          <w:sz w:val="10"/>
          <w:lang w:val="fr-CH" w:eastAsia="ja-JP"/>
        </w:rPr>
      </w:pPr>
    </w:p>
    <w:p w:rsidR="00DA39FE" w:rsidRPr="006116C3" w:rsidRDefault="00DA39FE" w:rsidP="00DA39FE">
      <w:pPr>
        <w:pStyle w:val="SingleTxt"/>
        <w:spacing w:after="0" w:line="120" w:lineRule="exact"/>
        <w:rPr>
          <w:sz w:val="10"/>
          <w:lang w:val="fr-CH"/>
        </w:rPr>
      </w:pPr>
    </w:p>
    <w:p w:rsidR="00363301" w:rsidRPr="006116C3" w:rsidRDefault="00363301" w:rsidP="00DA39F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eastAsia="ja-JP"/>
        </w:rPr>
      </w:pPr>
      <w:r w:rsidRPr="006116C3">
        <w:rPr>
          <w:lang w:val="fr-CH" w:eastAsia="ja-JP"/>
        </w:rPr>
        <w:tab/>
        <w:t>4.</w:t>
      </w:r>
      <w:r w:rsidRPr="006116C3">
        <w:rPr>
          <w:lang w:val="fr-CH" w:eastAsia="ja-JP"/>
        </w:rPr>
        <w:tab/>
        <w:t>Critères d’épreuve et méthode d’évaluation des résultats</w:t>
      </w:r>
    </w:p>
    <w:p w:rsidR="00DA39FE" w:rsidRPr="006116C3" w:rsidRDefault="00DA39FE" w:rsidP="00DA39FE">
      <w:pPr>
        <w:spacing w:line="120" w:lineRule="exact"/>
        <w:rPr>
          <w:sz w:val="10"/>
          <w:lang w:val="fr-CH" w:eastAsia="ja-JP"/>
        </w:rPr>
      </w:pPr>
    </w:p>
    <w:p w:rsidR="00DA39FE" w:rsidRPr="006116C3" w:rsidRDefault="00DA39FE" w:rsidP="00DA39FE">
      <w:pPr>
        <w:spacing w:line="120" w:lineRule="exact"/>
        <w:rPr>
          <w:sz w:val="10"/>
          <w:lang w:val="fr-CH" w:eastAsia="ja-JP"/>
        </w:rPr>
      </w:pPr>
    </w:p>
    <w:p w:rsidR="00363301" w:rsidRPr="006116C3" w:rsidRDefault="00363301" w:rsidP="00DA39FE">
      <w:pPr>
        <w:pStyle w:val="SingleTxt"/>
        <w:rPr>
          <w:lang w:val="fr-CH"/>
        </w:rPr>
      </w:pPr>
      <w:r w:rsidRPr="006116C3">
        <w:rPr>
          <w:lang w:val="fr-CH"/>
        </w:rPr>
        <w:t>Le résultat est considéré comme positif “</w:t>
      </w:r>
      <w:r w:rsidR="005B5806" w:rsidRPr="006116C3">
        <w:rPr>
          <w:lang w:val="fr-CH"/>
        </w:rPr>
        <w:t> </w:t>
      </w:r>
      <w:r w:rsidRPr="006116C3">
        <w:rPr>
          <w:lang w:val="fr-CH"/>
        </w:rPr>
        <w:t>+</w:t>
      </w:r>
      <w:r w:rsidR="005B5806" w:rsidRPr="006116C3">
        <w:rPr>
          <w:lang w:val="fr-CH"/>
        </w:rPr>
        <w:t> </w:t>
      </w:r>
      <w:r w:rsidRPr="006116C3">
        <w:rPr>
          <w:lang w:val="fr-CH"/>
        </w:rPr>
        <w:t>” et les matières pyrotechniques, sous forme de poudre ou en tant que composant pyrotechnique élémentaire qui sont présentées dans les artifices de divertissement et utilisées dans les cascades ou pour produire un effet sonore, ou encore en tant que charge d’éclatement ou charge propulsive, doivent être considérées comme des compositions éclair si</w:t>
      </w:r>
      <w:r w:rsidR="00863D65" w:rsidRPr="006116C3">
        <w:rPr>
          <w:lang w:val="fr-CH"/>
        </w:rPr>
        <w:t> </w:t>
      </w:r>
      <w:r w:rsidRPr="006116C3">
        <w:rPr>
          <w:lang w:val="fr-CH"/>
        </w:rPr>
        <w:t>:</w:t>
      </w:r>
    </w:p>
    <w:p w:rsidR="00363301" w:rsidRPr="006116C3" w:rsidRDefault="00FF7A91" w:rsidP="00DA39FE">
      <w:pPr>
        <w:pStyle w:val="SingleTxt"/>
        <w:rPr>
          <w:lang w:val="fr-CH"/>
        </w:rPr>
      </w:pPr>
      <w:r w:rsidRPr="006116C3">
        <w:rPr>
          <w:lang w:val="fr-CH"/>
        </w:rPr>
        <w:tab/>
      </w:r>
      <w:r w:rsidR="00363301" w:rsidRPr="006116C3">
        <w:rPr>
          <w:lang w:val="fr-CH"/>
        </w:rPr>
        <w:t>a)</w:t>
      </w:r>
      <w:r w:rsidR="00363301" w:rsidRPr="006116C3">
        <w:rPr>
          <w:lang w:val="fr-CH"/>
        </w:rPr>
        <w:tab/>
        <w:t>Lors d’un essai, la plaque témoin est arrachée, perforée, percée ou pénétrée; ou</w:t>
      </w:r>
      <w:r w:rsidR="004A084B" w:rsidRPr="006116C3">
        <w:rPr>
          <w:lang w:val="fr-CH"/>
        </w:rPr>
        <w:t xml:space="preserve"> </w:t>
      </w:r>
    </w:p>
    <w:p w:rsidR="00363301" w:rsidRPr="006116C3" w:rsidRDefault="00FF7A91" w:rsidP="00DA39FE">
      <w:pPr>
        <w:pStyle w:val="SingleTxt"/>
        <w:rPr>
          <w:lang w:val="fr-CH"/>
        </w:rPr>
      </w:pPr>
      <w:r w:rsidRPr="006116C3">
        <w:rPr>
          <w:lang w:val="fr-CH"/>
        </w:rPr>
        <w:tab/>
      </w:r>
      <w:r w:rsidR="00363301" w:rsidRPr="006116C3">
        <w:rPr>
          <w:lang w:val="fr-CH"/>
        </w:rPr>
        <w:t>b)</w:t>
      </w:r>
      <w:r w:rsidR="00363301" w:rsidRPr="006116C3">
        <w:rPr>
          <w:lang w:val="fr-CH"/>
        </w:rPr>
        <w:tab/>
        <w:t>La profondeur moyenne de la profondeur maximale des indentations des plaques témoin en acier épais de 1,0</w:t>
      </w:r>
      <w:r w:rsidRPr="006116C3">
        <w:rPr>
          <w:lang w:val="fr-CH"/>
        </w:rPr>
        <w:t> </w:t>
      </w:r>
      <w:r w:rsidR="00363301" w:rsidRPr="006116C3">
        <w:rPr>
          <w:lang w:val="fr-CH"/>
        </w:rPr>
        <w:t>mm des trois essais est supérieure à 15</w:t>
      </w:r>
      <w:r w:rsidRPr="006116C3">
        <w:rPr>
          <w:lang w:val="fr-CH"/>
        </w:rPr>
        <w:t> </w:t>
      </w:r>
      <w:proofErr w:type="spellStart"/>
      <w:r w:rsidR="00363301" w:rsidRPr="006116C3">
        <w:rPr>
          <w:lang w:val="fr-CH"/>
        </w:rPr>
        <w:t>mm.</w:t>
      </w:r>
      <w:proofErr w:type="spellEnd"/>
    </w:p>
    <w:p w:rsidR="00DA39FE" w:rsidRPr="006116C3" w:rsidRDefault="00DA39FE" w:rsidP="00DA39FE">
      <w:pPr>
        <w:pStyle w:val="SingleTxt"/>
        <w:spacing w:after="0" w:line="120" w:lineRule="exact"/>
        <w:rPr>
          <w:sz w:val="10"/>
          <w:lang w:val="fr-CH"/>
        </w:rPr>
      </w:pPr>
    </w:p>
    <w:p w:rsidR="00DA39FE" w:rsidRPr="006116C3" w:rsidRDefault="00DA39FE" w:rsidP="00DA39FE">
      <w:pPr>
        <w:pStyle w:val="SingleTxt"/>
        <w:spacing w:after="0" w:line="120" w:lineRule="exact"/>
        <w:rPr>
          <w:sz w:val="10"/>
          <w:lang w:val="fr-CH"/>
        </w:rPr>
      </w:pPr>
    </w:p>
    <w:p w:rsidR="00363301" w:rsidRPr="006116C3" w:rsidRDefault="00363301" w:rsidP="005B580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eastAsia="ja-JP"/>
        </w:rPr>
      </w:pPr>
      <w:r w:rsidRPr="006116C3">
        <w:rPr>
          <w:lang w:val="fr-CH" w:eastAsia="ja-JP"/>
        </w:rPr>
        <w:tab/>
      </w:r>
      <w:r w:rsidRPr="006116C3">
        <w:rPr>
          <w:lang w:val="fr-CH" w:eastAsia="ja-JP"/>
        </w:rPr>
        <w:tab/>
        <w:t>Exemples de résultats</w:t>
      </w:r>
    </w:p>
    <w:p w:rsidR="00DA39FE" w:rsidRPr="006116C3" w:rsidRDefault="00DA39FE" w:rsidP="005B5806">
      <w:pPr>
        <w:keepNext/>
        <w:keepLines/>
        <w:spacing w:line="120" w:lineRule="exact"/>
        <w:rPr>
          <w:sz w:val="10"/>
          <w:lang w:val="fr-CH" w:eastAsia="ja-JP"/>
        </w:rPr>
      </w:pPr>
    </w:p>
    <w:p w:rsidR="00FF7A91" w:rsidRPr="006116C3" w:rsidRDefault="00FF7A91" w:rsidP="005B5806">
      <w:pPr>
        <w:keepNext/>
        <w:keepLines/>
        <w:spacing w:line="120" w:lineRule="exact"/>
        <w:rPr>
          <w:sz w:val="10"/>
          <w:lang w:val="fr-CH" w:eastAsia="ja-JP"/>
        </w:rPr>
      </w:pPr>
    </w:p>
    <w:tbl>
      <w:tblPr>
        <w:tblW w:w="7796" w:type="dxa"/>
        <w:tblInd w:w="1267" w:type="dxa"/>
        <w:tblLayout w:type="fixed"/>
        <w:tblCellMar>
          <w:left w:w="0" w:type="dxa"/>
          <w:right w:w="0" w:type="dxa"/>
        </w:tblCellMar>
        <w:tblLook w:val="0400" w:firstRow="0" w:lastRow="0" w:firstColumn="0" w:lastColumn="0" w:noHBand="0" w:noVBand="1"/>
      </w:tblPr>
      <w:tblGrid>
        <w:gridCol w:w="3413"/>
        <w:gridCol w:w="1170"/>
        <w:gridCol w:w="1710"/>
        <w:gridCol w:w="1503"/>
      </w:tblGrid>
      <w:tr w:rsidR="00363301" w:rsidRPr="006116C3" w:rsidTr="00FF7A91">
        <w:trPr>
          <w:cantSplit/>
          <w:trHeight w:val="746"/>
          <w:tblHeader/>
        </w:trPr>
        <w:tc>
          <w:tcPr>
            <w:tcW w:w="3413" w:type="dxa"/>
            <w:tcBorders>
              <w:top w:val="single" w:sz="4" w:space="0" w:color="auto"/>
              <w:bottom w:val="single" w:sz="12" w:space="0" w:color="auto"/>
            </w:tcBorders>
            <w:shd w:val="clear" w:color="auto" w:fill="auto"/>
            <w:vAlign w:val="bottom"/>
            <w:hideMark/>
          </w:tcPr>
          <w:p w:rsidR="00363301" w:rsidRPr="006116C3" w:rsidRDefault="00363301" w:rsidP="005B5806">
            <w:pPr>
              <w:keepNext/>
              <w:keepLines/>
              <w:suppressAutoHyphens/>
              <w:spacing w:before="80" w:after="80" w:line="160" w:lineRule="exact"/>
              <w:ind w:right="40"/>
              <w:rPr>
                <w:rFonts w:eastAsia="MS Mincho"/>
                <w:i/>
                <w:sz w:val="14"/>
                <w:lang w:val="fr-CH" w:eastAsia="en-GB"/>
              </w:rPr>
            </w:pPr>
            <w:r w:rsidRPr="006116C3">
              <w:rPr>
                <w:rFonts w:eastAsia="MS Mincho"/>
                <w:i/>
                <w:sz w:val="14"/>
                <w:lang w:val="fr-CH" w:eastAsia="en-GB"/>
              </w:rPr>
              <w:t>Composition</w:t>
            </w:r>
            <w:r w:rsidR="004A084B" w:rsidRPr="006116C3">
              <w:rPr>
                <w:rFonts w:eastAsia="MS Mincho"/>
                <w:i/>
                <w:sz w:val="14"/>
                <w:lang w:val="fr-CH" w:eastAsia="en-GB"/>
              </w:rPr>
              <w:t xml:space="preserve"> </w:t>
            </w:r>
            <w:r w:rsidR="00FF7A91" w:rsidRPr="006116C3">
              <w:rPr>
                <w:rFonts w:eastAsia="MS Mincho"/>
                <w:i/>
                <w:sz w:val="14"/>
                <w:lang w:val="fr-CH" w:eastAsia="en-GB"/>
              </w:rPr>
              <w:br/>
            </w:r>
            <w:r w:rsidRPr="006116C3">
              <w:rPr>
                <w:rFonts w:eastAsia="MS Mincho"/>
                <w:i/>
                <w:sz w:val="14"/>
                <w:lang w:val="fr-CH" w:eastAsia="en-GB"/>
              </w:rPr>
              <w:t>(</w:t>
            </w:r>
            <w:r w:rsidR="00FF7A91" w:rsidRPr="006116C3">
              <w:rPr>
                <w:rFonts w:eastAsia="MS Mincho"/>
                <w:i/>
                <w:sz w:val="14"/>
                <w:lang w:val="fr-CH" w:eastAsia="en-GB"/>
              </w:rPr>
              <w:t xml:space="preserve">pourcentage </w:t>
            </w:r>
            <w:r w:rsidRPr="006116C3">
              <w:rPr>
                <w:rFonts w:eastAsia="MS Mincho"/>
                <w:i/>
                <w:sz w:val="14"/>
                <w:lang w:val="fr-CH" w:eastAsia="en-GB"/>
              </w:rPr>
              <w:t>en poids)</w:t>
            </w:r>
          </w:p>
        </w:tc>
        <w:tc>
          <w:tcPr>
            <w:tcW w:w="1170" w:type="dxa"/>
            <w:tcBorders>
              <w:top w:val="single" w:sz="4" w:space="0" w:color="auto"/>
              <w:bottom w:val="single" w:sz="12" w:space="0" w:color="auto"/>
            </w:tcBorders>
            <w:shd w:val="clear" w:color="auto" w:fill="auto"/>
            <w:vAlign w:val="bottom"/>
            <w:hideMark/>
          </w:tcPr>
          <w:p w:rsidR="00363301" w:rsidRPr="006116C3" w:rsidRDefault="00363301" w:rsidP="005B5806">
            <w:pPr>
              <w:keepNext/>
              <w:keepLines/>
              <w:suppressAutoHyphens/>
              <w:spacing w:before="80" w:after="80" w:line="160" w:lineRule="exact"/>
              <w:ind w:right="113"/>
              <w:jc w:val="right"/>
              <w:rPr>
                <w:rFonts w:eastAsia="MS Mincho"/>
                <w:i/>
                <w:sz w:val="14"/>
                <w:lang w:val="fr-CH" w:eastAsia="en-GB"/>
              </w:rPr>
            </w:pPr>
            <w:r w:rsidRPr="006116C3">
              <w:rPr>
                <w:rFonts w:eastAsia="MS Mincho"/>
                <w:i/>
                <w:sz w:val="14"/>
                <w:lang w:val="fr-CH" w:eastAsia="en-GB"/>
              </w:rPr>
              <w:t xml:space="preserve">Usage </w:t>
            </w:r>
            <w:r w:rsidR="00FF7A91" w:rsidRPr="006116C3">
              <w:rPr>
                <w:rFonts w:eastAsia="MS Mincho"/>
                <w:i/>
                <w:sz w:val="14"/>
                <w:lang w:val="fr-CH" w:eastAsia="en-GB"/>
              </w:rPr>
              <w:br/>
            </w:r>
            <w:r w:rsidRPr="006116C3">
              <w:rPr>
                <w:rFonts w:eastAsia="MS Mincho"/>
                <w:i/>
                <w:sz w:val="14"/>
                <w:lang w:val="fr-CH" w:eastAsia="en-GB"/>
              </w:rPr>
              <w:t>ou effet</w:t>
            </w:r>
          </w:p>
        </w:tc>
        <w:tc>
          <w:tcPr>
            <w:tcW w:w="1710" w:type="dxa"/>
            <w:tcBorders>
              <w:top w:val="single" w:sz="4" w:space="0" w:color="auto"/>
              <w:bottom w:val="single" w:sz="12" w:space="0" w:color="auto"/>
            </w:tcBorders>
            <w:shd w:val="clear" w:color="auto" w:fill="auto"/>
            <w:vAlign w:val="bottom"/>
            <w:hideMark/>
          </w:tcPr>
          <w:p w:rsidR="00363301" w:rsidRPr="006116C3" w:rsidRDefault="00363301" w:rsidP="005B5806">
            <w:pPr>
              <w:keepNext/>
              <w:keepLines/>
              <w:suppressAutoHyphens/>
              <w:spacing w:before="80" w:after="80" w:line="160" w:lineRule="exact"/>
              <w:ind w:right="113"/>
              <w:jc w:val="right"/>
              <w:rPr>
                <w:rFonts w:eastAsia="MS Mincho"/>
                <w:i/>
                <w:sz w:val="14"/>
                <w:lang w:val="fr-CH" w:eastAsia="en-GB"/>
              </w:rPr>
            </w:pPr>
            <w:r w:rsidRPr="006116C3">
              <w:rPr>
                <w:rFonts w:eastAsia="MS Mincho"/>
                <w:i/>
                <w:sz w:val="14"/>
                <w:lang w:val="fr-CH" w:eastAsia="en-GB"/>
              </w:rPr>
              <w:t xml:space="preserve">Observation de </w:t>
            </w:r>
            <w:r w:rsidR="00FF7A91" w:rsidRPr="006116C3">
              <w:rPr>
                <w:rFonts w:eastAsia="MS Mincho"/>
                <w:i/>
                <w:sz w:val="14"/>
                <w:lang w:val="fr-CH" w:eastAsia="en-GB"/>
              </w:rPr>
              <w:br/>
            </w:r>
            <w:r w:rsidRPr="006116C3">
              <w:rPr>
                <w:rFonts w:eastAsia="MS Mincho"/>
                <w:i/>
                <w:sz w:val="14"/>
                <w:lang w:val="fr-CH" w:eastAsia="en-GB"/>
              </w:rPr>
              <w:t>la plaque témoin ou de la profondeur moyenne de</w:t>
            </w:r>
            <w:r w:rsidR="00FF7A91" w:rsidRPr="006116C3">
              <w:rPr>
                <w:rFonts w:eastAsia="MS Mincho"/>
                <w:i/>
                <w:sz w:val="14"/>
                <w:lang w:val="fr-CH" w:eastAsia="en-GB"/>
              </w:rPr>
              <w:t> </w:t>
            </w:r>
            <w:r w:rsidRPr="006116C3">
              <w:rPr>
                <w:rFonts w:eastAsia="MS Mincho"/>
                <w:i/>
                <w:sz w:val="14"/>
                <w:lang w:val="fr-CH" w:eastAsia="en-GB"/>
              </w:rPr>
              <w:t>l’indentation (mm)</w:t>
            </w:r>
          </w:p>
        </w:tc>
        <w:tc>
          <w:tcPr>
            <w:tcW w:w="1503" w:type="dxa"/>
            <w:tcBorders>
              <w:top w:val="single" w:sz="4" w:space="0" w:color="auto"/>
              <w:bottom w:val="single" w:sz="12" w:space="0" w:color="auto"/>
            </w:tcBorders>
            <w:shd w:val="clear" w:color="auto" w:fill="auto"/>
            <w:vAlign w:val="bottom"/>
            <w:hideMark/>
          </w:tcPr>
          <w:p w:rsidR="00363301" w:rsidRPr="006116C3" w:rsidRDefault="00363301" w:rsidP="005B5806">
            <w:pPr>
              <w:keepNext/>
              <w:keepLines/>
              <w:suppressAutoHyphens/>
              <w:spacing w:before="80" w:after="80" w:line="160" w:lineRule="exact"/>
              <w:ind w:right="113"/>
              <w:jc w:val="right"/>
              <w:rPr>
                <w:rFonts w:eastAsia="MS Mincho"/>
                <w:i/>
                <w:sz w:val="14"/>
                <w:lang w:val="fr-CH" w:eastAsia="en-GB"/>
              </w:rPr>
            </w:pPr>
            <w:r w:rsidRPr="006116C3">
              <w:rPr>
                <w:rFonts w:eastAsia="MS Mincho"/>
                <w:i/>
                <w:sz w:val="14"/>
                <w:lang w:val="fr-CH" w:eastAsia="en-GB"/>
              </w:rPr>
              <w:t>Résultat</w:t>
            </w:r>
          </w:p>
        </w:tc>
      </w:tr>
      <w:tr w:rsidR="00FF7A91" w:rsidRPr="006116C3" w:rsidTr="00FF7A91">
        <w:trPr>
          <w:trHeight w:hRule="exact" w:val="115"/>
          <w:tblHeader/>
        </w:trPr>
        <w:tc>
          <w:tcPr>
            <w:tcW w:w="3413" w:type="dxa"/>
            <w:tcBorders>
              <w:top w:val="single" w:sz="12" w:space="0" w:color="auto"/>
            </w:tcBorders>
            <w:shd w:val="clear" w:color="auto" w:fill="auto"/>
            <w:vAlign w:val="bottom"/>
          </w:tcPr>
          <w:p w:rsidR="00FF7A91" w:rsidRPr="006116C3" w:rsidRDefault="00FF7A91" w:rsidP="005B5806">
            <w:pPr>
              <w:keepNext/>
              <w:keepLines/>
              <w:suppressAutoHyphens/>
              <w:spacing w:before="40" w:after="40" w:line="210" w:lineRule="exact"/>
              <w:ind w:right="40"/>
              <w:rPr>
                <w:rFonts w:eastAsia="Arial Unicode MS"/>
                <w:sz w:val="17"/>
                <w:lang w:val="fr-CH" w:eastAsia="ja-JP"/>
              </w:rPr>
            </w:pPr>
          </w:p>
        </w:tc>
        <w:tc>
          <w:tcPr>
            <w:tcW w:w="1170" w:type="dxa"/>
            <w:tcBorders>
              <w:top w:val="single" w:sz="12" w:space="0" w:color="auto"/>
            </w:tcBorders>
            <w:shd w:val="clear" w:color="auto" w:fill="auto"/>
            <w:vAlign w:val="bottom"/>
          </w:tcPr>
          <w:p w:rsidR="00FF7A91" w:rsidRPr="006116C3" w:rsidRDefault="00FF7A91" w:rsidP="005B5806">
            <w:pPr>
              <w:keepNext/>
              <w:keepLines/>
              <w:suppressAutoHyphens/>
              <w:spacing w:before="40" w:after="40" w:line="210" w:lineRule="exact"/>
              <w:ind w:right="113"/>
              <w:jc w:val="right"/>
              <w:rPr>
                <w:rFonts w:eastAsia="Arial Unicode MS"/>
                <w:sz w:val="17"/>
                <w:lang w:val="fr-CH" w:eastAsia="ja-JP"/>
              </w:rPr>
            </w:pPr>
          </w:p>
        </w:tc>
        <w:tc>
          <w:tcPr>
            <w:tcW w:w="1710" w:type="dxa"/>
            <w:tcBorders>
              <w:top w:val="single" w:sz="12" w:space="0" w:color="auto"/>
            </w:tcBorders>
            <w:shd w:val="clear" w:color="auto" w:fill="auto"/>
            <w:vAlign w:val="bottom"/>
          </w:tcPr>
          <w:p w:rsidR="00FF7A91" w:rsidRPr="006116C3" w:rsidRDefault="00FF7A91" w:rsidP="005B5806">
            <w:pPr>
              <w:keepNext/>
              <w:keepLines/>
              <w:suppressAutoHyphens/>
              <w:spacing w:before="40" w:after="40" w:line="210" w:lineRule="exact"/>
              <w:ind w:right="113"/>
              <w:jc w:val="right"/>
              <w:rPr>
                <w:rFonts w:eastAsia="Arial Unicode MS"/>
                <w:sz w:val="17"/>
                <w:lang w:val="fr-CH" w:eastAsia="ja-JP"/>
              </w:rPr>
            </w:pPr>
          </w:p>
        </w:tc>
        <w:tc>
          <w:tcPr>
            <w:tcW w:w="1503" w:type="dxa"/>
            <w:tcBorders>
              <w:top w:val="single" w:sz="12" w:space="0" w:color="auto"/>
            </w:tcBorders>
            <w:shd w:val="clear" w:color="auto" w:fill="auto"/>
            <w:vAlign w:val="bottom"/>
          </w:tcPr>
          <w:p w:rsidR="00FF7A91" w:rsidRPr="006116C3" w:rsidRDefault="00FF7A91" w:rsidP="005B5806">
            <w:pPr>
              <w:keepNext/>
              <w:keepLines/>
              <w:suppressAutoHyphens/>
              <w:spacing w:before="40" w:after="40" w:line="210" w:lineRule="exact"/>
              <w:ind w:right="113"/>
              <w:jc w:val="right"/>
              <w:rPr>
                <w:rFonts w:eastAsia="Arial Unicode MS"/>
                <w:sz w:val="17"/>
                <w:lang w:val="fr-CH" w:eastAsia="ja-JP"/>
              </w:rPr>
            </w:pPr>
          </w:p>
        </w:tc>
      </w:tr>
      <w:tr w:rsidR="00363301" w:rsidRPr="006116C3" w:rsidTr="00FF7A91">
        <w:trPr>
          <w:trHeight w:val="600"/>
        </w:trPr>
        <w:tc>
          <w:tcPr>
            <w:tcW w:w="3413" w:type="dxa"/>
            <w:shd w:val="clear" w:color="auto" w:fill="auto"/>
            <w:vAlign w:val="bottom"/>
            <w:hideMark/>
          </w:tcPr>
          <w:p w:rsidR="00363301" w:rsidRPr="006116C3" w:rsidRDefault="00363301" w:rsidP="005B5806">
            <w:pPr>
              <w:keepNext/>
              <w:keepLines/>
              <w:tabs>
                <w:tab w:val="left" w:pos="288"/>
                <w:tab w:val="left" w:pos="576"/>
                <w:tab w:val="left" w:pos="864"/>
                <w:tab w:val="left" w:pos="1152"/>
              </w:tabs>
              <w:suppressAutoHyphens/>
              <w:spacing w:before="40" w:after="40" w:line="210" w:lineRule="exact"/>
              <w:ind w:right="40"/>
              <w:rPr>
                <w:rFonts w:eastAsia="Arial Unicode MS"/>
                <w:sz w:val="17"/>
                <w:lang w:val="fr-CH" w:eastAsia="ja-JP"/>
              </w:rPr>
            </w:pPr>
            <w:r w:rsidRPr="006116C3">
              <w:rPr>
                <w:rFonts w:eastAsia="Arial Unicode MS"/>
                <w:sz w:val="17"/>
                <w:lang w:val="fr-CH" w:eastAsia="ja-JP"/>
              </w:rPr>
              <w:t>Perchlorate de potassium/</w:t>
            </w:r>
            <w:proofErr w:type="spellStart"/>
            <w:r w:rsidRPr="006116C3">
              <w:rPr>
                <w:rFonts w:eastAsia="Arial Unicode MS"/>
                <w:sz w:val="17"/>
                <w:lang w:val="fr-CH" w:eastAsia="ja-JP"/>
              </w:rPr>
              <w:t>aluminum</w:t>
            </w:r>
            <w:proofErr w:type="spellEnd"/>
            <w:r w:rsidRPr="006116C3">
              <w:rPr>
                <w:rFonts w:eastAsia="Arial Unicode MS"/>
                <w:sz w:val="17"/>
                <w:lang w:val="fr-CH" w:eastAsia="ja-JP"/>
              </w:rPr>
              <w:t xml:space="preserve"> = 77/23</w:t>
            </w:r>
          </w:p>
        </w:tc>
        <w:tc>
          <w:tcPr>
            <w:tcW w:w="1170" w:type="dxa"/>
            <w:shd w:val="clear" w:color="auto" w:fill="auto"/>
            <w:vAlign w:val="bottom"/>
            <w:hideMark/>
          </w:tcPr>
          <w:p w:rsidR="00363301" w:rsidRPr="006116C3" w:rsidRDefault="00363301" w:rsidP="005B5806">
            <w:pPr>
              <w:keepNext/>
              <w:keepLines/>
              <w:tabs>
                <w:tab w:val="left" w:pos="288"/>
                <w:tab w:val="left" w:pos="576"/>
                <w:tab w:val="left" w:pos="864"/>
                <w:tab w:val="left" w:pos="1152"/>
              </w:tabs>
              <w:suppressAutoHyphens/>
              <w:spacing w:before="40" w:after="40" w:line="210" w:lineRule="exact"/>
              <w:ind w:right="113"/>
              <w:jc w:val="right"/>
              <w:rPr>
                <w:rFonts w:eastAsia="Arial Unicode MS"/>
                <w:sz w:val="17"/>
                <w:lang w:val="fr-CH" w:eastAsia="ja-JP"/>
              </w:rPr>
            </w:pPr>
            <w:r w:rsidRPr="006116C3">
              <w:rPr>
                <w:rFonts w:eastAsia="Arial Unicode MS"/>
                <w:sz w:val="17"/>
                <w:lang w:val="fr-CH" w:eastAsia="ja-JP"/>
              </w:rPr>
              <w:t>Sonore (détonation)</w:t>
            </w:r>
          </w:p>
        </w:tc>
        <w:tc>
          <w:tcPr>
            <w:tcW w:w="1710" w:type="dxa"/>
            <w:shd w:val="clear" w:color="auto" w:fill="auto"/>
            <w:vAlign w:val="bottom"/>
            <w:hideMark/>
          </w:tcPr>
          <w:p w:rsidR="00363301" w:rsidRPr="006116C3" w:rsidRDefault="00363301" w:rsidP="005B5806">
            <w:pPr>
              <w:keepNext/>
              <w:keepLines/>
              <w:tabs>
                <w:tab w:val="left" w:pos="288"/>
                <w:tab w:val="left" w:pos="576"/>
                <w:tab w:val="left" w:pos="864"/>
                <w:tab w:val="left" w:pos="1152"/>
              </w:tabs>
              <w:suppressAutoHyphens/>
              <w:spacing w:before="40" w:after="40" w:line="210" w:lineRule="exact"/>
              <w:ind w:right="113"/>
              <w:jc w:val="right"/>
              <w:rPr>
                <w:rFonts w:eastAsia="Arial Unicode MS"/>
                <w:sz w:val="17"/>
                <w:lang w:val="fr-CH" w:eastAsia="ja-JP"/>
              </w:rPr>
            </w:pPr>
            <w:r w:rsidRPr="006116C3">
              <w:rPr>
                <w:rFonts w:eastAsia="Arial Unicode MS"/>
                <w:sz w:val="17"/>
                <w:lang w:val="fr-CH" w:eastAsia="ja-JP"/>
              </w:rPr>
              <w:t>Percée</w:t>
            </w:r>
          </w:p>
        </w:tc>
        <w:tc>
          <w:tcPr>
            <w:tcW w:w="1503" w:type="dxa"/>
            <w:shd w:val="clear" w:color="auto" w:fill="auto"/>
            <w:vAlign w:val="bottom"/>
            <w:hideMark/>
          </w:tcPr>
          <w:p w:rsidR="00363301" w:rsidRPr="006116C3" w:rsidRDefault="00363301" w:rsidP="005B5806">
            <w:pPr>
              <w:keepNext/>
              <w:keepLines/>
              <w:tabs>
                <w:tab w:val="left" w:pos="288"/>
                <w:tab w:val="left" w:pos="576"/>
                <w:tab w:val="left" w:pos="864"/>
                <w:tab w:val="left" w:pos="1152"/>
              </w:tabs>
              <w:suppressAutoHyphens/>
              <w:spacing w:before="40" w:after="40" w:line="210" w:lineRule="exact"/>
              <w:ind w:right="113"/>
              <w:jc w:val="right"/>
              <w:rPr>
                <w:rFonts w:eastAsia="Arial Unicode MS"/>
                <w:sz w:val="17"/>
                <w:lang w:val="fr-CH" w:eastAsia="ja-JP"/>
              </w:rPr>
            </w:pPr>
            <w:r w:rsidRPr="006116C3">
              <w:rPr>
                <w:rFonts w:eastAsia="Arial Unicode MS"/>
                <w:sz w:val="17"/>
                <w:lang w:val="fr-CH" w:eastAsia="ja-JP"/>
              </w:rPr>
              <w:t>Composition éclair</w:t>
            </w:r>
          </w:p>
        </w:tc>
      </w:tr>
      <w:tr w:rsidR="00363301" w:rsidRPr="006116C3" w:rsidTr="00FF7A91">
        <w:trPr>
          <w:trHeight w:val="600"/>
        </w:trPr>
        <w:tc>
          <w:tcPr>
            <w:tcW w:w="3413" w:type="dxa"/>
            <w:shd w:val="clear" w:color="auto" w:fill="auto"/>
            <w:vAlign w:val="bottom"/>
            <w:hideMark/>
          </w:tcPr>
          <w:p w:rsidR="00363301" w:rsidRPr="006116C3" w:rsidRDefault="00363301" w:rsidP="005B5806">
            <w:pPr>
              <w:keepNext/>
              <w:keepLines/>
              <w:tabs>
                <w:tab w:val="left" w:pos="288"/>
                <w:tab w:val="left" w:pos="576"/>
                <w:tab w:val="left" w:pos="864"/>
                <w:tab w:val="left" w:pos="1152"/>
              </w:tabs>
              <w:suppressAutoHyphens/>
              <w:spacing w:before="40" w:after="40" w:line="210" w:lineRule="exact"/>
              <w:ind w:right="40"/>
              <w:rPr>
                <w:rFonts w:eastAsia="Arial Unicode MS"/>
                <w:sz w:val="17"/>
                <w:lang w:val="fr-CH" w:eastAsia="ja-JP"/>
              </w:rPr>
            </w:pPr>
            <w:r w:rsidRPr="006116C3">
              <w:rPr>
                <w:rFonts w:eastAsia="Arial Unicode MS"/>
                <w:sz w:val="17"/>
                <w:lang w:val="fr-CH" w:eastAsia="ja-JP"/>
              </w:rPr>
              <w:t>Perchlorate de potassium/</w:t>
            </w:r>
            <w:r w:rsidRPr="006116C3">
              <w:rPr>
                <w:rFonts w:eastAsia="MS Mincho"/>
                <w:sz w:val="17"/>
                <w:lang w:val="fr-CH" w:eastAsia="en-GB"/>
              </w:rPr>
              <w:t xml:space="preserve"> nitrate de </w:t>
            </w:r>
            <w:proofErr w:type="spellStart"/>
            <w:r w:rsidRPr="006116C3">
              <w:rPr>
                <w:rFonts w:eastAsia="MS Mincho"/>
                <w:sz w:val="17"/>
                <w:lang w:val="fr-CH" w:eastAsia="en-GB"/>
              </w:rPr>
              <w:t>barium</w:t>
            </w:r>
            <w:proofErr w:type="spellEnd"/>
            <w:r w:rsidRPr="006116C3">
              <w:rPr>
                <w:rFonts w:eastAsia="Arial Unicode MS"/>
                <w:sz w:val="17"/>
                <w:lang w:val="fr-CH" w:eastAsia="ja-JP"/>
              </w:rPr>
              <w:t>/</w:t>
            </w:r>
            <w:r w:rsidRPr="006116C3">
              <w:rPr>
                <w:rFonts w:eastAsia="MS Mincho"/>
                <w:sz w:val="17"/>
                <w:lang w:val="fr-CH" w:eastAsia="en-GB"/>
              </w:rPr>
              <w:t xml:space="preserve"> </w:t>
            </w:r>
            <w:proofErr w:type="spellStart"/>
            <w:r w:rsidRPr="006116C3">
              <w:rPr>
                <w:rFonts w:eastAsia="MS Mincho"/>
                <w:sz w:val="17"/>
                <w:lang w:val="fr-CH" w:eastAsia="en-GB"/>
              </w:rPr>
              <w:t>a</w:t>
            </w:r>
            <w:r w:rsidRPr="006116C3">
              <w:rPr>
                <w:rFonts w:eastAsia="Arial Unicode MS"/>
                <w:sz w:val="17"/>
                <w:lang w:val="fr-CH" w:eastAsia="ja-JP"/>
              </w:rPr>
              <w:t>luminum</w:t>
            </w:r>
            <w:proofErr w:type="spellEnd"/>
            <w:r w:rsidRPr="006116C3">
              <w:rPr>
                <w:rFonts w:eastAsia="Arial Unicode MS"/>
                <w:sz w:val="17"/>
                <w:lang w:val="fr-CH" w:eastAsia="ja-JP"/>
              </w:rPr>
              <w:t>/</w:t>
            </w:r>
            <w:proofErr w:type="spellStart"/>
            <w:r w:rsidRPr="006116C3">
              <w:rPr>
                <w:rFonts w:eastAsia="Arial Unicode MS"/>
                <w:sz w:val="17"/>
                <w:lang w:val="fr-CH" w:eastAsia="ja-JP"/>
              </w:rPr>
              <w:t>magnalium</w:t>
            </w:r>
            <w:proofErr w:type="spellEnd"/>
            <w:r w:rsidRPr="006116C3">
              <w:rPr>
                <w:rFonts w:eastAsia="Arial Unicode MS"/>
                <w:sz w:val="17"/>
                <w:lang w:val="fr-CH" w:eastAsia="ja-JP"/>
              </w:rPr>
              <w:t xml:space="preserve"> = 20/20/45/15</w:t>
            </w:r>
          </w:p>
        </w:tc>
        <w:tc>
          <w:tcPr>
            <w:tcW w:w="1170" w:type="dxa"/>
            <w:shd w:val="clear" w:color="auto" w:fill="auto"/>
            <w:vAlign w:val="bottom"/>
            <w:hideMark/>
          </w:tcPr>
          <w:p w:rsidR="00363301" w:rsidRPr="006116C3" w:rsidRDefault="00363301" w:rsidP="005B5806">
            <w:pPr>
              <w:keepNext/>
              <w:keepLines/>
              <w:tabs>
                <w:tab w:val="left" w:pos="288"/>
                <w:tab w:val="left" w:pos="576"/>
                <w:tab w:val="left" w:pos="864"/>
                <w:tab w:val="left" w:pos="1152"/>
              </w:tabs>
              <w:suppressAutoHyphens/>
              <w:spacing w:before="40" w:after="40" w:line="210" w:lineRule="exact"/>
              <w:ind w:right="113"/>
              <w:jc w:val="right"/>
              <w:rPr>
                <w:rFonts w:eastAsia="Arial Unicode MS"/>
                <w:sz w:val="17"/>
                <w:lang w:val="fr-CH" w:eastAsia="ja-JP"/>
              </w:rPr>
            </w:pPr>
            <w:r w:rsidRPr="006116C3">
              <w:rPr>
                <w:rFonts w:eastAsia="Arial Unicode MS"/>
                <w:sz w:val="17"/>
                <w:lang w:val="fr-CH" w:eastAsia="ja-JP"/>
              </w:rPr>
              <w:t>Sonore</w:t>
            </w:r>
            <w:r w:rsidR="00FF7A91" w:rsidRPr="006116C3">
              <w:rPr>
                <w:rFonts w:eastAsia="Arial Unicode MS"/>
                <w:sz w:val="17"/>
                <w:lang w:val="fr-CH" w:eastAsia="ja-JP"/>
              </w:rPr>
              <w:t xml:space="preserve"> </w:t>
            </w:r>
            <w:r w:rsidRPr="006116C3">
              <w:rPr>
                <w:rFonts w:eastAsia="Arial Unicode MS"/>
                <w:sz w:val="17"/>
                <w:lang w:val="fr-CH" w:eastAsia="ja-JP"/>
              </w:rPr>
              <w:t>(détonation)</w:t>
            </w:r>
          </w:p>
        </w:tc>
        <w:tc>
          <w:tcPr>
            <w:tcW w:w="1710" w:type="dxa"/>
            <w:shd w:val="clear" w:color="auto" w:fill="auto"/>
            <w:vAlign w:val="bottom"/>
            <w:hideMark/>
          </w:tcPr>
          <w:p w:rsidR="00363301" w:rsidRPr="006116C3" w:rsidRDefault="00363301" w:rsidP="005B5806">
            <w:pPr>
              <w:keepNext/>
              <w:keepLines/>
              <w:tabs>
                <w:tab w:val="left" w:pos="288"/>
                <w:tab w:val="left" w:pos="576"/>
                <w:tab w:val="left" w:pos="864"/>
                <w:tab w:val="left" w:pos="1152"/>
              </w:tabs>
              <w:suppressAutoHyphens/>
              <w:spacing w:before="40" w:after="40" w:line="210" w:lineRule="exact"/>
              <w:ind w:right="113"/>
              <w:jc w:val="right"/>
              <w:rPr>
                <w:rFonts w:eastAsia="Arial Unicode MS"/>
                <w:sz w:val="17"/>
                <w:lang w:val="fr-CH" w:eastAsia="ja-JP"/>
              </w:rPr>
            </w:pPr>
            <w:r w:rsidRPr="006116C3">
              <w:rPr>
                <w:rFonts w:eastAsia="Arial Unicode MS"/>
                <w:sz w:val="17"/>
                <w:lang w:val="fr-CH" w:eastAsia="ja-JP"/>
              </w:rPr>
              <w:t xml:space="preserve">11,3 </w:t>
            </w:r>
          </w:p>
        </w:tc>
        <w:tc>
          <w:tcPr>
            <w:tcW w:w="1503" w:type="dxa"/>
            <w:shd w:val="clear" w:color="auto" w:fill="auto"/>
            <w:vAlign w:val="bottom"/>
            <w:hideMark/>
          </w:tcPr>
          <w:p w:rsidR="00363301" w:rsidRPr="006116C3" w:rsidRDefault="00363301" w:rsidP="005B5806">
            <w:pPr>
              <w:keepNext/>
              <w:keepLines/>
              <w:tabs>
                <w:tab w:val="left" w:pos="288"/>
                <w:tab w:val="left" w:pos="576"/>
                <w:tab w:val="left" w:pos="864"/>
                <w:tab w:val="left" w:pos="1152"/>
              </w:tabs>
              <w:suppressAutoHyphens/>
              <w:spacing w:before="40" w:after="40" w:line="210" w:lineRule="exact"/>
              <w:ind w:right="113"/>
              <w:jc w:val="right"/>
              <w:rPr>
                <w:rFonts w:eastAsia="Arial Unicode MS"/>
                <w:sz w:val="17"/>
                <w:lang w:val="fr-CH" w:eastAsia="ja-JP"/>
              </w:rPr>
            </w:pPr>
            <w:r w:rsidRPr="006116C3">
              <w:rPr>
                <w:rFonts w:eastAsia="Arial Unicode MS"/>
                <w:sz w:val="17"/>
                <w:lang w:val="fr-CH" w:eastAsia="ja-JP"/>
              </w:rPr>
              <w:t>Pas de composition éclair</w:t>
            </w:r>
          </w:p>
        </w:tc>
      </w:tr>
      <w:tr w:rsidR="00363301" w:rsidRPr="006116C3" w:rsidTr="00FF7A91">
        <w:trPr>
          <w:trHeight w:val="600"/>
        </w:trPr>
        <w:tc>
          <w:tcPr>
            <w:tcW w:w="3413" w:type="dxa"/>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40"/>
              <w:rPr>
                <w:rFonts w:eastAsia="Arial Unicode MS"/>
                <w:sz w:val="17"/>
                <w:lang w:val="fr-CH" w:eastAsia="ja-JP"/>
              </w:rPr>
            </w:pPr>
            <w:r w:rsidRPr="006116C3">
              <w:rPr>
                <w:rFonts w:eastAsia="Arial Unicode MS"/>
                <w:sz w:val="17"/>
                <w:lang w:val="fr-CH" w:eastAsia="ja-JP"/>
              </w:rPr>
              <w:t>Perchlorate de potassium/benzoate de potassium = 71/29</w:t>
            </w:r>
          </w:p>
        </w:tc>
        <w:tc>
          <w:tcPr>
            <w:tcW w:w="1170" w:type="dxa"/>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113"/>
              <w:jc w:val="right"/>
              <w:rPr>
                <w:rFonts w:eastAsia="Arial Unicode MS"/>
                <w:sz w:val="17"/>
                <w:lang w:val="fr-CH" w:eastAsia="ja-JP"/>
              </w:rPr>
            </w:pPr>
            <w:r w:rsidRPr="006116C3">
              <w:rPr>
                <w:rFonts w:eastAsia="Arial Unicode MS"/>
                <w:sz w:val="17"/>
                <w:lang w:val="fr-CH" w:eastAsia="ja-JP"/>
              </w:rPr>
              <w:t>Sonore</w:t>
            </w:r>
            <w:r w:rsidR="00FF7A91" w:rsidRPr="006116C3">
              <w:rPr>
                <w:rFonts w:eastAsia="Arial Unicode MS"/>
                <w:sz w:val="17"/>
                <w:lang w:val="fr-CH" w:eastAsia="ja-JP"/>
              </w:rPr>
              <w:t xml:space="preserve"> </w:t>
            </w:r>
            <w:r w:rsidRPr="006116C3">
              <w:rPr>
                <w:rFonts w:eastAsia="Arial Unicode MS"/>
                <w:sz w:val="17"/>
                <w:lang w:val="fr-CH" w:eastAsia="ja-JP"/>
              </w:rPr>
              <w:t>(sifflement)</w:t>
            </w:r>
          </w:p>
        </w:tc>
        <w:tc>
          <w:tcPr>
            <w:tcW w:w="1710" w:type="dxa"/>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113"/>
              <w:jc w:val="right"/>
              <w:rPr>
                <w:rFonts w:eastAsia="Arial Unicode MS"/>
                <w:sz w:val="17"/>
                <w:lang w:val="fr-CH" w:eastAsia="ja-JP"/>
              </w:rPr>
            </w:pPr>
            <w:r w:rsidRPr="006116C3">
              <w:rPr>
                <w:rFonts w:eastAsia="Arial Unicode MS"/>
                <w:sz w:val="17"/>
                <w:lang w:val="fr-CH" w:eastAsia="ja-JP"/>
              </w:rPr>
              <w:t>Percée</w:t>
            </w:r>
          </w:p>
        </w:tc>
        <w:tc>
          <w:tcPr>
            <w:tcW w:w="1503" w:type="dxa"/>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113"/>
              <w:jc w:val="right"/>
              <w:rPr>
                <w:rFonts w:eastAsia="Arial Unicode MS"/>
                <w:sz w:val="17"/>
                <w:lang w:val="fr-CH" w:eastAsia="ja-JP"/>
              </w:rPr>
            </w:pPr>
            <w:r w:rsidRPr="006116C3">
              <w:rPr>
                <w:rFonts w:eastAsia="Arial Unicode MS"/>
                <w:sz w:val="17"/>
                <w:lang w:val="fr-CH" w:eastAsia="ja-JP"/>
              </w:rPr>
              <w:t>Composition éclair</w:t>
            </w:r>
          </w:p>
        </w:tc>
      </w:tr>
      <w:tr w:rsidR="00363301" w:rsidRPr="006116C3" w:rsidTr="00FF7A91">
        <w:trPr>
          <w:trHeight w:val="600"/>
        </w:trPr>
        <w:tc>
          <w:tcPr>
            <w:tcW w:w="3413" w:type="dxa"/>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40"/>
              <w:rPr>
                <w:rFonts w:eastAsia="Arial Unicode MS"/>
                <w:sz w:val="17"/>
                <w:lang w:val="fr-CH" w:eastAsia="ja-JP"/>
              </w:rPr>
            </w:pPr>
            <w:r w:rsidRPr="006116C3">
              <w:rPr>
                <w:rFonts w:eastAsia="Arial Unicode MS"/>
                <w:sz w:val="17"/>
                <w:lang w:val="fr-CH" w:eastAsia="ja-JP"/>
              </w:rPr>
              <w:t>Perchlorate de potassium/</w:t>
            </w:r>
            <w:proofErr w:type="spellStart"/>
            <w:r w:rsidRPr="006116C3">
              <w:rPr>
                <w:rFonts w:eastAsia="Arial Unicode MS"/>
                <w:sz w:val="17"/>
                <w:lang w:val="fr-CH" w:eastAsia="ja-JP"/>
              </w:rPr>
              <w:t>bitéréphthalate</w:t>
            </w:r>
            <w:proofErr w:type="spellEnd"/>
            <w:r w:rsidRPr="006116C3">
              <w:rPr>
                <w:rFonts w:eastAsia="Arial Unicode MS"/>
                <w:sz w:val="17"/>
                <w:lang w:val="fr-CH" w:eastAsia="ja-JP"/>
              </w:rPr>
              <w:t xml:space="preserve"> de</w:t>
            </w:r>
            <w:r w:rsidR="00FF7A91" w:rsidRPr="006116C3">
              <w:rPr>
                <w:rFonts w:eastAsia="Arial Unicode MS"/>
                <w:sz w:val="17"/>
                <w:lang w:val="fr-CH" w:eastAsia="ja-JP"/>
              </w:rPr>
              <w:t> </w:t>
            </w:r>
            <w:r w:rsidRPr="006116C3">
              <w:rPr>
                <w:rFonts w:eastAsia="Arial Unicode MS"/>
                <w:sz w:val="17"/>
                <w:lang w:val="fr-CH" w:eastAsia="ja-JP"/>
              </w:rPr>
              <w:t>potassium/titane</w:t>
            </w:r>
            <w:r w:rsidR="004A084B" w:rsidRPr="006116C3">
              <w:rPr>
                <w:rFonts w:eastAsia="Arial Unicode MS"/>
                <w:sz w:val="17"/>
                <w:lang w:val="fr-CH" w:eastAsia="ja-JP"/>
              </w:rPr>
              <w:t xml:space="preserve"> </w:t>
            </w:r>
            <w:r w:rsidRPr="006116C3">
              <w:rPr>
                <w:rFonts w:eastAsia="Arial Unicode MS"/>
                <w:sz w:val="17"/>
                <w:lang w:val="fr-CH" w:eastAsia="ja-JP"/>
              </w:rPr>
              <w:t>= 62/25/13</w:t>
            </w:r>
          </w:p>
        </w:tc>
        <w:tc>
          <w:tcPr>
            <w:tcW w:w="1170" w:type="dxa"/>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113"/>
              <w:jc w:val="right"/>
              <w:rPr>
                <w:rFonts w:eastAsia="Arial Unicode MS"/>
                <w:sz w:val="17"/>
                <w:lang w:val="fr-CH" w:eastAsia="ja-JP"/>
              </w:rPr>
            </w:pPr>
            <w:r w:rsidRPr="006116C3">
              <w:rPr>
                <w:rFonts w:eastAsia="Arial Unicode MS"/>
                <w:sz w:val="17"/>
                <w:lang w:val="fr-CH" w:eastAsia="ja-JP"/>
              </w:rPr>
              <w:t>Sonore</w:t>
            </w:r>
            <w:r w:rsidR="00FF7A91" w:rsidRPr="006116C3">
              <w:rPr>
                <w:rFonts w:eastAsia="Arial Unicode MS"/>
                <w:sz w:val="17"/>
                <w:lang w:val="fr-CH" w:eastAsia="ja-JP"/>
              </w:rPr>
              <w:t xml:space="preserve"> </w:t>
            </w:r>
            <w:r w:rsidRPr="006116C3">
              <w:rPr>
                <w:rFonts w:eastAsia="Arial Unicode MS"/>
                <w:sz w:val="17"/>
                <w:lang w:val="fr-CH" w:eastAsia="ja-JP"/>
              </w:rPr>
              <w:t>(sifflement)</w:t>
            </w:r>
          </w:p>
        </w:tc>
        <w:tc>
          <w:tcPr>
            <w:tcW w:w="1710" w:type="dxa"/>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113"/>
              <w:jc w:val="right"/>
              <w:rPr>
                <w:rFonts w:eastAsia="Arial Unicode MS"/>
                <w:sz w:val="17"/>
                <w:lang w:val="fr-CH" w:eastAsia="ja-JP"/>
              </w:rPr>
            </w:pPr>
            <w:r w:rsidRPr="006116C3">
              <w:rPr>
                <w:rFonts w:eastAsia="Arial Unicode MS"/>
                <w:sz w:val="17"/>
                <w:lang w:val="fr-CH" w:eastAsia="ja-JP"/>
              </w:rPr>
              <w:t>Percée</w:t>
            </w:r>
          </w:p>
        </w:tc>
        <w:tc>
          <w:tcPr>
            <w:tcW w:w="1503" w:type="dxa"/>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113"/>
              <w:jc w:val="right"/>
              <w:rPr>
                <w:rFonts w:eastAsia="Arial Unicode MS"/>
                <w:sz w:val="17"/>
                <w:lang w:val="fr-CH" w:eastAsia="ja-JP"/>
              </w:rPr>
            </w:pPr>
            <w:r w:rsidRPr="006116C3">
              <w:rPr>
                <w:rFonts w:eastAsia="Arial Unicode MS"/>
                <w:sz w:val="17"/>
                <w:lang w:val="fr-CH" w:eastAsia="ja-JP"/>
              </w:rPr>
              <w:t>Composition éclair</w:t>
            </w:r>
          </w:p>
        </w:tc>
      </w:tr>
      <w:tr w:rsidR="00363301" w:rsidRPr="006116C3" w:rsidTr="00FF7A91">
        <w:trPr>
          <w:trHeight w:val="600"/>
        </w:trPr>
        <w:tc>
          <w:tcPr>
            <w:tcW w:w="3413" w:type="dxa"/>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40"/>
              <w:rPr>
                <w:rFonts w:eastAsia="Arial Unicode MS"/>
                <w:sz w:val="17"/>
                <w:lang w:val="fr-CH" w:eastAsia="ja-JP"/>
              </w:rPr>
            </w:pPr>
            <w:r w:rsidRPr="006116C3">
              <w:rPr>
                <w:rFonts w:eastAsia="Arial Unicode MS"/>
                <w:sz w:val="17"/>
                <w:lang w:val="fr-CH" w:eastAsia="ja-JP"/>
              </w:rPr>
              <w:t xml:space="preserve">Nitrate de potassium/charbon/soufre =75,5/15,2/9,3 </w:t>
            </w:r>
            <w:r w:rsidR="00FF7A91" w:rsidRPr="006116C3">
              <w:rPr>
                <w:rFonts w:eastAsia="Arial Unicode MS"/>
                <w:sz w:val="17"/>
                <w:lang w:val="fr-CH" w:eastAsia="ja-JP"/>
              </w:rPr>
              <w:br/>
            </w:r>
            <w:r w:rsidRPr="006116C3">
              <w:rPr>
                <w:rFonts w:eastAsia="Arial Unicode MS"/>
                <w:sz w:val="17"/>
                <w:lang w:val="fr-CH" w:eastAsia="ja-JP"/>
              </w:rPr>
              <w:t>(poudre noire granuleuse 5FA)</w:t>
            </w:r>
          </w:p>
        </w:tc>
        <w:tc>
          <w:tcPr>
            <w:tcW w:w="1170" w:type="dxa"/>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113"/>
              <w:jc w:val="right"/>
              <w:rPr>
                <w:rFonts w:eastAsia="Arial Unicode MS"/>
                <w:sz w:val="17"/>
                <w:lang w:val="fr-CH" w:eastAsia="ja-JP"/>
              </w:rPr>
            </w:pPr>
            <w:r w:rsidRPr="006116C3">
              <w:rPr>
                <w:rFonts w:eastAsia="Arial Unicode MS"/>
                <w:sz w:val="17"/>
                <w:lang w:val="fr-CH" w:eastAsia="ja-JP"/>
              </w:rPr>
              <w:t>Propulsion</w:t>
            </w:r>
          </w:p>
        </w:tc>
        <w:tc>
          <w:tcPr>
            <w:tcW w:w="1710" w:type="dxa"/>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113"/>
              <w:jc w:val="right"/>
              <w:rPr>
                <w:rFonts w:eastAsia="Arial Unicode MS"/>
                <w:sz w:val="17"/>
                <w:lang w:val="fr-CH" w:eastAsia="ja-JP"/>
              </w:rPr>
            </w:pPr>
            <w:r w:rsidRPr="006116C3">
              <w:rPr>
                <w:rFonts w:eastAsia="Arial Unicode MS"/>
                <w:sz w:val="17"/>
                <w:lang w:val="fr-CH" w:eastAsia="ja-JP"/>
              </w:rPr>
              <w:t>15,3</w:t>
            </w:r>
          </w:p>
        </w:tc>
        <w:tc>
          <w:tcPr>
            <w:tcW w:w="1503" w:type="dxa"/>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113"/>
              <w:jc w:val="right"/>
              <w:rPr>
                <w:rFonts w:eastAsia="Arial Unicode MS"/>
                <w:sz w:val="17"/>
                <w:lang w:val="fr-CH" w:eastAsia="ja-JP"/>
              </w:rPr>
            </w:pPr>
            <w:r w:rsidRPr="006116C3">
              <w:rPr>
                <w:rFonts w:eastAsia="Arial Unicode MS"/>
                <w:sz w:val="17"/>
                <w:lang w:val="fr-CH" w:eastAsia="ja-JP"/>
              </w:rPr>
              <w:t>Composition éclair</w:t>
            </w:r>
          </w:p>
        </w:tc>
      </w:tr>
      <w:tr w:rsidR="00363301" w:rsidRPr="006116C3" w:rsidTr="00FF7A91">
        <w:trPr>
          <w:trHeight w:val="551"/>
        </w:trPr>
        <w:tc>
          <w:tcPr>
            <w:tcW w:w="3413" w:type="dxa"/>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40"/>
              <w:rPr>
                <w:rFonts w:eastAsia="Arial Unicode MS"/>
                <w:sz w:val="17"/>
                <w:lang w:val="fr-CH" w:eastAsia="ja-JP"/>
              </w:rPr>
            </w:pPr>
            <w:r w:rsidRPr="006116C3">
              <w:rPr>
                <w:rFonts w:eastAsia="Arial Unicode MS"/>
                <w:sz w:val="17"/>
                <w:lang w:val="fr-CH" w:eastAsia="ja-JP"/>
              </w:rPr>
              <w:t xml:space="preserve">Nitrate de potassium/charbon/soufre </w:t>
            </w:r>
            <w:r w:rsidR="00FF7A91" w:rsidRPr="006116C3">
              <w:rPr>
                <w:rFonts w:eastAsia="Arial Unicode MS"/>
                <w:sz w:val="17"/>
                <w:lang w:val="fr-CH" w:eastAsia="ja-JP"/>
              </w:rPr>
              <w:br/>
              <w:t>=75,5/</w:t>
            </w:r>
            <w:r w:rsidRPr="006116C3">
              <w:rPr>
                <w:rFonts w:eastAsia="Arial Unicode MS"/>
                <w:sz w:val="17"/>
                <w:lang w:val="fr-CH" w:eastAsia="ja-JP"/>
              </w:rPr>
              <w:t xml:space="preserve">15,2/9,3 </w:t>
            </w:r>
            <w:r w:rsidR="00FF7A91" w:rsidRPr="006116C3">
              <w:rPr>
                <w:rFonts w:eastAsia="Arial Unicode MS"/>
                <w:sz w:val="17"/>
                <w:lang w:val="fr-CH" w:eastAsia="ja-JP"/>
              </w:rPr>
              <w:br/>
            </w:r>
            <w:r w:rsidRPr="006116C3">
              <w:rPr>
                <w:rFonts w:eastAsia="Arial Unicode MS"/>
                <w:sz w:val="17"/>
                <w:lang w:val="fr-CH" w:eastAsia="ja-JP"/>
              </w:rPr>
              <w:t>(poudre noire granuleuse 2FA)</w:t>
            </w:r>
          </w:p>
        </w:tc>
        <w:tc>
          <w:tcPr>
            <w:tcW w:w="1170" w:type="dxa"/>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113"/>
              <w:jc w:val="right"/>
              <w:rPr>
                <w:rFonts w:eastAsia="Arial Unicode MS"/>
                <w:sz w:val="17"/>
                <w:lang w:val="fr-CH" w:eastAsia="ja-JP"/>
              </w:rPr>
            </w:pPr>
            <w:r w:rsidRPr="006116C3">
              <w:rPr>
                <w:rFonts w:eastAsia="Arial Unicode MS"/>
                <w:sz w:val="17"/>
                <w:lang w:val="fr-CH" w:eastAsia="ja-JP"/>
              </w:rPr>
              <w:t>Propulsion</w:t>
            </w:r>
          </w:p>
        </w:tc>
        <w:tc>
          <w:tcPr>
            <w:tcW w:w="1710" w:type="dxa"/>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113"/>
              <w:jc w:val="right"/>
              <w:rPr>
                <w:rFonts w:eastAsia="Arial Unicode MS"/>
                <w:sz w:val="17"/>
                <w:lang w:val="fr-CH" w:eastAsia="ja-JP"/>
              </w:rPr>
            </w:pPr>
            <w:r w:rsidRPr="006116C3">
              <w:rPr>
                <w:rFonts w:eastAsia="Arial Unicode MS"/>
                <w:sz w:val="17"/>
                <w:lang w:val="fr-CH" w:eastAsia="ja-JP"/>
              </w:rPr>
              <w:t xml:space="preserve">7,3 </w:t>
            </w:r>
          </w:p>
        </w:tc>
        <w:tc>
          <w:tcPr>
            <w:tcW w:w="1503" w:type="dxa"/>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113"/>
              <w:jc w:val="right"/>
              <w:rPr>
                <w:rFonts w:eastAsia="Arial Unicode MS"/>
                <w:sz w:val="17"/>
                <w:lang w:val="fr-CH" w:eastAsia="ja-JP"/>
              </w:rPr>
            </w:pPr>
            <w:r w:rsidRPr="006116C3">
              <w:rPr>
                <w:rFonts w:eastAsia="Arial Unicode MS"/>
                <w:sz w:val="17"/>
                <w:lang w:val="fr-CH" w:eastAsia="ja-JP"/>
              </w:rPr>
              <w:t>Pas de composition éclair</w:t>
            </w:r>
          </w:p>
        </w:tc>
      </w:tr>
      <w:tr w:rsidR="00363301" w:rsidRPr="006116C3" w:rsidTr="00FF7A91">
        <w:trPr>
          <w:trHeight w:val="559"/>
        </w:trPr>
        <w:tc>
          <w:tcPr>
            <w:tcW w:w="3413" w:type="dxa"/>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40"/>
              <w:rPr>
                <w:rFonts w:eastAsia="Arial Unicode MS"/>
                <w:sz w:val="17"/>
                <w:lang w:val="fr-CH" w:eastAsia="ja-JP"/>
              </w:rPr>
            </w:pPr>
            <w:r w:rsidRPr="006116C3">
              <w:rPr>
                <w:rFonts w:eastAsia="Arial Unicode MS"/>
                <w:sz w:val="17"/>
                <w:lang w:val="fr-CH" w:eastAsia="ja-JP"/>
              </w:rPr>
              <w:t>Perchlorate de potassium/</w:t>
            </w:r>
            <w:proofErr w:type="spellStart"/>
            <w:r w:rsidRPr="006116C3">
              <w:rPr>
                <w:rFonts w:eastAsia="Arial Unicode MS"/>
                <w:sz w:val="17"/>
                <w:lang w:val="fr-CH" w:eastAsia="ja-JP"/>
              </w:rPr>
              <w:t>aluminum</w:t>
            </w:r>
            <w:proofErr w:type="spellEnd"/>
            <w:r w:rsidRPr="006116C3">
              <w:rPr>
                <w:rFonts w:eastAsia="Arial Unicode MS"/>
                <w:sz w:val="17"/>
                <w:lang w:val="fr-CH" w:eastAsia="ja-JP"/>
              </w:rPr>
              <w:t xml:space="preserve"> (P2000)/</w:t>
            </w:r>
            <w:proofErr w:type="spellStart"/>
            <w:r w:rsidRPr="006116C3">
              <w:rPr>
                <w:rFonts w:eastAsia="Arial Unicode MS"/>
                <w:sz w:val="17"/>
                <w:lang w:val="fr-CH" w:eastAsia="ja-JP"/>
              </w:rPr>
              <w:t>aluminum</w:t>
            </w:r>
            <w:proofErr w:type="spellEnd"/>
            <w:r w:rsidRPr="006116C3">
              <w:rPr>
                <w:rFonts w:eastAsia="Arial Unicode MS"/>
                <w:sz w:val="17"/>
                <w:lang w:val="fr-CH" w:eastAsia="ja-JP"/>
              </w:rPr>
              <w:t xml:space="preserve"> (P50) = 53/16/31</w:t>
            </w:r>
          </w:p>
        </w:tc>
        <w:tc>
          <w:tcPr>
            <w:tcW w:w="1170" w:type="dxa"/>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113"/>
              <w:jc w:val="right"/>
              <w:rPr>
                <w:rFonts w:eastAsia="Arial Unicode MS"/>
                <w:sz w:val="17"/>
                <w:lang w:val="fr-CH" w:eastAsia="ja-JP"/>
              </w:rPr>
            </w:pPr>
            <w:r w:rsidRPr="006116C3">
              <w:rPr>
                <w:rFonts w:eastAsia="Arial Unicode MS"/>
                <w:sz w:val="17"/>
                <w:lang w:val="fr-CH" w:eastAsia="ja-JP"/>
              </w:rPr>
              <w:t>Cascade</w:t>
            </w:r>
          </w:p>
        </w:tc>
        <w:tc>
          <w:tcPr>
            <w:tcW w:w="1710" w:type="dxa"/>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113"/>
              <w:jc w:val="right"/>
              <w:rPr>
                <w:rFonts w:eastAsia="Arial Unicode MS"/>
                <w:sz w:val="17"/>
                <w:lang w:val="fr-CH" w:eastAsia="ja-JP"/>
              </w:rPr>
            </w:pPr>
            <w:r w:rsidRPr="006116C3">
              <w:rPr>
                <w:rFonts w:eastAsia="Arial Unicode MS"/>
                <w:sz w:val="17"/>
                <w:lang w:val="fr-CH" w:eastAsia="ja-JP"/>
              </w:rPr>
              <w:t>Percée</w:t>
            </w:r>
          </w:p>
        </w:tc>
        <w:tc>
          <w:tcPr>
            <w:tcW w:w="1503" w:type="dxa"/>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113"/>
              <w:jc w:val="right"/>
              <w:rPr>
                <w:rFonts w:eastAsia="Arial Unicode MS"/>
                <w:sz w:val="17"/>
                <w:lang w:val="fr-CH" w:eastAsia="ja-JP"/>
              </w:rPr>
            </w:pPr>
            <w:r w:rsidRPr="006116C3">
              <w:rPr>
                <w:rFonts w:eastAsia="Arial Unicode MS"/>
                <w:sz w:val="17"/>
                <w:lang w:val="fr-CH" w:eastAsia="ja-JP"/>
              </w:rPr>
              <w:t>Composition éclair</w:t>
            </w:r>
          </w:p>
        </w:tc>
      </w:tr>
      <w:tr w:rsidR="00363301" w:rsidRPr="006116C3" w:rsidTr="00FF7A91">
        <w:trPr>
          <w:trHeight w:val="559"/>
        </w:trPr>
        <w:tc>
          <w:tcPr>
            <w:tcW w:w="3413" w:type="dxa"/>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40"/>
              <w:rPr>
                <w:rFonts w:eastAsia="Arial Unicode MS"/>
                <w:sz w:val="17"/>
                <w:lang w:val="fr-CH" w:eastAsia="ja-JP"/>
              </w:rPr>
            </w:pPr>
            <w:r w:rsidRPr="006116C3">
              <w:rPr>
                <w:rFonts w:eastAsia="Arial Unicode MS"/>
                <w:sz w:val="17"/>
                <w:lang w:val="fr-CH" w:eastAsia="ja-JP"/>
              </w:rPr>
              <w:t>Perchlorate de potassium/</w:t>
            </w:r>
            <w:proofErr w:type="spellStart"/>
            <w:r w:rsidRPr="006116C3">
              <w:rPr>
                <w:rFonts w:eastAsia="Arial Unicode MS"/>
                <w:sz w:val="17"/>
                <w:lang w:val="fr-CH" w:eastAsia="ja-JP"/>
              </w:rPr>
              <w:t>aluminum</w:t>
            </w:r>
            <w:proofErr w:type="spellEnd"/>
            <w:r w:rsidRPr="006116C3">
              <w:rPr>
                <w:rFonts w:eastAsia="Arial Unicode MS"/>
                <w:sz w:val="17"/>
                <w:lang w:val="fr-CH" w:eastAsia="ja-JP"/>
              </w:rPr>
              <w:t xml:space="preserve"> (P2000)/</w:t>
            </w:r>
            <w:proofErr w:type="spellStart"/>
            <w:r w:rsidRPr="006116C3">
              <w:rPr>
                <w:rFonts w:eastAsia="Arial Unicode MS"/>
                <w:sz w:val="17"/>
                <w:lang w:val="fr-CH" w:eastAsia="ja-JP"/>
              </w:rPr>
              <w:t>aluminum</w:t>
            </w:r>
            <w:proofErr w:type="spellEnd"/>
            <w:r w:rsidRPr="006116C3">
              <w:rPr>
                <w:rFonts w:eastAsia="Arial Unicode MS"/>
                <w:sz w:val="17"/>
                <w:lang w:val="fr-CH" w:eastAsia="ja-JP"/>
              </w:rPr>
              <w:t xml:space="preserve"> (P50)/sulfure d’antimoine = 50/15/30/5</w:t>
            </w:r>
          </w:p>
        </w:tc>
        <w:tc>
          <w:tcPr>
            <w:tcW w:w="1170" w:type="dxa"/>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113"/>
              <w:jc w:val="right"/>
              <w:rPr>
                <w:rFonts w:eastAsia="Arial Unicode MS"/>
                <w:sz w:val="17"/>
                <w:lang w:val="fr-CH" w:eastAsia="ja-JP"/>
              </w:rPr>
            </w:pPr>
            <w:r w:rsidRPr="006116C3">
              <w:rPr>
                <w:rFonts w:eastAsia="Arial Unicode MS"/>
                <w:sz w:val="17"/>
                <w:lang w:val="fr-CH" w:eastAsia="ja-JP"/>
              </w:rPr>
              <w:t>Cascade</w:t>
            </w:r>
          </w:p>
        </w:tc>
        <w:tc>
          <w:tcPr>
            <w:tcW w:w="1710" w:type="dxa"/>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113"/>
              <w:jc w:val="right"/>
              <w:rPr>
                <w:rFonts w:eastAsia="Arial Unicode MS"/>
                <w:sz w:val="17"/>
                <w:lang w:val="fr-CH" w:eastAsia="ja-JP"/>
              </w:rPr>
            </w:pPr>
            <w:r w:rsidRPr="006116C3">
              <w:rPr>
                <w:rFonts w:eastAsia="Arial Unicode MS"/>
                <w:sz w:val="17"/>
                <w:lang w:val="fr-CH" w:eastAsia="ja-JP"/>
              </w:rPr>
              <w:t>Percée</w:t>
            </w:r>
          </w:p>
        </w:tc>
        <w:tc>
          <w:tcPr>
            <w:tcW w:w="1503" w:type="dxa"/>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113"/>
              <w:jc w:val="right"/>
              <w:rPr>
                <w:rFonts w:eastAsia="Arial Unicode MS"/>
                <w:sz w:val="17"/>
                <w:lang w:val="fr-CH" w:eastAsia="ja-JP"/>
              </w:rPr>
            </w:pPr>
            <w:r w:rsidRPr="006116C3">
              <w:rPr>
                <w:rFonts w:eastAsia="Arial Unicode MS"/>
                <w:sz w:val="17"/>
                <w:lang w:val="fr-CH" w:eastAsia="ja-JP"/>
              </w:rPr>
              <w:t>Composition éclair</w:t>
            </w:r>
          </w:p>
        </w:tc>
      </w:tr>
      <w:tr w:rsidR="00363301" w:rsidRPr="006116C3" w:rsidTr="00FF7A91">
        <w:trPr>
          <w:trHeight w:val="416"/>
        </w:trPr>
        <w:tc>
          <w:tcPr>
            <w:tcW w:w="3413" w:type="dxa"/>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40"/>
              <w:rPr>
                <w:rFonts w:eastAsia="Arial Unicode MS"/>
                <w:sz w:val="17"/>
                <w:lang w:val="fr-CH" w:eastAsia="ja-JP"/>
              </w:rPr>
            </w:pPr>
            <w:r w:rsidRPr="006116C3">
              <w:rPr>
                <w:rFonts w:eastAsia="Arial Unicode MS"/>
                <w:sz w:val="17"/>
                <w:lang w:val="fr-CH" w:eastAsia="ja-JP"/>
              </w:rPr>
              <w:t>Perchlorate de potassium/charbon</w:t>
            </w:r>
            <w:r w:rsidR="00FF7A91" w:rsidRPr="006116C3">
              <w:rPr>
                <w:rFonts w:eastAsia="Arial Unicode MS"/>
                <w:sz w:val="17"/>
                <w:lang w:val="fr-CH" w:eastAsia="ja-JP"/>
              </w:rPr>
              <w:t xml:space="preserve"> </w:t>
            </w:r>
            <w:r w:rsidRPr="006116C3">
              <w:rPr>
                <w:rFonts w:eastAsia="Arial Unicode MS"/>
                <w:sz w:val="17"/>
                <w:lang w:val="fr-CH" w:eastAsia="ja-JP"/>
              </w:rPr>
              <w:t>= 80/20</w:t>
            </w:r>
          </w:p>
        </w:tc>
        <w:tc>
          <w:tcPr>
            <w:tcW w:w="1170" w:type="dxa"/>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113"/>
              <w:jc w:val="right"/>
              <w:rPr>
                <w:rFonts w:eastAsia="Arial Unicode MS"/>
                <w:sz w:val="17"/>
                <w:lang w:val="fr-CH" w:eastAsia="ja-JP"/>
              </w:rPr>
            </w:pPr>
            <w:r w:rsidRPr="006116C3">
              <w:rPr>
                <w:rFonts w:eastAsia="Arial Unicode MS"/>
                <w:sz w:val="17"/>
                <w:lang w:val="fr-CH" w:eastAsia="ja-JP"/>
              </w:rPr>
              <w:t>Éclatement</w:t>
            </w:r>
          </w:p>
        </w:tc>
        <w:tc>
          <w:tcPr>
            <w:tcW w:w="1710" w:type="dxa"/>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113"/>
              <w:jc w:val="right"/>
              <w:rPr>
                <w:rFonts w:eastAsia="Arial Unicode MS"/>
                <w:sz w:val="17"/>
                <w:lang w:val="fr-CH" w:eastAsia="ja-JP"/>
              </w:rPr>
            </w:pPr>
            <w:r w:rsidRPr="006116C3">
              <w:rPr>
                <w:rFonts w:eastAsia="Arial Unicode MS"/>
                <w:sz w:val="17"/>
                <w:lang w:val="fr-CH" w:eastAsia="ja-JP"/>
              </w:rPr>
              <w:t>Percée</w:t>
            </w:r>
          </w:p>
        </w:tc>
        <w:tc>
          <w:tcPr>
            <w:tcW w:w="1503" w:type="dxa"/>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113"/>
              <w:jc w:val="right"/>
              <w:rPr>
                <w:rFonts w:eastAsia="Arial Unicode MS"/>
                <w:sz w:val="17"/>
                <w:lang w:val="fr-CH" w:eastAsia="ja-JP"/>
              </w:rPr>
            </w:pPr>
            <w:r w:rsidRPr="006116C3">
              <w:rPr>
                <w:rFonts w:eastAsia="Arial Unicode MS"/>
                <w:sz w:val="17"/>
                <w:lang w:val="fr-CH" w:eastAsia="ja-JP"/>
              </w:rPr>
              <w:t>Composition éclair</w:t>
            </w:r>
          </w:p>
        </w:tc>
      </w:tr>
      <w:tr w:rsidR="00363301" w:rsidRPr="006116C3" w:rsidTr="00FF7A91">
        <w:trPr>
          <w:trHeight w:val="435"/>
        </w:trPr>
        <w:tc>
          <w:tcPr>
            <w:tcW w:w="3413" w:type="dxa"/>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40"/>
              <w:rPr>
                <w:rFonts w:eastAsia="Arial Unicode MS"/>
                <w:sz w:val="17"/>
                <w:lang w:val="fr-CH" w:eastAsia="ja-JP"/>
              </w:rPr>
            </w:pPr>
            <w:r w:rsidRPr="006116C3">
              <w:rPr>
                <w:rFonts w:eastAsia="Arial Unicode MS"/>
                <w:sz w:val="17"/>
                <w:lang w:val="fr-CH" w:eastAsia="ja-JP"/>
              </w:rPr>
              <w:t>Perchlorate de potassium/charbon</w:t>
            </w:r>
            <w:r w:rsidR="00FF7A91" w:rsidRPr="006116C3">
              <w:rPr>
                <w:rFonts w:eastAsia="Arial Unicode MS"/>
                <w:sz w:val="17"/>
                <w:lang w:val="fr-CH" w:eastAsia="ja-JP"/>
              </w:rPr>
              <w:t xml:space="preserve"> </w:t>
            </w:r>
            <w:r w:rsidRPr="006116C3">
              <w:rPr>
                <w:rFonts w:eastAsia="Arial Unicode MS"/>
                <w:sz w:val="17"/>
                <w:lang w:val="fr-CH" w:eastAsia="ja-JP"/>
              </w:rPr>
              <w:t>= 60/40</w:t>
            </w:r>
          </w:p>
        </w:tc>
        <w:tc>
          <w:tcPr>
            <w:tcW w:w="1170" w:type="dxa"/>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113"/>
              <w:jc w:val="right"/>
              <w:rPr>
                <w:rFonts w:eastAsia="Arial Unicode MS"/>
                <w:sz w:val="17"/>
                <w:lang w:val="fr-CH" w:eastAsia="ja-JP"/>
              </w:rPr>
            </w:pPr>
            <w:r w:rsidRPr="006116C3">
              <w:rPr>
                <w:rFonts w:eastAsia="Arial Unicode MS"/>
                <w:sz w:val="17"/>
                <w:lang w:val="fr-CH" w:eastAsia="ja-JP"/>
              </w:rPr>
              <w:t>Éclatement</w:t>
            </w:r>
          </w:p>
        </w:tc>
        <w:tc>
          <w:tcPr>
            <w:tcW w:w="1710" w:type="dxa"/>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113"/>
              <w:jc w:val="right"/>
              <w:rPr>
                <w:rFonts w:eastAsia="Arial Unicode MS"/>
                <w:sz w:val="17"/>
                <w:lang w:val="fr-CH" w:eastAsia="ja-JP"/>
              </w:rPr>
            </w:pPr>
            <w:r w:rsidRPr="006116C3">
              <w:rPr>
                <w:rFonts w:eastAsia="Arial Unicode MS"/>
                <w:sz w:val="17"/>
                <w:lang w:val="fr-CH" w:eastAsia="ja-JP"/>
              </w:rPr>
              <w:t>17,7</w:t>
            </w:r>
          </w:p>
        </w:tc>
        <w:tc>
          <w:tcPr>
            <w:tcW w:w="1503" w:type="dxa"/>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113"/>
              <w:jc w:val="right"/>
              <w:rPr>
                <w:rFonts w:eastAsia="Arial Unicode MS"/>
                <w:sz w:val="17"/>
                <w:lang w:val="fr-CH" w:eastAsia="ja-JP"/>
              </w:rPr>
            </w:pPr>
            <w:r w:rsidRPr="006116C3">
              <w:rPr>
                <w:rFonts w:eastAsia="Arial Unicode MS"/>
                <w:sz w:val="17"/>
                <w:lang w:val="fr-CH" w:eastAsia="ja-JP"/>
              </w:rPr>
              <w:t>Composition éclair</w:t>
            </w:r>
          </w:p>
        </w:tc>
      </w:tr>
      <w:tr w:rsidR="00363301" w:rsidRPr="006116C3" w:rsidTr="00FF7A91">
        <w:trPr>
          <w:trHeight w:val="437"/>
        </w:trPr>
        <w:tc>
          <w:tcPr>
            <w:tcW w:w="3413" w:type="dxa"/>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40"/>
              <w:rPr>
                <w:rFonts w:eastAsia="Arial Unicode MS"/>
                <w:sz w:val="17"/>
                <w:lang w:val="fr-CH" w:eastAsia="ja-JP"/>
              </w:rPr>
            </w:pPr>
            <w:r w:rsidRPr="006116C3">
              <w:rPr>
                <w:rFonts w:eastAsia="Arial Unicode MS"/>
                <w:sz w:val="17"/>
                <w:lang w:val="fr-CH" w:eastAsia="ja-JP"/>
              </w:rPr>
              <w:t>Perchlorate de potassium/charbon</w:t>
            </w:r>
            <w:r w:rsidR="00FF7A91" w:rsidRPr="006116C3">
              <w:rPr>
                <w:rFonts w:eastAsia="Arial Unicode MS"/>
                <w:sz w:val="17"/>
                <w:lang w:val="fr-CH" w:eastAsia="ja-JP"/>
              </w:rPr>
              <w:t xml:space="preserve"> </w:t>
            </w:r>
            <w:r w:rsidRPr="006116C3">
              <w:rPr>
                <w:rFonts w:eastAsia="Arial Unicode MS"/>
                <w:sz w:val="17"/>
                <w:lang w:val="fr-CH" w:eastAsia="ja-JP"/>
              </w:rPr>
              <w:t>= 50/50</w:t>
            </w:r>
          </w:p>
        </w:tc>
        <w:tc>
          <w:tcPr>
            <w:tcW w:w="1170" w:type="dxa"/>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113"/>
              <w:jc w:val="right"/>
              <w:rPr>
                <w:rFonts w:eastAsia="Arial Unicode MS"/>
                <w:sz w:val="17"/>
                <w:lang w:val="fr-CH" w:eastAsia="ja-JP"/>
              </w:rPr>
            </w:pPr>
            <w:r w:rsidRPr="006116C3">
              <w:rPr>
                <w:rFonts w:eastAsia="Arial Unicode MS"/>
                <w:sz w:val="17"/>
                <w:lang w:val="fr-CH" w:eastAsia="ja-JP"/>
              </w:rPr>
              <w:t>Éclatement</w:t>
            </w:r>
          </w:p>
        </w:tc>
        <w:tc>
          <w:tcPr>
            <w:tcW w:w="1710" w:type="dxa"/>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113"/>
              <w:jc w:val="right"/>
              <w:rPr>
                <w:rFonts w:eastAsia="Arial Unicode MS"/>
                <w:sz w:val="17"/>
                <w:lang w:val="fr-CH" w:eastAsia="ja-JP"/>
              </w:rPr>
            </w:pPr>
            <w:r w:rsidRPr="006116C3">
              <w:rPr>
                <w:rFonts w:eastAsia="Arial Unicode MS"/>
                <w:sz w:val="17"/>
                <w:lang w:val="fr-CH" w:eastAsia="ja-JP"/>
              </w:rPr>
              <w:t>6,7</w:t>
            </w:r>
          </w:p>
        </w:tc>
        <w:tc>
          <w:tcPr>
            <w:tcW w:w="1503" w:type="dxa"/>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113"/>
              <w:jc w:val="right"/>
              <w:rPr>
                <w:rFonts w:eastAsia="Arial Unicode MS"/>
                <w:sz w:val="17"/>
                <w:lang w:val="fr-CH" w:eastAsia="ja-JP"/>
              </w:rPr>
            </w:pPr>
            <w:r w:rsidRPr="006116C3">
              <w:rPr>
                <w:rFonts w:eastAsia="Arial Unicode MS"/>
                <w:sz w:val="17"/>
                <w:lang w:val="fr-CH" w:eastAsia="ja-JP"/>
              </w:rPr>
              <w:t>Pas de composition éclair</w:t>
            </w:r>
          </w:p>
        </w:tc>
      </w:tr>
      <w:tr w:rsidR="00363301" w:rsidRPr="006116C3" w:rsidTr="00FF7A91">
        <w:trPr>
          <w:trHeight w:val="535"/>
        </w:trPr>
        <w:tc>
          <w:tcPr>
            <w:tcW w:w="3413" w:type="dxa"/>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40"/>
              <w:rPr>
                <w:rFonts w:eastAsia="Arial Unicode MS"/>
                <w:sz w:val="17"/>
                <w:lang w:val="fr-CH" w:eastAsia="ja-JP"/>
              </w:rPr>
            </w:pPr>
            <w:r w:rsidRPr="006116C3">
              <w:rPr>
                <w:rFonts w:eastAsia="Arial Unicode MS"/>
                <w:sz w:val="17"/>
                <w:lang w:val="fr-CH" w:eastAsia="ja-JP"/>
              </w:rPr>
              <w:t>Perchlorate de potassium/nitrate de potassium/charbon</w:t>
            </w:r>
            <w:r w:rsidR="00FF7A91" w:rsidRPr="006116C3">
              <w:rPr>
                <w:rFonts w:eastAsia="Arial Unicode MS"/>
                <w:sz w:val="17"/>
                <w:lang w:val="fr-CH" w:eastAsia="ja-JP"/>
              </w:rPr>
              <w:t xml:space="preserve"> </w:t>
            </w:r>
            <w:r w:rsidRPr="006116C3">
              <w:rPr>
                <w:rFonts w:eastAsia="Arial Unicode MS"/>
                <w:sz w:val="17"/>
                <w:lang w:val="fr-CH" w:eastAsia="ja-JP"/>
              </w:rPr>
              <w:t xml:space="preserve">= 53/26/21 </w:t>
            </w:r>
          </w:p>
        </w:tc>
        <w:tc>
          <w:tcPr>
            <w:tcW w:w="1170" w:type="dxa"/>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113"/>
              <w:jc w:val="right"/>
              <w:rPr>
                <w:rFonts w:eastAsia="Arial Unicode MS"/>
                <w:sz w:val="17"/>
                <w:lang w:val="fr-CH" w:eastAsia="ja-JP"/>
              </w:rPr>
            </w:pPr>
            <w:r w:rsidRPr="006116C3">
              <w:rPr>
                <w:rFonts w:eastAsia="Arial Unicode MS"/>
                <w:sz w:val="17"/>
                <w:lang w:val="fr-CH" w:eastAsia="ja-JP"/>
              </w:rPr>
              <w:t>Éclatement</w:t>
            </w:r>
          </w:p>
        </w:tc>
        <w:tc>
          <w:tcPr>
            <w:tcW w:w="1710" w:type="dxa"/>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113"/>
              <w:jc w:val="right"/>
              <w:rPr>
                <w:rFonts w:eastAsia="Arial Unicode MS"/>
                <w:sz w:val="17"/>
                <w:lang w:val="fr-CH" w:eastAsia="ja-JP"/>
              </w:rPr>
            </w:pPr>
            <w:r w:rsidRPr="006116C3">
              <w:rPr>
                <w:rFonts w:eastAsia="Arial Unicode MS"/>
                <w:sz w:val="17"/>
                <w:lang w:val="fr-CH" w:eastAsia="ja-JP"/>
              </w:rPr>
              <w:t>Percée</w:t>
            </w:r>
          </w:p>
        </w:tc>
        <w:tc>
          <w:tcPr>
            <w:tcW w:w="1503" w:type="dxa"/>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113"/>
              <w:jc w:val="right"/>
              <w:rPr>
                <w:rFonts w:eastAsia="Arial Unicode MS"/>
                <w:sz w:val="17"/>
                <w:lang w:val="fr-CH" w:eastAsia="ja-JP"/>
              </w:rPr>
            </w:pPr>
            <w:r w:rsidRPr="006116C3">
              <w:rPr>
                <w:rFonts w:eastAsia="Arial Unicode MS"/>
                <w:sz w:val="17"/>
                <w:lang w:val="fr-CH" w:eastAsia="ja-JP"/>
              </w:rPr>
              <w:t>Composition éclair</w:t>
            </w:r>
          </w:p>
        </w:tc>
      </w:tr>
      <w:tr w:rsidR="00363301" w:rsidRPr="006116C3" w:rsidTr="00FF7A91">
        <w:trPr>
          <w:trHeight w:val="535"/>
        </w:trPr>
        <w:tc>
          <w:tcPr>
            <w:tcW w:w="3413" w:type="dxa"/>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40"/>
              <w:rPr>
                <w:rFonts w:eastAsia="Arial Unicode MS"/>
                <w:sz w:val="17"/>
                <w:lang w:val="fr-CH" w:eastAsia="ja-JP"/>
              </w:rPr>
            </w:pPr>
            <w:r w:rsidRPr="006116C3">
              <w:rPr>
                <w:rFonts w:eastAsia="Arial Unicode MS"/>
                <w:sz w:val="17"/>
                <w:lang w:val="fr-CH" w:eastAsia="ja-JP"/>
              </w:rPr>
              <w:t>Perchlorate de potassium/nitrate de potassium /charbon</w:t>
            </w:r>
            <w:r w:rsidR="00FF7A91" w:rsidRPr="006116C3">
              <w:rPr>
                <w:rFonts w:eastAsia="Arial Unicode MS"/>
                <w:sz w:val="17"/>
                <w:lang w:val="fr-CH" w:eastAsia="ja-JP"/>
              </w:rPr>
              <w:t xml:space="preserve"> </w:t>
            </w:r>
            <w:r w:rsidRPr="006116C3">
              <w:rPr>
                <w:rFonts w:eastAsia="Arial Unicode MS"/>
                <w:sz w:val="17"/>
                <w:lang w:val="fr-CH" w:eastAsia="ja-JP"/>
              </w:rPr>
              <w:t xml:space="preserve">= 53/26/21 </w:t>
            </w:r>
            <w:r w:rsidR="00FF7A91" w:rsidRPr="006116C3">
              <w:rPr>
                <w:rFonts w:eastAsia="Arial Unicode MS"/>
                <w:sz w:val="17"/>
                <w:lang w:val="fr-CH" w:eastAsia="ja-JP"/>
              </w:rPr>
              <w:br/>
            </w:r>
            <w:r w:rsidRPr="006116C3">
              <w:rPr>
                <w:rFonts w:eastAsia="Arial Unicode MS"/>
                <w:sz w:val="17"/>
                <w:lang w:val="fr-CH" w:eastAsia="ja-JP"/>
              </w:rPr>
              <w:t>(noyau graines de coton)</w:t>
            </w:r>
          </w:p>
        </w:tc>
        <w:tc>
          <w:tcPr>
            <w:tcW w:w="1170" w:type="dxa"/>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113"/>
              <w:jc w:val="right"/>
              <w:rPr>
                <w:rFonts w:eastAsia="Arial Unicode MS"/>
                <w:sz w:val="17"/>
                <w:lang w:val="fr-CH" w:eastAsia="ja-JP"/>
              </w:rPr>
            </w:pPr>
            <w:r w:rsidRPr="006116C3">
              <w:rPr>
                <w:rFonts w:eastAsia="Arial Unicode MS"/>
                <w:sz w:val="17"/>
                <w:lang w:val="fr-CH" w:eastAsia="ja-JP"/>
              </w:rPr>
              <w:t>Éclatement</w:t>
            </w:r>
          </w:p>
        </w:tc>
        <w:tc>
          <w:tcPr>
            <w:tcW w:w="1710" w:type="dxa"/>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113"/>
              <w:jc w:val="right"/>
              <w:rPr>
                <w:rFonts w:eastAsia="Arial Unicode MS"/>
                <w:sz w:val="17"/>
                <w:lang w:val="fr-CH" w:eastAsia="ja-JP"/>
              </w:rPr>
            </w:pPr>
            <w:r w:rsidRPr="006116C3">
              <w:rPr>
                <w:rFonts w:eastAsia="Arial Unicode MS"/>
                <w:sz w:val="17"/>
                <w:lang w:val="fr-CH" w:eastAsia="ja-JP"/>
              </w:rPr>
              <w:t>12,7</w:t>
            </w:r>
          </w:p>
        </w:tc>
        <w:tc>
          <w:tcPr>
            <w:tcW w:w="1503" w:type="dxa"/>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113"/>
              <w:jc w:val="right"/>
              <w:rPr>
                <w:rFonts w:eastAsia="Arial Unicode MS"/>
                <w:sz w:val="17"/>
                <w:lang w:val="fr-CH" w:eastAsia="ja-JP"/>
              </w:rPr>
            </w:pPr>
            <w:r w:rsidRPr="006116C3">
              <w:rPr>
                <w:rFonts w:eastAsia="Arial Unicode MS"/>
                <w:sz w:val="17"/>
                <w:lang w:val="fr-CH" w:eastAsia="ja-JP"/>
              </w:rPr>
              <w:t>Pas de composition éclair</w:t>
            </w:r>
          </w:p>
        </w:tc>
      </w:tr>
      <w:tr w:rsidR="00363301" w:rsidRPr="006116C3" w:rsidTr="00FF7A91">
        <w:trPr>
          <w:trHeight w:val="600"/>
        </w:trPr>
        <w:tc>
          <w:tcPr>
            <w:tcW w:w="3413" w:type="dxa"/>
            <w:tcBorders>
              <w:bottom w:val="single" w:sz="12" w:space="0" w:color="auto"/>
            </w:tcBorders>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40"/>
              <w:rPr>
                <w:rFonts w:eastAsia="Arial Unicode MS"/>
                <w:sz w:val="17"/>
                <w:lang w:val="fr-CH" w:eastAsia="ja-JP"/>
              </w:rPr>
            </w:pPr>
            <w:r w:rsidRPr="006116C3">
              <w:rPr>
                <w:rFonts w:eastAsia="Arial Unicode MS"/>
                <w:sz w:val="17"/>
                <w:lang w:val="fr-CH" w:eastAsia="ja-JP"/>
              </w:rPr>
              <w:t>Perchlorate de potassium/charbon/</w:t>
            </w:r>
            <w:proofErr w:type="spellStart"/>
            <w:r w:rsidRPr="006116C3">
              <w:rPr>
                <w:rFonts w:eastAsia="Arial Unicode MS"/>
                <w:sz w:val="17"/>
                <w:lang w:val="fr-CH" w:eastAsia="ja-JP"/>
              </w:rPr>
              <w:t>aluminum</w:t>
            </w:r>
            <w:proofErr w:type="spellEnd"/>
            <w:r w:rsidR="00FF7A91" w:rsidRPr="006116C3">
              <w:rPr>
                <w:rFonts w:eastAsia="Arial Unicode MS"/>
                <w:sz w:val="17"/>
                <w:lang w:val="fr-CH" w:eastAsia="ja-JP"/>
              </w:rPr>
              <w:t xml:space="preserve"> </w:t>
            </w:r>
            <w:r w:rsidRPr="006116C3">
              <w:rPr>
                <w:rFonts w:eastAsia="Arial Unicode MS"/>
                <w:sz w:val="17"/>
                <w:lang w:val="fr-CH" w:eastAsia="ja-JP"/>
              </w:rPr>
              <w:t>= 59/23/18</w:t>
            </w:r>
          </w:p>
        </w:tc>
        <w:tc>
          <w:tcPr>
            <w:tcW w:w="1170" w:type="dxa"/>
            <w:tcBorders>
              <w:bottom w:val="single" w:sz="12" w:space="0" w:color="auto"/>
            </w:tcBorders>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113"/>
              <w:jc w:val="right"/>
              <w:rPr>
                <w:rFonts w:eastAsia="Arial Unicode MS"/>
                <w:sz w:val="17"/>
                <w:lang w:val="fr-CH" w:eastAsia="ja-JP"/>
              </w:rPr>
            </w:pPr>
            <w:r w:rsidRPr="006116C3">
              <w:rPr>
                <w:rFonts w:eastAsia="Arial Unicode MS"/>
                <w:sz w:val="17"/>
                <w:lang w:val="fr-CH" w:eastAsia="ja-JP"/>
              </w:rPr>
              <w:t>Éclatement</w:t>
            </w:r>
          </w:p>
        </w:tc>
        <w:tc>
          <w:tcPr>
            <w:tcW w:w="1710" w:type="dxa"/>
            <w:tcBorders>
              <w:bottom w:val="single" w:sz="12" w:space="0" w:color="auto"/>
            </w:tcBorders>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113"/>
              <w:jc w:val="right"/>
              <w:rPr>
                <w:rFonts w:eastAsia="Arial Unicode MS"/>
                <w:sz w:val="17"/>
                <w:lang w:val="fr-CH" w:eastAsia="ja-JP"/>
              </w:rPr>
            </w:pPr>
            <w:r w:rsidRPr="006116C3">
              <w:rPr>
                <w:rFonts w:eastAsia="Arial Unicode MS"/>
                <w:sz w:val="17"/>
                <w:lang w:val="fr-CH" w:eastAsia="ja-JP"/>
              </w:rPr>
              <w:t>Percée</w:t>
            </w:r>
          </w:p>
        </w:tc>
        <w:tc>
          <w:tcPr>
            <w:tcW w:w="1503" w:type="dxa"/>
            <w:tcBorders>
              <w:bottom w:val="single" w:sz="12" w:space="0" w:color="auto"/>
            </w:tcBorders>
            <w:shd w:val="clear" w:color="auto" w:fill="auto"/>
            <w:vAlign w:val="bottom"/>
            <w:hideMark/>
          </w:tcPr>
          <w:p w:rsidR="00363301" w:rsidRPr="006116C3" w:rsidRDefault="00363301" w:rsidP="00FF7A91">
            <w:pPr>
              <w:tabs>
                <w:tab w:val="left" w:pos="288"/>
                <w:tab w:val="left" w:pos="576"/>
                <w:tab w:val="left" w:pos="864"/>
                <w:tab w:val="left" w:pos="1152"/>
              </w:tabs>
              <w:suppressAutoHyphens/>
              <w:spacing w:before="40" w:after="40" w:line="210" w:lineRule="exact"/>
              <w:ind w:right="113"/>
              <w:jc w:val="right"/>
              <w:rPr>
                <w:rFonts w:eastAsia="Arial Unicode MS"/>
                <w:sz w:val="17"/>
                <w:lang w:val="fr-CH" w:eastAsia="ja-JP"/>
              </w:rPr>
            </w:pPr>
            <w:r w:rsidRPr="006116C3">
              <w:rPr>
                <w:rFonts w:eastAsia="Arial Unicode MS"/>
                <w:sz w:val="17"/>
                <w:lang w:val="fr-CH" w:eastAsia="ja-JP"/>
              </w:rPr>
              <w:t>Composition éclair</w:t>
            </w:r>
          </w:p>
        </w:tc>
      </w:tr>
    </w:tbl>
    <w:p w:rsidR="00363301" w:rsidRPr="006116C3" w:rsidRDefault="00363301" w:rsidP="00363301">
      <w:pPr>
        <w:rPr>
          <w:rFonts w:eastAsia="MS Mincho"/>
          <w:b/>
          <w:szCs w:val="24"/>
          <w:lang w:val="fr-CH" w:eastAsia="ja-JP"/>
        </w:rPr>
      </w:pPr>
      <w:r w:rsidRPr="006116C3">
        <w:rPr>
          <w:rFonts w:eastAsia="MS Mincho"/>
          <w:b/>
          <w:szCs w:val="24"/>
          <w:lang w:val="fr-CH" w:eastAsia="ja-JP"/>
        </w:rPr>
        <w:br w:type="page"/>
      </w:r>
    </w:p>
    <w:p w:rsidR="00FF7A91" w:rsidRPr="006116C3" w:rsidRDefault="00FF7A91" w:rsidP="00FF7A91">
      <w:pPr>
        <w:pStyle w:val="SingleTxt"/>
        <w:spacing w:line="240" w:lineRule="auto"/>
        <w:rPr>
          <w:lang w:val="fr-CH"/>
        </w:rPr>
      </w:pPr>
      <w:r w:rsidRPr="006116C3">
        <w:rPr>
          <w:noProof/>
          <w:lang w:val="en-GB" w:eastAsia="en-GB"/>
        </w:rPr>
        <w:drawing>
          <wp:inline distT="0" distB="0" distL="0" distR="0" wp14:anchorId="0E4AC1ED" wp14:editId="64FE5E2A">
            <wp:extent cx="4257675" cy="4819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l="16057" r="18869"/>
                    <a:stretch>
                      <a:fillRect/>
                    </a:stretch>
                  </pic:blipFill>
                  <pic:spPr bwMode="auto">
                    <a:xfrm>
                      <a:off x="0" y="0"/>
                      <a:ext cx="4257675" cy="4819650"/>
                    </a:xfrm>
                    <a:prstGeom prst="rect">
                      <a:avLst/>
                    </a:prstGeom>
                    <a:noFill/>
                    <a:ln>
                      <a:noFill/>
                    </a:ln>
                  </pic:spPr>
                </pic:pic>
              </a:graphicData>
            </a:graphic>
          </wp:inline>
        </w:drawing>
      </w:r>
    </w:p>
    <w:p w:rsidR="00FF7A91" w:rsidRPr="006116C3" w:rsidRDefault="00FF7A91" w:rsidP="00FF7A91">
      <w:pPr>
        <w:pStyle w:val="SingleTxt"/>
        <w:spacing w:after="0" w:line="120" w:lineRule="exact"/>
        <w:rPr>
          <w:noProof/>
          <w:sz w:val="10"/>
          <w:lang w:val="fr-CH" w:eastAsia="ja-JP"/>
        </w:rPr>
      </w:pPr>
    </w:p>
    <w:p w:rsidR="00363301" w:rsidRPr="006116C3" w:rsidRDefault="00363301" w:rsidP="00FF7A91">
      <w:pPr>
        <w:pStyle w:val="SingleTxt"/>
        <w:spacing w:after="0" w:line="120" w:lineRule="exact"/>
        <w:rPr>
          <w:noProof/>
          <w:sz w:val="10"/>
          <w:lang w:val="fr-CH" w:eastAsia="ja-JP"/>
        </w:rPr>
      </w:pPr>
      <w:r w:rsidRPr="006116C3">
        <w:rPr>
          <w:noProof/>
          <w:lang w:val="en-GB" w:eastAsia="en-GB"/>
        </w:rPr>
        <w:drawing>
          <wp:inline distT="0" distB="0" distL="0" distR="0" wp14:anchorId="0D6F4C86" wp14:editId="01D76D4D">
            <wp:extent cx="4257675" cy="4819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l="16057" r="18869"/>
                    <a:stretch>
                      <a:fillRect/>
                    </a:stretch>
                  </pic:blipFill>
                  <pic:spPr bwMode="auto">
                    <a:xfrm>
                      <a:off x="0" y="0"/>
                      <a:ext cx="4257675" cy="4819650"/>
                    </a:xfrm>
                    <a:prstGeom prst="rect">
                      <a:avLst/>
                    </a:prstGeom>
                    <a:noFill/>
                    <a:ln>
                      <a:noFill/>
                    </a:ln>
                  </pic:spPr>
                </pic:pic>
              </a:graphicData>
            </a:graphic>
          </wp:inline>
        </w:drawing>
      </w:r>
    </w:p>
    <w:tbl>
      <w:tblPr>
        <w:tblW w:w="9193"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96"/>
        <w:gridCol w:w="4597"/>
      </w:tblGrid>
      <w:tr w:rsidR="00363301" w:rsidRPr="006116C3" w:rsidTr="00FF7A91">
        <w:trPr>
          <w:trHeight w:val="470"/>
        </w:trPr>
        <w:tc>
          <w:tcPr>
            <w:tcW w:w="4596" w:type="dxa"/>
            <w:tcBorders>
              <w:top w:val="single" w:sz="8" w:space="0" w:color="auto"/>
              <w:left w:val="nil"/>
              <w:bottom w:val="nil"/>
              <w:right w:val="nil"/>
            </w:tcBorders>
            <w:vAlign w:val="center"/>
            <w:hideMark/>
          </w:tcPr>
          <w:p w:rsidR="00363301" w:rsidRPr="006116C3" w:rsidRDefault="00363301" w:rsidP="00FF7A91">
            <w:pPr>
              <w:numPr>
                <w:ilvl w:val="0"/>
                <w:numId w:val="8"/>
              </w:numPr>
              <w:suppressAutoHyphens/>
              <w:spacing w:before="40" w:after="80"/>
              <w:ind w:left="0" w:right="115" w:firstLine="0"/>
              <w:rPr>
                <w:sz w:val="21"/>
                <w:szCs w:val="21"/>
                <w:lang w:val="fr-CH" w:eastAsia="ja-JP"/>
              </w:rPr>
            </w:pPr>
            <w:r w:rsidRPr="006116C3">
              <w:rPr>
                <w:sz w:val="21"/>
                <w:szCs w:val="21"/>
                <w:lang w:val="fr-CH" w:eastAsia="ja-JP"/>
              </w:rPr>
              <w:t>Tube porte-échantillon en carton épais</w:t>
            </w:r>
          </w:p>
        </w:tc>
        <w:tc>
          <w:tcPr>
            <w:tcW w:w="4597" w:type="dxa"/>
            <w:tcBorders>
              <w:top w:val="single" w:sz="8" w:space="0" w:color="auto"/>
              <w:left w:val="nil"/>
              <w:bottom w:val="nil"/>
              <w:right w:val="nil"/>
            </w:tcBorders>
            <w:vAlign w:val="center"/>
            <w:hideMark/>
          </w:tcPr>
          <w:p w:rsidR="00363301" w:rsidRPr="006116C3" w:rsidRDefault="00363301" w:rsidP="00FF7A91">
            <w:pPr>
              <w:numPr>
                <w:ilvl w:val="0"/>
                <w:numId w:val="8"/>
              </w:numPr>
              <w:suppressAutoHyphens/>
              <w:spacing w:before="40" w:after="80"/>
              <w:ind w:left="0" w:right="115" w:firstLine="0"/>
              <w:jc w:val="both"/>
              <w:rPr>
                <w:sz w:val="21"/>
                <w:szCs w:val="21"/>
                <w:lang w:val="fr-CH" w:eastAsia="ja-JP"/>
              </w:rPr>
            </w:pPr>
            <w:r w:rsidRPr="006116C3">
              <w:rPr>
                <w:sz w:val="21"/>
                <w:szCs w:val="21"/>
                <w:lang w:val="fr-CH" w:eastAsia="ja-JP"/>
              </w:rPr>
              <w:t xml:space="preserve">Plaque témoin en acier </w:t>
            </w:r>
          </w:p>
        </w:tc>
      </w:tr>
      <w:tr w:rsidR="00363301" w:rsidRPr="006116C3" w:rsidTr="00FF7A91">
        <w:trPr>
          <w:trHeight w:val="381"/>
        </w:trPr>
        <w:tc>
          <w:tcPr>
            <w:tcW w:w="4596" w:type="dxa"/>
            <w:tcBorders>
              <w:top w:val="nil"/>
              <w:left w:val="nil"/>
              <w:bottom w:val="nil"/>
              <w:right w:val="nil"/>
            </w:tcBorders>
            <w:vAlign w:val="center"/>
            <w:hideMark/>
          </w:tcPr>
          <w:p w:rsidR="00363301" w:rsidRPr="006116C3" w:rsidRDefault="00363301" w:rsidP="00FF7A91">
            <w:pPr>
              <w:numPr>
                <w:ilvl w:val="0"/>
                <w:numId w:val="8"/>
              </w:numPr>
              <w:suppressAutoHyphens/>
              <w:spacing w:before="40" w:after="80"/>
              <w:ind w:left="0" w:right="115" w:firstLine="0"/>
              <w:rPr>
                <w:sz w:val="21"/>
                <w:szCs w:val="21"/>
                <w:lang w:val="fr-CH" w:eastAsia="ja-JP"/>
              </w:rPr>
            </w:pPr>
            <w:r w:rsidRPr="006116C3">
              <w:rPr>
                <w:sz w:val="21"/>
                <w:szCs w:val="21"/>
                <w:lang w:val="fr-CH" w:eastAsia="ja-JP"/>
              </w:rPr>
              <w:t>Allumeur électrique</w:t>
            </w:r>
          </w:p>
        </w:tc>
        <w:tc>
          <w:tcPr>
            <w:tcW w:w="4597" w:type="dxa"/>
            <w:tcBorders>
              <w:top w:val="nil"/>
              <w:left w:val="nil"/>
              <w:bottom w:val="nil"/>
              <w:right w:val="nil"/>
            </w:tcBorders>
            <w:vAlign w:val="center"/>
            <w:hideMark/>
          </w:tcPr>
          <w:p w:rsidR="00363301" w:rsidRPr="006116C3" w:rsidRDefault="00363301" w:rsidP="00FF7A91">
            <w:pPr>
              <w:numPr>
                <w:ilvl w:val="0"/>
                <w:numId w:val="8"/>
              </w:numPr>
              <w:suppressAutoHyphens/>
              <w:spacing w:before="40" w:after="80"/>
              <w:ind w:left="0" w:right="115" w:firstLine="0"/>
              <w:jc w:val="both"/>
              <w:rPr>
                <w:sz w:val="21"/>
                <w:szCs w:val="21"/>
                <w:lang w:val="fr-CH" w:eastAsia="ja-JP"/>
              </w:rPr>
            </w:pPr>
            <w:r w:rsidRPr="006116C3">
              <w:rPr>
                <w:sz w:val="21"/>
                <w:szCs w:val="21"/>
                <w:lang w:val="fr-CH" w:eastAsia="ja-JP"/>
              </w:rPr>
              <w:t xml:space="preserve">Manchon de confinement en acier doux </w:t>
            </w:r>
          </w:p>
        </w:tc>
      </w:tr>
      <w:tr w:rsidR="00363301" w:rsidRPr="006116C3" w:rsidTr="00FF7A91">
        <w:trPr>
          <w:trHeight w:val="287"/>
        </w:trPr>
        <w:tc>
          <w:tcPr>
            <w:tcW w:w="4596" w:type="dxa"/>
            <w:tcBorders>
              <w:top w:val="nil"/>
              <w:left w:val="nil"/>
              <w:bottom w:val="nil"/>
              <w:right w:val="nil"/>
            </w:tcBorders>
            <w:vAlign w:val="center"/>
            <w:hideMark/>
          </w:tcPr>
          <w:p w:rsidR="00363301" w:rsidRPr="006116C3" w:rsidRDefault="00363301" w:rsidP="00FF7A91">
            <w:pPr>
              <w:numPr>
                <w:ilvl w:val="0"/>
                <w:numId w:val="8"/>
              </w:numPr>
              <w:suppressAutoHyphens/>
              <w:spacing w:before="40" w:after="80"/>
              <w:ind w:left="0" w:right="115" w:firstLine="0"/>
              <w:rPr>
                <w:sz w:val="21"/>
                <w:szCs w:val="21"/>
                <w:lang w:val="fr-CH" w:eastAsia="ja-JP"/>
              </w:rPr>
            </w:pPr>
            <w:r w:rsidRPr="006116C3">
              <w:rPr>
                <w:sz w:val="21"/>
                <w:szCs w:val="21"/>
                <w:lang w:val="fr-CH" w:eastAsia="ja-JP"/>
              </w:rPr>
              <w:t>Entretoise annulaire</w:t>
            </w:r>
          </w:p>
        </w:tc>
        <w:tc>
          <w:tcPr>
            <w:tcW w:w="4597" w:type="dxa"/>
            <w:tcBorders>
              <w:top w:val="nil"/>
              <w:left w:val="nil"/>
              <w:bottom w:val="nil"/>
              <w:right w:val="nil"/>
            </w:tcBorders>
            <w:vAlign w:val="center"/>
            <w:hideMark/>
          </w:tcPr>
          <w:p w:rsidR="00363301" w:rsidRPr="006116C3" w:rsidRDefault="00363301" w:rsidP="00FF7A91">
            <w:pPr>
              <w:numPr>
                <w:ilvl w:val="0"/>
                <w:numId w:val="8"/>
              </w:numPr>
              <w:suppressAutoHyphens/>
              <w:spacing w:before="40" w:after="80"/>
              <w:ind w:left="0" w:right="115" w:firstLine="0"/>
              <w:jc w:val="both"/>
              <w:rPr>
                <w:sz w:val="21"/>
                <w:szCs w:val="21"/>
                <w:lang w:val="fr-CH" w:eastAsia="ja-JP"/>
              </w:rPr>
            </w:pPr>
            <w:r w:rsidRPr="006116C3">
              <w:rPr>
                <w:sz w:val="21"/>
                <w:szCs w:val="21"/>
                <w:lang w:val="fr-CH" w:eastAsia="ja-JP"/>
              </w:rPr>
              <w:t>Base métallique solide</w:t>
            </w:r>
          </w:p>
        </w:tc>
      </w:tr>
      <w:tr w:rsidR="00363301" w:rsidRPr="006116C3" w:rsidTr="00FF7A91">
        <w:trPr>
          <w:trHeight w:val="350"/>
        </w:trPr>
        <w:tc>
          <w:tcPr>
            <w:tcW w:w="4596" w:type="dxa"/>
            <w:tcBorders>
              <w:top w:val="nil"/>
              <w:left w:val="nil"/>
              <w:bottom w:val="nil"/>
              <w:right w:val="nil"/>
            </w:tcBorders>
            <w:vAlign w:val="center"/>
            <w:hideMark/>
          </w:tcPr>
          <w:p w:rsidR="00363301" w:rsidRPr="006116C3" w:rsidRDefault="00363301" w:rsidP="00FF7A91">
            <w:pPr>
              <w:numPr>
                <w:ilvl w:val="0"/>
                <w:numId w:val="8"/>
              </w:numPr>
              <w:suppressAutoHyphens/>
              <w:spacing w:before="40" w:after="80"/>
              <w:ind w:left="0" w:right="115" w:firstLine="0"/>
              <w:rPr>
                <w:sz w:val="21"/>
                <w:szCs w:val="21"/>
                <w:lang w:val="fr-CH" w:eastAsia="ja-JP"/>
              </w:rPr>
            </w:pPr>
            <w:r w:rsidRPr="006116C3">
              <w:rPr>
                <w:sz w:val="21"/>
                <w:szCs w:val="21"/>
                <w:lang w:val="fr-CH" w:eastAsia="ja-JP"/>
              </w:rPr>
              <w:t>Matière soumise à l’épreuve</w:t>
            </w:r>
          </w:p>
        </w:tc>
        <w:tc>
          <w:tcPr>
            <w:tcW w:w="4597" w:type="dxa"/>
            <w:tcBorders>
              <w:top w:val="nil"/>
              <w:left w:val="nil"/>
              <w:bottom w:val="nil"/>
              <w:right w:val="nil"/>
            </w:tcBorders>
            <w:vAlign w:val="center"/>
            <w:hideMark/>
          </w:tcPr>
          <w:p w:rsidR="00363301" w:rsidRPr="006116C3" w:rsidRDefault="00363301" w:rsidP="00FF7A91">
            <w:pPr>
              <w:numPr>
                <w:ilvl w:val="0"/>
                <w:numId w:val="8"/>
              </w:numPr>
              <w:suppressAutoHyphens/>
              <w:spacing w:before="40" w:after="80"/>
              <w:ind w:left="475" w:right="115" w:hanging="475"/>
              <w:jc w:val="both"/>
              <w:rPr>
                <w:sz w:val="21"/>
                <w:szCs w:val="21"/>
                <w:lang w:val="fr-CH" w:eastAsia="ja-JP"/>
              </w:rPr>
            </w:pPr>
            <w:r w:rsidRPr="006116C3">
              <w:rPr>
                <w:sz w:val="21"/>
                <w:szCs w:val="21"/>
                <w:lang w:val="fr-CH" w:eastAsia="ja-JP"/>
              </w:rPr>
              <w:t>Disque, bouchon ou capsule en papier ou en</w:t>
            </w:r>
            <w:r w:rsidR="00FF7A91" w:rsidRPr="006116C3">
              <w:rPr>
                <w:sz w:val="21"/>
                <w:szCs w:val="21"/>
                <w:lang w:val="fr-CH" w:eastAsia="ja-JP"/>
              </w:rPr>
              <w:t> </w:t>
            </w:r>
            <w:r w:rsidRPr="006116C3">
              <w:rPr>
                <w:sz w:val="21"/>
                <w:szCs w:val="21"/>
                <w:lang w:val="fr-CH" w:eastAsia="ja-JP"/>
              </w:rPr>
              <w:t>carton fin</w:t>
            </w:r>
          </w:p>
        </w:tc>
      </w:tr>
      <w:tr w:rsidR="00363301" w:rsidRPr="006116C3" w:rsidTr="00FF7A91">
        <w:trPr>
          <w:trHeight w:val="269"/>
        </w:trPr>
        <w:tc>
          <w:tcPr>
            <w:tcW w:w="4596" w:type="dxa"/>
            <w:tcBorders>
              <w:top w:val="nil"/>
              <w:left w:val="nil"/>
              <w:bottom w:val="single" w:sz="8" w:space="0" w:color="auto"/>
              <w:right w:val="nil"/>
            </w:tcBorders>
            <w:vAlign w:val="center"/>
            <w:hideMark/>
          </w:tcPr>
          <w:p w:rsidR="00363301" w:rsidRPr="006116C3" w:rsidRDefault="00363301" w:rsidP="00FF7A91">
            <w:pPr>
              <w:numPr>
                <w:ilvl w:val="0"/>
                <w:numId w:val="8"/>
              </w:numPr>
              <w:suppressAutoHyphens/>
              <w:spacing w:before="40" w:after="80"/>
              <w:ind w:left="475" w:right="115" w:hanging="475"/>
              <w:rPr>
                <w:sz w:val="21"/>
                <w:szCs w:val="21"/>
                <w:lang w:val="fr-CH" w:eastAsia="ja-JP"/>
              </w:rPr>
            </w:pPr>
            <w:r w:rsidRPr="006116C3">
              <w:rPr>
                <w:sz w:val="21"/>
                <w:szCs w:val="21"/>
                <w:lang w:val="fr-CH" w:eastAsia="ja-JP"/>
              </w:rPr>
              <w:t>Rainure dans le manchon pour les fils de</w:t>
            </w:r>
            <w:r w:rsidR="00FF7A91" w:rsidRPr="006116C3">
              <w:rPr>
                <w:sz w:val="21"/>
                <w:szCs w:val="21"/>
                <w:lang w:val="fr-CH" w:eastAsia="ja-JP"/>
              </w:rPr>
              <w:t> </w:t>
            </w:r>
            <w:r w:rsidRPr="006116C3">
              <w:rPr>
                <w:sz w:val="21"/>
                <w:szCs w:val="21"/>
                <w:lang w:val="fr-CH" w:eastAsia="ja-JP"/>
              </w:rPr>
              <w:t>l’allumeur</w:t>
            </w:r>
          </w:p>
        </w:tc>
        <w:tc>
          <w:tcPr>
            <w:tcW w:w="4597" w:type="dxa"/>
            <w:tcBorders>
              <w:top w:val="nil"/>
              <w:left w:val="nil"/>
              <w:bottom w:val="single" w:sz="8" w:space="0" w:color="auto"/>
              <w:right w:val="nil"/>
            </w:tcBorders>
            <w:vAlign w:val="center"/>
            <w:hideMark/>
          </w:tcPr>
          <w:p w:rsidR="00363301" w:rsidRPr="006116C3" w:rsidRDefault="00363301" w:rsidP="00FF7A91">
            <w:pPr>
              <w:numPr>
                <w:ilvl w:val="0"/>
                <w:numId w:val="8"/>
              </w:numPr>
              <w:suppressAutoHyphens/>
              <w:spacing w:before="40" w:after="80"/>
              <w:ind w:left="0" w:right="115" w:firstLine="0"/>
              <w:jc w:val="both"/>
              <w:rPr>
                <w:sz w:val="21"/>
                <w:szCs w:val="21"/>
                <w:lang w:val="fr-CH" w:eastAsia="ja-JP"/>
              </w:rPr>
            </w:pPr>
            <w:r w:rsidRPr="006116C3">
              <w:rPr>
                <w:sz w:val="21"/>
                <w:szCs w:val="21"/>
                <w:lang w:val="fr-CH" w:eastAsia="ja-JP"/>
              </w:rPr>
              <w:t>Poignée soudée (facultatif)</w:t>
            </w:r>
          </w:p>
        </w:tc>
      </w:tr>
    </w:tbl>
    <w:p w:rsidR="00363301" w:rsidRPr="006116C3" w:rsidRDefault="00363301" w:rsidP="00363301">
      <w:pPr>
        <w:spacing w:before="240" w:after="120"/>
        <w:ind w:left="1134" w:right="1134"/>
        <w:jc w:val="center"/>
        <w:rPr>
          <w:b/>
          <w:sz w:val="22"/>
          <w:lang w:val="fr-CH" w:eastAsia="ja-JP"/>
        </w:rPr>
      </w:pPr>
      <w:r w:rsidRPr="006116C3">
        <w:rPr>
          <w:b/>
          <w:sz w:val="22"/>
          <w:lang w:val="fr-CH"/>
        </w:rPr>
        <w:t>Figure A 7.10</w:t>
      </w:r>
      <w:r w:rsidR="00C62296" w:rsidRPr="006116C3">
        <w:rPr>
          <w:b/>
          <w:sz w:val="22"/>
          <w:lang w:val="fr-CH"/>
        </w:rPr>
        <w:t> </w:t>
      </w:r>
      <w:r w:rsidR="00C62296" w:rsidRPr="006116C3">
        <w:rPr>
          <w:sz w:val="22"/>
          <w:lang w:val="fr-CH"/>
        </w:rPr>
        <w:t>»</w:t>
      </w:r>
      <w:r w:rsidRPr="006116C3">
        <w:rPr>
          <w:sz w:val="22"/>
          <w:lang w:val="fr-CH" w:eastAsia="ja-JP"/>
        </w:rPr>
        <w:t>.</w:t>
      </w:r>
    </w:p>
    <w:p w:rsidR="00363301" w:rsidRPr="006116C3" w:rsidRDefault="00363301" w:rsidP="00FF7A91">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eastAsia="ja-JP"/>
        </w:rPr>
      </w:pPr>
      <w:r w:rsidRPr="006116C3">
        <w:rPr>
          <w:lang w:val="fr-CH" w:eastAsia="ja-JP"/>
        </w:rPr>
        <w:br w:type="page"/>
      </w:r>
      <w:r w:rsidRPr="006116C3">
        <w:rPr>
          <w:strike/>
          <w:lang w:val="fr-CH" w:eastAsia="ja-JP"/>
        </w:rPr>
        <w:t>Annexe</w:t>
      </w:r>
      <w:r w:rsidR="00FF7A91" w:rsidRPr="006116C3">
        <w:rPr>
          <w:strike/>
          <w:lang w:val="fr-CH" w:eastAsia="ja-JP"/>
        </w:rPr>
        <w:tab/>
      </w:r>
      <w:r w:rsidR="00FF7A91" w:rsidRPr="006116C3">
        <w:rPr>
          <w:strike/>
          <w:lang w:val="fr-CH" w:eastAsia="ja-JP"/>
        </w:rPr>
        <w:tab/>
      </w:r>
      <w:r w:rsidRPr="004B338B">
        <w:rPr>
          <w:u w:val="single"/>
          <w:lang w:val="fr-CH" w:eastAsia="ja-JP"/>
        </w:rPr>
        <w:t>Proposition</w:t>
      </w:r>
      <w:r w:rsidR="00FF7A91" w:rsidRPr="004B338B">
        <w:rPr>
          <w:u w:val="single"/>
          <w:lang w:val="fr-CH" w:eastAsia="ja-JP"/>
        </w:rPr>
        <w:t> </w:t>
      </w:r>
      <w:r w:rsidRPr="004B338B">
        <w:rPr>
          <w:u w:val="single"/>
          <w:lang w:val="fr-CH" w:eastAsia="ja-JP"/>
        </w:rPr>
        <w:t>6</w:t>
      </w:r>
    </w:p>
    <w:p w:rsidR="00363301" w:rsidRPr="006116C3" w:rsidRDefault="00363301" w:rsidP="00FF7A91">
      <w:pPr>
        <w:spacing w:line="120" w:lineRule="exact"/>
        <w:ind w:leftChars="567" w:left="1191" w:right="1134"/>
        <w:jc w:val="center"/>
        <w:rPr>
          <w:sz w:val="10"/>
          <w:lang w:val="fr-CH" w:eastAsia="ja-JP"/>
        </w:rPr>
      </w:pPr>
    </w:p>
    <w:p w:rsidR="00FF7A91" w:rsidRPr="006116C3" w:rsidRDefault="00FF7A91" w:rsidP="00FF7A91">
      <w:pPr>
        <w:spacing w:line="120" w:lineRule="exact"/>
        <w:ind w:leftChars="567" w:left="1191" w:right="1134"/>
        <w:jc w:val="center"/>
        <w:rPr>
          <w:sz w:val="10"/>
          <w:lang w:val="fr-CH" w:eastAsia="ja-JP"/>
        </w:rPr>
      </w:pPr>
    </w:p>
    <w:p w:rsidR="00363301" w:rsidRPr="006116C3" w:rsidRDefault="00C62296" w:rsidP="003F309A">
      <w:pPr>
        <w:pStyle w:val="SingleTxt"/>
        <w:spacing w:after="80"/>
        <w:ind w:left="2693" w:hanging="1426"/>
        <w:rPr>
          <w:lang w:val="fr-CH" w:eastAsia="ja-JP"/>
        </w:rPr>
      </w:pPr>
      <w:r w:rsidRPr="006116C3">
        <w:rPr>
          <w:lang w:val="fr-CH" w:eastAsia="ja-JP"/>
        </w:rPr>
        <w:t>« </w:t>
      </w:r>
      <w:r w:rsidR="00FF7A91" w:rsidRPr="006116C3">
        <w:rPr>
          <w:lang w:val="fr-CH" w:eastAsia="ja-JP"/>
        </w:rPr>
        <w:t>2.1.3.5.1</w:t>
      </w:r>
      <w:r w:rsidR="00363301" w:rsidRPr="006116C3">
        <w:rPr>
          <w:lang w:val="fr-CH" w:eastAsia="ja-JP"/>
        </w:rPr>
        <w:tab/>
      </w:r>
      <w:r w:rsidR="008B446D" w:rsidRPr="006116C3">
        <w:rPr>
          <w:lang w:val="fr-CH" w:eastAsia="ja-JP"/>
        </w:rPr>
        <w:tab/>
      </w:r>
      <w:r w:rsidR="00363301" w:rsidRPr="006116C3">
        <w:rPr>
          <w:lang w:val="fr-CH" w:eastAsia="ja-JP"/>
        </w:rPr>
        <w:t>Les artifices de divertissement doivent normalement être affectés aux divisions de risque 1.1, 1.2, 1.3 et 1.4 sur la base des résultats des épreuves de la série</w:t>
      </w:r>
      <w:r w:rsidR="00FF7A91" w:rsidRPr="006116C3">
        <w:rPr>
          <w:lang w:val="fr-CH" w:eastAsia="ja-JP"/>
        </w:rPr>
        <w:t> </w:t>
      </w:r>
      <w:r w:rsidR="00363301" w:rsidRPr="006116C3">
        <w:rPr>
          <w:lang w:val="fr-CH" w:eastAsia="ja-JP"/>
        </w:rPr>
        <w:t>6. Toutefois</w:t>
      </w:r>
      <w:r w:rsidR="00FF7A91" w:rsidRPr="006116C3">
        <w:rPr>
          <w:lang w:val="fr-CH" w:eastAsia="ja-JP"/>
        </w:rPr>
        <w:t> </w:t>
      </w:r>
      <w:r w:rsidR="00363301" w:rsidRPr="006116C3">
        <w:rPr>
          <w:lang w:val="fr-CH" w:eastAsia="ja-JP"/>
        </w:rPr>
        <w:t xml:space="preserve">: </w:t>
      </w:r>
    </w:p>
    <w:p w:rsidR="00363301" w:rsidRPr="006116C3" w:rsidRDefault="005B5806" w:rsidP="003F309A">
      <w:pPr>
        <w:pStyle w:val="SingleTxt"/>
        <w:spacing w:after="80"/>
        <w:ind w:left="3182" w:hanging="1915"/>
        <w:rPr>
          <w:lang w:val="fr-CH" w:eastAsia="ja-JP"/>
        </w:rPr>
      </w:pPr>
      <w:r w:rsidRPr="006116C3">
        <w:rPr>
          <w:lang w:val="fr-CH" w:eastAsia="ja-JP"/>
        </w:rPr>
        <w:tab/>
      </w:r>
      <w:r w:rsidRPr="006116C3">
        <w:rPr>
          <w:lang w:val="fr-CH" w:eastAsia="ja-JP"/>
        </w:rPr>
        <w:tab/>
      </w:r>
      <w:r w:rsidR="008B446D" w:rsidRPr="006116C3">
        <w:rPr>
          <w:lang w:val="fr-CH" w:eastAsia="ja-JP"/>
        </w:rPr>
        <w:tab/>
      </w:r>
      <w:r w:rsidR="00363301" w:rsidRPr="006116C3">
        <w:rPr>
          <w:lang w:val="fr-CH" w:eastAsia="ja-JP"/>
        </w:rPr>
        <w:t>a)</w:t>
      </w:r>
      <w:r w:rsidR="00363301" w:rsidRPr="006116C3">
        <w:rPr>
          <w:lang w:val="fr-CH" w:eastAsia="ja-JP"/>
        </w:rPr>
        <w:tab/>
        <w:t xml:space="preserve">Les cascades qui obtiennent un résultat positif à l’issue de l’une des épreuves </w:t>
      </w:r>
      <w:r w:rsidR="00363301" w:rsidRPr="006116C3">
        <w:rPr>
          <w:strike/>
          <w:lang w:val="fr-CH" w:eastAsia="ja-JP"/>
        </w:rPr>
        <w:t>HSL</w:t>
      </w:r>
      <w:r w:rsidR="00363301" w:rsidRPr="006116C3">
        <w:rPr>
          <w:lang w:val="fr-CH" w:eastAsia="ja-JP"/>
        </w:rPr>
        <w:t xml:space="preserve"> des compositions éclair décrites à l’appendice</w:t>
      </w:r>
      <w:r w:rsidR="00FF7A91" w:rsidRPr="006116C3">
        <w:rPr>
          <w:lang w:val="fr-CH" w:eastAsia="ja-JP"/>
        </w:rPr>
        <w:t> </w:t>
      </w:r>
      <w:r w:rsidR="00363301" w:rsidRPr="006116C3">
        <w:rPr>
          <w:lang w:val="fr-CH" w:eastAsia="ja-JP"/>
        </w:rPr>
        <w:t>7 du Manuel d’épreuves et de critères doivent être affectés à la division 1.1</w:t>
      </w:r>
      <w:r w:rsidR="00FF7A91" w:rsidRPr="006116C3">
        <w:rPr>
          <w:lang w:val="fr-CH" w:eastAsia="ja-JP"/>
        </w:rPr>
        <w:t> </w:t>
      </w:r>
      <w:r w:rsidR="00363301" w:rsidRPr="006116C3">
        <w:rPr>
          <w:lang w:val="fr-CH" w:eastAsia="ja-JP"/>
        </w:rPr>
        <w:t>G, indépendamment des résultats des épreuves de la série 6;</w:t>
      </w:r>
      <w:r w:rsidR="00C62296" w:rsidRPr="006116C3">
        <w:rPr>
          <w:lang w:val="fr-CH" w:eastAsia="ja-JP"/>
        </w:rPr>
        <w:t> »</w:t>
      </w:r>
      <w:r w:rsidR="00363301" w:rsidRPr="006116C3">
        <w:rPr>
          <w:lang w:val="fr-CH" w:eastAsia="ja-JP"/>
        </w:rPr>
        <w:t>.</w:t>
      </w:r>
    </w:p>
    <w:p w:rsidR="00FF7A91" w:rsidRPr="006116C3" w:rsidRDefault="00FF7A91" w:rsidP="00FF7A91">
      <w:pPr>
        <w:pStyle w:val="SingleTxt"/>
        <w:spacing w:after="0" w:line="120" w:lineRule="exact"/>
        <w:rPr>
          <w:sz w:val="10"/>
          <w:lang w:val="fr-CH" w:eastAsia="ja-JP"/>
        </w:rPr>
      </w:pPr>
    </w:p>
    <w:p w:rsidR="00FF7A91" w:rsidRPr="006116C3" w:rsidRDefault="00FF7A91" w:rsidP="00FF7A91">
      <w:pPr>
        <w:pStyle w:val="SingleTxt"/>
        <w:spacing w:after="0" w:line="120" w:lineRule="exact"/>
        <w:rPr>
          <w:sz w:val="10"/>
          <w:lang w:val="fr-CH" w:eastAsia="ja-JP"/>
        </w:rPr>
      </w:pPr>
    </w:p>
    <w:p w:rsidR="00363301" w:rsidRPr="006116C3" w:rsidRDefault="00363301" w:rsidP="00FF7A91">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eastAsia="ja-JP"/>
        </w:rPr>
      </w:pPr>
      <w:r w:rsidRPr="006116C3">
        <w:rPr>
          <w:strike/>
          <w:lang w:val="fr-CH" w:eastAsia="ja-JP"/>
        </w:rPr>
        <w:t>Annexe</w:t>
      </w:r>
      <w:r w:rsidR="00FF7A91" w:rsidRPr="006116C3">
        <w:rPr>
          <w:strike/>
          <w:lang w:val="fr-CH" w:eastAsia="ja-JP"/>
        </w:rPr>
        <w:tab/>
      </w:r>
      <w:r w:rsidR="00FF7A91" w:rsidRPr="006116C3">
        <w:rPr>
          <w:strike/>
          <w:lang w:val="fr-CH" w:eastAsia="ja-JP"/>
        </w:rPr>
        <w:tab/>
      </w:r>
      <w:r w:rsidRPr="004B338B">
        <w:rPr>
          <w:u w:val="single"/>
          <w:lang w:val="fr-CH" w:eastAsia="ja-JP"/>
        </w:rPr>
        <w:t>Proposition 7</w:t>
      </w:r>
    </w:p>
    <w:p w:rsidR="00FF7A91" w:rsidRPr="006116C3" w:rsidRDefault="00FF7A91" w:rsidP="00FF7A91">
      <w:pPr>
        <w:spacing w:line="120" w:lineRule="exact"/>
        <w:rPr>
          <w:sz w:val="10"/>
          <w:lang w:val="fr-CH" w:eastAsia="ja-JP"/>
        </w:rPr>
      </w:pPr>
    </w:p>
    <w:p w:rsidR="00FF7A91" w:rsidRPr="006116C3" w:rsidRDefault="00FF7A91" w:rsidP="00FF7A91">
      <w:pPr>
        <w:spacing w:line="120" w:lineRule="exact"/>
        <w:rPr>
          <w:sz w:val="10"/>
          <w:lang w:val="fr-CH" w:eastAsia="ja-JP"/>
        </w:rPr>
      </w:pPr>
    </w:p>
    <w:p w:rsidR="00363301" w:rsidRPr="006116C3" w:rsidRDefault="00C62296" w:rsidP="003F309A">
      <w:pPr>
        <w:pStyle w:val="SingleTxt"/>
        <w:spacing w:after="80"/>
        <w:rPr>
          <w:lang w:val="fr-CH" w:eastAsia="ja-JP"/>
        </w:rPr>
      </w:pPr>
      <w:r w:rsidRPr="006116C3">
        <w:rPr>
          <w:lang w:val="fr-CH" w:eastAsia="ja-JP"/>
        </w:rPr>
        <w:t>« </w:t>
      </w:r>
      <w:r w:rsidR="00363301" w:rsidRPr="006116C3">
        <w:rPr>
          <w:lang w:val="fr-CH" w:eastAsia="ja-JP"/>
        </w:rPr>
        <w:t xml:space="preserve">2.1.3.5.5 </w:t>
      </w:r>
      <w:r w:rsidR="00363301" w:rsidRPr="006116C3">
        <w:rPr>
          <w:lang w:val="fr-CH" w:eastAsia="ja-JP"/>
        </w:rPr>
        <w:tab/>
        <w:t>Tableau de classification par défaut des artifices de divertissement</w:t>
      </w:r>
    </w:p>
    <w:p w:rsidR="00363301" w:rsidRPr="003F309A" w:rsidRDefault="00394F36" w:rsidP="003F309A">
      <w:pPr>
        <w:pStyle w:val="SingleTxt"/>
        <w:spacing w:after="80"/>
        <w:ind w:left="2693" w:hanging="1426"/>
        <w:rPr>
          <w:spacing w:val="-3"/>
          <w:lang w:val="fr-CH"/>
        </w:rPr>
      </w:pPr>
      <w:r w:rsidRPr="006116C3">
        <w:rPr>
          <w:lang w:val="fr-CH"/>
        </w:rPr>
        <w:tab/>
      </w:r>
      <w:r w:rsidRPr="006116C3">
        <w:rPr>
          <w:lang w:val="fr-CH"/>
        </w:rPr>
        <w:tab/>
      </w:r>
      <w:r w:rsidR="008B446D" w:rsidRPr="006116C3">
        <w:rPr>
          <w:lang w:val="fr-CH"/>
        </w:rPr>
        <w:tab/>
      </w:r>
      <w:r w:rsidR="00363301" w:rsidRPr="003F309A">
        <w:rPr>
          <w:spacing w:val="-3"/>
          <w:lang w:val="fr-CH"/>
        </w:rPr>
        <w:t>NOTA 1</w:t>
      </w:r>
      <w:r w:rsidR="00FF7A91" w:rsidRPr="003F309A">
        <w:rPr>
          <w:spacing w:val="-3"/>
          <w:lang w:val="fr-CH"/>
        </w:rPr>
        <w:t> </w:t>
      </w:r>
      <w:r w:rsidR="00363301" w:rsidRPr="003F309A">
        <w:rPr>
          <w:spacing w:val="-3"/>
          <w:lang w:val="fr-CH"/>
        </w:rPr>
        <w:t>: Sauf indication contraire, les pourcentages indiqués se rapportent à la masse totale des matières pyrotechniques (par exemple propulseurs de fusée, charge propulsive, c</w:t>
      </w:r>
      <w:r w:rsidR="00260E40" w:rsidRPr="003F309A">
        <w:rPr>
          <w:spacing w:val="-3"/>
          <w:lang w:val="fr-CH"/>
        </w:rPr>
        <w:t>harge d’éclatement et charge d’</w:t>
      </w:r>
      <w:r w:rsidR="00363301" w:rsidRPr="003F309A">
        <w:rPr>
          <w:spacing w:val="-3"/>
          <w:lang w:val="fr-CH"/>
        </w:rPr>
        <w:t>effet).</w:t>
      </w:r>
    </w:p>
    <w:p w:rsidR="00363301" w:rsidRPr="006116C3" w:rsidRDefault="00394F36" w:rsidP="003F309A">
      <w:pPr>
        <w:pStyle w:val="SingleTxt"/>
        <w:spacing w:after="80"/>
        <w:ind w:left="2693" w:hanging="1426"/>
        <w:rPr>
          <w:lang w:val="fr-CH"/>
        </w:rPr>
      </w:pPr>
      <w:r w:rsidRPr="006116C3">
        <w:rPr>
          <w:lang w:val="fr-CH"/>
        </w:rPr>
        <w:tab/>
      </w:r>
      <w:r w:rsidRPr="006116C3">
        <w:rPr>
          <w:lang w:val="fr-CH"/>
        </w:rPr>
        <w:tab/>
      </w:r>
      <w:r w:rsidR="008B446D" w:rsidRPr="006116C3">
        <w:rPr>
          <w:lang w:val="fr-CH"/>
        </w:rPr>
        <w:tab/>
      </w:r>
      <w:r w:rsidR="00363301" w:rsidRPr="006116C3">
        <w:rPr>
          <w:lang w:val="fr-CH"/>
        </w:rPr>
        <w:t>NOTA 2</w:t>
      </w:r>
      <w:r w:rsidR="00FF7A91" w:rsidRPr="006116C3">
        <w:rPr>
          <w:lang w:val="fr-CH"/>
        </w:rPr>
        <w:t> </w:t>
      </w:r>
      <w:r w:rsidR="00363301" w:rsidRPr="006116C3">
        <w:rPr>
          <w:lang w:val="fr-CH"/>
        </w:rPr>
        <w:t xml:space="preserve">: Le terme </w:t>
      </w:r>
      <w:r w:rsidR="00FF7A91" w:rsidRPr="006116C3">
        <w:rPr>
          <w:lang w:val="fr-CH"/>
        </w:rPr>
        <w:t>“ </w:t>
      </w:r>
      <w:proofErr w:type="spellStart"/>
      <w:r w:rsidR="00FF7A91" w:rsidRPr="006116C3">
        <w:rPr>
          <w:lang w:val="fr-CH"/>
        </w:rPr>
        <w:t>xx</w:t>
      </w:r>
      <w:r w:rsidR="00363301" w:rsidRPr="006116C3">
        <w:rPr>
          <w:lang w:val="fr-CH"/>
        </w:rPr>
        <w:t>composition</w:t>
      </w:r>
      <w:proofErr w:type="spellEnd"/>
      <w:r w:rsidR="00363301" w:rsidRPr="006116C3">
        <w:rPr>
          <w:lang w:val="fr-CH"/>
        </w:rPr>
        <w:t xml:space="preserve"> éclair</w:t>
      </w:r>
      <w:r w:rsidR="00FF7A91" w:rsidRPr="006116C3">
        <w:rPr>
          <w:lang w:val="fr-CH"/>
        </w:rPr>
        <w:t xml:space="preserve"> ” </w:t>
      </w:r>
      <w:r w:rsidR="00363301" w:rsidRPr="006116C3">
        <w:rPr>
          <w:lang w:val="fr-CH"/>
        </w:rPr>
        <w:t xml:space="preserve">dans ce tableau se réfère à des matières pyrotechniques sous forme de poudre ou en tant que composant pyrotechnique élémentaire, telles que présentées dans l'artifice de divertissement, qui sont utilisées </w:t>
      </w:r>
      <w:r w:rsidR="00363301" w:rsidRPr="006116C3">
        <w:rPr>
          <w:u w:val="single"/>
          <w:lang w:val="fr-CH"/>
        </w:rPr>
        <w:t>dans les cascades,</w:t>
      </w:r>
      <w:r w:rsidR="00363301" w:rsidRPr="006116C3">
        <w:rPr>
          <w:lang w:val="fr-CH"/>
        </w:rPr>
        <w:t xml:space="preserve"> ou pour produire un effet sonore, ou en tant que charge d’éclatement ou propulsive à moins</w:t>
      </w:r>
      <w:r w:rsidR="00FF7A91" w:rsidRPr="006116C3">
        <w:rPr>
          <w:lang w:val="fr-CH"/>
        </w:rPr>
        <w:t> </w:t>
      </w:r>
      <w:r w:rsidR="00363301" w:rsidRPr="006116C3">
        <w:rPr>
          <w:lang w:val="fr-CH"/>
        </w:rPr>
        <w:t>:</w:t>
      </w:r>
    </w:p>
    <w:p w:rsidR="00363301" w:rsidRPr="006116C3" w:rsidRDefault="00394F36" w:rsidP="003F309A">
      <w:pPr>
        <w:pStyle w:val="SingleTxt"/>
        <w:spacing w:after="80"/>
        <w:ind w:left="3182" w:hanging="1915"/>
        <w:rPr>
          <w:lang w:val="fr-CH"/>
        </w:rPr>
      </w:pPr>
      <w:r w:rsidRPr="006116C3">
        <w:rPr>
          <w:lang w:val="fr-CH"/>
        </w:rPr>
        <w:tab/>
      </w:r>
      <w:r w:rsidRPr="006116C3">
        <w:rPr>
          <w:lang w:val="fr-CH"/>
        </w:rPr>
        <w:tab/>
      </w:r>
      <w:r w:rsidR="008B446D" w:rsidRPr="006116C3">
        <w:rPr>
          <w:lang w:val="fr-CH"/>
        </w:rPr>
        <w:tab/>
      </w:r>
      <w:r w:rsidR="00363301" w:rsidRPr="006116C3">
        <w:rPr>
          <w:u w:val="single"/>
          <w:lang w:val="fr-CH"/>
        </w:rPr>
        <w:t>a)</w:t>
      </w:r>
      <w:r w:rsidR="00363301" w:rsidRPr="006116C3">
        <w:rPr>
          <w:lang w:val="fr-CH"/>
        </w:rPr>
        <w:t xml:space="preserve"> </w:t>
      </w:r>
      <w:r w:rsidR="00363301" w:rsidRPr="006116C3">
        <w:rPr>
          <w:lang w:val="fr-CH"/>
        </w:rPr>
        <w:tab/>
        <w:t>qu’il soit démontré que le temps de montée en pression est supérieur à 6</w:t>
      </w:r>
      <w:r w:rsidRPr="006116C3">
        <w:rPr>
          <w:lang w:val="fr-CH"/>
        </w:rPr>
        <w:t> </w:t>
      </w:r>
      <w:r w:rsidR="00363301" w:rsidRPr="006116C3">
        <w:rPr>
          <w:lang w:val="fr-CH"/>
        </w:rPr>
        <w:t>ms pour 0,5</w:t>
      </w:r>
      <w:r w:rsidRPr="006116C3">
        <w:rPr>
          <w:lang w:val="fr-CH"/>
        </w:rPr>
        <w:t> </w:t>
      </w:r>
      <w:r w:rsidR="00363301" w:rsidRPr="006116C3">
        <w:rPr>
          <w:lang w:val="fr-CH"/>
        </w:rPr>
        <w:t>g de matière pyrotechnique</w:t>
      </w:r>
      <w:r w:rsidR="00363301" w:rsidRPr="006116C3">
        <w:rPr>
          <w:u w:val="single"/>
          <w:lang w:val="fr-CH"/>
        </w:rPr>
        <w:t>; ou</w:t>
      </w:r>
      <w:r w:rsidR="00363301" w:rsidRPr="006116C3">
        <w:rPr>
          <w:lang w:val="fr-CH"/>
        </w:rPr>
        <w:t xml:space="preserve"> </w:t>
      </w:r>
    </w:p>
    <w:p w:rsidR="00363301" w:rsidRPr="006116C3" w:rsidRDefault="00394F36" w:rsidP="003F309A">
      <w:pPr>
        <w:pStyle w:val="SingleTxt"/>
        <w:spacing w:after="80"/>
        <w:ind w:left="3182" w:hanging="1915"/>
        <w:rPr>
          <w:lang w:val="fr-CH"/>
        </w:rPr>
      </w:pPr>
      <w:r w:rsidRPr="006116C3">
        <w:rPr>
          <w:lang w:val="fr-CH"/>
        </w:rPr>
        <w:tab/>
      </w:r>
      <w:r w:rsidRPr="006116C3">
        <w:rPr>
          <w:lang w:val="fr-CH"/>
        </w:rPr>
        <w:tab/>
      </w:r>
      <w:r w:rsidR="008B446D" w:rsidRPr="006116C3">
        <w:rPr>
          <w:lang w:val="fr-CH"/>
        </w:rPr>
        <w:tab/>
      </w:r>
      <w:r w:rsidR="00363301" w:rsidRPr="006116C3">
        <w:rPr>
          <w:u w:val="single"/>
          <w:lang w:val="fr-CH"/>
        </w:rPr>
        <w:t>b)</w:t>
      </w:r>
      <w:r w:rsidR="00363301" w:rsidRPr="006116C3">
        <w:rPr>
          <w:lang w:val="fr-CH"/>
        </w:rPr>
        <w:t xml:space="preserve"> </w:t>
      </w:r>
      <w:r w:rsidR="00363301" w:rsidRPr="006116C3">
        <w:rPr>
          <w:lang w:val="fr-CH"/>
        </w:rPr>
        <w:tab/>
      </w:r>
      <w:r w:rsidR="00363301" w:rsidRPr="006116C3">
        <w:rPr>
          <w:u w:val="single"/>
          <w:lang w:val="fr-CH"/>
        </w:rPr>
        <w:t xml:space="preserve">que la matière pyrotechnique donne un résultat négatif </w:t>
      </w:r>
      <w:r w:rsidRPr="006116C3">
        <w:rPr>
          <w:u w:val="single"/>
          <w:lang w:val="fr-CH"/>
        </w:rPr>
        <w:t>“ </w:t>
      </w:r>
      <w:r w:rsidR="005B30B2" w:rsidRPr="006116C3">
        <w:rPr>
          <w:u w:val="single"/>
          <w:lang w:val="fr-CH"/>
        </w:rPr>
        <w:t>-</w:t>
      </w:r>
      <w:r w:rsidRPr="006116C3">
        <w:rPr>
          <w:u w:val="single"/>
          <w:lang w:val="fr-CH"/>
        </w:rPr>
        <w:t xml:space="preserve"> ” </w:t>
      </w:r>
      <w:r w:rsidR="00363301" w:rsidRPr="006116C3">
        <w:rPr>
          <w:u w:val="single"/>
          <w:lang w:val="fr-CH"/>
        </w:rPr>
        <w:t xml:space="preserve">à l’épreuve des compositions éclair des États-Unis décrite à </w:t>
      </w:r>
      <w:r w:rsidRPr="006116C3">
        <w:rPr>
          <w:u w:val="single"/>
          <w:lang w:val="fr-CH"/>
        </w:rPr>
        <w:t>l’appendice </w:t>
      </w:r>
      <w:r w:rsidR="00363301" w:rsidRPr="006116C3">
        <w:rPr>
          <w:u w:val="single"/>
          <w:lang w:val="fr-CH"/>
        </w:rPr>
        <w:t>7 du Manuel d’épreuves et de critères.</w:t>
      </w:r>
      <w:r w:rsidR="00C62296" w:rsidRPr="006116C3">
        <w:rPr>
          <w:lang w:val="fr-CH"/>
        </w:rPr>
        <w:t> »</w:t>
      </w:r>
    </w:p>
    <w:p w:rsidR="00FF7A91" w:rsidRPr="006116C3" w:rsidRDefault="00FF7A91" w:rsidP="00FF7A91">
      <w:pPr>
        <w:pStyle w:val="SingleTxt"/>
        <w:spacing w:after="0" w:line="120" w:lineRule="exact"/>
        <w:rPr>
          <w:sz w:val="10"/>
          <w:lang w:val="fr-CH"/>
        </w:rPr>
      </w:pPr>
    </w:p>
    <w:p w:rsidR="00FF7A91" w:rsidRPr="006116C3" w:rsidRDefault="00FF7A91" w:rsidP="00FF7A91">
      <w:pPr>
        <w:pStyle w:val="SingleTxt"/>
        <w:spacing w:after="0" w:line="120" w:lineRule="exact"/>
        <w:rPr>
          <w:sz w:val="10"/>
          <w:lang w:val="fr-CH"/>
        </w:rPr>
      </w:pPr>
    </w:p>
    <w:p w:rsidR="00363301" w:rsidRPr="006116C3" w:rsidRDefault="00363301" w:rsidP="00394F36">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eastAsia="ja-JP"/>
        </w:rPr>
      </w:pPr>
      <w:r w:rsidRPr="006116C3">
        <w:rPr>
          <w:strike/>
          <w:lang w:val="fr-CH" w:eastAsia="ja-JP"/>
        </w:rPr>
        <w:t>Annexe</w:t>
      </w:r>
      <w:r w:rsidR="00394F36" w:rsidRPr="006116C3">
        <w:rPr>
          <w:strike/>
          <w:lang w:val="fr-CH" w:eastAsia="ja-JP"/>
        </w:rPr>
        <w:tab/>
      </w:r>
      <w:r w:rsidR="00394F36" w:rsidRPr="006116C3">
        <w:rPr>
          <w:strike/>
          <w:lang w:val="fr-CH" w:eastAsia="ja-JP"/>
        </w:rPr>
        <w:tab/>
      </w:r>
      <w:r w:rsidRPr="004B338B">
        <w:rPr>
          <w:u w:val="single"/>
          <w:lang w:val="fr-CH" w:eastAsia="ja-JP"/>
        </w:rPr>
        <w:t>Proposition 8</w:t>
      </w:r>
    </w:p>
    <w:p w:rsidR="00394F36" w:rsidRPr="006116C3" w:rsidRDefault="00394F36" w:rsidP="00394F36">
      <w:pPr>
        <w:spacing w:line="120" w:lineRule="exact"/>
        <w:rPr>
          <w:sz w:val="10"/>
          <w:lang w:val="fr-CH" w:eastAsia="ja-JP"/>
        </w:rPr>
      </w:pPr>
    </w:p>
    <w:p w:rsidR="00394F36" w:rsidRPr="006116C3" w:rsidRDefault="00C62296" w:rsidP="00F236FF">
      <w:pPr>
        <w:pStyle w:val="SingleTxt"/>
        <w:rPr>
          <w:lang w:val="fr-CH"/>
        </w:rPr>
      </w:pPr>
      <w:r w:rsidRPr="006116C3">
        <w:rPr>
          <w:lang w:val="fr-CH"/>
        </w:rPr>
        <w:t>« </w:t>
      </w:r>
    </w:p>
    <w:p w:rsidR="00F236FF" w:rsidRPr="006116C3" w:rsidRDefault="00F236FF" w:rsidP="00394F36">
      <w:pPr>
        <w:pStyle w:val="SingleTxt"/>
        <w:spacing w:after="0" w:line="120" w:lineRule="exact"/>
        <w:rPr>
          <w:sz w:val="10"/>
          <w:lang w:val="fr-CH" w:eastAsia="ja-JP"/>
        </w:rPr>
      </w:pPr>
    </w:p>
    <w:tbl>
      <w:tblPr>
        <w:tblW w:w="7560" w:type="dxa"/>
        <w:tblInd w:w="1395"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36"/>
        <w:gridCol w:w="1098"/>
        <w:gridCol w:w="1447"/>
        <w:gridCol w:w="2909"/>
        <w:gridCol w:w="1170"/>
      </w:tblGrid>
      <w:tr w:rsidR="00394F36" w:rsidRPr="006116C3" w:rsidTr="00E019ED">
        <w:trPr>
          <w:cantSplit/>
          <w:tblHeader/>
        </w:trPr>
        <w:tc>
          <w:tcPr>
            <w:tcW w:w="936" w:type="dxa"/>
            <w:tcBorders>
              <w:top w:val="single" w:sz="4" w:space="0" w:color="auto"/>
              <w:left w:val="nil"/>
              <w:bottom w:val="single" w:sz="12" w:space="0" w:color="auto"/>
              <w:right w:val="nil"/>
            </w:tcBorders>
            <w:tcMar>
              <w:top w:w="0" w:type="dxa"/>
              <w:left w:w="108" w:type="dxa"/>
              <w:bottom w:w="0" w:type="dxa"/>
              <w:right w:w="108" w:type="dxa"/>
            </w:tcMar>
            <w:vAlign w:val="bottom"/>
            <w:hideMark/>
          </w:tcPr>
          <w:p w:rsidR="00394F36" w:rsidRPr="006116C3" w:rsidRDefault="00394F36" w:rsidP="00394F36">
            <w:pPr>
              <w:spacing w:before="80" w:after="80" w:line="180" w:lineRule="exact"/>
              <w:ind w:right="43"/>
              <w:rPr>
                <w:rFonts w:eastAsia="MS Mincho"/>
                <w:i/>
                <w:sz w:val="14"/>
                <w:szCs w:val="14"/>
                <w:lang w:val="fr-CH" w:eastAsia="en-GB"/>
              </w:rPr>
            </w:pPr>
            <w:r w:rsidRPr="006116C3">
              <w:rPr>
                <w:rFonts w:eastAsia="MS Mincho"/>
                <w:i/>
                <w:sz w:val="14"/>
                <w:szCs w:val="14"/>
                <w:lang w:val="fr-CH" w:eastAsia="en-GB"/>
              </w:rPr>
              <w:t>Type</w:t>
            </w:r>
          </w:p>
        </w:tc>
        <w:tc>
          <w:tcPr>
            <w:tcW w:w="1098" w:type="dxa"/>
            <w:tcBorders>
              <w:top w:val="single" w:sz="4" w:space="0" w:color="auto"/>
              <w:left w:val="nil"/>
              <w:bottom w:val="single" w:sz="12" w:space="0" w:color="auto"/>
              <w:right w:val="nil"/>
            </w:tcBorders>
            <w:tcMar>
              <w:top w:w="0" w:type="dxa"/>
              <w:left w:w="108" w:type="dxa"/>
              <w:bottom w:w="0" w:type="dxa"/>
              <w:right w:w="108" w:type="dxa"/>
            </w:tcMar>
            <w:vAlign w:val="bottom"/>
            <w:hideMark/>
          </w:tcPr>
          <w:p w:rsidR="00394F36" w:rsidRPr="006116C3" w:rsidRDefault="00394F36" w:rsidP="00394F36">
            <w:pPr>
              <w:spacing w:before="80" w:after="80" w:line="180" w:lineRule="exact"/>
              <w:ind w:right="43"/>
              <w:jc w:val="right"/>
              <w:rPr>
                <w:rFonts w:eastAsia="MS Mincho"/>
                <w:i/>
                <w:sz w:val="14"/>
                <w:szCs w:val="14"/>
                <w:lang w:val="fr-CH" w:eastAsia="en-GB"/>
              </w:rPr>
            </w:pPr>
            <w:r w:rsidRPr="006116C3">
              <w:rPr>
                <w:rFonts w:eastAsia="MS Mincho"/>
                <w:i/>
                <w:sz w:val="14"/>
                <w:szCs w:val="14"/>
                <w:lang w:val="fr-CH" w:eastAsia="en-GB"/>
              </w:rPr>
              <w:t xml:space="preserve">Comprend/ </w:t>
            </w:r>
            <w:r w:rsidRPr="006116C3">
              <w:rPr>
                <w:rFonts w:eastAsia="MS Mincho"/>
                <w:i/>
                <w:sz w:val="14"/>
                <w:szCs w:val="14"/>
                <w:lang w:val="fr-CH" w:eastAsia="en-GB"/>
              </w:rPr>
              <w:br/>
              <w:t>Synonyme de</w:t>
            </w:r>
          </w:p>
        </w:tc>
        <w:tc>
          <w:tcPr>
            <w:tcW w:w="1447" w:type="dxa"/>
            <w:tcBorders>
              <w:top w:val="single" w:sz="4" w:space="0" w:color="auto"/>
              <w:left w:val="nil"/>
              <w:bottom w:val="single" w:sz="12" w:space="0" w:color="auto"/>
              <w:right w:val="nil"/>
            </w:tcBorders>
            <w:tcMar>
              <w:top w:w="0" w:type="dxa"/>
              <w:left w:w="108" w:type="dxa"/>
              <w:bottom w:w="0" w:type="dxa"/>
              <w:right w:w="108" w:type="dxa"/>
            </w:tcMar>
            <w:vAlign w:val="bottom"/>
            <w:hideMark/>
          </w:tcPr>
          <w:p w:rsidR="00394F36" w:rsidRPr="006116C3" w:rsidRDefault="00394F36" w:rsidP="00394F36">
            <w:pPr>
              <w:spacing w:before="80" w:after="80" w:line="180" w:lineRule="exact"/>
              <w:ind w:right="43"/>
              <w:jc w:val="right"/>
              <w:rPr>
                <w:rFonts w:eastAsia="MS Mincho"/>
                <w:i/>
                <w:sz w:val="14"/>
                <w:szCs w:val="14"/>
                <w:lang w:val="fr-CH" w:eastAsia="en-GB"/>
              </w:rPr>
            </w:pPr>
            <w:r w:rsidRPr="006116C3">
              <w:rPr>
                <w:rFonts w:eastAsia="MS Mincho"/>
                <w:i/>
                <w:sz w:val="14"/>
                <w:szCs w:val="14"/>
                <w:lang w:val="fr-CH" w:eastAsia="en-GB"/>
              </w:rPr>
              <w:t>Définition</w:t>
            </w:r>
          </w:p>
        </w:tc>
        <w:tc>
          <w:tcPr>
            <w:tcW w:w="2909" w:type="dxa"/>
            <w:tcBorders>
              <w:top w:val="single" w:sz="4" w:space="0" w:color="auto"/>
              <w:left w:val="nil"/>
              <w:bottom w:val="single" w:sz="12" w:space="0" w:color="auto"/>
              <w:right w:val="nil"/>
            </w:tcBorders>
            <w:tcMar>
              <w:top w:w="0" w:type="dxa"/>
              <w:left w:w="108" w:type="dxa"/>
              <w:bottom w:w="0" w:type="dxa"/>
              <w:right w:w="108" w:type="dxa"/>
            </w:tcMar>
            <w:vAlign w:val="bottom"/>
            <w:hideMark/>
          </w:tcPr>
          <w:p w:rsidR="00394F36" w:rsidRPr="006116C3" w:rsidRDefault="00394F36" w:rsidP="00394F36">
            <w:pPr>
              <w:spacing w:before="80" w:after="80" w:line="180" w:lineRule="exact"/>
              <w:ind w:right="43"/>
              <w:jc w:val="right"/>
              <w:rPr>
                <w:rFonts w:eastAsia="MS Mincho"/>
                <w:i/>
                <w:sz w:val="14"/>
                <w:szCs w:val="14"/>
                <w:lang w:val="fr-CH" w:eastAsia="en-GB"/>
              </w:rPr>
            </w:pPr>
            <w:r w:rsidRPr="006116C3">
              <w:rPr>
                <w:rFonts w:eastAsia="MS Mincho"/>
                <w:i/>
                <w:sz w:val="14"/>
                <w:szCs w:val="14"/>
                <w:lang w:val="fr-CH" w:eastAsia="en-GB"/>
              </w:rPr>
              <w:t>Caractéristiques</w:t>
            </w:r>
          </w:p>
        </w:tc>
        <w:tc>
          <w:tcPr>
            <w:tcW w:w="1170" w:type="dxa"/>
            <w:tcBorders>
              <w:top w:val="single" w:sz="4" w:space="0" w:color="auto"/>
              <w:left w:val="nil"/>
              <w:bottom w:val="single" w:sz="12" w:space="0" w:color="auto"/>
              <w:right w:val="nil"/>
            </w:tcBorders>
            <w:tcMar>
              <w:top w:w="0" w:type="dxa"/>
              <w:left w:w="108" w:type="dxa"/>
              <w:bottom w:w="0" w:type="dxa"/>
              <w:right w:w="108" w:type="dxa"/>
            </w:tcMar>
            <w:vAlign w:val="bottom"/>
            <w:hideMark/>
          </w:tcPr>
          <w:p w:rsidR="00394F36" w:rsidRPr="006116C3" w:rsidRDefault="00394F36" w:rsidP="00394F36">
            <w:pPr>
              <w:spacing w:before="80" w:after="80" w:line="180" w:lineRule="exact"/>
              <w:ind w:right="43"/>
              <w:jc w:val="right"/>
              <w:rPr>
                <w:rFonts w:eastAsia="MS Mincho"/>
                <w:i/>
                <w:sz w:val="14"/>
                <w:szCs w:val="14"/>
                <w:lang w:val="fr-CH" w:eastAsia="en-GB"/>
              </w:rPr>
            </w:pPr>
            <w:r w:rsidRPr="006116C3">
              <w:rPr>
                <w:rFonts w:eastAsia="MS Mincho"/>
                <w:i/>
                <w:sz w:val="14"/>
                <w:szCs w:val="14"/>
                <w:lang w:val="fr-CH" w:eastAsia="en-GB"/>
              </w:rPr>
              <w:t>Classification</w:t>
            </w:r>
          </w:p>
        </w:tc>
      </w:tr>
      <w:tr w:rsidR="00394F36" w:rsidRPr="006116C3" w:rsidTr="00E019ED">
        <w:trPr>
          <w:trHeight w:val="396"/>
        </w:trPr>
        <w:tc>
          <w:tcPr>
            <w:tcW w:w="936" w:type="dxa"/>
            <w:vMerge w:val="restart"/>
            <w:tcBorders>
              <w:top w:val="single" w:sz="12" w:space="0" w:color="auto"/>
              <w:left w:val="nil"/>
              <w:bottom w:val="single" w:sz="12" w:space="0" w:color="auto"/>
              <w:right w:val="nil"/>
            </w:tcBorders>
            <w:tcMar>
              <w:top w:w="0" w:type="dxa"/>
              <w:left w:w="108" w:type="dxa"/>
              <w:bottom w:w="0" w:type="dxa"/>
              <w:right w:w="108" w:type="dxa"/>
            </w:tcMar>
            <w:hideMark/>
          </w:tcPr>
          <w:p w:rsidR="00394F36" w:rsidRPr="006116C3" w:rsidRDefault="00394F36" w:rsidP="00394F36">
            <w:pPr>
              <w:spacing w:before="40" w:after="40" w:line="210" w:lineRule="exact"/>
              <w:ind w:right="43"/>
              <w:rPr>
                <w:rFonts w:eastAsia="MS Mincho"/>
                <w:sz w:val="17"/>
                <w:szCs w:val="17"/>
                <w:lang w:val="fr-CH" w:eastAsia="en-GB"/>
              </w:rPr>
            </w:pPr>
            <w:r w:rsidRPr="006116C3">
              <w:rPr>
                <w:rFonts w:eastAsia="MS Mincho"/>
                <w:sz w:val="17"/>
                <w:szCs w:val="17"/>
                <w:lang w:val="fr-CH" w:eastAsia="en-GB"/>
              </w:rPr>
              <w:t>Cascade</w:t>
            </w:r>
          </w:p>
        </w:tc>
        <w:tc>
          <w:tcPr>
            <w:tcW w:w="1098" w:type="dxa"/>
            <w:vMerge w:val="restart"/>
            <w:tcBorders>
              <w:top w:val="single" w:sz="12" w:space="0" w:color="auto"/>
              <w:left w:val="nil"/>
              <w:bottom w:val="single" w:sz="12" w:space="0" w:color="auto"/>
              <w:right w:val="nil"/>
            </w:tcBorders>
            <w:tcMar>
              <w:top w:w="0" w:type="dxa"/>
              <w:left w:w="108" w:type="dxa"/>
              <w:bottom w:w="0" w:type="dxa"/>
              <w:right w:w="108" w:type="dxa"/>
            </w:tcMar>
            <w:vAlign w:val="bottom"/>
            <w:hideMark/>
          </w:tcPr>
          <w:p w:rsidR="00394F36" w:rsidRPr="006116C3" w:rsidRDefault="00394F36" w:rsidP="00394F36">
            <w:pPr>
              <w:spacing w:before="40" w:after="40" w:line="210" w:lineRule="exact"/>
              <w:ind w:right="43"/>
              <w:jc w:val="right"/>
              <w:rPr>
                <w:rFonts w:eastAsia="MS Mincho"/>
                <w:sz w:val="17"/>
                <w:szCs w:val="17"/>
                <w:lang w:val="fr-CH" w:eastAsia="en-GB"/>
              </w:rPr>
            </w:pPr>
            <w:proofErr w:type="spellStart"/>
            <w:r w:rsidRPr="006116C3">
              <w:rPr>
                <w:rFonts w:eastAsia="MS Mincho"/>
                <w:sz w:val="17"/>
                <w:szCs w:val="17"/>
                <w:lang w:val="fr-CH" w:eastAsia="en-GB"/>
              </w:rPr>
              <w:t>s.o</w:t>
            </w:r>
            <w:proofErr w:type="spellEnd"/>
            <w:r w:rsidRPr="006116C3">
              <w:rPr>
                <w:rFonts w:eastAsia="MS Mincho"/>
                <w:sz w:val="17"/>
                <w:szCs w:val="17"/>
                <w:lang w:val="fr-CH" w:eastAsia="en-GB"/>
              </w:rPr>
              <w:t>.</w:t>
            </w:r>
          </w:p>
        </w:tc>
        <w:tc>
          <w:tcPr>
            <w:tcW w:w="1447" w:type="dxa"/>
            <w:vMerge w:val="restart"/>
            <w:tcBorders>
              <w:top w:val="single" w:sz="12" w:space="0" w:color="auto"/>
              <w:left w:val="nil"/>
              <w:bottom w:val="single" w:sz="12" w:space="0" w:color="auto"/>
              <w:right w:val="nil"/>
            </w:tcBorders>
            <w:tcMar>
              <w:top w:w="0" w:type="dxa"/>
              <w:left w:w="108" w:type="dxa"/>
              <w:bottom w:w="0" w:type="dxa"/>
              <w:right w:w="108" w:type="dxa"/>
            </w:tcMar>
            <w:vAlign w:val="bottom"/>
            <w:hideMark/>
          </w:tcPr>
          <w:p w:rsidR="00394F36" w:rsidRPr="006116C3" w:rsidRDefault="00394F36" w:rsidP="00394F36">
            <w:pPr>
              <w:spacing w:before="40" w:after="40" w:line="210" w:lineRule="exact"/>
              <w:ind w:right="43"/>
              <w:jc w:val="right"/>
              <w:rPr>
                <w:rFonts w:eastAsia="MS Mincho"/>
                <w:sz w:val="17"/>
                <w:szCs w:val="17"/>
                <w:lang w:val="fr-CH" w:eastAsia="en-GB"/>
              </w:rPr>
            </w:pPr>
            <w:r w:rsidRPr="006116C3">
              <w:rPr>
                <w:rFonts w:eastAsia="MS Mincho"/>
                <w:sz w:val="17"/>
                <w:szCs w:val="17"/>
                <w:lang w:val="fr-CH" w:eastAsia="en-GB"/>
              </w:rPr>
              <w:t>Fontaine pyrotechnique conçue pour produire une cascade verticale ou un rideau d’étincelles</w:t>
            </w:r>
          </w:p>
        </w:tc>
        <w:tc>
          <w:tcPr>
            <w:tcW w:w="2909" w:type="dxa"/>
            <w:tcBorders>
              <w:top w:val="single" w:sz="12" w:space="0" w:color="auto"/>
              <w:left w:val="nil"/>
              <w:bottom w:val="nil"/>
              <w:right w:val="nil"/>
            </w:tcBorders>
            <w:tcMar>
              <w:top w:w="0" w:type="dxa"/>
              <w:left w:w="108" w:type="dxa"/>
              <w:bottom w:w="0" w:type="dxa"/>
              <w:right w:w="108" w:type="dxa"/>
            </w:tcMar>
            <w:vAlign w:val="bottom"/>
            <w:hideMark/>
          </w:tcPr>
          <w:p w:rsidR="00394F36" w:rsidRPr="006116C3" w:rsidRDefault="00394F36" w:rsidP="00394F36">
            <w:pPr>
              <w:spacing w:before="40" w:after="40" w:line="210" w:lineRule="exact"/>
              <w:ind w:right="43"/>
              <w:jc w:val="right"/>
              <w:rPr>
                <w:rFonts w:eastAsia="MS Mincho"/>
                <w:sz w:val="17"/>
                <w:szCs w:val="17"/>
                <w:lang w:val="fr-CH" w:eastAsia="en-GB"/>
              </w:rPr>
            </w:pPr>
            <w:r w:rsidRPr="006116C3">
              <w:rPr>
                <w:rFonts w:eastAsia="MS Mincho"/>
                <w:sz w:val="17"/>
                <w:szCs w:val="17"/>
                <w:lang w:val="fr-CH" w:eastAsia="en-GB"/>
              </w:rPr>
              <w:t xml:space="preserve">Contient une matière pyrotechnique ayant obtenu un résultat positif à l’issue de l’une des épreuves </w:t>
            </w:r>
            <w:r w:rsidRPr="006116C3">
              <w:rPr>
                <w:rFonts w:eastAsia="MS Mincho"/>
                <w:strike/>
                <w:sz w:val="17"/>
                <w:szCs w:val="17"/>
                <w:lang w:val="fr-CH" w:eastAsia="en-GB"/>
              </w:rPr>
              <w:t>HSL</w:t>
            </w:r>
            <w:r w:rsidRPr="006116C3">
              <w:rPr>
                <w:rFonts w:eastAsia="MS Mincho"/>
                <w:sz w:val="17"/>
                <w:szCs w:val="17"/>
                <w:lang w:val="fr-CH" w:eastAsia="en-GB"/>
              </w:rPr>
              <w:t xml:space="preserve"> des compositions éclair décrites à l’appendice 7 du Manuel d’épreuves et de critères, indépendamment des résultats des épreuves de la série 6 </w:t>
            </w:r>
            <w:r w:rsidR="00E019ED" w:rsidRPr="006116C3">
              <w:rPr>
                <w:rFonts w:eastAsia="MS Mincho"/>
                <w:sz w:val="17"/>
                <w:szCs w:val="17"/>
                <w:lang w:val="fr-CH" w:eastAsia="en-GB"/>
              </w:rPr>
              <w:br/>
            </w:r>
            <w:r w:rsidRPr="006116C3">
              <w:rPr>
                <w:rFonts w:eastAsia="MS Mincho"/>
                <w:sz w:val="17"/>
                <w:szCs w:val="17"/>
                <w:lang w:val="fr-CH" w:eastAsia="en-GB"/>
              </w:rPr>
              <w:t>[voir 2.1.3.5.1 a)]</w:t>
            </w:r>
          </w:p>
        </w:tc>
        <w:tc>
          <w:tcPr>
            <w:tcW w:w="1170" w:type="dxa"/>
            <w:tcBorders>
              <w:top w:val="single" w:sz="12" w:space="0" w:color="auto"/>
              <w:left w:val="nil"/>
              <w:bottom w:val="nil"/>
              <w:right w:val="nil"/>
            </w:tcBorders>
            <w:tcMar>
              <w:top w:w="0" w:type="dxa"/>
              <w:left w:w="108" w:type="dxa"/>
              <w:bottom w:w="0" w:type="dxa"/>
              <w:right w:w="108" w:type="dxa"/>
            </w:tcMar>
            <w:vAlign w:val="bottom"/>
            <w:hideMark/>
          </w:tcPr>
          <w:p w:rsidR="00394F36" w:rsidRPr="006116C3" w:rsidRDefault="00394F36" w:rsidP="00394F36">
            <w:pPr>
              <w:spacing w:before="40" w:after="40" w:line="210" w:lineRule="exact"/>
              <w:ind w:right="43"/>
              <w:jc w:val="right"/>
              <w:rPr>
                <w:rFonts w:eastAsia="MS Mincho"/>
                <w:sz w:val="17"/>
                <w:szCs w:val="17"/>
                <w:lang w:val="fr-CH" w:eastAsia="en-GB"/>
              </w:rPr>
            </w:pPr>
            <w:r w:rsidRPr="006116C3">
              <w:rPr>
                <w:rFonts w:eastAsia="MS Mincho"/>
                <w:sz w:val="17"/>
                <w:szCs w:val="17"/>
                <w:lang w:val="fr-CH" w:eastAsia="en-GB"/>
              </w:rPr>
              <w:t>1.1G</w:t>
            </w:r>
          </w:p>
        </w:tc>
      </w:tr>
      <w:tr w:rsidR="00394F36" w:rsidRPr="006116C3" w:rsidTr="00E019ED">
        <w:trPr>
          <w:trHeight w:val="774"/>
        </w:trPr>
        <w:tc>
          <w:tcPr>
            <w:tcW w:w="936" w:type="dxa"/>
            <w:vMerge/>
            <w:tcBorders>
              <w:top w:val="single" w:sz="12" w:space="0" w:color="auto"/>
              <w:left w:val="nil"/>
              <w:bottom w:val="single" w:sz="12" w:space="0" w:color="auto"/>
              <w:right w:val="nil"/>
            </w:tcBorders>
            <w:vAlign w:val="center"/>
            <w:hideMark/>
          </w:tcPr>
          <w:p w:rsidR="00394F36" w:rsidRPr="006116C3" w:rsidRDefault="00394F36" w:rsidP="00394F36">
            <w:pPr>
              <w:spacing w:before="40" w:after="40" w:line="210" w:lineRule="exact"/>
              <w:ind w:right="43"/>
              <w:rPr>
                <w:rFonts w:eastAsia="MS Mincho"/>
                <w:sz w:val="17"/>
                <w:szCs w:val="17"/>
                <w:lang w:val="fr-CH" w:eastAsia="en-GB"/>
              </w:rPr>
            </w:pPr>
          </w:p>
        </w:tc>
        <w:tc>
          <w:tcPr>
            <w:tcW w:w="1098" w:type="dxa"/>
            <w:vMerge/>
            <w:tcBorders>
              <w:top w:val="single" w:sz="12" w:space="0" w:color="auto"/>
              <w:left w:val="nil"/>
              <w:bottom w:val="single" w:sz="12" w:space="0" w:color="auto"/>
              <w:right w:val="nil"/>
            </w:tcBorders>
            <w:vAlign w:val="center"/>
            <w:hideMark/>
          </w:tcPr>
          <w:p w:rsidR="00394F36" w:rsidRPr="006116C3" w:rsidRDefault="00394F36" w:rsidP="00394F36">
            <w:pPr>
              <w:spacing w:before="40" w:after="40" w:line="210" w:lineRule="exact"/>
              <w:ind w:right="43"/>
              <w:rPr>
                <w:rFonts w:eastAsia="MS Mincho"/>
                <w:sz w:val="17"/>
                <w:szCs w:val="17"/>
                <w:lang w:val="fr-CH" w:eastAsia="en-GB"/>
              </w:rPr>
            </w:pPr>
          </w:p>
        </w:tc>
        <w:tc>
          <w:tcPr>
            <w:tcW w:w="1447" w:type="dxa"/>
            <w:vMerge/>
            <w:tcBorders>
              <w:top w:val="single" w:sz="12" w:space="0" w:color="auto"/>
              <w:left w:val="nil"/>
              <w:bottom w:val="single" w:sz="12" w:space="0" w:color="auto"/>
              <w:right w:val="nil"/>
            </w:tcBorders>
            <w:vAlign w:val="center"/>
            <w:hideMark/>
          </w:tcPr>
          <w:p w:rsidR="00394F36" w:rsidRPr="006116C3" w:rsidRDefault="00394F36" w:rsidP="00394F36">
            <w:pPr>
              <w:spacing w:before="40" w:after="40" w:line="210" w:lineRule="exact"/>
              <w:ind w:right="43"/>
              <w:rPr>
                <w:rFonts w:eastAsia="MS Mincho"/>
                <w:sz w:val="17"/>
                <w:szCs w:val="17"/>
                <w:lang w:val="fr-CH" w:eastAsia="en-GB"/>
              </w:rPr>
            </w:pPr>
          </w:p>
        </w:tc>
        <w:tc>
          <w:tcPr>
            <w:tcW w:w="2909" w:type="dxa"/>
            <w:tcBorders>
              <w:top w:val="nil"/>
              <w:left w:val="nil"/>
              <w:bottom w:val="single" w:sz="12" w:space="0" w:color="auto"/>
              <w:right w:val="nil"/>
            </w:tcBorders>
            <w:tcMar>
              <w:top w:w="0" w:type="dxa"/>
              <w:left w:w="108" w:type="dxa"/>
              <w:bottom w:w="0" w:type="dxa"/>
              <w:right w:w="108" w:type="dxa"/>
            </w:tcMar>
            <w:vAlign w:val="bottom"/>
            <w:hideMark/>
          </w:tcPr>
          <w:p w:rsidR="00394F36" w:rsidRPr="006116C3" w:rsidRDefault="00394F36" w:rsidP="00394F36">
            <w:pPr>
              <w:spacing w:before="40" w:after="40" w:line="210" w:lineRule="exact"/>
              <w:ind w:right="43"/>
              <w:jc w:val="right"/>
              <w:rPr>
                <w:rFonts w:eastAsia="MS Mincho"/>
                <w:sz w:val="17"/>
                <w:szCs w:val="17"/>
                <w:lang w:val="fr-CH" w:eastAsia="en-GB"/>
              </w:rPr>
            </w:pPr>
            <w:r w:rsidRPr="006116C3">
              <w:rPr>
                <w:rFonts w:eastAsia="MS Mincho"/>
                <w:sz w:val="17"/>
                <w:szCs w:val="17"/>
                <w:lang w:val="fr-CH" w:eastAsia="en-GB"/>
              </w:rPr>
              <w:t xml:space="preserve">Contient une matière pyrotechnique ayant obtenu un résultat négatif à l’issue de l’unes des épreuves </w:t>
            </w:r>
            <w:r w:rsidRPr="006116C3">
              <w:rPr>
                <w:rFonts w:eastAsia="MS Mincho"/>
                <w:strike/>
                <w:sz w:val="17"/>
                <w:szCs w:val="17"/>
                <w:lang w:val="fr-CH" w:eastAsia="en-GB"/>
              </w:rPr>
              <w:t>HSL</w:t>
            </w:r>
            <w:r w:rsidRPr="006116C3">
              <w:rPr>
                <w:rFonts w:eastAsia="MS Mincho"/>
                <w:sz w:val="17"/>
                <w:szCs w:val="17"/>
                <w:lang w:val="fr-CH" w:eastAsia="en-GB"/>
              </w:rPr>
              <w:t xml:space="preserve"> des compositions éclair décrites à l’appendice 7 du Manuel d’épreuves et de critères. </w:t>
            </w:r>
          </w:p>
        </w:tc>
        <w:tc>
          <w:tcPr>
            <w:tcW w:w="1170" w:type="dxa"/>
            <w:tcBorders>
              <w:top w:val="nil"/>
              <w:left w:val="nil"/>
              <w:bottom w:val="single" w:sz="12" w:space="0" w:color="auto"/>
              <w:right w:val="nil"/>
            </w:tcBorders>
            <w:tcMar>
              <w:top w:w="0" w:type="dxa"/>
              <w:left w:w="108" w:type="dxa"/>
              <w:bottom w:w="0" w:type="dxa"/>
              <w:right w:w="108" w:type="dxa"/>
            </w:tcMar>
            <w:vAlign w:val="bottom"/>
            <w:hideMark/>
          </w:tcPr>
          <w:p w:rsidR="00394F36" w:rsidRPr="006116C3" w:rsidRDefault="00394F36" w:rsidP="00394F36">
            <w:pPr>
              <w:spacing w:before="40" w:after="40" w:line="210" w:lineRule="exact"/>
              <w:ind w:right="43"/>
              <w:jc w:val="right"/>
              <w:rPr>
                <w:rFonts w:eastAsia="MS Mincho"/>
                <w:sz w:val="17"/>
                <w:szCs w:val="17"/>
                <w:lang w:val="fr-CH" w:eastAsia="en-GB"/>
              </w:rPr>
            </w:pPr>
            <w:r w:rsidRPr="006116C3">
              <w:rPr>
                <w:rFonts w:eastAsia="MS Mincho"/>
                <w:sz w:val="17"/>
                <w:szCs w:val="17"/>
                <w:lang w:val="fr-CH" w:eastAsia="en-GB"/>
              </w:rPr>
              <w:t>1.3G</w:t>
            </w:r>
          </w:p>
        </w:tc>
      </w:tr>
    </w:tbl>
    <w:p w:rsidR="00F236FF" w:rsidRPr="006116C3" w:rsidRDefault="00F236FF" w:rsidP="00394F36">
      <w:pPr>
        <w:pStyle w:val="SingleTxt"/>
        <w:spacing w:after="0" w:line="120" w:lineRule="exact"/>
        <w:rPr>
          <w:sz w:val="10"/>
          <w:lang w:val="fr-CH" w:eastAsia="ja-JP"/>
        </w:rPr>
      </w:pPr>
    </w:p>
    <w:p w:rsidR="00394F36" w:rsidRPr="006116C3" w:rsidRDefault="00C62296" w:rsidP="003F309A">
      <w:pPr>
        <w:pStyle w:val="SingleTxt"/>
        <w:spacing w:line="240" w:lineRule="auto"/>
        <w:jc w:val="right"/>
        <w:rPr>
          <w:sz w:val="10"/>
          <w:lang w:val="fr-CH" w:eastAsia="ja-JP"/>
        </w:rPr>
      </w:pPr>
      <w:r w:rsidRPr="006116C3">
        <w:rPr>
          <w:lang w:val="fr-CH" w:eastAsia="ja-JP"/>
        </w:rPr>
        <w:t> »</w:t>
      </w:r>
      <w:r w:rsidR="00F236FF" w:rsidRPr="006116C3">
        <w:rPr>
          <w:rFonts w:cs="OOFEBH+TimesNewRoman"/>
          <w:lang w:val="fr-CH" w:eastAsia="ja-JP"/>
        </w:rPr>
        <w:t xml:space="preserve"> </w:t>
      </w:r>
    </w:p>
    <w:p w:rsidR="00394F36" w:rsidRPr="006116C3" w:rsidRDefault="00394F36" w:rsidP="003F309A">
      <w:pPr>
        <w:pStyle w:val="SingleTxt"/>
        <w:spacing w:after="0" w:line="240" w:lineRule="auto"/>
        <w:rPr>
          <w:lang w:val="fr-CH" w:eastAsia="ja-JP"/>
        </w:rPr>
      </w:pPr>
      <w:r w:rsidRPr="006116C3">
        <w:rPr>
          <w:noProof/>
          <w:w w:val="100"/>
          <w:lang w:val="en-GB" w:eastAsia="en-GB"/>
        </w:rPr>
        <mc:AlternateContent>
          <mc:Choice Requires="wps">
            <w:drawing>
              <wp:anchor distT="0" distB="0" distL="114300" distR="114300" simplePos="0" relativeHeight="251660288" behindDoc="0" locked="0" layoutInCell="1" allowOverlap="1" wp14:anchorId="1AB82E79" wp14:editId="26DB9540">
                <wp:simplePos x="0" y="0"/>
                <wp:positionH relativeFrom="page">
                  <wp:posOffset>3429000</wp:posOffset>
                </wp:positionH>
                <wp:positionV relativeFrom="paragraph">
                  <wp:posOffset>304800</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5L&#10;stD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394F36" w:rsidRPr="006116C3" w:rsidSect="00AF432F">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5-11-12T14:46:00Z" w:initials="Start">
    <w:p w:rsidR="00AF0ADE" w:rsidRDefault="00AF0AD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NO&gt;&gt;N1519660F&lt;&lt;ODS JOB NO&gt;&gt;</w:t>
      </w:r>
    </w:p>
    <w:p w:rsidR="00AF0ADE" w:rsidRDefault="00AF0ADE">
      <w:pPr>
        <w:pStyle w:val="CommentText"/>
      </w:pPr>
      <w:r>
        <w:t>&lt;&lt;ODS DOC SYMBOL1&gt;&gt;ST/SG/AC.10/C.3/2015/34&lt;&lt;ODS DOC SYMBOL1&gt;&gt;</w:t>
      </w:r>
    </w:p>
    <w:p w:rsidR="00AF0ADE" w:rsidRDefault="00AF0AD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ADE" w:rsidRDefault="00AF0ADE" w:rsidP="00F3330B">
      <w:pPr>
        <w:spacing w:line="240" w:lineRule="auto"/>
      </w:pPr>
      <w:r>
        <w:separator/>
      </w:r>
    </w:p>
  </w:endnote>
  <w:endnote w:type="continuationSeparator" w:id="0">
    <w:p w:rsidR="00AF0ADE" w:rsidRDefault="00AF0ADE"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OOFEBH+TimesNewRoman">
    <w:altName w:val="ＭＳ 明朝"/>
    <w:charset w:val="8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F0ADE" w:rsidTr="00AF432F">
      <w:trPr>
        <w:jc w:val="center"/>
      </w:trPr>
      <w:tc>
        <w:tcPr>
          <w:tcW w:w="5126" w:type="dxa"/>
          <w:shd w:val="clear" w:color="auto" w:fill="auto"/>
        </w:tcPr>
        <w:p w:rsidR="00AF0ADE" w:rsidRPr="00AF432F" w:rsidRDefault="00AF0ADE" w:rsidP="00AF432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97F24">
            <w:rPr>
              <w:b w:val="0"/>
              <w:w w:val="103"/>
              <w:sz w:val="14"/>
            </w:rPr>
            <w:t>GE.15-14703</w:t>
          </w:r>
          <w:r>
            <w:rPr>
              <w:b w:val="0"/>
              <w:w w:val="103"/>
              <w:sz w:val="14"/>
            </w:rPr>
            <w:fldChar w:fldCharType="end"/>
          </w:r>
        </w:p>
      </w:tc>
      <w:tc>
        <w:tcPr>
          <w:tcW w:w="5127" w:type="dxa"/>
          <w:shd w:val="clear" w:color="auto" w:fill="auto"/>
        </w:tcPr>
        <w:p w:rsidR="00AF0ADE" w:rsidRPr="00AF432F" w:rsidRDefault="00AF0ADE" w:rsidP="00AF432F">
          <w:pPr>
            <w:pStyle w:val="Footer"/>
            <w:rPr>
              <w:w w:val="103"/>
            </w:rPr>
          </w:pPr>
          <w:r>
            <w:rPr>
              <w:w w:val="103"/>
            </w:rPr>
            <w:fldChar w:fldCharType="begin"/>
          </w:r>
          <w:r>
            <w:rPr>
              <w:w w:val="103"/>
            </w:rPr>
            <w:instrText xml:space="preserve"> PAGE  \* Arabic  \* MERGEFORMAT </w:instrText>
          </w:r>
          <w:r>
            <w:rPr>
              <w:w w:val="103"/>
            </w:rPr>
            <w:fldChar w:fldCharType="separate"/>
          </w:r>
          <w:r w:rsidR="00697F24">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97F24">
            <w:rPr>
              <w:noProof/>
              <w:w w:val="103"/>
            </w:rPr>
            <w:t>9</w:t>
          </w:r>
          <w:r>
            <w:rPr>
              <w:w w:val="103"/>
            </w:rPr>
            <w:fldChar w:fldCharType="end"/>
          </w:r>
        </w:p>
      </w:tc>
    </w:tr>
  </w:tbl>
  <w:p w:rsidR="00AF0ADE" w:rsidRPr="00AF432F" w:rsidRDefault="00AF0ADE" w:rsidP="00AF43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F0ADE" w:rsidTr="00AF432F">
      <w:trPr>
        <w:jc w:val="center"/>
      </w:trPr>
      <w:tc>
        <w:tcPr>
          <w:tcW w:w="5126" w:type="dxa"/>
          <w:shd w:val="clear" w:color="auto" w:fill="auto"/>
        </w:tcPr>
        <w:p w:rsidR="00AF0ADE" w:rsidRPr="00AF432F" w:rsidRDefault="00AF0ADE" w:rsidP="00AF432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97F24">
            <w:rPr>
              <w:noProof/>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97F24">
            <w:rPr>
              <w:noProof/>
              <w:w w:val="103"/>
            </w:rPr>
            <w:t>9</w:t>
          </w:r>
          <w:r>
            <w:rPr>
              <w:w w:val="103"/>
            </w:rPr>
            <w:fldChar w:fldCharType="end"/>
          </w:r>
        </w:p>
      </w:tc>
      <w:tc>
        <w:tcPr>
          <w:tcW w:w="5127" w:type="dxa"/>
          <w:shd w:val="clear" w:color="auto" w:fill="auto"/>
        </w:tcPr>
        <w:p w:rsidR="00AF0ADE" w:rsidRPr="00AF432F" w:rsidRDefault="00AF0ADE" w:rsidP="00AF432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97F24">
            <w:rPr>
              <w:b w:val="0"/>
              <w:w w:val="103"/>
              <w:sz w:val="14"/>
            </w:rPr>
            <w:t>GE.15-14703</w:t>
          </w:r>
          <w:r>
            <w:rPr>
              <w:b w:val="0"/>
              <w:w w:val="103"/>
              <w:sz w:val="14"/>
            </w:rPr>
            <w:fldChar w:fldCharType="end"/>
          </w:r>
        </w:p>
      </w:tc>
    </w:tr>
  </w:tbl>
  <w:p w:rsidR="00AF0ADE" w:rsidRPr="00AF432F" w:rsidRDefault="00AF0ADE" w:rsidP="00AF43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ADE" w:rsidRDefault="00AF0ADE">
    <w:pPr>
      <w:pStyle w:val="Footer"/>
    </w:pPr>
    <w:r>
      <w:rPr>
        <w:noProof/>
        <w:lang w:val="en-GB" w:eastAsia="en-GB"/>
      </w:rPr>
      <w:drawing>
        <wp:anchor distT="0" distB="0" distL="114300" distR="114300" simplePos="0" relativeHeight="251658240" behindDoc="0" locked="0" layoutInCell="1" allowOverlap="1" wp14:anchorId="03CB220D" wp14:editId="22E601D9">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ST/SG/AC.10/C.3/2015/3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AC.10/C.3/2015/3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AF0ADE" w:rsidTr="00AF432F">
      <w:tc>
        <w:tcPr>
          <w:tcW w:w="3859" w:type="dxa"/>
        </w:tcPr>
        <w:p w:rsidR="00AF0ADE" w:rsidRDefault="00AF0ADE" w:rsidP="00AF432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97F24">
            <w:rPr>
              <w:b w:val="0"/>
              <w:sz w:val="20"/>
            </w:rPr>
            <w:t>GE.15-14703 (F)</w:t>
          </w:r>
          <w:r>
            <w:rPr>
              <w:b w:val="0"/>
              <w:sz w:val="20"/>
            </w:rPr>
            <w:fldChar w:fldCharType="end"/>
          </w:r>
          <w:r>
            <w:rPr>
              <w:b w:val="0"/>
              <w:sz w:val="20"/>
            </w:rPr>
            <w:t xml:space="preserve">    111115    </w:t>
          </w:r>
          <w:r w:rsidRPr="00E10BB0">
            <w:rPr>
              <w:b w:val="0"/>
              <w:sz w:val="20"/>
            </w:rPr>
            <w:t>121115</w:t>
          </w:r>
        </w:p>
        <w:p w:rsidR="00AF0ADE" w:rsidRPr="00AF432F" w:rsidRDefault="00AF0ADE" w:rsidP="00AF432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697F24">
            <w:rPr>
              <w:rFonts w:ascii="Barcode 3 of 9 by request" w:hAnsi="Barcode 3 of 9 by request"/>
              <w:b w:val="0"/>
              <w:spacing w:val="0"/>
              <w:w w:val="100"/>
              <w:sz w:val="24"/>
            </w:rPr>
            <w:t>*1514703*</w:t>
          </w:r>
          <w:r>
            <w:rPr>
              <w:rFonts w:ascii="Barcode 3 of 9 by request" w:hAnsi="Barcode 3 of 9 by request"/>
              <w:b w:val="0"/>
              <w:spacing w:val="0"/>
              <w:w w:val="100"/>
              <w:sz w:val="24"/>
            </w:rPr>
            <w:fldChar w:fldCharType="end"/>
          </w:r>
        </w:p>
      </w:tc>
      <w:tc>
        <w:tcPr>
          <w:tcW w:w="5127" w:type="dxa"/>
        </w:tcPr>
        <w:p w:rsidR="00AF0ADE" w:rsidRDefault="00AF0ADE" w:rsidP="00AF432F">
          <w:pPr>
            <w:pStyle w:val="Footer"/>
            <w:spacing w:line="240" w:lineRule="atLeast"/>
            <w:jc w:val="right"/>
            <w:rPr>
              <w:b w:val="0"/>
              <w:sz w:val="20"/>
            </w:rPr>
          </w:pPr>
          <w:r>
            <w:rPr>
              <w:b w:val="0"/>
              <w:noProof/>
              <w:sz w:val="20"/>
              <w:lang w:val="en-GB" w:eastAsia="en-GB"/>
            </w:rPr>
            <w:drawing>
              <wp:inline distT="0" distB="0" distL="0" distR="0" wp14:anchorId="6CE1B35A" wp14:editId="29AA758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AF0ADE" w:rsidRPr="00AF432F" w:rsidRDefault="00AF0ADE" w:rsidP="00AF432F">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ADE" w:rsidRPr="00363301" w:rsidRDefault="00AF0ADE" w:rsidP="00363301">
      <w:pPr>
        <w:pStyle w:val="Footer"/>
        <w:spacing w:after="80"/>
        <w:ind w:left="792"/>
        <w:rPr>
          <w:sz w:val="16"/>
        </w:rPr>
      </w:pPr>
      <w:r w:rsidRPr="00363301">
        <w:rPr>
          <w:sz w:val="16"/>
        </w:rPr>
        <w:t>__________________</w:t>
      </w:r>
    </w:p>
  </w:footnote>
  <w:footnote w:type="continuationSeparator" w:id="0">
    <w:p w:rsidR="00AF0ADE" w:rsidRPr="00363301" w:rsidRDefault="00AF0ADE" w:rsidP="00363301">
      <w:pPr>
        <w:pStyle w:val="Footer"/>
        <w:spacing w:after="80"/>
        <w:ind w:left="792"/>
        <w:rPr>
          <w:sz w:val="16"/>
        </w:rPr>
      </w:pPr>
      <w:r w:rsidRPr="00363301">
        <w:rPr>
          <w:sz w:val="16"/>
        </w:rPr>
        <w:t>__________________</w:t>
      </w:r>
    </w:p>
  </w:footnote>
  <w:footnote w:id="1">
    <w:p w:rsidR="00AF0ADE" w:rsidRDefault="00AF0ADE" w:rsidP="00363301">
      <w:pPr>
        <w:pStyle w:val="FootnoteText"/>
        <w:tabs>
          <w:tab w:val="right" w:pos="1195"/>
          <w:tab w:val="left" w:pos="1267"/>
          <w:tab w:val="left" w:pos="1742"/>
          <w:tab w:val="left" w:pos="2218"/>
          <w:tab w:val="left" w:pos="2693"/>
        </w:tabs>
        <w:ind w:left="1267" w:right="1260" w:hanging="432"/>
        <w:rPr>
          <w:lang w:val="fr-CH"/>
        </w:rPr>
      </w:pPr>
      <w:r>
        <w:rPr>
          <w:lang w:val="fr-CH"/>
        </w:rPr>
        <w:tab/>
      </w:r>
      <w:r>
        <w:rPr>
          <w:rStyle w:val="FootnoteReference"/>
        </w:rPr>
        <w:footnoteRef/>
      </w:r>
      <w:r>
        <w:rPr>
          <w:lang w:val="fr-CH"/>
        </w:rPr>
        <w:t xml:space="preserve"> </w:t>
      </w:r>
      <w:r>
        <w:rPr>
          <w:lang w:val="fr-CH"/>
        </w:rPr>
        <w:tab/>
      </w:r>
      <w:r w:rsidRPr="00BC7B77">
        <w:rPr>
          <w:lang w:val="fr-CH"/>
        </w:rPr>
        <w:t>Conformément au programme de travail du Sous-Comité pour la période 2015</w:t>
      </w:r>
      <w:r>
        <w:rPr>
          <w:lang w:val="fr-CH"/>
        </w:rPr>
        <w:t>-</w:t>
      </w:r>
      <w:r w:rsidRPr="00BC7B77">
        <w:rPr>
          <w:lang w:val="fr-CH"/>
        </w:rPr>
        <w:t>2016 adopté par le Comité à sa septième session (voir ST/SG/AC.10/C.3/92, p</w:t>
      </w:r>
      <w:r>
        <w:rPr>
          <w:lang w:val="fr-CH"/>
        </w:rPr>
        <w:t>ar. 95, et ST/SG/AC.10/42, par. </w:t>
      </w:r>
      <w:r w:rsidRPr="00BC7B77">
        <w:rPr>
          <w:lang w:val="fr-CH"/>
        </w:rPr>
        <w:t>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AF0ADE" w:rsidTr="00AF432F">
      <w:trPr>
        <w:trHeight w:hRule="exact" w:val="864"/>
        <w:jc w:val="center"/>
      </w:trPr>
      <w:tc>
        <w:tcPr>
          <w:tcW w:w="4882" w:type="dxa"/>
          <w:shd w:val="clear" w:color="auto" w:fill="auto"/>
          <w:vAlign w:val="bottom"/>
        </w:tcPr>
        <w:p w:rsidR="00AF0ADE" w:rsidRPr="00AF432F" w:rsidRDefault="00AF0ADE" w:rsidP="00AF432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97F24">
            <w:rPr>
              <w:b/>
              <w:color w:val="000000"/>
            </w:rPr>
            <w:t>ST/SG/AC.10/C.3/2015/34</w:t>
          </w:r>
          <w:r>
            <w:rPr>
              <w:b/>
              <w:color w:val="000000"/>
            </w:rPr>
            <w:fldChar w:fldCharType="end"/>
          </w:r>
        </w:p>
      </w:tc>
      <w:tc>
        <w:tcPr>
          <w:tcW w:w="5127" w:type="dxa"/>
          <w:shd w:val="clear" w:color="auto" w:fill="auto"/>
          <w:vAlign w:val="bottom"/>
        </w:tcPr>
        <w:p w:rsidR="00AF0ADE" w:rsidRDefault="00AF0ADE" w:rsidP="00AF432F">
          <w:pPr>
            <w:pStyle w:val="Header"/>
          </w:pPr>
        </w:p>
      </w:tc>
    </w:tr>
  </w:tbl>
  <w:p w:rsidR="00AF0ADE" w:rsidRPr="00AF432F" w:rsidRDefault="00AF0ADE" w:rsidP="00AF432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AF0ADE" w:rsidTr="00AF432F">
      <w:trPr>
        <w:trHeight w:hRule="exact" w:val="864"/>
        <w:jc w:val="center"/>
      </w:trPr>
      <w:tc>
        <w:tcPr>
          <w:tcW w:w="4882" w:type="dxa"/>
          <w:shd w:val="clear" w:color="auto" w:fill="auto"/>
          <w:vAlign w:val="bottom"/>
        </w:tcPr>
        <w:p w:rsidR="00AF0ADE" w:rsidRDefault="00AF0ADE" w:rsidP="00AF432F">
          <w:pPr>
            <w:pStyle w:val="Header"/>
          </w:pPr>
        </w:p>
      </w:tc>
      <w:tc>
        <w:tcPr>
          <w:tcW w:w="5127" w:type="dxa"/>
          <w:shd w:val="clear" w:color="auto" w:fill="auto"/>
          <w:vAlign w:val="bottom"/>
        </w:tcPr>
        <w:p w:rsidR="00AF0ADE" w:rsidRPr="00AF432F" w:rsidRDefault="00AF0ADE" w:rsidP="00AF432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97F24">
            <w:rPr>
              <w:b/>
              <w:color w:val="000000"/>
            </w:rPr>
            <w:t>ST/SG/AC.10/C.3/2015/34</w:t>
          </w:r>
          <w:r>
            <w:rPr>
              <w:b/>
              <w:color w:val="000000"/>
            </w:rPr>
            <w:fldChar w:fldCharType="end"/>
          </w:r>
        </w:p>
      </w:tc>
    </w:tr>
  </w:tbl>
  <w:p w:rsidR="00AF0ADE" w:rsidRPr="00AF432F" w:rsidRDefault="00AF0ADE" w:rsidP="00AF432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AF0ADE" w:rsidTr="00AF432F">
      <w:trPr>
        <w:trHeight w:hRule="exact" w:val="864"/>
      </w:trPr>
      <w:tc>
        <w:tcPr>
          <w:tcW w:w="1267" w:type="dxa"/>
          <w:tcBorders>
            <w:bottom w:val="single" w:sz="4" w:space="0" w:color="auto"/>
          </w:tcBorders>
          <w:shd w:val="clear" w:color="auto" w:fill="auto"/>
          <w:vAlign w:val="bottom"/>
        </w:tcPr>
        <w:p w:rsidR="00AF0ADE" w:rsidRDefault="00AF0ADE" w:rsidP="00AF432F">
          <w:pPr>
            <w:pStyle w:val="Header"/>
            <w:spacing w:after="120"/>
          </w:pPr>
        </w:p>
      </w:tc>
      <w:tc>
        <w:tcPr>
          <w:tcW w:w="2059" w:type="dxa"/>
          <w:tcBorders>
            <w:bottom w:val="single" w:sz="4" w:space="0" w:color="auto"/>
          </w:tcBorders>
          <w:shd w:val="clear" w:color="auto" w:fill="auto"/>
          <w:vAlign w:val="bottom"/>
        </w:tcPr>
        <w:p w:rsidR="00AF0ADE" w:rsidRPr="00AF432F" w:rsidRDefault="00AF0ADE" w:rsidP="00AF432F">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AF0ADE" w:rsidRDefault="00AF0ADE" w:rsidP="00AF432F">
          <w:pPr>
            <w:pStyle w:val="Header"/>
            <w:spacing w:after="120"/>
          </w:pPr>
        </w:p>
      </w:tc>
      <w:tc>
        <w:tcPr>
          <w:tcW w:w="6653" w:type="dxa"/>
          <w:gridSpan w:val="4"/>
          <w:tcBorders>
            <w:bottom w:val="single" w:sz="4" w:space="0" w:color="auto"/>
          </w:tcBorders>
          <w:shd w:val="clear" w:color="auto" w:fill="auto"/>
          <w:vAlign w:val="bottom"/>
        </w:tcPr>
        <w:p w:rsidR="00AF0ADE" w:rsidRPr="00AF432F" w:rsidRDefault="00AF0ADE" w:rsidP="00AF432F">
          <w:pPr>
            <w:spacing w:after="80" w:line="240" w:lineRule="auto"/>
            <w:jc w:val="right"/>
            <w:rPr>
              <w:position w:val="-4"/>
            </w:rPr>
          </w:pPr>
          <w:r>
            <w:rPr>
              <w:position w:val="-4"/>
              <w:sz w:val="40"/>
            </w:rPr>
            <w:t>ST</w:t>
          </w:r>
          <w:r>
            <w:rPr>
              <w:position w:val="-4"/>
            </w:rPr>
            <w:t>/SG/AC.10/C.3/2015/34</w:t>
          </w:r>
        </w:p>
      </w:tc>
    </w:tr>
    <w:tr w:rsidR="00AF0ADE" w:rsidRPr="00AF432F" w:rsidTr="00AF432F">
      <w:trPr>
        <w:gridAfter w:val="1"/>
        <w:wAfter w:w="18" w:type="dxa"/>
        <w:trHeight w:hRule="exact" w:val="2880"/>
      </w:trPr>
      <w:tc>
        <w:tcPr>
          <w:tcW w:w="1267" w:type="dxa"/>
          <w:tcBorders>
            <w:top w:val="single" w:sz="4" w:space="0" w:color="auto"/>
            <w:bottom w:val="single" w:sz="12" w:space="0" w:color="auto"/>
          </w:tcBorders>
          <w:shd w:val="clear" w:color="auto" w:fill="auto"/>
        </w:tcPr>
        <w:p w:rsidR="00AF0ADE" w:rsidRPr="00AF432F" w:rsidRDefault="00AF0ADE" w:rsidP="00AF432F">
          <w:pPr>
            <w:pStyle w:val="Header"/>
            <w:spacing w:before="120" w:line="240" w:lineRule="auto"/>
            <w:ind w:left="-72"/>
            <w:jc w:val="center"/>
          </w:pPr>
          <w:r>
            <w:t xml:space="preserve">  </w:t>
          </w:r>
          <w:r>
            <w:rPr>
              <w:noProof/>
              <w:lang w:val="en-GB" w:eastAsia="en-GB"/>
            </w:rPr>
            <w:drawing>
              <wp:inline distT="0" distB="0" distL="0" distR="0" wp14:anchorId="02FB3BC2" wp14:editId="7B30376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F0ADE" w:rsidRPr="00AF432F" w:rsidRDefault="00AF0ADE" w:rsidP="00AF432F">
          <w:pPr>
            <w:pStyle w:val="XLarge"/>
            <w:spacing w:before="109"/>
          </w:pPr>
          <w:r>
            <w:t>Secrétariat</w:t>
          </w:r>
        </w:p>
      </w:tc>
      <w:tc>
        <w:tcPr>
          <w:tcW w:w="245" w:type="dxa"/>
          <w:tcBorders>
            <w:top w:val="single" w:sz="4" w:space="0" w:color="auto"/>
            <w:bottom w:val="single" w:sz="12" w:space="0" w:color="auto"/>
          </w:tcBorders>
          <w:shd w:val="clear" w:color="auto" w:fill="auto"/>
        </w:tcPr>
        <w:p w:rsidR="00AF0ADE" w:rsidRPr="00AF432F" w:rsidRDefault="00AF0ADE" w:rsidP="00AF432F">
          <w:pPr>
            <w:pStyle w:val="Header"/>
            <w:spacing w:before="109"/>
          </w:pPr>
        </w:p>
      </w:tc>
      <w:tc>
        <w:tcPr>
          <w:tcW w:w="3280" w:type="dxa"/>
          <w:tcBorders>
            <w:top w:val="single" w:sz="4" w:space="0" w:color="auto"/>
            <w:bottom w:val="single" w:sz="12" w:space="0" w:color="auto"/>
          </w:tcBorders>
          <w:shd w:val="clear" w:color="auto" w:fill="auto"/>
        </w:tcPr>
        <w:p w:rsidR="00AF0ADE" w:rsidRDefault="00AF0ADE" w:rsidP="00AF432F">
          <w:pPr>
            <w:pStyle w:val="Distribution"/>
            <w:rPr>
              <w:color w:val="000000"/>
            </w:rPr>
          </w:pPr>
          <w:r>
            <w:rPr>
              <w:color w:val="000000"/>
            </w:rPr>
            <w:t xml:space="preserve">Distr. </w:t>
          </w:r>
          <w:proofErr w:type="spellStart"/>
          <w:r>
            <w:rPr>
              <w:color w:val="000000"/>
            </w:rPr>
            <w:t>générale</w:t>
          </w:r>
          <w:proofErr w:type="spellEnd"/>
        </w:p>
        <w:p w:rsidR="00AF0ADE" w:rsidRDefault="00AF0ADE" w:rsidP="00AF432F">
          <w:pPr>
            <w:pStyle w:val="Publication"/>
            <w:rPr>
              <w:color w:val="000000"/>
            </w:rPr>
          </w:pPr>
          <w:r>
            <w:rPr>
              <w:color w:val="000000"/>
            </w:rPr>
            <w:t>1</w:t>
          </w:r>
          <w:r w:rsidRPr="00181E00">
            <w:rPr>
              <w:color w:val="000000"/>
              <w:vertAlign w:val="superscript"/>
            </w:rPr>
            <w:t>er</w:t>
          </w:r>
          <w:r>
            <w:rPr>
              <w:color w:val="000000"/>
              <w:vertAlign w:val="superscript"/>
            </w:rPr>
            <w:t> </w:t>
          </w:r>
          <w:proofErr w:type="spellStart"/>
          <w:r>
            <w:rPr>
              <w:color w:val="000000"/>
            </w:rPr>
            <w:t>septembre</w:t>
          </w:r>
          <w:proofErr w:type="spellEnd"/>
          <w:r>
            <w:rPr>
              <w:color w:val="000000"/>
            </w:rPr>
            <w:t xml:space="preserve"> 2015</w:t>
          </w:r>
        </w:p>
        <w:p w:rsidR="00AF0ADE" w:rsidRDefault="00AF0ADE" w:rsidP="00AF432F">
          <w:pPr>
            <w:rPr>
              <w:lang w:val="en-US"/>
            </w:rPr>
          </w:pPr>
          <w:proofErr w:type="spellStart"/>
          <w:r>
            <w:rPr>
              <w:lang w:val="en-US"/>
            </w:rPr>
            <w:t>Français</w:t>
          </w:r>
          <w:proofErr w:type="spellEnd"/>
        </w:p>
        <w:p w:rsidR="00AF0ADE" w:rsidRPr="00AF432F" w:rsidRDefault="00AF0ADE" w:rsidP="00AF432F">
          <w:pPr>
            <w:pStyle w:val="Original"/>
            <w:rPr>
              <w:color w:val="000000"/>
            </w:rPr>
          </w:pPr>
          <w:r>
            <w:rPr>
              <w:color w:val="000000"/>
            </w:rPr>
            <w:t xml:space="preserve">Original : </w:t>
          </w:r>
          <w:proofErr w:type="spellStart"/>
          <w:r>
            <w:rPr>
              <w:color w:val="000000"/>
            </w:rPr>
            <w:t>anglais</w:t>
          </w:r>
          <w:proofErr w:type="spellEnd"/>
        </w:p>
      </w:tc>
    </w:tr>
  </w:tbl>
  <w:p w:rsidR="00AF0ADE" w:rsidRPr="00AF432F" w:rsidRDefault="00AF0ADE" w:rsidP="00AF432F">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E513B"/>
    <w:multiLevelType w:val="singleLevel"/>
    <w:tmpl w:val="6C568CB4"/>
    <w:lvl w:ilvl="0">
      <w:start w:val="1"/>
      <w:numFmt w:val="decimal"/>
      <w:lvlRestart w:val="0"/>
      <w:lvlText w:val="%1."/>
      <w:lvlJc w:val="left"/>
      <w:pPr>
        <w:tabs>
          <w:tab w:val="num" w:pos="1742"/>
        </w:tabs>
        <w:ind w:left="1267" w:firstLine="0"/>
      </w:pPr>
      <w:rPr>
        <w:w w:val="100"/>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7949F1"/>
    <w:multiLevelType w:val="hybridMultilevel"/>
    <w:tmpl w:val="83EEC018"/>
    <w:lvl w:ilvl="0" w:tplc="49CEB516">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nsid w:val="7EBB318B"/>
    <w:multiLevelType w:val="hybridMultilevel"/>
    <w:tmpl w:val="439AE1FE"/>
    <w:lvl w:ilvl="0" w:tplc="80DC1BF8">
      <w:start w:val="1"/>
      <w:numFmt w:val="upp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SortMethod w:val="0003"/>
  <w:revisionView w:markup="0"/>
  <w:defaultTabStop w:val="475"/>
  <w:doNotHyphenateCaps/>
  <w:evenAndOddHeaders/>
  <w:characterSpacingControl w:val="doNotCompress"/>
  <w:hdrShapeDefaults>
    <o:shapedefaults v:ext="edit" spidmax="6145"/>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4703*"/>
    <w:docVar w:name="CreationDt" w:val="11/12/2015 2:46: PM"/>
    <w:docVar w:name="DocCategory" w:val="Doc"/>
    <w:docVar w:name="DocType" w:val="Final"/>
    <w:docVar w:name="DutyStation" w:val="Geneva"/>
    <w:docVar w:name="FooterJN" w:val="GE.15-14703"/>
    <w:docVar w:name="jobn" w:val="GE.15-14703 (F)"/>
    <w:docVar w:name="jobnDT" w:val="GE.15-14703 (F)   121115"/>
    <w:docVar w:name="jobnDTDT" w:val="GE.15-14703 (F)   121115   121115"/>
    <w:docVar w:name="JobNo" w:val="GE.1514703F"/>
    <w:docVar w:name="JobNo2" w:val="GE.1519660F"/>
    <w:docVar w:name="LocalDrive" w:val="0"/>
    <w:docVar w:name="OandT" w:val="eb"/>
    <w:docVar w:name="PaperSize" w:val="A4"/>
    <w:docVar w:name="sss1" w:val="ST/SG/AC.10/C.3/2015/34"/>
    <w:docVar w:name="sss2" w:val="-"/>
    <w:docVar w:name="Symbol1" w:val="ST/SG/AC.10/C.3/2015/34"/>
    <w:docVar w:name="Symbol2" w:val="-"/>
  </w:docVars>
  <w:rsids>
    <w:rsidRoot w:val="00E50C50"/>
    <w:rsid w:val="000015B8"/>
    <w:rsid w:val="000046A5"/>
    <w:rsid w:val="000055FB"/>
    <w:rsid w:val="00010C97"/>
    <w:rsid w:val="00016483"/>
    <w:rsid w:val="00022173"/>
    <w:rsid w:val="0002226F"/>
    <w:rsid w:val="00022B4A"/>
    <w:rsid w:val="00023E37"/>
    <w:rsid w:val="000249FF"/>
    <w:rsid w:val="00025DE5"/>
    <w:rsid w:val="00026E13"/>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1E00"/>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47437"/>
    <w:rsid w:val="002515C7"/>
    <w:rsid w:val="002523F6"/>
    <w:rsid w:val="00252402"/>
    <w:rsid w:val="00254656"/>
    <w:rsid w:val="0025545A"/>
    <w:rsid w:val="00260E40"/>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940EF"/>
    <w:rsid w:val="002A07EF"/>
    <w:rsid w:val="002A2122"/>
    <w:rsid w:val="002A27E5"/>
    <w:rsid w:val="002A530D"/>
    <w:rsid w:val="002A69DB"/>
    <w:rsid w:val="002B037D"/>
    <w:rsid w:val="002B1D15"/>
    <w:rsid w:val="002B2132"/>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119C"/>
    <w:rsid w:val="00343F8A"/>
    <w:rsid w:val="003441A5"/>
    <w:rsid w:val="00344969"/>
    <w:rsid w:val="00347E5F"/>
    <w:rsid w:val="003506F1"/>
    <w:rsid w:val="003555DE"/>
    <w:rsid w:val="00355810"/>
    <w:rsid w:val="003559A7"/>
    <w:rsid w:val="0035691F"/>
    <w:rsid w:val="00356B67"/>
    <w:rsid w:val="003616BD"/>
    <w:rsid w:val="00362737"/>
    <w:rsid w:val="00362F57"/>
    <w:rsid w:val="00363301"/>
    <w:rsid w:val="003640A0"/>
    <w:rsid w:val="00365932"/>
    <w:rsid w:val="003738C0"/>
    <w:rsid w:val="003810FF"/>
    <w:rsid w:val="00381632"/>
    <w:rsid w:val="003824F9"/>
    <w:rsid w:val="00384511"/>
    <w:rsid w:val="00385D78"/>
    <w:rsid w:val="003864EE"/>
    <w:rsid w:val="00386953"/>
    <w:rsid w:val="003909DD"/>
    <w:rsid w:val="00391295"/>
    <w:rsid w:val="00391342"/>
    <w:rsid w:val="00392934"/>
    <w:rsid w:val="00393A67"/>
    <w:rsid w:val="00393C9F"/>
    <w:rsid w:val="003942F1"/>
    <w:rsid w:val="00394F36"/>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09A"/>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C1F"/>
    <w:rsid w:val="00492DC3"/>
    <w:rsid w:val="004973EC"/>
    <w:rsid w:val="004A084B"/>
    <w:rsid w:val="004A0AA6"/>
    <w:rsid w:val="004A1763"/>
    <w:rsid w:val="004A186E"/>
    <w:rsid w:val="004A2319"/>
    <w:rsid w:val="004A2455"/>
    <w:rsid w:val="004A698E"/>
    <w:rsid w:val="004A7606"/>
    <w:rsid w:val="004B1DBB"/>
    <w:rsid w:val="004B338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0B2"/>
    <w:rsid w:val="005B33A4"/>
    <w:rsid w:val="005B3C4C"/>
    <w:rsid w:val="005B5806"/>
    <w:rsid w:val="005B5D99"/>
    <w:rsid w:val="005B74B8"/>
    <w:rsid w:val="005C1353"/>
    <w:rsid w:val="005C1587"/>
    <w:rsid w:val="005C3A63"/>
    <w:rsid w:val="005C65C2"/>
    <w:rsid w:val="005C765D"/>
    <w:rsid w:val="005C7B4D"/>
    <w:rsid w:val="005D7CA9"/>
    <w:rsid w:val="005E0F5F"/>
    <w:rsid w:val="005E64A8"/>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6C3"/>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97F24"/>
    <w:rsid w:val="006A04E6"/>
    <w:rsid w:val="006A0B3D"/>
    <w:rsid w:val="006A2F71"/>
    <w:rsid w:val="006A5910"/>
    <w:rsid w:val="006B1ABC"/>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945"/>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D65"/>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2979"/>
    <w:rsid w:val="008962D4"/>
    <w:rsid w:val="008A3ABC"/>
    <w:rsid w:val="008A4C0E"/>
    <w:rsid w:val="008A5334"/>
    <w:rsid w:val="008A630B"/>
    <w:rsid w:val="008A734B"/>
    <w:rsid w:val="008B24ED"/>
    <w:rsid w:val="008B446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6E15"/>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063F"/>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3C98"/>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5368"/>
    <w:rsid w:val="00AE73A1"/>
    <w:rsid w:val="00AE7F88"/>
    <w:rsid w:val="00AF0ADE"/>
    <w:rsid w:val="00AF432F"/>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1C10"/>
    <w:rsid w:val="00C55B02"/>
    <w:rsid w:val="00C56142"/>
    <w:rsid w:val="00C56B3A"/>
    <w:rsid w:val="00C56EFE"/>
    <w:rsid w:val="00C57F00"/>
    <w:rsid w:val="00C60C0B"/>
    <w:rsid w:val="00C62296"/>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39FE"/>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19ED"/>
    <w:rsid w:val="00E028F6"/>
    <w:rsid w:val="00E036CD"/>
    <w:rsid w:val="00E0543E"/>
    <w:rsid w:val="00E0753F"/>
    <w:rsid w:val="00E10BB0"/>
    <w:rsid w:val="00E10BF1"/>
    <w:rsid w:val="00E11B5C"/>
    <w:rsid w:val="00E13E2B"/>
    <w:rsid w:val="00E22DB7"/>
    <w:rsid w:val="00E23C1B"/>
    <w:rsid w:val="00E24D2B"/>
    <w:rsid w:val="00E25DDC"/>
    <w:rsid w:val="00E345BF"/>
    <w:rsid w:val="00E34D59"/>
    <w:rsid w:val="00E35C78"/>
    <w:rsid w:val="00E405EA"/>
    <w:rsid w:val="00E40877"/>
    <w:rsid w:val="00E474F9"/>
    <w:rsid w:val="00E50C50"/>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A4A32"/>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36FF"/>
    <w:rsid w:val="00F2622B"/>
    <w:rsid w:val="00F26369"/>
    <w:rsid w:val="00F31671"/>
    <w:rsid w:val="00F3240D"/>
    <w:rsid w:val="00F328DE"/>
    <w:rsid w:val="00F3330B"/>
    <w:rsid w:val="00F357CB"/>
    <w:rsid w:val="00F35CA0"/>
    <w:rsid w:val="00F3619E"/>
    <w:rsid w:val="00F36A57"/>
    <w:rsid w:val="00F4019F"/>
    <w:rsid w:val="00F405BB"/>
    <w:rsid w:val="00F4328A"/>
    <w:rsid w:val="00F44706"/>
    <w:rsid w:val="00F44A91"/>
    <w:rsid w:val="00F45420"/>
    <w:rsid w:val="00F51EF7"/>
    <w:rsid w:val="00F5253C"/>
    <w:rsid w:val="00F52A72"/>
    <w:rsid w:val="00F52EDF"/>
    <w:rsid w:val="00F54C59"/>
    <w:rsid w:val="00F600F0"/>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1093"/>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1"/>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AF432F"/>
    <w:rPr>
      <w:sz w:val="16"/>
      <w:szCs w:val="16"/>
    </w:rPr>
  </w:style>
  <w:style w:type="paragraph" w:styleId="CommentText">
    <w:name w:val="annotation text"/>
    <w:basedOn w:val="Normal"/>
    <w:link w:val="CommentTextChar"/>
    <w:uiPriority w:val="99"/>
    <w:semiHidden/>
    <w:unhideWhenUsed/>
    <w:rsid w:val="00AF432F"/>
    <w:pPr>
      <w:spacing w:line="240" w:lineRule="auto"/>
    </w:pPr>
    <w:rPr>
      <w:szCs w:val="20"/>
    </w:rPr>
  </w:style>
  <w:style w:type="character" w:customStyle="1" w:styleId="CommentTextChar">
    <w:name w:val="Comment Text Char"/>
    <w:basedOn w:val="DefaultParagraphFont"/>
    <w:link w:val="CommentText"/>
    <w:uiPriority w:val="99"/>
    <w:semiHidden/>
    <w:rsid w:val="00AF432F"/>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AF432F"/>
    <w:rPr>
      <w:b/>
      <w:bCs/>
    </w:rPr>
  </w:style>
  <w:style w:type="character" w:customStyle="1" w:styleId="CommentSubjectChar">
    <w:name w:val="Comment Subject Char"/>
    <w:basedOn w:val="CommentTextChar"/>
    <w:link w:val="CommentSubject"/>
    <w:uiPriority w:val="99"/>
    <w:semiHidden/>
    <w:rsid w:val="00AF432F"/>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AF432F"/>
    <w:rPr>
      <w:sz w:val="16"/>
      <w:szCs w:val="16"/>
    </w:rPr>
  </w:style>
  <w:style w:type="paragraph" w:styleId="CommentText">
    <w:name w:val="annotation text"/>
    <w:basedOn w:val="Normal"/>
    <w:link w:val="CommentTextChar"/>
    <w:uiPriority w:val="99"/>
    <w:semiHidden/>
    <w:unhideWhenUsed/>
    <w:rsid w:val="00AF432F"/>
    <w:pPr>
      <w:spacing w:line="240" w:lineRule="auto"/>
    </w:pPr>
    <w:rPr>
      <w:szCs w:val="20"/>
    </w:rPr>
  </w:style>
  <w:style w:type="character" w:customStyle="1" w:styleId="CommentTextChar">
    <w:name w:val="Comment Text Char"/>
    <w:basedOn w:val="DefaultParagraphFont"/>
    <w:link w:val="CommentText"/>
    <w:uiPriority w:val="99"/>
    <w:semiHidden/>
    <w:rsid w:val="00AF432F"/>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AF432F"/>
    <w:rPr>
      <w:b/>
      <w:bCs/>
    </w:rPr>
  </w:style>
  <w:style w:type="character" w:customStyle="1" w:styleId="CommentSubjectChar">
    <w:name w:val="Comment Subject Char"/>
    <w:basedOn w:val="CommentTextChar"/>
    <w:link w:val="CommentSubject"/>
    <w:uiPriority w:val="99"/>
    <w:semiHidden/>
    <w:rsid w:val="00AF432F"/>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6EEE7-EA14-423D-A1A7-5363B7179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2630</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Bourion</dc:creator>
  <cp:lastModifiedBy>Laurence Berthet</cp:lastModifiedBy>
  <cp:revision>2</cp:revision>
  <cp:lastPrinted>2015-11-17T08:30:00Z</cp:lastPrinted>
  <dcterms:created xsi:type="dcterms:W3CDTF">2015-11-17T08:40:00Z</dcterms:created>
  <dcterms:modified xsi:type="dcterms:W3CDTF">2015-11-17T08:40:00Z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1514703F</vt:lpwstr>
  </property>
  <property fmtid="{D5CDD505-2E9C-101B-9397-08002B2CF9AE}" pid="3" name="ODSRefJobNo">
    <vt:lpwstr>1519660F</vt:lpwstr>
  </property>
  <property fmtid="{D5CDD505-2E9C-101B-9397-08002B2CF9AE}" pid="4" name="Symbol1">
    <vt:lpwstr>ST/SG/AC.10/C.3/2015/34</vt:lpwstr>
  </property>
  <property fmtid="{D5CDD505-2E9C-101B-9397-08002B2CF9AE}" pid="5" name="Symbol2">
    <vt:lpwstr/>
  </property>
  <property fmtid="{D5CDD505-2E9C-101B-9397-08002B2CF9AE}" pid="6" name="Translator">
    <vt:lpwstr/>
  </property>
  <property fmtid="{D5CDD505-2E9C-101B-9397-08002B2CF9AE}" pid="7" name="Operator">
    <vt:lpwstr>eb</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 septembre 2015</vt:lpwstr>
  </property>
  <property fmtid="{D5CDD505-2E9C-101B-9397-08002B2CF9AE}" pid="12" name="Original">
    <vt:lpwstr>anglais</vt:lpwstr>
  </property>
  <property fmtid="{D5CDD505-2E9C-101B-9397-08002B2CF9AE}" pid="13" name="Release Date">
    <vt:lpwstr>121115</vt:lpwstr>
  </property>
</Properties>
</file>