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851"/>
        <w:gridCol w:w="4677"/>
        <w:gridCol w:w="2835"/>
      </w:tblGrid>
      <w:tr w:rsidR="00002E04" w:rsidTr="00380905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02E04" w:rsidRDefault="00002E04" w:rsidP="00002E04"/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002E04" w:rsidRPr="00B97172" w:rsidRDefault="00002E04" w:rsidP="00002E04">
            <w:pPr>
              <w:rPr>
                <w:b/>
                <w:sz w:val="24"/>
              </w:rPr>
            </w:pP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  <w:vAlign w:val="bottom"/>
          </w:tcPr>
          <w:p w:rsidR="00002E04" w:rsidRPr="00380905" w:rsidRDefault="00F75792" w:rsidP="00F75792">
            <w:pPr>
              <w:jc w:val="right"/>
              <w:rPr>
                <w:lang w:val="en-GB"/>
              </w:rPr>
            </w:pPr>
            <w:r w:rsidRPr="00380905">
              <w:rPr>
                <w:sz w:val="40"/>
                <w:lang w:val="en-GB"/>
              </w:rPr>
              <w:t>Informal document WP.30 (2014) No. 11</w:t>
            </w:r>
          </w:p>
        </w:tc>
      </w:tr>
      <w:tr w:rsidR="00002E04" w:rsidTr="00002E0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002E04" w:rsidRDefault="00002E04" w:rsidP="00002E04">
            <w:pPr>
              <w:spacing w:before="120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02E04" w:rsidRPr="00D773DF" w:rsidRDefault="00002E04" w:rsidP="00002E04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002E04" w:rsidRPr="00380905" w:rsidRDefault="00F75792" w:rsidP="00F75792">
            <w:pPr>
              <w:spacing w:before="240" w:line="240" w:lineRule="exact"/>
              <w:rPr>
                <w:lang w:val="en-GB"/>
              </w:rPr>
            </w:pPr>
            <w:r w:rsidRPr="00380905">
              <w:rPr>
                <w:lang w:val="en-GB"/>
              </w:rPr>
              <w:t>Distr.: General</w:t>
            </w:r>
          </w:p>
          <w:p w:rsidR="00F75792" w:rsidRPr="00380905" w:rsidRDefault="00F75792" w:rsidP="00F75792">
            <w:pPr>
              <w:spacing w:line="240" w:lineRule="exact"/>
              <w:rPr>
                <w:lang w:val="en-GB"/>
              </w:rPr>
            </w:pPr>
            <w:r w:rsidRPr="00380905">
              <w:rPr>
                <w:lang w:val="en-GB"/>
              </w:rPr>
              <w:t>23 July 2014</w:t>
            </w:r>
          </w:p>
          <w:p w:rsidR="00F75792" w:rsidRPr="00380905" w:rsidRDefault="00F75792" w:rsidP="00F75792">
            <w:pPr>
              <w:spacing w:line="240" w:lineRule="exact"/>
              <w:rPr>
                <w:lang w:val="en-GB"/>
              </w:rPr>
            </w:pPr>
          </w:p>
          <w:p w:rsidR="00F75792" w:rsidRPr="00380905" w:rsidRDefault="00B670EA" w:rsidP="00F75792">
            <w:pPr>
              <w:spacing w:line="240" w:lineRule="exact"/>
              <w:rPr>
                <w:lang w:val="en-GB"/>
              </w:rPr>
            </w:pPr>
            <w:r w:rsidRPr="00380905">
              <w:rPr>
                <w:lang w:val="en-GB"/>
              </w:rPr>
              <w:t xml:space="preserve">English, French and </w:t>
            </w:r>
            <w:r w:rsidR="00F75792" w:rsidRPr="00380905">
              <w:rPr>
                <w:lang w:val="en-GB"/>
              </w:rPr>
              <w:t>Russian</w:t>
            </w:r>
          </w:p>
        </w:tc>
      </w:tr>
    </w:tbl>
    <w:p w:rsidR="00F75792" w:rsidRPr="00E118EA" w:rsidRDefault="00F75792" w:rsidP="00F75792">
      <w:pPr>
        <w:spacing w:before="120"/>
        <w:rPr>
          <w:b/>
          <w:sz w:val="28"/>
          <w:szCs w:val="28"/>
        </w:rPr>
      </w:pPr>
      <w:r w:rsidRPr="00E118EA">
        <w:rPr>
          <w:b/>
          <w:sz w:val="28"/>
          <w:szCs w:val="28"/>
        </w:rPr>
        <w:t>Европейская экономическая комиссия</w:t>
      </w:r>
    </w:p>
    <w:p w:rsidR="00F75792" w:rsidRPr="00E118EA" w:rsidRDefault="00F75792" w:rsidP="00F75792">
      <w:pPr>
        <w:spacing w:before="120" w:after="120"/>
        <w:rPr>
          <w:sz w:val="28"/>
          <w:szCs w:val="28"/>
        </w:rPr>
      </w:pPr>
      <w:r w:rsidRPr="00E118EA">
        <w:rPr>
          <w:sz w:val="28"/>
          <w:szCs w:val="28"/>
        </w:rPr>
        <w:t>Комитет по внутреннему транспорту</w:t>
      </w:r>
    </w:p>
    <w:p w:rsidR="00F75792" w:rsidRPr="00E118EA" w:rsidRDefault="00F75792" w:rsidP="00F75792">
      <w:pPr>
        <w:spacing w:before="120" w:after="120"/>
        <w:rPr>
          <w:b/>
          <w:sz w:val="24"/>
        </w:rPr>
      </w:pPr>
      <w:r w:rsidRPr="00E118EA">
        <w:rPr>
          <w:b/>
          <w:sz w:val="24"/>
        </w:rPr>
        <w:t xml:space="preserve">Рабочая группа по таможенным вопросам, </w:t>
      </w:r>
      <w:r w:rsidRPr="00E118EA">
        <w:rPr>
          <w:b/>
          <w:sz w:val="24"/>
        </w:rPr>
        <w:br/>
        <w:t>связанным с транспортом</w:t>
      </w:r>
    </w:p>
    <w:p w:rsidR="00F75792" w:rsidRPr="00E118EA" w:rsidRDefault="00F75792" w:rsidP="00F75792">
      <w:pPr>
        <w:rPr>
          <w:b/>
        </w:rPr>
      </w:pPr>
      <w:r w:rsidRPr="00E118EA">
        <w:rPr>
          <w:b/>
        </w:rPr>
        <w:t>13</w:t>
      </w:r>
      <w:r w:rsidR="005C09A5">
        <w:rPr>
          <w:b/>
        </w:rPr>
        <w:t>8</w:t>
      </w:r>
      <w:bookmarkStart w:id="0" w:name="_GoBack"/>
      <w:bookmarkEnd w:id="0"/>
      <w:r w:rsidRPr="00E118EA">
        <w:rPr>
          <w:b/>
        </w:rPr>
        <w:t>-я сессия</w:t>
      </w:r>
    </w:p>
    <w:p w:rsidR="00F75792" w:rsidRPr="00E118EA" w:rsidRDefault="00F75792" w:rsidP="00F75792">
      <w:r w:rsidRPr="00E118EA">
        <w:t xml:space="preserve">Женева, </w:t>
      </w:r>
      <w:r w:rsidR="00B670EA">
        <w:rPr>
          <w:lang w:val="en-US"/>
        </w:rPr>
        <w:t>7</w:t>
      </w:r>
      <w:r w:rsidRPr="00E118EA">
        <w:t>−1</w:t>
      </w:r>
      <w:r w:rsidR="00B670EA">
        <w:rPr>
          <w:lang w:val="en-US"/>
        </w:rPr>
        <w:t>0</w:t>
      </w:r>
      <w:r w:rsidRPr="00E118EA">
        <w:t xml:space="preserve"> </w:t>
      </w:r>
      <w:r w:rsidR="00B670EA">
        <w:t>октября</w:t>
      </w:r>
      <w:r w:rsidRPr="00E118EA">
        <w:t xml:space="preserve"> 2014 года</w:t>
      </w:r>
    </w:p>
    <w:p w:rsidR="00F75792" w:rsidRPr="00E118EA" w:rsidRDefault="00F75792" w:rsidP="00F75792">
      <w:r w:rsidRPr="00E118EA">
        <w:t xml:space="preserve">Пункт 4 b) </w:t>
      </w:r>
      <w:r w:rsidR="00B670EA">
        <w:rPr>
          <w:lang w:val="en-US"/>
        </w:rPr>
        <w:t>v</w:t>
      </w:r>
      <w:r w:rsidRPr="00E118EA">
        <w:t>) предварительной повестки дня</w:t>
      </w:r>
    </w:p>
    <w:p w:rsidR="00F75792" w:rsidRPr="00E118EA" w:rsidRDefault="00F75792" w:rsidP="00F75792">
      <w:pPr>
        <w:rPr>
          <w:b/>
        </w:rPr>
      </w:pPr>
      <w:r w:rsidRPr="00E118EA">
        <w:rPr>
          <w:b/>
        </w:rPr>
        <w:t>Таможенная конвенция о международной перевозке</w:t>
      </w:r>
    </w:p>
    <w:p w:rsidR="00F75792" w:rsidRPr="00E118EA" w:rsidRDefault="00F75792" w:rsidP="00F75792">
      <w:pPr>
        <w:rPr>
          <w:b/>
        </w:rPr>
      </w:pPr>
      <w:proofErr w:type="gramStart"/>
      <w:r w:rsidRPr="00E118EA">
        <w:rPr>
          <w:b/>
        </w:rPr>
        <w:t>грузов с применением книжки МДП (Конвенция МДП</w:t>
      </w:r>
      <w:proofErr w:type="gramEnd"/>
    </w:p>
    <w:p w:rsidR="00686229" w:rsidRPr="00B670EA" w:rsidRDefault="00F75792" w:rsidP="00B670EA">
      <w:proofErr w:type="gramStart"/>
      <w:r w:rsidRPr="00E118EA">
        <w:rPr>
          <w:b/>
        </w:rPr>
        <w:t>1975 года):</w:t>
      </w:r>
      <w:proofErr w:type="gramEnd"/>
      <w:r w:rsidRPr="00E118EA">
        <w:rPr>
          <w:b/>
        </w:rPr>
        <w:t xml:space="preserve"> Пересмотр Конвенции − </w:t>
      </w:r>
      <w:r w:rsidR="00CA1E88">
        <w:rPr>
          <w:b/>
        </w:rPr>
        <w:br/>
      </w:r>
      <w:r w:rsidR="00B670EA" w:rsidRPr="00B670EA">
        <w:rPr>
          <w:b/>
        </w:rPr>
        <w:t>Предложения по поправкам к Конвенции</w:t>
      </w:r>
      <w:r w:rsidR="00B670EA">
        <w:rPr>
          <w:b/>
          <w:lang w:val="en-US"/>
        </w:rPr>
        <w:t xml:space="preserve">: </w:t>
      </w:r>
      <w:r w:rsidR="00CA1E88">
        <w:rPr>
          <w:b/>
        </w:rPr>
        <w:br/>
      </w:r>
      <w:r w:rsidR="00B670EA">
        <w:rPr>
          <w:b/>
        </w:rPr>
        <w:t xml:space="preserve">предложения </w:t>
      </w:r>
      <w:r w:rsidR="00CA1E88">
        <w:rPr>
          <w:b/>
        </w:rPr>
        <w:t>п</w:t>
      </w:r>
      <w:r w:rsidR="00380905">
        <w:rPr>
          <w:b/>
        </w:rPr>
        <w:t>редставленные</w:t>
      </w:r>
      <w:r w:rsidR="00B670EA">
        <w:rPr>
          <w:b/>
        </w:rPr>
        <w:t xml:space="preserve"> </w:t>
      </w:r>
      <w:r w:rsidR="00CA1E88">
        <w:rPr>
          <w:b/>
        </w:rPr>
        <w:t>правительством Российской Федерации</w:t>
      </w:r>
    </w:p>
    <w:p w:rsidR="00CA1E88" w:rsidRDefault="00CA1E88" w:rsidP="00CA1E88">
      <w:pPr>
        <w:pStyle w:val="HChGR"/>
      </w:pPr>
      <w:r>
        <w:tab/>
      </w:r>
      <w:r>
        <w:tab/>
        <w:t>Предложения по поправкам к Конвенции МДП, представленные правительством Российской Федерации</w:t>
      </w:r>
    </w:p>
    <w:p w:rsidR="00CA1E88" w:rsidRDefault="00CA1E88" w:rsidP="00CA1E88">
      <w:pPr>
        <w:pStyle w:val="H1GR"/>
      </w:pPr>
      <w:r>
        <w:tab/>
      </w:r>
      <w:r>
        <w:tab/>
      </w:r>
      <w:r w:rsidRPr="00CA1E88">
        <w:t>Представлено Международным союзом автомобильного транспорта</w:t>
      </w:r>
    </w:p>
    <w:p w:rsidR="00CA1E88" w:rsidRPr="00080BCB" w:rsidRDefault="00CA1E88" w:rsidP="00CA1E88">
      <w:pPr>
        <w:pStyle w:val="HChGR"/>
      </w:pPr>
      <w:r>
        <w:tab/>
      </w:r>
      <w:r w:rsidRPr="009C1AF9">
        <w:t>I</w:t>
      </w:r>
      <w:r w:rsidRPr="00080BCB">
        <w:t>.</w:t>
      </w:r>
      <w:r>
        <w:tab/>
        <w:t>Введение</w:t>
      </w:r>
    </w:p>
    <w:p w:rsidR="00CA1E88" w:rsidRDefault="00CA1E88" w:rsidP="00CA1E88">
      <w:pPr>
        <w:pStyle w:val="SingleTxtGR"/>
      </w:pPr>
      <w:r>
        <w:t>1.</w:t>
      </w:r>
      <w:r>
        <w:tab/>
      </w:r>
      <w:r w:rsidRPr="00080BCB">
        <w:t xml:space="preserve">4 июня 2014 года </w:t>
      </w:r>
      <w:r>
        <w:t>Российская</w:t>
      </w:r>
      <w:r w:rsidRPr="00080BCB">
        <w:t xml:space="preserve"> Федерация опубликовала неофициальный документ </w:t>
      </w:r>
      <w:r>
        <w:t xml:space="preserve">№ </w:t>
      </w:r>
      <w:r w:rsidRPr="00080BCB">
        <w:t>2014</w:t>
      </w:r>
      <w:r>
        <w:t xml:space="preserve"> </w:t>
      </w:r>
      <w:r w:rsidRPr="00080BCB">
        <w:t>(9)</w:t>
      </w:r>
      <w:r>
        <w:t xml:space="preserve"> с</w:t>
      </w:r>
      <w:r w:rsidRPr="00080BCB">
        <w:t xml:space="preserve"> предл</w:t>
      </w:r>
      <w:r>
        <w:t>ожением внести различные поправки в</w:t>
      </w:r>
      <w:r w:rsidRPr="00080BCB">
        <w:t xml:space="preserve"> Конвенци</w:t>
      </w:r>
      <w:r>
        <w:t>ю</w:t>
      </w:r>
      <w:r w:rsidRPr="00080BCB">
        <w:t xml:space="preserve"> МДП. </w:t>
      </w:r>
      <w:r>
        <w:t>Настоящий</w:t>
      </w:r>
      <w:r w:rsidRPr="00080BCB">
        <w:t xml:space="preserve"> документ </w:t>
      </w:r>
      <w:r>
        <w:t>представляет</w:t>
      </w:r>
      <w:r w:rsidRPr="00080BCB">
        <w:t xml:space="preserve"> краткий обзор роли </w:t>
      </w:r>
      <w:proofErr w:type="spellStart"/>
      <w:r w:rsidRPr="00080BCB">
        <w:t>МСАТ</w:t>
      </w:r>
      <w:proofErr w:type="spellEnd"/>
      <w:r w:rsidRPr="00080BCB">
        <w:t xml:space="preserve"> в этом процессе пересмотра и некоторые </w:t>
      </w:r>
      <w:r>
        <w:t>комментарии</w:t>
      </w:r>
      <w:r w:rsidRPr="00080BCB">
        <w:t xml:space="preserve"> </w:t>
      </w:r>
      <w:proofErr w:type="spellStart"/>
      <w:r w:rsidRPr="00080BCB">
        <w:t>МСАТ</w:t>
      </w:r>
      <w:proofErr w:type="spellEnd"/>
      <w:r>
        <w:t xml:space="preserve"> в отношении</w:t>
      </w:r>
      <w:r w:rsidRPr="00080BCB">
        <w:t xml:space="preserve"> конструктивных российских предложений</w:t>
      </w:r>
      <w:r>
        <w:t>.</w:t>
      </w:r>
    </w:p>
    <w:p w:rsidR="00CA1E88" w:rsidRPr="00850BB3" w:rsidRDefault="00CA1E88" w:rsidP="00CA1E88">
      <w:pPr>
        <w:pStyle w:val="HChGR"/>
      </w:pPr>
      <w:r>
        <w:tab/>
      </w:r>
      <w:proofErr w:type="spellStart"/>
      <w:r w:rsidRPr="009C1AF9">
        <w:t>II</w:t>
      </w:r>
      <w:proofErr w:type="spellEnd"/>
      <w:r w:rsidRPr="00850BB3">
        <w:t>.</w:t>
      </w:r>
      <w:r>
        <w:tab/>
        <w:t xml:space="preserve">Роль </w:t>
      </w:r>
      <w:proofErr w:type="spellStart"/>
      <w:r>
        <w:t>МСАТ</w:t>
      </w:r>
      <w:proofErr w:type="spellEnd"/>
      <w:r w:rsidRPr="00850BB3">
        <w:t xml:space="preserve"> </w:t>
      </w:r>
    </w:p>
    <w:p w:rsidR="00CA1E88" w:rsidRDefault="00CA1E88" w:rsidP="00CA1E88">
      <w:pPr>
        <w:pStyle w:val="SingleTxtGR"/>
      </w:pPr>
      <w:r>
        <w:t>2.</w:t>
      </w:r>
      <w:r>
        <w:tab/>
      </w:r>
      <w:r w:rsidRPr="00850BB3">
        <w:t xml:space="preserve">Что касается изменений Конвенции МДП, следует подчеркнуть, что </w:t>
      </w:r>
      <w:r w:rsidRPr="00D64A4B">
        <w:t xml:space="preserve">внесение предложений или инициирование каких-либо </w:t>
      </w:r>
      <w:r>
        <w:t>поправок в Конвенцию</w:t>
      </w:r>
      <w:r w:rsidRPr="00D64A4B">
        <w:t xml:space="preserve"> МДП является исключительной прерогативой Договаривающихся сторон Конвенции МДП</w:t>
      </w:r>
      <w:r>
        <w:t xml:space="preserve"> </w:t>
      </w:r>
      <w:r w:rsidRPr="00D64A4B">
        <w:t>(статья 59 Конвенции МДП).</w:t>
      </w:r>
      <w:r w:rsidRPr="00850BB3">
        <w:t xml:space="preserve"> </w:t>
      </w:r>
      <w:r w:rsidRPr="00D64A4B">
        <w:t xml:space="preserve">Кроме того </w:t>
      </w:r>
      <w:proofErr w:type="spellStart"/>
      <w:r w:rsidRPr="00D64A4B">
        <w:t>МСАТ</w:t>
      </w:r>
      <w:proofErr w:type="spellEnd"/>
      <w:r w:rsidRPr="00D64A4B">
        <w:t xml:space="preserve"> не имеет права голоса.</w:t>
      </w:r>
    </w:p>
    <w:p w:rsidR="00CA1E88" w:rsidRDefault="00CA1E88" w:rsidP="00CA1E88">
      <w:pPr>
        <w:pStyle w:val="SingleTxtGR"/>
      </w:pPr>
      <w:r>
        <w:t>3.</w:t>
      </w:r>
      <w:r>
        <w:tab/>
      </w:r>
      <w:r w:rsidRPr="00295B24">
        <w:t xml:space="preserve">Роль </w:t>
      </w:r>
      <w:proofErr w:type="spellStart"/>
      <w:r w:rsidRPr="00295B24">
        <w:t>МСАТ</w:t>
      </w:r>
      <w:proofErr w:type="spellEnd"/>
      <w:r>
        <w:t>, согласно</w:t>
      </w:r>
      <w:r w:rsidRPr="00295B24">
        <w:t xml:space="preserve"> </w:t>
      </w:r>
      <w:r>
        <w:t>ст</w:t>
      </w:r>
      <w:r w:rsidRPr="00295B24">
        <w:t>ать</w:t>
      </w:r>
      <w:r>
        <w:t>е</w:t>
      </w:r>
      <w:r w:rsidRPr="00295B24">
        <w:t xml:space="preserve"> </w:t>
      </w:r>
      <w:proofErr w:type="spellStart"/>
      <w:r w:rsidRPr="00295B24">
        <w:t>6.2.bis</w:t>
      </w:r>
      <w:proofErr w:type="spellEnd"/>
      <w:r w:rsidRPr="00295B24">
        <w:t xml:space="preserve"> Конвенции МДП</w:t>
      </w:r>
      <w:r>
        <w:t>, заключается в</w:t>
      </w:r>
      <w:r w:rsidRPr="00295B24">
        <w:t xml:space="preserve"> </w:t>
      </w:r>
      <w:r>
        <w:t>обеспечении</w:t>
      </w:r>
      <w:r w:rsidRPr="00295B24">
        <w:t xml:space="preserve"> надлежащего функционирования системы гарантий МДП. </w:t>
      </w:r>
      <w:r>
        <w:t xml:space="preserve">Таким </w:t>
      </w:r>
      <w:r>
        <w:lastRenderedPageBreak/>
        <w:t xml:space="preserve">образом, </w:t>
      </w:r>
      <w:proofErr w:type="spellStart"/>
      <w:r w:rsidRPr="00295B24">
        <w:t>МСАТ</w:t>
      </w:r>
      <w:proofErr w:type="spellEnd"/>
      <w:r w:rsidRPr="00295B24">
        <w:t xml:space="preserve"> </w:t>
      </w:r>
      <w:r>
        <w:t>может лишь принять</w:t>
      </w:r>
      <w:r w:rsidRPr="00295B24">
        <w:t xml:space="preserve"> к сведению и соблюдать любые изменения в Конвенции МДП, принятые Договаривающимися сторонами.</w:t>
      </w:r>
    </w:p>
    <w:p w:rsidR="00CA1E88" w:rsidRDefault="00CA1E88" w:rsidP="00CA1E88">
      <w:pPr>
        <w:pStyle w:val="SingleTxtGR"/>
      </w:pPr>
      <w:r>
        <w:t>4.</w:t>
      </w:r>
      <w:r>
        <w:tab/>
        <w:t xml:space="preserve">В этой связи  </w:t>
      </w:r>
      <w:proofErr w:type="spellStart"/>
      <w:r>
        <w:t>МСАТ</w:t>
      </w:r>
      <w:proofErr w:type="spellEnd"/>
      <w:r>
        <w:t xml:space="preserve"> хотел бы </w:t>
      </w:r>
      <w:r w:rsidRPr="00E4131E">
        <w:t>представить свое экспертное заключение</w:t>
      </w:r>
      <w:r>
        <w:t xml:space="preserve"> в отношении</w:t>
      </w:r>
      <w:r w:rsidRPr="00E4131E">
        <w:t xml:space="preserve"> </w:t>
      </w:r>
      <w:r>
        <w:t>предложенного</w:t>
      </w:r>
      <w:r w:rsidRPr="00E4131E">
        <w:t xml:space="preserve"> процесс</w:t>
      </w:r>
      <w:r>
        <w:t>а</w:t>
      </w:r>
      <w:r w:rsidRPr="00E4131E">
        <w:t xml:space="preserve"> внесения поправок. </w:t>
      </w:r>
    </w:p>
    <w:p w:rsidR="00CA1E88" w:rsidRPr="00275C56" w:rsidRDefault="00CA1E88" w:rsidP="00CA1E88">
      <w:pPr>
        <w:pStyle w:val="HChGR"/>
      </w:pPr>
      <w:r>
        <w:tab/>
      </w:r>
      <w:proofErr w:type="spellStart"/>
      <w:r w:rsidRPr="00850BB3">
        <w:t>III</w:t>
      </w:r>
      <w:proofErr w:type="spellEnd"/>
      <w:r>
        <w:t>.</w:t>
      </w:r>
      <w:r>
        <w:tab/>
        <w:t xml:space="preserve">Комментарии </w:t>
      </w:r>
      <w:proofErr w:type="spellStart"/>
      <w:r>
        <w:t>МСАТ</w:t>
      </w:r>
      <w:proofErr w:type="spellEnd"/>
      <w:r>
        <w:t xml:space="preserve"> в отношении предложений о поправках, </w:t>
      </w:r>
      <w:r w:rsidRPr="00275C56">
        <w:t>представленных Российской Федераци</w:t>
      </w:r>
      <w:r>
        <w:t>ей</w:t>
      </w:r>
      <w:r w:rsidRPr="00275C56">
        <w:t xml:space="preserve"> </w:t>
      </w:r>
    </w:p>
    <w:p w:rsidR="00CA1E88" w:rsidRPr="00CA1E88" w:rsidRDefault="00CA1E88" w:rsidP="00CA1E88">
      <w:pPr>
        <w:pStyle w:val="SingleTxtGR"/>
      </w:pPr>
      <w:r w:rsidRPr="00CA1E88">
        <w:t>5.</w:t>
      </w:r>
      <w:r w:rsidRPr="00CA1E88">
        <w:tab/>
        <w:t>В ходе последней сессии Административного комитета Конвенции МДП, состоявшегося 12 июня 2014 года (</w:t>
      </w:r>
      <w:proofErr w:type="spellStart"/>
      <w:r w:rsidRPr="00CA1E88">
        <w:t>АС.2</w:t>
      </w:r>
      <w:proofErr w:type="spellEnd"/>
      <w:r w:rsidRPr="00CA1E88">
        <w:t xml:space="preserve">), </w:t>
      </w:r>
      <w:proofErr w:type="spellStart"/>
      <w:r w:rsidRPr="00CA1E88">
        <w:t>МСАТ</w:t>
      </w:r>
      <w:proofErr w:type="spellEnd"/>
      <w:r w:rsidRPr="00CA1E88">
        <w:t xml:space="preserve"> уже </w:t>
      </w:r>
      <w:r w:rsidRPr="00CA1E88">
        <w:rPr>
          <w:i/>
        </w:rPr>
        <w:t>"одобрил и поддержал все предложения (от Российской Федерации) и призвал к их скорейшему рассмотрению"</w:t>
      </w:r>
      <w:r w:rsidRPr="00CA1E88">
        <w:t>.</w:t>
      </w:r>
    </w:p>
    <w:p w:rsidR="00CA1E88" w:rsidRDefault="00CA1E88" w:rsidP="00CA1E88">
      <w:pPr>
        <w:pStyle w:val="SingleTxtGR"/>
      </w:pPr>
      <w:r>
        <w:t>6.</w:t>
      </w:r>
      <w:r>
        <w:tab/>
      </w:r>
      <w:proofErr w:type="spellStart"/>
      <w:r w:rsidRPr="00FB6D25">
        <w:t>МСАТ</w:t>
      </w:r>
      <w:proofErr w:type="spellEnd"/>
      <w:r w:rsidRPr="00FB6D25">
        <w:t xml:space="preserve"> желает подтвердить свою общую поддержку инициативе Российской Федерации, направленной на пересмотр Конвенции МДП, </w:t>
      </w:r>
      <w:r>
        <w:t>поскольку она учитывает</w:t>
      </w:r>
      <w:r w:rsidRPr="00FB6D25">
        <w:t xml:space="preserve"> текущи</w:t>
      </w:r>
      <w:r>
        <w:t>е</w:t>
      </w:r>
      <w:r w:rsidRPr="00FB6D25">
        <w:t xml:space="preserve"> </w:t>
      </w:r>
      <w:proofErr w:type="gramStart"/>
      <w:r w:rsidRPr="00FB6D25">
        <w:t>потребност</w:t>
      </w:r>
      <w:r>
        <w:t>и</w:t>
      </w:r>
      <w:proofErr w:type="gramEnd"/>
      <w:r w:rsidRPr="00FB6D25">
        <w:t xml:space="preserve"> как таможенных органов, так и отрасли международных автомобильных перевозок.</w:t>
      </w:r>
    </w:p>
    <w:p w:rsidR="00CA1E88" w:rsidRDefault="00CA1E88" w:rsidP="00CA1E88">
      <w:pPr>
        <w:pStyle w:val="SingleTxtGR"/>
      </w:pPr>
      <w:r>
        <w:t>7.</w:t>
      </w:r>
      <w:r>
        <w:tab/>
      </w:r>
      <w:r w:rsidRPr="005713A5">
        <w:t xml:space="preserve">Не подлежит сомнению, что точная формулировка изменений, предложенных Российской Федерацией, должна быть подробно обсуждена Договаривающимися сторонами в ходе сессий WP.30 и затем – </w:t>
      </w:r>
      <w:proofErr w:type="spellStart"/>
      <w:r w:rsidRPr="005713A5">
        <w:t>АС.2</w:t>
      </w:r>
      <w:proofErr w:type="spellEnd"/>
      <w:r w:rsidRPr="005713A5">
        <w:t xml:space="preserve">, но со своей стороны </w:t>
      </w:r>
      <w:proofErr w:type="spellStart"/>
      <w:r w:rsidRPr="005713A5">
        <w:t>МСАТ</w:t>
      </w:r>
      <w:proofErr w:type="spellEnd"/>
      <w:r w:rsidRPr="005713A5">
        <w:t xml:space="preserve"> хотел бы особо выделить следующие комментарии:</w:t>
      </w:r>
    </w:p>
    <w:p w:rsidR="00CA1E88" w:rsidRPr="005713A5" w:rsidRDefault="00380905" w:rsidP="00380905">
      <w:pPr>
        <w:pStyle w:val="SingleTxtGR"/>
        <w:ind w:firstLine="567"/>
      </w:pPr>
      <w:r>
        <w:t>а</w:t>
      </w:r>
      <w:r w:rsidR="00CA1E88" w:rsidRPr="005713A5">
        <w:t>)</w:t>
      </w:r>
      <w:r w:rsidR="00CA1E88" w:rsidRPr="005713A5">
        <w:tab/>
        <w:t>Сумма максимальной гарантии по книжке МДП</w:t>
      </w:r>
    </w:p>
    <w:p w:rsidR="00CA1E88" w:rsidRDefault="00CA1E88" w:rsidP="00380905">
      <w:pPr>
        <w:pStyle w:val="SingleTxtGR"/>
        <w:ind w:left="2268"/>
      </w:pPr>
      <w:proofErr w:type="spellStart"/>
      <w:r w:rsidRPr="005713A5">
        <w:t>МСАТ</w:t>
      </w:r>
      <w:proofErr w:type="spellEnd"/>
      <w:r w:rsidRPr="005713A5">
        <w:t xml:space="preserve"> поддерживает инициативу Российской Федерации о возобновлении обсуждения важного вопроса, касающегося суммы максимальной гарантии, и не возражает против внесения предлагаемого изменения в Приложение 9, часть I Конвенции МДП, которое должно быть рассмотрено п</w:t>
      </w:r>
      <w:r>
        <w:t>араллельно с пунктом 3 статьи 8</w:t>
      </w:r>
      <w:r w:rsidRPr="005713A5">
        <w:t xml:space="preserve"> Конвенции МДП. </w:t>
      </w:r>
      <w:proofErr w:type="spellStart"/>
      <w:r w:rsidRPr="001F7CA9">
        <w:t>МСАТ</w:t>
      </w:r>
      <w:proofErr w:type="spellEnd"/>
      <w:r w:rsidRPr="001F7CA9">
        <w:t xml:space="preserve"> особо упоминал во время последней сессии </w:t>
      </w:r>
      <w:r w:rsidRPr="005713A5">
        <w:t>WP</w:t>
      </w:r>
      <w:r w:rsidRPr="001F7CA9">
        <w:t xml:space="preserve">.30, что он готов </w:t>
      </w:r>
      <w:r w:rsidRPr="001F7CA9">
        <w:rPr>
          <w:i/>
        </w:rPr>
        <w:t>"пересмотреть вопрос об уровне гарантии"</w:t>
      </w:r>
      <w:r w:rsidRPr="001F7CA9">
        <w:t>.</w:t>
      </w:r>
    </w:p>
    <w:p w:rsidR="00CA1E88" w:rsidRPr="00440E26" w:rsidRDefault="00380905" w:rsidP="00380905">
      <w:pPr>
        <w:pStyle w:val="SingleTxtGR"/>
        <w:ind w:firstLine="567"/>
      </w:pPr>
      <w:r>
        <w:rPr>
          <w:lang w:val="en-US"/>
        </w:rPr>
        <w:t>b</w:t>
      </w:r>
      <w:r w:rsidR="00CA1E88" w:rsidRPr="00440E26">
        <w:t>)</w:t>
      </w:r>
      <w:r w:rsidR="00CA1E88" w:rsidRPr="00440E26">
        <w:tab/>
        <w:t xml:space="preserve">Регулярная проверка всей документации и счетов </w:t>
      </w:r>
      <w:proofErr w:type="spellStart"/>
      <w:r w:rsidR="00CA1E88" w:rsidRPr="00440E26">
        <w:t>МСАТ</w:t>
      </w:r>
      <w:proofErr w:type="spellEnd"/>
    </w:p>
    <w:p w:rsidR="00CA1E88" w:rsidRDefault="00CA1E88" w:rsidP="00380905">
      <w:pPr>
        <w:pStyle w:val="SingleTxtGR"/>
        <w:ind w:left="2268"/>
      </w:pPr>
      <w:proofErr w:type="spellStart"/>
      <w:r w:rsidRPr="00440E26">
        <w:t>МСАТ</w:t>
      </w:r>
      <w:proofErr w:type="spellEnd"/>
      <w:r w:rsidRPr="00440E26">
        <w:t xml:space="preserve"> не </w:t>
      </w:r>
      <w:r w:rsidRPr="00380905">
        <w:t>возражает</w:t>
      </w:r>
      <w:r w:rsidRPr="00440E26">
        <w:t xml:space="preserve"> против </w:t>
      </w:r>
      <w:r w:rsidRPr="00380905">
        <w:t>предоставления</w:t>
      </w:r>
      <w:r w:rsidRPr="00440E26">
        <w:t xml:space="preserve"> запроше</w:t>
      </w:r>
      <w:r>
        <w:t>нной документации</w:t>
      </w:r>
      <w:r w:rsidRPr="00440E26">
        <w:t xml:space="preserve"> или проведения особого аудита в отношении управления системой МДП, </w:t>
      </w:r>
      <w:proofErr w:type="gramStart"/>
      <w:r w:rsidRPr="00440E26">
        <w:t>который</w:t>
      </w:r>
      <w:proofErr w:type="gramEnd"/>
      <w:r w:rsidRPr="00440E26">
        <w:t xml:space="preserve"> может потребоваться на основании Конвенции МДП, как в ее текущей версии, так и с учетом любых поправок.</w:t>
      </w:r>
    </w:p>
    <w:p w:rsidR="00CA1E88" w:rsidRPr="009877AF" w:rsidRDefault="00CA1E88" w:rsidP="00380905">
      <w:pPr>
        <w:pStyle w:val="SingleTxtGR"/>
        <w:ind w:left="2268"/>
      </w:pPr>
      <w:r w:rsidRPr="009877AF">
        <w:t xml:space="preserve">В ходе последней сессии WP.30 </w:t>
      </w:r>
      <w:proofErr w:type="spellStart"/>
      <w:r w:rsidRPr="009877AF">
        <w:t>МСАТ</w:t>
      </w:r>
      <w:proofErr w:type="spellEnd"/>
      <w:r w:rsidRPr="009877AF">
        <w:t xml:space="preserve"> </w:t>
      </w:r>
      <w:r w:rsidRPr="00380905">
        <w:t>уже</w:t>
      </w:r>
      <w:r w:rsidRPr="009877AF">
        <w:t xml:space="preserve"> поддержал идею включения </w:t>
      </w:r>
      <w:r w:rsidRPr="009877AF">
        <w:rPr>
          <w:i/>
        </w:rPr>
        <w:t>"больше требований прозрачности в Конвенцию"</w:t>
      </w:r>
      <w:r w:rsidRPr="009877AF">
        <w:t>.</w:t>
      </w:r>
    </w:p>
    <w:p w:rsidR="00CA1E88" w:rsidRDefault="00CA1E88" w:rsidP="00380905">
      <w:pPr>
        <w:pStyle w:val="SingleTxtGR"/>
        <w:ind w:left="2268"/>
      </w:pPr>
      <w:r w:rsidRPr="00441233">
        <w:t xml:space="preserve">Кроме того, после неформальной </w:t>
      </w:r>
      <w:r w:rsidRPr="00380905">
        <w:t>встречи</w:t>
      </w:r>
      <w:r w:rsidRPr="00441233">
        <w:t xml:space="preserve"> нескольких из основных заинтересованных сторон, которая состоялась во время WP.30, "выяснилось, </w:t>
      </w:r>
      <w:r w:rsidRPr="00380905">
        <w:t>что</w:t>
      </w:r>
      <w:r w:rsidRPr="00441233">
        <w:t xml:space="preserve"> может быть найден компромисс в отношении формулировки" так называемых положений касательно аудита, и Секретариату было предложено представить новый документ по этому вопросу к октябрьской сессии 2014 года.</w:t>
      </w:r>
    </w:p>
    <w:p w:rsidR="00CA1E88" w:rsidRDefault="00CA1E88" w:rsidP="00380905">
      <w:pPr>
        <w:pStyle w:val="SingleTxtGR"/>
        <w:ind w:left="2268"/>
      </w:pPr>
      <w:proofErr w:type="spellStart"/>
      <w:proofErr w:type="gramStart"/>
      <w:r w:rsidRPr="00E34492">
        <w:t>МСАТ</w:t>
      </w:r>
      <w:proofErr w:type="spellEnd"/>
      <w:r w:rsidRPr="00E34492">
        <w:t xml:space="preserve"> находится в тесном </w:t>
      </w:r>
      <w:r w:rsidRPr="00380905">
        <w:t>контакте</w:t>
      </w:r>
      <w:r w:rsidRPr="00E34492">
        <w:t xml:space="preserve"> с </w:t>
      </w:r>
      <w:proofErr w:type="spellStart"/>
      <w:r w:rsidRPr="00E34492">
        <w:t>ЕЭК</w:t>
      </w:r>
      <w:proofErr w:type="spellEnd"/>
      <w:r w:rsidRPr="00E34492">
        <w:t xml:space="preserve"> ООН и надеется, что текст, который будет представлен Договаривающимся сторонам в октябре 2014 года, будет приемлем для всех заинтересованных сторон и позволит</w:t>
      </w:r>
      <w:r>
        <w:t xml:space="preserve"> внести поправки в Приложение 9</w:t>
      </w:r>
      <w:r w:rsidRPr="00E34492">
        <w:t xml:space="preserve"> части </w:t>
      </w:r>
      <w:proofErr w:type="spellStart"/>
      <w:r w:rsidRPr="00E34492">
        <w:t>III</w:t>
      </w:r>
      <w:proofErr w:type="spellEnd"/>
      <w:r w:rsidRPr="00E34492">
        <w:t xml:space="preserve"> </w:t>
      </w:r>
      <w:r w:rsidRPr="00E34492">
        <w:lastRenderedPageBreak/>
        <w:t>Конвенции МДП, вследствие чего в поправке к Приложению 8, предложенной Российской Федерацией, уже не будет необходимости.</w:t>
      </w:r>
      <w:proofErr w:type="gramEnd"/>
    </w:p>
    <w:p w:rsidR="00CA1E88" w:rsidRPr="00C840CB" w:rsidRDefault="00380905" w:rsidP="00380905">
      <w:pPr>
        <w:pStyle w:val="SingleTxtGR"/>
        <w:ind w:firstLine="567"/>
      </w:pPr>
      <w:r>
        <w:rPr>
          <w:lang w:val="en-US"/>
        </w:rPr>
        <w:t>c</w:t>
      </w:r>
      <w:r w:rsidR="00CA1E88" w:rsidRPr="00C840CB">
        <w:t>)</w:t>
      </w:r>
      <w:r w:rsidR="00CA1E88" w:rsidRPr="00C840CB">
        <w:tab/>
        <w:t>Согласование терминологии Конвенции МДП</w:t>
      </w:r>
    </w:p>
    <w:p w:rsidR="00CA1E88" w:rsidRPr="00380905" w:rsidRDefault="00CA1E88" w:rsidP="00380905">
      <w:pPr>
        <w:pStyle w:val="SingleTxtGR"/>
        <w:ind w:left="2268"/>
      </w:pPr>
      <w:proofErr w:type="spellStart"/>
      <w:r w:rsidRPr="00C840CB">
        <w:t>МСАТ</w:t>
      </w:r>
      <w:proofErr w:type="spellEnd"/>
      <w:r w:rsidRPr="00C840CB">
        <w:t xml:space="preserve"> поддерживает </w:t>
      </w:r>
      <w:r w:rsidRPr="00380905">
        <w:t>предложения</w:t>
      </w:r>
      <w:r w:rsidRPr="00C840CB">
        <w:t xml:space="preserve"> </w:t>
      </w:r>
      <w:r w:rsidRPr="00380905">
        <w:t>Российской</w:t>
      </w:r>
      <w:r w:rsidRPr="00C840CB">
        <w:t xml:space="preserve"> Федерации.</w:t>
      </w:r>
    </w:p>
    <w:p w:rsidR="00CA1E88" w:rsidRPr="00CA193E" w:rsidRDefault="00380905" w:rsidP="00380905">
      <w:pPr>
        <w:pStyle w:val="SingleTxtGR"/>
        <w:ind w:firstLine="567"/>
      </w:pPr>
      <w:r>
        <w:rPr>
          <w:lang w:val="en-US"/>
        </w:rPr>
        <w:t>d</w:t>
      </w:r>
      <w:r w:rsidR="00CA1E88" w:rsidRPr="00CA193E">
        <w:t>)</w:t>
      </w:r>
      <w:r w:rsidR="00CA1E88" w:rsidRPr="00CA193E">
        <w:tab/>
        <w:t>Прочие вопросы</w:t>
      </w:r>
    </w:p>
    <w:p w:rsidR="00CA1E88" w:rsidRPr="00380905" w:rsidRDefault="00CA1E88" w:rsidP="00380905">
      <w:pPr>
        <w:pStyle w:val="SingleTxtGR"/>
        <w:ind w:left="2268"/>
      </w:pPr>
      <w:proofErr w:type="spellStart"/>
      <w:r w:rsidRPr="00CA193E">
        <w:t>МСАТ</w:t>
      </w:r>
      <w:proofErr w:type="spellEnd"/>
      <w:r w:rsidRPr="00CA193E">
        <w:t xml:space="preserve"> всегда поддерживал </w:t>
      </w:r>
      <w:r w:rsidRPr="00380905">
        <w:t>призывы</w:t>
      </w:r>
      <w:r w:rsidRPr="00CA193E">
        <w:t xml:space="preserve"> различных Договаривающихся сторон МДП к тому, чтобы основные Договаривающиеся стороны Конвенции МДП были представлены надлежащим образом в различных официальных органах Конвенции МДП, в частности, в  Исполнительном совете МДП.</w:t>
      </w:r>
    </w:p>
    <w:p w:rsidR="00CA1E88" w:rsidRPr="00380905" w:rsidRDefault="00CA1E88" w:rsidP="00380905">
      <w:pPr>
        <w:pStyle w:val="SingleTxtGR"/>
        <w:ind w:left="2268"/>
      </w:pPr>
      <w:r w:rsidRPr="00B22758">
        <w:t>Это особенно важный момент, учитывая ту роль, которую играет Российская Федерация в рамках Конвенции МДП, занимая в настоящее время второе место по числу выдаваемых книжек МДП и являясь страной – лидером по количеству книжек МДП, которые были прекращены на ее территории.</w:t>
      </w:r>
    </w:p>
    <w:p w:rsidR="00CA1E88" w:rsidRPr="00380905" w:rsidRDefault="00CA1E88" w:rsidP="00380905">
      <w:pPr>
        <w:pStyle w:val="SingleTxtGR"/>
        <w:ind w:left="2268"/>
      </w:pPr>
      <w:r w:rsidRPr="00462986">
        <w:t xml:space="preserve">В связи с этим </w:t>
      </w:r>
      <w:proofErr w:type="spellStart"/>
      <w:r w:rsidRPr="00462986">
        <w:t>МСАТ</w:t>
      </w:r>
      <w:proofErr w:type="spellEnd"/>
      <w:r w:rsidRPr="00462986">
        <w:t xml:space="preserve"> поддерживает текущую деятельность неофициальной группы, работающей над тем, чтобы стало возможным внести изменения в </w:t>
      </w:r>
      <w:r w:rsidRPr="00380905">
        <w:t>состав</w:t>
      </w:r>
      <w:r w:rsidRPr="00462986">
        <w:t xml:space="preserve"> </w:t>
      </w:r>
      <w:proofErr w:type="spellStart"/>
      <w:r w:rsidRPr="00462986">
        <w:t>ИСМДП</w:t>
      </w:r>
      <w:proofErr w:type="spellEnd"/>
      <w:r w:rsidRPr="00462986">
        <w:t xml:space="preserve">, и заявление, опубликованное по случаю последнего заседания </w:t>
      </w:r>
      <w:proofErr w:type="spellStart"/>
      <w:r w:rsidRPr="00462986">
        <w:t>АС.2</w:t>
      </w:r>
      <w:proofErr w:type="spellEnd"/>
      <w:r w:rsidRPr="00462986">
        <w:t xml:space="preserve"> в этом отношении.</w:t>
      </w:r>
    </w:p>
    <w:p w:rsidR="00CA1E88" w:rsidRPr="00CA1E88" w:rsidRDefault="00CA1E88" w:rsidP="00CA1E88">
      <w:pPr>
        <w:pStyle w:val="SingleTxtGR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A1E88" w:rsidRPr="00CA1E88" w:rsidSect="00F7579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88" w:rsidRDefault="00CA1E88">
      <w:r>
        <w:rPr>
          <w:lang w:val="en-US"/>
        </w:rPr>
        <w:tab/>
      </w:r>
      <w:r>
        <w:separator/>
      </w:r>
    </w:p>
  </w:endnote>
  <w:endnote w:type="continuationSeparator" w:id="0">
    <w:p w:rsidR="00CA1E88" w:rsidRDefault="00CA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88" w:rsidRPr="00F75792" w:rsidRDefault="00CA1E88" w:rsidP="00F75792">
    <w:pPr>
      <w:pStyle w:val="Footer"/>
      <w:tabs>
        <w:tab w:val="right" w:pos="9638"/>
      </w:tabs>
      <w:rPr>
        <w:sz w:val="18"/>
      </w:rPr>
    </w:pPr>
    <w:r w:rsidRPr="00F75792">
      <w:rPr>
        <w:b/>
        <w:sz w:val="18"/>
      </w:rPr>
      <w:fldChar w:fldCharType="begin"/>
    </w:r>
    <w:r w:rsidRPr="00F75792">
      <w:rPr>
        <w:b/>
        <w:sz w:val="18"/>
      </w:rPr>
      <w:instrText xml:space="preserve"> PAGE  \* MERGEFORMAT </w:instrText>
    </w:r>
    <w:r w:rsidRPr="00F75792">
      <w:rPr>
        <w:b/>
        <w:sz w:val="18"/>
      </w:rPr>
      <w:fldChar w:fldCharType="separate"/>
    </w:r>
    <w:r w:rsidR="00380905">
      <w:rPr>
        <w:b/>
        <w:noProof/>
        <w:sz w:val="18"/>
      </w:rPr>
      <w:t>2</w:t>
    </w:r>
    <w:r w:rsidRPr="00F7579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88" w:rsidRPr="00F75792" w:rsidRDefault="00CA1E88" w:rsidP="00F75792">
    <w:pPr>
      <w:pStyle w:val="Footer"/>
      <w:tabs>
        <w:tab w:val="right" w:pos="9638"/>
      </w:tabs>
      <w:rPr>
        <w:b/>
        <w:sz w:val="18"/>
      </w:rPr>
    </w:pPr>
    <w:r>
      <w:tab/>
    </w:r>
    <w:r w:rsidRPr="00F75792">
      <w:rPr>
        <w:b/>
        <w:sz w:val="18"/>
      </w:rPr>
      <w:fldChar w:fldCharType="begin"/>
    </w:r>
    <w:r w:rsidRPr="00F75792">
      <w:rPr>
        <w:b/>
        <w:sz w:val="18"/>
      </w:rPr>
      <w:instrText xml:space="preserve"> PAGE  \* MERGEFORMAT </w:instrText>
    </w:r>
    <w:r w:rsidRPr="00F75792">
      <w:rPr>
        <w:b/>
        <w:sz w:val="18"/>
      </w:rPr>
      <w:fldChar w:fldCharType="separate"/>
    </w:r>
    <w:r w:rsidR="00380905">
      <w:rPr>
        <w:b/>
        <w:noProof/>
        <w:sz w:val="18"/>
      </w:rPr>
      <w:t>3</w:t>
    </w:r>
    <w:r w:rsidRPr="00F7579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88" w:rsidRPr="00F75792" w:rsidRDefault="00CA1E88">
    <w:pPr>
      <w:pStyle w:val="Footer"/>
      <w:rPr>
        <w:sz w:val="20"/>
        <w:lang w:val="en-US"/>
      </w:rPr>
    </w:pPr>
    <w:proofErr w:type="spellStart"/>
    <w:r>
      <w:rPr>
        <w:sz w:val="20"/>
      </w:rPr>
      <w:t>GE</w:t>
    </w:r>
    <w:proofErr w:type="spellEnd"/>
    <w:r>
      <w:rPr>
        <w:sz w:val="20"/>
      </w:rPr>
      <w:t>.</w:t>
    </w:r>
    <w:r>
      <w:rPr>
        <w:sz w:val="20"/>
        <w:lang w:val="en-US"/>
      </w:rPr>
      <w:t>14-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88" w:rsidRPr="00241CD2" w:rsidRDefault="00CA1E88" w:rsidP="00241CD2">
      <w:pPr>
        <w:tabs>
          <w:tab w:val="left" w:pos="2155"/>
        </w:tabs>
        <w:spacing w:after="80"/>
        <w:ind w:left="680"/>
        <w:rPr>
          <w:u w:val="single"/>
          <w:lang w:val="en-US"/>
        </w:rPr>
      </w:pPr>
      <w:r w:rsidRPr="00241CD2">
        <w:rPr>
          <w:u w:val="single"/>
          <w:lang w:val="en-US"/>
        </w:rPr>
        <w:tab/>
      </w:r>
    </w:p>
  </w:footnote>
  <w:footnote w:type="continuationSeparator" w:id="0">
    <w:p w:rsidR="00CA1E88" w:rsidRPr="00F71F63" w:rsidRDefault="00CA1E88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CA1E88" w:rsidRPr="00635E86" w:rsidRDefault="00CA1E88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88" w:rsidRPr="00F75792" w:rsidRDefault="00CA1E88">
    <w:pPr>
      <w:pStyle w:val="Header"/>
    </w:pPr>
    <w:proofErr w:type="spellStart"/>
    <w:r>
      <w:t>Informal</w:t>
    </w:r>
    <w:proofErr w:type="spellEnd"/>
    <w:r>
      <w:t xml:space="preserve"> </w:t>
    </w:r>
    <w:proofErr w:type="spellStart"/>
    <w:r>
      <w:t>document</w:t>
    </w:r>
    <w:proofErr w:type="spellEnd"/>
    <w:r>
      <w:t xml:space="preserve"> WP.30 (2014) </w:t>
    </w:r>
    <w:proofErr w:type="spellStart"/>
    <w:r>
      <w:t>No</w:t>
    </w:r>
    <w:proofErr w:type="spellEnd"/>
    <w:r>
      <w:t>. 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88" w:rsidRPr="00F75792" w:rsidRDefault="00CA1E88" w:rsidP="00F75792">
    <w:pPr>
      <w:pStyle w:val="Header"/>
      <w:jc w:val="right"/>
    </w:pPr>
    <w:proofErr w:type="spellStart"/>
    <w:r>
      <w:t>Informal</w:t>
    </w:r>
    <w:proofErr w:type="spellEnd"/>
    <w:r>
      <w:t xml:space="preserve"> </w:t>
    </w:r>
    <w:proofErr w:type="spellStart"/>
    <w:r>
      <w:t>document</w:t>
    </w:r>
    <w:proofErr w:type="spellEnd"/>
    <w:r>
      <w:t xml:space="preserve"> WP.30 (2014) </w:t>
    </w:r>
    <w:proofErr w:type="spellStart"/>
    <w:r>
      <w:t>No</w:t>
    </w:r>
    <w:proofErr w:type="spellEnd"/>
    <w:r>
      <w:t>.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796E0028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61BCC0D8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92"/>
    <w:rsid w:val="00002E04"/>
    <w:rsid w:val="00005C1C"/>
    <w:rsid w:val="000233B3"/>
    <w:rsid w:val="00034AAD"/>
    <w:rsid w:val="0004010A"/>
    <w:rsid w:val="00043D88"/>
    <w:rsid w:val="0006401A"/>
    <w:rsid w:val="00090891"/>
    <w:rsid w:val="00097975"/>
    <w:rsid w:val="000D7790"/>
    <w:rsid w:val="001134CB"/>
    <w:rsid w:val="00117AEE"/>
    <w:rsid w:val="0015769C"/>
    <w:rsid w:val="00190231"/>
    <w:rsid w:val="001A7D40"/>
    <w:rsid w:val="001C7E75"/>
    <w:rsid w:val="001D07F7"/>
    <w:rsid w:val="001E6FF1"/>
    <w:rsid w:val="002019BD"/>
    <w:rsid w:val="002116C1"/>
    <w:rsid w:val="00241CD2"/>
    <w:rsid w:val="0028492B"/>
    <w:rsid w:val="002C6A71"/>
    <w:rsid w:val="002D15EA"/>
    <w:rsid w:val="002E0CE6"/>
    <w:rsid w:val="00332891"/>
    <w:rsid w:val="00360477"/>
    <w:rsid w:val="00380905"/>
    <w:rsid w:val="0038288A"/>
    <w:rsid w:val="003875C4"/>
    <w:rsid w:val="003951D3"/>
    <w:rsid w:val="003978C6"/>
    <w:rsid w:val="003B002A"/>
    <w:rsid w:val="003B40A9"/>
    <w:rsid w:val="003C016E"/>
    <w:rsid w:val="00403234"/>
    <w:rsid w:val="00431970"/>
    <w:rsid w:val="0048244D"/>
    <w:rsid w:val="004A0DE8"/>
    <w:rsid w:val="004C1DA2"/>
    <w:rsid w:val="004E043E"/>
    <w:rsid w:val="004E6729"/>
    <w:rsid w:val="0051339C"/>
    <w:rsid w:val="0051412F"/>
    <w:rsid w:val="005276AD"/>
    <w:rsid w:val="005B1B28"/>
    <w:rsid w:val="005C09A5"/>
    <w:rsid w:val="005C678A"/>
    <w:rsid w:val="005E725B"/>
    <w:rsid w:val="006115AA"/>
    <w:rsid w:val="00627CDE"/>
    <w:rsid w:val="00635E86"/>
    <w:rsid w:val="00686229"/>
    <w:rsid w:val="00694C37"/>
    <w:rsid w:val="006C2F45"/>
    <w:rsid w:val="006E7183"/>
    <w:rsid w:val="00712EF0"/>
    <w:rsid w:val="00727ED8"/>
    <w:rsid w:val="0074401A"/>
    <w:rsid w:val="0075279B"/>
    <w:rsid w:val="00753748"/>
    <w:rsid w:val="007A45EE"/>
    <w:rsid w:val="007E38C3"/>
    <w:rsid w:val="007E549E"/>
    <w:rsid w:val="007E71C9"/>
    <w:rsid w:val="007F72D1"/>
    <w:rsid w:val="008305D7"/>
    <w:rsid w:val="008727A1"/>
    <w:rsid w:val="00874681"/>
    <w:rsid w:val="00891C08"/>
    <w:rsid w:val="008A037C"/>
    <w:rsid w:val="008A5FA8"/>
    <w:rsid w:val="008B4CBA"/>
    <w:rsid w:val="008F65DE"/>
    <w:rsid w:val="00937B1A"/>
    <w:rsid w:val="00964EEA"/>
    <w:rsid w:val="009A625B"/>
    <w:rsid w:val="009C30BB"/>
    <w:rsid w:val="009F00A6"/>
    <w:rsid w:val="00A2446A"/>
    <w:rsid w:val="00A35956"/>
    <w:rsid w:val="00A518ED"/>
    <w:rsid w:val="00AB5BF0"/>
    <w:rsid w:val="00B44439"/>
    <w:rsid w:val="00B670EA"/>
    <w:rsid w:val="00BB1AF9"/>
    <w:rsid w:val="00BD3CAE"/>
    <w:rsid w:val="00C20D2F"/>
    <w:rsid w:val="00C41BBC"/>
    <w:rsid w:val="00C55B04"/>
    <w:rsid w:val="00C75CB2"/>
    <w:rsid w:val="00CA1E88"/>
    <w:rsid w:val="00CA609E"/>
    <w:rsid w:val="00CE3D6F"/>
    <w:rsid w:val="00DA5686"/>
    <w:rsid w:val="00DD70FF"/>
    <w:rsid w:val="00DF18FA"/>
    <w:rsid w:val="00DF49CA"/>
    <w:rsid w:val="00E007F3"/>
    <w:rsid w:val="00E11679"/>
    <w:rsid w:val="00E46A04"/>
    <w:rsid w:val="00EC6B9F"/>
    <w:rsid w:val="00F71F63"/>
    <w:rsid w:val="00F75792"/>
    <w:rsid w:val="00F87506"/>
    <w:rsid w:val="00FA078B"/>
    <w:rsid w:val="00FB2B35"/>
    <w:rsid w:val="00FD78A3"/>
    <w:rsid w:val="00FE438B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8ED"/>
    <w:pPr>
      <w:spacing w:line="240" w:lineRule="atLeast"/>
    </w:pPr>
    <w:rPr>
      <w:spacing w:val="4"/>
      <w:w w:val="103"/>
      <w:kern w:val="14"/>
      <w:szCs w:val="2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7E71C9"/>
    <w:pPr>
      <w:keepNext/>
      <w:keepLine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7E71C9"/>
    <w:pPr>
      <w:keepNext/>
      <w:keepLine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7E71C9"/>
    <w:pPr>
      <w:keepNext/>
      <w:keepLine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7E71C9"/>
    <w:pPr>
      <w:keepNext/>
      <w:keepLine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7E71C9"/>
    <w:pPr>
      <w:numPr>
        <w:numId w:val="1"/>
      </w:numPr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7E71C9"/>
    <w:pPr>
      <w:numPr>
        <w:numId w:val="2"/>
      </w:numPr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7E71C9"/>
    <w:pPr>
      <w:pBdr>
        <w:bottom w:val="single" w:sz="4" w:space="4" w:color="auto"/>
      </w:pBdr>
      <w:spacing w:line="240" w:lineRule="auto"/>
    </w:pPr>
    <w:rPr>
      <w:b/>
      <w:sz w:val="18"/>
      <w:lang w:eastAsia="ru-RU"/>
    </w:rPr>
  </w:style>
  <w:style w:type="character" w:styleId="EndnoteReference">
    <w:name w:val="endnote reference"/>
    <w:aliases w:val="1_GR"/>
    <w:basedOn w:val="FootnoteReference"/>
    <w:rsid w:val="007E71C9"/>
    <w:rPr>
      <w:rFonts w:ascii="Times New Roman" w:hAnsi="Times New Roman"/>
      <w:b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7E71C9"/>
    <w:pPr>
      <w:spacing w:line="240" w:lineRule="auto"/>
    </w:pPr>
    <w:rPr>
      <w:sz w:val="16"/>
      <w:lang w:eastAsia="ru-RU"/>
    </w:rPr>
  </w:style>
  <w:style w:type="character" w:styleId="PageNumber">
    <w:name w:val="page number"/>
    <w:aliases w:val="7_GR"/>
    <w:basedOn w:val="DefaultParagraphFont"/>
    <w:rsid w:val="007E71C9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7E71C9"/>
  </w:style>
  <w:style w:type="paragraph" w:styleId="FootnoteText">
    <w:name w:val="footnote text"/>
    <w:aliases w:val="5_GR"/>
    <w:basedOn w:val="Normal"/>
    <w:rsid w:val="007E71C9"/>
    <w:pPr>
      <w:spacing w:line="220" w:lineRule="exact"/>
      <w:ind w:left="1134" w:right="1134" w:hanging="170"/>
    </w:pPr>
    <w:rPr>
      <w:sz w:val="18"/>
      <w:szCs w:val="20"/>
      <w:lang w:eastAsia="ru-RU"/>
    </w:rPr>
  </w:style>
  <w:style w:type="character" w:styleId="FootnoteReference">
    <w:name w:val="footnote reference"/>
    <w:aliases w:val="4_GR"/>
    <w:basedOn w:val="DefaultParagraphFont"/>
    <w:rsid w:val="007E71C9"/>
    <w:rPr>
      <w:rFonts w:ascii="Times New Roman" w:hAnsi="Times New Roman"/>
      <w:b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  <w:szCs w:val="20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  <w:szCs w:val="20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table" w:styleId="TableGrid">
    <w:name w:val="Table Grid"/>
    <w:basedOn w:val="TableNormal"/>
    <w:semiHidden/>
    <w:rsid w:val="001134CB"/>
    <w:pPr>
      <w:spacing w:line="240" w:lineRule="atLeast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nil"/>
        </w:tcBorders>
      </w:tcPr>
    </w:tblStylePr>
  </w:style>
  <w:style w:type="paragraph" w:customStyle="1" w:styleId="H1GR">
    <w:name w:val="_ H_1_GR"/>
    <w:basedOn w:val="Normal"/>
    <w:next w:val="Normal"/>
    <w:rsid w:val="007E71C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lang w:eastAsia="ru-RU"/>
    </w:rPr>
  </w:style>
  <w:style w:type="paragraph" w:customStyle="1" w:styleId="H23GR">
    <w:name w:val="_ H_2/3_GR"/>
    <w:basedOn w:val="Normal"/>
    <w:next w:val="Normal"/>
    <w:rsid w:val="007E71C9"/>
    <w:pPr>
      <w:keepNext/>
      <w:keepLines/>
      <w:tabs>
        <w:tab w:val="right" w:pos="851"/>
      </w:tabs>
      <w:suppressAutoHyphens/>
      <w:spacing w:before="24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7E71C9"/>
    <w:pPr>
      <w:keepNext/>
      <w:keepLines/>
      <w:tabs>
        <w:tab w:val="right" w:pos="851"/>
      </w:tabs>
      <w:suppressAutoHyphens/>
      <w:spacing w:before="240" w:line="240" w:lineRule="exact"/>
      <w:ind w:left="1134" w:right="1134" w:hanging="1134"/>
    </w:pPr>
    <w:rPr>
      <w:i/>
      <w:lang w:eastAsia="ru-RU"/>
    </w:rPr>
  </w:style>
  <w:style w:type="paragraph" w:customStyle="1" w:styleId="H56GR">
    <w:name w:val="_ H_5/6_GR"/>
    <w:basedOn w:val="Normal"/>
    <w:next w:val="Normal"/>
    <w:rsid w:val="007E71C9"/>
    <w:pPr>
      <w:keepNext/>
      <w:keepLines/>
      <w:tabs>
        <w:tab w:val="right" w:pos="851"/>
      </w:tabs>
      <w:suppressAutoHyphens/>
      <w:spacing w:before="24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7E71C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7E71C9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FE438B"/>
    <w:pPr>
      <w:spacing w:after="120"/>
      <w:ind w:left="1134" w:right="1134"/>
      <w:jc w:val="both"/>
    </w:pPr>
    <w:rPr>
      <w:lang w:eastAsia="ru-RU"/>
    </w:r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  <w:szCs w:val="20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8ED"/>
    <w:pPr>
      <w:spacing w:line="240" w:lineRule="atLeast"/>
    </w:pPr>
    <w:rPr>
      <w:spacing w:val="4"/>
      <w:w w:val="103"/>
      <w:kern w:val="14"/>
      <w:szCs w:val="2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7E71C9"/>
    <w:pPr>
      <w:keepNext/>
      <w:keepLine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7E71C9"/>
    <w:pPr>
      <w:keepNext/>
      <w:keepLine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7E71C9"/>
    <w:pPr>
      <w:keepNext/>
      <w:keepLine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7E71C9"/>
    <w:pPr>
      <w:keepNext/>
      <w:keepLine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7E71C9"/>
    <w:pPr>
      <w:numPr>
        <w:numId w:val="1"/>
      </w:numPr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7E71C9"/>
    <w:pPr>
      <w:numPr>
        <w:numId w:val="2"/>
      </w:numPr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7E71C9"/>
    <w:pPr>
      <w:pBdr>
        <w:bottom w:val="single" w:sz="4" w:space="4" w:color="auto"/>
      </w:pBdr>
      <w:spacing w:line="240" w:lineRule="auto"/>
    </w:pPr>
    <w:rPr>
      <w:b/>
      <w:sz w:val="18"/>
      <w:lang w:eastAsia="ru-RU"/>
    </w:rPr>
  </w:style>
  <w:style w:type="character" w:styleId="EndnoteReference">
    <w:name w:val="endnote reference"/>
    <w:aliases w:val="1_GR"/>
    <w:basedOn w:val="FootnoteReference"/>
    <w:rsid w:val="007E71C9"/>
    <w:rPr>
      <w:rFonts w:ascii="Times New Roman" w:hAnsi="Times New Roman"/>
      <w:b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7E71C9"/>
    <w:pPr>
      <w:spacing w:line="240" w:lineRule="auto"/>
    </w:pPr>
    <w:rPr>
      <w:sz w:val="16"/>
      <w:lang w:eastAsia="ru-RU"/>
    </w:rPr>
  </w:style>
  <w:style w:type="character" w:styleId="PageNumber">
    <w:name w:val="page number"/>
    <w:aliases w:val="7_GR"/>
    <w:basedOn w:val="DefaultParagraphFont"/>
    <w:rsid w:val="007E71C9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7E71C9"/>
  </w:style>
  <w:style w:type="paragraph" w:styleId="FootnoteText">
    <w:name w:val="footnote text"/>
    <w:aliases w:val="5_GR"/>
    <w:basedOn w:val="Normal"/>
    <w:rsid w:val="007E71C9"/>
    <w:pPr>
      <w:spacing w:line="220" w:lineRule="exact"/>
      <w:ind w:left="1134" w:right="1134" w:hanging="170"/>
    </w:pPr>
    <w:rPr>
      <w:sz w:val="18"/>
      <w:szCs w:val="20"/>
      <w:lang w:eastAsia="ru-RU"/>
    </w:rPr>
  </w:style>
  <w:style w:type="character" w:styleId="FootnoteReference">
    <w:name w:val="footnote reference"/>
    <w:aliases w:val="4_GR"/>
    <w:basedOn w:val="DefaultParagraphFont"/>
    <w:rsid w:val="007E71C9"/>
    <w:rPr>
      <w:rFonts w:ascii="Times New Roman" w:hAnsi="Times New Roman"/>
      <w:b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  <w:szCs w:val="20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  <w:szCs w:val="20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table" w:styleId="TableGrid">
    <w:name w:val="Table Grid"/>
    <w:basedOn w:val="TableNormal"/>
    <w:semiHidden/>
    <w:rsid w:val="001134CB"/>
    <w:pPr>
      <w:spacing w:line="240" w:lineRule="atLeast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nil"/>
        </w:tcBorders>
      </w:tcPr>
    </w:tblStylePr>
  </w:style>
  <w:style w:type="paragraph" w:customStyle="1" w:styleId="H1GR">
    <w:name w:val="_ H_1_GR"/>
    <w:basedOn w:val="Normal"/>
    <w:next w:val="Normal"/>
    <w:rsid w:val="007E71C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lang w:eastAsia="ru-RU"/>
    </w:rPr>
  </w:style>
  <w:style w:type="paragraph" w:customStyle="1" w:styleId="H23GR">
    <w:name w:val="_ H_2/3_GR"/>
    <w:basedOn w:val="Normal"/>
    <w:next w:val="Normal"/>
    <w:rsid w:val="007E71C9"/>
    <w:pPr>
      <w:keepNext/>
      <w:keepLines/>
      <w:tabs>
        <w:tab w:val="right" w:pos="851"/>
      </w:tabs>
      <w:suppressAutoHyphens/>
      <w:spacing w:before="24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7E71C9"/>
    <w:pPr>
      <w:keepNext/>
      <w:keepLines/>
      <w:tabs>
        <w:tab w:val="right" w:pos="851"/>
      </w:tabs>
      <w:suppressAutoHyphens/>
      <w:spacing w:before="240" w:line="240" w:lineRule="exact"/>
      <w:ind w:left="1134" w:right="1134" w:hanging="1134"/>
    </w:pPr>
    <w:rPr>
      <w:i/>
      <w:lang w:eastAsia="ru-RU"/>
    </w:rPr>
  </w:style>
  <w:style w:type="paragraph" w:customStyle="1" w:styleId="H56GR">
    <w:name w:val="_ H_5/6_GR"/>
    <w:basedOn w:val="Normal"/>
    <w:next w:val="Normal"/>
    <w:rsid w:val="007E71C9"/>
    <w:pPr>
      <w:keepNext/>
      <w:keepLines/>
      <w:tabs>
        <w:tab w:val="right" w:pos="851"/>
      </w:tabs>
      <w:suppressAutoHyphens/>
      <w:spacing w:before="24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7E71C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7E71C9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FE438B"/>
    <w:pPr>
      <w:spacing w:after="120"/>
      <w:ind w:left="1134" w:right="1134"/>
      <w:jc w:val="both"/>
    </w:pPr>
    <w:rPr>
      <w:lang w:eastAsia="ru-RU"/>
    </w:r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  <w:szCs w:val="20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stovets\AppData\Roaming\Microsoft\Templates\ECE+PlainPage\PlainPage_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PlainPage_R.dotm</Template>
  <TotalTime>25</TotalTime>
  <Pages>3</Pages>
  <Words>658</Words>
  <Characters>4344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Mostovets</dc:creator>
  <cp:lastModifiedBy>Maria Mostovets</cp:lastModifiedBy>
  <cp:revision>3</cp:revision>
  <dcterms:created xsi:type="dcterms:W3CDTF">2014-07-23T16:19:00Z</dcterms:created>
  <dcterms:modified xsi:type="dcterms:W3CDTF">2014-07-23T16:47:00Z</dcterms:modified>
</cp:coreProperties>
</file>