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BFAA2" w14:textId="6EF755CA" w:rsidR="0054199E" w:rsidRDefault="0054199E" w:rsidP="0054199E">
      <w:pPr>
        <w:pStyle w:val="NormalWeb"/>
        <w:spacing w:before="0" w:beforeAutospacing="0" w:after="0" w:afterAutospacing="0"/>
        <w:jc w:val="right"/>
        <w:rPr>
          <w:b/>
          <w:bCs/>
          <w:sz w:val="28"/>
          <w:szCs w:val="28"/>
        </w:rPr>
      </w:pPr>
      <w:r w:rsidRPr="00F61B3E">
        <w:rPr>
          <w:lang w:val="sv-SE"/>
        </w:rPr>
        <w:t>SPECA/WG-Trade/201</w:t>
      </w:r>
      <w:r>
        <w:rPr>
          <w:lang w:val="sv-SE"/>
        </w:rPr>
        <w:t>8</w:t>
      </w:r>
      <w:r w:rsidRPr="00F61B3E">
        <w:rPr>
          <w:lang w:val="sv-SE"/>
        </w:rPr>
        <w:t>/EN/</w:t>
      </w:r>
      <w:r w:rsidR="004B1557">
        <w:t>3</w:t>
      </w:r>
    </w:p>
    <w:p w14:paraId="3A7E6C64" w14:textId="77777777" w:rsidR="0054199E" w:rsidRDefault="0054199E" w:rsidP="00F96D51">
      <w:pPr>
        <w:pStyle w:val="NormalWeb"/>
        <w:spacing w:before="0" w:beforeAutospacing="0" w:after="0" w:afterAutospacing="0"/>
        <w:jc w:val="center"/>
        <w:rPr>
          <w:b/>
          <w:bCs/>
          <w:sz w:val="28"/>
          <w:szCs w:val="28"/>
        </w:rPr>
      </w:pPr>
    </w:p>
    <w:p w14:paraId="5659B4AC" w14:textId="77777777" w:rsidR="00772609" w:rsidRPr="00772609" w:rsidRDefault="00772609" w:rsidP="0077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ru-RU" w:eastAsia="zh-CN"/>
        </w:rPr>
      </w:pPr>
      <w:r w:rsidRPr="00772609">
        <w:rPr>
          <w:rFonts w:ascii="Times New Roman" w:eastAsia="Times New Roman" w:hAnsi="Times New Roman" w:cs="Times New Roman"/>
          <w:b/>
          <w:bCs/>
          <w:sz w:val="24"/>
          <w:szCs w:val="24"/>
          <w:lang w:val="ru-RU" w:eastAsia="zh-CN"/>
        </w:rPr>
        <w:t>СПЕЦИАЛЬНАЯ ПРОГРАММА ДЛЯ ЭКОНОМИК ЦЕНТРАЛЬНОЙ АЗИИ (СПЕКА)</w:t>
      </w:r>
    </w:p>
    <w:p w14:paraId="17E2ABC3" w14:textId="77777777" w:rsidR="005E1C90" w:rsidRPr="00772609" w:rsidRDefault="005E1C90" w:rsidP="00772609">
      <w:pPr>
        <w:pStyle w:val="NormalWeb"/>
        <w:spacing w:before="0" w:beforeAutospacing="0" w:after="0" w:afterAutospacing="0"/>
        <w:jc w:val="center"/>
        <w:rPr>
          <w:b/>
          <w:bCs/>
          <w:lang w:val="ru-RU"/>
        </w:rPr>
      </w:pPr>
    </w:p>
    <w:p w14:paraId="3DE02E87" w14:textId="77777777" w:rsidR="00772609" w:rsidRPr="00772609" w:rsidRDefault="00772609" w:rsidP="00772609">
      <w:pPr>
        <w:pStyle w:val="HTMLPreformatted"/>
        <w:jc w:val="center"/>
        <w:rPr>
          <w:rFonts w:ascii="Times New Roman" w:hAnsi="Times New Roman" w:cs="Times New Roman"/>
          <w:b/>
          <w:bCs/>
          <w:sz w:val="24"/>
          <w:szCs w:val="24"/>
          <w:lang w:val="ru-RU"/>
        </w:rPr>
      </w:pPr>
      <w:r w:rsidRPr="00772609">
        <w:rPr>
          <w:rFonts w:ascii="Times New Roman" w:hAnsi="Times New Roman" w:cs="Times New Roman"/>
          <w:b/>
          <w:bCs/>
          <w:sz w:val="24"/>
          <w:szCs w:val="24"/>
          <w:lang w:val="ru-RU"/>
        </w:rPr>
        <w:t>Международная торговля и устойчивое развитие</w:t>
      </w:r>
    </w:p>
    <w:p w14:paraId="5C65D598" w14:textId="77777777" w:rsidR="00772609" w:rsidRPr="00772609" w:rsidRDefault="00772609" w:rsidP="00772609">
      <w:pPr>
        <w:pStyle w:val="HTMLPreformatted"/>
        <w:jc w:val="center"/>
        <w:rPr>
          <w:rFonts w:ascii="Times New Roman" w:hAnsi="Times New Roman" w:cs="Times New Roman"/>
          <w:b/>
          <w:bCs/>
          <w:sz w:val="24"/>
          <w:szCs w:val="24"/>
          <w:lang w:val="ru-RU"/>
        </w:rPr>
      </w:pPr>
      <w:r w:rsidRPr="00772609">
        <w:rPr>
          <w:rFonts w:ascii="Times New Roman" w:hAnsi="Times New Roman" w:cs="Times New Roman"/>
          <w:b/>
          <w:bCs/>
          <w:sz w:val="24"/>
          <w:szCs w:val="24"/>
          <w:lang w:val="ru-RU"/>
        </w:rPr>
        <w:t>(справочный документ)</w:t>
      </w:r>
    </w:p>
    <w:p w14:paraId="359F9AB5" w14:textId="521ACE2E" w:rsidR="00FC0147" w:rsidRPr="00772609" w:rsidRDefault="00FC0147" w:rsidP="00F96D51">
      <w:pPr>
        <w:pStyle w:val="NormalWeb"/>
        <w:spacing w:before="0" w:beforeAutospacing="0" w:after="0" w:afterAutospacing="0"/>
        <w:rPr>
          <w:lang w:val="ru-RU"/>
        </w:rPr>
      </w:pPr>
    </w:p>
    <w:p w14:paraId="6964A63B" w14:textId="77777777" w:rsidR="00345FB6" w:rsidRPr="00772609" w:rsidRDefault="00345FB6" w:rsidP="00F96D51">
      <w:pPr>
        <w:pStyle w:val="NormalWeb"/>
        <w:spacing w:before="0" w:beforeAutospacing="0" w:after="0" w:afterAutospacing="0"/>
        <w:rPr>
          <w:lang w:val="ru-RU"/>
        </w:rPr>
      </w:pPr>
    </w:p>
    <w:p w14:paraId="66F77C92" w14:textId="214716DB" w:rsidR="00772609" w:rsidRPr="00772609" w:rsidRDefault="00772609" w:rsidP="009C7415">
      <w:pPr>
        <w:pStyle w:val="NormalWeb"/>
        <w:spacing w:before="0" w:beforeAutospacing="0" w:after="0" w:afterAutospacing="0"/>
        <w:rPr>
          <w:lang w:val="ru-RU"/>
        </w:rPr>
      </w:pPr>
      <w:r w:rsidRPr="009C7415">
        <w:t xml:space="preserve">Связь между торговлей и устойчивым развитием была четко подчеркнута в основных программных документах за последние годы. Цели устойчивого развития (SDG 17.10) Повестки дня для устойчивого развития 2030 года (сентябрь 2015 года) и </w:t>
      </w:r>
      <w:proofErr w:type="spellStart"/>
      <w:r w:rsidRPr="009C7415">
        <w:t>Аддис-Абебской</w:t>
      </w:r>
      <w:proofErr w:type="spellEnd"/>
      <w:r w:rsidRPr="009C7415">
        <w:t xml:space="preserve"> программы действий третьей Международной конференции по финансированию развития (июль 2015 года)</w:t>
      </w:r>
      <w:r w:rsidRPr="00B565D4">
        <w:rPr>
          <w:sz w:val="20"/>
          <w:vertAlign w:val="superscript"/>
        </w:rPr>
        <w:footnoteReference w:id="1"/>
      </w:r>
      <w:r>
        <w:rPr>
          <w:lang w:val="ru-RU"/>
        </w:rPr>
        <w:t xml:space="preserve"> определяют международную торговлю как «двигатель для всеобъемлющего экономического роста и сокращение </w:t>
      </w:r>
      <w:proofErr w:type="gramStart"/>
      <w:r>
        <w:rPr>
          <w:lang w:val="ru-RU"/>
        </w:rPr>
        <w:t>бедности »</w:t>
      </w:r>
      <w:proofErr w:type="gramEnd"/>
      <w:r>
        <w:rPr>
          <w:lang w:val="ru-RU"/>
        </w:rPr>
        <w:t>. Оба документа четко пропагандируют «универсальную, основанную на правил</w:t>
      </w:r>
      <w:bookmarkStart w:id="0" w:name="_GoBack"/>
      <w:bookmarkEnd w:id="0"/>
      <w:r>
        <w:rPr>
          <w:lang w:val="ru-RU"/>
        </w:rPr>
        <w:t>ах, открытую, прозрачную, предсказуемую, всеобъемлющую</w:t>
      </w:r>
      <w:r w:rsidRPr="00772609">
        <w:rPr>
          <w:lang w:val="ru-RU"/>
        </w:rPr>
        <w:t xml:space="preserve"> </w:t>
      </w:r>
      <w:r>
        <w:rPr>
          <w:lang w:val="ru-RU"/>
        </w:rPr>
        <w:t>недискриминационную и справедливую многостороннюю торговую систему в рамках Всемирной торговой организации (ВТО)» в качестве инструмента для достижения роста и развития во всем мире. Повестка дня 2030 года четко определяет необходимость нового мышления, сочетающего экономический рост и процветание с необходимостью принятия мер по предотвращению ухудшения состояния окружающей среды, параллельного человеческому и социальному развитию. Торговля играет важную роль в более эффективном распределении глобальных ресурсов для достижения этих целей. В другом документе, поддержанном ЕЭК ООН, фокусная область 6 Общеевропейских стратегических рамок для оздоровления экономики, принят</w:t>
      </w:r>
      <w:r w:rsidR="009C7415">
        <w:rPr>
          <w:lang w:val="bg-BG"/>
        </w:rPr>
        <w:t>ых</w:t>
      </w:r>
      <w:r>
        <w:rPr>
          <w:lang w:val="ru-RU"/>
        </w:rPr>
        <w:t xml:space="preserve"> в Батуми 10 июня 2016 года, способствует «зеленой и справедливой торговле»</w:t>
      </w:r>
      <w:r w:rsidR="009C7415" w:rsidRPr="009C7415">
        <w:rPr>
          <w:rStyle w:val="FootnoteReference"/>
          <w:lang w:val="ru-RU"/>
        </w:rPr>
        <w:t xml:space="preserve"> </w:t>
      </w:r>
      <w:r w:rsidR="009C7415">
        <w:rPr>
          <w:rStyle w:val="FootnoteReference"/>
        </w:rPr>
        <w:footnoteReference w:id="2"/>
      </w:r>
    </w:p>
    <w:p w14:paraId="7A0579E5" w14:textId="5DB64FE8" w:rsidR="00B565D4" w:rsidRDefault="00B565D4" w:rsidP="00F96D51">
      <w:pPr>
        <w:pStyle w:val="NormalWeb"/>
        <w:spacing w:before="0" w:beforeAutospacing="0" w:after="0" w:afterAutospacing="0"/>
      </w:pPr>
    </w:p>
    <w:p w14:paraId="35277889" w14:textId="7553F215" w:rsidR="009C7415" w:rsidRPr="00F869ED" w:rsidRDefault="009C7415" w:rsidP="00F869ED">
      <w:pPr>
        <w:pStyle w:val="NormalWeb"/>
        <w:spacing w:before="0" w:beforeAutospacing="0" w:after="0" w:afterAutospacing="0"/>
      </w:pPr>
      <w:r w:rsidRPr="00F869ED">
        <w:t xml:space="preserve">Цель данного документа состоит в том, чтобы обратить внимание лиц, принимающих решения стран СПЕКА, на приоритеты устойчивой торговли в регионе и способствовать дальнейшему анализу нынешней ситуации, определить желаемую ситуацию и внести вклад в принятие политических решений </w:t>
      </w:r>
      <w:proofErr w:type="gramStart"/>
      <w:r w:rsidRPr="00F869ED">
        <w:t>для изменения</w:t>
      </w:r>
      <w:proofErr w:type="gramEnd"/>
      <w:r w:rsidRPr="00F869ED">
        <w:t xml:space="preserve"> желаемого направление устойчивой торговли. Таким образом, документ может дать общую основу для определения следующих шагов с точки зрения рабочих программ, планов сотрудничества и обмена передовым опытом. Ключевым моментом является понимание важности взаимосвязи между развитием торговли и устойчивым развитием в субрегионе СПЕКА и на этой основе обозначить области возможного сотрудничества между</w:t>
      </w:r>
      <w:r w:rsidRPr="00F869ED">
        <w:t xml:space="preserve"> </w:t>
      </w:r>
      <w:r w:rsidRPr="00F869ED">
        <w:t>странами в деле достижения ГРП, связанных с торговлей.</w:t>
      </w:r>
    </w:p>
    <w:p w14:paraId="0C42E81A" w14:textId="7DCEE603" w:rsidR="009C7415" w:rsidRPr="00F869ED" w:rsidRDefault="009C7415" w:rsidP="00F869ED">
      <w:pPr>
        <w:pStyle w:val="NormalWeb"/>
        <w:spacing w:before="0" w:beforeAutospacing="0" w:after="0" w:afterAutospacing="0"/>
      </w:pPr>
    </w:p>
    <w:p w14:paraId="0887C7D9" w14:textId="5A0DA1E0" w:rsidR="009C7415" w:rsidRPr="00F869ED" w:rsidRDefault="009C7415" w:rsidP="00F869ED">
      <w:pPr>
        <w:pStyle w:val="NormalWeb"/>
        <w:spacing w:before="0" w:beforeAutospacing="0" w:after="0" w:afterAutospacing="0"/>
      </w:pPr>
      <w:r w:rsidRPr="00F869ED">
        <w:t xml:space="preserve">Работа по торговле и устойчивому развитию в </w:t>
      </w:r>
      <w:r w:rsidRPr="00F869ED">
        <w:t>рамка</w:t>
      </w:r>
      <w:r w:rsidRPr="00F869ED">
        <w:t xml:space="preserve">х СПЕКА может быть сосредоточена на таких вопросах, как торговля как двигатель роста, увеличение занятости и ликвидация нищеты и совершенствование торговой практики для достижения экологических SDG; в частности, управление водными ресурсами, энергоэффективность, устойчивый транспорт, инновации и другие области, охватываемые рабочими группами СПЕКА. Общая цель - </w:t>
      </w:r>
      <w:r w:rsidRPr="00F869ED">
        <w:lastRenderedPageBreak/>
        <w:t>добиться параллельных улучшений в сферах торговли, окружающей среды, продовольственной безопасности, управления водными ресурсами и других.</w:t>
      </w:r>
    </w:p>
    <w:p w14:paraId="6C1CA908" w14:textId="77777777" w:rsidR="00CF086A" w:rsidRPr="009C7415" w:rsidRDefault="00CF086A" w:rsidP="00F96D51">
      <w:pPr>
        <w:pStyle w:val="NormalWeb"/>
        <w:spacing w:before="0" w:beforeAutospacing="0" w:after="0" w:afterAutospacing="0"/>
        <w:rPr>
          <w:lang w:val="ru-RU"/>
        </w:rPr>
      </w:pPr>
    </w:p>
    <w:p w14:paraId="228D9138" w14:textId="5C1F1FB9" w:rsidR="00CF086A" w:rsidRPr="009C7415" w:rsidRDefault="009C7415" w:rsidP="00F96D51">
      <w:pPr>
        <w:pStyle w:val="NormalWeb"/>
        <w:spacing w:before="0" w:beforeAutospacing="0" w:after="0" w:afterAutospacing="0"/>
        <w:rPr>
          <w:b/>
          <w:bCs/>
          <w:lang w:val="bg-BG"/>
        </w:rPr>
      </w:pPr>
      <w:r>
        <w:rPr>
          <w:b/>
          <w:bCs/>
          <w:lang w:val="bg-BG"/>
        </w:rPr>
        <w:t>Введение</w:t>
      </w:r>
    </w:p>
    <w:p w14:paraId="2C08C7D1" w14:textId="77777777" w:rsidR="004107CC" w:rsidRPr="009C7415" w:rsidRDefault="004107CC" w:rsidP="00F96D51">
      <w:pPr>
        <w:pStyle w:val="NormalWeb"/>
        <w:spacing w:before="0" w:beforeAutospacing="0" w:after="0" w:afterAutospacing="0"/>
        <w:rPr>
          <w:lang w:val="ru-RU"/>
        </w:rPr>
      </w:pPr>
    </w:p>
    <w:p w14:paraId="6CBB5BFA" w14:textId="131B3211" w:rsidR="009C7415" w:rsidRPr="00F869ED" w:rsidRDefault="009C7415" w:rsidP="00F869ED">
      <w:pPr>
        <w:pStyle w:val="NormalWeb"/>
        <w:spacing w:before="0" w:beforeAutospacing="0" w:after="0" w:afterAutospacing="0"/>
      </w:pPr>
      <w:r w:rsidRPr="00F869ED">
        <w:t xml:space="preserve">Работа над </w:t>
      </w:r>
      <w:r w:rsidRPr="00F869ED">
        <w:t>ЦУР</w:t>
      </w:r>
      <w:r w:rsidRPr="00F869ED">
        <w:t xml:space="preserve"> в ООН и ее государствах-членах все больше концентрируется на неотложной необходимости обеспечения того, чтобы экономический рост, охрана окружающей среды и социальная интеграция рассматривались как часть комплексной повестки дня в области развития. В этом смысле торговля понимается как двигатель устойчивого развития и искоренения нищеты, таким образом объединяющая торговля и устойчивое развитие.</w:t>
      </w:r>
    </w:p>
    <w:p w14:paraId="67E678C9" w14:textId="5FE84567" w:rsidR="007024C8" w:rsidRPr="00F869ED" w:rsidRDefault="007024C8" w:rsidP="007024C8">
      <w:pPr>
        <w:pStyle w:val="NormalWeb"/>
        <w:spacing w:before="0" w:beforeAutospacing="0" w:after="0" w:afterAutospacing="0"/>
      </w:pPr>
      <w:r w:rsidRPr="00F869ED">
        <w:t xml:space="preserve"> </w:t>
      </w:r>
    </w:p>
    <w:p w14:paraId="5C6DC003" w14:textId="09AB74B8" w:rsidR="009C7415" w:rsidRPr="009C7415" w:rsidRDefault="009C7415" w:rsidP="00F869ED">
      <w:pPr>
        <w:pStyle w:val="NormalWeb"/>
        <w:spacing w:before="0" w:beforeAutospacing="0" w:after="0" w:afterAutospacing="0"/>
        <w:rPr>
          <w:lang w:val="ru-RU"/>
        </w:rPr>
      </w:pPr>
      <w:r w:rsidRPr="00F869ED">
        <w:t xml:space="preserve">Учитывая правильную торговую политику и регулирование, международная торговля имеет потенциал, позволяющий странам извлекать выгоду из инвестиций и интеграции в региональные и глобальные производственно-сбытовые цепочки, которые все чаще охватывают экологические товары и услуги. Переход к инклюзивной «зеленой» экономике расширяет торговые возможности, открывая новые экспортные рынки для таких экологических товаров и услуг. Спрос возрастает для </w:t>
      </w:r>
      <w:proofErr w:type="spellStart"/>
      <w:r w:rsidRPr="00F869ED">
        <w:t>ресурсо</w:t>
      </w:r>
      <w:proofErr w:type="spellEnd"/>
      <w:r w:rsidRPr="00F869ED">
        <w:t>- и энергоэффективных методов производства и переработки, а также для сертифицированных с точки зрения устойчивости продуктов, поскольку рынки для них быстро растут. «Экономические успехи должны быть достигнуты благодаря тому, чтобы сделать торговлю более социально и экономически устойчивой. Растущая торговля экологическими товарами и услугами, а также распространение стандартов устойчивости и озеленение глобальных цепочек создания стоимости могут существенно влиять на</w:t>
      </w:r>
      <w:r w:rsidRPr="00F869ED">
        <w:t>»</w:t>
      </w:r>
      <w:r w:rsidRPr="00F869ED">
        <w:t xml:space="preserve"> рынки труда, производство </w:t>
      </w:r>
      <w:r w:rsidRPr="00F869ED">
        <w:t>и схемы трансграничной торговли</w:t>
      </w:r>
      <w:r w:rsidRPr="00F869ED">
        <w:t>.</w:t>
      </w:r>
      <w:r>
        <w:rPr>
          <w:rStyle w:val="FootnoteReference"/>
        </w:rPr>
        <w:footnoteReference w:id="3"/>
      </w:r>
    </w:p>
    <w:p w14:paraId="0FB4AB63" w14:textId="77777777" w:rsidR="007024C8" w:rsidRPr="009C7415" w:rsidRDefault="007024C8" w:rsidP="007024C8">
      <w:pPr>
        <w:pStyle w:val="NormalWeb"/>
        <w:spacing w:before="0" w:beforeAutospacing="0" w:after="0" w:afterAutospacing="0"/>
        <w:rPr>
          <w:lang w:val="ru-RU"/>
        </w:rPr>
      </w:pPr>
    </w:p>
    <w:p w14:paraId="606F807C" w14:textId="77777777" w:rsidR="009C7415" w:rsidRPr="00F869ED" w:rsidRDefault="009C7415" w:rsidP="00F869ED">
      <w:pPr>
        <w:pStyle w:val="NormalWeb"/>
        <w:spacing w:before="0" w:beforeAutospacing="0" w:after="0" w:afterAutospacing="0"/>
        <w:rPr>
          <w:b/>
        </w:rPr>
      </w:pPr>
      <w:r w:rsidRPr="00F869ED">
        <w:rPr>
          <w:b/>
        </w:rPr>
        <w:t>Торговля и экологическая устойчивость</w:t>
      </w:r>
    </w:p>
    <w:p w14:paraId="6CF0E6EE" w14:textId="77777777" w:rsidR="007024C8" w:rsidRPr="009C7415" w:rsidRDefault="007024C8" w:rsidP="00F96D51">
      <w:pPr>
        <w:pStyle w:val="NormalWeb"/>
        <w:spacing w:before="0" w:beforeAutospacing="0" w:after="0" w:afterAutospacing="0"/>
        <w:rPr>
          <w:lang w:val="ru-RU"/>
        </w:rPr>
      </w:pPr>
    </w:p>
    <w:p w14:paraId="3BE401CD" w14:textId="77777777" w:rsidR="009C7415" w:rsidRPr="00F869ED" w:rsidRDefault="009C7415" w:rsidP="00F869ED">
      <w:pPr>
        <w:pStyle w:val="NormalWeb"/>
        <w:spacing w:before="0" w:beforeAutospacing="0" w:after="0" w:afterAutospacing="0"/>
      </w:pPr>
      <w:r w:rsidRPr="00F869ED">
        <w:t>Странам предлагается разработать политику, направленную на поддержку импорта и экспорта «зеленых» технологий, экологических товаров и услуг и создание доступа к рынкам для устойчиво сертифицированных продуктов. Для принятия обоснованных политических решений страны и их партнеры по развитию, возможно, пожелают провести исследования для определения экономических стимулов, которые бы интегрировали эти технологии и продукты в эффективные трансграничные цепи поставок, которые уважают окружающую среду и социальную интеграцию. Политическая воля будет расти для создания зеленых экономик, круговой экономики и «зеленой энергии», например, в Казахстане. Однако многое необходимо сделать, в том числе в рамках субрегионального сотрудничества.</w:t>
      </w:r>
    </w:p>
    <w:p w14:paraId="0B38234A" w14:textId="77777777" w:rsidR="009C7415" w:rsidRPr="00F869ED" w:rsidRDefault="009C7415" w:rsidP="00F96D51">
      <w:pPr>
        <w:pStyle w:val="NormalWeb"/>
        <w:spacing w:before="0" w:beforeAutospacing="0" w:after="0" w:afterAutospacing="0"/>
      </w:pPr>
    </w:p>
    <w:p w14:paraId="72CEE9BC" w14:textId="0AE6D7B4" w:rsidR="009C7415" w:rsidRPr="00F869ED" w:rsidRDefault="009C7415" w:rsidP="00F869ED">
      <w:pPr>
        <w:pStyle w:val="NormalWeb"/>
        <w:spacing w:before="0" w:beforeAutospacing="0" w:after="0" w:afterAutospacing="0"/>
      </w:pPr>
      <w:r w:rsidRPr="00F869ED">
        <w:t>В взносах стран СПЕКА в глобальные производственно-сбытовые цепочки по-прежнему преобладают продукты на основе природных ресурсов</w:t>
      </w:r>
      <w:r w:rsidRPr="00F869ED">
        <w:t xml:space="preserve"> </w:t>
      </w:r>
      <w:r w:rsidRPr="00F869ED">
        <w:t>и сырье. Потребность в диверсификации производства и торговли этих стран огромна, чтобы обеспечить долгосрочный рост и устойчивое развитие.</w:t>
      </w:r>
    </w:p>
    <w:p w14:paraId="0A0BC696" w14:textId="77777777" w:rsidR="009C7415" w:rsidRPr="00F869ED" w:rsidRDefault="009C7415" w:rsidP="00F96D51">
      <w:pPr>
        <w:pStyle w:val="NormalWeb"/>
        <w:spacing w:before="0" w:beforeAutospacing="0" w:after="0" w:afterAutospacing="0"/>
      </w:pPr>
    </w:p>
    <w:p w14:paraId="06E7D41B" w14:textId="261803E8" w:rsidR="00F869ED" w:rsidRPr="00F869ED" w:rsidRDefault="00F869ED" w:rsidP="00F869ED">
      <w:pPr>
        <w:pStyle w:val="NormalWeb"/>
        <w:spacing w:before="0" w:beforeAutospacing="0" w:after="0" w:afterAutospacing="0"/>
      </w:pPr>
      <w:r w:rsidRPr="00F869ED">
        <w:t xml:space="preserve">Чтобы поддерживать устойчивое развитие, правила международной торговой системы должны предусматривать ответственную, экологически обоснованную практику торговли. Важно интегрировать устойчивое развитие в торговую политику на всех уровнях и </w:t>
      </w:r>
      <w:r w:rsidRPr="00F869ED">
        <w:lastRenderedPageBreak/>
        <w:t xml:space="preserve">стремиться к значительному увеличению </w:t>
      </w:r>
      <w:r w:rsidRPr="00F869ED">
        <w:t>участия в мировой торговле</w:t>
      </w:r>
      <w:r w:rsidRPr="00F869ED">
        <w:t>, включая расширенный и диверсифицированный экспорт из развивающихся стран СПЕКА.</w:t>
      </w:r>
    </w:p>
    <w:p w14:paraId="77E401DA" w14:textId="000CD22E" w:rsidR="00071571" w:rsidRPr="00F869ED" w:rsidRDefault="00071571" w:rsidP="00F96D51">
      <w:pPr>
        <w:pStyle w:val="NormalWeb"/>
        <w:spacing w:before="0" w:beforeAutospacing="0" w:after="0" w:afterAutospacing="0"/>
      </w:pPr>
      <w:r w:rsidRPr="00F869ED">
        <w:t xml:space="preserve"> </w:t>
      </w:r>
    </w:p>
    <w:p w14:paraId="16E83A67" w14:textId="77777777" w:rsidR="00447DF4" w:rsidRPr="00F869ED" w:rsidRDefault="00447DF4" w:rsidP="00F96D51">
      <w:pPr>
        <w:pStyle w:val="NormalWeb"/>
        <w:spacing w:before="0" w:beforeAutospacing="0" w:after="0" w:afterAutospacing="0"/>
      </w:pPr>
    </w:p>
    <w:p w14:paraId="7E1D800B" w14:textId="77777777" w:rsidR="00F869ED" w:rsidRPr="00F869ED" w:rsidRDefault="00F869ED" w:rsidP="00F869ED">
      <w:pPr>
        <w:pStyle w:val="NormalWeb"/>
        <w:spacing w:before="0" w:beforeAutospacing="0" w:after="0" w:afterAutospacing="0"/>
        <w:rPr>
          <w:b/>
          <w:lang w:val="ru-RU"/>
        </w:rPr>
      </w:pPr>
      <w:r w:rsidRPr="00F869ED">
        <w:rPr>
          <w:b/>
          <w:lang w:val="ru-RU"/>
        </w:rPr>
        <w:t>Принципы устойчивой торговли</w:t>
      </w:r>
    </w:p>
    <w:p w14:paraId="7BDB739B" w14:textId="77777777" w:rsidR="007955FD" w:rsidRPr="00F869ED" w:rsidRDefault="007955FD" w:rsidP="007955FD">
      <w:pPr>
        <w:pStyle w:val="NormalWeb"/>
        <w:spacing w:before="0" w:beforeAutospacing="0" w:after="0" w:afterAutospacing="0"/>
        <w:rPr>
          <w:lang w:val="ru-RU"/>
        </w:rPr>
      </w:pPr>
    </w:p>
    <w:p w14:paraId="49CE72EB" w14:textId="5AE01204" w:rsidR="00F869ED" w:rsidRPr="00F869ED" w:rsidRDefault="00F869ED" w:rsidP="00F869ED">
      <w:pPr>
        <w:pStyle w:val="NormalWeb"/>
        <w:spacing w:before="0" w:beforeAutospacing="0" w:after="0" w:afterAutospacing="0"/>
        <w:rPr>
          <w:lang w:val="ru-RU"/>
        </w:rPr>
      </w:pPr>
      <w:r w:rsidRPr="00F869ED">
        <w:rPr>
          <w:lang w:val="ru-RU"/>
        </w:rPr>
        <w:t xml:space="preserve">Международная торговля имеет потенциал для содействия достижению ряда целей устойчивого развития, особенно если </w:t>
      </w:r>
      <w:r w:rsidRPr="00F869ED">
        <w:rPr>
          <w:lang w:val="ru-RU"/>
        </w:rPr>
        <w:t xml:space="preserve">в </w:t>
      </w:r>
      <w:r w:rsidRPr="00F869ED">
        <w:rPr>
          <w:lang w:val="ru-RU"/>
        </w:rPr>
        <w:t>ее развити</w:t>
      </w:r>
      <w:r w:rsidRPr="00F869ED">
        <w:rPr>
          <w:lang w:val="ru-RU"/>
        </w:rPr>
        <w:t>и</w:t>
      </w:r>
      <w:r w:rsidRPr="00F869ED">
        <w:rPr>
          <w:lang w:val="ru-RU"/>
        </w:rPr>
        <w:t xml:space="preserve"> соблюдается ряд принципов, к</w:t>
      </w:r>
      <w:r w:rsidRPr="00F869ED">
        <w:rPr>
          <w:lang w:val="ru-RU"/>
        </w:rPr>
        <w:t>ак</w:t>
      </w:r>
      <w:r w:rsidRPr="00F869ED">
        <w:rPr>
          <w:lang w:val="ru-RU"/>
        </w:rPr>
        <w:t xml:space="preserve"> следуе</w:t>
      </w:r>
      <w:r w:rsidRPr="00F869ED">
        <w:rPr>
          <w:lang w:val="ru-RU"/>
        </w:rPr>
        <w:t>т</w:t>
      </w:r>
      <w:r w:rsidRPr="00F869ED">
        <w:rPr>
          <w:lang w:val="ru-RU"/>
        </w:rPr>
        <w:t>:</w:t>
      </w:r>
    </w:p>
    <w:p w14:paraId="1B543785" w14:textId="0ED129BF" w:rsidR="001057E9" w:rsidRPr="00874E05" w:rsidRDefault="00F869ED" w:rsidP="00F869ED">
      <w:pPr>
        <w:pStyle w:val="HTMLPreformatted"/>
        <w:numPr>
          <w:ilvl w:val="0"/>
          <w:numId w:val="2"/>
        </w:numPr>
        <w:rPr>
          <w:rFonts w:ascii="Times New Roman" w:hAnsi="Times New Roman" w:cs="Times New Roman"/>
          <w:sz w:val="24"/>
          <w:szCs w:val="24"/>
          <w:lang w:val="ru-RU"/>
        </w:rPr>
      </w:pPr>
      <w:r w:rsidRPr="00874E05">
        <w:rPr>
          <w:rFonts w:ascii="Times New Roman" w:hAnsi="Times New Roman" w:cs="Times New Roman"/>
          <w:sz w:val="24"/>
          <w:szCs w:val="24"/>
          <w:lang w:val="ru-RU"/>
        </w:rPr>
        <w:t>Включить торговлю в национальные и отрасле</w:t>
      </w:r>
      <w:r w:rsidRPr="00874E05">
        <w:rPr>
          <w:rFonts w:ascii="Times New Roman" w:hAnsi="Times New Roman" w:cs="Times New Roman"/>
          <w:sz w:val="24"/>
          <w:szCs w:val="24"/>
          <w:lang w:val="ru-RU"/>
        </w:rPr>
        <w:t>вые стратегии для достижения ЦУР;</w:t>
      </w:r>
    </w:p>
    <w:p w14:paraId="0E175536" w14:textId="5D7E13C8" w:rsidR="007955FD" w:rsidRPr="00874E05" w:rsidRDefault="00F869ED" w:rsidP="00F869ED">
      <w:pPr>
        <w:pStyle w:val="HTMLPreformatted"/>
        <w:numPr>
          <w:ilvl w:val="0"/>
          <w:numId w:val="2"/>
        </w:numPr>
        <w:rPr>
          <w:rFonts w:ascii="Times New Roman" w:hAnsi="Times New Roman" w:cs="Times New Roman"/>
          <w:sz w:val="24"/>
          <w:szCs w:val="24"/>
          <w:lang w:val="ru-RU"/>
        </w:rPr>
      </w:pPr>
      <w:r w:rsidRPr="00874E05">
        <w:rPr>
          <w:rFonts w:ascii="Times New Roman" w:hAnsi="Times New Roman" w:cs="Times New Roman"/>
          <w:sz w:val="24"/>
          <w:szCs w:val="24"/>
          <w:lang w:val="ru-RU"/>
        </w:rPr>
        <w:t>Поощрять долгосрочные инвестиции в производственные мощности, включая диверсификацию и инновации производства и торговли, приведение их в соответствие с требованиями устойчивого развития</w:t>
      </w:r>
      <w:r w:rsidR="007955FD" w:rsidRPr="00874E05">
        <w:rPr>
          <w:rFonts w:ascii="Times New Roman" w:hAnsi="Times New Roman" w:cs="Times New Roman"/>
          <w:sz w:val="24"/>
          <w:szCs w:val="24"/>
          <w:lang w:val="ru-RU"/>
        </w:rPr>
        <w:t xml:space="preserve">; </w:t>
      </w:r>
    </w:p>
    <w:p w14:paraId="302CA6D9" w14:textId="49A5C69E" w:rsidR="007955FD" w:rsidRPr="00874E05" w:rsidRDefault="00F869ED" w:rsidP="00F869ED">
      <w:pPr>
        <w:pStyle w:val="HTMLPreformatted"/>
        <w:numPr>
          <w:ilvl w:val="0"/>
          <w:numId w:val="2"/>
        </w:numPr>
        <w:rPr>
          <w:rFonts w:ascii="Times New Roman" w:hAnsi="Times New Roman" w:cs="Times New Roman"/>
          <w:sz w:val="24"/>
          <w:szCs w:val="24"/>
          <w:lang w:val="ru-RU"/>
        </w:rPr>
      </w:pPr>
      <w:r w:rsidRPr="00874E05">
        <w:rPr>
          <w:rFonts w:ascii="Times New Roman" w:hAnsi="Times New Roman" w:cs="Times New Roman"/>
          <w:sz w:val="24"/>
          <w:szCs w:val="24"/>
          <w:lang w:val="ru-RU"/>
        </w:rPr>
        <w:t xml:space="preserve">Принять надлежащее регулирование, с </w:t>
      </w:r>
      <w:proofErr w:type="gramStart"/>
      <w:r w:rsidRPr="00874E05">
        <w:rPr>
          <w:rFonts w:ascii="Times New Roman" w:hAnsi="Times New Roman" w:cs="Times New Roman"/>
          <w:sz w:val="24"/>
          <w:szCs w:val="24"/>
          <w:lang w:val="ru-RU"/>
        </w:rPr>
        <w:t>тем</w:t>
      </w:r>
      <w:proofErr w:type="gramEnd"/>
      <w:r w:rsidRPr="00874E05">
        <w:rPr>
          <w:rFonts w:ascii="Times New Roman" w:hAnsi="Times New Roman" w:cs="Times New Roman"/>
          <w:sz w:val="24"/>
          <w:szCs w:val="24"/>
          <w:lang w:val="ru-RU"/>
        </w:rPr>
        <w:t xml:space="preserve"> чтобы торговля могла способствовать переходу к более устойчивому и справедливому росту и к «зеленой» экономике путем содействия обмену экологически предпочтительными товарами и услугами путем повышения </w:t>
      </w:r>
      <w:proofErr w:type="spellStart"/>
      <w:r w:rsidRPr="00874E05">
        <w:rPr>
          <w:rFonts w:ascii="Times New Roman" w:hAnsi="Times New Roman" w:cs="Times New Roman"/>
          <w:sz w:val="24"/>
          <w:szCs w:val="24"/>
          <w:lang w:val="ru-RU"/>
        </w:rPr>
        <w:t>ресурсо</w:t>
      </w:r>
      <w:proofErr w:type="spellEnd"/>
      <w:r w:rsidRPr="00874E05">
        <w:rPr>
          <w:rFonts w:ascii="Times New Roman" w:hAnsi="Times New Roman" w:cs="Times New Roman"/>
          <w:sz w:val="24"/>
          <w:szCs w:val="24"/>
          <w:lang w:val="ru-RU"/>
        </w:rPr>
        <w:t>- и энергоэффективности и путем создания экономических возможностей и возможностей для все</w:t>
      </w:r>
      <w:r w:rsidRPr="00874E05">
        <w:rPr>
          <w:rFonts w:ascii="Times New Roman" w:hAnsi="Times New Roman" w:cs="Times New Roman"/>
          <w:sz w:val="24"/>
          <w:szCs w:val="24"/>
          <w:lang w:val="ru-RU"/>
        </w:rPr>
        <w:t>х</w:t>
      </w:r>
      <w:r w:rsidR="007955FD" w:rsidRPr="00874E05">
        <w:rPr>
          <w:rFonts w:ascii="Times New Roman" w:hAnsi="Times New Roman" w:cs="Times New Roman"/>
          <w:sz w:val="24"/>
          <w:szCs w:val="24"/>
          <w:lang w:val="ru-RU"/>
        </w:rPr>
        <w:t>;</w:t>
      </w:r>
    </w:p>
    <w:p w14:paraId="3586E91C" w14:textId="28FE815D" w:rsidR="00657E5D" w:rsidRPr="00874E05" w:rsidRDefault="00F869ED" w:rsidP="00F869ED">
      <w:pPr>
        <w:pStyle w:val="HTMLPreformatted"/>
        <w:numPr>
          <w:ilvl w:val="0"/>
          <w:numId w:val="2"/>
        </w:numPr>
        <w:rPr>
          <w:rFonts w:ascii="Times New Roman" w:hAnsi="Times New Roman" w:cs="Times New Roman"/>
          <w:sz w:val="24"/>
          <w:szCs w:val="24"/>
          <w:lang w:val="ru-RU"/>
        </w:rPr>
      </w:pPr>
      <w:r w:rsidRPr="00874E05">
        <w:rPr>
          <w:rFonts w:ascii="Times New Roman" w:hAnsi="Times New Roman" w:cs="Times New Roman"/>
          <w:sz w:val="24"/>
          <w:szCs w:val="24"/>
          <w:lang w:val="ru-RU"/>
        </w:rPr>
        <w:t xml:space="preserve">Сконцентрироваться </w:t>
      </w:r>
      <w:r w:rsidRPr="00874E05">
        <w:rPr>
          <w:rFonts w:ascii="Times New Roman" w:hAnsi="Times New Roman" w:cs="Times New Roman"/>
          <w:sz w:val="24"/>
          <w:szCs w:val="24"/>
          <w:lang w:val="ru-RU"/>
        </w:rPr>
        <w:t>на диверсификацию экспорта и добавление стоимости</w:t>
      </w:r>
      <w:r w:rsidR="00657E5D" w:rsidRPr="00874E05">
        <w:rPr>
          <w:rFonts w:ascii="Times New Roman" w:hAnsi="Times New Roman" w:cs="Times New Roman"/>
          <w:sz w:val="24"/>
          <w:szCs w:val="24"/>
          <w:lang w:val="ru-RU"/>
        </w:rPr>
        <w:t xml:space="preserve">; </w:t>
      </w:r>
    </w:p>
    <w:p w14:paraId="3C09AF72" w14:textId="5B096EF0" w:rsidR="007955FD" w:rsidRPr="00874E05" w:rsidRDefault="00F869ED" w:rsidP="00F869ED">
      <w:pPr>
        <w:pStyle w:val="HTMLPreformatted"/>
        <w:numPr>
          <w:ilvl w:val="0"/>
          <w:numId w:val="2"/>
        </w:numPr>
        <w:rPr>
          <w:rFonts w:ascii="Times New Roman" w:hAnsi="Times New Roman" w:cs="Times New Roman"/>
          <w:sz w:val="24"/>
          <w:szCs w:val="24"/>
          <w:lang w:val="ru-RU"/>
        </w:rPr>
      </w:pPr>
      <w:r w:rsidRPr="00874E05">
        <w:rPr>
          <w:rFonts w:ascii="Times New Roman" w:hAnsi="Times New Roman" w:cs="Times New Roman"/>
          <w:sz w:val="24"/>
          <w:szCs w:val="24"/>
          <w:lang w:val="ru-RU"/>
        </w:rPr>
        <w:t>Способствовать продуктивной занятости и условиям достойного труда посредством торговой политики и практики в целях создания рабочих мест и искоренения нищеты во всех странах</w:t>
      </w:r>
      <w:r w:rsidR="007955FD" w:rsidRPr="00874E05">
        <w:rPr>
          <w:rFonts w:ascii="Times New Roman" w:hAnsi="Times New Roman" w:cs="Times New Roman"/>
          <w:sz w:val="24"/>
          <w:szCs w:val="24"/>
          <w:lang w:val="ru-RU"/>
        </w:rPr>
        <w:t>;</w:t>
      </w:r>
    </w:p>
    <w:p w14:paraId="5A9C6F5F" w14:textId="7200CBFF" w:rsidR="007955FD" w:rsidRPr="00874E05" w:rsidRDefault="00F869ED" w:rsidP="00F869ED">
      <w:pPr>
        <w:pStyle w:val="HTMLPreformatted"/>
        <w:numPr>
          <w:ilvl w:val="0"/>
          <w:numId w:val="2"/>
        </w:numPr>
        <w:rPr>
          <w:rFonts w:ascii="Times New Roman" w:hAnsi="Times New Roman" w:cs="Times New Roman"/>
          <w:sz w:val="24"/>
          <w:szCs w:val="24"/>
          <w:lang w:val="ru-RU"/>
        </w:rPr>
      </w:pPr>
      <w:r w:rsidRPr="00874E05">
        <w:rPr>
          <w:rFonts w:ascii="Times New Roman" w:hAnsi="Times New Roman" w:cs="Times New Roman"/>
          <w:sz w:val="24"/>
          <w:szCs w:val="24"/>
          <w:lang w:val="ru-RU"/>
        </w:rPr>
        <w:t>Уменьшить неравенство, позволив бедным странам и людям присоединиться к рынкам, инвестициям, новым технологиям и более высоким стандартам труда и жизни</w:t>
      </w:r>
      <w:r w:rsidR="007955FD" w:rsidRPr="00874E05">
        <w:rPr>
          <w:rFonts w:ascii="Times New Roman" w:hAnsi="Times New Roman" w:cs="Times New Roman"/>
          <w:sz w:val="24"/>
          <w:szCs w:val="24"/>
          <w:lang w:val="ru-RU"/>
        </w:rPr>
        <w:t>;</w:t>
      </w:r>
    </w:p>
    <w:p w14:paraId="3E6969E0" w14:textId="32DF28AD" w:rsidR="007955FD" w:rsidRPr="00874E05" w:rsidRDefault="00F869ED" w:rsidP="00F869ED">
      <w:pPr>
        <w:pStyle w:val="HTMLPreformatted"/>
        <w:numPr>
          <w:ilvl w:val="0"/>
          <w:numId w:val="2"/>
        </w:numPr>
        <w:rPr>
          <w:rFonts w:ascii="Times New Roman" w:hAnsi="Times New Roman" w:cs="Times New Roman"/>
          <w:sz w:val="24"/>
          <w:szCs w:val="24"/>
          <w:lang w:val="ru-RU"/>
        </w:rPr>
      </w:pPr>
      <w:r w:rsidRPr="00874E05">
        <w:rPr>
          <w:rFonts w:ascii="Times New Roman" w:hAnsi="Times New Roman" w:cs="Times New Roman"/>
          <w:sz w:val="24"/>
          <w:szCs w:val="24"/>
          <w:lang w:val="ru-RU"/>
        </w:rPr>
        <w:t>Поддерживать охрану окружающей среды посредством экологически безопасной торговой практики, в частности путем дальнейшего развития правил для экологически чистой торговли</w:t>
      </w:r>
      <w:r w:rsidR="007955FD" w:rsidRPr="00874E05">
        <w:rPr>
          <w:rFonts w:ascii="Times New Roman" w:hAnsi="Times New Roman" w:cs="Times New Roman"/>
          <w:sz w:val="24"/>
          <w:szCs w:val="24"/>
          <w:lang w:val="ru-RU"/>
        </w:rPr>
        <w:t xml:space="preserve">; </w:t>
      </w:r>
    </w:p>
    <w:p w14:paraId="6D0F9276" w14:textId="101F39D3" w:rsidR="007955FD" w:rsidRPr="00874E05" w:rsidRDefault="00F869ED" w:rsidP="00F869ED">
      <w:pPr>
        <w:pStyle w:val="HTMLPreformatted"/>
        <w:numPr>
          <w:ilvl w:val="0"/>
          <w:numId w:val="2"/>
        </w:numPr>
        <w:rPr>
          <w:rFonts w:ascii="Times New Roman" w:hAnsi="Times New Roman" w:cs="Times New Roman"/>
          <w:sz w:val="24"/>
          <w:szCs w:val="24"/>
          <w:lang w:val="ru-RU"/>
        </w:rPr>
      </w:pPr>
      <w:r w:rsidRPr="00874E05">
        <w:rPr>
          <w:rFonts w:ascii="Times New Roman" w:hAnsi="Times New Roman" w:cs="Times New Roman"/>
          <w:sz w:val="24"/>
          <w:szCs w:val="24"/>
          <w:lang w:val="ru-RU"/>
        </w:rPr>
        <w:t>Определить и использовать возможности торговли, связанные с переходом на «зеленую» экономику</w:t>
      </w:r>
      <w:r w:rsidR="007955FD" w:rsidRPr="00874E05">
        <w:rPr>
          <w:rFonts w:ascii="Times New Roman" w:hAnsi="Times New Roman" w:cs="Times New Roman"/>
          <w:sz w:val="24"/>
          <w:szCs w:val="24"/>
          <w:lang w:val="ru-RU"/>
        </w:rPr>
        <w:t>;</w:t>
      </w:r>
    </w:p>
    <w:p w14:paraId="09729BC7" w14:textId="5AC106A7" w:rsidR="007955FD" w:rsidRPr="00874E05" w:rsidRDefault="00F869ED" w:rsidP="00F869ED">
      <w:pPr>
        <w:pStyle w:val="HTMLPreformatted"/>
        <w:numPr>
          <w:ilvl w:val="0"/>
          <w:numId w:val="2"/>
        </w:numPr>
        <w:rPr>
          <w:rFonts w:ascii="Times New Roman" w:hAnsi="Times New Roman" w:cs="Times New Roman"/>
          <w:sz w:val="24"/>
          <w:szCs w:val="24"/>
          <w:lang w:val="ru-RU"/>
        </w:rPr>
      </w:pPr>
      <w:r w:rsidRPr="00874E05">
        <w:rPr>
          <w:rFonts w:ascii="Times New Roman" w:hAnsi="Times New Roman" w:cs="Times New Roman"/>
          <w:sz w:val="24"/>
          <w:szCs w:val="24"/>
          <w:lang w:val="ru-RU"/>
        </w:rPr>
        <w:t>Исключить торговые субсидии, которые негативно влияют на окружающую среду</w:t>
      </w:r>
      <w:r w:rsidR="007955FD" w:rsidRPr="00874E05">
        <w:rPr>
          <w:rFonts w:ascii="Times New Roman" w:hAnsi="Times New Roman" w:cs="Times New Roman"/>
          <w:sz w:val="24"/>
          <w:szCs w:val="24"/>
          <w:lang w:val="ru-RU"/>
        </w:rPr>
        <w:t>;</w:t>
      </w:r>
    </w:p>
    <w:p w14:paraId="0CCECBC8" w14:textId="1D2B8EEC" w:rsidR="007955FD" w:rsidRPr="00874E05" w:rsidRDefault="00F869ED" w:rsidP="00874E05">
      <w:pPr>
        <w:pStyle w:val="HTMLPreformatted"/>
        <w:numPr>
          <w:ilvl w:val="0"/>
          <w:numId w:val="2"/>
        </w:numPr>
        <w:rPr>
          <w:rFonts w:ascii="Times New Roman" w:hAnsi="Times New Roman" w:cs="Times New Roman"/>
          <w:sz w:val="24"/>
          <w:szCs w:val="24"/>
          <w:lang w:val="ru-RU"/>
        </w:rPr>
      </w:pPr>
      <w:r w:rsidRPr="00874E05">
        <w:rPr>
          <w:rFonts w:ascii="Times New Roman" w:hAnsi="Times New Roman" w:cs="Times New Roman"/>
          <w:sz w:val="24"/>
          <w:szCs w:val="24"/>
          <w:lang w:val="ru-RU"/>
        </w:rPr>
        <w:t>Инвестир</w:t>
      </w:r>
      <w:r w:rsidRPr="00874E05">
        <w:rPr>
          <w:rFonts w:ascii="Times New Roman" w:hAnsi="Times New Roman" w:cs="Times New Roman"/>
          <w:sz w:val="24"/>
          <w:szCs w:val="24"/>
          <w:lang w:val="ru-RU"/>
        </w:rPr>
        <w:t xml:space="preserve">овать </w:t>
      </w:r>
      <w:r w:rsidRPr="00874E05">
        <w:rPr>
          <w:rFonts w:ascii="Times New Roman" w:hAnsi="Times New Roman" w:cs="Times New Roman"/>
          <w:sz w:val="24"/>
          <w:szCs w:val="24"/>
          <w:lang w:val="ru-RU"/>
        </w:rPr>
        <w:t xml:space="preserve">в продовольственную безопасность, предоставляя доступ к сельскохозяйственной продукции для большей части общества, предлагая на рынках более </w:t>
      </w:r>
      <w:proofErr w:type="gramStart"/>
      <w:r w:rsidRPr="00874E05">
        <w:rPr>
          <w:rFonts w:ascii="Times New Roman" w:hAnsi="Times New Roman" w:cs="Times New Roman"/>
          <w:sz w:val="24"/>
          <w:szCs w:val="24"/>
          <w:lang w:val="ru-RU"/>
        </w:rPr>
        <w:t>широк</w:t>
      </w:r>
      <w:r w:rsidR="00874E05" w:rsidRPr="00874E05">
        <w:rPr>
          <w:rFonts w:ascii="Times New Roman" w:hAnsi="Times New Roman" w:cs="Times New Roman"/>
          <w:sz w:val="24"/>
          <w:szCs w:val="24"/>
          <w:lang w:val="ru-RU"/>
        </w:rPr>
        <w:t>о-</w:t>
      </w:r>
      <w:r w:rsidRPr="00874E05">
        <w:rPr>
          <w:rFonts w:ascii="Times New Roman" w:hAnsi="Times New Roman" w:cs="Times New Roman"/>
          <w:sz w:val="24"/>
          <w:szCs w:val="24"/>
          <w:lang w:val="ru-RU"/>
        </w:rPr>
        <w:t>доступные</w:t>
      </w:r>
      <w:proofErr w:type="gramEnd"/>
      <w:r w:rsidRPr="00874E05">
        <w:rPr>
          <w:rFonts w:ascii="Times New Roman" w:hAnsi="Times New Roman" w:cs="Times New Roman"/>
          <w:sz w:val="24"/>
          <w:szCs w:val="24"/>
          <w:lang w:val="ru-RU"/>
        </w:rPr>
        <w:t xml:space="preserve"> и более высококачественные пищевые продукты</w:t>
      </w:r>
      <w:r w:rsidR="007955FD" w:rsidRPr="00874E05">
        <w:rPr>
          <w:rFonts w:ascii="Times New Roman" w:hAnsi="Times New Roman" w:cs="Times New Roman"/>
          <w:sz w:val="24"/>
          <w:szCs w:val="24"/>
          <w:lang w:val="ru-RU"/>
        </w:rPr>
        <w:t>;</w:t>
      </w:r>
    </w:p>
    <w:p w14:paraId="746C6AC1" w14:textId="62D86007" w:rsidR="007955FD" w:rsidRPr="00874E05" w:rsidRDefault="00874E05" w:rsidP="00FC24F8">
      <w:pPr>
        <w:pStyle w:val="HTMLPreformatted"/>
        <w:numPr>
          <w:ilvl w:val="0"/>
          <w:numId w:val="2"/>
        </w:numPr>
        <w:ind w:left="714" w:hanging="357"/>
        <w:rPr>
          <w:rFonts w:ascii="Times New Roman" w:hAnsi="Times New Roman" w:cs="Times New Roman"/>
          <w:sz w:val="24"/>
          <w:szCs w:val="24"/>
          <w:lang w:val="ru-RU"/>
        </w:rPr>
      </w:pPr>
      <w:r w:rsidRPr="00874E05">
        <w:rPr>
          <w:rFonts w:ascii="Times New Roman" w:hAnsi="Times New Roman" w:cs="Times New Roman"/>
          <w:sz w:val="24"/>
          <w:szCs w:val="24"/>
          <w:lang w:val="ru-RU"/>
        </w:rPr>
        <w:t xml:space="preserve">Содействовать развитию международных и региональных механизмов управления торговлей, способствующих устойчивости; интеграция национальных и международных инициатив, которые укрепляют </w:t>
      </w:r>
      <w:r w:rsidRPr="00874E05">
        <w:rPr>
          <w:rFonts w:ascii="Times New Roman" w:hAnsi="Times New Roman" w:cs="Times New Roman"/>
          <w:sz w:val="24"/>
          <w:szCs w:val="24"/>
          <w:lang w:val="ru-RU"/>
        </w:rPr>
        <w:t>увязку</w:t>
      </w:r>
      <w:r w:rsidRPr="00874E05">
        <w:rPr>
          <w:rFonts w:ascii="Times New Roman" w:hAnsi="Times New Roman" w:cs="Times New Roman"/>
          <w:sz w:val="24"/>
          <w:szCs w:val="24"/>
          <w:lang w:val="ru-RU"/>
        </w:rPr>
        <w:t xml:space="preserve"> между торговлей, зеленой экон</w:t>
      </w:r>
      <w:r w:rsidRPr="00874E05">
        <w:rPr>
          <w:rFonts w:ascii="Times New Roman" w:hAnsi="Times New Roman" w:cs="Times New Roman"/>
          <w:sz w:val="24"/>
          <w:szCs w:val="24"/>
          <w:lang w:val="ru-RU"/>
        </w:rPr>
        <w:t>омикой и социальной интеграцией;</w:t>
      </w:r>
    </w:p>
    <w:p w14:paraId="08657169" w14:textId="7F1B8F69" w:rsidR="001057E9" w:rsidRPr="00874E05" w:rsidRDefault="00874E05" w:rsidP="00874E05">
      <w:pPr>
        <w:pStyle w:val="HTMLPreformatted"/>
        <w:numPr>
          <w:ilvl w:val="0"/>
          <w:numId w:val="2"/>
        </w:numPr>
        <w:rPr>
          <w:rFonts w:ascii="Times New Roman" w:hAnsi="Times New Roman" w:cs="Times New Roman"/>
          <w:sz w:val="24"/>
          <w:szCs w:val="24"/>
          <w:lang w:val="ru-RU"/>
        </w:rPr>
      </w:pPr>
      <w:r w:rsidRPr="00874E05">
        <w:rPr>
          <w:rFonts w:ascii="Times New Roman" w:hAnsi="Times New Roman" w:cs="Times New Roman"/>
          <w:sz w:val="24"/>
          <w:szCs w:val="24"/>
          <w:lang w:val="ru-RU"/>
        </w:rPr>
        <w:t xml:space="preserve">Поощрять систему многосторонней торговли в субрегионе СПЕКА, с </w:t>
      </w:r>
      <w:proofErr w:type="gramStart"/>
      <w:r w:rsidRPr="00874E05">
        <w:rPr>
          <w:rFonts w:ascii="Times New Roman" w:hAnsi="Times New Roman" w:cs="Times New Roman"/>
          <w:sz w:val="24"/>
          <w:szCs w:val="24"/>
          <w:lang w:val="ru-RU"/>
        </w:rPr>
        <w:t>тем</w:t>
      </w:r>
      <w:proofErr w:type="gramEnd"/>
      <w:r w:rsidRPr="00874E05">
        <w:rPr>
          <w:rFonts w:ascii="Times New Roman" w:hAnsi="Times New Roman" w:cs="Times New Roman"/>
          <w:sz w:val="24"/>
          <w:szCs w:val="24"/>
          <w:lang w:val="ru-RU"/>
        </w:rPr>
        <w:t xml:space="preserve"> чтобы правила международной торговли поддерживали устойчивость моделей торговли</w:t>
      </w:r>
      <w:r w:rsidR="00657E5D" w:rsidRPr="00874E05">
        <w:rPr>
          <w:rFonts w:ascii="Times New Roman" w:hAnsi="Times New Roman" w:cs="Times New Roman"/>
          <w:sz w:val="24"/>
          <w:szCs w:val="24"/>
          <w:lang w:val="ru-RU"/>
        </w:rPr>
        <w:t xml:space="preserve">; </w:t>
      </w:r>
    </w:p>
    <w:p w14:paraId="1BAA0D16" w14:textId="4DCA609C" w:rsidR="00657E5D" w:rsidRPr="00874E05" w:rsidRDefault="00874E05" w:rsidP="00874E05">
      <w:pPr>
        <w:pStyle w:val="HTMLPreformatted"/>
        <w:numPr>
          <w:ilvl w:val="0"/>
          <w:numId w:val="2"/>
        </w:numPr>
        <w:rPr>
          <w:rFonts w:ascii="Times New Roman" w:hAnsi="Times New Roman" w:cs="Times New Roman"/>
          <w:sz w:val="24"/>
          <w:szCs w:val="24"/>
          <w:lang w:val="ru-RU"/>
        </w:rPr>
      </w:pPr>
      <w:r w:rsidRPr="00874E05">
        <w:rPr>
          <w:rFonts w:ascii="Times New Roman" w:hAnsi="Times New Roman" w:cs="Times New Roman"/>
          <w:sz w:val="24"/>
          <w:szCs w:val="24"/>
          <w:lang w:val="ru-RU"/>
        </w:rPr>
        <w:t>Обеспечить, чтобы нетарифные меры, направленные на защиту природы, общества и экономики, не стали препятствиями для торговли</w:t>
      </w:r>
      <w:r w:rsidR="00657E5D" w:rsidRPr="00874E05">
        <w:rPr>
          <w:rFonts w:ascii="Times New Roman" w:hAnsi="Times New Roman" w:cs="Times New Roman"/>
          <w:sz w:val="24"/>
          <w:szCs w:val="24"/>
          <w:lang w:val="ru-RU"/>
        </w:rPr>
        <w:t xml:space="preserve">; </w:t>
      </w:r>
    </w:p>
    <w:p w14:paraId="7E4869AB" w14:textId="3C0B65EC" w:rsidR="007955FD" w:rsidRPr="00874E05" w:rsidRDefault="00874E05" w:rsidP="005C2B58">
      <w:pPr>
        <w:pStyle w:val="HTMLPreformatted"/>
        <w:numPr>
          <w:ilvl w:val="0"/>
          <w:numId w:val="2"/>
        </w:numPr>
        <w:ind w:left="714" w:hanging="357"/>
        <w:rPr>
          <w:rFonts w:ascii="Times New Roman" w:hAnsi="Times New Roman" w:cs="Times New Roman"/>
          <w:sz w:val="24"/>
          <w:szCs w:val="24"/>
          <w:lang w:val="ru-RU"/>
        </w:rPr>
      </w:pPr>
      <w:r w:rsidRPr="00874E05">
        <w:rPr>
          <w:rFonts w:ascii="Times New Roman" w:hAnsi="Times New Roman" w:cs="Times New Roman"/>
          <w:sz w:val="24"/>
          <w:szCs w:val="24"/>
          <w:lang w:val="ru-RU"/>
        </w:rPr>
        <w:t>Разработка национальных стандартов устойчивости для торговли, которые связаны с международными стандартами и передовой практикой (</w:t>
      </w:r>
      <w:proofErr w:type="spellStart"/>
      <w:r w:rsidRPr="00874E05">
        <w:rPr>
          <w:rFonts w:ascii="Times New Roman" w:hAnsi="Times New Roman" w:cs="Times New Roman"/>
          <w:sz w:val="24"/>
          <w:szCs w:val="24"/>
          <w:lang w:val="ru-RU"/>
        </w:rPr>
        <w:t>увязять</w:t>
      </w:r>
      <w:proofErr w:type="spellEnd"/>
      <w:r w:rsidRPr="00874E05">
        <w:rPr>
          <w:rFonts w:ascii="Times New Roman" w:hAnsi="Times New Roman" w:cs="Times New Roman"/>
          <w:sz w:val="24"/>
          <w:szCs w:val="24"/>
          <w:lang w:val="ru-RU"/>
        </w:rPr>
        <w:t xml:space="preserve"> </w:t>
      </w:r>
      <w:r w:rsidRPr="00874E05">
        <w:rPr>
          <w:rFonts w:ascii="Times New Roman" w:hAnsi="Times New Roman" w:cs="Times New Roman"/>
          <w:sz w:val="24"/>
          <w:szCs w:val="24"/>
          <w:lang w:val="ru-RU"/>
        </w:rPr>
        <w:t>э</w:t>
      </w:r>
      <w:r w:rsidRPr="00874E05">
        <w:rPr>
          <w:rFonts w:ascii="Times New Roman" w:hAnsi="Times New Roman" w:cs="Times New Roman"/>
          <w:sz w:val="24"/>
          <w:szCs w:val="24"/>
          <w:lang w:val="ru-RU"/>
        </w:rPr>
        <w:t>ти стандарт</w:t>
      </w:r>
      <w:r w:rsidRPr="00874E05">
        <w:rPr>
          <w:rFonts w:ascii="Times New Roman" w:hAnsi="Times New Roman" w:cs="Times New Roman"/>
          <w:sz w:val="24"/>
          <w:szCs w:val="24"/>
          <w:lang w:val="ru-RU"/>
        </w:rPr>
        <w:t>ы</w:t>
      </w:r>
      <w:r w:rsidRPr="00874E05">
        <w:rPr>
          <w:rFonts w:ascii="Times New Roman" w:hAnsi="Times New Roman" w:cs="Times New Roman"/>
          <w:sz w:val="24"/>
          <w:szCs w:val="24"/>
          <w:lang w:val="ru-RU"/>
        </w:rPr>
        <w:t xml:space="preserve"> в странах-экспортерах и импортерах)</w:t>
      </w:r>
      <w:r w:rsidR="007955FD" w:rsidRPr="00874E05">
        <w:rPr>
          <w:rFonts w:ascii="Times New Roman" w:hAnsi="Times New Roman" w:cs="Times New Roman"/>
          <w:sz w:val="24"/>
          <w:szCs w:val="24"/>
          <w:lang w:val="ru-RU"/>
        </w:rPr>
        <w:t>;</w:t>
      </w:r>
    </w:p>
    <w:p w14:paraId="3B0AB331" w14:textId="75B53033" w:rsidR="007955FD" w:rsidRPr="00874E05" w:rsidRDefault="00874E05" w:rsidP="00874E05">
      <w:pPr>
        <w:pStyle w:val="HTMLPreformatted"/>
        <w:numPr>
          <w:ilvl w:val="0"/>
          <w:numId w:val="2"/>
        </w:numPr>
        <w:rPr>
          <w:rFonts w:ascii="Times New Roman" w:hAnsi="Times New Roman" w:cs="Times New Roman"/>
          <w:sz w:val="24"/>
          <w:szCs w:val="24"/>
          <w:lang w:val="ru-RU"/>
        </w:rPr>
      </w:pPr>
      <w:r w:rsidRPr="00874E05">
        <w:rPr>
          <w:rFonts w:ascii="Times New Roman" w:hAnsi="Times New Roman" w:cs="Times New Roman"/>
          <w:sz w:val="24"/>
          <w:szCs w:val="24"/>
          <w:lang w:val="ru-RU"/>
        </w:rPr>
        <w:t>Поощрять новые формы государственно-частного партнерства для поддержки параллельного продвижения торговли и «зеленой» экономики</w:t>
      </w:r>
      <w:r w:rsidR="007955FD" w:rsidRPr="00874E05">
        <w:rPr>
          <w:rFonts w:ascii="Times New Roman" w:hAnsi="Times New Roman" w:cs="Times New Roman"/>
          <w:sz w:val="24"/>
          <w:szCs w:val="24"/>
          <w:lang w:val="ru-RU"/>
        </w:rPr>
        <w:t xml:space="preserve">; </w:t>
      </w:r>
    </w:p>
    <w:p w14:paraId="24893233" w14:textId="3EF301D3" w:rsidR="007955FD" w:rsidRPr="00874E05" w:rsidRDefault="00874E05" w:rsidP="0057256E">
      <w:pPr>
        <w:pStyle w:val="HTMLPreformatted"/>
        <w:numPr>
          <w:ilvl w:val="0"/>
          <w:numId w:val="2"/>
        </w:numPr>
        <w:ind w:left="714" w:hanging="357"/>
        <w:rPr>
          <w:rFonts w:ascii="Times New Roman" w:hAnsi="Times New Roman" w:cs="Times New Roman"/>
          <w:sz w:val="24"/>
          <w:szCs w:val="24"/>
          <w:lang w:val="ru-RU"/>
        </w:rPr>
      </w:pPr>
      <w:r w:rsidRPr="00874E05">
        <w:rPr>
          <w:rFonts w:ascii="Times New Roman" w:hAnsi="Times New Roman" w:cs="Times New Roman"/>
          <w:sz w:val="24"/>
          <w:szCs w:val="24"/>
          <w:lang w:val="ru-RU"/>
        </w:rPr>
        <w:t>Расшири</w:t>
      </w:r>
      <w:r w:rsidRPr="00874E05">
        <w:rPr>
          <w:rFonts w:ascii="Times New Roman" w:hAnsi="Times New Roman" w:cs="Times New Roman"/>
          <w:sz w:val="24"/>
          <w:szCs w:val="24"/>
          <w:lang w:val="ru-RU"/>
        </w:rPr>
        <w:t>ть</w:t>
      </w:r>
      <w:r w:rsidRPr="00874E05">
        <w:rPr>
          <w:rFonts w:ascii="Times New Roman" w:hAnsi="Times New Roman" w:cs="Times New Roman"/>
          <w:sz w:val="24"/>
          <w:szCs w:val="24"/>
          <w:lang w:val="ru-RU"/>
        </w:rPr>
        <w:t xml:space="preserve"> возможност</w:t>
      </w:r>
      <w:r w:rsidRPr="00874E05">
        <w:rPr>
          <w:rFonts w:ascii="Times New Roman" w:hAnsi="Times New Roman" w:cs="Times New Roman"/>
          <w:sz w:val="24"/>
          <w:szCs w:val="24"/>
          <w:lang w:val="ru-RU"/>
        </w:rPr>
        <w:t>и</w:t>
      </w:r>
      <w:r w:rsidRPr="00874E05">
        <w:rPr>
          <w:rFonts w:ascii="Times New Roman" w:hAnsi="Times New Roman" w:cs="Times New Roman"/>
          <w:sz w:val="24"/>
          <w:szCs w:val="24"/>
          <w:lang w:val="ru-RU"/>
        </w:rPr>
        <w:t xml:space="preserve"> </w:t>
      </w:r>
      <w:r w:rsidRPr="00874E05">
        <w:rPr>
          <w:rFonts w:ascii="Times New Roman" w:hAnsi="Times New Roman" w:cs="Times New Roman"/>
          <w:sz w:val="24"/>
          <w:szCs w:val="24"/>
          <w:lang w:val="ru-RU"/>
        </w:rPr>
        <w:t xml:space="preserve">для </w:t>
      </w:r>
      <w:r w:rsidRPr="00874E05">
        <w:rPr>
          <w:rFonts w:ascii="Times New Roman" w:hAnsi="Times New Roman" w:cs="Times New Roman"/>
          <w:sz w:val="24"/>
          <w:szCs w:val="24"/>
          <w:lang w:val="ru-RU"/>
        </w:rPr>
        <w:t>женщин, которые все чаще привлекают</w:t>
      </w:r>
      <w:r w:rsidRPr="00874E05">
        <w:rPr>
          <w:rFonts w:ascii="Times New Roman" w:hAnsi="Times New Roman" w:cs="Times New Roman"/>
          <w:sz w:val="24"/>
          <w:szCs w:val="24"/>
          <w:lang w:val="ru-RU"/>
        </w:rPr>
        <w:t>ся</w:t>
      </w:r>
      <w:r w:rsidRPr="00874E05">
        <w:rPr>
          <w:rFonts w:ascii="Times New Roman" w:hAnsi="Times New Roman" w:cs="Times New Roman"/>
          <w:sz w:val="24"/>
          <w:szCs w:val="24"/>
          <w:lang w:val="ru-RU"/>
        </w:rPr>
        <w:t xml:space="preserve"> к управлению торговыми операциями и развитию устойчивой торговли</w:t>
      </w:r>
      <w:r w:rsidR="007955FD" w:rsidRPr="00874E05">
        <w:rPr>
          <w:rFonts w:ascii="Times New Roman" w:hAnsi="Times New Roman" w:cs="Times New Roman"/>
          <w:sz w:val="24"/>
          <w:szCs w:val="24"/>
          <w:lang w:val="ru-RU"/>
        </w:rPr>
        <w:t>;</w:t>
      </w:r>
    </w:p>
    <w:p w14:paraId="10364F2E" w14:textId="0E884618" w:rsidR="00874E05" w:rsidRPr="00874E05" w:rsidRDefault="00874E05" w:rsidP="00874E05">
      <w:pPr>
        <w:pStyle w:val="HTMLPreformatted"/>
        <w:numPr>
          <w:ilvl w:val="0"/>
          <w:numId w:val="2"/>
        </w:numPr>
        <w:rPr>
          <w:rFonts w:ascii="Times New Roman" w:hAnsi="Times New Roman" w:cs="Times New Roman"/>
          <w:sz w:val="24"/>
          <w:szCs w:val="24"/>
          <w:lang w:val="ru-RU"/>
        </w:rPr>
      </w:pPr>
      <w:r w:rsidRPr="00874E05">
        <w:rPr>
          <w:rFonts w:ascii="Times New Roman" w:hAnsi="Times New Roman" w:cs="Times New Roman"/>
          <w:sz w:val="24"/>
          <w:szCs w:val="24"/>
          <w:lang w:val="ru-RU"/>
        </w:rPr>
        <w:lastRenderedPageBreak/>
        <w:t>Продвигать развитие механизмов финансирования для поддержки перехода к зеленой торговле, включая создание потенциала для государственного и частного секторов</w:t>
      </w:r>
      <w:r w:rsidRPr="00874E05">
        <w:rPr>
          <w:rFonts w:ascii="Times New Roman" w:hAnsi="Times New Roman" w:cs="Times New Roman"/>
          <w:sz w:val="24"/>
          <w:szCs w:val="24"/>
          <w:lang w:val="ru-RU"/>
        </w:rPr>
        <w:t>;</w:t>
      </w:r>
    </w:p>
    <w:p w14:paraId="3F17870B" w14:textId="5C603CA7" w:rsidR="007955FD" w:rsidRPr="00874E05" w:rsidRDefault="00874E05" w:rsidP="00874E05">
      <w:pPr>
        <w:pStyle w:val="HTMLPreformatted"/>
        <w:numPr>
          <w:ilvl w:val="0"/>
          <w:numId w:val="2"/>
        </w:numPr>
        <w:rPr>
          <w:rFonts w:ascii="Times New Roman" w:hAnsi="Times New Roman" w:cs="Times New Roman"/>
          <w:sz w:val="24"/>
          <w:szCs w:val="24"/>
          <w:lang w:val="ru-RU"/>
        </w:rPr>
      </w:pPr>
      <w:r w:rsidRPr="00874E05">
        <w:rPr>
          <w:rFonts w:ascii="Times New Roman" w:hAnsi="Times New Roman" w:cs="Times New Roman"/>
          <w:sz w:val="24"/>
          <w:szCs w:val="24"/>
          <w:lang w:val="ru-RU"/>
        </w:rPr>
        <w:t>Развивайте новую этику в торговом сообществе, которая будет поддерживать общее достижение целей устойчивого развития</w:t>
      </w:r>
      <w:r w:rsidRPr="00874E05">
        <w:rPr>
          <w:rFonts w:ascii="Times New Roman" w:hAnsi="Times New Roman" w:cs="Times New Roman"/>
          <w:sz w:val="24"/>
          <w:szCs w:val="24"/>
          <w:lang w:val="ru-RU"/>
        </w:rPr>
        <w:t>;</w:t>
      </w:r>
      <w:r w:rsidR="007955FD" w:rsidRPr="00874E05">
        <w:rPr>
          <w:rFonts w:ascii="Times New Roman" w:hAnsi="Times New Roman" w:cs="Times New Roman"/>
          <w:sz w:val="24"/>
          <w:szCs w:val="24"/>
          <w:lang w:val="ru-RU"/>
        </w:rPr>
        <w:t xml:space="preserve"> </w:t>
      </w:r>
    </w:p>
    <w:p w14:paraId="7450BBE9" w14:textId="77777777" w:rsidR="00874E05" w:rsidRPr="00874E05" w:rsidRDefault="00874E05" w:rsidP="00874E05">
      <w:pPr>
        <w:pStyle w:val="HTMLPreformatted"/>
        <w:numPr>
          <w:ilvl w:val="0"/>
          <w:numId w:val="2"/>
        </w:numPr>
        <w:rPr>
          <w:rFonts w:ascii="Times New Roman" w:hAnsi="Times New Roman" w:cs="Times New Roman"/>
          <w:sz w:val="24"/>
          <w:szCs w:val="24"/>
          <w:lang w:val="ru-RU"/>
        </w:rPr>
      </w:pPr>
      <w:r w:rsidRPr="00874E05">
        <w:rPr>
          <w:rFonts w:ascii="Times New Roman" w:hAnsi="Times New Roman" w:cs="Times New Roman"/>
          <w:sz w:val="24"/>
          <w:szCs w:val="24"/>
          <w:lang w:val="ru-RU"/>
        </w:rPr>
        <w:t>Поддерж</w:t>
      </w:r>
      <w:r w:rsidRPr="00874E05">
        <w:rPr>
          <w:rFonts w:ascii="Times New Roman" w:hAnsi="Times New Roman" w:cs="Times New Roman"/>
          <w:sz w:val="24"/>
          <w:szCs w:val="24"/>
          <w:lang w:val="ru-RU"/>
        </w:rPr>
        <w:t>а</w:t>
      </w:r>
      <w:r w:rsidRPr="00874E05">
        <w:rPr>
          <w:rFonts w:ascii="Times New Roman" w:hAnsi="Times New Roman" w:cs="Times New Roman"/>
          <w:sz w:val="24"/>
          <w:szCs w:val="24"/>
          <w:lang w:val="ru-RU"/>
        </w:rPr>
        <w:t>ть</w:t>
      </w:r>
      <w:r w:rsidRPr="00874E05">
        <w:rPr>
          <w:rFonts w:ascii="Times New Roman" w:hAnsi="Times New Roman" w:cs="Times New Roman"/>
          <w:sz w:val="24"/>
          <w:szCs w:val="24"/>
          <w:lang w:val="ru-RU"/>
        </w:rPr>
        <w:t xml:space="preserve"> микро-, малы</w:t>
      </w:r>
      <w:r w:rsidRPr="00874E05">
        <w:rPr>
          <w:rFonts w:ascii="Times New Roman" w:hAnsi="Times New Roman" w:cs="Times New Roman"/>
          <w:sz w:val="24"/>
          <w:szCs w:val="24"/>
          <w:lang w:val="ru-RU"/>
        </w:rPr>
        <w:t>е</w:t>
      </w:r>
      <w:r w:rsidRPr="00874E05">
        <w:rPr>
          <w:rFonts w:ascii="Times New Roman" w:hAnsi="Times New Roman" w:cs="Times New Roman"/>
          <w:sz w:val="24"/>
          <w:szCs w:val="24"/>
          <w:lang w:val="ru-RU"/>
        </w:rPr>
        <w:t xml:space="preserve"> и средни</w:t>
      </w:r>
      <w:r w:rsidRPr="00874E05">
        <w:rPr>
          <w:rFonts w:ascii="Times New Roman" w:hAnsi="Times New Roman" w:cs="Times New Roman"/>
          <w:sz w:val="24"/>
          <w:szCs w:val="24"/>
          <w:lang w:val="ru-RU"/>
        </w:rPr>
        <w:t>е</w:t>
      </w:r>
      <w:r w:rsidRPr="00874E05">
        <w:rPr>
          <w:rFonts w:ascii="Times New Roman" w:hAnsi="Times New Roman" w:cs="Times New Roman"/>
          <w:sz w:val="24"/>
          <w:szCs w:val="24"/>
          <w:lang w:val="ru-RU"/>
        </w:rPr>
        <w:t xml:space="preserve"> предприяти</w:t>
      </w:r>
      <w:r w:rsidRPr="00874E05">
        <w:rPr>
          <w:rFonts w:ascii="Times New Roman" w:hAnsi="Times New Roman" w:cs="Times New Roman"/>
          <w:sz w:val="24"/>
          <w:szCs w:val="24"/>
          <w:lang w:val="ru-RU"/>
        </w:rPr>
        <w:t>я</w:t>
      </w:r>
      <w:r w:rsidRPr="00874E05">
        <w:rPr>
          <w:rFonts w:ascii="Times New Roman" w:hAnsi="Times New Roman" w:cs="Times New Roman"/>
          <w:sz w:val="24"/>
          <w:szCs w:val="24"/>
          <w:lang w:val="ru-RU"/>
        </w:rPr>
        <w:t xml:space="preserve"> для участия в международной торговле</w:t>
      </w:r>
      <w:r w:rsidRPr="00874E05">
        <w:rPr>
          <w:rFonts w:ascii="Times New Roman" w:hAnsi="Times New Roman" w:cs="Times New Roman"/>
          <w:sz w:val="24"/>
          <w:szCs w:val="24"/>
          <w:lang w:val="ru-RU"/>
        </w:rPr>
        <w:t>;</w:t>
      </w:r>
    </w:p>
    <w:p w14:paraId="0BFD55BD" w14:textId="63D6DDA2" w:rsidR="00657E5D" w:rsidRPr="00874E05" w:rsidRDefault="00874E05" w:rsidP="00874E05">
      <w:pPr>
        <w:pStyle w:val="HTMLPreformatted"/>
        <w:numPr>
          <w:ilvl w:val="0"/>
          <w:numId w:val="2"/>
        </w:numPr>
        <w:rPr>
          <w:rFonts w:ascii="Times New Roman" w:hAnsi="Times New Roman" w:cs="Times New Roman"/>
          <w:sz w:val="24"/>
          <w:szCs w:val="24"/>
          <w:lang w:val="ru-RU"/>
        </w:rPr>
      </w:pPr>
      <w:r w:rsidRPr="00874E05">
        <w:rPr>
          <w:rFonts w:ascii="Times New Roman" w:hAnsi="Times New Roman" w:cs="Times New Roman"/>
          <w:sz w:val="24"/>
          <w:szCs w:val="24"/>
          <w:lang w:val="ru-RU"/>
        </w:rPr>
        <w:t xml:space="preserve">Сделать электронную торговлю силой для включения </w:t>
      </w:r>
    </w:p>
    <w:p w14:paraId="188AA056" w14:textId="77777777" w:rsidR="00071571" w:rsidRPr="00874E05" w:rsidRDefault="00071571" w:rsidP="00F96D51">
      <w:pPr>
        <w:pStyle w:val="NormalWeb"/>
        <w:spacing w:before="0" w:beforeAutospacing="0" w:after="0" w:afterAutospacing="0"/>
        <w:rPr>
          <w:lang w:val="ru-RU"/>
        </w:rPr>
      </w:pPr>
    </w:p>
    <w:p w14:paraId="10F15045" w14:textId="7E7D63E9" w:rsidR="00874E05" w:rsidRPr="00925136" w:rsidRDefault="00874E05" w:rsidP="00874E05">
      <w:pPr>
        <w:pStyle w:val="HTMLPreformatted"/>
        <w:rPr>
          <w:rFonts w:ascii="Times New Roman" w:hAnsi="Times New Roman" w:cs="Times New Roman"/>
          <w:b/>
          <w:bCs/>
          <w:sz w:val="24"/>
          <w:szCs w:val="24"/>
          <w:lang w:val="ru-RU"/>
        </w:rPr>
      </w:pPr>
      <w:r w:rsidRPr="00925136">
        <w:rPr>
          <w:rFonts w:ascii="Times New Roman" w:hAnsi="Times New Roman" w:cs="Times New Roman"/>
          <w:b/>
          <w:bCs/>
          <w:sz w:val="24"/>
          <w:szCs w:val="24"/>
          <w:lang w:val="ru-RU"/>
        </w:rPr>
        <w:t xml:space="preserve">Области для дальнейшей работы в </w:t>
      </w:r>
      <w:r w:rsidRPr="00925136">
        <w:rPr>
          <w:rFonts w:ascii="Times New Roman" w:hAnsi="Times New Roman" w:cs="Times New Roman"/>
          <w:b/>
          <w:bCs/>
          <w:sz w:val="24"/>
          <w:szCs w:val="24"/>
          <w:lang w:val="ru-RU"/>
        </w:rPr>
        <w:t>рамках</w:t>
      </w:r>
      <w:r w:rsidRPr="00925136">
        <w:rPr>
          <w:rFonts w:ascii="Times New Roman" w:hAnsi="Times New Roman" w:cs="Times New Roman"/>
          <w:b/>
          <w:bCs/>
          <w:sz w:val="24"/>
          <w:szCs w:val="24"/>
          <w:lang w:val="ru-RU"/>
        </w:rPr>
        <w:t xml:space="preserve"> </w:t>
      </w:r>
      <w:r w:rsidRPr="00925136">
        <w:rPr>
          <w:rFonts w:ascii="Times New Roman" w:hAnsi="Times New Roman" w:cs="Times New Roman"/>
          <w:b/>
          <w:bCs/>
          <w:sz w:val="24"/>
          <w:szCs w:val="24"/>
          <w:lang w:val="ru-RU"/>
        </w:rPr>
        <w:t>СПЕКА</w:t>
      </w:r>
    </w:p>
    <w:p w14:paraId="3B900F73" w14:textId="77777777" w:rsidR="00F96D51" w:rsidRPr="00925136" w:rsidRDefault="00F96D51" w:rsidP="00F96D51">
      <w:pPr>
        <w:pStyle w:val="NormalWeb"/>
        <w:spacing w:before="0" w:beforeAutospacing="0" w:after="0" w:afterAutospacing="0"/>
        <w:rPr>
          <w:lang w:val="ru-RU"/>
        </w:rPr>
      </w:pPr>
    </w:p>
    <w:p w14:paraId="50817487" w14:textId="58B570EE" w:rsidR="00925136" w:rsidRPr="00925136" w:rsidRDefault="00925136" w:rsidP="00925136">
      <w:pPr>
        <w:pStyle w:val="HTMLPreformatted"/>
        <w:rPr>
          <w:rFonts w:ascii="Times New Roman" w:hAnsi="Times New Roman" w:cs="Times New Roman"/>
          <w:sz w:val="24"/>
          <w:szCs w:val="24"/>
          <w:lang w:val="ru-RU"/>
        </w:rPr>
      </w:pPr>
      <w:r w:rsidRPr="00925136">
        <w:rPr>
          <w:rFonts w:ascii="Times New Roman" w:hAnsi="Times New Roman" w:cs="Times New Roman"/>
          <w:sz w:val="24"/>
          <w:szCs w:val="24"/>
          <w:lang w:val="ru-RU"/>
        </w:rPr>
        <w:t xml:space="preserve">Объединение торговли и устойчивого развития не </w:t>
      </w:r>
      <w:r w:rsidRPr="00925136">
        <w:rPr>
          <w:rFonts w:ascii="Times New Roman" w:hAnsi="Times New Roman" w:cs="Times New Roman"/>
          <w:sz w:val="24"/>
          <w:szCs w:val="24"/>
          <w:lang w:val="ru-RU"/>
        </w:rPr>
        <w:t>получится</w:t>
      </w:r>
      <w:r w:rsidRPr="00925136">
        <w:rPr>
          <w:rFonts w:ascii="Times New Roman" w:hAnsi="Times New Roman" w:cs="Times New Roman"/>
          <w:sz w:val="24"/>
          <w:szCs w:val="24"/>
          <w:lang w:val="ru-RU"/>
        </w:rPr>
        <w:t xml:space="preserve"> само </w:t>
      </w:r>
      <w:r w:rsidRPr="00925136">
        <w:rPr>
          <w:rFonts w:ascii="Times New Roman" w:hAnsi="Times New Roman" w:cs="Times New Roman"/>
          <w:sz w:val="24"/>
          <w:szCs w:val="24"/>
          <w:lang w:val="ru-RU"/>
        </w:rPr>
        <w:t xml:space="preserve">по </w:t>
      </w:r>
      <w:r w:rsidRPr="00925136">
        <w:rPr>
          <w:rFonts w:ascii="Times New Roman" w:hAnsi="Times New Roman" w:cs="Times New Roman"/>
          <w:sz w:val="24"/>
          <w:szCs w:val="24"/>
          <w:lang w:val="ru-RU"/>
        </w:rPr>
        <w:t>с</w:t>
      </w:r>
      <w:r w:rsidRPr="00925136">
        <w:rPr>
          <w:rFonts w:ascii="Times New Roman" w:hAnsi="Times New Roman" w:cs="Times New Roman"/>
          <w:sz w:val="24"/>
          <w:szCs w:val="24"/>
          <w:lang w:val="ru-RU"/>
        </w:rPr>
        <w:t>е</w:t>
      </w:r>
      <w:r w:rsidRPr="00925136">
        <w:rPr>
          <w:rFonts w:ascii="Times New Roman" w:hAnsi="Times New Roman" w:cs="Times New Roman"/>
          <w:sz w:val="24"/>
          <w:szCs w:val="24"/>
          <w:lang w:val="ru-RU"/>
        </w:rPr>
        <w:t>б</w:t>
      </w:r>
      <w:r w:rsidRPr="00925136">
        <w:rPr>
          <w:rFonts w:ascii="Times New Roman" w:hAnsi="Times New Roman" w:cs="Times New Roman"/>
          <w:sz w:val="24"/>
          <w:szCs w:val="24"/>
          <w:lang w:val="ru-RU"/>
        </w:rPr>
        <w:t>е</w:t>
      </w:r>
      <w:r w:rsidRPr="00925136">
        <w:rPr>
          <w:rFonts w:ascii="Times New Roman" w:hAnsi="Times New Roman" w:cs="Times New Roman"/>
          <w:sz w:val="24"/>
          <w:szCs w:val="24"/>
          <w:lang w:val="ru-RU"/>
        </w:rPr>
        <w:t>. Он</w:t>
      </w:r>
      <w:r w:rsidRPr="00925136">
        <w:rPr>
          <w:rFonts w:ascii="Times New Roman" w:hAnsi="Times New Roman" w:cs="Times New Roman"/>
          <w:sz w:val="24"/>
          <w:szCs w:val="24"/>
          <w:lang w:val="ru-RU"/>
        </w:rPr>
        <w:t>о</w:t>
      </w:r>
      <w:r w:rsidRPr="00925136">
        <w:rPr>
          <w:rFonts w:ascii="Times New Roman" w:hAnsi="Times New Roman" w:cs="Times New Roman"/>
          <w:sz w:val="24"/>
          <w:szCs w:val="24"/>
          <w:lang w:val="ru-RU"/>
        </w:rPr>
        <w:t xml:space="preserve"> нуждается в целенаправленном анализе нынешних подходов к развитию и включении вопроса устойчивого развития в текущую работу по приоритетам развития торговли. Несколько приоритетных областей, которые могут быть рассмотрены в рамках СПЕКА, включают:</w:t>
      </w:r>
    </w:p>
    <w:p w14:paraId="0F79E3E8" w14:textId="77777777" w:rsidR="00116B49" w:rsidRPr="00925136" w:rsidRDefault="00116B49" w:rsidP="00F96D51">
      <w:pPr>
        <w:pStyle w:val="NormalWeb"/>
        <w:spacing w:before="0" w:beforeAutospacing="0" w:after="0" w:afterAutospacing="0"/>
        <w:rPr>
          <w:lang w:val="ru-RU"/>
        </w:rPr>
      </w:pPr>
    </w:p>
    <w:p w14:paraId="3AD238EB" w14:textId="68A09064" w:rsidR="003D6DE2" w:rsidRPr="00925136" w:rsidRDefault="00925136" w:rsidP="00925136">
      <w:pPr>
        <w:pStyle w:val="HTMLPreformatted"/>
        <w:numPr>
          <w:ilvl w:val="0"/>
          <w:numId w:val="3"/>
        </w:numPr>
        <w:tabs>
          <w:tab w:val="clear" w:pos="916"/>
          <w:tab w:val="clear" w:pos="1832"/>
          <w:tab w:val="left" w:pos="450"/>
        </w:tabs>
        <w:ind w:left="0" w:firstLine="0"/>
        <w:rPr>
          <w:rFonts w:ascii="Times New Roman" w:hAnsi="Times New Roman" w:cs="Times New Roman"/>
          <w:sz w:val="24"/>
          <w:szCs w:val="24"/>
          <w:lang w:val="ru-RU"/>
        </w:rPr>
      </w:pPr>
      <w:r w:rsidRPr="00925136">
        <w:rPr>
          <w:rFonts w:ascii="Times New Roman" w:hAnsi="Times New Roman" w:cs="Times New Roman"/>
          <w:b/>
          <w:bCs/>
          <w:sz w:val="24"/>
          <w:szCs w:val="24"/>
          <w:lang w:val="ru-RU"/>
        </w:rPr>
        <w:t>Упрощение процедур торговли</w:t>
      </w:r>
      <w:r w:rsidRPr="00925136">
        <w:rPr>
          <w:rFonts w:ascii="Times New Roman" w:hAnsi="Times New Roman" w:cs="Times New Roman"/>
          <w:sz w:val="24"/>
          <w:szCs w:val="24"/>
          <w:lang w:val="ru-RU"/>
        </w:rPr>
        <w:t xml:space="preserve"> и либерализация предполагают интеграцию стран и их компаний в международные сети поставок; облегчение передвижения товаров через границы, что позволит сэкономить драгоценные ресурсы для общества, которые в противном случае теряются в бюрократических процедурах; вместе с повышением эффективности официальных мер контроля, необходимых для защиты общества. Долгосрочные инвестиции в производственные мощности в странах СПЕКА будут идти рука об руку с диверсификацией и инновациями, которые учитывают устойчивое развитие, а также устранением трансграничных процедурных барьеров для торговли, с </w:t>
      </w:r>
      <w:proofErr w:type="gramStart"/>
      <w:r w:rsidRPr="00925136">
        <w:rPr>
          <w:rFonts w:ascii="Times New Roman" w:hAnsi="Times New Roman" w:cs="Times New Roman"/>
          <w:sz w:val="24"/>
          <w:szCs w:val="24"/>
          <w:lang w:val="ru-RU"/>
        </w:rPr>
        <w:t>тем</w:t>
      </w:r>
      <w:proofErr w:type="gramEnd"/>
      <w:r w:rsidRPr="00925136">
        <w:rPr>
          <w:rFonts w:ascii="Times New Roman" w:hAnsi="Times New Roman" w:cs="Times New Roman"/>
          <w:sz w:val="24"/>
          <w:szCs w:val="24"/>
          <w:lang w:val="ru-RU"/>
        </w:rPr>
        <w:t xml:space="preserve"> чтобы региональный рынок и региональные цепи поставки могут разв</w:t>
      </w:r>
      <w:r>
        <w:rPr>
          <w:rFonts w:ascii="Times New Roman" w:hAnsi="Times New Roman" w:cs="Times New Roman"/>
          <w:sz w:val="24"/>
          <w:szCs w:val="24"/>
          <w:lang w:val="ru-RU"/>
        </w:rPr>
        <w:t>и</w:t>
      </w:r>
      <w:r w:rsidRPr="00925136">
        <w:rPr>
          <w:rFonts w:ascii="Times New Roman" w:hAnsi="Times New Roman" w:cs="Times New Roman"/>
          <w:sz w:val="24"/>
          <w:szCs w:val="24"/>
          <w:lang w:val="ru-RU"/>
        </w:rPr>
        <w:t>ваться. В то же время упрощение процедур торговли и безбумажная торговля должны учитывать необходимость защиты окружающей среды; создавать новые рабочие места; и способствовать таким нововведениям, которые приведут к созданию более достойных рабочих мест и сокращению масштабов нищеты.</w:t>
      </w:r>
    </w:p>
    <w:p w14:paraId="2DDE6205" w14:textId="77777777" w:rsidR="00071571" w:rsidRPr="00925136" w:rsidRDefault="00071571" w:rsidP="00F96D51">
      <w:pPr>
        <w:pStyle w:val="NormalWeb"/>
        <w:tabs>
          <w:tab w:val="left" w:pos="284"/>
        </w:tabs>
        <w:spacing w:before="0" w:beforeAutospacing="0" w:after="0" w:afterAutospacing="0"/>
        <w:rPr>
          <w:b/>
          <w:bCs/>
          <w:lang w:val="ru-RU"/>
        </w:rPr>
      </w:pPr>
    </w:p>
    <w:p w14:paraId="568FD429" w14:textId="381414C1" w:rsidR="00925136" w:rsidRPr="00925136" w:rsidRDefault="00925136" w:rsidP="00925136">
      <w:pPr>
        <w:pStyle w:val="HTMLPreformatted"/>
        <w:rPr>
          <w:rFonts w:ascii="Times New Roman" w:hAnsi="Times New Roman" w:cs="Times New Roman"/>
          <w:sz w:val="24"/>
          <w:szCs w:val="24"/>
          <w:lang w:val="ru-RU"/>
        </w:rPr>
      </w:pPr>
      <w:r w:rsidRPr="00925136">
        <w:rPr>
          <w:rFonts w:ascii="Times New Roman" w:hAnsi="Times New Roman" w:cs="Times New Roman"/>
          <w:sz w:val="24"/>
          <w:szCs w:val="24"/>
          <w:lang w:val="ru-RU"/>
        </w:rPr>
        <w:t xml:space="preserve">Упрощение процедур торговли (включая осуществление Соглашения ВТО по упрощению процедур торговли членами или стремящимися членами ВТО) </w:t>
      </w:r>
      <w:r w:rsidRPr="00925136">
        <w:rPr>
          <w:rFonts w:ascii="Times New Roman" w:hAnsi="Times New Roman" w:cs="Times New Roman"/>
          <w:sz w:val="24"/>
          <w:szCs w:val="24"/>
          <w:lang w:val="ru-RU"/>
        </w:rPr>
        <w:t xml:space="preserve">в </w:t>
      </w:r>
      <w:r w:rsidRPr="00925136">
        <w:rPr>
          <w:rFonts w:ascii="Times New Roman" w:hAnsi="Times New Roman" w:cs="Times New Roman"/>
          <w:sz w:val="24"/>
          <w:szCs w:val="24"/>
          <w:lang w:val="ru-RU"/>
        </w:rPr>
        <w:t>о</w:t>
      </w:r>
      <w:r w:rsidRPr="00925136">
        <w:rPr>
          <w:rFonts w:ascii="Times New Roman" w:hAnsi="Times New Roman" w:cs="Times New Roman"/>
          <w:sz w:val="24"/>
          <w:szCs w:val="24"/>
          <w:lang w:val="ru-RU"/>
        </w:rPr>
        <w:t>бласти</w:t>
      </w:r>
      <w:r w:rsidRPr="00925136">
        <w:rPr>
          <w:rFonts w:ascii="Times New Roman" w:hAnsi="Times New Roman" w:cs="Times New Roman"/>
          <w:sz w:val="24"/>
          <w:szCs w:val="24"/>
          <w:lang w:val="ru-RU"/>
        </w:rPr>
        <w:t xml:space="preserve"> зеленой торговл</w:t>
      </w:r>
      <w:r w:rsidRPr="00925136">
        <w:rPr>
          <w:rFonts w:ascii="Times New Roman" w:hAnsi="Times New Roman" w:cs="Times New Roman"/>
          <w:sz w:val="24"/>
          <w:szCs w:val="24"/>
          <w:lang w:val="ru-RU"/>
        </w:rPr>
        <w:t>и</w:t>
      </w:r>
      <w:r w:rsidRPr="00925136">
        <w:rPr>
          <w:rFonts w:ascii="Times New Roman" w:hAnsi="Times New Roman" w:cs="Times New Roman"/>
          <w:sz w:val="24"/>
          <w:szCs w:val="24"/>
          <w:lang w:val="ru-RU"/>
        </w:rPr>
        <w:t xml:space="preserve"> может оказать следующее </w:t>
      </w:r>
      <w:r w:rsidRPr="00925136">
        <w:rPr>
          <w:rFonts w:ascii="Times New Roman" w:hAnsi="Times New Roman" w:cs="Times New Roman"/>
          <w:b/>
          <w:bCs/>
          <w:sz w:val="24"/>
          <w:szCs w:val="24"/>
          <w:lang w:val="ru-RU"/>
        </w:rPr>
        <w:t>влияние</w:t>
      </w:r>
      <w:r w:rsidRPr="00925136">
        <w:rPr>
          <w:rFonts w:ascii="Times New Roman" w:hAnsi="Times New Roman" w:cs="Times New Roman"/>
          <w:sz w:val="24"/>
          <w:szCs w:val="24"/>
          <w:lang w:val="ru-RU"/>
        </w:rPr>
        <w:t>:</w:t>
      </w:r>
    </w:p>
    <w:p w14:paraId="400450C5" w14:textId="1F4F7645" w:rsidR="009A7DCE" w:rsidRPr="0079300B" w:rsidRDefault="00925136" w:rsidP="00925136">
      <w:pPr>
        <w:pStyle w:val="HTMLPreformatted"/>
        <w:numPr>
          <w:ilvl w:val="0"/>
          <w:numId w:val="8"/>
        </w:numPr>
        <w:rPr>
          <w:rFonts w:ascii="Times New Roman" w:hAnsi="Times New Roman" w:cs="Times New Roman"/>
          <w:sz w:val="24"/>
          <w:szCs w:val="24"/>
          <w:lang w:val="ru-RU"/>
        </w:rPr>
      </w:pPr>
      <w:r w:rsidRPr="0079300B">
        <w:rPr>
          <w:rFonts w:ascii="Times New Roman" w:hAnsi="Times New Roman" w:cs="Times New Roman"/>
          <w:sz w:val="24"/>
          <w:szCs w:val="24"/>
          <w:lang w:val="ru-RU"/>
        </w:rPr>
        <w:t>повысить эффективность и сократить издержки, отходы и негативное воздействие на окружающую среду, сэкономить драгоценные человеческие и природные ресурсы для лучшего использования обществом</w:t>
      </w:r>
      <w:r w:rsidR="009A7DCE" w:rsidRPr="0079300B">
        <w:rPr>
          <w:rFonts w:ascii="Times New Roman" w:hAnsi="Times New Roman" w:cs="Times New Roman"/>
          <w:sz w:val="24"/>
          <w:szCs w:val="24"/>
          <w:lang w:val="ru-RU"/>
        </w:rPr>
        <w:t>;</w:t>
      </w:r>
    </w:p>
    <w:p w14:paraId="009B6632" w14:textId="09EB27CD" w:rsidR="009A7DCE" w:rsidRPr="0079300B" w:rsidRDefault="00925136" w:rsidP="00925136">
      <w:pPr>
        <w:pStyle w:val="HTMLPreformatted"/>
        <w:numPr>
          <w:ilvl w:val="0"/>
          <w:numId w:val="8"/>
        </w:numPr>
        <w:rPr>
          <w:rFonts w:ascii="Times New Roman" w:hAnsi="Times New Roman" w:cs="Times New Roman"/>
          <w:sz w:val="24"/>
          <w:szCs w:val="24"/>
          <w:lang w:val="ru-RU"/>
        </w:rPr>
      </w:pPr>
      <w:r w:rsidRPr="0079300B">
        <w:rPr>
          <w:rFonts w:ascii="Times New Roman" w:hAnsi="Times New Roman" w:cs="Times New Roman"/>
          <w:sz w:val="24"/>
          <w:szCs w:val="24"/>
          <w:lang w:val="ru-RU"/>
        </w:rPr>
        <w:t xml:space="preserve">совершенствовать процедуры пограничного контроля путем упрощения, согласования, стандартизации и автоматизации </w:t>
      </w:r>
      <w:r w:rsidRPr="0079300B">
        <w:rPr>
          <w:rFonts w:ascii="Times New Roman" w:hAnsi="Times New Roman" w:cs="Times New Roman"/>
          <w:sz w:val="24"/>
          <w:szCs w:val="24"/>
          <w:lang w:val="ru-RU"/>
        </w:rPr>
        <w:t>эт</w:t>
      </w:r>
      <w:r w:rsidRPr="0079300B">
        <w:rPr>
          <w:rFonts w:ascii="Times New Roman" w:hAnsi="Times New Roman" w:cs="Times New Roman"/>
          <w:sz w:val="24"/>
          <w:szCs w:val="24"/>
          <w:lang w:val="ru-RU"/>
        </w:rPr>
        <w:t>их</w:t>
      </w:r>
      <w:r w:rsidRPr="0079300B">
        <w:rPr>
          <w:rFonts w:ascii="Times New Roman" w:hAnsi="Times New Roman" w:cs="Times New Roman"/>
          <w:sz w:val="24"/>
          <w:szCs w:val="24"/>
          <w:lang w:val="ru-RU"/>
        </w:rPr>
        <w:t xml:space="preserve"> процедур</w:t>
      </w:r>
      <w:r w:rsidRPr="0079300B">
        <w:rPr>
          <w:rFonts w:ascii="Times New Roman" w:hAnsi="Times New Roman" w:cs="Times New Roman"/>
          <w:sz w:val="24"/>
          <w:szCs w:val="24"/>
          <w:lang w:val="ru-RU"/>
        </w:rPr>
        <w:t>, сокращения задержек и отклонений товаров на границе, что позвол</w:t>
      </w:r>
      <w:r w:rsidRPr="0079300B">
        <w:rPr>
          <w:rFonts w:ascii="Times New Roman" w:hAnsi="Times New Roman" w:cs="Times New Roman"/>
          <w:sz w:val="24"/>
          <w:szCs w:val="24"/>
          <w:lang w:val="ru-RU"/>
        </w:rPr>
        <w:t>и</w:t>
      </w:r>
      <w:r w:rsidRPr="0079300B">
        <w:rPr>
          <w:rFonts w:ascii="Times New Roman" w:hAnsi="Times New Roman" w:cs="Times New Roman"/>
          <w:sz w:val="24"/>
          <w:szCs w:val="24"/>
          <w:lang w:val="ru-RU"/>
        </w:rPr>
        <w:t>т торговым операторам быстрее доставлять свои товары на рынки назначения и продавать их, а не задер</w:t>
      </w:r>
      <w:r w:rsidRPr="0079300B">
        <w:rPr>
          <w:rFonts w:ascii="Times New Roman" w:hAnsi="Times New Roman" w:cs="Times New Roman"/>
          <w:sz w:val="24"/>
          <w:szCs w:val="24"/>
          <w:lang w:val="ru-RU"/>
        </w:rPr>
        <w:t>живать их, возвращать назад или</w:t>
      </w:r>
      <w:r w:rsidRPr="0079300B">
        <w:rPr>
          <w:rFonts w:ascii="Times New Roman" w:hAnsi="Times New Roman" w:cs="Times New Roman"/>
          <w:sz w:val="24"/>
          <w:szCs w:val="24"/>
          <w:lang w:val="bg-BG"/>
        </w:rPr>
        <w:t xml:space="preserve"> портить их</w:t>
      </w:r>
      <w:r w:rsidRPr="0079300B">
        <w:rPr>
          <w:rFonts w:ascii="Times New Roman" w:hAnsi="Times New Roman" w:cs="Times New Roman"/>
          <w:sz w:val="24"/>
          <w:szCs w:val="24"/>
          <w:lang w:val="ru-RU"/>
        </w:rPr>
        <w:t>,</w:t>
      </w:r>
      <w:r w:rsidRPr="0079300B">
        <w:rPr>
          <w:rFonts w:ascii="Times New Roman" w:hAnsi="Times New Roman" w:cs="Times New Roman"/>
          <w:sz w:val="24"/>
          <w:szCs w:val="24"/>
          <w:lang w:val="ru-RU"/>
        </w:rPr>
        <w:t xml:space="preserve"> </w:t>
      </w:r>
      <w:r w:rsidRPr="0079300B">
        <w:rPr>
          <w:rFonts w:ascii="Times New Roman" w:hAnsi="Times New Roman" w:cs="Times New Roman"/>
          <w:sz w:val="24"/>
          <w:szCs w:val="24"/>
          <w:lang w:val="ru-RU"/>
        </w:rPr>
        <w:t>в случае с</w:t>
      </w:r>
      <w:r w:rsidRPr="0079300B">
        <w:rPr>
          <w:rFonts w:ascii="Times New Roman" w:hAnsi="Times New Roman" w:cs="Times New Roman"/>
          <w:sz w:val="24"/>
          <w:szCs w:val="24"/>
          <w:lang w:val="ru-RU"/>
        </w:rPr>
        <w:t>коропортящихся товаров;</w:t>
      </w:r>
      <w:r w:rsidR="009A7DCE" w:rsidRPr="0079300B">
        <w:rPr>
          <w:rFonts w:ascii="Times New Roman" w:hAnsi="Times New Roman" w:cs="Times New Roman"/>
          <w:sz w:val="24"/>
          <w:szCs w:val="24"/>
          <w:lang w:val="ru-RU"/>
        </w:rPr>
        <w:t xml:space="preserve"> </w:t>
      </w:r>
    </w:p>
    <w:p w14:paraId="64AC2A5C" w14:textId="5ED835F5" w:rsidR="009A7DCE" w:rsidRPr="0079300B" w:rsidRDefault="0079300B" w:rsidP="0079300B">
      <w:pPr>
        <w:pStyle w:val="HTMLPreformatted"/>
        <w:numPr>
          <w:ilvl w:val="0"/>
          <w:numId w:val="8"/>
        </w:numPr>
        <w:rPr>
          <w:rFonts w:ascii="Times New Roman" w:hAnsi="Times New Roman" w:cs="Times New Roman"/>
          <w:sz w:val="24"/>
          <w:szCs w:val="24"/>
          <w:lang w:val="ru-RU"/>
        </w:rPr>
      </w:pPr>
      <w:r w:rsidRPr="0079300B">
        <w:rPr>
          <w:rFonts w:ascii="Times New Roman" w:hAnsi="Times New Roman" w:cs="Times New Roman"/>
          <w:sz w:val="24"/>
          <w:szCs w:val="24"/>
          <w:lang w:val="ru-RU"/>
        </w:rPr>
        <w:t xml:space="preserve">упростить процедуры, избегая, таким образом, </w:t>
      </w:r>
      <w:r w:rsidRPr="0079300B">
        <w:rPr>
          <w:rFonts w:ascii="Times New Roman" w:hAnsi="Times New Roman" w:cs="Times New Roman"/>
          <w:sz w:val="24"/>
          <w:szCs w:val="24"/>
          <w:lang w:val="ru-RU"/>
        </w:rPr>
        <w:t>лишний затрат</w:t>
      </w:r>
      <w:r w:rsidRPr="0079300B">
        <w:rPr>
          <w:rFonts w:ascii="Times New Roman" w:hAnsi="Times New Roman" w:cs="Times New Roman"/>
          <w:sz w:val="24"/>
          <w:szCs w:val="24"/>
          <w:lang w:val="ru-RU"/>
        </w:rPr>
        <w:t xml:space="preserve"> бумаги, бензина и </w:t>
      </w:r>
      <w:r w:rsidRPr="0079300B">
        <w:rPr>
          <w:rFonts w:ascii="Times New Roman" w:hAnsi="Times New Roman" w:cs="Times New Roman"/>
          <w:sz w:val="24"/>
          <w:szCs w:val="24"/>
          <w:lang w:val="ru-RU"/>
        </w:rPr>
        <w:t>других ресурсо</w:t>
      </w:r>
      <w:r w:rsidRPr="0079300B">
        <w:rPr>
          <w:rFonts w:ascii="Times New Roman" w:hAnsi="Times New Roman" w:cs="Times New Roman"/>
          <w:sz w:val="24"/>
          <w:szCs w:val="24"/>
          <w:lang w:val="ru-RU"/>
        </w:rPr>
        <w:t xml:space="preserve">в, используемых для производства товаров, </w:t>
      </w:r>
      <w:r w:rsidRPr="0079300B">
        <w:rPr>
          <w:rFonts w:ascii="Times New Roman" w:hAnsi="Times New Roman" w:cs="Times New Roman"/>
          <w:sz w:val="24"/>
          <w:szCs w:val="24"/>
          <w:lang w:val="ru-RU"/>
        </w:rPr>
        <w:t xml:space="preserve">а также </w:t>
      </w:r>
      <w:r w:rsidRPr="0079300B">
        <w:rPr>
          <w:rFonts w:ascii="Times New Roman" w:hAnsi="Times New Roman" w:cs="Times New Roman"/>
          <w:sz w:val="24"/>
          <w:szCs w:val="24"/>
          <w:lang w:val="ru-RU"/>
        </w:rPr>
        <w:t>сокращение загрязнения от грузовиков с холостым ходом</w:t>
      </w:r>
      <w:r w:rsidR="00447DF4" w:rsidRPr="0079300B">
        <w:rPr>
          <w:rFonts w:ascii="Times New Roman" w:hAnsi="Times New Roman" w:cs="Times New Roman"/>
          <w:sz w:val="24"/>
          <w:szCs w:val="24"/>
          <w:lang w:val="ru-RU"/>
        </w:rPr>
        <w:t>;</w:t>
      </w:r>
    </w:p>
    <w:p w14:paraId="3BE1ECFB" w14:textId="15E30B87" w:rsidR="009A7DCE" w:rsidRPr="0079300B" w:rsidRDefault="0079300B" w:rsidP="0079300B">
      <w:pPr>
        <w:pStyle w:val="HTMLPreformatted"/>
        <w:numPr>
          <w:ilvl w:val="0"/>
          <w:numId w:val="8"/>
        </w:numPr>
        <w:rPr>
          <w:rFonts w:ascii="Times New Roman" w:hAnsi="Times New Roman" w:cs="Times New Roman"/>
          <w:sz w:val="24"/>
          <w:szCs w:val="24"/>
          <w:lang w:val="ru-RU"/>
        </w:rPr>
      </w:pPr>
      <w:r w:rsidRPr="0079300B">
        <w:rPr>
          <w:rFonts w:ascii="Times New Roman" w:hAnsi="Times New Roman" w:cs="Times New Roman"/>
          <w:sz w:val="24"/>
          <w:szCs w:val="24"/>
          <w:lang w:val="ru-RU"/>
        </w:rPr>
        <w:t xml:space="preserve">обеспечить увеличение торговли экологическими товарами, услугами и технологиями, доступ к которым должен быть обеспечен в соответствии с Повесткой дня в области устойчивого развития, что приведет к лучшему внедрению технологий использования возобновляемых источников энергии. В сочетании с сокращением </w:t>
      </w:r>
      <w:r w:rsidRPr="0079300B">
        <w:rPr>
          <w:rFonts w:ascii="Times New Roman" w:hAnsi="Times New Roman" w:cs="Times New Roman"/>
          <w:sz w:val="24"/>
          <w:szCs w:val="24"/>
          <w:lang w:val="ru-RU"/>
        </w:rPr>
        <w:lastRenderedPageBreak/>
        <w:t>других торговых барьеров Соглашение об упрощении процедур торговли может дать дополнительный импульс такой «зеленой торговле»</w:t>
      </w:r>
      <w:r w:rsidR="009A7DCE" w:rsidRPr="0079300B">
        <w:rPr>
          <w:rFonts w:ascii="Times New Roman" w:hAnsi="Times New Roman" w:cs="Times New Roman"/>
          <w:sz w:val="24"/>
          <w:szCs w:val="24"/>
          <w:lang w:val="ru-RU"/>
        </w:rPr>
        <w:t>.</w:t>
      </w:r>
    </w:p>
    <w:p w14:paraId="654D2B27" w14:textId="77777777" w:rsidR="009A7DCE" w:rsidRPr="0079300B" w:rsidRDefault="009A7DCE" w:rsidP="00F96D51">
      <w:pPr>
        <w:pStyle w:val="NormalWeb"/>
        <w:tabs>
          <w:tab w:val="left" w:pos="284"/>
        </w:tabs>
        <w:spacing w:before="0" w:beforeAutospacing="0" w:after="0" w:afterAutospacing="0"/>
        <w:rPr>
          <w:lang w:val="ru-RU"/>
        </w:rPr>
      </w:pPr>
    </w:p>
    <w:p w14:paraId="572F1BE9" w14:textId="454E9EB9" w:rsidR="0079300B" w:rsidRDefault="0079300B" w:rsidP="0079300B">
      <w:pPr>
        <w:pStyle w:val="HTMLPreformatted"/>
        <w:numPr>
          <w:ilvl w:val="0"/>
          <w:numId w:val="3"/>
        </w:numPr>
        <w:tabs>
          <w:tab w:val="clear" w:pos="916"/>
          <w:tab w:val="left" w:pos="360"/>
        </w:tabs>
        <w:ind w:left="0" w:firstLine="0"/>
        <w:rPr>
          <w:rFonts w:ascii="Times New Roman" w:hAnsi="Times New Roman" w:cs="Times New Roman"/>
          <w:sz w:val="24"/>
          <w:szCs w:val="24"/>
          <w:lang w:val="ru-RU"/>
        </w:rPr>
      </w:pPr>
      <w:r w:rsidRPr="0079300B">
        <w:rPr>
          <w:rFonts w:ascii="Times New Roman" w:hAnsi="Times New Roman" w:cs="Times New Roman"/>
          <w:sz w:val="24"/>
          <w:szCs w:val="24"/>
          <w:lang w:val="ru-RU"/>
        </w:rPr>
        <w:t xml:space="preserve">Поощрение </w:t>
      </w:r>
      <w:r w:rsidRPr="0079300B">
        <w:rPr>
          <w:rFonts w:ascii="Times New Roman" w:hAnsi="Times New Roman" w:cs="Times New Roman"/>
          <w:b/>
          <w:bCs/>
          <w:sz w:val="24"/>
          <w:szCs w:val="24"/>
          <w:lang w:val="ru-RU"/>
        </w:rPr>
        <w:t>экологически обоснованных моделей производства и торговли</w:t>
      </w:r>
      <w:r w:rsidRPr="0079300B">
        <w:rPr>
          <w:rFonts w:ascii="Times New Roman" w:hAnsi="Times New Roman" w:cs="Times New Roman"/>
          <w:sz w:val="24"/>
          <w:szCs w:val="24"/>
          <w:lang w:val="ru-RU"/>
        </w:rPr>
        <w:t xml:space="preserve"> в субрегионе окажет положительное влияние на решение важных экологических проблем. Например, экспорт пшеницы, производимой на дождевой воде в Казахстане в более сухие страны на юг, окажет положительное влияние на управление водными ресурсами двух крупных рек в субрегионе и Аральско</w:t>
      </w:r>
      <w:r w:rsidRPr="0079300B">
        <w:rPr>
          <w:rFonts w:ascii="Times New Roman" w:hAnsi="Times New Roman" w:cs="Times New Roman"/>
          <w:sz w:val="24"/>
          <w:szCs w:val="24"/>
          <w:lang w:val="ru-RU"/>
        </w:rPr>
        <w:t>го моря</w:t>
      </w:r>
      <w:r w:rsidRPr="0079300B">
        <w:rPr>
          <w:rFonts w:ascii="Times New Roman" w:hAnsi="Times New Roman" w:cs="Times New Roman"/>
          <w:sz w:val="24"/>
          <w:szCs w:val="24"/>
          <w:lang w:val="ru-RU"/>
        </w:rPr>
        <w:t>.</w:t>
      </w:r>
    </w:p>
    <w:p w14:paraId="742BFA51" w14:textId="77777777" w:rsidR="0079300B" w:rsidRDefault="0079300B" w:rsidP="0079300B">
      <w:pPr>
        <w:pStyle w:val="HTMLPreformatted"/>
        <w:tabs>
          <w:tab w:val="clear" w:pos="916"/>
          <w:tab w:val="left" w:pos="360"/>
        </w:tabs>
        <w:rPr>
          <w:rFonts w:ascii="Times New Roman" w:hAnsi="Times New Roman" w:cs="Times New Roman"/>
          <w:sz w:val="24"/>
          <w:szCs w:val="24"/>
          <w:lang w:val="ru-RU"/>
        </w:rPr>
      </w:pPr>
    </w:p>
    <w:p w14:paraId="2F9F6399" w14:textId="77E99612" w:rsidR="0079300B" w:rsidRPr="0079300B" w:rsidRDefault="0079300B" w:rsidP="0079300B">
      <w:pPr>
        <w:pStyle w:val="HTMLPreformatted"/>
        <w:numPr>
          <w:ilvl w:val="0"/>
          <w:numId w:val="3"/>
        </w:numPr>
        <w:tabs>
          <w:tab w:val="clear" w:pos="916"/>
          <w:tab w:val="left" w:pos="360"/>
        </w:tabs>
        <w:ind w:left="0" w:firstLine="0"/>
        <w:rPr>
          <w:rFonts w:ascii="Times New Roman" w:hAnsi="Times New Roman" w:cs="Times New Roman"/>
          <w:sz w:val="24"/>
          <w:szCs w:val="24"/>
          <w:lang w:val="ru-RU"/>
        </w:rPr>
      </w:pPr>
      <w:r w:rsidRPr="0079300B">
        <w:rPr>
          <w:rFonts w:ascii="Times New Roman" w:hAnsi="Times New Roman" w:cs="Times New Roman"/>
          <w:b/>
          <w:bCs/>
          <w:sz w:val="24"/>
          <w:szCs w:val="24"/>
          <w:lang w:val="ru-RU"/>
        </w:rPr>
        <w:t>Содействие диверсификации экономики</w:t>
      </w:r>
      <w:r w:rsidRPr="0079300B">
        <w:rPr>
          <w:rFonts w:ascii="Times New Roman" w:hAnsi="Times New Roman" w:cs="Times New Roman"/>
          <w:sz w:val="24"/>
          <w:szCs w:val="24"/>
          <w:lang w:val="ru-RU"/>
        </w:rPr>
        <w:t>. При текущем снижении цен на сырьевые товары страны СПЕКА получают меньший доход за свой экспорт сырья. Как показало текущее снижение цен на нефть, зависимость некоторых стран региона от высоких доходов от экспорта углеводородов не является устойчивой. Азербайджан был глобальным лидером роста ВВП в мире, достигнув пика в 34,5% в 2006 году, тогда как в 2008 году он составил 10,8%. Однако этот показатель в 2011 году снизился до 0,1%, когда мировые цены на нефть достигли рекордно низкого уровня. Азербайджан сейчас ищет инновационные способы диверсификации своей экономики и торговли, в том числе путем интеграции в региональные и глобальные цепочки поставок и сосредоточения внимания на экологических товарах. В настоящее время страна развивает «зеленую индустрию», например, в производстве солнечных батарей. Расширение рынка таких зеленых продуктов в других странах СПЕКА может дать дополнительный импульс для такого производства. Важное значение будет иметь осознанное стремление к региональному торговому сотрудничеству, ориентированное на устойчивое развитие, поскольку такое изменение экономических моделей и умов не будет само собой.</w:t>
      </w:r>
    </w:p>
    <w:p w14:paraId="1FAA0ADB" w14:textId="77777777" w:rsidR="003D6DE2" w:rsidRPr="0079300B" w:rsidRDefault="003D6DE2" w:rsidP="00F96D51">
      <w:pPr>
        <w:pStyle w:val="NormalWeb"/>
        <w:tabs>
          <w:tab w:val="left" w:pos="284"/>
        </w:tabs>
        <w:spacing w:before="0" w:beforeAutospacing="0" w:after="0" w:afterAutospacing="0"/>
        <w:rPr>
          <w:lang w:val="ru-RU"/>
        </w:rPr>
      </w:pPr>
    </w:p>
    <w:p w14:paraId="127573CC" w14:textId="4303D148" w:rsidR="00C3489B" w:rsidRPr="0079300B" w:rsidRDefault="0079300B" w:rsidP="0079300B">
      <w:pPr>
        <w:pStyle w:val="HTMLPreformatted"/>
        <w:rPr>
          <w:i/>
          <w:lang w:val="ru-RU"/>
        </w:rPr>
      </w:pPr>
      <w:r>
        <w:rPr>
          <w:b/>
          <w:lang w:val="bg-BG"/>
        </w:rPr>
        <w:t>Фигура</w:t>
      </w:r>
      <w:r w:rsidR="002056D7" w:rsidRPr="0079300B">
        <w:rPr>
          <w:b/>
          <w:lang w:val="ru-RU"/>
        </w:rPr>
        <w:t xml:space="preserve"> </w:t>
      </w:r>
      <w:r w:rsidR="002056D7" w:rsidRPr="00C3489B">
        <w:rPr>
          <w:b/>
        </w:rPr>
        <w:fldChar w:fldCharType="begin"/>
      </w:r>
      <w:r w:rsidR="002056D7" w:rsidRPr="0079300B">
        <w:rPr>
          <w:b/>
          <w:lang w:val="ru-RU"/>
        </w:rPr>
        <w:instrText xml:space="preserve"> </w:instrText>
      </w:r>
      <w:r w:rsidR="002056D7" w:rsidRPr="00C3489B">
        <w:rPr>
          <w:b/>
        </w:rPr>
        <w:instrText>SEQ</w:instrText>
      </w:r>
      <w:r w:rsidR="002056D7" w:rsidRPr="0079300B">
        <w:rPr>
          <w:b/>
          <w:lang w:val="ru-RU"/>
        </w:rPr>
        <w:instrText xml:space="preserve"> </w:instrText>
      </w:r>
      <w:r w:rsidR="002056D7" w:rsidRPr="00C3489B">
        <w:rPr>
          <w:b/>
        </w:rPr>
        <w:instrText>Figure</w:instrText>
      </w:r>
      <w:r w:rsidR="002056D7" w:rsidRPr="0079300B">
        <w:rPr>
          <w:b/>
          <w:lang w:val="ru-RU"/>
        </w:rPr>
        <w:instrText xml:space="preserve"> \* </w:instrText>
      </w:r>
      <w:r w:rsidR="002056D7" w:rsidRPr="00C3489B">
        <w:rPr>
          <w:b/>
        </w:rPr>
        <w:instrText>ARABIC</w:instrText>
      </w:r>
      <w:r w:rsidR="002056D7" w:rsidRPr="0079300B">
        <w:rPr>
          <w:b/>
          <w:lang w:val="ru-RU"/>
        </w:rPr>
        <w:instrText xml:space="preserve"> </w:instrText>
      </w:r>
      <w:r w:rsidR="002056D7" w:rsidRPr="00C3489B">
        <w:rPr>
          <w:b/>
        </w:rPr>
        <w:fldChar w:fldCharType="separate"/>
      </w:r>
      <w:r w:rsidR="001037F0" w:rsidRPr="0079300B">
        <w:rPr>
          <w:b/>
          <w:noProof/>
          <w:lang w:val="ru-RU"/>
        </w:rPr>
        <w:t>1</w:t>
      </w:r>
      <w:r w:rsidR="002056D7" w:rsidRPr="00C3489B">
        <w:rPr>
          <w:b/>
        </w:rPr>
        <w:fldChar w:fldCharType="end"/>
      </w:r>
      <w:r w:rsidR="002056D7" w:rsidRPr="0079300B">
        <w:rPr>
          <w:b/>
          <w:i/>
          <w:lang w:val="ru-RU"/>
        </w:rPr>
        <w:t>:</w:t>
      </w:r>
      <w:r w:rsidR="002056D7" w:rsidRPr="0079300B">
        <w:rPr>
          <w:lang w:val="ru-RU"/>
        </w:rPr>
        <w:t xml:space="preserve"> </w:t>
      </w:r>
      <w:r w:rsidRPr="0079300B">
        <w:rPr>
          <w:i/>
          <w:iCs/>
          <w:lang w:val="ru-RU"/>
        </w:rPr>
        <w:t>Темпы роста ВВП Азербайджана. Источник: Всемирный банк</w:t>
      </w:r>
      <w:r w:rsidRPr="0079300B">
        <w:rPr>
          <w:rStyle w:val="FootnoteReference"/>
          <w:i/>
          <w:lang w:val="ru-RU"/>
        </w:rPr>
        <w:t xml:space="preserve"> </w:t>
      </w:r>
      <w:r w:rsidR="00C3489B" w:rsidRPr="00C3489B">
        <w:rPr>
          <w:rStyle w:val="FootnoteReference"/>
          <w:i/>
        </w:rPr>
        <w:footnoteReference w:id="4"/>
      </w:r>
      <w:r w:rsidR="00C3489B" w:rsidRPr="0079300B">
        <w:rPr>
          <w:i/>
          <w:lang w:val="ru-RU"/>
        </w:rPr>
        <w:t xml:space="preserve"> </w:t>
      </w:r>
    </w:p>
    <w:p w14:paraId="002899B8" w14:textId="6538ACDD" w:rsidR="002056D7" w:rsidRPr="0079300B" w:rsidRDefault="002056D7" w:rsidP="002056D7">
      <w:pPr>
        <w:pStyle w:val="Caption"/>
        <w:rPr>
          <w:rFonts w:ascii="Times New Roman" w:hAnsi="Times New Roman" w:cs="Times New Roman"/>
          <w:color w:val="auto"/>
          <w:sz w:val="24"/>
          <w:szCs w:val="24"/>
          <w:lang w:val="ru-RU"/>
        </w:rPr>
      </w:pPr>
    </w:p>
    <w:p w14:paraId="2B9649F9" w14:textId="79AF447B" w:rsidR="00C04980" w:rsidRDefault="00004E64" w:rsidP="00F96D51">
      <w:pPr>
        <w:pStyle w:val="NormalWeb"/>
        <w:tabs>
          <w:tab w:val="left" w:pos="284"/>
        </w:tabs>
        <w:spacing w:before="0" w:beforeAutospacing="0" w:after="0" w:afterAutospacing="0"/>
      </w:pPr>
      <w:r>
        <w:rPr>
          <w:noProof/>
        </w:rPr>
        <w:drawing>
          <wp:inline distT="0" distB="0" distL="0" distR="0" wp14:anchorId="60299B55" wp14:editId="37390796">
            <wp:extent cx="4486275" cy="3352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86275" cy="3352800"/>
                    </a:xfrm>
                    <a:prstGeom prst="rect">
                      <a:avLst/>
                    </a:prstGeom>
                  </pic:spPr>
                </pic:pic>
              </a:graphicData>
            </a:graphic>
          </wp:inline>
        </w:drawing>
      </w:r>
      <w:r w:rsidR="008D6857">
        <w:rPr>
          <w:noProof/>
        </w:rPr>
        <w:drawing>
          <wp:inline distT="0" distB="0" distL="0" distR="0" wp14:anchorId="010BC4F1" wp14:editId="3B8F0B3F">
            <wp:extent cx="1152525" cy="1152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52525" cy="1152525"/>
                    </a:xfrm>
                    <a:prstGeom prst="rect">
                      <a:avLst/>
                    </a:prstGeom>
                  </pic:spPr>
                </pic:pic>
              </a:graphicData>
            </a:graphic>
          </wp:inline>
        </w:drawing>
      </w:r>
    </w:p>
    <w:p w14:paraId="323C68A7" w14:textId="77777777" w:rsidR="00182FFC" w:rsidRDefault="00182FFC" w:rsidP="00F96D51">
      <w:pPr>
        <w:pStyle w:val="NormalWeb"/>
        <w:tabs>
          <w:tab w:val="left" w:pos="284"/>
        </w:tabs>
        <w:spacing w:before="0" w:beforeAutospacing="0" w:after="0" w:afterAutospacing="0"/>
      </w:pPr>
    </w:p>
    <w:p w14:paraId="2ACFE560" w14:textId="77F4E3AB" w:rsidR="00FC312F" w:rsidRPr="0080530F" w:rsidRDefault="0079300B" w:rsidP="0080530F">
      <w:pPr>
        <w:pStyle w:val="HTMLPreformatted"/>
        <w:ind w:left="270"/>
        <w:rPr>
          <w:rFonts w:ascii="Times New Roman" w:hAnsi="Times New Roman" w:cs="Times New Roman"/>
          <w:sz w:val="24"/>
          <w:szCs w:val="24"/>
          <w:lang w:val="ru-RU"/>
        </w:rPr>
      </w:pPr>
      <w:r w:rsidRPr="0080530F">
        <w:rPr>
          <w:rFonts w:ascii="Times New Roman" w:hAnsi="Times New Roman" w:cs="Times New Roman"/>
          <w:sz w:val="24"/>
          <w:szCs w:val="24"/>
          <w:lang w:val="ru-RU"/>
        </w:rPr>
        <w:t xml:space="preserve">В повестке дня </w:t>
      </w:r>
      <w:r w:rsidRPr="0080530F">
        <w:rPr>
          <w:rFonts w:ascii="Times New Roman" w:hAnsi="Times New Roman" w:cs="Times New Roman"/>
          <w:sz w:val="24"/>
          <w:szCs w:val="24"/>
          <w:lang w:val="ru-RU"/>
        </w:rPr>
        <w:t xml:space="preserve">развития </w:t>
      </w:r>
      <w:r w:rsidRPr="0080530F">
        <w:rPr>
          <w:rFonts w:ascii="Times New Roman" w:hAnsi="Times New Roman" w:cs="Times New Roman"/>
          <w:sz w:val="24"/>
          <w:szCs w:val="24"/>
          <w:lang w:val="ru-RU"/>
        </w:rPr>
        <w:t>стран СПЕКА стоит вопрос о диверсификаци</w:t>
      </w:r>
      <w:r w:rsidRPr="0080530F">
        <w:rPr>
          <w:rFonts w:ascii="Times New Roman" w:hAnsi="Times New Roman" w:cs="Times New Roman"/>
          <w:sz w:val="24"/>
          <w:szCs w:val="24"/>
          <w:lang w:val="ru-RU"/>
        </w:rPr>
        <w:t xml:space="preserve">и экспорта, </w:t>
      </w:r>
      <w:r w:rsidRPr="0080530F">
        <w:rPr>
          <w:rFonts w:ascii="Times New Roman" w:hAnsi="Times New Roman" w:cs="Times New Roman"/>
          <w:sz w:val="24"/>
          <w:szCs w:val="24"/>
          <w:lang w:val="ru-RU"/>
        </w:rPr>
        <w:t>из-за необходимости адаптироваться к меняющимся рынкам и условиям окружающей среды. Однако для содействия их диверсификации эти страны нуждаются в предсказуемых условиях доступа к рынкам и наращивании потенциала</w:t>
      </w:r>
      <w:r w:rsidR="00766B0C" w:rsidRPr="0080530F">
        <w:rPr>
          <w:rFonts w:ascii="Times New Roman" w:hAnsi="Times New Roman" w:cs="Times New Roman"/>
          <w:sz w:val="24"/>
          <w:szCs w:val="24"/>
          <w:lang w:val="ru-RU"/>
        </w:rPr>
        <w:t>.</w:t>
      </w:r>
      <w:r w:rsidR="00FC312F" w:rsidRPr="0080530F">
        <w:rPr>
          <w:rFonts w:ascii="Times New Roman" w:hAnsi="Times New Roman" w:cs="Times New Roman"/>
          <w:sz w:val="24"/>
          <w:szCs w:val="24"/>
          <w:lang w:val="ru-RU"/>
        </w:rPr>
        <w:t xml:space="preserve"> </w:t>
      </w:r>
    </w:p>
    <w:p w14:paraId="7326F850" w14:textId="77777777" w:rsidR="00FC312F" w:rsidRPr="0080530F" w:rsidRDefault="00FC312F" w:rsidP="0080530F">
      <w:pPr>
        <w:pStyle w:val="NormalWeb"/>
        <w:tabs>
          <w:tab w:val="left" w:pos="284"/>
        </w:tabs>
        <w:spacing w:before="0" w:beforeAutospacing="0" w:after="0" w:afterAutospacing="0"/>
        <w:ind w:left="270"/>
        <w:rPr>
          <w:lang w:val="ru-RU"/>
        </w:rPr>
      </w:pPr>
    </w:p>
    <w:p w14:paraId="14A1F3AA" w14:textId="77777777" w:rsidR="0080530F" w:rsidRPr="0080530F" w:rsidRDefault="0080530F" w:rsidP="0080530F">
      <w:pPr>
        <w:pStyle w:val="HTMLPreformatted"/>
        <w:ind w:left="270"/>
        <w:rPr>
          <w:rFonts w:ascii="Times New Roman" w:hAnsi="Times New Roman" w:cs="Times New Roman"/>
          <w:sz w:val="24"/>
          <w:szCs w:val="24"/>
          <w:lang w:val="ru-RU"/>
        </w:rPr>
      </w:pPr>
      <w:r w:rsidRPr="0080530F">
        <w:rPr>
          <w:rFonts w:ascii="Times New Roman" w:hAnsi="Times New Roman" w:cs="Times New Roman"/>
          <w:sz w:val="24"/>
          <w:szCs w:val="24"/>
          <w:lang w:val="ru-RU"/>
        </w:rPr>
        <w:t xml:space="preserve">Необходимо </w:t>
      </w:r>
      <w:proofErr w:type="spellStart"/>
      <w:r w:rsidRPr="0080530F">
        <w:rPr>
          <w:rFonts w:ascii="Times New Roman" w:hAnsi="Times New Roman" w:cs="Times New Roman"/>
          <w:sz w:val="24"/>
          <w:szCs w:val="24"/>
          <w:lang w:val="ru-RU"/>
        </w:rPr>
        <w:t>перекалибровать</w:t>
      </w:r>
      <w:proofErr w:type="spellEnd"/>
      <w:r w:rsidRPr="0080530F">
        <w:rPr>
          <w:rFonts w:ascii="Times New Roman" w:hAnsi="Times New Roman" w:cs="Times New Roman"/>
          <w:sz w:val="24"/>
          <w:szCs w:val="24"/>
          <w:lang w:val="ru-RU"/>
        </w:rPr>
        <w:t xml:space="preserve"> структуры и структуры экономического роста, чтобы они были разнообразными и широкомасштабными и сосредоточивались на повышении внутреннего спроса на создание продуктивной и достойной занятости при сохранении и повышении экологической устойчивости. Доказательства показывают, что во многих странах экономический рост не обязательно сопровождался сокращением неравенства доходов или даже крайней нищеты. Необходимо учесть эту тенденцию распределения роста. Мероприятия по комплексному планированию для обеспечения всестороннего и устойчивого роста включают в себя разработку фактических данных для национальных планов, содействие диверсификации экономики и устойчивые пути роста, а также содействие экологически устойчивой сельскохозяйственной и промышленной практике и доступ к доступной чистой энергии. Кроме того, в рамках всеобъемлющей и устойчивой стратегии роста следует уделять первоочередное внимание динамике роста, которая создает достаточное количество рабочих мест для обеспечения производительной занятости для большей части рабочей силы.</w:t>
      </w:r>
    </w:p>
    <w:p w14:paraId="39B450C3" w14:textId="77777777" w:rsidR="00D02E02" w:rsidRPr="0080530F" w:rsidRDefault="00D02E02" w:rsidP="0080530F">
      <w:pPr>
        <w:pStyle w:val="NormalWeb"/>
        <w:tabs>
          <w:tab w:val="left" w:pos="284"/>
        </w:tabs>
        <w:spacing w:before="0" w:beforeAutospacing="0" w:after="0" w:afterAutospacing="0"/>
        <w:ind w:left="270"/>
        <w:rPr>
          <w:lang w:val="ru-RU"/>
        </w:rPr>
      </w:pPr>
    </w:p>
    <w:p w14:paraId="530E5857" w14:textId="593921F9" w:rsidR="00911ECA" w:rsidRPr="00911ECA" w:rsidRDefault="00911ECA" w:rsidP="00911ECA">
      <w:pPr>
        <w:pStyle w:val="NormalWeb"/>
        <w:numPr>
          <w:ilvl w:val="0"/>
          <w:numId w:val="3"/>
        </w:numPr>
        <w:tabs>
          <w:tab w:val="left" w:pos="284"/>
        </w:tabs>
        <w:spacing w:before="0" w:beforeAutospacing="0" w:after="0" w:afterAutospacing="0"/>
        <w:ind w:left="270"/>
        <w:rPr>
          <w:lang w:val="ru-RU"/>
        </w:rPr>
      </w:pPr>
      <w:r w:rsidRPr="00911ECA">
        <w:rPr>
          <w:b/>
          <w:bCs/>
          <w:lang w:val="ru-RU"/>
        </w:rPr>
        <w:t>Обеспечение финансирования зеленой торговли</w:t>
      </w:r>
      <w:r w:rsidRPr="00911ECA">
        <w:rPr>
          <w:lang w:val="ru-RU"/>
        </w:rPr>
        <w:t xml:space="preserve">. Поощрение экологически безопасных моделей производства и торговли окажет положительное влияние на решение важных экологических проблем в регионе. Национальные бюджеты и доноры, которые поддерживают проекты в области торговли в субрегионе и финансирование торговли, могут играть важную роль в содействии устойчивой торговле. Предоставляя рыночное финансирование торговли и средства правовой защиты для рыночных сбоев, связанных с финансированием торговли, национальные и международные финансовые учреждения могут играть важную роль в продвижении </w:t>
      </w:r>
      <w:r>
        <w:rPr>
          <w:lang w:val="ru-RU"/>
        </w:rPr>
        <w:t>ЦУР</w:t>
      </w:r>
      <w:r w:rsidRPr="00911ECA">
        <w:rPr>
          <w:lang w:val="ru-RU"/>
        </w:rPr>
        <w:t xml:space="preserve"> в торговле, в частности путем увеличения анализа вопросов и требований в отношении соображений устойчивого развития в проект</w:t>
      </w:r>
      <w:r>
        <w:rPr>
          <w:lang w:val="ru-RU"/>
        </w:rPr>
        <w:t>ах</w:t>
      </w:r>
      <w:r w:rsidRPr="00911ECA">
        <w:rPr>
          <w:lang w:val="ru-RU"/>
        </w:rPr>
        <w:t xml:space="preserve"> торгового финансирования.</w:t>
      </w:r>
    </w:p>
    <w:p w14:paraId="2A9FE80B" w14:textId="5395C596" w:rsidR="00911ECA" w:rsidRDefault="00911ECA" w:rsidP="00BA750C">
      <w:pPr>
        <w:pStyle w:val="NormalWeb"/>
        <w:tabs>
          <w:tab w:val="left" w:pos="284"/>
        </w:tabs>
        <w:spacing w:before="0" w:beforeAutospacing="0" w:after="0" w:afterAutospacing="0"/>
        <w:ind w:left="270"/>
        <w:rPr>
          <w:lang w:val="ru-RU"/>
        </w:rPr>
      </w:pPr>
    </w:p>
    <w:p w14:paraId="19BCC05F" w14:textId="0E73A590" w:rsidR="00911ECA" w:rsidRDefault="00911ECA" w:rsidP="007D4B2A">
      <w:pPr>
        <w:pStyle w:val="HTMLPreformatted"/>
        <w:ind w:left="270"/>
        <w:rPr>
          <w:rFonts w:ascii="Times New Roman" w:hAnsi="Times New Roman" w:cs="Times New Roman"/>
          <w:sz w:val="24"/>
          <w:szCs w:val="24"/>
          <w:lang w:val="ru-RU"/>
        </w:rPr>
      </w:pPr>
      <w:r w:rsidRPr="007D4B2A">
        <w:rPr>
          <w:rFonts w:ascii="Times New Roman" w:hAnsi="Times New Roman" w:cs="Times New Roman"/>
          <w:sz w:val="24"/>
          <w:szCs w:val="24"/>
          <w:lang w:val="ru-RU"/>
        </w:rPr>
        <w:t>Финансовые рынки увеличили количество вариантов на выбор для продвижения инвестиций, которые поддерживают переход к более устойчивым тенденциям роста. Мероприятия по мобилизации и расширению финансирования включают содействие налогово-бюджетной политике в соответствии с целями в области инклюзивного и устойчивого роста; содействие мобилизации внутренних ресурсов и содействие внедрению инновационных механизмов финансирования экологической устойчивости и чистой энергии.</w:t>
      </w:r>
    </w:p>
    <w:p w14:paraId="05A33FFC" w14:textId="77777777" w:rsidR="007D4B2A" w:rsidRPr="007D4B2A" w:rsidRDefault="007D4B2A" w:rsidP="007D4B2A">
      <w:pPr>
        <w:pStyle w:val="HTMLPreformatted"/>
        <w:ind w:left="270"/>
        <w:rPr>
          <w:rFonts w:ascii="Times New Roman" w:hAnsi="Times New Roman" w:cs="Times New Roman"/>
          <w:sz w:val="24"/>
          <w:szCs w:val="24"/>
          <w:lang w:val="ru-RU"/>
        </w:rPr>
      </w:pPr>
    </w:p>
    <w:p w14:paraId="792CAFD6" w14:textId="11CF29D2" w:rsidR="00911ECA" w:rsidRPr="007D4B2A" w:rsidRDefault="00911ECA" w:rsidP="007D4B2A">
      <w:pPr>
        <w:pStyle w:val="HTMLPreformatted"/>
        <w:ind w:left="270"/>
        <w:rPr>
          <w:rFonts w:ascii="Times New Roman" w:hAnsi="Times New Roman" w:cs="Times New Roman"/>
          <w:sz w:val="24"/>
          <w:szCs w:val="24"/>
          <w:lang w:val="ru-RU"/>
        </w:rPr>
      </w:pPr>
      <w:r w:rsidRPr="007D4B2A">
        <w:rPr>
          <w:rFonts w:ascii="Times New Roman" w:hAnsi="Times New Roman" w:cs="Times New Roman"/>
          <w:sz w:val="24"/>
          <w:szCs w:val="24"/>
          <w:lang w:val="ru-RU"/>
        </w:rPr>
        <w:t xml:space="preserve">Привлечение дополнительных внутренних доходов остается проблемой для многих стран. Во многих странах, богатых природными ресурсами, осуществление налоговых режимов, способных обеспечить устойчивое управление доходами от </w:t>
      </w:r>
      <w:r w:rsidRPr="007D4B2A">
        <w:rPr>
          <w:rFonts w:ascii="Times New Roman" w:hAnsi="Times New Roman" w:cs="Times New Roman"/>
          <w:sz w:val="24"/>
          <w:szCs w:val="24"/>
          <w:lang w:val="ru-RU"/>
        </w:rPr>
        <w:t xml:space="preserve">экспорта </w:t>
      </w:r>
      <w:proofErr w:type="spellStart"/>
      <w:r w:rsidRPr="007D4B2A">
        <w:rPr>
          <w:rFonts w:ascii="Times New Roman" w:hAnsi="Times New Roman" w:cs="Times New Roman"/>
          <w:sz w:val="24"/>
          <w:szCs w:val="24"/>
          <w:lang w:val="ru-RU"/>
        </w:rPr>
        <w:t>сылья</w:t>
      </w:r>
      <w:proofErr w:type="spellEnd"/>
      <w:r w:rsidRPr="007D4B2A">
        <w:rPr>
          <w:rFonts w:ascii="Times New Roman" w:hAnsi="Times New Roman" w:cs="Times New Roman"/>
          <w:sz w:val="24"/>
          <w:szCs w:val="24"/>
          <w:lang w:val="ru-RU"/>
        </w:rPr>
        <w:t xml:space="preserve"> и ресурсов</w:t>
      </w:r>
      <w:r w:rsidRPr="007D4B2A">
        <w:rPr>
          <w:rFonts w:ascii="Times New Roman" w:hAnsi="Times New Roman" w:cs="Times New Roman"/>
          <w:sz w:val="24"/>
          <w:szCs w:val="24"/>
          <w:lang w:val="ru-RU"/>
        </w:rPr>
        <w:t xml:space="preserve">, также оказалось сложным. Например, налоговые льготы в секторе добывающих отраслей могут привести к большим потерям в доходах, когда </w:t>
      </w:r>
      <w:r w:rsidRPr="007D4B2A">
        <w:rPr>
          <w:rFonts w:ascii="Times New Roman" w:hAnsi="Times New Roman" w:cs="Times New Roman"/>
          <w:sz w:val="24"/>
          <w:szCs w:val="24"/>
          <w:lang w:val="ru-RU"/>
        </w:rPr>
        <w:t xml:space="preserve">неформальные </w:t>
      </w:r>
      <w:r w:rsidRPr="007D4B2A">
        <w:rPr>
          <w:rFonts w:ascii="Times New Roman" w:hAnsi="Times New Roman" w:cs="Times New Roman"/>
          <w:sz w:val="24"/>
          <w:szCs w:val="24"/>
          <w:lang w:val="ru-RU"/>
        </w:rPr>
        <w:t>договор</w:t>
      </w:r>
      <w:r w:rsidRPr="007D4B2A">
        <w:rPr>
          <w:rFonts w:ascii="Times New Roman" w:hAnsi="Times New Roman" w:cs="Times New Roman"/>
          <w:sz w:val="24"/>
          <w:szCs w:val="24"/>
          <w:lang w:val="ru-RU"/>
        </w:rPr>
        <w:t xml:space="preserve">енности </w:t>
      </w:r>
      <w:r w:rsidRPr="007D4B2A">
        <w:rPr>
          <w:rFonts w:ascii="Times New Roman" w:hAnsi="Times New Roman" w:cs="Times New Roman"/>
          <w:sz w:val="24"/>
          <w:szCs w:val="24"/>
          <w:lang w:val="ru-RU"/>
        </w:rPr>
        <w:t xml:space="preserve">о разделе </w:t>
      </w:r>
      <w:r w:rsidRPr="007D4B2A">
        <w:rPr>
          <w:rFonts w:ascii="Times New Roman" w:hAnsi="Times New Roman" w:cs="Times New Roman"/>
          <w:sz w:val="24"/>
          <w:szCs w:val="24"/>
          <w:lang w:val="ru-RU"/>
        </w:rPr>
        <w:t xml:space="preserve">доходов </w:t>
      </w:r>
      <w:r w:rsidRPr="007D4B2A">
        <w:rPr>
          <w:rFonts w:ascii="Times New Roman" w:hAnsi="Times New Roman" w:cs="Times New Roman"/>
          <w:sz w:val="24"/>
          <w:szCs w:val="24"/>
          <w:lang w:val="ru-RU"/>
        </w:rPr>
        <w:t>обсуждаются таким образом, что приводит к весьма благоприятным условиям для инвесторов за счет снижения государственных доходов. Следовательно, страны, сильно зависящие для получения дохода</w:t>
      </w:r>
      <w:r w:rsidRPr="007D4B2A">
        <w:rPr>
          <w:rFonts w:ascii="Times New Roman" w:hAnsi="Times New Roman" w:cs="Times New Roman"/>
          <w:sz w:val="24"/>
          <w:szCs w:val="24"/>
          <w:lang w:val="ru-RU"/>
        </w:rPr>
        <w:t xml:space="preserve"> </w:t>
      </w:r>
      <w:r w:rsidRPr="007D4B2A">
        <w:rPr>
          <w:rFonts w:ascii="Times New Roman" w:hAnsi="Times New Roman" w:cs="Times New Roman"/>
          <w:sz w:val="24"/>
          <w:szCs w:val="24"/>
          <w:lang w:val="ru-RU"/>
        </w:rPr>
        <w:t>от таких секторов, как добывающ</w:t>
      </w:r>
      <w:r w:rsidRPr="007D4B2A">
        <w:rPr>
          <w:rFonts w:ascii="Times New Roman" w:hAnsi="Times New Roman" w:cs="Times New Roman"/>
          <w:sz w:val="24"/>
          <w:szCs w:val="24"/>
          <w:lang w:val="ru-RU"/>
        </w:rPr>
        <w:t>ая промышленность</w:t>
      </w:r>
      <w:r w:rsidRPr="007D4B2A">
        <w:rPr>
          <w:rFonts w:ascii="Times New Roman" w:hAnsi="Times New Roman" w:cs="Times New Roman"/>
          <w:sz w:val="24"/>
          <w:szCs w:val="24"/>
          <w:lang w:val="ru-RU"/>
        </w:rPr>
        <w:t xml:space="preserve"> или сырьевые товары</w:t>
      </w:r>
      <w:r w:rsidRPr="007D4B2A">
        <w:rPr>
          <w:rFonts w:ascii="Times New Roman" w:hAnsi="Times New Roman" w:cs="Times New Roman"/>
          <w:sz w:val="24"/>
          <w:szCs w:val="24"/>
          <w:lang w:val="ru-RU"/>
        </w:rPr>
        <w:t>, требуют возможно</w:t>
      </w:r>
      <w:r w:rsidRPr="007D4B2A">
        <w:rPr>
          <w:rFonts w:ascii="Times New Roman" w:hAnsi="Times New Roman" w:cs="Times New Roman"/>
          <w:sz w:val="24"/>
          <w:szCs w:val="24"/>
          <w:lang w:val="ru-RU"/>
        </w:rPr>
        <w:t xml:space="preserve"> более разумно</w:t>
      </w:r>
      <w:r w:rsidRPr="007D4B2A">
        <w:rPr>
          <w:rFonts w:ascii="Times New Roman" w:hAnsi="Times New Roman" w:cs="Times New Roman"/>
          <w:sz w:val="24"/>
          <w:szCs w:val="24"/>
          <w:lang w:val="ru-RU"/>
        </w:rPr>
        <w:t xml:space="preserve">е </w:t>
      </w:r>
      <w:r w:rsidRPr="007D4B2A">
        <w:rPr>
          <w:rFonts w:ascii="Times New Roman" w:hAnsi="Times New Roman" w:cs="Times New Roman"/>
          <w:sz w:val="24"/>
          <w:szCs w:val="24"/>
          <w:lang w:val="ru-RU"/>
        </w:rPr>
        <w:lastRenderedPageBreak/>
        <w:t>управление доходами от высоких доходов от экспорта для более тяжелых периодов</w:t>
      </w:r>
      <w:r w:rsidRPr="007D4B2A">
        <w:rPr>
          <w:rFonts w:ascii="Times New Roman" w:hAnsi="Times New Roman" w:cs="Times New Roman"/>
          <w:sz w:val="24"/>
          <w:szCs w:val="24"/>
          <w:lang w:val="ru-RU"/>
        </w:rPr>
        <w:t>. Дополнительное фискальное пространство также может быть создано путем сокращения непроизводительных расходов и предотвращения утечки ресурсов.</w:t>
      </w:r>
    </w:p>
    <w:p w14:paraId="09F40AA5" w14:textId="77777777" w:rsidR="00911ECA" w:rsidRPr="007D4B2A" w:rsidRDefault="00911ECA" w:rsidP="00BA750C">
      <w:pPr>
        <w:pStyle w:val="NormalWeb"/>
        <w:tabs>
          <w:tab w:val="left" w:pos="284"/>
        </w:tabs>
        <w:spacing w:before="0" w:beforeAutospacing="0" w:after="0" w:afterAutospacing="0"/>
        <w:ind w:left="270"/>
        <w:rPr>
          <w:lang w:val="ru-RU"/>
        </w:rPr>
      </w:pPr>
    </w:p>
    <w:p w14:paraId="26571218" w14:textId="77777777" w:rsidR="00B60053" w:rsidRPr="007D4B2A" w:rsidRDefault="00B60053" w:rsidP="00B60053">
      <w:pPr>
        <w:pStyle w:val="NormalWeb"/>
        <w:tabs>
          <w:tab w:val="left" w:pos="284"/>
        </w:tabs>
        <w:spacing w:before="0" w:beforeAutospacing="0" w:after="0" w:afterAutospacing="0"/>
        <w:ind w:left="270"/>
        <w:rPr>
          <w:lang w:val="ru-RU"/>
        </w:rPr>
      </w:pPr>
    </w:p>
    <w:p w14:paraId="5D09823D" w14:textId="50D65452" w:rsidR="007D4B2A" w:rsidRPr="007D4B2A" w:rsidRDefault="007D4B2A" w:rsidP="007D4B2A">
      <w:pPr>
        <w:pStyle w:val="HTMLPreformatted"/>
        <w:numPr>
          <w:ilvl w:val="0"/>
          <w:numId w:val="3"/>
        </w:numPr>
        <w:tabs>
          <w:tab w:val="clear" w:pos="916"/>
          <w:tab w:val="left" w:pos="360"/>
        </w:tabs>
        <w:ind w:left="360"/>
        <w:rPr>
          <w:rFonts w:ascii="Times New Roman" w:hAnsi="Times New Roman" w:cs="Times New Roman"/>
          <w:sz w:val="24"/>
          <w:szCs w:val="24"/>
          <w:lang w:val="ru-RU"/>
        </w:rPr>
      </w:pPr>
      <w:r w:rsidRPr="007D4B2A">
        <w:rPr>
          <w:rFonts w:ascii="Times New Roman" w:hAnsi="Times New Roman" w:cs="Times New Roman"/>
          <w:sz w:val="24"/>
          <w:szCs w:val="24"/>
          <w:lang w:val="ru-RU"/>
        </w:rPr>
        <w:t xml:space="preserve">Развитие торговли должно использоваться для </w:t>
      </w:r>
      <w:r w:rsidRPr="007D4B2A">
        <w:rPr>
          <w:rFonts w:ascii="Times New Roman" w:hAnsi="Times New Roman" w:cs="Times New Roman"/>
          <w:b/>
          <w:bCs/>
          <w:sz w:val="24"/>
          <w:szCs w:val="24"/>
          <w:lang w:val="ru-RU"/>
        </w:rPr>
        <w:t>содействия созданию производительной занятости</w:t>
      </w:r>
      <w:r w:rsidRPr="007D4B2A">
        <w:rPr>
          <w:rFonts w:ascii="Times New Roman" w:hAnsi="Times New Roman" w:cs="Times New Roman"/>
          <w:sz w:val="24"/>
          <w:szCs w:val="24"/>
          <w:lang w:val="ru-RU"/>
        </w:rPr>
        <w:t xml:space="preserve"> и </w:t>
      </w:r>
      <w:r w:rsidRPr="007D4B2A">
        <w:rPr>
          <w:rFonts w:ascii="Times New Roman" w:hAnsi="Times New Roman" w:cs="Times New Roman"/>
          <w:b/>
          <w:bCs/>
          <w:sz w:val="24"/>
          <w:szCs w:val="24"/>
          <w:lang w:val="ru-RU"/>
        </w:rPr>
        <w:t>устранения неравенства возможностей</w:t>
      </w:r>
      <w:r w:rsidRPr="007D4B2A">
        <w:rPr>
          <w:rFonts w:ascii="Times New Roman" w:hAnsi="Times New Roman" w:cs="Times New Roman"/>
          <w:sz w:val="24"/>
          <w:szCs w:val="24"/>
          <w:lang w:val="ru-RU"/>
        </w:rPr>
        <w:t>, с которыми сталкиваются конкретные группы. Женщины, этнические и расовые меньшинства, среди прочего, могут получить больше доступа к управлению международной торговлей и к достижениям развития. Политические меры должны учитывать неравенство как возможностей, так и результатов</w:t>
      </w:r>
      <w:r w:rsidRPr="007D4B2A">
        <w:rPr>
          <w:rFonts w:ascii="Times New Roman" w:hAnsi="Times New Roman" w:cs="Times New Roman"/>
          <w:sz w:val="24"/>
          <w:szCs w:val="24"/>
          <w:lang w:val="ru-RU"/>
        </w:rPr>
        <w:t>.</w:t>
      </w:r>
    </w:p>
    <w:p w14:paraId="496DB8C9" w14:textId="77777777" w:rsidR="007D4B2A" w:rsidRPr="007D4B2A" w:rsidRDefault="007D4B2A" w:rsidP="007D4B2A">
      <w:pPr>
        <w:pStyle w:val="HTMLPreformatted"/>
        <w:tabs>
          <w:tab w:val="clear" w:pos="916"/>
          <w:tab w:val="left" w:pos="360"/>
        </w:tabs>
        <w:ind w:left="360"/>
        <w:rPr>
          <w:rFonts w:ascii="Times New Roman" w:hAnsi="Times New Roman" w:cs="Times New Roman"/>
          <w:sz w:val="24"/>
          <w:szCs w:val="24"/>
          <w:lang w:val="ru-RU"/>
        </w:rPr>
      </w:pPr>
    </w:p>
    <w:p w14:paraId="2DC87A37" w14:textId="3C9C8E3D" w:rsidR="007D4B2A" w:rsidRPr="007D4B2A" w:rsidRDefault="007D4B2A" w:rsidP="007D4B2A">
      <w:pPr>
        <w:pStyle w:val="HTMLPreformatted"/>
        <w:numPr>
          <w:ilvl w:val="0"/>
          <w:numId w:val="3"/>
        </w:numPr>
        <w:tabs>
          <w:tab w:val="clear" w:pos="916"/>
          <w:tab w:val="left" w:pos="360"/>
        </w:tabs>
        <w:ind w:left="360"/>
        <w:rPr>
          <w:rFonts w:ascii="Times New Roman" w:hAnsi="Times New Roman" w:cs="Times New Roman"/>
          <w:sz w:val="24"/>
          <w:szCs w:val="24"/>
          <w:lang w:val="ru-RU"/>
        </w:rPr>
      </w:pPr>
      <w:r w:rsidRPr="007D4B2A">
        <w:rPr>
          <w:rFonts w:ascii="Times New Roman" w:hAnsi="Times New Roman" w:cs="Times New Roman"/>
          <w:sz w:val="24"/>
          <w:szCs w:val="24"/>
          <w:lang w:val="ru-RU"/>
        </w:rPr>
        <w:t xml:space="preserve">Правильная торговая политика может помочь </w:t>
      </w:r>
      <w:r w:rsidRPr="007D4B2A">
        <w:rPr>
          <w:rFonts w:ascii="Times New Roman" w:hAnsi="Times New Roman" w:cs="Times New Roman"/>
          <w:b/>
          <w:bCs/>
          <w:sz w:val="24"/>
          <w:szCs w:val="24"/>
          <w:lang w:val="ru-RU"/>
        </w:rPr>
        <w:t>управлять рисками, связанными с экономическими и финансовыми кризисами, и создать экономическую устойчивость</w:t>
      </w:r>
      <w:r w:rsidRPr="007D4B2A">
        <w:rPr>
          <w:rFonts w:ascii="Times New Roman" w:hAnsi="Times New Roman" w:cs="Times New Roman"/>
          <w:sz w:val="24"/>
          <w:szCs w:val="24"/>
          <w:lang w:val="ru-RU"/>
        </w:rPr>
        <w:t xml:space="preserve"> для обеспечения стабильного и устойчивого роста. Чем более зависимая страна находится на фоне роста, ориентированного на внешние источники дохода и инвестиций, тем более уязвимым является глобальный торговый шок. Мероприятия по управлению рисками и повышению экономической устойчивости включают содействие экспорту и экономической диверсификации; устранение волатильности потоков частного капитала; решение проблемы волатильности цен на сырьевые товары; принятие мер по стабилизации доходов для товаропроизводителей; обеспечение соблюдения трудовых норм и социального страхования для работников в экспортных секторах; и поощрение стандартов экологической безопасности и безопасности для иностранных инвестиций.</w:t>
      </w:r>
    </w:p>
    <w:p w14:paraId="53291CA0" w14:textId="77777777" w:rsidR="002D6665" w:rsidRPr="007D4B2A" w:rsidRDefault="002D6665" w:rsidP="00F96D51">
      <w:pPr>
        <w:spacing w:after="0" w:line="240" w:lineRule="auto"/>
        <w:rPr>
          <w:lang w:val="ru-RU"/>
        </w:rPr>
      </w:pPr>
    </w:p>
    <w:p w14:paraId="79C34E15" w14:textId="77777777" w:rsidR="007D4B2A" w:rsidRPr="000B37F4" w:rsidRDefault="007D4B2A" w:rsidP="007D4B2A">
      <w:pPr>
        <w:pStyle w:val="HTMLPreformatted"/>
        <w:rPr>
          <w:rFonts w:ascii="Times New Roman" w:hAnsi="Times New Roman" w:cs="Times New Roman"/>
          <w:b/>
          <w:bCs/>
          <w:sz w:val="24"/>
          <w:szCs w:val="24"/>
          <w:lang w:val="ru-RU"/>
        </w:rPr>
      </w:pPr>
      <w:r w:rsidRPr="000B37F4">
        <w:rPr>
          <w:rFonts w:ascii="Times New Roman" w:hAnsi="Times New Roman" w:cs="Times New Roman"/>
          <w:b/>
          <w:bCs/>
          <w:sz w:val="24"/>
          <w:szCs w:val="24"/>
          <w:lang w:val="ru-RU"/>
        </w:rPr>
        <w:t>Страны СПЕКА, торговля и зеленая экономика</w:t>
      </w:r>
    </w:p>
    <w:p w14:paraId="7BD6CA5C" w14:textId="77777777" w:rsidR="00F96D51" w:rsidRPr="000B37F4" w:rsidRDefault="00F96D51" w:rsidP="00F96D51">
      <w:pPr>
        <w:spacing w:after="0" w:line="240" w:lineRule="auto"/>
        <w:rPr>
          <w:rFonts w:ascii="Times New Roman" w:hAnsi="Times New Roman" w:cs="Times New Roman"/>
          <w:sz w:val="24"/>
          <w:szCs w:val="24"/>
          <w:lang w:val="ru-RU"/>
        </w:rPr>
      </w:pPr>
    </w:p>
    <w:p w14:paraId="6A8807D5" w14:textId="2C9A57FA" w:rsidR="007D4B2A" w:rsidRPr="000B37F4" w:rsidRDefault="007D4B2A" w:rsidP="007D4B2A">
      <w:pPr>
        <w:pStyle w:val="HTMLPreformatted"/>
        <w:rPr>
          <w:rFonts w:ascii="Times New Roman" w:hAnsi="Times New Roman" w:cs="Times New Roman"/>
          <w:sz w:val="24"/>
          <w:szCs w:val="24"/>
          <w:lang w:val="ru-RU"/>
        </w:rPr>
      </w:pPr>
      <w:r w:rsidRPr="000B37F4">
        <w:rPr>
          <w:rFonts w:ascii="Times New Roman" w:hAnsi="Times New Roman" w:cs="Times New Roman"/>
          <w:sz w:val="24"/>
          <w:szCs w:val="24"/>
          <w:lang w:val="ru-RU"/>
        </w:rPr>
        <w:t>Концепция «зеленой экономики» была признана важным инструментом для обеспечения устойчивого развития в итоговом документе Конференции Организации Объединенных Наций по устойчивому развитию в 2012 году («Рио + 20»), и с тех пор в ряде стран мира были приняты стратегии «зеленой экономики» и политики. Страны СПЕКА начали принимать стратегии устойчивого развития, некоторые из которых содержат в разной сте</w:t>
      </w:r>
      <w:r w:rsidRPr="000B37F4">
        <w:rPr>
          <w:rFonts w:ascii="Times New Roman" w:hAnsi="Times New Roman" w:cs="Times New Roman"/>
          <w:sz w:val="24"/>
          <w:szCs w:val="24"/>
          <w:lang w:val="ru-RU"/>
        </w:rPr>
        <w:t>пени элементы зеленой экономики</w:t>
      </w:r>
      <w:r w:rsidR="009A7DCE" w:rsidRPr="000B37F4">
        <w:rPr>
          <w:rFonts w:ascii="Times New Roman" w:hAnsi="Times New Roman" w:cs="Times New Roman"/>
          <w:sz w:val="24"/>
          <w:szCs w:val="24"/>
          <w:lang w:val="ru-RU"/>
        </w:rPr>
        <w:t xml:space="preserve">. </w:t>
      </w:r>
    </w:p>
    <w:p w14:paraId="710C7B6C" w14:textId="00E20E8C" w:rsidR="009A7DCE" w:rsidRPr="000B37F4" w:rsidRDefault="007D4B2A" w:rsidP="00447DF4">
      <w:pPr>
        <w:pStyle w:val="ListParagraph"/>
        <w:numPr>
          <w:ilvl w:val="0"/>
          <w:numId w:val="11"/>
        </w:numPr>
        <w:spacing w:after="0" w:line="240" w:lineRule="auto"/>
        <w:rPr>
          <w:rFonts w:ascii="Times New Roman" w:hAnsi="Times New Roman" w:cs="Times New Roman"/>
          <w:sz w:val="24"/>
          <w:szCs w:val="24"/>
          <w:lang w:val="ru-RU"/>
        </w:rPr>
      </w:pPr>
      <w:r w:rsidRPr="000B37F4">
        <w:rPr>
          <w:rFonts w:ascii="Times New Roman" w:hAnsi="Times New Roman" w:cs="Times New Roman"/>
          <w:sz w:val="24"/>
          <w:szCs w:val="24"/>
          <w:lang w:val="ru-RU"/>
        </w:rPr>
        <w:t>Например, Кыргызская Республика определила в качестве приоритета зеленого рост</w:t>
      </w:r>
      <w:r w:rsidRPr="000B37F4">
        <w:rPr>
          <w:rFonts w:ascii="Times New Roman" w:hAnsi="Times New Roman" w:cs="Times New Roman"/>
          <w:sz w:val="24"/>
          <w:szCs w:val="24"/>
          <w:lang w:val="bg-BG"/>
        </w:rPr>
        <w:t>а</w:t>
      </w:r>
      <w:r w:rsidRPr="000B37F4">
        <w:rPr>
          <w:rFonts w:ascii="Times New Roman" w:hAnsi="Times New Roman" w:cs="Times New Roman"/>
          <w:sz w:val="24"/>
          <w:szCs w:val="24"/>
          <w:lang w:val="ru-RU"/>
        </w:rPr>
        <w:t xml:space="preserve"> низк</w:t>
      </w:r>
      <w:r w:rsidRPr="000B37F4">
        <w:rPr>
          <w:rFonts w:ascii="Times New Roman" w:hAnsi="Times New Roman" w:cs="Times New Roman"/>
          <w:sz w:val="24"/>
          <w:szCs w:val="24"/>
          <w:lang w:val="ru-RU"/>
        </w:rPr>
        <w:t xml:space="preserve">ое использование </w:t>
      </w:r>
      <w:r w:rsidRPr="000B37F4">
        <w:rPr>
          <w:rFonts w:ascii="Times New Roman" w:hAnsi="Times New Roman" w:cs="Times New Roman"/>
          <w:sz w:val="24"/>
          <w:szCs w:val="24"/>
          <w:lang w:val="ru-RU"/>
        </w:rPr>
        <w:t>углерода. В 2012 году он</w:t>
      </w:r>
      <w:r w:rsidRPr="000B37F4">
        <w:rPr>
          <w:rFonts w:ascii="Times New Roman" w:hAnsi="Times New Roman" w:cs="Times New Roman"/>
          <w:sz w:val="24"/>
          <w:szCs w:val="24"/>
          <w:lang w:val="ru-RU"/>
        </w:rPr>
        <w:t>а</w:t>
      </w:r>
      <w:r w:rsidRPr="000B37F4">
        <w:rPr>
          <w:rFonts w:ascii="Times New Roman" w:hAnsi="Times New Roman" w:cs="Times New Roman"/>
          <w:sz w:val="24"/>
          <w:szCs w:val="24"/>
          <w:lang w:val="ru-RU"/>
        </w:rPr>
        <w:t xml:space="preserve"> учредил</w:t>
      </w:r>
      <w:r w:rsidRPr="000B37F4">
        <w:rPr>
          <w:rFonts w:ascii="Times New Roman" w:hAnsi="Times New Roman" w:cs="Times New Roman"/>
          <w:sz w:val="24"/>
          <w:szCs w:val="24"/>
          <w:lang w:val="ru-RU"/>
        </w:rPr>
        <w:t>а</w:t>
      </w:r>
      <w:r w:rsidRPr="000B37F4">
        <w:rPr>
          <w:rFonts w:ascii="Times New Roman" w:hAnsi="Times New Roman" w:cs="Times New Roman"/>
          <w:sz w:val="24"/>
          <w:szCs w:val="24"/>
          <w:lang w:val="ru-RU"/>
        </w:rPr>
        <w:t xml:space="preserve"> Национальный совет по устойчивому развитию для контроля за включением окружающей среды в свои общие планы развития. В 2016 году она стала страной-партнером в Партнерстве ради действий в об</w:t>
      </w:r>
      <w:r w:rsidRPr="000B37F4">
        <w:rPr>
          <w:rFonts w:ascii="Times New Roman" w:hAnsi="Times New Roman" w:cs="Times New Roman"/>
          <w:sz w:val="24"/>
          <w:szCs w:val="24"/>
          <w:lang w:val="ru-RU"/>
        </w:rPr>
        <w:t>ласти зеленой экономики (</w:t>
      </w:r>
      <w:r w:rsidRPr="000B37F4">
        <w:rPr>
          <w:rFonts w:ascii="Times New Roman" w:hAnsi="Times New Roman" w:cs="Times New Roman"/>
          <w:sz w:val="24"/>
          <w:szCs w:val="24"/>
          <w:lang w:val="fr-CH"/>
        </w:rPr>
        <w:t>PAGE</w:t>
      </w:r>
      <w:r w:rsidRPr="000B37F4">
        <w:rPr>
          <w:rFonts w:ascii="Times New Roman" w:hAnsi="Times New Roman" w:cs="Times New Roman"/>
          <w:sz w:val="24"/>
          <w:szCs w:val="24"/>
          <w:lang w:val="ru-RU"/>
        </w:rPr>
        <w:t xml:space="preserve">) </w:t>
      </w:r>
      <w:r w:rsidRPr="000B37F4">
        <w:rPr>
          <w:rFonts w:ascii="Times New Roman" w:hAnsi="Times New Roman" w:cs="Times New Roman"/>
          <w:sz w:val="24"/>
          <w:szCs w:val="24"/>
          <w:lang w:val="bg-BG"/>
        </w:rPr>
        <w:t xml:space="preserve">организации Окружающей среды </w:t>
      </w:r>
      <w:r w:rsidRPr="000B37F4">
        <w:rPr>
          <w:rFonts w:ascii="Times New Roman" w:hAnsi="Times New Roman" w:cs="Times New Roman"/>
          <w:sz w:val="24"/>
          <w:szCs w:val="24"/>
          <w:lang w:val="ru-RU"/>
        </w:rPr>
        <w:t>ООН</w:t>
      </w:r>
    </w:p>
    <w:p w14:paraId="2C300364" w14:textId="77777777" w:rsidR="000B37F4" w:rsidRPr="000B37F4" w:rsidRDefault="007D4B2A" w:rsidP="000B37F4">
      <w:pPr>
        <w:pStyle w:val="HTMLPreformatted"/>
        <w:numPr>
          <w:ilvl w:val="0"/>
          <w:numId w:val="11"/>
        </w:numPr>
        <w:rPr>
          <w:rFonts w:ascii="Times New Roman" w:hAnsi="Times New Roman" w:cs="Times New Roman"/>
          <w:sz w:val="24"/>
          <w:szCs w:val="24"/>
          <w:lang w:val="ru-RU"/>
        </w:rPr>
      </w:pPr>
      <w:r w:rsidRPr="000B37F4">
        <w:rPr>
          <w:rFonts w:ascii="Times New Roman" w:hAnsi="Times New Roman" w:cs="Times New Roman"/>
          <w:sz w:val="24"/>
          <w:szCs w:val="24"/>
          <w:lang w:val="ru-RU"/>
        </w:rPr>
        <w:t>Таджикистан также принял долгосрочную стратегию перехода к устойчивому развитию</w:t>
      </w:r>
      <w:r w:rsidR="009A7DCE" w:rsidRPr="000B37F4">
        <w:rPr>
          <w:rFonts w:ascii="Times New Roman" w:hAnsi="Times New Roman" w:cs="Times New Roman"/>
          <w:sz w:val="24"/>
          <w:szCs w:val="24"/>
          <w:lang w:val="ru-RU"/>
        </w:rPr>
        <w:t xml:space="preserve"> (</w:t>
      </w:r>
      <w:r w:rsidRPr="000B37F4">
        <w:rPr>
          <w:rFonts w:ascii="Times New Roman" w:hAnsi="Times New Roman" w:cs="Times New Roman"/>
          <w:sz w:val="24"/>
          <w:szCs w:val="24"/>
          <w:lang w:val="bg-BG"/>
        </w:rPr>
        <w:t>ЕЭК ООН</w:t>
      </w:r>
      <w:r w:rsidR="000B37F4" w:rsidRPr="000B37F4">
        <w:rPr>
          <w:rFonts w:ascii="Times New Roman" w:hAnsi="Times New Roman" w:cs="Times New Roman"/>
          <w:sz w:val="24"/>
          <w:szCs w:val="24"/>
          <w:lang w:val="ru-RU"/>
        </w:rPr>
        <w:t>, 2012).</w:t>
      </w:r>
    </w:p>
    <w:p w14:paraId="60EB114C" w14:textId="48FEE513" w:rsidR="000B37F4" w:rsidRPr="000B37F4" w:rsidRDefault="007D4B2A" w:rsidP="000B37F4">
      <w:pPr>
        <w:pStyle w:val="HTMLPreformatted"/>
        <w:numPr>
          <w:ilvl w:val="0"/>
          <w:numId w:val="11"/>
        </w:numPr>
        <w:rPr>
          <w:rFonts w:ascii="Times New Roman" w:hAnsi="Times New Roman" w:cs="Times New Roman"/>
          <w:sz w:val="24"/>
          <w:szCs w:val="24"/>
          <w:lang w:val="ru-RU"/>
        </w:rPr>
      </w:pPr>
      <w:r w:rsidRPr="000B37F4">
        <w:rPr>
          <w:rFonts w:ascii="Times New Roman" w:hAnsi="Times New Roman" w:cs="Times New Roman"/>
          <w:sz w:val="24"/>
          <w:szCs w:val="24"/>
          <w:lang w:val="ru-RU"/>
        </w:rPr>
        <w:t>На субрегиональном уровне Межгосударственная комиссия по устойчивому развитию</w:t>
      </w:r>
      <w:r w:rsidRPr="000B37F4">
        <w:rPr>
          <w:rFonts w:ascii="Times New Roman" w:hAnsi="Times New Roman" w:cs="Times New Roman"/>
          <w:sz w:val="24"/>
          <w:szCs w:val="24"/>
          <w:lang w:val="ru-RU"/>
        </w:rPr>
        <w:t xml:space="preserve"> </w:t>
      </w:r>
      <w:r w:rsidR="009A7DCE" w:rsidRPr="000B37F4">
        <w:rPr>
          <w:rFonts w:ascii="Times New Roman" w:hAnsi="Times New Roman" w:cs="Times New Roman"/>
          <w:sz w:val="24"/>
          <w:szCs w:val="24"/>
          <w:lang w:val="ru-RU"/>
        </w:rPr>
        <w:t>(</w:t>
      </w:r>
      <w:r w:rsidR="009A7DCE" w:rsidRPr="000B37F4">
        <w:rPr>
          <w:rFonts w:ascii="Times New Roman" w:hAnsi="Times New Roman" w:cs="Times New Roman"/>
          <w:sz w:val="24"/>
          <w:szCs w:val="24"/>
        </w:rPr>
        <w:t>ICSD</w:t>
      </w:r>
      <w:r w:rsidR="009A7DCE" w:rsidRPr="000B37F4">
        <w:rPr>
          <w:rFonts w:ascii="Times New Roman" w:hAnsi="Times New Roman" w:cs="Times New Roman"/>
          <w:sz w:val="24"/>
          <w:szCs w:val="24"/>
          <w:lang w:val="ru-RU"/>
        </w:rPr>
        <w:t xml:space="preserve">) </w:t>
      </w:r>
      <w:r w:rsidR="000B37F4" w:rsidRPr="000B37F4">
        <w:rPr>
          <w:rFonts w:ascii="Times New Roman" w:hAnsi="Times New Roman" w:cs="Times New Roman"/>
          <w:sz w:val="24"/>
          <w:szCs w:val="24"/>
          <w:lang w:val="ru-RU"/>
        </w:rPr>
        <w:t>признал</w:t>
      </w:r>
      <w:r w:rsidR="000B37F4" w:rsidRPr="000B37F4">
        <w:rPr>
          <w:rFonts w:ascii="Times New Roman" w:hAnsi="Times New Roman" w:cs="Times New Roman"/>
          <w:sz w:val="24"/>
          <w:szCs w:val="24"/>
          <w:lang w:val="ru-RU"/>
        </w:rPr>
        <w:t>а</w:t>
      </w:r>
      <w:r w:rsidR="000B37F4" w:rsidRPr="000B37F4">
        <w:rPr>
          <w:rFonts w:ascii="Times New Roman" w:hAnsi="Times New Roman" w:cs="Times New Roman"/>
          <w:sz w:val="24"/>
          <w:szCs w:val="24"/>
          <w:lang w:val="ru-RU"/>
        </w:rPr>
        <w:t xml:space="preserve"> ценность текущей работы по «зеленой экономике» для своих государств-членов.</w:t>
      </w:r>
    </w:p>
    <w:p w14:paraId="07DA459C" w14:textId="022DEF81" w:rsidR="009A7DCE" w:rsidRPr="000B37F4" w:rsidRDefault="000B37F4" w:rsidP="00C5629F">
      <w:pPr>
        <w:pStyle w:val="HTMLPreformatted"/>
        <w:numPr>
          <w:ilvl w:val="0"/>
          <w:numId w:val="11"/>
        </w:numPr>
        <w:rPr>
          <w:rFonts w:ascii="Times New Roman" w:hAnsi="Times New Roman" w:cs="Times New Roman"/>
          <w:sz w:val="24"/>
          <w:szCs w:val="24"/>
        </w:rPr>
      </w:pPr>
      <w:r w:rsidRPr="000B37F4">
        <w:rPr>
          <w:rFonts w:ascii="Times New Roman" w:hAnsi="Times New Roman" w:cs="Times New Roman"/>
          <w:sz w:val="24"/>
          <w:szCs w:val="24"/>
          <w:lang w:val="ru-RU"/>
        </w:rPr>
        <w:t xml:space="preserve">Пять стран Центральной Азии одобрили в 2016 году добровольные общеевропейские стратегические рамки для озеленения экономики, инструмент, который поддерживает переход стран к «зеленой» экономике и в то же время непосредственно способствует внедрению </w:t>
      </w:r>
      <w:r w:rsidRPr="000B37F4">
        <w:rPr>
          <w:rFonts w:ascii="Times New Roman" w:hAnsi="Times New Roman" w:cs="Times New Roman"/>
          <w:sz w:val="24"/>
          <w:szCs w:val="24"/>
          <w:lang w:val="ru-RU"/>
        </w:rPr>
        <w:t>ЦУР.</w:t>
      </w:r>
    </w:p>
    <w:p w14:paraId="5BAD370E" w14:textId="77777777" w:rsidR="004E2B16" w:rsidRPr="000B37F4" w:rsidRDefault="004E2B16" w:rsidP="004E2B16">
      <w:pPr>
        <w:spacing w:after="0" w:line="240" w:lineRule="auto"/>
        <w:rPr>
          <w:rFonts w:ascii="Times New Roman" w:hAnsi="Times New Roman" w:cs="Times New Roman"/>
          <w:sz w:val="24"/>
          <w:szCs w:val="24"/>
        </w:rPr>
      </w:pPr>
    </w:p>
    <w:p w14:paraId="6F5D2981" w14:textId="77777777" w:rsidR="000B37F4" w:rsidRPr="000B37F4" w:rsidRDefault="000B37F4" w:rsidP="000B37F4">
      <w:pPr>
        <w:pStyle w:val="HTMLPreformatted"/>
        <w:rPr>
          <w:rFonts w:ascii="Times New Roman" w:hAnsi="Times New Roman" w:cs="Times New Roman"/>
          <w:sz w:val="24"/>
          <w:szCs w:val="24"/>
          <w:lang w:val="ru-RU"/>
        </w:rPr>
      </w:pPr>
      <w:r w:rsidRPr="000B37F4">
        <w:rPr>
          <w:rFonts w:ascii="Times New Roman" w:hAnsi="Times New Roman" w:cs="Times New Roman"/>
          <w:sz w:val="24"/>
          <w:szCs w:val="24"/>
          <w:lang w:val="ru-RU"/>
        </w:rPr>
        <w:lastRenderedPageBreak/>
        <w:t>Поощрение экологически безопасных моделей производства и торговли окажет положительное влияние на решение важных экологических проблем в субрегионе. Например, экспорт пшеницы, производимой на дождевой воде в Казахстане в более сухие страны на юг, окажет положительное влияние на управление водными ресурсами двух крупных рек в субрегионе и Аральском море. Исследование по таким случаям, возможные последствия и средства правовой защиты в рамках регионального сотрудничества могут быть предприняты в рамках СПЕКА.</w:t>
      </w:r>
    </w:p>
    <w:p w14:paraId="0E4AA195" w14:textId="77777777" w:rsidR="009A7DCE" w:rsidRPr="000B37F4" w:rsidRDefault="009A7DCE" w:rsidP="00F96D51">
      <w:pPr>
        <w:pStyle w:val="ListParagraph"/>
        <w:spacing w:after="0" w:line="240" w:lineRule="auto"/>
        <w:rPr>
          <w:rFonts w:ascii="Times New Roman" w:hAnsi="Times New Roman" w:cs="Times New Roman"/>
          <w:sz w:val="24"/>
          <w:szCs w:val="24"/>
          <w:lang w:val="ru-RU"/>
        </w:rPr>
      </w:pPr>
    </w:p>
    <w:p w14:paraId="602585CD" w14:textId="4EE706FC" w:rsidR="009A7DCE" w:rsidRPr="000B37F4" w:rsidRDefault="000B37F4" w:rsidP="000B37F4">
      <w:pPr>
        <w:pStyle w:val="HTMLPreformatted"/>
        <w:rPr>
          <w:lang w:val="ru-RU"/>
        </w:rPr>
      </w:pPr>
      <w:r w:rsidRPr="000B37F4">
        <w:rPr>
          <w:rFonts w:ascii="Times New Roman" w:hAnsi="Times New Roman" w:cs="Times New Roman"/>
          <w:sz w:val="24"/>
          <w:szCs w:val="24"/>
          <w:lang w:val="ru-RU"/>
        </w:rPr>
        <w:t>Также,</w:t>
      </w:r>
      <w:r w:rsidRPr="000B37F4">
        <w:rPr>
          <w:rFonts w:ascii="Times New Roman" w:hAnsi="Times New Roman" w:cs="Times New Roman"/>
          <w:sz w:val="24"/>
          <w:szCs w:val="24"/>
          <w:lang w:val="ru-RU"/>
        </w:rPr>
        <w:t xml:space="preserve"> лучшее управление водными ресурсами может повысить эффективность переработки продуктов питания и, следовательно, увеличить </w:t>
      </w:r>
      <w:proofErr w:type="spellStart"/>
      <w:r w:rsidRPr="000B37F4">
        <w:rPr>
          <w:rFonts w:ascii="Times New Roman" w:hAnsi="Times New Roman" w:cs="Times New Roman"/>
          <w:sz w:val="24"/>
          <w:szCs w:val="24"/>
          <w:lang w:val="ru-RU"/>
        </w:rPr>
        <w:t>про</w:t>
      </w:r>
      <w:r w:rsidRPr="000B37F4">
        <w:rPr>
          <w:rFonts w:ascii="Times New Roman" w:hAnsi="Times New Roman" w:cs="Times New Roman"/>
          <w:sz w:val="24"/>
          <w:szCs w:val="24"/>
          <w:lang w:val="ru-RU"/>
        </w:rPr>
        <w:t>изводител</w:t>
      </w:r>
      <w:r w:rsidRPr="000B37F4">
        <w:rPr>
          <w:rFonts w:ascii="Times New Roman" w:hAnsi="Times New Roman" w:cs="Times New Roman"/>
          <w:sz w:val="24"/>
          <w:szCs w:val="24"/>
          <w:lang w:val="ru-RU"/>
        </w:rPr>
        <w:t>ную</w:t>
      </w:r>
      <w:proofErr w:type="spellEnd"/>
      <w:r w:rsidRPr="000B37F4">
        <w:rPr>
          <w:rFonts w:ascii="Times New Roman" w:hAnsi="Times New Roman" w:cs="Times New Roman"/>
          <w:sz w:val="24"/>
          <w:szCs w:val="24"/>
          <w:lang w:val="ru-RU"/>
        </w:rPr>
        <w:t xml:space="preserve"> способность, экспорт и рабочие места в Таджикистане, где сельское хозяйство на орошение составляет 90 процентов сельскохозяйственного производства в стране, но с низкой продуктивностью воды. Способ повышения этой продуктивности воды заключается в создании водохранилищ и переходе на более эффективные </w:t>
      </w:r>
      <w:r w:rsidRPr="000B37F4">
        <w:rPr>
          <w:rFonts w:ascii="Times New Roman" w:hAnsi="Times New Roman" w:cs="Times New Roman"/>
          <w:sz w:val="24"/>
          <w:szCs w:val="24"/>
          <w:lang w:val="ru-RU"/>
        </w:rPr>
        <w:t xml:space="preserve">методы </w:t>
      </w:r>
      <w:r w:rsidRPr="000B37F4">
        <w:rPr>
          <w:rFonts w:ascii="Times New Roman" w:hAnsi="Times New Roman" w:cs="Times New Roman"/>
          <w:sz w:val="24"/>
          <w:szCs w:val="24"/>
          <w:lang w:val="ru-RU"/>
        </w:rPr>
        <w:t>орошения. Необходимы дополнительные знания, технологии и инвестиции (например, в водохранилищах и плотинах)</w:t>
      </w:r>
      <w:r w:rsidRPr="000B37F4">
        <w:rPr>
          <w:rFonts w:ascii="Times New Roman" w:hAnsi="Times New Roman" w:cs="Times New Roman"/>
          <w:sz w:val="24"/>
          <w:szCs w:val="24"/>
          <w:lang w:val="ru-RU"/>
        </w:rPr>
        <w:t>,</w:t>
      </w:r>
      <w:r w:rsidRPr="000B37F4">
        <w:rPr>
          <w:rFonts w:ascii="Times New Roman" w:hAnsi="Times New Roman" w:cs="Times New Roman"/>
          <w:sz w:val="24"/>
          <w:szCs w:val="24"/>
          <w:lang w:val="ru-RU"/>
        </w:rPr>
        <w:t xml:space="preserve"> лучше</w:t>
      </w:r>
      <w:r w:rsidRPr="000B37F4">
        <w:rPr>
          <w:rFonts w:ascii="Times New Roman" w:hAnsi="Times New Roman" w:cs="Times New Roman"/>
          <w:sz w:val="24"/>
          <w:szCs w:val="24"/>
          <w:lang w:val="ru-RU"/>
        </w:rPr>
        <w:t>е субрегиональное сотрудничество в</w:t>
      </w:r>
      <w:r w:rsidRPr="000B37F4">
        <w:rPr>
          <w:rFonts w:ascii="Times New Roman" w:hAnsi="Times New Roman" w:cs="Times New Roman"/>
          <w:sz w:val="24"/>
          <w:szCs w:val="24"/>
          <w:lang w:val="ru-RU"/>
        </w:rPr>
        <w:t xml:space="preserve"> торговл</w:t>
      </w:r>
      <w:r w:rsidRPr="000B37F4">
        <w:rPr>
          <w:rFonts w:ascii="Times New Roman" w:hAnsi="Times New Roman" w:cs="Times New Roman"/>
          <w:sz w:val="24"/>
          <w:szCs w:val="24"/>
          <w:lang w:val="ru-RU"/>
        </w:rPr>
        <w:t>е</w:t>
      </w:r>
      <w:r w:rsidRPr="000B37F4">
        <w:rPr>
          <w:rFonts w:ascii="Times New Roman" w:hAnsi="Times New Roman" w:cs="Times New Roman"/>
          <w:sz w:val="24"/>
          <w:szCs w:val="24"/>
          <w:lang w:val="ru-RU"/>
        </w:rPr>
        <w:t xml:space="preserve"> и доступ к финансированию из региональных и международных финансовых учреждений.</w:t>
      </w:r>
      <w:r w:rsidR="00DC0173">
        <w:rPr>
          <w:rStyle w:val="FootnoteReference"/>
          <w:rFonts w:ascii="Times New Roman" w:hAnsi="Times New Roman" w:cs="Times New Roman"/>
          <w:sz w:val="24"/>
          <w:szCs w:val="24"/>
        </w:rPr>
        <w:footnoteReference w:id="5"/>
      </w:r>
      <w:r w:rsidR="009A7DCE" w:rsidRPr="000B37F4">
        <w:rPr>
          <w:rFonts w:ascii="Times New Roman" w:hAnsi="Times New Roman" w:cs="Times New Roman"/>
          <w:sz w:val="24"/>
          <w:szCs w:val="24"/>
          <w:lang w:val="ru-RU"/>
        </w:rPr>
        <w:t xml:space="preserve"> </w:t>
      </w:r>
    </w:p>
    <w:p w14:paraId="1A8AFDEA" w14:textId="77777777" w:rsidR="009A7DCE" w:rsidRPr="00582BCB" w:rsidRDefault="009A7DCE" w:rsidP="00F96D51">
      <w:pPr>
        <w:pStyle w:val="ListParagraph"/>
        <w:spacing w:after="0" w:line="240" w:lineRule="auto"/>
        <w:rPr>
          <w:rFonts w:ascii="Times New Roman" w:hAnsi="Times New Roman" w:cs="Times New Roman"/>
          <w:sz w:val="24"/>
          <w:szCs w:val="24"/>
          <w:lang w:val="ru-RU"/>
        </w:rPr>
      </w:pPr>
    </w:p>
    <w:p w14:paraId="613BB7D2" w14:textId="429EB265" w:rsidR="009A7DCE" w:rsidRPr="00582BCB" w:rsidRDefault="00582BCB" w:rsidP="00582BCB">
      <w:pPr>
        <w:pStyle w:val="HTMLPreformatted"/>
        <w:rPr>
          <w:rFonts w:ascii="Times New Roman" w:hAnsi="Times New Roman" w:cs="Times New Roman"/>
          <w:lang w:val="ru-RU"/>
        </w:rPr>
      </w:pPr>
      <w:r w:rsidRPr="00582BCB">
        <w:rPr>
          <w:rFonts w:ascii="Times New Roman" w:hAnsi="Times New Roman" w:cs="Times New Roman"/>
          <w:sz w:val="24"/>
          <w:szCs w:val="24"/>
          <w:lang w:val="ru-RU"/>
        </w:rPr>
        <w:t>Поскольку разработка зеленой энергии (проекты в области гидроэнергетики, ветра и солнца) является приоритетом для субрегиона, важно поддерживать торговлю товарами и технологиями в качестве вклада в эти «зеленые технологии». Европейский банк реконструкции и развития (ЕБРР), ПРООН, Европейская комиссия и другие партнеры по развитию сотрудничают с соответствующими национальными учреждениями и учреждениями в Казахстане, Кыргызской Республике и Узбекистане в целях развития производственных возможностей в этих областях. Кроме того, совместное планирование может позволить странам СПЕКА найти способы импортировать более возобновляемые источники энергии из других стран региона, которые имеют избыточный потенциал (например, гидроэнергетика в Таджикистане или ветряная энергия в Казахстане), и выиграют от экономии за счет увеличения торговли</w:t>
      </w:r>
      <w:r w:rsidR="009A7DCE" w:rsidRPr="00582BCB">
        <w:rPr>
          <w:rFonts w:ascii="Times New Roman" w:hAnsi="Times New Roman" w:cs="Times New Roman"/>
          <w:sz w:val="24"/>
          <w:szCs w:val="24"/>
          <w:lang w:val="ru-RU"/>
        </w:rPr>
        <w:t>.</w:t>
      </w:r>
      <w:r w:rsidR="00C1094D" w:rsidRPr="00582BCB">
        <w:rPr>
          <w:rStyle w:val="FootnoteReference"/>
          <w:rFonts w:ascii="Times New Roman" w:hAnsi="Times New Roman" w:cs="Times New Roman"/>
          <w:sz w:val="24"/>
          <w:szCs w:val="24"/>
        </w:rPr>
        <w:footnoteReference w:id="6"/>
      </w:r>
    </w:p>
    <w:p w14:paraId="4B07EDDF" w14:textId="77777777" w:rsidR="009A7DCE" w:rsidRPr="00582BCB" w:rsidRDefault="009A7DCE" w:rsidP="002D6665">
      <w:pPr>
        <w:spacing w:after="0" w:line="240" w:lineRule="auto"/>
        <w:rPr>
          <w:rFonts w:ascii="Times New Roman" w:hAnsi="Times New Roman" w:cs="Times New Roman"/>
          <w:lang w:val="ru-RU"/>
        </w:rPr>
      </w:pPr>
    </w:p>
    <w:p w14:paraId="03512D6E" w14:textId="77777777" w:rsidR="00582BCB" w:rsidRPr="00582BCB" w:rsidRDefault="00582BCB" w:rsidP="00582BCB">
      <w:pPr>
        <w:pStyle w:val="HTMLPreformatted"/>
        <w:rPr>
          <w:rFonts w:ascii="Times New Roman" w:hAnsi="Times New Roman" w:cs="Times New Roman"/>
          <w:b/>
          <w:bCs/>
          <w:sz w:val="24"/>
          <w:szCs w:val="24"/>
          <w:lang w:val="ru-RU"/>
        </w:rPr>
      </w:pPr>
      <w:r w:rsidRPr="00582BCB">
        <w:rPr>
          <w:rFonts w:ascii="Times New Roman" w:hAnsi="Times New Roman" w:cs="Times New Roman"/>
          <w:b/>
          <w:bCs/>
          <w:sz w:val="24"/>
          <w:szCs w:val="24"/>
          <w:lang w:val="ru-RU"/>
        </w:rPr>
        <w:t>Рост региональной торговли и устойчивое развитие</w:t>
      </w:r>
    </w:p>
    <w:p w14:paraId="7037BB00" w14:textId="2FCB6937" w:rsidR="002D6665" w:rsidRPr="00582BCB" w:rsidRDefault="002D6665" w:rsidP="002D6665">
      <w:pPr>
        <w:pStyle w:val="NormalWeb"/>
        <w:spacing w:before="0" w:beforeAutospacing="0" w:after="0" w:afterAutospacing="0"/>
        <w:rPr>
          <w:lang w:val="ru-RU"/>
        </w:rPr>
      </w:pPr>
    </w:p>
    <w:p w14:paraId="10F3AF24" w14:textId="219CB1A2" w:rsidR="00582BCB" w:rsidRPr="00582BCB" w:rsidRDefault="00582BCB" w:rsidP="00582BCB">
      <w:pPr>
        <w:pStyle w:val="HTMLPreformatted"/>
        <w:rPr>
          <w:rFonts w:ascii="Times New Roman" w:hAnsi="Times New Roman" w:cs="Times New Roman"/>
          <w:sz w:val="24"/>
          <w:szCs w:val="24"/>
          <w:lang w:val="ru-RU"/>
        </w:rPr>
      </w:pPr>
      <w:r w:rsidRPr="00582BCB">
        <w:rPr>
          <w:rFonts w:ascii="Times New Roman" w:hAnsi="Times New Roman" w:cs="Times New Roman"/>
          <w:sz w:val="24"/>
          <w:szCs w:val="24"/>
          <w:lang w:val="ru-RU"/>
        </w:rPr>
        <w:t xml:space="preserve">Регион СПЕКА в целом добился значительных успехов в последние годы в достижении </w:t>
      </w:r>
      <w:r w:rsidRPr="00582BCB">
        <w:rPr>
          <w:rFonts w:ascii="Times New Roman" w:hAnsi="Times New Roman" w:cs="Times New Roman"/>
          <w:sz w:val="24"/>
          <w:szCs w:val="24"/>
          <w:lang w:val="ru-RU"/>
        </w:rPr>
        <w:t>ЦУР</w:t>
      </w:r>
      <w:r w:rsidRPr="00582BCB">
        <w:rPr>
          <w:rFonts w:ascii="Times New Roman" w:hAnsi="Times New Roman" w:cs="Times New Roman"/>
          <w:sz w:val="24"/>
          <w:szCs w:val="24"/>
          <w:lang w:val="ru-RU"/>
        </w:rPr>
        <w:t xml:space="preserve"> 17.10: продвижение международной торговой системы на основе правил, основанной на ВТО. С присоединением Афганистана и Казахстана более 50% стран СПЕКА теперь являются членами этой организации. </w:t>
      </w:r>
      <w:r w:rsidRPr="00582BCB">
        <w:rPr>
          <w:rFonts w:ascii="Times New Roman" w:hAnsi="Times New Roman" w:cs="Times New Roman"/>
          <w:sz w:val="24"/>
          <w:szCs w:val="24"/>
          <w:lang w:val="ru-RU"/>
        </w:rPr>
        <w:t>Так</w:t>
      </w:r>
      <w:r w:rsidRPr="00582BCB">
        <w:rPr>
          <w:rFonts w:ascii="Times New Roman" w:hAnsi="Times New Roman" w:cs="Times New Roman"/>
          <w:sz w:val="24"/>
          <w:szCs w:val="24"/>
          <w:lang w:val="ru-RU"/>
        </w:rPr>
        <w:t xml:space="preserve"> четыре страны уже являются полноправными членами</w:t>
      </w:r>
      <w:r w:rsidRPr="00582BCB">
        <w:rPr>
          <w:rFonts w:ascii="Times New Roman" w:hAnsi="Times New Roman" w:cs="Times New Roman"/>
          <w:sz w:val="24"/>
          <w:szCs w:val="24"/>
          <w:lang w:val="ru-RU"/>
        </w:rPr>
        <w:t xml:space="preserve"> ВТО</w:t>
      </w:r>
      <w:r w:rsidRPr="00582BCB">
        <w:rPr>
          <w:rFonts w:ascii="Times New Roman" w:hAnsi="Times New Roman" w:cs="Times New Roman"/>
          <w:sz w:val="24"/>
          <w:szCs w:val="24"/>
          <w:lang w:val="ru-RU"/>
        </w:rPr>
        <w:t xml:space="preserve">: Афганистан, Казахстан, Кыргызстан и Таджикистан. Двое </w:t>
      </w:r>
      <w:r w:rsidRPr="00582BCB">
        <w:rPr>
          <w:rFonts w:ascii="Times New Roman" w:hAnsi="Times New Roman" w:cs="Times New Roman"/>
          <w:sz w:val="24"/>
          <w:szCs w:val="24"/>
          <w:lang w:val="ru-RU"/>
        </w:rPr>
        <w:t>являются</w:t>
      </w:r>
      <w:r w:rsidRPr="00582BCB">
        <w:rPr>
          <w:rFonts w:ascii="Times New Roman" w:hAnsi="Times New Roman" w:cs="Times New Roman"/>
          <w:sz w:val="24"/>
          <w:szCs w:val="24"/>
          <w:lang w:val="ru-RU"/>
        </w:rPr>
        <w:t xml:space="preserve"> наблюдател</w:t>
      </w:r>
      <w:r w:rsidRPr="00582BCB">
        <w:rPr>
          <w:rFonts w:ascii="Times New Roman" w:hAnsi="Times New Roman" w:cs="Times New Roman"/>
          <w:sz w:val="24"/>
          <w:szCs w:val="24"/>
          <w:lang w:val="ru-RU"/>
        </w:rPr>
        <w:t>ям</w:t>
      </w:r>
      <w:r w:rsidRPr="00582BCB">
        <w:rPr>
          <w:rFonts w:ascii="Times New Roman" w:hAnsi="Times New Roman" w:cs="Times New Roman"/>
          <w:sz w:val="24"/>
          <w:szCs w:val="24"/>
          <w:lang w:val="ru-RU"/>
        </w:rPr>
        <w:t>и: Азербайджан и Узбекистан, которые находятся в процессе присоединения. Что касается Туркменистана, в рамках СПЕКА многое сделано для информ</w:t>
      </w:r>
      <w:r w:rsidRPr="00582BCB">
        <w:rPr>
          <w:rFonts w:ascii="Times New Roman" w:hAnsi="Times New Roman" w:cs="Times New Roman"/>
          <w:sz w:val="24"/>
          <w:szCs w:val="24"/>
          <w:lang w:val="ru-RU"/>
        </w:rPr>
        <w:t>ирования</w:t>
      </w:r>
      <w:r w:rsidRPr="00582BCB">
        <w:rPr>
          <w:rFonts w:ascii="Times New Roman" w:hAnsi="Times New Roman" w:cs="Times New Roman"/>
          <w:sz w:val="24"/>
          <w:szCs w:val="24"/>
          <w:lang w:val="ru-RU"/>
        </w:rPr>
        <w:t xml:space="preserve"> правительства Туркменистана о ВТО и процесс</w:t>
      </w:r>
      <w:r w:rsidRPr="00582BCB">
        <w:rPr>
          <w:rFonts w:ascii="Times New Roman" w:hAnsi="Times New Roman" w:cs="Times New Roman"/>
          <w:sz w:val="24"/>
          <w:szCs w:val="24"/>
          <w:lang w:val="ru-RU"/>
        </w:rPr>
        <w:t>е</w:t>
      </w:r>
      <w:r w:rsidRPr="00582BCB">
        <w:rPr>
          <w:rFonts w:ascii="Times New Roman" w:hAnsi="Times New Roman" w:cs="Times New Roman"/>
          <w:sz w:val="24"/>
          <w:szCs w:val="24"/>
          <w:lang w:val="ru-RU"/>
        </w:rPr>
        <w:t xml:space="preserve"> присоединения: страна участвовала на очень высоком уровне на торговых встречах СПЕКА в 2015 и 2017 годах, делегация встретилась с </w:t>
      </w:r>
      <w:r w:rsidRPr="00582BCB">
        <w:rPr>
          <w:rFonts w:ascii="Times New Roman" w:hAnsi="Times New Roman" w:cs="Times New Roman"/>
          <w:sz w:val="24"/>
          <w:szCs w:val="24"/>
          <w:lang w:val="ru-RU"/>
        </w:rPr>
        <w:t>Генеральным</w:t>
      </w:r>
      <w:r w:rsidRPr="00582BCB">
        <w:rPr>
          <w:rFonts w:ascii="Times New Roman" w:hAnsi="Times New Roman" w:cs="Times New Roman"/>
          <w:sz w:val="24"/>
          <w:szCs w:val="24"/>
          <w:lang w:val="ru-RU"/>
        </w:rPr>
        <w:t xml:space="preserve"> директор</w:t>
      </w:r>
      <w:r w:rsidRPr="00582BCB">
        <w:rPr>
          <w:rFonts w:ascii="Times New Roman" w:hAnsi="Times New Roman" w:cs="Times New Roman"/>
          <w:sz w:val="24"/>
          <w:szCs w:val="24"/>
          <w:lang w:val="ru-RU"/>
        </w:rPr>
        <w:t xml:space="preserve">ом </w:t>
      </w:r>
      <w:r w:rsidRPr="00582BCB">
        <w:rPr>
          <w:rFonts w:ascii="Times New Roman" w:hAnsi="Times New Roman" w:cs="Times New Roman"/>
          <w:sz w:val="24"/>
          <w:szCs w:val="24"/>
          <w:lang w:val="ru-RU"/>
        </w:rPr>
        <w:t>ВТО. В мае 2016 года Туркменистан организовал очень успешный региональный форум по торговой политике и совещание Рабочей группы СПЕКА по торговле.</w:t>
      </w:r>
    </w:p>
    <w:p w14:paraId="2EF14900" w14:textId="77777777" w:rsidR="00582BCB" w:rsidRPr="00582BCB" w:rsidRDefault="00582BCB" w:rsidP="00A53865">
      <w:pPr>
        <w:pStyle w:val="NormalWeb"/>
        <w:spacing w:before="0" w:beforeAutospacing="0" w:after="0" w:afterAutospacing="0"/>
        <w:rPr>
          <w:lang w:val="ru-RU"/>
        </w:rPr>
      </w:pPr>
    </w:p>
    <w:p w14:paraId="28DDAE3E" w14:textId="6AE88933" w:rsidR="00C97622" w:rsidRPr="00C97622" w:rsidRDefault="00C97622" w:rsidP="00C97622">
      <w:pPr>
        <w:pStyle w:val="HTMLPreformatted"/>
        <w:rPr>
          <w:rFonts w:ascii="Times New Roman" w:hAnsi="Times New Roman" w:cs="Times New Roman"/>
          <w:sz w:val="24"/>
          <w:szCs w:val="24"/>
          <w:lang w:val="ru-RU"/>
        </w:rPr>
      </w:pPr>
      <w:r w:rsidRPr="00C97622">
        <w:rPr>
          <w:rFonts w:ascii="Times New Roman" w:hAnsi="Times New Roman" w:cs="Times New Roman"/>
          <w:sz w:val="24"/>
          <w:szCs w:val="24"/>
          <w:lang w:val="ru-RU"/>
        </w:rPr>
        <w:t xml:space="preserve">Что касается </w:t>
      </w:r>
      <w:r w:rsidR="00CC6E83" w:rsidRPr="00582BCB">
        <w:rPr>
          <w:rFonts w:ascii="Times New Roman" w:hAnsi="Times New Roman" w:cs="Times New Roman"/>
          <w:sz w:val="24"/>
          <w:szCs w:val="24"/>
          <w:lang w:val="ru-RU"/>
        </w:rPr>
        <w:t xml:space="preserve">ЦУР </w:t>
      </w:r>
      <w:r w:rsidRPr="00C97622">
        <w:rPr>
          <w:rFonts w:ascii="Times New Roman" w:hAnsi="Times New Roman" w:cs="Times New Roman"/>
          <w:sz w:val="24"/>
          <w:szCs w:val="24"/>
          <w:lang w:val="ru-RU"/>
        </w:rPr>
        <w:t xml:space="preserve">17.11: увеличение доли развивающихся стран в мировом экспорте, в центре внимания СПЕКА стоит усиление </w:t>
      </w:r>
      <w:proofErr w:type="spellStart"/>
      <w:r w:rsidRPr="00C97622">
        <w:rPr>
          <w:rFonts w:ascii="Times New Roman" w:hAnsi="Times New Roman" w:cs="Times New Roman"/>
          <w:sz w:val="24"/>
          <w:szCs w:val="24"/>
          <w:lang w:val="ru-RU"/>
        </w:rPr>
        <w:t>внутрирегиональной</w:t>
      </w:r>
      <w:proofErr w:type="spellEnd"/>
      <w:r w:rsidRPr="00C97622">
        <w:rPr>
          <w:rFonts w:ascii="Times New Roman" w:hAnsi="Times New Roman" w:cs="Times New Roman"/>
          <w:sz w:val="24"/>
          <w:szCs w:val="24"/>
          <w:lang w:val="ru-RU"/>
        </w:rPr>
        <w:t xml:space="preserve"> торговли, которая является </w:t>
      </w:r>
      <w:r w:rsidRPr="00C97622">
        <w:rPr>
          <w:rFonts w:ascii="Times New Roman" w:hAnsi="Times New Roman" w:cs="Times New Roman"/>
          <w:sz w:val="24"/>
          <w:szCs w:val="24"/>
          <w:lang w:val="ru-RU"/>
        </w:rPr>
        <w:lastRenderedPageBreak/>
        <w:t>исключительно низкой (см. Рис.3 ниже). Экспортные значения всех стран СПЕКА в мире в 2016 году снизились по сравнению с 2014 годом на 49%. За тот же период общие мировые экспортные ценности также снизились на 16%. Доля экспорта стран СПЕКА в мировой торговле снизилась с 0,75 процентного пункта в 2014 году до 0,45 процентных пункта в 2016 году (см. Рис.4). Существует высокий потенциал для улучшения региональной торговли, а также доли стран в мировом экспорте.</w:t>
      </w:r>
    </w:p>
    <w:p w14:paraId="0A487F13" w14:textId="1A3FB932" w:rsidR="006074D1" w:rsidRPr="00C97622" w:rsidRDefault="006074D1" w:rsidP="006074D1">
      <w:pPr>
        <w:pStyle w:val="NormalWeb"/>
        <w:spacing w:before="0" w:beforeAutospacing="0" w:after="0" w:afterAutospacing="0"/>
        <w:rPr>
          <w:lang w:val="ru-RU"/>
        </w:rPr>
      </w:pPr>
    </w:p>
    <w:p w14:paraId="22B70CB7" w14:textId="6B9B48DC" w:rsidR="006074D1" w:rsidRPr="00C97622" w:rsidRDefault="00C97622" w:rsidP="006074D1">
      <w:pPr>
        <w:pStyle w:val="NormalWeb"/>
        <w:spacing w:before="0" w:beforeAutospacing="0" w:after="0" w:afterAutospacing="0"/>
        <w:rPr>
          <w:b/>
          <w:bCs/>
          <w:lang w:val="bg-BG"/>
        </w:rPr>
      </w:pPr>
      <w:r>
        <w:rPr>
          <w:b/>
          <w:bCs/>
          <w:lang w:val="bg-BG"/>
        </w:rPr>
        <w:t>Заключение</w:t>
      </w:r>
    </w:p>
    <w:p w14:paraId="7A6C3BA1" w14:textId="77777777" w:rsidR="00242C77" w:rsidRPr="00C97622" w:rsidRDefault="00242C77" w:rsidP="006074D1">
      <w:pPr>
        <w:pStyle w:val="NormalWeb"/>
        <w:spacing w:before="0" w:beforeAutospacing="0" w:after="0" w:afterAutospacing="0"/>
        <w:rPr>
          <w:b/>
          <w:bCs/>
          <w:lang w:val="ru-RU"/>
        </w:rPr>
      </w:pPr>
    </w:p>
    <w:p w14:paraId="550323E0" w14:textId="2B6C9B23" w:rsidR="00C97622" w:rsidRPr="00CC6E83" w:rsidRDefault="00C97622" w:rsidP="00C97622">
      <w:pPr>
        <w:pStyle w:val="HTMLPreformatted"/>
        <w:rPr>
          <w:rFonts w:ascii="Times New Roman" w:hAnsi="Times New Roman" w:cs="Times New Roman"/>
          <w:sz w:val="24"/>
          <w:szCs w:val="24"/>
          <w:lang w:val="ru-RU"/>
        </w:rPr>
      </w:pPr>
      <w:r w:rsidRPr="00CC6E83">
        <w:rPr>
          <w:rFonts w:ascii="Times New Roman" w:hAnsi="Times New Roman" w:cs="Times New Roman"/>
          <w:sz w:val="24"/>
          <w:szCs w:val="24"/>
          <w:lang w:val="ru-RU"/>
        </w:rPr>
        <w:t>Субрегиональное сотрудничество по разработке правил и практики, способствующих параллельному продвижению торговли и устойчивого развития, поможет добиться более эффективного перехода к политике и практике в области устойчивой торговли в субрегионе СПЕКА. Экономическая и торговая диверсификация, а также экономические, экологические и социальные инновации, связанные с устойчивым развитием, создадут больше возможностей для торговли и обеспечат более масштабную</w:t>
      </w:r>
      <w:r w:rsidRPr="00CC6E83">
        <w:rPr>
          <w:rFonts w:ascii="Times New Roman" w:hAnsi="Times New Roman" w:cs="Times New Roman"/>
          <w:sz w:val="24"/>
          <w:szCs w:val="24"/>
          <w:lang w:val="ru-RU"/>
        </w:rPr>
        <w:t xml:space="preserve"> </w:t>
      </w:r>
      <w:r w:rsidRPr="00CC6E83">
        <w:rPr>
          <w:rFonts w:ascii="Times New Roman" w:hAnsi="Times New Roman" w:cs="Times New Roman"/>
          <w:sz w:val="24"/>
          <w:szCs w:val="24"/>
          <w:lang w:val="ru-RU"/>
        </w:rPr>
        <w:t>эффективность при создании новых «зеленых» рабочих мест.</w:t>
      </w:r>
    </w:p>
    <w:p w14:paraId="46D0B93A" w14:textId="77777777" w:rsidR="006074D1" w:rsidRPr="00C97622" w:rsidRDefault="006074D1" w:rsidP="006074D1">
      <w:pPr>
        <w:spacing w:after="0" w:line="240" w:lineRule="auto"/>
        <w:rPr>
          <w:rFonts w:ascii="Times New Roman" w:hAnsi="Times New Roman" w:cs="Times New Roman"/>
          <w:sz w:val="24"/>
          <w:szCs w:val="24"/>
          <w:lang w:val="ru-RU"/>
        </w:rPr>
      </w:pPr>
    </w:p>
    <w:p w14:paraId="606558FA" w14:textId="42504539" w:rsidR="00CC6E83" w:rsidRPr="00CC6E83" w:rsidRDefault="00CC6E83" w:rsidP="00CC6E83">
      <w:pPr>
        <w:pStyle w:val="HTMLPreformatted"/>
        <w:rPr>
          <w:rFonts w:ascii="Times New Roman" w:hAnsi="Times New Roman" w:cs="Times New Roman"/>
          <w:sz w:val="24"/>
          <w:szCs w:val="24"/>
          <w:lang w:val="ru-RU"/>
        </w:rPr>
      </w:pPr>
      <w:r w:rsidRPr="00CC6E83">
        <w:rPr>
          <w:rFonts w:ascii="Times New Roman" w:hAnsi="Times New Roman" w:cs="Times New Roman"/>
          <w:sz w:val="24"/>
          <w:szCs w:val="24"/>
          <w:lang w:val="ru-RU"/>
        </w:rPr>
        <w:t xml:space="preserve">Структура СПЕКА может служить платформой для анализа последствий потенциального роста </w:t>
      </w:r>
      <w:proofErr w:type="spellStart"/>
      <w:r w:rsidRPr="00CC6E83">
        <w:rPr>
          <w:rFonts w:ascii="Times New Roman" w:hAnsi="Times New Roman" w:cs="Times New Roman"/>
          <w:sz w:val="24"/>
          <w:szCs w:val="24"/>
          <w:lang w:val="ru-RU"/>
        </w:rPr>
        <w:t>внутрирегиональной</w:t>
      </w:r>
      <w:proofErr w:type="spellEnd"/>
      <w:r w:rsidRPr="00CC6E83">
        <w:rPr>
          <w:rFonts w:ascii="Times New Roman" w:hAnsi="Times New Roman" w:cs="Times New Roman"/>
          <w:sz w:val="24"/>
          <w:szCs w:val="24"/>
          <w:lang w:val="ru-RU"/>
        </w:rPr>
        <w:t xml:space="preserve"> торговли, а также возможного воздействия реформы торговой политики и субрегионального сотрудничества на способность стран СПЕКА осуществлять цели устойчивого развития, связанные с торговлей. На основе такого анализа в рамках СПЕКА буд</w:t>
      </w:r>
      <w:r w:rsidRPr="00CC6E83">
        <w:rPr>
          <w:rFonts w:ascii="Times New Roman" w:hAnsi="Times New Roman" w:cs="Times New Roman"/>
          <w:sz w:val="24"/>
          <w:szCs w:val="24"/>
          <w:lang w:val="ru-RU"/>
        </w:rPr>
        <w:t>у</w:t>
      </w:r>
      <w:r w:rsidRPr="00CC6E83">
        <w:rPr>
          <w:rFonts w:ascii="Times New Roman" w:hAnsi="Times New Roman" w:cs="Times New Roman"/>
          <w:sz w:val="24"/>
          <w:szCs w:val="24"/>
          <w:lang w:val="ru-RU"/>
        </w:rPr>
        <w:t>т подготовлен</w:t>
      </w:r>
      <w:r w:rsidRPr="00CC6E83">
        <w:rPr>
          <w:rFonts w:ascii="Times New Roman" w:hAnsi="Times New Roman" w:cs="Times New Roman"/>
          <w:sz w:val="24"/>
          <w:szCs w:val="24"/>
          <w:lang w:val="ru-RU"/>
        </w:rPr>
        <w:t>ы</w:t>
      </w:r>
      <w:r w:rsidRPr="00CC6E83">
        <w:rPr>
          <w:rFonts w:ascii="Times New Roman" w:hAnsi="Times New Roman" w:cs="Times New Roman"/>
          <w:sz w:val="24"/>
          <w:szCs w:val="24"/>
          <w:lang w:val="ru-RU"/>
        </w:rPr>
        <w:t xml:space="preserve"> рекомендаци</w:t>
      </w:r>
      <w:r w:rsidRPr="00CC6E83">
        <w:rPr>
          <w:rFonts w:ascii="Times New Roman" w:hAnsi="Times New Roman" w:cs="Times New Roman"/>
          <w:sz w:val="24"/>
          <w:szCs w:val="24"/>
          <w:lang w:val="ru-RU"/>
        </w:rPr>
        <w:t>и</w:t>
      </w:r>
      <w:r w:rsidRPr="00CC6E83">
        <w:rPr>
          <w:rFonts w:ascii="Times New Roman" w:hAnsi="Times New Roman" w:cs="Times New Roman"/>
          <w:sz w:val="24"/>
          <w:szCs w:val="24"/>
          <w:lang w:val="ru-RU"/>
        </w:rPr>
        <w:t xml:space="preserve"> для стран и секретариата ООН с </w:t>
      </w:r>
      <w:proofErr w:type="spellStart"/>
      <w:r w:rsidRPr="00CC6E83">
        <w:rPr>
          <w:rFonts w:ascii="Times New Roman" w:hAnsi="Times New Roman" w:cs="Times New Roman"/>
          <w:sz w:val="24"/>
          <w:szCs w:val="24"/>
          <w:lang w:val="ru-RU"/>
        </w:rPr>
        <w:t>уделением</w:t>
      </w:r>
      <w:proofErr w:type="spellEnd"/>
      <w:r w:rsidRPr="00CC6E83">
        <w:rPr>
          <w:rFonts w:ascii="Times New Roman" w:hAnsi="Times New Roman" w:cs="Times New Roman"/>
          <w:sz w:val="24"/>
          <w:szCs w:val="24"/>
          <w:lang w:val="ru-RU"/>
        </w:rPr>
        <w:t xml:space="preserve"> особого внимания</w:t>
      </w:r>
      <w:r w:rsidRPr="00CC6E83">
        <w:rPr>
          <w:rFonts w:ascii="Times New Roman" w:hAnsi="Times New Roman" w:cs="Times New Roman"/>
          <w:sz w:val="24"/>
          <w:szCs w:val="24"/>
          <w:lang w:val="ru-RU"/>
        </w:rPr>
        <w:t xml:space="preserve"> на</w:t>
      </w:r>
      <w:r w:rsidRPr="00CC6E83">
        <w:rPr>
          <w:rFonts w:ascii="Times New Roman" w:hAnsi="Times New Roman" w:cs="Times New Roman"/>
          <w:sz w:val="24"/>
          <w:szCs w:val="24"/>
          <w:lang w:val="ru-RU"/>
        </w:rPr>
        <w:t>:</w:t>
      </w:r>
    </w:p>
    <w:p w14:paraId="5F8D4CF3" w14:textId="22DC3C85" w:rsidR="006074D1" w:rsidRPr="00CC6E83" w:rsidRDefault="00CC6E83" w:rsidP="00CC0D41">
      <w:pPr>
        <w:pStyle w:val="HTMLPreformatted"/>
        <w:numPr>
          <w:ilvl w:val="1"/>
          <w:numId w:val="12"/>
        </w:numPr>
        <w:ind w:left="720"/>
        <w:jc w:val="both"/>
        <w:rPr>
          <w:rFonts w:ascii="Times New Roman" w:hAnsi="Times New Roman" w:cs="Times New Roman"/>
          <w:sz w:val="24"/>
          <w:szCs w:val="24"/>
        </w:rPr>
      </w:pPr>
      <w:r w:rsidRPr="00CC6E83">
        <w:rPr>
          <w:rFonts w:ascii="Times New Roman" w:hAnsi="Times New Roman" w:cs="Times New Roman"/>
          <w:sz w:val="24"/>
          <w:szCs w:val="24"/>
          <w:lang w:val="ru-RU"/>
        </w:rPr>
        <w:t>Возможный вклад в принятие политических решений в усилиях стран СПЕКА по достижению</w:t>
      </w:r>
      <w:r w:rsidRPr="00CC6E83">
        <w:rPr>
          <w:rFonts w:ascii="Times New Roman" w:hAnsi="Times New Roman" w:cs="Times New Roman"/>
          <w:sz w:val="24"/>
          <w:szCs w:val="24"/>
          <w:lang w:val="ru-RU"/>
        </w:rPr>
        <w:t xml:space="preserve"> ЦУР</w:t>
      </w:r>
      <w:r w:rsidR="006074D1" w:rsidRPr="00CC6E83">
        <w:rPr>
          <w:rFonts w:ascii="Times New Roman" w:hAnsi="Times New Roman" w:cs="Times New Roman"/>
          <w:sz w:val="24"/>
          <w:szCs w:val="24"/>
        </w:rPr>
        <w:t xml:space="preserve">. </w:t>
      </w:r>
    </w:p>
    <w:p w14:paraId="4ACDFC4A" w14:textId="0945388E" w:rsidR="006074D1" w:rsidRPr="00CC6E83" w:rsidRDefault="00CC6E83" w:rsidP="00CC6E83">
      <w:pPr>
        <w:pStyle w:val="HTMLPreformatted"/>
        <w:numPr>
          <w:ilvl w:val="0"/>
          <w:numId w:val="12"/>
        </w:numPr>
        <w:rPr>
          <w:rFonts w:ascii="Times New Roman" w:hAnsi="Times New Roman" w:cs="Times New Roman"/>
          <w:sz w:val="24"/>
          <w:szCs w:val="24"/>
          <w:lang w:val="ru-RU"/>
        </w:rPr>
      </w:pPr>
      <w:r w:rsidRPr="00CC6E83">
        <w:rPr>
          <w:rFonts w:ascii="Times New Roman" w:hAnsi="Times New Roman" w:cs="Times New Roman"/>
          <w:sz w:val="24"/>
          <w:szCs w:val="24"/>
          <w:lang w:val="ru-RU"/>
        </w:rPr>
        <w:t xml:space="preserve">Определение следующих шагов с точки зрения программ работы, планов сотрудничества, обмена передовым опытом, стандартов и инструментов для устойчивой торговли, управления водными ресурсами, продовольственной безопасности и других областей для достижения </w:t>
      </w:r>
      <w:r w:rsidRPr="00CC6E83">
        <w:rPr>
          <w:rFonts w:ascii="Times New Roman" w:hAnsi="Times New Roman" w:cs="Times New Roman"/>
          <w:sz w:val="24"/>
          <w:szCs w:val="24"/>
          <w:lang w:val="ru-RU"/>
        </w:rPr>
        <w:t>ЦУР</w:t>
      </w:r>
      <w:r w:rsidRPr="00CC6E83">
        <w:rPr>
          <w:rFonts w:ascii="Times New Roman" w:hAnsi="Times New Roman" w:cs="Times New Roman"/>
          <w:sz w:val="24"/>
          <w:szCs w:val="24"/>
          <w:lang w:val="ru-RU"/>
        </w:rPr>
        <w:t xml:space="preserve"> в субрегионе СПЕКА</w:t>
      </w:r>
      <w:r w:rsidR="006074D1" w:rsidRPr="00CC6E83">
        <w:rPr>
          <w:rFonts w:ascii="Times New Roman" w:hAnsi="Times New Roman" w:cs="Times New Roman"/>
          <w:sz w:val="24"/>
          <w:szCs w:val="24"/>
          <w:lang w:val="ru-RU"/>
        </w:rPr>
        <w:t>.</w:t>
      </w:r>
    </w:p>
    <w:p w14:paraId="5B547FF1" w14:textId="442A4554" w:rsidR="006074D1" w:rsidRPr="00CC6E83" w:rsidRDefault="00CC6E83" w:rsidP="00CC6E83">
      <w:pPr>
        <w:pStyle w:val="HTMLPreformatted"/>
        <w:numPr>
          <w:ilvl w:val="0"/>
          <w:numId w:val="12"/>
        </w:numPr>
        <w:rPr>
          <w:rFonts w:ascii="Times New Roman" w:hAnsi="Times New Roman" w:cs="Times New Roman"/>
          <w:sz w:val="24"/>
          <w:szCs w:val="24"/>
          <w:lang w:val="ru-RU"/>
        </w:rPr>
      </w:pPr>
      <w:r w:rsidRPr="00CC6E83">
        <w:rPr>
          <w:rFonts w:ascii="Times New Roman" w:hAnsi="Times New Roman" w:cs="Times New Roman"/>
          <w:sz w:val="24"/>
          <w:szCs w:val="24"/>
          <w:lang w:val="ru-RU"/>
        </w:rPr>
        <w:t>Определение областей, в которых субрегиональные проекты по устойчивой торговле, вероятно, привлекут финансирование для следующих шагов</w:t>
      </w:r>
      <w:r w:rsidR="006074D1" w:rsidRPr="00CC6E83">
        <w:rPr>
          <w:rFonts w:ascii="Times New Roman" w:hAnsi="Times New Roman" w:cs="Times New Roman"/>
          <w:sz w:val="24"/>
          <w:szCs w:val="24"/>
          <w:lang w:val="ru-RU"/>
        </w:rPr>
        <w:t>.</w:t>
      </w:r>
    </w:p>
    <w:p w14:paraId="747F89EE" w14:textId="4548D5CE" w:rsidR="00DB1872" w:rsidRPr="00CC6E83" w:rsidRDefault="00DB1872" w:rsidP="00A53865">
      <w:pPr>
        <w:pStyle w:val="NormalWeb"/>
        <w:spacing w:before="0" w:beforeAutospacing="0" w:after="0" w:afterAutospacing="0"/>
        <w:rPr>
          <w:lang w:val="ru-RU"/>
        </w:rPr>
      </w:pPr>
    </w:p>
    <w:p w14:paraId="5F1CA8EE" w14:textId="72B4A014" w:rsidR="00DB1872" w:rsidRPr="00CC6E83" w:rsidRDefault="00DB1872" w:rsidP="00A53865">
      <w:pPr>
        <w:pStyle w:val="NormalWeb"/>
        <w:spacing w:before="0" w:beforeAutospacing="0" w:after="0" w:afterAutospacing="0"/>
        <w:rPr>
          <w:lang w:val="ru-RU"/>
        </w:rPr>
      </w:pPr>
    </w:p>
    <w:p w14:paraId="166E2444" w14:textId="3BA22ECC" w:rsidR="00DB1872" w:rsidRPr="00CC6E83" w:rsidRDefault="00DB1872" w:rsidP="00A53865">
      <w:pPr>
        <w:pStyle w:val="NormalWeb"/>
        <w:spacing w:before="0" w:beforeAutospacing="0" w:after="0" w:afterAutospacing="0"/>
        <w:rPr>
          <w:lang w:val="ru-RU"/>
        </w:rPr>
      </w:pPr>
    </w:p>
    <w:p w14:paraId="57EA1343" w14:textId="002E10A8" w:rsidR="00DB1872" w:rsidRPr="00CC6E83" w:rsidRDefault="00DB1872" w:rsidP="00A53865">
      <w:pPr>
        <w:pStyle w:val="NormalWeb"/>
        <w:spacing w:before="0" w:beforeAutospacing="0" w:after="0" w:afterAutospacing="0"/>
        <w:rPr>
          <w:lang w:val="ru-RU"/>
        </w:rPr>
      </w:pPr>
    </w:p>
    <w:p w14:paraId="0F5BD5CF" w14:textId="09C7C97D" w:rsidR="00DB1872" w:rsidRPr="00CC6E83" w:rsidRDefault="00DB1872" w:rsidP="00A53865">
      <w:pPr>
        <w:pStyle w:val="NormalWeb"/>
        <w:spacing w:before="0" w:beforeAutospacing="0" w:after="0" w:afterAutospacing="0"/>
        <w:rPr>
          <w:lang w:val="ru-RU"/>
        </w:rPr>
        <w:sectPr w:rsidR="00DB1872" w:rsidRPr="00CC6E83" w:rsidSect="00772609">
          <w:headerReference w:type="default" r:id="rId10"/>
          <w:headerReference w:type="first" r:id="rId11"/>
          <w:pgSz w:w="12240" w:h="15840" w:code="1"/>
          <w:pgMar w:top="900" w:right="1260" w:bottom="1080" w:left="1440" w:header="270" w:footer="720" w:gutter="0"/>
          <w:cols w:space="720"/>
          <w:titlePg/>
          <w:docGrid w:linePitch="360"/>
        </w:sectPr>
      </w:pPr>
    </w:p>
    <w:p w14:paraId="74C9B910" w14:textId="098D860B" w:rsidR="00CC6E83" w:rsidRPr="00CC6E83" w:rsidRDefault="00CC6E83" w:rsidP="00CC6E83">
      <w:pPr>
        <w:pStyle w:val="HTMLPreformatted"/>
        <w:rPr>
          <w:rFonts w:ascii="Times New Roman" w:hAnsi="Times New Roman" w:cs="Times New Roman"/>
          <w:sz w:val="24"/>
          <w:szCs w:val="24"/>
        </w:rPr>
      </w:pPr>
      <w:r w:rsidRPr="00CC6E83">
        <w:rPr>
          <w:rFonts w:ascii="Times New Roman" w:hAnsi="Times New Roman" w:cs="Times New Roman"/>
          <w:b/>
          <w:i/>
          <w:sz w:val="24"/>
          <w:szCs w:val="24"/>
          <w:lang w:val="bg-BG"/>
        </w:rPr>
        <w:lastRenderedPageBreak/>
        <w:t>Рис.</w:t>
      </w:r>
      <w:r w:rsidR="00FE1DA2" w:rsidRPr="00CC6E83">
        <w:rPr>
          <w:rFonts w:ascii="Times New Roman" w:hAnsi="Times New Roman" w:cs="Times New Roman"/>
          <w:b/>
          <w:i/>
          <w:sz w:val="24"/>
          <w:szCs w:val="24"/>
        </w:rPr>
        <w:t xml:space="preserve"> </w:t>
      </w:r>
      <w:r w:rsidR="00FE1DA2" w:rsidRPr="00CC6E83">
        <w:rPr>
          <w:rFonts w:ascii="Times New Roman" w:hAnsi="Times New Roman" w:cs="Times New Roman"/>
          <w:b/>
          <w:i/>
          <w:sz w:val="24"/>
          <w:szCs w:val="24"/>
        </w:rPr>
        <w:fldChar w:fldCharType="begin"/>
      </w:r>
      <w:r w:rsidR="00FE1DA2" w:rsidRPr="00CC6E83">
        <w:rPr>
          <w:rFonts w:ascii="Times New Roman" w:hAnsi="Times New Roman" w:cs="Times New Roman"/>
          <w:b/>
          <w:i/>
          <w:sz w:val="24"/>
          <w:szCs w:val="24"/>
        </w:rPr>
        <w:instrText xml:space="preserve"> SEQ Figure \* ARABIC </w:instrText>
      </w:r>
      <w:r w:rsidR="00FE1DA2" w:rsidRPr="00CC6E83">
        <w:rPr>
          <w:rFonts w:ascii="Times New Roman" w:hAnsi="Times New Roman" w:cs="Times New Roman"/>
          <w:b/>
          <w:i/>
          <w:sz w:val="24"/>
          <w:szCs w:val="24"/>
        </w:rPr>
        <w:fldChar w:fldCharType="separate"/>
      </w:r>
      <w:r w:rsidR="001037F0" w:rsidRPr="00CC6E83">
        <w:rPr>
          <w:rFonts w:ascii="Times New Roman" w:hAnsi="Times New Roman" w:cs="Times New Roman"/>
          <w:b/>
          <w:i/>
          <w:noProof/>
          <w:sz w:val="24"/>
          <w:szCs w:val="24"/>
          <w:lang w:val="ru-RU"/>
        </w:rPr>
        <w:t>2</w:t>
      </w:r>
      <w:r w:rsidR="00FE1DA2" w:rsidRPr="00CC6E83">
        <w:rPr>
          <w:rFonts w:ascii="Times New Roman" w:hAnsi="Times New Roman" w:cs="Times New Roman"/>
          <w:b/>
          <w:i/>
          <w:sz w:val="24"/>
          <w:szCs w:val="24"/>
        </w:rPr>
        <w:fldChar w:fldCharType="end"/>
      </w:r>
      <w:r w:rsidR="00FE1DA2" w:rsidRPr="00CC6E83">
        <w:rPr>
          <w:rFonts w:ascii="Times New Roman" w:hAnsi="Times New Roman" w:cs="Times New Roman"/>
          <w:sz w:val="24"/>
          <w:szCs w:val="24"/>
          <w:lang w:val="ru-RU"/>
        </w:rPr>
        <w:t xml:space="preserve">: </w:t>
      </w:r>
      <w:r w:rsidRPr="00CC6E83">
        <w:rPr>
          <w:rFonts w:ascii="Times New Roman" w:hAnsi="Times New Roman" w:cs="Times New Roman"/>
          <w:sz w:val="24"/>
          <w:szCs w:val="24"/>
          <w:lang w:val="ru-RU"/>
        </w:rPr>
        <w:t>Торговля товарами между странами СПЕКА (в тысячах долларов США) 2014-2017 гг. Источник: данные зеркальн</w:t>
      </w:r>
      <w:r w:rsidRPr="00CC6E83">
        <w:rPr>
          <w:rFonts w:ascii="Times New Roman" w:hAnsi="Times New Roman" w:cs="Times New Roman"/>
          <w:sz w:val="24"/>
          <w:szCs w:val="24"/>
          <w:lang w:val="ru-RU"/>
        </w:rPr>
        <w:t>ая статистика</w:t>
      </w:r>
      <w:r w:rsidRPr="00CC6E83">
        <w:rPr>
          <w:rFonts w:ascii="Times New Roman" w:hAnsi="Times New Roman" w:cs="Times New Roman"/>
          <w:sz w:val="24"/>
          <w:szCs w:val="24"/>
          <w:lang w:val="ru-RU"/>
        </w:rPr>
        <w:t xml:space="preserve"> UN</w:t>
      </w:r>
      <w:r w:rsidRPr="00CC6E83">
        <w:rPr>
          <w:rFonts w:ascii="Times New Roman" w:hAnsi="Times New Roman" w:cs="Times New Roman"/>
          <w:sz w:val="24"/>
          <w:szCs w:val="24"/>
          <w:lang w:val="ru-RU"/>
        </w:rPr>
        <w:t xml:space="preserve"> </w:t>
      </w:r>
      <w:r w:rsidRPr="00CC6E83">
        <w:rPr>
          <w:rFonts w:ascii="Times New Roman" w:hAnsi="Times New Roman" w:cs="Times New Roman"/>
          <w:sz w:val="24"/>
          <w:szCs w:val="24"/>
          <w:lang w:val="ru-RU"/>
        </w:rPr>
        <w:t>COMTRADE</w:t>
      </w:r>
    </w:p>
    <w:p w14:paraId="75CEA8D8" w14:textId="5C2E3C3C" w:rsidR="00887015" w:rsidRDefault="00887015" w:rsidP="00FE1DA2">
      <w:pPr>
        <w:pStyle w:val="Caption"/>
        <w:ind w:left="-990"/>
        <w:jc w:val="center"/>
        <w:rPr>
          <w:rFonts w:ascii="Times New Roman" w:hAnsi="Times New Roman" w:cs="Times New Roman"/>
          <w:bCs/>
          <w:color w:val="auto"/>
          <w:sz w:val="24"/>
          <w:szCs w:val="24"/>
        </w:rPr>
      </w:pPr>
    </w:p>
    <w:tbl>
      <w:tblPr>
        <w:tblW w:w="10688" w:type="dxa"/>
        <w:tblLook w:val="04A0" w:firstRow="1" w:lastRow="0" w:firstColumn="1" w:lastColumn="0" w:noHBand="0" w:noVBand="1"/>
      </w:tblPr>
      <w:tblGrid>
        <w:gridCol w:w="2200"/>
        <w:gridCol w:w="1040"/>
        <w:gridCol w:w="56"/>
        <w:gridCol w:w="1096"/>
        <w:gridCol w:w="18"/>
        <w:gridCol w:w="1080"/>
        <w:gridCol w:w="1096"/>
        <w:gridCol w:w="74"/>
        <w:gridCol w:w="921"/>
        <w:gridCol w:w="74"/>
        <w:gridCol w:w="923"/>
        <w:gridCol w:w="74"/>
        <w:gridCol w:w="923"/>
        <w:gridCol w:w="74"/>
        <w:gridCol w:w="923"/>
        <w:gridCol w:w="87"/>
        <w:gridCol w:w="29"/>
      </w:tblGrid>
      <w:tr w:rsidR="00887015" w:rsidRPr="00C40E68" w14:paraId="0D8294E8" w14:textId="77777777" w:rsidTr="007A0581">
        <w:trPr>
          <w:trHeight w:val="300"/>
        </w:trPr>
        <w:tc>
          <w:tcPr>
            <w:tcW w:w="2200" w:type="dxa"/>
            <w:tcBorders>
              <w:top w:val="nil"/>
              <w:left w:val="nil"/>
              <w:bottom w:val="nil"/>
              <w:right w:val="nil"/>
            </w:tcBorders>
            <w:shd w:val="clear" w:color="auto" w:fill="auto"/>
            <w:noWrap/>
            <w:vAlign w:val="bottom"/>
          </w:tcPr>
          <w:p w14:paraId="7FA558EA" w14:textId="368FE4EC" w:rsidR="00887015" w:rsidRPr="00877DA6" w:rsidRDefault="00877DA6" w:rsidP="00887015">
            <w:pPr>
              <w:spacing w:after="0" w:line="240" w:lineRule="auto"/>
              <w:jc w:val="center"/>
              <w:rPr>
                <w:rFonts w:ascii="Times New Roman" w:eastAsia="Times New Roman" w:hAnsi="Times New Roman" w:cs="Times New Roman"/>
                <w:b/>
                <w:bCs/>
                <w:color w:val="000000"/>
                <w:sz w:val="32"/>
                <w:szCs w:val="32"/>
                <w:lang w:val="bg-BG"/>
              </w:rPr>
            </w:pPr>
            <w:r>
              <w:rPr>
                <w:rFonts w:ascii="Times New Roman" w:eastAsia="Times New Roman" w:hAnsi="Times New Roman" w:cs="Times New Roman"/>
                <w:b/>
                <w:bCs/>
                <w:color w:val="000000"/>
                <w:sz w:val="32"/>
                <w:szCs w:val="32"/>
                <w:lang w:val="bg-BG"/>
              </w:rPr>
              <w:t>Афганистан</w:t>
            </w:r>
          </w:p>
        </w:tc>
        <w:tc>
          <w:tcPr>
            <w:tcW w:w="8488" w:type="dxa"/>
            <w:gridSpan w:val="16"/>
            <w:tcBorders>
              <w:top w:val="nil"/>
              <w:left w:val="nil"/>
              <w:bottom w:val="single" w:sz="4" w:space="0" w:color="auto"/>
              <w:right w:val="nil"/>
            </w:tcBorders>
            <w:shd w:val="clear" w:color="auto" w:fill="auto"/>
            <w:noWrap/>
            <w:vAlign w:val="bottom"/>
            <w:hideMark/>
          </w:tcPr>
          <w:p w14:paraId="0550F2E3" w14:textId="77777777" w:rsidR="00887015" w:rsidRPr="00C40E68" w:rsidRDefault="00887015" w:rsidP="00FF1217">
            <w:pPr>
              <w:spacing w:after="0" w:line="240" w:lineRule="auto"/>
              <w:jc w:val="center"/>
              <w:rPr>
                <w:rFonts w:ascii="Times New Roman" w:eastAsia="Times New Roman" w:hAnsi="Times New Roman" w:cs="Times New Roman"/>
                <w:sz w:val="20"/>
                <w:szCs w:val="20"/>
              </w:rPr>
            </w:pPr>
          </w:p>
        </w:tc>
      </w:tr>
      <w:tr w:rsidR="00887015" w:rsidRPr="00C40E68" w14:paraId="04701966" w14:textId="77777777" w:rsidTr="007A0581">
        <w:trPr>
          <w:gridAfter w:val="1"/>
          <w:wAfter w:w="29" w:type="dxa"/>
          <w:trHeight w:val="300"/>
        </w:trPr>
        <w:tc>
          <w:tcPr>
            <w:tcW w:w="2200" w:type="dxa"/>
            <w:tcBorders>
              <w:top w:val="nil"/>
              <w:left w:val="nil"/>
              <w:bottom w:val="nil"/>
              <w:right w:val="single" w:sz="4" w:space="0" w:color="auto"/>
            </w:tcBorders>
            <w:shd w:val="clear" w:color="auto" w:fill="auto"/>
            <w:noWrap/>
            <w:vAlign w:val="bottom"/>
            <w:hideMark/>
          </w:tcPr>
          <w:p w14:paraId="659742B9" w14:textId="77777777" w:rsidR="00887015" w:rsidRPr="00C40E68" w:rsidRDefault="00887015" w:rsidP="00FF1217">
            <w:pPr>
              <w:spacing w:after="0" w:line="240" w:lineRule="auto"/>
              <w:rPr>
                <w:rFonts w:ascii="Times New Roman" w:eastAsia="Times New Roman" w:hAnsi="Times New Roman" w:cs="Times New Roman"/>
                <w:sz w:val="20"/>
                <w:szCs w:val="20"/>
              </w:rPr>
            </w:pPr>
          </w:p>
        </w:tc>
        <w:tc>
          <w:tcPr>
            <w:tcW w:w="446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7A71E" w14:textId="6E88607C" w:rsidR="00887015" w:rsidRPr="007A0581" w:rsidRDefault="007A0581" w:rsidP="00FF1217">
            <w:pPr>
              <w:spacing w:after="0" w:line="240" w:lineRule="auto"/>
              <w:jc w:val="center"/>
              <w:rPr>
                <w:rFonts w:ascii="Times New Roman" w:eastAsia="Times New Roman" w:hAnsi="Times New Roman" w:cs="Times New Roman"/>
                <w:sz w:val="20"/>
                <w:szCs w:val="20"/>
                <w:lang w:val="bg-BG"/>
              </w:rPr>
            </w:pPr>
            <w:r>
              <w:rPr>
                <w:rFonts w:ascii="Times New Roman" w:eastAsia="Times New Roman" w:hAnsi="Times New Roman" w:cs="Times New Roman"/>
                <w:color w:val="000000"/>
                <w:lang w:val="bg-BG"/>
              </w:rPr>
              <w:t>экспорт</w:t>
            </w:r>
          </w:p>
        </w:tc>
        <w:tc>
          <w:tcPr>
            <w:tcW w:w="3999"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32A07" w14:textId="29A54772" w:rsidR="00887015" w:rsidRPr="007A0581" w:rsidRDefault="007A0581" w:rsidP="00FF1217">
            <w:pPr>
              <w:spacing w:after="0" w:line="240" w:lineRule="auto"/>
              <w:jc w:val="center"/>
              <w:rPr>
                <w:rFonts w:ascii="Times New Roman" w:eastAsia="Times New Roman" w:hAnsi="Times New Roman" w:cs="Times New Roman"/>
                <w:sz w:val="20"/>
                <w:szCs w:val="20"/>
                <w:lang w:val="bg-BG"/>
              </w:rPr>
            </w:pPr>
            <w:r>
              <w:rPr>
                <w:rFonts w:ascii="Times New Roman" w:eastAsia="Times New Roman" w:hAnsi="Times New Roman" w:cs="Times New Roman"/>
                <w:color w:val="000000"/>
                <w:lang w:val="bg-BG"/>
              </w:rPr>
              <w:t>импорт</w:t>
            </w:r>
          </w:p>
        </w:tc>
      </w:tr>
      <w:tr w:rsidR="00887015" w:rsidRPr="00C40E68" w14:paraId="0D0B57CF" w14:textId="77777777" w:rsidTr="007A0581">
        <w:trPr>
          <w:gridAfter w:val="1"/>
          <w:wAfter w:w="29" w:type="dxa"/>
          <w:trHeight w:val="300"/>
        </w:trPr>
        <w:tc>
          <w:tcPr>
            <w:tcW w:w="2200" w:type="dxa"/>
            <w:tcBorders>
              <w:top w:val="nil"/>
              <w:left w:val="nil"/>
              <w:bottom w:val="single" w:sz="4" w:space="0" w:color="auto"/>
              <w:right w:val="single" w:sz="4" w:space="0" w:color="auto"/>
            </w:tcBorders>
            <w:shd w:val="clear" w:color="auto" w:fill="auto"/>
            <w:noWrap/>
            <w:vAlign w:val="bottom"/>
            <w:hideMark/>
          </w:tcPr>
          <w:p w14:paraId="5B8B2323" w14:textId="77777777" w:rsidR="00887015" w:rsidRPr="00C40E68" w:rsidRDefault="00887015" w:rsidP="00FF1217">
            <w:pPr>
              <w:spacing w:after="0" w:line="240" w:lineRule="auto"/>
              <w:rPr>
                <w:rFonts w:ascii="Times New Roman" w:eastAsia="Times New Roman" w:hAnsi="Times New Roman" w:cs="Times New Roman"/>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FE1B1"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2014</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1ECF6"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C72E9"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10A72"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2017</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A7AED"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2014</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AA2D4"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2015</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5527E"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2016</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A7D72"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2017</w:t>
            </w:r>
          </w:p>
        </w:tc>
      </w:tr>
      <w:tr w:rsidR="00887015" w:rsidRPr="00C40E68" w14:paraId="70DF4981" w14:textId="77777777" w:rsidTr="007A0581">
        <w:trPr>
          <w:gridAfter w:val="1"/>
          <w:wAfter w:w="29"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44811" w14:textId="17E4A1CF" w:rsidR="00887015" w:rsidRPr="00877DA6" w:rsidRDefault="00877DA6" w:rsidP="00FF1217">
            <w:pPr>
              <w:spacing w:after="0" w:line="240" w:lineRule="auto"/>
              <w:rPr>
                <w:rFonts w:ascii="Times New Roman" w:eastAsia="Times New Roman" w:hAnsi="Times New Roman" w:cs="Times New Roman"/>
                <w:color w:val="000000"/>
                <w:lang w:val="bg-BG"/>
              </w:rPr>
            </w:pPr>
            <w:r>
              <w:rPr>
                <w:rFonts w:ascii="Times New Roman" w:eastAsia="Times New Roman" w:hAnsi="Times New Roman" w:cs="Times New Roman"/>
                <w:color w:val="000000"/>
                <w:lang w:val="bg-BG"/>
              </w:rPr>
              <w:t>Афганистан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D5990" w14:textId="77777777" w:rsidR="00887015" w:rsidRPr="00C40E68" w:rsidRDefault="00887015" w:rsidP="00FF1217">
            <w:pPr>
              <w:spacing w:after="0" w:line="240" w:lineRule="auto"/>
              <w:rPr>
                <w:rFonts w:ascii="Times New Roman" w:eastAsia="Times New Roman" w:hAnsi="Times New Roman" w:cs="Times New Roman"/>
              </w:rPr>
            </w:pPr>
            <w:r w:rsidRPr="00C40E68">
              <w:rPr>
                <w:rFonts w:ascii="Times New Roman" w:eastAsia="Times New Roman" w:hAnsi="Times New Roman" w:cs="Times New Roman"/>
              </w:rPr>
              <w:t>..</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1DBA8" w14:textId="77777777" w:rsidR="00887015" w:rsidRPr="00C40E68" w:rsidRDefault="00887015" w:rsidP="00FF1217">
            <w:pPr>
              <w:spacing w:after="0" w:line="240" w:lineRule="auto"/>
              <w:rPr>
                <w:rFonts w:ascii="Times New Roman" w:eastAsia="Times New Roman" w:hAnsi="Times New Roman" w:cs="Times New Roman"/>
              </w:rPr>
            </w:pPr>
            <w:r w:rsidRPr="00C40E68">
              <w:rPr>
                <w:rFonts w:ascii="Times New Roman" w:eastAsia="Times New Roman" w:hAnsi="Times New Roman" w:cs="Times New Roman"/>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476B3" w14:textId="77777777" w:rsidR="00887015" w:rsidRPr="00C40E68" w:rsidRDefault="00887015" w:rsidP="00FF1217">
            <w:pPr>
              <w:spacing w:after="0" w:line="240" w:lineRule="auto"/>
              <w:rPr>
                <w:rFonts w:ascii="Times New Roman" w:eastAsia="Times New Roman" w:hAnsi="Times New Roman" w:cs="Times New Roman"/>
              </w:rPr>
            </w:pPr>
            <w:r w:rsidRPr="00C40E68">
              <w:rPr>
                <w:rFonts w:ascii="Times New Roman" w:eastAsia="Times New Roman" w:hAnsi="Times New Roman" w:cs="Times New Roman"/>
              </w:rPr>
              <w:t>..</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A937D" w14:textId="77777777" w:rsidR="00887015" w:rsidRPr="00C40E68" w:rsidRDefault="00887015" w:rsidP="00FF1217">
            <w:pPr>
              <w:spacing w:after="0" w:line="240" w:lineRule="auto"/>
              <w:rPr>
                <w:rFonts w:ascii="Times New Roman" w:eastAsia="Times New Roman" w:hAnsi="Times New Roman" w:cs="Times New Roman"/>
              </w:rPr>
            </w:pPr>
            <w:r w:rsidRPr="00C40E68">
              <w:rPr>
                <w:rFonts w:ascii="Times New Roman" w:eastAsia="Times New Roman" w:hAnsi="Times New Roman" w:cs="Times New Roman"/>
              </w:rPr>
              <w:t>..</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8C999" w14:textId="77777777" w:rsidR="00887015" w:rsidRPr="00C40E68" w:rsidRDefault="00887015" w:rsidP="00FF1217">
            <w:pPr>
              <w:spacing w:after="0" w:line="240" w:lineRule="auto"/>
              <w:rPr>
                <w:rFonts w:ascii="Times New Roman" w:eastAsia="Times New Roman" w:hAnsi="Times New Roman" w:cs="Times New Roman"/>
              </w:rPr>
            </w:pPr>
            <w:r w:rsidRPr="00C40E68">
              <w:rPr>
                <w:rFonts w:ascii="Times New Roman" w:eastAsia="Times New Roman" w:hAnsi="Times New Roman" w:cs="Times New Roman"/>
              </w:rPr>
              <w: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ACC59" w14:textId="77777777" w:rsidR="00887015" w:rsidRPr="00C40E68" w:rsidRDefault="00887015" w:rsidP="00FF1217">
            <w:pPr>
              <w:spacing w:after="0" w:line="240" w:lineRule="auto"/>
              <w:rPr>
                <w:rFonts w:ascii="Times New Roman" w:eastAsia="Times New Roman" w:hAnsi="Times New Roman" w:cs="Times New Roman"/>
              </w:rPr>
            </w:pPr>
            <w:r w:rsidRPr="00C40E68">
              <w:rPr>
                <w:rFonts w:ascii="Times New Roman" w:eastAsia="Times New Roman" w:hAnsi="Times New Roman" w:cs="Times New Roman"/>
              </w:rPr>
              <w: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E3D0A" w14:textId="77777777" w:rsidR="00887015" w:rsidRPr="00C40E68" w:rsidRDefault="00887015" w:rsidP="00FF1217">
            <w:pPr>
              <w:spacing w:after="0" w:line="240" w:lineRule="auto"/>
              <w:rPr>
                <w:rFonts w:ascii="Times New Roman" w:eastAsia="Times New Roman" w:hAnsi="Times New Roman" w:cs="Times New Roman"/>
              </w:rPr>
            </w:pPr>
            <w:r w:rsidRPr="00C40E68">
              <w:rPr>
                <w:rFonts w:ascii="Times New Roman" w:eastAsia="Times New Roman" w:hAnsi="Times New Roman" w:cs="Times New Roman"/>
              </w:rPr>
              <w:t>..</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85FC7" w14:textId="77777777" w:rsidR="00887015" w:rsidRPr="00C40E68" w:rsidRDefault="00887015" w:rsidP="00FF1217">
            <w:pPr>
              <w:spacing w:after="0" w:line="240" w:lineRule="auto"/>
              <w:rPr>
                <w:rFonts w:ascii="Times New Roman" w:eastAsia="Times New Roman" w:hAnsi="Times New Roman" w:cs="Times New Roman"/>
              </w:rPr>
            </w:pPr>
            <w:r w:rsidRPr="00C40E68">
              <w:rPr>
                <w:rFonts w:ascii="Times New Roman" w:eastAsia="Times New Roman" w:hAnsi="Times New Roman" w:cs="Times New Roman"/>
              </w:rPr>
              <w:t>..</w:t>
            </w:r>
          </w:p>
        </w:tc>
      </w:tr>
      <w:tr w:rsidR="00887015" w:rsidRPr="00C40E68" w14:paraId="6EF0DA16" w14:textId="77777777" w:rsidTr="007A0581">
        <w:trPr>
          <w:gridAfter w:val="1"/>
          <w:wAfter w:w="29"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3CF93" w14:textId="518D92CF" w:rsidR="00887015" w:rsidRPr="00877DA6" w:rsidRDefault="00877DA6" w:rsidP="00FF1217">
            <w:pPr>
              <w:spacing w:after="0" w:line="240" w:lineRule="auto"/>
              <w:rPr>
                <w:rFonts w:ascii="Times New Roman" w:eastAsia="Times New Roman" w:hAnsi="Times New Roman" w:cs="Times New Roman"/>
                <w:color w:val="000000"/>
                <w:lang w:val="bg-BG"/>
              </w:rPr>
            </w:pPr>
            <w:r>
              <w:rPr>
                <w:rFonts w:ascii="Times New Roman" w:eastAsia="Times New Roman" w:hAnsi="Times New Roman" w:cs="Times New Roman"/>
                <w:color w:val="000000"/>
                <w:lang w:val="bg-BG"/>
              </w:rPr>
              <w:t>Азербайджан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F2208" w14:textId="77777777" w:rsidR="00887015" w:rsidRPr="00C40E68" w:rsidRDefault="00887015" w:rsidP="00FF1217">
            <w:pPr>
              <w:spacing w:after="0" w:line="240" w:lineRule="auto"/>
              <w:rPr>
                <w:rFonts w:ascii="Times New Roman" w:eastAsia="Times New Roman" w:hAnsi="Times New Roman" w:cs="Times New Roman"/>
              </w:rPr>
            </w:pPr>
            <w:r w:rsidRPr="00C40E68">
              <w:rPr>
                <w:rFonts w:ascii="Times New Roman" w:eastAsia="Times New Roman" w:hAnsi="Times New Roman" w:cs="Times New Roman"/>
              </w:rPr>
              <w:t>..</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94866"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B536F"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0</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CB620"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39336"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301971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3512F"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121169</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E7EB9"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27833</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0426A"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33058</w:t>
            </w:r>
          </w:p>
        </w:tc>
      </w:tr>
      <w:tr w:rsidR="00887015" w:rsidRPr="00C40E68" w14:paraId="66719590" w14:textId="77777777" w:rsidTr="007A0581">
        <w:trPr>
          <w:gridAfter w:val="1"/>
          <w:wAfter w:w="29"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B73DB" w14:textId="2A9ED544" w:rsidR="00887015" w:rsidRPr="00877DA6" w:rsidRDefault="00877DA6" w:rsidP="00FF1217">
            <w:pPr>
              <w:spacing w:after="0" w:line="240" w:lineRule="auto"/>
              <w:rPr>
                <w:rFonts w:ascii="Times New Roman" w:eastAsia="Times New Roman" w:hAnsi="Times New Roman" w:cs="Times New Roman"/>
                <w:color w:val="000000"/>
                <w:lang w:val="bg-BG"/>
              </w:rPr>
            </w:pPr>
            <w:r>
              <w:rPr>
                <w:rFonts w:ascii="Times New Roman" w:eastAsia="Times New Roman" w:hAnsi="Times New Roman" w:cs="Times New Roman"/>
                <w:color w:val="000000"/>
                <w:lang w:val="bg-BG"/>
              </w:rPr>
              <w:t>Казахстан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867C1"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2056</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15718"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4630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6F07D"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2104</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4AACD"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2416</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95E94"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340238</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E2104"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381495</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57AB5"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484209</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14CF1"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670111</w:t>
            </w:r>
          </w:p>
        </w:tc>
      </w:tr>
      <w:tr w:rsidR="00887015" w:rsidRPr="00C40E68" w14:paraId="2051C008" w14:textId="77777777" w:rsidTr="007A0581">
        <w:trPr>
          <w:gridAfter w:val="1"/>
          <w:wAfter w:w="29"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39140" w14:textId="7F47B691" w:rsidR="00887015" w:rsidRPr="00877DA6" w:rsidRDefault="00877DA6" w:rsidP="00FF1217">
            <w:pPr>
              <w:spacing w:after="0" w:line="240" w:lineRule="auto"/>
              <w:rPr>
                <w:rFonts w:ascii="Times New Roman" w:eastAsia="Times New Roman" w:hAnsi="Times New Roman" w:cs="Times New Roman"/>
                <w:color w:val="000000"/>
                <w:lang w:val="bg-BG"/>
              </w:rPr>
            </w:pPr>
            <w:r>
              <w:rPr>
                <w:rFonts w:ascii="Times New Roman" w:eastAsia="Times New Roman" w:hAnsi="Times New Roman" w:cs="Times New Roman"/>
                <w:color w:val="000000"/>
                <w:lang w:val="bg-BG"/>
              </w:rPr>
              <w:t>Кыргызстан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81939"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84</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C5270"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52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3450A"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55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C6CDE"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198</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9717E"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14460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3B762"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5921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EDE74"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3926</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48D64A"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1153</w:t>
            </w:r>
          </w:p>
        </w:tc>
      </w:tr>
      <w:tr w:rsidR="00887015" w:rsidRPr="00C40E68" w14:paraId="46A5E332" w14:textId="77777777" w:rsidTr="007A0581">
        <w:trPr>
          <w:gridAfter w:val="1"/>
          <w:wAfter w:w="29"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0C300" w14:textId="263573B6" w:rsidR="00887015" w:rsidRPr="00877DA6" w:rsidRDefault="00877DA6" w:rsidP="00FF1217">
            <w:pPr>
              <w:spacing w:after="0" w:line="240" w:lineRule="auto"/>
              <w:rPr>
                <w:rFonts w:ascii="Times New Roman" w:eastAsia="Times New Roman" w:hAnsi="Times New Roman" w:cs="Times New Roman"/>
                <w:color w:val="000000"/>
                <w:lang w:val="bg-BG"/>
              </w:rPr>
            </w:pPr>
            <w:r>
              <w:rPr>
                <w:rFonts w:ascii="Times New Roman" w:eastAsia="Times New Roman" w:hAnsi="Times New Roman" w:cs="Times New Roman"/>
                <w:color w:val="000000"/>
                <w:lang w:val="bg-BG"/>
              </w:rPr>
              <w:t>Таджикистан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5DDDE"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51045</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D8C0D"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24617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2B90B"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19840</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1D19B"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23572</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315C0"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31637</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65CE9"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50357</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741A4"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43025</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E191A"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64779</w:t>
            </w:r>
          </w:p>
        </w:tc>
      </w:tr>
      <w:tr w:rsidR="00887015" w:rsidRPr="00C40E68" w14:paraId="60B14D5A" w14:textId="77777777" w:rsidTr="007A0581">
        <w:trPr>
          <w:gridAfter w:val="1"/>
          <w:wAfter w:w="29"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9CC74" w14:textId="784D38BC" w:rsidR="00887015" w:rsidRPr="00877DA6" w:rsidRDefault="00877DA6" w:rsidP="00FF1217">
            <w:pPr>
              <w:spacing w:after="0" w:line="240" w:lineRule="auto"/>
              <w:rPr>
                <w:rFonts w:ascii="Times New Roman" w:eastAsia="Times New Roman" w:hAnsi="Times New Roman" w:cs="Times New Roman"/>
                <w:color w:val="000000"/>
                <w:lang w:val="bg-BG"/>
              </w:rPr>
            </w:pPr>
            <w:r>
              <w:rPr>
                <w:rFonts w:ascii="Times New Roman" w:eastAsia="Times New Roman" w:hAnsi="Times New Roman" w:cs="Times New Roman"/>
                <w:color w:val="000000"/>
                <w:lang w:val="bg-BG"/>
              </w:rPr>
              <w:t>Туркменистан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56F6F" w14:textId="77777777" w:rsidR="00887015" w:rsidRPr="00C40E68" w:rsidRDefault="00887015" w:rsidP="00FF1217">
            <w:pPr>
              <w:spacing w:after="0" w:line="240" w:lineRule="auto"/>
              <w:rPr>
                <w:rFonts w:ascii="Times New Roman" w:eastAsia="Times New Roman" w:hAnsi="Times New Roman" w:cs="Times New Roman"/>
              </w:rPr>
            </w:pPr>
            <w:r w:rsidRPr="00C40E68">
              <w:rPr>
                <w:rFonts w:ascii="Times New Roman" w:eastAsia="Times New Roman" w:hAnsi="Times New Roman" w:cs="Times New Roman"/>
              </w:rPr>
              <w:t>..</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0C161"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668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767BA"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1153</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31AF8" w14:textId="77777777" w:rsidR="00887015" w:rsidRPr="00C40E68" w:rsidRDefault="00887015" w:rsidP="00FF1217">
            <w:pPr>
              <w:spacing w:after="0" w:line="240" w:lineRule="auto"/>
              <w:rPr>
                <w:rFonts w:ascii="Times New Roman" w:eastAsia="Times New Roman" w:hAnsi="Times New Roman" w:cs="Times New Roman"/>
              </w:rPr>
            </w:pPr>
            <w:r w:rsidRPr="00C40E68">
              <w:rPr>
                <w:rFonts w:ascii="Times New Roman" w:eastAsia="Times New Roman" w:hAnsi="Times New Roman" w:cs="Times New Roman"/>
              </w:rPr>
              <w:t>..</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E721C" w14:textId="77777777" w:rsidR="00887015" w:rsidRPr="00C40E68" w:rsidRDefault="00887015" w:rsidP="00FF1217">
            <w:pPr>
              <w:spacing w:after="0" w:line="240" w:lineRule="auto"/>
              <w:rPr>
                <w:rFonts w:ascii="Times New Roman" w:eastAsia="Times New Roman" w:hAnsi="Times New Roman" w:cs="Times New Roman"/>
              </w:rPr>
            </w:pPr>
            <w:r w:rsidRPr="00C40E68">
              <w:rPr>
                <w:rFonts w:ascii="Times New Roman" w:eastAsia="Times New Roman" w:hAnsi="Times New Roman" w:cs="Times New Roman"/>
              </w:rPr>
              <w: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C8A19"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594987</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A802D"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287633</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426CD" w14:textId="77777777" w:rsidR="00887015" w:rsidRPr="00C40E68" w:rsidRDefault="00887015" w:rsidP="00FF1217">
            <w:pPr>
              <w:spacing w:after="0" w:line="240" w:lineRule="auto"/>
              <w:rPr>
                <w:rFonts w:ascii="Times New Roman" w:eastAsia="Times New Roman" w:hAnsi="Times New Roman" w:cs="Times New Roman"/>
              </w:rPr>
            </w:pPr>
            <w:r w:rsidRPr="00C40E68">
              <w:rPr>
                <w:rFonts w:ascii="Times New Roman" w:eastAsia="Times New Roman" w:hAnsi="Times New Roman" w:cs="Times New Roman"/>
              </w:rPr>
              <w:t>..</w:t>
            </w:r>
          </w:p>
        </w:tc>
      </w:tr>
      <w:tr w:rsidR="00887015" w:rsidRPr="00C40E68" w14:paraId="0590C52D" w14:textId="77777777" w:rsidTr="007A0581">
        <w:trPr>
          <w:gridAfter w:val="1"/>
          <w:wAfter w:w="29"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16F75" w14:textId="7FE7E206" w:rsidR="00887015" w:rsidRPr="00877DA6" w:rsidRDefault="00877DA6" w:rsidP="00FF1217">
            <w:pPr>
              <w:spacing w:after="0" w:line="240" w:lineRule="auto"/>
              <w:rPr>
                <w:rFonts w:ascii="Times New Roman" w:eastAsia="Times New Roman" w:hAnsi="Times New Roman" w:cs="Times New Roman"/>
                <w:color w:val="000000"/>
                <w:lang w:val="bg-BG"/>
              </w:rPr>
            </w:pPr>
            <w:r>
              <w:rPr>
                <w:rFonts w:ascii="Times New Roman" w:eastAsia="Times New Roman" w:hAnsi="Times New Roman" w:cs="Times New Roman"/>
                <w:color w:val="000000"/>
                <w:lang w:val="bg-BG"/>
              </w:rPr>
              <w:t>Узбекистан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D955A" w14:textId="77777777" w:rsidR="00887015" w:rsidRPr="00C40E68" w:rsidRDefault="00887015" w:rsidP="00FF1217">
            <w:pPr>
              <w:spacing w:after="0" w:line="240" w:lineRule="auto"/>
              <w:rPr>
                <w:rFonts w:ascii="Times New Roman" w:eastAsia="Times New Roman" w:hAnsi="Times New Roman" w:cs="Times New Roman"/>
              </w:rPr>
            </w:pPr>
            <w:r w:rsidRPr="00C40E68">
              <w:rPr>
                <w:rFonts w:ascii="Times New Roman" w:eastAsia="Times New Roman" w:hAnsi="Times New Roman" w:cs="Times New Roman"/>
              </w:rPr>
              <w:t>..</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759DD"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187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F47A8"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264</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CBFBC" w14:textId="77777777" w:rsidR="00887015" w:rsidRPr="00C40E68" w:rsidRDefault="00887015" w:rsidP="00FF1217">
            <w:pPr>
              <w:spacing w:after="0" w:line="240" w:lineRule="auto"/>
              <w:rPr>
                <w:rFonts w:ascii="Times New Roman" w:eastAsia="Times New Roman" w:hAnsi="Times New Roman" w:cs="Times New Roman"/>
              </w:rPr>
            </w:pPr>
            <w:r w:rsidRPr="00C40E68">
              <w:rPr>
                <w:rFonts w:ascii="Times New Roman" w:eastAsia="Times New Roman" w:hAnsi="Times New Roman" w:cs="Times New Roman"/>
              </w:rPr>
              <w:t>..</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488FB" w14:textId="77777777" w:rsidR="00887015" w:rsidRPr="00C40E68" w:rsidRDefault="00887015" w:rsidP="00FF1217">
            <w:pPr>
              <w:spacing w:after="0" w:line="240" w:lineRule="auto"/>
              <w:rPr>
                <w:rFonts w:ascii="Times New Roman" w:eastAsia="Times New Roman" w:hAnsi="Times New Roman" w:cs="Times New Roman"/>
              </w:rPr>
            </w:pPr>
            <w:r w:rsidRPr="00C40E68">
              <w:rPr>
                <w:rFonts w:ascii="Times New Roman" w:eastAsia="Times New Roman" w:hAnsi="Times New Roman" w:cs="Times New Roman"/>
              </w:rPr>
              <w: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7DE6C"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358790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CBBE2"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361159</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0C775"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460527</w:t>
            </w:r>
          </w:p>
        </w:tc>
      </w:tr>
      <w:tr w:rsidR="00887015" w:rsidRPr="00C40E68" w14:paraId="59C26584" w14:textId="77777777" w:rsidTr="007A0581">
        <w:trPr>
          <w:gridAfter w:val="1"/>
          <w:wAfter w:w="29"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8F198" w14:textId="7B39F569" w:rsidR="00887015" w:rsidRPr="00877DA6" w:rsidRDefault="00877DA6" w:rsidP="00FF1217">
            <w:pPr>
              <w:spacing w:after="0" w:line="240" w:lineRule="auto"/>
              <w:rPr>
                <w:rFonts w:ascii="Times New Roman" w:eastAsia="Times New Roman" w:hAnsi="Times New Roman" w:cs="Times New Roman"/>
                <w:color w:val="000000"/>
                <w:lang w:val="bg-BG"/>
              </w:rPr>
            </w:pPr>
            <w:r>
              <w:rPr>
                <w:rFonts w:ascii="Times New Roman" w:eastAsia="Times New Roman" w:hAnsi="Times New Roman" w:cs="Times New Roman"/>
                <w:color w:val="000000"/>
                <w:lang w:val="bg-BG"/>
              </w:rPr>
              <w:t>весь мир</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90813"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570534</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768B2"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571405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81316"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596455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10317"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780000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07781"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7697178</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543C9"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7722865</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67180"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6534140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D2287" w14:textId="77777777" w:rsidR="00887015" w:rsidRPr="00C40E68" w:rsidRDefault="00887015" w:rsidP="00FF1217">
            <w:pPr>
              <w:spacing w:after="0" w:line="240" w:lineRule="auto"/>
              <w:jc w:val="right"/>
              <w:rPr>
                <w:rFonts w:ascii="Times New Roman" w:eastAsia="Times New Roman" w:hAnsi="Times New Roman" w:cs="Times New Roman"/>
              </w:rPr>
            </w:pPr>
            <w:r w:rsidRPr="00C40E68">
              <w:rPr>
                <w:rFonts w:ascii="Times New Roman" w:eastAsia="Times New Roman" w:hAnsi="Times New Roman" w:cs="Times New Roman"/>
              </w:rPr>
              <w:t>7700000</w:t>
            </w:r>
          </w:p>
        </w:tc>
      </w:tr>
      <w:tr w:rsidR="00887015" w:rsidRPr="00C40E68" w14:paraId="7CC0D5D6" w14:textId="77777777" w:rsidTr="007A0581">
        <w:trPr>
          <w:gridAfter w:val="1"/>
          <w:wAfter w:w="29"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D55F1" w14:textId="375AB593" w:rsidR="00887015" w:rsidRPr="00C40E68" w:rsidRDefault="00877DA6" w:rsidP="00FF121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вся СПЕКА</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6C1FD" w14:textId="77777777" w:rsidR="00887015" w:rsidRPr="00C40E68" w:rsidRDefault="00887015" w:rsidP="00FF1217">
            <w:pPr>
              <w:spacing w:after="0" w:line="240" w:lineRule="auto"/>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53185</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CCCAB" w14:textId="77777777" w:rsidR="00887015" w:rsidRPr="00C40E68" w:rsidRDefault="00887015" w:rsidP="00FF1217">
            <w:pPr>
              <w:spacing w:after="0" w:line="240" w:lineRule="auto"/>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30156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49A14" w14:textId="77777777" w:rsidR="00887015" w:rsidRPr="00C40E68" w:rsidRDefault="00887015" w:rsidP="00FF1217">
            <w:pPr>
              <w:spacing w:after="0" w:line="240" w:lineRule="auto"/>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23416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7E8EE" w14:textId="77777777" w:rsidR="00887015" w:rsidRPr="00C40E68" w:rsidRDefault="00887015" w:rsidP="00FF1217">
            <w:pPr>
              <w:spacing w:after="0" w:line="240" w:lineRule="auto"/>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26186</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FA903" w14:textId="77777777" w:rsidR="00887015" w:rsidRPr="00C40E68" w:rsidRDefault="00887015" w:rsidP="00FF1217">
            <w:pPr>
              <w:spacing w:after="0" w:line="240" w:lineRule="auto"/>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688307</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3948F" w14:textId="77777777" w:rsidR="00887015" w:rsidRPr="00C40E68" w:rsidRDefault="00887015" w:rsidP="00FF1217">
            <w:pPr>
              <w:spacing w:after="0" w:line="240" w:lineRule="auto"/>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1512720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6FBD3" w14:textId="77777777" w:rsidR="00887015" w:rsidRPr="00C40E68" w:rsidRDefault="00887015" w:rsidP="00FF1217">
            <w:pPr>
              <w:spacing w:after="0" w:line="240" w:lineRule="auto"/>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1207785</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7D19A" w14:textId="77777777" w:rsidR="00887015" w:rsidRPr="00C40E68" w:rsidRDefault="00887015" w:rsidP="00FF1217">
            <w:pPr>
              <w:spacing w:after="0" w:line="240" w:lineRule="auto"/>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1229627</w:t>
            </w:r>
          </w:p>
        </w:tc>
      </w:tr>
      <w:tr w:rsidR="00887015" w:rsidRPr="00C40E68" w14:paraId="1284DFE0" w14:textId="77777777" w:rsidTr="007A0581">
        <w:trPr>
          <w:gridAfter w:val="1"/>
          <w:wAfter w:w="29"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86B3B" w14:textId="2AA1A20D" w:rsidR="00887015" w:rsidRPr="00877DA6" w:rsidRDefault="00877DA6" w:rsidP="00FF1217">
            <w:pPr>
              <w:spacing w:after="0" w:line="240" w:lineRule="auto"/>
              <w:rPr>
                <w:rFonts w:ascii="Times New Roman" w:eastAsia="Times New Roman" w:hAnsi="Times New Roman" w:cs="Times New Roman"/>
                <w:color w:val="000000"/>
                <w:lang w:val="ru-RU"/>
              </w:rPr>
            </w:pPr>
            <w:r>
              <w:rPr>
                <w:rFonts w:ascii="Times New Roman" w:eastAsia="Times New Roman" w:hAnsi="Times New Roman" w:cs="Times New Roman"/>
                <w:color w:val="000000"/>
                <w:lang w:val="bg-BG"/>
              </w:rPr>
              <w:t xml:space="preserve">Торговля со странами СПЕКА в </w:t>
            </w:r>
            <w:r w:rsidR="00887015" w:rsidRPr="00877DA6">
              <w:rPr>
                <w:rFonts w:ascii="Times New Roman" w:eastAsia="Times New Roman" w:hAnsi="Times New Roman" w:cs="Times New Roman"/>
                <w:color w:val="000000"/>
                <w:lang w:val="ru-RU"/>
              </w:rPr>
              <w:t>%</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66CE8" w14:textId="77777777" w:rsidR="00887015" w:rsidRPr="00C40E68" w:rsidRDefault="00887015" w:rsidP="00FF1217">
            <w:pPr>
              <w:ind w:left="-149"/>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9.3</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CDC24" w14:textId="77777777" w:rsidR="00887015" w:rsidRPr="00C40E68" w:rsidRDefault="00887015" w:rsidP="00FF1217">
            <w:pPr>
              <w:ind w:left="-149"/>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5.3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64570" w14:textId="77777777" w:rsidR="00887015" w:rsidRPr="00C40E68" w:rsidRDefault="00887015" w:rsidP="00FF1217">
            <w:pPr>
              <w:ind w:left="-149"/>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3.9</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2DD44" w14:textId="77777777" w:rsidR="00887015" w:rsidRPr="00C40E68" w:rsidRDefault="00887015" w:rsidP="00FF1217">
            <w:pPr>
              <w:ind w:left="-149"/>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3.4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F2BAF" w14:textId="77777777" w:rsidR="00887015" w:rsidRPr="00C40E68" w:rsidRDefault="00887015" w:rsidP="00FF1217">
            <w:pPr>
              <w:ind w:left="-149"/>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8.9</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B91F8" w14:textId="77777777" w:rsidR="00887015" w:rsidRPr="00C40E68" w:rsidRDefault="00887015" w:rsidP="00FF1217">
            <w:pPr>
              <w:ind w:left="-149"/>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19.6</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BB62E" w14:textId="77777777" w:rsidR="00887015" w:rsidRPr="00C40E68" w:rsidRDefault="00887015" w:rsidP="00FF1217">
            <w:pPr>
              <w:ind w:left="-149"/>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18.5</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8C972" w14:textId="77777777" w:rsidR="00887015" w:rsidRPr="00C40E68" w:rsidRDefault="00887015" w:rsidP="00FF1217">
            <w:pPr>
              <w:ind w:left="-149"/>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16.0</w:t>
            </w:r>
          </w:p>
        </w:tc>
      </w:tr>
      <w:tr w:rsidR="00887015" w:rsidRPr="00C40E68" w14:paraId="6CFF6886" w14:textId="77777777" w:rsidTr="007A0581">
        <w:trPr>
          <w:gridAfter w:val="2"/>
          <w:wAfter w:w="116" w:type="dxa"/>
          <w:trHeight w:val="300"/>
        </w:trPr>
        <w:tc>
          <w:tcPr>
            <w:tcW w:w="2200" w:type="dxa"/>
            <w:tcBorders>
              <w:top w:val="nil"/>
              <w:left w:val="nil"/>
              <w:bottom w:val="nil"/>
              <w:right w:val="nil"/>
            </w:tcBorders>
            <w:shd w:val="clear" w:color="auto" w:fill="auto"/>
            <w:noWrap/>
            <w:vAlign w:val="bottom"/>
          </w:tcPr>
          <w:p w14:paraId="687FEE7B" w14:textId="77777777" w:rsidR="00887015" w:rsidRDefault="00887015" w:rsidP="00FF1217">
            <w:pPr>
              <w:spacing w:after="0" w:line="240" w:lineRule="auto"/>
              <w:jc w:val="center"/>
              <w:rPr>
                <w:rFonts w:ascii="Times New Roman" w:eastAsia="Times New Roman" w:hAnsi="Times New Roman" w:cs="Times New Roman"/>
                <w:b/>
                <w:bCs/>
                <w:color w:val="000000"/>
                <w:sz w:val="32"/>
                <w:szCs w:val="32"/>
              </w:rPr>
            </w:pPr>
          </w:p>
          <w:p w14:paraId="72E10A65" w14:textId="0B396DF2" w:rsidR="00887015" w:rsidRPr="00877DA6" w:rsidRDefault="00877DA6" w:rsidP="00887015">
            <w:pPr>
              <w:spacing w:after="0" w:line="240" w:lineRule="auto"/>
              <w:jc w:val="center"/>
              <w:rPr>
                <w:rFonts w:ascii="Times New Roman" w:eastAsia="Times New Roman" w:hAnsi="Times New Roman" w:cs="Times New Roman"/>
                <w:b/>
                <w:bCs/>
                <w:color w:val="000000"/>
                <w:sz w:val="32"/>
                <w:szCs w:val="32"/>
                <w:lang w:val="bg-BG"/>
              </w:rPr>
            </w:pPr>
            <w:r>
              <w:rPr>
                <w:rFonts w:ascii="Times New Roman" w:eastAsia="Times New Roman" w:hAnsi="Times New Roman" w:cs="Times New Roman"/>
                <w:b/>
                <w:bCs/>
                <w:color w:val="000000"/>
                <w:sz w:val="32"/>
                <w:szCs w:val="32"/>
                <w:lang w:val="bg-BG"/>
              </w:rPr>
              <w:t>Азербайджан</w:t>
            </w:r>
          </w:p>
        </w:tc>
        <w:tc>
          <w:tcPr>
            <w:tcW w:w="8372" w:type="dxa"/>
            <w:gridSpan w:val="14"/>
            <w:tcBorders>
              <w:top w:val="nil"/>
              <w:left w:val="nil"/>
              <w:bottom w:val="single" w:sz="4" w:space="0" w:color="auto"/>
              <w:right w:val="nil"/>
            </w:tcBorders>
            <w:shd w:val="clear" w:color="auto" w:fill="auto"/>
            <w:noWrap/>
            <w:vAlign w:val="bottom"/>
            <w:hideMark/>
          </w:tcPr>
          <w:p w14:paraId="3E58BAB4" w14:textId="77777777" w:rsidR="00887015" w:rsidRPr="00C40E68" w:rsidRDefault="00887015" w:rsidP="00FF1217">
            <w:pPr>
              <w:spacing w:after="0" w:line="240" w:lineRule="auto"/>
              <w:jc w:val="center"/>
              <w:rPr>
                <w:rFonts w:ascii="Times New Roman" w:eastAsia="Times New Roman" w:hAnsi="Times New Roman" w:cs="Times New Roman"/>
                <w:sz w:val="20"/>
                <w:szCs w:val="20"/>
              </w:rPr>
            </w:pPr>
          </w:p>
        </w:tc>
      </w:tr>
      <w:tr w:rsidR="007A0581" w:rsidRPr="00C40E68" w14:paraId="2BA288E2" w14:textId="77777777" w:rsidTr="007A0581">
        <w:trPr>
          <w:gridAfter w:val="2"/>
          <w:wAfter w:w="116" w:type="dxa"/>
          <w:trHeight w:val="300"/>
        </w:trPr>
        <w:tc>
          <w:tcPr>
            <w:tcW w:w="2200" w:type="dxa"/>
            <w:tcBorders>
              <w:top w:val="nil"/>
              <w:left w:val="nil"/>
              <w:bottom w:val="nil"/>
              <w:right w:val="single" w:sz="4" w:space="0" w:color="auto"/>
            </w:tcBorders>
            <w:shd w:val="clear" w:color="auto" w:fill="auto"/>
            <w:noWrap/>
            <w:vAlign w:val="bottom"/>
            <w:hideMark/>
          </w:tcPr>
          <w:p w14:paraId="1D59D46B" w14:textId="77777777" w:rsidR="007A0581" w:rsidRPr="00C40E68" w:rsidRDefault="007A0581" w:rsidP="007A0581">
            <w:pPr>
              <w:spacing w:after="0" w:line="240" w:lineRule="auto"/>
              <w:rPr>
                <w:rFonts w:ascii="Times New Roman" w:eastAsia="Times New Roman" w:hAnsi="Times New Roman" w:cs="Times New Roman"/>
              </w:rPr>
            </w:pPr>
          </w:p>
        </w:tc>
        <w:tc>
          <w:tcPr>
            <w:tcW w:w="438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6CA8A" w14:textId="28F4714A" w:rsidR="007A0581" w:rsidRPr="00C40E68" w:rsidRDefault="007A0581" w:rsidP="007A0581">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lang w:val="bg-BG"/>
              </w:rPr>
              <w:t>экспорт</w:t>
            </w:r>
          </w:p>
        </w:tc>
        <w:tc>
          <w:tcPr>
            <w:tcW w:w="398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4D66A" w14:textId="6D842302" w:rsidR="007A0581" w:rsidRPr="00C40E68" w:rsidRDefault="007A0581" w:rsidP="007A0581">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lang w:val="bg-BG"/>
              </w:rPr>
              <w:t>импорт</w:t>
            </w:r>
          </w:p>
        </w:tc>
      </w:tr>
      <w:tr w:rsidR="00887015" w:rsidRPr="00C40E68" w14:paraId="752B6787" w14:textId="77777777" w:rsidTr="007A0581">
        <w:trPr>
          <w:gridAfter w:val="2"/>
          <w:wAfter w:w="116" w:type="dxa"/>
          <w:trHeight w:val="300"/>
        </w:trPr>
        <w:tc>
          <w:tcPr>
            <w:tcW w:w="2200" w:type="dxa"/>
            <w:tcBorders>
              <w:top w:val="nil"/>
              <w:left w:val="nil"/>
              <w:bottom w:val="single" w:sz="4" w:space="0" w:color="auto"/>
              <w:right w:val="single" w:sz="4" w:space="0" w:color="auto"/>
            </w:tcBorders>
            <w:shd w:val="clear" w:color="auto" w:fill="auto"/>
            <w:noWrap/>
            <w:vAlign w:val="bottom"/>
            <w:hideMark/>
          </w:tcPr>
          <w:p w14:paraId="156A20EB" w14:textId="77777777" w:rsidR="00887015" w:rsidRPr="00C40E68" w:rsidRDefault="00887015" w:rsidP="00FF1217">
            <w:pPr>
              <w:spacing w:after="0" w:line="240" w:lineRule="auto"/>
              <w:rPr>
                <w:rFonts w:ascii="Times New Roman" w:eastAsia="Times New Roman" w:hAnsi="Times New Roman" w:cs="Times New Roman"/>
              </w:rPr>
            </w:pP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D908B"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2014</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EEEAD"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2015</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735F1"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2016</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D4940"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2017</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FE8E7"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2014</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6B8C9"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2015</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BF32D"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2016</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CDE5C"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2017</w:t>
            </w:r>
          </w:p>
        </w:tc>
      </w:tr>
      <w:tr w:rsidR="00877DA6" w:rsidRPr="00C40E68" w14:paraId="7FF81911" w14:textId="77777777" w:rsidTr="007A0581">
        <w:trPr>
          <w:gridAfter w:val="2"/>
          <w:wAfter w:w="116"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FACD7" w14:textId="78217D11"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Афганистан</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68541"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336736</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2DD97"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136548</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BAE91"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34889</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4B9CE"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42894</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8F877"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0C4E5"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E72F5"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D252E"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0</w:t>
            </w:r>
          </w:p>
        </w:tc>
      </w:tr>
      <w:tr w:rsidR="00877DA6" w:rsidRPr="00C40E68" w14:paraId="078A8497" w14:textId="77777777" w:rsidTr="007A0581">
        <w:trPr>
          <w:gridAfter w:val="2"/>
          <w:wAfter w:w="116"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6ACB1" w14:textId="0937E8CA"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Азербайджан</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BE489"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B1458"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82CC3"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A28E7"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4223</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00DB2"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A2F17"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D85DC"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5102E"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6476</w:t>
            </w:r>
          </w:p>
        </w:tc>
      </w:tr>
      <w:tr w:rsidR="00877DA6" w:rsidRPr="00C40E68" w14:paraId="7918C5BD" w14:textId="77777777" w:rsidTr="007A0581">
        <w:trPr>
          <w:gridAfter w:val="2"/>
          <w:wAfter w:w="116"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D3A18" w14:textId="774B1822"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Казахстан</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A8F1F"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37966</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18163"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17286</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D86BC"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33464</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6B6FC"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35922</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6AF78"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221056</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68B34"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98673</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70011"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97557</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A4C29"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105764</w:t>
            </w:r>
          </w:p>
        </w:tc>
      </w:tr>
      <w:tr w:rsidR="00877DA6" w:rsidRPr="00C40E68" w14:paraId="4798599D" w14:textId="77777777" w:rsidTr="007A0581">
        <w:trPr>
          <w:gridAfter w:val="2"/>
          <w:wAfter w:w="116"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6E5CF" w14:textId="1FFEAB46"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Кыргызстан</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B23AB"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33948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43F6D"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5850</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1E615"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7218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470EB"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551</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CD789"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1703</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59FBF"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1604</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E61B0"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1261</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68E27"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1202</w:t>
            </w:r>
          </w:p>
        </w:tc>
      </w:tr>
      <w:tr w:rsidR="00877DA6" w:rsidRPr="00C40E68" w14:paraId="6CDD0E1F" w14:textId="77777777" w:rsidTr="007A0581">
        <w:trPr>
          <w:gridAfter w:val="2"/>
          <w:wAfter w:w="116"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2C802" w14:textId="1D50D90C"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Таджикистан</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FC4BF"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3208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BD34A"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2722</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59A1F"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14263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661BD"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2105</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07EA1"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188</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6C0B3"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B878B"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238</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BA45B"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47</w:t>
            </w:r>
          </w:p>
        </w:tc>
      </w:tr>
      <w:tr w:rsidR="00877DA6" w:rsidRPr="00C40E68" w14:paraId="05EA40AC" w14:textId="77777777" w:rsidTr="007A0581">
        <w:trPr>
          <w:gridAfter w:val="2"/>
          <w:wAfter w:w="116"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3BE02" w14:textId="366F9413"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Туркменистан</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D5195"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47294</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F8889"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15535</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5CD95"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137383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C907D"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58315</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FF090"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13198</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CA665"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19619</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8419D"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38286</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A0478"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110108</w:t>
            </w:r>
          </w:p>
        </w:tc>
      </w:tr>
      <w:tr w:rsidR="00877DA6" w:rsidRPr="00C40E68" w14:paraId="64CC97FF" w14:textId="77777777" w:rsidTr="007A0581">
        <w:trPr>
          <w:gridAfter w:val="2"/>
          <w:wAfter w:w="116"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FA822" w14:textId="4A5F7447"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Узбекистан</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1C2D3"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47167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BBB0C"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32583</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37D25"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4128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4EC2D"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4266</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55E60"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23612</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27586"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6234</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357D6"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11253</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DBBDB"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25822</w:t>
            </w:r>
          </w:p>
        </w:tc>
      </w:tr>
      <w:tr w:rsidR="00877DA6" w:rsidRPr="00C40E68" w14:paraId="2883FF37" w14:textId="77777777" w:rsidTr="007A0581">
        <w:trPr>
          <w:gridAfter w:val="2"/>
          <w:wAfter w:w="116"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010DE" w14:textId="59EB48D9"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весь мир</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3D875"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30219800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3E91B"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16592300</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27A29"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13118400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5706E"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15800000</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6F76A"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9178588</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E73F9"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9211126</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408D3"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8515807</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359AD"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8766505</w:t>
            </w:r>
          </w:p>
        </w:tc>
      </w:tr>
      <w:tr w:rsidR="00877DA6" w:rsidRPr="00C40E68" w14:paraId="2F548AE5" w14:textId="77777777" w:rsidTr="007A0581">
        <w:trPr>
          <w:gridAfter w:val="2"/>
          <w:wAfter w:w="116"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2B1C0" w14:textId="3F1FA7A3"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вся СПЕКА</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A0B9D" w14:textId="77777777" w:rsidR="00877DA6" w:rsidRPr="00016DBC" w:rsidRDefault="00877DA6" w:rsidP="00877DA6">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506319</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C3911" w14:textId="77777777" w:rsidR="00877DA6" w:rsidRPr="00016DBC" w:rsidRDefault="00877DA6" w:rsidP="00877DA6">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210523</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5E909" w14:textId="77777777" w:rsidR="00877DA6" w:rsidRPr="00016DBC" w:rsidRDefault="00877DA6" w:rsidP="00877DA6">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231344</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9F063" w14:textId="77777777" w:rsidR="00877DA6" w:rsidRPr="00016DBC" w:rsidRDefault="00877DA6" w:rsidP="00877DA6">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148276</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7E8F1" w14:textId="77777777" w:rsidR="00877DA6" w:rsidRPr="00016DBC" w:rsidRDefault="00877DA6" w:rsidP="00877DA6">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259757</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063BC" w14:textId="77777777" w:rsidR="00877DA6" w:rsidRPr="00016DBC" w:rsidRDefault="00877DA6" w:rsidP="00877DA6">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126130</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ED247" w14:textId="77777777" w:rsidR="00877DA6" w:rsidRPr="00016DBC" w:rsidRDefault="00877DA6" w:rsidP="00877DA6">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148595</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5C35D" w14:textId="77777777" w:rsidR="00877DA6" w:rsidRPr="00016DBC" w:rsidRDefault="00877DA6" w:rsidP="00877DA6">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249420</w:t>
            </w:r>
          </w:p>
        </w:tc>
      </w:tr>
      <w:tr w:rsidR="00877DA6" w:rsidRPr="00C40E68" w14:paraId="71A638AE" w14:textId="77777777" w:rsidTr="007A0581">
        <w:trPr>
          <w:gridAfter w:val="2"/>
          <w:wAfter w:w="116" w:type="dxa"/>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1514D" w14:textId="05322CD1" w:rsidR="00877DA6" w:rsidRPr="00877DA6" w:rsidRDefault="00877DA6" w:rsidP="00877DA6">
            <w:pPr>
              <w:spacing w:after="0" w:line="240" w:lineRule="auto"/>
              <w:rPr>
                <w:rFonts w:ascii="Times New Roman" w:eastAsia="Times New Roman" w:hAnsi="Times New Roman" w:cs="Times New Roman"/>
                <w:color w:val="000000"/>
                <w:lang w:val="ru-RU"/>
              </w:rPr>
            </w:pPr>
            <w:r>
              <w:rPr>
                <w:rFonts w:ascii="Times New Roman" w:eastAsia="Times New Roman" w:hAnsi="Times New Roman" w:cs="Times New Roman"/>
                <w:color w:val="000000"/>
                <w:lang w:val="bg-BG"/>
              </w:rPr>
              <w:t xml:space="preserve">Торговля со странами СПЕКА в </w:t>
            </w:r>
            <w:r w:rsidRPr="00877DA6">
              <w:rPr>
                <w:rFonts w:ascii="Times New Roman" w:eastAsia="Times New Roman" w:hAnsi="Times New Roman" w:cs="Times New Roman"/>
                <w:color w:val="000000"/>
                <w:lang w:val="ru-RU"/>
              </w:rPr>
              <w:t>%</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8D636"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E83ED"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1.3</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7D851"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25E44"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0.9</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70B15"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2.8</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0D6D5"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1.4</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E77AE"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1.7</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220EE"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2.8</w:t>
            </w:r>
          </w:p>
        </w:tc>
      </w:tr>
    </w:tbl>
    <w:p w14:paraId="10D94C79" w14:textId="77777777" w:rsidR="00887015" w:rsidRDefault="00887015" w:rsidP="00887015"/>
    <w:p w14:paraId="7B5768BD" w14:textId="68148226" w:rsidR="00887015" w:rsidRDefault="00887015" w:rsidP="00887015">
      <w:pPr>
        <w:spacing w:after="0" w:line="240" w:lineRule="auto"/>
        <w:jc w:val="center"/>
      </w:pPr>
    </w:p>
    <w:tbl>
      <w:tblPr>
        <w:tblW w:w="10456" w:type="dxa"/>
        <w:tblLook w:val="04A0" w:firstRow="1" w:lastRow="0" w:firstColumn="1" w:lastColumn="0" w:noHBand="0" w:noVBand="1"/>
      </w:tblPr>
      <w:tblGrid>
        <w:gridCol w:w="2200"/>
        <w:gridCol w:w="1040"/>
        <w:gridCol w:w="1002"/>
        <w:gridCol w:w="1068"/>
        <w:gridCol w:w="1002"/>
        <w:gridCol w:w="987"/>
        <w:gridCol w:w="987"/>
        <w:gridCol w:w="1074"/>
        <w:gridCol w:w="1096"/>
      </w:tblGrid>
      <w:tr w:rsidR="00887015" w:rsidRPr="00C40E68" w14:paraId="4551CC06" w14:textId="77777777" w:rsidTr="00887015">
        <w:trPr>
          <w:trHeight w:val="300"/>
        </w:trPr>
        <w:tc>
          <w:tcPr>
            <w:tcW w:w="2200" w:type="dxa"/>
            <w:tcBorders>
              <w:top w:val="nil"/>
              <w:left w:val="nil"/>
              <w:bottom w:val="nil"/>
              <w:right w:val="nil"/>
            </w:tcBorders>
            <w:shd w:val="clear" w:color="auto" w:fill="auto"/>
            <w:noWrap/>
            <w:vAlign w:val="bottom"/>
          </w:tcPr>
          <w:p w14:paraId="436F92FD" w14:textId="26D0503D" w:rsidR="00887015" w:rsidRPr="00877DA6" w:rsidRDefault="00877DA6" w:rsidP="00887015">
            <w:pPr>
              <w:spacing w:after="0" w:line="240" w:lineRule="auto"/>
              <w:jc w:val="center"/>
              <w:rPr>
                <w:rFonts w:ascii="Times New Roman" w:eastAsia="Times New Roman" w:hAnsi="Times New Roman" w:cs="Times New Roman"/>
                <w:b/>
                <w:bCs/>
                <w:color w:val="000000"/>
                <w:sz w:val="32"/>
                <w:szCs w:val="32"/>
                <w:lang w:val="bg-BG"/>
              </w:rPr>
            </w:pPr>
            <w:r>
              <w:rPr>
                <w:rFonts w:ascii="Times New Roman" w:eastAsia="Times New Roman" w:hAnsi="Times New Roman" w:cs="Times New Roman"/>
                <w:b/>
                <w:bCs/>
                <w:color w:val="000000"/>
                <w:sz w:val="32"/>
                <w:szCs w:val="32"/>
                <w:lang w:val="bg-BG"/>
              </w:rPr>
              <w:t>Казахстан</w:t>
            </w:r>
          </w:p>
        </w:tc>
        <w:tc>
          <w:tcPr>
            <w:tcW w:w="8256" w:type="dxa"/>
            <w:gridSpan w:val="8"/>
            <w:tcBorders>
              <w:top w:val="nil"/>
              <w:left w:val="nil"/>
              <w:bottom w:val="single" w:sz="4" w:space="0" w:color="auto"/>
              <w:right w:val="nil"/>
            </w:tcBorders>
            <w:shd w:val="clear" w:color="auto" w:fill="auto"/>
            <w:noWrap/>
            <w:vAlign w:val="bottom"/>
            <w:hideMark/>
          </w:tcPr>
          <w:p w14:paraId="2A66D04C" w14:textId="77777777" w:rsidR="00887015" w:rsidRPr="00C40E68" w:rsidRDefault="00887015" w:rsidP="00FF1217">
            <w:pPr>
              <w:spacing w:after="0" w:line="240" w:lineRule="auto"/>
              <w:jc w:val="center"/>
              <w:rPr>
                <w:rFonts w:ascii="Times New Roman" w:eastAsia="Times New Roman" w:hAnsi="Times New Roman" w:cs="Times New Roman"/>
                <w:sz w:val="20"/>
                <w:szCs w:val="20"/>
              </w:rPr>
            </w:pPr>
          </w:p>
        </w:tc>
      </w:tr>
      <w:tr w:rsidR="007A0581" w:rsidRPr="00C40E68" w14:paraId="53BC1251" w14:textId="77777777" w:rsidTr="00887015">
        <w:trPr>
          <w:trHeight w:val="300"/>
        </w:trPr>
        <w:tc>
          <w:tcPr>
            <w:tcW w:w="2200" w:type="dxa"/>
            <w:tcBorders>
              <w:top w:val="nil"/>
              <w:left w:val="nil"/>
              <w:bottom w:val="nil"/>
              <w:right w:val="single" w:sz="4" w:space="0" w:color="auto"/>
            </w:tcBorders>
            <w:shd w:val="clear" w:color="auto" w:fill="auto"/>
            <w:noWrap/>
            <w:vAlign w:val="bottom"/>
            <w:hideMark/>
          </w:tcPr>
          <w:p w14:paraId="6E0CE8E7" w14:textId="77777777" w:rsidR="007A0581" w:rsidRPr="00C40E68" w:rsidRDefault="007A0581" w:rsidP="007A0581">
            <w:pPr>
              <w:spacing w:after="0" w:line="240" w:lineRule="auto"/>
              <w:rPr>
                <w:rFonts w:ascii="Times New Roman" w:eastAsia="Times New Roman" w:hAnsi="Times New Roman" w:cs="Times New Roman"/>
              </w:rPr>
            </w:pPr>
          </w:p>
        </w:tc>
        <w:tc>
          <w:tcPr>
            <w:tcW w:w="41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FE740" w14:textId="0ED2FABC" w:rsidR="007A0581" w:rsidRPr="00C40E68" w:rsidRDefault="007A0581" w:rsidP="007A0581">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lang w:val="bg-BG"/>
              </w:rPr>
              <w:t>экспорт</w:t>
            </w:r>
          </w:p>
        </w:tc>
        <w:tc>
          <w:tcPr>
            <w:tcW w:w="41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72326" w14:textId="7697E7A0" w:rsidR="007A0581" w:rsidRPr="00C40E68" w:rsidRDefault="007A0581" w:rsidP="007A0581">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lang w:val="bg-BG"/>
              </w:rPr>
              <w:t>импорт</w:t>
            </w:r>
          </w:p>
        </w:tc>
      </w:tr>
      <w:tr w:rsidR="00887015" w:rsidRPr="00C40E68" w14:paraId="2F31E029" w14:textId="77777777" w:rsidTr="00887015">
        <w:trPr>
          <w:trHeight w:val="300"/>
        </w:trPr>
        <w:tc>
          <w:tcPr>
            <w:tcW w:w="2200" w:type="dxa"/>
            <w:tcBorders>
              <w:top w:val="nil"/>
              <w:left w:val="nil"/>
              <w:bottom w:val="single" w:sz="4" w:space="0" w:color="auto"/>
              <w:right w:val="single" w:sz="4" w:space="0" w:color="auto"/>
            </w:tcBorders>
            <w:shd w:val="clear" w:color="auto" w:fill="auto"/>
            <w:noWrap/>
            <w:vAlign w:val="bottom"/>
            <w:hideMark/>
          </w:tcPr>
          <w:p w14:paraId="71178765" w14:textId="77777777" w:rsidR="00887015" w:rsidRPr="00C40E68" w:rsidRDefault="00887015" w:rsidP="00FF1217">
            <w:pPr>
              <w:spacing w:after="0" w:line="240" w:lineRule="auto"/>
              <w:rPr>
                <w:rFonts w:ascii="Times New Roman" w:eastAsia="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2152B"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2E69F"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2015</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606A1"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9100E"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9A598"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27266"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2015</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BA1C4"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2016</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98AE2"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2017</w:t>
            </w:r>
          </w:p>
        </w:tc>
      </w:tr>
      <w:tr w:rsidR="00877DA6" w:rsidRPr="00C40E68" w14:paraId="5BF9CE14" w14:textId="77777777" w:rsidTr="00887015">
        <w:trPr>
          <w:trHeight w:val="17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1597E" w14:textId="3C37C127"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Афганистан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2ED06" w14:textId="77777777" w:rsidR="00877DA6" w:rsidRPr="00C40E68" w:rsidRDefault="00877DA6" w:rsidP="00877DA6">
            <w:pPr>
              <w:spacing w:after="0" w:line="240" w:lineRule="auto"/>
              <w:ind w:left="-14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333522</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BC623" w14:textId="77777777" w:rsidR="00877DA6" w:rsidRPr="00C40E68" w:rsidRDefault="00877DA6" w:rsidP="00877DA6">
            <w:pPr>
              <w:spacing w:after="0" w:line="240" w:lineRule="auto"/>
              <w:ind w:left="-10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372434</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D0714" w14:textId="77777777" w:rsidR="00877DA6" w:rsidRPr="00C40E68" w:rsidRDefault="00877DA6" w:rsidP="00877DA6">
            <w:pPr>
              <w:spacing w:after="0" w:line="240" w:lineRule="auto"/>
              <w:ind w:left="-22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486886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56659" w14:textId="77777777" w:rsidR="00877DA6" w:rsidRPr="00C40E68" w:rsidRDefault="00877DA6" w:rsidP="00877DA6">
            <w:pPr>
              <w:spacing w:after="0" w:line="240" w:lineRule="auto"/>
              <w:ind w:left="-10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562760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46D99" w14:textId="77777777" w:rsidR="00877DA6" w:rsidRPr="00C40E68" w:rsidRDefault="00877DA6" w:rsidP="00877DA6">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3036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D7DCC" w14:textId="77777777" w:rsidR="00877DA6" w:rsidRPr="00C40E68" w:rsidRDefault="00877DA6" w:rsidP="00877DA6">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6303</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FAE4A" w14:textId="77777777" w:rsidR="00877DA6" w:rsidRPr="00C40E68" w:rsidRDefault="00877DA6" w:rsidP="00877DA6">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3037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E02AE" w14:textId="77777777" w:rsidR="00877DA6" w:rsidRPr="00C40E68" w:rsidRDefault="00877DA6" w:rsidP="00877DA6">
            <w:pPr>
              <w:spacing w:after="0" w:line="240" w:lineRule="auto"/>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2254</w:t>
            </w:r>
          </w:p>
        </w:tc>
      </w:tr>
      <w:tr w:rsidR="00877DA6" w:rsidRPr="00C40E68" w14:paraId="1DD1E2E3" w14:textId="77777777" w:rsidTr="00887015">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3B028" w14:textId="28D7A245"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Азербайджан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9AEAC" w14:textId="77777777" w:rsidR="00877DA6" w:rsidRPr="00C40E68" w:rsidRDefault="00877DA6" w:rsidP="00877DA6">
            <w:pPr>
              <w:spacing w:after="0" w:line="240" w:lineRule="auto"/>
              <w:ind w:left="-14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220051</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EC28C" w14:textId="77777777" w:rsidR="00877DA6" w:rsidRPr="00C40E68" w:rsidRDefault="00877DA6" w:rsidP="00877DA6">
            <w:pPr>
              <w:spacing w:after="0" w:line="240" w:lineRule="auto"/>
              <w:ind w:left="-10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109801</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A21F7" w14:textId="77777777" w:rsidR="00877DA6" w:rsidRPr="00C40E68" w:rsidRDefault="00877DA6" w:rsidP="00877DA6">
            <w:pPr>
              <w:spacing w:after="0" w:line="240" w:lineRule="auto"/>
              <w:ind w:left="-22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106471</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5E7E8" w14:textId="77777777" w:rsidR="00877DA6" w:rsidRPr="00C40E68" w:rsidRDefault="00877DA6" w:rsidP="00877DA6">
            <w:pPr>
              <w:spacing w:after="0" w:line="240" w:lineRule="auto"/>
              <w:ind w:left="-10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105924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E8DC4" w14:textId="77777777" w:rsidR="00877DA6" w:rsidRPr="00C40E68" w:rsidRDefault="00877DA6" w:rsidP="00877DA6">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29793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173EA" w14:textId="77777777" w:rsidR="00877DA6" w:rsidRPr="00C40E68" w:rsidRDefault="00877DA6" w:rsidP="00877DA6">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14631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8BE70" w14:textId="77777777" w:rsidR="00877DA6" w:rsidRPr="00C40E68" w:rsidRDefault="00877DA6" w:rsidP="00877DA6">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26348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E8DC6" w14:textId="77777777" w:rsidR="00877DA6" w:rsidRPr="00C40E68" w:rsidRDefault="00877DA6" w:rsidP="00877DA6">
            <w:pPr>
              <w:spacing w:after="0" w:line="240" w:lineRule="auto"/>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31975</w:t>
            </w:r>
          </w:p>
        </w:tc>
      </w:tr>
      <w:tr w:rsidR="00877DA6" w:rsidRPr="00C40E68" w14:paraId="3A40EA26" w14:textId="77777777" w:rsidTr="00887015">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9DEFB" w14:textId="024E7E5E"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Казахстан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C05B8" w14:textId="77777777" w:rsidR="00877DA6" w:rsidRPr="00C40E68" w:rsidRDefault="00877DA6" w:rsidP="00877DA6">
            <w:pPr>
              <w:spacing w:after="0" w:line="240" w:lineRule="auto"/>
              <w:ind w:left="-149"/>
              <w:rPr>
                <w:rFonts w:ascii="Times New Roman" w:eastAsia="Times New Roman" w:hAnsi="Times New Roman" w:cs="Times New Roman"/>
                <w:color w:val="000000"/>
              </w:rPr>
            </w:pPr>
            <w:r w:rsidRPr="00C40E68">
              <w:rPr>
                <w:rFonts w:ascii="Times New Roman" w:eastAsia="Times New Roman" w:hAnsi="Times New Roman" w:cs="Times New Roman"/>
                <w:color w:val="000000"/>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44912" w14:textId="77777777" w:rsidR="00877DA6" w:rsidRPr="00C40E68" w:rsidRDefault="00877DA6" w:rsidP="00877DA6">
            <w:pPr>
              <w:spacing w:after="0" w:line="240" w:lineRule="auto"/>
              <w:ind w:left="-104"/>
              <w:rPr>
                <w:rFonts w:ascii="Times New Roman" w:eastAsia="Times New Roman" w:hAnsi="Times New Roman" w:cs="Times New Roman"/>
                <w:color w:val="000000"/>
              </w:rPr>
            </w:pPr>
            <w:r w:rsidRPr="00C40E68">
              <w:rPr>
                <w:rFonts w:ascii="Times New Roman" w:eastAsia="Times New Roman" w:hAnsi="Times New Roman" w:cs="Times New Roman"/>
                <w:color w:val="000000"/>
              </w:rPr>
              <w:t>..</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42098" w14:textId="77777777" w:rsidR="00877DA6" w:rsidRPr="00C40E68" w:rsidRDefault="00877DA6" w:rsidP="00877DA6">
            <w:pPr>
              <w:spacing w:after="0" w:line="240" w:lineRule="auto"/>
              <w:ind w:left="-224"/>
              <w:rPr>
                <w:rFonts w:ascii="Times New Roman" w:eastAsia="Times New Roman" w:hAnsi="Times New Roman" w:cs="Times New Roman"/>
                <w:color w:val="000000"/>
              </w:rPr>
            </w:pPr>
            <w:r w:rsidRPr="00C40E68">
              <w:rPr>
                <w:rFonts w:ascii="Times New Roman" w:eastAsia="Times New Roman" w:hAnsi="Times New Roman" w:cs="Times New Roman"/>
                <w:color w:val="000000"/>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30DA9" w14:textId="77777777" w:rsidR="00877DA6" w:rsidRPr="00C40E68" w:rsidRDefault="00877DA6" w:rsidP="00877DA6">
            <w:pPr>
              <w:spacing w:after="0" w:line="240" w:lineRule="auto"/>
              <w:ind w:left="-104"/>
              <w:rPr>
                <w:rFonts w:ascii="Times New Roman" w:eastAsia="Times New Roman" w:hAnsi="Times New Roman" w:cs="Times New Roman"/>
                <w:color w:val="000000"/>
              </w:rPr>
            </w:pPr>
            <w:r w:rsidRPr="00C40E68">
              <w:rPr>
                <w:rFonts w:ascii="Times New Roman" w:eastAsia="Times New Roman" w:hAnsi="Times New Roman" w:cs="Times New Roman"/>
                <w:color w:val="000000"/>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FC6D7" w14:textId="77777777" w:rsidR="00877DA6" w:rsidRPr="00C40E68" w:rsidRDefault="00877DA6" w:rsidP="00877DA6">
            <w:pPr>
              <w:spacing w:after="0" w:line="240" w:lineRule="auto"/>
              <w:ind w:left="-119"/>
              <w:rPr>
                <w:rFonts w:ascii="Times New Roman" w:eastAsia="Times New Roman" w:hAnsi="Times New Roman" w:cs="Times New Roman"/>
                <w:color w:val="000000"/>
              </w:rPr>
            </w:pPr>
            <w:r w:rsidRPr="00C40E68">
              <w:rPr>
                <w:rFonts w:ascii="Times New Roman" w:eastAsia="Times New Roman" w:hAnsi="Times New Roman" w:cs="Times New Roman"/>
                <w:color w:val="000000"/>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BF3A8" w14:textId="77777777" w:rsidR="00877DA6" w:rsidRPr="00C40E68" w:rsidRDefault="00877DA6" w:rsidP="00877DA6">
            <w:pPr>
              <w:spacing w:after="0" w:line="240" w:lineRule="auto"/>
              <w:ind w:left="-119"/>
              <w:rPr>
                <w:rFonts w:ascii="Times New Roman" w:eastAsia="Times New Roman" w:hAnsi="Times New Roman" w:cs="Times New Roman"/>
                <w:color w:val="000000"/>
              </w:rPr>
            </w:pPr>
            <w:r w:rsidRPr="00C40E68">
              <w:rPr>
                <w:rFonts w:ascii="Times New Roman" w:eastAsia="Times New Roman" w:hAnsi="Times New Roman" w:cs="Times New Roman"/>
                <w:color w:val="000000"/>
              </w:rPr>
              <w:t>..</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F4DCB" w14:textId="77777777" w:rsidR="00877DA6" w:rsidRPr="00C40E68" w:rsidRDefault="00877DA6" w:rsidP="00877DA6">
            <w:pPr>
              <w:spacing w:after="0" w:line="240" w:lineRule="auto"/>
              <w:ind w:left="-119"/>
              <w:rPr>
                <w:rFonts w:ascii="Times New Roman" w:eastAsia="Times New Roman" w:hAnsi="Times New Roman" w:cs="Times New Roman"/>
                <w:color w:val="000000"/>
              </w:rPr>
            </w:pPr>
            <w:r w:rsidRPr="00C40E68">
              <w:rPr>
                <w:rFonts w:ascii="Times New Roman" w:eastAsia="Times New Roman" w:hAnsi="Times New Roman" w:cs="Times New Roman"/>
                <w:color w:val="000000"/>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855D1" w14:textId="77777777" w:rsidR="00877DA6" w:rsidRPr="00C40E68" w:rsidRDefault="00877DA6" w:rsidP="00877DA6">
            <w:pPr>
              <w:spacing w:after="0" w:line="240" w:lineRule="auto"/>
              <w:rPr>
                <w:rFonts w:ascii="Times New Roman" w:eastAsia="Times New Roman" w:hAnsi="Times New Roman" w:cs="Times New Roman"/>
                <w:color w:val="000000"/>
              </w:rPr>
            </w:pPr>
            <w:r w:rsidRPr="00C40E68">
              <w:rPr>
                <w:rFonts w:ascii="Times New Roman" w:eastAsia="Times New Roman" w:hAnsi="Times New Roman" w:cs="Times New Roman"/>
                <w:color w:val="000000"/>
              </w:rPr>
              <w:t>..</w:t>
            </w:r>
          </w:p>
        </w:tc>
      </w:tr>
      <w:tr w:rsidR="00877DA6" w:rsidRPr="00C40E68" w14:paraId="684E72B2" w14:textId="77777777" w:rsidTr="00887015">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3889F" w14:textId="31C185C9"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Кыргызстан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D2D47" w14:textId="77777777" w:rsidR="00877DA6" w:rsidRPr="00C40E68" w:rsidRDefault="00877DA6" w:rsidP="00877DA6">
            <w:pPr>
              <w:spacing w:after="0" w:line="240" w:lineRule="auto"/>
              <w:ind w:left="-14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703986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EDDC1" w14:textId="77777777" w:rsidR="00877DA6" w:rsidRPr="00C40E68" w:rsidRDefault="00877DA6" w:rsidP="00877DA6">
            <w:pPr>
              <w:spacing w:after="0" w:line="240" w:lineRule="auto"/>
              <w:ind w:left="-10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517722</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CDEA63" w14:textId="77777777" w:rsidR="00877DA6" w:rsidRPr="00C40E68" w:rsidRDefault="00877DA6" w:rsidP="00877DA6">
            <w:pPr>
              <w:spacing w:after="0" w:line="240" w:lineRule="auto"/>
              <w:ind w:left="-22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376134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5B76C" w14:textId="77777777" w:rsidR="00877DA6" w:rsidRPr="00C40E68" w:rsidRDefault="00877DA6" w:rsidP="00877DA6">
            <w:pPr>
              <w:spacing w:after="0" w:line="240" w:lineRule="auto"/>
              <w:ind w:left="-10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503233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A93CF" w14:textId="77777777" w:rsidR="00877DA6" w:rsidRPr="00C40E68" w:rsidRDefault="00877DA6" w:rsidP="00877DA6">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304636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5436B" w14:textId="77777777" w:rsidR="00877DA6" w:rsidRPr="00C40E68" w:rsidRDefault="00877DA6" w:rsidP="00877DA6">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201619</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823D5" w14:textId="77777777" w:rsidR="00877DA6" w:rsidRPr="00C40E68" w:rsidRDefault="00877DA6" w:rsidP="00877DA6">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171077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3728D" w14:textId="77777777" w:rsidR="00877DA6" w:rsidRPr="00C40E68" w:rsidRDefault="00877DA6" w:rsidP="00877DA6">
            <w:pPr>
              <w:spacing w:after="0" w:line="240" w:lineRule="auto"/>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256825</w:t>
            </w:r>
          </w:p>
        </w:tc>
      </w:tr>
      <w:tr w:rsidR="00877DA6" w:rsidRPr="00C40E68" w14:paraId="519C7BCC" w14:textId="77777777" w:rsidTr="00887015">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310F3" w14:textId="02389714"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Таджикистан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DFE8A" w14:textId="77777777" w:rsidR="00877DA6" w:rsidRPr="00C40E68" w:rsidRDefault="00877DA6" w:rsidP="00877DA6">
            <w:pPr>
              <w:spacing w:after="0" w:line="240" w:lineRule="auto"/>
              <w:ind w:left="-14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518920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AB9D2" w14:textId="77777777" w:rsidR="00877DA6" w:rsidRPr="00C40E68" w:rsidRDefault="00877DA6" w:rsidP="00877DA6">
            <w:pPr>
              <w:spacing w:after="0" w:line="240" w:lineRule="auto"/>
              <w:ind w:left="-10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418451</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75DEB" w14:textId="77777777" w:rsidR="00877DA6" w:rsidRPr="00C40E68" w:rsidRDefault="00877DA6" w:rsidP="00877DA6">
            <w:pPr>
              <w:spacing w:after="0" w:line="240" w:lineRule="auto"/>
              <w:ind w:left="-22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371888</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AD5CB" w14:textId="77777777" w:rsidR="00877DA6" w:rsidRPr="00C40E68" w:rsidRDefault="00877DA6" w:rsidP="00877DA6">
            <w:pPr>
              <w:spacing w:after="0" w:line="240" w:lineRule="auto"/>
              <w:ind w:left="-10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458347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899EC" w14:textId="77777777" w:rsidR="00877DA6" w:rsidRPr="00C40E68" w:rsidRDefault="00877DA6" w:rsidP="00877DA6">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119973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5D006" w14:textId="77777777" w:rsidR="00877DA6" w:rsidRPr="00C40E68" w:rsidRDefault="00877DA6" w:rsidP="00877DA6">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111854</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A2F20" w14:textId="77777777" w:rsidR="00877DA6" w:rsidRPr="00C40E68" w:rsidRDefault="00877DA6" w:rsidP="00877DA6">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139964</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EBA43" w14:textId="77777777" w:rsidR="00877DA6" w:rsidRPr="00C40E68" w:rsidRDefault="00877DA6" w:rsidP="00877DA6">
            <w:pPr>
              <w:spacing w:after="0" w:line="240" w:lineRule="auto"/>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205728</w:t>
            </w:r>
          </w:p>
        </w:tc>
      </w:tr>
      <w:tr w:rsidR="00877DA6" w:rsidRPr="00C40E68" w14:paraId="6358812A" w14:textId="77777777" w:rsidTr="00887015">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62AAE" w14:textId="70F67D6E"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Туркменистан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052CA" w14:textId="77777777" w:rsidR="00877DA6" w:rsidRPr="00C40E68" w:rsidRDefault="00877DA6" w:rsidP="00877DA6">
            <w:pPr>
              <w:spacing w:after="0" w:line="240" w:lineRule="auto"/>
              <w:ind w:left="-14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353799</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4F9B5" w14:textId="77777777" w:rsidR="00877DA6" w:rsidRPr="00C40E68" w:rsidRDefault="00877DA6" w:rsidP="00877DA6">
            <w:pPr>
              <w:spacing w:after="0" w:line="240" w:lineRule="auto"/>
              <w:ind w:left="-10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114543</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C64ED" w14:textId="77777777" w:rsidR="00877DA6" w:rsidRPr="00C40E68" w:rsidRDefault="00877DA6" w:rsidP="00877DA6">
            <w:pPr>
              <w:spacing w:after="0" w:line="240" w:lineRule="auto"/>
              <w:ind w:left="-22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69104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8BF94" w14:textId="77777777" w:rsidR="00877DA6" w:rsidRPr="00C40E68" w:rsidRDefault="00877DA6" w:rsidP="00877DA6">
            <w:pPr>
              <w:spacing w:after="0" w:line="240" w:lineRule="auto"/>
              <w:ind w:left="-10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55117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A3E52" w14:textId="77777777" w:rsidR="00877DA6" w:rsidRPr="00C40E68" w:rsidRDefault="00877DA6" w:rsidP="00877DA6">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113943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5BA69" w14:textId="77777777" w:rsidR="00877DA6" w:rsidRPr="00C40E68" w:rsidRDefault="00877DA6" w:rsidP="00877DA6">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61515</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D3A32" w14:textId="77777777" w:rsidR="00877DA6" w:rsidRPr="00C40E68" w:rsidRDefault="00877DA6" w:rsidP="00877DA6">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196040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E40CA" w14:textId="77777777" w:rsidR="00877DA6" w:rsidRPr="00C40E68" w:rsidRDefault="00877DA6" w:rsidP="00877DA6">
            <w:pPr>
              <w:spacing w:after="0" w:line="240" w:lineRule="auto"/>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40744</w:t>
            </w:r>
          </w:p>
        </w:tc>
      </w:tr>
      <w:tr w:rsidR="00877DA6" w:rsidRPr="00C40E68" w14:paraId="24F9F400" w14:textId="77777777" w:rsidTr="00887015">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004CB" w14:textId="43CE9055"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Узбекистан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4C619" w14:textId="77777777" w:rsidR="00877DA6" w:rsidRPr="00C40E68" w:rsidRDefault="00877DA6" w:rsidP="00877DA6">
            <w:pPr>
              <w:spacing w:after="0" w:line="240" w:lineRule="auto"/>
              <w:ind w:left="-14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1083947</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08B91" w14:textId="77777777" w:rsidR="00877DA6" w:rsidRPr="00C40E68" w:rsidRDefault="00877DA6" w:rsidP="00877DA6">
            <w:pPr>
              <w:spacing w:after="0" w:line="240" w:lineRule="auto"/>
              <w:ind w:left="-10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942267</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71563" w14:textId="77777777" w:rsidR="00877DA6" w:rsidRPr="00C40E68" w:rsidRDefault="00877DA6" w:rsidP="00877DA6">
            <w:pPr>
              <w:spacing w:after="0" w:line="240" w:lineRule="auto"/>
              <w:ind w:left="-22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922532</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C5D65" w14:textId="77777777" w:rsidR="00877DA6" w:rsidRPr="00C40E68" w:rsidRDefault="00877DA6" w:rsidP="00877DA6">
            <w:pPr>
              <w:spacing w:after="0" w:line="240" w:lineRule="auto"/>
              <w:ind w:left="-10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1250332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7AAC8" w14:textId="77777777" w:rsidR="00877DA6" w:rsidRPr="00C40E68" w:rsidRDefault="00877DA6" w:rsidP="00877DA6">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957588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F923F" w14:textId="77777777" w:rsidR="00877DA6" w:rsidRPr="00C40E68" w:rsidRDefault="00877DA6" w:rsidP="00877DA6">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700733</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A61B1" w14:textId="77777777" w:rsidR="00877DA6" w:rsidRPr="00C40E68" w:rsidRDefault="00877DA6" w:rsidP="00877DA6">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537473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27EDE" w14:textId="77777777" w:rsidR="00877DA6" w:rsidRPr="00C40E68" w:rsidRDefault="00877DA6" w:rsidP="00877DA6">
            <w:pPr>
              <w:spacing w:after="0" w:line="240" w:lineRule="auto"/>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678150</w:t>
            </w:r>
          </w:p>
        </w:tc>
      </w:tr>
      <w:tr w:rsidR="00877DA6" w:rsidRPr="00C40E68" w14:paraId="6DD94166" w14:textId="77777777" w:rsidTr="00887015">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26650" w14:textId="6DCF4BA9"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весь мир</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BDB62" w14:textId="77777777" w:rsidR="00877DA6" w:rsidRPr="00C40E68" w:rsidRDefault="00877DA6" w:rsidP="00877DA6">
            <w:pPr>
              <w:spacing w:after="0" w:line="240" w:lineRule="auto"/>
              <w:ind w:left="-14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79458749</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C3404" w14:textId="77777777" w:rsidR="00877DA6" w:rsidRPr="00C40E68" w:rsidRDefault="00877DA6" w:rsidP="00877DA6">
            <w:pPr>
              <w:spacing w:after="0" w:line="240" w:lineRule="auto"/>
              <w:ind w:left="-10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45954426</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44935" w14:textId="77777777" w:rsidR="00877DA6" w:rsidRPr="00C40E68" w:rsidRDefault="00877DA6" w:rsidP="00877DA6">
            <w:pPr>
              <w:spacing w:after="0" w:line="240" w:lineRule="auto"/>
              <w:ind w:left="-22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36775323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9423C" w14:textId="77777777" w:rsidR="00877DA6" w:rsidRPr="00C40E68" w:rsidRDefault="00877DA6" w:rsidP="00877DA6">
            <w:pPr>
              <w:spacing w:after="0" w:line="240" w:lineRule="auto"/>
              <w:ind w:left="-10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48342074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EB252" w14:textId="77777777" w:rsidR="00877DA6" w:rsidRPr="00C40E68" w:rsidRDefault="00877DA6" w:rsidP="00877DA6">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41295456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BA1F1" w14:textId="77777777" w:rsidR="00877DA6" w:rsidRPr="00C40E68" w:rsidRDefault="00877DA6" w:rsidP="00877DA6">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30567159</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0968E" w14:textId="77777777" w:rsidR="00877DA6" w:rsidRPr="00C40E68" w:rsidRDefault="00877DA6" w:rsidP="00877DA6">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25174779</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CB71A" w14:textId="77777777" w:rsidR="00877DA6" w:rsidRPr="00C40E68" w:rsidRDefault="00877DA6" w:rsidP="00877DA6">
            <w:pPr>
              <w:spacing w:after="0" w:line="240" w:lineRule="auto"/>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29345935</w:t>
            </w:r>
          </w:p>
        </w:tc>
      </w:tr>
      <w:tr w:rsidR="00877DA6" w:rsidRPr="00C40E68" w14:paraId="0BD26B50" w14:textId="77777777" w:rsidTr="00887015">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EE7E8" w14:textId="5B751817"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вся СПЕКА</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380E1" w14:textId="77777777" w:rsidR="00877DA6" w:rsidRPr="00C40E68" w:rsidRDefault="00877DA6" w:rsidP="00877DA6">
            <w:pPr>
              <w:spacing w:after="0" w:line="240" w:lineRule="auto"/>
              <w:ind w:left="-14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3214226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40A28" w14:textId="77777777" w:rsidR="00877DA6" w:rsidRPr="00C40E68" w:rsidRDefault="00877DA6" w:rsidP="00877DA6">
            <w:pPr>
              <w:spacing w:after="0" w:line="240" w:lineRule="auto"/>
              <w:ind w:left="-10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2475218</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6993D" w14:textId="77777777" w:rsidR="00877DA6" w:rsidRPr="00C40E68" w:rsidRDefault="00877DA6" w:rsidP="00877DA6">
            <w:pPr>
              <w:spacing w:after="0" w:line="240" w:lineRule="auto"/>
              <w:ind w:left="-22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2333016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1AAE7" w14:textId="77777777" w:rsidR="00877DA6" w:rsidRPr="00C40E68" w:rsidRDefault="00877DA6" w:rsidP="00877DA6">
            <w:pPr>
              <w:spacing w:after="0" w:line="240" w:lineRule="auto"/>
              <w:ind w:left="-104"/>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2935713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62F6C" w14:textId="77777777" w:rsidR="00877DA6" w:rsidRPr="00C40E68" w:rsidRDefault="00877DA6" w:rsidP="00877DA6">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1528968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5EAFE" w14:textId="77777777" w:rsidR="00877DA6" w:rsidRPr="00C40E68" w:rsidRDefault="00877DA6" w:rsidP="00877DA6">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1096654</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50B48" w14:textId="77777777" w:rsidR="00877DA6" w:rsidRPr="00C40E68" w:rsidRDefault="00877DA6" w:rsidP="00877DA6">
            <w:pPr>
              <w:spacing w:after="0" w:line="240" w:lineRule="auto"/>
              <w:ind w:left="-119"/>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1073938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EB068" w14:textId="77777777" w:rsidR="00877DA6" w:rsidRPr="00C40E68" w:rsidRDefault="00877DA6" w:rsidP="00877DA6">
            <w:pPr>
              <w:spacing w:after="0" w:line="240" w:lineRule="auto"/>
              <w:jc w:val="right"/>
              <w:rPr>
                <w:rFonts w:ascii="Times New Roman" w:eastAsia="Times New Roman" w:hAnsi="Times New Roman" w:cs="Times New Roman"/>
                <w:color w:val="000000"/>
              </w:rPr>
            </w:pPr>
            <w:r w:rsidRPr="00C40E68">
              <w:rPr>
                <w:rFonts w:ascii="Times New Roman" w:eastAsia="Times New Roman" w:hAnsi="Times New Roman" w:cs="Times New Roman"/>
                <w:color w:val="000000"/>
              </w:rPr>
              <w:t>1215675</w:t>
            </w:r>
          </w:p>
        </w:tc>
      </w:tr>
      <w:tr w:rsidR="00877DA6" w:rsidRPr="00C40E68" w14:paraId="3962AD03" w14:textId="77777777" w:rsidTr="00887015">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B9443" w14:textId="05B05B2D" w:rsidR="00877DA6" w:rsidRPr="00877DA6" w:rsidRDefault="00877DA6" w:rsidP="00877DA6">
            <w:pPr>
              <w:spacing w:after="0" w:line="240" w:lineRule="auto"/>
              <w:rPr>
                <w:rFonts w:ascii="Times New Roman" w:eastAsia="Times New Roman" w:hAnsi="Times New Roman" w:cs="Times New Roman"/>
                <w:color w:val="000000"/>
                <w:lang w:val="ru-RU"/>
              </w:rPr>
            </w:pPr>
            <w:r>
              <w:rPr>
                <w:rFonts w:ascii="Times New Roman" w:eastAsia="Times New Roman" w:hAnsi="Times New Roman" w:cs="Times New Roman"/>
                <w:color w:val="000000"/>
                <w:lang w:val="bg-BG"/>
              </w:rPr>
              <w:t xml:space="preserve">Торговля со странами СПЕКА в </w:t>
            </w:r>
            <w:r w:rsidRPr="00877DA6">
              <w:rPr>
                <w:rFonts w:ascii="Times New Roman" w:eastAsia="Times New Roman" w:hAnsi="Times New Roman" w:cs="Times New Roman"/>
                <w:color w:val="000000"/>
                <w:lang w:val="ru-RU"/>
              </w:rPr>
              <w:t>%</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38AA9" w14:textId="77777777" w:rsidR="00877DA6" w:rsidRPr="00C40E68" w:rsidRDefault="00877DA6" w:rsidP="00877DA6">
            <w:pPr>
              <w:ind w:left="-149"/>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4.0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B3157" w14:textId="77777777" w:rsidR="00877DA6" w:rsidRPr="00C40E68" w:rsidRDefault="00877DA6" w:rsidP="00877DA6">
            <w:pPr>
              <w:ind w:left="-104"/>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5.4</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09612" w14:textId="77777777" w:rsidR="00877DA6" w:rsidRPr="00C40E68" w:rsidRDefault="00877DA6" w:rsidP="00877DA6">
            <w:pPr>
              <w:ind w:left="-224"/>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6.3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A049C" w14:textId="77777777" w:rsidR="00877DA6" w:rsidRPr="00C40E68" w:rsidRDefault="00877DA6" w:rsidP="00877DA6">
            <w:pPr>
              <w:ind w:left="-104"/>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6.1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FA6DF" w14:textId="77777777" w:rsidR="00877DA6" w:rsidRPr="00C40E68" w:rsidRDefault="00877DA6" w:rsidP="00877DA6">
            <w:pPr>
              <w:ind w:left="-119"/>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3.7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17674" w14:textId="77777777" w:rsidR="00877DA6" w:rsidRPr="00C40E68" w:rsidRDefault="00877DA6" w:rsidP="00877DA6">
            <w:pPr>
              <w:ind w:left="-119"/>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3.6</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A17E2" w14:textId="77777777" w:rsidR="00877DA6" w:rsidRPr="00C40E68" w:rsidRDefault="00877DA6" w:rsidP="00877DA6">
            <w:pPr>
              <w:ind w:left="-119"/>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4.3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30779" w14:textId="77777777" w:rsidR="00877DA6" w:rsidRPr="00C40E68" w:rsidRDefault="00877DA6" w:rsidP="00877DA6">
            <w:pPr>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4.1</w:t>
            </w:r>
          </w:p>
        </w:tc>
      </w:tr>
    </w:tbl>
    <w:p w14:paraId="6032D327" w14:textId="77777777" w:rsidR="00887015" w:rsidRDefault="00887015" w:rsidP="00887015">
      <w:pPr>
        <w:ind w:left="-149"/>
        <w:jc w:val="right"/>
        <w:rPr>
          <w:rFonts w:ascii="Times New Roman" w:hAnsi="Times New Roman" w:cs="Times New Roman"/>
        </w:rPr>
      </w:pPr>
    </w:p>
    <w:tbl>
      <w:tblPr>
        <w:tblW w:w="10456" w:type="dxa"/>
        <w:tblLook w:val="04A0" w:firstRow="1" w:lastRow="0" w:firstColumn="1" w:lastColumn="0" w:noHBand="0" w:noVBand="1"/>
      </w:tblPr>
      <w:tblGrid>
        <w:gridCol w:w="2200"/>
        <w:gridCol w:w="1040"/>
        <w:gridCol w:w="1002"/>
        <w:gridCol w:w="1068"/>
        <w:gridCol w:w="1002"/>
        <w:gridCol w:w="987"/>
        <w:gridCol w:w="987"/>
        <w:gridCol w:w="1074"/>
        <w:gridCol w:w="1096"/>
      </w:tblGrid>
      <w:tr w:rsidR="00887015" w:rsidRPr="00C40E68" w14:paraId="67B103D8" w14:textId="77777777" w:rsidTr="00FF1217">
        <w:trPr>
          <w:trHeight w:val="300"/>
        </w:trPr>
        <w:tc>
          <w:tcPr>
            <w:tcW w:w="2200" w:type="dxa"/>
            <w:tcBorders>
              <w:top w:val="nil"/>
              <w:left w:val="nil"/>
              <w:bottom w:val="nil"/>
              <w:right w:val="nil"/>
            </w:tcBorders>
            <w:shd w:val="clear" w:color="auto" w:fill="auto"/>
            <w:noWrap/>
            <w:vAlign w:val="bottom"/>
          </w:tcPr>
          <w:p w14:paraId="3539CDA3" w14:textId="22EE54F3" w:rsidR="00887015" w:rsidRPr="00877DA6" w:rsidRDefault="00877DA6" w:rsidP="00887015">
            <w:pPr>
              <w:spacing w:after="0" w:line="240" w:lineRule="auto"/>
              <w:jc w:val="center"/>
              <w:rPr>
                <w:rFonts w:ascii="Times New Roman" w:eastAsia="Times New Roman" w:hAnsi="Times New Roman" w:cs="Times New Roman"/>
                <w:b/>
                <w:bCs/>
                <w:color w:val="000000"/>
                <w:sz w:val="32"/>
                <w:szCs w:val="32"/>
                <w:lang w:val="bg-BG"/>
              </w:rPr>
            </w:pPr>
            <w:r>
              <w:rPr>
                <w:rFonts w:ascii="Times New Roman" w:eastAsia="Times New Roman" w:hAnsi="Times New Roman" w:cs="Times New Roman"/>
                <w:b/>
                <w:bCs/>
                <w:color w:val="000000"/>
                <w:sz w:val="32"/>
                <w:szCs w:val="32"/>
                <w:lang w:val="bg-BG"/>
              </w:rPr>
              <w:t>Кыргызстан</w:t>
            </w:r>
          </w:p>
        </w:tc>
        <w:tc>
          <w:tcPr>
            <w:tcW w:w="8256" w:type="dxa"/>
            <w:gridSpan w:val="8"/>
            <w:tcBorders>
              <w:top w:val="nil"/>
              <w:left w:val="nil"/>
              <w:bottom w:val="single" w:sz="4" w:space="0" w:color="auto"/>
              <w:right w:val="nil"/>
            </w:tcBorders>
            <w:shd w:val="clear" w:color="auto" w:fill="auto"/>
            <w:noWrap/>
            <w:vAlign w:val="bottom"/>
            <w:hideMark/>
          </w:tcPr>
          <w:p w14:paraId="0592B186" w14:textId="77777777" w:rsidR="00887015" w:rsidRPr="00C40E68" w:rsidRDefault="00887015" w:rsidP="00FF1217">
            <w:pPr>
              <w:ind w:left="-149"/>
              <w:jc w:val="right"/>
              <w:rPr>
                <w:rFonts w:ascii="Times New Roman" w:eastAsia="Times New Roman" w:hAnsi="Times New Roman" w:cs="Times New Roman"/>
                <w:color w:val="000000"/>
              </w:rPr>
            </w:pPr>
          </w:p>
        </w:tc>
      </w:tr>
      <w:tr w:rsidR="007A0581" w:rsidRPr="00016DBC" w14:paraId="0547561F" w14:textId="77777777" w:rsidTr="00FF1217">
        <w:trPr>
          <w:trHeight w:val="300"/>
        </w:trPr>
        <w:tc>
          <w:tcPr>
            <w:tcW w:w="2200" w:type="dxa"/>
            <w:tcBorders>
              <w:top w:val="nil"/>
              <w:left w:val="nil"/>
              <w:bottom w:val="nil"/>
              <w:right w:val="single" w:sz="4" w:space="0" w:color="auto"/>
            </w:tcBorders>
            <w:shd w:val="clear" w:color="auto" w:fill="auto"/>
            <w:noWrap/>
            <w:vAlign w:val="bottom"/>
            <w:hideMark/>
          </w:tcPr>
          <w:p w14:paraId="0CED6F15" w14:textId="77777777" w:rsidR="007A0581" w:rsidRPr="00C40E68" w:rsidRDefault="007A0581" w:rsidP="007A0581">
            <w:pPr>
              <w:spacing w:after="0" w:line="240" w:lineRule="auto"/>
              <w:rPr>
                <w:rFonts w:ascii="Times New Roman" w:eastAsia="Times New Roman" w:hAnsi="Times New Roman" w:cs="Times New Roman"/>
              </w:rPr>
            </w:pPr>
          </w:p>
        </w:tc>
        <w:tc>
          <w:tcPr>
            <w:tcW w:w="41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B248A" w14:textId="486065E1" w:rsidR="007A0581" w:rsidRPr="00C40E68" w:rsidRDefault="007A0581" w:rsidP="007A058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bg-BG"/>
              </w:rPr>
              <w:t>экспорт</w:t>
            </w:r>
          </w:p>
        </w:tc>
        <w:tc>
          <w:tcPr>
            <w:tcW w:w="41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5868C" w14:textId="3E8BF129" w:rsidR="007A0581" w:rsidRPr="00C40E68" w:rsidRDefault="007A0581" w:rsidP="007A058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bg-BG"/>
              </w:rPr>
              <w:t>импорт</w:t>
            </w:r>
          </w:p>
        </w:tc>
      </w:tr>
      <w:tr w:rsidR="00887015" w:rsidRPr="00016DBC" w14:paraId="560F90A0" w14:textId="77777777" w:rsidTr="00FF1217">
        <w:trPr>
          <w:trHeight w:val="300"/>
        </w:trPr>
        <w:tc>
          <w:tcPr>
            <w:tcW w:w="2200" w:type="dxa"/>
            <w:tcBorders>
              <w:top w:val="nil"/>
              <w:left w:val="nil"/>
              <w:bottom w:val="single" w:sz="4" w:space="0" w:color="auto"/>
              <w:right w:val="single" w:sz="4" w:space="0" w:color="auto"/>
            </w:tcBorders>
            <w:shd w:val="clear" w:color="auto" w:fill="auto"/>
            <w:noWrap/>
            <w:vAlign w:val="bottom"/>
            <w:hideMark/>
          </w:tcPr>
          <w:p w14:paraId="1CBF8BA7" w14:textId="77777777" w:rsidR="00887015" w:rsidRPr="00C40E68" w:rsidRDefault="00887015" w:rsidP="00FF1217">
            <w:pPr>
              <w:spacing w:after="0" w:line="240" w:lineRule="auto"/>
              <w:rPr>
                <w:rFonts w:ascii="Times New Roman" w:eastAsia="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D3578"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93873"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2015</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7775B"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AC742"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B09B7"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08A0B"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2015</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CBCA9"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2016</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E7231"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2017</w:t>
            </w:r>
          </w:p>
        </w:tc>
      </w:tr>
      <w:tr w:rsidR="00877DA6" w:rsidRPr="00C40E68" w14:paraId="0C439F9B" w14:textId="77777777" w:rsidTr="00FF1217">
        <w:trPr>
          <w:trHeight w:val="17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C2743" w14:textId="02C8355C"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Афганистан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B06B6"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26643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D57FF"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6412</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5B06D"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5094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DF075"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1241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E8E74"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116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BA95F"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73</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D61F3"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87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38935"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239</w:t>
            </w:r>
          </w:p>
        </w:tc>
      </w:tr>
      <w:tr w:rsidR="00877DA6" w:rsidRPr="00C40E68" w14:paraId="773B93D7"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EBF9F" w14:textId="6B4C94F1"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Азербайджан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A0715"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2738</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EA60A"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2670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4BFBF"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1253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CF4BA"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1267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5649A"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30738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14A67"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6072</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01ED2"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6557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B2A1E"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440</w:t>
            </w:r>
          </w:p>
        </w:tc>
      </w:tr>
      <w:tr w:rsidR="00877DA6" w:rsidRPr="00C40E68" w14:paraId="1A4B257F"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3A23B" w14:textId="79CD8534"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Казахстан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38679"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414843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AD660"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223760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F1BFB"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231751</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156CF"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293493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C08E1"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719739</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D9D18"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677407</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07737"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635548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A361F"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585816</w:t>
            </w:r>
          </w:p>
        </w:tc>
      </w:tr>
      <w:tr w:rsidR="00877DA6" w:rsidRPr="00C40E68" w14:paraId="678B9348"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A31A2" w14:textId="1EF5A5FD"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Кыргызстан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EEC0A" w14:textId="77777777" w:rsidR="00877DA6" w:rsidRPr="00016DBC" w:rsidRDefault="00877DA6" w:rsidP="00877DA6">
            <w:pPr>
              <w:spacing w:after="0" w:line="240" w:lineRule="auto"/>
              <w:rPr>
                <w:rFonts w:ascii="Times New Roman" w:eastAsia="Times New Roman" w:hAnsi="Times New Roman" w:cs="Times New Roman"/>
                <w:color w:val="000000"/>
              </w:rPr>
            </w:pPr>
            <w:r w:rsidRPr="00016DBC">
              <w:rPr>
                <w:rFonts w:ascii="Times New Roman" w:eastAsia="Times New Roman" w:hAnsi="Times New Roman" w:cs="Times New Roman"/>
                <w:color w:val="000000"/>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233D2" w14:textId="77777777" w:rsidR="00877DA6" w:rsidRPr="00016DBC" w:rsidRDefault="00877DA6" w:rsidP="00877DA6">
            <w:pPr>
              <w:spacing w:after="0" w:line="240" w:lineRule="auto"/>
              <w:rPr>
                <w:rFonts w:ascii="Times New Roman" w:eastAsia="Times New Roman" w:hAnsi="Times New Roman" w:cs="Times New Roman"/>
                <w:color w:val="000000"/>
              </w:rPr>
            </w:pPr>
            <w:r w:rsidRPr="00016DBC">
              <w:rPr>
                <w:rFonts w:ascii="Times New Roman" w:eastAsia="Times New Roman" w:hAnsi="Times New Roman" w:cs="Times New Roman"/>
                <w:color w:val="000000"/>
              </w:rPr>
              <w:t>..</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AC040" w14:textId="77777777" w:rsidR="00877DA6" w:rsidRPr="00016DBC" w:rsidRDefault="00877DA6" w:rsidP="00877DA6">
            <w:pPr>
              <w:spacing w:after="0" w:line="240" w:lineRule="auto"/>
              <w:rPr>
                <w:rFonts w:ascii="Times New Roman" w:eastAsia="Times New Roman" w:hAnsi="Times New Roman" w:cs="Times New Roman"/>
                <w:color w:val="000000"/>
              </w:rPr>
            </w:pPr>
            <w:r w:rsidRPr="00016DBC">
              <w:rPr>
                <w:rFonts w:ascii="Times New Roman" w:eastAsia="Times New Roman" w:hAnsi="Times New Roman" w:cs="Times New Roman"/>
                <w:color w:val="000000"/>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E4398" w14:textId="77777777" w:rsidR="00877DA6" w:rsidRPr="00016DBC" w:rsidRDefault="00877DA6" w:rsidP="00877DA6">
            <w:pPr>
              <w:spacing w:after="0" w:line="240" w:lineRule="auto"/>
              <w:rPr>
                <w:rFonts w:ascii="Times New Roman" w:eastAsia="Times New Roman" w:hAnsi="Times New Roman" w:cs="Times New Roman"/>
                <w:color w:val="000000"/>
              </w:rPr>
            </w:pPr>
            <w:r w:rsidRPr="00016DBC">
              <w:rPr>
                <w:rFonts w:ascii="Times New Roman" w:eastAsia="Times New Roman" w:hAnsi="Times New Roman" w:cs="Times New Roman"/>
                <w:color w:val="000000"/>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41115" w14:textId="77777777" w:rsidR="00877DA6" w:rsidRPr="00016DBC" w:rsidRDefault="00877DA6" w:rsidP="00877DA6">
            <w:pPr>
              <w:spacing w:after="0" w:line="240" w:lineRule="auto"/>
              <w:rPr>
                <w:rFonts w:ascii="Times New Roman" w:eastAsia="Times New Roman" w:hAnsi="Times New Roman" w:cs="Times New Roman"/>
                <w:color w:val="000000"/>
              </w:rPr>
            </w:pPr>
            <w:r w:rsidRPr="00016DBC">
              <w:rPr>
                <w:rFonts w:ascii="Times New Roman" w:eastAsia="Times New Roman" w:hAnsi="Times New Roman" w:cs="Times New Roman"/>
                <w:color w:val="000000"/>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03E00" w14:textId="77777777" w:rsidR="00877DA6" w:rsidRPr="00016DBC" w:rsidRDefault="00877DA6" w:rsidP="00877DA6">
            <w:pPr>
              <w:spacing w:after="0" w:line="240" w:lineRule="auto"/>
              <w:rPr>
                <w:rFonts w:ascii="Times New Roman" w:eastAsia="Times New Roman" w:hAnsi="Times New Roman" w:cs="Times New Roman"/>
                <w:color w:val="000000"/>
              </w:rPr>
            </w:pPr>
            <w:r w:rsidRPr="00016DBC">
              <w:rPr>
                <w:rFonts w:ascii="Times New Roman" w:eastAsia="Times New Roman" w:hAnsi="Times New Roman" w:cs="Times New Roman"/>
                <w:color w:val="000000"/>
              </w:rPr>
              <w:t>..</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76B14" w14:textId="77777777" w:rsidR="00877DA6" w:rsidRPr="00016DBC" w:rsidRDefault="00877DA6" w:rsidP="00877DA6">
            <w:pPr>
              <w:spacing w:after="0" w:line="240" w:lineRule="auto"/>
              <w:rPr>
                <w:rFonts w:ascii="Times New Roman" w:eastAsia="Times New Roman" w:hAnsi="Times New Roman" w:cs="Times New Roman"/>
                <w:color w:val="000000"/>
              </w:rPr>
            </w:pPr>
            <w:r w:rsidRPr="00016DBC">
              <w:rPr>
                <w:rFonts w:ascii="Times New Roman" w:eastAsia="Times New Roman" w:hAnsi="Times New Roman" w:cs="Times New Roman"/>
                <w:color w:val="000000"/>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3B962" w14:textId="77777777" w:rsidR="00877DA6" w:rsidRPr="00016DBC" w:rsidRDefault="00877DA6" w:rsidP="00877DA6">
            <w:pPr>
              <w:spacing w:after="0" w:line="240" w:lineRule="auto"/>
              <w:rPr>
                <w:rFonts w:ascii="Times New Roman" w:eastAsia="Times New Roman" w:hAnsi="Times New Roman" w:cs="Times New Roman"/>
                <w:color w:val="000000"/>
              </w:rPr>
            </w:pPr>
            <w:r w:rsidRPr="00016DBC">
              <w:rPr>
                <w:rFonts w:ascii="Times New Roman" w:eastAsia="Times New Roman" w:hAnsi="Times New Roman" w:cs="Times New Roman"/>
                <w:color w:val="000000"/>
              </w:rPr>
              <w:t>..</w:t>
            </w:r>
          </w:p>
        </w:tc>
      </w:tr>
      <w:tr w:rsidR="00877DA6" w:rsidRPr="00C40E68" w14:paraId="6770B398"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E1136" w14:textId="44D559A1"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Таджикистан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73F92"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46002</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EC716"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30371</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88B5C"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32014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6FF46"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26313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BD268"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10854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3BF89"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8135</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7F037"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6427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75B26"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14450</w:t>
            </w:r>
          </w:p>
        </w:tc>
      </w:tr>
      <w:tr w:rsidR="00877DA6" w:rsidRPr="00C40E68" w14:paraId="242F89A4"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6B28C" w14:textId="67E511D1"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Туркменистан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C8704"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7647</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47C58"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6581</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31848"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6795</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7539C"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5062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F25CB" w14:textId="77777777" w:rsidR="00877DA6" w:rsidRPr="00016DBC" w:rsidRDefault="00877DA6" w:rsidP="00877DA6">
            <w:pPr>
              <w:spacing w:after="0" w:line="240" w:lineRule="auto"/>
              <w:rPr>
                <w:rFonts w:ascii="Times New Roman" w:eastAsia="Times New Roman" w:hAnsi="Times New Roman" w:cs="Times New Roman"/>
                <w:color w:val="000000"/>
              </w:rPr>
            </w:pPr>
            <w:r w:rsidRPr="00016DBC">
              <w:rPr>
                <w:rFonts w:ascii="Times New Roman" w:eastAsia="Times New Roman" w:hAnsi="Times New Roman" w:cs="Times New Roman"/>
                <w:color w:val="000000"/>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9B755"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3892</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B3741"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4361</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3B0BA"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463</w:t>
            </w:r>
          </w:p>
        </w:tc>
      </w:tr>
      <w:tr w:rsidR="00877DA6" w:rsidRPr="00C40E68" w14:paraId="2A4B074D"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029A6" w14:textId="6C8594C1"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Узбекистан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AB3AD"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151961</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BBCAD"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111289</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227F8"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176795</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416E2"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183954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EA203"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88620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A12A0"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59219</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94D2F"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69767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2BB5E"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163618</w:t>
            </w:r>
          </w:p>
        </w:tc>
      </w:tr>
      <w:tr w:rsidR="00877DA6" w:rsidRPr="00C40E68" w14:paraId="0DFFC164"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3DC15" w14:textId="6FC35924"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весь мир</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ED390"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1884041</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73586"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1441468</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D12F8"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1423028</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DA442"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1783967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374F6"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5720560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AB3F2"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4068084</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615B1"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3844473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B0BC7"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4473860</w:t>
            </w:r>
          </w:p>
        </w:tc>
      </w:tr>
      <w:tr w:rsidR="00877DA6" w:rsidRPr="00C40E68" w14:paraId="2EB4049B"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AC29E" w14:textId="09C665E8"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вся СПЕКА</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8DE18"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649834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D2F7C"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381083</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3900C"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453702</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9FAB3"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511330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34C71"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850066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8535A"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754796</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2AEC3"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722747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74D7A" w14:textId="77777777" w:rsidR="00877DA6" w:rsidRPr="00016DBC" w:rsidRDefault="00877DA6" w:rsidP="00877DA6">
            <w:pPr>
              <w:spacing w:after="0" w:line="240" w:lineRule="auto"/>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t>765025</w:t>
            </w:r>
          </w:p>
        </w:tc>
      </w:tr>
      <w:tr w:rsidR="00877DA6" w:rsidRPr="00C40E68" w14:paraId="5242B2CE"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18C7E" w14:textId="08B2FD48" w:rsidR="00877DA6" w:rsidRPr="00877DA6" w:rsidRDefault="00877DA6" w:rsidP="00877DA6">
            <w:pPr>
              <w:spacing w:after="0" w:line="240" w:lineRule="auto"/>
              <w:rPr>
                <w:rFonts w:ascii="Times New Roman" w:eastAsia="Times New Roman" w:hAnsi="Times New Roman" w:cs="Times New Roman"/>
                <w:color w:val="000000"/>
                <w:lang w:val="ru-RU"/>
              </w:rPr>
            </w:pPr>
            <w:r>
              <w:rPr>
                <w:rFonts w:ascii="Times New Roman" w:eastAsia="Times New Roman" w:hAnsi="Times New Roman" w:cs="Times New Roman"/>
                <w:color w:val="000000"/>
                <w:lang w:val="bg-BG"/>
              </w:rPr>
              <w:t xml:space="preserve">Торговля со странами СПЕКА в </w:t>
            </w:r>
            <w:r w:rsidRPr="00877DA6">
              <w:rPr>
                <w:rFonts w:ascii="Times New Roman" w:eastAsia="Times New Roman" w:hAnsi="Times New Roman" w:cs="Times New Roman"/>
                <w:color w:val="000000"/>
                <w:lang w:val="ru-RU"/>
              </w:rPr>
              <w:t>%</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7A3F9"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34.5</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A7E5E"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26.4</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EC01A"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31.9</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C8B20"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28.7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210C3"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14.9</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9BCEB"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18.6</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14011"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18.8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38498"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17.1</w:t>
            </w:r>
          </w:p>
        </w:tc>
      </w:tr>
    </w:tbl>
    <w:p w14:paraId="63D25EC7" w14:textId="77777777" w:rsidR="00887015" w:rsidRDefault="00887015" w:rsidP="00887015">
      <w:pPr>
        <w:ind w:left="-149"/>
        <w:jc w:val="right"/>
        <w:rPr>
          <w:rFonts w:ascii="Times New Roman" w:hAnsi="Times New Roman" w:cs="Times New Roman"/>
        </w:rPr>
      </w:pPr>
    </w:p>
    <w:p w14:paraId="188ADF3F" w14:textId="77777777" w:rsidR="00887015" w:rsidRDefault="00887015" w:rsidP="00887015">
      <w:pPr>
        <w:rPr>
          <w:rFonts w:ascii="Times New Roman" w:hAnsi="Times New Roman" w:cs="Times New Roman"/>
        </w:rPr>
      </w:pPr>
      <w:r>
        <w:rPr>
          <w:rFonts w:ascii="Times New Roman" w:hAnsi="Times New Roman" w:cs="Times New Roman"/>
        </w:rPr>
        <w:br w:type="page"/>
      </w:r>
    </w:p>
    <w:tbl>
      <w:tblPr>
        <w:tblW w:w="10456" w:type="dxa"/>
        <w:tblLook w:val="04A0" w:firstRow="1" w:lastRow="0" w:firstColumn="1" w:lastColumn="0" w:noHBand="0" w:noVBand="1"/>
      </w:tblPr>
      <w:tblGrid>
        <w:gridCol w:w="2200"/>
        <w:gridCol w:w="1040"/>
        <w:gridCol w:w="1002"/>
        <w:gridCol w:w="1068"/>
        <w:gridCol w:w="1002"/>
        <w:gridCol w:w="987"/>
        <w:gridCol w:w="987"/>
        <w:gridCol w:w="1074"/>
        <w:gridCol w:w="1096"/>
      </w:tblGrid>
      <w:tr w:rsidR="00887015" w:rsidRPr="00C40E68" w14:paraId="503EB9BF" w14:textId="77777777" w:rsidTr="00FF1217">
        <w:trPr>
          <w:trHeight w:val="300"/>
        </w:trPr>
        <w:tc>
          <w:tcPr>
            <w:tcW w:w="2200" w:type="dxa"/>
            <w:tcBorders>
              <w:top w:val="nil"/>
              <w:left w:val="nil"/>
              <w:bottom w:val="nil"/>
              <w:right w:val="nil"/>
            </w:tcBorders>
            <w:shd w:val="clear" w:color="auto" w:fill="auto"/>
            <w:noWrap/>
            <w:vAlign w:val="bottom"/>
          </w:tcPr>
          <w:p w14:paraId="22A33D65" w14:textId="381EE3E2" w:rsidR="00887015" w:rsidRPr="00877DA6" w:rsidRDefault="00877DA6" w:rsidP="00FF1217">
            <w:pPr>
              <w:spacing w:after="0" w:line="240" w:lineRule="auto"/>
              <w:rPr>
                <w:rFonts w:ascii="Times New Roman" w:eastAsia="Times New Roman" w:hAnsi="Times New Roman" w:cs="Times New Roman"/>
                <w:b/>
                <w:bCs/>
                <w:color w:val="000000"/>
                <w:sz w:val="32"/>
                <w:szCs w:val="32"/>
                <w:lang w:val="bg-BG"/>
              </w:rPr>
            </w:pPr>
            <w:r>
              <w:rPr>
                <w:rFonts w:ascii="Times New Roman" w:eastAsia="Times New Roman" w:hAnsi="Times New Roman" w:cs="Times New Roman"/>
                <w:b/>
                <w:bCs/>
                <w:color w:val="000000"/>
                <w:sz w:val="32"/>
                <w:szCs w:val="32"/>
                <w:lang w:val="bg-BG"/>
              </w:rPr>
              <w:lastRenderedPageBreak/>
              <w:t>Таджикистан</w:t>
            </w:r>
          </w:p>
        </w:tc>
        <w:tc>
          <w:tcPr>
            <w:tcW w:w="8256" w:type="dxa"/>
            <w:gridSpan w:val="8"/>
            <w:tcBorders>
              <w:top w:val="nil"/>
              <w:left w:val="nil"/>
              <w:bottom w:val="single" w:sz="4" w:space="0" w:color="auto"/>
              <w:right w:val="nil"/>
            </w:tcBorders>
            <w:shd w:val="clear" w:color="auto" w:fill="auto"/>
            <w:noWrap/>
            <w:vAlign w:val="bottom"/>
            <w:hideMark/>
          </w:tcPr>
          <w:p w14:paraId="6B77066F" w14:textId="77777777" w:rsidR="00887015" w:rsidRPr="00C40E68" w:rsidRDefault="00887015" w:rsidP="00FF1217">
            <w:pPr>
              <w:spacing w:after="0" w:line="240" w:lineRule="auto"/>
              <w:jc w:val="center"/>
              <w:rPr>
                <w:rFonts w:ascii="Times New Roman" w:eastAsia="Times New Roman" w:hAnsi="Times New Roman" w:cs="Times New Roman"/>
                <w:sz w:val="20"/>
                <w:szCs w:val="20"/>
              </w:rPr>
            </w:pPr>
          </w:p>
        </w:tc>
      </w:tr>
      <w:tr w:rsidR="007A0581" w:rsidRPr="00C40E68" w14:paraId="0A2F6E05" w14:textId="77777777" w:rsidTr="00FF1217">
        <w:trPr>
          <w:trHeight w:val="300"/>
        </w:trPr>
        <w:tc>
          <w:tcPr>
            <w:tcW w:w="2200" w:type="dxa"/>
            <w:tcBorders>
              <w:top w:val="nil"/>
              <w:left w:val="nil"/>
              <w:bottom w:val="nil"/>
              <w:right w:val="single" w:sz="4" w:space="0" w:color="auto"/>
            </w:tcBorders>
            <w:shd w:val="clear" w:color="auto" w:fill="auto"/>
            <w:noWrap/>
            <w:vAlign w:val="bottom"/>
            <w:hideMark/>
          </w:tcPr>
          <w:p w14:paraId="1168C41C" w14:textId="77777777" w:rsidR="007A0581" w:rsidRPr="00C40E68" w:rsidRDefault="007A0581" w:rsidP="007A0581">
            <w:pPr>
              <w:spacing w:after="0" w:line="240" w:lineRule="auto"/>
              <w:rPr>
                <w:rFonts w:ascii="Times New Roman" w:eastAsia="Times New Roman" w:hAnsi="Times New Roman" w:cs="Times New Roman"/>
              </w:rPr>
            </w:pPr>
          </w:p>
        </w:tc>
        <w:tc>
          <w:tcPr>
            <w:tcW w:w="41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812FA" w14:textId="1AB7F485" w:rsidR="007A0581" w:rsidRPr="00C40E68" w:rsidRDefault="007A0581" w:rsidP="007A0581">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lang w:val="bg-BG"/>
              </w:rPr>
              <w:t>экспорт</w:t>
            </w:r>
          </w:p>
        </w:tc>
        <w:tc>
          <w:tcPr>
            <w:tcW w:w="414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CF27D" w14:textId="23A3ACBD" w:rsidR="007A0581" w:rsidRPr="00C40E68" w:rsidRDefault="007A0581" w:rsidP="007A0581">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lang w:val="bg-BG"/>
              </w:rPr>
              <w:t>импорт</w:t>
            </w:r>
          </w:p>
        </w:tc>
      </w:tr>
      <w:tr w:rsidR="00887015" w:rsidRPr="00C40E68" w14:paraId="35C644AD" w14:textId="77777777" w:rsidTr="00FF1217">
        <w:trPr>
          <w:trHeight w:val="300"/>
        </w:trPr>
        <w:tc>
          <w:tcPr>
            <w:tcW w:w="2200" w:type="dxa"/>
            <w:tcBorders>
              <w:top w:val="nil"/>
              <w:left w:val="nil"/>
              <w:bottom w:val="single" w:sz="4" w:space="0" w:color="auto"/>
              <w:right w:val="single" w:sz="4" w:space="0" w:color="auto"/>
            </w:tcBorders>
            <w:shd w:val="clear" w:color="auto" w:fill="auto"/>
            <w:noWrap/>
            <w:vAlign w:val="bottom"/>
            <w:hideMark/>
          </w:tcPr>
          <w:p w14:paraId="589C69AA" w14:textId="77777777" w:rsidR="00887015" w:rsidRPr="00C40E68" w:rsidRDefault="00887015" w:rsidP="00FF1217">
            <w:pPr>
              <w:spacing w:after="0" w:line="240" w:lineRule="auto"/>
              <w:rPr>
                <w:rFonts w:ascii="Times New Roman" w:eastAsia="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E9346"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4A938"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2015</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C7315"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7A6C6"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5D1F8"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50158"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2015</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1562E"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2016</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3C195"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2017</w:t>
            </w:r>
          </w:p>
        </w:tc>
      </w:tr>
      <w:tr w:rsidR="00877DA6" w:rsidRPr="00C40E68" w14:paraId="131E73FE" w14:textId="77777777" w:rsidTr="00FF1217">
        <w:trPr>
          <w:trHeight w:val="17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57FA3" w14:textId="0DD2117B"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Афганистан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E3B14"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30124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D1DD8"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46787</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ECE6C"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45974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1CEBD"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68792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509C5"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62270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48DA1"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28366</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A22C5"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23717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4ABC5"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23091</w:t>
            </w:r>
          </w:p>
        </w:tc>
      </w:tr>
      <w:tr w:rsidR="00877DA6" w:rsidRPr="00C40E68" w14:paraId="499EE7DC"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49F6F" w14:textId="34384613"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Азербайджан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515BA"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197</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F6772"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06951"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246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5074A"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52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58AF0"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11813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FBFC6"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18630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CFDAC"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15413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C9B4E"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7401</w:t>
            </w:r>
          </w:p>
        </w:tc>
      </w:tr>
      <w:tr w:rsidR="00877DA6" w:rsidRPr="00C40E68" w14:paraId="35EA2DB4"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1CBAB" w14:textId="0AA744E1"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Казахстан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F5CC7"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81435</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7094D"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68292</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C7BA2"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94248</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FB339"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147382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B531E"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433839</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095B1"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359625</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B8170"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338411</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1933C"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370622</w:t>
            </w:r>
          </w:p>
        </w:tc>
      </w:tr>
      <w:tr w:rsidR="00877DA6" w:rsidRPr="00C40E68" w14:paraId="3F4FA599"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8221D" w14:textId="7642484E"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Кыргызстан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19691"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8146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9FF09"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5629</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9C53F"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5321</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0FEF1"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10697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1438A"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30146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8AC65"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25159</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A7F6D"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22758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73F2E"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19892</w:t>
            </w:r>
          </w:p>
        </w:tc>
      </w:tr>
      <w:tr w:rsidR="00877DA6" w:rsidRPr="00C40E68" w14:paraId="37E2AF4B"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0A8E9" w14:textId="1AF0DFF9"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Таджикистан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CD3AD"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17661"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73B9B"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69761"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A37A2"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5220F"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87BFC"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9208D"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r>
      <w:tr w:rsidR="00877DA6" w:rsidRPr="00C40E68" w14:paraId="70154658"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BA3A5" w14:textId="48449154"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Туркменистан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1AAC9"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1C38C"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7CC97"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0AB13"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FD929"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ACAE4"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6743B"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5C864"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r>
      <w:tr w:rsidR="00877DA6" w:rsidRPr="00C40E68" w14:paraId="599FA57C"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889A3" w14:textId="466D9722"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Узбекистан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53EB5"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7665</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36F69"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5610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5D7D4"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6274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59AD5"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8949</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1CDC6"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155942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FEA17"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123291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440F0"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110930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BDCBA"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88810</w:t>
            </w:r>
          </w:p>
        </w:tc>
      </w:tr>
      <w:tr w:rsidR="00877DA6" w:rsidRPr="00C40E68" w14:paraId="140D3745"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C5EB0" w14:textId="7AF9E0B7"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весь мир</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95B34"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959243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CCEDB"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874145</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86FDD"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882390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855FC"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1177828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7A98C"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4297400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02338"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3435600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4007F"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3031000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3EA38"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2700000</w:t>
            </w:r>
          </w:p>
        </w:tc>
      </w:tr>
      <w:tr w:rsidR="00877DA6" w:rsidRPr="00C40E68" w14:paraId="144F4547"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E0C22" w14:textId="212A2A6D"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вся СПЕКА</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46BC9" w14:textId="77777777" w:rsidR="00877DA6" w:rsidRPr="00016DBC" w:rsidRDefault="00877DA6" w:rsidP="00877DA6">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127566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7EC64" w14:textId="77777777" w:rsidR="00877DA6" w:rsidRPr="00016DBC" w:rsidRDefault="00877DA6" w:rsidP="00877DA6">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126317</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48129" w14:textId="77777777" w:rsidR="00877DA6" w:rsidRPr="00016DBC" w:rsidRDefault="00877DA6" w:rsidP="00877DA6">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152063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BCAA7" w14:textId="77777777" w:rsidR="00877DA6" w:rsidRPr="00016DBC" w:rsidRDefault="00877DA6" w:rsidP="00877DA6">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235872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A2A74" w14:textId="77777777" w:rsidR="00877DA6" w:rsidRPr="00016DBC" w:rsidRDefault="00877DA6" w:rsidP="00877DA6">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694009</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B9069" w14:textId="77777777" w:rsidR="00877DA6" w:rsidRPr="00016DBC" w:rsidRDefault="00877DA6" w:rsidP="00877DA6">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555071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FF81D" w14:textId="77777777" w:rsidR="00877DA6" w:rsidRPr="00016DBC" w:rsidRDefault="00877DA6" w:rsidP="00877DA6">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511229</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E66ED" w14:textId="77777777" w:rsidR="00877DA6" w:rsidRPr="00016DBC" w:rsidRDefault="00877DA6" w:rsidP="00877DA6">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509816</w:t>
            </w:r>
          </w:p>
        </w:tc>
      </w:tr>
      <w:tr w:rsidR="00877DA6" w:rsidRPr="00C40E68" w14:paraId="37ABF91B" w14:textId="77777777" w:rsidTr="00FF121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16A98" w14:textId="495BD80B" w:rsidR="00877DA6" w:rsidRPr="00877DA6" w:rsidRDefault="00877DA6" w:rsidP="00877DA6">
            <w:pPr>
              <w:spacing w:after="0" w:line="240" w:lineRule="auto"/>
              <w:rPr>
                <w:rFonts w:ascii="Times New Roman" w:eastAsia="Times New Roman" w:hAnsi="Times New Roman" w:cs="Times New Roman"/>
                <w:color w:val="000000"/>
                <w:lang w:val="ru-RU"/>
              </w:rPr>
            </w:pPr>
            <w:r>
              <w:rPr>
                <w:rFonts w:ascii="Times New Roman" w:eastAsia="Times New Roman" w:hAnsi="Times New Roman" w:cs="Times New Roman"/>
                <w:color w:val="000000"/>
                <w:lang w:val="bg-BG"/>
              </w:rPr>
              <w:t xml:space="preserve">Торговля со странами СПЕКА в </w:t>
            </w:r>
            <w:r w:rsidRPr="00877DA6">
              <w:rPr>
                <w:rFonts w:ascii="Times New Roman" w:eastAsia="Times New Roman" w:hAnsi="Times New Roman" w:cs="Times New Roman"/>
                <w:color w:val="000000"/>
                <w:lang w:val="ru-RU"/>
              </w:rPr>
              <w:t>%</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30CBA"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13.3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C2EA9"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14.5</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6E33C"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17.2</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84678"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20.0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442FB"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16.1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A8BC6"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16.2</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0F6AF"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16.9</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4638E"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18.9</w:t>
            </w:r>
          </w:p>
        </w:tc>
      </w:tr>
    </w:tbl>
    <w:p w14:paraId="6556589F" w14:textId="77777777" w:rsidR="00887015" w:rsidRDefault="00887015" w:rsidP="00887015">
      <w:pPr>
        <w:ind w:left="-149"/>
        <w:jc w:val="right"/>
        <w:rPr>
          <w:rFonts w:ascii="Times New Roman" w:hAnsi="Times New Roman" w:cs="Times New Roman"/>
        </w:rPr>
      </w:pPr>
    </w:p>
    <w:tbl>
      <w:tblPr>
        <w:tblW w:w="10715" w:type="dxa"/>
        <w:tblLook w:val="04A0" w:firstRow="1" w:lastRow="0" w:firstColumn="1" w:lastColumn="0" w:noHBand="0" w:noVBand="1"/>
      </w:tblPr>
      <w:tblGrid>
        <w:gridCol w:w="2210"/>
        <w:gridCol w:w="1096"/>
        <w:gridCol w:w="1096"/>
        <w:gridCol w:w="1068"/>
        <w:gridCol w:w="1002"/>
        <w:gridCol w:w="1096"/>
        <w:gridCol w:w="987"/>
        <w:gridCol w:w="1074"/>
        <w:gridCol w:w="1096"/>
      </w:tblGrid>
      <w:tr w:rsidR="00887015" w:rsidRPr="00C40E68" w14:paraId="7A59F1C8" w14:textId="77777777" w:rsidTr="00877DA6">
        <w:trPr>
          <w:trHeight w:val="300"/>
        </w:trPr>
        <w:tc>
          <w:tcPr>
            <w:tcW w:w="2200" w:type="dxa"/>
            <w:tcBorders>
              <w:top w:val="nil"/>
              <w:left w:val="nil"/>
              <w:bottom w:val="nil"/>
              <w:right w:val="nil"/>
            </w:tcBorders>
            <w:shd w:val="clear" w:color="auto" w:fill="auto"/>
            <w:noWrap/>
            <w:vAlign w:val="bottom"/>
          </w:tcPr>
          <w:p w14:paraId="633DBBB7" w14:textId="62DDEC2B" w:rsidR="00887015" w:rsidRPr="00877DA6" w:rsidRDefault="00877DA6" w:rsidP="00877DA6">
            <w:pPr>
              <w:spacing w:after="0" w:line="240" w:lineRule="auto"/>
              <w:ind w:left="-115" w:right="-131"/>
              <w:rPr>
                <w:rFonts w:ascii="Times New Roman" w:eastAsia="Times New Roman" w:hAnsi="Times New Roman" w:cs="Times New Roman"/>
                <w:b/>
                <w:bCs/>
                <w:color w:val="000000"/>
                <w:sz w:val="32"/>
                <w:szCs w:val="32"/>
                <w:lang w:val="bg-BG"/>
              </w:rPr>
            </w:pPr>
            <w:r>
              <w:rPr>
                <w:rFonts w:ascii="Times New Roman" w:eastAsia="Times New Roman" w:hAnsi="Times New Roman" w:cs="Times New Roman"/>
                <w:b/>
                <w:bCs/>
                <w:color w:val="000000"/>
                <w:sz w:val="32"/>
                <w:szCs w:val="32"/>
                <w:lang w:val="bg-BG"/>
              </w:rPr>
              <w:t>Туркменистан</w:t>
            </w:r>
          </w:p>
        </w:tc>
        <w:tc>
          <w:tcPr>
            <w:tcW w:w="8515" w:type="dxa"/>
            <w:gridSpan w:val="8"/>
            <w:tcBorders>
              <w:top w:val="nil"/>
              <w:left w:val="nil"/>
              <w:bottom w:val="single" w:sz="4" w:space="0" w:color="auto"/>
              <w:right w:val="nil"/>
            </w:tcBorders>
            <w:shd w:val="clear" w:color="auto" w:fill="auto"/>
            <w:noWrap/>
            <w:vAlign w:val="bottom"/>
            <w:hideMark/>
          </w:tcPr>
          <w:p w14:paraId="52574E0C" w14:textId="77777777" w:rsidR="00887015" w:rsidRPr="00C40E68" w:rsidRDefault="00887015" w:rsidP="00FF1217">
            <w:pPr>
              <w:ind w:left="-149"/>
              <w:jc w:val="right"/>
              <w:rPr>
                <w:rFonts w:ascii="Times New Roman" w:eastAsia="Times New Roman" w:hAnsi="Times New Roman" w:cs="Times New Roman"/>
                <w:color w:val="000000"/>
              </w:rPr>
            </w:pPr>
          </w:p>
        </w:tc>
      </w:tr>
      <w:tr w:rsidR="00887015" w:rsidRPr="00016DBC" w14:paraId="751532EF" w14:textId="77777777" w:rsidTr="00877DA6">
        <w:trPr>
          <w:trHeight w:val="300"/>
        </w:trPr>
        <w:tc>
          <w:tcPr>
            <w:tcW w:w="2200" w:type="dxa"/>
            <w:tcBorders>
              <w:top w:val="nil"/>
              <w:left w:val="nil"/>
              <w:bottom w:val="nil"/>
              <w:right w:val="single" w:sz="4" w:space="0" w:color="auto"/>
            </w:tcBorders>
            <w:shd w:val="clear" w:color="auto" w:fill="auto"/>
            <w:noWrap/>
            <w:vAlign w:val="bottom"/>
            <w:hideMark/>
          </w:tcPr>
          <w:p w14:paraId="679D742C" w14:textId="77777777" w:rsidR="00887015" w:rsidRPr="00C40E68" w:rsidRDefault="00887015" w:rsidP="00FF1217">
            <w:pPr>
              <w:spacing w:after="0" w:line="240" w:lineRule="auto"/>
              <w:rPr>
                <w:rFonts w:ascii="Times New Roman" w:eastAsia="Times New Roman" w:hAnsi="Times New Roman" w:cs="Times New Roman"/>
              </w:rPr>
            </w:pPr>
          </w:p>
        </w:tc>
        <w:tc>
          <w:tcPr>
            <w:tcW w:w="426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EB931"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Export</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35447"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Import</w:t>
            </w:r>
          </w:p>
        </w:tc>
      </w:tr>
      <w:tr w:rsidR="00887015" w:rsidRPr="00016DBC" w14:paraId="17313499" w14:textId="77777777" w:rsidTr="00877DA6">
        <w:trPr>
          <w:trHeight w:val="300"/>
        </w:trPr>
        <w:tc>
          <w:tcPr>
            <w:tcW w:w="2200" w:type="dxa"/>
            <w:tcBorders>
              <w:top w:val="nil"/>
              <w:left w:val="nil"/>
              <w:bottom w:val="single" w:sz="4" w:space="0" w:color="auto"/>
              <w:right w:val="single" w:sz="4" w:space="0" w:color="auto"/>
            </w:tcBorders>
            <w:shd w:val="clear" w:color="auto" w:fill="auto"/>
            <w:noWrap/>
            <w:vAlign w:val="bottom"/>
            <w:hideMark/>
          </w:tcPr>
          <w:p w14:paraId="494FE080" w14:textId="77777777" w:rsidR="00887015" w:rsidRPr="00C40E68" w:rsidRDefault="00887015" w:rsidP="00FF1217">
            <w:pPr>
              <w:spacing w:after="0" w:line="240" w:lineRule="auto"/>
              <w:rPr>
                <w:rFonts w:ascii="Times New Roman" w:eastAsia="Times New Roman" w:hAnsi="Times New Roman" w:cs="Times New Roman"/>
              </w:rPr>
            </w:pP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47B13"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2014</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242F2"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2015</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F1CD9"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28FFF"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AD0F9"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FC828"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2015</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E8F5B"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2016</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E7452"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2017</w:t>
            </w:r>
          </w:p>
        </w:tc>
      </w:tr>
      <w:tr w:rsidR="00877DA6" w:rsidRPr="00C40E68" w14:paraId="607D2F4F" w14:textId="77777777" w:rsidTr="00877DA6">
        <w:trPr>
          <w:trHeight w:val="17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B9E02" w14:textId="7306E883"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Афганистан</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9970F"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4D63F"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643570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BE06A"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158070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D1ED2"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311749</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42FBC"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82A26"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1219</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5A807"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474</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C0589"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677</w:t>
            </w:r>
          </w:p>
        </w:tc>
      </w:tr>
      <w:tr w:rsidR="00877DA6" w:rsidRPr="00C40E68" w14:paraId="633A1775" w14:textId="77777777" w:rsidTr="00877DA6">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CE209" w14:textId="4BC02F2F"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Азербайджан</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8422B"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62126</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F4FB9"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60562</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25FD2"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30134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2DF9F"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35271</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9928E"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54785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8297A"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27207</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C09A3"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31886</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A5D4C"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23637</w:t>
            </w:r>
          </w:p>
        </w:tc>
      </w:tr>
      <w:tr w:rsidR="00877DA6" w:rsidRPr="00C40E68" w14:paraId="6A73C58D" w14:textId="77777777" w:rsidTr="00877DA6">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2BE18" w14:textId="553B0243"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Казахстан</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36958"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173112</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D51E0"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78667</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AD06C"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61840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A951B"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54642</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6E66E"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413495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2D797"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177712</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5763A"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229914</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555A7"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163050</w:t>
            </w:r>
          </w:p>
        </w:tc>
      </w:tr>
      <w:tr w:rsidR="00877DA6" w:rsidRPr="00C40E68" w14:paraId="49E0827C" w14:textId="77777777" w:rsidTr="00877DA6">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EA2E9" w14:textId="53474E28"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Кыргызстан</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CCC0B"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7486</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C7E2A"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4019</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0E5A1"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2826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61932"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2662</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1667C"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7771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57C49"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8632</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DE32B"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6379</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0E2FA"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6005</w:t>
            </w:r>
          </w:p>
        </w:tc>
      </w:tr>
      <w:tr w:rsidR="00877DA6" w:rsidRPr="00C40E68" w14:paraId="040E051C" w14:textId="77777777" w:rsidTr="00877DA6">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ABDF1" w14:textId="7792B8CD"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Таджикистан</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599CB"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9F962"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0E902"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7EBB5"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A73DE"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2128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BE1D1"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1849</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2E46C"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1C060"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r>
      <w:tr w:rsidR="00877DA6" w:rsidRPr="00C40E68" w14:paraId="5160A31F" w14:textId="77777777" w:rsidTr="00877DA6">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6BBAB" w14:textId="70BCAD1D"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Туркменистан</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A6750"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A39E3"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B7A6E"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493F2"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C776A"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E08CF"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4A4DE"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5D747"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r>
      <w:tr w:rsidR="00877DA6" w:rsidRPr="00C40E68" w14:paraId="4C685824" w14:textId="77777777" w:rsidTr="00877DA6">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EBE6C" w14:textId="63A2B12A"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Узбекистан</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BE6C3"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0A327"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FE09E"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8D1E3"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8A5B0"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941EE"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31E01"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2DE55"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r>
      <w:tr w:rsidR="00877DA6" w:rsidRPr="00C40E68" w14:paraId="698BE71A" w14:textId="77777777" w:rsidTr="00877DA6">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A4142" w14:textId="32C6EE65"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весь мир</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65532"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17500000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F3F4D"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11000000</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C222D"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7000000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7CA7A"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7000000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F71A7"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10000000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7EA82"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8000000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C6B12"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7000000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47651"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6000000</w:t>
            </w:r>
          </w:p>
        </w:tc>
      </w:tr>
      <w:tr w:rsidR="00877DA6" w:rsidRPr="00C40E68" w14:paraId="5C5C3501" w14:textId="77777777" w:rsidTr="00877DA6">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DBCF1" w14:textId="6A6F5381"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вся СПЕКА</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643FD" w14:textId="77777777" w:rsidR="00877DA6" w:rsidRPr="00016DBC" w:rsidRDefault="00877DA6" w:rsidP="00877DA6">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242723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B23F8" w14:textId="77777777" w:rsidR="00877DA6" w:rsidRPr="00016DBC" w:rsidRDefault="00877DA6" w:rsidP="00877DA6">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786818</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F99AB" w14:textId="77777777" w:rsidR="00877DA6" w:rsidRPr="00016DBC" w:rsidRDefault="00877DA6" w:rsidP="00877DA6">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252870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6EDEB" w14:textId="77777777" w:rsidR="00877DA6" w:rsidRPr="00016DBC" w:rsidRDefault="00877DA6" w:rsidP="00877DA6">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404323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21E13" w14:textId="77777777" w:rsidR="00877DA6" w:rsidRPr="00016DBC" w:rsidRDefault="00877DA6" w:rsidP="00877DA6">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478179</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8803E" w14:textId="77777777" w:rsidR="00877DA6" w:rsidRPr="00016DBC" w:rsidRDefault="00877DA6" w:rsidP="00877DA6">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216619</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C8CFC" w14:textId="77777777" w:rsidR="00877DA6" w:rsidRPr="00016DBC" w:rsidRDefault="00877DA6" w:rsidP="00877DA6">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268653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97DCE" w14:textId="77777777" w:rsidR="00877DA6" w:rsidRPr="00016DBC" w:rsidRDefault="00877DA6" w:rsidP="00877DA6">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193369</w:t>
            </w:r>
          </w:p>
        </w:tc>
      </w:tr>
      <w:tr w:rsidR="00877DA6" w:rsidRPr="00C40E68" w14:paraId="545A0E21" w14:textId="77777777" w:rsidTr="00877DA6">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A5A3A" w14:textId="7154E742" w:rsidR="00877DA6" w:rsidRPr="00877DA6" w:rsidRDefault="00877DA6" w:rsidP="00877DA6">
            <w:pPr>
              <w:spacing w:after="0" w:line="240" w:lineRule="auto"/>
              <w:rPr>
                <w:rFonts w:ascii="Times New Roman" w:eastAsia="Times New Roman" w:hAnsi="Times New Roman" w:cs="Times New Roman"/>
                <w:color w:val="000000"/>
                <w:lang w:val="ru-RU"/>
              </w:rPr>
            </w:pPr>
            <w:r>
              <w:rPr>
                <w:rFonts w:ascii="Times New Roman" w:eastAsia="Times New Roman" w:hAnsi="Times New Roman" w:cs="Times New Roman"/>
                <w:color w:val="000000"/>
                <w:lang w:val="bg-BG"/>
              </w:rPr>
              <w:t xml:space="preserve">Торговля со странами СПЕКА в </w:t>
            </w:r>
            <w:r w:rsidRPr="00877DA6">
              <w:rPr>
                <w:rFonts w:ascii="Times New Roman" w:eastAsia="Times New Roman" w:hAnsi="Times New Roman" w:cs="Times New Roman"/>
                <w:color w:val="000000"/>
                <w:lang w:val="ru-RU"/>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44E5F"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1.4</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F4A2F"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7.2</w:t>
            </w:r>
          </w:p>
        </w:tc>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DC558"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3.6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88A66"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5.8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24532"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4.8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55659"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2.7</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E5D3D"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3.8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BBCE2"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3.2</w:t>
            </w:r>
          </w:p>
        </w:tc>
      </w:tr>
    </w:tbl>
    <w:p w14:paraId="1DDCF4A3" w14:textId="77777777" w:rsidR="00887015" w:rsidRPr="00C40E68" w:rsidRDefault="00887015" w:rsidP="00887015">
      <w:pPr>
        <w:ind w:left="-149"/>
        <w:jc w:val="right"/>
        <w:rPr>
          <w:rFonts w:ascii="Times New Roman" w:hAnsi="Times New Roman" w:cs="Times New Roman"/>
        </w:rPr>
      </w:pPr>
    </w:p>
    <w:p w14:paraId="40A1D33A" w14:textId="77777777" w:rsidR="00887015" w:rsidRPr="00016DBC" w:rsidRDefault="00887015" w:rsidP="00887015">
      <w:pPr>
        <w:ind w:left="-149"/>
        <w:jc w:val="right"/>
        <w:rPr>
          <w:rFonts w:ascii="Times New Roman" w:eastAsia="Times New Roman" w:hAnsi="Times New Roman" w:cs="Times New Roman"/>
          <w:color w:val="000000"/>
        </w:rPr>
      </w:pPr>
      <w:r w:rsidRPr="00016DBC">
        <w:rPr>
          <w:rFonts w:ascii="Times New Roman" w:eastAsia="Times New Roman" w:hAnsi="Times New Roman" w:cs="Times New Roman"/>
          <w:color w:val="000000"/>
        </w:rPr>
        <w:br w:type="page"/>
      </w:r>
    </w:p>
    <w:tbl>
      <w:tblPr>
        <w:tblW w:w="10597" w:type="dxa"/>
        <w:tblLook w:val="04A0" w:firstRow="1" w:lastRow="0" w:firstColumn="1" w:lastColumn="0" w:noHBand="0" w:noVBand="1"/>
      </w:tblPr>
      <w:tblGrid>
        <w:gridCol w:w="2200"/>
        <w:gridCol w:w="1040"/>
        <w:gridCol w:w="1002"/>
        <w:gridCol w:w="978"/>
        <w:gridCol w:w="993"/>
        <w:gridCol w:w="1096"/>
        <w:gridCol w:w="1096"/>
        <w:gridCol w:w="1096"/>
        <w:gridCol w:w="1096"/>
      </w:tblGrid>
      <w:tr w:rsidR="00887015" w:rsidRPr="00C40E68" w14:paraId="070C4FCA" w14:textId="77777777" w:rsidTr="007A0581">
        <w:trPr>
          <w:trHeight w:val="300"/>
        </w:trPr>
        <w:tc>
          <w:tcPr>
            <w:tcW w:w="2200" w:type="dxa"/>
            <w:tcBorders>
              <w:top w:val="nil"/>
              <w:left w:val="nil"/>
              <w:bottom w:val="nil"/>
              <w:right w:val="nil"/>
            </w:tcBorders>
            <w:shd w:val="clear" w:color="auto" w:fill="auto"/>
            <w:noWrap/>
            <w:vAlign w:val="bottom"/>
          </w:tcPr>
          <w:p w14:paraId="4979E7A3" w14:textId="4209A00B" w:rsidR="00887015" w:rsidRPr="00877DA6" w:rsidRDefault="00877DA6" w:rsidP="00887015">
            <w:pPr>
              <w:spacing w:after="0" w:line="240" w:lineRule="auto"/>
              <w:jc w:val="center"/>
              <w:rPr>
                <w:rFonts w:ascii="Times New Roman" w:eastAsia="Times New Roman" w:hAnsi="Times New Roman" w:cs="Times New Roman"/>
                <w:b/>
                <w:bCs/>
                <w:color w:val="000000"/>
                <w:sz w:val="32"/>
                <w:szCs w:val="32"/>
                <w:lang w:val="bg-BG"/>
              </w:rPr>
            </w:pPr>
            <w:r>
              <w:rPr>
                <w:rFonts w:ascii="Times New Roman" w:eastAsia="Times New Roman" w:hAnsi="Times New Roman" w:cs="Times New Roman"/>
                <w:b/>
                <w:bCs/>
                <w:color w:val="000000"/>
                <w:sz w:val="32"/>
                <w:szCs w:val="32"/>
                <w:lang w:val="bg-BG"/>
              </w:rPr>
              <w:lastRenderedPageBreak/>
              <w:t>Узбекистан</w:t>
            </w:r>
          </w:p>
        </w:tc>
        <w:tc>
          <w:tcPr>
            <w:tcW w:w="8397" w:type="dxa"/>
            <w:gridSpan w:val="8"/>
            <w:tcBorders>
              <w:top w:val="nil"/>
              <w:left w:val="nil"/>
              <w:bottom w:val="single" w:sz="4" w:space="0" w:color="auto"/>
              <w:right w:val="nil"/>
            </w:tcBorders>
            <w:shd w:val="clear" w:color="auto" w:fill="auto"/>
            <w:noWrap/>
            <w:vAlign w:val="bottom"/>
            <w:hideMark/>
          </w:tcPr>
          <w:p w14:paraId="64B82264" w14:textId="77777777" w:rsidR="00887015" w:rsidRPr="00C40E68" w:rsidRDefault="00887015" w:rsidP="00FF1217">
            <w:pPr>
              <w:spacing w:after="0" w:line="240" w:lineRule="auto"/>
              <w:jc w:val="center"/>
              <w:rPr>
                <w:rFonts w:ascii="Times New Roman" w:eastAsia="Times New Roman" w:hAnsi="Times New Roman" w:cs="Times New Roman"/>
                <w:sz w:val="20"/>
                <w:szCs w:val="20"/>
              </w:rPr>
            </w:pPr>
          </w:p>
        </w:tc>
      </w:tr>
      <w:tr w:rsidR="007A0581" w:rsidRPr="00016DBC" w14:paraId="58AED477" w14:textId="77777777" w:rsidTr="007A0581">
        <w:trPr>
          <w:trHeight w:val="300"/>
        </w:trPr>
        <w:tc>
          <w:tcPr>
            <w:tcW w:w="2200" w:type="dxa"/>
            <w:tcBorders>
              <w:top w:val="nil"/>
              <w:left w:val="nil"/>
              <w:bottom w:val="nil"/>
              <w:right w:val="single" w:sz="4" w:space="0" w:color="auto"/>
            </w:tcBorders>
            <w:shd w:val="clear" w:color="auto" w:fill="auto"/>
            <w:noWrap/>
            <w:vAlign w:val="bottom"/>
            <w:hideMark/>
          </w:tcPr>
          <w:p w14:paraId="7E5DBCB7" w14:textId="77777777" w:rsidR="007A0581" w:rsidRPr="00C40E68" w:rsidRDefault="007A0581" w:rsidP="007A0581">
            <w:pPr>
              <w:spacing w:after="0" w:line="240" w:lineRule="auto"/>
              <w:rPr>
                <w:rFonts w:ascii="Times New Roman" w:eastAsia="Times New Roman" w:hAnsi="Times New Roman" w:cs="Times New Roman"/>
              </w:rPr>
            </w:pPr>
          </w:p>
        </w:tc>
        <w:tc>
          <w:tcPr>
            <w:tcW w:w="401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DAB7E" w14:textId="15375BC2" w:rsidR="007A0581" w:rsidRPr="00C40E68" w:rsidRDefault="007A0581" w:rsidP="007A0581">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lang w:val="bg-BG"/>
              </w:rPr>
              <w:t>экспорт</w:t>
            </w:r>
          </w:p>
        </w:tc>
        <w:tc>
          <w:tcPr>
            <w:tcW w:w="438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8FA16" w14:textId="19F669A9" w:rsidR="007A0581" w:rsidRPr="00C40E68" w:rsidRDefault="007A0581" w:rsidP="007A0581">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lang w:val="bg-BG"/>
              </w:rPr>
              <w:t>импорт</w:t>
            </w:r>
          </w:p>
        </w:tc>
      </w:tr>
      <w:tr w:rsidR="00887015" w:rsidRPr="00016DBC" w14:paraId="5C10C676" w14:textId="77777777" w:rsidTr="007A0581">
        <w:trPr>
          <w:trHeight w:val="300"/>
        </w:trPr>
        <w:tc>
          <w:tcPr>
            <w:tcW w:w="2200" w:type="dxa"/>
            <w:tcBorders>
              <w:top w:val="nil"/>
              <w:left w:val="nil"/>
              <w:bottom w:val="single" w:sz="4" w:space="0" w:color="auto"/>
              <w:right w:val="single" w:sz="4" w:space="0" w:color="auto"/>
            </w:tcBorders>
            <w:shd w:val="clear" w:color="auto" w:fill="auto"/>
            <w:noWrap/>
            <w:vAlign w:val="bottom"/>
            <w:hideMark/>
          </w:tcPr>
          <w:p w14:paraId="4619B518" w14:textId="77777777" w:rsidR="00887015" w:rsidRPr="00C40E68" w:rsidRDefault="00887015" w:rsidP="00FF1217">
            <w:pPr>
              <w:spacing w:after="0" w:line="240" w:lineRule="auto"/>
              <w:rPr>
                <w:rFonts w:ascii="Times New Roman" w:eastAsia="Times New Roman" w:hAnsi="Times New Roman" w:cs="Times New Roman"/>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527B8" w14:textId="77777777" w:rsidR="00887015" w:rsidRPr="00C40E68" w:rsidRDefault="00887015" w:rsidP="00FF1217">
            <w:pPr>
              <w:spacing w:after="0" w:line="240" w:lineRule="auto"/>
              <w:ind w:left="-59"/>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19B0D" w14:textId="77777777" w:rsidR="00887015" w:rsidRPr="00C40E68" w:rsidRDefault="00887015" w:rsidP="00FF1217">
            <w:pPr>
              <w:spacing w:after="0" w:line="240" w:lineRule="auto"/>
              <w:ind w:left="-104"/>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2015</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6406E"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2756F" w14:textId="77777777" w:rsidR="00887015" w:rsidRPr="00C40E68" w:rsidRDefault="00887015" w:rsidP="00FF1217">
            <w:pPr>
              <w:spacing w:after="0" w:line="240" w:lineRule="auto"/>
              <w:ind w:left="-104"/>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FE304"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2014</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4D311"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2015</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20482"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2016</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3E2CE" w14:textId="77777777" w:rsidR="00887015" w:rsidRPr="00C40E68" w:rsidRDefault="00887015" w:rsidP="00FF1217">
            <w:pPr>
              <w:spacing w:after="0" w:line="240" w:lineRule="auto"/>
              <w:jc w:val="center"/>
              <w:rPr>
                <w:rFonts w:ascii="Times New Roman" w:eastAsia="Times New Roman" w:hAnsi="Times New Roman" w:cs="Times New Roman"/>
                <w:color w:val="000000"/>
              </w:rPr>
            </w:pPr>
            <w:r w:rsidRPr="00C40E68">
              <w:rPr>
                <w:rFonts w:ascii="Times New Roman" w:eastAsia="Times New Roman" w:hAnsi="Times New Roman" w:cs="Times New Roman"/>
                <w:color w:val="000000"/>
              </w:rPr>
              <w:t>2017</w:t>
            </w:r>
          </w:p>
        </w:tc>
      </w:tr>
      <w:tr w:rsidR="00877DA6" w:rsidRPr="00016DBC" w14:paraId="6A22DF32" w14:textId="77777777" w:rsidTr="007A0581">
        <w:trPr>
          <w:trHeight w:val="17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A7D9A" w14:textId="6C3CF3A1"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Афганистан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14387" w14:textId="77777777" w:rsidR="00877DA6" w:rsidRPr="00016DBC" w:rsidRDefault="00877DA6" w:rsidP="00877DA6">
            <w:pPr>
              <w:spacing w:after="0" w:line="240" w:lineRule="auto"/>
              <w:ind w:left="-59"/>
              <w:rPr>
                <w:rFonts w:ascii="Times New Roman" w:hAnsi="Times New Roman" w:cs="Times New Roman"/>
              </w:rPr>
            </w:pPr>
            <w:r w:rsidRPr="00016DB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86FED" w14:textId="77777777" w:rsidR="00877DA6" w:rsidRPr="00016DBC" w:rsidRDefault="00877DA6" w:rsidP="00877DA6">
            <w:pPr>
              <w:spacing w:after="0" w:line="240" w:lineRule="auto"/>
              <w:ind w:left="-104"/>
              <w:jc w:val="right"/>
              <w:rPr>
                <w:rFonts w:ascii="Times New Roman" w:hAnsi="Times New Roman" w:cs="Times New Roman"/>
              </w:rPr>
            </w:pPr>
            <w:r w:rsidRPr="00016DBC">
              <w:rPr>
                <w:rFonts w:ascii="Times New Roman" w:hAnsi="Times New Roman" w:cs="Times New Roman"/>
              </w:rPr>
              <w:t>491707</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AC7CA" w14:textId="77777777" w:rsidR="00877DA6" w:rsidRPr="00016DBC" w:rsidRDefault="00877DA6" w:rsidP="00877DA6">
            <w:pPr>
              <w:spacing w:after="0" w:line="240" w:lineRule="auto"/>
              <w:ind w:left="-119"/>
              <w:jc w:val="right"/>
              <w:rPr>
                <w:rFonts w:ascii="Times New Roman" w:hAnsi="Times New Roman" w:cs="Times New Roman"/>
              </w:rPr>
            </w:pPr>
            <w:r w:rsidRPr="00016DBC">
              <w:rPr>
                <w:rFonts w:ascii="Times New Roman" w:hAnsi="Times New Roman" w:cs="Times New Roman"/>
              </w:rPr>
              <w:t>433614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F7169" w14:textId="77777777" w:rsidR="00877DA6" w:rsidRPr="00016DBC" w:rsidRDefault="00877DA6" w:rsidP="00877DA6">
            <w:pPr>
              <w:spacing w:after="0" w:line="240" w:lineRule="auto"/>
              <w:ind w:left="-104"/>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ED1F7"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9BE48"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221</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5A9EC"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342</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48D70"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r>
      <w:tr w:rsidR="00877DA6" w:rsidRPr="00016DBC" w14:paraId="2CEE1799" w14:textId="77777777" w:rsidTr="007A0581">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97560" w14:textId="4097BAA4"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Азербайджан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8D983" w14:textId="77777777" w:rsidR="00877DA6" w:rsidRPr="00016DBC" w:rsidRDefault="00877DA6" w:rsidP="00877DA6">
            <w:pPr>
              <w:spacing w:after="0" w:line="240" w:lineRule="auto"/>
              <w:ind w:left="-59"/>
              <w:jc w:val="right"/>
              <w:rPr>
                <w:rFonts w:ascii="Times New Roman" w:hAnsi="Times New Roman" w:cs="Times New Roman"/>
              </w:rPr>
            </w:pPr>
            <w:r w:rsidRPr="00016DBC">
              <w:rPr>
                <w:rFonts w:ascii="Times New Roman" w:hAnsi="Times New Roman" w:cs="Times New Roman"/>
              </w:rPr>
              <w:t>43533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D572D" w14:textId="77777777" w:rsidR="00877DA6" w:rsidRPr="00016DBC" w:rsidRDefault="00877DA6" w:rsidP="00877DA6">
            <w:pPr>
              <w:spacing w:after="0" w:line="240" w:lineRule="auto"/>
              <w:ind w:left="-104"/>
              <w:jc w:val="right"/>
              <w:rPr>
                <w:rFonts w:ascii="Times New Roman" w:hAnsi="Times New Roman" w:cs="Times New Roman"/>
              </w:rPr>
            </w:pPr>
            <w:r w:rsidRPr="00016DBC">
              <w:rPr>
                <w:rFonts w:ascii="Times New Roman" w:hAnsi="Times New Roman" w:cs="Times New Roman"/>
              </w:rPr>
              <w:t>10053</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61211" w14:textId="77777777" w:rsidR="00877DA6" w:rsidRPr="00016DBC" w:rsidRDefault="00877DA6" w:rsidP="00877DA6">
            <w:pPr>
              <w:spacing w:after="0" w:line="240" w:lineRule="auto"/>
              <w:ind w:left="-119"/>
              <w:jc w:val="right"/>
              <w:rPr>
                <w:rFonts w:ascii="Times New Roman" w:hAnsi="Times New Roman" w:cs="Times New Roman"/>
              </w:rPr>
            </w:pPr>
            <w:r w:rsidRPr="00016DBC">
              <w:rPr>
                <w:rFonts w:ascii="Times New Roman" w:hAnsi="Times New Roman" w:cs="Times New Roman"/>
              </w:rPr>
              <w:t>13686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00346" w14:textId="77777777" w:rsidR="00877DA6" w:rsidRPr="00016DBC" w:rsidRDefault="00877DA6" w:rsidP="00877DA6">
            <w:pPr>
              <w:spacing w:after="0" w:line="240" w:lineRule="auto"/>
              <w:ind w:left="-104"/>
              <w:jc w:val="right"/>
              <w:rPr>
                <w:rFonts w:ascii="Times New Roman" w:hAnsi="Times New Roman" w:cs="Times New Roman"/>
              </w:rPr>
            </w:pPr>
            <w:r w:rsidRPr="00016DBC">
              <w:rPr>
                <w:rFonts w:ascii="Times New Roman" w:hAnsi="Times New Roman" w:cs="Times New Roman"/>
              </w:rPr>
              <w:t>38775</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A59E3"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45080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741EB"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35028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88FF0"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4832</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6D389"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5868</w:t>
            </w:r>
          </w:p>
        </w:tc>
      </w:tr>
      <w:tr w:rsidR="00877DA6" w:rsidRPr="00016DBC" w14:paraId="1C1EFCAE" w14:textId="77777777" w:rsidTr="007A0581">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C008E" w14:textId="055114D3"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Казахстан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E155C" w14:textId="77777777" w:rsidR="00877DA6" w:rsidRPr="00016DBC" w:rsidRDefault="00877DA6" w:rsidP="00877DA6">
            <w:pPr>
              <w:spacing w:after="0" w:line="240" w:lineRule="auto"/>
              <w:ind w:left="-59"/>
              <w:jc w:val="right"/>
              <w:rPr>
                <w:rFonts w:ascii="Times New Roman" w:hAnsi="Times New Roman" w:cs="Times New Roman"/>
              </w:rPr>
            </w:pPr>
            <w:r w:rsidRPr="00016DBC">
              <w:rPr>
                <w:rFonts w:ascii="Times New Roman" w:hAnsi="Times New Roman" w:cs="Times New Roman"/>
              </w:rPr>
              <w:t>1765473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65918" w14:textId="77777777" w:rsidR="00877DA6" w:rsidRPr="00016DBC" w:rsidRDefault="00877DA6" w:rsidP="00877DA6">
            <w:pPr>
              <w:spacing w:after="0" w:line="240" w:lineRule="auto"/>
              <w:ind w:left="-104"/>
              <w:jc w:val="right"/>
              <w:rPr>
                <w:rFonts w:ascii="Times New Roman" w:hAnsi="Times New Roman" w:cs="Times New Roman"/>
              </w:rPr>
            </w:pPr>
            <w:r w:rsidRPr="00016DBC">
              <w:rPr>
                <w:rFonts w:ascii="Times New Roman" w:hAnsi="Times New Roman" w:cs="Times New Roman"/>
              </w:rPr>
              <w:t>1129911</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4AC22" w14:textId="77777777" w:rsidR="00877DA6" w:rsidRPr="00016DBC" w:rsidRDefault="00877DA6" w:rsidP="00877DA6">
            <w:pPr>
              <w:spacing w:after="0" w:line="240" w:lineRule="auto"/>
              <w:ind w:left="-119"/>
              <w:jc w:val="right"/>
              <w:rPr>
                <w:rFonts w:ascii="Times New Roman" w:hAnsi="Times New Roman" w:cs="Times New Roman"/>
              </w:rPr>
            </w:pPr>
            <w:r w:rsidRPr="00016DBC">
              <w:rPr>
                <w:rFonts w:ascii="Times New Roman" w:hAnsi="Times New Roman" w:cs="Times New Roman"/>
              </w:rPr>
              <w:t>653725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C79F4" w14:textId="77777777" w:rsidR="00877DA6" w:rsidRPr="00016DBC" w:rsidRDefault="00877DA6" w:rsidP="00877DA6">
            <w:pPr>
              <w:spacing w:after="0" w:line="240" w:lineRule="auto"/>
              <w:ind w:left="-104"/>
              <w:jc w:val="right"/>
              <w:rPr>
                <w:rFonts w:ascii="Times New Roman" w:hAnsi="Times New Roman" w:cs="Times New Roman"/>
              </w:rPr>
            </w:pPr>
            <w:r w:rsidRPr="00016DBC">
              <w:rPr>
                <w:rFonts w:ascii="Times New Roman" w:hAnsi="Times New Roman" w:cs="Times New Roman"/>
              </w:rPr>
              <w:t>1018331</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F6B2C"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1035987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F2F2E"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1012966</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1DA64"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1079918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410A2"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1719919</w:t>
            </w:r>
          </w:p>
        </w:tc>
      </w:tr>
      <w:tr w:rsidR="00877DA6" w:rsidRPr="00016DBC" w14:paraId="7F0B5456" w14:textId="77777777" w:rsidTr="007A0581">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D07347" w14:textId="04A16C32"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Кыргызстан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3635A" w14:textId="77777777" w:rsidR="00877DA6" w:rsidRPr="00016DBC" w:rsidRDefault="00877DA6" w:rsidP="00877DA6">
            <w:pPr>
              <w:spacing w:after="0" w:line="240" w:lineRule="auto"/>
              <w:ind w:left="-59"/>
              <w:rPr>
                <w:rFonts w:ascii="Times New Roman" w:hAnsi="Times New Roman" w:cs="Times New Roman"/>
              </w:rPr>
            </w:pPr>
            <w:r w:rsidRPr="00016DB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75793" w14:textId="77777777" w:rsidR="00877DA6" w:rsidRPr="00016DBC" w:rsidRDefault="00877DA6" w:rsidP="00877DA6">
            <w:pPr>
              <w:spacing w:after="0" w:line="240" w:lineRule="auto"/>
              <w:ind w:left="-104"/>
              <w:jc w:val="right"/>
              <w:rPr>
                <w:rFonts w:ascii="Times New Roman" w:hAnsi="Times New Roman" w:cs="Times New Roman"/>
              </w:rPr>
            </w:pPr>
            <w:r w:rsidRPr="00016DBC">
              <w:rPr>
                <w:rFonts w:ascii="Times New Roman" w:hAnsi="Times New Roman" w:cs="Times New Roman"/>
              </w:rPr>
              <w:t>95489</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7811D" w14:textId="77777777" w:rsidR="00877DA6" w:rsidRPr="00016DBC" w:rsidRDefault="00877DA6" w:rsidP="00877DA6">
            <w:pPr>
              <w:spacing w:after="0" w:line="240" w:lineRule="auto"/>
              <w:ind w:left="-119"/>
              <w:jc w:val="right"/>
              <w:rPr>
                <w:rFonts w:ascii="Times New Roman" w:hAnsi="Times New Roman" w:cs="Times New Roman"/>
              </w:rPr>
            </w:pPr>
            <w:r w:rsidRPr="00016DBC">
              <w:rPr>
                <w:rFonts w:ascii="Times New Roman" w:hAnsi="Times New Roman" w:cs="Times New Roman"/>
              </w:rPr>
              <w:t>84857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0FFCA" w14:textId="77777777" w:rsidR="00877DA6" w:rsidRPr="00016DBC" w:rsidRDefault="00877DA6" w:rsidP="00877DA6">
            <w:pPr>
              <w:spacing w:after="0" w:line="240" w:lineRule="auto"/>
              <w:ind w:left="-104"/>
              <w:jc w:val="right"/>
              <w:rPr>
                <w:rFonts w:ascii="Times New Roman" w:hAnsi="Times New Roman" w:cs="Times New Roman"/>
              </w:rPr>
            </w:pPr>
            <w:r w:rsidRPr="00016DBC">
              <w:rPr>
                <w:rFonts w:ascii="Times New Roman" w:hAnsi="Times New Roman" w:cs="Times New Roman"/>
              </w:rPr>
              <w:t>245694</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1C273"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D75FD"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113703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45E4C"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179664</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27F52"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223613</w:t>
            </w:r>
          </w:p>
        </w:tc>
      </w:tr>
      <w:tr w:rsidR="00877DA6" w:rsidRPr="00016DBC" w14:paraId="63BEE1AA" w14:textId="77777777" w:rsidTr="007A0581">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F68A4" w14:textId="5520F3E7"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Таджикистан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E5018" w14:textId="77777777" w:rsidR="00877DA6" w:rsidRPr="00016DBC" w:rsidRDefault="00877DA6" w:rsidP="00877DA6">
            <w:pPr>
              <w:spacing w:after="0" w:line="240" w:lineRule="auto"/>
              <w:ind w:left="-59"/>
              <w:rPr>
                <w:rFonts w:ascii="Times New Roman" w:hAnsi="Times New Roman" w:cs="Times New Roman"/>
              </w:rPr>
            </w:pPr>
            <w:r w:rsidRPr="00016DB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36D95" w14:textId="77777777" w:rsidR="00877DA6" w:rsidRPr="00016DBC" w:rsidRDefault="00877DA6" w:rsidP="00877DA6">
            <w:pPr>
              <w:spacing w:after="0" w:line="240" w:lineRule="auto"/>
              <w:ind w:left="-104"/>
              <w:rPr>
                <w:rFonts w:ascii="Times New Roman" w:hAnsi="Times New Roman" w:cs="Times New Roman"/>
              </w:rPr>
            </w:pPr>
            <w:r w:rsidRPr="00016DBC">
              <w:rPr>
                <w:rFonts w:ascii="Times New Roman" w:hAnsi="Times New Roman" w:cs="Times New Roman"/>
              </w:rPr>
              <w:t>..</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F9DD5" w14:textId="77777777" w:rsidR="00877DA6" w:rsidRPr="00016DBC" w:rsidRDefault="00877DA6" w:rsidP="00877DA6">
            <w:pPr>
              <w:spacing w:after="0" w:line="240" w:lineRule="auto"/>
              <w:ind w:left="-119"/>
              <w:rPr>
                <w:rFonts w:ascii="Times New Roman" w:hAnsi="Times New Roman" w:cs="Times New Roman"/>
              </w:rPr>
            </w:pPr>
            <w:r w:rsidRPr="00016DBC">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6D0C3" w14:textId="77777777" w:rsidR="00877DA6" w:rsidRPr="00016DBC" w:rsidRDefault="00877DA6" w:rsidP="00877DA6">
            <w:pPr>
              <w:spacing w:after="0" w:line="240" w:lineRule="auto"/>
              <w:ind w:left="-104"/>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3C79E"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DDF20"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5A997"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7CCF6"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r>
      <w:tr w:rsidR="00877DA6" w:rsidRPr="00016DBC" w14:paraId="4729F52A" w14:textId="77777777" w:rsidTr="007A0581">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430F8" w14:textId="009C9007"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Туркменистан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375763" w14:textId="77777777" w:rsidR="00877DA6" w:rsidRPr="00016DBC" w:rsidRDefault="00877DA6" w:rsidP="00877DA6">
            <w:pPr>
              <w:spacing w:after="0" w:line="240" w:lineRule="auto"/>
              <w:ind w:left="-59"/>
              <w:rPr>
                <w:rFonts w:ascii="Times New Roman" w:hAnsi="Times New Roman" w:cs="Times New Roman"/>
              </w:rPr>
            </w:pPr>
            <w:r w:rsidRPr="00016DB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03AC4" w14:textId="77777777" w:rsidR="00877DA6" w:rsidRPr="00016DBC" w:rsidRDefault="00877DA6" w:rsidP="00877DA6">
            <w:pPr>
              <w:spacing w:after="0" w:line="240" w:lineRule="auto"/>
              <w:ind w:left="-104"/>
              <w:rPr>
                <w:rFonts w:ascii="Times New Roman" w:hAnsi="Times New Roman" w:cs="Times New Roman"/>
              </w:rPr>
            </w:pPr>
            <w:r w:rsidRPr="00016DBC">
              <w:rPr>
                <w:rFonts w:ascii="Times New Roman" w:hAnsi="Times New Roman" w:cs="Times New Roman"/>
              </w:rPr>
              <w:t>..</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B6E2F" w14:textId="77777777" w:rsidR="00877DA6" w:rsidRPr="00016DBC" w:rsidRDefault="00877DA6" w:rsidP="00877DA6">
            <w:pPr>
              <w:spacing w:after="0" w:line="240" w:lineRule="auto"/>
              <w:ind w:left="-119"/>
              <w:rPr>
                <w:rFonts w:ascii="Times New Roman" w:hAnsi="Times New Roman" w:cs="Times New Roman"/>
              </w:rPr>
            </w:pPr>
            <w:r w:rsidRPr="00016DBC">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EDA03" w14:textId="77777777" w:rsidR="00877DA6" w:rsidRPr="00016DBC" w:rsidRDefault="00877DA6" w:rsidP="00877DA6">
            <w:pPr>
              <w:spacing w:after="0" w:line="240" w:lineRule="auto"/>
              <w:ind w:left="-104"/>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E963C"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63A11"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E4F7A"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BE917"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r>
      <w:tr w:rsidR="00877DA6" w:rsidRPr="00016DBC" w14:paraId="692FDBD2" w14:textId="77777777" w:rsidTr="007A0581">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F35FC" w14:textId="7C72CE59"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Узбекистан</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6C356" w14:textId="77777777" w:rsidR="00877DA6" w:rsidRPr="00016DBC" w:rsidRDefault="00877DA6" w:rsidP="00877DA6">
            <w:pPr>
              <w:spacing w:after="0" w:line="240" w:lineRule="auto"/>
              <w:ind w:left="-59"/>
              <w:rPr>
                <w:rFonts w:ascii="Times New Roman" w:hAnsi="Times New Roman" w:cs="Times New Roman"/>
              </w:rPr>
            </w:pPr>
            <w:r w:rsidRPr="00016DBC">
              <w:rPr>
                <w:rFonts w:ascii="Times New Roman" w:hAnsi="Times New Roman" w:cs="Times New Roman"/>
              </w:rPr>
              <w:t>..</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09C53" w14:textId="77777777" w:rsidR="00877DA6" w:rsidRPr="00016DBC" w:rsidRDefault="00877DA6" w:rsidP="00877DA6">
            <w:pPr>
              <w:spacing w:after="0" w:line="240" w:lineRule="auto"/>
              <w:ind w:left="-104"/>
              <w:rPr>
                <w:rFonts w:ascii="Times New Roman" w:hAnsi="Times New Roman" w:cs="Times New Roman"/>
              </w:rPr>
            </w:pPr>
            <w:r w:rsidRPr="00016DBC">
              <w:rPr>
                <w:rFonts w:ascii="Times New Roman" w:hAnsi="Times New Roman" w:cs="Times New Roman"/>
              </w:rPr>
              <w:t>..</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9ED26" w14:textId="77777777" w:rsidR="00877DA6" w:rsidRPr="00016DBC" w:rsidRDefault="00877DA6" w:rsidP="00877DA6">
            <w:pPr>
              <w:spacing w:after="0" w:line="240" w:lineRule="auto"/>
              <w:ind w:left="-119"/>
              <w:rPr>
                <w:rFonts w:ascii="Times New Roman" w:hAnsi="Times New Roman" w:cs="Times New Roman"/>
              </w:rPr>
            </w:pPr>
            <w:r w:rsidRPr="00016DBC">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BB235" w14:textId="77777777" w:rsidR="00877DA6" w:rsidRPr="00016DBC" w:rsidRDefault="00877DA6" w:rsidP="00877DA6">
            <w:pPr>
              <w:spacing w:after="0" w:line="240" w:lineRule="auto"/>
              <w:ind w:left="-104"/>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06835"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A81A2"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C0F87"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C6231" w14:textId="77777777" w:rsidR="00877DA6" w:rsidRPr="00016DBC" w:rsidRDefault="00877DA6" w:rsidP="00877DA6">
            <w:pPr>
              <w:spacing w:after="0" w:line="240" w:lineRule="auto"/>
              <w:rPr>
                <w:rFonts w:ascii="Times New Roman" w:hAnsi="Times New Roman" w:cs="Times New Roman"/>
              </w:rPr>
            </w:pPr>
            <w:r w:rsidRPr="00016DBC">
              <w:rPr>
                <w:rFonts w:ascii="Times New Roman" w:hAnsi="Times New Roman" w:cs="Times New Roman"/>
              </w:rPr>
              <w:t>..</w:t>
            </w:r>
          </w:p>
        </w:tc>
      </w:tr>
      <w:tr w:rsidR="00877DA6" w:rsidRPr="00016DBC" w14:paraId="4632EDDD" w14:textId="77777777" w:rsidTr="007A0581">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10863" w14:textId="032E0DF9"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весь мир</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BBCE4" w14:textId="77777777" w:rsidR="00877DA6" w:rsidRPr="00016DBC" w:rsidRDefault="00877DA6" w:rsidP="00877DA6">
            <w:pPr>
              <w:spacing w:after="0" w:line="240" w:lineRule="auto"/>
              <w:ind w:left="-59"/>
              <w:jc w:val="right"/>
              <w:rPr>
                <w:rFonts w:ascii="Times New Roman" w:hAnsi="Times New Roman" w:cs="Times New Roman"/>
              </w:rPr>
            </w:pPr>
            <w:r w:rsidRPr="00016DBC">
              <w:rPr>
                <w:rFonts w:ascii="Times New Roman" w:hAnsi="Times New Roman" w:cs="Times New Roman"/>
              </w:rPr>
              <w:t>11500000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A6BA3" w14:textId="77777777" w:rsidR="00877DA6" w:rsidRPr="00016DBC" w:rsidRDefault="00877DA6" w:rsidP="00877DA6">
            <w:pPr>
              <w:spacing w:after="0" w:line="240" w:lineRule="auto"/>
              <w:ind w:left="-104"/>
              <w:jc w:val="right"/>
              <w:rPr>
                <w:rFonts w:ascii="Times New Roman" w:hAnsi="Times New Roman" w:cs="Times New Roman"/>
              </w:rPr>
            </w:pPr>
            <w:r w:rsidRPr="00016DBC">
              <w:rPr>
                <w:rFonts w:ascii="Times New Roman" w:hAnsi="Times New Roman" w:cs="Times New Roman"/>
              </w:rPr>
              <w:t>10500000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0533B" w14:textId="77777777" w:rsidR="00877DA6" w:rsidRPr="00016DBC" w:rsidRDefault="00877DA6" w:rsidP="00877DA6">
            <w:pPr>
              <w:spacing w:after="0" w:line="240" w:lineRule="auto"/>
              <w:ind w:left="-119"/>
              <w:jc w:val="right"/>
              <w:rPr>
                <w:rFonts w:ascii="Times New Roman" w:hAnsi="Times New Roman" w:cs="Times New Roman"/>
              </w:rPr>
            </w:pPr>
            <w:r w:rsidRPr="00016DBC">
              <w:rPr>
                <w:rFonts w:ascii="Times New Roman" w:hAnsi="Times New Roman" w:cs="Times New Roman"/>
              </w:rPr>
              <w:t>9000000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60AEC" w14:textId="77777777" w:rsidR="00877DA6" w:rsidRPr="00016DBC" w:rsidRDefault="00877DA6" w:rsidP="00877DA6">
            <w:pPr>
              <w:spacing w:after="0" w:line="240" w:lineRule="auto"/>
              <w:ind w:left="-104"/>
              <w:jc w:val="right"/>
              <w:rPr>
                <w:rFonts w:ascii="Times New Roman" w:hAnsi="Times New Roman" w:cs="Times New Roman"/>
              </w:rPr>
            </w:pPr>
            <w:r w:rsidRPr="00016DBC">
              <w:rPr>
                <w:rFonts w:ascii="Times New Roman" w:hAnsi="Times New Roman" w:cs="Times New Roman"/>
              </w:rPr>
              <w:t>10500000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DEFC0"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13000000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387CC"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11500000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D5813"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11500000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8CF3B" w14:textId="77777777" w:rsidR="00877DA6" w:rsidRPr="00016DBC" w:rsidRDefault="00877DA6" w:rsidP="00877DA6">
            <w:pPr>
              <w:spacing w:after="0" w:line="240" w:lineRule="auto"/>
              <w:jc w:val="right"/>
              <w:rPr>
                <w:rFonts w:ascii="Times New Roman" w:hAnsi="Times New Roman" w:cs="Times New Roman"/>
              </w:rPr>
            </w:pPr>
            <w:r w:rsidRPr="00016DBC">
              <w:rPr>
                <w:rFonts w:ascii="Times New Roman" w:hAnsi="Times New Roman" w:cs="Times New Roman"/>
              </w:rPr>
              <w:t>12000000</w:t>
            </w:r>
          </w:p>
        </w:tc>
      </w:tr>
      <w:tr w:rsidR="00877DA6" w:rsidRPr="00016DBC" w14:paraId="30AF8D13" w14:textId="77777777" w:rsidTr="007A0581">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C128D" w14:textId="1994D9C1" w:rsidR="00877DA6" w:rsidRPr="00C40E68" w:rsidRDefault="00877DA6" w:rsidP="00877DA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bg-BG"/>
              </w:rPr>
              <w:t>вся СПЕКА</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067D7" w14:textId="77777777" w:rsidR="00877DA6" w:rsidRPr="00016DBC" w:rsidRDefault="00877DA6" w:rsidP="00877DA6">
            <w:pPr>
              <w:spacing w:after="0" w:line="240" w:lineRule="auto"/>
              <w:ind w:left="-59"/>
              <w:jc w:val="right"/>
              <w:rPr>
                <w:rFonts w:ascii="Times New Roman" w:hAnsi="Times New Roman" w:cs="Times New Roman"/>
                <w:color w:val="000000"/>
              </w:rPr>
            </w:pPr>
            <w:r w:rsidRPr="00016DBC">
              <w:rPr>
                <w:rFonts w:ascii="Times New Roman" w:hAnsi="Times New Roman" w:cs="Times New Roman"/>
                <w:color w:val="000000"/>
              </w:rPr>
              <w:t>1809005</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C7AED" w14:textId="77777777" w:rsidR="00877DA6" w:rsidRPr="00016DBC" w:rsidRDefault="00877DA6" w:rsidP="00877DA6">
            <w:pPr>
              <w:spacing w:after="0" w:line="240" w:lineRule="auto"/>
              <w:ind w:left="-104"/>
              <w:jc w:val="right"/>
              <w:rPr>
                <w:rFonts w:ascii="Times New Roman" w:hAnsi="Times New Roman" w:cs="Times New Roman"/>
                <w:color w:val="000000"/>
              </w:rPr>
            </w:pPr>
            <w:r w:rsidRPr="00016DBC">
              <w:rPr>
                <w:rFonts w:ascii="Times New Roman" w:hAnsi="Times New Roman" w:cs="Times New Roman"/>
                <w:color w:val="000000"/>
              </w:rPr>
              <w:t>1727161</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48513" w14:textId="77777777" w:rsidR="00877DA6" w:rsidRPr="00016DBC" w:rsidRDefault="00877DA6" w:rsidP="00877DA6">
            <w:pPr>
              <w:spacing w:after="0" w:line="240" w:lineRule="auto"/>
              <w:ind w:left="-119"/>
              <w:jc w:val="right"/>
              <w:rPr>
                <w:rFonts w:ascii="Times New Roman" w:hAnsi="Times New Roman" w:cs="Times New Roman"/>
                <w:color w:val="000000"/>
              </w:rPr>
            </w:pPr>
            <w:r w:rsidRPr="00016DBC">
              <w:rPr>
                <w:rFonts w:ascii="Times New Roman" w:hAnsi="Times New Roman" w:cs="Times New Roman"/>
                <w:color w:val="000000"/>
              </w:rPr>
              <w:t>1185882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225D5" w14:textId="77777777" w:rsidR="00877DA6" w:rsidRPr="00016DBC" w:rsidRDefault="00877DA6" w:rsidP="00877DA6">
            <w:pPr>
              <w:spacing w:after="0" w:line="240" w:lineRule="auto"/>
              <w:ind w:left="-104"/>
              <w:jc w:val="right"/>
              <w:rPr>
                <w:rFonts w:ascii="Times New Roman" w:hAnsi="Times New Roman" w:cs="Times New Roman"/>
                <w:color w:val="000000"/>
              </w:rPr>
            </w:pPr>
            <w:r w:rsidRPr="00016DBC">
              <w:rPr>
                <w:rFonts w:ascii="Times New Roman" w:hAnsi="Times New Roman" w:cs="Times New Roman"/>
                <w:color w:val="000000"/>
              </w:rPr>
              <w:t>1302799</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24700" w14:textId="77777777" w:rsidR="00877DA6" w:rsidRPr="00016DBC" w:rsidRDefault="00877DA6" w:rsidP="00877DA6">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1081067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AB70C" w14:textId="77777777" w:rsidR="00877DA6" w:rsidRPr="00016DBC" w:rsidRDefault="00877DA6" w:rsidP="00877DA6">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1161918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D1E59" w14:textId="77777777" w:rsidR="00877DA6" w:rsidRPr="00016DBC" w:rsidRDefault="00877DA6" w:rsidP="00877DA6">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1264756</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2381D" w14:textId="77777777" w:rsidR="00877DA6" w:rsidRPr="00016DBC" w:rsidRDefault="00877DA6" w:rsidP="00877DA6">
            <w:pPr>
              <w:spacing w:after="0" w:line="240" w:lineRule="auto"/>
              <w:jc w:val="right"/>
              <w:rPr>
                <w:rFonts w:ascii="Times New Roman" w:hAnsi="Times New Roman" w:cs="Times New Roman"/>
                <w:color w:val="000000"/>
              </w:rPr>
            </w:pPr>
            <w:r w:rsidRPr="00016DBC">
              <w:rPr>
                <w:rFonts w:ascii="Times New Roman" w:hAnsi="Times New Roman" w:cs="Times New Roman"/>
                <w:color w:val="000000"/>
              </w:rPr>
              <w:t>1949400</w:t>
            </w:r>
          </w:p>
        </w:tc>
      </w:tr>
      <w:tr w:rsidR="00877DA6" w:rsidRPr="00016DBC" w14:paraId="13881AEA" w14:textId="77777777" w:rsidTr="007A0581">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C3D1E4" w14:textId="078DDAEE" w:rsidR="00877DA6" w:rsidRPr="00877DA6" w:rsidRDefault="00877DA6" w:rsidP="00877DA6">
            <w:pPr>
              <w:spacing w:after="0" w:line="240" w:lineRule="auto"/>
              <w:rPr>
                <w:rFonts w:ascii="Times New Roman" w:eastAsia="Times New Roman" w:hAnsi="Times New Roman" w:cs="Times New Roman"/>
                <w:color w:val="000000"/>
                <w:lang w:val="ru-RU"/>
              </w:rPr>
            </w:pPr>
            <w:r>
              <w:rPr>
                <w:rFonts w:ascii="Times New Roman" w:eastAsia="Times New Roman" w:hAnsi="Times New Roman" w:cs="Times New Roman"/>
                <w:color w:val="000000"/>
                <w:lang w:val="bg-BG"/>
              </w:rPr>
              <w:t xml:space="preserve">Торговля со странами СПЕКА в </w:t>
            </w:r>
            <w:r w:rsidRPr="00877DA6">
              <w:rPr>
                <w:rFonts w:ascii="Times New Roman" w:eastAsia="Times New Roman" w:hAnsi="Times New Roman" w:cs="Times New Roman"/>
                <w:color w:val="000000"/>
                <w:lang w:val="ru-RU"/>
              </w:rPr>
              <w:t>%</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7F650"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15.7</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136C6"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16.4</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F305B"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13.2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EF895"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12.4</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37120"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8.3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7C25A"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10.1</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7B57C"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11.0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A3821" w14:textId="77777777" w:rsidR="00877DA6" w:rsidRPr="00016DBC" w:rsidRDefault="00877DA6" w:rsidP="00877DA6">
            <w:pPr>
              <w:ind w:left="-149"/>
              <w:jc w:val="center"/>
              <w:rPr>
                <w:rFonts w:ascii="Times New Roman" w:eastAsia="Times New Roman" w:hAnsi="Times New Roman" w:cs="Times New Roman"/>
                <w:color w:val="000000"/>
              </w:rPr>
            </w:pPr>
            <w:r w:rsidRPr="00016DBC">
              <w:rPr>
                <w:rFonts w:ascii="Times New Roman" w:eastAsia="Times New Roman" w:hAnsi="Times New Roman" w:cs="Times New Roman"/>
                <w:color w:val="000000"/>
              </w:rPr>
              <w:t>16.2</w:t>
            </w:r>
          </w:p>
        </w:tc>
      </w:tr>
    </w:tbl>
    <w:p w14:paraId="677D3D13" w14:textId="77777777" w:rsidR="00887015" w:rsidRDefault="00887015" w:rsidP="00887015">
      <w:pPr>
        <w:ind w:left="-149"/>
        <w:jc w:val="right"/>
        <w:rPr>
          <w:rFonts w:ascii="Times New Roman" w:eastAsia="Times New Roman" w:hAnsi="Times New Roman" w:cs="Times New Roman"/>
          <w:color w:val="000000"/>
        </w:rPr>
      </w:pPr>
    </w:p>
    <w:p w14:paraId="4A9CF956" w14:textId="77777777" w:rsidR="00887015" w:rsidRDefault="00887015" w:rsidP="00887015">
      <w:pPr>
        <w:ind w:left="-149"/>
        <w:rPr>
          <w:rFonts w:ascii="Times New Roman" w:eastAsia="Times New Roman" w:hAnsi="Times New Roman" w:cs="Times New Roman"/>
          <w:color w:val="000000"/>
        </w:rPr>
      </w:pPr>
    </w:p>
    <w:p w14:paraId="7B5949E1" w14:textId="3823FAD3" w:rsidR="00887015" w:rsidRPr="008B780D" w:rsidRDefault="008B780D" w:rsidP="008B780D">
      <w:pPr>
        <w:pStyle w:val="HTMLPreformatted"/>
        <w:rPr>
          <w:rFonts w:ascii="Times New Roman" w:hAnsi="Times New Roman" w:cs="Times New Roman"/>
          <w:sz w:val="24"/>
          <w:szCs w:val="24"/>
        </w:rPr>
      </w:pPr>
      <w:r w:rsidRPr="008B780D">
        <w:rPr>
          <w:rFonts w:ascii="Times New Roman" w:hAnsi="Times New Roman" w:cs="Times New Roman"/>
          <w:b/>
          <w:i/>
          <w:sz w:val="24"/>
          <w:szCs w:val="24"/>
          <w:lang w:val="bg-BG"/>
        </w:rPr>
        <w:t>Рис.</w:t>
      </w:r>
      <w:r w:rsidR="00887015" w:rsidRPr="008B780D">
        <w:rPr>
          <w:rFonts w:ascii="Times New Roman" w:hAnsi="Times New Roman" w:cs="Times New Roman"/>
          <w:b/>
          <w:i/>
          <w:sz w:val="24"/>
          <w:szCs w:val="24"/>
          <w:lang w:val="ru-RU"/>
        </w:rPr>
        <w:t xml:space="preserve"> 3</w:t>
      </w:r>
      <w:r w:rsidR="00887015" w:rsidRPr="008B780D">
        <w:rPr>
          <w:rFonts w:ascii="Times New Roman" w:hAnsi="Times New Roman" w:cs="Times New Roman"/>
          <w:sz w:val="24"/>
          <w:szCs w:val="24"/>
          <w:lang w:val="ru-RU"/>
        </w:rPr>
        <w:t xml:space="preserve">: </w:t>
      </w:r>
      <w:r w:rsidRPr="008B780D">
        <w:rPr>
          <w:rFonts w:ascii="Times New Roman" w:hAnsi="Times New Roman" w:cs="Times New Roman"/>
          <w:sz w:val="24"/>
          <w:szCs w:val="24"/>
          <w:lang w:val="ru-RU"/>
        </w:rPr>
        <w:t>Доля торговли со СПЕКА для каждой страны СПЕКА в процентах от общего объема, 2014-2017 гг. Источник: UNCOMTRADE</w:t>
      </w:r>
      <w:r w:rsidR="00887015" w:rsidRPr="008B780D">
        <w:rPr>
          <w:rFonts w:ascii="Times New Roman" w:hAnsi="Times New Roman" w:cs="Times New Roman"/>
          <w:bCs/>
          <w:sz w:val="24"/>
          <w:szCs w:val="24"/>
        </w:rPr>
        <w:t xml:space="preserve">. </w:t>
      </w:r>
    </w:p>
    <w:tbl>
      <w:tblPr>
        <w:tblStyle w:val="TableGrid"/>
        <w:tblW w:w="10996" w:type="dxa"/>
        <w:tblInd w:w="-455" w:type="dxa"/>
        <w:tblLook w:val="04A0" w:firstRow="1" w:lastRow="0" w:firstColumn="1" w:lastColumn="0" w:noHBand="0" w:noVBand="1"/>
      </w:tblPr>
      <w:tblGrid>
        <w:gridCol w:w="696"/>
        <w:gridCol w:w="816"/>
        <w:gridCol w:w="782"/>
        <w:gridCol w:w="816"/>
        <w:gridCol w:w="782"/>
        <w:gridCol w:w="816"/>
        <w:gridCol w:w="782"/>
        <w:gridCol w:w="816"/>
        <w:gridCol w:w="782"/>
        <w:gridCol w:w="816"/>
        <w:gridCol w:w="782"/>
        <w:gridCol w:w="816"/>
        <w:gridCol w:w="782"/>
        <w:gridCol w:w="816"/>
        <w:gridCol w:w="15"/>
        <w:gridCol w:w="767"/>
      </w:tblGrid>
      <w:tr w:rsidR="00887015" w14:paraId="3D4B9B9A" w14:textId="77777777" w:rsidTr="00FF1217">
        <w:tc>
          <w:tcPr>
            <w:tcW w:w="656" w:type="dxa"/>
          </w:tcPr>
          <w:p w14:paraId="07B98C91" w14:textId="77777777" w:rsidR="00887015" w:rsidRPr="00887015" w:rsidRDefault="00887015" w:rsidP="00FF1217">
            <w:pPr>
              <w:rPr>
                <w:rFonts w:ascii="Times New Roman" w:eastAsia="Times New Roman" w:hAnsi="Times New Roman" w:cs="Times New Roman"/>
                <w:color w:val="000000"/>
                <w:sz w:val="24"/>
                <w:szCs w:val="24"/>
              </w:rPr>
            </w:pPr>
          </w:p>
        </w:tc>
        <w:tc>
          <w:tcPr>
            <w:tcW w:w="1478" w:type="dxa"/>
            <w:gridSpan w:val="2"/>
          </w:tcPr>
          <w:p w14:paraId="7452444E" w14:textId="779E4B52" w:rsidR="00887015" w:rsidRPr="00887015" w:rsidRDefault="008B780D" w:rsidP="0088701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lang w:val="bg-BG"/>
              </w:rPr>
              <w:t>Афганистан</w:t>
            </w:r>
          </w:p>
        </w:tc>
        <w:tc>
          <w:tcPr>
            <w:tcW w:w="1477" w:type="dxa"/>
            <w:gridSpan w:val="2"/>
          </w:tcPr>
          <w:p w14:paraId="131355EE" w14:textId="638F2A00" w:rsidR="00887015" w:rsidRPr="00887015" w:rsidRDefault="008B780D" w:rsidP="0088701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lang w:val="bg-BG"/>
              </w:rPr>
              <w:t>Азербайджан</w:t>
            </w:r>
          </w:p>
        </w:tc>
        <w:tc>
          <w:tcPr>
            <w:tcW w:w="1477" w:type="dxa"/>
            <w:gridSpan w:val="2"/>
          </w:tcPr>
          <w:p w14:paraId="67D44D05" w14:textId="2A4AC5DF" w:rsidR="00887015" w:rsidRPr="00887015" w:rsidRDefault="008B780D" w:rsidP="00887015">
            <w:pPr>
              <w:ind w:right="-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lang w:val="bg-BG"/>
              </w:rPr>
              <w:t>Казахстан</w:t>
            </w:r>
          </w:p>
        </w:tc>
        <w:tc>
          <w:tcPr>
            <w:tcW w:w="1477" w:type="dxa"/>
            <w:gridSpan w:val="2"/>
          </w:tcPr>
          <w:p w14:paraId="569BB68C" w14:textId="10722F17" w:rsidR="00887015" w:rsidRPr="00887015" w:rsidRDefault="008B780D" w:rsidP="0088701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lang w:val="bg-BG"/>
              </w:rPr>
              <w:t>Кыргызстан</w:t>
            </w:r>
          </w:p>
        </w:tc>
        <w:tc>
          <w:tcPr>
            <w:tcW w:w="1477" w:type="dxa"/>
            <w:gridSpan w:val="2"/>
          </w:tcPr>
          <w:p w14:paraId="2EB6EAC2" w14:textId="789BD820" w:rsidR="00887015" w:rsidRPr="00887015" w:rsidRDefault="008B780D" w:rsidP="0088701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lang w:val="bg-BG"/>
              </w:rPr>
              <w:t>Таджикистан</w:t>
            </w:r>
          </w:p>
        </w:tc>
        <w:tc>
          <w:tcPr>
            <w:tcW w:w="1477" w:type="dxa"/>
            <w:gridSpan w:val="2"/>
          </w:tcPr>
          <w:p w14:paraId="3A58DC69" w14:textId="0D33C465" w:rsidR="00887015" w:rsidRPr="00887015" w:rsidRDefault="008B780D" w:rsidP="0088701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lang w:val="bg-BG"/>
              </w:rPr>
              <w:t>Туркменистан</w:t>
            </w:r>
          </w:p>
        </w:tc>
        <w:tc>
          <w:tcPr>
            <w:tcW w:w="1477" w:type="dxa"/>
            <w:gridSpan w:val="3"/>
          </w:tcPr>
          <w:p w14:paraId="7E0C6A01" w14:textId="5B31177D" w:rsidR="00887015" w:rsidRPr="00887015" w:rsidRDefault="008B780D" w:rsidP="0088701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lang w:val="bg-BG"/>
              </w:rPr>
              <w:t>Узбекистан</w:t>
            </w:r>
          </w:p>
        </w:tc>
      </w:tr>
      <w:tr w:rsidR="00887015" w14:paraId="1C55F6BA" w14:textId="77777777" w:rsidTr="00FF1217">
        <w:tc>
          <w:tcPr>
            <w:tcW w:w="656" w:type="dxa"/>
          </w:tcPr>
          <w:p w14:paraId="189D4AE0" w14:textId="77777777" w:rsidR="00887015" w:rsidRPr="00887015" w:rsidRDefault="00887015" w:rsidP="00FF1217">
            <w:pPr>
              <w:rPr>
                <w:rFonts w:ascii="Times New Roman" w:eastAsia="Times New Roman" w:hAnsi="Times New Roman" w:cs="Times New Roman"/>
                <w:color w:val="000000"/>
                <w:sz w:val="24"/>
                <w:szCs w:val="24"/>
              </w:rPr>
            </w:pPr>
          </w:p>
        </w:tc>
        <w:tc>
          <w:tcPr>
            <w:tcW w:w="727" w:type="dxa"/>
          </w:tcPr>
          <w:p w14:paraId="654E2460" w14:textId="0CB96267" w:rsidR="00887015" w:rsidRPr="00A22721" w:rsidRDefault="008B780D" w:rsidP="00887015">
            <w:pPr>
              <w:jc w:val="center"/>
              <w:rPr>
                <w:rFonts w:ascii="Times New Roman" w:eastAsia="Times New Roman" w:hAnsi="Times New Roman" w:cs="Times New Roman"/>
                <w:color w:val="000000"/>
                <w:sz w:val="18"/>
                <w:szCs w:val="18"/>
              </w:rPr>
            </w:pPr>
            <w:r w:rsidRPr="00A22721">
              <w:rPr>
                <w:rFonts w:ascii="Times New Roman" w:eastAsia="Times New Roman" w:hAnsi="Times New Roman" w:cs="Times New Roman"/>
                <w:color w:val="000000"/>
                <w:sz w:val="18"/>
                <w:szCs w:val="18"/>
                <w:lang w:val="bg-BG"/>
              </w:rPr>
              <w:t>экспорт</w:t>
            </w:r>
          </w:p>
        </w:tc>
        <w:tc>
          <w:tcPr>
            <w:tcW w:w="751" w:type="dxa"/>
          </w:tcPr>
          <w:p w14:paraId="01D66F24" w14:textId="296E39C7" w:rsidR="00887015" w:rsidRPr="00A22721" w:rsidRDefault="00A22721" w:rsidP="00887015">
            <w:pPr>
              <w:jc w:val="center"/>
              <w:rPr>
                <w:rFonts w:ascii="Times New Roman" w:eastAsia="Times New Roman" w:hAnsi="Times New Roman" w:cs="Times New Roman"/>
                <w:color w:val="000000"/>
                <w:sz w:val="18"/>
                <w:szCs w:val="18"/>
              </w:rPr>
            </w:pPr>
            <w:r w:rsidRPr="00A22721">
              <w:rPr>
                <w:rFonts w:ascii="Times New Roman" w:eastAsia="Times New Roman" w:hAnsi="Times New Roman" w:cs="Times New Roman"/>
                <w:color w:val="000000"/>
                <w:sz w:val="18"/>
                <w:szCs w:val="18"/>
                <w:lang w:val="bg-BG"/>
              </w:rPr>
              <w:t>импорт</w:t>
            </w:r>
          </w:p>
        </w:tc>
        <w:tc>
          <w:tcPr>
            <w:tcW w:w="727" w:type="dxa"/>
          </w:tcPr>
          <w:p w14:paraId="1A7259A6" w14:textId="1B33052B" w:rsidR="00887015" w:rsidRPr="00A22721" w:rsidRDefault="008B780D" w:rsidP="00887015">
            <w:pPr>
              <w:jc w:val="center"/>
              <w:rPr>
                <w:rFonts w:ascii="Times New Roman" w:eastAsia="Times New Roman" w:hAnsi="Times New Roman" w:cs="Times New Roman"/>
                <w:color w:val="000000"/>
                <w:sz w:val="18"/>
                <w:szCs w:val="18"/>
              </w:rPr>
            </w:pPr>
            <w:r w:rsidRPr="00A22721">
              <w:rPr>
                <w:rFonts w:ascii="Times New Roman" w:eastAsia="Times New Roman" w:hAnsi="Times New Roman" w:cs="Times New Roman"/>
                <w:color w:val="000000"/>
                <w:sz w:val="18"/>
                <w:szCs w:val="18"/>
                <w:lang w:val="bg-BG"/>
              </w:rPr>
              <w:t>экспорт</w:t>
            </w:r>
          </w:p>
        </w:tc>
        <w:tc>
          <w:tcPr>
            <w:tcW w:w="750" w:type="dxa"/>
          </w:tcPr>
          <w:p w14:paraId="2FE5F72C" w14:textId="3B9DBF56" w:rsidR="00887015" w:rsidRPr="00A22721" w:rsidRDefault="00A22721" w:rsidP="00887015">
            <w:pPr>
              <w:jc w:val="center"/>
              <w:rPr>
                <w:rFonts w:ascii="Times New Roman" w:eastAsia="Times New Roman" w:hAnsi="Times New Roman" w:cs="Times New Roman"/>
                <w:color w:val="000000"/>
                <w:sz w:val="18"/>
                <w:szCs w:val="18"/>
              </w:rPr>
            </w:pPr>
            <w:r w:rsidRPr="00A22721">
              <w:rPr>
                <w:rFonts w:ascii="Times New Roman" w:eastAsia="Times New Roman" w:hAnsi="Times New Roman" w:cs="Times New Roman"/>
                <w:color w:val="000000"/>
                <w:sz w:val="18"/>
                <w:szCs w:val="18"/>
                <w:lang w:val="bg-BG"/>
              </w:rPr>
              <w:t>импорт</w:t>
            </w:r>
          </w:p>
        </w:tc>
        <w:tc>
          <w:tcPr>
            <w:tcW w:w="727" w:type="dxa"/>
          </w:tcPr>
          <w:p w14:paraId="24481081" w14:textId="08DE5349" w:rsidR="00887015" w:rsidRPr="00A22721" w:rsidRDefault="008B780D" w:rsidP="00887015">
            <w:pPr>
              <w:jc w:val="center"/>
              <w:rPr>
                <w:rFonts w:ascii="Times New Roman" w:eastAsia="Times New Roman" w:hAnsi="Times New Roman" w:cs="Times New Roman"/>
                <w:color w:val="000000"/>
                <w:sz w:val="18"/>
                <w:szCs w:val="18"/>
              </w:rPr>
            </w:pPr>
            <w:r w:rsidRPr="00A22721">
              <w:rPr>
                <w:rFonts w:ascii="Times New Roman" w:eastAsia="Times New Roman" w:hAnsi="Times New Roman" w:cs="Times New Roman"/>
                <w:color w:val="000000"/>
                <w:sz w:val="18"/>
                <w:szCs w:val="18"/>
                <w:lang w:val="bg-BG"/>
              </w:rPr>
              <w:t>экспорт</w:t>
            </w:r>
          </w:p>
        </w:tc>
        <w:tc>
          <w:tcPr>
            <w:tcW w:w="750" w:type="dxa"/>
          </w:tcPr>
          <w:p w14:paraId="7BADDD35" w14:textId="258F89BB" w:rsidR="00887015" w:rsidRPr="00A22721" w:rsidRDefault="00A22721" w:rsidP="00887015">
            <w:pPr>
              <w:jc w:val="center"/>
              <w:rPr>
                <w:rFonts w:ascii="Times New Roman" w:eastAsia="Times New Roman" w:hAnsi="Times New Roman" w:cs="Times New Roman"/>
                <w:color w:val="000000"/>
                <w:sz w:val="18"/>
                <w:szCs w:val="18"/>
              </w:rPr>
            </w:pPr>
            <w:r w:rsidRPr="00A22721">
              <w:rPr>
                <w:rFonts w:ascii="Times New Roman" w:eastAsia="Times New Roman" w:hAnsi="Times New Roman" w:cs="Times New Roman"/>
                <w:color w:val="000000"/>
                <w:sz w:val="18"/>
                <w:szCs w:val="18"/>
                <w:lang w:val="bg-BG"/>
              </w:rPr>
              <w:t>импорт</w:t>
            </w:r>
          </w:p>
        </w:tc>
        <w:tc>
          <w:tcPr>
            <w:tcW w:w="727" w:type="dxa"/>
          </w:tcPr>
          <w:p w14:paraId="580C2ADF" w14:textId="7A5E9AFD" w:rsidR="00887015" w:rsidRPr="00A22721" w:rsidRDefault="008B780D" w:rsidP="00887015">
            <w:pPr>
              <w:jc w:val="center"/>
              <w:rPr>
                <w:rFonts w:ascii="Times New Roman" w:eastAsia="Times New Roman" w:hAnsi="Times New Roman" w:cs="Times New Roman"/>
                <w:color w:val="000000"/>
                <w:sz w:val="18"/>
                <w:szCs w:val="18"/>
              </w:rPr>
            </w:pPr>
            <w:r w:rsidRPr="00A22721">
              <w:rPr>
                <w:rFonts w:ascii="Times New Roman" w:eastAsia="Times New Roman" w:hAnsi="Times New Roman" w:cs="Times New Roman"/>
                <w:color w:val="000000"/>
                <w:sz w:val="18"/>
                <w:szCs w:val="18"/>
                <w:lang w:val="bg-BG"/>
              </w:rPr>
              <w:t>экспорт</w:t>
            </w:r>
          </w:p>
        </w:tc>
        <w:tc>
          <w:tcPr>
            <w:tcW w:w="750" w:type="dxa"/>
          </w:tcPr>
          <w:p w14:paraId="65D58726" w14:textId="353BD574" w:rsidR="00887015" w:rsidRPr="00A22721" w:rsidRDefault="00A22721" w:rsidP="00887015">
            <w:pPr>
              <w:jc w:val="center"/>
              <w:rPr>
                <w:rFonts w:ascii="Times New Roman" w:eastAsia="Times New Roman" w:hAnsi="Times New Roman" w:cs="Times New Roman"/>
                <w:color w:val="000000"/>
                <w:sz w:val="18"/>
                <w:szCs w:val="18"/>
              </w:rPr>
            </w:pPr>
            <w:r w:rsidRPr="00A22721">
              <w:rPr>
                <w:rFonts w:ascii="Times New Roman" w:eastAsia="Times New Roman" w:hAnsi="Times New Roman" w:cs="Times New Roman"/>
                <w:color w:val="000000"/>
                <w:sz w:val="18"/>
                <w:szCs w:val="18"/>
                <w:lang w:val="bg-BG"/>
              </w:rPr>
              <w:t>импорт</w:t>
            </w:r>
          </w:p>
        </w:tc>
        <w:tc>
          <w:tcPr>
            <w:tcW w:w="727" w:type="dxa"/>
          </w:tcPr>
          <w:p w14:paraId="4BAEAA59" w14:textId="5C62006C" w:rsidR="00887015" w:rsidRPr="00A22721" w:rsidRDefault="008B780D" w:rsidP="00887015">
            <w:pPr>
              <w:jc w:val="center"/>
              <w:rPr>
                <w:rFonts w:ascii="Times New Roman" w:eastAsia="Times New Roman" w:hAnsi="Times New Roman" w:cs="Times New Roman"/>
                <w:color w:val="000000"/>
                <w:sz w:val="18"/>
                <w:szCs w:val="18"/>
              </w:rPr>
            </w:pPr>
            <w:r w:rsidRPr="00A22721">
              <w:rPr>
                <w:rFonts w:ascii="Times New Roman" w:eastAsia="Times New Roman" w:hAnsi="Times New Roman" w:cs="Times New Roman"/>
                <w:color w:val="000000"/>
                <w:sz w:val="18"/>
                <w:szCs w:val="18"/>
                <w:lang w:val="bg-BG"/>
              </w:rPr>
              <w:t>экспорт</w:t>
            </w:r>
          </w:p>
        </w:tc>
        <w:tc>
          <w:tcPr>
            <w:tcW w:w="750" w:type="dxa"/>
          </w:tcPr>
          <w:p w14:paraId="06CA079B" w14:textId="550A0C57" w:rsidR="00887015" w:rsidRPr="00A22721" w:rsidRDefault="00A22721" w:rsidP="00887015">
            <w:pPr>
              <w:jc w:val="center"/>
              <w:rPr>
                <w:rFonts w:ascii="Times New Roman" w:eastAsia="Times New Roman" w:hAnsi="Times New Roman" w:cs="Times New Roman"/>
                <w:color w:val="000000"/>
                <w:sz w:val="18"/>
                <w:szCs w:val="18"/>
              </w:rPr>
            </w:pPr>
            <w:r w:rsidRPr="00A22721">
              <w:rPr>
                <w:rFonts w:ascii="Times New Roman" w:eastAsia="Times New Roman" w:hAnsi="Times New Roman" w:cs="Times New Roman"/>
                <w:color w:val="000000"/>
                <w:sz w:val="18"/>
                <w:szCs w:val="18"/>
                <w:lang w:val="bg-BG"/>
              </w:rPr>
              <w:t>импорт</w:t>
            </w:r>
          </w:p>
        </w:tc>
        <w:tc>
          <w:tcPr>
            <w:tcW w:w="727" w:type="dxa"/>
          </w:tcPr>
          <w:p w14:paraId="0F926EAC" w14:textId="299E7026" w:rsidR="00887015" w:rsidRPr="00A22721" w:rsidRDefault="008B780D" w:rsidP="00887015">
            <w:pPr>
              <w:jc w:val="center"/>
              <w:rPr>
                <w:rFonts w:ascii="Times New Roman" w:eastAsia="Times New Roman" w:hAnsi="Times New Roman" w:cs="Times New Roman"/>
                <w:color w:val="000000"/>
                <w:sz w:val="18"/>
                <w:szCs w:val="18"/>
              </w:rPr>
            </w:pPr>
            <w:r w:rsidRPr="00A22721">
              <w:rPr>
                <w:rFonts w:ascii="Times New Roman" w:eastAsia="Times New Roman" w:hAnsi="Times New Roman" w:cs="Times New Roman"/>
                <w:color w:val="000000"/>
                <w:sz w:val="18"/>
                <w:szCs w:val="18"/>
                <w:lang w:val="bg-BG"/>
              </w:rPr>
              <w:t>экспорт</w:t>
            </w:r>
          </w:p>
        </w:tc>
        <w:tc>
          <w:tcPr>
            <w:tcW w:w="750" w:type="dxa"/>
          </w:tcPr>
          <w:p w14:paraId="7FAC7A26" w14:textId="73213A1A" w:rsidR="00887015" w:rsidRPr="00A22721" w:rsidRDefault="00A22721" w:rsidP="00887015">
            <w:pPr>
              <w:jc w:val="center"/>
              <w:rPr>
                <w:rFonts w:ascii="Times New Roman" w:eastAsia="Times New Roman" w:hAnsi="Times New Roman" w:cs="Times New Roman"/>
                <w:color w:val="000000"/>
                <w:sz w:val="18"/>
                <w:szCs w:val="18"/>
              </w:rPr>
            </w:pPr>
            <w:r w:rsidRPr="00A22721">
              <w:rPr>
                <w:rFonts w:ascii="Times New Roman" w:eastAsia="Times New Roman" w:hAnsi="Times New Roman" w:cs="Times New Roman"/>
                <w:color w:val="000000"/>
                <w:sz w:val="18"/>
                <w:szCs w:val="18"/>
                <w:lang w:val="bg-BG"/>
              </w:rPr>
              <w:t>импорт</w:t>
            </w:r>
          </w:p>
        </w:tc>
        <w:tc>
          <w:tcPr>
            <w:tcW w:w="727" w:type="dxa"/>
          </w:tcPr>
          <w:p w14:paraId="16D6F074" w14:textId="66F0623E" w:rsidR="00887015" w:rsidRPr="00A22721" w:rsidRDefault="008B780D" w:rsidP="00887015">
            <w:pPr>
              <w:jc w:val="center"/>
              <w:rPr>
                <w:rFonts w:ascii="Times New Roman" w:eastAsia="Times New Roman" w:hAnsi="Times New Roman" w:cs="Times New Roman"/>
                <w:color w:val="000000"/>
                <w:sz w:val="18"/>
                <w:szCs w:val="18"/>
              </w:rPr>
            </w:pPr>
            <w:r w:rsidRPr="00A22721">
              <w:rPr>
                <w:rFonts w:ascii="Times New Roman" w:eastAsia="Times New Roman" w:hAnsi="Times New Roman" w:cs="Times New Roman"/>
                <w:color w:val="000000"/>
                <w:sz w:val="18"/>
                <w:szCs w:val="18"/>
                <w:lang w:val="bg-BG"/>
              </w:rPr>
              <w:t>экспорт</w:t>
            </w:r>
          </w:p>
        </w:tc>
        <w:tc>
          <w:tcPr>
            <w:tcW w:w="750" w:type="dxa"/>
            <w:gridSpan w:val="2"/>
          </w:tcPr>
          <w:p w14:paraId="4ED3544D" w14:textId="25F8A400" w:rsidR="00887015" w:rsidRPr="00A22721" w:rsidRDefault="00A22721" w:rsidP="00887015">
            <w:pPr>
              <w:jc w:val="center"/>
              <w:rPr>
                <w:rFonts w:ascii="Times New Roman" w:eastAsia="Times New Roman" w:hAnsi="Times New Roman" w:cs="Times New Roman"/>
                <w:color w:val="000000"/>
                <w:sz w:val="18"/>
                <w:szCs w:val="18"/>
              </w:rPr>
            </w:pPr>
            <w:r w:rsidRPr="00A22721">
              <w:rPr>
                <w:rFonts w:ascii="Times New Roman" w:eastAsia="Times New Roman" w:hAnsi="Times New Roman" w:cs="Times New Roman"/>
                <w:color w:val="000000"/>
                <w:sz w:val="18"/>
                <w:szCs w:val="18"/>
                <w:lang w:val="bg-BG"/>
              </w:rPr>
              <w:t>импорт</w:t>
            </w:r>
          </w:p>
        </w:tc>
      </w:tr>
      <w:tr w:rsidR="00887015" w14:paraId="43E293FC" w14:textId="77777777" w:rsidTr="00FF1217">
        <w:tc>
          <w:tcPr>
            <w:tcW w:w="656" w:type="dxa"/>
          </w:tcPr>
          <w:p w14:paraId="28E6EE80" w14:textId="77777777" w:rsidR="00887015" w:rsidRPr="00887015" w:rsidRDefault="00887015" w:rsidP="00FF1217">
            <w:pPr>
              <w:rPr>
                <w:rFonts w:ascii="Times New Roman" w:eastAsia="Times New Roman" w:hAnsi="Times New Roman" w:cs="Times New Roman"/>
                <w:i/>
                <w:iCs/>
                <w:color w:val="000000"/>
                <w:sz w:val="24"/>
                <w:szCs w:val="24"/>
              </w:rPr>
            </w:pPr>
            <w:r w:rsidRPr="00887015">
              <w:rPr>
                <w:rFonts w:ascii="Times New Roman" w:eastAsia="Times New Roman" w:hAnsi="Times New Roman" w:cs="Times New Roman"/>
                <w:i/>
                <w:iCs/>
                <w:color w:val="000000"/>
                <w:sz w:val="24"/>
                <w:szCs w:val="24"/>
              </w:rPr>
              <w:t>2014</w:t>
            </w:r>
          </w:p>
        </w:tc>
        <w:tc>
          <w:tcPr>
            <w:tcW w:w="727" w:type="dxa"/>
          </w:tcPr>
          <w:p w14:paraId="3E586F6E"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9.3</w:t>
            </w:r>
          </w:p>
        </w:tc>
        <w:tc>
          <w:tcPr>
            <w:tcW w:w="751" w:type="dxa"/>
          </w:tcPr>
          <w:p w14:paraId="61B79B03"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8.9</w:t>
            </w:r>
          </w:p>
        </w:tc>
        <w:tc>
          <w:tcPr>
            <w:tcW w:w="727" w:type="dxa"/>
          </w:tcPr>
          <w:p w14:paraId="5BC2A9F0"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1.7</w:t>
            </w:r>
          </w:p>
        </w:tc>
        <w:tc>
          <w:tcPr>
            <w:tcW w:w="750" w:type="dxa"/>
          </w:tcPr>
          <w:p w14:paraId="55FE52F3"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2.8</w:t>
            </w:r>
          </w:p>
        </w:tc>
        <w:tc>
          <w:tcPr>
            <w:tcW w:w="727" w:type="dxa"/>
          </w:tcPr>
          <w:p w14:paraId="18C10A4C"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4.0</w:t>
            </w:r>
          </w:p>
        </w:tc>
        <w:tc>
          <w:tcPr>
            <w:tcW w:w="750" w:type="dxa"/>
          </w:tcPr>
          <w:p w14:paraId="40B4CD2B"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3.7</w:t>
            </w:r>
          </w:p>
        </w:tc>
        <w:tc>
          <w:tcPr>
            <w:tcW w:w="727" w:type="dxa"/>
          </w:tcPr>
          <w:p w14:paraId="732FB000"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34.5</w:t>
            </w:r>
          </w:p>
        </w:tc>
        <w:tc>
          <w:tcPr>
            <w:tcW w:w="750" w:type="dxa"/>
          </w:tcPr>
          <w:p w14:paraId="077FF7D9"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14.9</w:t>
            </w:r>
          </w:p>
        </w:tc>
        <w:tc>
          <w:tcPr>
            <w:tcW w:w="727" w:type="dxa"/>
          </w:tcPr>
          <w:p w14:paraId="5353FF72"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13.3</w:t>
            </w:r>
          </w:p>
        </w:tc>
        <w:tc>
          <w:tcPr>
            <w:tcW w:w="750" w:type="dxa"/>
          </w:tcPr>
          <w:p w14:paraId="587B9A6B"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16.1</w:t>
            </w:r>
          </w:p>
        </w:tc>
        <w:tc>
          <w:tcPr>
            <w:tcW w:w="727" w:type="dxa"/>
          </w:tcPr>
          <w:p w14:paraId="18DFEB31"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1.4</w:t>
            </w:r>
          </w:p>
        </w:tc>
        <w:tc>
          <w:tcPr>
            <w:tcW w:w="750" w:type="dxa"/>
          </w:tcPr>
          <w:p w14:paraId="614E74FD"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4.8</w:t>
            </w:r>
          </w:p>
        </w:tc>
        <w:tc>
          <w:tcPr>
            <w:tcW w:w="749" w:type="dxa"/>
            <w:gridSpan w:val="2"/>
          </w:tcPr>
          <w:p w14:paraId="19EB04F9"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15.7</w:t>
            </w:r>
          </w:p>
        </w:tc>
        <w:tc>
          <w:tcPr>
            <w:tcW w:w="728" w:type="dxa"/>
          </w:tcPr>
          <w:p w14:paraId="682A8FFC"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8.3</w:t>
            </w:r>
          </w:p>
        </w:tc>
      </w:tr>
      <w:tr w:rsidR="00887015" w14:paraId="5713A6DD" w14:textId="77777777" w:rsidTr="00FF1217">
        <w:tc>
          <w:tcPr>
            <w:tcW w:w="656" w:type="dxa"/>
          </w:tcPr>
          <w:p w14:paraId="6653F16D" w14:textId="77777777" w:rsidR="00887015" w:rsidRPr="00887015" w:rsidRDefault="00887015" w:rsidP="00FF1217">
            <w:pPr>
              <w:rPr>
                <w:rFonts w:ascii="Times New Roman" w:eastAsia="Times New Roman" w:hAnsi="Times New Roman" w:cs="Times New Roman"/>
                <w:i/>
                <w:iCs/>
                <w:color w:val="000000"/>
                <w:sz w:val="24"/>
                <w:szCs w:val="24"/>
              </w:rPr>
            </w:pPr>
            <w:r w:rsidRPr="00887015">
              <w:rPr>
                <w:rFonts w:ascii="Times New Roman" w:eastAsia="Times New Roman" w:hAnsi="Times New Roman" w:cs="Times New Roman"/>
                <w:i/>
                <w:iCs/>
                <w:color w:val="000000"/>
                <w:sz w:val="24"/>
                <w:szCs w:val="24"/>
              </w:rPr>
              <w:t>2015</w:t>
            </w:r>
          </w:p>
        </w:tc>
        <w:tc>
          <w:tcPr>
            <w:tcW w:w="727" w:type="dxa"/>
          </w:tcPr>
          <w:p w14:paraId="3D61DC5B"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5.3</w:t>
            </w:r>
          </w:p>
        </w:tc>
        <w:tc>
          <w:tcPr>
            <w:tcW w:w="751" w:type="dxa"/>
          </w:tcPr>
          <w:p w14:paraId="6E4F6F44"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19.6</w:t>
            </w:r>
          </w:p>
        </w:tc>
        <w:tc>
          <w:tcPr>
            <w:tcW w:w="727" w:type="dxa"/>
          </w:tcPr>
          <w:p w14:paraId="786C663B"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1.3</w:t>
            </w:r>
          </w:p>
        </w:tc>
        <w:tc>
          <w:tcPr>
            <w:tcW w:w="750" w:type="dxa"/>
          </w:tcPr>
          <w:p w14:paraId="719AE03D"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1.4</w:t>
            </w:r>
          </w:p>
        </w:tc>
        <w:tc>
          <w:tcPr>
            <w:tcW w:w="727" w:type="dxa"/>
          </w:tcPr>
          <w:p w14:paraId="5D997946"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5.4</w:t>
            </w:r>
          </w:p>
        </w:tc>
        <w:tc>
          <w:tcPr>
            <w:tcW w:w="750" w:type="dxa"/>
          </w:tcPr>
          <w:p w14:paraId="63CE48AC"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3.6</w:t>
            </w:r>
          </w:p>
        </w:tc>
        <w:tc>
          <w:tcPr>
            <w:tcW w:w="727" w:type="dxa"/>
          </w:tcPr>
          <w:p w14:paraId="7BC6CAF1"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26.4</w:t>
            </w:r>
          </w:p>
        </w:tc>
        <w:tc>
          <w:tcPr>
            <w:tcW w:w="750" w:type="dxa"/>
          </w:tcPr>
          <w:p w14:paraId="1464854D"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18.6</w:t>
            </w:r>
          </w:p>
        </w:tc>
        <w:tc>
          <w:tcPr>
            <w:tcW w:w="727" w:type="dxa"/>
          </w:tcPr>
          <w:p w14:paraId="6F5A974A"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14.5</w:t>
            </w:r>
          </w:p>
        </w:tc>
        <w:tc>
          <w:tcPr>
            <w:tcW w:w="750" w:type="dxa"/>
          </w:tcPr>
          <w:p w14:paraId="016AD431"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16.2</w:t>
            </w:r>
          </w:p>
        </w:tc>
        <w:tc>
          <w:tcPr>
            <w:tcW w:w="727" w:type="dxa"/>
          </w:tcPr>
          <w:p w14:paraId="7A5B1B43"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7.2</w:t>
            </w:r>
          </w:p>
        </w:tc>
        <w:tc>
          <w:tcPr>
            <w:tcW w:w="750" w:type="dxa"/>
          </w:tcPr>
          <w:p w14:paraId="1431D3C7"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2.7</w:t>
            </w:r>
          </w:p>
        </w:tc>
        <w:tc>
          <w:tcPr>
            <w:tcW w:w="749" w:type="dxa"/>
            <w:gridSpan w:val="2"/>
          </w:tcPr>
          <w:p w14:paraId="569630AA"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16.4</w:t>
            </w:r>
          </w:p>
        </w:tc>
        <w:tc>
          <w:tcPr>
            <w:tcW w:w="728" w:type="dxa"/>
          </w:tcPr>
          <w:p w14:paraId="5AD5CC83"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10.1</w:t>
            </w:r>
          </w:p>
        </w:tc>
      </w:tr>
      <w:tr w:rsidR="00887015" w14:paraId="189268DB" w14:textId="77777777" w:rsidTr="00FF1217">
        <w:tc>
          <w:tcPr>
            <w:tcW w:w="656" w:type="dxa"/>
          </w:tcPr>
          <w:p w14:paraId="27F54DFE" w14:textId="77777777" w:rsidR="00887015" w:rsidRPr="00887015" w:rsidRDefault="00887015" w:rsidP="00FF1217">
            <w:pPr>
              <w:rPr>
                <w:rFonts w:ascii="Times New Roman" w:eastAsia="Times New Roman" w:hAnsi="Times New Roman" w:cs="Times New Roman"/>
                <w:i/>
                <w:iCs/>
                <w:color w:val="000000"/>
                <w:sz w:val="24"/>
                <w:szCs w:val="24"/>
              </w:rPr>
            </w:pPr>
            <w:r w:rsidRPr="00887015">
              <w:rPr>
                <w:rFonts w:ascii="Times New Roman" w:eastAsia="Times New Roman" w:hAnsi="Times New Roman" w:cs="Times New Roman"/>
                <w:i/>
                <w:iCs/>
                <w:color w:val="000000"/>
                <w:sz w:val="24"/>
                <w:szCs w:val="24"/>
              </w:rPr>
              <w:t>2016</w:t>
            </w:r>
          </w:p>
        </w:tc>
        <w:tc>
          <w:tcPr>
            <w:tcW w:w="727" w:type="dxa"/>
          </w:tcPr>
          <w:p w14:paraId="08BDDDB9"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3.9</w:t>
            </w:r>
          </w:p>
        </w:tc>
        <w:tc>
          <w:tcPr>
            <w:tcW w:w="751" w:type="dxa"/>
          </w:tcPr>
          <w:p w14:paraId="76EFAA84"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18.5</w:t>
            </w:r>
          </w:p>
        </w:tc>
        <w:tc>
          <w:tcPr>
            <w:tcW w:w="727" w:type="dxa"/>
          </w:tcPr>
          <w:p w14:paraId="636D7F84"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1.8</w:t>
            </w:r>
          </w:p>
        </w:tc>
        <w:tc>
          <w:tcPr>
            <w:tcW w:w="750" w:type="dxa"/>
          </w:tcPr>
          <w:p w14:paraId="7AC1C4A4"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1.7</w:t>
            </w:r>
          </w:p>
        </w:tc>
        <w:tc>
          <w:tcPr>
            <w:tcW w:w="727" w:type="dxa"/>
          </w:tcPr>
          <w:p w14:paraId="76A1B1AC"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6.3</w:t>
            </w:r>
          </w:p>
        </w:tc>
        <w:tc>
          <w:tcPr>
            <w:tcW w:w="750" w:type="dxa"/>
          </w:tcPr>
          <w:p w14:paraId="342A1B7B"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4.3</w:t>
            </w:r>
          </w:p>
        </w:tc>
        <w:tc>
          <w:tcPr>
            <w:tcW w:w="727" w:type="dxa"/>
          </w:tcPr>
          <w:p w14:paraId="4E6D0B3C"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31.9</w:t>
            </w:r>
          </w:p>
        </w:tc>
        <w:tc>
          <w:tcPr>
            <w:tcW w:w="750" w:type="dxa"/>
          </w:tcPr>
          <w:p w14:paraId="4854D690"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18.8</w:t>
            </w:r>
          </w:p>
        </w:tc>
        <w:tc>
          <w:tcPr>
            <w:tcW w:w="727" w:type="dxa"/>
          </w:tcPr>
          <w:p w14:paraId="79B81D03"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17.2</w:t>
            </w:r>
          </w:p>
        </w:tc>
        <w:tc>
          <w:tcPr>
            <w:tcW w:w="750" w:type="dxa"/>
          </w:tcPr>
          <w:p w14:paraId="273DFFF7"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16.9</w:t>
            </w:r>
          </w:p>
        </w:tc>
        <w:tc>
          <w:tcPr>
            <w:tcW w:w="727" w:type="dxa"/>
          </w:tcPr>
          <w:p w14:paraId="10917496"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3.6</w:t>
            </w:r>
          </w:p>
        </w:tc>
        <w:tc>
          <w:tcPr>
            <w:tcW w:w="750" w:type="dxa"/>
          </w:tcPr>
          <w:p w14:paraId="37324767"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3.8</w:t>
            </w:r>
          </w:p>
        </w:tc>
        <w:tc>
          <w:tcPr>
            <w:tcW w:w="749" w:type="dxa"/>
            <w:gridSpan w:val="2"/>
          </w:tcPr>
          <w:p w14:paraId="1EEA1B01"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13.2</w:t>
            </w:r>
          </w:p>
        </w:tc>
        <w:tc>
          <w:tcPr>
            <w:tcW w:w="728" w:type="dxa"/>
          </w:tcPr>
          <w:p w14:paraId="161AAE03"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11.0</w:t>
            </w:r>
          </w:p>
        </w:tc>
      </w:tr>
      <w:tr w:rsidR="00887015" w14:paraId="434E79DD" w14:textId="77777777" w:rsidTr="00FF1217">
        <w:tc>
          <w:tcPr>
            <w:tcW w:w="656" w:type="dxa"/>
          </w:tcPr>
          <w:p w14:paraId="43CD6323" w14:textId="77777777" w:rsidR="00887015" w:rsidRPr="00887015" w:rsidRDefault="00887015" w:rsidP="00FF1217">
            <w:pPr>
              <w:rPr>
                <w:rFonts w:ascii="Times New Roman" w:eastAsia="Times New Roman" w:hAnsi="Times New Roman" w:cs="Times New Roman"/>
                <w:i/>
                <w:iCs/>
                <w:color w:val="000000"/>
                <w:sz w:val="24"/>
                <w:szCs w:val="24"/>
              </w:rPr>
            </w:pPr>
            <w:r w:rsidRPr="00887015">
              <w:rPr>
                <w:rFonts w:ascii="Times New Roman" w:eastAsia="Times New Roman" w:hAnsi="Times New Roman" w:cs="Times New Roman"/>
                <w:i/>
                <w:iCs/>
                <w:color w:val="000000"/>
                <w:sz w:val="24"/>
                <w:szCs w:val="24"/>
              </w:rPr>
              <w:t>2017</w:t>
            </w:r>
          </w:p>
        </w:tc>
        <w:tc>
          <w:tcPr>
            <w:tcW w:w="727" w:type="dxa"/>
          </w:tcPr>
          <w:p w14:paraId="39611DCA"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3.4</w:t>
            </w:r>
          </w:p>
        </w:tc>
        <w:tc>
          <w:tcPr>
            <w:tcW w:w="751" w:type="dxa"/>
          </w:tcPr>
          <w:p w14:paraId="5DC0B3AF"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16.0</w:t>
            </w:r>
          </w:p>
        </w:tc>
        <w:tc>
          <w:tcPr>
            <w:tcW w:w="727" w:type="dxa"/>
          </w:tcPr>
          <w:p w14:paraId="44BA3098"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0.9</w:t>
            </w:r>
          </w:p>
        </w:tc>
        <w:tc>
          <w:tcPr>
            <w:tcW w:w="750" w:type="dxa"/>
          </w:tcPr>
          <w:p w14:paraId="35E6FFE6"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2.8</w:t>
            </w:r>
          </w:p>
        </w:tc>
        <w:tc>
          <w:tcPr>
            <w:tcW w:w="727" w:type="dxa"/>
          </w:tcPr>
          <w:p w14:paraId="79F3FBBC"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6.1</w:t>
            </w:r>
          </w:p>
        </w:tc>
        <w:tc>
          <w:tcPr>
            <w:tcW w:w="750" w:type="dxa"/>
          </w:tcPr>
          <w:p w14:paraId="200D4BB1"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4.1</w:t>
            </w:r>
          </w:p>
        </w:tc>
        <w:tc>
          <w:tcPr>
            <w:tcW w:w="727" w:type="dxa"/>
          </w:tcPr>
          <w:p w14:paraId="391D8A76"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28.7</w:t>
            </w:r>
          </w:p>
        </w:tc>
        <w:tc>
          <w:tcPr>
            <w:tcW w:w="750" w:type="dxa"/>
          </w:tcPr>
          <w:p w14:paraId="3D559D72"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17.1</w:t>
            </w:r>
          </w:p>
        </w:tc>
        <w:tc>
          <w:tcPr>
            <w:tcW w:w="727" w:type="dxa"/>
          </w:tcPr>
          <w:p w14:paraId="1885EA52"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20.0</w:t>
            </w:r>
          </w:p>
        </w:tc>
        <w:tc>
          <w:tcPr>
            <w:tcW w:w="750" w:type="dxa"/>
          </w:tcPr>
          <w:p w14:paraId="647AFF56"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18.9</w:t>
            </w:r>
          </w:p>
        </w:tc>
        <w:tc>
          <w:tcPr>
            <w:tcW w:w="727" w:type="dxa"/>
          </w:tcPr>
          <w:p w14:paraId="5DA2853F"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5.8</w:t>
            </w:r>
          </w:p>
        </w:tc>
        <w:tc>
          <w:tcPr>
            <w:tcW w:w="750" w:type="dxa"/>
          </w:tcPr>
          <w:p w14:paraId="3EDE9728"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3.2</w:t>
            </w:r>
          </w:p>
        </w:tc>
        <w:tc>
          <w:tcPr>
            <w:tcW w:w="749" w:type="dxa"/>
            <w:gridSpan w:val="2"/>
          </w:tcPr>
          <w:p w14:paraId="7C59A821"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12.4</w:t>
            </w:r>
          </w:p>
        </w:tc>
        <w:tc>
          <w:tcPr>
            <w:tcW w:w="728" w:type="dxa"/>
          </w:tcPr>
          <w:p w14:paraId="1693E896" w14:textId="77777777" w:rsidR="00887015" w:rsidRPr="00887015" w:rsidRDefault="00887015" w:rsidP="00FF1217">
            <w:pPr>
              <w:jc w:val="right"/>
              <w:rPr>
                <w:rFonts w:ascii="Times New Roman" w:eastAsia="Times New Roman" w:hAnsi="Times New Roman" w:cs="Times New Roman"/>
                <w:color w:val="000000"/>
                <w:sz w:val="24"/>
                <w:szCs w:val="24"/>
              </w:rPr>
            </w:pPr>
            <w:r w:rsidRPr="00887015">
              <w:rPr>
                <w:rFonts w:ascii="Times New Roman" w:eastAsia="Times New Roman" w:hAnsi="Times New Roman" w:cs="Times New Roman"/>
                <w:color w:val="000000"/>
                <w:sz w:val="24"/>
                <w:szCs w:val="24"/>
              </w:rPr>
              <w:t>16.2</w:t>
            </w:r>
          </w:p>
        </w:tc>
      </w:tr>
    </w:tbl>
    <w:p w14:paraId="34A5F60B" w14:textId="77777777" w:rsidR="00887015" w:rsidRPr="00016DBC" w:rsidRDefault="00887015" w:rsidP="00887015">
      <w:pPr>
        <w:ind w:left="-149"/>
        <w:rPr>
          <w:rFonts w:ascii="Times New Roman" w:eastAsia="Times New Roman" w:hAnsi="Times New Roman" w:cs="Times New Roman"/>
          <w:color w:val="000000"/>
        </w:rPr>
      </w:pPr>
    </w:p>
    <w:p w14:paraId="6C422696" w14:textId="77777777" w:rsidR="00887015" w:rsidRDefault="00887015">
      <w:pPr>
        <w:rPr>
          <w:rFonts w:ascii="Times New Roman" w:hAnsi="Times New Roman" w:cs="Times New Roman"/>
          <w:bCs/>
          <w:i/>
          <w:iCs/>
          <w:sz w:val="24"/>
          <w:szCs w:val="24"/>
        </w:rPr>
      </w:pPr>
      <w:r>
        <w:rPr>
          <w:rFonts w:ascii="Times New Roman" w:hAnsi="Times New Roman" w:cs="Times New Roman"/>
          <w:bCs/>
          <w:sz w:val="24"/>
          <w:szCs w:val="24"/>
        </w:rPr>
        <w:br w:type="page"/>
      </w:r>
    </w:p>
    <w:p w14:paraId="3CB2845C" w14:textId="1F8BC806" w:rsidR="006074D1" w:rsidRPr="00F837A7" w:rsidRDefault="00887015" w:rsidP="00F837A7">
      <w:pPr>
        <w:pStyle w:val="Caption"/>
        <w:rPr>
          <w:rFonts w:ascii="Times New Roman" w:hAnsi="Times New Roman" w:cs="Times New Roman"/>
          <w:bCs/>
          <w:color w:val="auto"/>
          <w:sz w:val="24"/>
          <w:szCs w:val="24"/>
        </w:rPr>
        <w:sectPr w:rsidR="006074D1" w:rsidRPr="00F837A7" w:rsidSect="00FE1DA2">
          <w:pgSz w:w="15840" w:h="12240" w:orient="landscape" w:code="1"/>
          <w:pgMar w:top="630" w:right="1440" w:bottom="360" w:left="1440" w:header="270" w:footer="720" w:gutter="0"/>
          <w:cols w:space="720"/>
          <w:docGrid w:linePitch="360"/>
        </w:sectPr>
      </w:pPr>
      <w:r>
        <w:rPr>
          <w:noProof/>
        </w:rPr>
        <w:lastRenderedPageBreak/>
        <w:drawing>
          <wp:anchor distT="0" distB="0" distL="114300" distR="114300" simplePos="0" relativeHeight="251659264" behindDoc="0" locked="0" layoutInCell="1" allowOverlap="1" wp14:anchorId="290A2C37" wp14:editId="6E68F5FD">
            <wp:simplePos x="0" y="0"/>
            <wp:positionH relativeFrom="margin">
              <wp:posOffset>-733425</wp:posOffset>
            </wp:positionH>
            <wp:positionV relativeFrom="paragraph">
              <wp:posOffset>41465</wp:posOffset>
            </wp:positionV>
            <wp:extent cx="9686925" cy="1931035"/>
            <wp:effectExtent l="0" t="0" r="9525" b="1206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2B1B76">
        <w:rPr>
          <w:noProof/>
        </w:rPr>
        <w:drawing>
          <wp:anchor distT="0" distB="0" distL="114300" distR="114300" simplePos="0" relativeHeight="251658240" behindDoc="0" locked="0" layoutInCell="1" allowOverlap="1" wp14:anchorId="01C52D89" wp14:editId="19756400">
            <wp:simplePos x="0" y="0"/>
            <wp:positionH relativeFrom="margin">
              <wp:align>center</wp:align>
            </wp:positionH>
            <wp:positionV relativeFrom="paragraph">
              <wp:posOffset>2227580</wp:posOffset>
            </wp:positionV>
            <wp:extent cx="8667750" cy="4210050"/>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226AB1F8" w14:textId="23BBB5A0" w:rsidR="009A7DCE" w:rsidRPr="00F50EB0" w:rsidRDefault="009A7DCE" w:rsidP="00F837A7">
      <w:pPr>
        <w:rPr>
          <w:rFonts w:ascii="Times New Roman" w:eastAsia="Times New Roman" w:hAnsi="Times New Roman" w:cs="Times New Roman"/>
          <w:sz w:val="24"/>
          <w:szCs w:val="24"/>
          <w:lang w:val="en-GB" w:eastAsia="en-GB"/>
        </w:rPr>
      </w:pPr>
    </w:p>
    <w:sectPr w:rsidR="009A7DCE" w:rsidRPr="00F50EB0" w:rsidSect="009E367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B90A2" w14:textId="77777777" w:rsidR="00FF1217" w:rsidRDefault="00FF1217" w:rsidP="00B729BB">
      <w:pPr>
        <w:spacing w:after="0" w:line="240" w:lineRule="auto"/>
      </w:pPr>
      <w:r>
        <w:separator/>
      </w:r>
    </w:p>
  </w:endnote>
  <w:endnote w:type="continuationSeparator" w:id="0">
    <w:p w14:paraId="7CD59A13" w14:textId="77777777" w:rsidR="00FF1217" w:rsidRDefault="00FF1217" w:rsidP="00B7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E4AEA" w14:textId="77777777" w:rsidR="00FF1217" w:rsidRDefault="00FF1217" w:rsidP="00B729BB">
      <w:pPr>
        <w:spacing w:after="0" w:line="240" w:lineRule="auto"/>
      </w:pPr>
      <w:r>
        <w:separator/>
      </w:r>
    </w:p>
  </w:footnote>
  <w:footnote w:type="continuationSeparator" w:id="0">
    <w:p w14:paraId="7D136A39" w14:textId="77777777" w:rsidR="00FF1217" w:rsidRDefault="00FF1217" w:rsidP="00B729BB">
      <w:pPr>
        <w:spacing w:after="0" w:line="240" w:lineRule="auto"/>
      </w:pPr>
      <w:r>
        <w:continuationSeparator/>
      </w:r>
    </w:p>
  </w:footnote>
  <w:footnote w:id="1">
    <w:p w14:paraId="311DA738" w14:textId="59776BF2" w:rsidR="00772609" w:rsidRPr="009C7415" w:rsidRDefault="00772609" w:rsidP="009C7415">
      <w:pPr>
        <w:pStyle w:val="HTMLPreformatted"/>
        <w:rPr>
          <w:rFonts w:ascii="Times New Roman" w:hAnsi="Times New Roman" w:cs="Times New Roman"/>
          <w:sz w:val="16"/>
          <w:szCs w:val="16"/>
          <w:lang w:val="ru-RU"/>
        </w:rPr>
      </w:pPr>
      <w:r w:rsidRPr="00C007FE">
        <w:rPr>
          <w:rStyle w:val="FootnoteReference"/>
          <w:rFonts w:ascii="Times New Roman" w:hAnsi="Times New Roman" w:cs="Times New Roman"/>
          <w:sz w:val="16"/>
          <w:szCs w:val="16"/>
        </w:rPr>
        <w:footnoteRef/>
      </w:r>
      <w:r w:rsidRPr="009C7415">
        <w:rPr>
          <w:rFonts w:ascii="Times New Roman" w:hAnsi="Times New Roman" w:cs="Times New Roman"/>
          <w:sz w:val="16"/>
          <w:szCs w:val="16"/>
          <w:lang w:val="ru-RU"/>
        </w:rPr>
        <w:t xml:space="preserve"> </w:t>
      </w:r>
      <w:r w:rsidR="009C7415" w:rsidRPr="009C7415">
        <w:rPr>
          <w:rFonts w:ascii="Times New Roman" w:hAnsi="Times New Roman" w:cs="Times New Roman"/>
          <w:sz w:val="16"/>
          <w:szCs w:val="16"/>
          <w:lang w:val="ru-RU"/>
        </w:rPr>
        <w:t>Платформа знаний по устойчивому развитию ООН, «</w:t>
      </w:r>
      <w:proofErr w:type="spellStart"/>
      <w:r w:rsidR="009C7415" w:rsidRPr="009C7415">
        <w:rPr>
          <w:rFonts w:ascii="Times New Roman" w:hAnsi="Times New Roman" w:cs="Times New Roman"/>
          <w:sz w:val="16"/>
          <w:szCs w:val="16"/>
          <w:lang w:val="ru-RU"/>
        </w:rPr>
        <w:t>Аддис-Абебская</w:t>
      </w:r>
      <w:proofErr w:type="spellEnd"/>
      <w:r w:rsidR="009C7415" w:rsidRPr="009C7415">
        <w:rPr>
          <w:rFonts w:ascii="Times New Roman" w:hAnsi="Times New Roman" w:cs="Times New Roman"/>
          <w:sz w:val="16"/>
          <w:szCs w:val="16"/>
          <w:lang w:val="ru-RU"/>
        </w:rPr>
        <w:t xml:space="preserve"> программа действий третьей Международной конференции по финансированию развития»</w:t>
      </w:r>
      <w:r w:rsidRPr="009C7415">
        <w:rPr>
          <w:rFonts w:ascii="Times New Roman" w:hAnsi="Times New Roman" w:cs="Times New Roman"/>
          <w:sz w:val="16"/>
          <w:szCs w:val="16"/>
          <w:lang w:val="ru-RU"/>
        </w:rPr>
        <w:t xml:space="preserve">, </w:t>
      </w:r>
      <w:hyperlink r:id="rId1" w:history="1">
        <w:r w:rsidRPr="00C007FE">
          <w:rPr>
            <w:rStyle w:val="Hyperlink"/>
            <w:rFonts w:ascii="Times New Roman" w:hAnsi="Times New Roman" w:cs="Times New Roman"/>
            <w:color w:val="auto"/>
            <w:sz w:val="16"/>
            <w:szCs w:val="16"/>
            <w:u w:val="none"/>
          </w:rPr>
          <w:t>https</w:t>
        </w:r>
        <w:r w:rsidRPr="009C7415">
          <w:rPr>
            <w:rStyle w:val="Hyperlink"/>
            <w:rFonts w:ascii="Times New Roman" w:hAnsi="Times New Roman" w:cs="Times New Roman"/>
            <w:color w:val="auto"/>
            <w:sz w:val="16"/>
            <w:szCs w:val="16"/>
            <w:u w:val="none"/>
            <w:lang w:val="ru-RU"/>
          </w:rPr>
          <w:t>://</w:t>
        </w:r>
        <w:proofErr w:type="spellStart"/>
        <w:r w:rsidRPr="00C007FE">
          <w:rPr>
            <w:rStyle w:val="Hyperlink"/>
            <w:rFonts w:ascii="Times New Roman" w:hAnsi="Times New Roman" w:cs="Times New Roman"/>
            <w:color w:val="auto"/>
            <w:sz w:val="16"/>
            <w:szCs w:val="16"/>
            <w:u w:val="none"/>
          </w:rPr>
          <w:t>sustainabledevelopment</w:t>
        </w:r>
        <w:proofErr w:type="spellEnd"/>
        <w:r w:rsidRPr="009C7415">
          <w:rPr>
            <w:rStyle w:val="Hyperlink"/>
            <w:rFonts w:ascii="Times New Roman" w:hAnsi="Times New Roman" w:cs="Times New Roman"/>
            <w:color w:val="auto"/>
            <w:sz w:val="16"/>
            <w:szCs w:val="16"/>
            <w:u w:val="none"/>
            <w:lang w:val="ru-RU"/>
          </w:rPr>
          <w:t>.</w:t>
        </w:r>
        <w:r w:rsidRPr="00C007FE">
          <w:rPr>
            <w:rStyle w:val="Hyperlink"/>
            <w:rFonts w:ascii="Times New Roman" w:hAnsi="Times New Roman" w:cs="Times New Roman"/>
            <w:color w:val="auto"/>
            <w:sz w:val="16"/>
            <w:szCs w:val="16"/>
            <w:u w:val="none"/>
          </w:rPr>
          <w:t>un</w:t>
        </w:r>
        <w:r w:rsidRPr="009C7415">
          <w:rPr>
            <w:rStyle w:val="Hyperlink"/>
            <w:rFonts w:ascii="Times New Roman" w:hAnsi="Times New Roman" w:cs="Times New Roman"/>
            <w:color w:val="auto"/>
            <w:sz w:val="16"/>
            <w:szCs w:val="16"/>
            <w:u w:val="none"/>
            <w:lang w:val="ru-RU"/>
          </w:rPr>
          <w:t>.</w:t>
        </w:r>
        <w:r w:rsidRPr="00C007FE">
          <w:rPr>
            <w:rStyle w:val="Hyperlink"/>
            <w:rFonts w:ascii="Times New Roman" w:hAnsi="Times New Roman" w:cs="Times New Roman"/>
            <w:color w:val="auto"/>
            <w:sz w:val="16"/>
            <w:szCs w:val="16"/>
            <w:u w:val="none"/>
          </w:rPr>
          <w:t>org</w:t>
        </w:r>
        <w:r w:rsidRPr="009C7415">
          <w:rPr>
            <w:rStyle w:val="Hyperlink"/>
            <w:rFonts w:ascii="Times New Roman" w:hAnsi="Times New Roman" w:cs="Times New Roman"/>
            <w:color w:val="auto"/>
            <w:sz w:val="16"/>
            <w:szCs w:val="16"/>
            <w:u w:val="none"/>
            <w:lang w:val="ru-RU"/>
          </w:rPr>
          <w:t>/</w:t>
        </w:r>
        <w:r w:rsidRPr="00C007FE">
          <w:rPr>
            <w:rStyle w:val="Hyperlink"/>
            <w:rFonts w:ascii="Times New Roman" w:hAnsi="Times New Roman" w:cs="Times New Roman"/>
            <w:color w:val="auto"/>
            <w:sz w:val="16"/>
            <w:szCs w:val="16"/>
            <w:u w:val="none"/>
          </w:rPr>
          <w:t>frameworks</w:t>
        </w:r>
        <w:r w:rsidRPr="009C7415">
          <w:rPr>
            <w:rStyle w:val="Hyperlink"/>
            <w:rFonts w:ascii="Times New Roman" w:hAnsi="Times New Roman" w:cs="Times New Roman"/>
            <w:color w:val="auto"/>
            <w:sz w:val="16"/>
            <w:szCs w:val="16"/>
            <w:u w:val="none"/>
            <w:lang w:val="ru-RU"/>
          </w:rPr>
          <w:t>/</w:t>
        </w:r>
        <w:proofErr w:type="spellStart"/>
        <w:r w:rsidRPr="00C007FE">
          <w:rPr>
            <w:rStyle w:val="Hyperlink"/>
            <w:rFonts w:ascii="Times New Roman" w:hAnsi="Times New Roman" w:cs="Times New Roman"/>
            <w:color w:val="auto"/>
            <w:sz w:val="16"/>
            <w:szCs w:val="16"/>
            <w:u w:val="none"/>
          </w:rPr>
          <w:t>addisababaactionagenda</w:t>
        </w:r>
        <w:proofErr w:type="spellEnd"/>
      </w:hyperlink>
    </w:p>
    <w:p w14:paraId="59A4D51A" w14:textId="77777777" w:rsidR="00772609" w:rsidRPr="00C007FE" w:rsidRDefault="00772609" w:rsidP="00772609">
      <w:pPr>
        <w:pStyle w:val="FootnoteText"/>
        <w:rPr>
          <w:rFonts w:ascii="Times New Roman" w:hAnsi="Times New Roman" w:cs="Times New Roman"/>
          <w:sz w:val="16"/>
          <w:szCs w:val="16"/>
          <w:lang w:val="bg-BG"/>
        </w:rPr>
      </w:pPr>
    </w:p>
  </w:footnote>
  <w:footnote w:id="2">
    <w:p w14:paraId="2881150F" w14:textId="1B799C93" w:rsidR="009C7415" w:rsidRPr="00C3489B" w:rsidRDefault="009C7415" w:rsidP="009C7415">
      <w:pPr>
        <w:pStyle w:val="HTMLPreformatted"/>
        <w:rPr>
          <w:lang w:val="bg-BG"/>
        </w:rPr>
      </w:pPr>
      <w:r w:rsidRPr="00C007FE">
        <w:rPr>
          <w:rStyle w:val="FootnoteReference"/>
          <w:rFonts w:ascii="Times New Roman" w:hAnsi="Times New Roman" w:cs="Times New Roman"/>
          <w:sz w:val="16"/>
          <w:szCs w:val="16"/>
        </w:rPr>
        <w:footnoteRef/>
      </w:r>
      <w:r w:rsidRPr="00C007FE">
        <w:rPr>
          <w:rFonts w:ascii="Times New Roman" w:hAnsi="Times New Roman" w:cs="Times New Roman"/>
          <w:sz w:val="16"/>
          <w:szCs w:val="16"/>
          <w:lang w:val="bg-BG"/>
        </w:rPr>
        <w:t xml:space="preserve"> </w:t>
      </w:r>
      <w:r w:rsidRPr="009C7415">
        <w:rPr>
          <w:rFonts w:ascii="Times New Roman" w:hAnsi="Times New Roman" w:cs="Times New Roman"/>
          <w:sz w:val="16"/>
          <w:szCs w:val="16"/>
          <w:lang w:val="ru-RU"/>
        </w:rPr>
        <w:t xml:space="preserve">ЕЭК ООН (2016 год), восьмая Конференция министров окружающей среды для Европы Батуми, Грузия, «Общеевропейские стратегические рамки для оздоровления экономики», </w:t>
      </w:r>
      <w:r w:rsidRPr="00C007FE">
        <w:rPr>
          <w:rFonts w:ascii="Times New Roman" w:hAnsi="Times New Roman" w:cs="Times New Roman"/>
          <w:sz w:val="16"/>
          <w:szCs w:val="16"/>
        </w:rPr>
        <w:t>http</w:t>
      </w:r>
      <w:r w:rsidRPr="00C007FE">
        <w:rPr>
          <w:rFonts w:ascii="Times New Roman" w:hAnsi="Times New Roman" w:cs="Times New Roman"/>
          <w:sz w:val="16"/>
          <w:szCs w:val="16"/>
          <w:lang w:val="bg-BG"/>
        </w:rPr>
        <w:t>://</w:t>
      </w:r>
      <w:r w:rsidRPr="00C007FE">
        <w:rPr>
          <w:rFonts w:ascii="Times New Roman" w:hAnsi="Times New Roman" w:cs="Times New Roman"/>
          <w:sz w:val="16"/>
          <w:szCs w:val="16"/>
        </w:rPr>
        <w:t>www</w:t>
      </w:r>
      <w:r w:rsidRPr="00C007FE">
        <w:rPr>
          <w:rFonts w:ascii="Times New Roman" w:hAnsi="Times New Roman" w:cs="Times New Roman"/>
          <w:sz w:val="16"/>
          <w:szCs w:val="16"/>
          <w:lang w:val="bg-BG"/>
        </w:rPr>
        <w:t>.</w:t>
      </w:r>
      <w:proofErr w:type="spellStart"/>
      <w:r w:rsidRPr="00C007FE">
        <w:rPr>
          <w:rFonts w:ascii="Times New Roman" w:hAnsi="Times New Roman" w:cs="Times New Roman"/>
          <w:sz w:val="16"/>
          <w:szCs w:val="16"/>
        </w:rPr>
        <w:t>unece</w:t>
      </w:r>
      <w:proofErr w:type="spellEnd"/>
      <w:r w:rsidRPr="00C007FE">
        <w:rPr>
          <w:rFonts w:ascii="Times New Roman" w:hAnsi="Times New Roman" w:cs="Times New Roman"/>
          <w:sz w:val="16"/>
          <w:szCs w:val="16"/>
          <w:lang w:val="bg-BG"/>
        </w:rPr>
        <w:t>.</w:t>
      </w:r>
      <w:r w:rsidRPr="00C007FE">
        <w:rPr>
          <w:rFonts w:ascii="Times New Roman" w:hAnsi="Times New Roman" w:cs="Times New Roman"/>
          <w:sz w:val="16"/>
          <w:szCs w:val="16"/>
        </w:rPr>
        <w:t>org</w:t>
      </w:r>
      <w:r w:rsidRPr="00C007FE">
        <w:rPr>
          <w:rFonts w:ascii="Times New Roman" w:hAnsi="Times New Roman" w:cs="Times New Roman"/>
          <w:sz w:val="16"/>
          <w:szCs w:val="16"/>
          <w:lang w:val="bg-BG"/>
        </w:rPr>
        <w:t>/</w:t>
      </w:r>
      <w:proofErr w:type="spellStart"/>
      <w:r w:rsidRPr="00C007FE">
        <w:rPr>
          <w:rFonts w:ascii="Times New Roman" w:hAnsi="Times New Roman" w:cs="Times New Roman"/>
          <w:sz w:val="16"/>
          <w:szCs w:val="16"/>
        </w:rPr>
        <w:t>fileadmin</w:t>
      </w:r>
      <w:proofErr w:type="spellEnd"/>
      <w:r w:rsidRPr="00C007FE">
        <w:rPr>
          <w:rFonts w:ascii="Times New Roman" w:hAnsi="Times New Roman" w:cs="Times New Roman"/>
          <w:sz w:val="16"/>
          <w:szCs w:val="16"/>
          <w:lang w:val="bg-BG"/>
        </w:rPr>
        <w:t>/</w:t>
      </w:r>
      <w:r w:rsidRPr="00C007FE">
        <w:rPr>
          <w:rFonts w:ascii="Times New Roman" w:hAnsi="Times New Roman" w:cs="Times New Roman"/>
          <w:sz w:val="16"/>
          <w:szCs w:val="16"/>
        </w:rPr>
        <w:t>DAM</w:t>
      </w:r>
      <w:r w:rsidRPr="00C007FE">
        <w:rPr>
          <w:rFonts w:ascii="Times New Roman" w:hAnsi="Times New Roman" w:cs="Times New Roman"/>
          <w:sz w:val="16"/>
          <w:szCs w:val="16"/>
          <w:lang w:val="bg-BG"/>
        </w:rPr>
        <w:t>/</w:t>
      </w:r>
      <w:proofErr w:type="spellStart"/>
      <w:r w:rsidRPr="00C007FE">
        <w:rPr>
          <w:rFonts w:ascii="Times New Roman" w:hAnsi="Times New Roman" w:cs="Times New Roman"/>
          <w:sz w:val="16"/>
          <w:szCs w:val="16"/>
        </w:rPr>
        <w:t>env</w:t>
      </w:r>
      <w:proofErr w:type="spellEnd"/>
      <w:r w:rsidRPr="00C007FE">
        <w:rPr>
          <w:rFonts w:ascii="Times New Roman" w:hAnsi="Times New Roman" w:cs="Times New Roman"/>
          <w:sz w:val="16"/>
          <w:szCs w:val="16"/>
          <w:lang w:val="bg-BG"/>
        </w:rPr>
        <w:t>/</w:t>
      </w:r>
      <w:r w:rsidRPr="00C007FE">
        <w:rPr>
          <w:rFonts w:ascii="Times New Roman" w:hAnsi="Times New Roman" w:cs="Times New Roman"/>
          <w:sz w:val="16"/>
          <w:szCs w:val="16"/>
        </w:rPr>
        <w:t>documents</w:t>
      </w:r>
      <w:r w:rsidRPr="00C007FE">
        <w:rPr>
          <w:rFonts w:ascii="Times New Roman" w:hAnsi="Times New Roman" w:cs="Times New Roman"/>
          <w:sz w:val="16"/>
          <w:szCs w:val="16"/>
          <w:lang w:val="bg-BG"/>
        </w:rPr>
        <w:t>/2016/</w:t>
      </w:r>
      <w:proofErr w:type="spellStart"/>
      <w:r w:rsidRPr="00C007FE">
        <w:rPr>
          <w:rFonts w:ascii="Times New Roman" w:hAnsi="Times New Roman" w:cs="Times New Roman"/>
          <w:sz w:val="16"/>
          <w:szCs w:val="16"/>
        </w:rPr>
        <w:t>ece</w:t>
      </w:r>
      <w:proofErr w:type="spellEnd"/>
      <w:r w:rsidRPr="00C007FE">
        <w:rPr>
          <w:rFonts w:ascii="Times New Roman" w:hAnsi="Times New Roman" w:cs="Times New Roman"/>
          <w:sz w:val="16"/>
          <w:szCs w:val="16"/>
          <w:lang w:val="bg-BG"/>
        </w:rPr>
        <w:t>/</w:t>
      </w:r>
      <w:proofErr w:type="spellStart"/>
      <w:r w:rsidRPr="00C007FE">
        <w:rPr>
          <w:rFonts w:ascii="Times New Roman" w:hAnsi="Times New Roman" w:cs="Times New Roman"/>
          <w:sz w:val="16"/>
          <w:szCs w:val="16"/>
        </w:rPr>
        <w:t>ece</w:t>
      </w:r>
      <w:proofErr w:type="spellEnd"/>
      <w:r w:rsidRPr="00C007FE">
        <w:rPr>
          <w:rFonts w:ascii="Times New Roman" w:hAnsi="Times New Roman" w:cs="Times New Roman"/>
          <w:sz w:val="16"/>
          <w:szCs w:val="16"/>
          <w:lang w:val="bg-BG"/>
        </w:rPr>
        <w:t>.</w:t>
      </w:r>
      <w:proofErr w:type="spellStart"/>
      <w:r w:rsidRPr="00C007FE">
        <w:rPr>
          <w:rFonts w:ascii="Times New Roman" w:hAnsi="Times New Roman" w:cs="Times New Roman"/>
          <w:sz w:val="16"/>
          <w:szCs w:val="16"/>
        </w:rPr>
        <w:t>batumi</w:t>
      </w:r>
      <w:proofErr w:type="spellEnd"/>
      <w:r w:rsidRPr="00C007FE">
        <w:rPr>
          <w:rFonts w:ascii="Times New Roman" w:hAnsi="Times New Roman" w:cs="Times New Roman"/>
          <w:sz w:val="16"/>
          <w:szCs w:val="16"/>
          <w:lang w:val="bg-BG"/>
        </w:rPr>
        <w:t>.</w:t>
      </w:r>
      <w:proofErr w:type="spellStart"/>
      <w:r w:rsidRPr="00C007FE">
        <w:rPr>
          <w:rFonts w:ascii="Times New Roman" w:hAnsi="Times New Roman" w:cs="Times New Roman"/>
          <w:sz w:val="16"/>
          <w:szCs w:val="16"/>
        </w:rPr>
        <w:t>conf</w:t>
      </w:r>
      <w:proofErr w:type="spellEnd"/>
      <w:r w:rsidRPr="00C007FE">
        <w:rPr>
          <w:rFonts w:ascii="Times New Roman" w:hAnsi="Times New Roman" w:cs="Times New Roman"/>
          <w:sz w:val="16"/>
          <w:szCs w:val="16"/>
          <w:lang w:val="bg-BG"/>
        </w:rPr>
        <w:t>.2016.6.</w:t>
      </w:r>
      <w:r w:rsidRPr="00C007FE">
        <w:rPr>
          <w:rFonts w:ascii="Times New Roman" w:hAnsi="Times New Roman" w:cs="Times New Roman"/>
          <w:sz w:val="16"/>
          <w:szCs w:val="16"/>
        </w:rPr>
        <w:t>e</w:t>
      </w:r>
      <w:r w:rsidRPr="00C007FE">
        <w:rPr>
          <w:rFonts w:ascii="Times New Roman" w:hAnsi="Times New Roman" w:cs="Times New Roman"/>
          <w:sz w:val="16"/>
          <w:szCs w:val="16"/>
          <w:lang w:val="bg-BG"/>
        </w:rPr>
        <w:t>.</w:t>
      </w:r>
      <w:r w:rsidRPr="00C007FE">
        <w:rPr>
          <w:rFonts w:ascii="Times New Roman" w:hAnsi="Times New Roman" w:cs="Times New Roman"/>
          <w:sz w:val="16"/>
          <w:szCs w:val="16"/>
        </w:rPr>
        <w:t>pdf</w:t>
      </w:r>
      <w:r w:rsidRPr="00C007FE">
        <w:rPr>
          <w:rFonts w:ascii="Times New Roman" w:hAnsi="Times New Roman" w:cs="Times New Roman"/>
          <w:sz w:val="16"/>
          <w:szCs w:val="16"/>
          <w:lang w:val="bg-BG"/>
        </w:rPr>
        <w:t xml:space="preserve"> </w:t>
      </w:r>
    </w:p>
  </w:footnote>
  <w:footnote w:id="3">
    <w:p w14:paraId="71EAF269" w14:textId="035F4CB7" w:rsidR="009C7415" w:rsidRPr="00C007FE" w:rsidRDefault="009C7415" w:rsidP="009C7415">
      <w:pPr>
        <w:pStyle w:val="FootnoteText"/>
        <w:rPr>
          <w:rFonts w:ascii="Times New Roman" w:hAnsi="Times New Roman" w:cs="Times New Roman"/>
          <w:sz w:val="16"/>
          <w:szCs w:val="16"/>
          <w:lang w:val="bg-BG"/>
        </w:rPr>
      </w:pPr>
      <w:r w:rsidRPr="00C007FE">
        <w:rPr>
          <w:rStyle w:val="FootnoteReference"/>
          <w:rFonts w:ascii="Times New Roman" w:hAnsi="Times New Roman" w:cs="Times New Roman"/>
          <w:sz w:val="16"/>
          <w:szCs w:val="16"/>
        </w:rPr>
        <w:footnoteRef/>
      </w:r>
      <w:r w:rsidRPr="00C007FE">
        <w:rPr>
          <w:rFonts w:ascii="Times New Roman" w:hAnsi="Times New Roman" w:cs="Times New Roman"/>
          <w:sz w:val="16"/>
          <w:szCs w:val="16"/>
          <w:lang w:val="bg-BG"/>
        </w:rPr>
        <w:t xml:space="preserve"> </w:t>
      </w:r>
      <w:r>
        <w:rPr>
          <w:rFonts w:ascii="Times New Roman" w:hAnsi="Times New Roman" w:cs="Times New Roman"/>
          <w:sz w:val="16"/>
          <w:szCs w:val="16"/>
          <w:lang w:val="bg-BG"/>
        </w:rPr>
        <w:t>ПРООН</w:t>
      </w:r>
      <w:r w:rsidRPr="00C007FE">
        <w:rPr>
          <w:rFonts w:ascii="Times New Roman" w:hAnsi="Times New Roman" w:cs="Times New Roman"/>
          <w:sz w:val="16"/>
          <w:szCs w:val="16"/>
          <w:lang w:val="bg-BG"/>
        </w:rPr>
        <w:t xml:space="preserve"> (2016). Green Economy and Trade Opportunities Project: Synthesis Report.Geneva: UNEP, p.11</w:t>
      </w:r>
    </w:p>
  </w:footnote>
  <w:footnote w:id="4">
    <w:p w14:paraId="3EE8095D" w14:textId="77777777" w:rsidR="00FF1217" w:rsidRPr="00C007FE" w:rsidRDefault="00FF1217" w:rsidP="00C3489B">
      <w:pPr>
        <w:pStyle w:val="FootnoteText"/>
        <w:rPr>
          <w:rFonts w:ascii="Times New Roman" w:hAnsi="Times New Roman" w:cs="Times New Roman"/>
          <w:sz w:val="16"/>
          <w:szCs w:val="16"/>
          <w:lang w:val="bg-BG"/>
        </w:rPr>
      </w:pPr>
      <w:r w:rsidRPr="00C007FE">
        <w:rPr>
          <w:rStyle w:val="FootnoteReference"/>
          <w:rFonts w:ascii="Times New Roman" w:hAnsi="Times New Roman" w:cs="Times New Roman"/>
          <w:sz w:val="16"/>
          <w:szCs w:val="16"/>
        </w:rPr>
        <w:footnoteRef/>
      </w:r>
      <w:r w:rsidRPr="00C007FE">
        <w:rPr>
          <w:rFonts w:ascii="Times New Roman" w:hAnsi="Times New Roman" w:cs="Times New Roman"/>
          <w:sz w:val="16"/>
          <w:szCs w:val="16"/>
          <w:lang w:val="bg-BG"/>
        </w:rPr>
        <w:t xml:space="preserve"> </w:t>
      </w:r>
      <w:hyperlink r:id="rId2" w:history="1">
        <w:r w:rsidRPr="00C007FE">
          <w:rPr>
            <w:rStyle w:val="Hyperlink"/>
            <w:rFonts w:ascii="Times New Roman" w:hAnsi="Times New Roman" w:cs="Times New Roman"/>
            <w:color w:val="000000" w:themeColor="text1"/>
            <w:sz w:val="16"/>
            <w:szCs w:val="16"/>
          </w:rPr>
          <w:t>https</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www</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google</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ch</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search</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site</w:t>
        </w:r>
        <w:r w:rsidRPr="00C007FE">
          <w:rPr>
            <w:rStyle w:val="Hyperlink"/>
            <w:rFonts w:ascii="Times New Roman" w:hAnsi="Times New Roman" w:cs="Times New Roman"/>
            <w:color w:val="000000" w:themeColor="text1"/>
            <w:sz w:val="16"/>
            <w:szCs w:val="16"/>
            <w:lang w:val="bg-BG"/>
          </w:rPr>
          <w:t>=&amp;</w:t>
        </w:r>
        <w:r w:rsidRPr="00C007FE">
          <w:rPr>
            <w:rStyle w:val="Hyperlink"/>
            <w:rFonts w:ascii="Times New Roman" w:hAnsi="Times New Roman" w:cs="Times New Roman"/>
            <w:color w:val="000000" w:themeColor="text1"/>
            <w:sz w:val="16"/>
            <w:szCs w:val="16"/>
          </w:rPr>
          <w:t>source</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hp</w:t>
        </w:r>
        <w:r w:rsidRPr="00C007FE">
          <w:rPr>
            <w:rStyle w:val="Hyperlink"/>
            <w:rFonts w:ascii="Times New Roman" w:hAnsi="Times New Roman" w:cs="Times New Roman"/>
            <w:color w:val="000000" w:themeColor="text1"/>
            <w:sz w:val="16"/>
            <w:szCs w:val="16"/>
            <w:lang w:val="bg-BG"/>
          </w:rPr>
          <w:t>&amp;</w:t>
        </w:r>
        <w:r w:rsidRPr="00C007FE">
          <w:rPr>
            <w:rStyle w:val="Hyperlink"/>
            <w:rFonts w:ascii="Times New Roman" w:hAnsi="Times New Roman" w:cs="Times New Roman"/>
            <w:color w:val="000000" w:themeColor="text1"/>
            <w:sz w:val="16"/>
            <w:szCs w:val="16"/>
          </w:rPr>
          <w:t>q</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GDP</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growth</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in</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Azerbaijan</w:t>
        </w:r>
        <w:r w:rsidRPr="00C007FE">
          <w:rPr>
            <w:rStyle w:val="Hyperlink"/>
            <w:rFonts w:ascii="Times New Roman" w:hAnsi="Times New Roman" w:cs="Times New Roman"/>
            <w:color w:val="000000" w:themeColor="text1"/>
            <w:sz w:val="16"/>
            <w:szCs w:val="16"/>
            <w:lang w:val="bg-BG"/>
          </w:rPr>
          <w:t>&amp;</w:t>
        </w:r>
        <w:r w:rsidRPr="00C007FE">
          <w:rPr>
            <w:rStyle w:val="Hyperlink"/>
            <w:rFonts w:ascii="Times New Roman" w:hAnsi="Times New Roman" w:cs="Times New Roman"/>
            <w:color w:val="000000" w:themeColor="text1"/>
            <w:sz w:val="16"/>
            <w:szCs w:val="16"/>
          </w:rPr>
          <w:t>oq</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GDP</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growth</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in</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Azerbaijan</w:t>
        </w:r>
        <w:r w:rsidRPr="00C007FE">
          <w:rPr>
            <w:rStyle w:val="Hyperlink"/>
            <w:rFonts w:ascii="Times New Roman" w:hAnsi="Times New Roman" w:cs="Times New Roman"/>
            <w:color w:val="000000" w:themeColor="text1"/>
            <w:sz w:val="16"/>
            <w:szCs w:val="16"/>
            <w:lang w:val="bg-BG"/>
          </w:rPr>
          <w:t>&amp;</w:t>
        </w:r>
        <w:r w:rsidRPr="00C007FE">
          <w:rPr>
            <w:rStyle w:val="Hyperlink"/>
            <w:rFonts w:ascii="Times New Roman" w:hAnsi="Times New Roman" w:cs="Times New Roman"/>
            <w:color w:val="000000" w:themeColor="text1"/>
            <w:sz w:val="16"/>
            <w:szCs w:val="16"/>
          </w:rPr>
          <w:t>gs</w:t>
        </w:r>
        <w:r w:rsidRPr="00C007FE">
          <w:rPr>
            <w:rStyle w:val="Hyperlink"/>
            <w:rFonts w:ascii="Times New Roman" w:hAnsi="Times New Roman" w:cs="Times New Roman"/>
            <w:color w:val="000000" w:themeColor="text1"/>
            <w:sz w:val="16"/>
            <w:szCs w:val="16"/>
            <w:lang w:val="bg-BG"/>
          </w:rPr>
          <w:t>_</w:t>
        </w:r>
        <w:r w:rsidRPr="00C007FE">
          <w:rPr>
            <w:rStyle w:val="Hyperlink"/>
            <w:rFonts w:ascii="Times New Roman" w:hAnsi="Times New Roman" w:cs="Times New Roman"/>
            <w:color w:val="000000" w:themeColor="text1"/>
            <w:sz w:val="16"/>
            <w:szCs w:val="16"/>
          </w:rPr>
          <w:t>l</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psy</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ab</w:t>
        </w:r>
        <w:r w:rsidRPr="00C007FE">
          <w:rPr>
            <w:rStyle w:val="Hyperlink"/>
            <w:rFonts w:ascii="Times New Roman" w:hAnsi="Times New Roman" w:cs="Times New Roman"/>
            <w:color w:val="000000" w:themeColor="text1"/>
            <w:sz w:val="16"/>
            <w:szCs w:val="16"/>
            <w:lang w:val="bg-BG"/>
          </w:rPr>
          <w:t>.3..0</w:t>
        </w:r>
        <w:r w:rsidRPr="00C007FE">
          <w:rPr>
            <w:rStyle w:val="Hyperlink"/>
            <w:rFonts w:ascii="Times New Roman" w:hAnsi="Times New Roman" w:cs="Times New Roman"/>
            <w:color w:val="000000" w:themeColor="text1"/>
            <w:sz w:val="16"/>
            <w:szCs w:val="16"/>
          </w:rPr>
          <w:t>i</w:t>
        </w:r>
        <w:r w:rsidRPr="00C007FE">
          <w:rPr>
            <w:rStyle w:val="Hyperlink"/>
            <w:rFonts w:ascii="Times New Roman" w:hAnsi="Times New Roman" w:cs="Times New Roman"/>
            <w:color w:val="000000" w:themeColor="text1"/>
            <w:sz w:val="16"/>
            <w:szCs w:val="16"/>
            <w:lang w:val="bg-BG"/>
          </w:rPr>
          <w:t>22</w:t>
        </w:r>
        <w:r w:rsidRPr="00C007FE">
          <w:rPr>
            <w:rStyle w:val="Hyperlink"/>
            <w:rFonts w:ascii="Times New Roman" w:hAnsi="Times New Roman" w:cs="Times New Roman"/>
            <w:color w:val="000000" w:themeColor="text1"/>
            <w:sz w:val="16"/>
            <w:szCs w:val="16"/>
          </w:rPr>
          <w:t>i</w:t>
        </w:r>
        <w:r w:rsidRPr="00C007FE">
          <w:rPr>
            <w:rStyle w:val="Hyperlink"/>
            <w:rFonts w:ascii="Times New Roman" w:hAnsi="Times New Roman" w:cs="Times New Roman"/>
            <w:color w:val="000000" w:themeColor="text1"/>
            <w:sz w:val="16"/>
            <w:szCs w:val="16"/>
            <w:lang w:val="bg-BG"/>
          </w:rPr>
          <w:t>30</w:t>
        </w:r>
        <w:r w:rsidRPr="00C007FE">
          <w:rPr>
            <w:rStyle w:val="Hyperlink"/>
            <w:rFonts w:ascii="Times New Roman" w:hAnsi="Times New Roman" w:cs="Times New Roman"/>
            <w:color w:val="000000" w:themeColor="text1"/>
            <w:sz w:val="16"/>
            <w:szCs w:val="16"/>
          </w:rPr>
          <w:t>k</w:t>
        </w:r>
        <w:r w:rsidRPr="00C007FE">
          <w:rPr>
            <w:rStyle w:val="Hyperlink"/>
            <w:rFonts w:ascii="Times New Roman" w:hAnsi="Times New Roman" w:cs="Times New Roman"/>
            <w:color w:val="000000" w:themeColor="text1"/>
            <w:sz w:val="16"/>
            <w:szCs w:val="16"/>
            <w:lang w:val="bg-BG"/>
          </w:rPr>
          <w:t>1</w:t>
        </w:r>
        <w:r w:rsidRPr="00C007FE">
          <w:rPr>
            <w:rStyle w:val="Hyperlink"/>
            <w:rFonts w:ascii="Times New Roman" w:hAnsi="Times New Roman" w:cs="Times New Roman"/>
            <w:color w:val="000000" w:themeColor="text1"/>
            <w:sz w:val="16"/>
            <w:szCs w:val="16"/>
          </w:rPr>
          <w:t>l</w:t>
        </w:r>
        <w:r w:rsidRPr="00C007FE">
          <w:rPr>
            <w:rStyle w:val="Hyperlink"/>
            <w:rFonts w:ascii="Times New Roman" w:hAnsi="Times New Roman" w:cs="Times New Roman"/>
            <w:color w:val="000000" w:themeColor="text1"/>
            <w:sz w:val="16"/>
            <w:szCs w:val="16"/>
            <w:lang w:val="bg-BG"/>
          </w:rPr>
          <w:t>4.1626.7558.0.7875.24.24.0.0.0.0.160.2002.21</w:t>
        </w:r>
        <w:r w:rsidRPr="00C007FE">
          <w:rPr>
            <w:rStyle w:val="Hyperlink"/>
            <w:rFonts w:ascii="Times New Roman" w:hAnsi="Times New Roman" w:cs="Times New Roman"/>
            <w:color w:val="000000" w:themeColor="text1"/>
            <w:sz w:val="16"/>
            <w:szCs w:val="16"/>
          </w:rPr>
          <w:t>j</w:t>
        </w:r>
        <w:r w:rsidRPr="00C007FE">
          <w:rPr>
            <w:rStyle w:val="Hyperlink"/>
            <w:rFonts w:ascii="Times New Roman" w:hAnsi="Times New Roman" w:cs="Times New Roman"/>
            <w:color w:val="000000" w:themeColor="text1"/>
            <w:sz w:val="16"/>
            <w:szCs w:val="16"/>
            <w:lang w:val="bg-BG"/>
          </w:rPr>
          <w:t>3.24.0....0...1.1.64.</w:t>
        </w:r>
        <w:r w:rsidRPr="00C007FE">
          <w:rPr>
            <w:rStyle w:val="Hyperlink"/>
            <w:rFonts w:ascii="Times New Roman" w:hAnsi="Times New Roman" w:cs="Times New Roman"/>
            <w:color w:val="000000" w:themeColor="text1"/>
            <w:sz w:val="16"/>
            <w:szCs w:val="16"/>
          </w:rPr>
          <w:t>psy</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ab</w:t>
        </w:r>
        <w:r w:rsidRPr="00C007FE">
          <w:rPr>
            <w:rStyle w:val="Hyperlink"/>
            <w:rFonts w:ascii="Times New Roman" w:hAnsi="Times New Roman" w:cs="Times New Roman"/>
            <w:color w:val="000000" w:themeColor="text1"/>
            <w:sz w:val="16"/>
            <w:szCs w:val="16"/>
            <w:lang w:val="bg-BG"/>
          </w:rPr>
          <w:t>..0.24.1992...0</w:t>
        </w:r>
        <w:r w:rsidRPr="00C007FE">
          <w:rPr>
            <w:rStyle w:val="Hyperlink"/>
            <w:rFonts w:ascii="Times New Roman" w:hAnsi="Times New Roman" w:cs="Times New Roman"/>
            <w:color w:val="000000" w:themeColor="text1"/>
            <w:sz w:val="16"/>
            <w:szCs w:val="16"/>
          </w:rPr>
          <w:t>j</w:t>
        </w:r>
        <w:r w:rsidRPr="00C007FE">
          <w:rPr>
            <w:rStyle w:val="Hyperlink"/>
            <w:rFonts w:ascii="Times New Roman" w:hAnsi="Times New Roman" w:cs="Times New Roman"/>
            <w:color w:val="000000" w:themeColor="text1"/>
            <w:sz w:val="16"/>
            <w:szCs w:val="16"/>
            <w:lang w:val="bg-BG"/>
          </w:rPr>
          <w:t>0</w:t>
        </w:r>
        <w:r w:rsidRPr="00C007FE">
          <w:rPr>
            <w:rStyle w:val="Hyperlink"/>
            <w:rFonts w:ascii="Times New Roman" w:hAnsi="Times New Roman" w:cs="Times New Roman"/>
            <w:color w:val="000000" w:themeColor="text1"/>
            <w:sz w:val="16"/>
            <w:szCs w:val="16"/>
          </w:rPr>
          <w:t>i</w:t>
        </w:r>
        <w:r w:rsidRPr="00C007FE">
          <w:rPr>
            <w:rStyle w:val="Hyperlink"/>
            <w:rFonts w:ascii="Times New Roman" w:hAnsi="Times New Roman" w:cs="Times New Roman"/>
            <w:color w:val="000000" w:themeColor="text1"/>
            <w:sz w:val="16"/>
            <w:szCs w:val="16"/>
            <w:lang w:val="bg-BG"/>
          </w:rPr>
          <w:t>131</w:t>
        </w:r>
        <w:r w:rsidRPr="00C007FE">
          <w:rPr>
            <w:rStyle w:val="Hyperlink"/>
            <w:rFonts w:ascii="Times New Roman" w:hAnsi="Times New Roman" w:cs="Times New Roman"/>
            <w:color w:val="000000" w:themeColor="text1"/>
            <w:sz w:val="16"/>
            <w:szCs w:val="16"/>
          </w:rPr>
          <w:t>k</w:t>
        </w:r>
        <w:r w:rsidRPr="00C007FE">
          <w:rPr>
            <w:rStyle w:val="Hyperlink"/>
            <w:rFonts w:ascii="Times New Roman" w:hAnsi="Times New Roman" w:cs="Times New Roman"/>
            <w:color w:val="000000" w:themeColor="text1"/>
            <w:sz w:val="16"/>
            <w:szCs w:val="16"/>
            <w:lang w:val="bg-BG"/>
          </w:rPr>
          <w:t>1</w:t>
        </w:r>
        <w:r w:rsidRPr="00C007FE">
          <w:rPr>
            <w:rStyle w:val="Hyperlink"/>
            <w:rFonts w:ascii="Times New Roman" w:hAnsi="Times New Roman" w:cs="Times New Roman"/>
            <w:color w:val="000000" w:themeColor="text1"/>
            <w:sz w:val="16"/>
            <w:szCs w:val="16"/>
          </w:rPr>
          <w:t>j</w:t>
        </w:r>
        <w:r w:rsidRPr="00C007FE">
          <w:rPr>
            <w:rStyle w:val="Hyperlink"/>
            <w:rFonts w:ascii="Times New Roman" w:hAnsi="Times New Roman" w:cs="Times New Roman"/>
            <w:color w:val="000000" w:themeColor="text1"/>
            <w:sz w:val="16"/>
            <w:szCs w:val="16"/>
            <w:lang w:val="bg-BG"/>
          </w:rPr>
          <w:t>0</w:t>
        </w:r>
        <w:r w:rsidRPr="00C007FE">
          <w:rPr>
            <w:rStyle w:val="Hyperlink"/>
            <w:rFonts w:ascii="Times New Roman" w:hAnsi="Times New Roman" w:cs="Times New Roman"/>
            <w:color w:val="000000" w:themeColor="text1"/>
            <w:sz w:val="16"/>
            <w:szCs w:val="16"/>
          </w:rPr>
          <w:t>i</w:t>
        </w:r>
        <w:r w:rsidRPr="00C007FE">
          <w:rPr>
            <w:rStyle w:val="Hyperlink"/>
            <w:rFonts w:ascii="Times New Roman" w:hAnsi="Times New Roman" w:cs="Times New Roman"/>
            <w:color w:val="000000" w:themeColor="text1"/>
            <w:sz w:val="16"/>
            <w:szCs w:val="16"/>
            <w:lang w:val="bg-BG"/>
          </w:rPr>
          <w:t>19</w:t>
        </w:r>
        <w:r w:rsidRPr="00C007FE">
          <w:rPr>
            <w:rStyle w:val="Hyperlink"/>
            <w:rFonts w:ascii="Times New Roman" w:hAnsi="Times New Roman" w:cs="Times New Roman"/>
            <w:color w:val="000000" w:themeColor="text1"/>
            <w:sz w:val="16"/>
            <w:szCs w:val="16"/>
          </w:rPr>
          <w:t>k</w:t>
        </w:r>
        <w:r w:rsidRPr="00C007FE">
          <w:rPr>
            <w:rStyle w:val="Hyperlink"/>
            <w:rFonts w:ascii="Times New Roman" w:hAnsi="Times New Roman" w:cs="Times New Roman"/>
            <w:color w:val="000000" w:themeColor="text1"/>
            <w:sz w:val="16"/>
            <w:szCs w:val="16"/>
            <w:lang w:val="bg-BG"/>
          </w:rPr>
          <w:t>1.</w:t>
        </w:r>
        <w:r w:rsidRPr="00C007FE">
          <w:rPr>
            <w:rStyle w:val="Hyperlink"/>
            <w:rFonts w:ascii="Times New Roman" w:hAnsi="Times New Roman" w:cs="Times New Roman"/>
            <w:color w:val="000000" w:themeColor="text1"/>
            <w:sz w:val="16"/>
            <w:szCs w:val="16"/>
          </w:rPr>
          <w:t>Eqcj</w:t>
        </w:r>
        <w:r w:rsidRPr="00C007FE">
          <w:rPr>
            <w:rStyle w:val="Hyperlink"/>
            <w:rFonts w:ascii="Times New Roman" w:hAnsi="Times New Roman" w:cs="Times New Roman"/>
            <w:color w:val="000000" w:themeColor="text1"/>
            <w:sz w:val="16"/>
            <w:szCs w:val="16"/>
            <w:lang w:val="bg-BG"/>
          </w:rPr>
          <w:t>-</w:t>
        </w:r>
        <w:r w:rsidRPr="00C007FE">
          <w:rPr>
            <w:rStyle w:val="Hyperlink"/>
            <w:rFonts w:ascii="Times New Roman" w:hAnsi="Times New Roman" w:cs="Times New Roman"/>
            <w:color w:val="000000" w:themeColor="text1"/>
            <w:sz w:val="16"/>
            <w:szCs w:val="16"/>
          </w:rPr>
          <w:t>vLxF</w:t>
        </w:r>
        <w:r w:rsidRPr="00C007FE">
          <w:rPr>
            <w:rStyle w:val="Hyperlink"/>
            <w:rFonts w:ascii="Times New Roman" w:hAnsi="Times New Roman" w:cs="Times New Roman"/>
            <w:color w:val="000000" w:themeColor="text1"/>
            <w:sz w:val="16"/>
            <w:szCs w:val="16"/>
            <w:lang w:val="bg-BG"/>
          </w:rPr>
          <w:t>58</w:t>
        </w:r>
      </w:hyperlink>
    </w:p>
  </w:footnote>
  <w:footnote w:id="5">
    <w:p w14:paraId="7C28F821" w14:textId="5B8079CC" w:rsidR="00FF1217" w:rsidRPr="00C007FE" w:rsidRDefault="00FF1217">
      <w:pPr>
        <w:pStyle w:val="FootnoteText"/>
        <w:rPr>
          <w:rFonts w:ascii="Times New Roman" w:hAnsi="Times New Roman" w:cs="Times New Roman"/>
          <w:sz w:val="16"/>
          <w:szCs w:val="16"/>
          <w:lang w:val="en-GB"/>
        </w:rPr>
      </w:pPr>
      <w:r w:rsidRPr="00C007FE">
        <w:rPr>
          <w:rStyle w:val="FootnoteReference"/>
          <w:rFonts w:ascii="Times New Roman" w:hAnsi="Times New Roman" w:cs="Times New Roman"/>
          <w:sz w:val="16"/>
          <w:szCs w:val="16"/>
        </w:rPr>
        <w:footnoteRef/>
      </w:r>
      <w:r w:rsidRPr="00C007FE">
        <w:rPr>
          <w:rFonts w:ascii="Times New Roman" w:hAnsi="Times New Roman" w:cs="Times New Roman"/>
          <w:sz w:val="16"/>
          <w:szCs w:val="16"/>
        </w:rPr>
        <w:t xml:space="preserve"> UNEP (2016) “Stocktaking on Inclusive Green Economy in Central Asia and Mongolia: </w:t>
      </w:r>
      <w:proofErr w:type="gramStart"/>
      <w:r w:rsidRPr="00C007FE">
        <w:rPr>
          <w:rFonts w:ascii="Times New Roman" w:hAnsi="Times New Roman" w:cs="Times New Roman"/>
          <w:sz w:val="16"/>
          <w:szCs w:val="16"/>
        </w:rPr>
        <w:t>a</w:t>
      </w:r>
      <w:proofErr w:type="gramEnd"/>
      <w:r w:rsidRPr="00C007FE">
        <w:rPr>
          <w:rFonts w:ascii="Times New Roman" w:hAnsi="Times New Roman" w:cs="Times New Roman"/>
          <w:sz w:val="16"/>
          <w:szCs w:val="16"/>
        </w:rPr>
        <w:t xml:space="preserve"> Sub-Regional Perspective”, </w:t>
      </w:r>
      <w:r w:rsidR="000B37F4">
        <w:rPr>
          <w:rFonts w:ascii="Times New Roman" w:hAnsi="Times New Roman" w:cs="Times New Roman"/>
          <w:sz w:val="16"/>
          <w:szCs w:val="16"/>
          <w:lang w:val="bg-BG"/>
        </w:rPr>
        <w:t>стр</w:t>
      </w:r>
      <w:r w:rsidRPr="00C007FE">
        <w:rPr>
          <w:rFonts w:ascii="Times New Roman" w:hAnsi="Times New Roman" w:cs="Times New Roman"/>
          <w:sz w:val="16"/>
          <w:szCs w:val="16"/>
        </w:rPr>
        <w:t>.20</w:t>
      </w:r>
    </w:p>
  </w:footnote>
  <w:footnote w:id="6">
    <w:p w14:paraId="104C1CEB" w14:textId="352C9C99" w:rsidR="00FF1217" w:rsidRPr="00C007FE" w:rsidRDefault="00FF1217" w:rsidP="00E44112">
      <w:pPr>
        <w:pStyle w:val="FootnoteText"/>
        <w:rPr>
          <w:rFonts w:ascii="Times New Roman" w:hAnsi="Times New Roman" w:cs="Times New Roman"/>
          <w:sz w:val="16"/>
          <w:szCs w:val="16"/>
        </w:rPr>
      </w:pPr>
      <w:r w:rsidRPr="00C007FE">
        <w:rPr>
          <w:rStyle w:val="FootnoteReference"/>
          <w:rFonts w:ascii="Times New Roman" w:hAnsi="Times New Roman" w:cs="Times New Roman"/>
          <w:sz w:val="16"/>
          <w:szCs w:val="16"/>
        </w:rPr>
        <w:footnoteRef/>
      </w:r>
      <w:r w:rsidRPr="00C007FE">
        <w:rPr>
          <w:rFonts w:ascii="Times New Roman" w:hAnsi="Times New Roman" w:cs="Times New Roman"/>
          <w:sz w:val="16"/>
          <w:szCs w:val="16"/>
        </w:rPr>
        <w:t xml:space="preserve"> </w:t>
      </w:r>
      <w:r w:rsidR="000B37F4">
        <w:rPr>
          <w:rFonts w:ascii="Times New Roman" w:hAnsi="Times New Roman" w:cs="Times New Roman"/>
          <w:sz w:val="16"/>
          <w:szCs w:val="16"/>
          <w:lang w:val="bg-BG"/>
        </w:rPr>
        <w:t>Там же</w:t>
      </w:r>
      <w:r w:rsidR="000B37F4">
        <w:rPr>
          <w:rFonts w:ascii="Times New Roman" w:hAnsi="Times New Roman" w:cs="Times New Roman"/>
          <w:sz w:val="16"/>
          <w:szCs w:val="16"/>
        </w:rPr>
        <w:t xml:space="preserve">, </w:t>
      </w:r>
      <w:r w:rsidR="000B37F4">
        <w:rPr>
          <w:rFonts w:ascii="Times New Roman" w:hAnsi="Times New Roman" w:cs="Times New Roman"/>
          <w:sz w:val="16"/>
          <w:szCs w:val="16"/>
          <w:lang w:val="bg-BG"/>
        </w:rPr>
        <w:t>стр</w:t>
      </w:r>
      <w:r w:rsidRPr="00C007FE">
        <w:rPr>
          <w:rFonts w:ascii="Times New Roman" w:hAnsi="Times New Roman" w:cs="Times New Roman"/>
          <w:sz w:val="16"/>
          <w:szCs w:val="16"/>
        </w:rPr>
        <w:t>.27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931430"/>
      <w:docPartObj>
        <w:docPartGallery w:val="Page Numbers (Top of Page)"/>
        <w:docPartUnique/>
      </w:docPartObj>
    </w:sdtPr>
    <w:sdtEndPr>
      <w:rPr>
        <w:noProof/>
      </w:rPr>
    </w:sdtEndPr>
    <w:sdtContent>
      <w:p w14:paraId="21BA00EE" w14:textId="77777777" w:rsidR="00FF1217" w:rsidRDefault="00FF1217">
        <w:pPr>
          <w:pStyle w:val="Header"/>
          <w:jc w:val="center"/>
        </w:pPr>
      </w:p>
      <w:p w14:paraId="50C8DEAD" w14:textId="2D4D86AF" w:rsidR="00FF1217" w:rsidRDefault="00FF1217">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p w14:paraId="6C2BF169" w14:textId="77777777" w:rsidR="00FF1217" w:rsidRDefault="00FF1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Ind w:w="-252" w:type="dxa"/>
      <w:tblBorders>
        <w:insideH w:val="single" w:sz="4" w:space="0" w:color="auto"/>
      </w:tblBorders>
      <w:tblLayout w:type="fixed"/>
      <w:tblLook w:val="0000" w:firstRow="0" w:lastRow="0" w:firstColumn="0" w:lastColumn="0" w:noHBand="0" w:noVBand="0"/>
    </w:tblPr>
    <w:tblGrid>
      <w:gridCol w:w="3780"/>
      <w:gridCol w:w="1980"/>
      <w:gridCol w:w="4140"/>
    </w:tblGrid>
    <w:tr w:rsidR="00FF1217" w:rsidRPr="00FF1217" w14:paraId="40FFDD7E" w14:textId="77777777" w:rsidTr="00FF1217">
      <w:tblPrEx>
        <w:tblCellMar>
          <w:top w:w="0" w:type="dxa"/>
          <w:bottom w:w="0" w:type="dxa"/>
        </w:tblCellMar>
      </w:tblPrEx>
      <w:tc>
        <w:tcPr>
          <w:tcW w:w="3780" w:type="dxa"/>
        </w:tcPr>
        <w:p w14:paraId="656C421B" w14:textId="77777777" w:rsidR="00FF1217" w:rsidRPr="00FF1217" w:rsidRDefault="00FF1217" w:rsidP="00FF1217">
          <w:pPr>
            <w:pStyle w:val="Heading4"/>
            <w:ind w:left="-108" w:right="0"/>
          </w:pPr>
          <w:bookmarkStart w:id="1" w:name="_Hlk523635380"/>
          <w:r w:rsidRPr="00FF1217">
            <w:t>UNECE</w:t>
          </w:r>
        </w:p>
        <w:p w14:paraId="0530EBB7" w14:textId="77777777" w:rsidR="00FF1217" w:rsidRPr="00FF1217" w:rsidRDefault="00FF1217" w:rsidP="00FF1217">
          <w:pPr>
            <w:tabs>
              <w:tab w:val="center" w:pos="6521"/>
            </w:tabs>
            <w:spacing w:after="0" w:line="240" w:lineRule="auto"/>
            <w:ind w:left="-108"/>
            <w:rPr>
              <w:rFonts w:ascii="Times New Roman" w:hAnsi="Times New Roman" w:cs="Times New Roman"/>
              <w:sz w:val="24"/>
              <w:szCs w:val="24"/>
            </w:rPr>
          </w:pPr>
          <w:r w:rsidRPr="00FF1217">
            <w:rPr>
              <w:rFonts w:ascii="Times New Roman" w:hAnsi="Times New Roman" w:cs="Times New Roman"/>
              <w:b/>
              <w:bCs/>
              <w:sz w:val="24"/>
              <w:szCs w:val="24"/>
            </w:rPr>
            <w:t>United Nations Economic Commission for Europe</w:t>
          </w:r>
        </w:p>
      </w:tc>
      <w:tc>
        <w:tcPr>
          <w:tcW w:w="1980" w:type="dxa"/>
        </w:tcPr>
        <w:p w14:paraId="40CF8028" w14:textId="78EC31EF" w:rsidR="00FF1217" w:rsidRPr="00FF1217" w:rsidRDefault="00FF1217" w:rsidP="00FF1217">
          <w:pPr>
            <w:tabs>
              <w:tab w:val="center" w:pos="6521"/>
            </w:tabs>
            <w:spacing w:after="0" w:line="240" w:lineRule="auto"/>
            <w:ind w:left="-108" w:right="-108"/>
            <w:jc w:val="center"/>
            <w:rPr>
              <w:rFonts w:ascii="Times New Roman" w:hAnsi="Times New Roman" w:cs="Times New Roman"/>
              <w:b/>
              <w:bCs/>
              <w:sz w:val="24"/>
              <w:szCs w:val="24"/>
            </w:rPr>
          </w:pPr>
          <w:r w:rsidRPr="00FF1217">
            <w:rPr>
              <w:rFonts w:ascii="Times New Roman" w:hAnsi="Times New Roman" w:cs="Times New Roman"/>
              <w:noProof/>
              <w:sz w:val="24"/>
              <w:szCs w:val="24"/>
            </w:rPr>
            <w:drawing>
              <wp:inline distT="0" distB="0" distL="0" distR="0" wp14:anchorId="50519920" wp14:editId="6009F440">
                <wp:extent cx="871220" cy="7073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738" t="-70" r="-7568" b="-70"/>
                        <a:stretch>
                          <a:fillRect/>
                        </a:stretch>
                      </pic:blipFill>
                      <pic:spPr bwMode="auto">
                        <a:xfrm>
                          <a:off x="0" y="0"/>
                          <a:ext cx="871220" cy="707390"/>
                        </a:xfrm>
                        <a:prstGeom prst="rect">
                          <a:avLst/>
                        </a:prstGeom>
                        <a:noFill/>
                        <a:ln>
                          <a:noFill/>
                        </a:ln>
                      </pic:spPr>
                    </pic:pic>
                  </a:graphicData>
                </a:graphic>
              </wp:inline>
            </w:drawing>
          </w:r>
        </w:p>
      </w:tc>
      <w:tc>
        <w:tcPr>
          <w:tcW w:w="4140" w:type="dxa"/>
        </w:tcPr>
        <w:p w14:paraId="73744C9B" w14:textId="77777777" w:rsidR="00FF1217" w:rsidRPr="00FF1217" w:rsidRDefault="00FF1217" w:rsidP="00FF1217">
          <w:pPr>
            <w:tabs>
              <w:tab w:val="center" w:pos="6521"/>
            </w:tabs>
            <w:spacing w:after="0" w:line="240" w:lineRule="auto"/>
            <w:ind w:left="-108"/>
            <w:jc w:val="right"/>
            <w:rPr>
              <w:rFonts w:ascii="Times New Roman" w:hAnsi="Times New Roman" w:cs="Times New Roman"/>
              <w:b/>
              <w:bCs/>
              <w:sz w:val="24"/>
              <w:szCs w:val="24"/>
            </w:rPr>
          </w:pPr>
          <w:r w:rsidRPr="00FF1217">
            <w:rPr>
              <w:rFonts w:ascii="Times New Roman" w:hAnsi="Times New Roman" w:cs="Times New Roman"/>
              <w:b/>
              <w:bCs/>
              <w:sz w:val="24"/>
              <w:szCs w:val="24"/>
            </w:rPr>
            <w:t>ESCAP</w:t>
          </w:r>
        </w:p>
        <w:p w14:paraId="4FABBA7D" w14:textId="77777777" w:rsidR="00FF1217" w:rsidRPr="00FF1217" w:rsidRDefault="00FF1217" w:rsidP="00FF1217">
          <w:pPr>
            <w:tabs>
              <w:tab w:val="center" w:pos="6521"/>
            </w:tabs>
            <w:spacing w:after="0" w:line="240" w:lineRule="auto"/>
            <w:ind w:left="-108"/>
            <w:jc w:val="right"/>
            <w:rPr>
              <w:rFonts w:ascii="Times New Roman" w:hAnsi="Times New Roman" w:cs="Times New Roman"/>
              <w:b/>
              <w:bCs/>
              <w:sz w:val="24"/>
              <w:szCs w:val="24"/>
            </w:rPr>
          </w:pPr>
          <w:r w:rsidRPr="00FF1217">
            <w:rPr>
              <w:rFonts w:ascii="Times New Roman" w:hAnsi="Times New Roman" w:cs="Times New Roman"/>
              <w:b/>
              <w:bCs/>
              <w:sz w:val="24"/>
              <w:szCs w:val="24"/>
            </w:rPr>
            <w:t>United Nations Economic and Social</w:t>
          </w:r>
        </w:p>
        <w:p w14:paraId="0A1E21B5" w14:textId="77777777" w:rsidR="00FF1217" w:rsidRPr="00FF1217" w:rsidRDefault="00FF1217" w:rsidP="00FF1217">
          <w:pPr>
            <w:pStyle w:val="Heading8"/>
            <w:ind w:left="-108"/>
          </w:pPr>
          <w:r w:rsidRPr="00FF1217">
            <w:t xml:space="preserve"> Commission for Asia and the Pacific</w:t>
          </w:r>
        </w:p>
      </w:tc>
    </w:tr>
    <w:bookmarkEnd w:id="1"/>
  </w:tbl>
  <w:p w14:paraId="7F4D7794" w14:textId="77777777" w:rsidR="00FF1217" w:rsidRPr="00FF1217" w:rsidRDefault="00FF1217" w:rsidP="00FF121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D12"/>
    <w:multiLevelType w:val="hybridMultilevel"/>
    <w:tmpl w:val="498A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10FEA"/>
    <w:multiLevelType w:val="hybridMultilevel"/>
    <w:tmpl w:val="81529234"/>
    <w:lvl w:ilvl="0" w:tplc="0809000F">
      <w:start w:val="1"/>
      <w:numFmt w:val="decimal"/>
      <w:lvlText w:val="%1."/>
      <w:lvlJc w:val="left"/>
      <w:pPr>
        <w:ind w:left="786" w:hanging="360"/>
      </w:pPr>
    </w:lvl>
    <w:lvl w:ilvl="1" w:tplc="0809000F">
      <w:start w:val="1"/>
      <w:numFmt w:val="decimal"/>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AB13B9F"/>
    <w:multiLevelType w:val="hybridMultilevel"/>
    <w:tmpl w:val="E5EA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D1EEB"/>
    <w:multiLevelType w:val="hybridMultilevel"/>
    <w:tmpl w:val="D4A2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734F4"/>
    <w:multiLevelType w:val="hybridMultilevel"/>
    <w:tmpl w:val="DDF483B2"/>
    <w:lvl w:ilvl="0" w:tplc="C7102C18">
      <w:start w:val="1"/>
      <w:numFmt w:val="decimal"/>
      <w:lvlText w:val="%1."/>
      <w:lvlJc w:val="left"/>
      <w:pPr>
        <w:ind w:left="720" w:hanging="360"/>
      </w:pPr>
      <w:rPr>
        <w:rFonts w:hint="default"/>
        <w:lang w:val="ru-R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65B01"/>
    <w:multiLevelType w:val="hybridMultilevel"/>
    <w:tmpl w:val="63228F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D2FA1"/>
    <w:multiLevelType w:val="hybridMultilevel"/>
    <w:tmpl w:val="F4D41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C40132"/>
    <w:multiLevelType w:val="hybridMultilevel"/>
    <w:tmpl w:val="2EC0E76A"/>
    <w:lvl w:ilvl="0" w:tplc="F00E132E">
      <w:numFmt w:val="bullet"/>
      <w:lvlText w:val="-"/>
      <w:lvlJc w:val="left"/>
      <w:pPr>
        <w:ind w:left="1494" w:hanging="360"/>
      </w:pPr>
      <w:rPr>
        <w:rFonts w:ascii="Courier New" w:eastAsia="Times New Roman" w:hAnsi="Courier New" w:cs="Courier New"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8" w15:restartNumberingAfterBreak="0">
    <w:nsid w:val="498A6BCE"/>
    <w:multiLevelType w:val="hybridMultilevel"/>
    <w:tmpl w:val="4BB022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224F5B"/>
    <w:multiLevelType w:val="hybridMultilevel"/>
    <w:tmpl w:val="63228F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282B80"/>
    <w:multiLevelType w:val="hybridMultilevel"/>
    <w:tmpl w:val="598237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883876"/>
    <w:multiLevelType w:val="hybridMultilevel"/>
    <w:tmpl w:val="A04A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90047D"/>
    <w:multiLevelType w:val="hybridMultilevel"/>
    <w:tmpl w:val="9FE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CE4834"/>
    <w:multiLevelType w:val="hybridMultilevel"/>
    <w:tmpl w:val="7C7ACB16"/>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4"/>
  </w:num>
  <w:num w:numId="3">
    <w:abstractNumId w:val="9"/>
  </w:num>
  <w:num w:numId="4">
    <w:abstractNumId w:val="12"/>
  </w:num>
  <w:num w:numId="5">
    <w:abstractNumId w:val="3"/>
  </w:num>
  <w:num w:numId="6">
    <w:abstractNumId w:val="10"/>
  </w:num>
  <w:num w:numId="7">
    <w:abstractNumId w:val="6"/>
  </w:num>
  <w:num w:numId="8">
    <w:abstractNumId w:val="0"/>
  </w:num>
  <w:num w:numId="9">
    <w:abstractNumId w:val="13"/>
  </w:num>
  <w:num w:numId="10">
    <w:abstractNumId w:val="7"/>
  </w:num>
  <w:num w:numId="11">
    <w:abstractNumId w:val="11"/>
  </w:num>
  <w:num w:numId="12">
    <w:abstractNumId w:val="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BB"/>
    <w:rsid w:val="00004E64"/>
    <w:rsid w:val="00013F21"/>
    <w:rsid w:val="00017430"/>
    <w:rsid w:val="00024C73"/>
    <w:rsid w:val="00071571"/>
    <w:rsid w:val="000B37F4"/>
    <w:rsid w:val="000C1579"/>
    <w:rsid w:val="000E49CB"/>
    <w:rsid w:val="001037F0"/>
    <w:rsid w:val="001057E9"/>
    <w:rsid w:val="00116B49"/>
    <w:rsid w:val="001237F4"/>
    <w:rsid w:val="00143BF8"/>
    <w:rsid w:val="00155B38"/>
    <w:rsid w:val="001749EF"/>
    <w:rsid w:val="00182FFC"/>
    <w:rsid w:val="00186AAC"/>
    <w:rsid w:val="001B15E6"/>
    <w:rsid w:val="001E7780"/>
    <w:rsid w:val="002056D7"/>
    <w:rsid w:val="00242C77"/>
    <w:rsid w:val="002558D3"/>
    <w:rsid w:val="002A1BA3"/>
    <w:rsid w:val="002B1B76"/>
    <w:rsid w:val="002B214D"/>
    <w:rsid w:val="002D6665"/>
    <w:rsid w:val="002D7745"/>
    <w:rsid w:val="002E05A5"/>
    <w:rsid w:val="002F5FE5"/>
    <w:rsid w:val="00303671"/>
    <w:rsid w:val="00326CFA"/>
    <w:rsid w:val="00345FB6"/>
    <w:rsid w:val="00393128"/>
    <w:rsid w:val="003A0AE9"/>
    <w:rsid w:val="003D6DE2"/>
    <w:rsid w:val="003E2B8C"/>
    <w:rsid w:val="00401B96"/>
    <w:rsid w:val="004107CC"/>
    <w:rsid w:val="00416E9D"/>
    <w:rsid w:val="00447DF4"/>
    <w:rsid w:val="004771FB"/>
    <w:rsid w:val="004A1DF1"/>
    <w:rsid w:val="004B1557"/>
    <w:rsid w:val="004B163C"/>
    <w:rsid w:val="004C69A7"/>
    <w:rsid w:val="004E2B16"/>
    <w:rsid w:val="00514016"/>
    <w:rsid w:val="005404B8"/>
    <w:rsid w:val="0054199E"/>
    <w:rsid w:val="005665E4"/>
    <w:rsid w:val="00582BCB"/>
    <w:rsid w:val="005E1C90"/>
    <w:rsid w:val="006074D1"/>
    <w:rsid w:val="00621868"/>
    <w:rsid w:val="00651134"/>
    <w:rsid w:val="00657E5D"/>
    <w:rsid w:val="00665D59"/>
    <w:rsid w:val="006C4358"/>
    <w:rsid w:val="007024C8"/>
    <w:rsid w:val="0070582A"/>
    <w:rsid w:val="007561B4"/>
    <w:rsid w:val="0076552F"/>
    <w:rsid w:val="00766B0C"/>
    <w:rsid w:val="00772609"/>
    <w:rsid w:val="007863F4"/>
    <w:rsid w:val="0079300B"/>
    <w:rsid w:val="007955FD"/>
    <w:rsid w:val="007A0581"/>
    <w:rsid w:val="007A1A43"/>
    <w:rsid w:val="007A2D38"/>
    <w:rsid w:val="007B1901"/>
    <w:rsid w:val="007C3EF1"/>
    <w:rsid w:val="007D4B2A"/>
    <w:rsid w:val="0080530F"/>
    <w:rsid w:val="0085335C"/>
    <w:rsid w:val="00874E05"/>
    <w:rsid w:val="00877DA6"/>
    <w:rsid w:val="00887015"/>
    <w:rsid w:val="008B780D"/>
    <w:rsid w:val="008C09CC"/>
    <w:rsid w:val="008D4810"/>
    <w:rsid w:val="008D5146"/>
    <w:rsid w:val="008D6857"/>
    <w:rsid w:val="008E68C1"/>
    <w:rsid w:val="00901F9B"/>
    <w:rsid w:val="00911ECA"/>
    <w:rsid w:val="00925136"/>
    <w:rsid w:val="0099156B"/>
    <w:rsid w:val="00991D16"/>
    <w:rsid w:val="00993051"/>
    <w:rsid w:val="009A7DCE"/>
    <w:rsid w:val="009C7415"/>
    <w:rsid w:val="009D5171"/>
    <w:rsid w:val="009E3677"/>
    <w:rsid w:val="00A10E22"/>
    <w:rsid w:val="00A22721"/>
    <w:rsid w:val="00A46C3C"/>
    <w:rsid w:val="00A53865"/>
    <w:rsid w:val="00AA06C0"/>
    <w:rsid w:val="00AD276B"/>
    <w:rsid w:val="00AE0D48"/>
    <w:rsid w:val="00AF0DB8"/>
    <w:rsid w:val="00AF6BA8"/>
    <w:rsid w:val="00B44E07"/>
    <w:rsid w:val="00B565D4"/>
    <w:rsid w:val="00B60053"/>
    <w:rsid w:val="00B729BB"/>
    <w:rsid w:val="00B812AB"/>
    <w:rsid w:val="00B91554"/>
    <w:rsid w:val="00BA750C"/>
    <w:rsid w:val="00C007FE"/>
    <w:rsid w:val="00C04980"/>
    <w:rsid w:val="00C1094D"/>
    <w:rsid w:val="00C3489B"/>
    <w:rsid w:val="00C94B7E"/>
    <w:rsid w:val="00C97622"/>
    <w:rsid w:val="00CC6E83"/>
    <w:rsid w:val="00CE742C"/>
    <w:rsid w:val="00CF086A"/>
    <w:rsid w:val="00CF0FFE"/>
    <w:rsid w:val="00D00018"/>
    <w:rsid w:val="00D02E02"/>
    <w:rsid w:val="00D0393E"/>
    <w:rsid w:val="00D0740F"/>
    <w:rsid w:val="00D1069E"/>
    <w:rsid w:val="00D41ECF"/>
    <w:rsid w:val="00D84A99"/>
    <w:rsid w:val="00DA0476"/>
    <w:rsid w:val="00DB1872"/>
    <w:rsid w:val="00DC0173"/>
    <w:rsid w:val="00DC1425"/>
    <w:rsid w:val="00DC7B2B"/>
    <w:rsid w:val="00DE5CC1"/>
    <w:rsid w:val="00DE7DDA"/>
    <w:rsid w:val="00E3596D"/>
    <w:rsid w:val="00E44112"/>
    <w:rsid w:val="00E92300"/>
    <w:rsid w:val="00EE4DB9"/>
    <w:rsid w:val="00EF35CA"/>
    <w:rsid w:val="00F128F3"/>
    <w:rsid w:val="00F50EB0"/>
    <w:rsid w:val="00F5746C"/>
    <w:rsid w:val="00F837A7"/>
    <w:rsid w:val="00F869ED"/>
    <w:rsid w:val="00F96D51"/>
    <w:rsid w:val="00FC0147"/>
    <w:rsid w:val="00FC312F"/>
    <w:rsid w:val="00FD3853"/>
    <w:rsid w:val="00FE1DA2"/>
    <w:rsid w:val="00FE7AA8"/>
    <w:rsid w:val="00FF12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A30F56"/>
  <w15:chartTrackingRefBased/>
  <w15:docId w15:val="{8E207E8B-C5BD-4D6F-A400-EE98A2BF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303671"/>
    <w:pPr>
      <w:keepNext/>
      <w:tabs>
        <w:tab w:val="center" w:pos="6521"/>
      </w:tabs>
      <w:spacing w:after="0" w:line="240" w:lineRule="auto"/>
      <w:ind w:left="-72" w:right="256"/>
      <w:jc w:val="both"/>
      <w:outlineLvl w:val="3"/>
    </w:pPr>
    <w:rPr>
      <w:rFonts w:ascii="Times New Roman" w:eastAsia="Batang" w:hAnsi="Times New Roman" w:cs="Times New Roman"/>
      <w:b/>
      <w:bCs/>
      <w:sz w:val="24"/>
      <w:szCs w:val="24"/>
      <w:lang w:val="en-GB"/>
    </w:rPr>
  </w:style>
  <w:style w:type="paragraph" w:styleId="Heading8">
    <w:name w:val="heading 8"/>
    <w:basedOn w:val="Normal"/>
    <w:next w:val="Normal"/>
    <w:link w:val="Heading8Char"/>
    <w:qFormat/>
    <w:rsid w:val="00303671"/>
    <w:pPr>
      <w:keepNext/>
      <w:tabs>
        <w:tab w:val="center" w:pos="6521"/>
      </w:tabs>
      <w:spacing w:after="0" w:line="240" w:lineRule="auto"/>
      <w:jc w:val="right"/>
      <w:outlineLvl w:val="7"/>
    </w:pPr>
    <w:rPr>
      <w:rFonts w:ascii="Times New Roman" w:eastAsia="Batang"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29B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unhideWhenUsed/>
    <w:rsid w:val="00B729BB"/>
    <w:pPr>
      <w:spacing w:after="0" w:line="240" w:lineRule="auto"/>
    </w:pPr>
    <w:rPr>
      <w:sz w:val="20"/>
      <w:szCs w:val="20"/>
    </w:rPr>
  </w:style>
  <w:style w:type="character" w:customStyle="1" w:styleId="FootnoteTextChar">
    <w:name w:val="Footnote Text Char"/>
    <w:basedOn w:val="DefaultParagraphFont"/>
    <w:link w:val="FootnoteText"/>
    <w:uiPriority w:val="99"/>
    <w:rsid w:val="00B729BB"/>
    <w:rPr>
      <w:sz w:val="20"/>
      <w:szCs w:val="20"/>
    </w:rPr>
  </w:style>
  <w:style w:type="character" w:styleId="FootnoteReference">
    <w:name w:val="footnote reference"/>
    <w:basedOn w:val="DefaultParagraphFont"/>
    <w:uiPriority w:val="99"/>
    <w:semiHidden/>
    <w:unhideWhenUsed/>
    <w:rsid w:val="00B729BB"/>
    <w:rPr>
      <w:vertAlign w:val="superscript"/>
    </w:rPr>
  </w:style>
  <w:style w:type="character" w:styleId="Hyperlink">
    <w:name w:val="Hyperlink"/>
    <w:basedOn w:val="DefaultParagraphFont"/>
    <w:uiPriority w:val="99"/>
    <w:unhideWhenUsed/>
    <w:rsid w:val="00182FFC"/>
    <w:rPr>
      <w:color w:val="0563C1" w:themeColor="hyperlink"/>
      <w:u w:val="single"/>
    </w:rPr>
  </w:style>
  <w:style w:type="paragraph" w:styleId="BalloonText">
    <w:name w:val="Balloon Text"/>
    <w:basedOn w:val="Normal"/>
    <w:link w:val="BalloonTextChar"/>
    <w:uiPriority w:val="99"/>
    <w:semiHidden/>
    <w:unhideWhenUsed/>
    <w:rsid w:val="00186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AAC"/>
    <w:rPr>
      <w:rFonts w:ascii="Segoe UI" w:hAnsi="Segoe UI" w:cs="Segoe UI"/>
      <w:sz w:val="18"/>
      <w:szCs w:val="18"/>
    </w:rPr>
  </w:style>
  <w:style w:type="paragraph" w:styleId="ListParagraph">
    <w:name w:val="List Paragraph"/>
    <w:basedOn w:val="Normal"/>
    <w:uiPriority w:val="34"/>
    <w:qFormat/>
    <w:rsid w:val="00F5746C"/>
    <w:pPr>
      <w:ind w:left="720"/>
      <w:contextualSpacing/>
    </w:pPr>
  </w:style>
  <w:style w:type="character" w:styleId="CommentReference">
    <w:name w:val="annotation reference"/>
    <w:basedOn w:val="DefaultParagraphFont"/>
    <w:uiPriority w:val="99"/>
    <w:semiHidden/>
    <w:unhideWhenUsed/>
    <w:rsid w:val="00CF086A"/>
    <w:rPr>
      <w:sz w:val="16"/>
      <w:szCs w:val="16"/>
    </w:rPr>
  </w:style>
  <w:style w:type="paragraph" w:styleId="CommentText">
    <w:name w:val="annotation text"/>
    <w:basedOn w:val="Normal"/>
    <w:link w:val="CommentTextChar"/>
    <w:uiPriority w:val="99"/>
    <w:semiHidden/>
    <w:unhideWhenUsed/>
    <w:rsid w:val="00CF086A"/>
    <w:pPr>
      <w:spacing w:after="0" w:line="240" w:lineRule="auto"/>
      <w:ind w:left="1134" w:right="680"/>
    </w:pPr>
    <w:rPr>
      <w:rFonts w:ascii="Courier New" w:eastAsia="Times New Roman" w:hAnsi="Courier New" w:cs="Times New Roman"/>
      <w:spacing w:val="-2"/>
      <w:w w:val="99"/>
      <w:kern w:val="22"/>
      <w:sz w:val="20"/>
      <w:szCs w:val="20"/>
    </w:rPr>
  </w:style>
  <w:style w:type="character" w:customStyle="1" w:styleId="CommentTextChar">
    <w:name w:val="Comment Text Char"/>
    <w:basedOn w:val="DefaultParagraphFont"/>
    <w:link w:val="CommentText"/>
    <w:uiPriority w:val="99"/>
    <w:semiHidden/>
    <w:rsid w:val="00CF086A"/>
    <w:rPr>
      <w:rFonts w:ascii="Courier New" w:eastAsia="Times New Roman" w:hAnsi="Courier New" w:cs="Times New Roman"/>
      <w:spacing w:val="-2"/>
      <w:w w:val="99"/>
      <w:kern w:val="22"/>
      <w:sz w:val="20"/>
      <w:szCs w:val="20"/>
    </w:rPr>
  </w:style>
  <w:style w:type="paragraph" w:styleId="CommentSubject">
    <w:name w:val="annotation subject"/>
    <w:basedOn w:val="CommentText"/>
    <w:next w:val="CommentText"/>
    <w:link w:val="CommentSubjectChar"/>
    <w:uiPriority w:val="99"/>
    <w:semiHidden/>
    <w:unhideWhenUsed/>
    <w:rsid w:val="004E2B16"/>
    <w:pPr>
      <w:spacing w:after="160"/>
      <w:ind w:left="0" w:right="0"/>
    </w:pPr>
    <w:rPr>
      <w:rFonts w:asciiTheme="minorHAnsi" w:eastAsiaTheme="minorHAnsi" w:hAnsiTheme="minorHAnsi" w:cstheme="minorBidi"/>
      <w:b/>
      <w:bCs/>
      <w:spacing w:val="0"/>
      <w:w w:val="100"/>
      <w:kern w:val="0"/>
    </w:rPr>
  </w:style>
  <w:style w:type="character" w:customStyle="1" w:styleId="CommentSubjectChar">
    <w:name w:val="Comment Subject Char"/>
    <w:basedOn w:val="CommentTextChar"/>
    <w:link w:val="CommentSubject"/>
    <w:uiPriority w:val="99"/>
    <w:semiHidden/>
    <w:rsid w:val="004E2B16"/>
    <w:rPr>
      <w:rFonts w:ascii="Courier New" w:eastAsia="Times New Roman" w:hAnsi="Courier New" w:cs="Times New Roman"/>
      <w:b/>
      <w:bCs/>
      <w:spacing w:val="-2"/>
      <w:w w:val="99"/>
      <w:kern w:val="22"/>
      <w:sz w:val="20"/>
      <w:szCs w:val="20"/>
    </w:rPr>
  </w:style>
  <w:style w:type="paragraph" w:styleId="Header">
    <w:name w:val="header"/>
    <w:basedOn w:val="Normal"/>
    <w:link w:val="HeaderChar"/>
    <w:uiPriority w:val="99"/>
    <w:unhideWhenUsed/>
    <w:rsid w:val="00A53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865"/>
  </w:style>
  <w:style w:type="paragraph" w:styleId="Footer">
    <w:name w:val="footer"/>
    <w:basedOn w:val="Normal"/>
    <w:link w:val="FooterChar"/>
    <w:uiPriority w:val="99"/>
    <w:unhideWhenUsed/>
    <w:rsid w:val="00A53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865"/>
  </w:style>
  <w:style w:type="paragraph" w:styleId="Caption">
    <w:name w:val="caption"/>
    <w:basedOn w:val="Normal"/>
    <w:next w:val="Normal"/>
    <w:uiPriority w:val="35"/>
    <w:unhideWhenUsed/>
    <w:qFormat/>
    <w:rsid w:val="002056D7"/>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B565D4"/>
    <w:rPr>
      <w:color w:val="954F72" w:themeColor="followedHyperlink"/>
      <w:u w:val="single"/>
    </w:rPr>
  </w:style>
  <w:style w:type="table" w:styleId="TableGrid">
    <w:name w:val="Table Grid"/>
    <w:basedOn w:val="TableNormal"/>
    <w:uiPriority w:val="39"/>
    <w:rsid w:val="0088701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03671"/>
    <w:rPr>
      <w:rFonts w:ascii="Times New Roman" w:eastAsia="Batang" w:hAnsi="Times New Roman" w:cs="Times New Roman"/>
      <w:b/>
      <w:bCs/>
      <w:sz w:val="24"/>
      <w:szCs w:val="24"/>
      <w:lang w:val="en-GB"/>
    </w:rPr>
  </w:style>
  <w:style w:type="character" w:customStyle="1" w:styleId="Heading8Char">
    <w:name w:val="Heading 8 Char"/>
    <w:basedOn w:val="DefaultParagraphFont"/>
    <w:link w:val="Heading8"/>
    <w:rsid w:val="00303671"/>
    <w:rPr>
      <w:rFonts w:ascii="Times New Roman" w:eastAsia="Batang" w:hAnsi="Times New Roman" w:cs="Times New Roman"/>
      <w:b/>
      <w:bCs/>
      <w:sz w:val="24"/>
      <w:szCs w:val="24"/>
      <w:lang w:val="en-GB"/>
    </w:rPr>
  </w:style>
  <w:style w:type="paragraph" w:styleId="HTMLPreformatted">
    <w:name w:val="HTML Preformatted"/>
    <w:basedOn w:val="Normal"/>
    <w:link w:val="HTMLPreformattedChar"/>
    <w:uiPriority w:val="99"/>
    <w:unhideWhenUsed/>
    <w:rsid w:val="00772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772609"/>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513">
      <w:bodyDiv w:val="1"/>
      <w:marLeft w:val="0"/>
      <w:marRight w:val="0"/>
      <w:marTop w:val="0"/>
      <w:marBottom w:val="0"/>
      <w:divBdr>
        <w:top w:val="none" w:sz="0" w:space="0" w:color="auto"/>
        <w:left w:val="none" w:sz="0" w:space="0" w:color="auto"/>
        <w:bottom w:val="none" w:sz="0" w:space="0" w:color="auto"/>
        <w:right w:val="none" w:sz="0" w:space="0" w:color="auto"/>
      </w:divBdr>
    </w:div>
    <w:div w:id="14231799">
      <w:bodyDiv w:val="1"/>
      <w:marLeft w:val="0"/>
      <w:marRight w:val="0"/>
      <w:marTop w:val="0"/>
      <w:marBottom w:val="0"/>
      <w:divBdr>
        <w:top w:val="none" w:sz="0" w:space="0" w:color="auto"/>
        <w:left w:val="none" w:sz="0" w:space="0" w:color="auto"/>
        <w:bottom w:val="none" w:sz="0" w:space="0" w:color="auto"/>
        <w:right w:val="none" w:sz="0" w:space="0" w:color="auto"/>
      </w:divBdr>
    </w:div>
    <w:div w:id="15156117">
      <w:bodyDiv w:val="1"/>
      <w:marLeft w:val="0"/>
      <w:marRight w:val="0"/>
      <w:marTop w:val="0"/>
      <w:marBottom w:val="0"/>
      <w:divBdr>
        <w:top w:val="none" w:sz="0" w:space="0" w:color="auto"/>
        <w:left w:val="none" w:sz="0" w:space="0" w:color="auto"/>
        <w:bottom w:val="none" w:sz="0" w:space="0" w:color="auto"/>
        <w:right w:val="none" w:sz="0" w:space="0" w:color="auto"/>
      </w:divBdr>
    </w:div>
    <w:div w:id="17321535">
      <w:bodyDiv w:val="1"/>
      <w:marLeft w:val="0"/>
      <w:marRight w:val="0"/>
      <w:marTop w:val="0"/>
      <w:marBottom w:val="0"/>
      <w:divBdr>
        <w:top w:val="none" w:sz="0" w:space="0" w:color="auto"/>
        <w:left w:val="none" w:sz="0" w:space="0" w:color="auto"/>
        <w:bottom w:val="none" w:sz="0" w:space="0" w:color="auto"/>
        <w:right w:val="none" w:sz="0" w:space="0" w:color="auto"/>
      </w:divBdr>
    </w:div>
    <w:div w:id="45957411">
      <w:bodyDiv w:val="1"/>
      <w:marLeft w:val="0"/>
      <w:marRight w:val="0"/>
      <w:marTop w:val="0"/>
      <w:marBottom w:val="0"/>
      <w:divBdr>
        <w:top w:val="none" w:sz="0" w:space="0" w:color="auto"/>
        <w:left w:val="none" w:sz="0" w:space="0" w:color="auto"/>
        <w:bottom w:val="none" w:sz="0" w:space="0" w:color="auto"/>
        <w:right w:val="none" w:sz="0" w:space="0" w:color="auto"/>
      </w:divBdr>
    </w:div>
    <w:div w:id="47655030">
      <w:bodyDiv w:val="1"/>
      <w:marLeft w:val="0"/>
      <w:marRight w:val="0"/>
      <w:marTop w:val="0"/>
      <w:marBottom w:val="0"/>
      <w:divBdr>
        <w:top w:val="none" w:sz="0" w:space="0" w:color="auto"/>
        <w:left w:val="none" w:sz="0" w:space="0" w:color="auto"/>
        <w:bottom w:val="none" w:sz="0" w:space="0" w:color="auto"/>
        <w:right w:val="none" w:sz="0" w:space="0" w:color="auto"/>
      </w:divBdr>
    </w:div>
    <w:div w:id="77943219">
      <w:bodyDiv w:val="1"/>
      <w:marLeft w:val="0"/>
      <w:marRight w:val="0"/>
      <w:marTop w:val="0"/>
      <w:marBottom w:val="0"/>
      <w:divBdr>
        <w:top w:val="none" w:sz="0" w:space="0" w:color="auto"/>
        <w:left w:val="none" w:sz="0" w:space="0" w:color="auto"/>
        <w:bottom w:val="none" w:sz="0" w:space="0" w:color="auto"/>
        <w:right w:val="none" w:sz="0" w:space="0" w:color="auto"/>
      </w:divBdr>
      <w:divsChild>
        <w:div w:id="1298991298">
          <w:marLeft w:val="0"/>
          <w:marRight w:val="0"/>
          <w:marTop w:val="0"/>
          <w:marBottom w:val="0"/>
          <w:divBdr>
            <w:top w:val="none" w:sz="0" w:space="0" w:color="auto"/>
            <w:left w:val="none" w:sz="0" w:space="0" w:color="auto"/>
            <w:bottom w:val="none" w:sz="0" w:space="0" w:color="auto"/>
            <w:right w:val="none" w:sz="0" w:space="0" w:color="auto"/>
          </w:divBdr>
          <w:divsChild>
            <w:div w:id="122617908">
              <w:marLeft w:val="0"/>
              <w:marRight w:val="0"/>
              <w:marTop w:val="0"/>
              <w:marBottom w:val="0"/>
              <w:divBdr>
                <w:top w:val="none" w:sz="0" w:space="0" w:color="auto"/>
                <w:left w:val="none" w:sz="0" w:space="0" w:color="auto"/>
                <w:bottom w:val="none" w:sz="0" w:space="0" w:color="auto"/>
                <w:right w:val="none" w:sz="0" w:space="0" w:color="auto"/>
              </w:divBdr>
              <w:divsChild>
                <w:div w:id="15417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1086">
      <w:bodyDiv w:val="1"/>
      <w:marLeft w:val="0"/>
      <w:marRight w:val="0"/>
      <w:marTop w:val="0"/>
      <w:marBottom w:val="0"/>
      <w:divBdr>
        <w:top w:val="none" w:sz="0" w:space="0" w:color="auto"/>
        <w:left w:val="none" w:sz="0" w:space="0" w:color="auto"/>
        <w:bottom w:val="none" w:sz="0" w:space="0" w:color="auto"/>
        <w:right w:val="none" w:sz="0" w:space="0" w:color="auto"/>
      </w:divBdr>
    </w:div>
    <w:div w:id="99573209">
      <w:bodyDiv w:val="1"/>
      <w:marLeft w:val="0"/>
      <w:marRight w:val="0"/>
      <w:marTop w:val="0"/>
      <w:marBottom w:val="0"/>
      <w:divBdr>
        <w:top w:val="none" w:sz="0" w:space="0" w:color="auto"/>
        <w:left w:val="none" w:sz="0" w:space="0" w:color="auto"/>
        <w:bottom w:val="none" w:sz="0" w:space="0" w:color="auto"/>
        <w:right w:val="none" w:sz="0" w:space="0" w:color="auto"/>
      </w:divBdr>
    </w:div>
    <w:div w:id="117378777">
      <w:bodyDiv w:val="1"/>
      <w:marLeft w:val="0"/>
      <w:marRight w:val="0"/>
      <w:marTop w:val="0"/>
      <w:marBottom w:val="0"/>
      <w:divBdr>
        <w:top w:val="none" w:sz="0" w:space="0" w:color="auto"/>
        <w:left w:val="none" w:sz="0" w:space="0" w:color="auto"/>
        <w:bottom w:val="none" w:sz="0" w:space="0" w:color="auto"/>
        <w:right w:val="none" w:sz="0" w:space="0" w:color="auto"/>
      </w:divBdr>
    </w:div>
    <w:div w:id="121929174">
      <w:bodyDiv w:val="1"/>
      <w:marLeft w:val="0"/>
      <w:marRight w:val="0"/>
      <w:marTop w:val="0"/>
      <w:marBottom w:val="0"/>
      <w:divBdr>
        <w:top w:val="none" w:sz="0" w:space="0" w:color="auto"/>
        <w:left w:val="none" w:sz="0" w:space="0" w:color="auto"/>
        <w:bottom w:val="none" w:sz="0" w:space="0" w:color="auto"/>
        <w:right w:val="none" w:sz="0" w:space="0" w:color="auto"/>
      </w:divBdr>
    </w:div>
    <w:div w:id="130483823">
      <w:bodyDiv w:val="1"/>
      <w:marLeft w:val="0"/>
      <w:marRight w:val="0"/>
      <w:marTop w:val="0"/>
      <w:marBottom w:val="0"/>
      <w:divBdr>
        <w:top w:val="none" w:sz="0" w:space="0" w:color="auto"/>
        <w:left w:val="none" w:sz="0" w:space="0" w:color="auto"/>
        <w:bottom w:val="none" w:sz="0" w:space="0" w:color="auto"/>
        <w:right w:val="none" w:sz="0" w:space="0" w:color="auto"/>
      </w:divBdr>
    </w:div>
    <w:div w:id="142354654">
      <w:bodyDiv w:val="1"/>
      <w:marLeft w:val="0"/>
      <w:marRight w:val="0"/>
      <w:marTop w:val="0"/>
      <w:marBottom w:val="0"/>
      <w:divBdr>
        <w:top w:val="none" w:sz="0" w:space="0" w:color="auto"/>
        <w:left w:val="none" w:sz="0" w:space="0" w:color="auto"/>
        <w:bottom w:val="none" w:sz="0" w:space="0" w:color="auto"/>
        <w:right w:val="none" w:sz="0" w:space="0" w:color="auto"/>
      </w:divBdr>
    </w:div>
    <w:div w:id="148249417">
      <w:bodyDiv w:val="1"/>
      <w:marLeft w:val="0"/>
      <w:marRight w:val="0"/>
      <w:marTop w:val="0"/>
      <w:marBottom w:val="0"/>
      <w:divBdr>
        <w:top w:val="none" w:sz="0" w:space="0" w:color="auto"/>
        <w:left w:val="none" w:sz="0" w:space="0" w:color="auto"/>
        <w:bottom w:val="none" w:sz="0" w:space="0" w:color="auto"/>
        <w:right w:val="none" w:sz="0" w:space="0" w:color="auto"/>
      </w:divBdr>
    </w:div>
    <w:div w:id="184247721">
      <w:bodyDiv w:val="1"/>
      <w:marLeft w:val="0"/>
      <w:marRight w:val="0"/>
      <w:marTop w:val="0"/>
      <w:marBottom w:val="0"/>
      <w:divBdr>
        <w:top w:val="none" w:sz="0" w:space="0" w:color="auto"/>
        <w:left w:val="none" w:sz="0" w:space="0" w:color="auto"/>
        <w:bottom w:val="none" w:sz="0" w:space="0" w:color="auto"/>
        <w:right w:val="none" w:sz="0" w:space="0" w:color="auto"/>
      </w:divBdr>
    </w:div>
    <w:div w:id="198401473">
      <w:bodyDiv w:val="1"/>
      <w:marLeft w:val="0"/>
      <w:marRight w:val="0"/>
      <w:marTop w:val="0"/>
      <w:marBottom w:val="0"/>
      <w:divBdr>
        <w:top w:val="none" w:sz="0" w:space="0" w:color="auto"/>
        <w:left w:val="none" w:sz="0" w:space="0" w:color="auto"/>
        <w:bottom w:val="none" w:sz="0" w:space="0" w:color="auto"/>
        <w:right w:val="none" w:sz="0" w:space="0" w:color="auto"/>
      </w:divBdr>
    </w:div>
    <w:div w:id="210195790">
      <w:bodyDiv w:val="1"/>
      <w:marLeft w:val="0"/>
      <w:marRight w:val="0"/>
      <w:marTop w:val="0"/>
      <w:marBottom w:val="0"/>
      <w:divBdr>
        <w:top w:val="none" w:sz="0" w:space="0" w:color="auto"/>
        <w:left w:val="none" w:sz="0" w:space="0" w:color="auto"/>
        <w:bottom w:val="none" w:sz="0" w:space="0" w:color="auto"/>
        <w:right w:val="none" w:sz="0" w:space="0" w:color="auto"/>
      </w:divBdr>
    </w:div>
    <w:div w:id="218439802">
      <w:bodyDiv w:val="1"/>
      <w:marLeft w:val="0"/>
      <w:marRight w:val="0"/>
      <w:marTop w:val="0"/>
      <w:marBottom w:val="0"/>
      <w:divBdr>
        <w:top w:val="none" w:sz="0" w:space="0" w:color="auto"/>
        <w:left w:val="none" w:sz="0" w:space="0" w:color="auto"/>
        <w:bottom w:val="none" w:sz="0" w:space="0" w:color="auto"/>
        <w:right w:val="none" w:sz="0" w:space="0" w:color="auto"/>
      </w:divBdr>
    </w:div>
    <w:div w:id="237443359">
      <w:bodyDiv w:val="1"/>
      <w:marLeft w:val="0"/>
      <w:marRight w:val="0"/>
      <w:marTop w:val="0"/>
      <w:marBottom w:val="0"/>
      <w:divBdr>
        <w:top w:val="none" w:sz="0" w:space="0" w:color="auto"/>
        <w:left w:val="none" w:sz="0" w:space="0" w:color="auto"/>
        <w:bottom w:val="none" w:sz="0" w:space="0" w:color="auto"/>
        <w:right w:val="none" w:sz="0" w:space="0" w:color="auto"/>
      </w:divBdr>
    </w:div>
    <w:div w:id="259023036">
      <w:bodyDiv w:val="1"/>
      <w:marLeft w:val="0"/>
      <w:marRight w:val="0"/>
      <w:marTop w:val="0"/>
      <w:marBottom w:val="0"/>
      <w:divBdr>
        <w:top w:val="none" w:sz="0" w:space="0" w:color="auto"/>
        <w:left w:val="none" w:sz="0" w:space="0" w:color="auto"/>
        <w:bottom w:val="none" w:sz="0" w:space="0" w:color="auto"/>
        <w:right w:val="none" w:sz="0" w:space="0" w:color="auto"/>
      </w:divBdr>
    </w:div>
    <w:div w:id="281152805">
      <w:bodyDiv w:val="1"/>
      <w:marLeft w:val="0"/>
      <w:marRight w:val="0"/>
      <w:marTop w:val="0"/>
      <w:marBottom w:val="0"/>
      <w:divBdr>
        <w:top w:val="none" w:sz="0" w:space="0" w:color="auto"/>
        <w:left w:val="none" w:sz="0" w:space="0" w:color="auto"/>
        <w:bottom w:val="none" w:sz="0" w:space="0" w:color="auto"/>
        <w:right w:val="none" w:sz="0" w:space="0" w:color="auto"/>
      </w:divBdr>
    </w:div>
    <w:div w:id="320743164">
      <w:bodyDiv w:val="1"/>
      <w:marLeft w:val="0"/>
      <w:marRight w:val="0"/>
      <w:marTop w:val="0"/>
      <w:marBottom w:val="0"/>
      <w:divBdr>
        <w:top w:val="none" w:sz="0" w:space="0" w:color="auto"/>
        <w:left w:val="none" w:sz="0" w:space="0" w:color="auto"/>
        <w:bottom w:val="none" w:sz="0" w:space="0" w:color="auto"/>
        <w:right w:val="none" w:sz="0" w:space="0" w:color="auto"/>
      </w:divBdr>
    </w:div>
    <w:div w:id="366413415">
      <w:bodyDiv w:val="1"/>
      <w:marLeft w:val="0"/>
      <w:marRight w:val="0"/>
      <w:marTop w:val="0"/>
      <w:marBottom w:val="0"/>
      <w:divBdr>
        <w:top w:val="none" w:sz="0" w:space="0" w:color="auto"/>
        <w:left w:val="none" w:sz="0" w:space="0" w:color="auto"/>
        <w:bottom w:val="none" w:sz="0" w:space="0" w:color="auto"/>
        <w:right w:val="none" w:sz="0" w:space="0" w:color="auto"/>
      </w:divBdr>
    </w:div>
    <w:div w:id="376243829">
      <w:bodyDiv w:val="1"/>
      <w:marLeft w:val="0"/>
      <w:marRight w:val="0"/>
      <w:marTop w:val="0"/>
      <w:marBottom w:val="0"/>
      <w:divBdr>
        <w:top w:val="none" w:sz="0" w:space="0" w:color="auto"/>
        <w:left w:val="none" w:sz="0" w:space="0" w:color="auto"/>
        <w:bottom w:val="none" w:sz="0" w:space="0" w:color="auto"/>
        <w:right w:val="none" w:sz="0" w:space="0" w:color="auto"/>
      </w:divBdr>
    </w:div>
    <w:div w:id="421612486">
      <w:bodyDiv w:val="1"/>
      <w:marLeft w:val="0"/>
      <w:marRight w:val="0"/>
      <w:marTop w:val="0"/>
      <w:marBottom w:val="0"/>
      <w:divBdr>
        <w:top w:val="none" w:sz="0" w:space="0" w:color="auto"/>
        <w:left w:val="none" w:sz="0" w:space="0" w:color="auto"/>
        <w:bottom w:val="none" w:sz="0" w:space="0" w:color="auto"/>
        <w:right w:val="none" w:sz="0" w:space="0" w:color="auto"/>
      </w:divBdr>
    </w:div>
    <w:div w:id="438380705">
      <w:bodyDiv w:val="1"/>
      <w:marLeft w:val="0"/>
      <w:marRight w:val="0"/>
      <w:marTop w:val="0"/>
      <w:marBottom w:val="0"/>
      <w:divBdr>
        <w:top w:val="none" w:sz="0" w:space="0" w:color="auto"/>
        <w:left w:val="none" w:sz="0" w:space="0" w:color="auto"/>
        <w:bottom w:val="none" w:sz="0" w:space="0" w:color="auto"/>
        <w:right w:val="none" w:sz="0" w:space="0" w:color="auto"/>
      </w:divBdr>
    </w:div>
    <w:div w:id="454101365">
      <w:bodyDiv w:val="1"/>
      <w:marLeft w:val="0"/>
      <w:marRight w:val="0"/>
      <w:marTop w:val="0"/>
      <w:marBottom w:val="0"/>
      <w:divBdr>
        <w:top w:val="none" w:sz="0" w:space="0" w:color="auto"/>
        <w:left w:val="none" w:sz="0" w:space="0" w:color="auto"/>
        <w:bottom w:val="none" w:sz="0" w:space="0" w:color="auto"/>
        <w:right w:val="none" w:sz="0" w:space="0" w:color="auto"/>
      </w:divBdr>
    </w:div>
    <w:div w:id="456459777">
      <w:bodyDiv w:val="1"/>
      <w:marLeft w:val="0"/>
      <w:marRight w:val="0"/>
      <w:marTop w:val="0"/>
      <w:marBottom w:val="0"/>
      <w:divBdr>
        <w:top w:val="none" w:sz="0" w:space="0" w:color="auto"/>
        <w:left w:val="none" w:sz="0" w:space="0" w:color="auto"/>
        <w:bottom w:val="none" w:sz="0" w:space="0" w:color="auto"/>
        <w:right w:val="none" w:sz="0" w:space="0" w:color="auto"/>
      </w:divBdr>
    </w:div>
    <w:div w:id="480736991">
      <w:bodyDiv w:val="1"/>
      <w:marLeft w:val="0"/>
      <w:marRight w:val="0"/>
      <w:marTop w:val="0"/>
      <w:marBottom w:val="0"/>
      <w:divBdr>
        <w:top w:val="none" w:sz="0" w:space="0" w:color="auto"/>
        <w:left w:val="none" w:sz="0" w:space="0" w:color="auto"/>
        <w:bottom w:val="none" w:sz="0" w:space="0" w:color="auto"/>
        <w:right w:val="none" w:sz="0" w:space="0" w:color="auto"/>
      </w:divBdr>
    </w:div>
    <w:div w:id="499464135">
      <w:bodyDiv w:val="1"/>
      <w:marLeft w:val="0"/>
      <w:marRight w:val="0"/>
      <w:marTop w:val="0"/>
      <w:marBottom w:val="0"/>
      <w:divBdr>
        <w:top w:val="none" w:sz="0" w:space="0" w:color="auto"/>
        <w:left w:val="none" w:sz="0" w:space="0" w:color="auto"/>
        <w:bottom w:val="none" w:sz="0" w:space="0" w:color="auto"/>
        <w:right w:val="none" w:sz="0" w:space="0" w:color="auto"/>
      </w:divBdr>
    </w:div>
    <w:div w:id="557862958">
      <w:bodyDiv w:val="1"/>
      <w:marLeft w:val="0"/>
      <w:marRight w:val="0"/>
      <w:marTop w:val="0"/>
      <w:marBottom w:val="0"/>
      <w:divBdr>
        <w:top w:val="none" w:sz="0" w:space="0" w:color="auto"/>
        <w:left w:val="none" w:sz="0" w:space="0" w:color="auto"/>
        <w:bottom w:val="none" w:sz="0" w:space="0" w:color="auto"/>
        <w:right w:val="none" w:sz="0" w:space="0" w:color="auto"/>
      </w:divBdr>
    </w:div>
    <w:div w:id="559050115">
      <w:bodyDiv w:val="1"/>
      <w:marLeft w:val="0"/>
      <w:marRight w:val="0"/>
      <w:marTop w:val="0"/>
      <w:marBottom w:val="0"/>
      <w:divBdr>
        <w:top w:val="none" w:sz="0" w:space="0" w:color="auto"/>
        <w:left w:val="none" w:sz="0" w:space="0" w:color="auto"/>
        <w:bottom w:val="none" w:sz="0" w:space="0" w:color="auto"/>
        <w:right w:val="none" w:sz="0" w:space="0" w:color="auto"/>
      </w:divBdr>
      <w:divsChild>
        <w:div w:id="542061896">
          <w:marLeft w:val="0"/>
          <w:marRight w:val="0"/>
          <w:marTop w:val="0"/>
          <w:marBottom w:val="0"/>
          <w:divBdr>
            <w:top w:val="none" w:sz="0" w:space="0" w:color="auto"/>
            <w:left w:val="none" w:sz="0" w:space="0" w:color="auto"/>
            <w:bottom w:val="none" w:sz="0" w:space="0" w:color="auto"/>
            <w:right w:val="none" w:sz="0" w:space="0" w:color="auto"/>
          </w:divBdr>
          <w:divsChild>
            <w:div w:id="505486626">
              <w:marLeft w:val="0"/>
              <w:marRight w:val="0"/>
              <w:marTop w:val="0"/>
              <w:marBottom w:val="0"/>
              <w:divBdr>
                <w:top w:val="none" w:sz="0" w:space="0" w:color="auto"/>
                <w:left w:val="none" w:sz="0" w:space="0" w:color="auto"/>
                <w:bottom w:val="none" w:sz="0" w:space="0" w:color="auto"/>
                <w:right w:val="none" w:sz="0" w:space="0" w:color="auto"/>
              </w:divBdr>
              <w:divsChild>
                <w:div w:id="1852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045057">
      <w:bodyDiv w:val="1"/>
      <w:marLeft w:val="0"/>
      <w:marRight w:val="0"/>
      <w:marTop w:val="0"/>
      <w:marBottom w:val="0"/>
      <w:divBdr>
        <w:top w:val="none" w:sz="0" w:space="0" w:color="auto"/>
        <w:left w:val="none" w:sz="0" w:space="0" w:color="auto"/>
        <w:bottom w:val="none" w:sz="0" w:space="0" w:color="auto"/>
        <w:right w:val="none" w:sz="0" w:space="0" w:color="auto"/>
      </w:divBdr>
    </w:div>
    <w:div w:id="686063437">
      <w:bodyDiv w:val="1"/>
      <w:marLeft w:val="0"/>
      <w:marRight w:val="0"/>
      <w:marTop w:val="0"/>
      <w:marBottom w:val="0"/>
      <w:divBdr>
        <w:top w:val="none" w:sz="0" w:space="0" w:color="auto"/>
        <w:left w:val="none" w:sz="0" w:space="0" w:color="auto"/>
        <w:bottom w:val="none" w:sz="0" w:space="0" w:color="auto"/>
        <w:right w:val="none" w:sz="0" w:space="0" w:color="auto"/>
      </w:divBdr>
    </w:div>
    <w:div w:id="700208326">
      <w:bodyDiv w:val="1"/>
      <w:marLeft w:val="0"/>
      <w:marRight w:val="0"/>
      <w:marTop w:val="0"/>
      <w:marBottom w:val="0"/>
      <w:divBdr>
        <w:top w:val="none" w:sz="0" w:space="0" w:color="auto"/>
        <w:left w:val="none" w:sz="0" w:space="0" w:color="auto"/>
        <w:bottom w:val="none" w:sz="0" w:space="0" w:color="auto"/>
        <w:right w:val="none" w:sz="0" w:space="0" w:color="auto"/>
      </w:divBdr>
    </w:div>
    <w:div w:id="725222825">
      <w:bodyDiv w:val="1"/>
      <w:marLeft w:val="0"/>
      <w:marRight w:val="0"/>
      <w:marTop w:val="0"/>
      <w:marBottom w:val="0"/>
      <w:divBdr>
        <w:top w:val="none" w:sz="0" w:space="0" w:color="auto"/>
        <w:left w:val="none" w:sz="0" w:space="0" w:color="auto"/>
        <w:bottom w:val="none" w:sz="0" w:space="0" w:color="auto"/>
        <w:right w:val="none" w:sz="0" w:space="0" w:color="auto"/>
      </w:divBdr>
    </w:div>
    <w:div w:id="780026721">
      <w:bodyDiv w:val="1"/>
      <w:marLeft w:val="0"/>
      <w:marRight w:val="0"/>
      <w:marTop w:val="0"/>
      <w:marBottom w:val="0"/>
      <w:divBdr>
        <w:top w:val="none" w:sz="0" w:space="0" w:color="auto"/>
        <w:left w:val="none" w:sz="0" w:space="0" w:color="auto"/>
        <w:bottom w:val="none" w:sz="0" w:space="0" w:color="auto"/>
        <w:right w:val="none" w:sz="0" w:space="0" w:color="auto"/>
      </w:divBdr>
      <w:divsChild>
        <w:div w:id="1938832489">
          <w:marLeft w:val="0"/>
          <w:marRight w:val="0"/>
          <w:marTop w:val="0"/>
          <w:marBottom w:val="0"/>
          <w:divBdr>
            <w:top w:val="none" w:sz="0" w:space="0" w:color="auto"/>
            <w:left w:val="none" w:sz="0" w:space="0" w:color="auto"/>
            <w:bottom w:val="none" w:sz="0" w:space="0" w:color="auto"/>
            <w:right w:val="none" w:sz="0" w:space="0" w:color="auto"/>
          </w:divBdr>
          <w:divsChild>
            <w:div w:id="1277257001">
              <w:marLeft w:val="0"/>
              <w:marRight w:val="0"/>
              <w:marTop w:val="0"/>
              <w:marBottom w:val="0"/>
              <w:divBdr>
                <w:top w:val="none" w:sz="0" w:space="0" w:color="auto"/>
                <w:left w:val="none" w:sz="0" w:space="0" w:color="auto"/>
                <w:bottom w:val="none" w:sz="0" w:space="0" w:color="auto"/>
                <w:right w:val="none" w:sz="0" w:space="0" w:color="auto"/>
              </w:divBdr>
              <w:divsChild>
                <w:div w:id="8456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61689">
      <w:bodyDiv w:val="1"/>
      <w:marLeft w:val="0"/>
      <w:marRight w:val="0"/>
      <w:marTop w:val="0"/>
      <w:marBottom w:val="0"/>
      <w:divBdr>
        <w:top w:val="none" w:sz="0" w:space="0" w:color="auto"/>
        <w:left w:val="none" w:sz="0" w:space="0" w:color="auto"/>
        <w:bottom w:val="none" w:sz="0" w:space="0" w:color="auto"/>
        <w:right w:val="none" w:sz="0" w:space="0" w:color="auto"/>
      </w:divBdr>
    </w:div>
    <w:div w:id="878248606">
      <w:bodyDiv w:val="1"/>
      <w:marLeft w:val="0"/>
      <w:marRight w:val="0"/>
      <w:marTop w:val="0"/>
      <w:marBottom w:val="0"/>
      <w:divBdr>
        <w:top w:val="none" w:sz="0" w:space="0" w:color="auto"/>
        <w:left w:val="none" w:sz="0" w:space="0" w:color="auto"/>
        <w:bottom w:val="none" w:sz="0" w:space="0" w:color="auto"/>
        <w:right w:val="none" w:sz="0" w:space="0" w:color="auto"/>
      </w:divBdr>
    </w:div>
    <w:div w:id="903026309">
      <w:bodyDiv w:val="1"/>
      <w:marLeft w:val="0"/>
      <w:marRight w:val="0"/>
      <w:marTop w:val="0"/>
      <w:marBottom w:val="0"/>
      <w:divBdr>
        <w:top w:val="none" w:sz="0" w:space="0" w:color="auto"/>
        <w:left w:val="none" w:sz="0" w:space="0" w:color="auto"/>
        <w:bottom w:val="none" w:sz="0" w:space="0" w:color="auto"/>
        <w:right w:val="none" w:sz="0" w:space="0" w:color="auto"/>
      </w:divBdr>
    </w:div>
    <w:div w:id="915164499">
      <w:bodyDiv w:val="1"/>
      <w:marLeft w:val="0"/>
      <w:marRight w:val="0"/>
      <w:marTop w:val="0"/>
      <w:marBottom w:val="0"/>
      <w:divBdr>
        <w:top w:val="none" w:sz="0" w:space="0" w:color="auto"/>
        <w:left w:val="none" w:sz="0" w:space="0" w:color="auto"/>
        <w:bottom w:val="none" w:sz="0" w:space="0" w:color="auto"/>
        <w:right w:val="none" w:sz="0" w:space="0" w:color="auto"/>
      </w:divBdr>
    </w:div>
    <w:div w:id="921526577">
      <w:bodyDiv w:val="1"/>
      <w:marLeft w:val="0"/>
      <w:marRight w:val="0"/>
      <w:marTop w:val="0"/>
      <w:marBottom w:val="0"/>
      <w:divBdr>
        <w:top w:val="none" w:sz="0" w:space="0" w:color="auto"/>
        <w:left w:val="none" w:sz="0" w:space="0" w:color="auto"/>
        <w:bottom w:val="none" w:sz="0" w:space="0" w:color="auto"/>
        <w:right w:val="none" w:sz="0" w:space="0" w:color="auto"/>
      </w:divBdr>
    </w:div>
    <w:div w:id="932055518">
      <w:bodyDiv w:val="1"/>
      <w:marLeft w:val="0"/>
      <w:marRight w:val="0"/>
      <w:marTop w:val="0"/>
      <w:marBottom w:val="0"/>
      <w:divBdr>
        <w:top w:val="none" w:sz="0" w:space="0" w:color="auto"/>
        <w:left w:val="none" w:sz="0" w:space="0" w:color="auto"/>
        <w:bottom w:val="none" w:sz="0" w:space="0" w:color="auto"/>
        <w:right w:val="none" w:sz="0" w:space="0" w:color="auto"/>
      </w:divBdr>
    </w:div>
    <w:div w:id="1016734318">
      <w:bodyDiv w:val="1"/>
      <w:marLeft w:val="0"/>
      <w:marRight w:val="0"/>
      <w:marTop w:val="0"/>
      <w:marBottom w:val="0"/>
      <w:divBdr>
        <w:top w:val="none" w:sz="0" w:space="0" w:color="auto"/>
        <w:left w:val="none" w:sz="0" w:space="0" w:color="auto"/>
        <w:bottom w:val="none" w:sz="0" w:space="0" w:color="auto"/>
        <w:right w:val="none" w:sz="0" w:space="0" w:color="auto"/>
      </w:divBdr>
    </w:div>
    <w:div w:id="1035887999">
      <w:bodyDiv w:val="1"/>
      <w:marLeft w:val="0"/>
      <w:marRight w:val="0"/>
      <w:marTop w:val="0"/>
      <w:marBottom w:val="0"/>
      <w:divBdr>
        <w:top w:val="none" w:sz="0" w:space="0" w:color="auto"/>
        <w:left w:val="none" w:sz="0" w:space="0" w:color="auto"/>
        <w:bottom w:val="none" w:sz="0" w:space="0" w:color="auto"/>
        <w:right w:val="none" w:sz="0" w:space="0" w:color="auto"/>
      </w:divBdr>
    </w:div>
    <w:div w:id="1050225204">
      <w:bodyDiv w:val="1"/>
      <w:marLeft w:val="0"/>
      <w:marRight w:val="0"/>
      <w:marTop w:val="0"/>
      <w:marBottom w:val="0"/>
      <w:divBdr>
        <w:top w:val="none" w:sz="0" w:space="0" w:color="auto"/>
        <w:left w:val="none" w:sz="0" w:space="0" w:color="auto"/>
        <w:bottom w:val="none" w:sz="0" w:space="0" w:color="auto"/>
        <w:right w:val="none" w:sz="0" w:space="0" w:color="auto"/>
      </w:divBdr>
    </w:div>
    <w:div w:id="1060445625">
      <w:bodyDiv w:val="1"/>
      <w:marLeft w:val="0"/>
      <w:marRight w:val="0"/>
      <w:marTop w:val="0"/>
      <w:marBottom w:val="0"/>
      <w:divBdr>
        <w:top w:val="none" w:sz="0" w:space="0" w:color="auto"/>
        <w:left w:val="none" w:sz="0" w:space="0" w:color="auto"/>
        <w:bottom w:val="none" w:sz="0" w:space="0" w:color="auto"/>
        <w:right w:val="none" w:sz="0" w:space="0" w:color="auto"/>
      </w:divBdr>
    </w:div>
    <w:div w:id="1067875134">
      <w:bodyDiv w:val="1"/>
      <w:marLeft w:val="0"/>
      <w:marRight w:val="0"/>
      <w:marTop w:val="0"/>
      <w:marBottom w:val="0"/>
      <w:divBdr>
        <w:top w:val="none" w:sz="0" w:space="0" w:color="auto"/>
        <w:left w:val="none" w:sz="0" w:space="0" w:color="auto"/>
        <w:bottom w:val="none" w:sz="0" w:space="0" w:color="auto"/>
        <w:right w:val="none" w:sz="0" w:space="0" w:color="auto"/>
      </w:divBdr>
    </w:div>
    <w:div w:id="1082682627">
      <w:bodyDiv w:val="1"/>
      <w:marLeft w:val="0"/>
      <w:marRight w:val="0"/>
      <w:marTop w:val="0"/>
      <w:marBottom w:val="0"/>
      <w:divBdr>
        <w:top w:val="none" w:sz="0" w:space="0" w:color="auto"/>
        <w:left w:val="none" w:sz="0" w:space="0" w:color="auto"/>
        <w:bottom w:val="none" w:sz="0" w:space="0" w:color="auto"/>
        <w:right w:val="none" w:sz="0" w:space="0" w:color="auto"/>
      </w:divBdr>
    </w:div>
    <w:div w:id="1102727108">
      <w:bodyDiv w:val="1"/>
      <w:marLeft w:val="0"/>
      <w:marRight w:val="0"/>
      <w:marTop w:val="0"/>
      <w:marBottom w:val="0"/>
      <w:divBdr>
        <w:top w:val="none" w:sz="0" w:space="0" w:color="auto"/>
        <w:left w:val="none" w:sz="0" w:space="0" w:color="auto"/>
        <w:bottom w:val="none" w:sz="0" w:space="0" w:color="auto"/>
        <w:right w:val="none" w:sz="0" w:space="0" w:color="auto"/>
      </w:divBdr>
    </w:div>
    <w:div w:id="1104808284">
      <w:bodyDiv w:val="1"/>
      <w:marLeft w:val="0"/>
      <w:marRight w:val="0"/>
      <w:marTop w:val="0"/>
      <w:marBottom w:val="0"/>
      <w:divBdr>
        <w:top w:val="none" w:sz="0" w:space="0" w:color="auto"/>
        <w:left w:val="none" w:sz="0" w:space="0" w:color="auto"/>
        <w:bottom w:val="none" w:sz="0" w:space="0" w:color="auto"/>
        <w:right w:val="none" w:sz="0" w:space="0" w:color="auto"/>
      </w:divBdr>
    </w:div>
    <w:div w:id="1111785367">
      <w:bodyDiv w:val="1"/>
      <w:marLeft w:val="0"/>
      <w:marRight w:val="0"/>
      <w:marTop w:val="0"/>
      <w:marBottom w:val="0"/>
      <w:divBdr>
        <w:top w:val="none" w:sz="0" w:space="0" w:color="auto"/>
        <w:left w:val="none" w:sz="0" w:space="0" w:color="auto"/>
        <w:bottom w:val="none" w:sz="0" w:space="0" w:color="auto"/>
        <w:right w:val="none" w:sz="0" w:space="0" w:color="auto"/>
      </w:divBdr>
    </w:div>
    <w:div w:id="1129783884">
      <w:bodyDiv w:val="1"/>
      <w:marLeft w:val="0"/>
      <w:marRight w:val="0"/>
      <w:marTop w:val="0"/>
      <w:marBottom w:val="0"/>
      <w:divBdr>
        <w:top w:val="none" w:sz="0" w:space="0" w:color="auto"/>
        <w:left w:val="none" w:sz="0" w:space="0" w:color="auto"/>
        <w:bottom w:val="none" w:sz="0" w:space="0" w:color="auto"/>
        <w:right w:val="none" w:sz="0" w:space="0" w:color="auto"/>
      </w:divBdr>
    </w:div>
    <w:div w:id="1134176029">
      <w:bodyDiv w:val="1"/>
      <w:marLeft w:val="0"/>
      <w:marRight w:val="0"/>
      <w:marTop w:val="0"/>
      <w:marBottom w:val="0"/>
      <w:divBdr>
        <w:top w:val="none" w:sz="0" w:space="0" w:color="auto"/>
        <w:left w:val="none" w:sz="0" w:space="0" w:color="auto"/>
        <w:bottom w:val="none" w:sz="0" w:space="0" w:color="auto"/>
        <w:right w:val="none" w:sz="0" w:space="0" w:color="auto"/>
      </w:divBdr>
    </w:div>
    <w:div w:id="1141771592">
      <w:bodyDiv w:val="1"/>
      <w:marLeft w:val="0"/>
      <w:marRight w:val="0"/>
      <w:marTop w:val="0"/>
      <w:marBottom w:val="0"/>
      <w:divBdr>
        <w:top w:val="none" w:sz="0" w:space="0" w:color="auto"/>
        <w:left w:val="none" w:sz="0" w:space="0" w:color="auto"/>
        <w:bottom w:val="none" w:sz="0" w:space="0" w:color="auto"/>
        <w:right w:val="none" w:sz="0" w:space="0" w:color="auto"/>
      </w:divBdr>
    </w:div>
    <w:div w:id="1169443413">
      <w:bodyDiv w:val="1"/>
      <w:marLeft w:val="0"/>
      <w:marRight w:val="0"/>
      <w:marTop w:val="0"/>
      <w:marBottom w:val="0"/>
      <w:divBdr>
        <w:top w:val="none" w:sz="0" w:space="0" w:color="auto"/>
        <w:left w:val="none" w:sz="0" w:space="0" w:color="auto"/>
        <w:bottom w:val="none" w:sz="0" w:space="0" w:color="auto"/>
        <w:right w:val="none" w:sz="0" w:space="0" w:color="auto"/>
      </w:divBdr>
    </w:div>
    <w:div w:id="1202858935">
      <w:bodyDiv w:val="1"/>
      <w:marLeft w:val="0"/>
      <w:marRight w:val="0"/>
      <w:marTop w:val="0"/>
      <w:marBottom w:val="0"/>
      <w:divBdr>
        <w:top w:val="none" w:sz="0" w:space="0" w:color="auto"/>
        <w:left w:val="none" w:sz="0" w:space="0" w:color="auto"/>
        <w:bottom w:val="none" w:sz="0" w:space="0" w:color="auto"/>
        <w:right w:val="none" w:sz="0" w:space="0" w:color="auto"/>
      </w:divBdr>
    </w:div>
    <w:div w:id="1237738049">
      <w:bodyDiv w:val="1"/>
      <w:marLeft w:val="0"/>
      <w:marRight w:val="0"/>
      <w:marTop w:val="0"/>
      <w:marBottom w:val="0"/>
      <w:divBdr>
        <w:top w:val="none" w:sz="0" w:space="0" w:color="auto"/>
        <w:left w:val="none" w:sz="0" w:space="0" w:color="auto"/>
        <w:bottom w:val="none" w:sz="0" w:space="0" w:color="auto"/>
        <w:right w:val="none" w:sz="0" w:space="0" w:color="auto"/>
      </w:divBdr>
    </w:div>
    <w:div w:id="1262640158">
      <w:bodyDiv w:val="1"/>
      <w:marLeft w:val="0"/>
      <w:marRight w:val="0"/>
      <w:marTop w:val="0"/>
      <w:marBottom w:val="0"/>
      <w:divBdr>
        <w:top w:val="none" w:sz="0" w:space="0" w:color="auto"/>
        <w:left w:val="none" w:sz="0" w:space="0" w:color="auto"/>
        <w:bottom w:val="none" w:sz="0" w:space="0" w:color="auto"/>
        <w:right w:val="none" w:sz="0" w:space="0" w:color="auto"/>
      </w:divBdr>
    </w:div>
    <w:div w:id="1289356189">
      <w:bodyDiv w:val="1"/>
      <w:marLeft w:val="0"/>
      <w:marRight w:val="0"/>
      <w:marTop w:val="0"/>
      <w:marBottom w:val="0"/>
      <w:divBdr>
        <w:top w:val="none" w:sz="0" w:space="0" w:color="auto"/>
        <w:left w:val="none" w:sz="0" w:space="0" w:color="auto"/>
        <w:bottom w:val="none" w:sz="0" w:space="0" w:color="auto"/>
        <w:right w:val="none" w:sz="0" w:space="0" w:color="auto"/>
      </w:divBdr>
      <w:divsChild>
        <w:div w:id="1863744366">
          <w:marLeft w:val="0"/>
          <w:marRight w:val="0"/>
          <w:marTop w:val="0"/>
          <w:marBottom w:val="0"/>
          <w:divBdr>
            <w:top w:val="none" w:sz="0" w:space="0" w:color="auto"/>
            <w:left w:val="none" w:sz="0" w:space="0" w:color="auto"/>
            <w:bottom w:val="none" w:sz="0" w:space="0" w:color="auto"/>
            <w:right w:val="none" w:sz="0" w:space="0" w:color="auto"/>
          </w:divBdr>
          <w:divsChild>
            <w:div w:id="1521815556">
              <w:marLeft w:val="0"/>
              <w:marRight w:val="0"/>
              <w:marTop w:val="0"/>
              <w:marBottom w:val="0"/>
              <w:divBdr>
                <w:top w:val="none" w:sz="0" w:space="0" w:color="auto"/>
                <w:left w:val="none" w:sz="0" w:space="0" w:color="auto"/>
                <w:bottom w:val="none" w:sz="0" w:space="0" w:color="auto"/>
                <w:right w:val="none" w:sz="0" w:space="0" w:color="auto"/>
              </w:divBdr>
              <w:divsChild>
                <w:div w:id="14707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6579">
      <w:bodyDiv w:val="1"/>
      <w:marLeft w:val="0"/>
      <w:marRight w:val="0"/>
      <w:marTop w:val="0"/>
      <w:marBottom w:val="0"/>
      <w:divBdr>
        <w:top w:val="none" w:sz="0" w:space="0" w:color="auto"/>
        <w:left w:val="none" w:sz="0" w:space="0" w:color="auto"/>
        <w:bottom w:val="none" w:sz="0" w:space="0" w:color="auto"/>
        <w:right w:val="none" w:sz="0" w:space="0" w:color="auto"/>
      </w:divBdr>
    </w:div>
    <w:div w:id="1340697407">
      <w:bodyDiv w:val="1"/>
      <w:marLeft w:val="0"/>
      <w:marRight w:val="0"/>
      <w:marTop w:val="0"/>
      <w:marBottom w:val="0"/>
      <w:divBdr>
        <w:top w:val="none" w:sz="0" w:space="0" w:color="auto"/>
        <w:left w:val="none" w:sz="0" w:space="0" w:color="auto"/>
        <w:bottom w:val="none" w:sz="0" w:space="0" w:color="auto"/>
        <w:right w:val="none" w:sz="0" w:space="0" w:color="auto"/>
      </w:divBdr>
    </w:div>
    <w:div w:id="1365640405">
      <w:bodyDiv w:val="1"/>
      <w:marLeft w:val="0"/>
      <w:marRight w:val="0"/>
      <w:marTop w:val="0"/>
      <w:marBottom w:val="0"/>
      <w:divBdr>
        <w:top w:val="none" w:sz="0" w:space="0" w:color="auto"/>
        <w:left w:val="none" w:sz="0" w:space="0" w:color="auto"/>
        <w:bottom w:val="none" w:sz="0" w:space="0" w:color="auto"/>
        <w:right w:val="none" w:sz="0" w:space="0" w:color="auto"/>
      </w:divBdr>
    </w:div>
    <w:div w:id="1432898898">
      <w:bodyDiv w:val="1"/>
      <w:marLeft w:val="0"/>
      <w:marRight w:val="0"/>
      <w:marTop w:val="0"/>
      <w:marBottom w:val="0"/>
      <w:divBdr>
        <w:top w:val="none" w:sz="0" w:space="0" w:color="auto"/>
        <w:left w:val="none" w:sz="0" w:space="0" w:color="auto"/>
        <w:bottom w:val="none" w:sz="0" w:space="0" w:color="auto"/>
        <w:right w:val="none" w:sz="0" w:space="0" w:color="auto"/>
      </w:divBdr>
    </w:div>
    <w:div w:id="1490100316">
      <w:bodyDiv w:val="1"/>
      <w:marLeft w:val="0"/>
      <w:marRight w:val="0"/>
      <w:marTop w:val="0"/>
      <w:marBottom w:val="0"/>
      <w:divBdr>
        <w:top w:val="none" w:sz="0" w:space="0" w:color="auto"/>
        <w:left w:val="none" w:sz="0" w:space="0" w:color="auto"/>
        <w:bottom w:val="none" w:sz="0" w:space="0" w:color="auto"/>
        <w:right w:val="none" w:sz="0" w:space="0" w:color="auto"/>
      </w:divBdr>
    </w:div>
    <w:div w:id="1503813905">
      <w:bodyDiv w:val="1"/>
      <w:marLeft w:val="0"/>
      <w:marRight w:val="0"/>
      <w:marTop w:val="0"/>
      <w:marBottom w:val="0"/>
      <w:divBdr>
        <w:top w:val="none" w:sz="0" w:space="0" w:color="auto"/>
        <w:left w:val="none" w:sz="0" w:space="0" w:color="auto"/>
        <w:bottom w:val="none" w:sz="0" w:space="0" w:color="auto"/>
        <w:right w:val="none" w:sz="0" w:space="0" w:color="auto"/>
      </w:divBdr>
    </w:div>
    <w:div w:id="1523392899">
      <w:bodyDiv w:val="1"/>
      <w:marLeft w:val="0"/>
      <w:marRight w:val="0"/>
      <w:marTop w:val="0"/>
      <w:marBottom w:val="0"/>
      <w:divBdr>
        <w:top w:val="none" w:sz="0" w:space="0" w:color="auto"/>
        <w:left w:val="none" w:sz="0" w:space="0" w:color="auto"/>
        <w:bottom w:val="none" w:sz="0" w:space="0" w:color="auto"/>
        <w:right w:val="none" w:sz="0" w:space="0" w:color="auto"/>
      </w:divBdr>
    </w:div>
    <w:div w:id="1579752263">
      <w:bodyDiv w:val="1"/>
      <w:marLeft w:val="0"/>
      <w:marRight w:val="0"/>
      <w:marTop w:val="0"/>
      <w:marBottom w:val="0"/>
      <w:divBdr>
        <w:top w:val="none" w:sz="0" w:space="0" w:color="auto"/>
        <w:left w:val="none" w:sz="0" w:space="0" w:color="auto"/>
        <w:bottom w:val="none" w:sz="0" w:space="0" w:color="auto"/>
        <w:right w:val="none" w:sz="0" w:space="0" w:color="auto"/>
      </w:divBdr>
    </w:div>
    <w:div w:id="1584727037">
      <w:bodyDiv w:val="1"/>
      <w:marLeft w:val="0"/>
      <w:marRight w:val="0"/>
      <w:marTop w:val="0"/>
      <w:marBottom w:val="0"/>
      <w:divBdr>
        <w:top w:val="none" w:sz="0" w:space="0" w:color="auto"/>
        <w:left w:val="none" w:sz="0" w:space="0" w:color="auto"/>
        <w:bottom w:val="none" w:sz="0" w:space="0" w:color="auto"/>
        <w:right w:val="none" w:sz="0" w:space="0" w:color="auto"/>
      </w:divBdr>
    </w:div>
    <w:div w:id="1585065161">
      <w:bodyDiv w:val="1"/>
      <w:marLeft w:val="0"/>
      <w:marRight w:val="0"/>
      <w:marTop w:val="0"/>
      <w:marBottom w:val="0"/>
      <w:divBdr>
        <w:top w:val="none" w:sz="0" w:space="0" w:color="auto"/>
        <w:left w:val="none" w:sz="0" w:space="0" w:color="auto"/>
        <w:bottom w:val="none" w:sz="0" w:space="0" w:color="auto"/>
        <w:right w:val="none" w:sz="0" w:space="0" w:color="auto"/>
      </w:divBdr>
    </w:div>
    <w:div w:id="1609658451">
      <w:bodyDiv w:val="1"/>
      <w:marLeft w:val="0"/>
      <w:marRight w:val="0"/>
      <w:marTop w:val="0"/>
      <w:marBottom w:val="0"/>
      <w:divBdr>
        <w:top w:val="none" w:sz="0" w:space="0" w:color="auto"/>
        <w:left w:val="none" w:sz="0" w:space="0" w:color="auto"/>
        <w:bottom w:val="none" w:sz="0" w:space="0" w:color="auto"/>
        <w:right w:val="none" w:sz="0" w:space="0" w:color="auto"/>
      </w:divBdr>
      <w:divsChild>
        <w:div w:id="1899440797">
          <w:marLeft w:val="0"/>
          <w:marRight w:val="0"/>
          <w:marTop w:val="0"/>
          <w:marBottom w:val="0"/>
          <w:divBdr>
            <w:top w:val="none" w:sz="0" w:space="0" w:color="auto"/>
            <w:left w:val="none" w:sz="0" w:space="0" w:color="auto"/>
            <w:bottom w:val="none" w:sz="0" w:space="0" w:color="auto"/>
            <w:right w:val="none" w:sz="0" w:space="0" w:color="auto"/>
          </w:divBdr>
          <w:divsChild>
            <w:div w:id="235865418">
              <w:marLeft w:val="0"/>
              <w:marRight w:val="0"/>
              <w:marTop w:val="0"/>
              <w:marBottom w:val="0"/>
              <w:divBdr>
                <w:top w:val="none" w:sz="0" w:space="0" w:color="auto"/>
                <w:left w:val="none" w:sz="0" w:space="0" w:color="auto"/>
                <w:bottom w:val="none" w:sz="0" w:space="0" w:color="auto"/>
                <w:right w:val="none" w:sz="0" w:space="0" w:color="auto"/>
              </w:divBdr>
              <w:divsChild>
                <w:div w:id="9534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28796">
      <w:bodyDiv w:val="1"/>
      <w:marLeft w:val="0"/>
      <w:marRight w:val="0"/>
      <w:marTop w:val="0"/>
      <w:marBottom w:val="0"/>
      <w:divBdr>
        <w:top w:val="none" w:sz="0" w:space="0" w:color="auto"/>
        <w:left w:val="none" w:sz="0" w:space="0" w:color="auto"/>
        <w:bottom w:val="none" w:sz="0" w:space="0" w:color="auto"/>
        <w:right w:val="none" w:sz="0" w:space="0" w:color="auto"/>
      </w:divBdr>
    </w:div>
    <w:div w:id="1670592896">
      <w:bodyDiv w:val="1"/>
      <w:marLeft w:val="0"/>
      <w:marRight w:val="0"/>
      <w:marTop w:val="0"/>
      <w:marBottom w:val="0"/>
      <w:divBdr>
        <w:top w:val="none" w:sz="0" w:space="0" w:color="auto"/>
        <w:left w:val="none" w:sz="0" w:space="0" w:color="auto"/>
        <w:bottom w:val="none" w:sz="0" w:space="0" w:color="auto"/>
        <w:right w:val="none" w:sz="0" w:space="0" w:color="auto"/>
      </w:divBdr>
    </w:div>
    <w:div w:id="1752967332">
      <w:bodyDiv w:val="1"/>
      <w:marLeft w:val="0"/>
      <w:marRight w:val="0"/>
      <w:marTop w:val="0"/>
      <w:marBottom w:val="0"/>
      <w:divBdr>
        <w:top w:val="none" w:sz="0" w:space="0" w:color="auto"/>
        <w:left w:val="none" w:sz="0" w:space="0" w:color="auto"/>
        <w:bottom w:val="none" w:sz="0" w:space="0" w:color="auto"/>
        <w:right w:val="none" w:sz="0" w:space="0" w:color="auto"/>
      </w:divBdr>
    </w:div>
    <w:div w:id="1814788193">
      <w:bodyDiv w:val="1"/>
      <w:marLeft w:val="0"/>
      <w:marRight w:val="0"/>
      <w:marTop w:val="0"/>
      <w:marBottom w:val="0"/>
      <w:divBdr>
        <w:top w:val="none" w:sz="0" w:space="0" w:color="auto"/>
        <w:left w:val="none" w:sz="0" w:space="0" w:color="auto"/>
        <w:bottom w:val="none" w:sz="0" w:space="0" w:color="auto"/>
        <w:right w:val="none" w:sz="0" w:space="0" w:color="auto"/>
      </w:divBdr>
    </w:div>
    <w:div w:id="1833059247">
      <w:bodyDiv w:val="1"/>
      <w:marLeft w:val="0"/>
      <w:marRight w:val="0"/>
      <w:marTop w:val="0"/>
      <w:marBottom w:val="0"/>
      <w:divBdr>
        <w:top w:val="none" w:sz="0" w:space="0" w:color="auto"/>
        <w:left w:val="none" w:sz="0" w:space="0" w:color="auto"/>
        <w:bottom w:val="none" w:sz="0" w:space="0" w:color="auto"/>
        <w:right w:val="none" w:sz="0" w:space="0" w:color="auto"/>
      </w:divBdr>
    </w:div>
    <w:div w:id="1846044684">
      <w:bodyDiv w:val="1"/>
      <w:marLeft w:val="0"/>
      <w:marRight w:val="0"/>
      <w:marTop w:val="0"/>
      <w:marBottom w:val="0"/>
      <w:divBdr>
        <w:top w:val="none" w:sz="0" w:space="0" w:color="auto"/>
        <w:left w:val="none" w:sz="0" w:space="0" w:color="auto"/>
        <w:bottom w:val="none" w:sz="0" w:space="0" w:color="auto"/>
        <w:right w:val="none" w:sz="0" w:space="0" w:color="auto"/>
      </w:divBdr>
    </w:div>
    <w:div w:id="1847286329">
      <w:bodyDiv w:val="1"/>
      <w:marLeft w:val="0"/>
      <w:marRight w:val="0"/>
      <w:marTop w:val="0"/>
      <w:marBottom w:val="0"/>
      <w:divBdr>
        <w:top w:val="none" w:sz="0" w:space="0" w:color="auto"/>
        <w:left w:val="none" w:sz="0" w:space="0" w:color="auto"/>
        <w:bottom w:val="none" w:sz="0" w:space="0" w:color="auto"/>
        <w:right w:val="none" w:sz="0" w:space="0" w:color="auto"/>
      </w:divBdr>
    </w:div>
    <w:div w:id="1851946384">
      <w:bodyDiv w:val="1"/>
      <w:marLeft w:val="0"/>
      <w:marRight w:val="0"/>
      <w:marTop w:val="0"/>
      <w:marBottom w:val="0"/>
      <w:divBdr>
        <w:top w:val="none" w:sz="0" w:space="0" w:color="auto"/>
        <w:left w:val="none" w:sz="0" w:space="0" w:color="auto"/>
        <w:bottom w:val="none" w:sz="0" w:space="0" w:color="auto"/>
        <w:right w:val="none" w:sz="0" w:space="0" w:color="auto"/>
      </w:divBdr>
    </w:div>
    <w:div w:id="1866138297">
      <w:bodyDiv w:val="1"/>
      <w:marLeft w:val="0"/>
      <w:marRight w:val="0"/>
      <w:marTop w:val="0"/>
      <w:marBottom w:val="0"/>
      <w:divBdr>
        <w:top w:val="none" w:sz="0" w:space="0" w:color="auto"/>
        <w:left w:val="none" w:sz="0" w:space="0" w:color="auto"/>
        <w:bottom w:val="none" w:sz="0" w:space="0" w:color="auto"/>
        <w:right w:val="none" w:sz="0" w:space="0" w:color="auto"/>
      </w:divBdr>
      <w:divsChild>
        <w:div w:id="1935087901">
          <w:marLeft w:val="0"/>
          <w:marRight w:val="0"/>
          <w:marTop w:val="0"/>
          <w:marBottom w:val="0"/>
          <w:divBdr>
            <w:top w:val="none" w:sz="0" w:space="0" w:color="auto"/>
            <w:left w:val="none" w:sz="0" w:space="0" w:color="auto"/>
            <w:bottom w:val="none" w:sz="0" w:space="0" w:color="auto"/>
            <w:right w:val="none" w:sz="0" w:space="0" w:color="auto"/>
          </w:divBdr>
          <w:divsChild>
            <w:div w:id="638194766">
              <w:marLeft w:val="0"/>
              <w:marRight w:val="0"/>
              <w:marTop w:val="0"/>
              <w:marBottom w:val="0"/>
              <w:divBdr>
                <w:top w:val="none" w:sz="0" w:space="0" w:color="auto"/>
                <w:left w:val="none" w:sz="0" w:space="0" w:color="auto"/>
                <w:bottom w:val="none" w:sz="0" w:space="0" w:color="auto"/>
                <w:right w:val="none" w:sz="0" w:space="0" w:color="auto"/>
              </w:divBdr>
              <w:divsChild>
                <w:div w:id="14531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90011">
      <w:bodyDiv w:val="1"/>
      <w:marLeft w:val="0"/>
      <w:marRight w:val="0"/>
      <w:marTop w:val="0"/>
      <w:marBottom w:val="0"/>
      <w:divBdr>
        <w:top w:val="none" w:sz="0" w:space="0" w:color="auto"/>
        <w:left w:val="none" w:sz="0" w:space="0" w:color="auto"/>
        <w:bottom w:val="none" w:sz="0" w:space="0" w:color="auto"/>
        <w:right w:val="none" w:sz="0" w:space="0" w:color="auto"/>
      </w:divBdr>
    </w:div>
    <w:div w:id="1969698555">
      <w:bodyDiv w:val="1"/>
      <w:marLeft w:val="0"/>
      <w:marRight w:val="0"/>
      <w:marTop w:val="0"/>
      <w:marBottom w:val="0"/>
      <w:divBdr>
        <w:top w:val="none" w:sz="0" w:space="0" w:color="auto"/>
        <w:left w:val="none" w:sz="0" w:space="0" w:color="auto"/>
        <w:bottom w:val="none" w:sz="0" w:space="0" w:color="auto"/>
        <w:right w:val="none" w:sz="0" w:space="0" w:color="auto"/>
      </w:divBdr>
    </w:div>
    <w:div w:id="2016834217">
      <w:bodyDiv w:val="1"/>
      <w:marLeft w:val="0"/>
      <w:marRight w:val="0"/>
      <w:marTop w:val="0"/>
      <w:marBottom w:val="0"/>
      <w:divBdr>
        <w:top w:val="none" w:sz="0" w:space="0" w:color="auto"/>
        <w:left w:val="none" w:sz="0" w:space="0" w:color="auto"/>
        <w:bottom w:val="none" w:sz="0" w:space="0" w:color="auto"/>
        <w:right w:val="none" w:sz="0" w:space="0" w:color="auto"/>
      </w:divBdr>
    </w:div>
    <w:div w:id="2028098246">
      <w:bodyDiv w:val="1"/>
      <w:marLeft w:val="0"/>
      <w:marRight w:val="0"/>
      <w:marTop w:val="0"/>
      <w:marBottom w:val="0"/>
      <w:divBdr>
        <w:top w:val="none" w:sz="0" w:space="0" w:color="auto"/>
        <w:left w:val="none" w:sz="0" w:space="0" w:color="auto"/>
        <w:bottom w:val="none" w:sz="0" w:space="0" w:color="auto"/>
        <w:right w:val="none" w:sz="0" w:space="0" w:color="auto"/>
      </w:divBdr>
    </w:div>
    <w:div w:id="2083063012">
      <w:bodyDiv w:val="1"/>
      <w:marLeft w:val="0"/>
      <w:marRight w:val="0"/>
      <w:marTop w:val="0"/>
      <w:marBottom w:val="0"/>
      <w:divBdr>
        <w:top w:val="none" w:sz="0" w:space="0" w:color="auto"/>
        <w:left w:val="none" w:sz="0" w:space="0" w:color="auto"/>
        <w:bottom w:val="none" w:sz="0" w:space="0" w:color="auto"/>
        <w:right w:val="none" w:sz="0" w:space="0" w:color="auto"/>
      </w:divBdr>
      <w:divsChild>
        <w:div w:id="509756037">
          <w:marLeft w:val="0"/>
          <w:marRight w:val="0"/>
          <w:marTop w:val="0"/>
          <w:marBottom w:val="0"/>
          <w:divBdr>
            <w:top w:val="none" w:sz="0" w:space="0" w:color="auto"/>
            <w:left w:val="none" w:sz="0" w:space="0" w:color="auto"/>
            <w:bottom w:val="none" w:sz="0" w:space="0" w:color="auto"/>
            <w:right w:val="none" w:sz="0" w:space="0" w:color="auto"/>
          </w:divBdr>
          <w:divsChild>
            <w:div w:id="1789159328">
              <w:marLeft w:val="0"/>
              <w:marRight w:val="0"/>
              <w:marTop w:val="0"/>
              <w:marBottom w:val="0"/>
              <w:divBdr>
                <w:top w:val="none" w:sz="0" w:space="0" w:color="auto"/>
                <w:left w:val="none" w:sz="0" w:space="0" w:color="auto"/>
                <w:bottom w:val="none" w:sz="0" w:space="0" w:color="auto"/>
                <w:right w:val="none" w:sz="0" w:space="0" w:color="auto"/>
              </w:divBdr>
              <w:divsChild>
                <w:div w:id="937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71364">
      <w:bodyDiv w:val="1"/>
      <w:marLeft w:val="0"/>
      <w:marRight w:val="0"/>
      <w:marTop w:val="0"/>
      <w:marBottom w:val="0"/>
      <w:divBdr>
        <w:top w:val="none" w:sz="0" w:space="0" w:color="auto"/>
        <w:left w:val="none" w:sz="0" w:space="0" w:color="auto"/>
        <w:bottom w:val="none" w:sz="0" w:space="0" w:color="auto"/>
        <w:right w:val="none" w:sz="0" w:space="0" w:color="auto"/>
      </w:divBdr>
    </w:div>
    <w:div w:id="212869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h/search?site=&amp;source=hp&amp;q=GDP+growth+in+Azerbaijan&amp;oq=GDP+growth+in+Azerbaijan&amp;gs_l=psy-ab.3..0i22i30k1l4.1626.7558.0.7875.24.24.0.0.0.0.160.2002.21j3.24.0....0...1.1.64.psy-ab..0.24.1992...0j0i131k1j0i19k1.Eqcj-vLxF58" TargetMode="External"/><Relationship Id="rId1" Type="http://schemas.openxmlformats.org/officeDocument/2006/relationships/hyperlink" Target="https://sustainabledevelopment.un.org/frameworks/addisababaactionagend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nece-fs1.unog.un.org\data\Shares\Groups\Trade\05-Exchange%20(CC)\Mario\Regional%20Adviser\SPECA\SPECA%20WG%20on%20Trade\11%20Geneva%20July%202017\background%20paper\statistics\SPECA_by_Partners%20patterns%202017%20Alin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bg-BG" sz="1200" b="1" i="0">
                <a:solidFill>
                  <a:sysClr val="windowText" lastClr="000000"/>
                </a:solidFill>
                <a:latin typeface="Times New Roman" panose="02020603050405020304" pitchFamily="18" charset="0"/>
                <a:cs typeface="Times New Roman" panose="02020603050405020304" pitchFamily="18" charset="0"/>
              </a:rPr>
              <a:t>Рис.</a:t>
            </a:r>
            <a:r>
              <a:rPr lang="en-GB" sz="1200" b="1" i="0">
                <a:solidFill>
                  <a:sysClr val="windowText" lastClr="000000"/>
                </a:solidFill>
                <a:latin typeface="Times New Roman" panose="02020603050405020304" pitchFamily="18" charset="0"/>
                <a:cs typeface="Times New Roman" panose="02020603050405020304" pitchFamily="18" charset="0"/>
              </a:rPr>
              <a:t> 4</a:t>
            </a:r>
            <a:r>
              <a:rPr lang="en-GB" sz="1200" i="1">
                <a:solidFill>
                  <a:sysClr val="windowText" lastClr="000000"/>
                </a:solidFill>
                <a:latin typeface="Times New Roman" panose="02020603050405020304" pitchFamily="18" charset="0"/>
                <a:cs typeface="Times New Roman" panose="02020603050405020304" pitchFamily="18" charset="0"/>
              </a:rPr>
              <a:t>: </a:t>
            </a:r>
            <a:r>
              <a:rPr lang="ru-RU" sz="1200"/>
              <a:t>Доля в мировом экспорте</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PivotRawData!$A$38</c:f>
              <c:strCache>
                <c:ptCount val="1"/>
                <c:pt idx="0">
                  <c:v>2014</c:v>
                </c:pt>
              </c:strCache>
            </c:strRef>
          </c:tx>
          <c:spPr>
            <a:solidFill>
              <a:schemeClr val="accent1"/>
            </a:solidFill>
            <a:ln>
              <a:noFill/>
            </a:ln>
            <a:effectLst/>
          </c:spPr>
          <c:invertIfNegative val="0"/>
          <c:cat>
            <c:strRef>
              <c:f>PivotRawData!$B$37:$O$37</c:f>
              <c:strCache>
                <c:ptCount val="14"/>
                <c:pt idx="0">
                  <c:v>          Afghanistan</c:v>
                </c:pt>
                <c:pt idx="2">
                  <c:v>          Azerbaijan</c:v>
                </c:pt>
                <c:pt idx="4">
                  <c:v>          Kazakhstan</c:v>
                </c:pt>
                <c:pt idx="6">
                  <c:v>          Kyrgyzstan</c:v>
                </c:pt>
                <c:pt idx="8">
                  <c:v>          Tajikistan</c:v>
                </c:pt>
                <c:pt idx="10">
                  <c:v>          Turkmenistan</c:v>
                </c:pt>
                <c:pt idx="12">
                  <c:v>          Uzbekistan</c:v>
                </c:pt>
                <c:pt idx="13">
                  <c:v> All SPECA</c:v>
                </c:pt>
              </c:strCache>
            </c:strRef>
          </c:cat>
          <c:val>
            <c:numRef>
              <c:f>PivotRawData!$B$38:$O$38</c:f>
              <c:numCache>
                <c:formatCode>General</c:formatCode>
                <c:ptCount val="14"/>
                <c:pt idx="0">
                  <c:v>3.0083572088280891E-3</c:v>
                </c:pt>
                <c:pt idx="2">
                  <c:v>0.14900962715799115</c:v>
                </c:pt>
                <c:pt idx="3">
                  <c:v>0</c:v>
                </c:pt>
                <c:pt idx="4">
                  <c:v>0.41897643323379802</c:v>
                </c:pt>
                <c:pt idx="5">
                  <c:v>0</c:v>
                </c:pt>
                <c:pt idx="6">
                  <c:v>9.902299548753395E-3</c:v>
                </c:pt>
                <c:pt idx="7">
                  <c:v>0</c:v>
                </c:pt>
                <c:pt idx="8">
                  <c:v>5.05797304642297E-3</c:v>
                </c:pt>
                <c:pt idx="9">
                  <c:v>0</c:v>
                </c:pt>
                <c:pt idx="10">
                  <c:v>9.2275396653821798E-2</c:v>
                </c:pt>
                <c:pt idx="11">
                  <c:v>0</c:v>
                </c:pt>
                <c:pt idx="12">
                  <c:v>6.06381178010829E-2</c:v>
                </c:pt>
                <c:pt idx="13">
                  <c:v>0.73886820465069836</c:v>
                </c:pt>
              </c:numCache>
            </c:numRef>
          </c:val>
          <c:extLst>
            <c:ext xmlns:c16="http://schemas.microsoft.com/office/drawing/2014/chart" uri="{C3380CC4-5D6E-409C-BE32-E72D297353CC}">
              <c16:uniqueId val="{00000000-803B-4E91-BB42-0A615A6F08FB}"/>
            </c:ext>
          </c:extLst>
        </c:ser>
        <c:ser>
          <c:idx val="1"/>
          <c:order val="1"/>
          <c:tx>
            <c:strRef>
              <c:f>PivotRawData!$A$39</c:f>
              <c:strCache>
                <c:ptCount val="1"/>
                <c:pt idx="0">
                  <c:v>2016</c:v>
                </c:pt>
              </c:strCache>
            </c:strRef>
          </c:tx>
          <c:spPr>
            <a:solidFill>
              <a:schemeClr val="accent2"/>
            </a:solidFill>
            <a:ln>
              <a:noFill/>
            </a:ln>
            <a:effectLst/>
          </c:spPr>
          <c:invertIfNegative val="0"/>
          <c:cat>
            <c:strRef>
              <c:f>PivotRawData!$B$37:$O$37</c:f>
              <c:strCache>
                <c:ptCount val="14"/>
                <c:pt idx="0">
                  <c:v>          Afghanistan</c:v>
                </c:pt>
                <c:pt idx="2">
                  <c:v>          Azerbaijan</c:v>
                </c:pt>
                <c:pt idx="4">
                  <c:v>          Kazakhstan</c:v>
                </c:pt>
                <c:pt idx="6">
                  <c:v>          Kyrgyzstan</c:v>
                </c:pt>
                <c:pt idx="8">
                  <c:v>          Tajikistan</c:v>
                </c:pt>
                <c:pt idx="10">
                  <c:v>          Turkmenistan</c:v>
                </c:pt>
                <c:pt idx="12">
                  <c:v>          Uzbekistan</c:v>
                </c:pt>
                <c:pt idx="13">
                  <c:v> All SPECA</c:v>
                </c:pt>
              </c:strCache>
            </c:strRef>
          </c:cat>
          <c:val>
            <c:numRef>
              <c:f>PivotRawData!$B$39:$O$39</c:f>
              <c:numCache>
                <c:formatCode>General</c:formatCode>
                <c:ptCount val="14"/>
                <c:pt idx="0">
                  <c:v>3.2637921641372235E-3</c:v>
                </c:pt>
                <c:pt idx="2">
                  <c:v>6.8414104979030263E-2</c:v>
                </c:pt>
                <c:pt idx="3">
                  <c:v>0</c:v>
                </c:pt>
                <c:pt idx="4">
                  <c:v>0.23082117507887581</c:v>
                </c:pt>
                <c:pt idx="5">
                  <c:v>0</c:v>
                </c:pt>
                <c:pt idx="6">
                  <c:v>8.9316685302843566E-3</c:v>
                </c:pt>
                <c:pt idx="8">
                  <c:v>5.5444987458193526E-3</c:v>
                </c:pt>
                <c:pt idx="9">
                  <c:v>0</c:v>
                </c:pt>
                <c:pt idx="10">
                  <c:v>6.9041757318287419E-2</c:v>
                </c:pt>
                <c:pt idx="11">
                  <c:v>0</c:v>
                </c:pt>
                <c:pt idx="12">
                  <c:v>6.2765233925715841E-2</c:v>
                </c:pt>
                <c:pt idx="13">
                  <c:v>0.44878223074215029</c:v>
                </c:pt>
              </c:numCache>
            </c:numRef>
          </c:val>
          <c:extLst>
            <c:ext xmlns:c16="http://schemas.microsoft.com/office/drawing/2014/chart" uri="{C3380CC4-5D6E-409C-BE32-E72D297353CC}">
              <c16:uniqueId val="{00000001-803B-4E91-BB42-0A615A6F08FB}"/>
            </c:ext>
          </c:extLst>
        </c:ser>
        <c:dLbls>
          <c:showLegendKey val="0"/>
          <c:showVal val="0"/>
          <c:showCatName val="0"/>
          <c:showSerName val="0"/>
          <c:showPercent val="0"/>
          <c:showBubbleSize val="0"/>
        </c:dLbls>
        <c:gapWidth val="219"/>
        <c:overlap val="-27"/>
        <c:axId val="1592225471"/>
        <c:axId val="1592226303"/>
      </c:barChart>
      <c:catAx>
        <c:axId val="15922254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2226303"/>
        <c:crossesAt val="0"/>
        <c:auto val="1"/>
        <c:lblAlgn val="ctr"/>
        <c:lblOffset val="100"/>
        <c:noMultiLvlLbl val="0"/>
      </c:catAx>
      <c:valAx>
        <c:axId val="1592226303"/>
        <c:scaling>
          <c:orientation val="minMax"/>
          <c:max val="0.7500000000000001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22254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[SPECA_by_Partners patterns 2017 Alina.xlsx]PivotChart!PivotTable1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200" b="1">
                <a:solidFill>
                  <a:sysClr val="windowText" lastClr="000000"/>
                </a:solidFill>
                <a:latin typeface="Times New Roman" panose="02020603050405020304" pitchFamily="18" charset="0"/>
                <a:cs typeface="Times New Roman" panose="02020603050405020304" pitchFamily="18" charset="0"/>
              </a:rPr>
              <a:t>Рис</a:t>
            </a:r>
            <a:r>
              <a:rPr lang="en-GB" sz="1200" b="1">
                <a:solidFill>
                  <a:sysClr val="windowText" lastClr="000000"/>
                </a:solidFill>
                <a:latin typeface="Times New Roman" panose="02020603050405020304" pitchFamily="18" charset="0"/>
                <a:cs typeface="Times New Roman" panose="02020603050405020304" pitchFamily="18" charset="0"/>
              </a:rPr>
              <a:t> 5: </a:t>
            </a:r>
            <a:r>
              <a:rPr lang="ru-RU" sz="1400" b="0" i="0" u="none" strike="noStrike" baseline="0"/>
              <a:t>Торговые партнеры СПЕКА (процентная доля от общего объема экспорта и импорта), источник: База данных UnctadStat</a:t>
            </a:r>
            <a:endParaRPr lang="en-US" sz="1200" b="0" i="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449237691442416"/>
          <c:y val="2.1108062849609862E-2"/>
        </c:manualLayout>
      </c:layout>
      <c:overlay val="1"/>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marker>
          <c:symbol val="none"/>
        </c:marker>
      </c:pivotFmt>
      <c:pivotFmt>
        <c:idx val="1"/>
        <c:spPr>
          <a:pattFill prst="dkVert">
            <a:fgClr>
              <a:schemeClr val="tx1"/>
            </a:fgClr>
            <a:bgClr>
              <a:schemeClr val="bg1"/>
            </a:bgClr>
          </a:pattFill>
          <a:ln>
            <a:noFill/>
          </a:ln>
          <a:effectLst/>
        </c:spPr>
        <c:marker>
          <c:symbol val="none"/>
        </c:marker>
      </c:pivotFmt>
      <c:pivotFmt>
        <c:idx val="2"/>
        <c:spPr>
          <a:pattFill prst="dkHorz">
            <a:fgClr>
              <a:schemeClr val="tx1"/>
            </a:fgClr>
            <a:bgClr>
              <a:schemeClr val="bg1"/>
            </a:bgClr>
          </a:pattFill>
          <a:ln>
            <a:noFill/>
          </a:ln>
          <a:effectLst/>
        </c:spPr>
        <c:marker>
          <c:symbol val="none"/>
        </c:marker>
      </c:pivotFmt>
      <c:pivotFmt>
        <c:idx val="3"/>
        <c:spPr>
          <a:pattFill prst="lgGrid">
            <a:fgClr>
              <a:schemeClr val="tx1"/>
            </a:fgClr>
            <a:bgClr>
              <a:schemeClr val="bg1"/>
            </a:bgClr>
          </a:pattFill>
          <a:ln>
            <a:noFill/>
          </a:ln>
          <a:effectLst/>
        </c:spPr>
        <c:marker>
          <c:symbol val="none"/>
        </c:marker>
      </c:pivotFmt>
      <c:pivotFmt>
        <c:idx val="4"/>
        <c:spPr>
          <a:pattFill prst="wdUpDiag">
            <a:fgClr>
              <a:schemeClr val="tx1"/>
            </a:fgClr>
            <a:bgClr>
              <a:schemeClr val="bg1"/>
            </a:bgClr>
          </a:pattFill>
          <a:ln>
            <a:noFill/>
          </a:ln>
          <a:effectLst/>
        </c:spPr>
        <c:marker>
          <c:symbol val="none"/>
        </c:marker>
      </c:pivotFmt>
      <c:pivotFmt>
        <c:idx val="5"/>
        <c:spPr>
          <a:pattFill prst="pct75">
            <a:fgClr>
              <a:schemeClr val="tx1"/>
            </a:fgClr>
            <a:bgClr>
              <a:schemeClr val="bg1"/>
            </a:bgClr>
          </a:pattFill>
          <a:ln>
            <a:noFill/>
          </a:ln>
          <a:effectLst/>
        </c:spPr>
        <c:marker>
          <c:symbol val="none"/>
        </c:marker>
      </c:pivotFmt>
      <c:pivotFmt>
        <c:idx val="6"/>
        <c:spPr>
          <a:pattFill prst="pct10">
            <a:fgClr>
              <a:schemeClr val="tx1"/>
            </a:fgClr>
            <a:bgClr>
              <a:schemeClr val="bg1"/>
            </a:bgClr>
          </a:pattFill>
          <a:ln>
            <a:noFill/>
          </a:ln>
          <a:effectLst/>
        </c:spPr>
        <c:marker>
          <c:symbol val="none"/>
        </c:marker>
      </c:pivotFmt>
      <c:pivotFmt>
        <c:idx val="7"/>
        <c:spPr>
          <a:pattFill prst="dkHorz">
            <a:fgClr>
              <a:schemeClr val="tx1"/>
            </a:fgClr>
            <a:bgClr>
              <a:schemeClr val="bg1"/>
            </a:bgClr>
          </a:pattFill>
          <a:ln>
            <a:noFill/>
          </a:ln>
          <a:effectLst/>
        </c:spPr>
        <c:marker>
          <c:symbol val="none"/>
        </c:marker>
      </c:pivotFmt>
      <c:pivotFmt>
        <c:idx val="8"/>
        <c:spPr>
          <a:pattFill prst="dkVert">
            <a:fgClr>
              <a:schemeClr val="tx1"/>
            </a:fgClr>
            <a:bgClr>
              <a:schemeClr val="bg1"/>
            </a:bgClr>
          </a:pattFill>
          <a:ln>
            <a:noFill/>
          </a:ln>
          <a:effectLst/>
        </c:spPr>
        <c:marker>
          <c:symbol val="none"/>
        </c:marker>
      </c:pivotFmt>
      <c:pivotFmt>
        <c:idx val="9"/>
        <c:spPr>
          <a:pattFill prst="lgGrid">
            <a:fgClr>
              <a:schemeClr val="tx1"/>
            </a:fgClr>
            <a:bgClr>
              <a:schemeClr val="bg1"/>
            </a:bgClr>
          </a:pattFill>
          <a:ln>
            <a:noFill/>
          </a:ln>
          <a:effectLst/>
        </c:spPr>
        <c:marker>
          <c:symbol val="none"/>
        </c:marker>
      </c:pivotFmt>
      <c:pivotFmt>
        <c:idx val="10"/>
        <c:spPr>
          <a:pattFill prst="wdUpDiag">
            <a:fgClr>
              <a:schemeClr val="tx1"/>
            </a:fgClr>
            <a:bgClr>
              <a:schemeClr val="bg1"/>
            </a:bgClr>
          </a:pattFill>
          <a:ln>
            <a:noFill/>
          </a:ln>
          <a:effectLst/>
        </c:spPr>
        <c:marker>
          <c:symbol val="none"/>
        </c:marker>
      </c:pivotFmt>
      <c:pivotFmt>
        <c:idx val="11"/>
        <c:spPr>
          <a:pattFill prst="pct75">
            <a:fgClr>
              <a:schemeClr val="tx1"/>
            </a:fgClr>
            <a:bgClr>
              <a:schemeClr val="bg1"/>
            </a:bgClr>
          </a:pattFill>
          <a:ln>
            <a:noFill/>
          </a:ln>
          <a:effectLst/>
        </c:spPr>
        <c:marker>
          <c:symbol val="none"/>
        </c:marker>
      </c:pivotFmt>
      <c:pivotFmt>
        <c:idx val="12"/>
        <c:spPr>
          <a:pattFill prst="pct10">
            <a:fgClr>
              <a:schemeClr val="tx1"/>
            </a:fgClr>
            <a:bgClr>
              <a:schemeClr val="bg1"/>
            </a:bgClr>
          </a:pattFill>
          <a:ln>
            <a:noFill/>
          </a:ln>
          <a:effectLst/>
        </c:spPr>
        <c:marker>
          <c:symbol val="none"/>
        </c:marker>
      </c:pivotFmt>
      <c:pivotFmt>
        <c:idx val="13"/>
        <c:spPr>
          <a:pattFill prst="dkHorz">
            <a:fgClr>
              <a:schemeClr val="tx1"/>
            </a:fgClr>
            <a:bgClr>
              <a:schemeClr val="bg1"/>
            </a:bgClr>
          </a:pattFill>
          <a:ln>
            <a:noFill/>
          </a:ln>
          <a:effectLst/>
        </c:spPr>
        <c:marker>
          <c:symbol val="none"/>
        </c:marker>
      </c:pivotFmt>
      <c:pivotFmt>
        <c:idx val="14"/>
        <c:spPr>
          <a:pattFill prst="dkVert">
            <a:fgClr>
              <a:schemeClr val="tx1"/>
            </a:fgClr>
            <a:bgClr>
              <a:schemeClr val="bg1"/>
            </a:bgClr>
          </a:pattFill>
          <a:ln>
            <a:noFill/>
          </a:ln>
          <a:effectLst/>
        </c:spPr>
        <c:marker>
          <c:symbol val="none"/>
        </c:marker>
      </c:pivotFmt>
      <c:pivotFmt>
        <c:idx val="15"/>
        <c:spPr>
          <a:pattFill prst="lgGrid">
            <a:fgClr>
              <a:schemeClr val="tx1"/>
            </a:fgClr>
            <a:bgClr>
              <a:schemeClr val="bg1"/>
            </a:bgClr>
          </a:pattFill>
          <a:ln>
            <a:noFill/>
          </a:ln>
          <a:effectLst/>
        </c:spPr>
        <c:marker>
          <c:symbol val="none"/>
        </c:marker>
      </c:pivotFmt>
      <c:pivotFmt>
        <c:idx val="16"/>
        <c:spPr>
          <a:pattFill prst="wdUpDiag">
            <a:fgClr>
              <a:schemeClr val="tx1"/>
            </a:fgClr>
            <a:bgClr>
              <a:schemeClr val="bg1"/>
            </a:bgClr>
          </a:pattFill>
          <a:ln>
            <a:noFill/>
          </a:ln>
          <a:effectLst/>
        </c:spPr>
        <c:marker>
          <c:symbol val="none"/>
        </c:marker>
      </c:pivotFmt>
      <c:pivotFmt>
        <c:idx val="17"/>
        <c:spPr>
          <a:pattFill prst="pct75">
            <a:fgClr>
              <a:schemeClr val="tx1"/>
            </a:fgClr>
            <a:bgClr>
              <a:schemeClr val="bg1"/>
            </a:bgClr>
          </a:pattFill>
          <a:ln>
            <a:noFill/>
          </a:ln>
          <a:effectLst/>
        </c:spPr>
        <c:marker>
          <c:symbol val="none"/>
        </c:marker>
      </c:pivotFmt>
      <c:pivotFmt>
        <c:idx val="18"/>
        <c:spPr>
          <a:pattFill prst="pct10">
            <a:fgClr>
              <a:schemeClr val="tx1"/>
            </a:fgClr>
            <a:bgClr>
              <a:schemeClr val="bg1"/>
            </a:bgClr>
          </a:pattFill>
          <a:ln>
            <a:noFill/>
          </a:ln>
          <a:effectLst/>
        </c:spPr>
        <c:marker>
          <c:symbol val="none"/>
        </c:marker>
      </c:pivotFmt>
    </c:pivotFmts>
    <c:plotArea>
      <c:layout>
        <c:manualLayout>
          <c:layoutTarget val="inner"/>
          <c:xMode val="edge"/>
          <c:yMode val="edge"/>
          <c:x val="5.236640013043891E-2"/>
          <c:y val="0.17092827371012093"/>
          <c:w val="0.93252889518113424"/>
          <c:h val="0.51900533932386861"/>
        </c:manualLayout>
      </c:layout>
      <c:barChart>
        <c:barDir val="col"/>
        <c:grouping val="percentStacked"/>
        <c:varyColors val="0"/>
        <c:ser>
          <c:idx val="0"/>
          <c:order val="0"/>
          <c:tx>
            <c:strRef>
              <c:f>PivotChart!$B$3:$B$4</c:f>
              <c:strCache>
                <c:ptCount val="1"/>
                <c:pt idx="0">
                  <c:v>Turkey</c:v>
                </c:pt>
              </c:strCache>
            </c:strRef>
          </c:tx>
          <c:spPr>
            <a:solidFill>
              <a:schemeClr val="accent1"/>
            </a:solidFill>
            <a:ln>
              <a:noFill/>
            </a:ln>
            <a:effectLst/>
          </c:spPr>
          <c:invertIfNegative val="0"/>
          <c:cat>
            <c:multiLvlStrRef>
              <c:f>PivotChart!$A$5:$A$17</c:f>
              <c:multiLvlStrCache>
                <c:ptCount val="8"/>
                <c:lvl>
                  <c:pt idx="0">
                    <c:v>Imports</c:v>
                  </c:pt>
                  <c:pt idx="1">
                    <c:v>Exports</c:v>
                  </c:pt>
                  <c:pt idx="2">
                    <c:v>Imports</c:v>
                  </c:pt>
                  <c:pt idx="3">
                    <c:v>Exports</c:v>
                  </c:pt>
                  <c:pt idx="4">
                    <c:v>Imports</c:v>
                  </c:pt>
                  <c:pt idx="5">
                    <c:v>Exports</c:v>
                  </c:pt>
                  <c:pt idx="6">
                    <c:v>Imports</c:v>
                  </c:pt>
                  <c:pt idx="7">
                    <c:v>Exports</c:v>
                  </c:pt>
                </c:lvl>
                <c:lvl>
                  <c:pt idx="0">
                    <c:v>2005</c:v>
                  </c:pt>
                  <c:pt idx="2">
                    <c:v>2010</c:v>
                  </c:pt>
                  <c:pt idx="4">
                    <c:v>2014</c:v>
                  </c:pt>
                  <c:pt idx="6">
                    <c:v>2016</c:v>
                  </c:pt>
                </c:lvl>
              </c:multiLvlStrCache>
            </c:multiLvlStrRef>
          </c:cat>
          <c:val>
            <c:numRef>
              <c:f>PivotChart!$B$5:$B$17</c:f>
              <c:numCache>
                <c:formatCode>#,##0</c:formatCode>
                <c:ptCount val="8"/>
                <c:pt idx="0">
                  <c:v>1285447.8649999998</c:v>
                </c:pt>
                <c:pt idx="1">
                  <c:v>1199108.2220000001</c:v>
                </c:pt>
                <c:pt idx="2">
                  <c:v>3343457.068</c:v>
                </c:pt>
                <c:pt idx="3">
                  <c:v>4297315.6909999996</c:v>
                </c:pt>
                <c:pt idx="4">
                  <c:v>6083716.1529999999</c:v>
                </c:pt>
                <c:pt idx="5">
                  <c:v>6619006.5989999995</c:v>
                </c:pt>
                <c:pt idx="6">
                  <c:v>4963427.5</c:v>
                </c:pt>
                <c:pt idx="7">
                  <c:v>3605960.2650000001</c:v>
                </c:pt>
              </c:numCache>
            </c:numRef>
          </c:val>
          <c:extLst>
            <c:ext xmlns:c16="http://schemas.microsoft.com/office/drawing/2014/chart" uri="{C3380CC4-5D6E-409C-BE32-E72D297353CC}">
              <c16:uniqueId val="{00000000-3817-4429-B51D-0BFAF922465D}"/>
            </c:ext>
          </c:extLst>
        </c:ser>
        <c:ser>
          <c:idx val="1"/>
          <c:order val="1"/>
          <c:tx>
            <c:strRef>
              <c:f>PivotChart!$C$3:$C$4</c:f>
              <c:strCache>
                <c:ptCount val="1"/>
                <c:pt idx="0">
                  <c:v>Russian Federation</c:v>
                </c:pt>
              </c:strCache>
            </c:strRef>
          </c:tx>
          <c:spPr>
            <a:solidFill>
              <a:schemeClr val="accent2"/>
            </a:solidFill>
            <a:ln>
              <a:noFill/>
            </a:ln>
            <a:effectLst/>
          </c:spPr>
          <c:invertIfNegative val="0"/>
          <c:cat>
            <c:multiLvlStrRef>
              <c:f>PivotChart!$A$5:$A$17</c:f>
              <c:multiLvlStrCache>
                <c:ptCount val="8"/>
                <c:lvl>
                  <c:pt idx="0">
                    <c:v>Imports</c:v>
                  </c:pt>
                  <c:pt idx="1">
                    <c:v>Exports</c:v>
                  </c:pt>
                  <c:pt idx="2">
                    <c:v>Imports</c:v>
                  </c:pt>
                  <c:pt idx="3">
                    <c:v>Exports</c:v>
                  </c:pt>
                  <c:pt idx="4">
                    <c:v>Imports</c:v>
                  </c:pt>
                  <c:pt idx="5">
                    <c:v>Exports</c:v>
                  </c:pt>
                  <c:pt idx="6">
                    <c:v>Imports</c:v>
                  </c:pt>
                  <c:pt idx="7">
                    <c:v>Exports</c:v>
                  </c:pt>
                </c:lvl>
                <c:lvl>
                  <c:pt idx="0">
                    <c:v>2005</c:v>
                  </c:pt>
                  <c:pt idx="2">
                    <c:v>2010</c:v>
                  </c:pt>
                  <c:pt idx="4">
                    <c:v>2014</c:v>
                  </c:pt>
                  <c:pt idx="6">
                    <c:v>2016</c:v>
                  </c:pt>
                </c:lvl>
              </c:multiLvlStrCache>
            </c:multiLvlStrRef>
          </c:cat>
          <c:val>
            <c:numRef>
              <c:f>PivotChart!$C$5:$C$17</c:f>
              <c:numCache>
                <c:formatCode>#,##0</c:formatCode>
                <c:ptCount val="8"/>
                <c:pt idx="0">
                  <c:v>9011740.6860000007</c:v>
                </c:pt>
                <c:pt idx="1">
                  <c:v>4831897.4359999998</c:v>
                </c:pt>
                <c:pt idx="2">
                  <c:v>13228722.220999999</c:v>
                </c:pt>
                <c:pt idx="3">
                  <c:v>7268301.8229999989</c:v>
                </c:pt>
                <c:pt idx="4">
                  <c:v>20136308.351</c:v>
                </c:pt>
                <c:pt idx="5">
                  <c:v>7716992.1710000001</c:v>
                </c:pt>
                <c:pt idx="6">
                  <c:v>15252657.143999999</c:v>
                </c:pt>
                <c:pt idx="7">
                  <c:v>5472499.9230000004</c:v>
                </c:pt>
              </c:numCache>
            </c:numRef>
          </c:val>
          <c:extLst>
            <c:ext xmlns:c16="http://schemas.microsoft.com/office/drawing/2014/chart" uri="{C3380CC4-5D6E-409C-BE32-E72D297353CC}">
              <c16:uniqueId val="{00000001-3817-4429-B51D-0BFAF922465D}"/>
            </c:ext>
          </c:extLst>
        </c:ser>
        <c:ser>
          <c:idx val="2"/>
          <c:order val="2"/>
          <c:tx>
            <c:strRef>
              <c:f>PivotChart!$D$3:$D$4</c:f>
              <c:strCache>
                <c:ptCount val="1"/>
                <c:pt idx="0">
                  <c:v>Others</c:v>
                </c:pt>
              </c:strCache>
            </c:strRef>
          </c:tx>
          <c:spPr>
            <a:solidFill>
              <a:schemeClr val="accent3"/>
            </a:solidFill>
            <a:ln>
              <a:noFill/>
            </a:ln>
            <a:effectLst/>
          </c:spPr>
          <c:invertIfNegative val="0"/>
          <c:cat>
            <c:multiLvlStrRef>
              <c:f>PivotChart!$A$5:$A$17</c:f>
              <c:multiLvlStrCache>
                <c:ptCount val="8"/>
                <c:lvl>
                  <c:pt idx="0">
                    <c:v>Imports</c:v>
                  </c:pt>
                  <c:pt idx="1">
                    <c:v>Exports</c:v>
                  </c:pt>
                  <c:pt idx="2">
                    <c:v>Imports</c:v>
                  </c:pt>
                  <c:pt idx="3">
                    <c:v>Exports</c:v>
                  </c:pt>
                  <c:pt idx="4">
                    <c:v>Imports</c:v>
                  </c:pt>
                  <c:pt idx="5">
                    <c:v>Exports</c:v>
                  </c:pt>
                  <c:pt idx="6">
                    <c:v>Imports</c:v>
                  </c:pt>
                  <c:pt idx="7">
                    <c:v>Exports</c:v>
                  </c:pt>
                </c:lvl>
                <c:lvl>
                  <c:pt idx="0">
                    <c:v>2005</c:v>
                  </c:pt>
                  <c:pt idx="2">
                    <c:v>2010</c:v>
                  </c:pt>
                  <c:pt idx="4">
                    <c:v>2014</c:v>
                  </c:pt>
                  <c:pt idx="6">
                    <c:v>2016</c:v>
                  </c:pt>
                </c:lvl>
              </c:multiLvlStrCache>
            </c:multiLvlStrRef>
          </c:cat>
          <c:val>
            <c:numRef>
              <c:f>PivotChart!$D$5:$D$17</c:f>
              <c:numCache>
                <c:formatCode>#,##0</c:formatCode>
                <c:ptCount val="8"/>
                <c:pt idx="0">
                  <c:v>9905383.0270000026</c:v>
                </c:pt>
                <c:pt idx="1">
                  <c:v>17267302.956</c:v>
                </c:pt>
                <c:pt idx="2">
                  <c:v>17305430.374000005</c:v>
                </c:pt>
                <c:pt idx="3">
                  <c:v>27725693.914000005</c:v>
                </c:pt>
                <c:pt idx="4">
                  <c:v>22128287.307999998</c:v>
                </c:pt>
                <c:pt idx="5">
                  <c:v>30723131.96799998</c:v>
                </c:pt>
                <c:pt idx="6">
                  <c:v>15294614.101999998</c:v>
                </c:pt>
                <c:pt idx="7">
                  <c:v>18407534.486000001</c:v>
                </c:pt>
              </c:numCache>
            </c:numRef>
          </c:val>
          <c:extLst>
            <c:ext xmlns:c16="http://schemas.microsoft.com/office/drawing/2014/chart" uri="{C3380CC4-5D6E-409C-BE32-E72D297353CC}">
              <c16:uniqueId val="{00000002-3817-4429-B51D-0BFAF922465D}"/>
            </c:ext>
          </c:extLst>
        </c:ser>
        <c:ser>
          <c:idx val="3"/>
          <c:order val="3"/>
          <c:tx>
            <c:strRef>
              <c:f>PivotChart!$E$3:$E$4</c:f>
              <c:strCache>
                <c:ptCount val="1"/>
                <c:pt idx="0">
                  <c:v>EU28 (European Union)</c:v>
                </c:pt>
              </c:strCache>
            </c:strRef>
          </c:tx>
          <c:spPr>
            <a:solidFill>
              <a:schemeClr val="accent4"/>
            </a:solidFill>
            <a:ln>
              <a:noFill/>
            </a:ln>
            <a:effectLst/>
          </c:spPr>
          <c:invertIfNegative val="0"/>
          <c:cat>
            <c:multiLvlStrRef>
              <c:f>PivotChart!$A$5:$A$17</c:f>
              <c:multiLvlStrCache>
                <c:ptCount val="8"/>
                <c:lvl>
                  <c:pt idx="0">
                    <c:v>Imports</c:v>
                  </c:pt>
                  <c:pt idx="1">
                    <c:v>Exports</c:v>
                  </c:pt>
                  <c:pt idx="2">
                    <c:v>Imports</c:v>
                  </c:pt>
                  <c:pt idx="3">
                    <c:v>Exports</c:v>
                  </c:pt>
                  <c:pt idx="4">
                    <c:v>Imports</c:v>
                  </c:pt>
                  <c:pt idx="5">
                    <c:v>Exports</c:v>
                  </c:pt>
                  <c:pt idx="6">
                    <c:v>Imports</c:v>
                  </c:pt>
                  <c:pt idx="7">
                    <c:v>Exports</c:v>
                  </c:pt>
                </c:lvl>
                <c:lvl>
                  <c:pt idx="0">
                    <c:v>2005</c:v>
                  </c:pt>
                  <c:pt idx="2">
                    <c:v>2010</c:v>
                  </c:pt>
                  <c:pt idx="4">
                    <c:v>2014</c:v>
                  </c:pt>
                  <c:pt idx="6">
                    <c:v>2016</c:v>
                  </c:pt>
                </c:lvl>
              </c:multiLvlStrCache>
            </c:multiLvlStrRef>
          </c:cat>
          <c:val>
            <c:numRef>
              <c:f>PivotChart!$E$5:$E$17</c:f>
              <c:numCache>
                <c:formatCode>#,##0</c:formatCode>
                <c:ptCount val="8"/>
                <c:pt idx="0">
                  <c:v>7511006.6160000004</c:v>
                </c:pt>
                <c:pt idx="1">
                  <c:v>18600963.153000001</c:v>
                </c:pt>
                <c:pt idx="2">
                  <c:v>13551373.416999999</c:v>
                </c:pt>
                <c:pt idx="3">
                  <c:v>47326321.872000001</c:v>
                </c:pt>
                <c:pt idx="4">
                  <c:v>17883292.877</c:v>
                </c:pt>
                <c:pt idx="5">
                  <c:v>64395005.716000006</c:v>
                </c:pt>
                <c:pt idx="6">
                  <c:v>14439289.326000001</c:v>
                </c:pt>
                <c:pt idx="7">
                  <c:v>26810041.919</c:v>
                </c:pt>
              </c:numCache>
            </c:numRef>
          </c:val>
          <c:extLst>
            <c:ext xmlns:c16="http://schemas.microsoft.com/office/drawing/2014/chart" uri="{C3380CC4-5D6E-409C-BE32-E72D297353CC}">
              <c16:uniqueId val="{00000003-3817-4429-B51D-0BFAF922465D}"/>
            </c:ext>
          </c:extLst>
        </c:ser>
        <c:ser>
          <c:idx val="4"/>
          <c:order val="4"/>
          <c:tx>
            <c:strRef>
              <c:f>PivotChart!$F$3:$F$4</c:f>
              <c:strCache>
                <c:ptCount val="1"/>
                <c:pt idx="0">
                  <c:v>China excluding Hong Kong, Macao and Taiwan</c:v>
                </c:pt>
              </c:strCache>
            </c:strRef>
          </c:tx>
          <c:spPr>
            <a:solidFill>
              <a:schemeClr val="accent5"/>
            </a:solidFill>
            <a:ln>
              <a:noFill/>
            </a:ln>
            <a:effectLst/>
          </c:spPr>
          <c:invertIfNegative val="0"/>
          <c:cat>
            <c:multiLvlStrRef>
              <c:f>PivotChart!$A$5:$A$17</c:f>
              <c:multiLvlStrCache>
                <c:ptCount val="8"/>
                <c:lvl>
                  <c:pt idx="0">
                    <c:v>Imports</c:v>
                  </c:pt>
                  <c:pt idx="1">
                    <c:v>Exports</c:v>
                  </c:pt>
                  <c:pt idx="2">
                    <c:v>Imports</c:v>
                  </c:pt>
                  <c:pt idx="3">
                    <c:v>Exports</c:v>
                  </c:pt>
                  <c:pt idx="4">
                    <c:v>Imports</c:v>
                  </c:pt>
                  <c:pt idx="5">
                    <c:v>Exports</c:v>
                  </c:pt>
                  <c:pt idx="6">
                    <c:v>Imports</c:v>
                  </c:pt>
                  <c:pt idx="7">
                    <c:v>Exports</c:v>
                  </c:pt>
                </c:lvl>
                <c:lvl>
                  <c:pt idx="0">
                    <c:v>2005</c:v>
                  </c:pt>
                  <c:pt idx="2">
                    <c:v>2010</c:v>
                  </c:pt>
                  <c:pt idx="4">
                    <c:v>2014</c:v>
                  </c:pt>
                  <c:pt idx="6">
                    <c:v>2016</c:v>
                  </c:pt>
                </c:lvl>
              </c:multiLvlStrCache>
            </c:multiLvlStrRef>
          </c:cat>
          <c:val>
            <c:numRef>
              <c:f>PivotChart!$F$5:$F$17</c:f>
              <c:numCache>
                <c:formatCode>#,##0</c:formatCode>
                <c:ptCount val="8"/>
                <c:pt idx="0">
                  <c:v>3288627.0320000001</c:v>
                </c:pt>
                <c:pt idx="1">
                  <c:v>3184416.8860000004</c:v>
                </c:pt>
                <c:pt idx="2">
                  <c:v>11387375.68</c:v>
                </c:pt>
                <c:pt idx="3">
                  <c:v>14334608.876000002</c:v>
                </c:pt>
                <c:pt idx="4">
                  <c:v>20519354.833999999</c:v>
                </c:pt>
                <c:pt idx="5">
                  <c:v>25162788.539000005</c:v>
                </c:pt>
                <c:pt idx="6">
                  <c:v>11723517.974000001</c:v>
                </c:pt>
                <c:pt idx="7">
                  <c:v>12105285.601</c:v>
                </c:pt>
              </c:numCache>
            </c:numRef>
          </c:val>
          <c:extLst>
            <c:ext xmlns:c16="http://schemas.microsoft.com/office/drawing/2014/chart" uri="{C3380CC4-5D6E-409C-BE32-E72D297353CC}">
              <c16:uniqueId val="{00000004-3817-4429-B51D-0BFAF922465D}"/>
            </c:ext>
          </c:extLst>
        </c:ser>
        <c:ser>
          <c:idx val="5"/>
          <c:order val="5"/>
          <c:tx>
            <c:strRef>
              <c:f>PivotChart!$G$3:$G$4</c:f>
              <c:strCache>
                <c:ptCount val="1"/>
                <c:pt idx="0">
                  <c:v>Central Asia</c:v>
                </c:pt>
              </c:strCache>
            </c:strRef>
          </c:tx>
          <c:spPr>
            <a:solidFill>
              <a:schemeClr val="accent6"/>
            </a:solidFill>
            <a:ln>
              <a:noFill/>
            </a:ln>
            <a:effectLst/>
          </c:spPr>
          <c:invertIfNegative val="0"/>
          <c:cat>
            <c:multiLvlStrRef>
              <c:f>PivotChart!$A$5:$A$17</c:f>
              <c:multiLvlStrCache>
                <c:ptCount val="8"/>
                <c:lvl>
                  <c:pt idx="0">
                    <c:v>Imports</c:v>
                  </c:pt>
                  <c:pt idx="1">
                    <c:v>Exports</c:v>
                  </c:pt>
                  <c:pt idx="2">
                    <c:v>Imports</c:v>
                  </c:pt>
                  <c:pt idx="3">
                    <c:v>Exports</c:v>
                  </c:pt>
                  <c:pt idx="4">
                    <c:v>Imports</c:v>
                  </c:pt>
                  <c:pt idx="5">
                    <c:v>Exports</c:v>
                  </c:pt>
                  <c:pt idx="6">
                    <c:v>Imports</c:v>
                  </c:pt>
                  <c:pt idx="7">
                    <c:v>Exports</c:v>
                  </c:pt>
                </c:lvl>
                <c:lvl>
                  <c:pt idx="0">
                    <c:v>2005</c:v>
                  </c:pt>
                  <c:pt idx="2">
                    <c:v>2010</c:v>
                  </c:pt>
                  <c:pt idx="4">
                    <c:v>2014</c:v>
                  </c:pt>
                  <c:pt idx="6">
                    <c:v>2016</c:v>
                  </c:pt>
                </c:lvl>
              </c:multiLvlStrCache>
            </c:multiLvlStrRef>
          </c:cat>
          <c:val>
            <c:numRef>
              <c:f>PivotChart!$G$5:$G$17</c:f>
              <c:numCache>
                <c:formatCode>#,##0</c:formatCode>
                <c:ptCount val="8"/>
                <c:pt idx="0">
                  <c:v>2063718.7049999998</c:v>
                </c:pt>
                <c:pt idx="1">
                  <c:v>2052576.8869999999</c:v>
                </c:pt>
                <c:pt idx="2">
                  <c:v>4310406.0519999992</c:v>
                </c:pt>
                <c:pt idx="3">
                  <c:v>4280459.6359999999</c:v>
                </c:pt>
                <c:pt idx="4">
                  <c:v>5479115.0599999996</c:v>
                </c:pt>
                <c:pt idx="5">
                  <c:v>7034057.2439999999</c:v>
                </c:pt>
                <c:pt idx="6">
                  <c:v>6766257.0629999992</c:v>
                </c:pt>
                <c:pt idx="7">
                  <c:v>5100400.1060000006</c:v>
                </c:pt>
              </c:numCache>
            </c:numRef>
          </c:val>
          <c:extLst>
            <c:ext xmlns:c16="http://schemas.microsoft.com/office/drawing/2014/chart" uri="{C3380CC4-5D6E-409C-BE32-E72D297353CC}">
              <c16:uniqueId val="{00000005-3817-4429-B51D-0BFAF922465D}"/>
            </c:ext>
          </c:extLst>
        </c:ser>
        <c:dLbls>
          <c:showLegendKey val="0"/>
          <c:showVal val="0"/>
          <c:showCatName val="0"/>
          <c:showSerName val="0"/>
          <c:showPercent val="0"/>
          <c:showBubbleSize val="0"/>
        </c:dLbls>
        <c:gapWidth val="150"/>
        <c:overlap val="100"/>
        <c:axId val="112848384"/>
        <c:axId val="108676800"/>
      </c:barChart>
      <c:catAx>
        <c:axId val="1128483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676800"/>
        <c:crosses val="autoZero"/>
        <c:auto val="1"/>
        <c:lblAlgn val="ctr"/>
        <c:lblOffset val="100"/>
        <c:noMultiLvlLbl val="0"/>
      </c:catAx>
      <c:valAx>
        <c:axId val="108676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848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B21E2-28C5-47DB-B747-79763951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15</Pages>
  <Words>4451</Words>
  <Characters>25376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UNECE</Company>
  <LinksUpToDate>false</LinksUpToDate>
  <CharactersWithSpaces>29768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Apostolov</dc:creator>
  <cp:keywords/>
  <dc:description/>
  <cp:lastModifiedBy>Mario Apostolov</cp:lastModifiedBy>
  <cp:revision>10</cp:revision>
  <cp:lastPrinted>2017-09-12T14:08:00Z</cp:lastPrinted>
  <dcterms:created xsi:type="dcterms:W3CDTF">2018-09-02T06:50:00Z</dcterms:created>
  <dcterms:modified xsi:type="dcterms:W3CDTF">2018-09-04T12:57:00Z</dcterms:modified>
</cp:coreProperties>
</file>