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7"/>
        <w:gridCol w:w="2305"/>
        <w:gridCol w:w="1542"/>
        <w:gridCol w:w="3757"/>
      </w:tblGrid>
      <w:tr w:rsidR="00CD74AD" w:rsidRPr="008E56B2" w:rsidTr="00CA42CC">
        <w:trPr>
          <w:trHeight w:val="2592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4AD" w:rsidRPr="008E56B2" w:rsidRDefault="00CD74AD" w:rsidP="00642F26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margin">
                    <wp:posOffset>188595</wp:posOffset>
                  </wp:positionH>
                  <wp:positionV relativeFrom="paragraph">
                    <wp:posOffset>142240</wp:posOffset>
                  </wp:positionV>
                  <wp:extent cx="1533525" cy="1337945"/>
                  <wp:effectExtent l="0" t="0" r="0" b="0"/>
                  <wp:wrapThrough wrapText="bothSides">
                    <wp:wrapPolygon edited="0">
                      <wp:start x="9660" y="0"/>
                      <wp:lineTo x="4293" y="2153"/>
                      <wp:lineTo x="1073" y="4306"/>
                      <wp:lineTo x="0" y="12609"/>
                      <wp:lineTo x="0" y="17530"/>
                      <wp:lineTo x="268" y="19683"/>
                      <wp:lineTo x="537" y="20606"/>
                      <wp:lineTo x="3488" y="21221"/>
                      <wp:lineTo x="7781" y="21221"/>
                      <wp:lineTo x="13684" y="21221"/>
                      <wp:lineTo x="17709" y="21221"/>
                      <wp:lineTo x="21198" y="20606"/>
                      <wp:lineTo x="21466" y="17530"/>
                      <wp:lineTo x="21466" y="12609"/>
                      <wp:lineTo x="20661" y="4613"/>
                      <wp:lineTo x="18514" y="3075"/>
                      <wp:lineTo x="11806" y="0"/>
                      <wp:lineTo x="966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3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4AD" w:rsidRPr="008E56B2" w:rsidRDefault="00CD74AD" w:rsidP="00642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318135</wp:posOffset>
                  </wp:positionV>
                  <wp:extent cx="1777365" cy="107632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4AD" w:rsidRPr="008E56B2" w:rsidRDefault="00CD74AD" w:rsidP="00642F26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CD74AD" w:rsidRPr="008E56B2" w:rsidRDefault="00CD74AD" w:rsidP="00642F26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2057400" cy="628650"/>
                  <wp:effectExtent l="0" t="0" r="0" b="0"/>
                  <wp:docPr id="2" name="Picture 2" descr="usaid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ai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4AD" w:rsidRPr="008E56B2" w:rsidRDefault="00CD74AD" w:rsidP="00642F26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CD74AD" w:rsidRPr="008E56B2" w:rsidRDefault="00CD74AD" w:rsidP="00642F26">
            <w:pPr>
              <w:jc w:val="center"/>
              <w:rPr>
                <w:rFonts w:ascii="Arial" w:hAnsi="Arial" w:cs="Arial"/>
              </w:rPr>
            </w:pPr>
          </w:p>
        </w:tc>
      </w:tr>
      <w:tr w:rsidR="00CD74AD" w:rsidRPr="008E56B2" w:rsidTr="00CA42CC">
        <w:trPr>
          <w:trHeight w:val="86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4AD" w:rsidRPr="008E56B2" w:rsidRDefault="00CD74AD" w:rsidP="00642F26">
            <w:pPr>
              <w:jc w:val="center"/>
              <w:rPr>
                <w:rFonts w:ascii="Arial" w:hAnsi="Arial" w:cs="Arial"/>
              </w:rPr>
            </w:pPr>
          </w:p>
          <w:p w:rsidR="00CD74AD" w:rsidRPr="008E56B2" w:rsidRDefault="00CD74AD" w:rsidP="00642F26">
            <w:pPr>
              <w:jc w:val="center"/>
              <w:rPr>
                <w:rFonts w:ascii="Arial" w:hAnsi="Arial" w:cs="Arial"/>
              </w:rPr>
            </w:pPr>
          </w:p>
          <w:p w:rsidR="00CD74AD" w:rsidRPr="008E56B2" w:rsidRDefault="00CD74AD" w:rsidP="00642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1215390</wp:posOffset>
                  </wp:positionH>
                  <wp:positionV relativeFrom="paragraph">
                    <wp:posOffset>104775</wp:posOffset>
                  </wp:positionV>
                  <wp:extent cx="823595" cy="3009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1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:rsidR="00CD74AD" w:rsidRPr="008E56B2" w:rsidRDefault="00CD74AD" w:rsidP="00642F26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:rsidR="00CD74AD" w:rsidRPr="008E56B2" w:rsidRDefault="00CD74AD" w:rsidP="00642F26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:rsidR="00CD74AD" w:rsidRPr="008E56B2" w:rsidRDefault="00CD74AD" w:rsidP="00642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1181100" cy="533400"/>
                  <wp:effectExtent l="0" t="0" r="0" b="0"/>
                  <wp:docPr id="1" name="Picture 1" descr="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4AD" w:rsidRDefault="00CD74AD" w:rsidP="009B79D8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</w:rPr>
      </w:pPr>
    </w:p>
    <w:p w:rsidR="00642F26" w:rsidRDefault="00642F26" w:rsidP="009B79D8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</w:rPr>
      </w:pPr>
    </w:p>
    <w:p w:rsidR="00CD74AD" w:rsidRDefault="004A3D14" w:rsidP="009B79D8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</w:rPr>
      </w:pPr>
      <w:r w:rsidRPr="00CD74AD">
        <w:rPr>
          <w:rFonts w:ascii="Arial" w:hAnsi="Arial" w:cs="Arial"/>
          <w:b/>
          <w:sz w:val="24"/>
        </w:rPr>
        <w:t xml:space="preserve">Batumi Declaration </w:t>
      </w:r>
    </w:p>
    <w:p w:rsidR="00CA42CC" w:rsidRDefault="00CA42CC" w:rsidP="009B79D8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</w:rPr>
      </w:pPr>
    </w:p>
    <w:p w:rsidR="004A3D14" w:rsidRDefault="004A3D14" w:rsidP="009B79D8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</w:rPr>
      </w:pPr>
      <w:r w:rsidRPr="00CD74AD">
        <w:rPr>
          <w:rFonts w:ascii="Arial" w:hAnsi="Arial" w:cs="Arial"/>
          <w:b/>
          <w:sz w:val="24"/>
        </w:rPr>
        <w:t xml:space="preserve">Conclusions of the Third </w:t>
      </w:r>
      <w:r w:rsidR="00CA42CC">
        <w:rPr>
          <w:rFonts w:ascii="Arial" w:hAnsi="Arial" w:cs="Arial"/>
          <w:b/>
          <w:sz w:val="24"/>
        </w:rPr>
        <w:t xml:space="preserve">Regional </w:t>
      </w:r>
      <w:r w:rsidRPr="00CD74AD">
        <w:rPr>
          <w:rFonts w:ascii="Arial" w:hAnsi="Arial" w:cs="Arial"/>
          <w:b/>
          <w:sz w:val="24"/>
        </w:rPr>
        <w:t>Conference on Trade Facili</w:t>
      </w:r>
      <w:r w:rsidR="00CD74AD">
        <w:rPr>
          <w:rFonts w:ascii="Arial" w:hAnsi="Arial" w:cs="Arial"/>
          <w:b/>
          <w:sz w:val="24"/>
        </w:rPr>
        <w:t xml:space="preserve">tation and </w:t>
      </w:r>
      <w:r w:rsidR="00CA42CC">
        <w:rPr>
          <w:rFonts w:ascii="Arial" w:hAnsi="Arial" w:cs="Arial"/>
          <w:b/>
          <w:sz w:val="24"/>
        </w:rPr>
        <w:t xml:space="preserve">Caucasus Transit </w:t>
      </w:r>
      <w:r w:rsidR="00CD74AD">
        <w:rPr>
          <w:rFonts w:ascii="Arial" w:hAnsi="Arial" w:cs="Arial"/>
          <w:b/>
          <w:sz w:val="24"/>
        </w:rPr>
        <w:t xml:space="preserve">Corridor </w:t>
      </w:r>
      <w:r w:rsidR="00CA42CC">
        <w:rPr>
          <w:rFonts w:ascii="Arial" w:hAnsi="Arial" w:cs="Arial"/>
          <w:b/>
          <w:sz w:val="24"/>
        </w:rPr>
        <w:t>Promotion</w:t>
      </w:r>
    </w:p>
    <w:p w:rsidR="00CD74AD" w:rsidRDefault="00CD74AD" w:rsidP="009B79D8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</w:rPr>
      </w:pPr>
    </w:p>
    <w:p w:rsidR="00CD74AD" w:rsidRPr="00CD74AD" w:rsidRDefault="00EB32DA" w:rsidP="009B79D8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24-25 </w:t>
      </w:r>
      <w:r w:rsidR="00CD74AD">
        <w:rPr>
          <w:rFonts w:ascii="Arial" w:hAnsi="Arial" w:cs="Arial"/>
          <w:b/>
          <w:sz w:val="24"/>
        </w:rPr>
        <w:t>June 2013</w:t>
      </w:r>
    </w:p>
    <w:p w:rsidR="00CD74AD" w:rsidRDefault="00CD74AD" w:rsidP="009B79D8">
      <w:pPr>
        <w:spacing w:after="0"/>
        <w:rPr>
          <w:rFonts w:ascii="Arial" w:hAnsi="Arial" w:cs="Arial"/>
          <w:b/>
        </w:rPr>
      </w:pPr>
    </w:p>
    <w:p w:rsidR="00273249" w:rsidRPr="00CD74AD" w:rsidRDefault="00CD74AD" w:rsidP="004813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A7D05" w:rsidRPr="00CD74AD">
        <w:rPr>
          <w:rFonts w:ascii="Arial" w:hAnsi="Arial" w:cs="Arial"/>
          <w:b/>
        </w:rPr>
        <w:lastRenderedPageBreak/>
        <w:t>Backgrou</w:t>
      </w:r>
      <w:r w:rsidR="00273249" w:rsidRPr="00CD74AD">
        <w:rPr>
          <w:rFonts w:ascii="Arial" w:hAnsi="Arial" w:cs="Arial"/>
          <w:b/>
        </w:rPr>
        <w:t xml:space="preserve">nd </w:t>
      </w:r>
    </w:p>
    <w:p w:rsidR="00273249" w:rsidRDefault="00CD74AD" w:rsidP="00AC7424">
      <w:pPr>
        <w:pStyle w:val="ListParagraph"/>
        <w:tabs>
          <w:tab w:val="left" w:pos="284"/>
        </w:tabs>
        <w:spacing w:before="120" w:after="0" w:line="264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The regional and global trade flows </w:t>
      </w:r>
      <w:r w:rsidR="007C76A1">
        <w:rPr>
          <w:rFonts w:ascii="Arial" w:hAnsi="Arial" w:cs="Arial"/>
          <w:iCs/>
        </w:rPr>
        <w:t>from Asia to Europe</w:t>
      </w:r>
      <w:r w:rsidR="00CA42CC">
        <w:rPr>
          <w:rFonts w:ascii="Arial" w:hAnsi="Arial" w:cs="Arial"/>
          <w:iCs/>
        </w:rPr>
        <w:t xml:space="preserve">, including </w:t>
      </w:r>
      <w:r w:rsidR="000C3C31">
        <w:rPr>
          <w:rFonts w:ascii="Arial" w:hAnsi="Arial" w:cs="Arial"/>
          <w:iCs/>
        </w:rPr>
        <w:t xml:space="preserve">through </w:t>
      </w:r>
      <w:r w:rsidR="00CA42CC">
        <w:rPr>
          <w:rFonts w:ascii="Arial" w:hAnsi="Arial" w:cs="Arial"/>
          <w:iCs/>
        </w:rPr>
        <w:t xml:space="preserve">the </w:t>
      </w:r>
      <w:r>
        <w:rPr>
          <w:rFonts w:ascii="Arial" w:hAnsi="Arial" w:cs="Arial"/>
          <w:iCs/>
        </w:rPr>
        <w:t>Caucasus Transit Corridor (</w:t>
      </w:r>
      <w:r w:rsidRPr="00CD74AD">
        <w:rPr>
          <w:rFonts w:ascii="Arial" w:hAnsi="Arial" w:cs="Arial"/>
          <w:iCs/>
        </w:rPr>
        <w:t>CTC</w:t>
      </w:r>
      <w:r>
        <w:rPr>
          <w:rFonts w:ascii="Arial" w:hAnsi="Arial" w:cs="Arial"/>
          <w:iCs/>
        </w:rPr>
        <w:t>)</w:t>
      </w:r>
      <w:r w:rsidR="00CA42CC">
        <w:rPr>
          <w:rFonts w:ascii="Arial" w:hAnsi="Arial" w:cs="Arial"/>
          <w:iCs/>
        </w:rPr>
        <w:t>,</w:t>
      </w:r>
      <w:r w:rsidRPr="00CD74A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are driving economic development </w:t>
      </w:r>
      <w:r w:rsidR="000C3C31">
        <w:rPr>
          <w:rFonts w:ascii="Arial" w:hAnsi="Arial" w:cs="Arial"/>
          <w:iCs/>
        </w:rPr>
        <w:t xml:space="preserve">in </w:t>
      </w:r>
      <w:r>
        <w:rPr>
          <w:rFonts w:ascii="Arial" w:hAnsi="Arial" w:cs="Arial"/>
          <w:iCs/>
        </w:rPr>
        <w:t xml:space="preserve">the </w:t>
      </w:r>
      <w:r w:rsidR="00CA42CC">
        <w:rPr>
          <w:rFonts w:ascii="Arial" w:hAnsi="Arial" w:cs="Arial"/>
          <w:iCs/>
        </w:rPr>
        <w:t xml:space="preserve">Black Sea, </w:t>
      </w:r>
      <w:r>
        <w:rPr>
          <w:rFonts w:ascii="Arial" w:hAnsi="Arial" w:cs="Arial"/>
          <w:iCs/>
        </w:rPr>
        <w:t xml:space="preserve">South Caucasus </w:t>
      </w:r>
      <w:r w:rsidR="00CA42CC">
        <w:rPr>
          <w:rFonts w:ascii="Arial" w:hAnsi="Arial" w:cs="Arial"/>
          <w:iCs/>
        </w:rPr>
        <w:t xml:space="preserve">and Caspian Sea </w:t>
      </w:r>
      <w:r w:rsidRPr="00CD74AD">
        <w:rPr>
          <w:rFonts w:ascii="Arial" w:hAnsi="Arial" w:cs="Arial"/>
          <w:iCs/>
        </w:rPr>
        <w:t>region</w:t>
      </w:r>
      <w:r w:rsidR="001C4488">
        <w:rPr>
          <w:rFonts w:ascii="Arial" w:hAnsi="Arial" w:cs="Arial"/>
          <w:iCs/>
        </w:rPr>
        <w:t>s</w:t>
      </w:r>
      <w:r w:rsidRPr="00CD74AD">
        <w:rPr>
          <w:rFonts w:ascii="Arial" w:hAnsi="Arial" w:cs="Arial"/>
        </w:rPr>
        <w:t>.</w:t>
      </w:r>
      <w:r w:rsidR="00CA4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t</w:t>
      </w:r>
      <w:r w:rsidR="00273249" w:rsidRPr="00CD74AD">
        <w:rPr>
          <w:rFonts w:ascii="Arial" w:hAnsi="Arial" w:cs="Arial"/>
        </w:rPr>
        <w:t xml:space="preserve">he countries </w:t>
      </w:r>
      <w:r w:rsidR="00CA42CC">
        <w:rPr>
          <w:rFonts w:ascii="Arial" w:hAnsi="Arial" w:cs="Arial"/>
        </w:rPr>
        <w:t xml:space="preserve">along the corridor </w:t>
      </w:r>
      <w:r w:rsidR="00273249" w:rsidRPr="00CD74AD">
        <w:rPr>
          <w:rFonts w:ascii="Arial" w:hAnsi="Arial" w:cs="Arial"/>
        </w:rPr>
        <w:t xml:space="preserve">have made significant progress in the implementation of trade and transport facilitation measures since the </w:t>
      </w:r>
      <w:r w:rsidR="000C3C31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irst </w:t>
      </w:r>
      <w:r w:rsidR="00642F26">
        <w:rPr>
          <w:rFonts w:ascii="Arial" w:hAnsi="Arial" w:cs="Arial"/>
        </w:rPr>
        <w:t>R</w:t>
      </w:r>
      <w:r w:rsidR="00273249" w:rsidRPr="00CD74AD">
        <w:rPr>
          <w:rFonts w:ascii="Arial" w:hAnsi="Arial" w:cs="Arial"/>
        </w:rPr>
        <w:t xml:space="preserve">egional Conference on </w:t>
      </w:r>
      <w:r>
        <w:rPr>
          <w:rFonts w:ascii="Arial" w:hAnsi="Arial" w:cs="Arial"/>
        </w:rPr>
        <w:t>T</w:t>
      </w:r>
      <w:r w:rsidR="00273249" w:rsidRPr="00CD74AD">
        <w:rPr>
          <w:rFonts w:ascii="Arial" w:hAnsi="Arial" w:cs="Arial"/>
        </w:rPr>
        <w:t xml:space="preserve">rade </w:t>
      </w:r>
      <w:r>
        <w:rPr>
          <w:rFonts w:ascii="Arial" w:hAnsi="Arial" w:cs="Arial"/>
        </w:rPr>
        <w:t>F</w:t>
      </w:r>
      <w:r w:rsidR="00273249" w:rsidRPr="00CD74AD">
        <w:rPr>
          <w:rFonts w:ascii="Arial" w:hAnsi="Arial" w:cs="Arial"/>
        </w:rPr>
        <w:t xml:space="preserve">acilitation, the Single Window and </w:t>
      </w:r>
      <w:r>
        <w:rPr>
          <w:rFonts w:ascii="Arial" w:hAnsi="Arial" w:cs="Arial"/>
        </w:rPr>
        <w:t>D</w:t>
      </w:r>
      <w:r w:rsidR="00273249" w:rsidRPr="00CD74AD"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>Harmonization</w:t>
      </w:r>
      <w:r w:rsidR="00642F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C3C31">
        <w:rPr>
          <w:rFonts w:ascii="Arial" w:hAnsi="Arial" w:cs="Arial"/>
        </w:rPr>
        <w:t xml:space="preserve">which </w:t>
      </w:r>
      <w:r w:rsidR="00273249" w:rsidRPr="00CD74AD">
        <w:rPr>
          <w:rFonts w:ascii="Arial" w:hAnsi="Arial" w:cs="Arial"/>
        </w:rPr>
        <w:t xml:space="preserve">took place in June 2009. </w:t>
      </w:r>
    </w:p>
    <w:p w:rsidR="00DF46C5" w:rsidRDefault="00273249" w:rsidP="00AC7424">
      <w:pPr>
        <w:pStyle w:val="ListParagraph"/>
        <w:tabs>
          <w:tab w:val="left" w:pos="284"/>
        </w:tabs>
        <w:spacing w:before="120" w:after="0" w:line="264" w:lineRule="auto"/>
        <w:ind w:left="0"/>
        <w:contextualSpacing w:val="0"/>
        <w:jc w:val="both"/>
        <w:rPr>
          <w:rFonts w:ascii="Arial" w:hAnsi="Arial" w:cs="Arial"/>
        </w:rPr>
      </w:pPr>
      <w:r w:rsidRPr="00AC7424">
        <w:rPr>
          <w:rFonts w:ascii="Arial" w:hAnsi="Arial" w:cs="Arial"/>
          <w:iCs/>
        </w:rPr>
        <w:t>The</w:t>
      </w:r>
      <w:r w:rsidRPr="00CD74AD">
        <w:rPr>
          <w:rFonts w:ascii="Arial" w:hAnsi="Arial" w:cs="Arial"/>
        </w:rPr>
        <w:t xml:space="preserve"> Third Conference on Trade Facilitation and </w:t>
      </w:r>
      <w:r w:rsidR="000C3C31">
        <w:rPr>
          <w:rFonts w:ascii="Arial" w:hAnsi="Arial" w:cs="Arial"/>
        </w:rPr>
        <w:t xml:space="preserve">Transit </w:t>
      </w:r>
      <w:r w:rsidRPr="00CD74AD">
        <w:rPr>
          <w:rFonts w:ascii="Arial" w:hAnsi="Arial" w:cs="Arial"/>
        </w:rPr>
        <w:t xml:space="preserve">Corridor </w:t>
      </w:r>
      <w:r w:rsidR="000C3C31">
        <w:rPr>
          <w:rFonts w:ascii="Arial" w:hAnsi="Arial" w:cs="Arial"/>
        </w:rPr>
        <w:t>D</w:t>
      </w:r>
      <w:r w:rsidRPr="00CD74AD">
        <w:rPr>
          <w:rFonts w:ascii="Arial" w:hAnsi="Arial" w:cs="Arial"/>
        </w:rPr>
        <w:t xml:space="preserve">evelopment, which took place on 24-25 June </w:t>
      </w:r>
      <w:r w:rsidR="001C4488">
        <w:rPr>
          <w:rFonts w:ascii="Arial" w:hAnsi="Arial" w:cs="Arial"/>
        </w:rPr>
        <w:t xml:space="preserve">2013 </w:t>
      </w:r>
      <w:r w:rsidRPr="00CD74AD">
        <w:rPr>
          <w:rFonts w:ascii="Arial" w:hAnsi="Arial" w:cs="Arial"/>
        </w:rPr>
        <w:t>in Batumi, Georgia</w:t>
      </w:r>
      <w:r w:rsidR="0054194F">
        <w:rPr>
          <w:rFonts w:ascii="Arial" w:hAnsi="Arial" w:cs="Arial"/>
        </w:rPr>
        <w:t>,</w:t>
      </w:r>
      <w:r w:rsidRPr="00CD74AD">
        <w:rPr>
          <w:rFonts w:ascii="Arial" w:hAnsi="Arial" w:cs="Arial"/>
        </w:rPr>
        <w:t xml:space="preserve"> was hosted by the Ministry of Economy and Sustainable Development of Georgia, </w:t>
      </w:r>
      <w:r w:rsidR="000C3C31">
        <w:rPr>
          <w:rFonts w:ascii="Arial" w:hAnsi="Arial" w:cs="Arial"/>
        </w:rPr>
        <w:t xml:space="preserve">the </w:t>
      </w:r>
      <w:r w:rsidRPr="00CD74AD">
        <w:rPr>
          <w:rFonts w:ascii="Arial" w:hAnsi="Arial" w:cs="Arial"/>
        </w:rPr>
        <w:t>Georgia Revenue Service, the Ministry of Justice of Georgia, the United Nations Economic Commission for Europe</w:t>
      </w:r>
      <w:r w:rsidR="0071617D">
        <w:rPr>
          <w:rFonts w:ascii="Arial" w:hAnsi="Arial" w:cs="Arial"/>
        </w:rPr>
        <w:t xml:space="preserve"> (UNECE)</w:t>
      </w:r>
      <w:r w:rsidRPr="00CD74AD">
        <w:rPr>
          <w:rFonts w:ascii="Arial" w:hAnsi="Arial" w:cs="Arial"/>
        </w:rPr>
        <w:t xml:space="preserve">, the United States Agency for International Development </w:t>
      </w:r>
      <w:r w:rsidR="0071617D">
        <w:rPr>
          <w:rFonts w:ascii="Arial" w:hAnsi="Arial" w:cs="Arial"/>
        </w:rPr>
        <w:t xml:space="preserve">(USAID) </w:t>
      </w:r>
      <w:r w:rsidRPr="00CD74AD">
        <w:rPr>
          <w:rFonts w:ascii="Arial" w:hAnsi="Arial" w:cs="Arial"/>
        </w:rPr>
        <w:t>with the support of the International Ra</w:t>
      </w:r>
      <w:r w:rsidR="00CA42CC">
        <w:rPr>
          <w:rFonts w:ascii="Arial" w:hAnsi="Arial" w:cs="Arial"/>
        </w:rPr>
        <w:t>il Transport Committee</w:t>
      </w:r>
      <w:r w:rsidR="0071617D">
        <w:rPr>
          <w:rFonts w:ascii="Arial" w:hAnsi="Arial" w:cs="Arial"/>
        </w:rPr>
        <w:t xml:space="preserve"> (CIT)</w:t>
      </w:r>
      <w:r w:rsidR="00CA42CC">
        <w:rPr>
          <w:rFonts w:ascii="Arial" w:hAnsi="Arial" w:cs="Arial"/>
        </w:rPr>
        <w:t>. The two-day</w:t>
      </w:r>
      <w:r w:rsidRPr="00CD74AD">
        <w:rPr>
          <w:rFonts w:ascii="Arial" w:hAnsi="Arial" w:cs="Arial"/>
        </w:rPr>
        <w:t xml:space="preserve"> event brought together government offi</w:t>
      </w:r>
      <w:r w:rsidR="00BF1DA2">
        <w:rPr>
          <w:rFonts w:ascii="Arial" w:hAnsi="Arial" w:cs="Arial"/>
        </w:rPr>
        <w:t>cials and representatives from C</w:t>
      </w:r>
      <w:r w:rsidRPr="00CD74AD">
        <w:rPr>
          <w:rFonts w:ascii="Arial" w:hAnsi="Arial" w:cs="Arial"/>
        </w:rPr>
        <w:t xml:space="preserve">ustoms, transportation </w:t>
      </w:r>
      <w:r w:rsidR="00642F26">
        <w:rPr>
          <w:rFonts w:ascii="Arial" w:hAnsi="Arial" w:cs="Arial"/>
        </w:rPr>
        <w:t xml:space="preserve">ministries and </w:t>
      </w:r>
      <w:r w:rsidRPr="00CD74AD">
        <w:rPr>
          <w:rFonts w:ascii="Arial" w:hAnsi="Arial" w:cs="Arial"/>
        </w:rPr>
        <w:t>agencies</w:t>
      </w:r>
      <w:r w:rsidR="000C3C31">
        <w:rPr>
          <w:rFonts w:ascii="Arial" w:hAnsi="Arial" w:cs="Arial"/>
        </w:rPr>
        <w:t>,</w:t>
      </w:r>
      <w:r w:rsidR="0048136C">
        <w:rPr>
          <w:rFonts w:ascii="Arial" w:hAnsi="Arial" w:cs="Arial"/>
        </w:rPr>
        <w:t xml:space="preserve"> </w:t>
      </w:r>
      <w:r w:rsidRPr="00CD74AD">
        <w:rPr>
          <w:rFonts w:ascii="Arial" w:hAnsi="Arial" w:cs="Arial"/>
        </w:rPr>
        <w:t>railways, ports</w:t>
      </w:r>
      <w:r w:rsidR="00CA42CC">
        <w:rPr>
          <w:rFonts w:ascii="Arial" w:hAnsi="Arial" w:cs="Arial"/>
        </w:rPr>
        <w:t xml:space="preserve">, shipping lines, freight forwarders, educational institutions, including the Supply Chain Council, </w:t>
      </w:r>
      <w:r w:rsidRPr="00CD74AD">
        <w:rPr>
          <w:rFonts w:ascii="Arial" w:hAnsi="Arial" w:cs="Arial"/>
        </w:rPr>
        <w:t>from Georgia, Turkey, Ukraine, Armenia, Azerbaijan and Kazakhstan</w:t>
      </w:r>
      <w:r w:rsidR="00DF46C5">
        <w:rPr>
          <w:rFonts w:ascii="Arial" w:hAnsi="Arial" w:cs="Arial"/>
        </w:rPr>
        <w:t xml:space="preserve">, as well as international </w:t>
      </w:r>
      <w:r w:rsidR="001C4488">
        <w:rPr>
          <w:rFonts w:ascii="Arial" w:hAnsi="Arial" w:cs="Arial"/>
        </w:rPr>
        <w:t>development partners</w:t>
      </w:r>
      <w:r w:rsidR="00CA42CC">
        <w:rPr>
          <w:rFonts w:ascii="Arial" w:hAnsi="Arial" w:cs="Arial"/>
        </w:rPr>
        <w:t xml:space="preserve">. The conference </w:t>
      </w:r>
      <w:r w:rsidR="00DF46C5">
        <w:rPr>
          <w:rFonts w:ascii="Arial" w:hAnsi="Arial" w:cs="Arial"/>
        </w:rPr>
        <w:t>had several objectives:</w:t>
      </w:r>
    </w:p>
    <w:p w:rsidR="00BF1DA2" w:rsidRDefault="00BF1DA2" w:rsidP="00AC7424">
      <w:pPr>
        <w:pStyle w:val="NormalWeb"/>
        <w:numPr>
          <w:ilvl w:val="0"/>
          <w:numId w:val="3"/>
        </w:numPr>
        <w:spacing w:before="0" w:beforeAutospacing="0" w:after="0" w:afterAutospacing="0" w:line="264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Foster</w:t>
      </w:r>
      <w:r w:rsidR="000C3C31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the implementation of trade facilitation measures</w:t>
      </w:r>
      <w:r w:rsidRPr="00BF1DA2">
        <w:rPr>
          <w:rFonts w:ascii="Arial" w:hAnsi="Arial" w:cs="Arial"/>
          <w:sz w:val="22"/>
          <w:szCs w:val="22"/>
        </w:rPr>
        <w:t xml:space="preserve"> </w:t>
      </w:r>
      <w:r w:rsidR="000C3C31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increase efficiency, reduce costs and improve transparency, including the implementation of Single Window mechanisms, </w:t>
      </w:r>
      <w:r w:rsidR="007C76A1">
        <w:rPr>
          <w:rFonts w:ascii="Arial" w:hAnsi="Arial" w:cs="Arial"/>
          <w:sz w:val="22"/>
          <w:szCs w:val="22"/>
        </w:rPr>
        <w:t xml:space="preserve">improved and standardized information flow exchange, </w:t>
      </w:r>
      <w:r>
        <w:rPr>
          <w:rFonts w:ascii="Arial" w:hAnsi="Arial" w:cs="Arial"/>
          <w:sz w:val="22"/>
          <w:szCs w:val="22"/>
        </w:rPr>
        <w:t xml:space="preserve">coordinated border management and joint border crossings, </w:t>
      </w:r>
      <w:r w:rsidR="000C3C31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involving the private business in the </w:t>
      </w:r>
      <w:r w:rsidR="007C76A1">
        <w:rPr>
          <w:rFonts w:ascii="Arial" w:hAnsi="Arial" w:cs="Arial"/>
          <w:sz w:val="22"/>
          <w:szCs w:val="22"/>
        </w:rPr>
        <w:t>process</w:t>
      </w:r>
      <w:r>
        <w:rPr>
          <w:rFonts w:ascii="Arial" w:hAnsi="Arial" w:cs="Arial"/>
          <w:sz w:val="22"/>
          <w:szCs w:val="22"/>
        </w:rPr>
        <w:t>;</w:t>
      </w:r>
    </w:p>
    <w:p w:rsidR="00DF46C5" w:rsidRDefault="00DF46C5" w:rsidP="00AC7424">
      <w:pPr>
        <w:pStyle w:val="NormalWeb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Improv</w:t>
      </w:r>
      <w:r w:rsidR="000C3C31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</w:t>
      </w:r>
      <w:r w:rsidR="00BF1DA2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competitiveness</w:t>
      </w:r>
      <w:r w:rsidR="00BF1DA2">
        <w:rPr>
          <w:rFonts w:ascii="Arial" w:hAnsi="Arial" w:cs="Arial"/>
          <w:sz w:val="22"/>
          <w:szCs w:val="22"/>
        </w:rPr>
        <w:t xml:space="preserve"> of </w:t>
      </w:r>
      <w:r w:rsidR="00813CA1">
        <w:rPr>
          <w:rFonts w:ascii="Arial" w:hAnsi="Arial" w:cs="Arial"/>
          <w:sz w:val="22"/>
          <w:szCs w:val="22"/>
        </w:rPr>
        <w:t xml:space="preserve">the </w:t>
      </w:r>
      <w:r w:rsidR="00BF1DA2">
        <w:rPr>
          <w:rFonts w:ascii="Arial" w:hAnsi="Arial" w:cs="Arial"/>
          <w:sz w:val="22"/>
          <w:szCs w:val="22"/>
        </w:rPr>
        <w:t xml:space="preserve">transit corridors </w:t>
      </w:r>
      <w:r w:rsidR="00813CA1">
        <w:rPr>
          <w:rFonts w:ascii="Arial" w:hAnsi="Arial" w:cs="Arial"/>
          <w:sz w:val="22"/>
          <w:szCs w:val="22"/>
        </w:rPr>
        <w:t>crossing the Caucasus</w:t>
      </w:r>
      <w:r>
        <w:rPr>
          <w:rFonts w:ascii="Arial" w:hAnsi="Arial" w:cs="Arial"/>
          <w:sz w:val="22"/>
          <w:szCs w:val="22"/>
        </w:rPr>
        <w:t xml:space="preserve">, </w:t>
      </w:r>
      <w:r w:rsidR="00813CA1">
        <w:rPr>
          <w:rFonts w:ascii="Arial" w:hAnsi="Arial" w:cs="Arial"/>
          <w:sz w:val="22"/>
          <w:szCs w:val="22"/>
        </w:rPr>
        <w:t xml:space="preserve">including </w:t>
      </w:r>
      <w:r>
        <w:rPr>
          <w:rFonts w:ascii="Arial" w:hAnsi="Arial" w:cs="Arial"/>
          <w:sz w:val="22"/>
          <w:szCs w:val="22"/>
        </w:rPr>
        <w:t xml:space="preserve">by raising awareness of </w:t>
      </w:r>
      <w:r w:rsidR="00813CA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private sector about new services and current and planned infrastructure development</w:t>
      </w:r>
      <w:r w:rsidR="000C3C31">
        <w:rPr>
          <w:rFonts w:ascii="Arial" w:hAnsi="Arial" w:cs="Arial"/>
          <w:sz w:val="22"/>
          <w:szCs w:val="22"/>
        </w:rPr>
        <w:t xml:space="preserve"> projects</w:t>
      </w:r>
      <w:r>
        <w:rPr>
          <w:rFonts w:ascii="Arial" w:hAnsi="Arial" w:cs="Arial"/>
          <w:sz w:val="22"/>
          <w:szCs w:val="22"/>
        </w:rPr>
        <w:t xml:space="preserve"> in the region</w:t>
      </w:r>
      <w:r w:rsidR="00BF1DA2">
        <w:rPr>
          <w:rFonts w:ascii="Arial" w:hAnsi="Arial" w:cs="Arial"/>
          <w:sz w:val="22"/>
          <w:szCs w:val="22"/>
        </w:rPr>
        <w:t>, notably in</w:t>
      </w:r>
      <w:r w:rsidR="007C76A1">
        <w:rPr>
          <w:rFonts w:ascii="Arial" w:hAnsi="Arial" w:cs="Arial"/>
          <w:sz w:val="22"/>
          <w:szCs w:val="22"/>
        </w:rPr>
        <w:t xml:space="preserve"> the area of new rail lines, road and port infrastructure</w:t>
      </w:r>
      <w:r>
        <w:rPr>
          <w:rFonts w:ascii="Arial" w:hAnsi="Arial" w:cs="Arial"/>
          <w:sz w:val="22"/>
          <w:szCs w:val="22"/>
        </w:rPr>
        <w:t>;</w:t>
      </w:r>
    </w:p>
    <w:p w:rsidR="00DF46C5" w:rsidRDefault="00DF46C5" w:rsidP="00AC7424">
      <w:pPr>
        <w:pStyle w:val="NormalWeb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</w:t>
      </w:r>
      <w:r w:rsidR="000C3C31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opportunities to improve supply chain capabilities and operational systems of the private sector</w:t>
      </w:r>
      <w:r w:rsidR="007C76A1">
        <w:rPr>
          <w:rFonts w:ascii="Arial" w:hAnsi="Arial" w:cs="Arial"/>
          <w:sz w:val="22"/>
          <w:szCs w:val="22"/>
        </w:rPr>
        <w:t xml:space="preserve"> through </w:t>
      </w:r>
      <w:r w:rsidR="000C3C31">
        <w:rPr>
          <w:rFonts w:ascii="Arial" w:hAnsi="Arial" w:cs="Arial"/>
          <w:sz w:val="22"/>
          <w:szCs w:val="22"/>
        </w:rPr>
        <w:t xml:space="preserve">the </w:t>
      </w:r>
      <w:r w:rsidR="007C76A1">
        <w:rPr>
          <w:rFonts w:ascii="Arial" w:hAnsi="Arial" w:cs="Arial"/>
          <w:sz w:val="22"/>
          <w:szCs w:val="22"/>
        </w:rPr>
        <w:t>establishment of a Supply Chain Council chapter in Georgia</w:t>
      </w:r>
      <w:r>
        <w:rPr>
          <w:rFonts w:ascii="Arial" w:hAnsi="Arial" w:cs="Arial"/>
          <w:sz w:val="22"/>
          <w:szCs w:val="22"/>
        </w:rPr>
        <w:t>;</w:t>
      </w:r>
    </w:p>
    <w:p w:rsidR="00DF46C5" w:rsidRPr="00107301" w:rsidRDefault="00DF46C5" w:rsidP="00AC7424">
      <w:pPr>
        <w:pStyle w:val="NormalWeb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F1DA2">
        <w:rPr>
          <w:rFonts w:ascii="Arial" w:hAnsi="Arial" w:cs="Arial"/>
          <w:sz w:val="22"/>
          <w:szCs w:val="22"/>
        </w:rPr>
        <w:t>Shar</w:t>
      </w:r>
      <w:r w:rsidR="000C3C31">
        <w:rPr>
          <w:rFonts w:ascii="Arial" w:hAnsi="Arial" w:cs="Arial"/>
          <w:sz w:val="22"/>
          <w:szCs w:val="22"/>
        </w:rPr>
        <w:t>ing</w:t>
      </w:r>
      <w:r w:rsidRPr="00BF1DA2">
        <w:rPr>
          <w:rFonts w:ascii="Arial" w:hAnsi="Arial" w:cs="Arial"/>
          <w:sz w:val="22"/>
          <w:szCs w:val="22"/>
        </w:rPr>
        <w:t xml:space="preserve"> experience and progress made by country’s customs authorities to facilitate trade; and </w:t>
      </w:r>
    </w:p>
    <w:p w:rsidR="00DF46C5" w:rsidRDefault="00DF46C5" w:rsidP="00AC7424">
      <w:pPr>
        <w:pStyle w:val="NormalWeb"/>
        <w:numPr>
          <w:ilvl w:val="0"/>
          <w:numId w:val="3"/>
        </w:numPr>
        <w:spacing w:before="0" w:beforeAutospacing="0" w:after="0" w:afterAutospacing="0" w:line="264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</w:t>
      </w:r>
      <w:r w:rsidR="000C3C31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</w:t>
      </w:r>
      <w:r w:rsidR="00BF1DA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adoption of international standards. </w:t>
      </w:r>
    </w:p>
    <w:p w:rsidR="00FA6E55" w:rsidRDefault="00FA6E55" w:rsidP="00AC7424">
      <w:pPr>
        <w:pStyle w:val="ListParagraph"/>
        <w:tabs>
          <w:tab w:val="left" w:pos="284"/>
        </w:tabs>
        <w:spacing w:before="120" w:after="0" w:line="264" w:lineRule="auto"/>
        <w:ind w:left="0"/>
        <w:contextualSpacing w:val="0"/>
        <w:jc w:val="both"/>
        <w:rPr>
          <w:rFonts w:ascii="Arial" w:hAnsi="Arial" w:cs="Arial"/>
        </w:rPr>
      </w:pPr>
      <w:r w:rsidRPr="00CD74AD">
        <w:rPr>
          <w:rFonts w:ascii="Arial" w:hAnsi="Arial" w:cs="Arial"/>
        </w:rPr>
        <w:t xml:space="preserve">The participants </w:t>
      </w:r>
      <w:r w:rsidR="0071617D">
        <w:rPr>
          <w:rFonts w:ascii="Arial" w:hAnsi="Arial" w:cs="Arial"/>
        </w:rPr>
        <w:t>in</w:t>
      </w:r>
      <w:r w:rsidR="0071617D" w:rsidRPr="00CD74AD">
        <w:rPr>
          <w:rFonts w:ascii="Arial" w:hAnsi="Arial" w:cs="Arial"/>
        </w:rPr>
        <w:t xml:space="preserve"> </w:t>
      </w:r>
      <w:r w:rsidR="008034AA" w:rsidRPr="00CD74AD">
        <w:rPr>
          <w:rFonts w:ascii="Arial" w:hAnsi="Arial" w:cs="Arial"/>
        </w:rPr>
        <w:t>the</w:t>
      </w:r>
      <w:r w:rsidRPr="00CD74AD">
        <w:rPr>
          <w:rFonts w:ascii="Arial" w:hAnsi="Arial" w:cs="Arial"/>
        </w:rPr>
        <w:t xml:space="preserve"> Third Conference on Trade Facilitation</w:t>
      </w:r>
      <w:r w:rsidR="00152711" w:rsidRPr="00CD74AD">
        <w:rPr>
          <w:rFonts w:ascii="Arial" w:hAnsi="Arial" w:cs="Arial"/>
        </w:rPr>
        <w:t xml:space="preserve"> and </w:t>
      </w:r>
      <w:r w:rsidRPr="00CD74AD">
        <w:rPr>
          <w:rFonts w:ascii="Arial" w:hAnsi="Arial" w:cs="Arial"/>
        </w:rPr>
        <w:t>Corridor</w:t>
      </w:r>
      <w:r w:rsidR="00152711" w:rsidRPr="00CD74AD">
        <w:rPr>
          <w:rFonts w:ascii="Arial" w:hAnsi="Arial" w:cs="Arial"/>
        </w:rPr>
        <w:t xml:space="preserve"> </w:t>
      </w:r>
      <w:r w:rsidR="008034AA" w:rsidRPr="00CD74AD">
        <w:rPr>
          <w:rFonts w:ascii="Arial" w:hAnsi="Arial" w:cs="Arial"/>
        </w:rPr>
        <w:t>D</w:t>
      </w:r>
      <w:r w:rsidR="00152711" w:rsidRPr="00CD74AD">
        <w:rPr>
          <w:rFonts w:ascii="Arial" w:hAnsi="Arial" w:cs="Arial"/>
        </w:rPr>
        <w:t>evelopment</w:t>
      </w:r>
      <w:r w:rsidR="008034AA" w:rsidRPr="00CD74AD">
        <w:rPr>
          <w:rFonts w:ascii="Arial" w:hAnsi="Arial" w:cs="Arial"/>
        </w:rPr>
        <w:t xml:space="preserve"> invite</w:t>
      </w:r>
      <w:r w:rsidRPr="00CD74AD">
        <w:rPr>
          <w:rFonts w:ascii="Arial" w:hAnsi="Arial" w:cs="Arial"/>
        </w:rPr>
        <w:t xml:space="preserve"> </w:t>
      </w:r>
      <w:r w:rsidR="000576C4" w:rsidRPr="00CD74AD">
        <w:rPr>
          <w:rFonts w:ascii="Arial" w:hAnsi="Arial" w:cs="Arial"/>
        </w:rPr>
        <w:t>G</w:t>
      </w:r>
      <w:r w:rsidRPr="00CD74AD">
        <w:rPr>
          <w:rFonts w:ascii="Arial" w:hAnsi="Arial" w:cs="Arial"/>
        </w:rPr>
        <w:t xml:space="preserve">overnments in the region and in </w:t>
      </w:r>
      <w:r w:rsidR="000C3C31">
        <w:rPr>
          <w:rFonts w:ascii="Arial" w:hAnsi="Arial" w:cs="Arial"/>
        </w:rPr>
        <w:t xml:space="preserve">the </w:t>
      </w:r>
      <w:r w:rsidR="008034AA" w:rsidRPr="00CD74AD">
        <w:rPr>
          <w:rFonts w:ascii="Arial" w:hAnsi="Arial" w:cs="Arial"/>
        </w:rPr>
        <w:t>neighboring</w:t>
      </w:r>
      <w:r w:rsidR="00152711" w:rsidRPr="00CD74AD">
        <w:rPr>
          <w:rFonts w:ascii="Arial" w:hAnsi="Arial" w:cs="Arial"/>
        </w:rPr>
        <w:t xml:space="preserve"> countries</w:t>
      </w:r>
      <w:r w:rsidRPr="00CD74AD">
        <w:rPr>
          <w:rFonts w:ascii="Arial" w:hAnsi="Arial" w:cs="Arial"/>
        </w:rPr>
        <w:t xml:space="preserve"> to consider </w:t>
      </w:r>
      <w:r w:rsidR="000A0A0C" w:rsidRPr="00CD74AD">
        <w:rPr>
          <w:rFonts w:ascii="Arial" w:hAnsi="Arial" w:cs="Arial"/>
        </w:rPr>
        <w:t>implementing measures in the following areas</w:t>
      </w:r>
      <w:r w:rsidRPr="00CD74AD">
        <w:rPr>
          <w:rFonts w:ascii="Arial" w:hAnsi="Arial" w:cs="Arial"/>
        </w:rPr>
        <w:t>:</w:t>
      </w:r>
    </w:p>
    <w:p w:rsidR="00AC7424" w:rsidRPr="00CD74AD" w:rsidRDefault="00AC7424" w:rsidP="00AC7424">
      <w:pPr>
        <w:pStyle w:val="ListParagraph"/>
        <w:tabs>
          <w:tab w:val="left" w:pos="284"/>
        </w:tabs>
        <w:spacing w:before="120" w:after="0" w:line="264" w:lineRule="auto"/>
        <w:ind w:left="0"/>
        <w:contextualSpacing w:val="0"/>
        <w:jc w:val="both"/>
        <w:rPr>
          <w:rFonts w:ascii="Arial" w:hAnsi="Arial" w:cs="Arial"/>
        </w:rPr>
      </w:pPr>
    </w:p>
    <w:p w:rsidR="00945DBC" w:rsidRPr="00CD74AD" w:rsidRDefault="00F34A60" w:rsidP="00AC7424">
      <w:pPr>
        <w:spacing w:after="0" w:line="264" w:lineRule="auto"/>
        <w:rPr>
          <w:rFonts w:ascii="Arial" w:hAnsi="Arial" w:cs="Arial"/>
        </w:rPr>
      </w:pPr>
      <w:r w:rsidRPr="00CD74AD">
        <w:rPr>
          <w:rFonts w:ascii="Arial" w:hAnsi="Arial" w:cs="Arial"/>
          <w:b/>
        </w:rPr>
        <w:t>Trade Facilitation and Single Window</w:t>
      </w:r>
    </w:p>
    <w:p w:rsidR="00AC7424" w:rsidRDefault="009A7D05" w:rsidP="00AC7424">
      <w:pPr>
        <w:pStyle w:val="ListParagraph"/>
        <w:tabs>
          <w:tab w:val="left" w:pos="284"/>
        </w:tabs>
        <w:spacing w:before="120" w:after="0" w:line="264" w:lineRule="auto"/>
        <w:ind w:left="284"/>
        <w:contextualSpacing w:val="0"/>
        <w:jc w:val="both"/>
        <w:rPr>
          <w:rFonts w:ascii="Arial" w:hAnsi="Arial" w:cs="Arial"/>
        </w:rPr>
      </w:pPr>
      <w:proofErr w:type="gramStart"/>
      <w:r w:rsidRPr="00CD74AD">
        <w:rPr>
          <w:rFonts w:ascii="Arial" w:hAnsi="Arial" w:cs="Arial"/>
          <w:b/>
          <w:u w:val="single"/>
        </w:rPr>
        <w:t xml:space="preserve">Development of </w:t>
      </w:r>
      <w:r w:rsidR="000C3C31">
        <w:rPr>
          <w:rFonts w:ascii="Arial" w:hAnsi="Arial" w:cs="Arial"/>
          <w:b/>
          <w:u w:val="single"/>
        </w:rPr>
        <w:t>t</w:t>
      </w:r>
      <w:r w:rsidRPr="00CD74AD">
        <w:rPr>
          <w:rFonts w:ascii="Arial" w:hAnsi="Arial" w:cs="Arial"/>
          <w:b/>
          <w:u w:val="single"/>
        </w:rPr>
        <w:t xml:space="preserve">rade </w:t>
      </w:r>
      <w:r w:rsidR="000C3C31">
        <w:rPr>
          <w:rFonts w:ascii="Arial" w:hAnsi="Arial" w:cs="Arial"/>
          <w:b/>
          <w:u w:val="single"/>
        </w:rPr>
        <w:t>f</w:t>
      </w:r>
      <w:r w:rsidRPr="00CD74AD">
        <w:rPr>
          <w:rFonts w:ascii="Arial" w:hAnsi="Arial" w:cs="Arial"/>
          <w:b/>
          <w:u w:val="single"/>
        </w:rPr>
        <w:t xml:space="preserve">acilitation </w:t>
      </w:r>
      <w:r w:rsidR="000C3C31">
        <w:rPr>
          <w:rFonts w:ascii="Arial" w:hAnsi="Arial" w:cs="Arial"/>
          <w:b/>
          <w:u w:val="single"/>
        </w:rPr>
        <w:t>s</w:t>
      </w:r>
      <w:r w:rsidRPr="00CD74AD">
        <w:rPr>
          <w:rFonts w:ascii="Arial" w:hAnsi="Arial" w:cs="Arial"/>
          <w:b/>
          <w:u w:val="single"/>
        </w:rPr>
        <w:t>trategies.</w:t>
      </w:r>
      <w:proofErr w:type="gramEnd"/>
      <w:r w:rsidR="008034AA" w:rsidRPr="00CD74AD">
        <w:rPr>
          <w:rFonts w:ascii="Arial" w:hAnsi="Arial" w:cs="Arial"/>
        </w:rPr>
        <w:t xml:space="preserve"> </w:t>
      </w:r>
      <w:r w:rsidR="00273249" w:rsidRPr="00CD74AD">
        <w:rPr>
          <w:rFonts w:ascii="Arial" w:hAnsi="Arial" w:cs="Arial"/>
        </w:rPr>
        <w:t>The countries</w:t>
      </w:r>
      <w:r w:rsidR="008034AA" w:rsidRPr="00CD74AD">
        <w:rPr>
          <w:rFonts w:ascii="Arial" w:hAnsi="Arial" w:cs="Arial"/>
        </w:rPr>
        <w:t xml:space="preserve"> </w:t>
      </w:r>
      <w:r w:rsidR="00273249" w:rsidRPr="00CD74AD">
        <w:rPr>
          <w:rFonts w:ascii="Arial" w:hAnsi="Arial" w:cs="Arial"/>
        </w:rPr>
        <w:t xml:space="preserve">should consider developing national trade facilitation strategies, reflecting their development priorities and objectives in the </w:t>
      </w:r>
      <w:r w:rsidR="00642F26">
        <w:rPr>
          <w:rFonts w:ascii="Arial" w:hAnsi="Arial" w:cs="Arial"/>
        </w:rPr>
        <w:t xml:space="preserve">relevant </w:t>
      </w:r>
      <w:r w:rsidR="000C3C31">
        <w:rPr>
          <w:rFonts w:ascii="Arial" w:hAnsi="Arial" w:cs="Arial"/>
        </w:rPr>
        <w:t>negotiations at the World Trade Organization (</w:t>
      </w:r>
      <w:r w:rsidR="00273249" w:rsidRPr="00CD74AD">
        <w:rPr>
          <w:rFonts w:ascii="Arial" w:hAnsi="Arial" w:cs="Arial"/>
        </w:rPr>
        <w:t>WTO</w:t>
      </w:r>
      <w:r w:rsidR="00642F26">
        <w:rPr>
          <w:rFonts w:ascii="Arial" w:hAnsi="Arial" w:cs="Arial"/>
        </w:rPr>
        <w:t>)</w:t>
      </w:r>
      <w:r w:rsidR="00273249" w:rsidRPr="00CD74AD">
        <w:rPr>
          <w:rFonts w:ascii="Arial" w:hAnsi="Arial" w:cs="Arial"/>
        </w:rPr>
        <w:t xml:space="preserve">. These strategies would encompass concrete projects and measures, such as the Single Window, integrated border management, joint border crossings, bilateral and multilateral Customs data exchange, positioning them in a longer term perspective for development. </w:t>
      </w:r>
    </w:p>
    <w:p w:rsidR="00AC7424" w:rsidRDefault="009A7D05" w:rsidP="00AC7424">
      <w:pPr>
        <w:pStyle w:val="ListParagraph"/>
        <w:tabs>
          <w:tab w:val="left" w:pos="284"/>
        </w:tabs>
        <w:spacing w:before="120" w:after="0" w:line="264" w:lineRule="auto"/>
        <w:ind w:left="284"/>
        <w:contextualSpacing w:val="0"/>
        <w:jc w:val="both"/>
        <w:rPr>
          <w:rFonts w:ascii="Arial" w:hAnsi="Arial" w:cs="Arial"/>
        </w:rPr>
      </w:pPr>
      <w:proofErr w:type="gramStart"/>
      <w:r w:rsidRPr="00AC7424">
        <w:rPr>
          <w:rFonts w:ascii="Arial" w:hAnsi="Arial" w:cs="Arial"/>
          <w:b/>
          <w:u w:val="single"/>
        </w:rPr>
        <w:t>Application of international standards in the trade data exchange</w:t>
      </w:r>
      <w:r w:rsidRPr="00AC7424">
        <w:rPr>
          <w:rFonts w:ascii="Arial" w:hAnsi="Arial" w:cs="Arial"/>
          <w:b/>
        </w:rPr>
        <w:t>.</w:t>
      </w:r>
      <w:proofErr w:type="gramEnd"/>
      <w:r w:rsidRPr="00AC7424">
        <w:rPr>
          <w:rFonts w:ascii="Arial" w:hAnsi="Arial" w:cs="Arial"/>
          <w:b/>
        </w:rPr>
        <w:t xml:space="preserve"> </w:t>
      </w:r>
      <w:r w:rsidR="008034AA" w:rsidRPr="00AC7424">
        <w:rPr>
          <w:rFonts w:ascii="Arial" w:hAnsi="Arial" w:cs="Arial"/>
        </w:rPr>
        <w:t>The countries</w:t>
      </w:r>
      <w:r w:rsidR="00167689" w:rsidRPr="00AC7424">
        <w:rPr>
          <w:rFonts w:ascii="Arial" w:hAnsi="Arial" w:cs="Arial"/>
        </w:rPr>
        <w:t xml:space="preserve"> should d</w:t>
      </w:r>
      <w:r w:rsidR="00786DE2" w:rsidRPr="00AC7424">
        <w:rPr>
          <w:rFonts w:ascii="Arial" w:hAnsi="Arial" w:cs="Arial"/>
        </w:rPr>
        <w:t xml:space="preserve">evelop further projects implementing concrete </w:t>
      </w:r>
      <w:r w:rsidR="00CF7656" w:rsidRPr="00AC7424">
        <w:rPr>
          <w:rFonts w:ascii="Arial" w:hAnsi="Arial" w:cs="Arial"/>
        </w:rPr>
        <w:t xml:space="preserve">trade facilitation </w:t>
      </w:r>
      <w:r w:rsidR="00786DE2" w:rsidRPr="00AC7424">
        <w:rPr>
          <w:rFonts w:ascii="Arial" w:hAnsi="Arial" w:cs="Arial"/>
        </w:rPr>
        <w:t>instruments, such as the Single Window</w:t>
      </w:r>
      <w:r w:rsidR="00CF7656" w:rsidRPr="00AC7424">
        <w:rPr>
          <w:rFonts w:ascii="Arial" w:hAnsi="Arial" w:cs="Arial"/>
        </w:rPr>
        <w:t xml:space="preserve">, </w:t>
      </w:r>
      <w:r w:rsidR="00167689" w:rsidRPr="00AC7424">
        <w:rPr>
          <w:rFonts w:ascii="Arial" w:hAnsi="Arial" w:cs="Arial"/>
        </w:rPr>
        <w:t xml:space="preserve">port community systems, joint border-crossings, authorized economic operators, </w:t>
      </w:r>
      <w:r w:rsidR="00CF7656" w:rsidRPr="00AC7424">
        <w:rPr>
          <w:rFonts w:ascii="Arial" w:hAnsi="Arial" w:cs="Arial"/>
        </w:rPr>
        <w:t xml:space="preserve">and streamline trade information exchange along </w:t>
      </w:r>
      <w:r w:rsidR="000C3C31" w:rsidRPr="00AC7424">
        <w:rPr>
          <w:rFonts w:ascii="Arial" w:hAnsi="Arial" w:cs="Arial"/>
        </w:rPr>
        <w:t xml:space="preserve">the </w:t>
      </w:r>
      <w:r w:rsidR="00CF7656" w:rsidRPr="00AC7424">
        <w:rPr>
          <w:rFonts w:ascii="Arial" w:hAnsi="Arial" w:cs="Arial"/>
        </w:rPr>
        <w:t>corridors</w:t>
      </w:r>
      <w:r w:rsidR="00786DE2" w:rsidRPr="00AC7424">
        <w:rPr>
          <w:rFonts w:ascii="Arial" w:hAnsi="Arial" w:cs="Arial"/>
        </w:rPr>
        <w:t xml:space="preserve">. </w:t>
      </w:r>
      <w:r w:rsidR="00786DE2" w:rsidRPr="00AC7424">
        <w:rPr>
          <w:rFonts w:ascii="Arial" w:hAnsi="Arial" w:cs="Arial"/>
        </w:rPr>
        <w:lastRenderedPageBreak/>
        <w:t>These projects can make better use of international guide</w:t>
      </w:r>
      <w:r w:rsidR="00CF7656" w:rsidRPr="00AC7424">
        <w:rPr>
          <w:rFonts w:ascii="Arial" w:hAnsi="Arial" w:cs="Arial"/>
        </w:rPr>
        <w:t>lines and tool</w:t>
      </w:r>
      <w:r w:rsidR="00786DE2" w:rsidRPr="00AC7424">
        <w:rPr>
          <w:rFonts w:ascii="Arial" w:hAnsi="Arial" w:cs="Arial"/>
        </w:rPr>
        <w:t xml:space="preserve">s for </w:t>
      </w:r>
      <w:r w:rsidR="00CF7656" w:rsidRPr="00AC7424">
        <w:rPr>
          <w:rFonts w:ascii="Arial" w:hAnsi="Arial" w:cs="Arial"/>
        </w:rPr>
        <w:t xml:space="preserve">trade facilitation and </w:t>
      </w:r>
      <w:r w:rsidR="00786DE2" w:rsidRPr="00AC7424">
        <w:rPr>
          <w:rFonts w:ascii="Arial" w:hAnsi="Arial" w:cs="Arial"/>
        </w:rPr>
        <w:t>S</w:t>
      </w:r>
      <w:r w:rsidR="00CF7656" w:rsidRPr="00AC7424">
        <w:rPr>
          <w:rFonts w:ascii="Arial" w:hAnsi="Arial" w:cs="Arial"/>
        </w:rPr>
        <w:t xml:space="preserve">ingle </w:t>
      </w:r>
      <w:r w:rsidR="00786DE2" w:rsidRPr="00AC7424">
        <w:rPr>
          <w:rFonts w:ascii="Arial" w:hAnsi="Arial" w:cs="Arial"/>
        </w:rPr>
        <w:t>W</w:t>
      </w:r>
      <w:r w:rsidR="00CF7656" w:rsidRPr="00AC7424">
        <w:rPr>
          <w:rFonts w:ascii="Arial" w:hAnsi="Arial" w:cs="Arial"/>
        </w:rPr>
        <w:t>indow</w:t>
      </w:r>
      <w:r w:rsidR="00BF1DA2" w:rsidRPr="00AC7424">
        <w:rPr>
          <w:rFonts w:ascii="Arial" w:hAnsi="Arial" w:cs="Arial"/>
        </w:rPr>
        <w:t xml:space="preserve"> </w:t>
      </w:r>
      <w:r w:rsidR="00786DE2" w:rsidRPr="00AC7424">
        <w:rPr>
          <w:rFonts w:ascii="Arial" w:hAnsi="Arial" w:cs="Arial"/>
        </w:rPr>
        <w:t xml:space="preserve">implementation, as well as international standards for trade data and documents exchange, notably those of </w:t>
      </w:r>
      <w:r w:rsidR="000C3C31" w:rsidRPr="00AC7424">
        <w:rPr>
          <w:rFonts w:ascii="Arial" w:hAnsi="Arial" w:cs="Arial"/>
        </w:rPr>
        <w:t xml:space="preserve">the </w:t>
      </w:r>
      <w:r w:rsidR="00786DE2" w:rsidRPr="00AC7424">
        <w:rPr>
          <w:rFonts w:ascii="Arial" w:hAnsi="Arial" w:cs="Arial"/>
        </w:rPr>
        <w:t xml:space="preserve">UNECE, </w:t>
      </w:r>
      <w:r w:rsidR="000C3C31" w:rsidRPr="00AC7424">
        <w:rPr>
          <w:rFonts w:ascii="Arial" w:hAnsi="Arial" w:cs="Arial"/>
        </w:rPr>
        <w:t>World Customs Organization (</w:t>
      </w:r>
      <w:r w:rsidR="00786DE2" w:rsidRPr="00AC7424">
        <w:rPr>
          <w:rFonts w:ascii="Arial" w:hAnsi="Arial" w:cs="Arial"/>
        </w:rPr>
        <w:t>WCO</w:t>
      </w:r>
      <w:r w:rsidR="000C3C31" w:rsidRPr="00AC7424">
        <w:rPr>
          <w:rFonts w:ascii="Arial" w:hAnsi="Arial" w:cs="Arial"/>
        </w:rPr>
        <w:t>)</w:t>
      </w:r>
      <w:r w:rsidR="00786DE2" w:rsidRPr="00AC7424">
        <w:rPr>
          <w:rFonts w:ascii="Arial" w:hAnsi="Arial" w:cs="Arial"/>
        </w:rPr>
        <w:t xml:space="preserve"> and </w:t>
      </w:r>
      <w:r w:rsidR="005E5E8E" w:rsidRPr="00AC7424">
        <w:rPr>
          <w:rFonts w:ascii="Arial" w:hAnsi="Arial" w:cs="Arial"/>
        </w:rPr>
        <w:t>Interna</w:t>
      </w:r>
      <w:r w:rsidR="00642F26" w:rsidRPr="00AC7424">
        <w:rPr>
          <w:rFonts w:ascii="Arial" w:hAnsi="Arial" w:cs="Arial"/>
        </w:rPr>
        <w:t>tional Organization for Standard</w:t>
      </w:r>
      <w:r w:rsidR="005E5E8E" w:rsidRPr="00AC7424">
        <w:rPr>
          <w:rFonts w:ascii="Arial" w:hAnsi="Arial" w:cs="Arial"/>
        </w:rPr>
        <w:t>ization (</w:t>
      </w:r>
      <w:r w:rsidR="00786DE2" w:rsidRPr="00AC7424">
        <w:rPr>
          <w:rFonts w:ascii="Arial" w:hAnsi="Arial" w:cs="Arial"/>
        </w:rPr>
        <w:t>ISO</w:t>
      </w:r>
      <w:r w:rsidR="005E5E8E" w:rsidRPr="00AC7424">
        <w:rPr>
          <w:rFonts w:ascii="Arial" w:hAnsi="Arial" w:cs="Arial"/>
        </w:rPr>
        <w:t>)</w:t>
      </w:r>
      <w:r w:rsidR="00CF7656" w:rsidRPr="00AC7424">
        <w:rPr>
          <w:rFonts w:ascii="Arial" w:hAnsi="Arial" w:cs="Arial"/>
        </w:rPr>
        <w:t>.</w:t>
      </w:r>
      <w:r w:rsidR="00E607E1" w:rsidRPr="00AC7424">
        <w:rPr>
          <w:rFonts w:ascii="Arial" w:hAnsi="Arial" w:cs="Arial"/>
        </w:rPr>
        <w:t xml:space="preserve"> </w:t>
      </w:r>
      <w:r w:rsidR="00B03AA9" w:rsidRPr="00AC7424">
        <w:rPr>
          <w:rFonts w:ascii="Arial" w:hAnsi="Arial" w:cs="Arial"/>
        </w:rPr>
        <w:t xml:space="preserve">The implementation of these instruments should improve risk analysis and management on a multiagency basis, thus raising the security and efficiency of official controls of international supply chains. </w:t>
      </w:r>
    </w:p>
    <w:p w:rsidR="00945DBC" w:rsidRPr="00CD74AD" w:rsidRDefault="009A7D05" w:rsidP="00AC7424">
      <w:pPr>
        <w:pStyle w:val="ListParagraph"/>
        <w:tabs>
          <w:tab w:val="left" w:pos="284"/>
        </w:tabs>
        <w:spacing w:before="120" w:after="0" w:line="264" w:lineRule="auto"/>
        <w:ind w:left="284"/>
        <w:contextualSpacing w:val="0"/>
        <w:jc w:val="both"/>
        <w:rPr>
          <w:rFonts w:ascii="Arial" w:hAnsi="Arial" w:cs="Arial"/>
        </w:rPr>
      </w:pPr>
      <w:r w:rsidRPr="00CD74AD">
        <w:rPr>
          <w:rFonts w:ascii="Arial" w:hAnsi="Arial" w:cs="Arial"/>
          <w:b/>
          <w:u w:val="single"/>
        </w:rPr>
        <w:t>Building synergies among various systems and projects implemented</w:t>
      </w:r>
      <w:r w:rsidR="00E607E1" w:rsidRPr="00CD74AD">
        <w:rPr>
          <w:rFonts w:ascii="Arial" w:hAnsi="Arial" w:cs="Arial"/>
        </w:rPr>
        <w:t>.</w:t>
      </w:r>
      <w:r w:rsidR="0048136C">
        <w:rPr>
          <w:rFonts w:ascii="Arial" w:hAnsi="Arial" w:cs="Arial"/>
        </w:rPr>
        <w:t xml:space="preserve"> </w:t>
      </w:r>
      <w:r w:rsidR="00B03AA9">
        <w:rPr>
          <w:rFonts w:ascii="Arial" w:hAnsi="Arial" w:cs="Arial"/>
        </w:rPr>
        <w:t xml:space="preserve">Governments should consider building interagency cooperation in support of the implementation of trade facilitation measures, notably the Single Window and coordinated border management. Synergies should be built </w:t>
      </w:r>
      <w:r w:rsidR="007C76A1">
        <w:rPr>
          <w:rFonts w:ascii="Arial" w:hAnsi="Arial" w:cs="Arial"/>
        </w:rPr>
        <w:t>at</w:t>
      </w:r>
      <w:r w:rsidR="00B03AA9">
        <w:rPr>
          <w:rFonts w:ascii="Arial" w:hAnsi="Arial" w:cs="Arial"/>
        </w:rPr>
        <w:t xml:space="preserve"> different levels, </w:t>
      </w:r>
      <w:r w:rsidR="007C76A1">
        <w:rPr>
          <w:rFonts w:ascii="Arial" w:hAnsi="Arial" w:cs="Arial"/>
        </w:rPr>
        <w:t xml:space="preserve">such as </w:t>
      </w:r>
      <w:r w:rsidR="00953F2A">
        <w:rPr>
          <w:rFonts w:ascii="Arial" w:hAnsi="Arial" w:cs="Arial"/>
        </w:rPr>
        <w:t xml:space="preserve">between national e-Government </w:t>
      </w:r>
      <w:r w:rsidR="007C76A1">
        <w:rPr>
          <w:rFonts w:ascii="Arial" w:hAnsi="Arial" w:cs="Arial"/>
        </w:rPr>
        <w:t>programs</w:t>
      </w:r>
      <w:r w:rsidR="00953F2A">
        <w:rPr>
          <w:rFonts w:ascii="Arial" w:hAnsi="Arial" w:cs="Arial"/>
        </w:rPr>
        <w:t xml:space="preserve">, </w:t>
      </w:r>
      <w:r w:rsidR="007C76A1">
        <w:rPr>
          <w:rFonts w:ascii="Arial" w:hAnsi="Arial" w:cs="Arial"/>
        </w:rPr>
        <w:t>regulato</w:t>
      </w:r>
      <w:r w:rsidR="00953F2A">
        <w:rPr>
          <w:rFonts w:ascii="Arial" w:hAnsi="Arial" w:cs="Arial"/>
        </w:rPr>
        <w:t xml:space="preserve">ry Single Window projects and Port Community Systems. </w:t>
      </w:r>
      <w:r w:rsidR="00E607E1" w:rsidRPr="00CD74AD">
        <w:rPr>
          <w:rFonts w:ascii="Arial" w:hAnsi="Arial" w:cs="Arial"/>
        </w:rPr>
        <w:t xml:space="preserve">One of the examples of integration of various </w:t>
      </w:r>
      <w:r w:rsidR="00B03AA9">
        <w:rPr>
          <w:rFonts w:ascii="Arial" w:hAnsi="Arial" w:cs="Arial"/>
        </w:rPr>
        <w:t xml:space="preserve">information </w:t>
      </w:r>
      <w:r w:rsidR="00E607E1" w:rsidRPr="00CD74AD">
        <w:rPr>
          <w:rFonts w:ascii="Arial" w:hAnsi="Arial" w:cs="Arial"/>
        </w:rPr>
        <w:t>system</w:t>
      </w:r>
      <w:r w:rsidR="00B03AA9">
        <w:rPr>
          <w:rFonts w:ascii="Arial" w:hAnsi="Arial" w:cs="Arial"/>
        </w:rPr>
        <w:t>s</w:t>
      </w:r>
      <w:r w:rsidR="00E607E1" w:rsidRPr="00CD74AD">
        <w:rPr>
          <w:rFonts w:ascii="Arial" w:hAnsi="Arial" w:cs="Arial"/>
        </w:rPr>
        <w:t xml:space="preserve"> </w:t>
      </w:r>
      <w:r w:rsidR="00B03AA9">
        <w:rPr>
          <w:rFonts w:ascii="Arial" w:hAnsi="Arial" w:cs="Arial"/>
        </w:rPr>
        <w:t xml:space="preserve">supporting international </w:t>
      </w:r>
      <w:r w:rsidR="00E607E1" w:rsidRPr="00CD74AD">
        <w:rPr>
          <w:rFonts w:ascii="Arial" w:hAnsi="Arial" w:cs="Arial"/>
        </w:rPr>
        <w:t xml:space="preserve">trade could be </w:t>
      </w:r>
      <w:r w:rsidR="00B03AA9">
        <w:rPr>
          <w:rFonts w:ascii="Arial" w:hAnsi="Arial" w:cs="Arial"/>
        </w:rPr>
        <w:t xml:space="preserve">further </w:t>
      </w:r>
      <w:r w:rsidR="00E607E1" w:rsidRPr="00CD74AD">
        <w:rPr>
          <w:rFonts w:ascii="Arial" w:hAnsi="Arial" w:cs="Arial"/>
        </w:rPr>
        <w:t xml:space="preserve">development of </w:t>
      </w:r>
      <w:r w:rsidR="00797680">
        <w:rPr>
          <w:rFonts w:ascii="Arial" w:hAnsi="Arial" w:cs="Arial"/>
        </w:rPr>
        <w:t>the</w:t>
      </w:r>
      <w:r w:rsidR="00B03AA9">
        <w:rPr>
          <w:rFonts w:ascii="Arial" w:hAnsi="Arial" w:cs="Arial"/>
        </w:rPr>
        <w:t xml:space="preserve"> </w:t>
      </w:r>
      <w:r w:rsidR="00E607E1" w:rsidRPr="00CD74AD">
        <w:rPr>
          <w:rFonts w:ascii="Arial" w:hAnsi="Arial" w:cs="Arial"/>
        </w:rPr>
        <w:t>Georgian Single Window system for export and import clearance</w:t>
      </w:r>
      <w:r w:rsidR="00953F2A" w:rsidRPr="00CD74AD">
        <w:rPr>
          <w:rFonts w:ascii="Arial" w:hAnsi="Arial" w:cs="Arial"/>
        </w:rPr>
        <w:t xml:space="preserve">, as defined in UNECE’s Recommendations 33, 34 and 35, as well as the </w:t>
      </w:r>
      <w:r w:rsidR="00797680">
        <w:rPr>
          <w:rFonts w:ascii="Arial" w:hAnsi="Arial" w:cs="Arial"/>
        </w:rPr>
        <w:t xml:space="preserve">WCO </w:t>
      </w:r>
      <w:r w:rsidR="005E5E8E">
        <w:rPr>
          <w:rFonts w:ascii="Arial" w:hAnsi="Arial" w:cs="Arial"/>
        </w:rPr>
        <w:t xml:space="preserve">guidelines. The development of </w:t>
      </w:r>
      <w:r w:rsidR="00797680">
        <w:rPr>
          <w:rFonts w:ascii="Arial" w:hAnsi="Arial" w:cs="Arial"/>
        </w:rPr>
        <w:t>such a mechanism</w:t>
      </w:r>
      <w:r w:rsidR="005E5E8E">
        <w:rPr>
          <w:rFonts w:ascii="Arial" w:hAnsi="Arial" w:cs="Arial"/>
        </w:rPr>
        <w:t xml:space="preserve"> can be achieved</w:t>
      </w:r>
      <w:r w:rsidR="00E607E1" w:rsidRPr="00CD74AD">
        <w:rPr>
          <w:rFonts w:ascii="Arial" w:hAnsi="Arial" w:cs="Arial"/>
        </w:rPr>
        <w:t xml:space="preserve"> through </w:t>
      </w:r>
      <w:r w:rsidR="00953F2A">
        <w:rPr>
          <w:rFonts w:ascii="Arial" w:hAnsi="Arial" w:cs="Arial"/>
        </w:rPr>
        <w:t xml:space="preserve">collaboration of the </w:t>
      </w:r>
      <w:r w:rsidR="00E607E1" w:rsidRPr="00CD74AD">
        <w:rPr>
          <w:rFonts w:ascii="Arial" w:hAnsi="Arial" w:cs="Arial"/>
        </w:rPr>
        <w:t>T</w:t>
      </w:r>
      <w:r w:rsidR="00752D6B" w:rsidRPr="00CD74AD">
        <w:rPr>
          <w:rFonts w:ascii="Arial" w:hAnsi="Arial" w:cs="Arial"/>
        </w:rPr>
        <w:t>rad</w:t>
      </w:r>
      <w:r w:rsidR="00E607E1" w:rsidRPr="00CD74AD">
        <w:rPr>
          <w:rFonts w:ascii="Arial" w:hAnsi="Arial" w:cs="Arial"/>
        </w:rPr>
        <w:t xml:space="preserve">e Facilitation System </w:t>
      </w:r>
      <w:r w:rsidR="00786DE2" w:rsidRPr="00CD74AD">
        <w:rPr>
          <w:rFonts w:ascii="Arial" w:hAnsi="Arial" w:cs="Arial"/>
        </w:rPr>
        <w:t>supported by USAID</w:t>
      </w:r>
      <w:r w:rsidR="00E607E1" w:rsidRPr="00CD74AD">
        <w:rPr>
          <w:rFonts w:ascii="Arial" w:hAnsi="Arial" w:cs="Arial"/>
        </w:rPr>
        <w:t xml:space="preserve"> and implemented by the Data Exchange Agency of Georgia,</w:t>
      </w:r>
      <w:r w:rsidR="00752D6B" w:rsidRPr="00CD74AD">
        <w:rPr>
          <w:rFonts w:ascii="Arial" w:hAnsi="Arial" w:cs="Arial"/>
        </w:rPr>
        <w:t xml:space="preserve"> </w:t>
      </w:r>
      <w:r w:rsidR="007C76A1">
        <w:rPr>
          <w:rFonts w:ascii="Arial" w:hAnsi="Arial" w:cs="Arial"/>
        </w:rPr>
        <w:t xml:space="preserve">and </w:t>
      </w:r>
      <w:r w:rsidR="00797680">
        <w:rPr>
          <w:rFonts w:ascii="Arial" w:hAnsi="Arial" w:cs="Arial"/>
        </w:rPr>
        <w:t xml:space="preserve">the </w:t>
      </w:r>
      <w:proofErr w:type="spellStart"/>
      <w:r w:rsidR="00797680" w:rsidRPr="00CD74AD">
        <w:rPr>
          <w:rFonts w:ascii="Arial" w:hAnsi="Arial" w:cs="Arial"/>
        </w:rPr>
        <w:t>ASYCUDAWorld</w:t>
      </w:r>
      <w:proofErr w:type="spellEnd"/>
      <w:r w:rsidR="00797680">
        <w:rPr>
          <w:rFonts w:ascii="Arial" w:hAnsi="Arial" w:cs="Arial"/>
        </w:rPr>
        <w:t xml:space="preserve"> </w:t>
      </w:r>
      <w:r w:rsidR="005E5E8E" w:rsidRPr="00797680">
        <w:rPr>
          <w:rStyle w:val="st"/>
          <w:rFonts w:ascii="Arial" w:hAnsi="Arial" w:cs="Arial"/>
        </w:rPr>
        <w:t>Automated System for Customs Data</w:t>
      </w:r>
      <w:r w:rsidR="005E5E8E" w:rsidRPr="00CD74AD">
        <w:rPr>
          <w:rFonts w:ascii="Arial" w:hAnsi="Arial" w:cs="Arial"/>
        </w:rPr>
        <w:t xml:space="preserve"> </w:t>
      </w:r>
      <w:r w:rsidR="00786DE2" w:rsidRPr="00CD74AD">
        <w:rPr>
          <w:rFonts w:ascii="Arial" w:hAnsi="Arial" w:cs="Arial"/>
        </w:rPr>
        <w:t xml:space="preserve">supported by </w:t>
      </w:r>
      <w:r w:rsidR="005E5E8E" w:rsidRPr="00797680">
        <w:rPr>
          <w:rFonts w:ascii="Arial" w:hAnsi="Arial" w:cs="Arial"/>
        </w:rPr>
        <w:t>United Nations Conference on Trade and Development</w:t>
      </w:r>
      <w:r w:rsidR="005E5E8E" w:rsidRPr="005E5E8E">
        <w:rPr>
          <w:rFonts w:ascii="Arial" w:hAnsi="Arial" w:cs="Arial"/>
        </w:rPr>
        <w:t xml:space="preserve"> </w:t>
      </w:r>
      <w:r w:rsidR="005E5E8E">
        <w:rPr>
          <w:rFonts w:ascii="Arial" w:hAnsi="Arial" w:cs="Arial"/>
        </w:rPr>
        <w:t>(</w:t>
      </w:r>
      <w:r w:rsidR="00786DE2" w:rsidRPr="00CD74AD">
        <w:rPr>
          <w:rFonts w:ascii="Arial" w:hAnsi="Arial" w:cs="Arial"/>
        </w:rPr>
        <w:t>UNCTAD</w:t>
      </w:r>
      <w:r w:rsidR="005E5E8E">
        <w:rPr>
          <w:rFonts w:ascii="Arial" w:hAnsi="Arial" w:cs="Arial"/>
        </w:rPr>
        <w:t>)</w:t>
      </w:r>
      <w:r w:rsidR="00786DE2" w:rsidRPr="00CD74AD">
        <w:rPr>
          <w:rFonts w:ascii="Arial" w:hAnsi="Arial" w:cs="Arial"/>
        </w:rPr>
        <w:t xml:space="preserve"> and implemented by the Revenue Service of Georgia. </w:t>
      </w:r>
      <w:r w:rsidR="00F9633E" w:rsidRPr="00CD74AD">
        <w:rPr>
          <w:rFonts w:ascii="Arial" w:hAnsi="Arial" w:cs="Arial"/>
        </w:rPr>
        <w:t>C</w:t>
      </w:r>
      <w:r w:rsidR="00CF7656" w:rsidRPr="00CD74AD">
        <w:rPr>
          <w:rFonts w:ascii="Arial" w:hAnsi="Arial" w:cs="Arial"/>
        </w:rPr>
        <w:t xml:space="preserve">ountries that are developing Single Window projects should aim at </w:t>
      </w:r>
      <w:r w:rsidR="00953F2A">
        <w:rPr>
          <w:rFonts w:ascii="Arial" w:hAnsi="Arial" w:cs="Arial"/>
        </w:rPr>
        <w:t xml:space="preserve">a step-by-step implementation with </w:t>
      </w:r>
      <w:r w:rsidR="00CF7656" w:rsidRPr="00CD74AD">
        <w:rPr>
          <w:rFonts w:ascii="Arial" w:hAnsi="Arial" w:cs="Arial"/>
        </w:rPr>
        <w:t xml:space="preserve">broader inclusion of various agencies </w:t>
      </w:r>
      <w:r w:rsidR="00F9633E" w:rsidRPr="00CD74AD">
        <w:rPr>
          <w:rFonts w:ascii="Arial" w:hAnsi="Arial" w:cs="Arial"/>
        </w:rPr>
        <w:t xml:space="preserve">in this mechanism for sharing information, using international standards, in order to allow for cross-border electronic data and document exchange among systems. </w:t>
      </w:r>
    </w:p>
    <w:p w:rsidR="00945DBC" w:rsidRPr="009B79D8" w:rsidRDefault="00F34A60" w:rsidP="00AC7424">
      <w:pPr>
        <w:spacing w:before="240" w:line="264" w:lineRule="auto"/>
        <w:rPr>
          <w:rFonts w:ascii="Arial" w:hAnsi="Arial" w:cs="Arial"/>
          <w:b/>
        </w:rPr>
      </w:pPr>
      <w:r w:rsidRPr="009B79D8">
        <w:rPr>
          <w:rFonts w:ascii="Arial" w:hAnsi="Arial" w:cs="Arial"/>
          <w:b/>
        </w:rPr>
        <w:t>S</w:t>
      </w:r>
      <w:r w:rsidR="009A7D05" w:rsidRPr="007C76A1">
        <w:rPr>
          <w:rFonts w:ascii="Arial" w:hAnsi="Arial" w:cs="Arial"/>
          <w:b/>
        </w:rPr>
        <w:t>upply Chain Council</w:t>
      </w:r>
      <w:r w:rsidR="00CF7656" w:rsidRPr="009B79D8">
        <w:rPr>
          <w:rFonts w:ascii="Arial" w:hAnsi="Arial" w:cs="Arial"/>
          <w:b/>
        </w:rPr>
        <w:t xml:space="preserve"> </w:t>
      </w:r>
    </w:p>
    <w:p w:rsidR="00945DBC" w:rsidRPr="00CD74AD" w:rsidRDefault="007C76A1" w:rsidP="00AC7424">
      <w:pPr>
        <w:spacing w:before="240" w:line="264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Supply Chain Council is establishing a chapter in </w:t>
      </w:r>
      <w:r w:rsidR="00395649" w:rsidRPr="00CD74AD">
        <w:rPr>
          <w:rFonts w:ascii="Arial" w:hAnsi="Arial" w:cs="Arial"/>
        </w:rPr>
        <w:t>Georgia</w:t>
      </w:r>
      <w:r>
        <w:rPr>
          <w:rFonts w:ascii="Arial" w:hAnsi="Arial" w:cs="Arial"/>
        </w:rPr>
        <w:t xml:space="preserve"> to increase knowledge of companies and public sector in best practice supply chain management. T</w:t>
      </w:r>
      <w:r w:rsidR="00395649" w:rsidRPr="00CD74AD">
        <w:rPr>
          <w:rFonts w:ascii="Arial" w:hAnsi="Arial" w:cs="Arial"/>
        </w:rPr>
        <w:t xml:space="preserve">he </w:t>
      </w:r>
      <w:r w:rsidR="00CA27EB" w:rsidRPr="00CD74AD">
        <w:rPr>
          <w:rFonts w:ascii="Arial" w:hAnsi="Arial" w:cs="Arial"/>
        </w:rPr>
        <w:t>neighboring</w:t>
      </w:r>
      <w:r w:rsidR="00395649" w:rsidRPr="00CD74AD">
        <w:rPr>
          <w:rFonts w:ascii="Arial" w:hAnsi="Arial" w:cs="Arial"/>
        </w:rPr>
        <w:t xml:space="preserve"> countries should consider </w:t>
      </w:r>
      <w:r>
        <w:rPr>
          <w:rFonts w:ascii="Arial" w:hAnsi="Arial" w:cs="Arial"/>
        </w:rPr>
        <w:t xml:space="preserve">joining the chapter to be able to </w:t>
      </w:r>
      <w:r w:rsidR="009B79D8">
        <w:rPr>
          <w:rFonts w:ascii="Arial" w:hAnsi="Arial" w:cs="Arial"/>
        </w:rPr>
        <w:t xml:space="preserve">access </w:t>
      </w:r>
      <w:r w:rsidR="00395649" w:rsidRPr="00CD74AD">
        <w:rPr>
          <w:rFonts w:ascii="Arial" w:hAnsi="Arial" w:cs="Arial"/>
        </w:rPr>
        <w:t>Supply Chain Council</w:t>
      </w:r>
      <w:r w:rsidR="009B79D8">
        <w:rPr>
          <w:rFonts w:ascii="Arial" w:hAnsi="Arial" w:cs="Arial"/>
        </w:rPr>
        <w:t xml:space="preserve"> body of knowledge</w:t>
      </w:r>
      <w:r w:rsidR="00395649" w:rsidRPr="00CD74AD">
        <w:rPr>
          <w:rFonts w:ascii="Arial" w:hAnsi="Arial" w:cs="Arial"/>
        </w:rPr>
        <w:t xml:space="preserve">. </w:t>
      </w:r>
    </w:p>
    <w:p w:rsidR="00945DBC" w:rsidRPr="00CD74AD" w:rsidRDefault="009A7D05" w:rsidP="00AC7424">
      <w:pPr>
        <w:spacing w:before="240" w:line="264" w:lineRule="auto"/>
        <w:rPr>
          <w:rFonts w:ascii="Arial" w:hAnsi="Arial" w:cs="Arial"/>
        </w:rPr>
      </w:pPr>
      <w:r w:rsidRPr="00CD74AD">
        <w:rPr>
          <w:rFonts w:ascii="Arial" w:hAnsi="Arial" w:cs="Arial"/>
          <w:b/>
        </w:rPr>
        <w:t>Corridor Development in the South Caucasus</w:t>
      </w:r>
    </w:p>
    <w:p w:rsidR="0098276A" w:rsidRPr="00CD74AD" w:rsidRDefault="009A7D05" w:rsidP="00AC7424">
      <w:pPr>
        <w:pStyle w:val="ListParagraph"/>
        <w:spacing w:before="120" w:after="0" w:line="264" w:lineRule="auto"/>
        <w:ind w:left="284"/>
        <w:contextualSpacing w:val="0"/>
        <w:jc w:val="both"/>
        <w:rPr>
          <w:rFonts w:ascii="Arial" w:hAnsi="Arial" w:cs="Arial"/>
        </w:rPr>
      </w:pPr>
      <w:proofErr w:type="gramStart"/>
      <w:r w:rsidRPr="00CD74AD">
        <w:rPr>
          <w:rFonts w:ascii="Arial" w:hAnsi="Arial" w:cs="Arial"/>
          <w:b/>
          <w:u w:val="single"/>
        </w:rPr>
        <w:t>Simplified customs procedures at joint border crossings</w:t>
      </w:r>
      <w:r w:rsidR="005B1A4B" w:rsidRPr="00CD74AD">
        <w:rPr>
          <w:rFonts w:ascii="Arial" w:hAnsi="Arial" w:cs="Arial"/>
        </w:rPr>
        <w:t>.</w:t>
      </w:r>
      <w:proofErr w:type="gramEnd"/>
      <w:r w:rsidR="005B1A4B" w:rsidRPr="00CD74AD">
        <w:rPr>
          <w:rFonts w:ascii="Arial" w:hAnsi="Arial" w:cs="Arial"/>
        </w:rPr>
        <w:t xml:space="preserve"> </w:t>
      </w:r>
      <w:r w:rsidR="009B79D8">
        <w:rPr>
          <w:rFonts w:ascii="Arial" w:hAnsi="Arial" w:cs="Arial"/>
        </w:rPr>
        <w:t>Building from the experience of Georgia-Turkey joint border crossing, t</w:t>
      </w:r>
      <w:r w:rsidR="009B79D8" w:rsidRPr="00CD74AD">
        <w:rPr>
          <w:rFonts w:ascii="Arial" w:hAnsi="Arial" w:cs="Arial"/>
        </w:rPr>
        <w:t xml:space="preserve">he </w:t>
      </w:r>
      <w:r w:rsidR="00F74860" w:rsidRPr="00CD74AD">
        <w:rPr>
          <w:rFonts w:ascii="Arial" w:hAnsi="Arial" w:cs="Arial"/>
        </w:rPr>
        <w:t xml:space="preserve">countries should continue their efforts to develop </w:t>
      </w:r>
      <w:r w:rsidR="001C4488">
        <w:rPr>
          <w:rFonts w:ascii="Arial" w:hAnsi="Arial" w:cs="Arial"/>
        </w:rPr>
        <w:t>joint border crossing facilities</w:t>
      </w:r>
      <w:r w:rsidR="00797680">
        <w:rPr>
          <w:rFonts w:ascii="Arial" w:hAnsi="Arial" w:cs="Arial"/>
        </w:rPr>
        <w:t xml:space="preserve"> and</w:t>
      </w:r>
      <w:r w:rsidR="001C4488">
        <w:rPr>
          <w:rFonts w:ascii="Arial" w:hAnsi="Arial" w:cs="Arial"/>
        </w:rPr>
        <w:t xml:space="preserve"> </w:t>
      </w:r>
      <w:r w:rsidR="00797680" w:rsidRPr="00CD74AD">
        <w:rPr>
          <w:rFonts w:ascii="Arial" w:hAnsi="Arial" w:cs="Arial"/>
        </w:rPr>
        <w:t xml:space="preserve">Customs-to-Customs data exchange </w:t>
      </w:r>
      <w:r w:rsidR="00F74860" w:rsidRPr="00CD74AD">
        <w:rPr>
          <w:rFonts w:ascii="Arial" w:hAnsi="Arial" w:cs="Arial"/>
        </w:rPr>
        <w:t xml:space="preserve">using bilateral or multilateral </w:t>
      </w:r>
      <w:r w:rsidR="001C4488">
        <w:rPr>
          <w:rFonts w:ascii="Arial" w:hAnsi="Arial" w:cs="Arial"/>
        </w:rPr>
        <w:t>agreements</w:t>
      </w:r>
      <w:r w:rsidR="00F74860" w:rsidRPr="00CD74AD">
        <w:rPr>
          <w:rFonts w:ascii="Arial" w:hAnsi="Arial" w:cs="Arial"/>
        </w:rPr>
        <w:t xml:space="preserve"> along trade and transport corridors.</w:t>
      </w:r>
    </w:p>
    <w:p w:rsidR="00945DBC" w:rsidRPr="00CD74AD" w:rsidRDefault="009A7D05" w:rsidP="00AC7424">
      <w:pPr>
        <w:pStyle w:val="ListParagraph"/>
        <w:spacing w:before="120" w:after="0" w:line="264" w:lineRule="auto"/>
        <w:ind w:left="284"/>
        <w:contextualSpacing w:val="0"/>
        <w:jc w:val="both"/>
        <w:rPr>
          <w:rFonts w:ascii="Arial" w:hAnsi="Arial" w:cs="Arial"/>
        </w:rPr>
      </w:pPr>
      <w:proofErr w:type="gramStart"/>
      <w:r w:rsidRPr="00CD74AD">
        <w:rPr>
          <w:rFonts w:ascii="Arial" w:hAnsi="Arial" w:cs="Arial"/>
          <w:b/>
          <w:u w:val="single"/>
        </w:rPr>
        <w:t xml:space="preserve">Harmonization of Rail </w:t>
      </w:r>
      <w:r w:rsidR="005B1A4B" w:rsidRPr="00CD74AD">
        <w:rPr>
          <w:rFonts w:ascii="Arial" w:hAnsi="Arial" w:cs="Arial"/>
          <w:b/>
          <w:u w:val="single"/>
        </w:rPr>
        <w:t>Regulations</w:t>
      </w:r>
      <w:r w:rsidR="005B1A4B" w:rsidRPr="00CD74AD">
        <w:rPr>
          <w:rFonts w:ascii="Arial" w:hAnsi="Arial" w:cs="Arial"/>
        </w:rPr>
        <w:t>.</w:t>
      </w:r>
      <w:proofErr w:type="gramEnd"/>
      <w:r w:rsidR="005B1A4B" w:rsidRPr="00CD74AD">
        <w:rPr>
          <w:rFonts w:ascii="Arial" w:hAnsi="Arial" w:cs="Arial"/>
        </w:rPr>
        <w:t xml:space="preserve"> </w:t>
      </w:r>
      <w:r w:rsidR="00523F00" w:rsidRPr="00CD74AD">
        <w:rPr>
          <w:rFonts w:ascii="Arial" w:hAnsi="Arial" w:cs="Arial"/>
        </w:rPr>
        <w:t xml:space="preserve">Rail traffic, which is not to be slowed down at frontiers, requires </w:t>
      </w:r>
      <w:r w:rsidR="00ED593B">
        <w:rPr>
          <w:rFonts w:ascii="Arial" w:hAnsi="Arial" w:cs="Arial"/>
        </w:rPr>
        <w:t>harmonized</w:t>
      </w:r>
      <w:r w:rsidR="00ED593B" w:rsidRPr="00CD74AD">
        <w:rPr>
          <w:rFonts w:ascii="Arial" w:hAnsi="Arial" w:cs="Arial"/>
        </w:rPr>
        <w:t xml:space="preserve"> </w:t>
      </w:r>
      <w:r w:rsidR="00523F00" w:rsidRPr="00CD74AD">
        <w:rPr>
          <w:rFonts w:ascii="Arial" w:hAnsi="Arial" w:cs="Arial"/>
        </w:rPr>
        <w:t xml:space="preserve">and </w:t>
      </w:r>
      <w:r w:rsidR="0098276A" w:rsidRPr="00CD74AD">
        <w:rPr>
          <w:rFonts w:ascii="Arial" w:hAnsi="Arial" w:cs="Arial"/>
        </w:rPr>
        <w:t>standardized</w:t>
      </w:r>
      <w:r w:rsidR="00523F00" w:rsidRPr="00CD74AD">
        <w:rPr>
          <w:rFonts w:ascii="Arial" w:hAnsi="Arial" w:cs="Arial"/>
        </w:rPr>
        <w:t xml:space="preserve"> law</w:t>
      </w:r>
      <w:r w:rsidR="00953F2A">
        <w:rPr>
          <w:rFonts w:ascii="Arial" w:hAnsi="Arial" w:cs="Arial"/>
        </w:rPr>
        <w:t>. T</w:t>
      </w:r>
      <w:r w:rsidR="00523F00" w:rsidRPr="00CD74AD">
        <w:rPr>
          <w:rFonts w:ascii="Arial" w:hAnsi="Arial" w:cs="Arial"/>
        </w:rPr>
        <w:t xml:space="preserve">he conference identified the existence of incompatible legal systems in the South Caucasus and the </w:t>
      </w:r>
      <w:r w:rsidR="009B79D8" w:rsidRPr="00CD74AD">
        <w:rPr>
          <w:rFonts w:ascii="Arial" w:hAnsi="Arial" w:cs="Arial"/>
        </w:rPr>
        <w:t>neighboring</w:t>
      </w:r>
      <w:r w:rsidR="00523F00" w:rsidRPr="00CD74AD">
        <w:rPr>
          <w:rFonts w:ascii="Arial" w:hAnsi="Arial" w:cs="Arial"/>
        </w:rPr>
        <w:t xml:space="preserve"> countries</w:t>
      </w:r>
      <w:r w:rsidR="00953F2A">
        <w:rPr>
          <w:rFonts w:ascii="Arial" w:hAnsi="Arial" w:cs="Arial"/>
        </w:rPr>
        <w:t xml:space="preserve">: </w:t>
      </w:r>
      <w:r w:rsidR="00523F00" w:rsidRPr="00CD74AD">
        <w:rPr>
          <w:rFonts w:ascii="Arial" w:hAnsi="Arial" w:cs="Arial"/>
        </w:rPr>
        <w:t>national law</w:t>
      </w:r>
      <w:r w:rsidR="00953F2A">
        <w:rPr>
          <w:rFonts w:ascii="Arial" w:hAnsi="Arial" w:cs="Arial"/>
        </w:rPr>
        <w:t>s and</w:t>
      </w:r>
      <w:r w:rsidR="00523F00" w:rsidRPr="00CD74AD">
        <w:rPr>
          <w:rFonts w:ascii="Arial" w:hAnsi="Arial" w:cs="Arial"/>
        </w:rPr>
        <w:t xml:space="preserve"> three systems of international law applied to rail traffic, which should be coordinated and harmonized: </w:t>
      </w:r>
    </w:p>
    <w:p w:rsidR="00523F00" w:rsidRPr="00AC7424" w:rsidRDefault="00523F00" w:rsidP="000E46DF">
      <w:pPr>
        <w:pStyle w:val="NormalWeb"/>
        <w:numPr>
          <w:ilvl w:val="0"/>
          <w:numId w:val="3"/>
        </w:numPr>
        <w:spacing w:before="0" w:beforeAutospacing="0" w:after="0" w:afterAutospacing="0" w:line="264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C7424">
        <w:rPr>
          <w:rFonts w:ascii="Arial" w:hAnsi="Arial" w:cs="Arial"/>
          <w:sz w:val="22"/>
          <w:szCs w:val="22"/>
        </w:rPr>
        <w:t xml:space="preserve">European law (EU </w:t>
      </w:r>
      <w:r w:rsidR="005E5E8E" w:rsidRPr="00AC7424">
        <w:rPr>
          <w:rFonts w:ascii="Arial" w:hAnsi="Arial" w:cs="Arial"/>
          <w:sz w:val="22"/>
          <w:szCs w:val="22"/>
        </w:rPr>
        <w:t>d</w:t>
      </w:r>
      <w:r w:rsidRPr="00AC7424">
        <w:rPr>
          <w:rFonts w:ascii="Arial" w:hAnsi="Arial" w:cs="Arial"/>
          <w:sz w:val="22"/>
          <w:szCs w:val="22"/>
        </w:rPr>
        <w:t xml:space="preserve">irectives and </w:t>
      </w:r>
      <w:r w:rsidR="005E5E8E" w:rsidRPr="00AC7424">
        <w:rPr>
          <w:rFonts w:ascii="Arial" w:hAnsi="Arial" w:cs="Arial"/>
          <w:sz w:val="22"/>
          <w:szCs w:val="22"/>
        </w:rPr>
        <w:t>r</w:t>
      </w:r>
      <w:r w:rsidRPr="00AC7424">
        <w:rPr>
          <w:rFonts w:ascii="Arial" w:hAnsi="Arial" w:cs="Arial"/>
          <w:sz w:val="22"/>
          <w:szCs w:val="22"/>
        </w:rPr>
        <w:t xml:space="preserve">egulations for use by the EU Member States), </w:t>
      </w:r>
    </w:p>
    <w:p w:rsidR="00523F00" w:rsidRPr="00AC7424" w:rsidRDefault="00917215" w:rsidP="00AC7424">
      <w:pPr>
        <w:pStyle w:val="NormalWeb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C7424">
        <w:rPr>
          <w:rFonts w:ascii="Arial" w:hAnsi="Arial" w:cs="Arial"/>
          <w:sz w:val="22"/>
          <w:szCs w:val="22"/>
        </w:rPr>
        <w:t>I</w:t>
      </w:r>
      <w:r w:rsidR="00523F00" w:rsidRPr="00AC7424">
        <w:rPr>
          <w:rFonts w:ascii="Arial" w:hAnsi="Arial" w:cs="Arial"/>
          <w:sz w:val="22"/>
          <w:szCs w:val="22"/>
        </w:rPr>
        <w:t>nternational transport law under the aegis of OTIF (used by 4</w:t>
      </w:r>
      <w:r w:rsidR="00ED593B" w:rsidRPr="00AC7424">
        <w:rPr>
          <w:rFonts w:ascii="Arial" w:hAnsi="Arial" w:cs="Arial"/>
          <w:sz w:val="22"/>
          <w:szCs w:val="22"/>
        </w:rPr>
        <w:t>9</w:t>
      </w:r>
      <w:r w:rsidR="00523F00" w:rsidRPr="00AC7424">
        <w:rPr>
          <w:rFonts w:ascii="Arial" w:hAnsi="Arial" w:cs="Arial"/>
          <w:sz w:val="22"/>
          <w:szCs w:val="22"/>
        </w:rPr>
        <w:t xml:space="preserve"> States), and </w:t>
      </w:r>
    </w:p>
    <w:p w:rsidR="00523F00" w:rsidRPr="00AC7424" w:rsidRDefault="00523F00" w:rsidP="000E46DF">
      <w:pPr>
        <w:pStyle w:val="NormalWeb"/>
        <w:numPr>
          <w:ilvl w:val="0"/>
          <w:numId w:val="3"/>
        </w:numPr>
        <w:spacing w:before="0" w:beforeAutospacing="0" w:after="0" w:afterAutospacing="0" w:line="264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AC7424">
        <w:rPr>
          <w:rFonts w:ascii="Arial" w:hAnsi="Arial" w:cs="Arial"/>
          <w:sz w:val="22"/>
          <w:szCs w:val="22"/>
        </w:rPr>
        <w:t>the</w:t>
      </w:r>
      <w:proofErr w:type="gramEnd"/>
      <w:r w:rsidRPr="00AC7424">
        <w:rPr>
          <w:rFonts w:ascii="Arial" w:hAnsi="Arial" w:cs="Arial"/>
          <w:sz w:val="22"/>
          <w:szCs w:val="22"/>
        </w:rPr>
        <w:t xml:space="preserve"> SMGS Convention for </w:t>
      </w:r>
      <w:r w:rsidR="00ED593B" w:rsidRPr="00AC7424">
        <w:rPr>
          <w:rFonts w:ascii="Arial" w:hAnsi="Arial" w:cs="Arial"/>
          <w:sz w:val="22"/>
          <w:szCs w:val="22"/>
        </w:rPr>
        <w:t xml:space="preserve">freight </w:t>
      </w:r>
      <w:r w:rsidRPr="00AC7424">
        <w:rPr>
          <w:rFonts w:ascii="Arial" w:hAnsi="Arial" w:cs="Arial"/>
          <w:sz w:val="22"/>
          <w:szCs w:val="22"/>
        </w:rPr>
        <w:t>traffic</w:t>
      </w:r>
      <w:r w:rsidR="00ED593B" w:rsidRPr="00AC7424">
        <w:rPr>
          <w:rFonts w:ascii="Arial" w:hAnsi="Arial" w:cs="Arial"/>
          <w:sz w:val="22"/>
          <w:szCs w:val="22"/>
        </w:rPr>
        <w:t xml:space="preserve"> in the framework of OSJD</w:t>
      </w:r>
      <w:r w:rsidRPr="00AC7424">
        <w:rPr>
          <w:rFonts w:ascii="Arial" w:hAnsi="Arial" w:cs="Arial"/>
          <w:sz w:val="22"/>
          <w:szCs w:val="22"/>
        </w:rPr>
        <w:t xml:space="preserve">. </w:t>
      </w:r>
    </w:p>
    <w:p w:rsidR="00945DBC" w:rsidRDefault="00953F2A" w:rsidP="000E46DF">
      <w:pPr>
        <w:pStyle w:val="ListParagraph"/>
        <w:spacing w:before="120" w:after="0" w:line="264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23F00" w:rsidRPr="00CD74AD">
        <w:rPr>
          <w:rFonts w:ascii="Arial" w:hAnsi="Arial" w:cs="Arial"/>
        </w:rPr>
        <w:t xml:space="preserve">he railway services and Governments in the region should </w:t>
      </w:r>
      <w:r w:rsidR="00523F00" w:rsidRPr="00ED593B">
        <w:rPr>
          <w:rFonts w:ascii="Arial" w:hAnsi="Arial" w:cs="Arial"/>
        </w:rPr>
        <w:t xml:space="preserve">develop </w:t>
      </w:r>
      <w:r w:rsidR="00ED593B" w:rsidRPr="00ED593B">
        <w:rPr>
          <w:rFonts w:ascii="Arial" w:hAnsi="Arial" w:cs="Arial"/>
        </w:rPr>
        <w:t>harmoni</w:t>
      </w:r>
      <w:r w:rsidR="00ED593B">
        <w:rPr>
          <w:rFonts w:ascii="Arial" w:hAnsi="Arial" w:cs="Arial"/>
        </w:rPr>
        <w:t>z</w:t>
      </w:r>
      <w:r w:rsidR="00ED593B" w:rsidRPr="00920282">
        <w:rPr>
          <w:rFonts w:ascii="Arial" w:hAnsi="Arial" w:cs="Arial"/>
        </w:rPr>
        <w:t>ed legal prescriptions for</w:t>
      </w:r>
      <w:r w:rsidR="00ED593B">
        <w:rPr>
          <w:rFonts w:ascii="Arial" w:hAnsi="Arial" w:cs="Arial"/>
        </w:rPr>
        <w:t xml:space="preserve"> </w:t>
      </w:r>
      <w:r w:rsidR="00523F00" w:rsidRPr="00CD74AD">
        <w:rPr>
          <w:rFonts w:ascii="Arial" w:hAnsi="Arial" w:cs="Arial"/>
        </w:rPr>
        <w:t xml:space="preserve">carriage </w:t>
      </w:r>
      <w:r w:rsidR="00ED593B" w:rsidRPr="00920282">
        <w:rPr>
          <w:rFonts w:ascii="Arial" w:hAnsi="Arial" w:cs="Arial"/>
        </w:rPr>
        <w:t xml:space="preserve">of goods and passengers by rail </w:t>
      </w:r>
      <w:r w:rsidR="00523F00" w:rsidRPr="00CD74AD">
        <w:rPr>
          <w:rFonts w:ascii="Arial" w:hAnsi="Arial" w:cs="Arial"/>
        </w:rPr>
        <w:t xml:space="preserve">with standardized legal terminology, </w:t>
      </w:r>
      <w:r w:rsidR="00F74860" w:rsidRPr="00CD74AD">
        <w:rPr>
          <w:rFonts w:ascii="Arial" w:hAnsi="Arial" w:cs="Arial"/>
        </w:rPr>
        <w:t>which can be easily applied and remain stable over time</w:t>
      </w:r>
      <w:r w:rsidR="006A25CD" w:rsidRPr="00CD74AD">
        <w:rPr>
          <w:rFonts w:ascii="Arial" w:hAnsi="Arial" w:cs="Arial"/>
        </w:rPr>
        <w:t xml:space="preserve">. In the longer term </w:t>
      </w:r>
      <w:r w:rsidR="006A25CD" w:rsidRPr="00CD74AD">
        <w:rPr>
          <w:rFonts w:ascii="Arial" w:hAnsi="Arial" w:cs="Arial"/>
        </w:rPr>
        <w:lastRenderedPageBreak/>
        <w:t xml:space="preserve">perspective, the railway services in the region are invited to join the </w:t>
      </w:r>
      <w:r w:rsidR="00ED593B">
        <w:rPr>
          <w:rFonts w:ascii="Arial" w:hAnsi="Arial" w:cs="Arial"/>
        </w:rPr>
        <w:t xml:space="preserve">development of a </w:t>
      </w:r>
      <w:r w:rsidR="006A25CD" w:rsidRPr="00CD74AD">
        <w:rPr>
          <w:rFonts w:ascii="Arial" w:hAnsi="Arial" w:cs="Arial"/>
        </w:rPr>
        <w:t>unified Eur</w:t>
      </w:r>
      <w:r w:rsidR="00ED593B">
        <w:rPr>
          <w:rFonts w:ascii="Arial" w:hAnsi="Arial" w:cs="Arial"/>
        </w:rPr>
        <w:t>asian</w:t>
      </w:r>
      <w:r w:rsidR="006A25CD" w:rsidRPr="00CD74AD">
        <w:rPr>
          <w:rFonts w:ascii="Arial" w:hAnsi="Arial" w:cs="Arial"/>
        </w:rPr>
        <w:t xml:space="preserve"> railway regime.</w:t>
      </w:r>
    </w:p>
    <w:p w:rsidR="00945DBC" w:rsidRPr="00CD74AD" w:rsidRDefault="009A7D05" w:rsidP="00AC7424">
      <w:pPr>
        <w:pStyle w:val="ListParagraph"/>
        <w:spacing w:before="120" w:after="0" w:line="264" w:lineRule="auto"/>
        <w:ind w:left="284"/>
        <w:contextualSpacing w:val="0"/>
        <w:jc w:val="both"/>
        <w:rPr>
          <w:rFonts w:ascii="Arial" w:hAnsi="Arial" w:cs="Arial"/>
        </w:rPr>
      </w:pPr>
      <w:r w:rsidRPr="00CD74AD">
        <w:rPr>
          <w:rFonts w:ascii="Arial" w:hAnsi="Arial" w:cs="Arial"/>
          <w:b/>
          <w:u w:val="single"/>
        </w:rPr>
        <w:t xml:space="preserve">Facilitate trade </w:t>
      </w:r>
      <w:r w:rsidR="009E67EF">
        <w:rPr>
          <w:rFonts w:ascii="Arial" w:hAnsi="Arial" w:cs="Arial"/>
          <w:b/>
          <w:u w:val="single"/>
        </w:rPr>
        <w:t>along</w:t>
      </w:r>
      <w:r w:rsidR="009E67EF" w:rsidRPr="00CD74AD">
        <w:rPr>
          <w:rFonts w:ascii="Arial" w:hAnsi="Arial" w:cs="Arial"/>
          <w:b/>
          <w:u w:val="single"/>
        </w:rPr>
        <w:t xml:space="preserve"> </w:t>
      </w:r>
      <w:r w:rsidRPr="00CD74AD">
        <w:rPr>
          <w:rFonts w:ascii="Arial" w:hAnsi="Arial" w:cs="Arial"/>
          <w:b/>
          <w:u w:val="single"/>
        </w:rPr>
        <w:t>the corridors</w:t>
      </w:r>
      <w:r w:rsidR="0098276A" w:rsidRPr="00CD74AD">
        <w:rPr>
          <w:rFonts w:ascii="Arial" w:hAnsi="Arial" w:cs="Arial"/>
        </w:rPr>
        <w:t xml:space="preserve">. </w:t>
      </w:r>
      <w:r w:rsidR="006A25CD" w:rsidRPr="00CD74AD">
        <w:rPr>
          <w:rFonts w:ascii="Arial" w:hAnsi="Arial" w:cs="Arial"/>
        </w:rPr>
        <w:t xml:space="preserve">Communities of users may consider implementing Port Community Systems </w:t>
      </w:r>
      <w:r w:rsidR="00953F2A">
        <w:rPr>
          <w:rFonts w:ascii="Arial" w:hAnsi="Arial" w:cs="Arial"/>
        </w:rPr>
        <w:t>at both ports and airports, which</w:t>
      </w:r>
      <w:r w:rsidR="006A25CD" w:rsidRPr="00CD74AD">
        <w:rPr>
          <w:rFonts w:ascii="Arial" w:hAnsi="Arial" w:cs="Arial"/>
        </w:rPr>
        <w:t xml:space="preserve"> will enhance significantly the movement of goods along corridors. </w:t>
      </w:r>
      <w:r w:rsidR="005B1A4B" w:rsidRPr="00CD74AD">
        <w:rPr>
          <w:rFonts w:ascii="Arial" w:hAnsi="Arial" w:cs="Arial"/>
        </w:rPr>
        <w:t xml:space="preserve">Intermodal seamless data exchange, based on international </w:t>
      </w:r>
      <w:r w:rsidR="00953F2A">
        <w:rPr>
          <w:rFonts w:ascii="Arial" w:hAnsi="Arial" w:cs="Arial"/>
        </w:rPr>
        <w:t>standards,</w:t>
      </w:r>
      <w:r w:rsidR="005B1A4B" w:rsidRPr="00CD74AD">
        <w:rPr>
          <w:rFonts w:ascii="Arial" w:hAnsi="Arial" w:cs="Arial"/>
        </w:rPr>
        <w:t xml:space="preserve"> should remain a priority for the development of corridors.</w:t>
      </w:r>
    </w:p>
    <w:p w:rsidR="00313E6E" w:rsidRDefault="00313E6E" w:rsidP="00AC7424">
      <w:pPr>
        <w:pStyle w:val="ListParagraph"/>
        <w:spacing w:before="120" w:after="0" w:line="264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countries of the region </w:t>
      </w:r>
      <w:r w:rsidR="009E67EF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consider ways of developing further the Viking corridor towards the South Caucasus, by simplifying, harmonizing and automating corridor-base</w:t>
      </w:r>
      <w:r w:rsidR="0008727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document and data flows, as well as harmonizing and developing further the supporting legal regime. Countries should also promote the further development of corridors among </w:t>
      </w:r>
      <w:r w:rsidR="007A21BD" w:rsidRPr="00797680">
        <w:rPr>
          <w:rFonts w:ascii="Arial" w:hAnsi="Arial" w:cs="Arial"/>
          <w:bCs/>
        </w:rPr>
        <w:t>G</w:t>
      </w:r>
      <w:r w:rsidR="007A21BD" w:rsidRPr="00797680">
        <w:rPr>
          <w:rFonts w:ascii="Arial" w:hAnsi="Arial" w:cs="Arial"/>
        </w:rPr>
        <w:t>eorgia</w:t>
      </w:r>
      <w:r w:rsidR="007A21BD" w:rsidRPr="007A21BD">
        <w:rPr>
          <w:rFonts w:ascii="Arial" w:hAnsi="Arial" w:cs="Arial"/>
        </w:rPr>
        <w:t xml:space="preserve">, </w:t>
      </w:r>
      <w:r w:rsidR="007A21BD" w:rsidRPr="00797680">
        <w:rPr>
          <w:rFonts w:ascii="Arial" w:hAnsi="Arial" w:cs="Arial"/>
          <w:bCs/>
        </w:rPr>
        <w:t>U</w:t>
      </w:r>
      <w:r w:rsidR="007A21BD" w:rsidRPr="00797680">
        <w:rPr>
          <w:rFonts w:ascii="Arial" w:hAnsi="Arial" w:cs="Arial"/>
        </w:rPr>
        <w:t>kraine</w:t>
      </w:r>
      <w:r w:rsidR="007A21BD" w:rsidRPr="007A21BD">
        <w:rPr>
          <w:rFonts w:ascii="Arial" w:hAnsi="Arial" w:cs="Arial"/>
        </w:rPr>
        <w:t xml:space="preserve">, </w:t>
      </w:r>
      <w:r w:rsidR="007A21BD" w:rsidRPr="00797680">
        <w:rPr>
          <w:rFonts w:ascii="Arial" w:hAnsi="Arial" w:cs="Arial"/>
          <w:bCs/>
        </w:rPr>
        <w:t>A</w:t>
      </w:r>
      <w:r w:rsidR="007A21BD" w:rsidRPr="00797680">
        <w:rPr>
          <w:rFonts w:ascii="Arial" w:hAnsi="Arial" w:cs="Arial"/>
        </w:rPr>
        <w:t>zerbaijan</w:t>
      </w:r>
      <w:r w:rsidR="007A21BD" w:rsidRPr="007A21BD">
        <w:rPr>
          <w:rFonts w:ascii="Arial" w:hAnsi="Arial" w:cs="Arial"/>
        </w:rPr>
        <w:t xml:space="preserve"> and </w:t>
      </w:r>
      <w:r w:rsidR="007A21BD" w:rsidRPr="00797680">
        <w:rPr>
          <w:rFonts w:ascii="Arial" w:hAnsi="Arial" w:cs="Arial"/>
          <w:bCs/>
        </w:rPr>
        <w:t>M</w:t>
      </w:r>
      <w:r w:rsidR="007A21BD" w:rsidRPr="00797680">
        <w:rPr>
          <w:rFonts w:ascii="Arial" w:hAnsi="Arial" w:cs="Arial"/>
        </w:rPr>
        <w:t>oldova</w:t>
      </w:r>
      <w:r w:rsidR="007A21BD">
        <w:rPr>
          <w:rFonts w:ascii="Arial" w:hAnsi="Arial" w:cs="Arial"/>
        </w:rPr>
        <w:t xml:space="preserve"> </w:t>
      </w:r>
      <w:r w:rsidR="00797680">
        <w:rPr>
          <w:rFonts w:ascii="Arial" w:hAnsi="Arial" w:cs="Arial"/>
        </w:rPr>
        <w:t>(</w:t>
      </w:r>
      <w:r w:rsidR="007A21BD">
        <w:rPr>
          <w:rFonts w:ascii="Arial" w:hAnsi="Arial" w:cs="Arial"/>
        </w:rPr>
        <w:t>GUAM</w:t>
      </w:r>
      <w:r w:rsidR="0079768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797680">
        <w:rPr>
          <w:rFonts w:ascii="Arial" w:hAnsi="Arial" w:cs="Arial"/>
        </w:rPr>
        <w:t xml:space="preserve">the </w:t>
      </w:r>
      <w:r w:rsidR="004974F9">
        <w:rPr>
          <w:rFonts w:ascii="Arial" w:hAnsi="Arial" w:cs="Arial"/>
        </w:rPr>
        <w:t xml:space="preserve">Europe-Caucasus-Asia Transport Corridor </w:t>
      </w:r>
      <w:r w:rsidR="00797680">
        <w:rPr>
          <w:rFonts w:ascii="Arial" w:hAnsi="Arial" w:cs="Arial"/>
        </w:rPr>
        <w:t>(</w:t>
      </w:r>
      <w:r>
        <w:rPr>
          <w:rFonts w:ascii="Arial" w:hAnsi="Arial" w:cs="Arial"/>
        </w:rPr>
        <w:t>TRACECA</w:t>
      </w:r>
      <w:r w:rsidR="0079768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797680">
        <w:rPr>
          <w:rFonts w:ascii="Arial" w:hAnsi="Arial" w:cs="Arial"/>
        </w:rPr>
        <w:t xml:space="preserve">the </w:t>
      </w:r>
      <w:r w:rsidR="00BA25A1">
        <w:rPr>
          <w:rFonts w:ascii="Arial" w:hAnsi="Arial" w:cs="Arial"/>
        </w:rPr>
        <w:t>Baku-Tbilisi-</w:t>
      </w:r>
      <w:r w:rsidR="00ED593B">
        <w:rPr>
          <w:rFonts w:ascii="Arial" w:hAnsi="Arial" w:cs="Arial"/>
        </w:rPr>
        <w:t>Kars</w:t>
      </w:r>
      <w:r w:rsidR="00BA25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Silk Wind projects</w:t>
      </w:r>
      <w:r w:rsidR="00BA25A1">
        <w:rPr>
          <w:rFonts w:ascii="Arial" w:hAnsi="Arial" w:cs="Arial"/>
        </w:rPr>
        <w:t>, notably through the harmonization of tra</w:t>
      </w:r>
      <w:r w:rsidR="00ED593B">
        <w:rPr>
          <w:rFonts w:ascii="Arial" w:hAnsi="Arial" w:cs="Arial"/>
        </w:rPr>
        <w:t>d</w:t>
      </w:r>
      <w:r w:rsidR="00BA25A1">
        <w:rPr>
          <w:rFonts w:ascii="Arial" w:hAnsi="Arial" w:cs="Arial"/>
        </w:rPr>
        <w:t>e and transport document exchange</w:t>
      </w:r>
      <w:r>
        <w:rPr>
          <w:rFonts w:ascii="Arial" w:hAnsi="Arial" w:cs="Arial"/>
        </w:rPr>
        <w:t xml:space="preserve">. The countries may consider proposals made </w:t>
      </w:r>
      <w:r w:rsidR="009E67EF">
        <w:rPr>
          <w:rFonts w:ascii="Arial" w:hAnsi="Arial" w:cs="Arial"/>
        </w:rPr>
        <w:t xml:space="preserve">at the conference </w:t>
      </w:r>
      <w:r>
        <w:rPr>
          <w:rFonts w:ascii="Arial" w:hAnsi="Arial" w:cs="Arial"/>
        </w:rPr>
        <w:t xml:space="preserve">for </w:t>
      </w:r>
      <w:r w:rsidR="001C4488">
        <w:rPr>
          <w:rFonts w:ascii="Arial" w:hAnsi="Arial" w:cs="Arial"/>
        </w:rPr>
        <w:t xml:space="preserve">bilateral or multilateral </w:t>
      </w:r>
      <w:r>
        <w:rPr>
          <w:rFonts w:ascii="Arial" w:hAnsi="Arial" w:cs="Arial"/>
        </w:rPr>
        <w:t xml:space="preserve">Customs-to-Customs </w:t>
      </w:r>
      <w:r w:rsidR="009E67EF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 xml:space="preserve">exchange along corridors. </w:t>
      </w:r>
    </w:p>
    <w:p w:rsidR="00945DBC" w:rsidRPr="009B79D8" w:rsidRDefault="009A7D05" w:rsidP="000E46DF">
      <w:pPr>
        <w:pStyle w:val="ListParagraph"/>
        <w:spacing w:before="120" w:after="0" w:line="264" w:lineRule="auto"/>
        <w:ind w:left="284"/>
        <w:contextualSpacing w:val="0"/>
        <w:jc w:val="both"/>
        <w:rPr>
          <w:rFonts w:ascii="Arial" w:hAnsi="Arial" w:cs="Arial"/>
        </w:rPr>
      </w:pPr>
      <w:proofErr w:type="gramStart"/>
      <w:r w:rsidRPr="009B79D8">
        <w:rPr>
          <w:rFonts w:ascii="Arial" w:hAnsi="Arial" w:cs="Arial"/>
          <w:b/>
          <w:u w:val="single"/>
        </w:rPr>
        <w:t>Single transport document</w:t>
      </w:r>
      <w:r w:rsidR="00953F2A" w:rsidRPr="009B79D8">
        <w:rPr>
          <w:rFonts w:ascii="Arial" w:hAnsi="Arial" w:cs="Arial"/>
          <w:b/>
          <w:u w:val="single"/>
        </w:rPr>
        <w:t>ation</w:t>
      </w:r>
      <w:r w:rsidRPr="009B79D8">
        <w:rPr>
          <w:rFonts w:ascii="Arial" w:hAnsi="Arial" w:cs="Arial"/>
          <w:b/>
          <w:u w:val="single"/>
        </w:rPr>
        <w:t>.</w:t>
      </w:r>
      <w:proofErr w:type="gramEnd"/>
      <w:r w:rsidR="0048136C">
        <w:rPr>
          <w:rFonts w:ascii="Arial" w:hAnsi="Arial" w:cs="Arial"/>
        </w:rPr>
        <w:t xml:space="preserve"> </w:t>
      </w:r>
      <w:r w:rsidR="0098276A" w:rsidRPr="009B79D8">
        <w:rPr>
          <w:rFonts w:ascii="Arial" w:hAnsi="Arial" w:cs="Arial"/>
        </w:rPr>
        <w:t xml:space="preserve">The countries in the region and the supporting organizations - UNECE, USAID, CIT and others </w:t>
      </w:r>
      <w:r w:rsidR="00BE5609">
        <w:rPr>
          <w:rFonts w:ascii="Arial" w:hAnsi="Arial" w:cs="Arial"/>
        </w:rPr>
        <w:t xml:space="preserve">– </w:t>
      </w:r>
      <w:r w:rsidR="0098276A" w:rsidRPr="009B79D8">
        <w:rPr>
          <w:rFonts w:ascii="Arial" w:hAnsi="Arial" w:cs="Arial"/>
        </w:rPr>
        <w:t xml:space="preserve">should </w:t>
      </w:r>
      <w:r w:rsidR="00237D11">
        <w:rPr>
          <w:rFonts w:ascii="Arial" w:hAnsi="Arial" w:cs="Arial"/>
        </w:rPr>
        <w:t xml:space="preserve">explore the possibility to </w:t>
      </w:r>
      <w:r w:rsidR="0098276A" w:rsidRPr="009B79D8">
        <w:rPr>
          <w:rFonts w:ascii="Arial" w:hAnsi="Arial" w:cs="Arial"/>
        </w:rPr>
        <w:t xml:space="preserve">support the implementation of a pilot project on sending information along corridors using </w:t>
      </w:r>
      <w:r w:rsidR="00ED593B">
        <w:rPr>
          <w:rFonts w:ascii="Arial" w:hAnsi="Arial" w:cs="Arial"/>
        </w:rPr>
        <w:t>a single</w:t>
      </w:r>
      <w:r w:rsidR="0098276A" w:rsidRPr="009B79D8">
        <w:rPr>
          <w:rFonts w:ascii="Arial" w:hAnsi="Arial" w:cs="Arial"/>
        </w:rPr>
        <w:t xml:space="preserve"> documentation accompanying goods</w:t>
      </w:r>
      <w:r w:rsidR="00BA25A1">
        <w:rPr>
          <w:rFonts w:ascii="Arial" w:hAnsi="Arial" w:cs="Arial"/>
        </w:rPr>
        <w:t>, with special reference to the seamless exchange of data between maritime and railway transport documents. F</w:t>
      </w:r>
      <w:r w:rsidR="00CA27EB" w:rsidRPr="009B79D8">
        <w:rPr>
          <w:rFonts w:ascii="Arial" w:hAnsi="Arial" w:cs="Arial"/>
        </w:rPr>
        <w:t xml:space="preserve">or example, </w:t>
      </w:r>
      <w:r w:rsidR="0098276A" w:rsidRPr="009B79D8">
        <w:rPr>
          <w:rFonts w:ascii="Arial" w:hAnsi="Arial" w:cs="Arial"/>
        </w:rPr>
        <w:t xml:space="preserve">to transport goods from Afghanistan to Europe via Central Asia, the Caspian, the South Caucasus, the Black Sea, Ukraine, European Union Member States or Turkey, using: </w:t>
      </w:r>
    </w:p>
    <w:p w:rsidR="0098276A" w:rsidRPr="00AC7424" w:rsidRDefault="0098276A" w:rsidP="000E46DF">
      <w:pPr>
        <w:pStyle w:val="NormalWeb"/>
        <w:numPr>
          <w:ilvl w:val="0"/>
          <w:numId w:val="3"/>
        </w:numPr>
        <w:spacing w:before="0" w:beforeAutospacing="0" w:after="0" w:afterAutospacing="0" w:line="264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C7424">
        <w:rPr>
          <w:rFonts w:ascii="Arial" w:hAnsi="Arial" w:cs="Arial"/>
          <w:sz w:val="22"/>
          <w:szCs w:val="22"/>
        </w:rPr>
        <w:t xml:space="preserve">the </w:t>
      </w:r>
      <w:r w:rsidR="00B537F4" w:rsidRPr="00AC7424">
        <w:rPr>
          <w:rFonts w:ascii="Arial" w:hAnsi="Arial" w:cs="Arial"/>
          <w:sz w:val="22"/>
          <w:szCs w:val="22"/>
        </w:rPr>
        <w:t xml:space="preserve">common </w:t>
      </w:r>
      <w:r w:rsidRPr="00AC7424">
        <w:rPr>
          <w:rFonts w:ascii="Arial" w:hAnsi="Arial" w:cs="Arial"/>
          <w:sz w:val="22"/>
          <w:szCs w:val="22"/>
        </w:rPr>
        <w:t xml:space="preserve">CIM/SMGS railway consignment note and the underlying legal regime </w:t>
      </w:r>
      <w:r w:rsidR="00B537F4" w:rsidRPr="00AC7424">
        <w:rPr>
          <w:rFonts w:ascii="Arial" w:hAnsi="Arial" w:cs="Arial"/>
          <w:sz w:val="22"/>
          <w:szCs w:val="22"/>
        </w:rPr>
        <w:t xml:space="preserve">(wagon or container list, common formal report or the new General Terms and Conditions </w:t>
      </w:r>
      <w:proofErr w:type="spellStart"/>
      <w:r w:rsidR="00B537F4" w:rsidRPr="00AC7424">
        <w:rPr>
          <w:rFonts w:ascii="Arial" w:hAnsi="Arial" w:cs="Arial"/>
          <w:sz w:val="22"/>
          <w:szCs w:val="22"/>
        </w:rPr>
        <w:t>EurAsia</w:t>
      </w:r>
      <w:proofErr w:type="spellEnd"/>
      <w:r w:rsidR="00B537F4" w:rsidRPr="00AC7424">
        <w:rPr>
          <w:rFonts w:ascii="Arial" w:hAnsi="Arial" w:cs="Arial"/>
          <w:sz w:val="22"/>
          <w:szCs w:val="22"/>
        </w:rPr>
        <w:t xml:space="preserve">) </w:t>
      </w:r>
      <w:r w:rsidRPr="00AC7424">
        <w:rPr>
          <w:rFonts w:ascii="Arial" w:hAnsi="Arial" w:cs="Arial"/>
          <w:sz w:val="22"/>
          <w:szCs w:val="22"/>
        </w:rPr>
        <w:t>or</w:t>
      </w:r>
    </w:p>
    <w:p w:rsidR="00BA25A1" w:rsidRPr="00AC7424" w:rsidRDefault="0098276A" w:rsidP="00AC7424">
      <w:pPr>
        <w:pStyle w:val="NormalWeb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C7424">
        <w:rPr>
          <w:rFonts w:ascii="Arial" w:hAnsi="Arial" w:cs="Arial"/>
          <w:sz w:val="22"/>
          <w:szCs w:val="22"/>
        </w:rPr>
        <w:t>the</w:t>
      </w:r>
      <w:proofErr w:type="gramEnd"/>
      <w:r w:rsidRPr="00AC7424">
        <w:rPr>
          <w:rFonts w:ascii="Arial" w:hAnsi="Arial" w:cs="Arial"/>
          <w:sz w:val="22"/>
          <w:szCs w:val="22"/>
        </w:rPr>
        <w:t xml:space="preserve"> </w:t>
      </w:r>
      <w:r w:rsidR="00953F2A" w:rsidRPr="00AC7424">
        <w:rPr>
          <w:rFonts w:ascii="Arial" w:hAnsi="Arial" w:cs="Arial"/>
          <w:sz w:val="22"/>
          <w:szCs w:val="22"/>
        </w:rPr>
        <w:t xml:space="preserve">international </w:t>
      </w:r>
      <w:r w:rsidRPr="00AC7424">
        <w:rPr>
          <w:rFonts w:ascii="Arial" w:hAnsi="Arial" w:cs="Arial"/>
          <w:sz w:val="22"/>
          <w:szCs w:val="22"/>
        </w:rPr>
        <w:t>regime of transporting goods by road (CMR and/or TIR)</w:t>
      </w:r>
      <w:r w:rsidR="00A67B4A" w:rsidRPr="00AC7424">
        <w:rPr>
          <w:rFonts w:ascii="Arial" w:hAnsi="Arial" w:cs="Arial"/>
          <w:sz w:val="22"/>
          <w:szCs w:val="22"/>
        </w:rPr>
        <w:t>.</w:t>
      </w:r>
    </w:p>
    <w:p w:rsidR="00945DBC" w:rsidRPr="009B79D8" w:rsidRDefault="009B79D8" w:rsidP="00AC7424">
      <w:pPr>
        <w:spacing w:before="240" w:line="264" w:lineRule="auto"/>
        <w:rPr>
          <w:rFonts w:ascii="Arial" w:hAnsi="Arial" w:cs="Arial"/>
          <w:b/>
        </w:rPr>
      </w:pPr>
      <w:r w:rsidRPr="009B79D8">
        <w:rPr>
          <w:rFonts w:ascii="Arial" w:hAnsi="Arial" w:cs="Arial"/>
          <w:b/>
        </w:rPr>
        <w:t>Next Steps</w:t>
      </w:r>
    </w:p>
    <w:p w:rsidR="00107301" w:rsidRPr="009B79D8" w:rsidRDefault="00107301" w:rsidP="000E46DF">
      <w:pPr>
        <w:pStyle w:val="ListParagraph"/>
        <w:spacing w:before="120" w:after="0" w:line="264" w:lineRule="auto"/>
        <w:ind w:left="284"/>
        <w:contextualSpacing w:val="0"/>
        <w:jc w:val="both"/>
        <w:rPr>
          <w:rFonts w:ascii="Arial" w:hAnsi="Arial" w:cs="Arial"/>
        </w:rPr>
      </w:pPr>
      <w:r w:rsidRPr="009B79D8">
        <w:rPr>
          <w:rFonts w:ascii="Arial" w:hAnsi="Arial" w:cs="Arial"/>
        </w:rPr>
        <w:t>The supporting agencies and the countries of the region will organize the fourth</w:t>
      </w:r>
      <w:r w:rsidR="009B79D8">
        <w:rPr>
          <w:rFonts w:ascii="Arial" w:hAnsi="Arial" w:cs="Arial"/>
        </w:rPr>
        <w:t xml:space="preserve"> Regional </w:t>
      </w:r>
      <w:r w:rsidRPr="009B79D8">
        <w:rPr>
          <w:rFonts w:ascii="Arial" w:hAnsi="Arial" w:cs="Arial"/>
        </w:rPr>
        <w:t xml:space="preserve">Trade Facilitation Conference, taking into account the following recommendations by the participants: </w:t>
      </w:r>
    </w:p>
    <w:p w:rsidR="0013676D" w:rsidRPr="00AC7424" w:rsidRDefault="00107301" w:rsidP="000E46DF">
      <w:pPr>
        <w:pStyle w:val="NormalWeb"/>
        <w:numPr>
          <w:ilvl w:val="0"/>
          <w:numId w:val="3"/>
        </w:numPr>
        <w:spacing w:before="0" w:beforeAutospacing="0" w:after="0" w:afterAutospacing="0" w:line="264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C7424">
        <w:rPr>
          <w:rFonts w:ascii="Arial" w:hAnsi="Arial" w:cs="Arial"/>
          <w:sz w:val="22"/>
          <w:szCs w:val="22"/>
        </w:rPr>
        <w:t xml:space="preserve">Carry out a survey on measuring the efficiency of Single Window and corridor </w:t>
      </w:r>
      <w:r w:rsidR="00775DCD" w:rsidRPr="00AC7424">
        <w:rPr>
          <w:rFonts w:ascii="Arial" w:hAnsi="Arial" w:cs="Arial"/>
          <w:sz w:val="22"/>
          <w:szCs w:val="22"/>
        </w:rPr>
        <w:t>development on the basis of a methodology and performance indexes reflecting the impact of implemented trade facilitation measures on large, medium or small companies in the period between the conferences</w:t>
      </w:r>
      <w:r w:rsidR="0013676D" w:rsidRPr="00AC7424">
        <w:rPr>
          <w:rFonts w:ascii="Arial" w:hAnsi="Arial" w:cs="Arial"/>
          <w:sz w:val="22"/>
          <w:szCs w:val="22"/>
        </w:rPr>
        <w:t xml:space="preserve">; </w:t>
      </w:r>
    </w:p>
    <w:p w:rsidR="00107301" w:rsidRPr="00AC7424" w:rsidRDefault="0013676D" w:rsidP="00AC7424">
      <w:pPr>
        <w:pStyle w:val="NormalWeb"/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C7424">
        <w:rPr>
          <w:rFonts w:ascii="Arial" w:hAnsi="Arial" w:cs="Arial"/>
          <w:sz w:val="22"/>
          <w:szCs w:val="22"/>
        </w:rPr>
        <w:t>Adjust the format of the meeting, including a broader spectrum of agencies, businesses and countries, based on the findings of the post-conference participant survey.</w:t>
      </w:r>
      <w:r w:rsidR="00B531A8" w:rsidRPr="00AC7424">
        <w:rPr>
          <w:rFonts w:ascii="Arial" w:hAnsi="Arial" w:cs="Arial"/>
          <w:sz w:val="22"/>
          <w:szCs w:val="22"/>
        </w:rPr>
        <w:t xml:space="preserve"> </w:t>
      </w:r>
    </w:p>
    <w:p w:rsidR="0048136C" w:rsidRDefault="0048136C" w:rsidP="0048136C">
      <w:pPr>
        <w:pStyle w:val="ListParagraph"/>
        <w:spacing w:before="480" w:line="264" w:lineRule="auto"/>
        <w:jc w:val="right"/>
        <w:rPr>
          <w:rFonts w:ascii="Arial" w:hAnsi="Arial" w:cs="Arial"/>
        </w:rPr>
      </w:pPr>
    </w:p>
    <w:p w:rsidR="0048136C" w:rsidRDefault="0048136C" w:rsidP="0048136C">
      <w:pPr>
        <w:pStyle w:val="ListParagraph"/>
        <w:spacing w:before="480" w:line="264" w:lineRule="auto"/>
        <w:jc w:val="right"/>
        <w:rPr>
          <w:rFonts w:ascii="Arial" w:hAnsi="Arial" w:cs="Arial"/>
        </w:rPr>
      </w:pPr>
    </w:p>
    <w:p w:rsidR="00FA6E55" w:rsidRPr="00CD74AD" w:rsidRDefault="004A3D14" w:rsidP="0048136C">
      <w:pPr>
        <w:pStyle w:val="ListParagraph"/>
        <w:spacing w:before="480" w:line="264" w:lineRule="auto"/>
        <w:jc w:val="right"/>
      </w:pPr>
      <w:r w:rsidRPr="00CD74AD">
        <w:rPr>
          <w:rFonts w:ascii="Arial" w:hAnsi="Arial" w:cs="Arial"/>
        </w:rPr>
        <w:t>25 June 2013</w:t>
      </w:r>
      <w:r w:rsidR="00EB32DA">
        <w:rPr>
          <w:rFonts w:ascii="Arial" w:hAnsi="Arial" w:cs="Arial"/>
        </w:rPr>
        <w:t xml:space="preserve">, </w:t>
      </w:r>
      <w:r w:rsidR="00EB32DA" w:rsidRPr="00CD74AD">
        <w:rPr>
          <w:rFonts w:ascii="Arial" w:hAnsi="Arial" w:cs="Arial"/>
        </w:rPr>
        <w:t>Batumi, Georgia</w:t>
      </w:r>
    </w:p>
    <w:sectPr w:rsidR="00FA6E55" w:rsidRPr="00CD74AD" w:rsidSect="00D93F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24" w:rsidRDefault="00AC7424" w:rsidP="00F34A60">
      <w:pPr>
        <w:spacing w:after="0" w:line="240" w:lineRule="auto"/>
      </w:pPr>
      <w:r>
        <w:separator/>
      </w:r>
    </w:p>
  </w:endnote>
  <w:endnote w:type="continuationSeparator" w:id="0">
    <w:p w:rsidR="00AC7424" w:rsidRDefault="00AC7424" w:rsidP="00F3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7A" w:rsidRDefault="00D93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7A" w:rsidRDefault="00D93F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7A" w:rsidRDefault="00D93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24" w:rsidRDefault="00AC7424" w:rsidP="00F34A60">
      <w:pPr>
        <w:spacing w:after="0" w:line="240" w:lineRule="auto"/>
      </w:pPr>
      <w:r>
        <w:separator/>
      </w:r>
    </w:p>
  </w:footnote>
  <w:footnote w:type="continuationSeparator" w:id="0">
    <w:p w:rsidR="00AC7424" w:rsidRDefault="00AC7424" w:rsidP="00F3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7A" w:rsidRDefault="00D93F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599962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D93F7A" w:rsidRDefault="00D93F7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3F7A" w:rsidRDefault="00D93F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7A" w:rsidRDefault="00D93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725"/>
    <w:multiLevelType w:val="hybridMultilevel"/>
    <w:tmpl w:val="80F2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3C1"/>
    <w:multiLevelType w:val="hybridMultilevel"/>
    <w:tmpl w:val="D76E105E"/>
    <w:lvl w:ilvl="0" w:tplc="AD2E6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11CA9"/>
    <w:multiLevelType w:val="hybridMultilevel"/>
    <w:tmpl w:val="65E09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101C1"/>
    <w:multiLevelType w:val="hybridMultilevel"/>
    <w:tmpl w:val="0D10991A"/>
    <w:lvl w:ilvl="0" w:tplc="1604F6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55"/>
    <w:rsid w:val="000576C4"/>
    <w:rsid w:val="00087279"/>
    <w:rsid w:val="000A0A0C"/>
    <w:rsid w:val="000A4FE7"/>
    <w:rsid w:val="000C3C31"/>
    <w:rsid w:val="000E46DF"/>
    <w:rsid w:val="00107301"/>
    <w:rsid w:val="001119FB"/>
    <w:rsid w:val="00124F83"/>
    <w:rsid w:val="0013676D"/>
    <w:rsid w:val="00152711"/>
    <w:rsid w:val="00167689"/>
    <w:rsid w:val="00196C8E"/>
    <w:rsid w:val="001C4488"/>
    <w:rsid w:val="00226511"/>
    <w:rsid w:val="00237B31"/>
    <w:rsid w:val="00237D11"/>
    <w:rsid w:val="00273249"/>
    <w:rsid w:val="002C72DB"/>
    <w:rsid w:val="002D4941"/>
    <w:rsid w:val="002E6491"/>
    <w:rsid w:val="00306CA5"/>
    <w:rsid w:val="003133C1"/>
    <w:rsid w:val="00313E6E"/>
    <w:rsid w:val="00360957"/>
    <w:rsid w:val="00395649"/>
    <w:rsid w:val="00406D19"/>
    <w:rsid w:val="00416A6B"/>
    <w:rsid w:val="00444310"/>
    <w:rsid w:val="0048136C"/>
    <w:rsid w:val="004974F9"/>
    <w:rsid w:val="004A3D14"/>
    <w:rsid w:val="00523F00"/>
    <w:rsid w:val="0054194F"/>
    <w:rsid w:val="005B1A4B"/>
    <w:rsid w:val="005E5E8E"/>
    <w:rsid w:val="00642F26"/>
    <w:rsid w:val="00693083"/>
    <w:rsid w:val="006976B0"/>
    <w:rsid w:val="006A25CD"/>
    <w:rsid w:val="0071617D"/>
    <w:rsid w:val="00752D6B"/>
    <w:rsid w:val="00775DCD"/>
    <w:rsid w:val="00786DE2"/>
    <w:rsid w:val="00797680"/>
    <w:rsid w:val="007A21BD"/>
    <w:rsid w:val="007C76A1"/>
    <w:rsid w:val="008034AA"/>
    <w:rsid w:val="00813CA1"/>
    <w:rsid w:val="00826C14"/>
    <w:rsid w:val="00917215"/>
    <w:rsid w:val="00920282"/>
    <w:rsid w:val="00945DBC"/>
    <w:rsid w:val="00953F2A"/>
    <w:rsid w:val="0098276A"/>
    <w:rsid w:val="0098653C"/>
    <w:rsid w:val="00996F14"/>
    <w:rsid w:val="009A7D05"/>
    <w:rsid w:val="009B79D8"/>
    <w:rsid w:val="009E67EF"/>
    <w:rsid w:val="00A047E7"/>
    <w:rsid w:val="00A17305"/>
    <w:rsid w:val="00A260B5"/>
    <w:rsid w:val="00A67B4A"/>
    <w:rsid w:val="00AC7424"/>
    <w:rsid w:val="00B03AA9"/>
    <w:rsid w:val="00B5060D"/>
    <w:rsid w:val="00B531A8"/>
    <w:rsid w:val="00B537F4"/>
    <w:rsid w:val="00B831F3"/>
    <w:rsid w:val="00BA25A1"/>
    <w:rsid w:val="00BE5609"/>
    <w:rsid w:val="00BF1DA2"/>
    <w:rsid w:val="00C173B4"/>
    <w:rsid w:val="00CA27EB"/>
    <w:rsid w:val="00CA42CC"/>
    <w:rsid w:val="00CD6C8B"/>
    <w:rsid w:val="00CD74AD"/>
    <w:rsid w:val="00CF7656"/>
    <w:rsid w:val="00D93F7A"/>
    <w:rsid w:val="00DB3787"/>
    <w:rsid w:val="00DF46C5"/>
    <w:rsid w:val="00E47833"/>
    <w:rsid w:val="00E607E1"/>
    <w:rsid w:val="00EB32DA"/>
    <w:rsid w:val="00ED593B"/>
    <w:rsid w:val="00F34A60"/>
    <w:rsid w:val="00F713F4"/>
    <w:rsid w:val="00F74860"/>
    <w:rsid w:val="00F909C6"/>
    <w:rsid w:val="00F9633E"/>
    <w:rsid w:val="00FA6E55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E55"/>
    <w:pPr>
      <w:ind w:left="720"/>
      <w:contextualSpacing/>
    </w:pPr>
  </w:style>
  <w:style w:type="paragraph" w:customStyle="1" w:styleId="Default">
    <w:name w:val="Default"/>
    <w:rsid w:val="00523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60"/>
  </w:style>
  <w:style w:type="paragraph" w:styleId="Footer">
    <w:name w:val="footer"/>
    <w:basedOn w:val="Normal"/>
    <w:link w:val="FooterChar"/>
    <w:uiPriority w:val="99"/>
    <w:unhideWhenUsed/>
    <w:rsid w:val="00F3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60"/>
  </w:style>
  <w:style w:type="character" w:styleId="CommentReference">
    <w:name w:val="annotation reference"/>
    <w:basedOn w:val="DefaultParagraphFont"/>
    <w:uiPriority w:val="99"/>
    <w:semiHidden/>
    <w:unhideWhenUsed/>
    <w:rsid w:val="005B1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A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1A4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F46C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E5E8E"/>
  </w:style>
  <w:style w:type="character" w:styleId="Emphasis">
    <w:name w:val="Emphasis"/>
    <w:basedOn w:val="DefaultParagraphFont"/>
    <w:uiPriority w:val="20"/>
    <w:qFormat/>
    <w:rsid w:val="005E5E8E"/>
    <w:rPr>
      <w:i/>
      <w:iCs/>
    </w:rPr>
  </w:style>
  <w:style w:type="paragraph" w:styleId="NoSpacing">
    <w:name w:val="No Spacing"/>
    <w:uiPriority w:val="1"/>
    <w:qFormat/>
    <w:rsid w:val="005E5E8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A21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E55"/>
    <w:pPr>
      <w:ind w:left="720"/>
      <w:contextualSpacing/>
    </w:pPr>
  </w:style>
  <w:style w:type="paragraph" w:customStyle="1" w:styleId="Default">
    <w:name w:val="Default"/>
    <w:rsid w:val="00523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60"/>
  </w:style>
  <w:style w:type="paragraph" w:styleId="Footer">
    <w:name w:val="footer"/>
    <w:basedOn w:val="Normal"/>
    <w:link w:val="FooterChar"/>
    <w:uiPriority w:val="99"/>
    <w:unhideWhenUsed/>
    <w:rsid w:val="00F3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60"/>
  </w:style>
  <w:style w:type="character" w:styleId="CommentReference">
    <w:name w:val="annotation reference"/>
    <w:basedOn w:val="DefaultParagraphFont"/>
    <w:uiPriority w:val="99"/>
    <w:semiHidden/>
    <w:unhideWhenUsed/>
    <w:rsid w:val="005B1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A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1A4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F46C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E5E8E"/>
  </w:style>
  <w:style w:type="character" w:styleId="Emphasis">
    <w:name w:val="Emphasis"/>
    <w:basedOn w:val="DefaultParagraphFont"/>
    <w:uiPriority w:val="20"/>
    <w:qFormat/>
    <w:rsid w:val="005E5E8E"/>
    <w:rPr>
      <w:i/>
      <w:iCs/>
    </w:rPr>
  </w:style>
  <w:style w:type="paragraph" w:styleId="NoSpacing">
    <w:name w:val="No Spacing"/>
    <w:uiPriority w:val="1"/>
    <w:qFormat/>
    <w:rsid w:val="005E5E8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A2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1B20-94AF-46A6-ACC2-0A36CFD9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Akinshina</dc:creator>
  <cp:lastModifiedBy>Mario Apostolov</cp:lastModifiedBy>
  <cp:revision>5</cp:revision>
  <dcterms:created xsi:type="dcterms:W3CDTF">2013-07-03T13:02:00Z</dcterms:created>
  <dcterms:modified xsi:type="dcterms:W3CDTF">2013-07-03T13:24:00Z</dcterms:modified>
</cp:coreProperties>
</file>